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788"/>
        <w:rPr>
          <w:rFonts w:ascii="宋体" w:hAnsi="宋体" w:eastAsia="宋体"/>
          <w:sz w:val="72"/>
        </w:rPr>
      </w:pPr>
    </w:p>
    <w:p>
      <w:pPr>
        <w:spacing w:after="0" w:line="259" w:lineRule="auto"/>
        <w:ind w:left="788"/>
        <w:rPr>
          <w:rFonts w:ascii="宋体" w:hAnsi="宋体" w:eastAsia="宋体"/>
          <w:b/>
          <w:bCs/>
        </w:rPr>
      </w:pPr>
      <w:r>
        <w:rPr>
          <w:rFonts w:ascii="宋体" w:hAnsi="宋体" w:eastAsia="宋体"/>
          <w:b/>
          <w:bCs/>
          <w:sz w:val="72"/>
        </w:rPr>
        <w:t xml:space="preserve">周口市公共资源交易中心 </w:t>
      </w:r>
    </w:p>
    <w:p>
      <w:pPr>
        <w:spacing w:after="0" w:line="259" w:lineRule="auto"/>
        <w:ind w:left="0" w:right="163" w:firstLine="0"/>
        <w:jc w:val="center"/>
        <w:rPr>
          <w:rFonts w:ascii="宋体" w:hAnsi="宋体" w:eastAsia="宋体"/>
          <w:b/>
          <w:bCs/>
        </w:rPr>
      </w:pPr>
      <w:r>
        <w:rPr>
          <w:rFonts w:ascii="宋体" w:hAnsi="宋体" w:eastAsia="宋体"/>
          <w:b/>
          <w:bCs/>
          <w:sz w:val="48"/>
        </w:rPr>
        <w:t xml:space="preserve"> </w:t>
      </w:r>
    </w:p>
    <w:p>
      <w:pPr>
        <w:spacing w:after="0" w:line="259" w:lineRule="auto"/>
        <w:ind w:left="0" w:right="403" w:firstLine="0"/>
        <w:jc w:val="center"/>
        <w:rPr>
          <w:rFonts w:ascii="宋体" w:hAnsi="宋体" w:eastAsia="宋体"/>
          <w:b/>
          <w:bCs/>
        </w:rPr>
      </w:pPr>
      <w:r>
        <w:rPr>
          <w:rFonts w:ascii="宋体" w:hAnsi="宋体" w:eastAsia="宋体"/>
          <w:b/>
          <w:bCs/>
          <w:sz w:val="52"/>
        </w:rPr>
        <w:t xml:space="preserve">政 府 采 购 招 标 文 件 </w:t>
      </w:r>
    </w:p>
    <w:p>
      <w:pPr>
        <w:spacing w:after="0" w:line="259" w:lineRule="auto"/>
        <w:ind w:left="0" w:right="184" w:firstLine="0"/>
        <w:jc w:val="center"/>
        <w:rPr>
          <w:rFonts w:ascii="宋体" w:hAnsi="宋体" w:eastAsia="宋体"/>
        </w:rPr>
      </w:pPr>
      <w:r>
        <w:rPr>
          <w:rFonts w:ascii="宋体" w:hAnsi="宋体" w:eastAsia="宋体"/>
          <w:sz w:val="44"/>
        </w:rPr>
        <w:t xml:space="preserve"> </w:t>
      </w:r>
    </w:p>
    <w:p>
      <w:pPr>
        <w:spacing w:after="0" w:line="259" w:lineRule="auto"/>
        <w:ind w:left="560" w:firstLine="0"/>
        <w:rPr>
          <w:rFonts w:ascii="宋体" w:hAnsi="宋体" w:eastAsia="宋体"/>
        </w:rPr>
      </w:pPr>
      <w:r>
        <w:rPr>
          <w:rFonts w:ascii="宋体" w:hAnsi="宋体" w:eastAsia="宋体"/>
          <w:sz w:val="44"/>
        </w:rPr>
        <w:t xml:space="preserve"> </w:t>
      </w:r>
    </w:p>
    <w:p>
      <w:pPr>
        <w:spacing w:after="0" w:line="259" w:lineRule="auto"/>
        <w:ind w:left="560" w:firstLine="0"/>
        <w:rPr>
          <w:rFonts w:ascii="宋体" w:hAnsi="宋体" w:eastAsia="宋体"/>
        </w:rPr>
      </w:pPr>
      <w:r>
        <w:rPr>
          <w:rFonts w:ascii="宋体" w:hAnsi="宋体" w:eastAsia="宋体"/>
          <w:sz w:val="44"/>
        </w:rPr>
        <w:t xml:space="preserve"> </w:t>
      </w:r>
    </w:p>
    <w:p>
      <w:pPr>
        <w:spacing w:after="0" w:line="259" w:lineRule="auto"/>
        <w:ind w:left="560" w:firstLine="0"/>
        <w:rPr>
          <w:rFonts w:ascii="宋体" w:hAnsi="宋体" w:eastAsia="宋体"/>
          <w:sz w:val="44"/>
        </w:rPr>
      </w:pPr>
      <w:r>
        <w:rPr>
          <w:rFonts w:ascii="宋体" w:hAnsi="宋体" w:eastAsia="宋体"/>
          <w:sz w:val="44"/>
        </w:rPr>
        <w:t xml:space="preserve"> </w:t>
      </w:r>
    </w:p>
    <w:p>
      <w:pPr>
        <w:spacing w:after="0" w:line="259" w:lineRule="auto"/>
        <w:ind w:left="560" w:firstLine="0"/>
        <w:rPr>
          <w:rFonts w:ascii="宋体" w:hAnsi="宋体" w:eastAsia="宋体"/>
          <w:sz w:val="44"/>
        </w:rPr>
      </w:pPr>
    </w:p>
    <w:p>
      <w:pPr>
        <w:spacing w:after="0" w:line="259" w:lineRule="auto"/>
        <w:ind w:left="560" w:firstLine="0"/>
        <w:rPr>
          <w:rFonts w:ascii="宋体" w:hAnsi="宋体" w:eastAsia="宋体"/>
          <w:sz w:val="44"/>
        </w:rPr>
      </w:pPr>
    </w:p>
    <w:p>
      <w:pPr>
        <w:spacing w:after="0" w:line="259" w:lineRule="auto"/>
        <w:ind w:left="560" w:firstLine="0"/>
        <w:rPr>
          <w:rFonts w:ascii="宋体" w:hAnsi="宋体" w:eastAsia="宋体"/>
          <w:sz w:val="44"/>
        </w:rPr>
      </w:pPr>
    </w:p>
    <w:p>
      <w:pPr>
        <w:spacing w:after="0" w:line="259" w:lineRule="auto"/>
        <w:ind w:left="560" w:firstLine="0"/>
        <w:rPr>
          <w:rFonts w:ascii="宋体" w:hAnsi="宋体" w:eastAsia="宋体"/>
          <w:sz w:val="44"/>
        </w:rPr>
      </w:pPr>
    </w:p>
    <w:p>
      <w:pPr>
        <w:spacing w:after="0" w:line="259" w:lineRule="auto"/>
        <w:ind w:left="560" w:firstLine="0"/>
        <w:rPr>
          <w:rFonts w:ascii="宋体" w:hAnsi="宋体" w:eastAsia="宋体"/>
          <w:sz w:val="44"/>
        </w:rPr>
      </w:pPr>
    </w:p>
    <w:p>
      <w:pPr>
        <w:spacing w:after="0" w:line="259" w:lineRule="auto"/>
        <w:ind w:left="560" w:firstLine="0"/>
        <w:rPr>
          <w:rFonts w:ascii="宋体" w:hAnsi="宋体" w:eastAsia="宋体"/>
          <w:sz w:val="44"/>
        </w:rPr>
      </w:pPr>
    </w:p>
    <w:p>
      <w:pPr>
        <w:spacing w:after="0" w:line="259" w:lineRule="auto"/>
        <w:ind w:left="560" w:firstLine="0"/>
        <w:rPr>
          <w:rFonts w:ascii="宋体" w:hAnsi="宋体" w:eastAsia="宋体"/>
          <w:sz w:val="44"/>
        </w:rPr>
      </w:pPr>
    </w:p>
    <w:p>
      <w:pPr>
        <w:spacing w:after="0" w:line="259" w:lineRule="auto"/>
        <w:ind w:left="560" w:firstLine="0"/>
        <w:rPr>
          <w:rFonts w:ascii="宋体" w:hAnsi="宋体" w:eastAsia="宋体"/>
        </w:rPr>
      </w:pPr>
    </w:p>
    <w:p>
      <w:pPr>
        <w:spacing w:after="0" w:line="259" w:lineRule="auto"/>
        <w:ind w:left="560" w:firstLine="0"/>
        <w:rPr>
          <w:rFonts w:ascii="宋体" w:hAnsi="宋体" w:eastAsia="宋体"/>
        </w:rPr>
      </w:pPr>
      <w:r>
        <w:rPr>
          <w:rFonts w:ascii="宋体" w:hAnsi="宋体" w:eastAsia="宋体"/>
          <w:sz w:val="44"/>
        </w:rPr>
        <w:t xml:space="preserve"> </w:t>
      </w:r>
    </w:p>
    <w:p>
      <w:pPr>
        <w:spacing w:after="0" w:line="259" w:lineRule="auto"/>
        <w:ind w:left="560" w:firstLine="0"/>
        <w:rPr>
          <w:rFonts w:ascii="宋体" w:hAnsi="宋体" w:eastAsia="宋体"/>
        </w:rPr>
      </w:pPr>
      <w:r>
        <w:rPr>
          <w:rFonts w:ascii="宋体" w:hAnsi="宋体" w:eastAsia="宋体"/>
          <w:sz w:val="36"/>
        </w:rPr>
        <w:t xml:space="preserve"> </w:t>
      </w:r>
    </w:p>
    <w:p>
      <w:pPr>
        <w:spacing w:after="201" w:line="259" w:lineRule="auto"/>
        <w:ind w:left="560" w:firstLine="0"/>
        <w:rPr>
          <w:rFonts w:ascii="宋体" w:hAnsi="宋体" w:eastAsia="宋体"/>
        </w:rPr>
      </w:pPr>
      <w:r>
        <w:rPr>
          <w:rFonts w:ascii="宋体" w:hAnsi="宋体" w:eastAsia="宋体"/>
          <w:sz w:val="32"/>
        </w:rPr>
        <w:t>项目名称</w:t>
      </w:r>
      <w:r>
        <w:rPr>
          <w:rFonts w:ascii="宋体" w:hAnsi="宋体" w:eastAsia="宋体"/>
          <w:sz w:val="28"/>
        </w:rPr>
        <w:t>：</w:t>
      </w:r>
      <w:bookmarkStart w:id="0" w:name="_Hlk162171385"/>
      <w:r>
        <w:rPr>
          <w:rFonts w:ascii="宋体" w:hAnsi="宋体" w:eastAsia="宋体"/>
          <w:sz w:val="32"/>
        </w:rPr>
        <w:t>202</w:t>
      </w:r>
      <w:r>
        <w:rPr>
          <w:rFonts w:hint="eastAsia" w:ascii="宋体" w:hAnsi="宋体" w:eastAsia="宋体"/>
          <w:sz w:val="32"/>
        </w:rPr>
        <w:t>4</w:t>
      </w:r>
      <w:r>
        <w:rPr>
          <w:rFonts w:ascii="宋体" w:hAnsi="宋体" w:eastAsia="宋体"/>
          <w:sz w:val="32"/>
        </w:rPr>
        <w:t>年产油大县奖励</w:t>
      </w:r>
      <w:r>
        <w:rPr>
          <w:rFonts w:hint="eastAsia" w:ascii="宋体" w:hAnsi="宋体" w:eastAsia="宋体"/>
          <w:sz w:val="32"/>
        </w:rPr>
        <w:t>资金</w:t>
      </w:r>
      <w:r>
        <w:rPr>
          <w:rFonts w:ascii="宋体" w:hAnsi="宋体" w:eastAsia="宋体"/>
          <w:sz w:val="32"/>
        </w:rPr>
        <w:t>扶持</w:t>
      </w:r>
      <w:r>
        <w:rPr>
          <w:rFonts w:hint="eastAsia" w:ascii="宋体" w:hAnsi="宋体" w:eastAsia="宋体"/>
          <w:sz w:val="32"/>
        </w:rPr>
        <w:t>种植类</w:t>
      </w:r>
      <w:r>
        <w:rPr>
          <w:rFonts w:ascii="宋体" w:hAnsi="宋体" w:eastAsia="宋体"/>
          <w:sz w:val="32"/>
        </w:rPr>
        <w:t>项目</w:t>
      </w:r>
      <w:bookmarkEnd w:id="0"/>
      <w:r>
        <w:rPr>
          <w:rFonts w:ascii="宋体" w:hAnsi="宋体" w:eastAsia="宋体"/>
          <w:sz w:val="32"/>
        </w:rPr>
        <w:t xml:space="preserve"> </w:t>
      </w:r>
    </w:p>
    <w:p>
      <w:pPr>
        <w:spacing w:after="198" w:line="259" w:lineRule="auto"/>
        <w:ind w:left="570"/>
        <w:rPr>
          <w:rFonts w:ascii="宋体" w:hAnsi="宋体" w:eastAsia="宋体"/>
        </w:rPr>
      </w:pPr>
      <w:r>
        <w:rPr>
          <w:rFonts w:ascii="宋体" w:hAnsi="宋体" w:eastAsia="宋体"/>
          <w:sz w:val="32"/>
        </w:rPr>
        <w:t>项目编号：</w:t>
      </w:r>
      <w:bookmarkStart w:id="1" w:name="_Hlk162171474"/>
      <w:r>
        <w:rPr>
          <w:rFonts w:hint="eastAsia" w:ascii="宋体" w:hAnsi="宋体" w:eastAsia="宋体"/>
          <w:sz w:val="32"/>
        </w:rPr>
        <w:t>扶财招标采购</w:t>
      </w:r>
      <w:r>
        <w:rPr>
          <w:rFonts w:ascii="宋体" w:hAnsi="宋体" w:eastAsia="宋体"/>
          <w:sz w:val="32"/>
        </w:rPr>
        <w:t>-2024-5</w:t>
      </w:r>
      <w:bookmarkEnd w:id="1"/>
      <w:r>
        <w:rPr>
          <w:rFonts w:ascii="宋体" w:hAnsi="宋体" w:eastAsia="宋体"/>
          <w:sz w:val="32"/>
        </w:rPr>
        <w:t xml:space="preserve"> </w:t>
      </w:r>
    </w:p>
    <w:p>
      <w:pPr>
        <w:spacing w:after="518" w:line="259" w:lineRule="auto"/>
        <w:ind w:left="560" w:firstLine="0"/>
        <w:rPr>
          <w:rFonts w:ascii="宋体" w:hAnsi="宋体" w:eastAsia="宋体"/>
        </w:rPr>
      </w:pPr>
      <w:r>
        <w:rPr>
          <w:rFonts w:ascii="宋体" w:hAnsi="宋体" w:eastAsia="宋体"/>
          <w:sz w:val="32"/>
        </w:rPr>
        <w:t xml:space="preserve"> </w:t>
      </w:r>
    </w:p>
    <w:p>
      <w:pPr>
        <w:spacing w:after="6" w:line="259" w:lineRule="auto"/>
        <w:ind w:left="286" w:firstLine="0"/>
        <w:jc w:val="center"/>
        <w:rPr>
          <w:rFonts w:ascii="宋体" w:hAnsi="宋体" w:eastAsia="宋体"/>
        </w:rPr>
      </w:pPr>
      <w:r>
        <w:rPr>
          <w:rFonts w:ascii="宋体" w:hAnsi="宋体" w:eastAsia="宋体"/>
          <w:sz w:val="84"/>
        </w:rPr>
        <w:t xml:space="preserve"> </w:t>
      </w:r>
    </w:p>
    <w:p>
      <w:pPr>
        <w:spacing w:after="203" w:line="259" w:lineRule="auto"/>
        <w:ind w:left="25" w:firstLine="0"/>
        <w:jc w:val="center"/>
        <w:rPr>
          <w:rFonts w:ascii="宋体" w:hAnsi="宋体" w:eastAsia="宋体"/>
        </w:rPr>
      </w:pPr>
      <w:r>
        <w:rPr>
          <w:rFonts w:ascii="宋体" w:hAnsi="宋体" w:eastAsia="宋体"/>
          <w:sz w:val="32"/>
        </w:rPr>
        <w:t xml:space="preserve"> </w:t>
      </w:r>
    </w:p>
    <w:p>
      <w:pPr>
        <w:spacing w:after="313" w:line="265" w:lineRule="auto"/>
        <w:ind w:left="86" w:right="213"/>
        <w:jc w:val="center"/>
        <w:rPr>
          <w:rFonts w:ascii="宋体" w:hAnsi="宋体" w:eastAsia="宋体"/>
        </w:rPr>
      </w:pPr>
      <w:r>
        <w:rPr>
          <w:rFonts w:ascii="宋体" w:hAnsi="宋体" w:eastAsia="宋体"/>
          <w:sz w:val="32"/>
          <w:highlight w:val="yellow"/>
        </w:rPr>
        <w:t>202</w:t>
      </w:r>
      <w:r>
        <w:rPr>
          <w:rFonts w:hint="eastAsia" w:ascii="宋体" w:hAnsi="宋体" w:eastAsia="宋体"/>
          <w:sz w:val="32"/>
          <w:highlight w:val="yellow"/>
        </w:rPr>
        <w:t>4</w:t>
      </w:r>
      <w:r>
        <w:rPr>
          <w:rFonts w:ascii="宋体" w:hAnsi="宋体" w:eastAsia="宋体"/>
          <w:sz w:val="32"/>
          <w:highlight w:val="yellow"/>
        </w:rPr>
        <w:t>年03月</w:t>
      </w:r>
      <w:r>
        <w:rPr>
          <w:rFonts w:ascii="宋体" w:hAnsi="宋体" w:eastAsia="宋体"/>
          <w:sz w:val="32"/>
        </w:rPr>
        <w:t xml:space="preserve"> </w:t>
      </w:r>
    </w:p>
    <w:p>
      <w:pPr>
        <w:spacing w:after="117" w:line="259" w:lineRule="auto"/>
        <w:ind w:left="560" w:firstLine="0"/>
        <w:rPr>
          <w:rFonts w:ascii="宋体" w:hAnsi="宋体" w:eastAsia="宋体"/>
        </w:rPr>
      </w:pPr>
      <w:r>
        <w:rPr>
          <w:rFonts w:ascii="宋体" w:hAnsi="宋体" w:eastAsia="宋体"/>
          <w:sz w:val="44"/>
        </w:rPr>
        <w:t xml:space="preserve"> </w:t>
      </w:r>
    </w:p>
    <w:p>
      <w:pPr>
        <w:pStyle w:val="3"/>
        <w:spacing w:after="0" w:line="265" w:lineRule="auto"/>
        <w:ind w:left="86" w:right="210"/>
        <w:jc w:val="center"/>
        <w:rPr>
          <w:rFonts w:ascii="宋体" w:hAnsi="宋体" w:eastAsia="宋体"/>
          <w:b/>
          <w:bCs/>
        </w:rPr>
      </w:pPr>
      <w:r>
        <w:rPr>
          <w:rFonts w:ascii="宋体" w:hAnsi="宋体" w:eastAsia="宋体"/>
          <w:b/>
          <w:bCs/>
        </w:rPr>
        <w:t xml:space="preserve">目  录 </w:t>
      </w:r>
    </w:p>
    <w:p/>
    <w:p>
      <w:pPr>
        <w:pStyle w:val="7"/>
        <w:tabs>
          <w:tab w:val="right" w:leader="dot" w:pos="9645"/>
        </w:tabs>
        <w:rPr>
          <w:rFonts w:ascii="宋体" w:hAnsi="宋体" w:eastAsia="宋体"/>
        </w:rPr>
      </w:pPr>
      <w:r>
        <w:fldChar w:fldCharType="begin"/>
      </w:r>
      <w:r>
        <w:instrText xml:space="preserve"> HYPERLINK \l "_Toc65882" \h </w:instrText>
      </w:r>
      <w:r>
        <w:fldChar w:fldCharType="separate"/>
      </w:r>
      <w:r>
        <w:rPr>
          <w:rFonts w:ascii="宋体" w:hAnsi="宋体" w:eastAsia="宋体"/>
        </w:rPr>
        <w:t>第一章  招标公告</w:t>
      </w:r>
      <w:r>
        <w:rPr>
          <w:rFonts w:ascii="宋体" w:hAnsi="宋体" w:eastAsia="宋体"/>
        </w:rPr>
        <w:tab/>
      </w:r>
      <w:r>
        <w:rPr>
          <w:rFonts w:ascii="宋体" w:hAnsi="宋体" w:eastAsia="宋体"/>
        </w:rPr>
        <w:fldChar w:fldCharType="begin"/>
      </w:r>
      <w:r>
        <w:rPr>
          <w:rFonts w:ascii="宋体" w:hAnsi="宋体" w:eastAsia="宋体"/>
        </w:rPr>
        <w:instrText xml:space="preserve">PAGEREF _Toc65882 \h</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fldChar w:fldCharType="end"/>
      </w:r>
    </w:p>
    <w:p>
      <w:pPr>
        <w:pStyle w:val="7"/>
        <w:tabs>
          <w:tab w:val="right" w:leader="dot" w:pos="9645"/>
        </w:tabs>
        <w:rPr>
          <w:rFonts w:ascii="宋体" w:hAnsi="宋体" w:eastAsia="宋体"/>
        </w:rPr>
      </w:pPr>
      <w:r>
        <w:fldChar w:fldCharType="begin"/>
      </w:r>
      <w:r>
        <w:instrText xml:space="preserve"> HYPERLINK \l "_Toc65883" \h </w:instrText>
      </w:r>
      <w:r>
        <w:fldChar w:fldCharType="separate"/>
      </w:r>
      <w:r>
        <w:rPr>
          <w:rFonts w:ascii="宋体" w:hAnsi="宋体" w:eastAsia="宋体"/>
        </w:rPr>
        <w:t>第二章 投标人须知前附表</w:t>
      </w:r>
      <w:r>
        <w:rPr>
          <w:rFonts w:ascii="宋体" w:hAnsi="宋体" w:eastAsia="宋体"/>
        </w:rPr>
        <w:tab/>
      </w:r>
      <w:r>
        <w:rPr>
          <w:rFonts w:ascii="宋体" w:hAnsi="宋体" w:eastAsia="宋体"/>
        </w:rPr>
        <w:fldChar w:fldCharType="begin"/>
      </w:r>
      <w:r>
        <w:rPr>
          <w:rFonts w:ascii="宋体" w:hAnsi="宋体" w:eastAsia="宋体"/>
        </w:rPr>
        <w:instrText xml:space="preserve">PAGEREF _Toc65883 \h</w:instrText>
      </w:r>
      <w:r>
        <w:rPr>
          <w:rFonts w:ascii="宋体" w:hAnsi="宋体" w:eastAsia="宋体"/>
        </w:rPr>
        <w:fldChar w:fldCharType="separate"/>
      </w:r>
      <w:r>
        <w:rPr>
          <w:rFonts w:ascii="宋体" w:hAnsi="宋体" w:eastAsia="宋体"/>
        </w:rPr>
        <w:t>6</w:t>
      </w:r>
      <w:r>
        <w:rPr>
          <w:rFonts w:ascii="宋体" w:hAnsi="宋体" w:eastAsia="宋体"/>
        </w:rPr>
        <w:fldChar w:fldCharType="end"/>
      </w:r>
      <w:r>
        <w:rPr>
          <w:rFonts w:ascii="宋体" w:hAnsi="宋体" w:eastAsia="宋体"/>
        </w:rPr>
        <w:fldChar w:fldCharType="end"/>
      </w:r>
    </w:p>
    <w:p>
      <w:pPr>
        <w:pStyle w:val="7"/>
        <w:tabs>
          <w:tab w:val="right" w:leader="dot" w:pos="9645"/>
        </w:tabs>
        <w:rPr>
          <w:rFonts w:ascii="宋体" w:hAnsi="宋体" w:eastAsia="宋体"/>
        </w:rPr>
      </w:pPr>
      <w:r>
        <w:fldChar w:fldCharType="begin"/>
      </w:r>
      <w:r>
        <w:instrText xml:space="preserve"> HYPERLINK \l "_Toc65884" \h </w:instrText>
      </w:r>
      <w:r>
        <w:fldChar w:fldCharType="separate"/>
      </w:r>
      <w:r>
        <w:rPr>
          <w:rFonts w:ascii="宋体" w:hAnsi="宋体" w:eastAsia="宋体"/>
        </w:rPr>
        <w:t>第三章 货物需求一览表</w:t>
      </w:r>
      <w:r>
        <w:rPr>
          <w:rFonts w:ascii="宋体" w:hAnsi="宋体" w:eastAsia="宋体"/>
        </w:rPr>
        <w:tab/>
      </w:r>
      <w:r>
        <w:rPr>
          <w:rFonts w:ascii="宋体" w:hAnsi="宋体" w:eastAsia="宋体"/>
        </w:rPr>
        <w:fldChar w:fldCharType="begin"/>
      </w:r>
      <w:r>
        <w:rPr>
          <w:rFonts w:ascii="宋体" w:hAnsi="宋体" w:eastAsia="宋体"/>
        </w:rPr>
        <w:instrText xml:space="preserve">PAGEREF _Toc65884 \h</w:instrText>
      </w:r>
      <w:r>
        <w:rPr>
          <w:rFonts w:ascii="宋体" w:hAnsi="宋体" w:eastAsia="宋体"/>
        </w:rPr>
        <w:fldChar w:fldCharType="separate"/>
      </w:r>
      <w:r>
        <w:rPr>
          <w:rFonts w:ascii="宋体" w:hAnsi="宋体" w:eastAsia="宋体"/>
        </w:rPr>
        <w:t>8</w:t>
      </w:r>
      <w:r>
        <w:rPr>
          <w:rFonts w:ascii="宋体" w:hAnsi="宋体" w:eastAsia="宋体"/>
        </w:rPr>
        <w:fldChar w:fldCharType="end"/>
      </w:r>
      <w:r>
        <w:rPr>
          <w:rFonts w:ascii="宋体" w:hAnsi="宋体" w:eastAsia="宋体"/>
        </w:rPr>
        <w:fldChar w:fldCharType="end"/>
      </w:r>
    </w:p>
    <w:p>
      <w:pPr>
        <w:pStyle w:val="7"/>
        <w:tabs>
          <w:tab w:val="right" w:leader="dot" w:pos="9645"/>
        </w:tabs>
        <w:rPr>
          <w:rFonts w:ascii="宋体" w:hAnsi="宋体" w:eastAsia="宋体"/>
        </w:rPr>
      </w:pPr>
      <w:r>
        <w:fldChar w:fldCharType="begin"/>
      </w:r>
      <w:r>
        <w:instrText xml:space="preserve"> HYPERLINK \l "_Toc65885" \h </w:instrText>
      </w:r>
      <w:r>
        <w:fldChar w:fldCharType="separate"/>
      </w:r>
      <w:r>
        <w:rPr>
          <w:rFonts w:ascii="宋体" w:hAnsi="宋体" w:eastAsia="宋体"/>
        </w:rPr>
        <w:t>第四章 评标办法</w:t>
      </w:r>
      <w:r>
        <w:rPr>
          <w:rFonts w:ascii="宋体" w:hAnsi="宋体" w:eastAsia="宋体"/>
        </w:rPr>
        <w:tab/>
      </w:r>
      <w:r>
        <w:rPr>
          <w:rFonts w:ascii="宋体" w:hAnsi="宋体" w:eastAsia="宋体"/>
        </w:rPr>
        <w:fldChar w:fldCharType="begin"/>
      </w:r>
      <w:r>
        <w:rPr>
          <w:rFonts w:ascii="宋体" w:hAnsi="宋体" w:eastAsia="宋体"/>
        </w:rPr>
        <w:instrText xml:space="preserve">PAGEREF _Toc65885 \h</w:instrText>
      </w:r>
      <w:r>
        <w:rPr>
          <w:rFonts w:ascii="宋体" w:hAnsi="宋体" w:eastAsia="宋体"/>
        </w:rPr>
        <w:fldChar w:fldCharType="separate"/>
      </w:r>
      <w:r>
        <w:rPr>
          <w:rFonts w:ascii="宋体" w:hAnsi="宋体" w:eastAsia="宋体"/>
        </w:rPr>
        <w:t>11</w:t>
      </w:r>
      <w:r>
        <w:rPr>
          <w:rFonts w:ascii="宋体" w:hAnsi="宋体" w:eastAsia="宋体"/>
        </w:rPr>
        <w:fldChar w:fldCharType="end"/>
      </w:r>
      <w:r>
        <w:rPr>
          <w:rFonts w:ascii="宋体" w:hAnsi="宋体" w:eastAsia="宋体"/>
        </w:rPr>
        <w:fldChar w:fldCharType="end"/>
      </w:r>
    </w:p>
    <w:p>
      <w:pPr>
        <w:pStyle w:val="7"/>
        <w:tabs>
          <w:tab w:val="right" w:leader="dot" w:pos="9645"/>
        </w:tabs>
        <w:rPr>
          <w:rFonts w:ascii="宋体" w:hAnsi="宋体" w:eastAsia="宋体"/>
        </w:rPr>
      </w:pPr>
      <w:r>
        <w:rPr>
          <w:rFonts w:ascii="宋体" w:hAnsi="宋体" w:eastAsia="宋体"/>
        </w:rPr>
        <w:t>第五章 投标人须知 .............................................. 1</w:t>
      </w:r>
      <w:r>
        <w:rPr>
          <w:rFonts w:hint="eastAsia" w:ascii="宋体" w:hAnsi="宋体" w:eastAsia="宋体"/>
        </w:rPr>
        <w:t>7</w:t>
      </w:r>
    </w:p>
    <w:p>
      <w:pPr>
        <w:pStyle w:val="7"/>
        <w:tabs>
          <w:tab w:val="right" w:leader="dot" w:pos="9645"/>
        </w:tabs>
        <w:rPr>
          <w:rFonts w:ascii="宋体" w:hAnsi="宋体" w:eastAsia="宋体"/>
        </w:rPr>
      </w:pPr>
      <w:r>
        <w:rPr>
          <w:rFonts w:ascii="宋体" w:hAnsi="宋体" w:eastAsia="宋体"/>
        </w:rPr>
        <w:t xml:space="preserve">第六章 周口市政府采购合同（货物类）标准文本、合同签订指引、供应商履约验收指引 ..................................................... </w:t>
      </w:r>
      <w:r>
        <w:rPr>
          <w:rFonts w:hint="eastAsia" w:ascii="宋体" w:hAnsi="宋体" w:eastAsia="宋体"/>
        </w:rPr>
        <w:t>31</w:t>
      </w:r>
      <w:r>
        <w:rPr>
          <w:rFonts w:ascii="宋体" w:hAnsi="宋体" w:eastAsia="宋体"/>
        </w:rPr>
        <w:t xml:space="preserve"> 第七章 投标文件格式 ............................................ 3</w:t>
      </w:r>
      <w:r>
        <w:rPr>
          <w:rFonts w:hint="eastAsia" w:ascii="宋体" w:hAnsi="宋体" w:eastAsia="宋体"/>
        </w:rPr>
        <w:t>9</w:t>
      </w:r>
      <w:r>
        <w:rPr>
          <w:rFonts w:ascii="宋体" w:hAnsi="宋体" w:eastAsia="宋体"/>
        </w:rPr>
        <w:t xml:space="preserve"> 周口市政府采购合同融资政策告知函 ............................... </w:t>
      </w:r>
      <w:r>
        <w:rPr>
          <w:rFonts w:hint="eastAsia" w:ascii="宋体" w:hAnsi="宋体" w:eastAsia="宋体"/>
        </w:rPr>
        <w:t>52</w:t>
      </w:r>
      <w:r>
        <w:rPr>
          <w:rFonts w:ascii="宋体" w:hAnsi="宋体" w:eastAsia="宋体"/>
        </w:rPr>
        <w:t xml:space="preserve"> </w:t>
      </w:r>
    </w:p>
    <w:p>
      <w:pPr>
        <w:spacing w:after="81" w:line="259" w:lineRule="auto"/>
        <w:ind w:left="771" w:firstLine="0"/>
        <w:rPr>
          <w:rFonts w:ascii="宋体" w:hAnsi="宋体" w:eastAsia="宋体"/>
        </w:rPr>
      </w:pPr>
      <w:r>
        <w:rPr>
          <w:rFonts w:ascii="宋体" w:hAnsi="宋体" w:eastAsia="宋体" w:cs="Times New Roman"/>
          <w:b/>
        </w:rPr>
        <w:t xml:space="preserve"> </w:t>
      </w:r>
    </w:p>
    <w:p>
      <w:pPr>
        <w:spacing w:after="0" w:line="259" w:lineRule="auto"/>
        <w:ind w:left="560" w:firstLine="0"/>
        <w:rPr>
          <w:rFonts w:ascii="宋体" w:hAnsi="宋体" w:eastAsia="宋体"/>
        </w:rPr>
      </w:pPr>
      <w:r>
        <w:rPr>
          <w:rFonts w:ascii="宋体" w:hAnsi="宋体" w:eastAsia="宋体" w:cs="Times New Roman"/>
          <w:sz w:val="21"/>
        </w:rPr>
        <w:t xml:space="preserve"> </w:t>
      </w:r>
    </w:p>
    <w:p>
      <w:pPr>
        <w:spacing w:after="12" w:line="259" w:lineRule="auto"/>
        <w:ind w:left="560" w:firstLine="0"/>
        <w:rPr>
          <w:rFonts w:ascii="宋体" w:hAnsi="宋体" w:eastAsia="宋体"/>
        </w:rPr>
      </w:pPr>
      <w:r>
        <w:rPr>
          <w:rFonts w:ascii="宋体" w:hAnsi="宋体" w:eastAsia="宋体" w:cs="Times New Roman"/>
          <w:sz w:val="21"/>
        </w:rPr>
        <w:t xml:space="preserve"> </w:t>
      </w:r>
    </w:p>
    <w:p>
      <w:pPr>
        <w:spacing w:after="112" w:line="259" w:lineRule="auto"/>
        <w:ind w:left="771" w:firstLine="0"/>
        <w:rPr>
          <w:rFonts w:ascii="宋体" w:hAnsi="宋体" w:eastAsia="宋体"/>
        </w:rPr>
      </w:pPr>
      <w:r>
        <w:rPr>
          <w:rFonts w:ascii="宋体" w:hAnsi="宋体" w:eastAsia="宋体" w:cs="Times New Roman"/>
          <w:b/>
        </w:rPr>
        <w:t xml:space="preserve"> </w:t>
      </w:r>
    </w:p>
    <w:p>
      <w:pPr>
        <w:spacing w:after="132" w:line="259" w:lineRule="auto"/>
        <w:ind w:left="771" w:firstLine="0"/>
        <w:rPr>
          <w:rFonts w:ascii="宋体" w:hAnsi="宋体" w:eastAsia="宋体" w:cs="Times New Roman"/>
          <w:b/>
        </w:rPr>
      </w:pPr>
      <w:r>
        <w:rPr>
          <w:rFonts w:ascii="宋体" w:hAnsi="宋体" w:eastAsia="宋体" w:cs="Times New Roman"/>
          <w:b/>
        </w:rPr>
        <w:t xml:space="preserve"> </w:t>
      </w:r>
    </w:p>
    <w:p>
      <w:pPr>
        <w:spacing w:after="132" w:line="259" w:lineRule="auto"/>
        <w:ind w:left="771" w:firstLine="0"/>
        <w:rPr>
          <w:rFonts w:ascii="宋体" w:hAnsi="宋体" w:eastAsia="宋体" w:cs="Times New Roman"/>
          <w:b/>
        </w:rPr>
      </w:pPr>
    </w:p>
    <w:p>
      <w:pPr>
        <w:spacing w:after="132" w:line="259" w:lineRule="auto"/>
        <w:ind w:left="771" w:firstLine="0"/>
        <w:rPr>
          <w:rFonts w:ascii="宋体" w:hAnsi="宋体" w:eastAsia="宋体" w:cs="Times New Roman"/>
          <w:b/>
        </w:rPr>
      </w:pPr>
    </w:p>
    <w:p>
      <w:pPr>
        <w:spacing w:after="132" w:line="259" w:lineRule="auto"/>
        <w:ind w:left="771" w:firstLine="0"/>
        <w:rPr>
          <w:rFonts w:ascii="宋体" w:hAnsi="宋体" w:eastAsia="宋体" w:cs="Times New Roman"/>
          <w:b/>
        </w:rPr>
      </w:pPr>
    </w:p>
    <w:p>
      <w:pPr>
        <w:spacing w:after="132" w:line="259" w:lineRule="auto"/>
        <w:ind w:left="771" w:firstLine="0"/>
        <w:rPr>
          <w:rFonts w:ascii="宋体" w:hAnsi="宋体" w:eastAsia="宋体" w:cs="Times New Roman"/>
          <w:b/>
        </w:rPr>
      </w:pPr>
    </w:p>
    <w:p>
      <w:pPr>
        <w:spacing w:after="132" w:line="259" w:lineRule="auto"/>
        <w:ind w:left="771" w:firstLine="0"/>
        <w:rPr>
          <w:rFonts w:ascii="宋体" w:hAnsi="宋体" w:eastAsia="宋体" w:cs="Times New Roman"/>
          <w:b/>
        </w:rPr>
      </w:pPr>
    </w:p>
    <w:p>
      <w:pPr>
        <w:spacing w:after="132" w:line="259" w:lineRule="auto"/>
        <w:ind w:left="771" w:firstLine="0"/>
        <w:rPr>
          <w:rFonts w:ascii="宋体" w:hAnsi="宋体" w:eastAsia="宋体"/>
        </w:rPr>
      </w:pPr>
    </w:p>
    <w:p>
      <w:pPr>
        <w:spacing w:after="0" w:line="259" w:lineRule="auto"/>
        <w:ind w:left="560" w:firstLine="0"/>
        <w:rPr>
          <w:rFonts w:ascii="宋体" w:hAnsi="宋体" w:eastAsia="宋体"/>
        </w:rPr>
      </w:pPr>
      <w:r>
        <w:rPr>
          <w:rFonts w:ascii="宋体" w:hAnsi="宋体" w:eastAsia="宋体"/>
        </w:rPr>
        <w:t xml:space="preserve"> </w:t>
      </w:r>
    </w:p>
    <w:p>
      <w:pPr>
        <w:spacing w:after="0" w:line="259" w:lineRule="auto"/>
        <w:ind w:left="560" w:firstLine="0"/>
        <w:rPr>
          <w:rFonts w:ascii="宋体" w:hAnsi="宋体" w:eastAsia="宋体"/>
        </w:rPr>
      </w:pPr>
      <w:r>
        <w:rPr>
          <w:rFonts w:ascii="宋体" w:hAnsi="宋体" w:eastAsia="宋体"/>
        </w:rPr>
        <w:t xml:space="preserve"> </w:t>
      </w:r>
      <w:r>
        <w:rPr>
          <w:rFonts w:ascii="宋体" w:hAnsi="宋体" w:eastAsia="宋体"/>
        </w:rPr>
        <w:tab/>
      </w:r>
      <w:r>
        <w:rPr>
          <w:rFonts w:ascii="宋体" w:hAnsi="宋体" w:eastAsia="宋体"/>
        </w:rPr>
        <w:t xml:space="preserve"> </w:t>
      </w:r>
    </w:p>
    <w:p>
      <w:pPr>
        <w:spacing w:after="0" w:line="259" w:lineRule="auto"/>
        <w:ind w:left="560" w:firstLine="0"/>
        <w:rPr>
          <w:rFonts w:ascii="宋体" w:hAnsi="宋体" w:eastAsia="宋体"/>
        </w:rPr>
      </w:pPr>
    </w:p>
    <w:p>
      <w:pPr>
        <w:spacing w:after="0" w:line="259" w:lineRule="auto"/>
        <w:ind w:left="560" w:firstLine="0"/>
        <w:rPr>
          <w:rFonts w:ascii="宋体" w:hAnsi="宋体" w:eastAsia="宋体"/>
        </w:rPr>
      </w:pPr>
    </w:p>
    <w:p>
      <w:pPr>
        <w:spacing w:after="0" w:line="259" w:lineRule="auto"/>
        <w:ind w:left="560" w:firstLine="0"/>
        <w:rPr>
          <w:rFonts w:ascii="宋体" w:hAnsi="宋体" w:eastAsia="宋体"/>
        </w:rPr>
      </w:pPr>
    </w:p>
    <w:p>
      <w:pPr>
        <w:spacing w:after="0" w:line="259" w:lineRule="auto"/>
        <w:ind w:left="560" w:firstLine="0"/>
        <w:rPr>
          <w:rFonts w:ascii="宋体" w:hAnsi="宋体" w:eastAsia="宋体"/>
        </w:rPr>
      </w:pPr>
    </w:p>
    <w:p>
      <w:pPr>
        <w:spacing w:after="0" w:line="259" w:lineRule="auto"/>
        <w:ind w:left="560" w:firstLine="0"/>
        <w:rPr>
          <w:rFonts w:ascii="宋体" w:hAnsi="宋体" w:eastAsia="宋体"/>
        </w:rPr>
      </w:pPr>
    </w:p>
    <w:p>
      <w:pPr>
        <w:pStyle w:val="2"/>
        <w:spacing w:after="0" w:line="265" w:lineRule="auto"/>
        <w:ind w:left="86" w:right="215"/>
        <w:jc w:val="center"/>
        <w:rPr>
          <w:rFonts w:ascii="宋体" w:hAnsi="宋体" w:eastAsia="宋体"/>
          <w:b/>
          <w:bCs/>
        </w:rPr>
      </w:pPr>
      <w:bookmarkStart w:id="2" w:name="_Toc65882"/>
      <w:r>
        <w:rPr>
          <w:rFonts w:ascii="宋体" w:hAnsi="宋体" w:eastAsia="宋体"/>
          <w:b/>
          <w:bCs/>
        </w:rPr>
        <w:t xml:space="preserve">第一章  招标公告 </w:t>
      </w:r>
      <w:bookmarkEnd w:id="2"/>
    </w:p>
    <w:p>
      <w:pPr>
        <w:spacing w:after="149" w:line="259" w:lineRule="auto"/>
        <w:ind w:left="1040" w:firstLine="0"/>
        <w:rPr>
          <w:rFonts w:ascii="宋体" w:hAnsi="宋体" w:eastAsia="宋体"/>
        </w:rPr>
      </w:pPr>
      <w:r>
        <w:rPr>
          <w:rFonts w:ascii="宋体" w:hAnsi="宋体" w:eastAsia="宋体"/>
        </w:rPr>
        <w:t xml:space="preserve"> </w:t>
      </w:r>
    </w:p>
    <w:p>
      <w:pPr>
        <w:spacing w:after="0" w:line="360" w:lineRule="auto"/>
        <w:ind w:left="0" w:firstLine="0"/>
        <w:rPr>
          <w:rFonts w:ascii="宋体" w:hAnsi="宋体" w:eastAsia="宋体"/>
        </w:rPr>
      </w:pPr>
      <w:r>
        <w:rPr>
          <w:rFonts w:ascii="宋体" w:hAnsi="宋体" w:eastAsia="宋体"/>
        </w:rPr>
        <w:t xml:space="preserve">项目概况 </w:t>
      </w:r>
    </w:p>
    <w:p>
      <w:pPr>
        <w:spacing w:after="0" w:line="360" w:lineRule="auto"/>
        <w:ind w:left="0" w:firstLine="480" w:firstLineChars="200"/>
        <w:rPr>
          <w:rFonts w:ascii="宋体" w:hAnsi="宋体" w:eastAsia="宋体"/>
        </w:rPr>
      </w:pPr>
      <w:r>
        <w:rPr>
          <w:rFonts w:ascii="宋体" w:hAnsi="宋体" w:eastAsia="宋体"/>
        </w:rPr>
        <w:t>2024年产油大县奖励资金扶持种植类项目的潜在投标人应在周口市公共资源交易中心网（http://221.14.138.68/）获取招标文件，并于 202</w:t>
      </w:r>
      <w:r>
        <w:rPr>
          <w:rFonts w:hint="eastAsia" w:ascii="宋体" w:hAnsi="宋体" w:eastAsia="宋体"/>
        </w:rPr>
        <w:t>4</w:t>
      </w:r>
      <w:r>
        <w:rPr>
          <w:rFonts w:ascii="宋体" w:hAnsi="宋体" w:eastAsia="宋体"/>
        </w:rPr>
        <w:t>年0</w:t>
      </w:r>
      <w:r>
        <w:rPr>
          <w:rFonts w:hint="eastAsia" w:ascii="宋体" w:hAnsi="宋体" w:eastAsia="宋体"/>
        </w:rPr>
        <w:t>4月</w:t>
      </w:r>
      <w:r>
        <w:rPr>
          <w:rFonts w:hint="eastAsia" w:ascii="宋体" w:hAnsi="宋体" w:eastAsia="宋体"/>
          <w:lang w:val="en-US" w:eastAsia="zh-CN"/>
        </w:rPr>
        <w:t>19</w:t>
      </w:r>
      <w:r>
        <w:rPr>
          <w:rFonts w:hint="eastAsia" w:ascii="宋体" w:hAnsi="宋体" w:eastAsia="宋体"/>
        </w:rPr>
        <w:t>日</w:t>
      </w:r>
      <w:r>
        <w:rPr>
          <w:rFonts w:hint="eastAsia" w:ascii="宋体" w:hAnsi="宋体" w:eastAsia="宋体"/>
          <w:lang w:val="en-US" w:eastAsia="zh-CN"/>
        </w:rPr>
        <w:t>10</w:t>
      </w:r>
      <w:r>
        <w:rPr>
          <w:rFonts w:ascii="宋体" w:hAnsi="宋体" w:eastAsia="宋体"/>
        </w:rPr>
        <w:t xml:space="preserve"> 点</w:t>
      </w:r>
      <w:r>
        <w:rPr>
          <w:rFonts w:hint="eastAsia" w:ascii="宋体" w:hAnsi="宋体" w:eastAsia="宋体"/>
          <w:lang w:val="en-US" w:eastAsia="zh-CN"/>
        </w:rPr>
        <w:t>00</w:t>
      </w:r>
      <w:r>
        <w:rPr>
          <w:rFonts w:ascii="宋体" w:hAnsi="宋体" w:eastAsia="宋体"/>
        </w:rPr>
        <w:t xml:space="preserve">分（北京时间）前递交投标文件。 </w:t>
      </w:r>
    </w:p>
    <w:p>
      <w:pPr>
        <w:spacing w:after="0" w:line="360" w:lineRule="auto"/>
        <w:ind w:left="0" w:firstLine="0"/>
        <w:rPr>
          <w:rFonts w:ascii="宋体" w:hAnsi="宋体" w:eastAsia="宋体"/>
        </w:rPr>
      </w:pPr>
      <w:r>
        <w:rPr>
          <w:rFonts w:ascii="宋体" w:hAnsi="宋体" w:eastAsia="宋体"/>
        </w:rPr>
        <w:t xml:space="preserve">一、项目基本情况 </w:t>
      </w:r>
    </w:p>
    <w:p>
      <w:pPr>
        <w:spacing w:after="0" w:line="360" w:lineRule="auto"/>
        <w:ind w:left="0" w:firstLine="480" w:firstLineChars="200"/>
        <w:rPr>
          <w:rFonts w:ascii="宋体" w:hAnsi="宋体" w:eastAsia="宋体"/>
        </w:rPr>
      </w:pPr>
      <w:r>
        <w:rPr>
          <w:rFonts w:hint="eastAsia" w:ascii="宋体" w:hAnsi="宋体" w:eastAsia="宋体"/>
        </w:rPr>
        <w:t>1、</w:t>
      </w:r>
      <w:r>
        <w:rPr>
          <w:rFonts w:ascii="宋体" w:hAnsi="宋体" w:eastAsia="宋体"/>
        </w:rPr>
        <w:t>项目编号：</w:t>
      </w:r>
      <w:r>
        <w:rPr>
          <w:rFonts w:hint="eastAsia" w:ascii="宋体" w:hAnsi="宋体" w:eastAsia="宋体"/>
        </w:rPr>
        <w:t>扶财招标采购</w:t>
      </w:r>
      <w:r>
        <w:rPr>
          <w:rFonts w:ascii="宋体" w:hAnsi="宋体" w:eastAsia="宋体"/>
        </w:rPr>
        <w:t xml:space="preserve">-2024-5 </w:t>
      </w:r>
    </w:p>
    <w:p>
      <w:pPr>
        <w:spacing w:after="0" w:line="360" w:lineRule="auto"/>
        <w:ind w:left="0" w:right="1884" w:firstLine="480" w:firstLineChars="200"/>
        <w:rPr>
          <w:rFonts w:ascii="宋体" w:hAnsi="宋体" w:eastAsia="宋体"/>
        </w:rPr>
      </w:pPr>
      <w:r>
        <w:rPr>
          <w:rFonts w:hint="eastAsia" w:ascii="宋体" w:hAnsi="宋体" w:eastAsia="宋体"/>
        </w:rPr>
        <w:t>2、</w:t>
      </w:r>
      <w:r>
        <w:rPr>
          <w:rFonts w:ascii="宋体" w:hAnsi="宋体" w:eastAsia="宋体"/>
        </w:rPr>
        <w:t>项目名称：2024年产油大县奖励资金扶持种植类项目</w:t>
      </w:r>
    </w:p>
    <w:p>
      <w:pPr>
        <w:spacing w:after="0" w:line="360" w:lineRule="auto"/>
        <w:ind w:left="0" w:right="1884" w:firstLine="480" w:firstLineChars="200"/>
        <w:rPr>
          <w:rFonts w:ascii="宋体" w:hAnsi="宋体" w:eastAsia="宋体"/>
        </w:rPr>
      </w:pPr>
      <w:r>
        <w:rPr>
          <w:rFonts w:hint="eastAsia" w:ascii="宋体" w:hAnsi="宋体" w:eastAsia="宋体"/>
        </w:rPr>
        <w:t>3、采购方式：公开招标</w:t>
      </w:r>
    </w:p>
    <w:p>
      <w:pPr>
        <w:spacing w:after="0" w:line="360" w:lineRule="auto"/>
        <w:ind w:left="0" w:right="1884" w:firstLine="480" w:firstLineChars="200"/>
        <w:rPr>
          <w:rFonts w:ascii="宋体" w:hAnsi="宋体" w:eastAsia="宋体"/>
        </w:rPr>
      </w:pPr>
      <w:r>
        <w:rPr>
          <w:rFonts w:hint="eastAsia" w:ascii="宋体" w:hAnsi="宋体" w:eastAsia="宋体"/>
        </w:rPr>
        <w:t>4、</w:t>
      </w:r>
      <w:r>
        <w:rPr>
          <w:rFonts w:ascii="宋体" w:hAnsi="宋体" w:eastAsia="宋体"/>
        </w:rPr>
        <w:t xml:space="preserve">预算金额：10700000元 </w:t>
      </w:r>
    </w:p>
    <w:p>
      <w:pPr>
        <w:spacing w:after="0" w:line="360" w:lineRule="auto"/>
        <w:ind w:left="0" w:firstLine="720" w:firstLineChars="300"/>
        <w:rPr>
          <w:rFonts w:ascii="宋体" w:hAnsi="宋体" w:eastAsia="宋体"/>
        </w:rPr>
      </w:pPr>
      <w:r>
        <w:rPr>
          <w:rFonts w:ascii="宋体" w:hAnsi="宋体" w:eastAsia="宋体"/>
        </w:rPr>
        <w:t>最高限价：10</w:t>
      </w:r>
      <w:r>
        <w:rPr>
          <w:rFonts w:hint="eastAsia" w:ascii="宋体" w:hAnsi="宋体" w:eastAsia="宋体"/>
        </w:rPr>
        <w:t>7</w:t>
      </w:r>
      <w:r>
        <w:rPr>
          <w:rFonts w:ascii="宋体" w:hAnsi="宋体" w:eastAsia="宋体"/>
        </w:rPr>
        <w:t>0</w:t>
      </w:r>
      <w:r>
        <w:rPr>
          <w:rFonts w:hint="eastAsia" w:ascii="宋体" w:hAnsi="宋体" w:eastAsia="宋体"/>
        </w:rPr>
        <w:t>0000</w:t>
      </w:r>
      <w:r>
        <w:rPr>
          <w:rFonts w:ascii="宋体" w:hAnsi="宋体" w:eastAsia="宋体"/>
        </w:rPr>
        <w:t xml:space="preserve">元 </w:t>
      </w:r>
    </w:p>
    <w:tbl>
      <w:tblPr>
        <w:tblStyle w:val="16"/>
        <w:tblW w:w="7879" w:type="dxa"/>
        <w:jc w:val="center"/>
        <w:tblLayout w:type="autofit"/>
        <w:tblCellMar>
          <w:top w:w="39" w:type="dxa"/>
          <w:left w:w="115" w:type="dxa"/>
          <w:bottom w:w="0" w:type="dxa"/>
          <w:right w:w="12" w:type="dxa"/>
        </w:tblCellMar>
      </w:tblPr>
      <w:tblGrid>
        <w:gridCol w:w="416"/>
        <w:gridCol w:w="5103"/>
        <w:gridCol w:w="1134"/>
        <w:gridCol w:w="1226"/>
      </w:tblGrid>
      <w:tr>
        <w:tblPrEx>
          <w:tblCellMar>
            <w:top w:w="39" w:type="dxa"/>
            <w:left w:w="115" w:type="dxa"/>
            <w:bottom w:w="0" w:type="dxa"/>
            <w:right w:w="12" w:type="dxa"/>
          </w:tblCellMar>
        </w:tblPrEx>
        <w:trPr>
          <w:trHeight w:val="15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b/>
                <w:bCs/>
                <w:highlight w:val="yellow"/>
              </w:rPr>
            </w:pPr>
            <w:r>
              <w:rPr>
                <w:rFonts w:hint="eastAsia" w:ascii="宋体" w:hAnsi="宋体" w:eastAsia="宋体"/>
                <w:b/>
                <w:bCs/>
                <w:highlight w:val="yellow"/>
              </w:rPr>
              <w:t>序号</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b/>
                <w:bCs/>
                <w:highlight w:val="yellow"/>
              </w:rPr>
            </w:pPr>
            <w:r>
              <w:rPr>
                <w:rFonts w:hint="eastAsia" w:ascii="宋体" w:hAnsi="宋体" w:eastAsia="宋体"/>
                <w:b/>
                <w:bCs/>
                <w:highlight w:val="yellow"/>
              </w:rPr>
              <w:t>包名称</w:t>
            </w:r>
          </w:p>
        </w:tc>
        <w:tc>
          <w:tcPr>
            <w:tcW w:w="1134"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b/>
                <w:bCs/>
                <w:highlight w:val="yellow"/>
              </w:rPr>
            </w:pPr>
            <w:r>
              <w:rPr>
                <w:rFonts w:hint="eastAsia" w:ascii="宋体" w:hAnsi="宋体" w:eastAsia="宋体"/>
                <w:b/>
                <w:bCs/>
                <w:highlight w:val="yellow"/>
              </w:rPr>
              <w:t>包预算（元）</w:t>
            </w:r>
          </w:p>
        </w:tc>
        <w:tc>
          <w:tcPr>
            <w:tcW w:w="122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b/>
                <w:bCs/>
                <w:highlight w:val="yellow"/>
              </w:rPr>
            </w:pPr>
            <w:r>
              <w:rPr>
                <w:rFonts w:hint="eastAsia" w:ascii="宋体" w:hAnsi="宋体" w:eastAsia="宋体"/>
                <w:b/>
                <w:bCs/>
                <w:highlight w:val="yellow"/>
              </w:rPr>
              <w:t>包最高限价（元）</w:t>
            </w:r>
          </w:p>
        </w:tc>
      </w:tr>
      <w:tr>
        <w:tblPrEx>
          <w:tblCellMar>
            <w:top w:w="39" w:type="dxa"/>
            <w:left w:w="115" w:type="dxa"/>
            <w:bottom w:w="0" w:type="dxa"/>
            <w:right w:w="12" w:type="dxa"/>
          </w:tblCellMar>
        </w:tblPrEx>
        <w:trPr>
          <w:trHeight w:val="226"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1</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包1</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14</w:t>
            </w:r>
            <w:r>
              <w:rPr>
                <w:rFonts w:hint="eastAsia" w:ascii="等线" w:hAnsi="等线" w:eastAsia="等线"/>
                <w:sz w:val="22"/>
                <w:szCs w:val="22"/>
                <w:lang w:val="en-US" w:eastAsia="zh-CN"/>
              </w:rPr>
              <w:t>66</w:t>
            </w:r>
            <w:r>
              <w:rPr>
                <w:rFonts w:hint="eastAsia" w:ascii="等线" w:hAnsi="等线" w:eastAsia="等线"/>
                <w:sz w:val="22"/>
                <w:szCs w:val="22"/>
              </w:rPr>
              <w:t>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1458000</w:t>
            </w:r>
          </w:p>
        </w:tc>
      </w:tr>
      <w:tr>
        <w:tblPrEx>
          <w:tblCellMar>
            <w:top w:w="39" w:type="dxa"/>
            <w:left w:w="115" w:type="dxa"/>
            <w:bottom w:w="0" w:type="dxa"/>
            <w:right w:w="12" w:type="dxa"/>
          </w:tblCellMar>
        </w:tblPrEx>
        <w:trPr>
          <w:trHeight w:val="149"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2</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包2</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972000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972000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3</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包3</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r>
      <w:tr>
        <w:tblPrEx>
          <w:tblCellMar>
            <w:top w:w="39" w:type="dxa"/>
            <w:left w:w="115" w:type="dxa"/>
            <w:bottom w:w="0" w:type="dxa"/>
            <w:right w:w="12" w:type="dxa"/>
          </w:tblCellMar>
        </w:tblPrEx>
        <w:trPr>
          <w:trHeight w:val="194"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4</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包4</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972000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972000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5</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包5</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972000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972000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6</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包6</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1458000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1458000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7</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包7</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8</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包8</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9</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包9</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10</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包10</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11</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包11</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12</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包12</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1458000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1458000</w:t>
            </w:r>
          </w:p>
        </w:tc>
      </w:tr>
      <w:tr>
        <w:tblPrEx>
          <w:tblCellMar>
            <w:top w:w="39" w:type="dxa"/>
            <w:left w:w="115" w:type="dxa"/>
            <w:bottom w:w="0" w:type="dxa"/>
            <w:right w:w="12" w:type="dxa"/>
          </w:tblCellMar>
        </w:tblPrEx>
        <w:trPr>
          <w:trHeight w:val="167" w:hRule="atLeast"/>
          <w:jc w:val="center"/>
        </w:trPr>
        <w:tc>
          <w:tcPr>
            <w:tcW w:w="41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hint="eastAsia" w:ascii="宋体" w:hAnsi="宋体" w:eastAsia="宋体"/>
              </w:rPr>
              <w:t>13</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firstLine="0"/>
              <w:jc w:val="center"/>
              <w:rPr>
                <w:rFonts w:ascii="宋体" w:hAnsi="宋体" w:eastAsia="宋体"/>
              </w:rPr>
            </w:pPr>
            <w:r>
              <w:rPr>
                <w:rFonts w:ascii="宋体" w:hAnsi="宋体" w:eastAsia="宋体"/>
              </w:rPr>
              <w:t>2024年产油大县奖励资金扶持种植类项目</w:t>
            </w:r>
            <w:r>
              <w:rPr>
                <w:rFonts w:hint="eastAsia" w:ascii="宋体" w:hAnsi="宋体" w:eastAsia="宋体"/>
              </w:rPr>
              <w:t>包13</w:t>
            </w:r>
          </w:p>
        </w:tc>
        <w:tc>
          <w:tcPr>
            <w:tcW w:w="1134"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c>
          <w:tcPr>
            <w:tcW w:w="1226" w:type="dxa"/>
            <w:tcBorders>
              <w:top w:val="single" w:color="000000" w:sz="8" w:space="0"/>
              <w:left w:val="single" w:color="000000" w:sz="8" w:space="0"/>
              <w:bottom w:val="single" w:color="000000" w:sz="8" w:space="0"/>
              <w:right w:val="single" w:color="000000" w:sz="8" w:space="0"/>
            </w:tcBorders>
            <w:vAlign w:val="bottom"/>
          </w:tcPr>
          <w:p>
            <w:pPr>
              <w:spacing w:after="0" w:line="259" w:lineRule="auto"/>
              <w:ind w:left="0" w:firstLine="0"/>
              <w:jc w:val="center"/>
              <w:rPr>
                <w:rFonts w:ascii="宋体" w:hAnsi="宋体" w:eastAsia="宋体"/>
              </w:rPr>
            </w:pPr>
            <w:r>
              <w:rPr>
                <w:rFonts w:hint="eastAsia" w:ascii="等线" w:hAnsi="等线" w:eastAsia="等线"/>
                <w:sz w:val="22"/>
                <w:szCs w:val="22"/>
              </w:rPr>
              <w:t>486000</w:t>
            </w:r>
          </w:p>
        </w:tc>
      </w:tr>
    </w:tbl>
    <w:p>
      <w:pPr>
        <w:spacing w:after="0" w:line="259" w:lineRule="auto"/>
        <w:ind w:left="560" w:firstLine="0"/>
        <w:rPr>
          <w:rFonts w:ascii="宋体" w:hAnsi="宋体" w:eastAsia="宋体"/>
        </w:rPr>
      </w:pPr>
      <w:r>
        <w:rPr>
          <w:rFonts w:ascii="宋体" w:hAnsi="宋体" w:eastAsia="宋体"/>
        </w:rPr>
        <w:t xml:space="preserve"> </w:t>
      </w:r>
    </w:p>
    <w:p>
      <w:pPr>
        <w:spacing w:after="2" w:line="360" w:lineRule="auto"/>
        <w:ind w:left="0" w:firstLine="480" w:firstLineChars="200"/>
        <w:rPr>
          <w:rFonts w:ascii="宋体" w:hAnsi="宋体" w:eastAsia="宋体"/>
        </w:rPr>
      </w:pPr>
      <w:r>
        <w:rPr>
          <w:rFonts w:hint="eastAsia" w:ascii="宋体" w:hAnsi="宋体" w:eastAsia="宋体"/>
        </w:rPr>
        <w:t>5、</w:t>
      </w:r>
      <w:r>
        <w:rPr>
          <w:rFonts w:ascii="宋体" w:hAnsi="宋体" w:eastAsia="宋体"/>
        </w:rPr>
        <w:t>采购需求：（包括但不限于标的的名称、数量、简要技术需求或服务要求等）</w:t>
      </w:r>
    </w:p>
    <w:p>
      <w:pPr>
        <w:spacing w:after="2" w:line="360" w:lineRule="auto"/>
        <w:ind w:left="0" w:firstLine="480" w:firstLineChars="200"/>
        <w:rPr>
          <w:rFonts w:ascii="宋体" w:hAnsi="宋体" w:eastAsia="宋体"/>
        </w:rPr>
      </w:pPr>
      <w:r>
        <w:rPr>
          <w:rFonts w:hint="eastAsia" w:ascii="宋体" w:hAnsi="宋体" w:eastAsia="宋体"/>
        </w:rPr>
        <w:t xml:space="preserve">    详见招标文件</w:t>
      </w:r>
    </w:p>
    <w:p>
      <w:pPr>
        <w:spacing w:after="2" w:line="360" w:lineRule="auto"/>
        <w:ind w:left="0" w:firstLine="480" w:firstLineChars="200"/>
        <w:rPr>
          <w:rFonts w:ascii="宋体" w:hAnsi="宋体" w:eastAsia="宋体"/>
        </w:rPr>
      </w:pPr>
      <w:r>
        <w:rPr>
          <w:rFonts w:hint="eastAsia" w:ascii="宋体" w:hAnsi="宋体" w:eastAsia="宋体"/>
        </w:rPr>
        <w:t>6、</w:t>
      </w:r>
      <w:r>
        <w:rPr>
          <w:rFonts w:ascii="宋体" w:hAnsi="宋体" w:eastAsia="宋体"/>
        </w:rPr>
        <w:t xml:space="preserve">合同履行期限：合同签订后20日内供货完成。 </w:t>
      </w:r>
    </w:p>
    <w:p>
      <w:pPr>
        <w:spacing w:after="2" w:line="360" w:lineRule="auto"/>
        <w:ind w:left="0" w:firstLine="480" w:firstLineChars="200"/>
        <w:rPr>
          <w:rFonts w:ascii="宋体" w:hAnsi="宋体" w:eastAsia="宋体"/>
        </w:rPr>
      </w:pPr>
      <w:r>
        <w:rPr>
          <w:rFonts w:hint="eastAsia" w:ascii="宋体" w:hAnsi="宋体" w:eastAsia="宋体"/>
        </w:rPr>
        <w:t>7、</w:t>
      </w:r>
      <w:r>
        <w:rPr>
          <w:rFonts w:ascii="宋体" w:hAnsi="宋体" w:eastAsia="宋体"/>
        </w:rPr>
        <w:t xml:space="preserve">本项目是否接受联合体投标：否 </w:t>
      </w:r>
    </w:p>
    <w:p>
      <w:pPr>
        <w:spacing w:after="2" w:line="360" w:lineRule="auto"/>
        <w:ind w:left="0" w:firstLine="480" w:firstLineChars="200"/>
        <w:rPr>
          <w:rFonts w:ascii="宋体" w:hAnsi="宋体" w:eastAsia="宋体"/>
        </w:rPr>
      </w:pPr>
      <w:r>
        <w:rPr>
          <w:rFonts w:hint="eastAsia" w:ascii="宋体" w:hAnsi="宋体" w:eastAsia="宋体"/>
        </w:rPr>
        <w:t>8、是否接受进口产品：否</w:t>
      </w:r>
    </w:p>
    <w:p>
      <w:pPr>
        <w:spacing w:after="2" w:line="360" w:lineRule="auto"/>
        <w:ind w:left="0" w:firstLine="480" w:firstLineChars="200"/>
        <w:rPr>
          <w:rFonts w:ascii="宋体" w:hAnsi="宋体" w:eastAsia="宋体"/>
        </w:rPr>
      </w:pPr>
      <w:r>
        <w:rPr>
          <w:rFonts w:hint="eastAsia" w:ascii="宋体" w:hAnsi="宋体" w:eastAsia="宋体"/>
        </w:rPr>
        <w:t>9、是否专门面向中小企业：否</w:t>
      </w:r>
    </w:p>
    <w:p>
      <w:pPr>
        <w:ind w:left="0" w:firstLine="0"/>
        <w:rPr>
          <w:rFonts w:ascii="宋体" w:hAnsi="宋体" w:eastAsia="宋体"/>
        </w:rPr>
      </w:pPr>
      <w:r>
        <w:rPr>
          <w:rFonts w:ascii="宋体" w:hAnsi="宋体" w:eastAsia="宋体"/>
        </w:rPr>
        <w:t xml:space="preserve">二、申请人资格要求： </w:t>
      </w:r>
    </w:p>
    <w:p>
      <w:pPr>
        <w:ind w:left="0" w:firstLine="480" w:firstLineChars="200"/>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 xml:space="preserve">满足《中华人民共和国政府采购法》第二十二条规定； </w:t>
      </w:r>
    </w:p>
    <w:p>
      <w:pPr>
        <w:spacing w:after="2" w:line="360" w:lineRule="auto"/>
        <w:ind w:left="0" w:firstLine="480" w:firstLineChars="200"/>
        <w:rPr>
          <w:rFonts w:ascii="宋体" w:hAnsi="宋体" w:eastAsia="宋体"/>
        </w:rPr>
      </w:pPr>
      <w:r>
        <w:rPr>
          <w:rFonts w:ascii="宋体" w:hAnsi="宋体" w:eastAsia="宋体"/>
        </w:rPr>
        <w:t>2</w:t>
      </w:r>
      <w:r>
        <w:rPr>
          <w:rFonts w:hint="eastAsia" w:ascii="宋体" w:hAnsi="宋体" w:eastAsia="宋体"/>
        </w:rPr>
        <w:t>、落实</w:t>
      </w:r>
      <w:r>
        <w:rPr>
          <w:rFonts w:ascii="宋体" w:hAnsi="宋体" w:eastAsia="宋体"/>
        </w:rPr>
        <w:t>政府采购政策满足的资格要求：</w:t>
      </w:r>
    </w:p>
    <w:p>
      <w:pPr>
        <w:spacing w:after="2" w:line="360" w:lineRule="auto"/>
        <w:ind w:left="0" w:firstLine="480" w:firstLineChars="200"/>
        <w:rPr>
          <w:rFonts w:ascii="宋体" w:hAnsi="宋体" w:eastAsia="宋体"/>
        </w:rPr>
      </w:pPr>
      <w:r>
        <w:rPr>
          <w:rFonts w:ascii="宋体" w:hAnsi="宋体" w:eastAsia="宋体"/>
        </w:rPr>
        <w:t xml:space="preserve">促进中小企业和监狱企业发展扶持政策、政府强制采购节能产品及环境标志产品优先采购、促进残疾人就业政府采购政策。   </w:t>
      </w:r>
    </w:p>
    <w:p>
      <w:pPr>
        <w:spacing w:after="2" w:line="360" w:lineRule="auto"/>
        <w:ind w:left="0" w:firstLine="480" w:firstLineChars="200"/>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本项目的特定资格要求：</w:t>
      </w:r>
    </w:p>
    <w:p>
      <w:pPr>
        <w:spacing w:after="2" w:line="360" w:lineRule="auto"/>
        <w:ind w:left="0" w:firstLine="480" w:firstLineChars="200"/>
        <w:rPr>
          <w:rFonts w:ascii="宋体" w:hAnsi="宋体" w:eastAsia="宋体"/>
          <w:highlight w:val="yellow"/>
        </w:rPr>
      </w:pPr>
      <w:r>
        <w:rPr>
          <w:rFonts w:hint="eastAsia" w:ascii="宋体" w:hAnsi="宋体" w:eastAsia="宋体"/>
        </w:rPr>
        <w:t>（</w:t>
      </w:r>
      <w:r>
        <w:rPr>
          <w:rFonts w:ascii="宋体" w:hAnsi="宋体" w:eastAsia="宋体"/>
        </w:rPr>
        <w:t>1）根据《关于在政府采购活动中查询及使用信用记录有关问题的通知》(财库[2016]125号)和豫财购【2016】15号的规定，对列入“信用中国”网站（www.creditchina.gov.cn）的“失信被执行人”、“重大税收违法案件当事人名单（重大税收违法失信主体）”和“中国政府采购”网站(www.ccgp.gov.cn)的“政府采购严重违法失信行为记录名单”的供应商，将拒绝其参加政府采购活动；在标书中附加盖公章的网页查询扫描件，查询日期为公告发布之日起至投标截止之日止。</w:t>
      </w:r>
      <w:r>
        <w:rPr>
          <w:rFonts w:ascii="宋体" w:hAnsi="宋体" w:eastAsia="宋体"/>
          <w:highlight w:val="yellow"/>
        </w:rPr>
        <w:t xml:space="preserve"> </w:t>
      </w:r>
    </w:p>
    <w:p>
      <w:pPr>
        <w:spacing w:after="2" w:line="360" w:lineRule="auto"/>
        <w:ind w:left="0" w:firstLine="480" w:firstLineChars="200"/>
        <w:rPr>
          <w:rFonts w:ascii="宋体" w:hAnsi="宋体" w:eastAsia="宋体"/>
        </w:rPr>
      </w:pPr>
      <w:r>
        <w:rPr>
          <w:rFonts w:ascii="宋体" w:hAnsi="宋体" w:eastAsia="宋体"/>
        </w:rPr>
        <w:t>（2）1-1</w:t>
      </w:r>
      <w:r>
        <w:rPr>
          <w:rFonts w:hint="eastAsia" w:ascii="宋体" w:hAnsi="宋体" w:eastAsia="宋体"/>
        </w:rPr>
        <w:t>3</w:t>
      </w:r>
      <w:r>
        <w:rPr>
          <w:rFonts w:ascii="宋体" w:hAnsi="宋体" w:eastAsia="宋体"/>
        </w:rPr>
        <w:t>包</w:t>
      </w:r>
      <w:r>
        <w:rPr>
          <w:rFonts w:hint="eastAsia" w:ascii="宋体" w:hAnsi="宋体" w:eastAsia="宋体"/>
        </w:rPr>
        <w:t>投标人资格要求</w:t>
      </w:r>
      <w:r>
        <w:rPr>
          <w:rFonts w:ascii="宋体" w:hAnsi="宋体" w:eastAsia="宋体"/>
        </w:rPr>
        <w:t>：</w:t>
      </w:r>
    </w:p>
    <w:p>
      <w:pPr>
        <w:spacing w:after="2" w:line="360" w:lineRule="auto"/>
        <w:ind w:left="0" w:firstLine="480" w:firstLineChars="200"/>
        <w:rPr>
          <w:rFonts w:ascii="宋体" w:hAnsi="宋体" w:eastAsia="宋体"/>
        </w:rPr>
      </w:pPr>
      <w:r>
        <w:rPr>
          <w:rFonts w:ascii="宋体" w:hAnsi="宋体" w:eastAsia="宋体"/>
        </w:rPr>
        <w:t>1)投标人须是生产或经营种子的生产厂家或经销商,持有有效的营业执照；</w:t>
      </w:r>
    </w:p>
    <w:p>
      <w:pPr>
        <w:spacing w:after="2" w:line="360" w:lineRule="auto"/>
        <w:ind w:left="0" w:firstLine="480" w:firstLineChars="200"/>
        <w:rPr>
          <w:rFonts w:ascii="宋体" w:hAnsi="宋体" w:eastAsia="宋体"/>
        </w:rPr>
      </w:pPr>
      <w:r>
        <w:rPr>
          <w:rFonts w:ascii="宋体" w:hAnsi="宋体" w:eastAsia="宋体"/>
        </w:rPr>
        <w:t>2)投标人须提供有效的《农作物种子生产经营许可证》，所投产品须具有《农作物种子生产许可证》、《品种审定证书》或《中华人民共和国农业农村部非主要农作物品种登记证书》、《植物产地检疫合格证明》、农作物种子《检验报告》（须体现种子的纯度、净度、发芽率、水份）。</w:t>
      </w:r>
    </w:p>
    <w:p>
      <w:pPr>
        <w:spacing w:after="2" w:line="360" w:lineRule="auto"/>
        <w:ind w:left="10" w:hangingChars="4"/>
        <w:rPr>
          <w:rFonts w:ascii="宋体" w:hAnsi="宋体" w:eastAsia="宋体"/>
        </w:rPr>
      </w:pPr>
      <w:r>
        <w:rPr>
          <w:rFonts w:hint="eastAsia" w:ascii="宋体" w:hAnsi="宋体" w:eastAsia="宋体"/>
        </w:rPr>
        <w:t>三、获取招标文件</w:t>
      </w:r>
    </w:p>
    <w:p>
      <w:pPr>
        <w:spacing w:after="2" w:line="360" w:lineRule="auto"/>
        <w:ind w:left="0" w:firstLine="480" w:firstLineChars="200"/>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时间：</w:t>
      </w:r>
      <w:r>
        <w:rPr>
          <w:rFonts w:ascii="宋体" w:hAnsi="宋体" w:eastAsia="宋体"/>
          <w:highlight w:val="yellow"/>
        </w:rPr>
        <w:t>2024年0</w:t>
      </w:r>
      <w:r>
        <w:rPr>
          <w:rFonts w:hint="eastAsia" w:ascii="宋体" w:hAnsi="宋体" w:eastAsia="宋体"/>
          <w:highlight w:val="yellow"/>
        </w:rPr>
        <w:t>3</w:t>
      </w:r>
      <w:r>
        <w:rPr>
          <w:rFonts w:ascii="宋体" w:hAnsi="宋体" w:eastAsia="宋体"/>
          <w:highlight w:val="yellow"/>
        </w:rPr>
        <w:t>月</w:t>
      </w:r>
      <w:r>
        <w:rPr>
          <w:rFonts w:hint="eastAsia" w:ascii="宋体" w:hAnsi="宋体" w:eastAsia="宋体"/>
          <w:highlight w:val="yellow"/>
        </w:rPr>
        <w:t xml:space="preserve"> </w:t>
      </w:r>
      <w:r>
        <w:rPr>
          <w:rFonts w:ascii="宋体" w:hAnsi="宋体" w:eastAsia="宋体"/>
          <w:highlight w:val="yellow"/>
        </w:rPr>
        <w:t>日 至 2024年0</w:t>
      </w:r>
      <w:r>
        <w:rPr>
          <w:rFonts w:hint="eastAsia" w:ascii="宋体" w:hAnsi="宋体" w:eastAsia="宋体"/>
          <w:highlight w:val="yellow"/>
        </w:rPr>
        <w:t>4</w:t>
      </w:r>
      <w:r>
        <w:rPr>
          <w:rFonts w:ascii="宋体" w:hAnsi="宋体" w:eastAsia="宋体"/>
          <w:highlight w:val="yellow"/>
        </w:rPr>
        <w:t>月</w:t>
      </w:r>
      <w:r>
        <w:rPr>
          <w:rFonts w:hint="eastAsia" w:ascii="宋体" w:hAnsi="宋体" w:eastAsia="宋体"/>
          <w:highlight w:val="yellow"/>
        </w:rPr>
        <w:t xml:space="preserve"> </w:t>
      </w:r>
      <w:r>
        <w:rPr>
          <w:rFonts w:ascii="宋体" w:hAnsi="宋体" w:eastAsia="宋体"/>
          <w:highlight w:val="yellow"/>
        </w:rPr>
        <w:t>日</w:t>
      </w:r>
      <w:r>
        <w:rPr>
          <w:rFonts w:ascii="宋体" w:hAnsi="宋体" w:eastAsia="宋体"/>
        </w:rPr>
        <w:t>，每天上午00:00至12:00，下午12:00至23:59（北京时间，法定节假日除外。）</w:t>
      </w:r>
    </w:p>
    <w:p>
      <w:pPr>
        <w:spacing w:after="2" w:line="360" w:lineRule="auto"/>
        <w:ind w:left="0" w:firstLine="480" w:firstLineChars="2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地点：周口市公共资源交易中心网（http://221.14.138.68/）</w:t>
      </w:r>
    </w:p>
    <w:p>
      <w:pPr>
        <w:spacing w:after="2" w:line="360" w:lineRule="auto"/>
        <w:ind w:left="0" w:firstLine="480" w:firstLineChars="200"/>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方式：供应商请在网站自主注册后下载采购文件（zkzf格式）及资料，需办理CA数字证书后方可提交响应文件，具体办理事宜请查阅周口市公共资源交易中心网站。</w:t>
      </w:r>
    </w:p>
    <w:p>
      <w:pPr>
        <w:spacing w:after="2" w:line="360" w:lineRule="auto"/>
        <w:ind w:left="0" w:firstLine="480" w:firstLineChars="200"/>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售价：0元</w:t>
      </w:r>
    </w:p>
    <w:p>
      <w:pPr>
        <w:spacing w:after="2" w:line="360" w:lineRule="auto"/>
        <w:ind w:left="0" w:firstLine="0"/>
        <w:rPr>
          <w:rFonts w:ascii="宋体" w:hAnsi="宋体" w:eastAsia="宋体"/>
        </w:rPr>
      </w:pPr>
      <w:r>
        <w:rPr>
          <w:rFonts w:hint="eastAsia" w:ascii="宋体" w:hAnsi="宋体" w:eastAsia="宋体"/>
        </w:rPr>
        <w:t>四、投标截止时间及地点</w:t>
      </w:r>
    </w:p>
    <w:p>
      <w:pPr>
        <w:spacing w:after="2" w:line="360" w:lineRule="auto"/>
        <w:ind w:left="0" w:firstLine="480" w:firstLineChars="200"/>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时间： 202</w:t>
      </w:r>
      <w:r>
        <w:rPr>
          <w:rFonts w:hint="eastAsia" w:ascii="宋体" w:hAnsi="宋体" w:eastAsia="宋体"/>
        </w:rPr>
        <w:t>4</w:t>
      </w:r>
      <w:r>
        <w:rPr>
          <w:rFonts w:ascii="宋体" w:hAnsi="宋体" w:eastAsia="宋体"/>
        </w:rPr>
        <w:t>年0</w:t>
      </w:r>
      <w:r>
        <w:rPr>
          <w:rFonts w:hint="eastAsia" w:ascii="宋体" w:hAnsi="宋体" w:eastAsia="宋体"/>
        </w:rPr>
        <w:t>4月</w:t>
      </w:r>
      <w:r>
        <w:rPr>
          <w:rFonts w:hint="eastAsia" w:ascii="宋体" w:hAnsi="宋体" w:eastAsia="宋体"/>
          <w:lang w:val="en-US" w:eastAsia="zh-CN"/>
        </w:rPr>
        <w:t>19</w:t>
      </w:r>
      <w:r>
        <w:rPr>
          <w:rFonts w:hint="eastAsia" w:ascii="宋体" w:hAnsi="宋体" w:eastAsia="宋体"/>
        </w:rPr>
        <w:t>日</w:t>
      </w:r>
      <w:r>
        <w:rPr>
          <w:rFonts w:hint="eastAsia" w:ascii="宋体" w:hAnsi="宋体" w:eastAsia="宋体"/>
          <w:lang w:val="en-US" w:eastAsia="zh-CN"/>
        </w:rPr>
        <w:t>10</w:t>
      </w:r>
      <w:r>
        <w:rPr>
          <w:rFonts w:ascii="宋体" w:hAnsi="宋体" w:eastAsia="宋体"/>
        </w:rPr>
        <w:t xml:space="preserve"> 点</w:t>
      </w:r>
      <w:r>
        <w:rPr>
          <w:rFonts w:hint="eastAsia" w:ascii="宋体" w:hAnsi="宋体" w:eastAsia="宋体"/>
          <w:lang w:val="en-US" w:eastAsia="zh-CN"/>
        </w:rPr>
        <w:t>00</w:t>
      </w:r>
      <w:r>
        <w:rPr>
          <w:rFonts w:ascii="宋体" w:hAnsi="宋体" w:eastAsia="宋体"/>
        </w:rPr>
        <w:t>分（北京时间）</w:t>
      </w:r>
    </w:p>
    <w:p>
      <w:pPr>
        <w:spacing w:after="2" w:line="360" w:lineRule="auto"/>
        <w:ind w:left="0" w:firstLine="480" w:firstLineChars="2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地点：远程解锁</w:t>
      </w:r>
    </w:p>
    <w:p>
      <w:pPr>
        <w:spacing w:after="2" w:line="360" w:lineRule="auto"/>
        <w:ind w:left="10" w:hangingChars="4"/>
        <w:rPr>
          <w:rFonts w:ascii="宋体" w:hAnsi="宋体" w:eastAsia="宋体"/>
        </w:rPr>
      </w:pPr>
      <w:r>
        <w:rPr>
          <w:rFonts w:hint="eastAsia" w:ascii="宋体" w:hAnsi="宋体" w:eastAsia="宋体"/>
        </w:rPr>
        <w:t>五、开标时间及地点</w:t>
      </w:r>
    </w:p>
    <w:p>
      <w:pPr>
        <w:spacing w:after="2" w:line="360" w:lineRule="auto"/>
        <w:ind w:left="0" w:firstLine="480" w:firstLineChars="200"/>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时间： 202</w:t>
      </w:r>
      <w:r>
        <w:rPr>
          <w:rFonts w:hint="eastAsia" w:ascii="宋体" w:hAnsi="宋体" w:eastAsia="宋体"/>
        </w:rPr>
        <w:t>4</w:t>
      </w:r>
      <w:r>
        <w:rPr>
          <w:rFonts w:ascii="宋体" w:hAnsi="宋体" w:eastAsia="宋体"/>
        </w:rPr>
        <w:t>年0</w:t>
      </w:r>
      <w:r>
        <w:rPr>
          <w:rFonts w:hint="eastAsia" w:ascii="宋体" w:hAnsi="宋体" w:eastAsia="宋体"/>
        </w:rPr>
        <w:t>4月</w:t>
      </w:r>
      <w:r>
        <w:rPr>
          <w:rFonts w:hint="eastAsia" w:ascii="宋体" w:hAnsi="宋体" w:eastAsia="宋体"/>
          <w:lang w:val="en-US" w:eastAsia="zh-CN"/>
        </w:rPr>
        <w:t>19</w:t>
      </w:r>
      <w:r>
        <w:rPr>
          <w:rFonts w:hint="eastAsia" w:ascii="宋体" w:hAnsi="宋体" w:eastAsia="宋体"/>
        </w:rPr>
        <w:t>日</w:t>
      </w:r>
      <w:r>
        <w:rPr>
          <w:rFonts w:hint="eastAsia" w:ascii="宋体" w:hAnsi="宋体" w:eastAsia="宋体"/>
          <w:lang w:val="en-US" w:eastAsia="zh-CN"/>
        </w:rPr>
        <w:t>10</w:t>
      </w:r>
      <w:r>
        <w:rPr>
          <w:rFonts w:ascii="宋体" w:hAnsi="宋体" w:eastAsia="宋体"/>
        </w:rPr>
        <w:t xml:space="preserve"> 点</w:t>
      </w:r>
      <w:r>
        <w:rPr>
          <w:rFonts w:hint="eastAsia" w:ascii="宋体" w:hAnsi="宋体" w:eastAsia="宋体"/>
          <w:lang w:val="en-US" w:eastAsia="zh-CN"/>
        </w:rPr>
        <w:t>00</w:t>
      </w:r>
      <w:r>
        <w:rPr>
          <w:rFonts w:ascii="宋体" w:hAnsi="宋体" w:eastAsia="宋体"/>
        </w:rPr>
        <w:t>分（北京时间）</w:t>
      </w:r>
    </w:p>
    <w:p>
      <w:pPr>
        <w:spacing w:after="2" w:line="360" w:lineRule="auto"/>
        <w:ind w:left="0" w:firstLine="480" w:firstLineChars="2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地点：远程解锁</w:t>
      </w:r>
    </w:p>
    <w:p>
      <w:pPr>
        <w:spacing w:after="2" w:line="360" w:lineRule="auto"/>
        <w:ind w:left="10" w:hangingChars="4"/>
        <w:rPr>
          <w:rFonts w:ascii="宋体" w:hAnsi="宋体" w:eastAsia="宋体"/>
        </w:rPr>
      </w:pPr>
      <w:r>
        <w:rPr>
          <w:rFonts w:hint="eastAsia" w:ascii="宋体" w:hAnsi="宋体" w:eastAsia="宋体"/>
        </w:rPr>
        <w:t>六、发布公告的媒介及招标公告期限</w:t>
      </w:r>
    </w:p>
    <w:p>
      <w:pPr>
        <w:spacing w:after="2" w:line="360" w:lineRule="auto"/>
        <w:ind w:left="0" w:firstLine="480" w:firstLineChars="200"/>
        <w:rPr>
          <w:rFonts w:ascii="宋体" w:hAnsi="宋体" w:eastAsia="宋体"/>
        </w:rPr>
      </w:pPr>
      <w:r>
        <w:rPr>
          <w:rFonts w:hint="eastAsia" w:ascii="宋体" w:hAnsi="宋体" w:eastAsia="宋体"/>
        </w:rPr>
        <w:t>本次招标公告在《河南省政府采购网》《周口市公共资源交易中心网》上发布，</w:t>
      </w:r>
      <w:r>
        <w:rPr>
          <w:rFonts w:ascii="宋体" w:hAnsi="宋体" w:eastAsia="宋体"/>
        </w:rPr>
        <w:t xml:space="preserve"> 招标公告期限为五个工作日。</w:t>
      </w:r>
    </w:p>
    <w:p>
      <w:pPr>
        <w:spacing w:after="2" w:line="360" w:lineRule="auto"/>
        <w:ind w:left="10" w:hangingChars="4"/>
        <w:rPr>
          <w:rFonts w:ascii="宋体" w:hAnsi="宋体" w:eastAsia="宋体"/>
        </w:rPr>
      </w:pPr>
      <w:r>
        <w:rPr>
          <w:rFonts w:hint="eastAsia" w:ascii="宋体" w:hAnsi="宋体" w:eastAsia="宋体"/>
        </w:rPr>
        <w:t>七、其他补充事宜</w:t>
      </w:r>
    </w:p>
    <w:p>
      <w:pPr>
        <w:spacing w:after="2" w:line="360" w:lineRule="auto"/>
        <w:ind w:left="0" w:firstLine="480" w:firstLineChars="200"/>
        <w:rPr>
          <w:rFonts w:ascii="宋体" w:hAnsi="宋体" w:eastAsia="宋体"/>
        </w:rPr>
      </w:pPr>
      <w:r>
        <w:rPr>
          <w:rFonts w:hint="eastAsia" w:ascii="宋体" w:hAnsi="宋体" w:eastAsia="宋体"/>
        </w:rPr>
        <w:t>无</w:t>
      </w:r>
    </w:p>
    <w:p>
      <w:pPr>
        <w:spacing w:after="2" w:line="360" w:lineRule="auto"/>
        <w:ind w:left="10" w:hangingChars="4"/>
        <w:rPr>
          <w:rFonts w:ascii="宋体" w:hAnsi="宋体" w:eastAsia="宋体"/>
        </w:rPr>
      </w:pPr>
      <w:r>
        <w:rPr>
          <w:rFonts w:hint="eastAsia" w:ascii="宋体" w:hAnsi="宋体" w:eastAsia="宋体"/>
        </w:rPr>
        <w:t>八、凡对本次招标提出询问，请按照以下方式联系</w:t>
      </w:r>
      <w:r>
        <w:rPr>
          <w:rFonts w:ascii="宋体" w:hAnsi="宋体" w:eastAsia="宋体"/>
        </w:rPr>
        <w:t xml:space="preserve"> </w:t>
      </w:r>
    </w:p>
    <w:p>
      <w:pPr>
        <w:spacing w:after="2" w:line="360" w:lineRule="auto"/>
        <w:ind w:left="10" w:firstLine="240" w:firstLineChars="100"/>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 xml:space="preserve">采购人信息 </w:t>
      </w:r>
    </w:p>
    <w:p>
      <w:pPr>
        <w:spacing w:after="2" w:line="360" w:lineRule="auto"/>
        <w:ind w:left="0" w:firstLine="480" w:firstLineChars="200"/>
        <w:rPr>
          <w:rFonts w:ascii="宋体" w:hAnsi="宋体" w:eastAsia="宋体"/>
        </w:rPr>
      </w:pPr>
      <w:r>
        <w:rPr>
          <w:rFonts w:ascii="宋体" w:hAnsi="宋体" w:eastAsia="宋体"/>
        </w:rPr>
        <w:t xml:space="preserve">名 称：扶沟县财政局             </w:t>
      </w:r>
    </w:p>
    <w:p>
      <w:pPr>
        <w:spacing w:after="2" w:line="360" w:lineRule="auto"/>
        <w:ind w:left="0" w:firstLine="480" w:firstLineChars="200"/>
        <w:rPr>
          <w:rFonts w:ascii="宋体" w:hAnsi="宋体" w:eastAsia="宋体"/>
        </w:rPr>
      </w:pPr>
      <w:r>
        <w:rPr>
          <w:rFonts w:ascii="宋体" w:hAnsi="宋体" w:eastAsia="宋体"/>
        </w:rPr>
        <w:t xml:space="preserve">地址：河南省周口市扶沟县昌盛西路22号           </w:t>
      </w:r>
    </w:p>
    <w:p>
      <w:pPr>
        <w:spacing w:after="2" w:line="360" w:lineRule="auto"/>
        <w:ind w:left="0" w:firstLine="480" w:firstLineChars="200"/>
        <w:rPr>
          <w:rFonts w:ascii="宋体" w:hAnsi="宋体" w:eastAsia="宋体"/>
        </w:rPr>
      </w:pPr>
      <w:r>
        <w:rPr>
          <w:rFonts w:ascii="宋体" w:hAnsi="宋体" w:eastAsia="宋体"/>
        </w:rPr>
        <w:t xml:space="preserve">联系人： 张艳军    </w:t>
      </w:r>
    </w:p>
    <w:p>
      <w:pPr>
        <w:spacing w:after="2" w:line="360" w:lineRule="auto"/>
        <w:ind w:left="0" w:firstLine="480" w:firstLineChars="200"/>
        <w:rPr>
          <w:rFonts w:ascii="宋体" w:hAnsi="宋体" w:eastAsia="宋体"/>
        </w:rPr>
      </w:pPr>
      <w:r>
        <w:rPr>
          <w:rFonts w:ascii="宋体" w:hAnsi="宋体" w:eastAsia="宋体"/>
        </w:rPr>
        <w:t xml:space="preserve">联系方式：13949967630             </w:t>
      </w:r>
    </w:p>
    <w:p>
      <w:pPr>
        <w:spacing w:after="2" w:line="360" w:lineRule="auto"/>
        <w:ind w:left="10" w:firstLine="240" w:firstLineChars="1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采购代理机构信息</w:t>
      </w:r>
      <w:r>
        <w:rPr>
          <w:rFonts w:hint="eastAsia" w:ascii="宋体" w:hAnsi="宋体" w:eastAsia="宋体"/>
        </w:rPr>
        <w:t>（如有）</w:t>
      </w:r>
    </w:p>
    <w:p>
      <w:pPr>
        <w:spacing w:after="2" w:line="360" w:lineRule="auto"/>
        <w:ind w:left="0" w:firstLine="480" w:firstLineChars="200"/>
        <w:rPr>
          <w:rFonts w:ascii="宋体" w:hAnsi="宋体" w:eastAsia="宋体"/>
        </w:rPr>
      </w:pPr>
      <w:r>
        <w:rPr>
          <w:rFonts w:hint="eastAsia" w:ascii="宋体" w:hAnsi="宋体" w:eastAsia="宋体"/>
        </w:rPr>
        <w:t>名称：周口市公共资源交易中心</w:t>
      </w:r>
      <w:r>
        <w:rPr>
          <w:rFonts w:ascii="宋体" w:hAnsi="宋体" w:eastAsia="宋体"/>
        </w:rPr>
        <w:t>(周口市政府采购中心)</w:t>
      </w:r>
    </w:p>
    <w:p>
      <w:pPr>
        <w:spacing w:after="2" w:line="360" w:lineRule="auto"/>
        <w:ind w:left="0" w:firstLine="480" w:firstLineChars="200"/>
        <w:rPr>
          <w:rFonts w:ascii="宋体" w:hAnsi="宋体" w:eastAsia="宋体"/>
        </w:rPr>
      </w:pPr>
      <w:r>
        <w:rPr>
          <w:rFonts w:hint="eastAsia" w:ascii="宋体" w:hAnsi="宋体" w:eastAsia="宋体"/>
        </w:rPr>
        <w:t>地址：周口市光明路与政通路交叉口向北</w:t>
      </w:r>
      <w:r>
        <w:rPr>
          <w:rFonts w:ascii="宋体" w:hAnsi="宋体" w:eastAsia="宋体"/>
        </w:rPr>
        <w:t>100米路东</w:t>
      </w:r>
    </w:p>
    <w:p>
      <w:pPr>
        <w:spacing w:after="2" w:line="360" w:lineRule="auto"/>
        <w:ind w:left="0" w:firstLine="480" w:firstLineChars="200"/>
        <w:rPr>
          <w:rFonts w:hint="eastAsia" w:ascii="宋体" w:hAnsi="宋体" w:eastAsia="宋体"/>
          <w:highlight w:val="yellow"/>
          <w:lang w:val="en-US" w:eastAsia="zh-CN"/>
        </w:rPr>
      </w:pPr>
      <w:r>
        <w:rPr>
          <w:rFonts w:hint="eastAsia" w:ascii="宋体" w:hAnsi="宋体" w:eastAsia="宋体"/>
          <w:highlight w:val="yellow"/>
        </w:rPr>
        <w:t>联系人：</w:t>
      </w:r>
      <w:r>
        <w:rPr>
          <w:rFonts w:ascii="宋体" w:hAnsi="宋体" w:eastAsia="宋体"/>
          <w:highlight w:val="yellow"/>
        </w:rPr>
        <w:t xml:space="preserve"> </w:t>
      </w:r>
      <w:r>
        <w:rPr>
          <w:rFonts w:hint="eastAsia" w:ascii="宋体" w:hAnsi="宋体" w:eastAsia="宋体"/>
          <w:highlight w:val="yellow"/>
          <w:lang w:val="en-US" w:eastAsia="zh-CN"/>
        </w:rPr>
        <w:t>张光</w:t>
      </w:r>
    </w:p>
    <w:p>
      <w:pPr>
        <w:spacing w:after="2" w:line="360" w:lineRule="auto"/>
        <w:ind w:left="0" w:firstLine="480" w:firstLineChars="200"/>
        <w:rPr>
          <w:rFonts w:ascii="宋体" w:hAnsi="宋体" w:eastAsia="宋体"/>
        </w:rPr>
      </w:pPr>
      <w:r>
        <w:rPr>
          <w:rFonts w:hint="eastAsia" w:ascii="宋体" w:hAnsi="宋体" w:eastAsia="宋体"/>
          <w:highlight w:val="yellow"/>
        </w:rPr>
        <w:t>联系方式：</w:t>
      </w:r>
      <w:r>
        <w:rPr>
          <w:rFonts w:ascii="宋体" w:hAnsi="宋体" w:eastAsia="宋体"/>
        </w:rPr>
        <w:t xml:space="preserve">  </w:t>
      </w:r>
      <w:r>
        <w:rPr>
          <w:rFonts w:hint="eastAsia" w:ascii="宋体" w:hAnsi="宋体" w:eastAsia="宋体"/>
          <w:lang w:val="en-US" w:eastAsia="zh-CN"/>
        </w:rPr>
        <w:t>0394-8106517</w:t>
      </w:r>
      <w:r>
        <w:rPr>
          <w:rFonts w:ascii="宋体" w:hAnsi="宋体" w:eastAsia="宋体"/>
        </w:rPr>
        <w:t xml:space="preserve">       </w:t>
      </w:r>
    </w:p>
    <w:p>
      <w:pPr>
        <w:spacing w:after="2" w:line="360" w:lineRule="auto"/>
        <w:ind w:left="10" w:firstLine="240" w:firstLineChars="100"/>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项目联系方式</w:t>
      </w:r>
    </w:p>
    <w:p>
      <w:pPr>
        <w:spacing w:after="2" w:line="360" w:lineRule="auto"/>
        <w:ind w:left="0" w:firstLine="480" w:firstLineChars="200"/>
        <w:rPr>
          <w:rFonts w:ascii="宋体" w:hAnsi="宋体" w:eastAsia="宋体"/>
        </w:rPr>
      </w:pPr>
      <w:r>
        <w:rPr>
          <w:rFonts w:hint="eastAsia" w:ascii="宋体" w:hAnsi="宋体" w:eastAsia="宋体"/>
        </w:rPr>
        <w:t>项目联系人：</w:t>
      </w:r>
      <w:r>
        <w:rPr>
          <w:rFonts w:ascii="宋体" w:hAnsi="宋体" w:eastAsia="宋体"/>
        </w:rPr>
        <w:t>张艳军</w:t>
      </w:r>
    </w:p>
    <w:p>
      <w:pPr>
        <w:spacing w:after="2" w:line="360" w:lineRule="auto"/>
        <w:ind w:left="0" w:firstLine="480" w:firstLineChars="200"/>
        <w:rPr>
          <w:rFonts w:ascii="宋体" w:hAnsi="宋体" w:eastAsia="宋体"/>
        </w:rPr>
      </w:pPr>
      <w:r>
        <w:rPr>
          <w:rFonts w:hint="eastAsia" w:ascii="宋体" w:hAnsi="宋体" w:eastAsia="宋体"/>
        </w:rPr>
        <w:t>联系方式：</w:t>
      </w:r>
      <w:r>
        <w:rPr>
          <w:rFonts w:ascii="宋体" w:hAnsi="宋体" w:eastAsia="宋体"/>
        </w:rPr>
        <w:t>13949967630</w:t>
      </w:r>
      <w:r>
        <w:rPr>
          <w:rFonts w:ascii="宋体" w:hAnsi="宋体" w:eastAsia="宋体" w:cs="Times New Roman"/>
          <w:sz w:val="21"/>
        </w:rPr>
        <w:t xml:space="preserve"> </w:t>
      </w:r>
    </w:p>
    <w:p>
      <w:pPr>
        <w:spacing w:after="64" w:line="259" w:lineRule="auto"/>
        <w:ind w:left="1273" w:right="967"/>
        <w:jc w:val="center"/>
        <w:rPr>
          <w:rFonts w:ascii="宋体" w:hAnsi="宋体" w:eastAsia="宋体"/>
          <w:sz w:val="18"/>
        </w:rPr>
      </w:pPr>
    </w:p>
    <w:p>
      <w:pPr>
        <w:spacing w:after="2" w:line="360" w:lineRule="auto"/>
        <w:ind w:left="0" w:firstLine="480" w:firstLineChars="200"/>
        <w:jc w:val="right"/>
        <w:rPr>
          <w:rFonts w:ascii="宋体" w:hAnsi="宋体" w:eastAsia="宋体"/>
        </w:rPr>
      </w:pPr>
      <w:r>
        <w:rPr>
          <w:rFonts w:hint="eastAsia" w:ascii="宋体" w:hAnsi="宋体" w:eastAsia="宋体"/>
        </w:rPr>
        <w:t>周口市公共资源交易中心政府采购中心</w:t>
      </w:r>
      <w:r>
        <w:rPr>
          <w:rFonts w:ascii="宋体" w:hAnsi="宋体" w:eastAsia="宋体"/>
        </w:rPr>
        <w:t xml:space="preserve"> </w:t>
      </w:r>
    </w:p>
    <w:p>
      <w:pPr>
        <w:spacing w:after="2" w:line="360" w:lineRule="auto"/>
        <w:ind w:left="0" w:firstLine="480" w:firstLineChars="200"/>
        <w:jc w:val="right"/>
        <w:rPr>
          <w:rFonts w:ascii="宋体" w:hAnsi="宋体" w:eastAsia="宋体"/>
        </w:rPr>
      </w:pPr>
      <w:r>
        <w:rPr>
          <w:rFonts w:ascii="宋体" w:hAnsi="宋体" w:eastAsia="宋体"/>
          <w:highlight w:val="yellow"/>
        </w:rPr>
        <w:t>2024 年</w:t>
      </w:r>
      <w:r>
        <w:rPr>
          <w:rFonts w:hint="eastAsia" w:ascii="宋体" w:hAnsi="宋体" w:eastAsia="宋体"/>
          <w:highlight w:val="yellow"/>
          <w:lang w:val="en-US" w:eastAsia="zh-CN"/>
        </w:rPr>
        <w:t>3</w:t>
      </w:r>
      <w:r>
        <w:rPr>
          <w:rFonts w:ascii="宋体" w:hAnsi="宋体" w:eastAsia="宋体"/>
          <w:highlight w:val="yellow"/>
        </w:rPr>
        <w:t>月</w:t>
      </w:r>
      <w:r>
        <w:rPr>
          <w:rFonts w:hint="eastAsia" w:ascii="宋体" w:hAnsi="宋体" w:eastAsia="宋体"/>
          <w:highlight w:val="yellow"/>
          <w:lang w:val="en-US" w:eastAsia="zh-CN"/>
        </w:rPr>
        <w:t>29</w:t>
      </w:r>
      <w:r>
        <w:rPr>
          <w:rFonts w:ascii="宋体" w:hAnsi="宋体" w:eastAsia="宋体"/>
          <w:highlight w:val="yellow"/>
        </w:rPr>
        <w:t>日</w:t>
      </w:r>
      <w:r>
        <w:rPr>
          <w:rFonts w:ascii="宋体" w:hAnsi="宋体" w:eastAsia="宋体"/>
        </w:rPr>
        <w:t xml:space="preserve"> </w:t>
      </w:r>
    </w:p>
    <w:p>
      <w:pPr>
        <w:spacing w:after="84" w:line="259" w:lineRule="auto"/>
        <w:ind w:left="560" w:firstLine="0"/>
        <w:rPr>
          <w:rFonts w:ascii="宋体" w:hAnsi="宋体" w:eastAsia="宋体"/>
        </w:rPr>
      </w:pPr>
      <w:r>
        <w:rPr>
          <w:rFonts w:ascii="宋体" w:hAnsi="宋体" w:eastAsia="宋体" w:cs="Times New Roman"/>
          <w:sz w:val="18"/>
        </w:rPr>
        <w:t xml:space="preserve"> </w:t>
      </w:r>
    </w:p>
    <w:p>
      <w:pPr>
        <w:spacing w:after="87" w:line="259" w:lineRule="auto"/>
        <w:ind w:left="560" w:firstLine="0"/>
        <w:rPr>
          <w:rFonts w:ascii="宋体" w:hAnsi="宋体" w:eastAsia="宋体"/>
        </w:rPr>
      </w:pPr>
      <w:r>
        <w:rPr>
          <w:rFonts w:ascii="宋体" w:hAnsi="宋体" w:eastAsia="宋体" w:cs="Times New Roman"/>
          <w:sz w:val="18"/>
        </w:rPr>
        <w:t xml:space="preserve"> </w:t>
      </w:r>
    </w:p>
    <w:p>
      <w:pPr>
        <w:spacing w:after="84" w:line="259" w:lineRule="auto"/>
        <w:ind w:left="560" w:firstLine="0"/>
        <w:rPr>
          <w:rFonts w:ascii="宋体" w:hAnsi="宋体" w:eastAsia="宋体"/>
        </w:rPr>
      </w:pPr>
      <w:r>
        <w:rPr>
          <w:rFonts w:ascii="宋体" w:hAnsi="宋体" w:eastAsia="宋体" w:cs="Times New Roman"/>
          <w:sz w:val="18"/>
        </w:rPr>
        <w:t xml:space="preserve"> </w:t>
      </w:r>
    </w:p>
    <w:p>
      <w:pPr>
        <w:spacing w:after="84" w:line="259" w:lineRule="auto"/>
        <w:ind w:left="560" w:firstLine="0"/>
        <w:rPr>
          <w:rFonts w:ascii="宋体" w:hAnsi="宋体" w:eastAsia="宋体"/>
        </w:rPr>
      </w:pPr>
      <w:r>
        <w:rPr>
          <w:rFonts w:ascii="宋体" w:hAnsi="宋体" w:eastAsia="宋体" w:cs="Times New Roman"/>
          <w:sz w:val="18"/>
        </w:rPr>
        <w:t xml:space="preserve"> </w:t>
      </w:r>
    </w:p>
    <w:p>
      <w:pPr>
        <w:spacing w:after="87" w:line="259" w:lineRule="auto"/>
        <w:ind w:left="560" w:firstLine="0"/>
        <w:rPr>
          <w:rFonts w:ascii="宋体" w:hAnsi="宋体" w:eastAsia="宋体"/>
        </w:rPr>
      </w:pPr>
      <w:r>
        <w:rPr>
          <w:rFonts w:ascii="宋体" w:hAnsi="宋体" w:eastAsia="宋体" w:cs="Times New Roman"/>
          <w:sz w:val="18"/>
        </w:rPr>
        <w:t xml:space="preserve"> </w:t>
      </w:r>
    </w:p>
    <w:p>
      <w:pPr>
        <w:spacing w:after="84" w:line="259" w:lineRule="auto"/>
        <w:ind w:left="560" w:firstLine="0"/>
        <w:rPr>
          <w:rFonts w:ascii="宋体" w:hAnsi="宋体" w:eastAsia="宋体"/>
        </w:rPr>
      </w:pPr>
      <w:r>
        <w:rPr>
          <w:rFonts w:ascii="宋体" w:hAnsi="宋体" w:eastAsia="宋体" w:cs="Times New Roman"/>
          <w:sz w:val="18"/>
        </w:rPr>
        <w:t xml:space="preserve">  </w:t>
      </w:r>
    </w:p>
    <w:p>
      <w:pPr>
        <w:pStyle w:val="2"/>
        <w:ind w:left="2917"/>
        <w:rPr>
          <w:rFonts w:ascii="宋体" w:hAnsi="宋体" w:eastAsia="宋体"/>
          <w:b/>
          <w:bCs/>
        </w:rPr>
      </w:pPr>
      <w:bookmarkStart w:id="3" w:name="_Toc65883"/>
      <w:r>
        <w:rPr>
          <w:rFonts w:ascii="宋体" w:hAnsi="宋体" w:eastAsia="宋体"/>
          <w:b/>
          <w:bCs/>
        </w:rPr>
        <w:t xml:space="preserve">第二章 投标人须知前附表 </w:t>
      </w:r>
      <w:bookmarkEnd w:id="3"/>
    </w:p>
    <w:tbl>
      <w:tblPr>
        <w:tblStyle w:val="16"/>
        <w:tblW w:w="9566" w:type="dxa"/>
        <w:jc w:val="center"/>
        <w:tblLayout w:type="autofit"/>
        <w:tblCellMar>
          <w:top w:w="34" w:type="dxa"/>
          <w:left w:w="0" w:type="dxa"/>
          <w:bottom w:w="0" w:type="dxa"/>
          <w:right w:w="0" w:type="dxa"/>
        </w:tblCellMar>
      </w:tblPr>
      <w:tblGrid>
        <w:gridCol w:w="874"/>
        <w:gridCol w:w="1692"/>
        <w:gridCol w:w="7000"/>
      </w:tblGrid>
      <w:tr>
        <w:tblPrEx>
          <w:tblCellMar>
            <w:top w:w="34" w:type="dxa"/>
            <w:left w:w="0" w:type="dxa"/>
            <w:bottom w:w="0" w:type="dxa"/>
            <w:right w:w="0" w:type="dxa"/>
          </w:tblCellMar>
        </w:tblPrEx>
        <w:trPr>
          <w:trHeight w:val="707"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宋体" w:hAnsi="宋体" w:eastAsia="宋体"/>
              </w:rPr>
            </w:pPr>
            <w:r>
              <w:rPr>
                <w:rFonts w:ascii="宋体" w:hAnsi="宋体" w:eastAsia="宋体"/>
              </w:rPr>
              <w:t xml:space="preserve">序号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内容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说明与要求 </w:t>
            </w:r>
          </w:p>
        </w:tc>
      </w:tr>
      <w:tr>
        <w:tblPrEx>
          <w:tblCellMar>
            <w:top w:w="34" w:type="dxa"/>
            <w:left w:w="0" w:type="dxa"/>
            <w:bottom w:w="0" w:type="dxa"/>
            <w:right w:w="0" w:type="dxa"/>
          </w:tblCellMar>
        </w:tblPrEx>
        <w:trPr>
          <w:trHeight w:val="551"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1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采购人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扶沟县财政局 </w:t>
            </w:r>
          </w:p>
        </w:tc>
      </w:tr>
      <w:tr>
        <w:tblPrEx>
          <w:tblCellMar>
            <w:top w:w="34" w:type="dxa"/>
            <w:left w:w="0" w:type="dxa"/>
            <w:bottom w:w="0" w:type="dxa"/>
            <w:right w:w="0" w:type="dxa"/>
          </w:tblCellMar>
        </w:tblPrEx>
        <w:trPr>
          <w:trHeight w:val="517"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2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委托人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张艳军 </w:t>
            </w:r>
          </w:p>
        </w:tc>
      </w:tr>
      <w:tr>
        <w:tblPrEx>
          <w:tblCellMar>
            <w:top w:w="34" w:type="dxa"/>
            <w:left w:w="0" w:type="dxa"/>
            <w:bottom w:w="0" w:type="dxa"/>
            <w:right w:w="0" w:type="dxa"/>
          </w:tblCellMar>
        </w:tblPrEx>
        <w:trPr>
          <w:trHeight w:val="667"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3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采购代理机构 </w:t>
            </w:r>
          </w:p>
        </w:tc>
        <w:tc>
          <w:tcPr>
            <w:tcW w:w="7000" w:type="dxa"/>
            <w:tcBorders>
              <w:top w:val="single" w:color="000000" w:sz="4" w:space="0"/>
              <w:left w:val="single" w:color="000000" w:sz="4" w:space="0"/>
              <w:bottom w:val="single" w:color="000000" w:sz="4" w:space="0"/>
              <w:right w:val="single" w:color="000000" w:sz="4" w:space="0"/>
            </w:tcBorders>
          </w:tcPr>
          <w:p>
            <w:pPr>
              <w:spacing w:after="0" w:line="259" w:lineRule="auto"/>
              <w:ind w:left="2" w:right="120" w:firstLine="0"/>
              <w:rPr>
                <w:rFonts w:ascii="宋体" w:hAnsi="宋体" w:eastAsia="宋体"/>
              </w:rPr>
            </w:pPr>
            <w:r>
              <w:rPr>
                <w:rFonts w:ascii="宋体" w:hAnsi="宋体" w:eastAsia="宋体"/>
              </w:rPr>
              <w:t>名  称：周口市公共资源交易中心政府采购中心</w:t>
            </w:r>
          </w:p>
          <w:p>
            <w:pPr>
              <w:spacing w:after="0" w:line="259" w:lineRule="auto"/>
              <w:ind w:left="2" w:right="120" w:firstLine="0"/>
              <w:rPr>
                <w:rFonts w:ascii="宋体" w:hAnsi="宋体" w:eastAsia="宋体"/>
              </w:rPr>
            </w:pPr>
            <w:r>
              <w:rPr>
                <w:rFonts w:ascii="宋体" w:hAnsi="宋体" w:eastAsia="宋体"/>
              </w:rPr>
              <w:t xml:space="preserve">地  址：周口市光明路与政通路交叉口向北100米路东 </w:t>
            </w:r>
          </w:p>
        </w:tc>
      </w:tr>
      <w:tr>
        <w:tblPrEx>
          <w:tblCellMar>
            <w:top w:w="34" w:type="dxa"/>
            <w:left w:w="0" w:type="dxa"/>
            <w:bottom w:w="0" w:type="dxa"/>
            <w:right w:w="0" w:type="dxa"/>
          </w:tblCellMar>
        </w:tblPrEx>
        <w:trPr>
          <w:trHeight w:val="663"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4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项目名称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2024年产油大县奖励资金扶持种植类项目</w:t>
            </w:r>
          </w:p>
        </w:tc>
      </w:tr>
      <w:tr>
        <w:tblPrEx>
          <w:tblCellMar>
            <w:top w:w="34" w:type="dxa"/>
            <w:left w:w="0" w:type="dxa"/>
            <w:bottom w:w="0" w:type="dxa"/>
            <w:right w:w="0" w:type="dxa"/>
          </w:tblCellMar>
        </w:tblPrEx>
        <w:trPr>
          <w:trHeight w:val="517"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5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项目编号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hint="eastAsia" w:ascii="宋体" w:hAnsi="宋体" w:eastAsia="宋体"/>
              </w:rPr>
              <w:t>扶财招标采购</w:t>
            </w:r>
            <w:r>
              <w:rPr>
                <w:rFonts w:ascii="宋体" w:hAnsi="宋体" w:eastAsia="宋体"/>
              </w:rPr>
              <w:t xml:space="preserve">-2024-5 </w:t>
            </w:r>
          </w:p>
        </w:tc>
      </w:tr>
      <w:tr>
        <w:tblPrEx>
          <w:tblCellMar>
            <w:top w:w="34" w:type="dxa"/>
            <w:left w:w="0" w:type="dxa"/>
            <w:bottom w:w="0" w:type="dxa"/>
            <w:right w:w="0" w:type="dxa"/>
          </w:tblCellMar>
        </w:tblPrEx>
        <w:trPr>
          <w:trHeight w:val="52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6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项目性质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货物类 </w:t>
            </w:r>
          </w:p>
        </w:tc>
      </w:tr>
      <w:tr>
        <w:tblPrEx>
          <w:tblCellMar>
            <w:top w:w="34" w:type="dxa"/>
            <w:left w:w="0" w:type="dxa"/>
            <w:bottom w:w="0" w:type="dxa"/>
            <w:right w:w="0" w:type="dxa"/>
          </w:tblCellMar>
        </w:tblPrEx>
        <w:trPr>
          <w:trHeight w:val="660"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7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资金来源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财政资金 </w:t>
            </w:r>
          </w:p>
        </w:tc>
      </w:tr>
      <w:tr>
        <w:tblPrEx>
          <w:tblCellMar>
            <w:top w:w="34" w:type="dxa"/>
            <w:left w:w="0" w:type="dxa"/>
            <w:bottom w:w="0" w:type="dxa"/>
            <w:right w:w="0" w:type="dxa"/>
          </w:tblCellMar>
        </w:tblPrEx>
        <w:trPr>
          <w:trHeight w:val="528"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8 </w:t>
            </w:r>
          </w:p>
        </w:tc>
        <w:tc>
          <w:tcPr>
            <w:tcW w:w="169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rPr>
                <w:rFonts w:ascii="宋体" w:hAnsi="宋体" w:eastAsia="宋体"/>
              </w:rPr>
            </w:pPr>
            <w:r>
              <w:rPr>
                <w:rFonts w:ascii="宋体" w:hAnsi="宋体" w:eastAsia="宋体"/>
              </w:rPr>
              <w:t xml:space="preserve">包别划分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本次招标为1</w:t>
            </w:r>
            <w:r>
              <w:rPr>
                <w:rFonts w:hint="eastAsia" w:ascii="宋体" w:hAnsi="宋体" w:eastAsia="宋体"/>
              </w:rPr>
              <w:t>3</w:t>
            </w:r>
            <w:r>
              <w:rPr>
                <w:rFonts w:ascii="宋体" w:hAnsi="宋体" w:eastAsia="宋体"/>
              </w:rPr>
              <w:t xml:space="preserve">个包 </w:t>
            </w:r>
          </w:p>
        </w:tc>
      </w:tr>
      <w:tr>
        <w:tblPrEx>
          <w:tblCellMar>
            <w:top w:w="34" w:type="dxa"/>
            <w:left w:w="0" w:type="dxa"/>
            <w:bottom w:w="0" w:type="dxa"/>
            <w:right w:w="0" w:type="dxa"/>
          </w:tblCellMar>
        </w:tblPrEx>
        <w:trPr>
          <w:trHeight w:val="1426"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9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付款方式 </w:t>
            </w:r>
          </w:p>
        </w:tc>
        <w:tc>
          <w:tcPr>
            <w:tcW w:w="7000"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宋体" w:hAnsi="宋体" w:eastAsia="宋体"/>
              </w:rPr>
            </w:pPr>
            <w:r>
              <w:rPr>
                <w:rFonts w:ascii="宋体" w:hAnsi="宋体" w:eastAsia="宋体"/>
                <w:highlight w:val="yellow"/>
              </w:rPr>
              <w:t>详细付款方式：经采购人验收合格后支付合同价款的 95%，项目审计完成支付至合同价款的100%。（不得要求支付履约保证金等没有法定依据的保证金）</w:t>
            </w:r>
          </w:p>
        </w:tc>
      </w:tr>
      <w:tr>
        <w:tblPrEx>
          <w:tblCellMar>
            <w:top w:w="34" w:type="dxa"/>
            <w:left w:w="0" w:type="dxa"/>
            <w:bottom w:w="0" w:type="dxa"/>
            <w:right w:w="0" w:type="dxa"/>
          </w:tblCellMar>
        </w:tblPrEx>
        <w:trPr>
          <w:trHeight w:val="61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10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联合体投标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不允许 </w:t>
            </w:r>
          </w:p>
        </w:tc>
      </w:tr>
      <w:tr>
        <w:tblPrEx>
          <w:tblCellMar>
            <w:top w:w="34" w:type="dxa"/>
            <w:left w:w="0" w:type="dxa"/>
            <w:bottom w:w="0" w:type="dxa"/>
            <w:right w:w="0" w:type="dxa"/>
          </w:tblCellMar>
        </w:tblPrEx>
        <w:trPr>
          <w:trHeight w:val="742"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11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投标有效期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开标后60天 </w:t>
            </w:r>
          </w:p>
        </w:tc>
      </w:tr>
      <w:tr>
        <w:tblPrEx>
          <w:tblCellMar>
            <w:top w:w="34" w:type="dxa"/>
            <w:left w:w="0" w:type="dxa"/>
            <w:bottom w:w="0" w:type="dxa"/>
            <w:right w:w="0" w:type="dxa"/>
          </w:tblCellMar>
        </w:tblPrEx>
        <w:trPr>
          <w:trHeight w:val="746"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12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供货地点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采购人指定地点 </w:t>
            </w:r>
          </w:p>
        </w:tc>
      </w:tr>
      <w:tr>
        <w:tblPrEx>
          <w:tblCellMar>
            <w:top w:w="34" w:type="dxa"/>
            <w:left w:w="0" w:type="dxa"/>
            <w:bottom w:w="0" w:type="dxa"/>
            <w:right w:w="0" w:type="dxa"/>
          </w:tblCellMar>
        </w:tblPrEx>
        <w:trPr>
          <w:trHeight w:val="746"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13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供货期限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合同签订后20日历天内 </w:t>
            </w:r>
          </w:p>
        </w:tc>
      </w:tr>
      <w:tr>
        <w:tblPrEx>
          <w:tblCellMar>
            <w:top w:w="34" w:type="dxa"/>
            <w:left w:w="0" w:type="dxa"/>
            <w:bottom w:w="0" w:type="dxa"/>
            <w:right w:w="0" w:type="dxa"/>
          </w:tblCellMar>
        </w:tblPrEx>
        <w:trPr>
          <w:trHeight w:val="746"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14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免费质保期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12个月 </w:t>
            </w:r>
          </w:p>
        </w:tc>
      </w:tr>
      <w:tr>
        <w:tblPrEx>
          <w:tblCellMar>
            <w:top w:w="34" w:type="dxa"/>
            <w:left w:w="0" w:type="dxa"/>
            <w:bottom w:w="0" w:type="dxa"/>
            <w:right w:w="0" w:type="dxa"/>
          </w:tblCellMar>
        </w:tblPrEx>
        <w:trPr>
          <w:trHeight w:val="746"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rPr>
                <w:rFonts w:ascii="宋体" w:hAnsi="宋体" w:eastAsia="宋体"/>
              </w:rPr>
            </w:pPr>
            <w:r>
              <w:rPr>
                <w:rFonts w:ascii="宋体" w:hAnsi="宋体" w:eastAsia="宋体"/>
              </w:rPr>
              <w:t xml:space="preserve">15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jc w:val="both"/>
              <w:rPr>
                <w:rFonts w:ascii="宋体" w:hAnsi="宋体" w:eastAsia="宋体"/>
              </w:rPr>
            </w:pPr>
            <w:r>
              <w:rPr>
                <w:rFonts w:ascii="宋体" w:hAnsi="宋体" w:eastAsia="宋体"/>
              </w:rPr>
              <w:t xml:space="preserve">投标保证金金额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 w:firstLine="0"/>
              <w:rPr>
                <w:rFonts w:ascii="宋体" w:hAnsi="宋体" w:eastAsia="宋体"/>
              </w:rPr>
            </w:pPr>
            <w:r>
              <w:rPr>
                <w:rFonts w:ascii="宋体" w:hAnsi="宋体" w:eastAsia="宋体"/>
              </w:rPr>
              <w:t xml:space="preserve">不需要缴纳投标保证金 </w:t>
            </w:r>
          </w:p>
        </w:tc>
      </w:tr>
      <w:tr>
        <w:tblPrEx>
          <w:tblCellMar>
            <w:top w:w="34" w:type="dxa"/>
            <w:left w:w="0" w:type="dxa"/>
            <w:bottom w:w="0" w:type="dxa"/>
            <w:right w:w="0" w:type="dxa"/>
          </w:tblCellMar>
        </w:tblPrEx>
        <w:trPr>
          <w:trHeight w:val="321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rPr>
                <w:rFonts w:ascii="宋体" w:hAnsi="宋体" w:eastAsia="宋体"/>
              </w:rPr>
            </w:pPr>
            <w:r>
              <w:rPr>
                <w:rFonts w:ascii="宋体" w:hAnsi="宋体" w:eastAsia="宋体"/>
              </w:rPr>
              <w:t xml:space="preserve">16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ascii="宋体" w:hAnsi="宋体" w:eastAsia="宋体"/>
              </w:rPr>
              <w:t xml:space="preserve">答疑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6" w:lineRule="auto"/>
              <w:ind w:left="110" w:firstLine="0"/>
              <w:rPr>
                <w:rFonts w:ascii="宋体" w:hAnsi="宋体" w:eastAsia="宋体"/>
              </w:rPr>
            </w:pPr>
            <w:r>
              <w:rPr>
                <w:rFonts w:hint="eastAsia" w:ascii="宋体" w:hAnsi="宋体" w:eastAsia="宋体"/>
              </w:rPr>
              <w:t>疑问的提出与答疑获取详见招标文件第二部分第五章投标人须知第</w:t>
            </w:r>
            <w:r>
              <w:rPr>
                <w:rFonts w:ascii="宋体" w:hAnsi="宋体" w:eastAsia="宋体"/>
              </w:rPr>
              <w:t>36条。</w:t>
            </w:r>
          </w:p>
          <w:p>
            <w:pPr>
              <w:spacing w:after="0" w:line="259" w:lineRule="auto"/>
              <w:ind w:left="110" w:firstLine="0"/>
              <w:rPr>
                <w:rFonts w:ascii="宋体" w:hAnsi="宋体" w:eastAsia="宋体"/>
              </w:rPr>
            </w:pPr>
            <w:r>
              <w:rPr>
                <w:rFonts w:hint="eastAsia" w:ascii="宋体" w:hAnsi="宋体" w:eastAsia="宋体"/>
              </w:rPr>
              <w:t>周口市公共资源交易中心政府采购中心对招标文件进行的澄清、更正或更改，将在网站上及时发布，该公告内容为招标文件的组成部分，对投标人具有同样约束力效力。投标人应主动上网查询。周口市公共资源交易中心政府采购中心不承担投标人未及时关注相关信息引发的相关责任</w:t>
            </w:r>
            <w:r>
              <w:rPr>
                <w:rFonts w:ascii="宋体" w:hAnsi="宋体" w:eastAsia="宋体"/>
              </w:rPr>
              <w:t xml:space="preserve">。 </w:t>
            </w:r>
          </w:p>
        </w:tc>
      </w:tr>
      <w:tr>
        <w:tblPrEx>
          <w:tblCellMar>
            <w:top w:w="34" w:type="dxa"/>
            <w:left w:w="0" w:type="dxa"/>
            <w:bottom w:w="0" w:type="dxa"/>
            <w:right w:w="0" w:type="dxa"/>
          </w:tblCellMar>
        </w:tblPrEx>
        <w:trPr>
          <w:trHeight w:val="721"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rPr>
                <w:rFonts w:ascii="宋体" w:hAnsi="宋体" w:eastAsia="宋体"/>
              </w:rPr>
            </w:pPr>
            <w:r>
              <w:rPr>
                <w:rFonts w:ascii="宋体" w:hAnsi="宋体" w:eastAsia="宋体"/>
              </w:rPr>
              <w:t xml:space="preserve">17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ascii="宋体" w:hAnsi="宋体" w:eastAsia="宋体"/>
              </w:rPr>
              <w:t xml:space="preserve">勘察现场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hint="eastAsia" w:ascii="宋体" w:hAnsi="宋体" w:eastAsia="宋体"/>
              </w:rPr>
              <w:t>无需勘查</w:t>
            </w:r>
          </w:p>
        </w:tc>
      </w:tr>
      <w:tr>
        <w:tblPrEx>
          <w:tblCellMar>
            <w:top w:w="34" w:type="dxa"/>
            <w:left w:w="0" w:type="dxa"/>
            <w:bottom w:w="0" w:type="dxa"/>
            <w:right w:w="0" w:type="dxa"/>
          </w:tblCellMar>
        </w:tblPrEx>
        <w:trPr>
          <w:trHeight w:val="288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rPr>
                <w:rFonts w:ascii="宋体" w:hAnsi="宋体" w:eastAsia="宋体"/>
              </w:rPr>
            </w:pPr>
            <w:r>
              <w:rPr>
                <w:rFonts w:ascii="宋体" w:hAnsi="宋体" w:eastAsia="宋体"/>
              </w:rPr>
              <w:t xml:space="preserve">18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ascii="宋体" w:hAnsi="宋体" w:eastAsia="宋体"/>
              </w:rPr>
              <w:t xml:space="preserve">投标文件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hint="eastAsia" w:ascii="宋体" w:hAnsi="宋体" w:eastAsia="宋体"/>
              </w:rPr>
              <w:t>1、投标文件为使用周口市公共资源交易中心提供的 电子标书制作工具软件（</w:t>
            </w:r>
            <w:r>
              <w:rPr>
                <w:rFonts w:ascii="宋体" w:hAnsi="宋体" w:eastAsia="宋体"/>
              </w:rPr>
              <w:t>http://221.14.138.68/</w:t>
            </w:r>
            <w:r>
              <w:rPr>
                <w:rFonts w:hint="eastAsia" w:ascii="宋体" w:hAnsi="宋体" w:eastAsia="宋体"/>
              </w:rPr>
              <w:t xml:space="preserve"> </w:t>
            </w:r>
          </w:p>
          <w:p>
            <w:pPr>
              <w:spacing w:after="0" w:line="259" w:lineRule="auto"/>
              <w:ind w:left="110" w:firstLine="0"/>
              <w:rPr>
                <w:rFonts w:ascii="宋体" w:hAnsi="宋体" w:eastAsia="宋体"/>
              </w:rPr>
            </w:pPr>
            <w:r>
              <w:rPr>
                <w:rFonts w:hint="eastAsia" w:ascii="宋体" w:hAnsi="宋体" w:eastAsia="宋体"/>
              </w:rPr>
              <w:t xml:space="preserve">网上下载）制作生成的电子加密文件，应在投标截止 时间前通过周口市公共资源交易中心会员系统上传。 投标截止时间前不上传电子投标文件或者在开标时 间不进行电子投标文件解密，均视为自动放弃投标。 </w:t>
            </w:r>
          </w:p>
          <w:p>
            <w:pPr>
              <w:spacing w:after="0" w:line="259" w:lineRule="auto"/>
              <w:ind w:left="110" w:firstLine="0"/>
              <w:rPr>
                <w:rFonts w:ascii="宋体" w:hAnsi="宋体" w:eastAsia="宋体" w:cs="宋体"/>
                <w:color w:val="auto"/>
                <w:kern w:val="0"/>
                <w14:ligatures w14:val="none"/>
              </w:rPr>
            </w:pPr>
            <w:r>
              <w:rPr>
                <w:rFonts w:hint="eastAsia" w:ascii="宋体" w:hAnsi="宋体" w:eastAsia="宋体"/>
              </w:rPr>
              <w:t>2、本项目实行网上远程开标无须到现场提交响应文 件，未加密的电子投标文件和纸质文件不再提交。</w:t>
            </w:r>
          </w:p>
        </w:tc>
      </w:tr>
      <w:tr>
        <w:tblPrEx>
          <w:tblCellMar>
            <w:top w:w="34" w:type="dxa"/>
            <w:left w:w="0" w:type="dxa"/>
            <w:bottom w:w="0" w:type="dxa"/>
            <w:right w:w="0" w:type="dxa"/>
          </w:tblCellMar>
        </w:tblPrEx>
        <w:trPr>
          <w:trHeight w:val="193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rPr>
                <w:rFonts w:ascii="宋体" w:hAnsi="宋体" w:eastAsia="宋体"/>
              </w:rPr>
            </w:pPr>
            <w:r>
              <w:rPr>
                <w:rFonts w:hint="eastAsia" w:ascii="宋体" w:hAnsi="宋体" w:eastAsia="宋体"/>
              </w:rPr>
              <w:t>19</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jc w:val="center"/>
              <w:rPr>
                <w:rFonts w:ascii="宋体" w:hAnsi="宋体" w:eastAsia="宋体"/>
              </w:rPr>
            </w:pPr>
            <w:r>
              <w:rPr>
                <w:rFonts w:hint="eastAsia" w:ascii="宋体" w:hAnsi="宋体" w:eastAsia="宋体"/>
              </w:rPr>
              <w:t>投标时间及</w:t>
            </w:r>
          </w:p>
          <w:p>
            <w:pPr>
              <w:spacing w:after="0" w:line="259" w:lineRule="auto"/>
              <w:ind w:left="110" w:firstLine="0"/>
              <w:jc w:val="center"/>
              <w:rPr>
                <w:rFonts w:ascii="宋体" w:hAnsi="宋体" w:eastAsia="宋体"/>
              </w:rPr>
            </w:pPr>
            <w:r>
              <w:rPr>
                <w:rFonts w:hint="eastAsia" w:ascii="宋体" w:hAnsi="宋体" w:eastAsia="宋体"/>
              </w:rPr>
              <w:t>地点</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hint="eastAsia" w:ascii="宋体" w:hAnsi="宋体" w:eastAsia="宋体"/>
              </w:rPr>
              <w:t>投标截止时间：</w:t>
            </w:r>
            <w:r>
              <w:rPr>
                <w:rFonts w:ascii="宋体" w:hAnsi="宋体" w:eastAsia="宋体"/>
              </w:rPr>
              <w:t xml:space="preserve"> 202</w:t>
            </w:r>
            <w:r>
              <w:rPr>
                <w:rFonts w:hint="eastAsia" w:ascii="宋体" w:hAnsi="宋体" w:eastAsia="宋体"/>
              </w:rPr>
              <w:t>4</w:t>
            </w:r>
            <w:r>
              <w:rPr>
                <w:rFonts w:ascii="宋体" w:hAnsi="宋体" w:eastAsia="宋体"/>
              </w:rPr>
              <w:t>年0</w:t>
            </w:r>
            <w:r>
              <w:rPr>
                <w:rFonts w:hint="eastAsia" w:ascii="宋体" w:hAnsi="宋体" w:eastAsia="宋体"/>
              </w:rPr>
              <w:t>4月</w:t>
            </w:r>
            <w:r>
              <w:rPr>
                <w:rFonts w:hint="eastAsia" w:ascii="宋体" w:hAnsi="宋体" w:eastAsia="宋体"/>
                <w:lang w:val="en-US" w:eastAsia="zh-CN"/>
              </w:rPr>
              <w:t>19</w:t>
            </w:r>
            <w:r>
              <w:rPr>
                <w:rFonts w:hint="eastAsia" w:ascii="宋体" w:hAnsi="宋体" w:eastAsia="宋体"/>
              </w:rPr>
              <w:t>日</w:t>
            </w:r>
            <w:r>
              <w:rPr>
                <w:rFonts w:hint="eastAsia" w:ascii="宋体" w:hAnsi="宋体" w:eastAsia="宋体"/>
                <w:lang w:val="en-US" w:eastAsia="zh-CN"/>
              </w:rPr>
              <w:t>10</w:t>
            </w:r>
            <w:r>
              <w:rPr>
                <w:rFonts w:ascii="宋体" w:hAnsi="宋体" w:eastAsia="宋体"/>
              </w:rPr>
              <w:t xml:space="preserve"> 点</w:t>
            </w:r>
            <w:r>
              <w:rPr>
                <w:rFonts w:hint="eastAsia" w:ascii="宋体" w:hAnsi="宋体" w:eastAsia="宋体"/>
                <w:lang w:val="en-US" w:eastAsia="zh-CN"/>
              </w:rPr>
              <w:t>00</w:t>
            </w:r>
            <w:r>
              <w:rPr>
                <w:rFonts w:ascii="宋体" w:hAnsi="宋体" w:eastAsia="宋体"/>
              </w:rPr>
              <w:t xml:space="preserve">分（见招标公告）      </w:t>
            </w:r>
          </w:p>
          <w:p>
            <w:pPr>
              <w:spacing w:after="0" w:line="259" w:lineRule="auto"/>
              <w:ind w:left="110" w:firstLine="0"/>
              <w:rPr>
                <w:rFonts w:ascii="宋体" w:hAnsi="宋体" w:eastAsia="宋体"/>
              </w:rPr>
            </w:pPr>
            <w:r>
              <w:rPr>
                <w:rFonts w:hint="eastAsia" w:ascii="宋体" w:hAnsi="宋体" w:eastAsia="宋体"/>
              </w:rPr>
              <w:t>标书递交地点：周口市公共资源交易中心网</w:t>
            </w:r>
          </w:p>
          <w:p>
            <w:pPr>
              <w:spacing w:after="0" w:line="259" w:lineRule="auto"/>
              <w:ind w:left="110" w:firstLine="0"/>
              <w:rPr>
                <w:rFonts w:ascii="宋体" w:hAnsi="宋体" w:eastAsia="宋体"/>
              </w:rPr>
            </w:pPr>
            <w:r>
              <w:rPr>
                <w:rFonts w:hint="eastAsia" w:ascii="宋体" w:hAnsi="宋体" w:eastAsia="宋体"/>
              </w:rPr>
              <w:t>网址：周口市公共资源电子交易服务平台会员系统（网址</w:t>
            </w:r>
            <w:r>
              <w:rPr>
                <w:rFonts w:ascii="宋体" w:hAnsi="宋体" w:eastAsia="宋体"/>
              </w:rPr>
              <w:t>http://221.14.138.68/）</w:t>
            </w:r>
          </w:p>
          <w:p>
            <w:pPr>
              <w:spacing w:after="0" w:line="259" w:lineRule="auto"/>
              <w:ind w:left="110" w:firstLine="0"/>
              <w:rPr>
                <w:rFonts w:ascii="宋体" w:hAnsi="宋体" w:eastAsia="宋体"/>
              </w:rPr>
            </w:pPr>
            <w:r>
              <w:rPr>
                <w:rFonts w:hint="eastAsia" w:ascii="宋体" w:hAnsi="宋体" w:eastAsia="宋体"/>
              </w:rPr>
              <w:t>（本项目实行网上远程开标无须到现场提交响应文件）</w:t>
            </w:r>
          </w:p>
        </w:tc>
      </w:tr>
      <w:tr>
        <w:tblPrEx>
          <w:tblCellMar>
            <w:top w:w="34" w:type="dxa"/>
            <w:left w:w="0" w:type="dxa"/>
            <w:bottom w:w="0" w:type="dxa"/>
            <w:right w:w="0" w:type="dxa"/>
          </w:tblCellMar>
        </w:tblPrEx>
        <w:trPr>
          <w:trHeight w:val="1225"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rPr>
                <w:rFonts w:ascii="宋体" w:hAnsi="宋体" w:eastAsia="宋体"/>
              </w:rPr>
            </w:pPr>
            <w:r>
              <w:rPr>
                <w:rFonts w:hint="eastAsia" w:ascii="宋体" w:hAnsi="宋体" w:eastAsia="宋体"/>
              </w:rPr>
              <w:t>20</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jc w:val="center"/>
              <w:rPr>
                <w:rFonts w:ascii="宋体" w:hAnsi="宋体" w:eastAsia="宋体"/>
              </w:rPr>
            </w:pPr>
            <w:r>
              <w:rPr>
                <w:rFonts w:hint="eastAsia" w:ascii="宋体" w:hAnsi="宋体" w:eastAsia="宋体"/>
              </w:rPr>
              <w:t>开标时间及地点</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hint="eastAsia" w:ascii="宋体" w:hAnsi="宋体" w:eastAsia="宋体"/>
              </w:rPr>
              <w:t>开标时间：</w:t>
            </w:r>
            <w:r>
              <w:rPr>
                <w:rFonts w:ascii="宋体" w:hAnsi="宋体" w:eastAsia="宋体"/>
              </w:rPr>
              <w:t xml:space="preserve"> 202</w:t>
            </w:r>
            <w:r>
              <w:rPr>
                <w:rFonts w:hint="eastAsia" w:ascii="宋体" w:hAnsi="宋体" w:eastAsia="宋体"/>
              </w:rPr>
              <w:t>4</w:t>
            </w:r>
            <w:r>
              <w:rPr>
                <w:rFonts w:ascii="宋体" w:hAnsi="宋体" w:eastAsia="宋体"/>
              </w:rPr>
              <w:t>年0</w:t>
            </w:r>
            <w:r>
              <w:rPr>
                <w:rFonts w:hint="eastAsia" w:ascii="宋体" w:hAnsi="宋体" w:eastAsia="宋体"/>
              </w:rPr>
              <w:t>4月</w:t>
            </w:r>
            <w:r>
              <w:rPr>
                <w:rFonts w:hint="eastAsia" w:ascii="宋体" w:hAnsi="宋体" w:eastAsia="宋体"/>
                <w:lang w:val="en-US" w:eastAsia="zh-CN"/>
              </w:rPr>
              <w:t>19</w:t>
            </w:r>
            <w:r>
              <w:rPr>
                <w:rFonts w:hint="eastAsia" w:ascii="宋体" w:hAnsi="宋体" w:eastAsia="宋体"/>
              </w:rPr>
              <w:t>日</w:t>
            </w:r>
            <w:r>
              <w:rPr>
                <w:rFonts w:hint="eastAsia" w:ascii="宋体" w:hAnsi="宋体" w:eastAsia="宋体"/>
                <w:lang w:val="en-US" w:eastAsia="zh-CN"/>
              </w:rPr>
              <w:t>10</w:t>
            </w:r>
            <w:r>
              <w:rPr>
                <w:rFonts w:ascii="宋体" w:hAnsi="宋体" w:eastAsia="宋体"/>
              </w:rPr>
              <w:t xml:space="preserve"> 点</w:t>
            </w:r>
            <w:r>
              <w:rPr>
                <w:rFonts w:hint="eastAsia" w:ascii="宋体" w:hAnsi="宋体" w:eastAsia="宋体"/>
                <w:lang w:val="en-US" w:eastAsia="zh-CN"/>
              </w:rPr>
              <w:t>00</w:t>
            </w:r>
            <w:r>
              <w:rPr>
                <w:rFonts w:ascii="宋体" w:hAnsi="宋体" w:eastAsia="宋体"/>
              </w:rPr>
              <w:t>分</w:t>
            </w:r>
            <w:bookmarkStart w:id="35" w:name="_GoBack"/>
            <w:bookmarkEnd w:id="35"/>
            <w:r>
              <w:rPr>
                <w:rFonts w:ascii="宋体" w:hAnsi="宋体" w:eastAsia="宋体"/>
              </w:rPr>
              <w:t xml:space="preserve">（见招标公告）      </w:t>
            </w:r>
          </w:p>
          <w:p>
            <w:pPr>
              <w:spacing w:after="0" w:line="259" w:lineRule="auto"/>
              <w:ind w:left="110" w:firstLine="0"/>
              <w:rPr>
                <w:rFonts w:ascii="宋体" w:hAnsi="宋体" w:eastAsia="宋体"/>
              </w:rPr>
            </w:pPr>
            <w:r>
              <w:rPr>
                <w:rFonts w:hint="eastAsia" w:ascii="宋体" w:hAnsi="宋体" w:eastAsia="宋体"/>
              </w:rPr>
              <w:t>开标地点：周口市东新区光明路市行政中心西侧南楼房间（本项目实行网上远程开标无须到现场提交响应文件）</w:t>
            </w:r>
          </w:p>
        </w:tc>
      </w:tr>
      <w:tr>
        <w:tblPrEx>
          <w:tblCellMar>
            <w:top w:w="34" w:type="dxa"/>
            <w:left w:w="0" w:type="dxa"/>
            <w:bottom w:w="0" w:type="dxa"/>
            <w:right w:w="0" w:type="dxa"/>
          </w:tblCellMar>
        </w:tblPrEx>
        <w:trPr>
          <w:trHeight w:val="726"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08" w:firstLine="0"/>
              <w:rPr>
                <w:rFonts w:ascii="宋体" w:hAnsi="宋体" w:eastAsia="宋体"/>
              </w:rPr>
            </w:pPr>
            <w:r>
              <w:rPr>
                <w:rFonts w:ascii="宋体" w:hAnsi="宋体" w:eastAsia="宋体"/>
              </w:rPr>
              <w:t xml:space="preserve">21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ascii="宋体" w:hAnsi="宋体" w:eastAsia="宋体"/>
              </w:rPr>
              <w:t xml:space="preserve">评标办法 </w:t>
            </w:r>
          </w:p>
        </w:tc>
        <w:tc>
          <w:tcPr>
            <w:tcW w:w="70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ascii="宋体" w:hAnsi="宋体" w:eastAsia="宋体"/>
              </w:rPr>
              <w:t xml:space="preserve">综合评分法 详见招标文件第一部分第四章评标办法 </w:t>
            </w:r>
          </w:p>
        </w:tc>
      </w:tr>
      <w:tr>
        <w:tblPrEx>
          <w:tblCellMar>
            <w:top w:w="34" w:type="dxa"/>
            <w:left w:w="0" w:type="dxa"/>
            <w:bottom w:w="0" w:type="dxa"/>
            <w:right w:w="0" w:type="dxa"/>
          </w:tblCellMar>
        </w:tblPrEx>
        <w:trPr>
          <w:trHeight w:val="851" w:hRule="atLeast"/>
          <w:jc w:val="center"/>
        </w:trPr>
        <w:tc>
          <w:tcPr>
            <w:tcW w:w="874" w:type="dxa"/>
            <w:tcBorders>
              <w:top w:val="single" w:color="000000" w:sz="4" w:space="0"/>
              <w:left w:val="single" w:color="000000" w:sz="4" w:space="0"/>
              <w:bottom w:val="single" w:color="000000" w:sz="4" w:space="0"/>
              <w:right w:val="single" w:color="000000" w:sz="4" w:space="0"/>
            </w:tcBorders>
            <w:vAlign w:val="bottom"/>
          </w:tcPr>
          <w:p>
            <w:pPr>
              <w:spacing w:after="0" w:line="259" w:lineRule="auto"/>
              <w:ind w:left="108" w:firstLine="0"/>
              <w:rPr>
                <w:rFonts w:ascii="宋体" w:hAnsi="宋体" w:eastAsia="宋体"/>
              </w:rPr>
            </w:pPr>
            <w:r>
              <w:rPr>
                <w:rFonts w:ascii="宋体" w:hAnsi="宋体" w:eastAsia="宋体"/>
              </w:rPr>
              <w:t xml:space="preserve">22 </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rPr>
            </w:pPr>
            <w:r>
              <w:rPr>
                <w:rFonts w:ascii="宋体" w:hAnsi="宋体" w:eastAsia="宋体"/>
              </w:rPr>
              <w:t xml:space="preserve">其它 </w:t>
            </w:r>
          </w:p>
        </w:tc>
        <w:tc>
          <w:tcPr>
            <w:tcW w:w="7000" w:type="dxa"/>
            <w:tcBorders>
              <w:top w:val="single" w:color="000000" w:sz="4" w:space="0"/>
              <w:left w:val="single" w:color="000000" w:sz="4" w:space="0"/>
              <w:bottom w:val="single" w:color="000000" w:sz="4" w:space="0"/>
              <w:right w:val="single" w:color="000000" w:sz="4" w:space="0"/>
            </w:tcBorders>
          </w:tcPr>
          <w:p>
            <w:pPr>
              <w:spacing w:after="0" w:line="259" w:lineRule="auto"/>
              <w:ind w:left="110" w:firstLine="0"/>
              <w:rPr>
                <w:rFonts w:ascii="宋体" w:hAnsi="宋体" w:eastAsia="宋体"/>
              </w:rPr>
            </w:pPr>
            <w:r>
              <w:rPr>
                <w:rFonts w:ascii="宋体" w:hAnsi="宋体" w:eastAsia="宋体"/>
              </w:rPr>
              <w:t xml:space="preserve">采购人验收如需第三方质检部门介入，第三方质检验收所需费用由中标人负担。 </w:t>
            </w:r>
          </w:p>
        </w:tc>
      </w:tr>
    </w:tbl>
    <w:p>
      <w:pPr>
        <w:spacing w:after="449" w:line="259" w:lineRule="auto"/>
        <w:ind w:left="0" w:right="4730" w:firstLine="0"/>
        <w:jc w:val="right"/>
        <w:rPr>
          <w:rFonts w:ascii="宋体" w:hAnsi="宋体" w:eastAsia="宋体"/>
        </w:rPr>
      </w:pPr>
      <w:r>
        <w:rPr>
          <w:rFonts w:ascii="宋体" w:hAnsi="宋体" w:eastAsia="宋体"/>
          <w:sz w:val="32"/>
        </w:rPr>
        <w:t xml:space="preserve"> </w:t>
      </w:r>
    </w:p>
    <w:p>
      <w:pPr>
        <w:spacing w:after="0" w:line="259" w:lineRule="auto"/>
        <w:ind w:left="560" w:firstLine="0"/>
        <w:rPr>
          <w:rFonts w:ascii="宋体" w:hAnsi="宋体" w:eastAsia="宋体"/>
        </w:rPr>
      </w:pPr>
      <w:r>
        <w:rPr>
          <w:rFonts w:ascii="宋体" w:hAnsi="宋体" w:eastAsia="宋体"/>
          <w:sz w:val="21"/>
        </w:rPr>
        <w:t xml:space="preserve"> </w:t>
      </w:r>
    </w:p>
    <w:p>
      <w:pPr>
        <w:spacing w:after="113" w:line="259" w:lineRule="auto"/>
        <w:ind w:left="771" w:firstLine="0"/>
        <w:rPr>
          <w:rFonts w:ascii="宋体" w:hAnsi="宋体" w:eastAsia="宋体"/>
        </w:rPr>
      </w:pPr>
      <w:r>
        <w:rPr>
          <w:rFonts w:ascii="宋体" w:hAnsi="宋体" w:eastAsia="宋体"/>
          <w:sz w:val="21"/>
        </w:rPr>
        <w:t xml:space="preserve"> </w:t>
      </w:r>
    </w:p>
    <w:p>
      <w:pPr>
        <w:spacing w:after="94" w:line="259" w:lineRule="auto"/>
        <w:ind w:left="771" w:firstLine="0"/>
        <w:rPr>
          <w:rFonts w:ascii="宋体" w:hAnsi="宋体" w:eastAsia="宋体"/>
        </w:rPr>
      </w:pPr>
      <w:r>
        <w:rPr>
          <w:rFonts w:ascii="宋体" w:hAnsi="宋体" w:eastAsia="宋体"/>
          <w:sz w:val="21"/>
        </w:rPr>
        <w:t xml:space="preserve"> </w:t>
      </w:r>
    </w:p>
    <w:p>
      <w:pPr>
        <w:spacing w:after="0" w:line="259" w:lineRule="auto"/>
        <w:ind w:left="560" w:firstLine="0"/>
        <w:rPr>
          <w:rFonts w:ascii="宋体" w:hAnsi="宋体" w:eastAsia="宋体"/>
        </w:rPr>
      </w:pPr>
      <w:r>
        <w:rPr>
          <w:rFonts w:ascii="宋体" w:hAnsi="宋体" w:eastAsia="宋体" w:cs="Times New Roman"/>
          <w:sz w:val="21"/>
        </w:rPr>
        <w:t xml:space="preserve"> </w:t>
      </w:r>
    </w:p>
    <w:p>
      <w:pPr>
        <w:pStyle w:val="2"/>
        <w:spacing w:after="469" w:line="265" w:lineRule="auto"/>
        <w:ind w:left="86" w:right="213"/>
        <w:jc w:val="center"/>
        <w:rPr>
          <w:rFonts w:ascii="宋体" w:hAnsi="宋体" w:eastAsia="宋体"/>
          <w:b/>
          <w:bCs/>
        </w:rPr>
      </w:pPr>
      <w:bookmarkStart w:id="4" w:name="_Toc65884"/>
      <w:r>
        <w:rPr>
          <w:rFonts w:ascii="宋体" w:hAnsi="宋体" w:eastAsia="宋体"/>
          <w:b/>
          <w:bCs/>
        </w:rPr>
        <w:t xml:space="preserve">第三章 货物需求一览表 </w:t>
      </w:r>
      <w:bookmarkEnd w:id="4"/>
    </w:p>
    <w:p>
      <w:pPr>
        <w:spacing w:after="1" w:line="382" w:lineRule="auto"/>
        <w:ind w:left="560" w:firstLine="480"/>
        <w:rPr>
          <w:rFonts w:ascii="宋体" w:hAnsi="宋体" w:eastAsia="宋体"/>
        </w:rPr>
      </w:pPr>
      <w:r>
        <w:rPr>
          <w:rFonts w:hint="eastAsia" w:ascii="宋体" w:hAnsi="宋体" w:eastAsia="宋体"/>
        </w:rPr>
        <w:t>前注：</w:t>
      </w:r>
      <w:r>
        <w:rPr>
          <w:rFonts w:ascii="宋体" w:hAnsi="宋体" w:eastAsia="宋体"/>
        </w:rPr>
        <w:t xml:space="preserve">1） 本需求中提出的技术方案仅为参考，如无明确限制，投标人可以进行优化，提供满足用户实际需要的更优（或者性能实质上不低于的）技术方案或者设备配置，且此方案或配置须经评委会审核认可； </w:t>
      </w:r>
    </w:p>
    <w:p>
      <w:pPr>
        <w:spacing w:after="80" w:line="382" w:lineRule="auto"/>
        <w:ind w:left="570" w:firstLine="480" w:firstLineChars="200"/>
        <w:rPr>
          <w:rFonts w:ascii="宋体" w:hAnsi="宋体" w:eastAsia="宋体"/>
        </w:rPr>
      </w:pPr>
      <w:r>
        <w:rPr>
          <w:rFonts w:ascii="宋体" w:hAnsi="宋体" w:eastAsia="宋体"/>
        </w:rPr>
        <w:t>2） 为鼓励不同品牌的充分竞争，如某设备的某技术参数或要求属于个别品牌专有，则该技术参数及要求不具有限制性，投标人可对该参数或要求进行适当调整，并应当说明调整的理由，且此调整须经评委会审核认可；</w:t>
      </w:r>
    </w:p>
    <w:p>
      <w:pPr>
        <w:spacing w:after="80" w:line="382" w:lineRule="auto"/>
        <w:ind w:left="570" w:firstLine="480" w:firstLineChars="200"/>
        <w:rPr>
          <w:rFonts w:ascii="宋体" w:hAnsi="宋体" w:eastAsia="宋体"/>
        </w:rPr>
      </w:pPr>
      <w:r>
        <w:rPr>
          <w:rFonts w:ascii="宋体" w:hAnsi="宋体" w:eastAsia="宋体"/>
        </w:rPr>
        <w:t xml:space="preserve">3） 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     </w:t>
      </w:r>
    </w:p>
    <w:p>
      <w:pPr>
        <w:spacing w:after="80" w:line="382" w:lineRule="auto"/>
        <w:ind w:left="570" w:firstLine="480" w:firstLineChars="200"/>
        <w:rPr>
          <w:rFonts w:ascii="宋体" w:hAnsi="宋体" w:eastAsia="宋体"/>
        </w:rPr>
      </w:pPr>
      <w:r>
        <w:rPr>
          <w:rFonts w:ascii="宋体" w:hAnsi="宋体" w:eastAsia="宋体"/>
        </w:rPr>
        <w:t>4） 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w:t>
      </w:r>
      <w:r>
        <w:rPr>
          <w:rFonts w:hint="eastAsia" w:ascii="宋体" w:hAnsi="宋体" w:eastAsia="宋体"/>
        </w:rPr>
        <w:t>、或中标后无法完工，投标人自行承担一切后果；</w:t>
      </w:r>
      <w:r>
        <w:rPr>
          <w:rFonts w:ascii="宋体" w:hAnsi="宋体" w:eastAsia="宋体"/>
        </w:rPr>
        <w:t xml:space="preserve">     </w:t>
      </w:r>
    </w:p>
    <w:p>
      <w:pPr>
        <w:spacing w:after="80" w:line="382" w:lineRule="auto"/>
        <w:ind w:left="570" w:firstLine="480" w:firstLineChars="200"/>
        <w:rPr>
          <w:rFonts w:ascii="宋体" w:hAnsi="宋体" w:eastAsia="宋体"/>
        </w:rPr>
      </w:pPr>
      <w:r>
        <w:rPr>
          <w:rFonts w:ascii="宋体" w:hAnsi="宋体" w:eastAsia="宋体"/>
        </w:rPr>
        <w:t>5）如对本招标文件有任何疑问或澄清要求，请按本招标文件“投标人须知前附表”中约定联系周口市公共交资源交易中心政府采购中心，或接受答疑截止时间前联系采购人。否则视同理解和接受。</w:t>
      </w:r>
    </w:p>
    <w:p>
      <w:pPr>
        <w:spacing w:after="80" w:line="382" w:lineRule="auto"/>
        <w:ind w:left="570" w:firstLine="480" w:firstLineChars="200"/>
        <w:rPr>
          <w:rFonts w:ascii="宋体" w:hAnsi="宋体" w:eastAsia="宋体"/>
        </w:rPr>
      </w:pPr>
    </w:p>
    <w:p>
      <w:pPr>
        <w:spacing w:after="80" w:line="382" w:lineRule="auto"/>
        <w:ind w:left="570" w:firstLine="480" w:firstLineChars="200"/>
        <w:rPr>
          <w:rFonts w:ascii="宋体" w:hAnsi="宋体" w:eastAsia="宋体"/>
        </w:rPr>
      </w:pPr>
    </w:p>
    <w:p>
      <w:pPr>
        <w:spacing w:after="80" w:line="382" w:lineRule="auto"/>
        <w:ind w:left="570" w:firstLine="480" w:firstLineChars="200"/>
        <w:rPr>
          <w:rFonts w:ascii="宋体" w:hAnsi="宋体" w:eastAsia="宋体"/>
        </w:rPr>
      </w:pPr>
    </w:p>
    <w:p>
      <w:pPr>
        <w:spacing w:after="80" w:line="382" w:lineRule="auto"/>
        <w:ind w:left="570" w:firstLine="480" w:firstLineChars="200"/>
        <w:rPr>
          <w:rFonts w:ascii="宋体" w:hAnsi="宋体" w:eastAsia="宋体"/>
        </w:rPr>
      </w:pPr>
    </w:p>
    <w:p>
      <w:pPr>
        <w:spacing w:after="80" w:line="382" w:lineRule="auto"/>
        <w:ind w:left="570" w:firstLine="480" w:firstLineChars="200"/>
        <w:rPr>
          <w:rFonts w:ascii="宋体" w:hAnsi="宋体" w:eastAsia="宋体"/>
        </w:rPr>
      </w:pPr>
    </w:p>
    <w:p>
      <w:pPr>
        <w:spacing w:after="0" w:line="384" w:lineRule="auto"/>
        <w:ind w:left="1203" w:right="8283" w:firstLine="0"/>
        <w:rPr>
          <w:rFonts w:ascii="宋体" w:hAnsi="宋体" w:eastAsia="宋体"/>
        </w:rPr>
      </w:pPr>
      <w:r>
        <w:rPr>
          <w:rFonts w:ascii="宋体" w:hAnsi="宋体" w:eastAsia="宋体"/>
          <w:sz w:val="32"/>
        </w:rPr>
        <w:t xml:space="preserve">   </w:t>
      </w:r>
    </w:p>
    <w:p>
      <w:pPr>
        <w:pStyle w:val="3"/>
        <w:spacing w:after="0" w:line="265" w:lineRule="auto"/>
        <w:ind w:left="86" w:right="212"/>
        <w:jc w:val="center"/>
        <w:rPr>
          <w:rFonts w:ascii="宋体" w:hAnsi="宋体" w:eastAsia="宋体"/>
        </w:rPr>
      </w:pPr>
      <w:r>
        <w:rPr>
          <w:rFonts w:ascii="宋体" w:hAnsi="宋体" w:eastAsia="宋体"/>
        </w:rPr>
        <w:t xml:space="preserve">货物需求及技术规格参数 </w:t>
      </w:r>
    </w:p>
    <w:p>
      <w:pPr>
        <w:spacing w:after="876" w:line="259" w:lineRule="auto"/>
        <w:ind w:left="77" w:firstLine="0"/>
        <w:rPr>
          <w:rFonts w:ascii="宋体" w:hAnsi="宋体" w:eastAsia="宋体"/>
        </w:rPr>
      </w:pPr>
      <w:r>
        <w:rPr>
          <w:rFonts w:ascii="宋体" w:hAnsi="宋体" w:eastAsia="宋体" w:cs="Calibri"/>
          <w:sz w:val="22"/>
        </w:rPr>
        <mc:AlternateContent>
          <mc:Choice Requires="wpg">
            <w:drawing>
              <wp:inline distT="0" distB="0" distL="0" distR="0">
                <wp:extent cx="5941695" cy="38100"/>
                <wp:effectExtent l="0" t="0" r="0" b="0"/>
                <wp:docPr id="63524" name="Group 63524"/>
                <wp:cNvGraphicFramePr/>
                <a:graphic xmlns:a="http://schemas.openxmlformats.org/drawingml/2006/main">
                  <a:graphicData uri="http://schemas.microsoft.com/office/word/2010/wordprocessingGroup">
                    <wpg:wgp>
                      <wpg:cNvGrpSpPr/>
                      <wpg:grpSpPr>
                        <a:xfrm>
                          <a:off x="0" y="0"/>
                          <a:ext cx="5941822" cy="38100"/>
                          <a:chOff x="0" y="0"/>
                          <a:chExt cx="5941822" cy="38100"/>
                        </a:xfrm>
                      </wpg:grpSpPr>
                      <wps:wsp>
                        <wps:cNvPr id="1762" name="Shape 1762"/>
                        <wps:cNvSpPr/>
                        <wps:spPr>
                          <a:xfrm>
                            <a:off x="0" y="0"/>
                            <a:ext cx="5941822" cy="0"/>
                          </a:xfrm>
                          <a:custGeom>
                            <a:avLst/>
                            <a:gdLst/>
                            <a:ahLst/>
                            <a:cxnLst/>
                            <a:rect l="0" t="0" r="0" b="0"/>
                            <a:pathLst>
                              <a:path w="5941822">
                                <a:moveTo>
                                  <a:pt x="0" y="0"/>
                                </a:moveTo>
                                <a:lnTo>
                                  <a:pt x="5941822"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3524" o:spid="_x0000_s1026" o:spt="203" style="height:3pt;width:467.85pt;" coordsize="5941822,38100" o:gfxdata="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ZKbetUAAAAD&#10;AQAADwAAAAAAAAABACAAAAAiAAAAZHJzL2Rvd25yZXYueG1sUEsBAhQAFAAAAAgAh07iQCESgnRY&#10;AgAArQUAAA4AAAAAAAAAAQAgAAAAJAEAAGRycy9lMm9Eb2MueG1sUEsFBgAAAAAGAAYAWQEAAO4F&#10;AAAAAA==&#10;">
                <o:lock v:ext="edit" aspectratio="f"/>
                <v:shape id="Shape 1762" o:spid="_x0000_s1026" o:spt="100" style="position:absolute;left:0;top:0;height:0;width:5941822;" filled="f" stroked="t" coordsize="5941822,1" o:gfxdata="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vtmuvQAA&#10;AN0AAAAPAAAAAAAAAAEAIAAAACIAAABkcnMvZG93bnJldi54bWxQSwECFAAUAAAACACHTuJAMy8F&#10;njsAAAA5AAAAEAAAAAAAAAABACAAAAAMAQAAZHJzL3NoYXBleG1sLnhtbFBLBQYAAAAABgAGAFsB&#10;AAC2AwAAAAA=&#10;" path="m0,0l5941822,0e">
                  <v:fill on="f" focussize="0,0"/>
                  <v:stroke weight="3pt" color="#000000" miterlimit="8" joinstyle="round"/>
                  <v:imagedata o:title=""/>
                  <o:lock v:ext="edit" aspectratio="f"/>
                </v:shape>
                <w10:wrap type="none"/>
                <w10:anchorlock/>
              </v:group>
            </w:pict>
          </mc:Fallback>
        </mc:AlternateContent>
      </w:r>
    </w:p>
    <w:p>
      <w:pPr>
        <w:spacing w:after="58" w:line="259" w:lineRule="auto"/>
        <w:ind w:left="845" w:firstLine="0"/>
        <w:jc w:val="center"/>
        <w:rPr>
          <w:rFonts w:ascii="宋体" w:hAnsi="宋体" w:eastAsia="宋体"/>
          <w:b/>
          <w:bCs/>
        </w:rPr>
      </w:pPr>
      <w:r>
        <w:rPr>
          <w:rFonts w:ascii="宋体" w:hAnsi="宋体" w:eastAsia="宋体"/>
          <w:b/>
          <w:bCs/>
          <w:sz w:val="36"/>
        </w:rPr>
        <w:t>2024年产油大县奖励资金扶持种植类项目需求</w:t>
      </w:r>
    </w:p>
    <w:tbl>
      <w:tblPr>
        <w:tblStyle w:val="10"/>
        <w:tblW w:w="967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417"/>
        <w:gridCol w:w="1843"/>
        <w:gridCol w:w="1449"/>
        <w:gridCol w:w="1359"/>
        <w:gridCol w:w="1360"/>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740" w:type="dxa"/>
            <w:vAlign w:val="center"/>
          </w:tcPr>
          <w:p>
            <w:pPr>
              <w:spacing w:after="150" w:line="440" w:lineRule="exact"/>
              <w:ind w:left="0" w:firstLine="0"/>
              <w:jc w:val="center"/>
              <w:rPr>
                <w:rFonts w:ascii="宋体" w:hAnsi="宋体" w:eastAsia="宋体"/>
                <w:b/>
                <w:bCs/>
              </w:rPr>
            </w:pPr>
            <w:r>
              <w:rPr>
                <w:rFonts w:hint="eastAsia" w:ascii="宋体" w:hAnsi="宋体" w:eastAsia="宋体"/>
                <w:b/>
                <w:bCs/>
              </w:rPr>
              <w:t>包号</w:t>
            </w:r>
          </w:p>
        </w:tc>
        <w:tc>
          <w:tcPr>
            <w:tcW w:w="1417" w:type="dxa"/>
            <w:vAlign w:val="center"/>
          </w:tcPr>
          <w:p>
            <w:pPr>
              <w:spacing w:after="150" w:line="440" w:lineRule="exact"/>
              <w:ind w:left="0" w:firstLine="0"/>
              <w:jc w:val="center"/>
              <w:rPr>
                <w:rFonts w:ascii="宋体" w:hAnsi="宋体" w:eastAsia="宋体"/>
                <w:b/>
                <w:bCs/>
              </w:rPr>
            </w:pPr>
            <w:r>
              <w:rPr>
                <w:rFonts w:hint="eastAsia" w:ascii="宋体" w:hAnsi="宋体" w:eastAsia="宋体"/>
                <w:b/>
                <w:bCs/>
              </w:rPr>
              <w:t>品名</w:t>
            </w:r>
          </w:p>
        </w:tc>
        <w:tc>
          <w:tcPr>
            <w:tcW w:w="1843" w:type="dxa"/>
            <w:vAlign w:val="center"/>
          </w:tcPr>
          <w:p>
            <w:pPr>
              <w:spacing w:after="150" w:line="240" w:lineRule="auto"/>
              <w:ind w:left="0" w:firstLine="0"/>
              <w:jc w:val="center"/>
              <w:rPr>
                <w:rFonts w:ascii="宋体" w:hAnsi="宋体" w:eastAsia="宋体"/>
                <w:b/>
                <w:bCs/>
              </w:rPr>
            </w:pPr>
            <w:r>
              <w:rPr>
                <w:rFonts w:hint="eastAsia" w:ascii="宋体" w:hAnsi="宋体" w:eastAsia="宋体"/>
                <w:b/>
                <w:bCs/>
              </w:rPr>
              <w:t>技术指标</w:t>
            </w:r>
          </w:p>
          <w:p>
            <w:pPr>
              <w:spacing w:after="150" w:line="240" w:lineRule="auto"/>
              <w:ind w:left="0" w:firstLine="0"/>
              <w:jc w:val="center"/>
              <w:rPr>
                <w:rFonts w:ascii="宋体" w:hAnsi="宋体" w:eastAsia="宋体"/>
                <w:b/>
                <w:bCs/>
              </w:rPr>
            </w:pPr>
            <w:r>
              <w:rPr>
                <w:rFonts w:hint="eastAsia" w:ascii="宋体" w:hAnsi="宋体" w:eastAsia="宋体"/>
                <w:b/>
                <w:bCs/>
              </w:rPr>
              <w:t>（不得低于本指标）</w:t>
            </w:r>
          </w:p>
        </w:tc>
        <w:tc>
          <w:tcPr>
            <w:tcW w:w="1449" w:type="dxa"/>
            <w:vAlign w:val="center"/>
          </w:tcPr>
          <w:p>
            <w:pPr>
              <w:spacing w:after="150" w:line="440" w:lineRule="exact"/>
              <w:ind w:left="0" w:firstLine="0"/>
              <w:jc w:val="center"/>
              <w:rPr>
                <w:rFonts w:ascii="宋体" w:hAnsi="宋体" w:eastAsia="宋体"/>
                <w:b/>
                <w:bCs/>
              </w:rPr>
            </w:pPr>
            <w:r>
              <w:rPr>
                <w:rFonts w:hint="eastAsia" w:ascii="宋体" w:hAnsi="宋体" w:eastAsia="宋体"/>
                <w:b/>
                <w:bCs/>
              </w:rPr>
              <w:t>数量</w:t>
            </w:r>
          </w:p>
        </w:tc>
        <w:tc>
          <w:tcPr>
            <w:tcW w:w="1359" w:type="dxa"/>
            <w:vAlign w:val="center"/>
          </w:tcPr>
          <w:p>
            <w:pPr>
              <w:spacing w:after="150" w:line="440" w:lineRule="exact"/>
              <w:ind w:left="0" w:firstLine="0"/>
              <w:jc w:val="center"/>
              <w:rPr>
                <w:rFonts w:ascii="宋体" w:hAnsi="宋体" w:eastAsia="宋体"/>
                <w:b/>
                <w:bCs/>
              </w:rPr>
            </w:pPr>
            <w:r>
              <w:rPr>
                <w:rFonts w:hint="eastAsia" w:ascii="宋体" w:hAnsi="宋体" w:eastAsia="宋体"/>
                <w:b/>
                <w:bCs/>
              </w:rPr>
              <w:t>单位</w:t>
            </w:r>
          </w:p>
        </w:tc>
        <w:tc>
          <w:tcPr>
            <w:tcW w:w="1360" w:type="dxa"/>
            <w:vAlign w:val="center"/>
          </w:tcPr>
          <w:p>
            <w:pPr>
              <w:spacing w:after="150" w:line="440" w:lineRule="exact"/>
              <w:ind w:left="0" w:firstLine="0"/>
              <w:jc w:val="center"/>
              <w:rPr>
                <w:rFonts w:ascii="宋体" w:hAnsi="宋体" w:eastAsia="宋体"/>
                <w:b/>
                <w:bCs/>
              </w:rPr>
            </w:pPr>
            <w:r>
              <w:rPr>
                <w:rFonts w:hint="eastAsia" w:ascii="宋体" w:hAnsi="宋体" w:eastAsia="宋体"/>
                <w:b/>
                <w:bCs/>
              </w:rPr>
              <w:t>单价（元）</w:t>
            </w:r>
          </w:p>
        </w:tc>
        <w:tc>
          <w:tcPr>
            <w:tcW w:w="1502" w:type="dxa"/>
            <w:vAlign w:val="center"/>
          </w:tcPr>
          <w:p>
            <w:pPr>
              <w:spacing w:after="150" w:line="440" w:lineRule="exact"/>
              <w:ind w:left="0" w:firstLine="0"/>
              <w:jc w:val="center"/>
              <w:rPr>
                <w:rFonts w:ascii="宋体" w:hAnsi="宋体" w:eastAsia="宋体"/>
                <w:b/>
                <w:bCs/>
              </w:rPr>
            </w:pPr>
            <w:r>
              <w:rPr>
                <w:rFonts w:hint="eastAsia" w:ascii="宋体" w:hAnsi="宋体" w:eastAsia="宋体"/>
                <w:b/>
                <w:bCs/>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1</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restart"/>
            <w:vAlign w:val="center"/>
          </w:tcPr>
          <w:p>
            <w:pPr>
              <w:spacing w:after="150" w:line="360" w:lineRule="auto"/>
              <w:ind w:left="0" w:firstLine="0"/>
              <w:jc w:val="center"/>
              <w:rPr>
                <w:rFonts w:ascii="宋体" w:hAnsi="宋体" w:eastAsia="宋体"/>
                <w:b/>
                <w:bCs/>
              </w:rPr>
            </w:pPr>
            <w:r>
              <w:rPr>
                <w:rFonts w:hint="eastAsia" w:ascii="宋体" w:hAnsi="宋体" w:eastAsia="宋体"/>
                <w:b/>
                <w:bCs/>
              </w:rPr>
              <w:t>技术参数</w:t>
            </w:r>
          </w:p>
          <w:p>
            <w:pPr>
              <w:spacing w:after="150" w:line="360" w:lineRule="auto"/>
              <w:ind w:left="0" w:firstLine="0"/>
              <w:jc w:val="center"/>
              <w:rPr>
                <w:rFonts w:ascii="宋体" w:hAnsi="宋体" w:eastAsia="宋体"/>
                <w:b/>
                <w:bCs/>
              </w:rPr>
            </w:pPr>
            <w:r>
              <w:rPr>
                <w:rFonts w:hint="eastAsia" w:ascii="宋体" w:hAnsi="宋体" w:eastAsia="宋体"/>
                <w:b/>
                <w:bCs/>
              </w:rPr>
              <w:t>纯度≥</w:t>
            </w:r>
            <w:r>
              <w:rPr>
                <w:rFonts w:ascii="宋体" w:hAnsi="宋体" w:eastAsia="宋体"/>
                <w:b/>
                <w:bCs/>
              </w:rPr>
              <w:t>9</w:t>
            </w:r>
            <w:r>
              <w:rPr>
                <w:rFonts w:hint="eastAsia" w:ascii="宋体" w:hAnsi="宋体" w:eastAsia="宋体"/>
                <w:b/>
                <w:bCs/>
              </w:rPr>
              <w:t>6</w:t>
            </w:r>
            <w:r>
              <w:rPr>
                <w:rFonts w:ascii="宋体" w:hAnsi="宋体" w:eastAsia="宋体"/>
                <w:b/>
                <w:bCs/>
              </w:rPr>
              <w:t>%，</w:t>
            </w:r>
          </w:p>
          <w:p>
            <w:pPr>
              <w:spacing w:after="150" w:line="360" w:lineRule="auto"/>
              <w:ind w:left="0" w:firstLine="0"/>
              <w:jc w:val="center"/>
              <w:rPr>
                <w:rFonts w:ascii="宋体" w:hAnsi="宋体" w:eastAsia="宋体"/>
                <w:b/>
                <w:bCs/>
              </w:rPr>
            </w:pPr>
            <w:r>
              <w:rPr>
                <w:rFonts w:ascii="宋体" w:hAnsi="宋体" w:eastAsia="宋体"/>
                <w:b/>
                <w:bCs/>
              </w:rPr>
              <w:t>净度</w:t>
            </w:r>
            <w:r>
              <w:rPr>
                <w:rFonts w:hint="eastAsia" w:ascii="宋体" w:hAnsi="宋体" w:eastAsia="宋体"/>
                <w:b/>
                <w:bCs/>
              </w:rPr>
              <w:t>≥</w:t>
            </w:r>
            <w:r>
              <w:rPr>
                <w:rFonts w:ascii="宋体" w:hAnsi="宋体" w:eastAsia="宋体"/>
                <w:b/>
                <w:bCs/>
              </w:rPr>
              <w:t>9</w:t>
            </w:r>
            <w:r>
              <w:rPr>
                <w:rFonts w:hint="eastAsia" w:ascii="宋体" w:hAnsi="宋体" w:eastAsia="宋体"/>
                <w:b/>
                <w:bCs/>
              </w:rPr>
              <w:t>9</w:t>
            </w:r>
            <w:r>
              <w:rPr>
                <w:rFonts w:ascii="宋体" w:hAnsi="宋体" w:eastAsia="宋体"/>
                <w:b/>
                <w:bCs/>
              </w:rPr>
              <w:t>%，</w:t>
            </w:r>
          </w:p>
          <w:p>
            <w:pPr>
              <w:spacing w:after="150" w:line="360" w:lineRule="auto"/>
              <w:ind w:left="0" w:firstLine="0"/>
              <w:jc w:val="center"/>
              <w:rPr>
                <w:rFonts w:ascii="宋体" w:hAnsi="宋体" w:eastAsia="宋体"/>
              </w:rPr>
            </w:pPr>
            <w:r>
              <w:rPr>
                <w:rFonts w:ascii="宋体" w:hAnsi="宋体" w:eastAsia="宋体"/>
                <w:b/>
                <w:bCs/>
              </w:rPr>
              <w:t>发芽率</w:t>
            </w:r>
            <w:r>
              <w:rPr>
                <w:rFonts w:hint="eastAsia" w:ascii="宋体" w:hAnsi="宋体" w:eastAsia="宋体"/>
                <w:b/>
                <w:bCs/>
              </w:rPr>
              <w:t>≥</w:t>
            </w:r>
            <w:r>
              <w:rPr>
                <w:rFonts w:ascii="宋体" w:hAnsi="宋体" w:eastAsia="宋体"/>
                <w:b/>
                <w:bCs/>
              </w:rPr>
              <w:t>80%，</w:t>
            </w:r>
            <w:r>
              <w:rPr>
                <w:rFonts w:hint="eastAsia" w:ascii="宋体" w:hAnsi="宋体" w:eastAsia="宋体"/>
                <w:b/>
                <w:bCs/>
              </w:rPr>
              <w:t>水分≤</w:t>
            </w:r>
            <w:r>
              <w:rPr>
                <w:rFonts w:ascii="宋体" w:hAnsi="宋体" w:eastAsia="宋体"/>
                <w:b/>
                <w:bCs/>
              </w:rPr>
              <w:t>10%</w:t>
            </w: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194400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1458000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2</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129600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972000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3</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64800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486000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4</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129600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972000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5</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129600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972000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6</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194400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1458000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7</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64800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486000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8</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64800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486000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9</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64800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486000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10</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64800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486000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11</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64800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486000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12</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194400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1458000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spacing w:after="150" w:line="259" w:lineRule="auto"/>
              <w:ind w:left="0" w:firstLine="0"/>
              <w:jc w:val="center"/>
              <w:rPr>
                <w:rFonts w:ascii="宋体" w:hAnsi="宋体" w:eastAsia="宋体"/>
              </w:rPr>
            </w:pPr>
            <w:r>
              <w:rPr>
                <w:rFonts w:hint="eastAsia" w:ascii="宋体" w:hAnsi="宋体" w:eastAsia="宋体"/>
              </w:rPr>
              <w:t>13</w:t>
            </w:r>
          </w:p>
        </w:tc>
        <w:tc>
          <w:tcPr>
            <w:tcW w:w="1417" w:type="dxa"/>
            <w:vAlign w:val="center"/>
          </w:tcPr>
          <w:p>
            <w:pPr>
              <w:spacing w:after="150" w:line="259" w:lineRule="auto"/>
              <w:ind w:left="0" w:firstLine="0"/>
              <w:jc w:val="center"/>
              <w:rPr>
                <w:rFonts w:ascii="宋体" w:hAnsi="宋体" w:eastAsia="宋体"/>
              </w:rPr>
            </w:pPr>
            <w:r>
              <w:rPr>
                <w:rFonts w:hint="eastAsia" w:ascii="宋体" w:hAnsi="宋体" w:eastAsia="宋体"/>
              </w:rPr>
              <w:t>花生种子</w:t>
            </w:r>
          </w:p>
        </w:tc>
        <w:tc>
          <w:tcPr>
            <w:tcW w:w="1843" w:type="dxa"/>
            <w:vMerge w:val="continue"/>
          </w:tcPr>
          <w:p>
            <w:pPr>
              <w:spacing w:after="150" w:line="259" w:lineRule="auto"/>
              <w:ind w:left="0" w:firstLine="0"/>
              <w:jc w:val="center"/>
              <w:rPr>
                <w:rFonts w:ascii="宋体" w:hAnsi="宋体" w:eastAsia="宋体"/>
              </w:rPr>
            </w:pPr>
          </w:p>
        </w:tc>
        <w:tc>
          <w:tcPr>
            <w:tcW w:w="1449"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64800</w:t>
            </w:r>
          </w:p>
        </w:tc>
        <w:tc>
          <w:tcPr>
            <w:tcW w:w="1359" w:type="dxa"/>
          </w:tcPr>
          <w:p>
            <w:pPr>
              <w:spacing w:after="150" w:line="259" w:lineRule="auto"/>
              <w:ind w:left="0" w:firstLine="0"/>
              <w:jc w:val="center"/>
              <w:rPr>
                <w:rFonts w:ascii="宋体" w:hAnsi="宋体" w:eastAsia="宋体"/>
              </w:rPr>
            </w:pPr>
            <w:r>
              <w:rPr>
                <w:rFonts w:hint="eastAsia" w:ascii="宋体" w:hAnsi="宋体" w:eastAsia="宋体"/>
              </w:rPr>
              <w:t>斤</w:t>
            </w:r>
          </w:p>
        </w:tc>
        <w:tc>
          <w:tcPr>
            <w:tcW w:w="1360" w:type="dxa"/>
          </w:tcPr>
          <w:p>
            <w:pPr>
              <w:spacing w:after="150" w:line="259" w:lineRule="auto"/>
              <w:ind w:left="0" w:firstLine="0"/>
              <w:jc w:val="center"/>
              <w:rPr>
                <w:rFonts w:ascii="宋体" w:hAnsi="宋体" w:eastAsia="宋体"/>
              </w:rPr>
            </w:pPr>
            <w:r>
              <w:rPr>
                <w:rFonts w:hint="eastAsia" w:ascii="宋体" w:hAnsi="宋体" w:eastAsia="宋体"/>
              </w:rPr>
              <w:t>7.5</w:t>
            </w:r>
          </w:p>
        </w:tc>
        <w:tc>
          <w:tcPr>
            <w:tcW w:w="1502" w:type="dxa"/>
            <w:vAlign w:val="bottom"/>
          </w:tcPr>
          <w:p>
            <w:pPr>
              <w:spacing w:after="150" w:line="259" w:lineRule="auto"/>
              <w:ind w:left="0" w:firstLine="0"/>
              <w:jc w:val="center"/>
              <w:rPr>
                <w:rFonts w:ascii="宋体" w:hAnsi="宋体" w:eastAsia="宋体"/>
              </w:rPr>
            </w:pPr>
            <w:r>
              <w:rPr>
                <w:rFonts w:hint="eastAsia" w:ascii="等线" w:hAnsi="等线" w:eastAsia="等线"/>
                <w:sz w:val="22"/>
                <w:szCs w:val="22"/>
              </w:rPr>
              <w:t>486000</w:t>
            </w:r>
          </w:p>
        </w:tc>
      </w:tr>
    </w:tbl>
    <w:p>
      <w:pPr>
        <w:spacing w:after="150" w:line="259" w:lineRule="auto"/>
        <w:ind w:left="106" w:firstLine="0"/>
        <w:rPr>
          <w:rFonts w:ascii="宋体" w:hAnsi="宋体" w:eastAsia="宋体"/>
        </w:rPr>
      </w:pPr>
    </w:p>
    <w:p>
      <w:pPr>
        <w:ind w:left="116"/>
        <w:rPr>
          <w:rFonts w:ascii="宋体" w:hAnsi="宋体" w:eastAsia="宋体"/>
          <w:b/>
          <w:bCs/>
        </w:rPr>
      </w:pPr>
      <w:r>
        <w:rPr>
          <w:rFonts w:ascii="宋体" w:hAnsi="宋体" w:eastAsia="宋体"/>
          <w:b/>
          <w:bCs/>
        </w:rPr>
        <w:t xml:space="preserve">备注： </w:t>
      </w:r>
    </w:p>
    <w:p>
      <w:pPr>
        <w:spacing w:after="0" w:line="360" w:lineRule="auto"/>
        <w:ind w:left="0" w:firstLine="480" w:firstLineChars="200"/>
        <w:rPr>
          <w:rFonts w:ascii="宋体" w:hAnsi="宋体" w:eastAsia="宋体"/>
        </w:rPr>
      </w:pPr>
      <w:r>
        <w:rPr>
          <w:rFonts w:hint="eastAsia" w:ascii="宋体" w:hAnsi="宋体" w:eastAsia="宋体"/>
        </w:rPr>
        <w:t>1、</w:t>
      </w:r>
      <w:r>
        <w:rPr>
          <w:rFonts w:ascii="宋体" w:hAnsi="宋体" w:eastAsia="宋体"/>
        </w:rPr>
        <w:t xml:space="preserve">种子质量须符合国家及相关行业要求，（GB4407.2-2008）大田用种标准； </w:t>
      </w:r>
    </w:p>
    <w:p>
      <w:pPr>
        <w:spacing w:after="0" w:line="360" w:lineRule="auto"/>
        <w:ind w:left="0" w:firstLine="480" w:firstLineChars="200"/>
        <w:rPr>
          <w:rFonts w:ascii="宋体" w:hAnsi="宋体" w:eastAsia="宋体"/>
        </w:rPr>
      </w:pPr>
      <w:r>
        <w:rPr>
          <w:rFonts w:hint="eastAsia" w:ascii="宋体" w:hAnsi="宋体" w:eastAsia="宋体"/>
        </w:rPr>
        <w:t>2、</w:t>
      </w:r>
      <w:r>
        <w:rPr>
          <w:rFonts w:ascii="宋体" w:hAnsi="宋体" w:eastAsia="宋体"/>
        </w:rPr>
        <w:t xml:space="preserve">投标人中标后须对农户进行花生种植技术培训。 </w:t>
      </w:r>
    </w:p>
    <w:p>
      <w:pPr>
        <w:spacing w:after="0" w:line="360" w:lineRule="auto"/>
        <w:ind w:left="0" w:firstLine="480" w:firstLineChars="200"/>
        <w:rPr>
          <w:rFonts w:ascii="宋体" w:hAnsi="宋体" w:eastAsia="宋体"/>
        </w:rPr>
      </w:pPr>
      <w:r>
        <w:rPr>
          <w:rFonts w:hint="eastAsia" w:ascii="宋体" w:hAnsi="宋体" w:eastAsia="宋体"/>
        </w:rPr>
        <w:t>3、</w:t>
      </w:r>
      <w:r>
        <w:rPr>
          <w:rFonts w:ascii="宋体" w:hAnsi="宋体" w:eastAsia="宋体"/>
        </w:rPr>
        <w:t xml:space="preserve">质量保证：按不同产品的行业规则或双方签订合同时的约定执行；在质保期内若非采购人操作不当或不可抗力因素所造成的损毁致使产品出现质量问题，中标供应商应当无条件更换。 </w:t>
      </w:r>
    </w:p>
    <w:p>
      <w:pPr>
        <w:spacing w:after="0" w:line="360" w:lineRule="auto"/>
        <w:ind w:left="0" w:firstLine="480" w:firstLineChars="200"/>
        <w:rPr>
          <w:rFonts w:ascii="宋体" w:hAnsi="宋体" w:eastAsia="宋体"/>
        </w:rPr>
      </w:pPr>
      <w:r>
        <w:rPr>
          <w:rFonts w:hint="eastAsia" w:ascii="宋体" w:hAnsi="宋体" w:eastAsia="宋体"/>
        </w:rPr>
        <w:t>4、</w:t>
      </w:r>
      <w:r>
        <w:rPr>
          <w:rFonts w:ascii="宋体" w:hAnsi="宋体" w:eastAsia="宋体"/>
        </w:rPr>
        <w:t xml:space="preserve">售后服务：提供7×12小时售后服务，接到要求服务电话后，1小时响应，24小时内上门解决问题。质保期内提供随时免费上门服务，并提供免费农业技术服务。 </w:t>
      </w:r>
    </w:p>
    <w:p>
      <w:pPr>
        <w:spacing w:after="0" w:line="360" w:lineRule="auto"/>
        <w:ind w:left="0" w:firstLine="480" w:firstLineChars="200"/>
        <w:rPr>
          <w:rFonts w:ascii="宋体" w:hAnsi="宋体" w:eastAsia="宋体"/>
        </w:rPr>
      </w:pPr>
      <w:r>
        <w:rPr>
          <w:rFonts w:hint="eastAsia" w:ascii="宋体" w:hAnsi="宋体" w:eastAsia="宋体"/>
        </w:rPr>
        <w:t>5、</w:t>
      </w:r>
      <w:r>
        <w:rPr>
          <w:rFonts w:ascii="宋体" w:hAnsi="宋体" w:eastAsia="宋体"/>
        </w:rPr>
        <w:t xml:space="preserve">交货要求：由招标人指定地点，中标人负责办理运输和保险，将货物运抵现场。有关运输和保险的一切费用由中标人承担。所有货物运抵现场的日期为交货日期。 </w:t>
      </w:r>
    </w:p>
    <w:p>
      <w:pPr>
        <w:spacing w:after="0" w:line="360" w:lineRule="auto"/>
        <w:ind w:left="0" w:firstLine="480" w:firstLineChars="200"/>
        <w:rPr>
          <w:rFonts w:ascii="宋体" w:hAnsi="宋体" w:eastAsia="宋体"/>
        </w:rPr>
      </w:pPr>
      <w:r>
        <w:rPr>
          <w:rFonts w:hint="eastAsia" w:ascii="宋体" w:hAnsi="宋体" w:eastAsia="宋体"/>
        </w:rPr>
        <w:t>6、</w:t>
      </w:r>
      <w:r>
        <w:rPr>
          <w:rFonts w:ascii="宋体" w:hAnsi="宋体" w:eastAsia="宋体"/>
        </w:rPr>
        <w:t xml:space="preserve">验收细则： </w:t>
      </w:r>
    </w:p>
    <w:p>
      <w:pPr>
        <w:spacing w:after="0" w:line="360" w:lineRule="auto"/>
        <w:ind w:left="0" w:firstLine="480" w:firstLineChars="200"/>
        <w:rPr>
          <w:rFonts w:ascii="宋体" w:hAnsi="宋体" w:eastAsia="宋体"/>
        </w:rPr>
      </w:pPr>
      <w:r>
        <w:rPr>
          <w:rFonts w:hint="eastAsia" w:ascii="宋体" w:hAnsi="宋体" w:eastAsia="宋体"/>
        </w:rPr>
        <w:t>1）</w:t>
      </w:r>
      <w:r>
        <w:rPr>
          <w:rFonts w:ascii="宋体" w:hAnsi="宋体" w:eastAsia="宋体"/>
        </w:rPr>
        <w:t xml:space="preserve">供方交货时，由招标人验收数量、包装规格。 </w:t>
      </w:r>
    </w:p>
    <w:p>
      <w:pPr>
        <w:spacing w:after="0" w:line="360" w:lineRule="auto"/>
        <w:ind w:left="0" w:firstLine="480" w:firstLineChars="200"/>
        <w:rPr>
          <w:rFonts w:ascii="宋体" w:hAnsi="宋体" w:eastAsia="宋体"/>
        </w:rPr>
      </w:pPr>
      <w:r>
        <w:rPr>
          <w:rFonts w:hint="eastAsia" w:ascii="宋体" w:hAnsi="宋体" w:eastAsia="宋体"/>
        </w:rPr>
        <w:t>2）</w:t>
      </w:r>
      <w:r>
        <w:rPr>
          <w:rFonts w:ascii="宋体" w:hAnsi="宋体" w:eastAsia="宋体"/>
        </w:rPr>
        <w:t xml:space="preserve">供方需提供货物每生产批次的化验单、供应地点、每个点的总数及对应的合格证编号。 </w:t>
      </w:r>
    </w:p>
    <w:p>
      <w:pPr>
        <w:spacing w:after="0" w:line="360" w:lineRule="auto"/>
        <w:ind w:left="0" w:firstLine="480" w:firstLineChars="200"/>
        <w:rPr>
          <w:rFonts w:ascii="宋体" w:hAnsi="宋体" w:eastAsia="宋体"/>
        </w:rPr>
      </w:pPr>
      <w:r>
        <w:rPr>
          <w:rFonts w:hint="eastAsia" w:ascii="宋体" w:hAnsi="宋体" w:eastAsia="宋体"/>
        </w:rPr>
        <w:t>3）</w:t>
      </w:r>
      <w:r>
        <w:rPr>
          <w:rFonts w:ascii="宋体" w:hAnsi="宋体" w:eastAsia="宋体"/>
        </w:rPr>
        <w:t xml:space="preserve">质量达不到合同要求的或超过协议部分的，招标人有权拒收。 </w:t>
      </w:r>
    </w:p>
    <w:p>
      <w:pPr>
        <w:spacing w:after="0" w:line="360" w:lineRule="auto"/>
        <w:ind w:left="0" w:firstLine="480" w:firstLineChars="200"/>
        <w:rPr>
          <w:rFonts w:ascii="宋体" w:hAnsi="宋体" w:eastAsia="宋体"/>
        </w:rPr>
      </w:pPr>
      <w:r>
        <w:rPr>
          <w:rFonts w:hint="eastAsia" w:ascii="宋体" w:hAnsi="宋体" w:eastAsia="宋体"/>
        </w:rPr>
        <w:t>4）</w:t>
      </w:r>
      <w:r>
        <w:rPr>
          <w:rFonts w:ascii="宋体" w:hAnsi="宋体" w:eastAsia="宋体"/>
        </w:rPr>
        <w:t xml:space="preserve">法律、法规另有规定的，从其规定。 </w:t>
      </w:r>
    </w:p>
    <w:p>
      <w:pPr>
        <w:spacing w:after="0" w:line="360" w:lineRule="auto"/>
        <w:ind w:left="0" w:firstLine="0"/>
        <w:rPr>
          <w:rFonts w:ascii="宋体" w:hAnsi="宋体" w:eastAsia="宋体"/>
        </w:rPr>
      </w:pPr>
      <w:r>
        <w:rPr>
          <w:rFonts w:ascii="宋体" w:hAnsi="宋体" w:eastAsia="宋体"/>
        </w:rPr>
        <w:t xml:space="preserve">以上要求为本次招标的实质性要求，投标人须完全响应。 </w:t>
      </w:r>
    </w:p>
    <w:p>
      <w:pPr>
        <w:spacing w:after="487"/>
        <w:ind w:left="116"/>
        <w:rPr>
          <w:rFonts w:ascii="宋体" w:hAnsi="宋体" w:eastAsia="宋体"/>
        </w:rPr>
      </w:pPr>
    </w:p>
    <w:p>
      <w:pPr>
        <w:spacing w:after="487"/>
        <w:ind w:left="116"/>
        <w:rPr>
          <w:rFonts w:ascii="宋体" w:hAnsi="宋体" w:eastAsia="宋体"/>
        </w:rPr>
      </w:pPr>
    </w:p>
    <w:p>
      <w:pPr>
        <w:spacing w:after="487"/>
        <w:ind w:left="116"/>
        <w:rPr>
          <w:rFonts w:ascii="宋体" w:hAnsi="宋体" w:eastAsia="宋体"/>
        </w:rPr>
      </w:pPr>
    </w:p>
    <w:p>
      <w:pPr>
        <w:spacing w:after="487"/>
        <w:ind w:left="116"/>
        <w:rPr>
          <w:rFonts w:ascii="宋体" w:hAnsi="宋体" w:eastAsia="宋体"/>
        </w:rPr>
      </w:pPr>
    </w:p>
    <w:p>
      <w:pPr>
        <w:spacing w:after="487"/>
        <w:ind w:left="116"/>
        <w:rPr>
          <w:rFonts w:ascii="宋体" w:hAnsi="宋体" w:eastAsia="宋体"/>
        </w:rPr>
      </w:pPr>
    </w:p>
    <w:p>
      <w:pPr>
        <w:spacing w:after="487"/>
        <w:ind w:left="116"/>
        <w:rPr>
          <w:rFonts w:ascii="宋体" w:hAnsi="宋体" w:eastAsia="宋体"/>
        </w:rPr>
      </w:pPr>
    </w:p>
    <w:p>
      <w:pPr>
        <w:spacing w:after="487"/>
        <w:ind w:left="116"/>
        <w:rPr>
          <w:rFonts w:ascii="宋体" w:hAnsi="宋体" w:eastAsia="宋体"/>
        </w:rPr>
      </w:pPr>
    </w:p>
    <w:p>
      <w:pPr>
        <w:spacing w:after="487"/>
        <w:ind w:left="116"/>
        <w:rPr>
          <w:rFonts w:ascii="宋体" w:hAnsi="宋体" w:eastAsia="宋体"/>
        </w:rPr>
      </w:pPr>
    </w:p>
    <w:p>
      <w:pPr>
        <w:spacing w:after="487"/>
        <w:ind w:left="116"/>
        <w:rPr>
          <w:rFonts w:ascii="宋体" w:hAnsi="宋体" w:eastAsia="宋体"/>
        </w:rPr>
      </w:pPr>
    </w:p>
    <w:p>
      <w:pPr>
        <w:spacing w:after="0" w:line="259" w:lineRule="auto"/>
        <w:ind w:left="25" w:firstLine="0"/>
        <w:jc w:val="center"/>
        <w:rPr>
          <w:rFonts w:ascii="宋体" w:hAnsi="宋体" w:eastAsia="宋体"/>
        </w:rPr>
      </w:pPr>
      <w:r>
        <w:rPr>
          <w:rFonts w:ascii="宋体" w:hAnsi="宋体" w:eastAsia="宋体"/>
          <w:sz w:val="32"/>
        </w:rPr>
        <w:t xml:space="preserve"> </w:t>
      </w:r>
    </w:p>
    <w:p>
      <w:pPr>
        <w:pStyle w:val="2"/>
        <w:spacing w:after="469" w:line="265" w:lineRule="auto"/>
        <w:ind w:left="86" w:right="210"/>
        <w:jc w:val="center"/>
        <w:rPr>
          <w:rFonts w:ascii="宋体" w:hAnsi="宋体" w:eastAsia="宋体"/>
          <w:b/>
          <w:bCs/>
          <w:sz w:val="24"/>
        </w:rPr>
      </w:pPr>
      <w:bookmarkStart w:id="5" w:name="_Toc65885"/>
      <w:r>
        <w:rPr>
          <w:rFonts w:ascii="宋体" w:hAnsi="宋体" w:eastAsia="宋体"/>
          <w:b/>
          <w:bCs/>
        </w:rPr>
        <w:t>第四章 评标办法</w:t>
      </w:r>
      <w:r>
        <w:rPr>
          <w:rFonts w:ascii="宋体" w:hAnsi="宋体" w:eastAsia="宋体"/>
          <w:b/>
          <w:bCs/>
          <w:sz w:val="24"/>
        </w:rPr>
        <w:t xml:space="preserve"> </w:t>
      </w:r>
      <w:bookmarkEnd w:id="5"/>
    </w:p>
    <w:p>
      <w:pPr>
        <w:spacing w:after="149" w:line="259" w:lineRule="auto"/>
        <w:ind w:left="1273" w:right="1901"/>
        <w:jc w:val="center"/>
        <w:rPr>
          <w:rFonts w:ascii="宋体" w:hAnsi="宋体" w:eastAsia="宋体"/>
        </w:rPr>
      </w:pPr>
      <w:r>
        <w:rPr>
          <w:rFonts w:ascii="宋体" w:hAnsi="宋体" w:eastAsia="宋体"/>
          <w:b/>
          <w:bCs/>
        </w:rPr>
        <w:t>一．总  则</w:t>
      </w:r>
      <w:r>
        <w:rPr>
          <w:rFonts w:ascii="宋体" w:hAnsi="宋体" w:eastAsia="宋体"/>
        </w:rPr>
        <w:t xml:space="preserve"> </w:t>
      </w:r>
    </w:p>
    <w:p>
      <w:pPr>
        <w:spacing w:after="0" w:line="392" w:lineRule="auto"/>
        <w:ind w:left="106" w:firstLine="423"/>
        <w:rPr>
          <w:rFonts w:ascii="宋体" w:hAnsi="宋体" w:eastAsia="宋体"/>
        </w:rPr>
      </w:pPr>
      <w:r>
        <w:rPr>
          <w:rFonts w:ascii="宋体" w:hAnsi="宋体" w:eastAsia="宋体"/>
          <w:b/>
          <w:bCs/>
        </w:rPr>
        <w:t>第一条</w:t>
      </w:r>
      <w:r>
        <w:rPr>
          <w:rFonts w:ascii="宋体" w:hAnsi="宋体" w:eastAsia="宋体"/>
        </w:rPr>
        <w:t xml:space="preserve"> 为了做好本项目（项目编号: </w:t>
      </w:r>
      <w:r>
        <w:rPr>
          <w:rFonts w:hint="eastAsia" w:ascii="宋体" w:hAnsi="宋体" w:eastAsia="宋体"/>
        </w:rPr>
        <w:t>扶财招标采购</w:t>
      </w:r>
      <w:r>
        <w:rPr>
          <w:rFonts w:ascii="宋体" w:hAnsi="宋体" w:eastAsia="宋体"/>
        </w:rPr>
        <w:t>-2024-5）的招标评标工作，保证</w:t>
      </w:r>
      <w:r>
        <w:rPr>
          <w:rFonts w:hint="eastAsia" w:ascii="宋体" w:hAnsi="宋体" w:eastAsia="宋体"/>
        </w:rPr>
        <w:t>项目评审工作的正常有序进行，维护采购人、投标人的合法权益，依据《中华人民共和国政府采购法》及其它相关法律法规，本着公开、公平、公正的原则，制定评标办法。</w:t>
      </w:r>
      <w:r>
        <w:rPr>
          <w:rFonts w:ascii="宋体" w:hAnsi="宋体" w:eastAsia="宋体"/>
        </w:rPr>
        <w:t xml:space="preserve"> </w:t>
      </w:r>
    </w:p>
    <w:p>
      <w:pPr>
        <w:spacing w:after="2" w:line="381" w:lineRule="auto"/>
        <w:ind w:left="106" w:firstLine="483"/>
        <w:rPr>
          <w:rFonts w:ascii="宋体" w:hAnsi="宋体" w:eastAsia="宋体"/>
        </w:rPr>
      </w:pPr>
      <w:r>
        <w:rPr>
          <w:rFonts w:hint="eastAsia" w:ascii="宋体" w:hAnsi="宋体" w:eastAsia="宋体"/>
          <w:b/>
          <w:bCs/>
        </w:rPr>
        <w:t>第二条</w:t>
      </w:r>
      <w:r>
        <w:rPr>
          <w:rFonts w:ascii="宋体" w:hAnsi="宋体" w:eastAsia="宋体"/>
        </w:rPr>
        <w:t xml:space="preserve"> 本次项目评标采用综合评分法作为对投标人标书的比较方法。</w:t>
      </w:r>
    </w:p>
    <w:p>
      <w:pPr>
        <w:spacing w:after="2" w:line="381" w:lineRule="auto"/>
        <w:ind w:left="106" w:firstLine="483"/>
        <w:rPr>
          <w:rFonts w:ascii="宋体" w:hAnsi="宋体" w:eastAsia="宋体"/>
        </w:rPr>
      </w:pPr>
      <w:r>
        <w:rPr>
          <w:rFonts w:hint="eastAsia" w:ascii="宋体" w:hAnsi="宋体" w:eastAsia="宋体"/>
          <w:b/>
          <w:bCs/>
        </w:rPr>
        <w:t>第三条</w:t>
      </w:r>
      <w:r>
        <w:rPr>
          <w:rFonts w:ascii="宋体" w:hAnsi="宋体" w:eastAsia="宋体"/>
        </w:rPr>
        <w:t xml:space="preserve"> 按照《中华人民共和国政府采购法》及其相关规定组成评标委员会负责本项目的评审工作。评标委员会在政府采购专家库中随机抽取。</w:t>
      </w:r>
    </w:p>
    <w:p>
      <w:pPr>
        <w:spacing w:after="2" w:line="381" w:lineRule="auto"/>
        <w:ind w:left="106" w:firstLine="483"/>
        <w:rPr>
          <w:rFonts w:ascii="宋体" w:hAnsi="宋体" w:eastAsia="宋体"/>
        </w:rPr>
      </w:pPr>
      <w:r>
        <w:rPr>
          <w:rFonts w:hint="eastAsia" w:ascii="宋体" w:hAnsi="宋体" w:eastAsia="宋体"/>
          <w:b/>
          <w:bCs/>
        </w:rPr>
        <w:t>第四条</w:t>
      </w:r>
      <w:r>
        <w:rPr>
          <w:rFonts w:ascii="宋体" w:hAnsi="宋体" w:eastAsia="宋体"/>
        </w:rPr>
        <w:t xml:space="preserve"> 评委会按照“客观公正，实事求是”的原则，评价参加本次招标的投标人所提供的产品价格、性能、质量、服务及对招标文件的符合性及响应性。 </w:t>
      </w:r>
    </w:p>
    <w:p>
      <w:pPr>
        <w:spacing w:after="149" w:line="259" w:lineRule="auto"/>
        <w:ind w:left="1273" w:right="1397"/>
        <w:jc w:val="center"/>
        <w:rPr>
          <w:rFonts w:ascii="宋体" w:hAnsi="宋体" w:eastAsia="宋体"/>
          <w:b/>
          <w:bCs/>
        </w:rPr>
      </w:pPr>
      <w:r>
        <w:rPr>
          <w:rFonts w:ascii="宋体" w:hAnsi="宋体" w:eastAsia="宋体"/>
          <w:b/>
          <w:bCs/>
        </w:rPr>
        <w:t xml:space="preserve">二．评标程序及评审细则 </w:t>
      </w:r>
    </w:p>
    <w:p>
      <w:pPr>
        <w:spacing w:after="1" w:line="382" w:lineRule="auto"/>
        <w:ind w:left="106" w:firstLine="483"/>
        <w:rPr>
          <w:rFonts w:ascii="宋体" w:hAnsi="宋体" w:eastAsia="宋体"/>
        </w:rPr>
      </w:pPr>
      <w:r>
        <w:rPr>
          <w:rFonts w:hint="eastAsia" w:ascii="宋体" w:hAnsi="宋体" w:eastAsia="宋体"/>
          <w:b/>
          <w:bCs/>
        </w:rPr>
        <w:t>第五条</w:t>
      </w:r>
      <w:r>
        <w:rPr>
          <w:rFonts w:ascii="宋体" w:hAnsi="宋体" w:eastAsia="宋体"/>
          <w:b/>
          <w:bCs/>
        </w:rPr>
        <w:t xml:space="preserve"> </w:t>
      </w:r>
      <w:r>
        <w:rPr>
          <w:rFonts w:ascii="宋体" w:hAnsi="宋体" w:eastAsia="宋体"/>
        </w:rPr>
        <w:t>评标工作于开标后进行。评委会应认真研究招标文件，至少应了解和熟悉以下内容：</w:t>
      </w:r>
    </w:p>
    <w:p>
      <w:pPr>
        <w:spacing w:after="1" w:line="382" w:lineRule="auto"/>
        <w:ind w:left="106" w:firstLine="483"/>
        <w:rPr>
          <w:rFonts w:ascii="宋体" w:hAnsi="宋体" w:eastAsia="宋体"/>
        </w:rPr>
      </w:pPr>
      <w:r>
        <w:rPr>
          <w:rFonts w:hint="eastAsia" w:ascii="宋体" w:hAnsi="宋体" w:eastAsia="宋体"/>
        </w:rPr>
        <w:t>（一）招标的目标；</w:t>
      </w:r>
    </w:p>
    <w:p>
      <w:pPr>
        <w:spacing w:after="1" w:line="382" w:lineRule="auto"/>
        <w:ind w:left="106" w:firstLine="483"/>
        <w:rPr>
          <w:rFonts w:ascii="宋体" w:hAnsi="宋体" w:eastAsia="宋体"/>
        </w:rPr>
      </w:pPr>
      <w:r>
        <w:rPr>
          <w:rFonts w:hint="eastAsia" w:ascii="宋体" w:hAnsi="宋体" w:eastAsia="宋体"/>
        </w:rPr>
        <w:t>（二）招标项目的范围和性质；</w:t>
      </w:r>
    </w:p>
    <w:p>
      <w:pPr>
        <w:spacing w:after="1" w:line="382" w:lineRule="auto"/>
        <w:ind w:left="106" w:firstLine="483"/>
        <w:rPr>
          <w:rFonts w:ascii="宋体" w:hAnsi="宋体" w:eastAsia="宋体"/>
        </w:rPr>
      </w:pPr>
      <w:r>
        <w:rPr>
          <w:rFonts w:hint="eastAsia" w:ascii="宋体" w:hAnsi="宋体" w:eastAsia="宋体"/>
        </w:rPr>
        <w:t>（三）招标文件中规定的主要技术要求、标准和商务条款；</w:t>
      </w:r>
    </w:p>
    <w:p>
      <w:pPr>
        <w:spacing w:after="1" w:line="382" w:lineRule="auto"/>
        <w:ind w:left="106" w:firstLine="483"/>
        <w:rPr>
          <w:rFonts w:ascii="宋体" w:hAnsi="宋体" w:eastAsia="宋体"/>
        </w:rPr>
      </w:pPr>
      <w:r>
        <w:rPr>
          <w:rFonts w:hint="eastAsia" w:ascii="宋体" w:hAnsi="宋体" w:eastAsia="宋体"/>
        </w:rPr>
        <w:t>（四）招标文件规定的评标标准、评标方法和在评标过程中考虑的相关因素。</w:t>
      </w:r>
    </w:p>
    <w:p>
      <w:pPr>
        <w:spacing w:after="1" w:line="382" w:lineRule="auto"/>
        <w:ind w:left="106" w:firstLine="483"/>
        <w:rPr>
          <w:rFonts w:ascii="宋体" w:hAnsi="宋体" w:eastAsia="宋体"/>
        </w:rPr>
      </w:pPr>
      <w:r>
        <w:rPr>
          <w:rFonts w:hint="eastAsia" w:ascii="宋体" w:hAnsi="宋体" w:eastAsia="宋体"/>
          <w:b/>
          <w:bCs/>
        </w:rPr>
        <w:t>第六条</w:t>
      </w:r>
      <w:r>
        <w:rPr>
          <w:rFonts w:ascii="宋体" w:hAnsi="宋体" w:eastAsia="宋体"/>
        </w:rPr>
        <w:t xml:space="preserve"> 有效投标应符合以下原则：</w:t>
      </w:r>
    </w:p>
    <w:p>
      <w:pPr>
        <w:spacing w:after="1" w:line="382" w:lineRule="auto"/>
        <w:ind w:left="106" w:firstLine="483"/>
        <w:rPr>
          <w:rFonts w:ascii="宋体" w:hAnsi="宋体" w:eastAsia="宋体"/>
        </w:rPr>
      </w:pPr>
      <w:r>
        <w:rPr>
          <w:rFonts w:hint="eastAsia" w:ascii="宋体" w:hAnsi="宋体" w:eastAsia="宋体"/>
        </w:rPr>
        <w:t>（一）满足招标文件的实质性要求；</w:t>
      </w:r>
    </w:p>
    <w:p>
      <w:pPr>
        <w:spacing w:after="1" w:line="382" w:lineRule="auto"/>
        <w:ind w:left="106" w:firstLine="483"/>
        <w:rPr>
          <w:rFonts w:ascii="宋体" w:hAnsi="宋体" w:eastAsia="宋体"/>
        </w:rPr>
      </w:pPr>
      <w:r>
        <w:rPr>
          <w:rFonts w:hint="eastAsia" w:ascii="宋体" w:hAnsi="宋体" w:eastAsia="宋体"/>
        </w:rPr>
        <w:t>（二）无重大偏离、保留或采购人不能接受的附加条件；</w:t>
      </w:r>
    </w:p>
    <w:p>
      <w:pPr>
        <w:spacing w:after="1" w:line="382" w:lineRule="auto"/>
        <w:ind w:left="106" w:firstLine="483"/>
        <w:rPr>
          <w:rFonts w:ascii="宋体" w:hAnsi="宋体" w:eastAsia="宋体"/>
        </w:rPr>
      </w:pPr>
      <w:r>
        <w:rPr>
          <w:rFonts w:hint="eastAsia" w:ascii="宋体" w:hAnsi="宋体" w:eastAsia="宋体"/>
        </w:rPr>
        <w:t>（三）通过投标符合性审查；</w:t>
      </w:r>
    </w:p>
    <w:p>
      <w:pPr>
        <w:spacing w:after="1" w:line="382" w:lineRule="auto"/>
        <w:ind w:left="106" w:firstLine="483"/>
        <w:rPr>
          <w:rFonts w:ascii="宋体" w:hAnsi="宋体" w:eastAsia="宋体"/>
        </w:rPr>
      </w:pPr>
      <w:r>
        <w:rPr>
          <w:rFonts w:hint="eastAsia" w:ascii="宋体" w:hAnsi="宋体" w:eastAsia="宋体"/>
        </w:rPr>
        <w:t>（四）评委会依据招标文件认定的其他原则；</w:t>
      </w:r>
    </w:p>
    <w:p>
      <w:pPr>
        <w:spacing w:after="1" w:line="382" w:lineRule="auto"/>
        <w:ind w:left="106" w:firstLine="483"/>
        <w:rPr>
          <w:rFonts w:ascii="宋体" w:hAnsi="宋体" w:eastAsia="宋体"/>
        </w:rPr>
      </w:pPr>
      <w:r>
        <w:rPr>
          <w:rFonts w:hint="eastAsia" w:ascii="宋体" w:hAnsi="宋体" w:eastAsia="宋体"/>
        </w:rPr>
        <w:t>（五）商务偏差表或技术偏差表数据不存在弄虚作假现象；</w:t>
      </w:r>
    </w:p>
    <w:p>
      <w:pPr>
        <w:spacing w:after="1" w:line="382" w:lineRule="auto"/>
        <w:ind w:left="106" w:firstLine="483"/>
        <w:rPr>
          <w:rFonts w:ascii="宋体" w:hAnsi="宋体" w:eastAsia="宋体"/>
        </w:rPr>
      </w:pPr>
      <w:r>
        <w:rPr>
          <w:rFonts w:hint="eastAsia" w:ascii="宋体" w:hAnsi="宋体" w:eastAsia="宋体"/>
        </w:rPr>
        <w:t>（六）投标人报价未超过采购人的采购预算；</w:t>
      </w:r>
    </w:p>
    <w:p>
      <w:pPr>
        <w:spacing w:after="1" w:line="382" w:lineRule="auto"/>
        <w:ind w:left="106" w:firstLine="483"/>
        <w:rPr>
          <w:rFonts w:ascii="宋体" w:hAnsi="宋体" w:eastAsia="宋体"/>
        </w:rPr>
      </w:pPr>
      <w:r>
        <w:rPr>
          <w:rFonts w:hint="eastAsia" w:ascii="宋体" w:hAnsi="宋体" w:eastAsia="宋体"/>
          <w:b/>
          <w:bCs/>
        </w:rPr>
        <w:t>第七条</w:t>
      </w:r>
      <w:r>
        <w:rPr>
          <w:rFonts w:ascii="宋体" w:hAnsi="宋体" w:eastAsia="宋体"/>
        </w:rPr>
        <w:t xml:space="preserve"> 评委会从每个投标人的投标文件开始独立评审，对开标后投标人所提出的优惠条件不予以考虑。按综合得分从高到低的顺序评出中标候选人。</w:t>
      </w:r>
    </w:p>
    <w:p>
      <w:pPr>
        <w:spacing w:after="1" w:line="382" w:lineRule="auto"/>
        <w:ind w:left="106" w:firstLine="483"/>
        <w:rPr>
          <w:rFonts w:ascii="宋体" w:hAnsi="宋体" w:eastAsia="宋体"/>
        </w:rPr>
      </w:pPr>
      <w:r>
        <w:rPr>
          <w:rFonts w:hint="eastAsia" w:ascii="宋体" w:hAnsi="宋体" w:eastAsia="宋体"/>
          <w:b/>
          <w:bCs/>
        </w:rPr>
        <w:t>第八条</w:t>
      </w:r>
      <w:r>
        <w:rPr>
          <w:rFonts w:ascii="宋体" w:hAnsi="宋体" w:eastAsia="宋体"/>
        </w:rPr>
        <w:t xml:space="preserve"> 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p>
    <w:p>
      <w:pPr>
        <w:spacing w:after="1" w:line="382" w:lineRule="auto"/>
        <w:ind w:left="106" w:firstLine="483"/>
        <w:rPr>
          <w:rFonts w:ascii="宋体" w:hAnsi="宋体" w:eastAsia="宋体"/>
        </w:rPr>
      </w:pPr>
      <w:r>
        <w:rPr>
          <w:rFonts w:hint="eastAsia" w:ascii="宋体" w:hAnsi="宋体" w:eastAsia="宋体"/>
          <w:b/>
          <w:bCs/>
        </w:rPr>
        <w:t>第九条</w:t>
      </w:r>
      <w:r>
        <w:rPr>
          <w:rFonts w:ascii="宋体" w:hAnsi="宋体" w:eastAsia="宋体"/>
          <w:b/>
          <w:bCs/>
        </w:rPr>
        <w:t xml:space="preserve"> </w:t>
      </w:r>
      <w:r>
        <w:rPr>
          <w:rFonts w:ascii="宋体" w:hAnsi="宋体" w:eastAsia="宋体"/>
        </w:rPr>
        <w:t xml:space="preserve">评委会首先对各投标人进行符合性审查，通过符合性审查的投标人为有效投标人，有效投标人进入综合评分环节，按招标文件约定由评委会推荐中标候选人；没有通过符合性审查的投标人为无效投标。 </w:t>
      </w:r>
    </w:p>
    <w:p>
      <w:pPr>
        <w:spacing w:after="0" w:line="259" w:lineRule="auto"/>
        <w:ind w:left="106" w:firstLine="0"/>
        <w:rPr>
          <w:rFonts w:ascii="宋体" w:hAnsi="宋体" w:eastAsia="宋体"/>
        </w:rPr>
      </w:pPr>
      <w:r>
        <w:rPr>
          <w:rFonts w:ascii="宋体" w:hAnsi="宋体" w:eastAsia="宋体"/>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tbl>
      <w:tblPr>
        <w:tblStyle w:val="16"/>
        <w:tblW w:w="9011" w:type="dxa"/>
        <w:tblInd w:w="106" w:type="dxa"/>
        <w:tblLayout w:type="autofit"/>
        <w:tblCellMar>
          <w:top w:w="39" w:type="dxa"/>
          <w:left w:w="108" w:type="dxa"/>
          <w:bottom w:w="0" w:type="dxa"/>
          <w:right w:w="0" w:type="dxa"/>
        </w:tblCellMar>
      </w:tblPr>
      <w:tblGrid>
        <w:gridCol w:w="767"/>
        <w:gridCol w:w="2159"/>
        <w:gridCol w:w="2535"/>
        <w:gridCol w:w="783"/>
        <w:gridCol w:w="2767"/>
      </w:tblGrid>
      <w:tr>
        <w:tblPrEx>
          <w:tblCellMar>
            <w:top w:w="39" w:type="dxa"/>
            <w:left w:w="108" w:type="dxa"/>
            <w:bottom w:w="0" w:type="dxa"/>
            <w:right w:w="0" w:type="dxa"/>
          </w:tblCellMar>
        </w:tblPrEx>
        <w:trPr>
          <w:trHeight w:val="445" w:hRule="atLeast"/>
        </w:trPr>
        <w:tc>
          <w:tcPr>
            <w:tcW w:w="767" w:type="dxa"/>
            <w:tcBorders>
              <w:top w:val="single" w:color="000000" w:sz="4" w:space="0"/>
              <w:left w:val="single" w:color="000000" w:sz="4" w:space="0"/>
              <w:bottom w:val="single" w:color="000000" w:sz="4" w:space="0"/>
              <w:right w:val="nil"/>
            </w:tcBorders>
          </w:tcPr>
          <w:p>
            <w:pPr>
              <w:spacing w:after="160" w:line="259" w:lineRule="auto"/>
              <w:ind w:left="0" w:firstLine="0"/>
              <w:rPr>
                <w:rFonts w:ascii="宋体" w:hAnsi="宋体" w:eastAsia="宋体"/>
              </w:rPr>
            </w:pPr>
          </w:p>
        </w:tc>
        <w:tc>
          <w:tcPr>
            <w:tcW w:w="2159" w:type="dxa"/>
            <w:tcBorders>
              <w:top w:val="single" w:color="000000" w:sz="4" w:space="0"/>
              <w:left w:val="nil"/>
              <w:bottom w:val="single" w:color="000000" w:sz="4" w:space="0"/>
              <w:right w:val="nil"/>
            </w:tcBorders>
          </w:tcPr>
          <w:p>
            <w:pPr>
              <w:spacing w:after="160" w:line="259" w:lineRule="auto"/>
              <w:ind w:left="0" w:firstLine="0"/>
              <w:rPr>
                <w:rFonts w:ascii="宋体" w:hAnsi="宋体" w:eastAsia="宋体"/>
              </w:rPr>
            </w:pPr>
          </w:p>
        </w:tc>
        <w:tc>
          <w:tcPr>
            <w:tcW w:w="3318" w:type="dxa"/>
            <w:gridSpan w:val="2"/>
            <w:tcBorders>
              <w:top w:val="single" w:color="000000" w:sz="4" w:space="0"/>
              <w:left w:val="nil"/>
              <w:bottom w:val="single" w:color="000000" w:sz="4" w:space="0"/>
              <w:right w:val="nil"/>
            </w:tcBorders>
          </w:tcPr>
          <w:p>
            <w:pPr>
              <w:spacing w:after="0" w:line="259" w:lineRule="auto"/>
              <w:ind w:left="0" w:right="248" w:firstLine="0"/>
              <w:jc w:val="center"/>
              <w:rPr>
                <w:rFonts w:ascii="宋体" w:hAnsi="宋体" w:eastAsia="宋体"/>
                <w:b/>
                <w:bCs/>
              </w:rPr>
            </w:pPr>
            <w:r>
              <w:rPr>
                <w:rFonts w:ascii="宋体" w:hAnsi="宋体" w:eastAsia="宋体"/>
                <w:b/>
                <w:bCs/>
              </w:rPr>
              <w:t xml:space="preserve">项目符合性审查表 </w:t>
            </w:r>
          </w:p>
        </w:tc>
        <w:tc>
          <w:tcPr>
            <w:tcW w:w="2767" w:type="dxa"/>
            <w:tcBorders>
              <w:top w:val="single" w:color="000000" w:sz="4" w:space="0"/>
              <w:left w:val="nil"/>
              <w:bottom w:val="single" w:color="000000" w:sz="4" w:space="0"/>
              <w:right w:val="single" w:color="000000" w:sz="4" w:space="0"/>
            </w:tcBorders>
          </w:tcPr>
          <w:p>
            <w:pPr>
              <w:spacing w:after="160" w:line="259" w:lineRule="auto"/>
              <w:ind w:left="0" w:firstLine="0"/>
              <w:rPr>
                <w:rFonts w:ascii="宋体" w:hAnsi="宋体" w:eastAsia="宋体"/>
              </w:rPr>
            </w:pPr>
          </w:p>
        </w:tc>
      </w:tr>
      <w:tr>
        <w:tblPrEx>
          <w:tblCellMar>
            <w:top w:w="39" w:type="dxa"/>
            <w:left w:w="108" w:type="dxa"/>
            <w:bottom w:w="0" w:type="dxa"/>
            <w:right w:w="0" w:type="dxa"/>
          </w:tblCellMar>
        </w:tblPrEx>
        <w:trPr>
          <w:trHeight w:val="878" w:hRule="atLeast"/>
        </w:trPr>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2" w:firstLine="0"/>
              <w:jc w:val="center"/>
              <w:rPr>
                <w:rFonts w:ascii="宋体" w:hAnsi="宋体" w:eastAsia="宋体"/>
              </w:rPr>
            </w:pPr>
            <w:r>
              <w:rPr>
                <w:rFonts w:ascii="宋体" w:hAnsi="宋体" w:eastAsia="宋体"/>
              </w:rPr>
              <w:t>序号</w:t>
            </w:r>
          </w:p>
        </w:tc>
        <w:tc>
          <w:tcPr>
            <w:tcW w:w="215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7" w:firstLine="0"/>
              <w:jc w:val="center"/>
              <w:rPr>
                <w:rFonts w:ascii="宋体" w:hAnsi="宋体" w:eastAsia="宋体"/>
              </w:rPr>
            </w:pPr>
            <w:r>
              <w:rPr>
                <w:rFonts w:ascii="宋体" w:hAnsi="宋体" w:eastAsia="宋体"/>
              </w:rPr>
              <w:t>指标名称</w:t>
            </w:r>
          </w:p>
        </w:tc>
        <w:tc>
          <w:tcPr>
            <w:tcW w:w="253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1" w:firstLine="0"/>
              <w:jc w:val="center"/>
              <w:rPr>
                <w:rFonts w:ascii="宋体" w:hAnsi="宋体" w:eastAsia="宋体"/>
              </w:rPr>
            </w:pPr>
            <w:r>
              <w:rPr>
                <w:rFonts w:ascii="宋体" w:hAnsi="宋体" w:eastAsia="宋体"/>
              </w:rPr>
              <w:t>指标要求</w:t>
            </w:r>
          </w:p>
        </w:tc>
        <w:tc>
          <w:tcPr>
            <w:tcW w:w="78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宋体" w:hAnsi="宋体" w:eastAsia="宋体"/>
              </w:rPr>
            </w:pPr>
            <w:r>
              <w:rPr>
                <w:rFonts w:ascii="宋体" w:hAnsi="宋体" w:eastAsia="宋体"/>
              </w:rPr>
              <w:t>是否通过</w:t>
            </w:r>
          </w:p>
        </w:tc>
        <w:tc>
          <w:tcPr>
            <w:tcW w:w="276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center"/>
              <w:rPr>
                <w:rFonts w:ascii="宋体" w:hAnsi="宋体" w:eastAsia="宋体"/>
              </w:rPr>
            </w:pPr>
            <w:r>
              <w:rPr>
                <w:rFonts w:ascii="宋体" w:hAnsi="宋体" w:eastAsia="宋体"/>
              </w:rPr>
              <w:t>投标文件格式及提交资料要求</w:t>
            </w:r>
          </w:p>
        </w:tc>
      </w:tr>
      <w:tr>
        <w:tblPrEx>
          <w:tblCellMar>
            <w:top w:w="39" w:type="dxa"/>
            <w:left w:w="108" w:type="dxa"/>
            <w:bottom w:w="0" w:type="dxa"/>
            <w:right w:w="0" w:type="dxa"/>
          </w:tblCellMar>
        </w:tblPrEx>
        <w:trPr>
          <w:trHeight w:val="514" w:hRule="atLeast"/>
        </w:trPr>
        <w:tc>
          <w:tcPr>
            <w:tcW w:w="767"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0" w:firstLine="0"/>
              <w:jc w:val="center"/>
              <w:rPr>
                <w:rFonts w:ascii="宋体" w:hAnsi="宋体" w:eastAsia="宋体"/>
              </w:rPr>
            </w:pPr>
            <w:r>
              <w:rPr>
                <w:rFonts w:ascii="宋体" w:hAnsi="宋体" w:eastAsia="宋体"/>
              </w:rPr>
              <w:t xml:space="preserve">1 </w:t>
            </w:r>
          </w:p>
        </w:tc>
        <w:tc>
          <w:tcPr>
            <w:tcW w:w="2159" w:type="dxa"/>
            <w:tcBorders>
              <w:top w:val="single" w:color="000000" w:sz="4" w:space="0"/>
              <w:left w:val="single" w:color="000000" w:sz="4" w:space="0"/>
              <w:bottom w:val="single" w:color="000000" w:sz="4" w:space="0"/>
              <w:right w:val="single" w:color="000000" w:sz="4" w:space="0"/>
            </w:tcBorders>
          </w:tcPr>
          <w:p>
            <w:pPr>
              <w:spacing w:after="0" w:line="259" w:lineRule="auto"/>
              <w:ind w:left="300" w:firstLine="0"/>
              <w:rPr>
                <w:rFonts w:ascii="宋体" w:hAnsi="宋体" w:eastAsia="宋体"/>
              </w:rPr>
            </w:pPr>
            <w:r>
              <w:rPr>
                <w:rFonts w:ascii="宋体" w:hAnsi="宋体" w:eastAsia="宋体"/>
              </w:rPr>
              <w:t xml:space="preserve">投标人资格 </w:t>
            </w:r>
          </w:p>
        </w:tc>
        <w:tc>
          <w:tcPr>
            <w:tcW w:w="2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1" w:firstLine="0"/>
              <w:jc w:val="center"/>
              <w:rPr>
                <w:rFonts w:ascii="宋体" w:hAnsi="宋体" w:eastAsia="宋体"/>
              </w:rPr>
            </w:pPr>
            <w:r>
              <w:rPr>
                <w:rFonts w:ascii="宋体" w:hAnsi="宋体" w:eastAsia="宋体"/>
              </w:rPr>
              <w:t xml:space="preserve">见招标文件 </w:t>
            </w:r>
          </w:p>
        </w:tc>
        <w:tc>
          <w:tcPr>
            <w:tcW w:w="78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767" w:type="dxa"/>
            <w:tcBorders>
              <w:top w:val="single" w:color="000000" w:sz="4" w:space="0"/>
              <w:left w:val="single" w:color="000000" w:sz="4" w:space="0"/>
              <w:bottom w:val="single" w:color="000000" w:sz="4" w:space="0"/>
              <w:right w:val="single" w:color="000000" w:sz="4" w:space="0"/>
            </w:tcBorders>
          </w:tcPr>
          <w:p>
            <w:pPr>
              <w:spacing w:after="0" w:line="259" w:lineRule="auto"/>
              <w:ind w:left="0" w:right="99" w:firstLine="0"/>
              <w:jc w:val="center"/>
              <w:rPr>
                <w:rFonts w:ascii="宋体" w:hAnsi="宋体" w:eastAsia="宋体"/>
              </w:rPr>
            </w:pPr>
            <w:r>
              <w:rPr>
                <w:rFonts w:ascii="宋体" w:hAnsi="宋体" w:eastAsia="宋体"/>
              </w:rPr>
              <w:t xml:space="preserve">见投标文件 </w:t>
            </w:r>
          </w:p>
        </w:tc>
      </w:tr>
      <w:tr>
        <w:tblPrEx>
          <w:tblCellMar>
            <w:top w:w="39" w:type="dxa"/>
            <w:left w:w="108" w:type="dxa"/>
            <w:bottom w:w="0" w:type="dxa"/>
            <w:right w:w="0" w:type="dxa"/>
          </w:tblCellMar>
        </w:tblPrEx>
        <w:trPr>
          <w:trHeight w:val="514" w:hRule="atLeast"/>
        </w:trPr>
        <w:tc>
          <w:tcPr>
            <w:tcW w:w="767"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0" w:firstLine="0"/>
              <w:jc w:val="center"/>
              <w:rPr>
                <w:rFonts w:ascii="宋体" w:hAnsi="宋体" w:eastAsia="宋体"/>
              </w:rPr>
            </w:pPr>
            <w:r>
              <w:rPr>
                <w:rFonts w:ascii="宋体" w:hAnsi="宋体" w:eastAsia="宋体"/>
              </w:rPr>
              <w:t xml:space="preserve">2 </w:t>
            </w:r>
          </w:p>
        </w:tc>
        <w:tc>
          <w:tcPr>
            <w:tcW w:w="215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rPr>
                <w:rFonts w:ascii="宋体" w:hAnsi="宋体" w:eastAsia="宋体"/>
              </w:rPr>
            </w:pPr>
            <w:r>
              <w:rPr>
                <w:rFonts w:ascii="宋体" w:hAnsi="宋体" w:eastAsia="宋体"/>
              </w:rPr>
              <w:t xml:space="preserve">货物技术要求 </w:t>
            </w:r>
          </w:p>
        </w:tc>
        <w:tc>
          <w:tcPr>
            <w:tcW w:w="2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1" w:firstLine="0"/>
              <w:jc w:val="center"/>
              <w:rPr>
                <w:rFonts w:ascii="宋体" w:hAnsi="宋体" w:eastAsia="宋体"/>
              </w:rPr>
            </w:pPr>
            <w:r>
              <w:rPr>
                <w:rFonts w:ascii="宋体" w:hAnsi="宋体" w:eastAsia="宋体"/>
              </w:rPr>
              <w:t xml:space="preserve">按评标办法 </w:t>
            </w:r>
          </w:p>
        </w:tc>
        <w:tc>
          <w:tcPr>
            <w:tcW w:w="78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767" w:type="dxa"/>
            <w:tcBorders>
              <w:top w:val="single" w:color="000000" w:sz="4" w:space="0"/>
              <w:left w:val="single" w:color="000000" w:sz="4" w:space="0"/>
              <w:bottom w:val="single" w:color="000000" w:sz="4" w:space="0"/>
              <w:right w:val="single" w:color="000000" w:sz="4" w:space="0"/>
            </w:tcBorders>
          </w:tcPr>
          <w:p>
            <w:pPr>
              <w:spacing w:after="0" w:line="259" w:lineRule="auto"/>
              <w:ind w:left="0" w:right="99" w:firstLine="0"/>
              <w:jc w:val="center"/>
              <w:rPr>
                <w:rFonts w:ascii="宋体" w:hAnsi="宋体" w:eastAsia="宋体"/>
              </w:rPr>
            </w:pPr>
            <w:r>
              <w:rPr>
                <w:rFonts w:ascii="宋体" w:hAnsi="宋体" w:eastAsia="宋体"/>
              </w:rPr>
              <w:t xml:space="preserve">见投标文件 </w:t>
            </w:r>
          </w:p>
        </w:tc>
      </w:tr>
      <w:tr>
        <w:tblPrEx>
          <w:tblCellMar>
            <w:top w:w="39" w:type="dxa"/>
            <w:left w:w="108" w:type="dxa"/>
            <w:bottom w:w="0" w:type="dxa"/>
            <w:right w:w="0" w:type="dxa"/>
          </w:tblCellMar>
        </w:tblPrEx>
        <w:trPr>
          <w:trHeight w:val="529" w:hRule="atLeast"/>
        </w:trPr>
        <w:tc>
          <w:tcPr>
            <w:tcW w:w="767"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0" w:firstLine="0"/>
              <w:jc w:val="center"/>
              <w:rPr>
                <w:rFonts w:ascii="宋体" w:hAnsi="宋体" w:eastAsia="宋体"/>
              </w:rPr>
            </w:pPr>
            <w:r>
              <w:rPr>
                <w:rFonts w:ascii="宋体" w:hAnsi="宋体" w:eastAsia="宋体"/>
              </w:rPr>
              <w:t xml:space="preserve">3 </w:t>
            </w:r>
          </w:p>
        </w:tc>
        <w:tc>
          <w:tcPr>
            <w:tcW w:w="2159" w:type="dxa"/>
            <w:tcBorders>
              <w:top w:val="single" w:color="000000" w:sz="4" w:space="0"/>
              <w:left w:val="single" w:color="000000" w:sz="4" w:space="0"/>
              <w:bottom w:val="single" w:color="000000" w:sz="4" w:space="0"/>
              <w:right w:val="single" w:color="000000" w:sz="4" w:space="0"/>
            </w:tcBorders>
          </w:tcPr>
          <w:p>
            <w:pPr>
              <w:spacing w:after="0" w:line="259" w:lineRule="auto"/>
              <w:ind w:left="180" w:firstLine="0"/>
              <w:rPr>
                <w:rFonts w:ascii="宋体" w:hAnsi="宋体" w:eastAsia="宋体"/>
              </w:rPr>
            </w:pPr>
            <w:r>
              <w:rPr>
                <w:rFonts w:ascii="宋体" w:hAnsi="宋体" w:eastAsia="宋体"/>
              </w:rPr>
              <w:t xml:space="preserve">质保及售后等 </w:t>
            </w:r>
          </w:p>
        </w:tc>
        <w:tc>
          <w:tcPr>
            <w:tcW w:w="2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101" w:firstLine="0"/>
              <w:jc w:val="center"/>
              <w:rPr>
                <w:rFonts w:ascii="宋体" w:hAnsi="宋体" w:eastAsia="宋体"/>
              </w:rPr>
            </w:pPr>
            <w:r>
              <w:rPr>
                <w:rFonts w:ascii="宋体" w:hAnsi="宋体" w:eastAsia="宋体"/>
              </w:rPr>
              <w:t xml:space="preserve">见招标文件 </w:t>
            </w:r>
          </w:p>
        </w:tc>
        <w:tc>
          <w:tcPr>
            <w:tcW w:w="78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767" w:type="dxa"/>
            <w:tcBorders>
              <w:top w:val="single" w:color="000000" w:sz="4" w:space="0"/>
              <w:left w:val="single" w:color="000000" w:sz="4" w:space="0"/>
              <w:bottom w:val="single" w:color="000000" w:sz="4" w:space="0"/>
              <w:right w:val="single" w:color="000000" w:sz="4" w:space="0"/>
            </w:tcBorders>
          </w:tcPr>
          <w:p>
            <w:pPr>
              <w:spacing w:after="0" w:line="259" w:lineRule="auto"/>
              <w:ind w:left="0" w:right="99" w:firstLine="0"/>
              <w:jc w:val="center"/>
              <w:rPr>
                <w:rFonts w:ascii="宋体" w:hAnsi="宋体" w:eastAsia="宋体"/>
              </w:rPr>
            </w:pPr>
            <w:r>
              <w:rPr>
                <w:rFonts w:ascii="宋体" w:hAnsi="宋体" w:eastAsia="宋体"/>
              </w:rPr>
              <w:t xml:space="preserve">见投标文件 </w:t>
            </w:r>
          </w:p>
        </w:tc>
      </w:tr>
    </w:tbl>
    <w:p>
      <w:pPr>
        <w:ind w:left="116" w:firstLine="241" w:firstLineChars="100"/>
        <w:rPr>
          <w:rFonts w:ascii="宋体" w:hAnsi="宋体" w:eastAsia="宋体"/>
          <w:b/>
          <w:bCs/>
        </w:rPr>
      </w:pPr>
    </w:p>
    <w:p>
      <w:pPr>
        <w:spacing w:line="480" w:lineRule="auto"/>
        <w:ind w:left="113" w:firstLine="241" w:firstLineChars="100"/>
        <w:rPr>
          <w:rFonts w:ascii="宋体" w:hAnsi="宋体" w:eastAsia="宋体"/>
        </w:rPr>
      </w:pPr>
      <w:r>
        <w:rPr>
          <w:rFonts w:hint="eastAsia" w:ascii="宋体" w:hAnsi="宋体" w:eastAsia="宋体"/>
          <w:b/>
          <w:bCs/>
        </w:rPr>
        <w:t>评分标准（满分为</w:t>
      </w:r>
      <w:r>
        <w:rPr>
          <w:rFonts w:ascii="宋体" w:hAnsi="宋体" w:eastAsia="宋体"/>
          <w:b/>
          <w:bCs/>
        </w:rPr>
        <w:t>100分）</w:t>
      </w:r>
      <w:r>
        <w:rPr>
          <w:rFonts w:ascii="宋体" w:hAnsi="宋体" w:eastAsia="宋体"/>
        </w:rPr>
        <w:t xml:space="preserve">说明:各投标人的最终得分为各评委得分的算术平均值；评分分值计算保留小数点后两位，小数点后第三位“四舍五入”。 </w:t>
      </w:r>
    </w:p>
    <w:tbl>
      <w:tblPr>
        <w:tblStyle w:val="16"/>
        <w:tblW w:w="9249" w:type="dxa"/>
        <w:tblInd w:w="130" w:type="dxa"/>
        <w:tblLayout w:type="autofit"/>
        <w:tblCellMar>
          <w:top w:w="137" w:type="dxa"/>
          <w:left w:w="108" w:type="dxa"/>
          <w:bottom w:w="0" w:type="dxa"/>
          <w:right w:w="0" w:type="dxa"/>
        </w:tblCellMar>
      </w:tblPr>
      <w:tblGrid>
        <w:gridCol w:w="1318"/>
        <w:gridCol w:w="1666"/>
        <w:gridCol w:w="6265"/>
      </w:tblGrid>
      <w:tr>
        <w:tblPrEx>
          <w:tblCellMar>
            <w:top w:w="137" w:type="dxa"/>
            <w:left w:w="108" w:type="dxa"/>
            <w:bottom w:w="0" w:type="dxa"/>
            <w:right w:w="0" w:type="dxa"/>
          </w:tblCellMar>
        </w:tblPrEx>
        <w:trPr>
          <w:trHeight w:val="995" w:hRule="atLeast"/>
        </w:trPr>
        <w:tc>
          <w:tcPr>
            <w:tcW w:w="2984" w:type="dxa"/>
            <w:gridSpan w:val="2"/>
            <w:tcBorders>
              <w:top w:val="single" w:color="000000" w:sz="12" w:space="0"/>
              <w:left w:val="single" w:color="000000" w:sz="4" w:space="0"/>
              <w:bottom w:val="single" w:color="000000" w:sz="6" w:space="0"/>
              <w:right w:val="single" w:color="000000" w:sz="6" w:space="0"/>
            </w:tcBorders>
            <w:vAlign w:val="center"/>
          </w:tcPr>
          <w:p>
            <w:pPr>
              <w:spacing w:after="0" w:line="259" w:lineRule="auto"/>
              <w:ind w:left="0" w:firstLine="0"/>
              <w:jc w:val="both"/>
              <w:rPr>
                <w:rFonts w:ascii="宋体" w:hAnsi="宋体" w:eastAsia="宋体"/>
              </w:rPr>
            </w:pPr>
            <w:r>
              <w:rPr>
                <w:rFonts w:hint="eastAsia" w:ascii="宋体" w:hAnsi="宋体" w:eastAsia="宋体"/>
              </w:rPr>
              <w:t>分值组成（总分100分）</w:t>
            </w:r>
          </w:p>
        </w:tc>
        <w:tc>
          <w:tcPr>
            <w:tcW w:w="6265" w:type="dxa"/>
            <w:tcBorders>
              <w:top w:val="single" w:color="000000" w:sz="12" w:space="0"/>
              <w:left w:val="single" w:color="000000" w:sz="6" w:space="0"/>
              <w:bottom w:val="single" w:color="000000" w:sz="6" w:space="0"/>
              <w:right w:val="single" w:color="000000" w:sz="12" w:space="0"/>
            </w:tcBorders>
            <w:vAlign w:val="center"/>
          </w:tcPr>
          <w:p>
            <w:pPr>
              <w:spacing w:after="0" w:line="259" w:lineRule="auto"/>
              <w:ind w:left="0" w:firstLine="0"/>
              <w:jc w:val="both"/>
              <w:rPr>
                <w:rFonts w:ascii="宋体" w:hAnsi="宋体" w:eastAsia="宋体"/>
              </w:rPr>
            </w:pPr>
            <w:r>
              <w:rPr>
                <w:rFonts w:ascii="宋体" w:hAnsi="宋体" w:eastAsia="宋体"/>
              </w:rPr>
              <w:t>1.投标报价：30分</w:t>
            </w:r>
          </w:p>
          <w:p>
            <w:pPr>
              <w:spacing w:after="0" w:line="259" w:lineRule="auto"/>
              <w:ind w:left="0" w:firstLine="0"/>
              <w:jc w:val="both"/>
              <w:rPr>
                <w:rFonts w:ascii="宋体" w:hAnsi="宋体" w:eastAsia="宋体"/>
              </w:rPr>
            </w:pPr>
            <w:r>
              <w:rPr>
                <w:rFonts w:ascii="宋体" w:hAnsi="宋体" w:eastAsia="宋体"/>
              </w:rPr>
              <w:t>2.技术部分：45分</w:t>
            </w:r>
          </w:p>
          <w:p>
            <w:pPr>
              <w:spacing w:after="0" w:line="259" w:lineRule="auto"/>
              <w:ind w:left="0" w:firstLine="0"/>
              <w:jc w:val="both"/>
              <w:rPr>
                <w:rFonts w:ascii="宋体" w:hAnsi="宋体" w:eastAsia="宋体"/>
              </w:rPr>
            </w:pPr>
            <w:r>
              <w:rPr>
                <w:rFonts w:ascii="宋体" w:hAnsi="宋体" w:eastAsia="宋体"/>
              </w:rPr>
              <w:t>3.商务部分：25分</w:t>
            </w:r>
          </w:p>
        </w:tc>
      </w:tr>
      <w:tr>
        <w:tblPrEx>
          <w:tblCellMar>
            <w:top w:w="137" w:type="dxa"/>
            <w:left w:w="108" w:type="dxa"/>
            <w:bottom w:w="0" w:type="dxa"/>
            <w:right w:w="0" w:type="dxa"/>
          </w:tblCellMar>
        </w:tblPrEx>
        <w:trPr>
          <w:trHeight w:val="1562" w:hRule="atLeast"/>
        </w:trPr>
        <w:tc>
          <w:tcPr>
            <w:tcW w:w="1318" w:type="dxa"/>
            <w:vMerge w:val="restart"/>
            <w:tcBorders>
              <w:top w:val="single" w:color="000000" w:sz="12" w:space="0"/>
              <w:left w:val="single" w:color="000000" w:sz="4" w:space="0"/>
              <w:right w:val="single" w:color="000000" w:sz="6" w:space="0"/>
            </w:tcBorders>
            <w:vAlign w:val="center"/>
          </w:tcPr>
          <w:p>
            <w:pPr>
              <w:spacing w:after="0" w:line="383" w:lineRule="auto"/>
              <w:ind w:left="0" w:firstLine="0"/>
              <w:jc w:val="center"/>
              <w:rPr>
                <w:rFonts w:ascii="宋体" w:hAnsi="宋体" w:eastAsia="宋体"/>
              </w:rPr>
            </w:pPr>
            <w:r>
              <w:rPr>
                <w:rFonts w:ascii="宋体" w:hAnsi="宋体" w:eastAsia="宋体"/>
              </w:rPr>
              <w:t>1.投标报价：30分</w:t>
            </w:r>
          </w:p>
        </w:tc>
        <w:tc>
          <w:tcPr>
            <w:tcW w:w="1666" w:type="dxa"/>
            <w:tcBorders>
              <w:top w:val="single" w:color="000000" w:sz="12" w:space="0"/>
              <w:left w:val="single" w:color="000000" w:sz="6" w:space="0"/>
              <w:bottom w:val="single" w:color="000000" w:sz="6" w:space="0"/>
              <w:right w:val="single" w:color="000000" w:sz="6" w:space="0"/>
            </w:tcBorders>
            <w:vAlign w:val="center"/>
          </w:tcPr>
          <w:p>
            <w:pPr>
              <w:spacing w:after="0" w:line="259" w:lineRule="auto"/>
              <w:ind w:left="0" w:firstLine="0"/>
              <w:jc w:val="center"/>
              <w:rPr>
                <w:rFonts w:ascii="宋体" w:hAnsi="宋体" w:eastAsia="宋体"/>
              </w:rPr>
            </w:pPr>
            <w:r>
              <w:rPr>
                <w:rFonts w:hint="eastAsia" w:ascii="宋体" w:hAnsi="宋体" w:eastAsia="宋体"/>
              </w:rPr>
              <w:t>评标基准价计算方法</w:t>
            </w:r>
          </w:p>
        </w:tc>
        <w:tc>
          <w:tcPr>
            <w:tcW w:w="6265" w:type="dxa"/>
            <w:tcBorders>
              <w:top w:val="single" w:color="000000" w:sz="12" w:space="0"/>
              <w:left w:val="single" w:color="000000" w:sz="6" w:space="0"/>
              <w:bottom w:val="single" w:color="000000" w:sz="6" w:space="0"/>
              <w:right w:val="single" w:color="000000" w:sz="12" w:space="0"/>
            </w:tcBorders>
            <w:vAlign w:val="bottom"/>
          </w:tcPr>
          <w:p>
            <w:pPr>
              <w:spacing w:after="0" w:line="259" w:lineRule="auto"/>
              <w:ind w:left="0" w:firstLine="0"/>
              <w:rPr>
                <w:rFonts w:ascii="宋体" w:hAnsi="宋体" w:eastAsia="宋体"/>
              </w:rPr>
            </w:pPr>
            <w:r>
              <w:rPr>
                <w:rFonts w:hint="eastAsia" w:ascii="宋体" w:hAnsi="宋体" w:eastAsia="宋体"/>
              </w:rPr>
              <w:t>有效投标报价：指投标文件通过初步评审且不存在无效标情形的投标报价。</w:t>
            </w:r>
          </w:p>
          <w:p>
            <w:pPr>
              <w:spacing w:after="0" w:line="259" w:lineRule="auto"/>
              <w:ind w:left="0" w:firstLine="0"/>
              <w:rPr>
                <w:rFonts w:ascii="宋体" w:hAnsi="宋体" w:eastAsia="宋体"/>
              </w:rPr>
            </w:pPr>
            <w:r>
              <w:rPr>
                <w:rFonts w:hint="eastAsia" w:ascii="宋体" w:hAnsi="宋体" w:eastAsia="宋体"/>
              </w:rPr>
              <w:t>评标基准价的确定：</w:t>
            </w:r>
          </w:p>
          <w:p>
            <w:pPr>
              <w:spacing w:after="0" w:line="259" w:lineRule="auto"/>
              <w:ind w:left="0" w:firstLine="0"/>
              <w:rPr>
                <w:rFonts w:ascii="宋体" w:hAnsi="宋体" w:eastAsia="宋体"/>
              </w:rPr>
            </w:pPr>
            <w:r>
              <w:rPr>
                <w:rFonts w:hint="eastAsia" w:ascii="宋体" w:hAnsi="宋体" w:eastAsia="宋体"/>
              </w:rPr>
              <w:t>采用有效报价（经初步评审合格的投标文件的报价）中最低报价为评标基准价，计算公式为：</w:t>
            </w:r>
          </w:p>
          <w:p>
            <w:pPr>
              <w:spacing w:after="0" w:line="259" w:lineRule="auto"/>
              <w:ind w:left="0" w:firstLine="0"/>
              <w:rPr>
                <w:rFonts w:ascii="宋体" w:hAnsi="宋体" w:eastAsia="宋体"/>
              </w:rPr>
            </w:pPr>
            <w:r>
              <w:rPr>
                <w:rFonts w:ascii="宋体" w:hAnsi="宋体" w:eastAsia="宋体"/>
              </w:rPr>
              <w:t>S（评标基准价）= amin，amin为有效的最低投标报价</w:t>
            </w:r>
          </w:p>
        </w:tc>
      </w:tr>
      <w:tr>
        <w:tblPrEx>
          <w:tblCellMar>
            <w:top w:w="137" w:type="dxa"/>
            <w:left w:w="108" w:type="dxa"/>
            <w:bottom w:w="0" w:type="dxa"/>
            <w:right w:w="0" w:type="dxa"/>
          </w:tblCellMar>
        </w:tblPrEx>
        <w:trPr>
          <w:trHeight w:val="4019" w:hRule="atLeast"/>
        </w:trPr>
        <w:tc>
          <w:tcPr>
            <w:tcW w:w="1318" w:type="dxa"/>
            <w:vMerge w:val="continue"/>
            <w:tcBorders>
              <w:left w:val="single" w:color="000000" w:sz="4" w:space="0"/>
              <w:bottom w:val="single" w:color="000000" w:sz="6" w:space="0"/>
              <w:right w:val="single" w:color="000000" w:sz="6" w:space="0"/>
            </w:tcBorders>
          </w:tcPr>
          <w:p>
            <w:pPr>
              <w:spacing w:after="0" w:line="383" w:lineRule="auto"/>
              <w:ind w:left="0" w:firstLine="0"/>
              <w:jc w:val="center"/>
              <w:rPr>
                <w:rFonts w:ascii="宋体" w:hAnsi="宋体" w:eastAsia="宋体"/>
              </w:rPr>
            </w:pPr>
          </w:p>
        </w:tc>
        <w:tc>
          <w:tcPr>
            <w:tcW w:w="1666" w:type="dxa"/>
            <w:tcBorders>
              <w:top w:val="single" w:color="000000" w:sz="12" w:space="0"/>
              <w:left w:val="single" w:color="000000" w:sz="6" w:space="0"/>
              <w:bottom w:val="single" w:color="000000" w:sz="6" w:space="0"/>
              <w:right w:val="single" w:color="000000" w:sz="6" w:space="0"/>
            </w:tcBorders>
            <w:vAlign w:val="center"/>
          </w:tcPr>
          <w:p>
            <w:pPr>
              <w:spacing w:after="0" w:line="259" w:lineRule="auto"/>
              <w:ind w:left="0" w:firstLine="0"/>
              <w:jc w:val="center"/>
              <w:rPr>
                <w:rFonts w:ascii="宋体" w:hAnsi="宋体" w:eastAsia="宋体"/>
              </w:rPr>
            </w:pPr>
            <w:r>
              <w:rPr>
                <w:rFonts w:hint="eastAsia" w:ascii="宋体" w:hAnsi="宋体" w:eastAsia="宋体"/>
              </w:rPr>
              <w:t>报价评分标准</w:t>
            </w:r>
          </w:p>
          <w:p>
            <w:pPr>
              <w:spacing w:after="0" w:line="259" w:lineRule="auto"/>
              <w:ind w:left="0" w:firstLine="0"/>
              <w:jc w:val="center"/>
              <w:rPr>
                <w:rFonts w:ascii="宋体" w:hAnsi="宋体" w:eastAsia="宋体"/>
              </w:rPr>
            </w:pPr>
            <w:r>
              <w:rPr>
                <w:rFonts w:hint="eastAsia" w:ascii="宋体" w:hAnsi="宋体" w:eastAsia="宋体"/>
              </w:rPr>
              <w:t>（</w:t>
            </w:r>
            <w:r>
              <w:rPr>
                <w:rFonts w:ascii="宋体" w:hAnsi="宋体" w:eastAsia="宋体"/>
              </w:rPr>
              <w:t>30分）</w:t>
            </w:r>
          </w:p>
        </w:tc>
        <w:tc>
          <w:tcPr>
            <w:tcW w:w="6265" w:type="dxa"/>
            <w:tcBorders>
              <w:top w:val="single" w:color="000000" w:sz="12" w:space="0"/>
              <w:left w:val="single" w:color="000000" w:sz="6" w:space="0"/>
              <w:bottom w:val="single" w:color="000000" w:sz="6" w:space="0"/>
              <w:right w:val="single" w:color="000000" w:sz="12" w:space="0"/>
            </w:tcBorders>
            <w:vAlign w:val="bottom"/>
          </w:tcPr>
          <w:p>
            <w:pPr>
              <w:spacing w:after="0" w:line="259" w:lineRule="auto"/>
              <w:ind w:left="0" w:firstLine="0"/>
              <w:rPr>
                <w:rFonts w:ascii="宋体" w:hAnsi="宋体" w:eastAsia="宋体"/>
              </w:rPr>
            </w:pPr>
            <w:r>
              <w:rPr>
                <w:rFonts w:ascii="宋体" w:hAnsi="宋体" w:eastAsia="宋体"/>
              </w:rPr>
              <w:t>1、价格分采用低价优先法计算，即满足招标文件要求且评标报价最低的评标报价为评标基准价，其价格分为满分。其他投标人的价格分统一按照下列公式计算：投标报价得分=（评标基准价/有效投标报价）×30。</w:t>
            </w:r>
          </w:p>
          <w:p>
            <w:pPr>
              <w:spacing w:after="0" w:line="259" w:lineRule="auto"/>
              <w:ind w:left="0" w:firstLine="0"/>
              <w:rPr>
                <w:rFonts w:ascii="宋体" w:hAnsi="宋体" w:eastAsia="宋体"/>
              </w:rPr>
            </w:pPr>
            <w:r>
              <w:rPr>
                <w:rFonts w:hint="eastAsia" w:ascii="宋体" w:hAnsi="宋体" w:eastAsia="宋体"/>
              </w:rPr>
              <w:t>说明：评标委员会认为投标人的报价明显低于其他通过符合性审查投标人的报价，有可能影响产品质量或者不能诚信履约的，评标委员会应当将其作为无效投标处理。</w:t>
            </w:r>
          </w:p>
          <w:p>
            <w:pPr>
              <w:spacing w:after="0" w:line="259" w:lineRule="auto"/>
              <w:ind w:left="0" w:firstLine="0"/>
              <w:rPr>
                <w:rFonts w:ascii="宋体" w:hAnsi="宋体" w:eastAsia="宋体"/>
              </w:rPr>
            </w:pPr>
            <w:r>
              <w:rPr>
                <w:rFonts w:hint="eastAsia" w:ascii="宋体" w:hAnsi="宋体" w:eastAsia="宋体"/>
              </w:rPr>
              <w:t>注：价格分计算保留小数点后二位。</w:t>
            </w:r>
          </w:p>
          <w:p>
            <w:pPr>
              <w:spacing w:after="0" w:line="259" w:lineRule="auto"/>
              <w:ind w:left="0" w:firstLine="0"/>
              <w:rPr>
                <w:rFonts w:ascii="宋体" w:hAnsi="宋体" w:eastAsia="宋体"/>
              </w:rPr>
            </w:pPr>
            <w:r>
              <w:rPr>
                <w:rFonts w:hint="eastAsia" w:ascii="宋体" w:hAnsi="宋体" w:eastAsia="宋体"/>
              </w:rPr>
              <w:t>根据财政部、工信部关于印发《政府采购促进中小企业发展管理办法》的通知（财库〔</w:t>
            </w:r>
            <w:r>
              <w:rPr>
                <w:rFonts w:ascii="宋体" w:hAnsi="宋体" w:eastAsia="宋体"/>
              </w:rPr>
              <w:t>2020〕46号 ）文件规定：</w:t>
            </w:r>
          </w:p>
          <w:p>
            <w:pPr>
              <w:spacing w:after="0" w:line="259" w:lineRule="auto"/>
              <w:ind w:left="0" w:firstLine="0"/>
              <w:rPr>
                <w:rFonts w:ascii="宋体" w:hAnsi="宋体" w:eastAsia="宋体"/>
              </w:rPr>
            </w:pPr>
            <w:r>
              <w:rPr>
                <w:rFonts w:hint="eastAsia" w:ascii="宋体" w:hAnsi="宋体" w:eastAsia="宋体"/>
              </w:rPr>
              <w:t>（</w:t>
            </w:r>
            <w:r>
              <w:rPr>
                <w:rFonts w:ascii="宋体" w:hAnsi="宋体" w:eastAsia="宋体"/>
              </w:rPr>
              <w:t>1）对小微企业报价给予10%扣除，请按照《政府采购促进中小企业发展管理办法》要求提供中小企业声明函。</w:t>
            </w:r>
          </w:p>
          <w:p>
            <w:pPr>
              <w:spacing w:after="0" w:line="259" w:lineRule="auto"/>
              <w:ind w:left="0" w:firstLine="0"/>
              <w:rPr>
                <w:rFonts w:ascii="宋体" w:hAnsi="宋体" w:eastAsia="宋体"/>
              </w:rPr>
            </w:pPr>
            <w:r>
              <w:rPr>
                <w:rFonts w:hint="eastAsia" w:ascii="宋体" w:hAnsi="宋体" w:eastAsia="宋体"/>
              </w:rPr>
              <w:t>（</w:t>
            </w:r>
            <w:r>
              <w:rPr>
                <w:rFonts w:ascii="宋体" w:hAnsi="宋体" w:eastAsia="宋体"/>
              </w:rPr>
              <w:t>2）关于监狱企业：视同小微企业。须提供由省级以上监狱管理局、戒毒管理局（含新疆生产建设兵团）出具的属于监狱企业的证明文件，否则不考虑价格扣除。</w:t>
            </w:r>
          </w:p>
          <w:p>
            <w:pPr>
              <w:spacing w:after="0" w:line="259" w:lineRule="auto"/>
              <w:ind w:left="0" w:firstLine="0"/>
              <w:rPr>
                <w:rFonts w:ascii="宋体" w:hAnsi="宋体" w:eastAsia="宋体"/>
              </w:rPr>
            </w:pPr>
            <w:r>
              <w:rPr>
                <w:rFonts w:hint="eastAsia" w:ascii="宋体" w:hAnsi="宋体" w:eastAsia="宋体"/>
              </w:rPr>
              <w:t>（</w:t>
            </w:r>
            <w:r>
              <w:rPr>
                <w:rFonts w:ascii="宋体" w:hAnsi="宋体" w:eastAsia="宋体"/>
              </w:rPr>
              <w:t>3）关于残疾人福利性单位：视同小微企业。须提供完整的“残疾人福利性单位声明函”，否则在价格评审时不予考虑价格扣除。残疾人福利性单位属于小型、微型企业的，不重复享受政策。</w:t>
            </w:r>
          </w:p>
          <w:p>
            <w:pPr>
              <w:spacing w:after="0" w:line="259" w:lineRule="auto"/>
              <w:ind w:left="0" w:firstLine="0"/>
              <w:rPr>
                <w:rFonts w:ascii="宋体" w:hAnsi="宋体" w:eastAsia="宋体"/>
              </w:rPr>
            </w:pPr>
            <w:r>
              <w:rPr>
                <w:rFonts w:hint="eastAsia" w:ascii="宋体" w:hAnsi="宋体" w:eastAsia="宋体"/>
              </w:rPr>
              <w:t>（</w:t>
            </w:r>
            <w:r>
              <w:rPr>
                <w:rFonts w:ascii="宋体" w:hAnsi="宋体" w:eastAsia="宋体"/>
              </w:rPr>
              <w:t>4）没有提供有效证明材料的供应商将被视为不接受投标总价的扣除，用原投标总价参与评审。</w:t>
            </w:r>
          </w:p>
        </w:tc>
      </w:tr>
      <w:tr>
        <w:tblPrEx>
          <w:tblCellMar>
            <w:top w:w="137" w:type="dxa"/>
            <w:left w:w="108" w:type="dxa"/>
            <w:bottom w:w="0" w:type="dxa"/>
            <w:right w:w="0" w:type="dxa"/>
          </w:tblCellMar>
        </w:tblPrEx>
        <w:trPr>
          <w:trHeight w:val="3374" w:hRule="atLeast"/>
        </w:trPr>
        <w:tc>
          <w:tcPr>
            <w:tcW w:w="1318" w:type="dxa"/>
            <w:vMerge w:val="restart"/>
            <w:tcBorders>
              <w:top w:val="single" w:color="000000" w:sz="6" w:space="0"/>
              <w:left w:val="single" w:color="000000" w:sz="4" w:space="0"/>
              <w:bottom w:val="single" w:color="000000" w:sz="12" w:space="0"/>
              <w:right w:val="single" w:color="000000" w:sz="6" w:space="0"/>
            </w:tcBorders>
            <w:vAlign w:val="center"/>
          </w:tcPr>
          <w:p>
            <w:pPr>
              <w:spacing w:after="152" w:line="259" w:lineRule="auto"/>
              <w:ind w:left="3" w:firstLine="0"/>
              <w:jc w:val="center"/>
              <w:rPr>
                <w:rFonts w:ascii="宋体" w:hAnsi="宋体" w:eastAsia="宋体"/>
              </w:rPr>
            </w:pPr>
            <w:r>
              <w:rPr>
                <w:rFonts w:ascii="宋体" w:hAnsi="宋体" w:eastAsia="宋体"/>
              </w:rPr>
              <w:t>2.技术部分</w:t>
            </w:r>
          </w:p>
          <w:p>
            <w:pPr>
              <w:spacing w:after="0" w:line="259" w:lineRule="auto"/>
              <w:ind w:left="3" w:firstLine="0"/>
              <w:jc w:val="center"/>
              <w:rPr>
                <w:rFonts w:ascii="宋体" w:hAnsi="宋体" w:eastAsia="宋体"/>
              </w:rPr>
            </w:pPr>
            <w:r>
              <w:rPr>
                <w:rFonts w:ascii="宋体" w:hAnsi="宋体" w:eastAsia="宋体"/>
              </w:rPr>
              <w:t>45分</w:t>
            </w:r>
          </w:p>
        </w:tc>
        <w:tc>
          <w:tcPr>
            <w:tcW w:w="1666" w:type="dxa"/>
            <w:tcBorders>
              <w:top w:val="single" w:color="000000" w:sz="6" w:space="0"/>
              <w:left w:val="single" w:color="000000" w:sz="6" w:space="0"/>
              <w:bottom w:val="single" w:color="000000" w:sz="6" w:space="0"/>
              <w:right w:val="single" w:color="000000" w:sz="6" w:space="0"/>
            </w:tcBorders>
            <w:vAlign w:val="center"/>
          </w:tcPr>
          <w:p>
            <w:pPr>
              <w:spacing w:after="120" w:line="259" w:lineRule="auto"/>
              <w:ind w:left="0" w:firstLine="0"/>
              <w:jc w:val="center"/>
              <w:rPr>
                <w:rFonts w:ascii="宋体" w:hAnsi="宋体" w:eastAsia="宋体"/>
              </w:rPr>
            </w:pPr>
            <w:r>
              <w:rPr>
                <w:rFonts w:hint="eastAsia" w:ascii="宋体" w:hAnsi="宋体" w:eastAsia="宋体"/>
              </w:rPr>
              <w:t>项目实施方案</w:t>
            </w:r>
          </w:p>
          <w:p>
            <w:pPr>
              <w:spacing w:after="0" w:line="259" w:lineRule="auto"/>
              <w:ind w:left="0" w:firstLine="0"/>
              <w:jc w:val="center"/>
              <w:rPr>
                <w:rFonts w:ascii="宋体" w:hAnsi="宋体" w:eastAsia="宋体"/>
              </w:rPr>
            </w:pPr>
            <w:r>
              <w:rPr>
                <w:rFonts w:hint="eastAsia" w:ascii="宋体" w:hAnsi="宋体" w:eastAsia="宋体"/>
              </w:rPr>
              <w:t>（</w:t>
            </w:r>
            <w:r>
              <w:rPr>
                <w:rFonts w:ascii="宋体" w:hAnsi="宋体" w:eastAsia="宋体"/>
              </w:rPr>
              <w:t>35分）</w:t>
            </w:r>
          </w:p>
        </w:tc>
        <w:tc>
          <w:tcPr>
            <w:tcW w:w="6265" w:type="dxa"/>
            <w:tcBorders>
              <w:top w:val="single" w:color="000000" w:sz="6" w:space="0"/>
              <w:left w:val="single" w:color="000000" w:sz="6" w:space="0"/>
              <w:bottom w:val="single" w:color="000000" w:sz="6" w:space="0"/>
              <w:right w:val="single" w:color="000000" w:sz="12" w:space="0"/>
            </w:tcBorders>
          </w:tcPr>
          <w:p>
            <w:pPr>
              <w:spacing w:after="0" w:line="259" w:lineRule="auto"/>
              <w:ind w:left="0" w:firstLine="0"/>
              <w:rPr>
                <w:rFonts w:ascii="宋体" w:hAnsi="宋体" w:eastAsia="宋体"/>
              </w:rPr>
            </w:pPr>
            <w:r>
              <w:rPr>
                <w:rFonts w:ascii="宋体" w:hAnsi="宋体" w:eastAsia="宋体"/>
              </w:rPr>
              <w:t xml:space="preserve">1、提供种子统一进行送货到指定地点的实施办法得5分，未提供者不得分； </w:t>
            </w:r>
          </w:p>
          <w:p>
            <w:pPr>
              <w:spacing w:after="0" w:line="259" w:lineRule="auto"/>
              <w:ind w:left="0" w:firstLine="0"/>
              <w:rPr>
                <w:rFonts w:ascii="宋体" w:hAnsi="宋体" w:eastAsia="宋体"/>
              </w:rPr>
            </w:pPr>
            <w:r>
              <w:rPr>
                <w:rFonts w:ascii="宋体" w:hAnsi="宋体" w:eastAsia="宋体"/>
              </w:rPr>
              <w:t xml:space="preserve">2、物资投入计划及技术与进度计划呼应的得5分，未提供者不得分； </w:t>
            </w:r>
          </w:p>
          <w:p>
            <w:pPr>
              <w:spacing w:after="0" w:line="259" w:lineRule="auto"/>
              <w:ind w:left="0" w:firstLine="0"/>
              <w:rPr>
                <w:rFonts w:ascii="宋体" w:hAnsi="宋体" w:eastAsia="宋体"/>
              </w:rPr>
            </w:pPr>
            <w:r>
              <w:rPr>
                <w:rFonts w:ascii="宋体" w:hAnsi="宋体" w:eastAsia="宋体"/>
              </w:rPr>
              <w:t xml:space="preserve">3、提供播种前统一进行的宣传发动方案得5分，未提供者不得分； </w:t>
            </w:r>
          </w:p>
          <w:p>
            <w:pPr>
              <w:spacing w:after="0" w:line="259" w:lineRule="auto"/>
              <w:ind w:left="0" w:firstLine="0"/>
              <w:rPr>
                <w:rFonts w:ascii="宋体" w:hAnsi="宋体" w:eastAsia="宋体"/>
              </w:rPr>
            </w:pPr>
            <w:r>
              <w:rPr>
                <w:rFonts w:ascii="宋体" w:hAnsi="宋体" w:eastAsia="宋体"/>
              </w:rPr>
              <w:t xml:space="preserve">4、供货前对各项目村统一组织技术培训措施方案得5分，未提供者不得分；  </w:t>
            </w:r>
          </w:p>
          <w:p>
            <w:pPr>
              <w:spacing w:after="0" w:line="259" w:lineRule="auto"/>
              <w:ind w:left="0" w:firstLine="0"/>
              <w:rPr>
                <w:rFonts w:ascii="宋体" w:hAnsi="宋体" w:eastAsia="宋体"/>
              </w:rPr>
            </w:pPr>
            <w:r>
              <w:rPr>
                <w:rFonts w:ascii="宋体" w:hAnsi="宋体" w:eastAsia="宋体"/>
              </w:rPr>
              <w:t xml:space="preserve">5、提供种子栽培管理方案得5分，未提供者不得分； </w:t>
            </w:r>
          </w:p>
          <w:p>
            <w:pPr>
              <w:spacing w:after="0" w:line="259" w:lineRule="auto"/>
              <w:ind w:left="0" w:firstLine="0"/>
              <w:rPr>
                <w:rFonts w:ascii="宋体" w:hAnsi="宋体" w:eastAsia="宋体"/>
              </w:rPr>
            </w:pPr>
            <w:r>
              <w:rPr>
                <w:rFonts w:ascii="宋体" w:hAnsi="宋体" w:eastAsia="宋体"/>
              </w:rPr>
              <w:t xml:space="preserve">6、承诺协助采购人建设好示范田方案的得5分，未承诺者不得分； </w:t>
            </w:r>
          </w:p>
          <w:p>
            <w:pPr>
              <w:spacing w:after="0" w:line="259" w:lineRule="auto"/>
              <w:ind w:left="0" w:firstLine="0"/>
              <w:rPr>
                <w:rFonts w:ascii="宋体" w:hAnsi="宋体" w:eastAsia="宋体"/>
              </w:rPr>
            </w:pPr>
            <w:r>
              <w:rPr>
                <w:rFonts w:ascii="宋体" w:hAnsi="宋体" w:eastAsia="宋体"/>
              </w:rPr>
              <w:t xml:space="preserve">7、因产品质量问题引起纠纷时提供的应急解决方案及赔偿标准的得5分，未提供者不得分； </w:t>
            </w:r>
          </w:p>
        </w:tc>
      </w:tr>
      <w:tr>
        <w:tblPrEx>
          <w:tblCellMar>
            <w:top w:w="137" w:type="dxa"/>
            <w:left w:w="108" w:type="dxa"/>
            <w:bottom w:w="0" w:type="dxa"/>
            <w:right w:w="0" w:type="dxa"/>
          </w:tblCellMar>
        </w:tblPrEx>
        <w:trPr>
          <w:trHeight w:val="936" w:hRule="atLeast"/>
        </w:trPr>
        <w:tc>
          <w:tcPr>
            <w:tcW w:w="0" w:type="auto"/>
            <w:vMerge w:val="continue"/>
            <w:tcBorders>
              <w:top w:val="nil"/>
              <w:left w:val="single" w:color="000000" w:sz="4" w:space="0"/>
              <w:bottom w:val="single" w:color="000000" w:sz="12" w:space="0"/>
              <w:right w:val="single" w:color="000000" w:sz="6" w:space="0"/>
            </w:tcBorders>
          </w:tcPr>
          <w:p>
            <w:pPr>
              <w:spacing w:after="160" w:line="259" w:lineRule="auto"/>
              <w:ind w:left="0" w:firstLine="0"/>
              <w:rPr>
                <w:rFonts w:ascii="宋体" w:hAnsi="宋体" w:eastAsia="宋体"/>
              </w:rPr>
            </w:pPr>
          </w:p>
        </w:tc>
        <w:tc>
          <w:tcPr>
            <w:tcW w:w="1666" w:type="dxa"/>
            <w:tcBorders>
              <w:top w:val="single" w:color="000000" w:sz="6" w:space="0"/>
              <w:left w:val="single" w:color="000000" w:sz="6" w:space="0"/>
              <w:bottom w:val="single" w:color="000000" w:sz="12" w:space="0"/>
              <w:right w:val="single" w:color="000000" w:sz="6" w:space="0"/>
            </w:tcBorders>
            <w:vAlign w:val="center"/>
          </w:tcPr>
          <w:p>
            <w:pPr>
              <w:spacing w:after="104" w:line="259" w:lineRule="auto"/>
              <w:ind w:left="0" w:firstLine="0"/>
              <w:jc w:val="center"/>
              <w:rPr>
                <w:rFonts w:ascii="宋体" w:hAnsi="宋体" w:eastAsia="宋体"/>
              </w:rPr>
            </w:pPr>
            <w:r>
              <w:rPr>
                <w:rFonts w:ascii="宋体" w:hAnsi="宋体" w:eastAsia="宋体"/>
              </w:rPr>
              <w:t>技术指标响</w:t>
            </w:r>
          </w:p>
          <w:p>
            <w:pPr>
              <w:spacing w:after="0" w:line="259" w:lineRule="auto"/>
              <w:ind w:left="0" w:right="-33" w:firstLine="0"/>
              <w:jc w:val="center"/>
              <w:rPr>
                <w:rFonts w:ascii="宋体" w:hAnsi="宋体" w:eastAsia="宋体"/>
              </w:rPr>
            </w:pPr>
            <w:r>
              <w:rPr>
                <w:rFonts w:ascii="宋体" w:hAnsi="宋体" w:eastAsia="宋体"/>
              </w:rPr>
              <w:t>应情况</w:t>
            </w:r>
          </w:p>
          <w:p>
            <w:pPr>
              <w:spacing w:after="0" w:line="259" w:lineRule="auto"/>
              <w:ind w:left="0" w:right="-33" w:firstLine="0"/>
              <w:jc w:val="center"/>
              <w:rPr>
                <w:rFonts w:ascii="宋体" w:hAnsi="宋体" w:eastAsia="宋体"/>
              </w:rPr>
            </w:pPr>
            <w:r>
              <w:rPr>
                <w:rFonts w:ascii="宋体" w:hAnsi="宋体" w:eastAsia="宋体"/>
              </w:rPr>
              <w:t>（</w:t>
            </w:r>
            <w:r>
              <w:rPr>
                <w:rFonts w:hint="eastAsia" w:ascii="宋体" w:hAnsi="宋体" w:eastAsia="宋体"/>
              </w:rPr>
              <w:t>10</w:t>
            </w:r>
            <w:r>
              <w:rPr>
                <w:rFonts w:ascii="宋体" w:hAnsi="宋体" w:eastAsia="宋体"/>
              </w:rPr>
              <w:t>分）</w:t>
            </w:r>
          </w:p>
        </w:tc>
        <w:tc>
          <w:tcPr>
            <w:tcW w:w="6265" w:type="dxa"/>
            <w:tcBorders>
              <w:top w:val="single" w:color="000000" w:sz="6" w:space="0"/>
              <w:left w:val="single" w:color="000000" w:sz="6" w:space="0"/>
              <w:bottom w:val="single" w:color="000000" w:sz="12" w:space="0"/>
              <w:right w:val="single" w:color="000000" w:sz="12" w:space="0"/>
            </w:tcBorders>
            <w:vAlign w:val="center"/>
          </w:tcPr>
          <w:p>
            <w:pPr>
              <w:spacing w:after="0" w:line="259" w:lineRule="auto"/>
              <w:ind w:left="0" w:firstLine="0"/>
              <w:jc w:val="both"/>
              <w:rPr>
                <w:rFonts w:ascii="宋体" w:hAnsi="宋体" w:eastAsia="宋体"/>
              </w:rPr>
            </w:pPr>
            <w:r>
              <w:rPr>
                <w:rFonts w:hint="eastAsia" w:ascii="宋体" w:hAnsi="宋体" w:eastAsia="宋体"/>
              </w:rPr>
              <w:t>投标产品技术参数全部满足招标文件要求的得基本分</w:t>
            </w:r>
            <w:r>
              <w:rPr>
                <w:rFonts w:ascii="宋体" w:hAnsi="宋体" w:eastAsia="宋体"/>
              </w:rPr>
              <w:t xml:space="preserve">10分；若投标文件与招标文件技术指标有负偏离，每有一项负偏离扣2分，扣完为止。  </w:t>
            </w:r>
          </w:p>
        </w:tc>
      </w:tr>
      <w:tr>
        <w:tblPrEx>
          <w:tblCellMar>
            <w:top w:w="137" w:type="dxa"/>
            <w:left w:w="108" w:type="dxa"/>
            <w:bottom w:w="0" w:type="dxa"/>
            <w:right w:w="0" w:type="dxa"/>
          </w:tblCellMar>
        </w:tblPrEx>
        <w:trPr>
          <w:trHeight w:val="1142" w:hRule="atLeast"/>
        </w:trPr>
        <w:tc>
          <w:tcPr>
            <w:tcW w:w="1318" w:type="dxa"/>
            <w:vMerge w:val="restart"/>
            <w:tcBorders>
              <w:top w:val="single" w:color="000000" w:sz="12" w:space="0"/>
              <w:left w:val="single" w:color="000000" w:sz="4" w:space="0"/>
              <w:bottom w:val="single" w:color="000000" w:sz="6" w:space="0"/>
              <w:right w:val="single" w:color="000000" w:sz="6" w:space="0"/>
            </w:tcBorders>
            <w:vAlign w:val="center"/>
          </w:tcPr>
          <w:p>
            <w:pPr>
              <w:spacing w:after="189" w:line="259" w:lineRule="auto"/>
              <w:ind w:left="3" w:firstLine="0"/>
              <w:rPr>
                <w:rFonts w:ascii="宋体" w:hAnsi="宋体" w:eastAsia="宋体"/>
              </w:rPr>
            </w:pPr>
            <w:r>
              <w:rPr>
                <w:rFonts w:ascii="宋体" w:hAnsi="宋体" w:eastAsia="宋体" w:cs="Times New Roman"/>
                <w:sz w:val="21"/>
              </w:rPr>
              <w:t xml:space="preserve"> </w:t>
            </w:r>
          </w:p>
          <w:p>
            <w:pPr>
              <w:spacing w:after="0" w:line="259" w:lineRule="auto"/>
              <w:ind w:left="3" w:firstLine="0"/>
              <w:rPr>
                <w:rFonts w:ascii="宋体" w:hAnsi="宋体" w:eastAsia="宋体"/>
              </w:rPr>
            </w:pPr>
            <w:r>
              <w:rPr>
                <w:rFonts w:ascii="宋体" w:hAnsi="宋体" w:eastAsia="宋体"/>
                <w:sz w:val="28"/>
              </w:rPr>
              <w:t xml:space="preserve"> </w:t>
            </w:r>
          </w:p>
          <w:p>
            <w:pPr>
              <w:spacing w:after="92" w:line="259" w:lineRule="auto"/>
              <w:ind w:left="3" w:firstLine="0"/>
              <w:rPr>
                <w:rFonts w:ascii="宋体" w:hAnsi="宋体" w:eastAsia="宋体"/>
              </w:rPr>
            </w:pPr>
            <w:r>
              <w:rPr>
                <w:rFonts w:ascii="宋体" w:hAnsi="宋体" w:eastAsia="宋体"/>
              </w:rPr>
              <w:t xml:space="preserve"> </w:t>
            </w:r>
          </w:p>
          <w:p>
            <w:pPr>
              <w:spacing w:after="0" w:line="265" w:lineRule="auto"/>
              <w:ind w:left="3" w:firstLine="0"/>
              <w:rPr>
                <w:rFonts w:ascii="宋体" w:hAnsi="宋体" w:eastAsia="宋体"/>
              </w:rPr>
            </w:pPr>
            <w:r>
              <w:rPr>
                <w:rFonts w:ascii="宋体" w:hAnsi="宋体" w:eastAsia="宋体"/>
              </w:rPr>
              <w:t xml:space="preserve">商务部分（25分） </w:t>
            </w:r>
          </w:p>
          <w:p>
            <w:pPr>
              <w:spacing w:after="0" w:line="259" w:lineRule="auto"/>
              <w:ind w:left="3" w:firstLine="0"/>
              <w:rPr>
                <w:rFonts w:ascii="宋体" w:hAnsi="宋体" w:eastAsia="宋体"/>
              </w:rPr>
            </w:pPr>
            <w:r>
              <w:rPr>
                <w:rFonts w:ascii="宋体" w:hAnsi="宋体" w:eastAsia="宋体"/>
              </w:rPr>
              <w:t xml:space="preserve"> </w:t>
            </w:r>
          </w:p>
        </w:tc>
        <w:tc>
          <w:tcPr>
            <w:tcW w:w="1666" w:type="dxa"/>
            <w:tcBorders>
              <w:top w:val="single" w:color="000000" w:sz="12" w:space="0"/>
              <w:left w:val="single" w:color="000000" w:sz="6" w:space="0"/>
              <w:bottom w:val="single" w:color="000000" w:sz="6" w:space="0"/>
              <w:right w:val="single" w:color="000000" w:sz="6" w:space="0"/>
            </w:tcBorders>
            <w:vAlign w:val="center"/>
          </w:tcPr>
          <w:p>
            <w:pPr>
              <w:spacing w:after="104" w:line="259" w:lineRule="auto"/>
              <w:ind w:left="0" w:firstLine="0"/>
              <w:jc w:val="center"/>
              <w:rPr>
                <w:rFonts w:ascii="宋体" w:hAnsi="宋体" w:eastAsia="宋体"/>
              </w:rPr>
            </w:pPr>
            <w:r>
              <w:rPr>
                <w:rFonts w:ascii="宋体" w:hAnsi="宋体" w:eastAsia="宋体"/>
              </w:rPr>
              <w:t>企业业绩</w:t>
            </w:r>
          </w:p>
          <w:p>
            <w:pPr>
              <w:spacing w:after="0" w:line="259" w:lineRule="auto"/>
              <w:ind w:left="0" w:firstLine="0"/>
              <w:jc w:val="center"/>
              <w:rPr>
                <w:rFonts w:ascii="宋体" w:hAnsi="宋体" w:eastAsia="宋体"/>
              </w:rPr>
            </w:pPr>
            <w:r>
              <w:rPr>
                <w:rFonts w:ascii="宋体" w:hAnsi="宋体" w:eastAsia="宋体"/>
              </w:rPr>
              <w:t>（</w:t>
            </w:r>
            <w:r>
              <w:rPr>
                <w:rFonts w:hint="eastAsia" w:ascii="宋体" w:hAnsi="宋体" w:eastAsia="宋体"/>
              </w:rPr>
              <w:t>6</w:t>
            </w:r>
            <w:r>
              <w:rPr>
                <w:rFonts w:ascii="宋体" w:hAnsi="宋体" w:eastAsia="宋体"/>
              </w:rPr>
              <w:t>分）</w:t>
            </w:r>
          </w:p>
        </w:tc>
        <w:tc>
          <w:tcPr>
            <w:tcW w:w="6265" w:type="dxa"/>
            <w:tcBorders>
              <w:top w:val="single" w:color="000000" w:sz="12" w:space="0"/>
              <w:left w:val="single" w:color="000000" w:sz="6" w:space="0"/>
              <w:bottom w:val="single" w:color="000000" w:sz="6" w:space="0"/>
              <w:right w:val="single" w:color="000000" w:sz="12" w:space="0"/>
            </w:tcBorders>
          </w:tcPr>
          <w:p>
            <w:pPr>
              <w:spacing w:after="0" w:line="259" w:lineRule="auto"/>
              <w:ind w:left="0" w:firstLine="0"/>
              <w:rPr>
                <w:rFonts w:ascii="宋体" w:hAnsi="宋体" w:eastAsia="宋体"/>
              </w:rPr>
            </w:pPr>
            <w:r>
              <w:rPr>
                <w:rFonts w:ascii="宋体" w:hAnsi="宋体" w:eastAsia="宋体"/>
              </w:rPr>
              <w:t>提供2020年1月1日以来已完成的相同或类似项目业绩合同，每提供1份得2分，最高得</w:t>
            </w:r>
            <w:r>
              <w:rPr>
                <w:rFonts w:hint="eastAsia" w:ascii="宋体" w:hAnsi="宋体" w:eastAsia="宋体"/>
              </w:rPr>
              <w:t>6</w:t>
            </w:r>
            <w:r>
              <w:rPr>
                <w:rFonts w:ascii="宋体" w:hAnsi="宋体" w:eastAsia="宋体"/>
              </w:rPr>
              <w:t xml:space="preserve">分，没有不得分。（以合同签订时间为准。提供业绩合同扫描件，否则不得分）。 </w:t>
            </w:r>
          </w:p>
        </w:tc>
      </w:tr>
      <w:tr>
        <w:tblPrEx>
          <w:tblCellMar>
            <w:top w:w="137" w:type="dxa"/>
            <w:left w:w="108" w:type="dxa"/>
            <w:bottom w:w="0" w:type="dxa"/>
            <w:right w:w="0" w:type="dxa"/>
          </w:tblCellMar>
        </w:tblPrEx>
        <w:trPr>
          <w:trHeight w:val="1142" w:hRule="atLeast"/>
        </w:trPr>
        <w:tc>
          <w:tcPr>
            <w:tcW w:w="1318" w:type="dxa"/>
            <w:vMerge w:val="continue"/>
            <w:tcBorders>
              <w:top w:val="single" w:color="000000" w:sz="12" w:space="0"/>
              <w:left w:val="single" w:color="000000" w:sz="4" w:space="0"/>
              <w:bottom w:val="single" w:color="000000" w:sz="6" w:space="0"/>
              <w:right w:val="single" w:color="000000" w:sz="6" w:space="0"/>
            </w:tcBorders>
            <w:vAlign w:val="center"/>
          </w:tcPr>
          <w:p>
            <w:pPr>
              <w:spacing w:after="189" w:line="259" w:lineRule="auto"/>
              <w:ind w:left="3" w:firstLine="0"/>
              <w:rPr>
                <w:rFonts w:ascii="宋体" w:hAnsi="宋体" w:eastAsia="宋体" w:cs="Times New Roman"/>
                <w:sz w:val="21"/>
              </w:rPr>
            </w:pPr>
          </w:p>
        </w:tc>
        <w:tc>
          <w:tcPr>
            <w:tcW w:w="1666" w:type="dxa"/>
            <w:tcBorders>
              <w:top w:val="single" w:color="000000" w:sz="12" w:space="0"/>
              <w:left w:val="single" w:color="000000" w:sz="6" w:space="0"/>
              <w:bottom w:val="single" w:color="000000" w:sz="6" w:space="0"/>
              <w:right w:val="single" w:color="000000" w:sz="6" w:space="0"/>
            </w:tcBorders>
            <w:vAlign w:val="center"/>
          </w:tcPr>
          <w:p>
            <w:pPr>
              <w:spacing w:after="104" w:line="259" w:lineRule="auto"/>
              <w:ind w:left="0" w:firstLine="0"/>
              <w:jc w:val="center"/>
              <w:rPr>
                <w:rFonts w:ascii="宋体" w:hAnsi="宋体" w:eastAsia="宋体"/>
              </w:rPr>
            </w:pPr>
            <w:r>
              <w:rPr>
                <w:rFonts w:hint="eastAsia" w:ascii="宋体" w:hAnsi="宋体" w:eastAsia="宋体"/>
              </w:rPr>
              <w:t>供货方案及人员配备</w:t>
            </w:r>
          </w:p>
          <w:p>
            <w:pPr>
              <w:spacing w:after="104" w:line="259" w:lineRule="auto"/>
              <w:ind w:left="0" w:firstLine="0"/>
              <w:jc w:val="center"/>
              <w:rPr>
                <w:rFonts w:ascii="宋体" w:hAnsi="宋体" w:eastAsia="宋体"/>
              </w:rPr>
            </w:pPr>
            <w:r>
              <w:rPr>
                <w:rFonts w:hint="eastAsia" w:ascii="宋体" w:hAnsi="宋体" w:eastAsia="宋体"/>
              </w:rPr>
              <w:t>（</w:t>
            </w:r>
            <w:r>
              <w:rPr>
                <w:rFonts w:ascii="宋体" w:hAnsi="宋体" w:eastAsia="宋体"/>
              </w:rPr>
              <w:t>15分）</w:t>
            </w:r>
          </w:p>
        </w:tc>
        <w:tc>
          <w:tcPr>
            <w:tcW w:w="6265" w:type="dxa"/>
            <w:tcBorders>
              <w:top w:val="single" w:color="000000" w:sz="12" w:space="0"/>
              <w:left w:val="single" w:color="000000" w:sz="6" w:space="0"/>
              <w:bottom w:val="single" w:color="000000" w:sz="6" w:space="0"/>
              <w:right w:val="single" w:color="000000" w:sz="12" w:space="0"/>
            </w:tcBorders>
            <w:vAlign w:val="center"/>
          </w:tcPr>
          <w:p>
            <w:pPr>
              <w:spacing w:after="0" w:line="259" w:lineRule="auto"/>
              <w:ind w:left="0" w:firstLine="0"/>
              <w:rPr>
                <w:rFonts w:ascii="宋体" w:hAnsi="宋体" w:eastAsia="宋体"/>
              </w:rPr>
            </w:pPr>
            <w:r>
              <w:rPr>
                <w:rFonts w:hint="eastAsia" w:ascii="宋体" w:hAnsi="宋体" w:eastAsia="宋体"/>
              </w:rPr>
              <w:t>1.提供供货方案的得5分，未提供不得分；</w:t>
            </w:r>
          </w:p>
          <w:p>
            <w:pPr>
              <w:spacing w:after="0" w:line="259" w:lineRule="auto"/>
              <w:ind w:left="0" w:firstLine="0"/>
              <w:rPr>
                <w:rFonts w:ascii="宋体" w:hAnsi="宋体" w:eastAsia="宋体"/>
              </w:rPr>
            </w:pPr>
            <w:r>
              <w:rPr>
                <w:rFonts w:hint="eastAsia" w:ascii="宋体" w:hAnsi="宋体" w:eastAsia="宋体"/>
              </w:rPr>
              <w:t>2.提供服务人员配备计划的得5分，未提供不得分；</w:t>
            </w:r>
          </w:p>
          <w:p>
            <w:pPr>
              <w:spacing w:after="0" w:line="259" w:lineRule="auto"/>
              <w:ind w:left="0" w:firstLine="0"/>
              <w:rPr>
                <w:rFonts w:ascii="宋体" w:hAnsi="宋体" w:eastAsia="宋体"/>
              </w:rPr>
            </w:pPr>
            <w:r>
              <w:rPr>
                <w:rFonts w:hint="eastAsia" w:ascii="宋体" w:hAnsi="宋体" w:eastAsia="宋体"/>
              </w:rPr>
              <w:t>3.提供按时供货的承诺的得5分，未提供不得分；</w:t>
            </w:r>
          </w:p>
        </w:tc>
      </w:tr>
      <w:tr>
        <w:tblPrEx>
          <w:tblCellMar>
            <w:top w:w="137" w:type="dxa"/>
            <w:left w:w="108" w:type="dxa"/>
            <w:bottom w:w="0" w:type="dxa"/>
            <w:right w:w="0" w:type="dxa"/>
          </w:tblCellMar>
        </w:tblPrEx>
        <w:trPr>
          <w:trHeight w:val="1142" w:hRule="atLeast"/>
        </w:trPr>
        <w:tc>
          <w:tcPr>
            <w:tcW w:w="1318" w:type="dxa"/>
            <w:vMerge w:val="continue"/>
            <w:tcBorders>
              <w:top w:val="single" w:color="000000" w:sz="12" w:space="0"/>
              <w:left w:val="single" w:color="000000" w:sz="4" w:space="0"/>
              <w:bottom w:val="single" w:color="000000" w:sz="6" w:space="0"/>
              <w:right w:val="single" w:color="000000" w:sz="6" w:space="0"/>
            </w:tcBorders>
            <w:vAlign w:val="center"/>
          </w:tcPr>
          <w:p>
            <w:pPr>
              <w:spacing w:after="189" w:line="259" w:lineRule="auto"/>
              <w:ind w:left="3" w:firstLine="0"/>
              <w:rPr>
                <w:rFonts w:ascii="宋体" w:hAnsi="宋体" w:eastAsia="宋体" w:cs="Times New Roman"/>
                <w:sz w:val="21"/>
              </w:rPr>
            </w:pPr>
          </w:p>
        </w:tc>
        <w:tc>
          <w:tcPr>
            <w:tcW w:w="1666" w:type="dxa"/>
            <w:tcBorders>
              <w:top w:val="single" w:color="000000" w:sz="12" w:space="0"/>
              <w:left w:val="single" w:color="000000" w:sz="6" w:space="0"/>
              <w:bottom w:val="single" w:color="000000" w:sz="6" w:space="0"/>
              <w:right w:val="single" w:color="000000" w:sz="6" w:space="0"/>
            </w:tcBorders>
            <w:vAlign w:val="center"/>
          </w:tcPr>
          <w:p>
            <w:pPr>
              <w:spacing w:after="104" w:line="259" w:lineRule="auto"/>
              <w:ind w:left="0" w:firstLine="0"/>
              <w:jc w:val="center"/>
              <w:rPr>
                <w:rFonts w:ascii="宋体" w:hAnsi="宋体" w:eastAsia="宋体"/>
              </w:rPr>
            </w:pPr>
            <w:r>
              <w:rPr>
                <w:rFonts w:hint="eastAsia" w:ascii="宋体" w:hAnsi="宋体" w:eastAsia="宋体"/>
              </w:rPr>
              <w:t>售后服务计划（</w:t>
            </w:r>
            <w:r>
              <w:rPr>
                <w:rFonts w:ascii="宋体" w:hAnsi="宋体" w:eastAsia="宋体"/>
              </w:rPr>
              <w:t>4分）</w:t>
            </w:r>
          </w:p>
        </w:tc>
        <w:tc>
          <w:tcPr>
            <w:tcW w:w="6265" w:type="dxa"/>
            <w:tcBorders>
              <w:top w:val="single" w:color="000000" w:sz="12" w:space="0"/>
              <w:left w:val="single" w:color="000000" w:sz="6" w:space="0"/>
              <w:bottom w:val="single" w:color="000000" w:sz="6" w:space="0"/>
              <w:right w:val="single" w:color="000000" w:sz="12" w:space="0"/>
            </w:tcBorders>
          </w:tcPr>
          <w:p>
            <w:pPr>
              <w:spacing w:after="0" w:line="259" w:lineRule="auto"/>
              <w:ind w:left="0" w:firstLine="0"/>
              <w:rPr>
                <w:rFonts w:ascii="宋体" w:hAnsi="宋体" w:eastAsia="宋体"/>
              </w:rPr>
            </w:pPr>
            <w:r>
              <w:rPr>
                <w:rFonts w:hint="eastAsia" w:ascii="宋体" w:hAnsi="宋体" w:eastAsia="宋体"/>
              </w:rPr>
              <w:t>1.提供投标产品质量保障措的得</w:t>
            </w:r>
            <w:r>
              <w:rPr>
                <w:rFonts w:ascii="宋体" w:hAnsi="宋体" w:eastAsia="宋体"/>
              </w:rPr>
              <w:t>2分，未提供不得分；</w:t>
            </w:r>
          </w:p>
          <w:p>
            <w:pPr>
              <w:spacing w:after="0" w:line="259" w:lineRule="auto"/>
              <w:ind w:left="0" w:firstLine="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提供售后服务体系及保障措施的得2分，未提供不得分；</w:t>
            </w:r>
          </w:p>
        </w:tc>
      </w:tr>
      <w:tr>
        <w:tblPrEx>
          <w:tblCellMar>
            <w:top w:w="137" w:type="dxa"/>
            <w:left w:w="108" w:type="dxa"/>
            <w:bottom w:w="0" w:type="dxa"/>
            <w:right w:w="0" w:type="dxa"/>
          </w:tblCellMar>
        </w:tblPrEx>
        <w:trPr>
          <w:trHeight w:val="2545" w:hRule="atLeast"/>
        </w:trPr>
        <w:tc>
          <w:tcPr>
            <w:tcW w:w="9249" w:type="dxa"/>
            <w:gridSpan w:val="3"/>
            <w:tcBorders>
              <w:top w:val="single" w:color="000000" w:sz="6" w:space="0"/>
              <w:left w:val="single" w:color="000000" w:sz="4" w:space="0"/>
              <w:bottom w:val="single" w:color="000000" w:sz="12" w:space="0"/>
              <w:right w:val="single" w:color="000000" w:sz="12" w:space="0"/>
            </w:tcBorders>
          </w:tcPr>
          <w:p>
            <w:pPr>
              <w:spacing w:after="104" w:line="259" w:lineRule="auto"/>
              <w:ind w:left="3" w:firstLine="0"/>
              <w:rPr>
                <w:rFonts w:ascii="宋体" w:hAnsi="宋体" w:eastAsia="宋体"/>
              </w:rPr>
            </w:pPr>
            <w:r>
              <w:rPr>
                <w:rFonts w:ascii="宋体" w:hAnsi="宋体" w:eastAsia="宋体"/>
              </w:rPr>
              <w:t xml:space="preserve">备注：供应商综合得分等于以上三大部分共五项的汇总得分。 </w:t>
            </w:r>
          </w:p>
          <w:p>
            <w:pPr>
              <w:spacing w:after="0" w:line="259" w:lineRule="auto"/>
              <w:ind w:left="3" w:firstLine="0"/>
              <w:rPr>
                <w:rFonts w:ascii="宋体" w:hAnsi="宋体" w:eastAsia="宋体"/>
              </w:rPr>
            </w:pPr>
            <w:r>
              <w:rPr>
                <w:rFonts w:ascii="宋体" w:hAnsi="宋体" w:eastAsia="宋体"/>
              </w:rPr>
              <w:t xml:space="preserve">即：投标报价30分（满分30分）技术部分45分（项目实施方案35分、企业授权5分、技术指标响应情况5分）商务部分25分（企业业绩满分4分、售后服务承诺及维保方案满分21分）评标委员会对各供应商的得分进行汇总，计算过程中评委个人分值和最终结果分值均按四舍五入保留两位小数。以各个评委打分的算术平均值作为该供应商的最终得分。 </w:t>
            </w:r>
          </w:p>
        </w:tc>
      </w:tr>
    </w:tbl>
    <w:p>
      <w:pPr>
        <w:spacing w:after="165" w:line="259" w:lineRule="auto"/>
        <w:ind w:left="106" w:firstLine="0"/>
        <w:rPr>
          <w:rFonts w:ascii="宋体" w:hAnsi="宋体" w:eastAsia="宋体"/>
          <w:sz w:val="20"/>
        </w:rPr>
      </w:pPr>
      <w:r>
        <w:rPr>
          <w:rFonts w:ascii="宋体" w:hAnsi="宋体" w:eastAsia="宋体"/>
          <w:sz w:val="20"/>
        </w:rPr>
        <w:t xml:space="preserve"> </w:t>
      </w:r>
    </w:p>
    <w:p>
      <w:pPr>
        <w:spacing w:after="165" w:line="259" w:lineRule="auto"/>
        <w:ind w:left="106" w:firstLine="241" w:firstLineChars="100"/>
        <w:rPr>
          <w:rFonts w:ascii="宋体" w:hAnsi="宋体" w:eastAsia="宋体"/>
          <w:b/>
          <w:bCs/>
        </w:rPr>
      </w:pPr>
      <w:r>
        <w:rPr>
          <w:rFonts w:hint="eastAsia" w:ascii="宋体" w:hAnsi="宋体" w:eastAsia="宋体"/>
          <w:b/>
          <w:bCs/>
        </w:rPr>
        <w:t>注：评标结束后，由采购人对评审结果及响应文件等进行复核，并在法定的时间内确定中标人。</w:t>
      </w:r>
    </w:p>
    <w:p>
      <w:pPr>
        <w:spacing w:after="0" w:line="382" w:lineRule="auto"/>
        <w:ind w:left="106" w:firstLine="483"/>
        <w:rPr>
          <w:rFonts w:ascii="宋体" w:hAnsi="宋体" w:eastAsia="宋体"/>
        </w:rPr>
      </w:pPr>
      <w:r>
        <w:rPr>
          <w:rFonts w:ascii="宋体" w:hAnsi="宋体" w:eastAsia="宋体"/>
        </w:rPr>
        <w:t>1、依据中华人民共和国财政部令第87号令《政府采购货物和服务招标投标管理办法》第三十一条要求，不同投标人所投核心产品对应品牌完全相同且通过资格审查、符合性审查的，将按照一家投标人计算。审后得分最高的同品牌投标人获得中标人推荐资格；评审得分相同的，按照除价格分外得分最高（商务+技术参数）的同品牌投标人获得中标人推荐资格，其他同品牌投标人不作为中标候选人。</w:t>
      </w:r>
    </w:p>
    <w:p>
      <w:pPr>
        <w:spacing w:after="0" w:line="382" w:lineRule="auto"/>
        <w:ind w:left="106" w:firstLine="483"/>
        <w:rPr>
          <w:rFonts w:ascii="宋体" w:hAnsi="宋体" w:eastAsia="宋体"/>
        </w:rPr>
      </w:pPr>
      <w:r>
        <w:rPr>
          <w:rFonts w:ascii="宋体" w:hAnsi="宋体" w:eastAsia="宋体"/>
        </w:rPr>
        <w:t>2、按照周口市交易中心规定，本项目投标人所需提供原件在评标时无需提供，仅作为采购单位核实时使用，评审委员会评审时仅以投标人投标文件中扫描件为准。</w:t>
      </w:r>
    </w:p>
    <w:p>
      <w:pPr>
        <w:spacing w:after="0" w:line="382" w:lineRule="auto"/>
        <w:ind w:left="106" w:firstLine="483"/>
        <w:rPr>
          <w:rFonts w:ascii="宋体" w:hAnsi="宋体" w:eastAsia="宋体"/>
        </w:rPr>
      </w:pPr>
      <w:r>
        <w:rPr>
          <w:rFonts w:hint="eastAsia" w:ascii="宋体" w:hAnsi="宋体" w:eastAsia="宋体"/>
          <w:b/>
          <w:bCs/>
        </w:rPr>
        <w:t>第十条</w:t>
      </w:r>
      <w:r>
        <w:rPr>
          <w:rFonts w:ascii="宋体" w:hAnsi="宋体" w:eastAsia="宋体"/>
        </w:rPr>
        <w:t xml:space="preserve"> 评委独立评审后，评委会对投标人某项指标如有不同意见，按照少数服从多数的原则，确定该项指标是否通过。</w:t>
      </w:r>
    </w:p>
    <w:p>
      <w:pPr>
        <w:spacing w:after="0" w:line="382" w:lineRule="auto"/>
        <w:ind w:left="106" w:firstLine="483"/>
        <w:rPr>
          <w:rFonts w:ascii="宋体" w:hAnsi="宋体" w:eastAsia="宋体"/>
        </w:rPr>
      </w:pPr>
      <w:r>
        <w:rPr>
          <w:rFonts w:hint="eastAsia" w:ascii="宋体" w:hAnsi="宋体" w:eastAsia="宋体"/>
          <w:b/>
          <w:bCs/>
        </w:rPr>
        <w:t>第十一条</w:t>
      </w:r>
      <w:r>
        <w:rPr>
          <w:rFonts w:ascii="宋体" w:hAnsi="宋体" w:eastAsia="宋体"/>
        </w:rPr>
        <w:t xml:space="preserve"> 商务、技术满足招标文件要求，综合得分最高的投标人将作为中标候选人。如果综合得分中出现两家或两家以上相同者，投标报价较低者优先中标，报价也相同的，由采购人自行确定。</w:t>
      </w:r>
    </w:p>
    <w:p>
      <w:pPr>
        <w:spacing w:after="0" w:line="382" w:lineRule="auto"/>
        <w:ind w:left="106" w:firstLine="483"/>
        <w:rPr>
          <w:rFonts w:ascii="宋体" w:hAnsi="宋体" w:eastAsia="宋体"/>
        </w:rPr>
      </w:pPr>
      <w:r>
        <w:rPr>
          <w:rFonts w:hint="eastAsia" w:ascii="宋体" w:hAnsi="宋体" w:eastAsia="宋体"/>
          <w:b/>
          <w:bCs/>
        </w:rPr>
        <w:t>第十二条</w:t>
      </w:r>
      <w:r>
        <w:rPr>
          <w:rFonts w:ascii="宋体" w:hAnsi="宋体" w:eastAsia="宋体"/>
        </w:rPr>
        <w:t xml:space="preserve"> 评委会在评标过程中发现的问题，应当及时作出处理或者向采购人提出处理建议，并作书面记录。</w:t>
      </w:r>
    </w:p>
    <w:p>
      <w:pPr>
        <w:spacing w:after="0" w:line="382" w:lineRule="auto"/>
        <w:ind w:left="106" w:firstLine="483"/>
        <w:rPr>
          <w:rFonts w:ascii="宋体" w:hAnsi="宋体" w:eastAsia="宋体"/>
        </w:rPr>
      </w:pPr>
      <w:r>
        <w:rPr>
          <w:rFonts w:hint="eastAsia" w:ascii="宋体" w:hAnsi="宋体" w:eastAsia="宋体"/>
          <w:b/>
          <w:bCs/>
        </w:rPr>
        <w:t>第十三条</w:t>
      </w:r>
      <w:r>
        <w:rPr>
          <w:rFonts w:ascii="宋体" w:hAnsi="宋体" w:eastAsia="宋体"/>
        </w:rPr>
        <w:t xml:space="preserve"> 评标后，评委会应填写评审记录并签字。评审记录是评委会根据全体评标成员电子签字的原始评标记录和评标结果编制的报告，评委会全体成员均须在评审纪要上电子签字。评审记录应如实记录本次评标的主要过程，全面反映评标过程中的各种不同的意见，以及其他澄清、说明、补正事项。</w:t>
      </w:r>
    </w:p>
    <w:p>
      <w:pPr>
        <w:spacing w:after="22" w:line="259" w:lineRule="auto"/>
        <w:ind w:left="106" w:firstLine="0"/>
        <w:rPr>
          <w:rFonts w:ascii="宋体" w:hAnsi="宋体" w:eastAsia="宋体"/>
        </w:rPr>
      </w:pPr>
      <w:r>
        <w:rPr>
          <w:rFonts w:ascii="宋体" w:hAnsi="宋体" w:eastAsia="宋体"/>
          <w:sz w:val="21"/>
        </w:rPr>
        <w:t xml:space="preserve"> </w:t>
      </w:r>
    </w:p>
    <w:p>
      <w:pPr>
        <w:spacing w:after="152" w:line="259" w:lineRule="auto"/>
        <w:ind w:left="1273" w:right="1398"/>
        <w:jc w:val="center"/>
        <w:rPr>
          <w:rFonts w:ascii="宋体" w:hAnsi="宋体" w:eastAsia="宋体"/>
          <w:b/>
          <w:bCs/>
        </w:rPr>
      </w:pPr>
      <w:r>
        <w:rPr>
          <w:rFonts w:ascii="宋体" w:hAnsi="宋体" w:eastAsia="宋体"/>
          <w:b/>
          <w:bCs/>
        </w:rPr>
        <w:t xml:space="preserve">三．评标纪律 </w:t>
      </w:r>
    </w:p>
    <w:p>
      <w:pPr>
        <w:spacing w:after="0" w:line="382" w:lineRule="auto"/>
        <w:ind w:left="106" w:firstLine="483"/>
        <w:rPr>
          <w:rFonts w:ascii="宋体" w:hAnsi="宋体" w:eastAsia="宋体"/>
        </w:rPr>
      </w:pPr>
      <w:r>
        <w:rPr>
          <w:rFonts w:hint="eastAsia" w:ascii="宋体" w:hAnsi="宋体" w:eastAsia="宋体"/>
          <w:b/>
          <w:bCs/>
        </w:rPr>
        <w:t>第十四条</w:t>
      </w:r>
      <w:r>
        <w:rPr>
          <w:rFonts w:ascii="宋体" w:hAnsi="宋体" w:eastAsia="宋体"/>
        </w:rPr>
        <w:t xml:space="preserve"> 评委会和评标工作人员应严格遵守国家的法律、法规和规章制度；严格按照本次招标文件进行评标；公正廉洁、不徇私情，不得损害国家利益；保护招、投标人的合法权益。</w:t>
      </w:r>
    </w:p>
    <w:p>
      <w:pPr>
        <w:spacing w:after="0" w:line="382" w:lineRule="auto"/>
        <w:ind w:left="106" w:firstLine="483"/>
        <w:rPr>
          <w:rFonts w:ascii="宋体" w:hAnsi="宋体" w:eastAsia="宋体"/>
        </w:rPr>
      </w:pPr>
      <w:r>
        <w:rPr>
          <w:rFonts w:hint="eastAsia" w:ascii="宋体" w:hAnsi="宋体" w:eastAsia="宋体"/>
          <w:b/>
          <w:bCs/>
        </w:rPr>
        <w:t>第十五条</w:t>
      </w:r>
      <w:r>
        <w:rPr>
          <w:rFonts w:ascii="宋体" w:hAnsi="宋体" w:eastAsia="宋体"/>
        </w:rPr>
        <w:t xml:space="preserve"> 在评标过程中，评委必须对评标情况严格保密，任何人不得将评标情况透露给与投标人有关的单位和个人。如有违反评标纪律的情况发生，将依据《中华人民共和国政府采购法》及其他有关法律法规的规定，追究有关当事人的责任。</w:t>
      </w:r>
    </w:p>
    <w:p>
      <w:pPr>
        <w:spacing w:after="0" w:line="382" w:lineRule="auto"/>
        <w:ind w:left="106" w:firstLine="483"/>
        <w:rPr>
          <w:rFonts w:ascii="宋体" w:hAnsi="宋体" w:eastAsia="宋体"/>
        </w:rPr>
      </w:pPr>
      <w:r>
        <w:rPr>
          <w:rFonts w:hint="eastAsia" w:ascii="宋体" w:hAnsi="宋体" w:eastAsia="宋体"/>
          <w:b/>
          <w:bCs/>
        </w:rPr>
        <w:t>第十六条</w:t>
      </w:r>
      <w:r>
        <w:rPr>
          <w:rFonts w:ascii="宋体" w:hAnsi="宋体" w:eastAsia="宋体"/>
        </w:rPr>
        <w:t xml:space="preserve"> 在招标采购中，出现下列情形之一的，应予废标：</w:t>
      </w:r>
    </w:p>
    <w:p>
      <w:pPr>
        <w:spacing w:after="0" w:line="382" w:lineRule="auto"/>
        <w:ind w:left="106" w:firstLine="483"/>
        <w:rPr>
          <w:rFonts w:ascii="宋体" w:hAnsi="宋体" w:eastAsia="宋体"/>
        </w:rPr>
      </w:pPr>
      <w:r>
        <w:rPr>
          <w:rFonts w:ascii="宋体" w:hAnsi="宋体" w:eastAsia="宋体"/>
        </w:rPr>
        <w:t>1.出现影响采购公正的违法、违规行为的。</w:t>
      </w:r>
    </w:p>
    <w:p>
      <w:pPr>
        <w:spacing w:after="0" w:line="382" w:lineRule="auto"/>
        <w:ind w:left="106" w:firstLine="483"/>
        <w:rPr>
          <w:rFonts w:ascii="宋体" w:hAnsi="宋体" w:eastAsia="宋体"/>
        </w:rPr>
      </w:pPr>
      <w:r>
        <w:rPr>
          <w:rFonts w:ascii="宋体" w:hAnsi="宋体" w:eastAsia="宋体"/>
        </w:rPr>
        <w:t>2.投标时有弄虚作假的行为。</w:t>
      </w:r>
    </w:p>
    <w:p>
      <w:pPr>
        <w:spacing w:after="0" w:line="382" w:lineRule="auto"/>
        <w:ind w:left="106" w:firstLine="483"/>
        <w:rPr>
          <w:rFonts w:ascii="宋体" w:hAnsi="宋体" w:eastAsia="宋体"/>
        </w:rPr>
      </w:pPr>
      <w:r>
        <w:rPr>
          <w:rFonts w:hint="eastAsia" w:ascii="宋体" w:hAnsi="宋体" w:eastAsia="宋体"/>
          <w:b/>
          <w:bCs/>
        </w:rPr>
        <w:t>第十七条</w:t>
      </w:r>
      <w:r>
        <w:rPr>
          <w:rFonts w:ascii="宋体" w:hAnsi="宋体" w:eastAsia="宋体"/>
        </w:rPr>
        <w:t xml:space="preserve"> 在投标过程中，出现下列情况之一的，按照无效投标处理： </w:t>
      </w:r>
    </w:p>
    <w:p>
      <w:pPr>
        <w:spacing w:after="0" w:line="382" w:lineRule="auto"/>
        <w:ind w:left="106" w:firstLine="483"/>
        <w:rPr>
          <w:rFonts w:ascii="宋体" w:hAnsi="宋体" w:eastAsia="宋体"/>
        </w:rPr>
      </w:pPr>
      <w:r>
        <w:rPr>
          <w:rFonts w:ascii="宋体" w:hAnsi="宋体" w:eastAsia="宋体"/>
        </w:rPr>
        <w:t>1.未按照招标文件规定要求签署、签章的</w:t>
      </w:r>
      <w:r>
        <w:rPr>
          <w:rFonts w:ascii="宋体" w:hAnsi="宋体" w:eastAsia="宋体"/>
          <w:b/>
          <w:bCs/>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授权代表的名字直接打印在签章处即可）</w:t>
      </w:r>
      <w:r>
        <w:rPr>
          <w:rFonts w:ascii="宋体" w:hAnsi="宋体" w:eastAsia="宋体"/>
        </w:rPr>
        <w:t>；</w:t>
      </w:r>
    </w:p>
    <w:p>
      <w:pPr>
        <w:spacing w:after="0" w:line="382" w:lineRule="auto"/>
        <w:ind w:left="106" w:firstLine="483"/>
        <w:rPr>
          <w:rFonts w:ascii="宋体" w:hAnsi="宋体" w:eastAsia="宋体"/>
        </w:rPr>
      </w:pPr>
      <w:r>
        <w:rPr>
          <w:rFonts w:ascii="宋体" w:hAnsi="宋体" w:eastAsia="宋体"/>
        </w:rPr>
        <w:t>2.不具备招标文件中规定资格要求的；</w:t>
      </w:r>
    </w:p>
    <w:p>
      <w:pPr>
        <w:spacing w:after="0" w:line="382" w:lineRule="auto"/>
        <w:ind w:left="106" w:firstLine="483"/>
        <w:rPr>
          <w:rFonts w:ascii="宋体" w:hAnsi="宋体" w:eastAsia="宋体"/>
        </w:rPr>
      </w:pPr>
      <w:r>
        <w:rPr>
          <w:rFonts w:ascii="宋体" w:hAnsi="宋体" w:eastAsia="宋体"/>
        </w:rPr>
        <w:t>3.不符合法律、法规和招标文件中规定的其他实质性要求的。</w:t>
      </w:r>
    </w:p>
    <w:p>
      <w:pPr>
        <w:spacing w:after="0" w:line="382" w:lineRule="auto"/>
        <w:ind w:left="106" w:firstLine="483"/>
        <w:rPr>
          <w:rFonts w:ascii="宋体" w:hAnsi="宋体" w:eastAsia="宋体"/>
        </w:rPr>
      </w:pPr>
      <w:r>
        <w:rPr>
          <w:rFonts w:ascii="宋体" w:hAnsi="宋体" w:eastAsia="宋体"/>
        </w:rPr>
        <w:t>4.投标人的报价超过了采购预算，采购人不能支付的；</w:t>
      </w:r>
    </w:p>
    <w:p>
      <w:pPr>
        <w:spacing w:after="0" w:line="382" w:lineRule="auto"/>
        <w:ind w:left="106" w:firstLine="483"/>
        <w:rPr>
          <w:rFonts w:ascii="宋体" w:hAnsi="宋体" w:eastAsia="宋体"/>
        </w:rPr>
      </w:pPr>
      <w:r>
        <w:rPr>
          <w:rFonts w:ascii="宋体" w:hAnsi="宋体" w:eastAsia="宋体"/>
        </w:rPr>
        <w:t>5.投标文件附有招标人不能接受的条件；</w:t>
      </w:r>
    </w:p>
    <w:p>
      <w:pPr>
        <w:spacing w:after="0" w:line="382" w:lineRule="auto"/>
        <w:ind w:left="106" w:firstLine="483"/>
        <w:rPr>
          <w:rFonts w:ascii="宋体" w:hAnsi="宋体" w:eastAsia="宋体"/>
        </w:rPr>
      </w:pPr>
      <w:r>
        <w:rPr>
          <w:rFonts w:ascii="宋体" w:hAnsi="宋体" w:eastAsia="宋体"/>
        </w:rPr>
        <w:t>6.投标文件中对同一货物或标段提供选择性报价的；</w:t>
      </w:r>
    </w:p>
    <w:p>
      <w:pPr>
        <w:spacing w:after="0" w:line="382" w:lineRule="auto"/>
        <w:ind w:left="106" w:firstLine="483"/>
        <w:rPr>
          <w:rFonts w:ascii="宋体" w:hAnsi="宋体" w:eastAsia="宋体"/>
        </w:rPr>
      </w:pPr>
      <w:r>
        <w:rPr>
          <w:rFonts w:ascii="宋体" w:hAnsi="宋体" w:eastAsia="宋体"/>
        </w:rPr>
        <w:t>7.商务偏差表或技术偏差表存在弄虚作假的；</w:t>
      </w:r>
    </w:p>
    <w:p>
      <w:pPr>
        <w:spacing w:after="0" w:line="382" w:lineRule="auto"/>
        <w:ind w:left="106" w:firstLine="483"/>
        <w:rPr>
          <w:rFonts w:ascii="宋体" w:hAnsi="宋体" w:eastAsia="宋体"/>
        </w:rPr>
      </w:pPr>
      <w:r>
        <w:rPr>
          <w:rFonts w:ascii="宋体" w:hAnsi="宋体" w:eastAsia="宋体"/>
        </w:rPr>
        <w:t>8.不同供应商的电子投标（响应）文件上传计算机的网卡 MAC 地址、CPU 序列号和硬盘序列号等硬件信息相同的;</w:t>
      </w:r>
    </w:p>
    <w:p>
      <w:pPr>
        <w:spacing w:after="0" w:line="382" w:lineRule="auto"/>
        <w:ind w:left="106" w:firstLine="483"/>
        <w:rPr>
          <w:rFonts w:ascii="宋体" w:hAnsi="宋体" w:eastAsia="宋体"/>
        </w:rPr>
      </w:pPr>
      <w:r>
        <w:rPr>
          <w:rFonts w:ascii="宋体" w:hAnsi="宋体" w:eastAsia="宋体"/>
        </w:rPr>
        <w:t>9.不同供应商的投标（响应）文件由同一电子设备编制，打印、复印、加密或者上传的；</w:t>
      </w:r>
    </w:p>
    <w:p>
      <w:pPr>
        <w:spacing w:after="0" w:line="382" w:lineRule="auto"/>
        <w:ind w:left="106" w:firstLine="483"/>
        <w:rPr>
          <w:rFonts w:ascii="宋体" w:hAnsi="宋体" w:eastAsia="宋体"/>
        </w:rPr>
      </w:pPr>
      <w:r>
        <w:rPr>
          <w:rFonts w:ascii="宋体" w:hAnsi="宋体" w:eastAsia="宋体"/>
        </w:rPr>
        <w:t>10.不同供应商的投标（响应）文件由同一人送达或者分发，或者不同供应商联系人为同一人或不同联系人的联系电话一致的；</w:t>
      </w:r>
    </w:p>
    <w:p>
      <w:pPr>
        <w:spacing w:after="0" w:line="382" w:lineRule="auto"/>
        <w:ind w:left="106" w:firstLine="483"/>
        <w:rPr>
          <w:rFonts w:ascii="宋体" w:hAnsi="宋体" w:eastAsia="宋体"/>
        </w:rPr>
      </w:pPr>
      <w:r>
        <w:rPr>
          <w:rFonts w:ascii="宋体" w:hAnsi="宋体" w:eastAsia="宋体"/>
        </w:rPr>
        <w:t>11.不同供应商的投标（响应）文件的内容存在两处以上细节错误一致；</w:t>
      </w:r>
    </w:p>
    <w:p>
      <w:pPr>
        <w:spacing w:after="0" w:line="382" w:lineRule="auto"/>
        <w:ind w:left="106" w:firstLine="483"/>
        <w:rPr>
          <w:rFonts w:ascii="宋体" w:hAnsi="宋体" w:eastAsia="宋体"/>
        </w:rPr>
      </w:pPr>
      <w:r>
        <w:rPr>
          <w:rFonts w:ascii="宋体" w:hAnsi="宋体" w:eastAsia="宋体"/>
        </w:rPr>
        <w:t>12.不同供应商的法定代表人、委托代理人、项目经理、项目负责人等由同一个单位缴纳社会保险或者领取报酬的；</w:t>
      </w:r>
    </w:p>
    <w:p>
      <w:pPr>
        <w:spacing w:after="0" w:line="382" w:lineRule="auto"/>
        <w:ind w:left="106" w:firstLine="483"/>
        <w:rPr>
          <w:rFonts w:ascii="宋体" w:hAnsi="宋体" w:eastAsia="宋体"/>
        </w:rPr>
      </w:pPr>
      <w:r>
        <w:rPr>
          <w:rFonts w:ascii="宋体" w:hAnsi="宋体" w:eastAsia="宋体"/>
        </w:rPr>
        <w:t>13.不同供应商投标（响应）文件中法定代表人或者负责人签字出自同一人之手。</w:t>
      </w:r>
      <w:r>
        <w:rPr>
          <w:rFonts w:ascii="宋体" w:hAnsi="宋体" w:eastAsia="宋体" w:cs="Times New Roman"/>
          <w:sz w:val="21"/>
        </w:rPr>
        <w:t xml:space="preserve"> </w:t>
      </w:r>
    </w:p>
    <w:p>
      <w:pPr>
        <w:spacing w:after="0" w:line="382" w:lineRule="auto"/>
        <w:ind w:left="106" w:firstLine="483"/>
        <w:rPr>
          <w:rFonts w:ascii="宋体" w:hAnsi="宋体" w:eastAsia="宋体"/>
        </w:rPr>
      </w:pPr>
      <w:r>
        <w:rPr>
          <w:rFonts w:hint="eastAsia" w:ascii="宋体" w:hAnsi="宋体" w:eastAsia="宋体"/>
          <w:b/>
          <w:bCs/>
        </w:rPr>
        <w:t>第十八条</w:t>
      </w:r>
      <w:r>
        <w:rPr>
          <w:rFonts w:ascii="宋体" w:hAnsi="宋体" w:eastAsia="宋体"/>
        </w:rPr>
        <w:t xml:space="preserve"> 在投标文件中，出现下列情形之一的，其投标有可能被拒绝：</w:t>
      </w:r>
    </w:p>
    <w:p>
      <w:pPr>
        <w:spacing w:after="0" w:line="382" w:lineRule="auto"/>
        <w:ind w:left="106" w:firstLine="483"/>
        <w:rPr>
          <w:rFonts w:ascii="宋体" w:hAnsi="宋体" w:eastAsia="宋体"/>
        </w:rPr>
      </w:pPr>
      <w:r>
        <w:rPr>
          <w:rFonts w:ascii="宋体" w:hAnsi="宋体" w:eastAsia="宋体"/>
        </w:rPr>
        <w:t>1.交货完工期不确切、不肯定的投标；</w:t>
      </w:r>
    </w:p>
    <w:p>
      <w:pPr>
        <w:spacing w:after="0" w:line="382" w:lineRule="auto"/>
        <w:ind w:left="106" w:firstLine="483"/>
        <w:rPr>
          <w:rFonts w:ascii="宋体" w:hAnsi="宋体" w:eastAsia="宋体"/>
        </w:rPr>
      </w:pPr>
      <w:r>
        <w:rPr>
          <w:rFonts w:ascii="宋体" w:hAnsi="宋体" w:eastAsia="宋体"/>
        </w:rPr>
        <w:t xml:space="preserve">2.对售后服务、付款方式不满足招标文件要求的； </w:t>
      </w:r>
    </w:p>
    <w:p>
      <w:pPr>
        <w:spacing w:after="0" w:line="382" w:lineRule="auto"/>
        <w:ind w:left="106" w:firstLine="483"/>
        <w:rPr>
          <w:rFonts w:ascii="宋体" w:hAnsi="宋体" w:eastAsia="宋体"/>
        </w:rPr>
      </w:pPr>
      <w:r>
        <w:rPr>
          <w:rFonts w:ascii="宋体" w:hAnsi="宋体" w:eastAsia="宋体"/>
        </w:rPr>
        <w:t>3.投标人没有实质性响应招标文件的要求和条件的；</w:t>
      </w:r>
    </w:p>
    <w:p>
      <w:pPr>
        <w:spacing w:after="0" w:line="382" w:lineRule="auto"/>
        <w:ind w:left="106" w:firstLine="483"/>
        <w:rPr>
          <w:rFonts w:ascii="宋体" w:hAnsi="宋体" w:eastAsia="宋体"/>
        </w:rPr>
      </w:pPr>
      <w:r>
        <w:rPr>
          <w:rFonts w:ascii="宋体" w:hAnsi="宋体" w:eastAsia="宋体"/>
        </w:rPr>
        <w:t>4.评标委员会认为投标人的报价明显低于其他通过符合性审查投标人的报价，有可能影响产品质量或者不能诚信履约的；且提供的书面说明和相关证明材料；投标人不能证明其报价合理性的，评标委员会应当将其作为无效投标处理。</w:t>
      </w:r>
    </w:p>
    <w:p>
      <w:pPr>
        <w:spacing w:after="0" w:line="382" w:lineRule="auto"/>
        <w:ind w:left="106" w:firstLine="483"/>
        <w:rPr>
          <w:rFonts w:ascii="宋体" w:hAnsi="宋体" w:eastAsia="宋体"/>
        </w:rPr>
      </w:pPr>
      <w:r>
        <w:rPr>
          <w:rFonts w:hint="eastAsia" w:ascii="宋体" w:hAnsi="宋体" w:eastAsia="宋体"/>
          <w:b/>
          <w:bCs/>
        </w:rPr>
        <w:t>第十九条</w:t>
      </w:r>
      <w:r>
        <w:rPr>
          <w:rFonts w:ascii="宋体" w:hAnsi="宋体" w:eastAsia="宋体"/>
        </w:rPr>
        <w:t xml:space="preserve"> 本评标办法的解释权属于采购人。</w:t>
      </w:r>
      <w:r>
        <w:rPr>
          <w:rFonts w:ascii="宋体" w:hAnsi="宋体" w:eastAsia="宋体"/>
        </w:rPr>
        <w:br w:type="page"/>
      </w:r>
    </w:p>
    <w:p>
      <w:pPr>
        <w:spacing w:after="321" w:line="259" w:lineRule="auto"/>
        <w:ind w:left="101"/>
        <w:rPr>
          <w:rFonts w:ascii="宋体" w:hAnsi="宋体" w:eastAsia="宋体"/>
          <w:b/>
          <w:bCs/>
        </w:rPr>
      </w:pPr>
      <w:r>
        <w:rPr>
          <w:rFonts w:ascii="宋体" w:hAnsi="宋体" w:eastAsia="宋体"/>
          <w:b/>
          <w:bCs/>
          <w:sz w:val="32"/>
        </w:rPr>
        <w:t xml:space="preserve">招标文件第二部分 </w:t>
      </w:r>
    </w:p>
    <w:p>
      <w:pPr>
        <w:spacing w:after="338" w:line="259" w:lineRule="auto"/>
        <w:ind w:left="25" w:firstLine="0"/>
        <w:jc w:val="center"/>
        <w:rPr>
          <w:rFonts w:ascii="宋体" w:hAnsi="宋体" w:eastAsia="宋体"/>
        </w:rPr>
      </w:pPr>
      <w:r>
        <w:rPr>
          <w:rFonts w:ascii="宋体" w:hAnsi="宋体" w:eastAsia="宋体"/>
          <w:sz w:val="32"/>
        </w:rPr>
        <w:t xml:space="preserve"> </w:t>
      </w:r>
    </w:p>
    <w:p>
      <w:pPr>
        <w:pStyle w:val="3"/>
        <w:spacing w:after="332" w:line="265" w:lineRule="auto"/>
        <w:ind w:left="86" w:right="213"/>
        <w:jc w:val="center"/>
        <w:rPr>
          <w:rFonts w:ascii="宋体" w:hAnsi="宋体" w:eastAsia="宋体"/>
          <w:b/>
          <w:bCs/>
        </w:rPr>
      </w:pPr>
      <w:r>
        <w:rPr>
          <w:rFonts w:ascii="宋体" w:hAnsi="宋体" w:eastAsia="宋体"/>
          <w:b/>
          <w:bCs/>
        </w:rPr>
        <w:t xml:space="preserve">第五章 投标人须知 </w:t>
      </w:r>
    </w:p>
    <w:p>
      <w:pPr>
        <w:pStyle w:val="4"/>
        <w:spacing w:after="198" w:line="265" w:lineRule="auto"/>
        <w:jc w:val="center"/>
        <w:rPr>
          <w:rFonts w:ascii="宋体" w:hAnsi="宋体" w:eastAsia="宋体"/>
          <w:b/>
          <w:bCs/>
        </w:rPr>
      </w:pPr>
      <w:r>
        <w:rPr>
          <w:rFonts w:ascii="宋体" w:hAnsi="宋体" w:eastAsia="宋体"/>
          <w:b/>
          <w:bCs/>
        </w:rPr>
        <w:t xml:space="preserve">一．总    则 </w:t>
      </w:r>
    </w:p>
    <w:p>
      <w:pPr>
        <w:ind w:left="0" w:firstLine="361" w:firstLineChars="150"/>
        <w:rPr>
          <w:rFonts w:ascii="宋体" w:hAnsi="宋体" w:eastAsia="宋体"/>
          <w:b/>
          <w:bCs/>
        </w:rPr>
      </w:pPr>
      <w:r>
        <w:rPr>
          <w:rFonts w:ascii="宋体" w:hAnsi="宋体" w:eastAsia="宋体"/>
          <w:b/>
          <w:bCs/>
        </w:rPr>
        <w:t xml:space="preserve">1.适用范围 </w:t>
      </w:r>
    </w:p>
    <w:p>
      <w:pPr>
        <w:ind w:left="651"/>
        <w:rPr>
          <w:rFonts w:ascii="宋体" w:hAnsi="宋体" w:eastAsia="宋体"/>
        </w:rPr>
      </w:pPr>
      <w:r>
        <w:rPr>
          <w:rFonts w:ascii="宋体" w:hAnsi="宋体" w:eastAsia="宋体"/>
        </w:rPr>
        <w:t xml:space="preserve">1.1本招标文件仅适用于本次公开招标所述的货物项目采购。 </w:t>
      </w:r>
    </w:p>
    <w:p>
      <w:pPr>
        <w:ind w:left="0" w:firstLine="361" w:firstLineChars="150"/>
        <w:rPr>
          <w:rFonts w:ascii="宋体" w:hAnsi="宋体" w:eastAsia="宋体"/>
          <w:b/>
          <w:bCs/>
        </w:rPr>
      </w:pPr>
      <w:r>
        <w:rPr>
          <w:rFonts w:ascii="宋体" w:hAnsi="宋体" w:eastAsia="宋体"/>
          <w:b/>
          <w:bCs/>
        </w:rPr>
        <w:t xml:space="preserve">2.有关定义 </w:t>
      </w:r>
    </w:p>
    <w:p>
      <w:pPr>
        <w:ind w:left="651"/>
        <w:rPr>
          <w:rFonts w:ascii="宋体" w:hAnsi="宋体" w:eastAsia="宋体"/>
        </w:rPr>
      </w:pPr>
      <w:r>
        <w:rPr>
          <w:rFonts w:ascii="宋体" w:hAnsi="宋体" w:eastAsia="宋体"/>
        </w:rPr>
        <w:t xml:space="preserve">2.1招标人（采购人）：扶沟县财政局 </w:t>
      </w:r>
    </w:p>
    <w:p>
      <w:pPr>
        <w:spacing w:after="0" w:line="402" w:lineRule="auto"/>
        <w:ind w:left="106" w:firstLine="550"/>
        <w:rPr>
          <w:rFonts w:ascii="宋体" w:hAnsi="宋体" w:eastAsia="宋体"/>
        </w:rPr>
      </w:pPr>
      <w:r>
        <w:rPr>
          <w:rFonts w:ascii="宋体" w:hAnsi="宋体" w:eastAsia="宋体"/>
        </w:rPr>
        <w:t xml:space="preserve">2.2 招标代理机构（集中采购机构）：系指周口市公共资源交易中心政府采购中心，以下简称“采购中心”。 </w:t>
      </w:r>
    </w:p>
    <w:p>
      <w:pPr>
        <w:ind w:left="651"/>
        <w:rPr>
          <w:rFonts w:ascii="宋体" w:hAnsi="宋体" w:eastAsia="宋体"/>
        </w:rPr>
      </w:pPr>
      <w:r>
        <w:rPr>
          <w:rFonts w:ascii="宋体" w:hAnsi="宋体" w:eastAsia="宋体"/>
        </w:rPr>
        <w:t xml:space="preserve">2.3政府采购监督管理部门：系指扶沟县财政局政府采购管理办公室。 </w:t>
      </w:r>
    </w:p>
    <w:p>
      <w:pPr>
        <w:spacing w:after="0" w:line="383" w:lineRule="auto"/>
        <w:ind w:left="106" w:firstLine="550"/>
        <w:rPr>
          <w:rFonts w:ascii="宋体" w:hAnsi="宋体" w:eastAsia="宋体"/>
        </w:rPr>
      </w:pPr>
      <w:r>
        <w:rPr>
          <w:rFonts w:ascii="宋体" w:hAnsi="宋体" w:eastAsia="宋体"/>
        </w:rPr>
        <w:t xml:space="preserve">2.4投标人：系指已经在周口市公共资源交易中心网上报名，且已经提交或准备提交本次投标文件的制造商、供应商或服务商。 </w:t>
      </w:r>
    </w:p>
    <w:p>
      <w:pPr>
        <w:spacing w:after="3" w:line="381" w:lineRule="auto"/>
        <w:ind w:left="106" w:firstLine="550"/>
        <w:rPr>
          <w:rFonts w:ascii="宋体" w:hAnsi="宋体" w:eastAsia="宋体"/>
        </w:rPr>
      </w:pPr>
      <w:r>
        <w:rPr>
          <w:rFonts w:ascii="宋体" w:hAnsi="宋体" w:eastAsia="宋体"/>
        </w:rPr>
        <w:t xml:space="preserve">2.5货物：系指各种形态和种类的物品，包括原材料、燃料、设备、产品等，包括与之相关的备品备件、工具、手册及安装、调试、技术协助、校准、培训、售后服务等。 </w:t>
      </w:r>
    </w:p>
    <w:p>
      <w:pPr>
        <w:ind w:left="651"/>
        <w:rPr>
          <w:rFonts w:ascii="宋体" w:hAnsi="宋体" w:eastAsia="宋体"/>
        </w:rPr>
      </w:pPr>
      <w:r>
        <w:rPr>
          <w:rFonts w:ascii="宋体" w:hAnsi="宋体" w:eastAsia="宋体"/>
        </w:rPr>
        <w:t xml:space="preserve">2.6业绩：系指符合本招标文件规定且已供货（安装）完毕的合同及相关证明。 </w:t>
      </w:r>
    </w:p>
    <w:p>
      <w:pPr>
        <w:ind w:left="651"/>
        <w:rPr>
          <w:rFonts w:ascii="宋体" w:hAnsi="宋体" w:eastAsia="宋体"/>
        </w:rPr>
      </w:pPr>
      <w:r>
        <w:rPr>
          <w:rFonts w:ascii="宋体" w:hAnsi="宋体" w:eastAsia="宋体"/>
        </w:rPr>
        <w:t xml:space="preserve">2.7投标人公章：在电子投标文件中系指投标人电子签章。 </w:t>
      </w:r>
    </w:p>
    <w:p>
      <w:pPr>
        <w:ind w:left="0" w:firstLine="361" w:firstLineChars="150"/>
        <w:rPr>
          <w:rFonts w:ascii="宋体" w:hAnsi="宋体" w:eastAsia="宋体"/>
          <w:b/>
          <w:bCs/>
        </w:rPr>
      </w:pPr>
      <w:r>
        <w:rPr>
          <w:rFonts w:ascii="宋体" w:hAnsi="宋体" w:eastAsia="宋体"/>
          <w:b/>
          <w:bCs/>
        </w:rPr>
        <w:t xml:space="preserve">3.投标费用 </w:t>
      </w:r>
    </w:p>
    <w:p>
      <w:pPr>
        <w:ind w:left="651"/>
        <w:rPr>
          <w:rFonts w:ascii="宋体" w:hAnsi="宋体" w:eastAsia="宋体"/>
        </w:rPr>
      </w:pPr>
      <w:r>
        <w:rPr>
          <w:rFonts w:ascii="宋体" w:hAnsi="宋体" w:eastAsia="宋体"/>
        </w:rPr>
        <w:t>3.1无论投标结果如何，投标人应自行承担其编制与递交投标文件所涉及的一切费用。</w:t>
      </w:r>
      <w:r>
        <w:rPr>
          <w:rFonts w:ascii="宋体" w:hAnsi="宋体" w:eastAsia="宋体"/>
          <w:b/>
          <w:bCs/>
        </w:rPr>
        <w:t>评标费用由采购人自行解决。</w:t>
      </w:r>
      <w:r>
        <w:rPr>
          <w:rFonts w:ascii="宋体" w:hAnsi="宋体" w:eastAsia="宋体"/>
        </w:rPr>
        <w:t xml:space="preserve"> </w:t>
      </w:r>
    </w:p>
    <w:p>
      <w:pPr>
        <w:ind w:left="0" w:firstLine="361" w:firstLineChars="150"/>
        <w:rPr>
          <w:rFonts w:ascii="宋体" w:hAnsi="宋体" w:eastAsia="宋体"/>
          <w:b/>
          <w:bCs/>
        </w:rPr>
      </w:pPr>
      <w:r>
        <w:rPr>
          <w:rFonts w:ascii="宋体" w:hAnsi="宋体" w:eastAsia="宋体"/>
          <w:b/>
          <w:bCs/>
        </w:rPr>
        <w:t xml:space="preserve">4.合格的投标人 </w:t>
      </w:r>
    </w:p>
    <w:p>
      <w:pPr>
        <w:ind w:left="651"/>
        <w:rPr>
          <w:rFonts w:ascii="宋体" w:hAnsi="宋体" w:eastAsia="宋体"/>
        </w:rPr>
      </w:pPr>
      <w:r>
        <w:rPr>
          <w:rFonts w:ascii="宋体" w:hAnsi="宋体" w:eastAsia="宋体"/>
        </w:rPr>
        <w:t xml:space="preserve">4.1合格的投标人应符合招标文件载明的投标资格。 </w:t>
      </w:r>
    </w:p>
    <w:p>
      <w:pPr>
        <w:spacing w:after="0" w:line="384" w:lineRule="auto"/>
        <w:ind w:left="106" w:firstLine="524"/>
        <w:rPr>
          <w:rFonts w:ascii="宋体" w:hAnsi="宋体" w:eastAsia="宋体"/>
        </w:rPr>
      </w:pPr>
      <w:r>
        <w:rPr>
          <w:rFonts w:ascii="宋体" w:hAnsi="宋体" w:eastAsia="宋体"/>
        </w:rPr>
        <w:t xml:space="preserve">4.2投标人之间如果存在下列情形之一的，不得同时参加同一标段（包别）或者不分标段（包别）的同一项目投标： </w:t>
      </w:r>
    </w:p>
    <w:p>
      <w:pPr>
        <w:ind w:left="651"/>
        <w:rPr>
          <w:rFonts w:ascii="宋体" w:hAnsi="宋体" w:eastAsia="宋体"/>
        </w:rPr>
      </w:pPr>
      <w:r>
        <w:rPr>
          <w:rFonts w:ascii="宋体" w:hAnsi="宋体" w:eastAsia="宋体"/>
        </w:rPr>
        <w:t xml:space="preserve">4.2.1法定代表人为同一个人的两个及两个以上法人； </w:t>
      </w:r>
    </w:p>
    <w:p>
      <w:pPr>
        <w:ind w:left="651"/>
        <w:rPr>
          <w:rFonts w:ascii="宋体" w:hAnsi="宋体" w:eastAsia="宋体"/>
        </w:rPr>
      </w:pPr>
      <w:r>
        <w:rPr>
          <w:rFonts w:ascii="宋体" w:hAnsi="宋体" w:eastAsia="宋体"/>
        </w:rPr>
        <w:t xml:space="preserve">4.2.2母公司、全资子公司及其控股公司； </w:t>
      </w:r>
    </w:p>
    <w:p>
      <w:pPr>
        <w:ind w:left="651"/>
        <w:rPr>
          <w:rFonts w:ascii="宋体" w:hAnsi="宋体" w:eastAsia="宋体"/>
        </w:rPr>
      </w:pPr>
      <w:r>
        <w:rPr>
          <w:rFonts w:ascii="宋体" w:hAnsi="宋体" w:eastAsia="宋体"/>
        </w:rPr>
        <w:t xml:space="preserve">4.2.3参加投标的其他组织之间存在特殊的利害关系的； </w:t>
      </w:r>
    </w:p>
    <w:p>
      <w:pPr>
        <w:ind w:left="651"/>
        <w:rPr>
          <w:rFonts w:ascii="宋体" w:hAnsi="宋体" w:eastAsia="宋体"/>
        </w:rPr>
      </w:pPr>
      <w:r>
        <w:rPr>
          <w:rFonts w:ascii="宋体" w:hAnsi="宋体" w:eastAsia="宋体"/>
        </w:rPr>
        <w:t xml:space="preserve">4.2.4法律和行政法规规定的其他情形。 </w:t>
      </w:r>
    </w:p>
    <w:p>
      <w:pPr>
        <w:ind w:left="0" w:firstLine="361" w:firstLineChars="150"/>
        <w:rPr>
          <w:rFonts w:ascii="宋体" w:hAnsi="宋体" w:eastAsia="宋体"/>
          <w:b/>
          <w:bCs/>
        </w:rPr>
      </w:pPr>
      <w:r>
        <w:rPr>
          <w:rFonts w:ascii="宋体" w:hAnsi="宋体" w:eastAsia="宋体"/>
          <w:b/>
          <w:bCs/>
        </w:rPr>
        <w:t xml:space="preserve">5.勘察现场 </w:t>
      </w:r>
    </w:p>
    <w:p>
      <w:pPr>
        <w:spacing w:after="1" w:line="383" w:lineRule="auto"/>
        <w:ind w:left="106" w:firstLine="550"/>
        <w:rPr>
          <w:rFonts w:ascii="宋体" w:hAnsi="宋体" w:eastAsia="宋体"/>
        </w:rPr>
      </w:pPr>
      <w:r>
        <w:rPr>
          <w:rFonts w:ascii="宋体" w:hAnsi="宋体" w:eastAsia="宋体"/>
        </w:rPr>
        <w:t>5.1投标人应自行对供货现场和周围环境进行勘察，以获取编制投标文件和签署合同所需的资料。勘察现场的方式、地址及联系方式见投标人须知前附表。</w:t>
      </w:r>
    </w:p>
    <w:p>
      <w:pPr>
        <w:spacing w:after="1" w:line="383" w:lineRule="auto"/>
        <w:ind w:left="106" w:firstLine="550"/>
        <w:rPr>
          <w:rFonts w:ascii="宋体" w:hAnsi="宋体" w:eastAsia="宋体"/>
        </w:rPr>
      </w:pPr>
      <w:r>
        <w:rPr>
          <w:rFonts w:ascii="宋体" w:hAnsi="宋体" w:eastAsia="宋体"/>
        </w:rPr>
        <w:t>5.2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after="1" w:line="383" w:lineRule="auto"/>
        <w:ind w:left="106" w:firstLine="550"/>
        <w:rPr>
          <w:rFonts w:ascii="宋体" w:hAnsi="宋体" w:eastAsia="宋体"/>
        </w:rPr>
      </w:pPr>
      <w:r>
        <w:rPr>
          <w:rFonts w:ascii="宋体" w:hAnsi="宋体" w:eastAsia="宋体"/>
        </w:rPr>
        <w:t xml:space="preserve">5.3除非有特殊要求，招标文件不单独提供供货使用地的自然环境、气候条件、公用设施等情况，投标人被视为熟悉上述与履行合同有关的一切情况。 </w:t>
      </w:r>
    </w:p>
    <w:p>
      <w:pPr>
        <w:ind w:left="0" w:firstLine="361" w:firstLineChars="150"/>
        <w:rPr>
          <w:rFonts w:ascii="宋体" w:hAnsi="宋体" w:eastAsia="宋体"/>
          <w:b/>
          <w:bCs/>
        </w:rPr>
      </w:pPr>
      <w:r>
        <w:rPr>
          <w:rFonts w:ascii="宋体" w:hAnsi="宋体" w:eastAsia="宋体"/>
          <w:b/>
          <w:bCs/>
        </w:rPr>
        <w:t xml:space="preserve">6.知识产权 </w:t>
      </w:r>
    </w:p>
    <w:p>
      <w:pPr>
        <w:spacing w:after="3" w:line="388" w:lineRule="auto"/>
        <w:ind w:left="91" w:right="227" w:firstLine="540"/>
        <w:jc w:val="both"/>
        <w:rPr>
          <w:rFonts w:ascii="宋体" w:hAnsi="宋体" w:eastAsia="宋体"/>
        </w:rPr>
      </w:pPr>
      <w:r>
        <w:rPr>
          <w:rFonts w:ascii="宋体" w:hAnsi="宋体" w:eastAsia="宋体"/>
        </w:rPr>
        <w:t>6.1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pacing w:after="3" w:line="388" w:lineRule="auto"/>
        <w:ind w:left="91" w:right="227" w:firstLine="540"/>
        <w:jc w:val="both"/>
        <w:rPr>
          <w:rFonts w:ascii="宋体" w:hAnsi="宋体" w:eastAsia="宋体"/>
        </w:rPr>
      </w:pPr>
      <w:r>
        <w:rPr>
          <w:rFonts w:ascii="宋体" w:hAnsi="宋体" w:eastAsia="宋体"/>
        </w:rPr>
        <w:t xml:space="preserve">6.2投标人如欲在项目实施过程中采用自有知识成果，须在投标文件中声明，并提供相关知识产权证明文件。使用该知识成果后，投标人须提供开发接口和开发手册等技术文档。 </w:t>
      </w:r>
    </w:p>
    <w:p>
      <w:pPr>
        <w:ind w:left="0" w:firstLine="361" w:firstLineChars="150"/>
        <w:rPr>
          <w:rFonts w:ascii="宋体" w:hAnsi="宋体" w:eastAsia="宋体"/>
          <w:b/>
          <w:bCs/>
        </w:rPr>
      </w:pPr>
      <w:r>
        <w:rPr>
          <w:rFonts w:ascii="宋体" w:hAnsi="宋体" w:eastAsia="宋体"/>
          <w:b/>
          <w:bCs/>
        </w:rPr>
        <w:t xml:space="preserve">7.纪律与保密 </w:t>
      </w:r>
    </w:p>
    <w:p>
      <w:pPr>
        <w:spacing w:after="0" w:line="383" w:lineRule="auto"/>
        <w:ind w:left="116" w:firstLine="360" w:firstLineChars="150"/>
        <w:rPr>
          <w:rFonts w:ascii="宋体" w:hAnsi="宋体" w:eastAsia="宋体"/>
        </w:rPr>
      </w:pPr>
      <w:r>
        <w:rPr>
          <w:rFonts w:ascii="宋体" w:hAnsi="宋体" w:eastAsia="宋体"/>
        </w:rPr>
        <w:t>7.1投标人的投标行为应遵守中国的有关法律、法规和规章。</w:t>
      </w:r>
    </w:p>
    <w:p>
      <w:pPr>
        <w:spacing w:after="0" w:line="383" w:lineRule="auto"/>
        <w:ind w:left="116" w:firstLine="360" w:firstLineChars="150"/>
        <w:rPr>
          <w:rFonts w:ascii="宋体" w:hAnsi="宋体" w:eastAsia="宋体"/>
        </w:rPr>
      </w:pPr>
      <w:r>
        <w:rPr>
          <w:rFonts w:ascii="宋体" w:hAnsi="宋体" w:eastAsia="宋体"/>
        </w:rPr>
        <w:t>7.2投标人不得相互串通投标报价，不得妨碍其他投标人的公平竞争，不得损害采购人或其他投标人的合法权益，投标人不得以向采购人、评委会成员行贿或者采取其他不正当手段谋取中标。</w:t>
      </w:r>
    </w:p>
    <w:p>
      <w:pPr>
        <w:spacing w:after="0" w:line="383" w:lineRule="auto"/>
        <w:ind w:left="116" w:firstLine="360" w:firstLineChars="150"/>
        <w:rPr>
          <w:rFonts w:ascii="宋体" w:hAnsi="宋体" w:eastAsia="宋体"/>
        </w:rPr>
      </w:pPr>
      <w:r>
        <w:rPr>
          <w:rFonts w:ascii="宋体" w:hAnsi="宋体" w:eastAsia="宋体"/>
        </w:rPr>
        <w:t>7.2.1有下列情形之一的，属于投标人相互串通投标：</w:t>
      </w:r>
    </w:p>
    <w:p>
      <w:pPr>
        <w:spacing w:after="0" w:line="383" w:lineRule="auto"/>
        <w:ind w:left="116" w:firstLine="360" w:firstLineChars="150"/>
        <w:rPr>
          <w:rFonts w:ascii="宋体" w:hAnsi="宋体" w:eastAsia="宋体"/>
        </w:rPr>
      </w:pPr>
      <w:r>
        <w:rPr>
          <w:rFonts w:ascii="宋体" w:hAnsi="宋体" w:eastAsia="宋体"/>
        </w:rPr>
        <w:t>7.2.1.1投标人之间协商投标报价等投标文件的实质性内容；</w:t>
      </w:r>
    </w:p>
    <w:p>
      <w:pPr>
        <w:spacing w:after="0" w:line="383" w:lineRule="auto"/>
        <w:ind w:left="116" w:firstLine="360" w:firstLineChars="150"/>
        <w:rPr>
          <w:rFonts w:ascii="宋体" w:hAnsi="宋体" w:eastAsia="宋体"/>
        </w:rPr>
      </w:pPr>
      <w:r>
        <w:rPr>
          <w:rFonts w:ascii="宋体" w:hAnsi="宋体" w:eastAsia="宋体"/>
        </w:rPr>
        <w:t>7.2.1.2投标人之间约定中标人；</w:t>
      </w:r>
    </w:p>
    <w:p>
      <w:pPr>
        <w:spacing w:after="0" w:line="383" w:lineRule="auto"/>
        <w:ind w:left="116" w:firstLine="360" w:firstLineChars="150"/>
        <w:rPr>
          <w:rFonts w:ascii="宋体" w:hAnsi="宋体" w:eastAsia="宋体"/>
        </w:rPr>
      </w:pPr>
      <w:r>
        <w:rPr>
          <w:rFonts w:ascii="宋体" w:hAnsi="宋体" w:eastAsia="宋体"/>
        </w:rPr>
        <w:t>7.2.1.3投标人之间约定部分投标人放弃投标或者中标；</w:t>
      </w:r>
    </w:p>
    <w:p>
      <w:pPr>
        <w:spacing w:after="0" w:line="383" w:lineRule="auto"/>
        <w:ind w:left="116" w:firstLine="360" w:firstLineChars="150"/>
        <w:rPr>
          <w:rFonts w:ascii="宋体" w:hAnsi="宋体" w:eastAsia="宋体"/>
        </w:rPr>
      </w:pPr>
      <w:r>
        <w:rPr>
          <w:rFonts w:ascii="宋体" w:hAnsi="宋体" w:eastAsia="宋体"/>
        </w:rPr>
        <w:t>7.2.1.4属于同一集团、协会、商会等组织成员的投标人按照该组织要求协同投标；</w:t>
      </w:r>
    </w:p>
    <w:p>
      <w:pPr>
        <w:spacing w:after="0" w:line="383" w:lineRule="auto"/>
        <w:ind w:left="116" w:firstLine="360" w:firstLineChars="150"/>
        <w:rPr>
          <w:rFonts w:ascii="宋体" w:hAnsi="宋体" w:eastAsia="宋体"/>
        </w:rPr>
      </w:pPr>
      <w:r>
        <w:rPr>
          <w:rFonts w:ascii="宋体" w:hAnsi="宋体" w:eastAsia="宋体"/>
        </w:rPr>
        <w:t>7.2.1.5投标人之间为谋取中标或者排斥特定投标人而采取的其他联合行动。</w:t>
      </w:r>
    </w:p>
    <w:p>
      <w:pPr>
        <w:spacing w:after="0" w:line="383" w:lineRule="auto"/>
        <w:ind w:left="116" w:firstLine="360" w:firstLineChars="150"/>
        <w:rPr>
          <w:rFonts w:ascii="宋体" w:hAnsi="宋体" w:eastAsia="宋体"/>
        </w:rPr>
      </w:pPr>
      <w:r>
        <w:rPr>
          <w:rFonts w:ascii="宋体" w:hAnsi="宋体" w:eastAsia="宋体"/>
        </w:rPr>
        <w:t>7.2.2 有下列情形之一的，视为投标人相互串通投标：</w:t>
      </w:r>
    </w:p>
    <w:p>
      <w:pPr>
        <w:spacing w:after="0" w:line="383" w:lineRule="auto"/>
        <w:ind w:left="116" w:firstLine="360" w:firstLineChars="150"/>
        <w:rPr>
          <w:rFonts w:ascii="宋体" w:hAnsi="宋体" w:eastAsia="宋体"/>
        </w:rPr>
      </w:pPr>
      <w:r>
        <w:rPr>
          <w:rFonts w:ascii="宋体" w:hAnsi="宋体" w:eastAsia="宋体"/>
        </w:rPr>
        <w:t>7.2.2.1不同投标人的投标文件由同一单位或者个人编制；</w:t>
      </w:r>
    </w:p>
    <w:p>
      <w:pPr>
        <w:spacing w:after="0" w:line="383" w:lineRule="auto"/>
        <w:ind w:left="116" w:firstLine="360" w:firstLineChars="150"/>
        <w:rPr>
          <w:rFonts w:ascii="宋体" w:hAnsi="宋体" w:eastAsia="宋体"/>
        </w:rPr>
      </w:pPr>
      <w:r>
        <w:rPr>
          <w:rFonts w:ascii="宋体" w:hAnsi="宋体" w:eastAsia="宋体"/>
        </w:rPr>
        <w:t>7.2.2.2不同投标人委托同一单位或者个人办理投标事宜，或提交电子投标文件的网卡地址一致；</w:t>
      </w:r>
    </w:p>
    <w:p>
      <w:pPr>
        <w:spacing w:after="0" w:line="383" w:lineRule="auto"/>
        <w:ind w:left="116" w:firstLine="360" w:firstLineChars="150"/>
        <w:rPr>
          <w:rFonts w:ascii="宋体" w:hAnsi="宋体" w:eastAsia="宋体"/>
        </w:rPr>
      </w:pPr>
      <w:r>
        <w:rPr>
          <w:rFonts w:ascii="宋体" w:hAnsi="宋体" w:eastAsia="宋体"/>
        </w:rPr>
        <w:t>7.2.2.3不同投标人的投标文件载明的项目管理成员为同一人；</w:t>
      </w:r>
    </w:p>
    <w:p>
      <w:pPr>
        <w:spacing w:after="0" w:line="383" w:lineRule="auto"/>
        <w:ind w:left="116" w:firstLine="360" w:firstLineChars="150"/>
        <w:rPr>
          <w:rFonts w:ascii="宋体" w:hAnsi="宋体" w:eastAsia="宋体"/>
        </w:rPr>
      </w:pPr>
      <w:r>
        <w:rPr>
          <w:rFonts w:ascii="宋体" w:hAnsi="宋体" w:eastAsia="宋体"/>
        </w:rPr>
        <w:t>7.2.2.4不同投标人的投标文件异常一致或者投标报价呈规律性差异；</w:t>
      </w:r>
    </w:p>
    <w:p>
      <w:pPr>
        <w:spacing w:after="0" w:line="383" w:lineRule="auto"/>
        <w:ind w:left="116" w:firstLine="360" w:firstLineChars="150"/>
        <w:rPr>
          <w:rFonts w:ascii="宋体" w:hAnsi="宋体" w:eastAsia="宋体"/>
        </w:rPr>
      </w:pPr>
      <w:r>
        <w:rPr>
          <w:rFonts w:ascii="宋体" w:hAnsi="宋体" w:eastAsia="宋体"/>
        </w:rPr>
        <w:t>7.2.2.5不同投标人的投标文件相互混装；</w:t>
      </w:r>
    </w:p>
    <w:p>
      <w:pPr>
        <w:spacing w:after="0" w:line="383" w:lineRule="auto"/>
        <w:ind w:left="116" w:firstLine="360" w:firstLineChars="150"/>
        <w:rPr>
          <w:rFonts w:ascii="宋体" w:hAnsi="宋体" w:eastAsia="宋体"/>
        </w:rPr>
      </w:pPr>
      <w:r>
        <w:rPr>
          <w:rFonts w:ascii="宋体" w:hAnsi="宋体" w:eastAsia="宋体"/>
        </w:rPr>
        <w:t>7.2.2.6不同投标人的投标保证金从同一单位或者个人的账户转出。</w:t>
      </w:r>
    </w:p>
    <w:p>
      <w:pPr>
        <w:spacing w:after="0" w:line="383" w:lineRule="auto"/>
        <w:ind w:left="116" w:firstLine="360" w:firstLineChars="150"/>
        <w:rPr>
          <w:rFonts w:ascii="宋体" w:hAnsi="宋体" w:eastAsia="宋体"/>
        </w:rPr>
      </w:pPr>
      <w:r>
        <w:rPr>
          <w:rFonts w:ascii="宋体" w:hAnsi="宋体" w:eastAsia="宋体"/>
        </w:rPr>
        <w:t>7.3在确定中标人之前，投标人不得与采购人就投标价格、投标方案等实质性内容进行谈判，也不得私下接触评委会成员。</w:t>
      </w:r>
    </w:p>
    <w:p>
      <w:pPr>
        <w:spacing w:after="0" w:line="383" w:lineRule="auto"/>
        <w:ind w:left="116" w:firstLine="360" w:firstLineChars="150"/>
        <w:rPr>
          <w:rFonts w:ascii="宋体" w:hAnsi="宋体" w:eastAsia="宋体"/>
        </w:rPr>
      </w:pPr>
      <w:r>
        <w:rPr>
          <w:rFonts w:ascii="宋体" w:hAnsi="宋体" w:eastAsia="宋体"/>
        </w:rPr>
        <w:t>7.4在确定中标人之前，投标人试图在投标文件审查、澄清、比较和评价时对评委会、采购人和采购中心施加任何影响都可能导致其投标无效。</w:t>
      </w:r>
    </w:p>
    <w:p>
      <w:pPr>
        <w:spacing w:after="0" w:line="383" w:lineRule="auto"/>
        <w:ind w:left="116" w:firstLine="360" w:firstLineChars="150"/>
        <w:rPr>
          <w:rFonts w:ascii="宋体" w:hAnsi="宋体" w:eastAsia="宋体"/>
        </w:rPr>
      </w:pPr>
      <w:r>
        <w:rPr>
          <w:rFonts w:ascii="宋体" w:hAnsi="宋体" w:eastAsia="宋体"/>
        </w:rPr>
        <w:t xml:space="preserve">7.5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 </w:t>
      </w:r>
    </w:p>
    <w:p>
      <w:pPr>
        <w:spacing w:after="0" w:line="383" w:lineRule="auto"/>
        <w:ind w:left="0" w:right="5502" w:firstLine="361" w:firstLineChars="150"/>
        <w:rPr>
          <w:rFonts w:ascii="宋体" w:hAnsi="宋体" w:eastAsia="宋体"/>
          <w:b/>
          <w:bCs/>
        </w:rPr>
      </w:pPr>
      <w:r>
        <w:rPr>
          <w:rFonts w:ascii="宋体" w:hAnsi="宋体" w:eastAsia="宋体"/>
          <w:b/>
          <w:bCs/>
        </w:rPr>
        <w:t>8.联合体投标</w:t>
      </w:r>
    </w:p>
    <w:p>
      <w:pPr>
        <w:spacing w:after="0" w:line="383" w:lineRule="auto"/>
        <w:ind w:left="0" w:right="5502" w:firstLine="480" w:firstLineChars="200"/>
        <w:rPr>
          <w:rFonts w:ascii="宋体" w:hAnsi="宋体" w:eastAsia="宋体"/>
        </w:rPr>
      </w:pPr>
      <w:r>
        <w:rPr>
          <w:rFonts w:ascii="宋体" w:hAnsi="宋体" w:eastAsia="宋体"/>
        </w:rPr>
        <w:t xml:space="preserve">不接受联合体投标 </w:t>
      </w:r>
    </w:p>
    <w:p>
      <w:pPr>
        <w:ind w:left="0" w:firstLine="361" w:firstLineChars="150"/>
        <w:rPr>
          <w:rFonts w:ascii="宋体" w:hAnsi="宋体" w:eastAsia="宋体"/>
          <w:b/>
          <w:bCs/>
        </w:rPr>
      </w:pPr>
      <w:r>
        <w:rPr>
          <w:rFonts w:ascii="宋体" w:hAnsi="宋体" w:eastAsia="宋体"/>
          <w:b/>
          <w:bCs/>
        </w:rPr>
        <w:t xml:space="preserve">9.投标品牌 </w:t>
      </w:r>
    </w:p>
    <w:p>
      <w:pPr>
        <w:spacing w:after="2" w:line="382" w:lineRule="auto"/>
        <w:ind w:left="106" w:firstLine="480" w:firstLineChars="200"/>
        <w:rPr>
          <w:rFonts w:ascii="宋体" w:hAnsi="宋体" w:eastAsia="宋体"/>
        </w:rPr>
      </w:pPr>
      <w:r>
        <w:rPr>
          <w:rFonts w:ascii="宋体" w:hAnsi="宋体" w:eastAsia="宋体"/>
        </w:rPr>
        <w:t xml:space="preserve">9.1招标文件中提供的参考商标、品牌或标准（包括工艺、材料、设备、样本目录号码、标准等），是采购人为了方便投标人更准确、更清楚说明拟采购货物的技术规格和标准，并无限制性。投标人在投标中若选用替代商标、品牌或标准，应优于或相当于参考商标、品牌或标准。 </w:t>
      </w:r>
    </w:p>
    <w:p>
      <w:pPr>
        <w:ind w:left="0" w:firstLine="361" w:firstLineChars="150"/>
        <w:rPr>
          <w:rFonts w:ascii="宋体" w:hAnsi="宋体" w:eastAsia="宋体"/>
          <w:b/>
          <w:bCs/>
        </w:rPr>
      </w:pPr>
      <w:r>
        <w:rPr>
          <w:rFonts w:ascii="宋体" w:hAnsi="宋体" w:eastAsia="宋体"/>
          <w:b/>
          <w:bCs/>
        </w:rPr>
        <w:t xml:space="preserve">10.投标专用章的效力 </w:t>
      </w:r>
    </w:p>
    <w:p>
      <w:pPr>
        <w:ind w:left="0" w:firstLine="480" w:firstLineChars="200"/>
        <w:rPr>
          <w:rFonts w:ascii="宋体" w:hAnsi="宋体" w:eastAsia="宋体"/>
        </w:rPr>
      </w:pPr>
      <w:r>
        <w:rPr>
          <w:rFonts w:ascii="宋体" w:hAnsi="宋体" w:eastAsia="宋体"/>
        </w:rPr>
        <w:t>10.1招标文件中明确要求加盖电子签章的，投标人必须加盖投标人电子签章。</w:t>
      </w:r>
    </w:p>
    <w:p>
      <w:pPr>
        <w:ind w:left="0" w:firstLine="361" w:firstLineChars="150"/>
        <w:rPr>
          <w:rFonts w:ascii="宋体" w:hAnsi="宋体" w:eastAsia="宋体"/>
          <w:b/>
          <w:bCs/>
        </w:rPr>
      </w:pPr>
      <w:r>
        <w:rPr>
          <w:rFonts w:ascii="宋体" w:hAnsi="宋体" w:eastAsia="宋体"/>
          <w:b/>
          <w:bCs/>
        </w:rPr>
        <w:t xml:space="preserve">11.合同标的转让 </w:t>
      </w:r>
    </w:p>
    <w:p>
      <w:pPr>
        <w:spacing w:after="2" w:line="382" w:lineRule="auto"/>
        <w:ind w:left="106" w:firstLine="480" w:firstLineChars="200"/>
        <w:rPr>
          <w:rFonts w:ascii="宋体" w:hAnsi="宋体" w:eastAsia="宋体"/>
        </w:rPr>
      </w:pPr>
      <w:r>
        <w:rPr>
          <w:rFonts w:ascii="宋体" w:hAnsi="宋体" w:eastAsia="宋体"/>
        </w:rPr>
        <w:t xml:space="preserve">11.1合同未约定或者未经采购人同意，中标人不得向他人转让中标项目，也不得将中标项目肢解后分别向他人转让。 </w:t>
      </w:r>
    </w:p>
    <w:p>
      <w:pPr>
        <w:spacing w:after="2" w:line="382" w:lineRule="auto"/>
        <w:ind w:left="106" w:firstLine="480" w:firstLineChars="200"/>
        <w:rPr>
          <w:rFonts w:ascii="宋体" w:hAnsi="宋体" w:eastAsia="宋体"/>
        </w:rPr>
      </w:pPr>
      <w:r>
        <w:rPr>
          <w:rFonts w:ascii="宋体" w:hAnsi="宋体" w:eastAsia="宋体"/>
        </w:rPr>
        <w:t>11.2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pPr>
        <w:spacing w:after="2" w:line="382" w:lineRule="auto"/>
        <w:ind w:left="106" w:firstLine="480" w:firstLineChars="200"/>
        <w:rPr>
          <w:rFonts w:ascii="宋体" w:hAnsi="宋体" w:eastAsia="宋体"/>
        </w:rPr>
      </w:pPr>
      <w:r>
        <w:rPr>
          <w:rFonts w:ascii="宋体" w:hAnsi="宋体" w:eastAsia="宋体"/>
        </w:rPr>
        <w:t>11.3中标人应当就分包项目向采购人负责，接受分包的人就分包项目承担连带责任。</w:t>
      </w:r>
    </w:p>
    <w:p>
      <w:pPr>
        <w:spacing w:after="2" w:line="382" w:lineRule="auto"/>
        <w:ind w:left="106" w:firstLine="480" w:firstLineChars="200"/>
        <w:rPr>
          <w:rFonts w:ascii="宋体" w:hAnsi="宋体" w:eastAsia="宋体"/>
        </w:rPr>
      </w:pPr>
      <w:r>
        <w:rPr>
          <w:rFonts w:ascii="宋体" w:hAnsi="宋体" w:eastAsia="宋体"/>
        </w:rPr>
        <w:t>11.4未经政府采购管理部门批准，进口设备不得转包。</w:t>
      </w:r>
    </w:p>
    <w:p>
      <w:pPr>
        <w:ind w:left="0" w:firstLine="361" w:firstLineChars="150"/>
        <w:rPr>
          <w:rFonts w:ascii="宋体" w:hAnsi="宋体" w:eastAsia="宋体"/>
          <w:b/>
          <w:bCs/>
        </w:rPr>
      </w:pPr>
      <w:r>
        <w:rPr>
          <w:rFonts w:ascii="宋体" w:hAnsi="宋体" w:eastAsia="宋体"/>
          <w:b/>
          <w:bCs/>
        </w:rPr>
        <w:t xml:space="preserve">12.会员信息库 </w:t>
      </w:r>
    </w:p>
    <w:p>
      <w:pPr>
        <w:spacing w:after="2" w:line="382" w:lineRule="auto"/>
        <w:ind w:left="106" w:firstLine="480" w:firstLineChars="200"/>
        <w:rPr>
          <w:rFonts w:ascii="宋体" w:hAnsi="宋体" w:eastAsia="宋体"/>
        </w:rPr>
      </w:pPr>
      <w:r>
        <w:rPr>
          <w:rFonts w:ascii="宋体" w:hAnsi="宋体" w:eastAsia="宋体"/>
        </w:rPr>
        <w:t>12.1为进一步规范招投标行为，提高招投标工作效率，降低投标成本，加强对投标人诚信信息的管理，加快周口市招投标工作电子化、信息化建设，为周口市公共资源交易中心实行网上招投标奠定基础，经周口市公共资源交易管理办公室研究决定，周口市公共资源交易中心实行投标人会员信息库制度，并面向全国免费征集注册投标企业会员。</w:t>
      </w:r>
    </w:p>
    <w:p>
      <w:pPr>
        <w:spacing w:after="2" w:line="382" w:lineRule="auto"/>
        <w:ind w:left="106" w:firstLine="480" w:firstLineChars="200"/>
        <w:rPr>
          <w:rFonts w:ascii="宋体" w:hAnsi="宋体" w:eastAsia="宋体"/>
        </w:rPr>
      </w:pPr>
      <w:r>
        <w:rPr>
          <w:rFonts w:ascii="宋体" w:hAnsi="宋体" w:eastAsia="宋体"/>
        </w:rPr>
        <w:t>12.2入库资料的真实性、有效性、完整性、准确性、合法性及清晰度由投标人负责。周口市公共资源交易中心只负责对投标人所提供的入库资料原件与上传扫描件进行比对；本项目所需会员库资料有效性由本项目评委会负责审核。</w:t>
      </w:r>
    </w:p>
    <w:p>
      <w:pPr>
        <w:spacing w:after="2" w:line="382" w:lineRule="auto"/>
        <w:ind w:left="106" w:firstLine="480" w:firstLineChars="200"/>
        <w:rPr>
          <w:rFonts w:ascii="宋体" w:hAnsi="宋体" w:eastAsia="宋体"/>
        </w:rPr>
      </w:pPr>
      <w:r>
        <w:rPr>
          <w:rFonts w:hint="eastAsia" w:ascii="宋体" w:hAnsi="宋体" w:eastAsia="宋体"/>
        </w:rPr>
        <w:t>为确保投标文件通过评审，投标人应及时对入库资料进行补充、更新。</w:t>
      </w:r>
    </w:p>
    <w:p>
      <w:pPr>
        <w:spacing w:after="2" w:line="382" w:lineRule="auto"/>
        <w:ind w:left="106" w:firstLine="480" w:firstLineChars="200"/>
        <w:rPr>
          <w:rFonts w:ascii="宋体" w:hAnsi="宋体" w:eastAsia="宋体"/>
        </w:rPr>
      </w:pPr>
      <w:r>
        <w:rPr>
          <w:rFonts w:hint="eastAsia" w:ascii="宋体" w:hAnsi="宋体" w:eastAsia="宋体"/>
        </w:rPr>
        <w:t>如因前款原因未通过本项目评委会评审，由投标人承担全部责任。</w:t>
      </w:r>
    </w:p>
    <w:p>
      <w:pPr>
        <w:spacing w:after="2" w:line="382" w:lineRule="auto"/>
        <w:ind w:left="106" w:firstLine="480" w:firstLineChars="200"/>
        <w:rPr>
          <w:rFonts w:ascii="宋体" w:hAnsi="宋体" w:eastAsia="宋体"/>
        </w:rPr>
      </w:pPr>
      <w:r>
        <w:rPr>
          <w:rFonts w:ascii="宋体" w:hAnsi="宋体" w:eastAsia="宋体"/>
        </w:rPr>
        <w:t>12.3网上会员库中文字资料与扫描件资料不一致时，以扫描件资料为准。</w:t>
      </w:r>
    </w:p>
    <w:p>
      <w:pPr>
        <w:spacing w:after="2" w:line="382" w:lineRule="auto"/>
        <w:ind w:left="106" w:firstLine="480" w:firstLineChars="200"/>
        <w:rPr>
          <w:rFonts w:ascii="宋体" w:hAnsi="宋体" w:eastAsia="宋体"/>
        </w:rPr>
      </w:pPr>
      <w:r>
        <w:rPr>
          <w:rFonts w:ascii="宋体" w:hAnsi="宋体" w:eastAsia="宋体"/>
        </w:rPr>
        <w:t>12.4有关会员库的更多信息，请登陆周口市公共资源交易中心网查询。</w:t>
      </w:r>
    </w:p>
    <w:p>
      <w:pPr>
        <w:spacing w:after="2" w:line="382" w:lineRule="auto"/>
        <w:ind w:left="10" w:firstLine="241" w:firstLineChars="100"/>
        <w:rPr>
          <w:rFonts w:ascii="宋体" w:hAnsi="宋体" w:eastAsia="宋体"/>
        </w:rPr>
      </w:pPr>
      <w:r>
        <w:rPr>
          <w:rFonts w:ascii="宋体" w:hAnsi="宋体" w:eastAsia="宋体"/>
          <w:b/>
          <w:bCs/>
        </w:rPr>
        <w:t xml:space="preserve">13.采购信息的发布 </w:t>
      </w:r>
    </w:p>
    <w:p>
      <w:pPr>
        <w:spacing w:after="2" w:line="382" w:lineRule="auto"/>
        <w:ind w:left="106" w:firstLine="480" w:firstLineChars="200"/>
        <w:rPr>
          <w:rFonts w:ascii="宋体" w:hAnsi="宋体" w:eastAsia="宋体"/>
        </w:rPr>
      </w:pPr>
      <w:r>
        <w:rPr>
          <w:rFonts w:ascii="宋体" w:hAnsi="宋体" w:eastAsia="宋体"/>
        </w:rPr>
        <w:t>13.1与本次采购活动相关的信息，将发布在周口市公共资源交易中心网(http://221.14.138.68/)及河南省政府采购网（www.hngp.gov.cn），以下简称“网站”。</w:t>
      </w:r>
    </w:p>
    <w:p>
      <w:pPr>
        <w:pStyle w:val="4"/>
        <w:spacing w:after="388" w:line="265" w:lineRule="auto"/>
        <w:ind w:right="910"/>
        <w:jc w:val="center"/>
        <w:rPr>
          <w:rFonts w:ascii="宋体" w:hAnsi="宋体" w:eastAsia="宋体"/>
          <w:b/>
          <w:bCs/>
        </w:rPr>
      </w:pPr>
      <w:r>
        <w:rPr>
          <w:rFonts w:ascii="宋体" w:hAnsi="宋体" w:eastAsia="宋体"/>
          <w:b/>
          <w:bCs/>
        </w:rPr>
        <w:t xml:space="preserve">二．招标文件 </w:t>
      </w:r>
    </w:p>
    <w:p>
      <w:pPr>
        <w:ind w:left="0" w:firstLine="361" w:firstLineChars="150"/>
        <w:rPr>
          <w:rFonts w:ascii="宋体" w:hAnsi="宋体" w:eastAsia="宋体"/>
          <w:b/>
          <w:bCs/>
        </w:rPr>
      </w:pPr>
      <w:r>
        <w:rPr>
          <w:rFonts w:ascii="宋体" w:hAnsi="宋体" w:eastAsia="宋体"/>
          <w:b/>
          <w:bCs/>
        </w:rPr>
        <w:t xml:space="preserve">14.招标文件构成 </w:t>
      </w:r>
    </w:p>
    <w:p>
      <w:pPr>
        <w:ind w:left="0" w:firstLine="480" w:firstLineChars="200"/>
        <w:rPr>
          <w:rFonts w:ascii="宋体" w:hAnsi="宋体" w:eastAsia="宋体"/>
        </w:rPr>
      </w:pPr>
      <w:r>
        <w:rPr>
          <w:rFonts w:ascii="宋体" w:hAnsi="宋体" w:eastAsia="宋体"/>
        </w:rPr>
        <w:t xml:space="preserve">14.1招标文件包括以下部分： </w:t>
      </w:r>
    </w:p>
    <w:p>
      <w:pPr>
        <w:ind w:left="0" w:firstLine="480" w:firstLineChars="200"/>
        <w:rPr>
          <w:rFonts w:ascii="宋体" w:hAnsi="宋体" w:eastAsia="宋体"/>
        </w:rPr>
      </w:pPr>
      <w:r>
        <w:rPr>
          <w:rFonts w:ascii="宋体" w:hAnsi="宋体" w:eastAsia="宋体"/>
        </w:rPr>
        <w:t>14.1.1第一章：投标邀请（招标公告）；</w:t>
      </w:r>
    </w:p>
    <w:p>
      <w:pPr>
        <w:ind w:left="0" w:firstLine="480" w:firstLineChars="200"/>
        <w:rPr>
          <w:rFonts w:ascii="宋体" w:hAnsi="宋体" w:eastAsia="宋体"/>
        </w:rPr>
      </w:pPr>
      <w:r>
        <w:rPr>
          <w:rFonts w:ascii="宋体" w:hAnsi="宋体" w:eastAsia="宋体"/>
        </w:rPr>
        <w:t>14.1.2第二章：投标人须知前附表；</w:t>
      </w:r>
    </w:p>
    <w:p>
      <w:pPr>
        <w:ind w:left="0" w:firstLine="480" w:firstLineChars="200"/>
        <w:rPr>
          <w:rFonts w:ascii="宋体" w:hAnsi="宋体" w:eastAsia="宋体"/>
        </w:rPr>
      </w:pPr>
      <w:r>
        <w:rPr>
          <w:rFonts w:ascii="宋体" w:hAnsi="宋体" w:eastAsia="宋体"/>
        </w:rPr>
        <w:t>14.1.3第三章：货物需求一览表；</w:t>
      </w:r>
    </w:p>
    <w:p>
      <w:pPr>
        <w:ind w:left="0" w:firstLine="480" w:firstLineChars="200"/>
        <w:rPr>
          <w:rFonts w:ascii="宋体" w:hAnsi="宋体" w:eastAsia="宋体"/>
        </w:rPr>
      </w:pPr>
      <w:r>
        <w:rPr>
          <w:rFonts w:ascii="宋体" w:hAnsi="宋体" w:eastAsia="宋体"/>
        </w:rPr>
        <w:t>14.1.4第四章：评标办法；</w:t>
      </w:r>
    </w:p>
    <w:p>
      <w:pPr>
        <w:ind w:left="0" w:firstLine="480" w:firstLineChars="200"/>
        <w:rPr>
          <w:rFonts w:ascii="宋体" w:hAnsi="宋体" w:eastAsia="宋体"/>
        </w:rPr>
      </w:pPr>
      <w:r>
        <w:rPr>
          <w:rFonts w:ascii="宋体" w:hAnsi="宋体" w:eastAsia="宋体"/>
        </w:rPr>
        <w:t>14.1.5第五章：投标人须知；</w:t>
      </w:r>
    </w:p>
    <w:p>
      <w:pPr>
        <w:ind w:left="0" w:firstLine="480" w:firstLineChars="200"/>
        <w:rPr>
          <w:rFonts w:ascii="宋体" w:hAnsi="宋体" w:eastAsia="宋体"/>
        </w:rPr>
      </w:pPr>
      <w:r>
        <w:rPr>
          <w:rFonts w:ascii="宋体" w:hAnsi="宋体" w:eastAsia="宋体"/>
        </w:rPr>
        <w:t>14.1.6第六章：采购合同；</w:t>
      </w:r>
    </w:p>
    <w:p>
      <w:pPr>
        <w:ind w:left="0" w:firstLine="480" w:firstLineChars="200"/>
        <w:rPr>
          <w:rFonts w:ascii="宋体" w:hAnsi="宋体" w:eastAsia="宋体"/>
        </w:rPr>
      </w:pPr>
      <w:r>
        <w:rPr>
          <w:rFonts w:ascii="宋体" w:hAnsi="宋体" w:eastAsia="宋体"/>
        </w:rPr>
        <w:t>14.1.7第七章：投标文件格式；</w:t>
      </w:r>
    </w:p>
    <w:p>
      <w:pPr>
        <w:spacing w:after="2" w:line="382" w:lineRule="auto"/>
        <w:ind w:left="106" w:firstLine="360" w:firstLineChars="150"/>
        <w:rPr>
          <w:rFonts w:ascii="宋体" w:hAnsi="宋体" w:eastAsia="宋体"/>
        </w:rPr>
      </w:pPr>
      <w:r>
        <w:rPr>
          <w:rFonts w:ascii="宋体" w:hAnsi="宋体" w:eastAsia="宋体"/>
        </w:rPr>
        <w:t>14.1.8周口市公共资源交易中心政府采购中心发布的图纸、答疑、补遗、补充通知等。</w:t>
      </w:r>
    </w:p>
    <w:p>
      <w:pPr>
        <w:spacing w:after="2" w:line="382" w:lineRule="auto"/>
        <w:ind w:left="10" w:firstLine="360" w:firstLineChars="150"/>
        <w:rPr>
          <w:rFonts w:ascii="宋体" w:hAnsi="宋体" w:eastAsia="宋体"/>
        </w:rPr>
      </w:pPr>
      <w:r>
        <w:rPr>
          <w:rFonts w:ascii="宋体" w:hAnsi="宋体" w:eastAsia="宋体"/>
        </w:rPr>
        <w:t>14.2 投标人应认真阅读招标文件中所有的事项、格式、条件、条款和规范等要求。</w:t>
      </w:r>
    </w:p>
    <w:p>
      <w:pPr>
        <w:spacing w:after="2" w:line="382" w:lineRule="auto"/>
        <w:ind w:left="106" w:firstLine="240" w:firstLineChars="100"/>
        <w:rPr>
          <w:rFonts w:ascii="宋体" w:hAnsi="宋体" w:eastAsia="宋体"/>
        </w:rPr>
      </w:pPr>
      <w:r>
        <w:rPr>
          <w:rFonts w:ascii="宋体" w:hAnsi="宋体" w:eastAsia="宋体"/>
        </w:rPr>
        <w:t>14.3投标人应当按照招标文件的要求编制投标文件。投标文件应对招标文件提出的要求和条件作出实质性响应。</w:t>
      </w:r>
    </w:p>
    <w:p>
      <w:pPr>
        <w:spacing w:after="2" w:line="382" w:lineRule="auto"/>
        <w:ind w:left="106" w:firstLine="240" w:firstLineChars="100"/>
        <w:rPr>
          <w:rFonts w:ascii="宋体" w:hAnsi="宋体" w:eastAsia="宋体"/>
        </w:rPr>
      </w:pPr>
      <w:r>
        <w:rPr>
          <w:rFonts w:ascii="宋体" w:hAnsi="宋体" w:eastAsia="宋体"/>
        </w:rPr>
        <w:t xml:space="preserve">14.4投标人获取招标文件后，应仔细检查招标文件的所有内容，如有残缺等问题应在获得招标文件3日内向周口市公共资源交易中心政府采购中心或采购人提出，否则，由此引起的损失由投标人自行承担。 </w:t>
      </w:r>
    </w:p>
    <w:p>
      <w:pPr>
        <w:spacing w:after="2" w:line="382" w:lineRule="auto"/>
        <w:ind w:left="0" w:firstLine="241" w:firstLineChars="100"/>
        <w:rPr>
          <w:rFonts w:ascii="宋体" w:hAnsi="宋体" w:eastAsia="宋体"/>
          <w:b/>
          <w:bCs/>
        </w:rPr>
      </w:pPr>
      <w:r>
        <w:rPr>
          <w:rFonts w:ascii="宋体" w:hAnsi="宋体" w:eastAsia="宋体"/>
          <w:b/>
          <w:bCs/>
        </w:rPr>
        <w:t xml:space="preserve">15.招标文件的澄清与修改 </w:t>
      </w:r>
    </w:p>
    <w:p>
      <w:pPr>
        <w:spacing w:after="2" w:line="382" w:lineRule="auto"/>
        <w:ind w:left="10" w:firstLine="360" w:firstLineChars="150"/>
        <w:rPr>
          <w:rFonts w:ascii="宋体" w:hAnsi="宋体" w:eastAsia="宋体"/>
        </w:rPr>
      </w:pPr>
      <w:r>
        <w:rPr>
          <w:rFonts w:ascii="宋体" w:hAnsi="宋体" w:eastAsia="宋体"/>
        </w:rPr>
        <w:t>15.1周口市公共资源交易中心政府采购中心或采购人对招标文件进行的澄清、更正或更改，将在网站上及时发布，该公告内容为招标文件的组成部分，对投标人具有同样约束力。投标人应主动上网查询。周口市公共资源交易中心政府采购中心或采购人不承担投标人未及时关注相关信息引发的相关责任。澄清或者修改的内容可能影响投标文件编制的，采购人或者采购代理机构在投标截止时间至少15日前，将在网站上及时发布通知所有获取招标文件的潜在投标人；不足15日的，采购人或者采购代理机构顺延提交投标文件的截止时间。</w:t>
      </w:r>
    </w:p>
    <w:p>
      <w:pPr>
        <w:spacing w:after="2" w:line="382" w:lineRule="auto"/>
        <w:ind w:left="10" w:firstLine="360" w:firstLineChars="150"/>
        <w:rPr>
          <w:rFonts w:ascii="宋体" w:hAnsi="宋体" w:eastAsia="宋体"/>
        </w:rPr>
      </w:pPr>
      <w:r>
        <w:rPr>
          <w:rFonts w:ascii="宋体" w:hAnsi="宋体" w:eastAsia="宋体"/>
        </w:rPr>
        <w:t>15.2在投标截止时间前，采购人可以视采购具体情况，延长投标截止时间和开标时间，在网站上发布变更公告。在上述情况下，采购人和投标人在投标截止期方面的全部权力、责任和义务，将适用于延长后新的投标截止期。</w:t>
      </w:r>
    </w:p>
    <w:p>
      <w:pPr>
        <w:spacing w:after="2" w:line="382" w:lineRule="auto"/>
        <w:ind w:left="10" w:firstLine="360" w:firstLineChars="150"/>
        <w:rPr>
          <w:rFonts w:ascii="宋体" w:hAnsi="宋体" w:eastAsia="宋体"/>
        </w:rPr>
      </w:pPr>
      <w:r>
        <w:rPr>
          <w:rFonts w:ascii="宋体" w:hAnsi="宋体" w:eastAsia="宋体"/>
        </w:rPr>
        <w:t>15.3特殊情况下，采购人发布澄清、更正或更改公告后，可不改变投标截止时间和开标时间。</w:t>
      </w:r>
    </w:p>
    <w:p>
      <w:pPr>
        <w:pStyle w:val="4"/>
        <w:ind w:left="2816" w:right="0"/>
        <w:rPr>
          <w:rFonts w:ascii="宋体" w:hAnsi="宋体" w:eastAsia="宋体"/>
          <w:b/>
          <w:bCs/>
        </w:rPr>
      </w:pPr>
      <w:r>
        <w:rPr>
          <w:rFonts w:ascii="宋体" w:hAnsi="宋体" w:eastAsia="宋体"/>
          <w:b/>
          <w:bCs/>
        </w:rPr>
        <w:t xml:space="preserve">三．投标文件的编制 </w:t>
      </w:r>
    </w:p>
    <w:p>
      <w:pPr>
        <w:spacing w:after="2" w:line="382" w:lineRule="auto"/>
        <w:ind w:left="10" w:firstLine="361" w:firstLineChars="150"/>
        <w:rPr>
          <w:rFonts w:ascii="宋体" w:hAnsi="宋体" w:eastAsia="宋体"/>
          <w:b/>
          <w:bCs/>
        </w:rPr>
      </w:pPr>
      <w:r>
        <w:rPr>
          <w:rFonts w:ascii="宋体" w:hAnsi="宋体" w:eastAsia="宋体"/>
          <w:b/>
          <w:bCs/>
        </w:rPr>
        <w:t>16.投标文件构成与格式</w:t>
      </w:r>
    </w:p>
    <w:p>
      <w:pPr>
        <w:spacing w:after="2" w:line="382" w:lineRule="auto"/>
        <w:ind w:left="10" w:firstLine="360" w:firstLineChars="150"/>
        <w:rPr>
          <w:rFonts w:ascii="宋体" w:hAnsi="宋体" w:eastAsia="宋体"/>
        </w:rPr>
      </w:pPr>
      <w:r>
        <w:rPr>
          <w:rFonts w:ascii="宋体" w:hAnsi="宋体" w:eastAsia="宋体"/>
        </w:rPr>
        <w:t>16.1投标文件是对招标文件的实质性响应及承诺文件。</w:t>
      </w:r>
    </w:p>
    <w:p>
      <w:pPr>
        <w:spacing w:after="2" w:line="382" w:lineRule="auto"/>
        <w:ind w:left="10" w:firstLine="360" w:firstLineChars="150"/>
        <w:rPr>
          <w:rFonts w:ascii="宋体" w:hAnsi="宋体" w:eastAsia="宋体"/>
        </w:rPr>
      </w:pPr>
      <w:r>
        <w:rPr>
          <w:rFonts w:ascii="宋体" w:hAnsi="宋体" w:eastAsia="宋体"/>
        </w:rPr>
        <w:t>16.2除非注明“投标人可自行制作格式”，投标文件应使用招标文件提供的格式。</w:t>
      </w:r>
    </w:p>
    <w:p>
      <w:pPr>
        <w:spacing w:after="2" w:line="382" w:lineRule="auto"/>
        <w:ind w:left="10" w:firstLine="360" w:firstLineChars="150"/>
        <w:rPr>
          <w:rFonts w:ascii="宋体" w:hAnsi="宋体" w:eastAsia="宋体"/>
        </w:rPr>
      </w:pPr>
      <w:r>
        <w:rPr>
          <w:rFonts w:ascii="宋体" w:hAnsi="宋体" w:eastAsia="宋体"/>
        </w:rPr>
        <w:t>16.3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pPr>
        <w:spacing w:after="2" w:line="382" w:lineRule="auto"/>
        <w:ind w:left="10" w:firstLine="360" w:firstLineChars="150"/>
        <w:rPr>
          <w:rFonts w:ascii="宋体" w:hAnsi="宋体" w:eastAsia="宋体"/>
        </w:rPr>
      </w:pPr>
      <w:r>
        <w:rPr>
          <w:rFonts w:ascii="宋体" w:hAnsi="宋体" w:eastAsia="宋体"/>
        </w:rPr>
        <w:t>16.4除非招标文件另有规定，投标文件应使用中华人民共和国法定计量单位。</w:t>
      </w:r>
    </w:p>
    <w:p>
      <w:pPr>
        <w:spacing w:after="2" w:line="382" w:lineRule="auto"/>
        <w:ind w:left="10" w:firstLine="360" w:firstLineChars="150"/>
        <w:rPr>
          <w:rFonts w:ascii="宋体" w:hAnsi="宋体" w:eastAsia="宋体"/>
        </w:rPr>
      </w:pPr>
      <w:r>
        <w:rPr>
          <w:rFonts w:ascii="宋体" w:hAnsi="宋体" w:eastAsia="宋体"/>
        </w:rPr>
        <w:t>16.5除非招标文件另有规定，投标文件应使用人民币填报所有报价。允许以多种货币报价的，应当按照中国银行在开标日公布的汇率中间价换算成人民币。</w:t>
      </w:r>
    </w:p>
    <w:p>
      <w:pPr>
        <w:spacing w:after="2" w:line="382" w:lineRule="auto"/>
        <w:ind w:left="10" w:firstLine="360" w:firstLineChars="150"/>
        <w:rPr>
          <w:rFonts w:ascii="宋体" w:hAnsi="宋体" w:eastAsia="宋体"/>
        </w:rPr>
      </w:pPr>
      <w:r>
        <w:rPr>
          <w:rFonts w:ascii="宋体" w:hAnsi="宋体" w:eastAsia="宋体"/>
        </w:rPr>
        <w:t>16.6投标文件应编制连续页码，除特殊规格的图纸或方案、图片资料等外，均应按A4规格制作。</w:t>
      </w:r>
    </w:p>
    <w:p>
      <w:pPr>
        <w:spacing w:after="2" w:line="382" w:lineRule="auto"/>
        <w:ind w:left="10" w:firstLine="360" w:firstLineChars="150"/>
        <w:rPr>
          <w:rFonts w:ascii="宋体" w:hAnsi="宋体" w:eastAsia="宋体"/>
        </w:rPr>
      </w:pPr>
      <w:r>
        <w:rPr>
          <w:rFonts w:ascii="宋体" w:hAnsi="宋体" w:eastAsia="宋体"/>
        </w:rPr>
        <w:t>16.7电报、电话、传真形式的投标概不接受。</w:t>
      </w:r>
    </w:p>
    <w:p>
      <w:pPr>
        <w:spacing w:after="2" w:line="382" w:lineRule="auto"/>
        <w:ind w:left="10" w:firstLine="360" w:firstLineChars="150"/>
        <w:rPr>
          <w:rFonts w:ascii="宋体" w:hAnsi="宋体" w:eastAsia="宋体"/>
        </w:rPr>
      </w:pPr>
      <w:r>
        <w:rPr>
          <w:rFonts w:ascii="宋体" w:hAnsi="宋体" w:eastAsia="宋体"/>
        </w:rPr>
        <w:t>16.8电子投标文件制作，见周口市公共资源交易中心网站下载中心版块《投标单位-电子投标文件视频制作手册》的相关规定。</w:t>
      </w:r>
    </w:p>
    <w:p>
      <w:pPr>
        <w:spacing w:after="2" w:line="382" w:lineRule="auto"/>
        <w:ind w:left="10" w:firstLine="361" w:firstLineChars="150"/>
        <w:rPr>
          <w:rFonts w:ascii="宋体" w:hAnsi="宋体" w:eastAsia="宋体"/>
          <w:b/>
          <w:bCs/>
        </w:rPr>
      </w:pPr>
      <w:r>
        <w:rPr>
          <w:rFonts w:ascii="宋体" w:hAnsi="宋体" w:eastAsia="宋体"/>
          <w:b/>
          <w:bCs/>
        </w:rPr>
        <w:t>17.报价</w:t>
      </w:r>
    </w:p>
    <w:p>
      <w:pPr>
        <w:spacing w:after="2" w:line="382" w:lineRule="auto"/>
        <w:ind w:left="10" w:firstLine="360" w:firstLineChars="150"/>
        <w:rPr>
          <w:rFonts w:ascii="宋体" w:hAnsi="宋体" w:eastAsia="宋体"/>
        </w:rPr>
      </w:pPr>
      <w:r>
        <w:rPr>
          <w:rFonts w:ascii="宋体" w:hAnsi="宋体" w:eastAsia="宋体"/>
        </w:rPr>
        <w:t>17.1投标人应以“包”为报价的基本单位。若整个需求分为若干包，则投标人可选择其中的部分或所有包报价。包内所有项目均应报价（免费赠送的除外），否则将导致投标无效。</w:t>
      </w:r>
    </w:p>
    <w:p>
      <w:pPr>
        <w:spacing w:after="2" w:line="382" w:lineRule="auto"/>
        <w:ind w:left="10" w:firstLine="360" w:firstLineChars="150"/>
        <w:rPr>
          <w:rFonts w:ascii="宋体" w:hAnsi="宋体" w:eastAsia="宋体"/>
        </w:rPr>
      </w:pPr>
      <w:r>
        <w:rPr>
          <w:rFonts w:ascii="宋体" w:hAnsi="宋体" w:eastAsia="宋体"/>
        </w:rPr>
        <w:t>17.2投标人的报价应包含所投货物、保险、税费、包装、加工及加工损耗、运输、现场落地、安装及安装损耗、调试、检测验收和交付后约定期限内免费维保等工作所发生的一切应有费用。投标报价为签订合同的依据。</w:t>
      </w:r>
    </w:p>
    <w:p>
      <w:pPr>
        <w:spacing w:after="2" w:line="382" w:lineRule="auto"/>
        <w:ind w:left="10" w:firstLine="360" w:firstLineChars="150"/>
        <w:rPr>
          <w:rFonts w:ascii="宋体" w:hAnsi="宋体" w:eastAsia="宋体"/>
        </w:rPr>
      </w:pPr>
      <w:r>
        <w:rPr>
          <w:rFonts w:ascii="宋体" w:hAnsi="宋体" w:eastAsia="宋体"/>
        </w:rPr>
        <w:t>17.3投标人应在投标文件中注明拟提供货物的单价明细和总价。</w:t>
      </w:r>
    </w:p>
    <w:p>
      <w:pPr>
        <w:spacing w:after="2" w:line="382" w:lineRule="auto"/>
        <w:ind w:left="10" w:firstLine="360" w:firstLineChars="150"/>
        <w:rPr>
          <w:rFonts w:ascii="宋体" w:hAnsi="宋体" w:eastAsia="宋体"/>
        </w:rPr>
      </w:pPr>
      <w:r>
        <w:rPr>
          <w:rFonts w:ascii="宋体" w:hAnsi="宋体" w:eastAsia="宋体"/>
        </w:rPr>
        <w:t>17.4除非招标文件另有规定，每一包只允许有一个最终报价，任何有选择的报价或替代方案将导致投标无效。</w:t>
      </w:r>
    </w:p>
    <w:p>
      <w:pPr>
        <w:spacing w:after="2" w:line="382" w:lineRule="auto"/>
        <w:ind w:left="10" w:firstLine="360" w:firstLineChars="150"/>
        <w:rPr>
          <w:rFonts w:ascii="宋体" w:hAnsi="宋体" w:eastAsia="宋体"/>
        </w:rPr>
      </w:pPr>
      <w:r>
        <w:rPr>
          <w:rFonts w:ascii="宋体" w:hAnsi="宋体" w:eastAsia="宋体"/>
        </w:rPr>
        <w:t>17.5采购人不建议投标人采用总价优惠或以总价百分比优惠的方式进行投标报价，其优惠可直接计算并体现在各项投标报价的单价中。</w:t>
      </w:r>
    </w:p>
    <w:p>
      <w:pPr>
        <w:spacing w:after="2" w:line="382" w:lineRule="auto"/>
        <w:ind w:left="10" w:firstLine="360" w:firstLineChars="150"/>
        <w:rPr>
          <w:rFonts w:ascii="宋体" w:hAnsi="宋体" w:eastAsia="宋体"/>
        </w:rPr>
      </w:pPr>
      <w:r>
        <w:rPr>
          <w:rFonts w:ascii="宋体" w:hAnsi="宋体" w:eastAsia="宋体"/>
        </w:rPr>
        <w:t>17.6除政策性文件规定以外，投标人所报价格在合同实施期间不因市场变化因素而变动。</w:t>
      </w:r>
    </w:p>
    <w:p>
      <w:pPr>
        <w:spacing w:after="2" w:line="382" w:lineRule="auto"/>
        <w:ind w:left="10" w:firstLine="361" w:firstLineChars="150"/>
        <w:rPr>
          <w:rFonts w:ascii="宋体" w:hAnsi="宋体" w:eastAsia="宋体"/>
          <w:b/>
          <w:bCs/>
        </w:rPr>
      </w:pPr>
      <w:r>
        <w:rPr>
          <w:rFonts w:ascii="宋体" w:hAnsi="宋体" w:eastAsia="宋体"/>
          <w:b/>
          <w:bCs/>
        </w:rPr>
        <w:t>18.投标内容填写及说明</w:t>
      </w:r>
    </w:p>
    <w:p>
      <w:pPr>
        <w:spacing w:after="2" w:line="382" w:lineRule="auto"/>
        <w:ind w:left="10" w:firstLine="360" w:firstLineChars="150"/>
        <w:rPr>
          <w:rFonts w:ascii="宋体" w:hAnsi="宋体" w:eastAsia="宋体"/>
        </w:rPr>
      </w:pPr>
      <w:r>
        <w:rPr>
          <w:rFonts w:ascii="宋体" w:hAnsi="宋体" w:eastAsia="宋体"/>
        </w:rPr>
        <w:t>18.1投标文件须对招标文件载明的投标资格、技术、资信、服务、报价等全部要求和条件做出实质性和完整的响应，如果投标文件填报的内容资料不详，或没有提供招标文件中所要求的全部资料、证明及数据，将导致投标无效。</w:t>
      </w:r>
    </w:p>
    <w:p>
      <w:pPr>
        <w:spacing w:after="2" w:line="382" w:lineRule="auto"/>
        <w:ind w:left="10" w:firstLine="360" w:firstLineChars="150"/>
        <w:rPr>
          <w:rFonts w:ascii="宋体" w:hAnsi="宋体" w:eastAsia="宋体"/>
        </w:rPr>
      </w:pPr>
      <w:r>
        <w:rPr>
          <w:rFonts w:ascii="宋体" w:hAnsi="宋体" w:eastAsia="宋体"/>
        </w:rPr>
        <w:t>18.2投标人应在投标文件中提交招标文件要求的有关证明文件（扫描或影印件上传），作为其投标文件的一部分。</w:t>
      </w:r>
    </w:p>
    <w:p>
      <w:pPr>
        <w:spacing w:after="2" w:line="382" w:lineRule="auto"/>
        <w:ind w:left="10" w:firstLine="360" w:firstLineChars="150"/>
        <w:rPr>
          <w:rFonts w:ascii="宋体" w:hAnsi="宋体" w:eastAsia="宋体"/>
        </w:rPr>
      </w:pPr>
      <w:r>
        <w:rPr>
          <w:rFonts w:ascii="宋体" w:hAnsi="宋体" w:eastAsia="宋体"/>
        </w:rPr>
        <w:t>18.3投标人应在投标文件中提交（以扫描件或影印件上传）招标文件要求的所有货物的合格性以及符合招标文件规定的证明文件（可以是手册、图纸和资料）等，并作为其投标文件的一部分。包括：</w:t>
      </w:r>
    </w:p>
    <w:p>
      <w:pPr>
        <w:spacing w:after="2" w:line="382" w:lineRule="auto"/>
        <w:ind w:left="10" w:firstLine="360" w:firstLineChars="150"/>
        <w:rPr>
          <w:rFonts w:ascii="宋体" w:hAnsi="宋体" w:eastAsia="宋体"/>
        </w:rPr>
      </w:pPr>
      <w:r>
        <w:rPr>
          <w:rFonts w:ascii="宋体" w:hAnsi="宋体" w:eastAsia="宋体"/>
        </w:rPr>
        <w:t>18.3.1货物主要性能（内容）的详细描述；</w:t>
      </w:r>
    </w:p>
    <w:p>
      <w:pPr>
        <w:spacing w:after="2" w:line="382" w:lineRule="auto"/>
        <w:ind w:left="10" w:firstLine="360" w:firstLineChars="150"/>
        <w:rPr>
          <w:rFonts w:ascii="宋体" w:hAnsi="宋体" w:eastAsia="宋体"/>
        </w:rPr>
      </w:pPr>
      <w:r>
        <w:rPr>
          <w:rFonts w:ascii="宋体" w:hAnsi="宋体" w:eastAsia="宋体"/>
        </w:rPr>
        <w:t>18.3.2保证所投货物正常、安全、连续运行期间所需的所有备品、备件及专用工具的详细清单。</w:t>
      </w:r>
    </w:p>
    <w:p>
      <w:pPr>
        <w:spacing w:after="2" w:line="382" w:lineRule="auto"/>
        <w:ind w:left="10" w:firstLine="360" w:firstLineChars="150"/>
        <w:rPr>
          <w:rFonts w:ascii="宋体" w:hAnsi="宋体" w:eastAsia="宋体"/>
        </w:rPr>
      </w:pPr>
      <w:r>
        <w:rPr>
          <w:rFonts w:ascii="宋体" w:hAnsi="宋体" w:eastAsia="宋体"/>
        </w:rPr>
        <w:t>18.4投标文件应编排有序、内容齐全、不得任意涂改或增删。如有错漏处必须修改，应在修改处加盖投标人电子公章。</w:t>
      </w:r>
    </w:p>
    <w:p>
      <w:pPr>
        <w:spacing w:after="2" w:line="382" w:lineRule="auto"/>
        <w:ind w:left="10" w:firstLine="361" w:firstLineChars="150"/>
        <w:rPr>
          <w:rFonts w:ascii="宋体" w:hAnsi="宋体" w:eastAsia="宋体"/>
          <w:b/>
          <w:bCs/>
        </w:rPr>
      </w:pPr>
      <w:r>
        <w:rPr>
          <w:rFonts w:ascii="宋体" w:hAnsi="宋体" w:eastAsia="宋体"/>
          <w:b/>
          <w:bCs/>
        </w:rPr>
        <w:t>19.投标保证金（免收）</w:t>
      </w:r>
    </w:p>
    <w:p>
      <w:pPr>
        <w:spacing w:after="2" w:line="382" w:lineRule="auto"/>
        <w:ind w:left="10" w:firstLine="361" w:firstLineChars="150"/>
        <w:rPr>
          <w:rFonts w:ascii="宋体" w:hAnsi="宋体" w:eastAsia="宋体"/>
          <w:b/>
          <w:bCs/>
        </w:rPr>
      </w:pPr>
      <w:r>
        <w:rPr>
          <w:rFonts w:ascii="宋体" w:hAnsi="宋体" w:eastAsia="宋体"/>
          <w:b/>
          <w:bCs/>
        </w:rPr>
        <w:t>20.投标有效期</w:t>
      </w:r>
    </w:p>
    <w:p>
      <w:pPr>
        <w:spacing w:after="2" w:line="382" w:lineRule="auto"/>
        <w:ind w:left="10" w:firstLine="360" w:firstLineChars="150"/>
        <w:rPr>
          <w:rFonts w:ascii="宋体" w:hAnsi="宋体" w:eastAsia="宋体"/>
        </w:rPr>
      </w:pPr>
      <w:r>
        <w:rPr>
          <w:rFonts w:ascii="宋体" w:hAnsi="宋体" w:eastAsia="宋体"/>
        </w:rPr>
        <w:t>20.1为保证采购人有足够的时间完成评标和与中标人签订合同，规定投标有效期。投标有效期期限见投标人须知前附表。</w:t>
      </w:r>
    </w:p>
    <w:p>
      <w:pPr>
        <w:spacing w:after="2" w:line="382" w:lineRule="auto"/>
        <w:ind w:left="10" w:firstLine="360" w:firstLineChars="150"/>
        <w:rPr>
          <w:rFonts w:ascii="宋体" w:hAnsi="宋体" w:eastAsia="宋体"/>
        </w:rPr>
      </w:pPr>
      <w:r>
        <w:rPr>
          <w:rFonts w:ascii="宋体" w:hAnsi="宋体" w:eastAsia="宋体"/>
        </w:rPr>
        <w:t>20.2在投标有效期内，投标人的投标保持有效，投标人不得要求撤销或修改其投标文件。</w:t>
      </w:r>
    </w:p>
    <w:p>
      <w:pPr>
        <w:spacing w:after="2" w:line="382" w:lineRule="auto"/>
        <w:ind w:left="10" w:firstLine="360" w:firstLineChars="150"/>
        <w:rPr>
          <w:rFonts w:ascii="宋体" w:hAnsi="宋体" w:eastAsia="宋体"/>
        </w:rPr>
      </w:pPr>
      <w:r>
        <w:rPr>
          <w:rFonts w:ascii="宋体" w:hAnsi="宋体" w:eastAsia="宋体"/>
        </w:rPr>
        <w:t>20.3投标有效期从投标截止日起计算。</w:t>
      </w:r>
    </w:p>
    <w:p>
      <w:pPr>
        <w:spacing w:after="2" w:line="382" w:lineRule="auto"/>
        <w:ind w:left="10" w:firstLine="360" w:firstLineChars="150"/>
        <w:rPr>
          <w:rFonts w:ascii="宋体" w:hAnsi="宋体" w:eastAsia="宋体"/>
        </w:rPr>
      </w:pPr>
      <w:r>
        <w:rPr>
          <w:rFonts w:ascii="宋体" w:hAnsi="宋体" w:eastAsia="宋体"/>
        </w:rPr>
        <w:t>20.4在原定投标有效期满之前，如果出现特殊情况，采购人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pPr>
        <w:spacing w:after="2" w:line="382" w:lineRule="auto"/>
        <w:ind w:left="10" w:firstLine="361" w:firstLineChars="150"/>
        <w:rPr>
          <w:rFonts w:ascii="宋体" w:hAnsi="宋体" w:eastAsia="宋体"/>
          <w:b/>
          <w:bCs/>
        </w:rPr>
      </w:pPr>
      <w:r>
        <w:rPr>
          <w:rFonts w:ascii="宋体" w:hAnsi="宋体" w:eastAsia="宋体"/>
          <w:b/>
          <w:bCs/>
        </w:rPr>
        <w:t>21.投标文件份数和签署</w:t>
      </w:r>
    </w:p>
    <w:p>
      <w:pPr>
        <w:spacing w:after="2" w:line="382" w:lineRule="auto"/>
        <w:ind w:left="10" w:firstLine="360" w:firstLineChars="150"/>
        <w:rPr>
          <w:rFonts w:ascii="宋体" w:hAnsi="宋体" w:eastAsia="宋体"/>
        </w:rPr>
      </w:pPr>
      <w:r>
        <w:rPr>
          <w:rFonts w:ascii="宋体" w:hAnsi="宋体" w:eastAsia="宋体"/>
        </w:rPr>
        <w:t>21.1 投标人应按照投标人须知前附表的要求准备投标文件。</w:t>
      </w:r>
    </w:p>
    <w:p>
      <w:pPr>
        <w:spacing w:after="2" w:line="382" w:lineRule="auto"/>
        <w:ind w:left="10" w:firstLine="360" w:firstLineChars="150"/>
        <w:rPr>
          <w:rFonts w:ascii="宋体" w:hAnsi="宋体" w:eastAsia="宋体"/>
        </w:rPr>
      </w:pPr>
      <w:r>
        <w:rPr>
          <w:rFonts w:ascii="宋体" w:hAnsi="宋体" w:eastAsia="宋体"/>
        </w:rPr>
        <w:t>21.2投标文件均应依招标文件要求加盖投标人电子签章。</w:t>
      </w:r>
    </w:p>
    <w:p>
      <w:pPr>
        <w:pStyle w:val="4"/>
        <w:ind w:left="2816" w:right="0"/>
        <w:rPr>
          <w:rFonts w:ascii="宋体" w:hAnsi="宋体" w:eastAsia="宋体"/>
          <w:b/>
          <w:bCs/>
        </w:rPr>
      </w:pPr>
      <w:r>
        <w:rPr>
          <w:rFonts w:ascii="宋体" w:hAnsi="宋体" w:eastAsia="宋体"/>
          <w:b/>
          <w:bCs/>
        </w:rPr>
        <w:t xml:space="preserve">四．投标文件的递交 </w:t>
      </w:r>
    </w:p>
    <w:p>
      <w:pPr>
        <w:spacing w:after="2" w:line="382" w:lineRule="auto"/>
        <w:ind w:left="10" w:firstLine="361" w:firstLineChars="150"/>
        <w:rPr>
          <w:rFonts w:ascii="宋体" w:hAnsi="宋体" w:eastAsia="宋体"/>
          <w:b/>
          <w:bCs/>
        </w:rPr>
      </w:pPr>
      <w:r>
        <w:rPr>
          <w:rFonts w:ascii="宋体" w:hAnsi="宋体" w:eastAsia="宋体"/>
          <w:b/>
          <w:bCs/>
        </w:rPr>
        <w:t>22.投标文件的密封和标记</w:t>
      </w:r>
    </w:p>
    <w:p>
      <w:pPr>
        <w:spacing w:after="2" w:line="382" w:lineRule="auto"/>
        <w:ind w:left="10" w:firstLine="360" w:firstLineChars="150"/>
        <w:rPr>
          <w:rFonts w:ascii="宋体" w:hAnsi="宋体" w:eastAsia="宋体"/>
        </w:rPr>
      </w:pPr>
      <w:r>
        <w:rPr>
          <w:rFonts w:hint="eastAsia" w:ascii="宋体" w:hAnsi="宋体" w:eastAsia="宋体"/>
        </w:rPr>
        <w:t>加密的电子投标文件的递交，见周口市公共资源交易中心网站下载中心版块《投标单位</w:t>
      </w:r>
      <w:r>
        <w:rPr>
          <w:rFonts w:ascii="宋体" w:hAnsi="宋体" w:eastAsia="宋体"/>
        </w:rPr>
        <w:t>-电子投标文件视频制作手册》的相关规定。</w:t>
      </w:r>
    </w:p>
    <w:p>
      <w:pPr>
        <w:spacing w:after="2" w:line="382" w:lineRule="auto"/>
        <w:ind w:left="10" w:firstLine="361" w:firstLineChars="150"/>
        <w:rPr>
          <w:rFonts w:ascii="宋体" w:hAnsi="宋体" w:eastAsia="宋体"/>
          <w:b/>
          <w:bCs/>
        </w:rPr>
      </w:pPr>
      <w:r>
        <w:rPr>
          <w:rFonts w:ascii="宋体" w:hAnsi="宋体" w:eastAsia="宋体"/>
          <w:b/>
          <w:bCs/>
        </w:rPr>
        <w:t xml:space="preserve">23.投标文件的递交 </w:t>
      </w:r>
    </w:p>
    <w:p>
      <w:pPr>
        <w:spacing w:after="2" w:line="382" w:lineRule="auto"/>
        <w:ind w:left="10" w:firstLine="360" w:firstLineChars="150"/>
        <w:rPr>
          <w:rFonts w:ascii="宋体" w:hAnsi="宋体" w:eastAsia="宋体"/>
        </w:rPr>
      </w:pPr>
      <w:r>
        <w:rPr>
          <w:rFonts w:ascii="宋体" w:hAnsi="宋体" w:eastAsia="宋体"/>
        </w:rPr>
        <w:t>23.1投标人应当在招标文件要求提交投标文件的截止时间前网上投标。</w:t>
      </w:r>
    </w:p>
    <w:p>
      <w:pPr>
        <w:spacing w:after="2" w:line="382" w:lineRule="auto"/>
        <w:ind w:left="10" w:firstLine="360" w:firstLineChars="150"/>
        <w:rPr>
          <w:rFonts w:ascii="宋体" w:hAnsi="宋体" w:eastAsia="宋体"/>
        </w:rPr>
      </w:pPr>
      <w:r>
        <w:rPr>
          <w:rFonts w:ascii="宋体" w:hAnsi="宋体" w:eastAsia="宋体"/>
        </w:rPr>
        <w:t>23.2在招标文件要求提交投标文件的截止时间之后制作上传的投标文件为无效投标文件，采购人将拒绝接收。</w:t>
      </w:r>
    </w:p>
    <w:p>
      <w:pPr>
        <w:spacing w:after="2" w:line="382" w:lineRule="auto"/>
        <w:ind w:left="10" w:firstLine="361" w:firstLineChars="150"/>
        <w:rPr>
          <w:rFonts w:ascii="宋体" w:hAnsi="宋体" w:eastAsia="宋体"/>
          <w:b/>
          <w:bCs/>
        </w:rPr>
      </w:pPr>
      <w:r>
        <w:rPr>
          <w:rFonts w:ascii="宋体" w:hAnsi="宋体" w:eastAsia="宋体"/>
          <w:b/>
          <w:bCs/>
        </w:rPr>
        <w:t>24.投标文件的修改和撤回</w:t>
      </w:r>
    </w:p>
    <w:p>
      <w:pPr>
        <w:spacing w:after="2" w:line="382" w:lineRule="auto"/>
        <w:ind w:left="10" w:firstLine="360" w:firstLineChars="150"/>
        <w:rPr>
          <w:rFonts w:ascii="宋体" w:hAnsi="宋体" w:eastAsia="宋体"/>
        </w:rPr>
      </w:pPr>
      <w:r>
        <w:rPr>
          <w:rFonts w:hint="eastAsia" w:ascii="宋体" w:hAnsi="宋体" w:eastAsia="宋体"/>
        </w:rPr>
        <w:t>投标截止日期前，投标人可以修改或撤回其投标文件；在投标截止时间后，投标人不得再要求修改或撤回其投标文件。</w:t>
      </w:r>
      <w:r>
        <w:rPr>
          <w:rFonts w:ascii="宋体" w:hAnsi="宋体" w:eastAsia="宋体"/>
        </w:rPr>
        <w:t xml:space="preserve"> </w:t>
      </w:r>
    </w:p>
    <w:p>
      <w:pPr>
        <w:pStyle w:val="4"/>
        <w:ind w:left="3112" w:right="0"/>
        <w:rPr>
          <w:rFonts w:ascii="宋体" w:hAnsi="宋体" w:eastAsia="宋体"/>
          <w:b/>
          <w:bCs/>
        </w:rPr>
      </w:pPr>
      <w:r>
        <w:rPr>
          <w:rFonts w:ascii="宋体" w:hAnsi="宋体" w:eastAsia="宋体"/>
          <w:b/>
          <w:bCs/>
        </w:rPr>
        <w:t xml:space="preserve">五．开标与评标 </w:t>
      </w:r>
    </w:p>
    <w:p>
      <w:pPr>
        <w:spacing w:after="2" w:line="382" w:lineRule="auto"/>
        <w:ind w:left="10" w:firstLine="361" w:firstLineChars="150"/>
        <w:rPr>
          <w:rFonts w:ascii="宋体" w:hAnsi="宋体" w:eastAsia="宋体"/>
          <w:b/>
          <w:bCs/>
        </w:rPr>
      </w:pPr>
      <w:r>
        <w:rPr>
          <w:rFonts w:ascii="宋体" w:hAnsi="宋体" w:eastAsia="宋体"/>
          <w:b/>
          <w:bCs/>
        </w:rPr>
        <w:t>25.开标</w:t>
      </w:r>
    </w:p>
    <w:p>
      <w:pPr>
        <w:spacing w:after="2" w:line="382" w:lineRule="auto"/>
        <w:ind w:left="10" w:firstLine="360" w:firstLineChars="150"/>
        <w:rPr>
          <w:rFonts w:ascii="宋体" w:hAnsi="宋体" w:eastAsia="宋体"/>
        </w:rPr>
      </w:pPr>
      <w:r>
        <w:rPr>
          <w:rFonts w:ascii="宋体" w:hAnsi="宋体" w:eastAsia="宋体"/>
        </w:rPr>
        <w:t>25.1本项目实行网上远程开标无须到现场提交投标文件。投标文件提交及解密详见周口市公共资源交易中心网办事指南《不见面开标远程在线解密会员端操作手册操作指南》</w:t>
      </w:r>
    </w:p>
    <w:p>
      <w:pPr>
        <w:spacing w:after="2" w:line="382" w:lineRule="auto"/>
        <w:ind w:left="10" w:firstLine="360" w:firstLineChars="150"/>
        <w:rPr>
          <w:rFonts w:ascii="宋体" w:hAnsi="宋体" w:eastAsia="宋体"/>
        </w:rPr>
      </w:pPr>
      <w:r>
        <w:rPr>
          <w:rFonts w:ascii="宋体" w:hAnsi="宋体" w:eastAsia="宋体"/>
        </w:rPr>
        <w:t>25.2开标时，各投标单位应在规定时间内对本单位的投标文件现场解密，项目负责人在监督员或公证员监督下解密所有投标文件。在解密投标文件开始时30分钟内进行解密，超时视为放弃递交投标文件。</w:t>
      </w:r>
    </w:p>
    <w:p>
      <w:pPr>
        <w:spacing w:after="2" w:line="382" w:lineRule="auto"/>
        <w:ind w:left="10" w:firstLine="360" w:firstLineChars="150"/>
        <w:rPr>
          <w:rFonts w:ascii="宋体" w:hAnsi="宋体" w:eastAsia="宋体"/>
        </w:rPr>
      </w:pPr>
      <w:r>
        <w:rPr>
          <w:rFonts w:ascii="宋体" w:hAnsi="宋体" w:eastAsia="宋体"/>
        </w:rPr>
        <w:t>25.3投标资格及投标文件的法律文本将由评审委员会在评标前进行审查。资格不符合招标文件要求和相关法律规定的，投标无效。</w:t>
      </w:r>
    </w:p>
    <w:p>
      <w:pPr>
        <w:spacing w:after="2" w:line="382" w:lineRule="auto"/>
        <w:ind w:left="10" w:firstLine="360" w:firstLineChars="150"/>
        <w:rPr>
          <w:rFonts w:ascii="宋体" w:hAnsi="宋体" w:eastAsia="宋体"/>
        </w:rPr>
      </w:pPr>
      <w:r>
        <w:rPr>
          <w:rFonts w:ascii="宋体" w:hAnsi="宋体" w:eastAsia="宋体"/>
        </w:rPr>
        <w:t>25.4开标时，周口市公共资源交易中心政府采购中心将通过网上开标系统公布投标人名称、投标价格，以及周口市公共资源交易中心政府采购中心认为合适的其它详细内容。</w:t>
      </w:r>
    </w:p>
    <w:p>
      <w:pPr>
        <w:spacing w:after="2" w:line="382" w:lineRule="auto"/>
        <w:ind w:left="10" w:firstLine="361" w:firstLineChars="150"/>
        <w:rPr>
          <w:rFonts w:ascii="宋体" w:hAnsi="宋体" w:eastAsia="宋体"/>
          <w:b/>
          <w:bCs/>
        </w:rPr>
      </w:pPr>
      <w:r>
        <w:rPr>
          <w:rFonts w:ascii="宋体" w:hAnsi="宋体" w:eastAsia="宋体"/>
          <w:b/>
          <w:bCs/>
        </w:rPr>
        <w:t>26.投标文件的澄清、说明或补正</w:t>
      </w:r>
    </w:p>
    <w:p>
      <w:pPr>
        <w:spacing w:after="2" w:line="382" w:lineRule="auto"/>
        <w:ind w:left="10" w:firstLine="360" w:firstLineChars="150"/>
        <w:rPr>
          <w:rFonts w:ascii="宋体" w:hAnsi="宋体" w:eastAsia="宋体"/>
        </w:rPr>
      </w:pPr>
      <w:r>
        <w:rPr>
          <w:rFonts w:ascii="宋体" w:hAnsi="宋体" w:eastAsia="宋体"/>
        </w:rPr>
        <w:t>26.1为有助于投标的审查、评价和比较，评标委员会可以书面方式要求投标人对投标文件中含义不明确、对同类问题表述不一致或者有明显文字和计算错误的内容作必要的澄清、说明或补正。澄清、说明或补正不得超出投标文件的范围或改变投标文件的实质性内容。</w:t>
      </w:r>
    </w:p>
    <w:p>
      <w:pPr>
        <w:spacing w:after="2" w:line="382" w:lineRule="auto"/>
        <w:ind w:left="10" w:firstLine="360" w:firstLineChars="150"/>
        <w:rPr>
          <w:rFonts w:ascii="宋体" w:hAnsi="宋体" w:eastAsia="宋体"/>
        </w:rPr>
      </w:pPr>
      <w:r>
        <w:rPr>
          <w:rFonts w:ascii="宋体" w:hAnsi="宋体" w:eastAsia="宋体"/>
        </w:rPr>
        <w:t>26.2投标文件中大写金额和小写金额不一致的，以大写金额为准；总价金额与按单价汇总金额不一致的，以单价金额计算结果为准；单价金额小数点有明显错位的，应以总价为准，并修改单价。</w:t>
      </w:r>
    </w:p>
    <w:p>
      <w:pPr>
        <w:spacing w:after="2" w:line="382" w:lineRule="auto"/>
        <w:ind w:left="10" w:firstLine="360" w:firstLineChars="150"/>
        <w:rPr>
          <w:rFonts w:ascii="宋体" w:hAnsi="宋体" w:eastAsia="宋体"/>
        </w:rPr>
      </w:pPr>
      <w:r>
        <w:rPr>
          <w:rFonts w:ascii="宋体" w:hAnsi="宋体" w:eastAsia="宋体"/>
        </w:rPr>
        <w:t>26.3开标一览表内容与投标文件中明细表内容不一致的，以开标一览表为准。</w:t>
      </w:r>
    </w:p>
    <w:p>
      <w:pPr>
        <w:spacing w:after="2" w:line="382" w:lineRule="auto"/>
        <w:ind w:left="10" w:firstLine="360" w:firstLineChars="150"/>
        <w:rPr>
          <w:rFonts w:ascii="宋体" w:hAnsi="宋体" w:eastAsia="宋体"/>
        </w:rPr>
      </w:pPr>
      <w:r>
        <w:rPr>
          <w:rFonts w:ascii="宋体" w:hAnsi="宋体" w:eastAsia="宋体"/>
        </w:rPr>
        <w:t>26.4 如同时出现26.2条和26.3条所述的不一致情况，以开标一览表为准。</w:t>
      </w:r>
    </w:p>
    <w:p>
      <w:pPr>
        <w:spacing w:after="2" w:line="382" w:lineRule="auto"/>
        <w:ind w:left="10" w:firstLine="361" w:firstLineChars="150"/>
        <w:rPr>
          <w:rFonts w:ascii="宋体" w:hAnsi="宋体" w:eastAsia="宋体"/>
          <w:b/>
          <w:bCs/>
        </w:rPr>
      </w:pPr>
      <w:r>
        <w:rPr>
          <w:rFonts w:ascii="宋体" w:hAnsi="宋体" w:eastAsia="宋体"/>
          <w:b/>
          <w:bCs/>
        </w:rPr>
        <w:t>27.评标</w:t>
      </w:r>
    </w:p>
    <w:p>
      <w:pPr>
        <w:spacing w:after="2" w:line="382" w:lineRule="auto"/>
        <w:ind w:left="10" w:firstLine="360" w:firstLineChars="150"/>
        <w:rPr>
          <w:rFonts w:ascii="宋体" w:hAnsi="宋体" w:eastAsia="宋体"/>
        </w:rPr>
      </w:pPr>
      <w:r>
        <w:rPr>
          <w:rFonts w:ascii="宋体" w:hAnsi="宋体" w:eastAsia="宋体"/>
        </w:rPr>
        <w:t>27.1 评委会将按照招标文件规定的评标办法对投标人独立进行投标评审。投标评审分为符合性审查和综合评分。</w:t>
      </w:r>
    </w:p>
    <w:p>
      <w:pPr>
        <w:spacing w:after="2" w:line="382" w:lineRule="auto"/>
        <w:ind w:left="10" w:firstLine="360" w:firstLineChars="150"/>
        <w:rPr>
          <w:rFonts w:ascii="宋体" w:hAnsi="宋体" w:eastAsia="宋体"/>
        </w:rPr>
      </w:pPr>
      <w:r>
        <w:rPr>
          <w:rFonts w:ascii="宋体" w:hAnsi="宋体" w:eastAsia="宋体"/>
        </w:rPr>
        <w:t>27.2符合性审查时，评委会将首先审查投标文件是否实质上响应招标文件的各项指标要求。实质上响应的投标应与招标文件的全部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after="2" w:line="382" w:lineRule="auto"/>
        <w:ind w:left="10" w:firstLine="360" w:firstLineChars="150"/>
        <w:rPr>
          <w:rFonts w:ascii="宋体" w:hAnsi="宋体" w:eastAsia="宋体"/>
        </w:rPr>
      </w:pPr>
      <w:r>
        <w:rPr>
          <w:rFonts w:hint="eastAsia" w:ascii="宋体" w:hAnsi="宋体" w:eastAsia="宋体"/>
        </w:rPr>
        <w:t>有下列情形之一的，评标委员会应当否决其投标：</w:t>
      </w:r>
    </w:p>
    <w:p>
      <w:pPr>
        <w:spacing w:after="2" w:line="382" w:lineRule="auto"/>
        <w:ind w:left="10" w:firstLine="360" w:firstLineChars="150"/>
        <w:rPr>
          <w:rFonts w:ascii="宋体" w:hAnsi="宋体" w:eastAsia="宋体"/>
        </w:rPr>
      </w:pPr>
      <w:r>
        <w:rPr>
          <w:rFonts w:ascii="宋体" w:hAnsi="宋体" w:eastAsia="宋体"/>
        </w:rPr>
        <w:t>27.2.1投标文件未经投标单位电子签章的；</w:t>
      </w:r>
    </w:p>
    <w:p>
      <w:pPr>
        <w:spacing w:after="2" w:line="382" w:lineRule="auto"/>
        <w:ind w:left="10" w:firstLine="360" w:firstLineChars="150"/>
        <w:rPr>
          <w:rFonts w:ascii="宋体" w:hAnsi="宋体" w:eastAsia="宋体"/>
        </w:rPr>
      </w:pPr>
      <w:r>
        <w:rPr>
          <w:rFonts w:ascii="宋体" w:hAnsi="宋体" w:eastAsia="宋体"/>
        </w:rPr>
        <w:t>27.2.2投标联合体没有提交共同投标协议；</w:t>
      </w:r>
    </w:p>
    <w:p>
      <w:pPr>
        <w:spacing w:after="2" w:line="382" w:lineRule="auto"/>
        <w:ind w:left="10" w:firstLine="360" w:firstLineChars="150"/>
        <w:rPr>
          <w:rFonts w:ascii="宋体" w:hAnsi="宋体" w:eastAsia="宋体"/>
        </w:rPr>
      </w:pPr>
      <w:r>
        <w:rPr>
          <w:rFonts w:ascii="宋体" w:hAnsi="宋体" w:eastAsia="宋体"/>
        </w:rPr>
        <w:t>27.2.3投标人不符合国家或者招标文件规定的资格条件；</w:t>
      </w:r>
    </w:p>
    <w:p>
      <w:pPr>
        <w:spacing w:after="2" w:line="382" w:lineRule="auto"/>
        <w:ind w:left="10" w:firstLine="360" w:firstLineChars="150"/>
        <w:rPr>
          <w:rFonts w:ascii="宋体" w:hAnsi="宋体" w:eastAsia="宋体"/>
        </w:rPr>
      </w:pPr>
      <w:r>
        <w:rPr>
          <w:rFonts w:ascii="宋体" w:hAnsi="宋体" w:eastAsia="宋体"/>
        </w:rPr>
        <w:t>27.2.4同一投标人提交两个以上不同的投标文件或者投标报价，但招标文件要求提交备选投标的除外；</w:t>
      </w:r>
    </w:p>
    <w:p>
      <w:pPr>
        <w:spacing w:after="2" w:line="382" w:lineRule="auto"/>
        <w:ind w:left="10" w:firstLine="360" w:firstLineChars="150"/>
        <w:rPr>
          <w:rFonts w:ascii="宋体" w:hAnsi="宋体" w:eastAsia="宋体"/>
        </w:rPr>
      </w:pPr>
      <w:r>
        <w:rPr>
          <w:rFonts w:ascii="宋体" w:hAnsi="宋体" w:eastAsia="宋体"/>
        </w:rPr>
        <w:t>27.2.5投标报价或者某些分项报价明显不合理或者低于成本，有可能影响商品质量和不能诚信履约；</w:t>
      </w:r>
    </w:p>
    <w:p>
      <w:pPr>
        <w:spacing w:after="2" w:line="382" w:lineRule="auto"/>
        <w:ind w:left="10" w:firstLine="360" w:firstLineChars="150"/>
        <w:rPr>
          <w:rFonts w:ascii="宋体" w:hAnsi="宋体" w:eastAsia="宋体"/>
        </w:rPr>
      </w:pPr>
      <w:r>
        <w:rPr>
          <w:rFonts w:ascii="宋体" w:hAnsi="宋体" w:eastAsia="宋体"/>
        </w:rPr>
        <w:t>27.2.6投标报价高于招标文件设定的最高投标限价；</w:t>
      </w:r>
    </w:p>
    <w:p>
      <w:pPr>
        <w:spacing w:after="2" w:line="382" w:lineRule="auto"/>
        <w:ind w:left="10" w:firstLine="360" w:firstLineChars="150"/>
        <w:rPr>
          <w:rFonts w:ascii="宋体" w:hAnsi="宋体" w:eastAsia="宋体"/>
        </w:rPr>
      </w:pPr>
      <w:r>
        <w:rPr>
          <w:rFonts w:ascii="宋体" w:hAnsi="宋体" w:eastAsia="宋体"/>
        </w:rPr>
        <w:t>27.2.7投标文件没有对招标文件的实质性要求和条件作出响应；</w:t>
      </w:r>
    </w:p>
    <w:p>
      <w:pPr>
        <w:spacing w:after="2" w:line="382" w:lineRule="auto"/>
        <w:ind w:left="10" w:firstLine="360" w:firstLineChars="150"/>
        <w:rPr>
          <w:rFonts w:ascii="宋体" w:hAnsi="宋体" w:eastAsia="宋体"/>
        </w:rPr>
      </w:pPr>
      <w:r>
        <w:rPr>
          <w:rFonts w:ascii="宋体" w:hAnsi="宋体" w:eastAsia="宋体"/>
        </w:rPr>
        <w:t>27.2.8投标人有串通投标、弄虚作假、行贿等违法行为。</w:t>
      </w:r>
    </w:p>
    <w:p>
      <w:pPr>
        <w:spacing w:after="2" w:line="382" w:lineRule="auto"/>
        <w:ind w:left="10" w:firstLine="360" w:firstLineChars="150"/>
        <w:rPr>
          <w:rFonts w:ascii="宋体" w:hAnsi="宋体" w:eastAsia="宋体"/>
        </w:rPr>
      </w:pPr>
      <w:r>
        <w:rPr>
          <w:rFonts w:ascii="宋体" w:hAnsi="宋体" w:eastAsia="宋体"/>
        </w:rPr>
        <w:t>27.3如果投标文件未通过投标符合性审查，投标无效。</w:t>
      </w:r>
    </w:p>
    <w:p>
      <w:pPr>
        <w:spacing w:after="2" w:line="382" w:lineRule="auto"/>
        <w:ind w:left="10" w:firstLine="360" w:firstLineChars="150"/>
        <w:rPr>
          <w:rFonts w:ascii="宋体" w:hAnsi="宋体" w:eastAsia="宋体"/>
        </w:rPr>
      </w:pPr>
      <w:r>
        <w:rPr>
          <w:rFonts w:ascii="宋体" w:hAnsi="宋体" w:eastAsia="宋体"/>
        </w:rPr>
        <w:t>27.4评委会决定投标文件的响应性及符合性只根据投标文件本身的内容，不寻求其他外部证据。</w:t>
      </w:r>
    </w:p>
    <w:p>
      <w:pPr>
        <w:spacing w:after="2" w:line="382" w:lineRule="auto"/>
        <w:ind w:left="10" w:firstLine="361" w:firstLineChars="150"/>
        <w:rPr>
          <w:rFonts w:ascii="宋体" w:hAnsi="宋体" w:eastAsia="宋体"/>
          <w:b/>
          <w:bCs/>
        </w:rPr>
      </w:pPr>
      <w:r>
        <w:rPr>
          <w:rFonts w:ascii="宋体" w:hAnsi="宋体" w:eastAsia="宋体"/>
          <w:b/>
          <w:bCs/>
        </w:rPr>
        <w:t>28.废标处理</w:t>
      </w:r>
    </w:p>
    <w:p>
      <w:pPr>
        <w:spacing w:after="2" w:line="382" w:lineRule="auto"/>
        <w:ind w:left="10" w:firstLine="360" w:firstLineChars="150"/>
        <w:rPr>
          <w:rFonts w:ascii="宋体" w:hAnsi="宋体" w:eastAsia="宋体"/>
        </w:rPr>
      </w:pPr>
      <w:r>
        <w:rPr>
          <w:rFonts w:ascii="宋体" w:hAnsi="宋体" w:eastAsia="宋体"/>
        </w:rPr>
        <w:t>28.1在招标采购中，出现下列情形之一的，周口市公共资源交易中心政府采购中心有权宣布废标：</w:t>
      </w:r>
    </w:p>
    <w:p>
      <w:pPr>
        <w:spacing w:after="2" w:line="382" w:lineRule="auto"/>
        <w:ind w:left="10" w:firstLine="360" w:firstLineChars="150"/>
        <w:rPr>
          <w:rFonts w:ascii="宋体" w:hAnsi="宋体" w:eastAsia="宋体"/>
        </w:rPr>
      </w:pPr>
      <w:r>
        <w:rPr>
          <w:rFonts w:ascii="宋体" w:hAnsi="宋体" w:eastAsia="宋体"/>
        </w:rPr>
        <w:t>28.1.1符合专业条件的投标人或对招标文件作实质响应的投标人不足三家的；</w:t>
      </w:r>
    </w:p>
    <w:p>
      <w:pPr>
        <w:spacing w:after="2" w:line="382" w:lineRule="auto"/>
        <w:ind w:left="10" w:firstLine="360" w:firstLineChars="150"/>
        <w:rPr>
          <w:rFonts w:ascii="宋体" w:hAnsi="宋体" w:eastAsia="宋体"/>
        </w:rPr>
      </w:pPr>
      <w:r>
        <w:rPr>
          <w:rFonts w:ascii="宋体" w:hAnsi="宋体" w:eastAsia="宋体"/>
        </w:rPr>
        <w:t>28.1.2投标人的报价均超过采购预算，采购人不能支付的；</w:t>
      </w:r>
    </w:p>
    <w:p>
      <w:pPr>
        <w:spacing w:after="2" w:line="382" w:lineRule="auto"/>
        <w:ind w:left="10" w:firstLine="360" w:firstLineChars="150"/>
        <w:rPr>
          <w:rFonts w:ascii="宋体" w:hAnsi="宋体" w:eastAsia="宋体"/>
        </w:rPr>
      </w:pPr>
      <w:r>
        <w:rPr>
          <w:rFonts w:ascii="宋体" w:hAnsi="宋体" w:eastAsia="宋体"/>
        </w:rPr>
        <w:t>28.1.3出现影响采购公正的违法、违规行为的；</w:t>
      </w:r>
    </w:p>
    <w:p>
      <w:pPr>
        <w:spacing w:after="2" w:line="382" w:lineRule="auto"/>
        <w:ind w:left="10" w:firstLine="360" w:firstLineChars="150"/>
        <w:rPr>
          <w:rFonts w:ascii="宋体" w:hAnsi="宋体" w:eastAsia="宋体"/>
        </w:rPr>
      </w:pPr>
      <w:r>
        <w:rPr>
          <w:rFonts w:ascii="宋体" w:hAnsi="宋体" w:eastAsia="宋体"/>
        </w:rPr>
        <w:t>28.1.4因重大变故，采购任务取消的。</w:t>
      </w:r>
    </w:p>
    <w:p>
      <w:pPr>
        <w:spacing w:after="2" w:line="382" w:lineRule="auto"/>
        <w:ind w:left="10" w:firstLine="360" w:firstLineChars="150"/>
        <w:rPr>
          <w:rFonts w:ascii="宋体" w:hAnsi="宋体" w:eastAsia="宋体"/>
        </w:rPr>
      </w:pPr>
      <w:r>
        <w:rPr>
          <w:rFonts w:hint="eastAsia" w:ascii="宋体" w:hAnsi="宋体" w:eastAsia="宋体"/>
        </w:rPr>
        <w:t>废标后，周口市公共资源交易中心政府采购中心会把废标理由通知所有投标人。</w:t>
      </w:r>
    </w:p>
    <w:p>
      <w:pPr>
        <w:spacing w:after="2" w:line="382" w:lineRule="auto"/>
        <w:ind w:left="10" w:firstLine="360" w:firstLineChars="150"/>
        <w:rPr>
          <w:rFonts w:ascii="宋体" w:hAnsi="宋体" w:eastAsia="宋体"/>
        </w:rPr>
      </w:pPr>
      <w:r>
        <w:rPr>
          <w:rFonts w:ascii="宋体" w:hAnsi="宋体" w:eastAsia="宋体"/>
        </w:rPr>
        <w:t>28.2 因上条第一款、第二款规定情形导致废标的，若采购人提出申请，报经政府采购监督管理部门批准，可现场改为竞争性谈判，投标人有下列情形之一的，不得参加谈判：</w:t>
      </w:r>
    </w:p>
    <w:p>
      <w:pPr>
        <w:spacing w:after="2" w:line="382" w:lineRule="auto"/>
        <w:ind w:left="10" w:firstLine="360" w:firstLineChars="150"/>
        <w:rPr>
          <w:rFonts w:ascii="宋体" w:hAnsi="宋体" w:eastAsia="宋体"/>
        </w:rPr>
      </w:pPr>
      <w:r>
        <w:rPr>
          <w:rFonts w:ascii="宋体" w:hAnsi="宋体" w:eastAsia="宋体"/>
        </w:rPr>
        <w:t>28.2.1放弃参加投标的；</w:t>
      </w:r>
    </w:p>
    <w:p>
      <w:pPr>
        <w:spacing w:after="2" w:line="382" w:lineRule="auto"/>
        <w:ind w:left="10" w:firstLine="360" w:firstLineChars="150"/>
        <w:rPr>
          <w:rFonts w:ascii="宋体" w:hAnsi="宋体" w:eastAsia="宋体"/>
        </w:rPr>
      </w:pPr>
      <w:r>
        <w:rPr>
          <w:rFonts w:ascii="宋体" w:hAnsi="宋体" w:eastAsia="宋体"/>
        </w:rPr>
        <w:t>28.2.2未经周口市公共资源交易中心政府采购中心允许，离开开标现场通知不上的；</w:t>
      </w:r>
    </w:p>
    <w:p>
      <w:pPr>
        <w:spacing w:after="2" w:line="382" w:lineRule="auto"/>
        <w:ind w:left="10" w:firstLine="360" w:firstLineChars="150"/>
        <w:rPr>
          <w:rFonts w:ascii="宋体" w:hAnsi="宋体" w:eastAsia="宋体"/>
        </w:rPr>
      </w:pPr>
      <w:r>
        <w:rPr>
          <w:rFonts w:ascii="宋体" w:hAnsi="宋体" w:eastAsia="宋体"/>
        </w:rPr>
        <w:t>28.2.3不符合招标文件列明的专业条件的；</w:t>
      </w:r>
    </w:p>
    <w:p>
      <w:pPr>
        <w:spacing w:after="2" w:line="382" w:lineRule="auto"/>
        <w:ind w:left="10" w:firstLine="360" w:firstLineChars="150"/>
        <w:rPr>
          <w:rFonts w:ascii="宋体" w:hAnsi="宋体" w:eastAsia="宋体"/>
        </w:rPr>
      </w:pPr>
      <w:r>
        <w:rPr>
          <w:rFonts w:ascii="宋体" w:hAnsi="宋体" w:eastAsia="宋体"/>
        </w:rPr>
        <w:t>28.2.4未按规定交纳谈判保证金的；</w:t>
      </w:r>
    </w:p>
    <w:p>
      <w:pPr>
        <w:spacing w:after="2" w:line="382" w:lineRule="auto"/>
        <w:ind w:left="10" w:firstLine="360" w:firstLineChars="150"/>
        <w:rPr>
          <w:rFonts w:ascii="宋体" w:hAnsi="宋体" w:eastAsia="宋体"/>
        </w:rPr>
      </w:pPr>
      <w:r>
        <w:rPr>
          <w:rFonts w:ascii="宋体" w:hAnsi="宋体" w:eastAsia="宋体"/>
        </w:rPr>
        <w:t>28.2.5有影响采购公正的违法、违规行为造成项目废标的；</w:t>
      </w:r>
    </w:p>
    <w:p>
      <w:pPr>
        <w:spacing w:after="2" w:line="382" w:lineRule="auto"/>
        <w:ind w:left="10" w:firstLine="360" w:firstLineChars="150"/>
        <w:rPr>
          <w:rFonts w:ascii="宋体" w:hAnsi="宋体" w:eastAsia="宋体"/>
        </w:rPr>
      </w:pPr>
      <w:r>
        <w:rPr>
          <w:rFonts w:ascii="宋体" w:hAnsi="宋体" w:eastAsia="宋体"/>
        </w:rPr>
        <w:t>28.2.6其他不符合竞争性谈判条件的情况。</w:t>
      </w:r>
    </w:p>
    <w:p>
      <w:pPr>
        <w:spacing w:after="2" w:line="382" w:lineRule="auto"/>
        <w:ind w:left="10" w:firstLine="360" w:firstLineChars="150"/>
        <w:rPr>
          <w:rFonts w:ascii="宋体" w:hAnsi="宋体" w:eastAsia="宋体"/>
        </w:rPr>
      </w:pPr>
      <w:r>
        <w:rPr>
          <w:rFonts w:ascii="宋体" w:hAnsi="宋体" w:eastAsia="宋体"/>
        </w:rPr>
        <w:t>28.3采购方式现场改为竞争性谈判时，周口市公共资源交易中心政府采购中心以《招标流标现场转谈判邀请函》方式函告投标现场各投标人，投标人授权代表签字确认参加谈判。放弃谈判的视同自动放弃本项目的投标资格。竞争性谈判应当至少有两家及以上投标人参加。如参加谈判的投标人少于两家，谈判做流标处理。</w:t>
      </w:r>
    </w:p>
    <w:p>
      <w:pPr>
        <w:spacing w:after="2" w:line="382" w:lineRule="auto"/>
        <w:ind w:left="10" w:firstLine="360" w:firstLineChars="150"/>
        <w:rPr>
          <w:rFonts w:ascii="宋体" w:hAnsi="宋体" w:eastAsia="宋体"/>
        </w:rPr>
      </w:pPr>
      <w:r>
        <w:rPr>
          <w:rFonts w:ascii="宋体" w:hAnsi="宋体" w:eastAsia="宋体"/>
        </w:rPr>
        <w:t>28.3.1谈判时，若投标人未能在评委会指定时间内（原则上不超过60分钟）提交符合要求的补充资料或未作出实质性响应的，投标无效。经过审查符合谈判要求的有效投标人少于两家的，谈判做流标处理。</w:t>
      </w:r>
    </w:p>
    <w:p>
      <w:pPr>
        <w:spacing w:after="2" w:line="382" w:lineRule="auto"/>
        <w:ind w:left="10" w:firstLine="360" w:firstLineChars="150"/>
        <w:rPr>
          <w:rFonts w:ascii="宋体" w:hAnsi="宋体" w:eastAsia="宋体"/>
        </w:rPr>
      </w:pPr>
      <w:r>
        <w:rPr>
          <w:rFonts w:ascii="宋体" w:hAnsi="宋体" w:eastAsia="宋体"/>
        </w:rPr>
        <w:t>28.3.2投标文件的报价视为谈判时的首次报价，未唱标转谈判的，谈判时不公开投标人各轮报价。已经唱标而转谈判的，谈判前公布各参与谈判的投标人首轮报价。</w:t>
      </w:r>
    </w:p>
    <w:p>
      <w:pPr>
        <w:spacing w:after="2" w:line="382" w:lineRule="auto"/>
        <w:ind w:left="10" w:firstLine="360" w:firstLineChars="150"/>
        <w:rPr>
          <w:rFonts w:ascii="宋体" w:hAnsi="宋体" w:eastAsia="宋体"/>
        </w:rPr>
      </w:pPr>
      <w:r>
        <w:rPr>
          <w:rFonts w:ascii="宋体" w:hAnsi="宋体" w:eastAsia="宋体"/>
        </w:rPr>
        <w:t>28.3.3在谈判内容不作实质性变更及重大调整的前提下，投标人次轮报价不得高于上一轮报价。</w:t>
      </w:r>
    </w:p>
    <w:p>
      <w:pPr>
        <w:spacing w:after="2" w:line="382" w:lineRule="auto"/>
        <w:ind w:left="10" w:firstLine="361" w:firstLineChars="150"/>
        <w:rPr>
          <w:rFonts w:ascii="宋体" w:hAnsi="宋体" w:eastAsia="宋体"/>
          <w:b/>
          <w:bCs/>
        </w:rPr>
      </w:pPr>
      <w:r>
        <w:rPr>
          <w:rFonts w:ascii="宋体" w:hAnsi="宋体" w:eastAsia="宋体"/>
          <w:b/>
          <w:bCs/>
        </w:rPr>
        <w:t>29.二次采购</w:t>
      </w:r>
    </w:p>
    <w:p>
      <w:pPr>
        <w:spacing w:after="2" w:line="382" w:lineRule="auto"/>
        <w:ind w:left="10" w:firstLine="360" w:firstLineChars="150"/>
        <w:rPr>
          <w:rFonts w:ascii="宋体" w:hAnsi="宋体" w:eastAsia="宋体"/>
        </w:rPr>
      </w:pPr>
      <w:r>
        <w:rPr>
          <w:rFonts w:hint="eastAsia" w:ascii="宋体" w:hAnsi="宋体" w:eastAsia="宋体"/>
        </w:rPr>
        <w:t>项目废标后，周口市公共资源交易中心政府采购中心可能发布二次公告（投标邀请），进行二次采购。</w:t>
      </w:r>
    </w:p>
    <w:p>
      <w:pPr>
        <w:spacing w:after="2" w:line="382" w:lineRule="auto"/>
        <w:ind w:left="10" w:firstLine="360" w:firstLineChars="150"/>
        <w:rPr>
          <w:rFonts w:ascii="宋体" w:hAnsi="宋体" w:eastAsia="宋体"/>
        </w:rPr>
      </w:pPr>
      <w:r>
        <w:rPr>
          <w:rFonts w:hint="eastAsia" w:ascii="宋体" w:hAnsi="宋体" w:eastAsia="宋体"/>
        </w:rPr>
        <w:t>前款所述“二次”，系指项目废标后的重新公告及采购，并不仅限于项目的第二次公告及采购。</w:t>
      </w:r>
    </w:p>
    <w:p>
      <w:pPr>
        <w:pStyle w:val="4"/>
        <w:ind w:left="2816" w:right="0"/>
        <w:rPr>
          <w:rFonts w:ascii="宋体" w:hAnsi="宋体" w:eastAsia="宋体"/>
          <w:b/>
          <w:bCs/>
        </w:rPr>
      </w:pPr>
      <w:r>
        <w:rPr>
          <w:rFonts w:ascii="宋体" w:hAnsi="宋体" w:eastAsia="宋体"/>
          <w:b/>
          <w:bCs/>
        </w:rPr>
        <w:t xml:space="preserve">六．定标与签订合同 </w:t>
      </w:r>
    </w:p>
    <w:p>
      <w:pPr>
        <w:spacing w:after="2" w:line="382" w:lineRule="auto"/>
        <w:ind w:left="10" w:firstLine="361" w:firstLineChars="150"/>
        <w:rPr>
          <w:rFonts w:ascii="宋体" w:hAnsi="宋体" w:eastAsia="宋体"/>
          <w:b/>
          <w:bCs/>
        </w:rPr>
      </w:pPr>
      <w:r>
        <w:rPr>
          <w:rFonts w:ascii="宋体" w:hAnsi="宋体" w:eastAsia="宋体"/>
          <w:b/>
          <w:bCs/>
        </w:rPr>
        <w:t>30.定标</w:t>
      </w:r>
    </w:p>
    <w:p>
      <w:pPr>
        <w:spacing w:after="2" w:line="382" w:lineRule="auto"/>
        <w:ind w:left="10" w:firstLine="360" w:firstLineChars="150"/>
        <w:rPr>
          <w:rFonts w:ascii="宋体" w:hAnsi="宋体" w:eastAsia="宋体"/>
        </w:rPr>
      </w:pPr>
      <w:r>
        <w:rPr>
          <w:rFonts w:ascii="宋体" w:hAnsi="宋体" w:eastAsia="宋体"/>
        </w:rPr>
        <w:t>30.1 投标符合性审查后，评委会应当按招标文件规定的综合评分办法提出独立评审意见，推荐中标候选人。</w:t>
      </w:r>
    </w:p>
    <w:p>
      <w:pPr>
        <w:spacing w:after="2" w:line="382" w:lineRule="auto"/>
        <w:ind w:left="10" w:firstLine="360" w:firstLineChars="150"/>
        <w:rPr>
          <w:rFonts w:ascii="宋体" w:hAnsi="宋体" w:eastAsia="宋体"/>
        </w:rPr>
      </w:pPr>
      <w:r>
        <w:rPr>
          <w:rFonts w:ascii="宋体" w:hAnsi="宋体" w:eastAsia="宋体"/>
        </w:rPr>
        <w:t>30.2采购人应当自收到评审报告之日起5个工作日内在评审报告推荐的中标或者成交候选人中按顺序确定中标或者成交供应商。</w:t>
      </w:r>
    </w:p>
    <w:p>
      <w:pPr>
        <w:spacing w:after="2" w:line="382" w:lineRule="auto"/>
        <w:ind w:left="10" w:firstLine="360" w:firstLineChars="150"/>
        <w:rPr>
          <w:rFonts w:ascii="宋体" w:hAnsi="宋体" w:eastAsia="宋体"/>
        </w:rPr>
      </w:pPr>
      <w:r>
        <w:rPr>
          <w:rFonts w:ascii="宋体" w:hAnsi="宋体" w:eastAsia="宋体"/>
        </w:rPr>
        <w:t>30.3如评委会认为有必要，首先对第一中标候选人就投标文件所提供的内容是否符合招标文件的要求进行资格后审。资格后审视为本项目采购活动的延续，以书面报告作为最终审查的结果。如果确定第一中标候选人无法履行合同，将按排名依次对其余中标候选人进行类似的审查。</w:t>
      </w:r>
    </w:p>
    <w:p>
      <w:pPr>
        <w:spacing w:after="2" w:line="382" w:lineRule="auto"/>
        <w:ind w:left="10" w:firstLine="360" w:firstLineChars="150"/>
        <w:rPr>
          <w:rFonts w:ascii="宋体" w:hAnsi="宋体" w:eastAsia="宋体"/>
        </w:rPr>
      </w:pPr>
      <w:r>
        <w:rPr>
          <w:rFonts w:hint="eastAsia" w:ascii="宋体" w:hAnsi="宋体" w:eastAsia="宋体"/>
        </w:rPr>
        <w:t>排名第一的中标候选人放弃中标、因不可抗力不能履行合同、不按照合同约定提交履约保证金，或者被查实存在影响中标结果的违法行为等情形，不符合中标条件的，采购人可以按照评标委员会提出的中标候选人名单排序依次确定其他中标候选人为中标人，也可以重新招标。</w:t>
      </w:r>
    </w:p>
    <w:p>
      <w:pPr>
        <w:spacing w:after="2" w:line="382" w:lineRule="auto"/>
        <w:ind w:left="10" w:firstLine="360" w:firstLineChars="150"/>
        <w:rPr>
          <w:rFonts w:ascii="宋体" w:hAnsi="宋体" w:eastAsia="宋体"/>
        </w:rPr>
      </w:pPr>
      <w:r>
        <w:rPr>
          <w:rFonts w:ascii="宋体" w:hAnsi="宋体" w:eastAsia="宋体"/>
        </w:rPr>
        <w:t>30.4原则上把合同授予实质上响应招标文件要求的排名最前的中标候选人或通过上条资格审查的中标候选人。</w:t>
      </w:r>
    </w:p>
    <w:p>
      <w:pPr>
        <w:spacing w:after="2" w:line="382" w:lineRule="auto"/>
        <w:ind w:left="10" w:firstLine="360" w:firstLineChars="150"/>
        <w:rPr>
          <w:rFonts w:ascii="宋体" w:hAnsi="宋体" w:eastAsia="宋体"/>
        </w:rPr>
      </w:pPr>
      <w:r>
        <w:rPr>
          <w:rFonts w:ascii="宋体" w:hAnsi="宋体" w:eastAsia="宋体"/>
        </w:rPr>
        <w:t>30.5 最低报价并不是中标的保证。</w:t>
      </w:r>
    </w:p>
    <w:p>
      <w:pPr>
        <w:spacing w:after="2" w:line="382" w:lineRule="auto"/>
        <w:ind w:left="10" w:firstLine="360" w:firstLineChars="150"/>
        <w:rPr>
          <w:rFonts w:ascii="宋体" w:hAnsi="宋体" w:eastAsia="宋体"/>
        </w:rPr>
      </w:pPr>
      <w:r>
        <w:rPr>
          <w:rFonts w:ascii="宋体" w:hAnsi="宋体" w:eastAsia="宋体"/>
        </w:rPr>
        <w:t>30.6凡发现中标候选人有下列行为之一的，其中标无效，并移交政府采购监督管理部门依法处理：</w:t>
      </w:r>
    </w:p>
    <w:p>
      <w:pPr>
        <w:spacing w:after="2" w:line="382" w:lineRule="auto"/>
        <w:ind w:left="10" w:firstLine="360" w:firstLineChars="150"/>
        <w:rPr>
          <w:rFonts w:ascii="宋体" w:hAnsi="宋体" w:eastAsia="宋体"/>
        </w:rPr>
      </w:pPr>
      <w:r>
        <w:rPr>
          <w:rFonts w:ascii="宋体" w:hAnsi="宋体" w:eastAsia="宋体"/>
        </w:rPr>
        <w:t>30.6.1 以他人名义投标、或提供虚假材料弄虚作假谋取中标的；</w:t>
      </w:r>
    </w:p>
    <w:p>
      <w:pPr>
        <w:spacing w:after="2" w:line="382" w:lineRule="auto"/>
        <w:ind w:left="10" w:firstLine="360" w:firstLineChars="150"/>
        <w:rPr>
          <w:rFonts w:ascii="宋体" w:hAnsi="宋体" w:eastAsia="宋体"/>
        </w:rPr>
      </w:pPr>
      <w:r>
        <w:rPr>
          <w:rFonts w:ascii="宋体" w:hAnsi="宋体" w:eastAsia="宋体"/>
        </w:rPr>
        <w:t>30.6.1.1以他人名义投标，是指使用通过受让或者租借等方式获取的资格、资质证书投标。</w:t>
      </w:r>
    </w:p>
    <w:p>
      <w:pPr>
        <w:spacing w:after="2" w:line="382" w:lineRule="auto"/>
        <w:ind w:left="10" w:firstLine="360" w:firstLineChars="150"/>
        <w:rPr>
          <w:rFonts w:ascii="宋体" w:hAnsi="宋体" w:eastAsia="宋体"/>
        </w:rPr>
      </w:pPr>
      <w:r>
        <w:rPr>
          <w:rFonts w:ascii="宋体" w:hAnsi="宋体" w:eastAsia="宋体"/>
        </w:rPr>
        <w:t>30.6.1.2有投标人有下列情形之一的，属于弄虚作假的行为：</w:t>
      </w:r>
    </w:p>
    <w:p>
      <w:pPr>
        <w:spacing w:after="2" w:line="382" w:lineRule="auto"/>
        <w:ind w:left="10" w:firstLine="360" w:firstLineChars="150"/>
        <w:rPr>
          <w:rFonts w:ascii="宋体" w:hAnsi="宋体" w:eastAsia="宋体"/>
        </w:rPr>
      </w:pPr>
      <w:r>
        <w:rPr>
          <w:rFonts w:ascii="宋体" w:hAnsi="宋体" w:eastAsia="宋体"/>
        </w:rPr>
        <w:t>30.6.1.2.1使用伪造、变造的许可证件；</w:t>
      </w:r>
    </w:p>
    <w:p>
      <w:pPr>
        <w:spacing w:after="2" w:line="382" w:lineRule="auto"/>
        <w:ind w:left="10" w:firstLine="360" w:firstLineChars="150"/>
        <w:rPr>
          <w:rFonts w:ascii="宋体" w:hAnsi="宋体" w:eastAsia="宋体"/>
        </w:rPr>
      </w:pPr>
      <w:r>
        <w:rPr>
          <w:rFonts w:ascii="宋体" w:hAnsi="宋体" w:eastAsia="宋体"/>
        </w:rPr>
        <w:t>30.6.1.2.2提供虚假的财务状况或者业绩；</w:t>
      </w:r>
    </w:p>
    <w:p>
      <w:pPr>
        <w:spacing w:after="2" w:line="382" w:lineRule="auto"/>
        <w:ind w:left="10" w:firstLine="360" w:firstLineChars="150"/>
        <w:rPr>
          <w:rFonts w:ascii="宋体" w:hAnsi="宋体" w:eastAsia="宋体"/>
        </w:rPr>
      </w:pPr>
      <w:r>
        <w:rPr>
          <w:rFonts w:ascii="宋体" w:hAnsi="宋体" w:eastAsia="宋体"/>
        </w:rPr>
        <w:t>30.6.1.2.3提供虚假的项目负责人或者主要技术人员简历、劳动关系证明；</w:t>
      </w:r>
    </w:p>
    <w:p>
      <w:pPr>
        <w:spacing w:after="2" w:line="382" w:lineRule="auto"/>
        <w:ind w:left="10" w:firstLine="360" w:firstLineChars="150"/>
        <w:rPr>
          <w:rFonts w:ascii="宋体" w:hAnsi="宋体" w:eastAsia="宋体"/>
        </w:rPr>
      </w:pPr>
      <w:r>
        <w:rPr>
          <w:rFonts w:ascii="宋体" w:hAnsi="宋体" w:eastAsia="宋体"/>
        </w:rPr>
        <w:t>30.6.1.2.4提供虚假的信用状况；</w:t>
      </w:r>
    </w:p>
    <w:p>
      <w:pPr>
        <w:spacing w:after="2" w:line="382" w:lineRule="auto"/>
        <w:ind w:left="10" w:firstLine="360" w:firstLineChars="150"/>
        <w:rPr>
          <w:rFonts w:ascii="宋体" w:hAnsi="宋体" w:eastAsia="宋体"/>
        </w:rPr>
      </w:pPr>
      <w:r>
        <w:rPr>
          <w:rFonts w:ascii="宋体" w:hAnsi="宋体" w:eastAsia="宋体"/>
        </w:rPr>
        <w:t>30.6.1.2.5其他弄虚作假的行为。</w:t>
      </w:r>
    </w:p>
    <w:p>
      <w:pPr>
        <w:spacing w:after="2" w:line="382" w:lineRule="auto"/>
        <w:ind w:left="10" w:firstLine="360" w:firstLineChars="150"/>
        <w:rPr>
          <w:rFonts w:ascii="宋体" w:hAnsi="宋体" w:eastAsia="宋体"/>
        </w:rPr>
      </w:pPr>
      <w:r>
        <w:rPr>
          <w:rFonts w:ascii="宋体" w:hAnsi="宋体" w:eastAsia="宋体"/>
        </w:rPr>
        <w:t>30.6.2与采购人、其他供应商或者采购代理机构名称工作人员恶意串通的；</w:t>
      </w:r>
    </w:p>
    <w:p>
      <w:pPr>
        <w:spacing w:after="2" w:line="382" w:lineRule="auto"/>
        <w:ind w:left="10" w:firstLine="360" w:firstLineChars="150"/>
        <w:rPr>
          <w:rFonts w:ascii="宋体" w:hAnsi="宋体" w:eastAsia="宋体"/>
        </w:rPr>
      </w:pPr>
      <w:r>
        <w:rPr>
          <w:rFonts w:ascii="宋体" w:hAnsi="宋体" w:eastAsia="宋体"/>
        </w:rPr>
        <w:t>30.6.3向采购人、评审专家、采购代理机构工作人员行贿或者提供其他不正当利益的；</w:t>
      </w:r>
    </w:p>
    <w:p>
      <w:pPr>
        <w:spacing w:after="2" w:line="382" w:lineRule="auto"/>
        <w:ind w:left="10" w:firstLine="360" w:firstLineChars="150"/>
        <w:rPr>
          <w:rFonts w:ascii="宋体" w:hAnsi="宋体" w:eastAsia="宋体"/>
        </w:rPr>
      </w:pPr>
      <w:r>
        <w:rPr>
          <w:rFonts w:ascii="宋体" w:hAnsi="宋体" w:eastAsia="宋体"/>
        </w:rPr>
        <w:t>30.6.4有法律、法规规定的其他损害采购人利益和社会公共利益情形的；</w:t>
      </w:r>
    </w:p>
    <w:p>
      <w:pPr>
        <w:spacing w:after="2" w:line="382" w:lineRule="auto"/>
        <w:ind w:left="10" w:firstLine="360" w:firstLineChars="150"/>
        <w:rPr>
          <w:rFonts w:ascii="宋体" w:hAnsi="宋体" w:eastAsia="宋体"/>
        </w:rPr>
      </w:pPr>
      <w:r>
        <w:rPr>
          <w:rFonts w:ascii="宋体" w:hAnsi="宋体" w:eastAsia="宋体"/>
        </w:rPr>
        <w:t>30.6.5其他违反招投标法律、法规和规章强制性规定的行为。</w:t>
      </w:r>
    </w:p>
    <w:p>
      <w:pPr>
        <w:spacing w:after="2" w:line="382" w:lineRule="auto"/>
        <w:ind w:left="10" w:firstLine="360" w:firstLineChars="150"/>
        <w:rPr>
          <w:rFonts w:ascii="宋体" w:hAnsi="宋体" w:eastAsia="宋体"/>
        </w:rPr>
      </w:pPr>
      <w:r>
        <w:rPr>
          <w:rFonts w:ascii="宋体" w:hAnsi="宋体" w:eastAsia="宋体"/>
        </w:rPr>
        <w:t>30.7周口市公共资源交易中心政府采购中心将在政府采购相关网站上发布评审结果公告。</w:t>
      </w:r>
    </w:p>
    <w:p>
      <w:pPr>
        <w:spacing w:after="2" w:line="382" w:lineRule="auto"/>
        <w:ind w:left="10" w:firstLine="361" w:firstLineChars="150"/>
        <w:rPr>
          <w:rFonts w:ascii="宋体" w:hAnsi="宋体" w:eastAsia="宋体"/>
          <w:b/>
          <w:bCs/>
        </w:rPr>
      </w:pPr>
      <w:r>
        <w:rPr>
          <w:rFonts w:ascii="宋体" w:hAnsi="宋体" w:eastAsia="宋体"/>
          <w:b/>
          <w:bCs/>
        </w:rPr>
        <w:t>31.中标通知书</w:t>
      </w:r>
    </w:p>
    <w:p>
      <w:pPr>
        <w:widowControl w:val="0"/>
        <w:spacing w:after="0" w:line="360" w:lineRule="auto"/>
        <w:ind w:left="0" w:firstLine="360" w:firstLineChars="150"/>
        <w:jc w:val="both"/>
        <w:rPr>
          <w:rFonts w:ascii="宋体" w:hAnsi="宋体" w:eastAsia="宋体" w:cs="宋体"/>
          <w:color w:val="auto"/>
          <w:szCs w:val="20"/>
          <w14:ligatures w14:val="none"/>
        </w:rPr>
      </w:pPr>
      <w:r>
        <w:rPr>
          <w:rFonts w:ascii="宋体" w:hAnsi="宋体" w:eastAsia="宋体" w:cs="宋体"/>
          <w:color w:val="auto"/>
          <w:szCs w:val="20"/>
          <w14:ligatures w14:val="none"/>
        </w:rPr>
        <w:t>31.1在发出中标公告后请采购人、中标人登录周口市公共资源交易中心网（http://221.14.138.68/）自行下载中标通知书。</w:t>
      </w:r>
    </w:p>
    <w:p>
      <w:pPr>
        <w:spacing w:after="2" w:line="382" w:lineRule="auto"/>
        <w:ind w:left="10" w:firstLine="360" w:firstLineChars="150"/>
        <w:rPr>
          <w:rFonts w:ascii="宋体" w:hAnsi="宋体" w:eastAsia="宋体"/>
        </w:rPr>
      </w:pPr>
      <w:r>
        <w:rPr>
          <w:rFonts w:ascii="宋体" w:hAnsi="宋体" w:eastAsia="宋体"/>
        </w:rPr>
        <w:t>31.2周口市公共资源交易中心政府采购中心对未中标的投标人不做未中标原因的解释。</w:t>
      </w:r>
    </w:p>
    <w:p>
      <w:pPr>
        <w:spacing w:after="2" w:line="382" w:lineRule="auto"/>
        <w:ind w:left="10" w:firstLine="360" w:firstLineChars="150"/>
        <w:rPr>
          <w:rFonts w:ascii="宋体" w:hAnsi="宋体" w:eastAsia="宋体"/>
        </w:rPr>
      </w:pPr>
      <w:r>
        <w:rPr>
          <w:rFonts w:ascii="宋体" w:hAnsi="宋体" w:eastAsia="宋体"/>
        </w:rPr>
        <w:t>31.3评审结果确定后，中标人请及时到周口市公共资源交易中心政府采购中心领取中标通知书。</w:t>
      </w:r>
    </w:p>
    <w:p>
      <w:pPr>
        <w:spacing w:after="2" w:line="382" w:lineRule="auto"/>
        <w:ind w:left="10" w:firstLine="360" w:firstLineChars="150"/>
        <w:rPr>
          <w:rFonts w:ascii="宋体" w:hAnsi="宋体" w:eastAsia="宋体"/>
        </w:rPr>
      </w:pPr>
      <w:r>
        <w:rPr>
          <w:rFonts w:ascii="宋体" w:hAnsi="宋体" w:eastAsia="宋体"/>
        </w:rPr>
        <w:t>32.中标服务费</w:t>
      </w:r>
    </w:p>
    <w:p>
      <w:pPr>
        <w:spacing w:after="2" w:line="382" w:lineRule="auto"/>
        <w:ind w:left="10" w:firstLine="360" w:firstLineChars="150"/>
        <w:rPr>
          <w:rFonts w:ascii="宋体" w:hAnsi="宋体" w:eastAsia="宋体"/>
        </w:rPr>
      </w:pPr>
      <w:r>
        <w:rPr>
          <w:rFonts w:ascii="宋体" w:hAnsi="宋体" w:eastAsia="宋体"/>
        </w:rPr>
        <w:t xml:space="preserve">    本项目免收中标服务费</w:t>
      </w:r>
    </w:p>
    <w:p>
      <w:pPr>
        <w:spacing w:after="2" w:line="382" w:lineRule="auto"/>
        <w:ind w:left="10" w:firstLine="361" w:firstLineChars="150"/>
        <w:rPr>
          <w:rFonts w:ascii="宋体" w:hAnsi="宋体" w:eastAsia="宋体"/>
          <w:b/>
          <w:bCs/>
        </w:rPr>
      </w:pPr>
      <w:r>
        <w:rPr>
          <w:rFonts w:ascii="宋体" w:hAnsi="宋体" w:eastAsia="宋体"/>
          <w:b/>
          <w:bCs/>
        </w:rPr>
        <w:t>33.履约保证金</w:t>
      </w:r>
    </w:p>
    <w:p>
      <w:pPr>
        <w:spacing w:after="2" w:line="382" w:lineRule="auto"/>
        <w:ind w:left="10" w:firstLine="840" w:firstLineChars="350"/>
        <w:rPr>
          <w:rFonts w:ascii="宋体" w:hAnsi="宋体" w:eastAsia="宋体"/>
        </w:rPr>
      </w:pPr>
      <w:r>
        <w:rPr>
          <w:rFonts w:hint="eastAsia" w:ascii="宋体" w:hAnsi="宋体" w:eastAsia="宋体"/>
        </w:rPr>
        <w:t>无</w:t>
      </w:r>
    </w:p>
    <w:p>
      <w:pPr>
        <w:spacing w:after="2" w:line="382" w:lineRule="auto"/>
        <w:ind w:left="10" w:firstLine="361" w:firstLineChars="150"/>
        <w:rPr>
          <w:rFonts w:ascii="宋体" w:hAnsi="宋体" w:eastAsia="宋体"/>
          <w:b/>
          <w:bCs/>
        </w:rPr>
      </w:pPr>
      <w:r>
        <w:rPr>
          <w:rFonts w:ascii="宋体" w:hAnsi="宋体" w:eastAsia="宋体"/>
          <w:b/>
          <w:bCs/>
        </w:rPr>
        <w:t>34.签订合同</w:t>
      </w:r>
    </w:p>
    <w:p>
      <w:pPr>
        <w:spacing w:after="2" w:line="382" w:lineRule="auto"/>
        <w:ind w:left="10" w:firstLine="360" w:firstLineChars="150"/>
        <w:rPr>
          <w:rFonts w:ascii="宋体" w:hAnsi="宋体" w:eastAsia="宋体"/>
        </w:rPr>
      </w:pPr>
      <w:r>
        <w:rPr>
          <w:rFonts w:ascii="宋体" w:hAnsi="宋体" w:eastAsia="宋体"/>
        </w:rPr>
        <w:t>34.1中标人应在中标通知书发出之日起七日历日内（具体时间、地点见中标通知书）与采购人签订合同。招标文件、中标人的投标文件及澄清文件等，均作为合同的附件。</w:t>
      </w:r>
    </w:p>
    <w:p>
      <w:pPr>
        <w:spacing w:after="2" w:line="382" w:lineRule="auto"/>
        <w:ind w:left="10" w:firstLine="360" w:firstLineChars="150"/>
        <w:rPr>
          <w:rFonts w:ascii="宋体" w:hAnsi="宋体" w:eastAsia="宋体"/>
        </w:rPr>
      </w:pPr>
      <w:r>
        <w:rPr>
          <w:rFonts w:ascii="宋体" w:hAnsi="宋体" w:eastAsia="宋体"/>
        </w:rPr>
        <w:t>34.2 采购双方必须严格按照招标文件、投标文件及有关承诺签订采购合同，不得擅自变更。合同的标的、价款、质量、履行期限等主要条款应当与招标文件和中标人的投标文件的内容一致，招标人和中标人不得再行订立背离合同实质性内容的其他协议。对任何因双方擅自变更合同引起的问题周口市公共资源交易中心政府采购中心概不负责，合同风险由双方自行承担。</w:t>
      </w:r>
    </w:p>
    <w:p>
      <w:pPr>
        <w:spacing w:after="2" w:line="382" w:lineRule="auto"/>
        <w:ind w:left="10" w:firstLine="360" w:firstLineChars="150"/>
        <w:rPr>
          <w:rFonts w:ascii="宋体" w:hAnsi="宋体" w:eastAsia="宋体"/>
        </w:rPr>
      </w:pPr>
      <w:r>
        <w:rPr>
          <w:rFonts w:ascii="宋体" w:hAnsi="宋体" w:eastAsia="宋体"/>
        </w:rPr>
        <w:t>34.3采购人保留以书面形式要求合同的卖方对其所投货物的装运方式、交货地点及服务细则等作适当调整的权利。</w:t>
      </w:r>
    </w:p>
    <w:p>
      <w:pPr>
        <w:spacing w:after="2" w:line="382" w:lineRule="auto"/>
        <w:ind w:left="10" w:firstLine="361" w:firstLineChars="150"/>
        <w:rPr>
          <w:rFonts w:ascii="宋体" w:hAnsi="宋体" w:eastAsia="宋体"/>
          <w:b/>
          <w:bCs/>
        </w:rPr>
      </w:pPr>
      <w:r>
        <w:rPr>
          <w:rFonts w:ascii="宋体" w:hAnsi="宋体" w:eastAsia="宋体"/>
          <w:b/>
          <w:bCs/>
        </w:rPr>
        <w:t>35.验收</w:t>
      </w:r>
    </w:p>
    <w:p>
      <w:pPr>
        <w:spacing w:after="2" w:line="382" w:lineRule="auto"/>
        <w:ind w:left="10" w:firstLine="360" w:firstLineChars="150"/>
        <w:rPr>
          <w:rFonts w:ascii="宋体" w:hAnsi="宋体" w:eastAsia="宋体"/>
        </w:rPr>
      </w:pPr>
      <w:r>
        <w:rPr>
          <w:rFonts w:hint="eastAsia" w:ascii="宋体" w:hAnsi="宋体" w:eastAsia="宋体"/>
        </w:rPr>
        <w:t>由采购人自行组织对供应商的履约验收。</w:t>
      </w:r>
    </w:p>
    <w:p>
      <w:pPr>
        <w:spacing w:after="2" w:line="382" w:lineRule="auto"/>
        <w:ind w:left="10" w:firstLine="361" w:firstLineChars="150"/>
        <w:rPr>
          <w:rFonts w:ascii="宋体" w:hAnsi="宋体" w:eastAsia="宋体"/>
          <w:b/>
          <w:bCs/>
        </w:rPr>
      </w:pPr>
      <w:r>
        <w:rPr>
          <w:rFonts w:ascii="宋体" w:hAnsi="宋体" w:eastAsia="宋体"/>
          <w:b/>
          <w:bCs/>
        </w:rPr>
        <w:t>36.质疑</w:t>
      </w:r>
    </w:p>
    <w:p>
      <w:pPr>
        <w:spacing w:after="2" w:line="382" w:lineRule="auto"/>
        <w:ind w:left="10" w:firstLine="360" w:firstLineChars="150"/>
        <w:rPr>
          <w:rFonts w:ascii="宋体" w:hAnsi="宋体" w:eastAsia="宋体"/>
        </w:rPr>
      </w:pPr>
      <w:r>
        <w:rPr>
          <w:rFonts w:ascii="宋体" w:hAnsi="宋体" w:eastAsia="宋体"/>
        </w:rPr>
        <w:t>36.1投标人认为采购过程、中标结果使自己的合法权益受到损害的，可以在知道或应当知道自己的权益受到损害之日起7个工作日内，由投标人授权代表（或法人代表）按照相关规定，向采购人提出质疑，逾期不予受理。</w:t>
      </w:r>
    </w:p>
    <w:p>
      <w:pPr>
        <w:spacing w:after="2" w:line="382" w:lineRule="auto"/>
        <w:ind w:left="10" w:firstLine="360" w:firstLineChars="150"/>
        <w:rPr>
          <w:rFonts w:ascii="宋体" w:hAnsi="宋体" w:eastAsia="宋体"/>
        </w:rPr>
      </w:pPr>
      <w:r>
        <w:rPr>
          <w:rFonts w:ascii="宋体" w:hAnsi="宋体" w:eastAsia="宋体"/>
        </w:rPr>
        <w:t>36.2质疑书内容应包括质疑的详细理由和依据，并提供有关证明资料。</w:t>
      </w:r>
    </w:p>
    <w:p>
      <w:pPr>
        <w:spacing w:after="2" w:line="382" w:lineRule="auto"/>
        <w:ind w:left="10" w:firstLine="360" w:firstLineChars="150"/>
        <w:rPr>
          <w:rFonts w:ascii="宋体" w:hAnsi="宋体" w:eastAsia="宋体"/>
        </w:rPr>
      </w:pPr>
      <w:r>
        <w:rPr>
          <w:rFonts w:ascii="宋体" w:hAnsi="宋体" w:eastAsia="宋体"/>
        </w:rPr>
        <w:t>36.3 有以下情形之一的，视为无效质疑：</w:t>
      </w:r>
    </w:p>
    <w:p>
      <w:pPr>
        <w:spacing w:after="2" w:line="382" w:lineRule="auto"/>
        <w:ind w:left="10" w:firstLine="360" w:firstLineChars="150"/>
        <w:rPr>
          <w:rFonts w:ascii="宋体" w:hAnsi="宋体" w:eastAsia="宋体"/>
        </w:rPr>
      </w:pPr>
      <w:r>
        <w:rPr>
          <w:rFonts w:ascii="宋体" w:hAnsi="宋体" w:eastAsia="宋体"/>
        </w:rPr>
        <w:t>36.3.1 未按规定时间或规定手续提交质疑的；</w:t>
      </w:r>
    </w:p>
    <w:p>
      <w:pPr>
        <w:spacing w:after="2" w:line="382" w:lineRule="auto"/>
        <w:ind w:left="10" w:firstLine="360" w:firstLineChars="150"/>
        <w:rPr>
          <w:rFonts w:ascii="宋体" w:hAnsi="宋体" w:eastAsia="宋体"/>
        </w:rPr>
      </w:pPr>
      <w:r>
        <w:rPr>
          <w:rFonts w:ascii="宋体" w:hAnsi="宋体" w:eastAsia="宋体"/>
        </w:rPr>
        <w:t>36.3.2 质疑内容含糊不清、没有提供详细理由和依据，无法进行核查的；</w:t>
      </w:r>
    </w:p>
    <w:p>
      <w:pPr>
        <w:spacing w:after="2" w:line="382" w:lineRule="auto"/>
        <w:ind w:left="10" w:firstLine="360" w:firstLineChars="150"/>
        <w:rPr>
          <w:rFonts w:ascii="宋体" w:hAnsi="宋体" w:eastAsia="宋体"/>
        </w:rPr>
      </w:pPr>
      <w:r>
        <w:rPr>
          <w:rFonts w:ascii="宋体" w:hAnsi="宋体" w:eastAsia="宋体"/>
        </w:rPr>
        <w:t>36.3.3 其他不符合质疑程序和有关规定的。</w:t>
      </w:r>
    </w:p>
    <w:p>
      <w:pPr>
        <w:spacing w:after="2" w:line="382" w:lineRule="auto"/>
        <w:ind w:left="10" w:firstLine="360" w:firstLineChars="150"/>
        <w:rPr>
          <w:rFonts w:ascii="宋体" w:hAnsi="宋体" w:eastAsia="宋体"/>
        </w:rPr>
      </w:pPr>
      <w:r>
        <w:rPr>
          <w:rFonts w:hint="eastAsia" w:ascii="宋体" w:hAnsi="宋体" w:eastAsia="宋体"/>
        </w:rPr>
        <w:t>被判定无效质疑的，采购人将书面回复投标单位其质疑无效的理由，并记录无效质疑一次。</w:t>
      </w:r>
    </w:p>
    <w:p>
      <w:pPr>
        <w:spacing w:after="2" w:line="382" w:lineRule="auto"/>
        <w:ind w:left="10" w:firstLine="360" w:firstLineChars="150"/>
        <w:rPr>
          <w:rFonts w:ascii="宋体" w:hAnsi="宋体" w:eastAsia="宋体"/>
        </w:rPr>
      </w:pPr>
      <w:r>
        <w:rPr>
          <w:rFonts w:ascii="宋体" w:hAnsi="宋体" w:eastAsia="宋体"/>
        </w:rPr>
        <w:t>36.4采购人将在受到书面质疑后7个工作日内审查质疑事项，作出答复或相关处理决定，并以书面形式通知质疑人，但答复的内容不涉及商业秘密。</w:t>
      </w:r>
    </w:p>
    <w:p>
      <w:pPr>
        <w:spacing w:after="2" w:line="382" w:lineRule="auto"/>
        <w:ind w:left="10" w:firstLine="360" w:firstLineChars="150"/>
        <w:rPr>
          <w:rFonts w:ascii="宋体" w:hAnsi="宋体" w:eastAsia="宋体"/>
        </w:rPr>
      </w:pPr>
      <w:r>
        <w:rPr>
          <w:rFonts w:ascii="宋体" w:hAnsi="宋体" w:eastAsia="宋体"/>
        </w:rPr>
        <w:t>36.5投诉人有下列情形之一的，属于虚假、恶意投诉，政府采购监督管理部门将驳回投诉，将其列入不良行为记录名单，并依法予以处罚：</w:t>
      </w:r>
    </w:p>
    <w:p>
      <w:pPr>
        <w:spacing w:after="2" w:line="382" w:lineRule="auto"/>
        <w:ind w:left="10" w:firstLine="360" w:firstLineChars="150"/>
        <w:rPr>
          <w:rFonts w:ascii="宋体" w:hAnsi="宋体" w:eastAsia="宋体"/>
        </w:rPr>
      </w:pPr>
      <w:r>
        <w:rPr>
          <w:rFonts w:ascii="宋体" w:hAnsi="宋体" w:eastAsia="宋体"/>
        </w:rPr>
        <w:t>36.5.1一年内三次以上投诉均查无实据的；</w:t>
      </w:r>
    </w:p>
    <w:p>
      <w:pPr>
        <w:spacing w:after="2" w:line="382" w:lineRule="auto"/>
        <w:ind w:left="10" w:firstLine="360" w:firstLineChars="150"/>
        <w:rPr>
          <w:rFonts w:ascii="宋体" w:hAnsi="宋体" w:eastAsia="宋体"/>
        </w:rPr>
      </w:pPr>
      <w:r>
        <w:rPr>
          <w:rFonts w:ascii="宋体" w:hAnsi="宋体" w:eastAsia="宋体"/>
        </w:rPr>
        <w:t>36.5.2捏造事实、提供虚假投诉材料或提供以非法手段取得的证明材料质疑的；</w:t>
      </w:r>
    </w:p>
    <w:p>
      <w:pPr>
        <w:spacing w:after="2" w:line="382" w:lineRule="auto"/>
        <w:ind w:left="10" w:firstLine="360" w:firstLineChars="150"/>
        <w:rPr>
          <w:rFonts w:ascii="宋体" w:hAnsi="宋体" w:eastAsia="宋体"/>
        </w:rPr>
      </w:pPr>
      <w:r>
        <w:rPr>
          <w:rFonts w:ascii="宋体" w:hAnsi="宋体" w:eastAsia="宋体"/>
        </w:rPr>
        <w:t>36.5.3其他经认定属于虚假、恶意投诉的行为。</w:t>
      </w:r>
    </w:p>
    <w:p>
      <w:pPr>
        <w:spacing w:after="2" w:line="382" w:lineRule="auto"/>
        <w:ind w:left="10" w:firstLine="361" w:firstLineChars="150"/>
        <w:rPr>
          <w:rFonts w:ascii="宋体" w:hAnsi="宋体" w:eastAsia="宋体"/>
          <w:b/>
          <w:bCs/>
        </w:rPr>
      </w:pPr>
      <w:r>
        <w:rPr>
          <w:rFonts w:ascii="宋体" w:hAnsi="宋体" w:eastAsia="宋体"/>
          <w:b/>
          <w:bCs/>
        </w:rPr>
        <w:t>37.未尽事宜</w:t>
      </w:r>
    </w:p>
    <w:p>
      <w:pPr>
        <w:spacing w:after="2" w:line="382" w:lineRule="auto"/>
        <w:ind w:left="10" w:firstLine="360" w:firstLineChars="150"/>
        <w:rPr>
          <w:rFonts w:ascii="宋体" w:hAnsi="宋体" w:eastAsia="宋体"/>
        </w:rPr>
      </w:pPr>
      <w:r>
        <w:rPr>
          <w:rFonts w:ascii="宋体" w:hAnsi="宋体" w:eastAsia="宋体"/>
        </w:rPr>
        <w:t>37.1按《中华人民共和国政府采购法》及其他有关法律法规的规定执行。</w:t>
      </w:r>
    </w:p>
    <w:p>
      <w:pPr>
        <w:spacing w:after="2" w:line="382" w:lineRule="auto"/>
        <w:ind w:left="10" w:firstLine="361" w:firstLineChars="150"/>
        <w:rPr>
          <w:rFonts w:ascii="宋体" w:hAnsi="宋体" w:eastAsia="宋体"/>
          <w:b/>
          <w:bCs/>
        </w:rPr>
      </w:pPr>
      <w:r>
        <w:rPr>
          <w:rFonts w:ascii="宋体" w:hAnsi="宋体" w:eastAsia="宋体"/>
          <w:b/>
          <w:bCs/>
        </w:rPr>
        <w:t>38.解释权</w:t>
      </w:r>
    </w:p>
    <w:p>
      <w:pPr>
        <w:spacing w:after="2" w:line="382" w:lineRule="auto"/>
        <w:ind w:left="10" w:firstLine="360" w:firstLineChars="150"/>
        <w:rPr>
          <w:rFonts w:ascii="宋体" w:hAnsi="宋体" w:eastAsia="宋体"/>
        </w:rPr>
      </w:pPr>
      <w:r>
        <w:rPr>
          <w:rFonts w:ascii="宋体" w:hAnsi="宋体" w:eastAsia="宋体"/>
        </w:rPr>
        <w:t>38.1本招标文件的解释权属于采购人。</w:t>
      </w: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pStyle w:val="4"/>
        <w:spacing w:after="0" w:line="259" w:lineRule="auto"/>
        <w:ind w:left="0" w:right="1840" w:firstLine="0"/>
        <w:jc w:val="right"/>
        <w:rPr>
          <w:rFonts w:ascii="宋体" w:hAnsi="宋体" w:eastAsia="宋体"/>
          <w:sz w:val="32"/>
        </w:rPr>
      </w:pPr>
    </w:p>
    <w:p>
      <w:pPr>
        <w:pStyle w:val="4"/>
        <w:spacing w:after="0" w:line="259" w:lineRule="auto"/>
        <w:ind w:left="0" w:right="1840" w:firstLine="0"/>
        <w:jc w:val="right"/>
        <w:rPr>
          <w:rFonts w:ascii="宋体" w:hAnsi="宋体" w:eastAsia="宋体"/>
          <w:b/>
          <w:bCs/>
        </w:rPr>
      </w:pPr>
      <w:r>
        <w:rPr>
          <w:rFonts w:ascii="宋体" w:hAnsi="宋体" w:eastAsia="宋体"/>
          <w:b/>
          <w:bCs/>
          <w:sz w:val="32"/>
        </w:rPr>
        <w:t xml:space="preserve">第六章 </w:t>
      </w:r>
      <w:r>
        <w:rPr>
          <w:rFonts w:ascii="宋体" w:hAnsi="宋体" w:eastAsia="宋体"/>
          <w:b/>
          <w:bCs/>
        </w:rPr>
        <w:t xml:space="preserve">周口市政府采购合同（货物类）标准文本 </w:t>
      </w:r>
    </w:p>
    <w:p>
      <w:pPr>
        <w:spacing w:after="189" w:line="259" w:lineRule="auto"/>
        <w:ind w:left="106" w:firstLine="0"/>
        <w:rPr>
          <w:rFonts w:ascii="宋体" w:hAnsi="宋体" w:eastAsia="宋体"/>
        </w:rPr>
      </w:pPr>
      <w:r>
        <w:rPr>
          <w:rFonts w:ascii="宋体" w:hAnsi="宋体" w:eastAsia="宋体"/>
          <w:sz w:val="28"/>
        </w:rPr>
        <w:t xml:space="preserve"> </w:t>
      </w:r>
    </w:p>
    <w:p>
      <w:pPr>
        <w:spacing w:after="256" w:line="259" w:lineRule="auto"/>
        <w:ind w:left="106" w:firstLine="0"/>
        <w:rPr>
          <w:rFonts w:ascii="宋体" w:hAnsi="宋体" w:eastAsia="宋体"/>
        </w:rPr>
      </w:pPr>
      <w:r>
        <w:rPr>
          <w:rFonts w:ascii="宋体" w:hAnsi="宋体" w:eastAsia="宋体"/>
          <w:sz w:val="32"/>
        </w:rPr>
        <w:t xml:space="preserve"> </w:t>
      </w:r>
    </w:p>
    <w:p>
      <w:pPr>
        <w:spacing w:after="230" w:line="259" w:lineRule="auto"/>
        <w:ind w:left="106" w:firstLine="0"/>
        <w:rPr>
          <w:rFonts w:ascii="宋体" w:hAnsi="宋体" w:eastAsia="宋体"/>
        </w:rPr>
      </w:pPr>
      <w:r>
        <w:rPr>
          <w:rFonts w:ascii="宋体" w:hAnsi="宋体" w:eastAsia="宋体"/>
          <w:sz w:val="32"/>
        </w:rPr>
        <w:t xml:space="preserve"> </w:t>
      </w:r>
    </w:p>
    <w:p>
      <w:pPr>
        <w:spacing w:after="245" w:line="259" w:lineRule="auto"/>
        <w:ind w:left="106" w:firstLine="0"/>
        <w:rPr>
          <w:rFonts w:ascii="宋体" w:hAnsi="宋体" w:eastAsia="宋体"/>
        </w:rPr>
      </w:pPr>
      <w:r>
        <w:rPr>
          <w:rFonts w:ascii="宋体" w:hAnsi="宋体" w:eastAsia="宋体"/>
          <w:sz w:val="30"/>
        </w:rPr>
        <w:t xml:space="preserve"> </w:t>
      </w:r>
    </w:p>
    <w:p>
      <w:pPr>
        <w:spacing w:after="248" w:line="259" w:lineRule="auto"/>
        <w:ind w:left="106" w:firstLine="0"/>
        <w:rPr>
          <w:rFonts w:ascii="宋体" w:hAnsi="宋体" w:eastAsia="宋体"/>
        </w:rPr>
      </w:pPr>
      <w:r>
        <w:rPr>
          <w:rFonts w:ascii="宋体" w:hAnsi="宋体" w:eastAsia="宋体"/>
          <w:sz w:val="30"/>
        </w:rPr>
        <w:t xml:space="preserve"> </w:t>
      </w:r>
    </w:p>
    <w:p>
      <w:pPr>
        <w:spacing w:after="248" w:line="259" w:lineRule="auto"/>
        <w:ind w:left="106" w:firstLine="0"/>
        <w:rPr>
          <w:rFonts w:ascii="宋体" w:hAnsi="宋体" w:eastAsia="宋体"/>
        </w:rPr>
      </w:pPr>
      <w:r>
        <w:rPr>
          <w:rFonts w:ascii="宋体" w:hAnsi="宋体" w:eastAsia="宋体"/>
          <w:sz w:val="30"/>
        </w:rPr>
        <w:t xml:space="preserve"> </w:t>
      </w:r>
    </w:p>
    <w:p>
      <w:pPr>
        <w:spacing w:after="245" w:line="259" w:lineRule="auto"/>
        <w:ind w:left="106" w:firstLine="0"/>
        <w:rPr>
          <w:rFonts w:ascii="宋体" w:hAnsi="宋体" w:eastAsia="宋体"/>
          <w:sz w:val="30"/>
        </w:rPr>
      </w:pPr>
      <w:r>
        <w:rPr>
          <w:rFonts w:ascii="宋体" w:hAnsi="宋体" w:eastAsia="宋体"/>
          <w:sz w:val="30"/>
        </w:rPr>
        <w:t xml:space="preserve"> </w:t>
      </w:r>
    </w:p>
    <w:p>
      <w:pPr>
        <w:spacing w:after="245" w:line="259" w:lineRule="auto"/>
        <w:ind w:left="106" w:firstLine="0"/>
        <w:rPr>
          <w:rFonts w:ascii="宋体" w:hAnsi="宋体" w:eastAsia="宋体"/>
        </w:rPr>
      </w:pPr>
    </w:p>
    <w:p>
      <w:pPr>
        <w:spacing w:after="248" w:line="259" w:lineRule="auto"/>
        <w:ind w:left="106" w:firstLine="0"/>
        <w:rPr>
          <w:rFonts w:ascii="宋体" w:hAnsi="宋体" w:eastAsia="宋体"/>
        </w:rPr>
      </w:pPr>
      <w:r>
        <w:rPr>
          <w:rFonts w:ascii="宋体" w:hAnsi="宋体" w:eastAsia="宋体"/>
          <w:sz w:val="30"/>
        </w:rPr>
        <w:t xml:space="preserve"> </w:t>
      </w:r>
    </w:p>
    <w:p>
      <w:pPr>
        <w:spacing w:after="248" w:line="259" w:lineRule="auto"/>
        <w:ind w:left="106" w:firstLine="0"/>
        <w:rPr>
          <w:rFonts w:ascii="宋体" w:hAnsi="宋体" w:eastAsia="宋体"/>
        </w:rPr>
      </w:pPr>
      <w:r>
        <w:rPr>
          <w:rFonts w:ascii="宋体" w:hAnsi="宋体" w:eastAsia="宋体"/>
          <w:sz w:val="30"/>
        </w:rPr>
        <w:t xml:space="preserve"> </w:t>
      </w:r>
    </w:p>
    <w:p>
      <w:pPr>
        <w:pStyle w:val="19"/>
        <w:spacing w:beforeLines="0" w:afterLines="0"/>
        <w:ind w:left="480" w:leftChars="200"/>
        <w:rPr>
          <w:rFonts w:ascii="黑体" w:hAnsi="黑体" w:eastAsia="黑体" w:cs="黑体"/>
          <w:sz w:val="30"/>
          <w:szCs w:val="30"/>
        </w:rPr>
      </w:pPr>
      <w:r>
        <w:rPr>
          <w:rFonts w:hint="eastAsia" w:ascii="黑体" w:hAnsi="黑体" w:eastAsia="黑体" w:cs="黑体"/>
          <w:sz w:val="30"/>
          <w:szCs w:val="30"/>
        </w:rPr>
        <w:t>政府采购项目名称：</w:t>
      </w:r>
    </w:p>
    <w:p>
      <w:pPr>
        <w:pStyle w:val="19"/>
        <w:spacing w:beforeLines="0" w:afterLines="0"/>
        <w:ind w:left="480" w:leftChars="200"/>
        <w:rPr>
          <w:rFonts w:ascii="黑体" w:hAnsi="黑体" w:eastAsia="黑体" w:cs="黑体"/>
          <w:sz w:val="30"/>
          <w:szCs w:val="30"/>
        </w:rPr>
      </w:pPr>
      <w:r>
        <w:rPr>
          <w:rFonts w:hint="eastAsia" w:ascii="黑体" w:hAnsi="黑体" w:eastAsia="黑体" w:cs="黑体"/>
          <w:sz w:val="30"/>
          <w:szCs w:val="30"/>
        </w:rPr>
        <w:t>政府采购项目编号：</w:t>
      </w:r>
    </w:p>
    <w:p>
      <w:pPr>
        <w:pStyle w:val="19"/>
        <w:spacing w:beforeLines="0" w:afterLines="0"/>
        <w:ind w:left="480" w:leftChars="200"/>
        <w:rPr>
          <w:rFonts w:ascii="黑体" w:hAnsi="黑体" w:eastAsia="黑体" w:cs="黑体"/>
          <w:sz w:val="30"/>
          <w:szCs w:val="30"/>
        </w:rPr>
      </w:pPr>
      <w:r>
        <w:rPr>
          <w:rFonts w:hint="eastAsia" w:ascii="黑体" w:hAnsi="黑体" w:eastAsia="黑体" w:cs="黑体"/>
          <w:sz w:val="30"/>
          <w:szCs w:val="30"/>
        </w:rPr>
        <w:t>采      购    人：</w:t>
      </w:r>
    </w:p>
    <w:p>
      <w:pPr>
        <w:pStyle w:val="19"/>
        <w:spacing w:beforeLines="0" w:afterLines="0"/>
        <w:ind w:left="480" w:leftChars="200"/>
        <w:rPr>
          <w:rFonts w:ascii="黑体" w:hAnsi="黑体" w:eastAsia="黑体" w:cs="黑体"/>
          <w:sz w:val="30"/>
          <w:szCs w:val="30"/>
        </w:rPr>
      </w:pPr>
      <w:r>
        <w:rPr>
          <w:rFonts w:hint="eastAsia" w:ascii="黑体" w:hAnsi="黑体" w:eastAsia="黑体" w:cs="黑体"/>
          <w:sz w:val="30"/>
          <w:szCs w:val="30"/>
        </w:rPr>
        <w:t>供      应    商：</w:t>
      </w:r>
    </w:p>
    <w:p>
      <w:pPr>
        <w:pStyle w:val="19"/>
        <w:spacing w:beforeLines="0" w:afterLines="0"/>
        <w:ind w:left="480" w:leftChars="200"/>
        <w:rPr>
          <w:rFonts w:ascii="黑体" w:hAnsi="黑体" w:eastAsia="黑体" w:cs="黑体"/>
          <w:sz w:val="30"/>
          <w:szCs w:val="30"/>
        </w:rPr>
      </w:pPr>
      <w:r>
        <w:rPr>
          <w:rFonts w:hint="eastAsia" w:ascii="黑体" w:hAnsi="黑体" w:eastAsia="黑体" w:cs="黑体"/>
          <w:sz w:val="30"/>
          <w:szCs w:val="30"/>
        </w:rPr>
        <w:t>合  同  签 订 地：</w:t>
      </w:r>
    </w:p>
    <w:p>
      <w:pPr>
        <w:pStyle w:val="19"/>
        <w:spacing w:beforeLines="0" w:afterLines="0"/>
        <w:ind w:left="480" w:leftChars="200"/>
        <w:rPr>
          <w:rFonts w:ascii="黑体" w:hAnsi="黑体" w:eastAsia="黑体" w:cs="黑体"/>
          <w:sz w:val="30"/>
          <w:szCs w:val="30"/>
        </w:rPr>
      </w:pPr>
      <w:r>
        <w:rPr>
          <w:rFonts w:hint="eastAsia" w:ascii="黑体" w:hAnsi="黑体" w:eastAsia="黑体" w:cs="黑体"/>
          <w:sz w:val="30"/>
          <w:szCs w:val="30"/>
        </w:rPr>
        <w:t>合 同 签订 时 间：</w:t>
      </w:r>
    </w:p>
    <w:p>
      <w:pPr>
        <w:spacing w:after="248" w:line="259" w:lineRule="auto"/>
        <w:ind w:left="106" w:firstLine="0"/>
        <w:rPr>
          <w:rFonts w:ascii="宋体" w:hAnsi="宋体" w:eastAsia="宋体"/>
        </w:rPr>
      </w:pPr>
      <w:r>
        <w:rPr>
          <w:rFonts w:ascii="宋体" w:hAnsi="宋体" w:eastAsia="宋体"/>
          <w:sz w:val="30"/>
        </w:rPr>
        <w:t xml:space="preserve"> </w:t>
      </w:r>
    </w:p>
    <w:p>
      <w:pPr>
        <w:spacing w:after="248" w:line="259" w:lineRule="auto"/>
        <w:ind w:left="106" w:firstLine="0"/>
        <w:rPr>
          <w:rFonts w:ascii="宋体" w:hAnsi="宋体" w:eastAsia="宋体"/>
        </w:rPr>
      </w:pPr>
      <w:r>
        <w:rPr>
          <w:rFonts w:ascii="宋体" w:hAnsi="宋体" w:eastAsia="宋体"/>
          <w:sz w:val="30"/>
        </w:rPr>
        <w:t xml:space="preserve"> </w:t>
      </w:r>
    </w:p>
    <w:p>
      <w:pPr>
        <w:spacing w:after="246" w:line="259" w:lineRule="auto"/>
        <w:ind w:left="106" w:firstLine="0"/>
        <w:rPr>
          <w:rFonts w:ascii="宋体" w:hAnsi="宋体" w:eastAsia="宋体"/>
        </w:rPr>
      </w:pPr>
      <w:r>
        <w:rPr>
          <w:rFonts w:ascii="宋体" w:hAnsi="宋体" w:eastAsia="宋体"/>
          <w:sz w:val="30"/>
        </w:rPr>
        <w:t xml:space="preserve"> </w:t>
      </w:r>
    </w:p>
    <w:p>
      <w:pPr>
        <w:spacing w:after="248" w:line="259" w:lineRule="auto"/>
        <w:ind w:left="106" w:firstLine="0"/>
        <w:rPr>
          <w:rFonts w:ascii="宋体" w:hAnsi="宋体" w:eastAsia="宋体"/>
        </w:rPr>
      </w:pPr>
      <w:r>
        <w:rPr>
          <w:rFonts w:ascii="宋体" w:hAnsi="宋体" w:eastAsia="宋体"/>
          <w:sz w:val="30"/>
        </w:rPr>
        <w:t xml:space="preserve"> </w:t>
      </w:r>
    </w:p>
    <w:p>
      <w:pPr>
        <w:spacing w:after="296" w:line="259" w:lineRule="auto"/>
        <w:ind w:left="106" w:firstLine="0"/>
        <w:rPr>
          <w:rFonts w:ascii="宋体" w:hAnsi="宋体" w:eastAsia="宋体"/>
        </w:rPr>
      </w:pPr>
      <w:r>
        <w:rPr>
          <w:rFonts w:ascii="宋体" w:hAnsi="宋体" w:eastAsia="宋体"/>
          <w:sz w:val="30"/>
        </w:rPr>
        <w:t xml:space="preserve"> </w:t>
      </w:r>
    </w:p>
    <w:p>
      <w:pPr>
        <w:spacing w:after="0" w:line="259" w:lineRule="auto"/>
        <w:ind w:left="0" w:right="55" w:firstLine="0"/>
        <w:jc w:val="center"/>
        <w:rPr>
          <w:rFonts w:ascii="宋体" w:hAnsi="宋体" w:eastAsia="宋体"/>
        </w:rPr>
      </w:pPr>
      <w:r>
        <w:rPr>
          <w:rFonts w:ascii="宋体" w:hAnsi="宋体" w:eastAsia="宋体"/>
          <w:sz w:val="32"/>
        </w:rPr>
        <w:t xml:space="preserve"> </w:t>
      </w:r>
    </w:p>
    <w:p>
      <w:pPr>
        <w:pStyle w:val="19"/>
        <w:spacing w:beforeLines="0" w:afterLines="0" w:line="46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19"/>
        <w:spacing w:beforeLines="0" w:afterLines="0" w:line="460" w:lineRule="exact"/>
        <w:ind w:left="0" w:firstLine="420" w:firstLineChars="200"/>
        <w:rPr>
          <w:szCs w:val="21"/>
        </w:rPr>
      </w:pPr>
    </w:p>
    <w:p>
      <w:pPr>
        <w:pStyle w:val="19"/>
        <w:spacing w:beforeLines="0" w:afterLines="0" w:line="460" w:lineRule="exact"/>
        <w:ind w:left="0" w:firstLine="420" w:firstLineChars="200"/>
        <w:rPr>
          <w:szCs w:val="21"/>
        </w:rPr>
      </w:pPr>
      <w:r>
        <w:rPr>
          <w:rFonts w:hint="eastAsia"/>
          <w:szCs w:val="21"/>
        </w:rPr>
        <w:t>一、采购人在签订合同时应提供的资料：</w:t>
      </w:r>
    </w:p>
    <w:p>
      <w:pPr>
        <w:pStyle w:val="19"/>
        <w:spacing w:beforeLines="0" w:afterLines="0" w:line="460" w:lineRule="exact"/>
        <w:ind w:left="0" w:firstLine="420" w:firstLineChars="200"/>
        <w:rPr>
          <w:szCs w:val="21"/>
        </w:rPr>
      </w:pPr>
      <w:r>
        <w:rPr>
          <w:szCs w:val="21"/>
        </w:rPr>
        <w:t>1、该政府采购项目的招标采购文件（以网上发布内容为准）；</w:t>
      </w:r>
    </w:p>
    <w:p>
      <w:pPr>
        <w:pStyle w:val="19"/>
        <w:spacing w:beforeLines="0" w:afterLines="0" w:line="460" w:lineRule="exact"/>
        <w:ind w:left="0" w:firstLine="420" w:firstLineChars="200"/>
        <w:rPr>
          <w:szCs w:val="21"/>
        </w:rPr>
      </w:pPr>
      <w:r>
        <w:rPr>
          <w:szCs w:val="21"/>
        </w:rPr>
        <w:t>2、该政府采购项目招标文件的澄清和修改内容（公告内容）；</w:t>
      </w:r>
    </w:p>
    <w:p>
      <w:pPr>
        <w:pStyle w:val="19"/>
        <w:spacing w:beforeLines="0" w:afterLines="0" w:line="460" w:lineRule="exact"/>
        <w:ind w:left="0" w:firstLine="420" w:firstLineChars="200"/>
        <w:rPr>
          <w:szCs w:val="21"/>
        </w:rPr>
      </w:pPr>
      <w:r>
        <w:rPr>
          <w:szCs w:val="21"/>
        </w:rPr>
        <w:t>3、该政府采购项目评审报告；</w:t>
      </w:r>
    </w:p>
    <w:p>
      <w:pPr>
        <w:pStyle w:val="19"/>
        <w:spacing w:beforeLines="0" w:afterLines="0" w:line="460" w:lineRule="exact"/>
        <w:ind w:left="0" w:firstLine="420" w:firstLineChars="200"/>
        <w:rPr>
          <w:szCs w:val="21"/>
        </w:rPr>
      </w:pPr>
      <w:r>
        <w:rPr>
          <w:szCs w:val="21"/>
        </w:rPr>
        <w:t>4、采购单位法人授权委托书（法人到场并签字的除外）；</w:t>
      </w:r>
    </w:p>
    <w:p>
      <w:pPr>
        <w:pStyle w:val="19"/>
        <w:spacing w:beforeLines="0" w:afterLines="0" w:line="460" w:lineRule="exact"/>
        <w:ind w:left="0" w:firstLine="420" w:firstLineChars="200"/>
        <w:rPr>
          <w:szCs w:val="21"/>
        </w:rPr>
      </w:pPr>
      <w:r>
        <w:rPr>
          <w:szCs w:val="21"/>
        </w:rPr>
        <w:t>5、采购单位被授权人身份证件（法人到场并签字的除外）；</w:t>
      </w:r>
    </w:p>
    <w:p>
      <w:pPr>
        <w:pStyle w:val="19"/>
        <w:spacing w:beforeLines="0" w:afterLines="0" w:line="460" w:lineRule="exact"/>
        <w:ind w:left="0" w:firstLine="420" w:firstLineChars="200"/>
        <w:rPr>
          <w:szCs w:val="21"/>
        </w:rPr>
      </w:pPr>
      <w:r>
        <w:rPr>
          <w:szCs w:val="21"/>
        </w:rPr>
        <w:t>6、采购人和中标供应商约定的其它内容（不得超出招标采购文件实质性内容）。</w:t>
      </w:r>
    </w:p>
    <w:p>
      <w:pPr>
        <w:pStyle w:val="19"/>
        <w:spacing w:beforeLines="0" w:afterLines="0" w:line="460" w:lineRule="exact"/>
        <w:ind w:left="0" w:firstLine="420" w:firstLineChars="200"/>
        <w:rPr>
          <w:szCs w:val="21"/>
        </w:rPr>
      </w:pPr>
      <w:r>
        <w:rPr>
          <w:rFonts w:hint="eastAsia"/>
          <w:szCs w:val="21"/>
        </w:rPr>
        <w:t>二、供应商在签订合同时应提供的资料：</w:t>
      </w:r>
    </w:p>
    <w:p>
      <w:pPr>
        <w:pStyle w:val="19"/>
        <w:spacing w:beforeLines="0" w:afterLines="0" w:line="460" w:lineRule="exact"/>
        <w:ind w:left="0" w:firstLine="420" w:firstLineChars="200"/>
        <w:rPr>
          <w:szCs w:val="21"/>
        </w:rPr>
      </w:pPr>
      <w:r>
        <w:rPr>
          <w:szCs w:val="21"/>
        </w:rPr>
        <w:t>1、该政府采购项目的投标文件（纸质或DPF格式的电子投标文件）；</w:t>
      </w:r>
    </w:p>
    <w:p>
      <w:pPr>
        <w:pStyle w:val="19"/>
        <w:spacing w:beforeLines="0" w:afterLines="0" w:line="460" w:lineRule="exact"/>
        <w:ind w:left="0" w:firstLine="420" w:firstLineChars="200"/>
        <w:rPr>
          <w:szCs w:val="21"/>
        </w:rPr>
      </w:pPr>
      <w:r>
        <w:rPr>
          <w:szCs w:val="21"/>
        </w:rPr>
        <w:t>2、针对该项目评审时评审委员会提出的质询答复（纸质并签章）；</w:t>
      </w:r>
    </w:p>
    <w:p>
      <w:pPr>
        <w:pStyle w:val="19"/>
        <w:spacing w:beforeLines="0" w:afterLines="0" w:line="460" w:lineRule="exact"/>
        <w:ind w:left="0" w:firstLine="420" w:firstLineChars="200"/>
        <w:rPr>
          <w:szCs w:val="21"/>
        </w:rPr>
      </w:pPr>
      <w:r>
        <w:rPr>
          <w:szCs w:val="21"/>
        </w:rPr>
        <w:t>3、该政府采购项目中标通知书；</w:t>
      </w:r>
    </w:p>
    <w:p>
      <w:pPr>
        <w:pStyle w:val="19"/>
        <w:spacing w:beforeLines="0" w:afterLines="0" w:line="460" w:lineRule="exact"/>
        <w:ind w:left="0" w:firstLine="420" w:firstLineChars="200"/>
        <w:rPr>
          <w:szCs w:val="21"/>
        </w:rPr>
      </w:pPr>
      <w:r>
        <w:rPr>
          <w:szCs w:val="21"/>
        </w:rPr>
        <w:t>4、供应商法人授权委托书（法人到场并签字的除外）；</w:t>
      </w:r>
    </w:p>
    <w:p>
      <w:pPr>
        <w:pStyle w:val="19"/>
        <w:spacing w:beforeLines="0" w:afterLines="0" w:line="460" w:lineRule="exact"/>
        <w:ind w:left="0" w:firstLine="420" w:firstLineChars="200"/>
        <w:rPr>
          <w:szCs w:val="21"/>
        </w:rPr>
      </w:pPr>
      <w:r>
        <w:rPr>
          <w:szCs w:val="21"/>
        </w:rPr>
        <w:t>5、供应商被授权人身份证件（法人到场并签字的除外）；</w:t>
      </w:r>
    </w:p>
    <w:p>
      <w:pPr>
        <w:pStyle w:val="19"/>
        <w:spacing w:beforeLines="0" w:afterLines="0" w:line="460" w:lineRule="exact"/>
        <w:ind w:left="0" w:firstLine="420" w:firstLineChars="200"/>
        <w:rPr>
          <w:szCs w:val="21"/>
        </w:rPr>
      </w:pPr>
      <w:r>
        <w:rPr>
          <w:szCs w:val="21"/>
        </w:rPr>
        <w:t>6、供应商和采购人约定的其它内容（不得超出招标采购文件实质性内容）。</w:t>
      </w:r>
    </w:p>
    <w:p>
      <w:pPr>
        <w:pStyle w:val="19"/>
        <w:spacing w:beforeLines="0" w:afterLines="0" w:line="460" w:lineRule="exact"/>
        <w:ind w:left="0" w:firstLine="420" w:firstLineChars="200"/>
        <w:rPr>
          <w:szCs w:val="21"/>
        </w:rPr>
      </w:pPr>
      <w:r>
        <w:rPr>
          <w:rFonts w:hint="eastAsia"/>
          <w:szCs w:val="21"/>
        </w:rPr>
        <w:t>三、本合同签订后二个工作日内有采购人在“周口市政府采购网”上进行合同公示。</w:t>
      </w:r>
    </w:p>
    <w:p>
      <w:pPr>
        <w:pStyle w:val="19"/>
        <w:spacing w:beforeLines="0" w:afterLines="0" w:line="460" w:lineRule="exact"/>
        <w:ind w:left="0" w:firstLine="420" w:firstLineChars="200"/>
        <w:rPr>
          <w:szCs w:val="21"/>
        </w:rPr>
      </w:pPr>
    </w:p>
    <w:p>
      <w:pPr>
        <w:pStyle w:val="19"/>
        <w:spacing w:beforeLines="0" w:afterLines="0" w:line="460" w:lineRule="exact"/>
        <w:ind w:left="0"/>
        <w:jc w:val="center"/>
        <w:rPr>
          <w:rFonts w:ascii="方正小标宋简体" w:eastAsia="方正小标宋简体"/>
          <w:sz w:val="32"/>
          <w:szCs w:val="32"/>
        </w:rPr>
      </w:pPr>
      <w:r>
        <w:rPr>
          <w:rFonts w:hint="eastAsia" w:ascii="方正小标宋简体" w:eastAsia="方正小标宋简体"/>
          <w:sz w:val="32"/>
          <w:szCs w:val="32"/>
        </w:rPr>
        <w:t>供应商履约验收指引</w:t>
      </w:r>
    </w:p>
    <w:p>
      <w:pPr>
        <w:pStyle w:val="19"/>
        <w:spacing w:beforeLines="0" w:afterLines="0" w:line="460" w:lineRule="exact"/>
        <w:ind w:left="0"/>
        <w:jc w:val="center"/>
        <w:rPr>
          <w:rFonts w:ascii="方正小标宋简体" w:eastAsia="方正小标宋简体"/>
          <w:sz w:val="32"/>
          <w:szCs w:val="32"/>
        </w:rPr>
      </w:pPr>
    </w:p>
    <w:p>
      <w:pPr>
        <w:pStyle w:val="19"/>
        <w:spacing w:beforeLines="0" w:afterLines="0" w:line="460" w:lineRule="exact"/>
        <w:ind w:left="0" w:firstLine="420" w:firstLineChars="200"/>
        <w:rPr>
          <w:szCs w:val="21"/>
        </w:rPr>
      </w:pPr>
      <w:r>
        <w:rPr>
          <w:rFonts w:hint="eastAsia"/>
          <w:szCs w:val="21"/>
        </w:rPr>
        <w:t>供应商不得擅自变更合同标的物内容；</w:t>
      </w:r>
    </w:p>
    <w:p>
      <w:pPr>
        <w:pStyle w:val="19"/>
        <w:spacing w:beforeLines="0" w:afterLines="0" w:line="460" w:lineRule="exact"/>
        <w:ind w:left="0" w:firstLine="420" w:firstLineChars="200"/>
        <w:rPr>
          <w:szCs w:val="21"/>
        </w:rPr>
      </w:pPr>
      <w:r>
        <w:rPr>
          <w:szCs w:val="21"/>
        </w:rPr>
        <w:t>2、不得以次充好、高投低配，确因在合同执行中不可抗力因素造成的，应提供相关依据；</w:t>
      </w:r>
    </w:p>
    <w:p>
      <w:pPr>
        <w:pStyle w:val="19"/>
        <w:spacing w:beforeLines="0" w:afterLines="0" w:line="460" w:lineRule="exact"/>
        <w:ind w:left="0" w:firstLine="420" w:firstLineChars="200"/>
        <w:rPr>
          <w:szCs w:val="21"/>
        </w:rPr>
      </w:pPr>
      <w:r>
        <w:rPr>
          <w:szCs w:val="21"/>
        </w:rPr>
        <w:t>3、对因客观上采购人采购需求发生变化造成的，应提供采、供双方的纸质备忘录材料；</w:t>
      </w:r>
    </w:p>
    <w:p>
      <w:pPr>
        <w:pStyle w:val="19"/>
        <w:spacing w:beforeLines="0" w:afterLines="0" w:line="460" w:lineRule="exact"/>
        <w:ind w:left="0" w:firstLine="420" w:firstLineChars="200"/>
        <w:rPr>
          <w:szCs w:val="21"/>
        </w:rPr>
      </w:pPr>
      <w:r>
        <w:rPr>
          <w:szCs w:val="21"/>
        </w:rPr>
        <w:t>4、在满足验收条件5个工作日内通知采购人组织验收；</w:t>
      </w:r>
    </w:p>
    <w:p>
      <w:pPr>
        <w:pStyle w:val="19"/>
        <w:spacing w:beforeLines="0" w:afterLines="0" w:line="460" w:lineRule="exact"/>
        <w:ind w:left="0" w:firstLine="420" w:firstLineChars="200"/>
        <w:rPr>
          <w:szCs w:val="21"/>
        </w:rPr>
      </w:pPr>
      <w:r>
        <w:rPr>
          <w:szCs w:val="21"/>
        </w:rPr>
        <w:t>5、供应商应提供需验收物品的清单、参数、使用手册、人员培训情况等资料；</w:t>
      </w:r>
    </w:p>
    <w:p>
      <w:pPr>
        <w:pStyle w:val="19"/>
        <w:spacing w:beforeLines="0" w:afterLines="0" w:line="460" w:lineRule="exact"/>
        <w:ind w:left="0" w:firstLine="420" w:firstLineChars="200"/>
        <w:rPr>
          <w:szCs w:val="21"/>
        </w:rPr>
      </w:pPr>
      <w:r>
        <w:rPr>
          <w:szCs w:val="21"/>
        </w:rPr>
        <w:t>6、采、供双方约定的验收机构及相关人员组成情况。</w:t>
      </w:r>
    </w:p>
    <w:p>
      <w:pPr>
        <w:pStyle w:val="19"/>
        <w:spacing w:beforeLines="0" w:afterLines="0" w:line="460" w:lineRule="exact"/>
        <w:ind w:left="0" w:firstLine="420" w:firstLineChars="200"/>
        <w:rPr>
          <w:szCs w:val="21"/>
        </w:rPr>
      </w:pPr>
      <w:r>
        <w:rPr>
          <w:szCs w:val="21"/>
        </w:rPr>
        <w:t>7、督促采购人在项目验收结束并达到相关要求后一个工作日内，在“周口市政府采购网”上进行“履约验收”公示。</w:t>
      </w:r>
    </w:p>
    <w:p>
      <w:pPr>
        <w:spacing w:after="100" w:line="259" w:lineRule="auto"/>
        <w:ind w:left="0" w:right="55" w:firstLine="0"/>
        <w:jc w:val="center"/>
        <w:rPr>
          <w:rFonts w:ascii="宋体" w:hAnsi="宋体" w:eastAsia="宋体"/>
        </w:rPr>
      </w:pPr>
      <w:r>
        <w:rPr>
          <w:rFonts w:ascii="宋体" w:hAnsi="宋体" w:eastAsia="宋体"/>
          <w:sz w:val="32"/>
        </w:rPr>
        <w:t xml:space="preserve"> </w:t>
      </w:r>
    </w:p>
    <w:p>
      <w:pPr>
        <w:spacing w:after="98" w:line="259" w:lineRule="auto"/>
        <w:ind w:left="0" w:right="55" w:firstLine="0"/>
        <w:jc w:val="center"/>
        <w:rPr>
          <w:rFonts w:ascii="宋体" w:hAnsi="宋体" w:eastAsia="宋体"/>
        </w:rPr>
      </w:pPr>
      <w:r>
        <w:rPr>
          <w:rFonts w:ascii="宋体" w:hAnsi="宋体" w:eastAsia="宋体"/>
          <w:sz w:val="32"/>
        </w:rPr>
        <w:t xml:space="preserve"> </w:t>
      </w:r>
    </w:p>
    <w:p>
      <w:pPr>
        <w:spacing w:after="100" w:line="259" w:lineRule="auto"/>
        <w:ind w:left="0" w:right="55" w:firstLine="0"/>
        <w:jc w:val="center"/>
        <w:rPr>
          <w:rFonts w:ascii="宋体" w:hAnsi="宋体" w:eastAsia="宋体"/>
        </w:rPr>
      </w:pPr>
      <w:r>
        <w:rPr>
          <w:rFonts w:ascii="宋体" w:hAnsi="宋体" w:eastAsia="宋体"/>
          <w:sz w:val="32"/>
        </w:rPr>
        <w:t xml:space="preserve"> </w:t>
      </w:r>
    </w:p>
    <w:p>
      <w:pPr>
        <w:spacing w:after="100" w:line="259" w:lineRule="auto"/>
        <w:ind w:left="0" w:right="55" w:firstLine="0"/>
        <w:jc w:val="center"/>
        <w:rPr>
          <w:rFonts w:ascii="宋体" w:hAnsi="宋体" w:eastAsia="宋体"/>
        </w:rPr>
      </w:pPr>
      <w:r>
        <w:rPr>
          <w:rFonts w:ascii="宋体" w:hAnsi="宋体" w:eastAsia="宋体"/>
          <w:sz w:val="32"/>
        </w:rPr>
        <w:t xml:space="preserve"> </w:t>
      </w:r>
    </w:p>
    <w:p>
      <w:pPr>
        <w:spacing w:after="0" w:line="259" w:lineRule="auto"/>
        <w:ind w:left="0" w:right="55" w:firstLine="0"/>
        <w:jc w:val="center"/>
        <w:rPr>
          <w:rFonts w:ascii="宋体" w:hAnsi="宋体" w:eastAsia="宋体"/>
        </w:rPr>
      </w:pPr>
      <w:r>
        <w:rPr>
          <w:rFonts w:ascii="宋体" w:hAnsi="宋体" w:eastAsia="宋体"/>
          <w:sz w:val="32"/>
        </w:rPr>
        <w:t xml:space="preserve"> </w:t>
      </w:r>
    </w:p>
    <w:p>
      <w:pPr>
        <w:spacing w:after="48" w:line="259" w:lineRule="auto"/>
        <w:ind w:left="106" w:firstLine="0"/>
        <w:rPr>
          <w:rFonts w:ascii="宋体" w:hAnsi="宋体" w:eastAsia="宋体"/>
        </w:rPr>
      </w:pPr>
      <w:r>
        <w:rPr>
          <w:rFonts w:ascii="宋体" w:hAnsi="宋体" w:eastAsia="宋体"/>
          <w:sz w:val="21"/>
        </w:rPr>
        <w:t xml:space="preserve"> </w:t>
      </w:r>
    </w:p>
    <w:p>
      <w:pPr>
        <w:spacing w:after="166" w:line="259" w:lineRule="auto"/>
        <w:ind w:left="317" w:firstLine="0"/>
        <w:rPr>
          <w:rFonts w:ascii="宋体" w:hAnsi="宋体" w:eastAsia="宋体"/>
        </w:rPr>
      </w:pPr>
      <w:r>
        <w:rPr>
          <w:rFonts w:ascii="宋体" w:hAnsi="宋体" w:eastAsia="宋体"/>
          <w:sz w:val="21"/>
        </w:rPr>
        <w:t xml:space="preserve"> </w:t>
      </w:r>
    </w:p>
    <w:p>
      <w:pPr>
        <w:spacing w:after="168" w:line="259" w:lineRule="auto"/>
        <w:ind w:left="317" w:firstLine="0"/>
        <w:rPr>
          <w:rFonts w:ascii="宋体" w:hAnsi="宋体" w:eastAsia="宋体"/>
        </w:rPr>
      </w:pPr>
      <w:r>
        <w:rPr>
          <w:rFonts w:ascii="宋体" w:hAnsi="宋体" w:eastAsia="宋体"/>
          <w:sz w:val="21"/>
        </w:rPr>
        <w:t xml:space="preserve"> </w:t>
      </w:r>
    </w:p>
    <w:p>
      <w:pPr>
        <w:spacing w:after="168" w:line="259" w:lineRule="auto"/>
        <w:ind w:left="317" w:firstLine="0"/>
        <w:rPr>
          <w:rFonts w:ascii="宋体" w:hAnsi="宋体" w:eastAsia="宋体"/>
        </w:rPr>
      </w:pPr>
      <w:r>
        <w:rPr>
          <w:rFonts w:ascii="宋体" w:hAnsi="宋体" w:eastAsia="宋体"/>
          <w:sz w:val="21"/>
        </w:rPr>
        <w:t xml:space="preserve"> </w:t>
      </w:r>
    </w:p>
    <w:p>
      <w:pPr>
        <w:spacing w:after="166" w:line="259" w:lineRule="auto"/>
        <w:ind w:left="317" w:firstLine="0"/>
        <w:rPr>
          <w:rFonts w:ascii="宋体" w:hAnsi="宋体" w:eastAsia="宋体"/>
        </w:rPr>
      </w:pPr>
      <w:r>
        <w:rPr>
          <w:rFonts w:ascii="宋体" w:hAnsi="宋体" w:eastAsia="宋体"/>
          <w:sz w:val="21"/>
        </w:rPr>
        <w:t xml:space="preserve"> </w:t>
      </w:r>
    </w:p>
    <w:p>
      <w:pPr>
        <w:spacing w:after="168" w:line="259" w:lineRule="auto"/>
        <w:ind w:left="317" w:firstLine="0"/>
        <w:rPr>
          <w:rFonts w:ascii="宋体" w:hAnsi="宋体" w:eastAsia="宋体"/>
        </w:rPr>
      </w:pPr>
      <w:r>
        <w:rPr>
          <w:rFonts w:ascii="宋体" w:hAnsi="宋体" w:eastAsia="宋体"/>
          <w:sz w:val="21"/>
        </w:rPr>
        <w:t xml:space="preserve"> </w:t>
      </w:r>
    </w:p>
    <w:p>
      <w:pPr>
        <w:spacing w:after="166" w:line="259" w:lineRule="auto"/>
        <w:ind w:left="317" w:firstLine="0"/>
        <w:rPr>
          <w:rFonts w:ascii="宋体" w:hAnsi="宋体" w:eastAsia="宋体"/>
        </w:rPr>
      </w:pPr>
      <w:r>
        <w:rPr>
          <w:rFonts w:ascii="宋体" w:hAnsi="宋体" w:eastAsia="宋体"/>
          <w:sz w:val="21"/>
        </w:rPr>
        <w:t xml:space="preserve"> </w:t>
      </w:r>
    </w:p>
    <w:p>
      <w:pPr>
        <w:spacing w:after="168" w:line="259" w:lineRule="auto"/>
        <w:ind w:left="317" w:firstLine="0"/>
        <w:rPr>
          <w:rFonts w:ascii="宋体" w:hAnsi="宋体" w:eastAsia="宋体"/>
        </w:rPr>
      </w:pPr>
      <w:r>
        <w:rPr>
          <w:rFonts w:ascii="宋体" w:hAnsi="宋体" w:eastAsia="宋体"/>
          <w:sz w:val="21"/>
        </w:rPr>
        <w:t xml:space="preserve"> </w:t>
      </w:r>
    </w:p>
    <w:p>
      <w:pPr>
        <w:spacing w:after="166" w:line="259" w:lineRule="auto"/>
        <w:ind w:left="317" w:firstLine="0"/>
        <w:rPr>
          <w:rFonts w:ascii="宋体" w:hAnsi="宋体" w:eastAsia="宋体"/>
        </w:rPr>
      </w:pPr>
      <w:r>
        <w:rPr>
          <w:rFonts w:ascii="宋体" w:hAnsi="宋体" w:eastAsia="宋体"/>
          <w:sz w:val="21"/>
        </w:rPr>
        <w:t xml:space="preserve"> </w:t>
      </w:r>
    </w:p>
    <w:p>
      <w:pPr>
        <w:spacing w:after="168" w:line="259" w:lineRule="auto"/>
        <w:ind w:left="317" w:firstLine="0"/>
        <w:rPr>
          <w:rFonts w:ascii="宋体" w:hAnsi="宋体" w:eastAsia="宋体"/>
        </w:rPr>
      </w:pPr>
      <w:r>
        <w:rPr>
          <w:rFonts w:ascii="宋体" w:hAnsi="宋体" w:eastAsia="宋体"/>
          <w:sz w:val="21"/>
        </w:rPr>
        <w:t xml:space="preserve"> </w:t>
      </w:r>
    </w:p>
    <w:p>
      <w:pPr>
        <w:spacing w:after="166" w:line="259" w:lineRule="auto"/>
        <w:ind w:left="317" w:firstLine="0"/>
        <w:rPr>
          <w:rFonts w:ascii="宋体" w:hAnsi="宋体" w:eastAsia="宋体"/>
        </w:rPr>
      </w:pPr>
      <w:r>
        <w:rPr>
          <w:rFonts w:ascii="宋体" w:hAnsi="宋体" w:eastAsia="宋体"/>
          <w:sz w:val="21"/>
        </w:rPr>
        <w:t xml:space="preserve"> </w:t>
      </w:r>
    </w:p>
    <w:p>
      <w:pPr>
        <w:spacing w:after="358" w:line="259" w:lineRule="auto"/>
        <w:ind w:left="317" w:firstLine="0"/>
        <w:rPr>
          <w:rFonts w:ascii="宋体" w:hAnsi="宋体" w:eastAsia="宋体"/>
        </w:rPr>
      </w:pPr>
      <w:r>
        <w:rPr>
          <w:rFonts w:ascii="宋体" w:hAnsi="宋体" w:eastAsia="宋体"/>
          <w:sz w:val="21"/>
        </w:rPr>
        <w:t xml:space="preserve"> </w:t>
      </w:r>
    </w:p>
    <w:p>
      <w:pPr>
        <w:spacing w:after="0" w:line="259" w:lineRule="auto"/>
        <w:ind w:left="106" w:firstLine="0"/>
        <w:rPr>
          <w:rFonts w:ascii="宋体" w:hAnsi="宋体" w:eastAsia="宋体"/>
        </w:rPr>
      </w:pPr>
      <w:r>
        <w:rPr>
          <w:rFonts w:ascii="宋体" w:hAnsi="宋体" w:eastAsia="宋体"/>
          <w:sz w:val="32"/>
        </w:rPr>
        <w:t xml:space="preserve">        </w:t>
      </w:r>
    </w:p>
    <w:p>
      <w:pPr>
        <w:spacing w:after="46" w:line="259" w:lineRule="auto"/>
        <w:ind w:left="106" w:firstLine="0"/>
        <w:rPr>
          <w:rFonts w:ascii="宋体" w:hAnsi="宋体" w:eastAsia="宋体"/>
        </w:rPr>
      </w:pPr>
      <w:r>
        <w:rPr>
          <w:rFonts w:ascii="宋体" w:hAnsi="宋体" w:eastAsia="宋体"/>
          <w:sz w:val="21"/>
        </w:rPr>
        <w:t xml:space="preserve"> </w:t>
      </w:r>
    </w:p>
    <w:p>
      <w:pPr>
        <w:spacing w:after="168" w:line="259" w:lineRule="auto"/>
        <w:ind w:left="317" w:firstLine="0"/>
        <w:rPr>
          <w:rFonts w:ascii="宋体" w:hAnsi="宋体" w:eastAsia="宋体"/>
        </w:rPr>
      </w:pPr>
      <w:r>
        <w:rPr>
          <w:rFonts w:ascii="宋体" w:hAnsi="宋体" w:eastAsia="宋体"/>
          <w:sz w:val="21"/>
        </w:rPr>
        <w:t xml:space="preserve"> </w:t>
      </w:r>
    </w:p>
    <w:p>
      <w:pPr>
        <w:spacing w:after="355" w:line="259" w:lineRule="auto"/>
        <w:ind w:left="317" w:firstLine="0"/>
        <w:rPr>
          <w:rFonts w:ascii="宋体" w:hAnsi="宋体" w:eastAsia="宋体"/>
        </w:rPr>
      </w:pPr>
      <w:r>
        <w:rPr>
          <w:rFonts w:ascii="宋体" w:hAnsi="宋体" w:eastAsia="宋体"/>
          <w:sz w:val="21"/>
        </w:rPr>
        <w:t xml:space="preserve"> </w:t>
      </w:r>
    </w:p>
    <w:p>
      <w:pPr>
        <w:spacing w:after="0" w:line="259" w:lineRule="auto"/>
        <w:ind w:left="106" w:firstLine="0"/>
        <w:rPr>
          <w:rFonts w:ascii="宋体" w:hAnsi="宋体" w:eastAsia="宋体"/>
        </w:rPr>
      </w:pPr>
      <w:r>
        <w:rPr>
          <w:rFonts w:ascii="宋体" w:hAnsi="宋体" w:eastAsia="宋体"/>
          <w:sz w:val="32"/>
        </w:rPr>
        <w:t xml:space="preserve"> </w:t>
      </w:r>
    </w:p>
    <w:p>
      <w:pPr>
        <w:spacing w:after="0" w:line="259" w:lineRule="auto"/>
        <w:ind w:left="106" w:firstLine="0"/>
        <w:rPr>
          <w:rFonts w:ascii="宋体" w:hAnsi="宋体" w:eastAsia="宋体"/>
        </w:rPr>
      </w:pPr>
      <w:r>
        <w:rPr>
          <w:rFonts w:ascii="宋体" w:hAnsi="宋体" w:eastAsia="宋体" w:cs="Times New Roman"/>
          <w:sz w:val="21"/>
        </w:rPr>
        <w:t xml:space="preserve"> </w:t>
      </w:r>
    </w:p>
    <w:p>
      <w:pPr>
        <w:keepNext/>
        <w:keepLines/>
        <w:widowControl w:val="0"/>
        <w:spacing w:after="0" w:line="520" w:lineRule="exact"/>
        <w:ind w:left="0" w:firstLine="0"/>
        <w:jc w:val="center"/>
        <w:outlineLvl w:val="1"/>
        <w:rPr>
          <w:rFonts w:ascii="方正小标宋简体" w:hAnsi="宋体" w:eastAsia="方正小标宋简体" w:cs="Times New Roman"/>
          <w:bCs/>
          <w:color w:val="auto"/>
          <w:sz w:val="32"/>
          <w:szCs w:val="36"/>
          <w14:ligatures w14:val="none"/>
        </w:rPr>
      </w:pPr>
      <w:r>
        <w:rPr>
          <w:rFonts w:hint="eastAsia" w:ascii="方正小标宋简体" w:hAnsi="宋体" w:eastAsia="方正小标宋简体" w:cs="Times New Roman"/>
          <w:bCs/>
          <w:color w:val="auto"/>
          <w:sz w:val="32"/>
          <w:szCs w:val="32"/>
          <w14:ligatures w14:val="none"/>
        </w:rPr>
        <w:t>采购合同内容</w:t>
      </w:r>
    </w:p>
    <w:p>
      <w:pPr>
        <w:widowControl w:val="0"/>
        <w:spacing w:after="0" w:line="520" w:lineRule="exact"/>
        <w:ind w:left="0" w:firstLine="420" w:firstLineChars="200"/>
        <w:jc w:val="both"/>
        <w:rPr>
          <w:rFonts w:ascii="Times New Roman" w:hAnsi="Times New Roman" w:eastAsia="宋体" w:cs="Times New Roman"/>
          <w:color w:val="auto"/>
          <w:sz w:val="21"/>
          <w:szCs w:val="27"/>
          <w14:ligatures w14:val="none"/>
        </w:rPr>
      </w:pPr>
    </w:p>
    <w:p>
      <w:pPr>
        <w:widowControl w:val="0"/>
        <w:spacing w:after="0" w:line="360" w:lineRule="auto"/>
        <w:ind w:left="0" w:firstLine="420" w:firstLineChars="200"/>
        <w:jc w:val="both"/>
        <w:rPr>
          <w:rFonts w:ascii="Times New Roman" w:hAnsi="Times New Roman" w:eastAsia="宋体" w:cs="Times New Roman"/>
          <w:color w:val="auto"/>
          <w:sz w:val="21"/>
          <w:szCs w:val="27"/>
          <w:u w:val="single"/>
          <w14:ligatures w14:val="none"/>
        </w:rPr>
      </w:pPr>
      <w:r>
        <w:rPr>
          <w:rFonts w:hint="eastAsia" w:ascii="Times New Roman" w:hAnsi="Times New Roman" w:eastAsia="宋体" w:cs="Times New Roman"/>
          <w:color w:val="auto"/>
          <w:sz w:val="21"/>
          <w:szCs w:val="27"/>
          <w14:ligatures w14:val="none"/>
        </w:rPr>
        <w:t>采购人</w:t>
      </w:r>
      <w:r>
        <w:rPr>
          <w:rFonts w:ascii="Times New Roman" w:hAnsi="Times New Roman" w:eastAsia="宋体" w:cs="Times New Roman"/>
          <w:color w:val="auto"/>
          <w:sz w:val="21"/>
          <w:szCs w:val="27"/>
          <w14:ligatures w14:val="none"/>
        </w:rPr>
        <w:t>（甲方）：</w:t>
      </w:r>
      <w:r>
        <w:rPr>
          <w:rFonts w:hint="eastAsia" w:ascii="Times New Roman" w:hAnsi="Times New Roman" w:eastAsia="宋体" w:cs="Times New Roman"/>
          <w:color w:val="auto"/>
          <w:sz w:val="21"/>
          <w:szCs w:val="27"/>
          <w14:ligatures w14:val="none"/>
        </w:rPr>
        <w:t xml:space="preserve"> </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供应商</w:t>
      </w:r>
      <w:r>
        <w:rPr>
          <w:rFonts w:ascii="Times New Roman" w:hAnsi="Times New Roman" w:eastAsia="宋体" w:cs="Times New Roman"/>
          <w:color w:val="auto"/>
          <w:sz w:val="21"/>
          <w:szCs w:val="27"/>
          <w14:ligatures w14:val="none"/>
        </w:rPr>
        <w:t>（乙方）</w:t>
      </w:r>
      <w:r>
        <w:rPr>
          <w:rFonts w:hint="eastAsia" w:ascii="Times New Roman" w:hAnsi="Times New Roman" w:eastAsia="宋体" w:cs="Times New Roman"/>
          <w:color w:val="auto"/>
          <w:sz w:val="21"/>
          <w:szCs w:val="27"/>
          <w14:ligatures w14:val="none"/>
        </w:rPr>
        <w:t>：</w:t>
      </w:r>
    </w:p>
    <w:p>
      <w:pPr>
        <w:widowControl w:val="0"/>
        <w:spacing w:after="0" w:line="360" w:lineRule="auto"/>
        <w:ind w:left="0" w:firstLine="420" w:firstLineChars="200"/>
        <w:jc w:val="both"/>
        <w:rPr>
          <w:rFonts w:ascii="Times New Roman" w:hAnsi="Times New Roman" w:eastAsia="宋体" w:cs="Times New Roman"/>
          <w:color w:val="auto"/>
          <w:sz w:val="21"/>
          <w:szCs w:val="27"/>
          <w:u w:val="single"/>
          <w14:ligatures w14:val="none"/>
        </w:rPr>
      </w:pPr>
      <w:r>
        <w:rPr>
          <w:rFonts w:hint="eastAsia" w:ascii="Times New Roman" w:hAnsi="Times New Roman" w:eastAsia="宋体" w:cs="Times New Roman"/>
          <w:color w:val="auto"/>
          <w:sz w:val="21"/>
          <w:szCs w:val="27"/>
          <w14:ligatures w14:val="none"/>
        </w:rPr>
        <w:t>签订地点：</w:t>
      </w:r>
    </w:p>
    <w:p>
      <w:pPr>
        <w:widowControl w:val="0"/>
        <w:spacing w:after="0" w:line="360" w:lineRule="auto"/>
        <w:ind w:left="0" w:firstLine="420" w:firstLineChars="200"/>
        <w:jc w:val="both"/>
        <w:rPr>
          <w:rFonts w:ascii="Times New Roman" w:hAnsi="Times New Roman" w:eastAsia="宋体" w:cs="Times New Roman"/>
          <w:color w:val="auto"/>
          <w:sz w:val="21"/>
          <w:szCs w:val="27"/>
          <w:u w:val="single"/>
          <w14:ligatures w14:val="none"/>
        </w:rPr>
      </w:pPr>
      <w:r>
        <w:rPr>
          <w:rFonts w:hint="eastAsia" w:ascii="Times New Roman" w:hAnsi="Times New Roman" w:eastAsia="宋体" w:cs="Times New Roman"/>
          <w:color w:val="auto"/>
          <w:sz w:val="21"/>
          <w:szCs w:val="27"/>
          <w14:ligatures w14:val="none"/>
        </w:rPr>
        <w:t>项目名称：</w:t>
      </w:r>
    </w:p>
    <w:p>
      <w:pPr>
        <w:widowControl w:val="0"/>
        <w:spacing w:after="0" w:line="360" w:lineRule="auto"/>
        <w:ind w:left="0" w:firstLine="420" w:firstLineChars="200"/>
        <w:jc w:val="both"/>
        <w:rPr>
          <w:rFonts w:ascii="Times New Roman" w:hAnsi="Times New Roman" w:eastAsia="宋体" w:cs="Times New Roman"/>
          <w:color w:val="auto"/>
          <w:sz w:val="21"/>
          <w:szCs w:val="27"/>
          <w:u w:val="single"/>
          <w14:ligatures w14:val="none"/>
        </w:rPr>
      </w:pPr>
      <w:r>
        <w:rPr>
          <w:rFonts w:hint="eastAsia" w:ascii="Times New Roman" w:hAnsi="Times New Roman" w:eastAsia="宋体" w:cs="Times New Roman"/>
          <w:color w:val="auto"/>
          <w:sz w:val="21"/>
          <w:szCs w:val="27"/>
          <w14:ligatures w14:val="none"/>
        </w:rPr>
        <w:t>项目编号：</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财政委托号：</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(财政资金项目必须填写)</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本项目经批准采用</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采购方式，经本项目评审委员会认真评审，决定将采购合同授予乙方。为进一步明确双方的责任，确保合同的顺利履行，</w:t>
      </w:r>
      <w:r>
        <w:rPr>
          <w:rFonts w:ascii="Times New Roman" w:hAnsi="Times New Roman" w:eastAsia="宋体" w:cs="Times New Roman"/>
          <w:color w:val="auto"/>
          <w:sz w:val="21"/>
          <w:szCs w:val="27"/>
          <w14:ligatures w14:val="none"/>
        </w:rPr>
        <w:t>根据《中华人民共和</w:t>
      </w:r>
      <w:r>
        <w:rPr>
          <w:rFonts w:hint="eastAsia" w:ascii="Times New Roman" w:hAnsi="Times New Roman" w:eastAsia="宋体" w:cs="Times New Roman"/>
          <w:color w:val="auto"/>
          <w:sz w:val="21"/>
          <w:szCs w:val="27"/>
          <w14:ligatures w14:val="none"/>
        </w:rPr>
        <w:t>国采购法</w:t>
      </w:r>
      <w:r>
        <w:rPr>
          <w:rFonts w:ascii="Times New Roman" w:hAnsi="Times New Roman" w:eastAsia="宋体" w:cs="Times New Roman"/>
          <w:color w:val="auto"/>
          <w:sz w:val="21"/>
          <w:szCs w:val="27"/>
          <w14:ligatures w14:val="none"/>
        </w:rPr>
        <w:t>法》</w:t>
      </w:r>
      <w:r>
        <w:rPr>
          <w:rFonts w:hint="eastAsia" w:ascii="Times New Roman" w:hAnsi="Times New Roman" w:eastAsia="宋体" w:cs="Times New Roman"/>
          <w:color w:val="auto"/>
          <w:sz w:val="21"/>
          <w:szCs w:val="27"/>
          <w14:ligatures w14:val="none"/>
        </w:rPr>
        <w:t>、</w:t>
      </w:r>
      <w:r>
        <w:rPr>
          <w:rFonts w:ascii="Times New Roman" w:hAnsi="Times New Roman" w:eastAsia="宋体" w:cs="Times New Roman"/>
          <w:color w:val="auto"/>
          <w:sz w:val="21"/>
          <w:szCs w:val="27"/>
          <w14:ligatures w14:val="none"/>
        </w:rPr>
        <w:t>《中华人民共和国合同法》之规定，经甲乙双方充分协商，特订立</w:t>
      </w:r>
      <w:r>
        <w:rPr>
          <w:rFonts w:hint="eastAsia" w:ascii="Times New Roman" w:hAnsi="Times New Roman" w:eastAsia="宋体" w:cs="Times New Roman"/>
          <w:color w:val="auto"/>
          <w:sz w:val="21"/>
          <w:szCs w:val="27"/>
          <w14:ligatures w14:val="none"/>
        </w:rPr>
        <w:t>本</w:t>
      </w:r>
      <w:r>
        <w:rPr>
          <w:rFonts w:ascii="Times New Roman" w:hAnsi="Times New Roman" w:eastAsia="宋体" w:cs="Times New Roman"/>
          <w:color w:val="auto"/>
          <w:sz w:val="21"/>
          <w:szCs w:val="27"/>
          <w14:ligatures w14:val="none"/>
        </w:rPr>
        <w:t>合同，以便共同遵守。</w:t>
      </w:r>
    </w:p>
    <w:p>
      <w:pPr>
        <w:widowControl w:val="0"/>
        <w:spacing w:after="0" w:line="360" w:lineRule="auto"/>
        <w:ind w:left="0" w:firstLine="422" w:firstLineChars="200"/>
        <w:jc w:val="both"/>
        <w:rPr>
          <w:rFonts w:ascii="Times New Roman" w:hAnsi="Times New Roman" w:eastAsia="宋体" w:cs="Times New Roman"/>
          <w:color w:val="auto"/>
          <w:sz w:val="21"/>
          <w:szCs w:val="20"/>
          <w:u w:val="single"/>
          <w14:ligatures w14:val="none"/>
        </w:rPr>
      </w:pPr>
      <w:r>
        <w:rPr>
          <w:rFonts w:ascii="Times New Roman" w:hAnsi="Times New Roman" w:eastAsia="宋体" w:cs="Times New Roman"/>
          <w:b/>
          <w:bCs/>
          <w:color w:val="auto"/>
          <w:sz w:val="21"/>
          <w:szCs w:val="27"/>
          <w14:ligatures w14:val="none"/>
        </w:rPr>
        <w:t>第一条</w:t>
      </w:r>
      <w:r>
        <w:rPr>
          <w:rFonts w:ascii="Times New Roman" w:hAnsi="Times New Roman" w:eastAsia="宋体" w:cs="Times New Roman"/>
          <w:color w:val="auto"/>
          <w:sz w:val="21"/>
          <w:szCs w:val="27"/>
          <w14:ligatures w14:val="none"/>
        </w:rPr>
        <w:t> </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产品的名称、品种、规格</w:t>
      </w:r>
      <w:r>
        <w:rPr>
          <w:rFonts w:hint="eastAsia" w:ascii="Times New Roman" w:hAnsi="Times New Roman" w:eastAsia="宋体" w:cs="Times New Roman"/>
          <w:color w:val="auto"/>
          <w:sz w:val="21"/>
          <w:szCs w:val="27"/>
          <w14:ligatures w14:val="none"/>
        </w:rPr>
        <w:t>、数量和价格：（若产品过多则见附表，如有附表则必须加盖印章）</w:t>
      </w:r>
    </w:p>
    <w:tbl>
      <w:tblPr>
        <w:tblStyle w:val="9"/>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widowControl w:val="0"/>
              <w:spacing w:after="0" w:line="360" w:lineRule="auto"/>
              <w:ind w:left="8" w:hanging="8" w:hangingChars="4"/>
              <w:jc w:val="center"/>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产品名称</w:t>
            </w:r>
          </w:p>
        </w:tc>
        <w:tc>
          <w:tcPr>
            <w:tcW w:w="1623" w:type="dxa"/>
          </w:tcPr>
          <w:p>
            <w:pPr>
              <w:widowControl w:val="0"/>
              <w:spacing w:after="0" w:line="360" w:lineRule="auto"/>
              <w:ind w:left="8" w:hanging="8" w:hangingChars="4"/>
              <w:jc w:val="center"/>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规格型号</w:t>
            </w:r>
          </w:p>
        </w:tc>
        <w:tc>
          <w:tcPr>
            <w:tcW w:w="902" w:type="dxa"/>
          </w:tcPr>
          <w:p>
            <w:pPr>
              <w:widowControl w:val="0"/>
              <w:spacing w:after="0" w:line="360" w:lineRule="auto"/>
              <w:ind w:left="0" w:firstLine="0"/>
              <w:jc w:val="center"/>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单位</w:t>
            </w:r>
          </w:p>
        </w:tc>
        <w:tc>
          <w:tcPr>
            <w:tcW w:w="902" w:type="dxa"/>
          </w:tcPr>
          <w:p>
            <w:pPr>
              <w:widowControl w:val="0"/>
              <w:spacing w:after="0" w:line="360" w:lineRule="auto"/>
              <w:ind w:left="0" w:firstLine="0"/>
              <w:jc w:val="center"/>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数量</w:t>
            </w:r>
          </w:p>
        </w:tc>
        <w:tc>
          <w:tcPr>
            <w:tcW w:w="1071" w:type="dxa"/>
          </w:tcPr>
          <w:p>
            <w:pPr>
              <w:widowControl w:val="0"/>
              <w:spacing w:after="0" w:line="360" w:lineRule="auto"/>
              <w:ind w:left="8" w:hanging="8" w:hangingChars="4"/>
              <w:jc w:val="center"/>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单价</w:t>
            </w:r>
          </w:p>
        </w:tc>
        <w:tc>
          <w:tcPr>
            <w:tcW w:w="1250" w:type="dxa"/>
          </w:tcPr>
          <w:p>
            <w:pPr>
              <w:widowControl w:val="0"/>
              <w:spacing w:after="0" w:line="360" w:lineRule="auto"/>
              <w:ind w:left="8" w:hanging="8" w:hangingChars="4"/>
              <w:jc w:val="center"/>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小计</w:t>
            </w:r>
          </w:p>
        </w:tc>
        <w:tc>
          <w:tcPr>
            <w:tcW w:w="1106" w:type="dxa"/>
          </w:tcPr>
          <w:p>
            <w:pPr>
              <w:widowControl w:val="0"/>
              <w:spacing w:after="0" w:line="360" w:lineRule="auto"/>
              <w:ind w:left="8" w:hanging="8" w:hangingChars="4"/>
              <w:jc w:val="center"/>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623"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902"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902"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071"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250"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106"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623"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902"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902"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071"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250"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106"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623"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902"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902"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071"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250"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c>
          <w:tcPr>
            <w:tcW w:w="1106" w:type="dxa"/>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37" w:type="dxa"/>
            <w:gridSpan w:val="7"/>
          </w:tcPr>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合同总价款（大小写）：</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8"/>
                <w14:ligatures w14:val="none"/>
              </w:rPr>
              <w:t>备注：上述产品报价含产品生产、运输&lt;送达至甲方指定地点并下货&gt;、安装、调试、检验及售后服务、税金、劳保基金、人员培训等费用。</w:t>
            </w:r>
          </w:p>
        </w:tc>
      </w:tr>
    </w:tbl>
    <w:p>
      <w:pPr>
        <w:widowControl w:val="0"/>
        <w:spacing w:after="0" w:line="360" w:lineRule="auto"/>
        <w:ind w:left="0" w:firstLine="422"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b/>
          <w:bCs/>
          <w:color w:val="auto"/>
          <w:sz w:val="21"/>
          <w:szCs w:val="27"/>
          <w14:ligatures w14:val="none"/>
        </w:rPr>
        <w:t xml:space="preserve">第二条  </w:t>
      </w:r>
      <w:r>
        <w:rPr>
          <w:rFonts w:ascii="Times New Roman" w:hAnsi="Times New Roman" w:eastAsia="宋体" w:cs="Times New Roman"/>
          <w:color w:val="auto"/>
          <w:sz w:val="21"/>
          <w:szCs w:val="27"/>
          <w14:ligatures w14:val="none"/>
        </w:rPr>
        <w:t>产品的技术标准（包括质量要求），按下列第（ ）项执行：</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①</w:t>
      </w:r>
      <w:r>
        <w:rPr>
          <w:rFonts w:ascii="Times New Roman" w:hAnsi="Times New Roman" w:eastAsia="宋体" w:cs="Times New Roman"/>
          <w:color w:val="auto"/>
          <w:sz w:val="21"/>
          <w:szCs w:val="27"/>
          <w14:ligatures w14:val="none"/>
        </w:rPr>
        <w:t>按国家标准执行；</w:t>
      </w:r>
      <w:r>
        <w:rPr>
          <w:rFonts w:hint="eastAsia" w:ascii="Times New Roman" w:hAnsi="Times New Roman" w:eastAsia="宋体" w:cs="Times New Roman"/>
          <w:color w:val="auto"/>
          <w:sz w:val="21"/>
          <w:szCs w:val="27"/>
          <w14:ligatures w14:val="none"/>
        </w:rPr>
        <w:t>②</w:t>
      </w:r>
      <w:r>
        <w:rPr>
          <w:rFonts w:ascii="Times New Roman" w:hAnsi="Times New Roman" w:eastAsia="宋体" w:cs="Times New Roman"/>
          <w:color w:val="auto"/>
          <w:sz w:val="21"/>
          <w:szCs w:val="27"/>
          <w14:ligatures w14:val="none"/>
        </w:rPr>
        <w:t>按部颁标准执行；</w:t>
      </w:r>
      <w:r>
        <w:rPr>
          <w:rFonts w:hint="eastAsia" w:ascii="Times New Roman" w:hAnsi="Times New Roman" w:eastAsia="宋体" w:cs="Times New Roman"/>
          <w:color w:val="auto"/>
          <w:sz w:val="21"/>
          <w:szCs w:val="27"/>
          <w14:ligatures w14:val="none"/>
        </w:rPr>
        <w:t>③若无以上标准，则应不低于同行业质量标准；④</w:t>
      </w:r>
      <w:r>
        <w:rPr>
          <w:rFonts w:ascii="Times New Roman" w:hAnsi="Times New Roman" w:eastAsia="宋体" w:cs="Times New Roman"/>
          <w:color w:val="auto"/>
          <w:sz w:val="21"/>
          <w:szCs w:val="27"/>
          <w14:ligatures w14:val="none"/>
        </w:rPr>
        <w:t>有特殊要求的，按甲乙双方在合同中商定的技术条件、样品或补充的技术要求执行</w:t>
      </w:r>
      <w:r>
        <w:rPr>
          <w:rFonts w:hint="eastAsia" w:ascii="Times New Roman" w:hAnsi="Times New Roman" w:eastAsia="宋体" w:cs="Times New Roman"/>
          <w:color w:val="auto"/>
          <w:sz w:val="21"/>
          <w:szCs w:val="27"/>
          <w14:ligatures w14:val="none"/>
        </w:rPr>
        <w:t>；</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0"/>
          <w14:ligatures w14:val="none"/>
        </w:rPr>
        <w:t>乙方提供和交付的货物技术标准应与招标采购文件规定的技术标准相一致。若技术标准中无相应规定，所投货物应符合相应的国际标准或原产地国家有关部门最新颁布的相应的正式标准。</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进口产品的质量标准为                                             。</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widowControl w:val="0"/>
        <w:spacing w:after="0" w:line="360" w:lineRule="auto"/>
        <w:ind w:left="0" w:firstLine="482" w:firstLineChars="200"/>
        <w:jc w:val="both"/>
        <w:rPr>
          <w:rFonts w:ascii="宋体" w:hAnsi="宋体" w:eastAsia="宋体" w:cs="Times New Roman"/>
          <w:color w:val="auto"/>
          <w:szCs w:val="20"/>
          <w14:ligatures w14:val="none"/>
        </w:rPr>
      </w:pPr>
      <w:r>
        <w:rPr>
          <w:rFonts w:hint="eastAsia" w:ascii="宋体" w:hAnsi="宋体" w:eastAsia="宋体" w:cs="Times New Roman"/>
          <w:b/>
          <w:bCs/>
          <w:color w:val="auto"/>
          <w:szCs w:val="20"/>
          <w14:ligatures w14:val="none"/>
        </w:rPr>
        <w:t>第</w:t>
      </w:r>
      <w:r>
        <w:rPr>
          <w:rFonts w:ascii="宋体" w:hAnsi="宋体" w:eastAsia="宋体" w:cs="Times New Roman"/>
          <w:b/>
          <w:bCs/>
          <w:color w:val="auto"/>
          <w:szCs w:val="20"/>
          <w14:ligatures w14:val="none"/>
        </w:rPr>
        <w:t>三</w:t>
      </w:r>
      <w:r>
        <w:rPr>
          <w:rFonts w:hint="eastAsia" w:ascii="宋体" w:hAnsi="宋体" w:eastAsia="宋体" w:cs="Times New Roman"/>
          <w:b/>
          <w:bCs/>
          <w:color w:val="auto"/>
          <w:szCs w:val="20"/>
          <w14:ligatures w14:val="none"/>
        </w:rPr>
        <w:t>条</w:t>
      </w:r>
      <w:r>
        <w:rPr>
          <w:rFonts w:ascii="Times New Roman" w:hAnsi="Times New Roman" w:eastAsia="宋体" w:cs="Times New Roman"/>
          <w:color w:val="auto"/>
          <w:sz w:val="21"/>
          <w:szCs w:val="27"/>
          <w14:ligatures w14:val="none"/>
        </w:rPr>
        <w:t>产品的包装标准和包装物的供应与回收       </w:t>
      </w:r>
      <w:r>
        <w:rPr>
          <w:rFonts w:hint="eastAsia" w:ascii="Times New Roman" w:hAnsi="Times New Roman" w:eastAsia="宋体" w:cs="Times New Roman"/>
          <w:color w:val="auto"/>
          <w:sz w:val="21"/>
          <w:szCs w:val="27"/>
          <w14:ligatures w14:val="none"/>
        </w:rPr>
        <w:t xml:space="preserve">          。</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ascii="Times New Roman" w:hAnsi="Times New Roman" w:eastAsia="宋体" w:cs="Times New Roman"/>
          <w:color w:val="auto"/>
          <w:sz w:val="21"/>
          <w:szCs w:val="27"/>
          <w14:ligatures w14:val="none"/>
        </w:rPr>
        <w:t>（国家或</w:t>
      </w:r>
      <w:r>
        <w:rPr>
          <w:rFonts w:hint="eastAsia" w:ascii="Times New Roman" w:hAnsi="Times New Roman" w:eastAsia="宋体" w:cs="Times New Roman"/>
          <w:color w:val="auto"/>
          <w:sz w:val="21"/>
          <w:szCs w:val="27"/>
          <w14:ligatures w14:val="none"/>
        </w:rPr>
        <w:t>行业</w:t>
      </w:r>
      <w:r>
        <w:rPr>
          <w:rFonts w:ascii="Times New Roman" w:hAnsi="Times New Roman" w:eastAsia="宋体" w:cs="Times New Roman"/>
          <w:color w:val="auto"/>
          <w:sz w:val="21"/>
          <w:szCs w:val="27"/>
          <w14:ligatures w14:val="none"/>
        </w:rPr>
        <w:t>主管部门有技术规定的，按技术规定执行；国家与</w:t>
      </w:r>
      <w:r>
        <w:rPr>
          <w:rFonts w:hint="eastAsia" w:ascii="Times New Roman" w:hAnsi="Times New Roman" w:eastAsia="宋体" w:cs="Times New Roman"/>
          <w:color w:val="auto"/>
          <w:sz w:val="21"/>
          <w:szCs w:val="27"/>
          <w14:ligatures w14:val="none"/>
        </w:rPr>
        <w:t>行业</w:t>
      </w:r>
      <w:r>
        <w:rPr>
          <w:rFonts w:ascii="Times New Roman" w:hAnsi="Times New Roman" w:eastAsia="宋体" w:cs="Times New Roman"/>
          <w:color w:val="auto"/>
          <w:sz w:val="21"/>
          <w:szCs w:val="27"/>
          <w14:ligatures w14:val="none"/>
        </w:rPr>
        <w:t>主管部门无技术规定的，由甲乙双方商定。）</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【注：合同中约定的包装标准应与乙方在投标文件中承诺的一致，且投标文件应作为合同附件与合同具有同等法律效力。】</w:t>
      </w:r>
    </w:p>
    <w:p>
      <w:pPr>
        <w:widowControl w:val="0"/>
        <w:spacing w:after="0" w:line="360" w:lineRule="auto"/>
        <w:ind w:left="0" w:firstLine="422"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b/>
          <w:bCs/>
          <w:color w:val="auto"/>
          <w:sz w:val="21"/>
          <w:szCs w:val="27"/>
          <w14:ligatures w14:val="none"/>
        </w:rPr>
        <w:t xml:space="preserve">第四条  </w:t>
      </w:r>
      <w:r>
        <w:rPr>
          <w:rFonts w:ascii="Times New Roman" w:hAnsi="Times New Roman" w:eastAsia="宋体" w:cs="Times New Roman"/>
          <w:color w:val="auto"/>
          <w:sz w:val="21"/>
          <w:szCs w:val="27"/>
          <w14:ligatures w14:val="none"/>
        </w:rPr>
        <w:t>产品的交货方法、到货地点</w:t>
      </w:r>
      <w:r>
        <w:rPr>
          <w:rFonts w:hint="eastAsia" w:ascii="Times New Roman" w:hAnsi="Times New Roman" w:eastAsia="宋体" w:cs="Times New Roman"/>
          <w:color w:val="auto"/>
          <w:sz w:val="21"/>
          <w:szCs w:val="27"/>
          <w14:ligatures w14:val="none"/>
        </w:rPr>
        <w:t>和交货期限</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1.</w:t>
      </w:r>
      <w:r>
        <w:rPr>
          <w:rFonts w:ascii="Times New Roman" w:hAnsi="Times New Roman" w:eastAsia="宋体" w:cs="Times New Roman"/>
          <w:color w:val="auto"/>
          <w:sz w:val="21"/>
          <w:szCs w:val="27"/>
          <w14:ligatures w14:val="none"/>
        </w:rPr>
        <w:t>交货方法，按下列第（ ）项执行：</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①</w:t>
      </w:r>
      <w:r>
        <w:rPr>
          <w:rFonts w:ascii="Times New Roman" w:hAnsi="Times New Roman" w:eastAsia="宋体" w:cs="Times New Roman"/>
          <w:color w:val="auto"/>
          <w:sz w:val="21"/>
          <w:szCs w:val="27"/>
          <w14:ligatures w14:val="none"/>
        </w:rPr>
        <w:t>乙方送货</w:t>
      </w:r>
      <w:r>
        <w:rPr>
          <w:rFonts w:hint="eastAsia" w:ascii="Times New Roman" w:hAnsi="Times New Roman" w:eastAsia="宋体" w:cs="Times New Roman"/>
          <w:color w:val="auto"/>
          <w:sz w:val="21"/>
          <w:szCs w:val="27"/>
          <w14:ligatures w14:val="none"/>
        </w:rPr>
        <w:t>上门；②</w:t>
      </w:r>
      <w:r>
        <w:rPr>
          <w:rFonts w:ascii="Times New Roman" w:hAnsi="Times New Roman" w:eastAsia="宋体" w:cs="Times New Roman"/>
          <w:color w:val="auto"/>
          <w:sz w:val="21"/>
          <w:szCs w:val="27"/>
          <w14:ligatures w14:val="none"/>
        </w:rPr>
        <w:t>乙方代运；</w:t>
      </w:r>
      <w:r>
        <w:rPr>
          <w:rFonts w:hint="eastAsia" w:ascii="Times New Roman" w:hAnsi="Times New Roman" w:eastAsia="宋体" w:cs="Times New Roman"/>
          <w:color w:val="auto"/>
          <w:sz w:val="21"/>
          <w:szCs w:val="27"/>
          <w14:ligatures w14:val="none"/>
        </w:rPr>
        <w:t>③</w:t>
      </w:r>
      <w:r>
        <w:rPr>
          <w:rFonts w:ascii="Times New Roman" w:hAnsi="Times New Roman" w:eastAsia="宋体" w:cs="Times New Roman"/>
          <w:color w:val="auto"/>
          <w:sz w:val="21"/>
          <w:szCs w:val="27"/>
          <w14:ligatures w14:val="none"/>
        </w:rPr>
        <w:t>甲方自提自运。</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2.</w:t>
      </w:r>
      <w:r>
        <w:rPr>
          <w:rFonts w:ascii="Times New Roman" w:hAnsi="Times New Roman" w:eastAsia="宋体" w:cs="Times New Roman"/>
          <w:color w:val="auto"/>
          <w:sz w:val="21"/>
          <w:szCs w:val="27"/>
          <w14:ligatures w14:val="none"/>
        </w:rPr>
        <w:t>到货地点</w:t>
      </w:r>
      <w:r>
        <w:rPr>
          <w:rFonts w:hint="eastAsia" w:ascii="Times New Roman" w:hAnsi="Times New Roman" w:eastAsia="宋体" w:cs="Times New Roman"/>
          <w:color w:val="auto"/>
          <w:sz w:val="21"/>
          <w:szCs w:val="27"/>
          <w14:ligatures w14:val="none"/>
        </w:rPr>
        <w:t>：</w:t>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14:ligatures w14:val="none"/>
        </w:rPr>
        <w:softHyphen/>
      </w:r>
      <w:r>
        <w:rPr>
          <w:rFonts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甲方指定的任何地点，安装并调试.)</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3.</w:t>
      </w:r>
      <w:r>
        <w:rPr>
          <w:rFonts w:ascii="Times New Roman" w:hAnsi="Times New Roman" w:eastAsia="宋体" w:cs="Times New Roman"/>
          <w:color w:val="auto"/>
          <w:sz w:val="21"/>
          <w:szCs w:val="27"/>
          <w14:ligatures w14:val="none"/>
        </w:rPr>
        <w:t>产品</w:t>
      </w:r>
      <w:r>
        <w:rPr>
          <w:rFonts w:hint="eastAsia" w:ascii="Times New Roman" w:hAnsi="Times New Roman" w:eastAsia="宋体" w:cs="Times New Roman"/>
          <w:color w:val="auto"/>
          <w:sz w:val="21"/>
          <w:szCs w:val="27"/>
          <w14:ligatures w14:val="none"/>
        </w:rPr>
        <w:t>的交货期限</w:t>
      </w:r>
      <w:r>
        <w:rPr>
          <w:rFonts w:ascii="Times New Roman" w:hAnsi="Times New Roman" w:eastAsia="宋体" w:cs="Times New Roman"/>
          <w:color w:val="auto"/>
          <w:sz w:val="21"/>
          <w:szCs w:val="27"/>
          <w:u w:val="single"/>
          <w14:ligatures w14:val="none"/>
        </w:rPr>
        <w:t>                         </w:t>
      </w:r>
      <w:r>
        <w:rPr>
          <w:rFonts w:ascii="Times New Roman" w:hAnsi="Times New Roman" w:eastAsia="宋体" w:cs="Times New Roman"/>
          <w:color w:val="auto"/>
          <w:sz w:val="21"/>
          <w:szCs w:val="27"/>
          <w14:ligatures w14:val="none"/>
        </w:rPr>
        <w:t>。</w:t>
      </w:r>
    </w:p>
    <w:p>
      <w:pPr>
        <w:widowControl w:val="0"/>
        <w:spacing w:after="0" w:line="360" w:lineRule="auto"/>
        <w:ind w:left="0" w:firstLine="422"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b/>
          <w:bCs/>
          <w:color w:val="auto"/>
          <w:sz w:val="21"/>
          <w:szCs w:val="27"/>
          <w14:ligatures w14:val="none"/>
        </w:rPr>
        <w:t>第五条</w:t>
      </w:r>
      <w:r>
        <w:rPr>
          <w:rFonts w:hint="eastAsia" w:ascii="Times New Roman" w:hAnsi="Times New Roman" w:eastAsia="宋体" w:cs="Times New Roman"/>
          <w:color w:val="auto"/>
          <w:sz w:val="21"/>
          <w:szCs w:val="27"/>
          <w14:ligatures w14:val="none"/>
        </w:rPr>
        <w:t xml:space="preserve">  合同总价款</w:t>
      </w:r>
    </w:p>
    <w:p>
      <w:pPr>
        <w:widowControl w:val="0"/>
        <w:spacing w:after="0" w:line="360" w:lineRule="auto"/>
        <w:ind w:left="0" w:firstLine="420" w:firstLineChars="200"/>
        <w:jc w:val="both"/>
        <w:rPr>
          <w:rFonts w:ascii="Times New Roman" w:hAnsi="Times New Roman" w:eastAsia="宋体" w:cs="Times New Roman"/>
          <w:color w:val="auto"/>
          <w:sz w:val="21"/>
          <w:szCs w:val="27"/>
          <w:u w:val="single"/>
          <w14:ligatures w14:val="none"/>
        </w:rPr>
      </w:pPr>
      <w:r>
        <w:rPr>
          <w:rFonts w:hint="eastAsia" w:ascii="Times New Roman" w:hAnsi="Times New Roman" w:eastAsia="宋体" w:cs="Times New Roman"/>
          <w:color w:val="auto"/>
          <w:sz w:val="21"/>
          <w:szCs w:val="27"/>
          <w14:ligatures w14:val="none"/>
        </w:rPr>
        <w:t>合同总价款（大小写）：</w:t>
      </w:r>
      <w:r>
        <w:rPr>
          <w:rFonts w:hint="eastAsia" w:ascii="Times New Roman" w:hAnsi="Times New Roman" w:eastAsia="宋体" w:cs="Times New Roman"/>
          <w:color w:val="auto"/>
          <w:sz w:val="21"/>
          <w:szCs w:val="27"/>
          <w:u w:val="single"/>
          <w14:ligatures w14:val="none"/>
        </w:rPr>
        <w:t xml:space="preserve">                        </w:t>
      </w:r>
    </w:p>
    <w:p>
      <w:pPr>
        <w:widowControl w:val="0"/>
        <w:numPr>
          <w:ilvl w:val="0"/>
          <w:numId w:val="1"/>
        </w:numPr>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 xml:space="preserve">付款条件                  </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本合同以人民币付款。</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该项目是否实行预付款：</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实行预付款的条件和比例：</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 xml:space="preserve">合同款项结算方式和支付比例：   </w:t>
      </w:r>
    </w:p>
    <w:p>
      <w:pPr>
        <w:widowControl w:val="0"/>
        <w:spacing w:after="0" w:line="360" w:lineRule="auto"/>
        <w:ind w:left="0" w:firstLine="420" w:firstLineChars="200"/>
        <w:jc w:val="both"/>
        <w:rPr>
          <w:rFonts w:ascii="Times New Roman" w:hAnsi="Times New Roman" w:eastAsia="宋体" w:cs="Times New Roman"/>
          <w:b/>
          <w:bCs/>
          <w:color w:val="auto"/>
          <w:sz w:val="21"/>
          <w:szCs w:val="27"/>
          <w14:ligatures w14:val="none"/>
        </w:rPr>
      </w:pPr>
      <w:r>
        <w:rPr>
          <w:rFonts w:hint="eastAsia" w:ascii="Times New Roman" w:hAnsi="Times New Roman" w:eastAsia="宋体" w:cs="Times New Roman"/>
          <w:color w:val="auto"/>
          <w:sz w:val="21"/>
          <w:szCs w:val="20"/>
          <w14:ligatures w14:val="none"/>
        </w:rPr>
        <w:t>(具体付款方式</w:t>
      </w:r>
      <w:r>
        <w:rPr>
          <w:rFonts w:hint="eastAsia" w:ascii="Times New Roman" w:hAnsi="Times New Roman" w:eastAsia="宋体" w:cs="Times New Roman"/>
          <w:color w:val="auto"/>
          <w:sz w:val="21"/>
          <w:szCs w:val="20"/>
          <w:u w:val="single"/>
          <w14:ligatures w14:val="none"/>
        </w:rPr>
        <w:t>按投标人须知前附表以及采、购双方的具体约定</w:t>
      </w:r>
    </w:p>
    <w:p>
      <w:pPr>
        <w:widowControl w:val="0"/>
        <w:numPr>
          <w:ilvl w:val="0"/>
          <w:numId w:val="1"/>
        </w:numPr>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ascii="Times New Roman" w:hAnsi="Times New Roman" w:eastAsia="宋体" w:cs="Times New Roman"/>
          <w:color w:val="auto"/>
          <w:sz w:val="21"/>
          <w:szCs w:val="27"/>
          <w14:ligatures w14:val="none"/>
        </w:rPr>
        <w:t>验收方法</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1.乙方安装调试后，在</w:t>
      </w:r>
      <w:r>
        <w:rPr>
          <w:rFonts w:hint="eastAsia" w:ascii="Times New Roman" w:hAnsi="Times New Roman" w:eastAsia="宋体" w:cs="Times New Roman"/>
          <w:color w:val="auto"/>
          <w:sz w:val="21"/>
          <w:szCs w:val="20"/>
          <w:u w:val="single"/>
          <w14:ligatures w14:val="none"/>
        </w:rPr>
        <w:t xml:space="preserve">      </w:t>
      </w:r>
      <w:r>
        <w:rPr>
          <w:rFonts w:hint="eastAsia" w:ascii="Times New Roman" w:hAnsi="Times New Roman" w:eastAsia="宋体" w:cs="Times New Roman"/>
          <w:color w:val="auto"/>
          <w:sz w:val="21"/>
          <w:szCs w:val="20"/>
          <w14:ligatures w14:val="none"/>
        </w:rPr>
        <w:t>天内通知甲方组织验收，采购代理机构保留受托参与本项目验收的权利。验收不合格的，乙方应负责重新提供达到本合同约定的质量要求的产品。</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2.甲、乙双方应严格履行合同有关条款，如果验收过程中发现乙方在没有征得采购人同意的情况下擅自变更合同标的物，将拒绝通过验收，由此引起的一切后果及损失由乙方承担。</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3.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4、甲方视情况可以邀请参加本项目的其他投标人或者第三方机构参与验收，参与验收的投标人或者第三方机构的意见作为验收书的参考资料一并存档。</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 xml:space="preserve">   涉及安全、消防、环保等其他需要由质检或行业主管部门进行验收的项目，必须邀请相关部门或相关专家参与验收。</w:t>
      </w:r>
    </w:p>
    <w:p>
      <w:pPr>
        <w:widowControl w:val="0"/>
        <w:spacing w:after="0" w:line="360" w:lineRule="auto"/>
        <w:ind w:left="0" w:firstLine="420" w:firstLineChars="200"/>
        <w:jc w:val="both"/>
        <w:rPr>
          <w:rFonts w:ascii="宋体" w:hAnsi="Times New Roman" w:eastAsia="宋体" w:cs="Times New Roman"/>
          <w:b/>
          <w:bCs/>
          <w:color w:val="auto"/>
          <w:szCs w:val="20"/>
          <w:u w:val="single"/>
          <w14:ligatures w14:val="none"/>
        </w:rPr>
      </w:pPr>
      <w:r>
        <w:rPr>
          <w:rFonts w:hint="eastAsia" w:ascii="Times New Roman" w:hAnsi="Times New Roman" w:eastAsia="宋体" w:cs="Times New Roman"/>
          <w:color w:val="auto"/>
          <w:sz w:val="21"/>
          <w:szCs w:val="20"/>
          <w14:ligatures w14:val="none"/>
        </w:rPr>
        <w:t>检测、验收费用承担方式：</w:t>
      </w:r>
    </w:p>
    <w:p>
      <w:pPr>
        <w:widowControl w:val="0"/>
        <w:spacing w:after="0" w:line="360" w:lineRule="auto"/>
        <w:ind w:left="0" w:firstLine="422" w:firstLineChars="200"/>
        <w:jc w:val="both"/>
        <w:rPr>
          <w:rFonts w:ascii="Times New Roman" w:hAnsi="Times New Roman" w:eastAsia="宋体" w:cs="Times New Roman"/>
          <w:color w:val="auto"/>
          <w:sz w:val="21"/>
          <w:szCs w:val="20"/>
          <w14:ligatures w14:val="none"/>
        </w:rPr>
      </w:pPr>
      <w:r>
        <w:rPr>
          <w:rFonts w:ascii="Times New Roman" w:hAnsi="Times New Roman" w:eastAsia="宋体" w:cs="Times New Roman"/>
          <w:b/>
          <w:bCs/>
          <w:color w:val="auto"/>
          <w:sz w:val="21"/>
          <w:szCs w:val="27"/>
          <w14:ligatures w14:val="none"/>
        </w:rPr>
        <w:t>第八条 </w:t>
      </w:r>
      <w:r>
        <w:rPr>
          <w:rFonts w:ascii="Times New Roman" w:hAnsi="Times New Roman" w:eastAsia="宋体" w:cs="Times New Roman"/>
          <w:color w:val="auto"/>
          <w:sz w:val="21"/>
          <w:szCs w:val="27"/>
          <w14:ligatures w14:val="none"/>
        </w:rPr>
        <w:t xml:space="preserve"> 对产品提出异议的时间和办法</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1.</w:t>
      </w:r>
      <w:r>
        <w:rPr>
          <w:rFonts w:ascii="Times New Roman" w:hAnsi="Times New Roman" w:eastAsia="宋体" w:cs="Times New Roman"/>
          <w:color w:val="auto"/>
          <w:sz w:val="21"/>
          <w:szCs w:val="27"/>
          <w14:ligatures w14:val="none"/>
        </w:rPr>
        <w:t>甲方在验收中，如果发现产品不</w:t>
      </w:r>
      <w:r>
        <w:rPr>
          <w:rFonts w:hint="eastAsia" w:ascii="Times New Roman" w:hAnsi="Times New Roman" w:eastAsia="宋体" w:cs="Times New Roman"/>
          <w:color w:val="auto"/>
          <w:sz w:val="21"/>
          <w:szCs w:val="27"/>
          <w14:ligatures w14:val="none"/>
        </w:rPr>
        <w:t>符合合同约定的</w:t>
      </w:r>
      <w:r>
        <w:rPr>
          <w:rFonts w:ascii="Times New Roman" w:hAnsi="Times New Roman" w:eastAsia="宋体" w:cs="Times New Roman"/>
          <w:color w:val="auto"/>
          <w:sz w:val="21"/>
          <w:szCs w:val="27"/>
          <w14:ligatures w14:val="none"/>
        </w:rPr>
        <w:t>，应一面妥为保管，一面在</w:t>
      </w:r>
      <w:r>
        <w:rPr>
          <w:rFonts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工作日</w:t>
      </w:r>
      <w:r>
        <w:rPr>
          <w:rFonts w:ascii="Times New Roman" w:hAnsi="Times New Roman" w:eastAsia="宋体" w:cs="Times New Roman"/>
          <w:color w:val="auto"/>
          <w:sz w:val="21"/>
          <w:szCs w:val="27"/>
          <w14:ligatures w14:val="none"/>
        </w:rPr>
        <w:t>内向乙方</w:t>
      </w:r>
      <w:r>
        <w:rPr>
          <w:rFonts w:hint="eastAsia" w:ascii="Times New Roman" w:hAnsi="Times New Roman" w:eastAsia="宋体" w:cs="Times New Roman"/>
          <w:color w:val="auto"/>
          <w:sz w:val="21"/>
          <w:szCs w:val="27"/>
          <w14:ligatures w14:val="none"/>
        </w:rPr>
        <w:t>书面</w:t>
      </w:r>
      <w:r>
        <w:rPr>
          <w:rFonts w:ascii="Times New Roman" w:hAnsi="Times New Roman" w:eastAsia="宋体" w:cs="Times New Roman"/>
          <w:color w:val="auto"/>
          <w:sz w:val="21"/>
          <w:szCs w:val="27"/>
          <w14:ligatures w14:val="none"/>
        </w:rPr>
        <w:t>提出异议</w:t>
      </w:r>
      <w:r>
        <w:rPr>
          <w:rFonts w:hint="eastAsia" w:ascii="Times New Roman" w:hAnsi="Times New Roman" w:eastAsia="宋体" w:cs="Times New Roman"/>
          <w:color w:val="auto"/>
          <w:sz w:val="21"/>
          <w:szCs w:val="27"/>
          <w14:ligatures w14:val="none"/>
        </w:rPr>
        <w:t>，并抄送采购代理机构，具体说明产品</w:t>
      </w:r>
      <w:r>
        <w:rPr>
          <w:rFonts w:ascii="Times New Roman" w:hAnsi="Times New Roman" w:eastAsia="宋体" w:cs="Times New Roman"/>
          <w:color w:val="auto"/>
          <w:sz w:val="21"/>
          <w:szCs w:val="27"/>
          <w14:ligatures w14:val="none"/>
        </w:rPr>
        <w:t>不符合规定的</w:t>
      </w:r>
      <w:r>
        <w:rPr>
          <w:rFonts w:hint="eastAsia" w:ascii="Times New Roman" w:hAnsi="Times New Roman" w:eastAsia="宋体" w:cs="Times New Roman"/>
          <w:color w:val="auto"/>
          <w:sz w:val="21"/>
          <w:szCs w:val="27"/>
          <w14:ligatures w14:val="none"/>
        </w:rPr>
        <w:t>内容并附相关验收材料，同时</w:t>
      </w:r>
      <w:r>
        <w:rPr>
          <w:rFonts w:ascii="Times New Roman" w:hAnsi="Times New Roman" w:eastAsia="宋体" w:cs="Times New Roman"/>
          <w:color w:val="auto"/>
          <w:sz w:val="21"/>
          <w:szCs w:val="27"/>
          <w14:ligatures w14:val="none"/>
        </w:rPr>
        <w:t>提出不符合规定产品的处理意见。</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2.</w:t>
      </w:r>
      <w:r>
        <w:rPr>
          <w:rFonts w:ascii="Times New Roman" w:hAnsi="Times New Roman" w:eastAsia="宋体" w:cs="Times New Roman"/>
          <w:color w:val="auto"/>
          <w:sz w:val="21"/>
          <w:szCs w:val="27"/>
          <w14:ligatures w14:val="none"/>
        </w:rPr>
        <w:t>甲方因使用、保管、保养不善等造成产品质量下降的，不得提出异议。</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3.</w:t>
      </w:r>
      <w:r>
        <w:rPr>
          <w:rFonts w:ascii="Times New Roman" w:hAnsi="Times New Roman" w:eastAsia="宋体" w:cs="Times New Roman"/>
          <w:color w:val="auto"/>
          <w:sz w:val="21"/>
          <w:szCs w:val="27"/>
          <w14:ligatures w14:val="none"/>
        </w:rPr>
        <w:t>乙方在接到</w:t>
      </w:r>
      <w:r>
        <w:rPr>
          <w:rFonts w:hint="eastAsia" w:ascii="Times New Roman" w:hAnsi="Times New Roman" w:eastAsia="宋体" w:cs="Times New Roman"/>
          <w:color w:val="auto"/>
          <w:sz w:val="21"/>
          <w:szCs w:val="27"/>
          <w14:ligatures w14:val="none"/>
        </w:rPr>
        <w:t>甲</w:t>
      </w:r>
      <w:r>
        <w:rPr>
          <w:rFonts w:ascii="Times New Roman" w:hAnsi="Times New Roman" w:eastAsia="宋体" w:cs="Times New Roman"/>
          <w:color w:val="auto"/>
          <w:sz w:val="21"/>
          <w:szCs w:val="27"/>
          <w14:ligatures w14:val="none"/>
        </w:rPr>
        <w:t>方异议后，应在</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 xml:space="preserve"> 工作日</w:t>
      </w:r>
      <w:r>
        <w:rPr>
          <w:rFonts w:ascii="Times New Roman" w:hAnsi="Times New Roman" w:eastAsia="宋体" w:cs="Times New Roman"/>
          <w:color w:val="auto"/>
          <w:sz w:val="21"/>
          <w:szCs w:val="27"/>
          <w14:ligatures w14:val="none"/>
        </w:rPr>
        <w:t>内负责处理，否则，即视为默认甲方提出的异议和处理意见。</w:t>
      </w:r>
    </w:p>
    <w:p>
      <w:pPr>
        <w:widowControl w:val="0"/>
        <w:spacing w:after="0" w:line="360" w:lineRule="auto"/>
        <w:ind w:left="0" w:firstLine="422"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b/>
          <w:bCs/>
          <w:color w:val="auto"/>
          <w:sz w:val="21"/>
          <w:szCs w:val="27"/>
          <w14:ligatures w14:val="none"/>
        </w:rPr>
        <w:t>第九条</w:t>
      </w:r>
      <w:r>
        <w:rPr>
          <w:rFonts w:hint="eastAsia" w:ascii="Times New Roman" w:hAnsi="Times New Roman" w:eastAsia="宋体" w:cs="Times New Roman"/>
          <w:color w:val="auto"/>
          <w:sz w:val="21"/>
          <w:szCs w:val="27"/>
          <w14:ligatures w14:val="none"/>
        </w:rPr>
        <w:t xml:space="preserve">  乙方应提供完善周到的技术支持和售后服务，否则甲方视情节轻重从乙方的质量保证金中扣除部分或全部补偿甲方。</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1.保修</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乙方对其所提供的货物免费保修</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年，保修期从</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开始。乙方应在接到报修通知后</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天内上门维修，负责更换有瑕疵的货物、部件或提供相应的质量保证期内的服务。由此造成的损失，甲方保留索赔的权利。</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如果乙方在收到报修通知后</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天内没有弥补缺陷，甲方可采取必要的补救措施，但费用和风险由乙方承担。</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2.维修</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保修期届满后，乙方应对其提供的货物负有维修义务，但所涉及的费用由甲方承担。</w:t>
      </w:r>
    </w:p>
    <w:p>
      <w:pPr>
        <w:widowControl w:val="0"/>
        <w:spacing w:after="0" w:line="360" w:lineRule="auto"/>
        <w:ind w:left="0" w:firstLine="422" w:firstLineChars="200"/>
        <w:jc w:val="both"/>
        <w:rPr>
          <w:rFonts w:ascii="Times New Roman" w:hAnsi="Times New Roman" w:eastAsia="宋体" w:cs="Times New Roman"/>
          <w:color w:val="auto"/>
          <w:sz w:val="21"/>
          <w:szCs w:val="20"/>
          <w14:ligatures w14:val="none"/>
        </w:rPr>
      </w:pPr>
      <w:r>
        <w:rPr>
          <w:rFonts w:ascii="Times New Roman" w:hAnsi="Times New Roman" w:eastAsia="宋体" w:cs="Times New Roman"/>
          <w:b/>
          <w:bCs/>
          <w:color w:val="auto"/>
          <w:sz w:val="21"/>
          <w:szCs w:val="27"/>
          <w14:ligatures w14:val="none"/>
        </w:rPr>
        <w:t>第</w:t>
      </w:r>
      <w:r>
        <w:rPr>
          <w:rFonts w:hint="eastAsia" w:ascii="Times New Roman" w:hAnsi="Times New Roman" w:eastAsia="宋体" w:cs="Times New Roman"/>
          <w:b/>
          <w:bCs/>
          <w:color w:val="auto"/>
          <w:sz w:val="21"/>
          <w:szCs w:val="27"/>
          <w14:ligatures w14:val="none"/>
        </w:rPr>
        <w:t>十</w:t>
      </w:r>
      <w:r>
        <w:rPr>
          <w:rFonts w:ascii="Times New Roman" w:hAnsi="Times New Roman" w:eastAsia="宋体" w:cs="Times New Roman"/>
          <w:b/>
          <w:bCs/>
          <w:color w:val="auto"/>
          <w:sz w:val="21"/>
          <w:szCs w:val="27"/>
          <w14:ligatures w14:val="none"/>
        </w:rPr>
        <w:t>条</w:t>
      </w:r>
      <w:r>
        <w:rPr>
          <w:rFonts w:ascii="Times New Roman" w:hAnsi="Times New Roman" w:eastAsia="宋体" w:cs="Times New Roman"/>
          <w:color w:val="auto"/>
          <w:sz w:val="21"/>
          <w:szCs w:val="27"/>
          <w14:ligatures w14:val="none"/>
        </w:rPr>
        <w:t>  乙方的违约责任</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ascii="Times New Roman" w:hAnsi="Times New Roman" w:eastAsia="宋体" w:cs="Times New Roman"/>
          <w:color w:val="auto"/>
          <w:sz w:val="21"/>
          <w:szCs w:val="27"/>
          <w14:ligatures w14:val="none"/>
        </w:rPr>
        <w:t>1.乙方不能交货的，应向甲方偿付不能交货部分货款的</w:t>
      </w:r>
      <w:r>
        <w:rPr>
          <w:rFonts w:ascii="Times New Roman" w:hAnsi="Times New Roman" w:eastAsia="宋体" w:cs="Times New Roman"/>
          <w:color w:val="auto"/>
          <w:sz w:val="21"/>
          <w:szCs w:val="27"/>
          <w:u w:val="single"/>
          <w14:ligatures w14:val="none"/>
        </w:rPr>
        <w:t>      %</w:t>
      </w:r>
      <w:r>
        <w:rPr>
          <w:rFonts w:ascii="Times New Roman" w:hAnsi="Times New Roman" w:eastAsia="宋体" w:cs="Times New Roman"/>
          <w:color w:val="auto"/>
          <w:sz w:val="21"/>
          <w:szCs w:val="27"/>
          <w14:ligatures w14:val="none"/>
        </w:rPr>
        <w:t>（通用产品的幅度为</w:t>
      </w:r>
      <w:r>
        <w:rPr>
          <w:rFonts w:hint="eastAsia" w:ascii="Times New Roman" w:hAnsi="Times New Roman" w:eastAsia="宋体" w:cs="Times New Roman"/>
          <w:color w:val="auto"/>
          <w:sz w:val="21"/>
          <w:szCs w:val="27"/>
          <w14:ligatures w14:val="none"/>
        </w:rPr>
        <w:t>1%－5%</w:t>
      </w:r>
      <w:r>
        <w:rPr>
          <w:rFonts w:ascii="Times New Roman" w:hAnsi="Times New Roman" w:eastAsia="宋体" w:cs="Times New Roman"/>
          <w:color w:val="auto"/>
          <w:sz w:val="21"/>
          <w:szCs w:val="27"/>
          <w14:ligatures w14:val="none"/>
        </w:rPr>
        <w:t>，专用产品的幅度为</w:t>
      </w:r>
      <w:r>
        <w:rPr>
          <w:rFonts w:hint="eastAsia" w:ascii="Times New Roman" w:hAnsi="Times New Roman" w:eastAsia="宋体" w:cs="Times New Roman"/>
          <w:color w:val="auto"/>
          <w:sz w:val="21"/>
          <w:szCs w:val="27"/>
          <w14:ligatures w14:val="none"/>
        </w:rPr>
        <w:t>10%－30%</w:t>
      </w:r>
      <w:r>
        <w:rPr>
          <w:rFonts w:ascii="Times New Roman" w:hAnsi="Times New Roman" w:eastAsia="宋体" w:cs="Times New Roman"/>
          <w:color w:val="auto"/>
          <w:sz w:val="21"/>
          <w:szCs w:val="27"/>
          <w14:ligatures w14:val="none"/>
        </w:rPr>
        <w:t>）的违约金。</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2.</w:t>
      </w:r>
      <w:r>
        <w:rPr>
          <w:rFonts w:ascii="Times New Roman" w:hAnsi="Times New Roman" w:eastAsia="宋体" w:cs="Times New Roman"/>
          <w:color w:val="auto"/>
          <w:sz w:val="21"/>
          <w:szCs w:val="27"/>
          <w14:ligatures w14:val="none"/>
        </w:rPr>
        <w:t>乙方所交产品不符合合同规定的，如果甲方同意利用，应当按质论价；如果甲方不能利用的，应根据产品的具体情况，由乙方负责包换或包修，并承担修理、调换或退货而支付的实际费用,</w:t>
      </w:r>
      <w:r>
        <w:rPr>
          <w:rFonts w:hint="eastAsia" w:ascii="Times New Roman" w:hAnsi="Times New Roman" w:eastAsia="宋体" w:cs="Times New Roman"/>
          <w:color w:val="auto"/>
          <w:sz w:val="21"/>
          <w:szCs w:val="20"/>
          <w14:ligatures w14:val="none"/>
        </w:rPr>
        <w:t>同时，乙方应按规定，对更换件相应延长质量保证期，并赔偿甲方相应的损失。</w:t>
      </w:r>
      <w:r>
        <w:rPr>
          <w:rFonts w:ascii="Times New Roman" w:hAnsi="Times New Roman" w:eastAsia="宋体" w:cs="Times New Roman"/>
          <w:color w:val="auto"/>
          <w:sz w:val="21"/>
          <w:szCs w:val="27"/>
          <w14:ligatures w14:val="none"/>
        </w:rPr>
        <w:t>乙方不能修理或者不能调换的，按不能交货处理。</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3.</w:t>
      </w:r>
      <w:r>
        <w:rPr>
          <w:rFonts w:ascii="Times New Roman" w:hAnsi="Times New Roman" w:eastAsia="宋体" w:cs="Times New Roman"/>
          <w:color w:val="auto"/>
          <w:sz w:val="21"/>
          <w:szCs w:val="27"/>
          <w14:ligatures w14:val="none"/>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int="eastAsia" w:ascii="Times New Roman" w:hAnsi="Times New Roman" w:eastAsia="宋体" w:cs="Times New Roman"/>
          <w:color w:val="auto"/>
          <w:sz w:val="21"/>
          <w:szCs w:val="20"/>
          <w14:ligatures w14:val="none"/>
        </w:rPr>
        <w:t>每件货物包装箱内应附一份详细装箱单和质量证书。为进口件的，应出具报关手续和原产地、原产工厂证明、报关手续和商检证明等。</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4.</w:t>
      </w:r>
      <w:r>
        <w:rPr>
          <w:rFonts w:hint="eastAsia" w:ascii="Times New Roman" w:hAnsi="Times New Roman" w:eastAsia="宋体" w:cs="Times New Roman"/>
          <w:color w:val="auto"/>
          <w:sz w:val="21"/>
          <w:szCs w:val="20"/>
          <w14:ligatures w14:val="none"/>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int="eastAsia" w:ascii="Times New Roman" w:hAnsi="Times New Roman" w:eastAsia="宋体" w:cs="Times New Roman"/>
          <w:color w:val="auto"/>
          <w:sz w:val="21"/>
          <w:szCs w:val="27"/>
          <w14:ligatures w14:val="none"/>
        </w:rPr>
        <w:t>由此给甲方造成的损失由乙方承担</w:t>
      </w:r>
      <w:r>
        <w:rPr>
          <w:rFonts w:ascii="Times New Roman" w:hAnsi="Times New Roman" w:eastAsia="宋体" w:cs="Times New Roman"/>
          <w:color w:val="auto"/>
          <w:sz w:val="21"/>
          <w:szCs w:val="27"/>
          <w14:ligatures w14:val="none"/>
        </w:rPr>
        <w:t>。</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5.</w:t>
      </w:r>
      <w:r>
        <w:rPr>
          <w:rFonts w:ascii="Times New Roman" w:hAnsi="Times New Roman" w:eastAsia="宋体" w:cs="Times New Roman"/>
          <w:color w:val="auto"/>
          <w:sz w:val="21"/>
          <w:szCs w:val="27"/>
          <w14:ligatures w14:val="none"/>
        </w:rPr>
        <w:t>乙方提前交货的产品、多交的产品和不符合合同规定的产品，甲方在代保管期内实际支付的保管、保养等费用以及非因甲方保管不善而发生的损失，应当由乙方承担。</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6.乙方应对其所提供的货物承担所有权担保责任，并应保证甲方在中华人民共和国内使用该货物时不侵犯第三人的知识产权。否则乙方应承担由此引起的一切法律责任及费用。</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7.任何一方未经对方同意而单方面终止合同的，应向对方赔偿相当于本合同总价款</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违约金。</w:t>
      </w:r>
    </w:p>
    <w:p>
      <w:pPr>
        <w:widowControl w:val="0"/>
        <w:spacing w:after="0" w:line="360" w:lineRule="auto"/>
        <w:ind w:left="0" w:firstLine="422" w:firstLineChars="200"/>
        <w:jc w:val="both"/>
        <w:rPr>
          <w:rFonts w:ascii="Times New Roman" w:hAnsi="Times New Roman" w:eastAsia="宋体" w:cs="Times New Roman"/>
          <w:color w:val="auto"/>
          <w:sz w:val="21"/>
          <w:szCs w:val="20"/>
          <w14:ligatures w14:val="none"/>
        </w:rPr>
      </w:pPr>
      <w:r>
        <w:rPr>
          <w:rFonts w:ascii="Times New Roman" w:hAnsi="Times New Roman" w:eastAsia="宋体" w:cs="Times New Roman"/>
          <w:b/>
          <w:bCs/>
          <w:color w:val="auto"/>
          <w:sz w:val="21"/>
          <w:szCs w:val="27"/>
          <w14:ligatures w14:val="none"/>
        </w:rPr>
        <w:t>第十</w:t>
      </w:r>
      <w:r>
        <w:rPr>
          <w:rFonts w:hint="eastAsia" w:ascii="Times New Roman" w:hAnsi="Times New Roman" w:eastAsia="宋体" w:cs="Times New Roman"/>
          <w:b/>
          <w:bCs/>
          <w:color w:val="auto"/>
          <w:sz w:val="21"/>
          <w:szCs w:val="27"/>
          <w14:ligatures w14:val="none"/>
        </w:rPr>
        <w:t>一</w:t>
      </w:r>
      <w:r>
        <w:rPr>
          <w:rFonts w:ascii="Times New Roman" w:hAnsi="Times New Roman" w:eastAsia="宋体" w:cs="Times New Roman"/>
          <w:b/>
          <w:bCs/>
          <w:color w:val="auto"/>
          <w:sz w:val="21"/>
          <w:szCs w:val="27"/>
          <w14:ligatures w14:val="none"/>
        </w:rPr>
        <w:t>条</w:t>
      </w:r>
      <w:r>
        <w:rPr>
          <w:rFonts w:ascii="Times New Roman" w:hAnsi="Times New Roman" w:eastAsia="宋体" w:cs="Times New Roman"/>
          <w:color w:val="auto"/>
          <w:sz w:val="21"/>
          <w:szCs w:val="27"/>
          <w14:ligatures w14:val="none"/>
        </w:rPr>
        <w:t>  甲方的违约责任</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1.</w:t>
      </w:r>
      <w:r>
        <w:rPr>
          <w:rFonts w:ascii="Times New Roman" w:hAnsi="Times New Roman" w:eastAsia="宋体" w:cs="Times New Roman"/>
          <w:color w:val="auto"/>
          <w:sz w:val="21"/>
          <w:szCs w:val="27"/>
          <w14:ligatures w14:val="none"/>
        </w:rPr>
        <w:t>甲方中途退货，应向乙方偿付退货部分货款</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w:t>
      </w:r>
      <w:r>
        <w:rPr>
          <w:rFonts w:ascii="Times New Roman" w:hAnsi="Times New Roman" w:eastAsia="宋体" w:cs="Times New Roman"/>
          <w:color w:val="auto"/>
          <w:sz w:val="21"/>
          <w:szCs w:val="27"/>
          <w14:ligatures w14:val="none"/>
        </w:rPr>
        <w:t>（通用产品的幅度为1%</w:t>
      </w:r>
      <w:r>
        <w:rPr>
          <w:rFonts w:hint="eastAsia" w:ascii="Times New Roman" w:hAnsi="Times New Roman" w:eastAsia="宋体" w:cs="Times New Roman"/>
          <w:color w:val="auto"/>
          <w:sz w:val="21"/>
          <w:szCs w:val="27"/>
          <w14:ligatures w14:val="none"/>
        </w:rPr>
        <w:t>~5%</w:t>
      </w:r>
      <w:r>
        <w:rPr>
          <w:rFonts w:ascii="Times New Roman" w:hAnsi="Times New Roman" w:eastAsia="宋体" w:cs="Times New Roman"/>
          <w:color w:val="auto"/>
          <w:sz w:val="21"/>
          <w:szCs w:val="27"/>
          <w14:ligatures w14:val="none"/>
        </w:rPr>
        <w:t>专用产品的幅度为</w:t>
      </w:r>
      <w:r>
        <w:rPr>
          <w:rFonts w:hint="eastAsia" w:ascii="Times New Roman" w:hAnsi="Times New Roman" w:eastAsia="宋体" w:cs="Times New Roman"/>
          <w:color w:val="auto"/>
          <w:sz w:val="21"/>
          <w:szCs w:val="27"/>
          <w14:ligatures w14:val="none"/>
        </w:rPr>
        <w:t>15%-30%</w:t>
      </w:r>
      <w:r>
        <w:rPr>
          <w:rFonts w:ascii="Times New Roman" w:hAnsi="Times New Roman" w:eastAsia="宋体" w:cs="Times New Roman"/>
          <w:color w:val="auto"/>
          <w:sz w:val="21"/>
          <w:szCs w:val="27"/>
          <w14:ligatures w14:val="none"/>
        </w:rPr>
        <w:t>）的违约金。</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2.</w:t>
      </w:r>
      <w:r>
        <w:rPr>
          <w:rFonts w:ascii="Times New Roman" w:hAnsi="Times New Roman" w:eastAsia="宋体" w:cs="Times New Roman"/>
          <w:color w:val="auto"/>
          <w:sz w:val="21"/>
          <w:szCs w:val="27"/>
          <w14:ligatures w14:val="none"/>
        </w:rPr>
        <w:t>甲方违反合同规定拒绝接货的，应当承担由此造成的损失。</w:t>
      </w:r>
    </w:p>
    <w:p>
      <w:pPr>
        <w:widowControl w:val="0"/>
        <w:spacing w:after="0" w:line="360" w:lineRule="auto"/>
        <w:ind w:left="0" w:firstLine="420" w:firstLineChars="200"/>
        <w:jc w:val="both"/>
        <w:rPr>
          <w:rFonts w:ascii="Times New Roman" w:hAnsi="Times New Roman" w:eastAsia="宋体" w:cs="Times New Roman"/>
          <w:color w:val="auto"/>
          <w:sz w:val="21"/>
          <w:szCs w:val="27"/>
          <w:u w:val="single"/>
          <w14:ligatures w14:val="none"/>
        </w:rPr>
      </w:pPr>
      <w:r>
        <w:rPr>
          <w:rFonts w:hint="eastAsia" w:ascii="Times New Roman" w:hAnsi="Times New Roman" w:eastAsia="宋体" w:cs="Times New Roman"/>
          <w:color w:val="auto"/>
          <w:sz w:val="21"/>
          <w:szCs w:val="27"/>
          <w14:ligatures w14:val="none"/>
        </w:rPr>
        <w:t>3.</w:t>
      </w:r>
      <w:r>
        <w:rPr>
          <w:rFonts w:ascii="Times New Roman" w:hAnsi="Times New Roman" w:eastAsia="宋体" w:cs="Times New Roman"/>
          <w:color w:val="auto"/>
          <w:sz w:val="21"/>
          <w:szCs w:val="27"/>
          <w14:ligatures w14:val="none"/>
        </w:rPr>
        <w:t xml:space="preserve"> 甲方未按照合同约定支付货款，应向乙方</w:t>
      </w:r>
      <w:r>
        <w:rPr>
          <w:rFonts w:hint="eastAsia" w:ascii="Times New Roman" w:hAnsi="Times New Roman" w:eastAsia="宋体" w:cs="Times New Roman"/>
          <w:color w:val="auto"/>
          <w:sz w:val="21"/>
          <w:szCs w:val="27"/>
          <w14:ligatures w14:val="none"/>
        </w:rPr>
        <w:t>违约金</w:t>
      </w:r>
      <w:r>
        <w:rPr>
          <w:rFonts w:hint="eastAsia" w:ascii="Times New Roman" w:hAnsi="Times New Roman" w:eastAsia="宋体" w:cs="Times New Roman"/>
          <w:color w:val="auto"/>
          <w:sz w:val="21"/>
          <w:szCs w:val="27"/>
          <w:u w:val="single"/>
          <w14:ligatures w14:val="none"/>
        </w:rPr>
        <w:t xml:space="preserve">   </w:t>
      </w:r>
      <w:r>
        <w:rPr>
          <w:rFonts w:hint="eastAsia" w:ascii="Times New Roman" w:hAnsi="Times New Roman" w:eastAsia="宋体" w:cs="Times New Roman"/>
          <w:color w:val="auto"/>
          <w:sz w:val="21"/>
          <w:szCs w:val="27"/>
          <w14:ligatures w14:val="none"/>
        </w:rPr>
        <w:t>元。</w:t>
      </w:r>
    </w:p>
    <w:p>
      <w:pPr>
        <w:widowControl w:val="0"/>
        <w:spacing w:after="0" w:line="360" w:lineRule="auto"/>
        <w:ind w:left="0" w:firstLine="422" w:firstLineChars="200"/>
        <w:jc w:val="both"/>
        <w:rPr>
          <w:rFonts w:ascii="Times New Roman" w:hAnsi="Times New Roman" w:eastAsia="宋体" w:cs="Times New Roman"/>
          <w:b/>
          <w:color w:val="auto"/>
          <w:sz w:val="21"/>
          <w:szCs w:val="20"/>
          <w14:ligatures w14:val="none"/>
        </w:rPr>
      </w:pPr>
      <w:r>
        <w:rPr>
          <w:rFonts w:ascii="Times New Roman" w:hAnsi="Times New Roman" w:eastAsia="宋体" w:cs="Times New Roman"/>
          <w:b/>
          <w:bCs/>
          <w:color w:val="auto"/>
          <w:sz w:val="21"/>
          <w:szCs w:val="27"/>
          <w14:ligatures w14:val="none"/>
        </w:rPr>
        <w:t>第十</w:t>
      </w:r>
      <w:r>
        <w:rPr>
          <w:rFonts w:hint="eastAsia" w:ascii="Times New Roman" w:hAnsi="Times New Roman" w:eastAsia="宋体" w:cs="Times New Roman"/>
          <w:b/>
          <w:bCs/>
          <w:color w:val="auto"/>
          <w:sz w:val="21"/>
          <w:szCs w:val="27"/>
          <w14:ligatures w14:val="none"/>
        </w:rPr>
        <w:t>二</w:t>
      </w:r>
      <w:r>
        <w:rPr>
          <w:rFonts w:ascii="Times New Roman" w:hAnsi="Times New Roman" w:eastAsia="宋体" w:cs="Times New Roman"/>
          <w:b/>
          <w:bCs/>
          <w:color w:val="auto"/>
          <w:sz w:val="21"/>
          <w:szCs w:val="27"/>
          <w14:ligatures w14:val="none"/>
        </w:rPr>
        <w:t>条 </w:t>
      </w:r>
      <w:r>
        <w:rPr>
          <w:rFonts w:ascii="Times New Roman" w:hAnsi="Times New Roman" w:eastAsia="宋体" w:cs="Times New Roman"/>
          <w:color w:val="auto"/>
          <w:sz w:val="21"/>
          <w:szCs w:val="27"/>
          <w14:ligatures w14:val="none"/>
        </w:rPr>
        <w:t xml:space="preserve"> 不可抗力</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1</w:t>
      </w:r>
      <w:r>
        <w:rPr>
          <w:rFonts w:hint="eastAsia" w:ascii="Times New Roman" w:hAnsi="Times New Roman" w:eastAsia="宋体" w:cs="Times New Roman"/>
          <w:color w:val="auto"/>
          <w:sz w:val="21"/>
          <w:szCs w:val="27"/>
          <w14:ligatures w14:val="none"/>
        </w:rPr>
        <w:t>.</w:t>
      </w:r>
      <w:r>
        <w:rPr>
          <w:rFonts w:hint="eastAsia" w:ascii="Times New Roman" w:hAnsi="Times New Roman" w:eastAsia="宋体" w:cs="Times New Roman"/>
          <w:color w:val="auto"/>
          <w:sz w:val="21"/>
          <w:szCs w:val="20"/>
          <w14:ligatures w14: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0"/>
          <w14:ligatures w14:val="none"/>
        </w:rPr>
        <w:t>2</w:t>
      </w:r>
      <w:r>
        <w:rPr>
          <w:rFonts w:hint="eastAsia" w:ascii="Times New Roman" w:hAnsi="Times New Roman" w:eastAsia="宋体" w:cs="Times New Roman"/>
          <w:color w:val="auto"/>
          <w:sz w:val="21"/>
          <w:szCs w:val="27"/>
          <w14:ligatures w14:val="none"/>
        </w:rPr>
        <w:t>.</w:t>
      </w:r>
      <w:r>
        <w:rPr>
          <w:rFonts w:ascii="Times New Roman" w:hAnsi="Times New Roman" w:eastAsia="宋体" w:cs="Times New Roman"/>
          <w:color w:val="auto"/>
          <w:sz w:val="21"/>
          <w:szCs w:val="27"/>
          <w14:ligatures w14:val="none"/>
        </w:rPr>
        <w:t>甲乙双方的任何一方由于不可抗力的原因不能履行合同时，应及时向对方通报不能履行或不能完全履行的理由，在取得有关</w:t>
      </w:r>
      <w:r>
        <w:rPr>
          <w:rFonts w:hint="eastAsia" w:ascii="Times New Roman" w:hAnsi="Times New Roman" w:eastAsia="宋体" w:cs="Times New Roman"/>
          <w:color w:val="auto"/>
          <w:sz w:val="21"/>
          <w:szCs w:val="27"/>
          <w14:ligatures w14:val="none"/>
        </w:rPr>
        <w:t>部门</w:t>
      </w:r>
      <w:r>
        <w:rPr>
          <w:rFonts w:ascii="Times New Roman" w:hAnsi="Times New Roman" w:eastAsia="宋体" w:cs="Times New Roman"/>
          <w:color w:val="auto"/>
          <w:sz w:val="21"/>
          <w:szCs w:val="27"/>
          <w14:ligatures w14:val="none"/>
        </w:rPr>
        <w:t>证明以后，允许延期履行、部分履行或者不履行合同，并根据情况可部分或全部免予承担违约责任。</w:t>
      </w:r>
    </w:p>
    <w:p>
      <w:pPr>
        <w:widowControl w:val="0"/>
        <w:spacing w:after="0" w:line="360" w:lineRule="auto"/>
        <w:ind w:left="0" w:firstLine="422" w:firstLineChars="200"/>
        <w:jc w:val="both"/>
        <w:rPr>
          <w:rFonts w:ascii="Times New Roman" w:hAnsi="Times New Roman" w:eastAsia="宋体" w:cs="Times New Roman"/>
          <w:b/>
          <w:bCs/>
          <w:color w:val="auto"/>
          <w:sz w:val="21"/>
          <w:szCs w:val="27"/>
          <w14:ligatures w14:val="none"/>
        </w:rPr>
      </w:pPr>
      <w:r>
        <w:rPr>
          <w:rFonts w:ascii="Times New Roman" w:hAnsi="Times New Roman" w:eastAsia="宋体" w:cs="Times New Roman"/>
          <w:b/>
          <w:bCs/>
          <w:color w:val="auto"/>
          <w:sz w:val="21"/>
          <w:szCs w:val="27"/>
          <w14:ligatures w14:val="none"/>
        </w:rPr>
        <w:t>第十</w:t>
      </w:r>
      <w:r>
        <w:rPr>
          <w:rFonts w:hint="eastAsia" w:ascii="Times New Roman" w:hAnsi="Times New Roman" w:eastAsia="宋体" w:cs="Times New Roman"/>
          <w:b/>
          <w:bCs/>
          <w:color w:val="auto"/>
          <w:sz w:val="21"/>
          <w:szCs w:val="27"/>
          <w14:ligatures w14:val="none"/>
        </w:rPr>
        <w:t>三</w:t>
      </w:r>
      <w:r>
        <w:rPr>
          <w:rFonts w:ascii="Times New Roman" w:hAnsi="Times New Roman" w:eastAsia="宋体" w:cs="Times New Roman"/>
          <w:b/>
          <w:bCs/>
          <w:color w:val="auto"/>
          <w:sz w:val="21"/>
          <w:szCs w:val="27"/>
          <w14:ligatures w14:val="none"/>
        </w:rPr>
        <w:t>条</w:t>
      </w:r>
      <w:r>
        <w:rPr>
          <w:rFonts w:hint="eastAsia" w:ascii="Times New Roman" w:hAnsi="Times New Roman" w:eastAsia="宋体" w:cs="Times New Roman"/>
          <w:b/>
          <w:bCs/>
          <w:color w:val="auto"/>
          <w:sz w:val="21"/>
          <w:szCs w:val="27"/>
          <w14:ligatures w14:val="none"/>
        </w:rPr>
        <w:t xml:space="preserve">  </w:t>
      </w:r>
      <w:r>
        <w:rPr>
          <w:rFonts w:hint="eastAsia" w:ascii="Times New Roman" w:hAnsi="Times New Roman" w:eastAsia="宋体" w:cs="Times New Roman"/>
          <w:color w:val="auto"/>
          <w:sz w:val="21"/>
          <w:szCs w:val="27"/>
          <w14:ligatures w14:val="none"/>
        </w:rPr>
        <w:t>履约（或质量）保证金</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1.本项目不收取履约保证金。确需收取履约保证金的，甲方不得要求乙方以现款的形式提供。乙方提供的履约保证金按规定格式以银行保函形式提供，与此有关的费用由卖方承担。</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2.若确需质量保证金的，质量保证金不得超过合同总价款的5%。</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3.如乙方未能履行其合同规定的任何义务，甲方有权从履约保证金中取得补偿。</w:t>
      </w:r>
    </w:p>
    <w:p>
      <w:pPr>
        <w:widowControl w:val="0"/>
        <w:spacing w:after="0" w:line="360" w:lineRule="auto"/>
        <w:ind w:left="0" w:firstLine="422" w:firstLineChars="200"/>
        <w:jc w:val="both"/>
        <w:rPr>
          <w:rFonts w:ascii="Times New Roman" w:hAnsi="Times New Roman" w:eastAsia="宋体" w:cs="Times New Roman"/>
          <w:b/>
          <w:color w:val="auto"/>
          <w:sz w:val="21"/>
          <w:szCs w:val="20"/>
          <w14:ligatures w14:val="none"/>
        </w:rPr>
      </w:pPr>
      <w:r>
        <w:rPr>
          <w:rFonts w:ascii="Times New Roman" w:hAnsi="Times New Roman" w:eastAsia="宋体" w:cs="Times New Roman"/>
          <w:b/>
          <w:bCs/>
          <w:color w:val="auto"/>
          <w:sz w:val="21"/>
          <w:szCs w:val="27"/>
          <w14:ligatures w14:val="none"/>
        </w:rPr>
        <w:t>第十</w:t>
      </w:r>
      <w:r>
        <w:rPr>
          <w:rFonts w:hint="eastAsia" w:ascii="Times New Roman" w:hAnsi="Times New Roman" w:eastAsia="宋体" w:cs="Times New Roman"/>
          <w:b/>
          <w:bCs/>
          <w:color w:val="auto"/>
          <w:sz w:val="21"/>
          <w:szCs w:val="27"/>
          <w14:ligatures w14:val="none"/>
        </w:rPr>
        <w:t>四</w:t>
      </w:r>
      <w:r>
        <w:rPr>
          <w:rFonts w:ascii="Times New Roman" w:hAnsi="Times New Roman" w:eastAsia="宋体" w:cs="Times New Roman"/>
          <w:b/>
          <w:bCs/>
          <w:color w:val="auto"/>
          <w:sz w:val="21"/>
          <w:szCs w:val="27"/>
          <w14:ligatures w14:val="none"/>
        </w:rPr>
        <w:t>条</w:t>
      </w:r>
      <w:r>
        <w:rPr>
          <w:rFonts w:hint="eastAsia" w:ascii="Times New Roman" w:hAnsi="Times New Roman" w:eastAsia="宋体" w:cs="Times New Roman"/>
          <w:b/>
          <w:bCs/>
          <w:color w:val="auto"/>
          <w:sz w:val="21"/>
          <w:szCs w:val="27"/>
          <w14:ligatures w14:val="none"/>
        </w:rPr>
        <w:t xml:space="preserve"> </w:t>
      </w:r>
      <w:r>
        <w:rPr>
          <w:rFonts w:hint="eastAsia" w:ascii="Times New Roman" w:hAnsi="Times New Roman" w:eastAsia="宋体" w:cs="Times New Roman"/>
          <w:bCs/>
          <w:color w:val="auto"/>
          <w:sz w:val="21"/>
          <w:szCs w:val="20"/>
          <w14:ligatures w14:val="none"/>
        </w:rPr>
        <w:t>转让与分包</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1</w:t>
      </w:r>
      <w:r>
        <w:rPr>
          <w:rFonts w:hint="eastAsia" w:ascii="Times New Roman" w:hAnsi="Times New Roman" w:eastAsia="宋体" w:cs="Times New Roman"/>
          <w:color w:val="auto"/>
          <w:sz w:val="21"/>
          <w:szCs w:val="27"/>
          <w14:ligatures w14:val="none"/>
        </w:rPr>
        <w:t>.</w:t>
      </w:r>
      <w:r>
        <w:rPr>
          <w:rFonts w:hint="eastAsia" w:ascii="Times New Roman" w:hAnsi="Times New Roman" w:eastAsia="宋体" w:cs="Times New Roman"/>
          <w:color w:val="auto"/>
          <w:sz w:val="21"/>
          <w:szCs w:val="20"/>
          <w14:ligatures w14:val="none"/>
        </w:rPr>
        <w:t>除甲方事先书面同意外，乙方不得部分转让或全部转让其应履行的合同义务。</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2</w:t>
      </w:r>
      <w:r>
        <w:rPr>
          <w:rFonts w:hint="eastAsia" w:ascii="Times New Roman" w:hAnsi="Times New Roman" w:eastAsia="宋体" w:cs="Times New Roman"/>
          <w:color w:val="auto"/>
          <w:sz w:val="21"/>
          <w:szCs w:val="27"/>
          <w14:ligatures w14:val="none"/>
        </w:rPr>
        <w:t>.</w:t>
      </w:r>
      <w:r>
        <w:rPr>
          <w:rFonts w:hint="eastAsia" w:ascii="Times New Roman" w:hAnsi="Times New Roman" w:eastAsia="宋体" w:cs="Times New Roman"/>
          <w:color w:val="auto"/>
          <w:sz w:val="21"/>
          <w:szCs w:val="20"/>
          <w14:ligatures w14:val="none"/>
        </w:rPr>
        <w:t>乙方应在投标文件中或以其他书面形式对甲方确认本合同项下所授予的所有分包合同。但该确认不解除乙方承担的本合同下的任何责任或义务。意即在本合同项下，乙方对甲方负总责。</w:t>
      </w:r>
    </w:p>
    <w:p>
      <w:pPr>
        <w:widowControl w:val="0"/>
        <w:spacing w:after="0" w:line="360" w:lineRule="auto"/>
        <w:ind w:left="0" w:firstLine="422" w:firstLineChars="200"/>
        <w:jc w:val="both"/>
        <w:rPr>
          <w:rFonts w:ascii="Times New Roman" w:hAnsi="Times New Roman" w:eastAsia="宋体" w:cs="Times New Roman"/>
          <w:b/>
          <w:color w:val="auto"/>
          <w:sz w:val="21"/>
          <w:szCs w:val="20"/>
          <w14:ligatures w14:val="none"/>
        </w:rPr>
      </w:pPr>
      <w:r>
        <w:rPr>
          <w:rFonts w:ascii="Times New Roman" w:hAnsi="Times New Roman" w:eastAsia="宋体" w:cs="Times New Roman"/>
          <w:b/>
          <w:bCs/>
          <w:color w:val="auto"/>
          <w:sz w:val="21"/>
          <w:szCs w:val="27"/>
          <w14:ligatures w14:val="none"/>
        </w:rPr>
        <w:t>第十</w:t>
      </w:r>
      <w:r>
        <w:rPr>
          <w:rFonts w:hint="eastAsia" w:ascii="Times New Roman" w:hAnsi="Times New Roman" w:eastAsia="宋体" w:cs="Times New Roman"/>
          <w:b/>
          <w:bCs/>
          <w:color w:val="auto"/>
          <w:sz w:val="21"/>
          <w:szCs w:val="27"/>
          <w14:ligatures w14:val="none"/>
        </w:rPr>
        <w:t>五</w:t>
      </w:r>
      <w:r>
        <w:rPr>
          <w:rFonts w:ascii="Times New Roman" w:hAnsi="Times New Roman" w:eastAsia="宋体" w:cs="Times New Roman"/>
          <w:b/>
          <w:bCs/>
          <w:color w:val="auto"/>
          <w:sz w:val="21"/>
          <w:szCs w:val="27"/>
          <w14:ligatures w14:val="none"/>
        </w:rPr>
        <w:t>条</w:t>
      </w:r>
      <w:r>
        <w:rPr>
          <w:rFonts w:hint="eastAsia" w:ascii="Times New Roman" w:hAnsi="Times New Roman" w:eastAsia="宋体" w:cs="Times New Roman"/>
          <w:b/>
          <w:bCs/>
          <w:color w:val="auto"/>
          <w:sz w:val="21"/>
          <w:szCs w:val="27"/>
          <w14:ligatures w14:val="none"/>
        </w:rPr>
        <w:t xml:space="preserve"> </w:t>
      </w:r>
      <w:r>
        <w:rPr>
          <w:rFonts w:hint="eastAsia" w:ascii="Times New Roman" w:hAnsi="Times New Roman" w:eastAsia="宋体" w:cs="Times New Roman"/>
          <w:bCs/>
          <w:color w:val="auto"/>
          <w:sz w:val="21"/>
          <w:szCs w:val="20"/>
          <w14:ligatures w14:val="none"/>
        </w:rPr>
        <w:t>合同文件及资料的使用</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1</w:t>
      </w:r>
      <w:r>
        <w:rPr>
          <w:rFonts w:hint="eastAsia" w:ascii="Times New Roman" w:hAnsi="Times New Roman" w:eastAsia="宋体" w:cs="Times New Roman"/>
          <w:color w:val="auto"/>
          <w:sz w:val="21"/>
          <w:szCs w:val="27"/>
          <w14:ligatures w14:val="none"/>
        </w:rPr>
        <w:t>.</w:t>
      </w:r>
      <w:r>
        <w:rPr>
          <w:rFonts w:hint="eastAsia" w:ascii="Times New Roman" w:hAnsi="Times New Roman" w:eastAsia="宋体" w:cs="Times New Roman"/>
          <w:color w:val="auto"/>
          <w:sz w:val="21"/>
          <w:szCs w:val="20"/>
          <w14:ligatures w14:val="none"/>
        </w:rPr>
        <w:t>乙方在未经甲方同意的情况下，不得将合同、合同中的规定、有关计划、图纸、样本或甲方为上述内容向乙方提供的资料透露给任何人。</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2</w:t>
      </w:r>
      <w:r>
        <w:rPr>
          <w:rFonts w:hint="eastAsia" w:ascii="Times New Roman" w:hAnsi="Times New Roman" w:eastAsia="宋体" w:cs="Times New Roman"/>
          <w:color w:val="auto"/>
          <w:sz w:val="21"/>
          <w:szCs w:val="27"/>
          <w14:ligatures w14:val="none"/>
        </w:rPr>
        <w:t>.</w:t>
      </w:r>
      <w:r>
        <w:rPr>
          <w:rFonts w:hint="eastAsia" w:ascii="Times New Roman" w:hAnsi="Times New Roman" w:eastAsia="宋体" w:cs="Times New Roman"/>
          <w:color w:val="auto"/>
          <w:sz w:val="21"/>
          <w:szCs w:val="20"/>
          <w14:ligatures w14:val="none"/>
        </w:rPr>
        <w:t>除非执行合同需要，在事先未得到甲方同意的情况下，乙方不得使用前款所列的任何文件和资料。</w:t>
      </w:r>
    </w:p>
    <w:p>
      <w:pPr>
        <w:widowControl w:val="0"/>
        <w:spacing w:after="0" w:line="360" w:lineRule="auto"/>
        <w:ind w:left="0" w:firstLine="422" w:firstLineChars="200"/>
        <w:jc w:val="both"/>
        <w:rPr>
          <w:rFonts w:ascii="Times New Roman" w:hAnsi="Times New Roman" w:eastAsia="宋体" w:cs="Times New Roman"/>
          <w:color w:val="auto"/>
          <w:sz w:val="21"/>
          <w:szCs w:val="27"/>
          <w14:ligatures w14:val="none"/>
        </w:rPr>
      </w:pPr>
      <w:r>
        <w:rPr>
          <w:rFonts w:ascii="Times New Roman" w:hAnsi="Times New Roman" w:eastAsia="宋体" w:cs="Times New Roman"/>
          <w:b/>
          <w:bCs/>
          <w:color w:val="auto"/>
          <w:sz w:val="21"/>
          <w:szCs w:val="27"/>
          <w14:ligatures w14:val="none"/>
        </w:rPr>
        <w:t>第十</w:t>
      </w:r>
      <w:r>
        <w:rPr>
          <w:rFonts w:hint="eastAsia" w:ascii="Times New Roman" w:hAnsi="Times New Roman" w:eastAsia="宋体" w:cs="Times New Roman"/>
          <w:b/>
          <w:bCs/>
          <w:color w:val="auto"/>
          <w:sz w:val="21"/>
          <w:szCs w:val="27"/>
          <w14:ligatures w14:val="none"/>
        </w:rPr>
        <w:t>六</w:t>
      </w:r>
      <w:r>
        <w:rPr>
          <w:rFonts w:ascii="Times New Roman" w:hAnsi="Times New Roman" w:eastAsia="宋体" w:cs="Times New Roman"/>
          <w:b/>
          <w:bCs/>
          <w:color w:val="auto"/>
          <w:sz w:val="21"/>
          <w:szCs w:val="27"/>
          <w14:ligatures w14:val="none"/>
        </w:rPr>
        <w:t>条 </w:t>
      </w:r>
      <w:r>
        <w:rPr>
          <w:rFonts w:hint="eastAsia" w:ascii="Times New Roman" w:hAnsi="Times New Roman" w:eastAsia="宋体" w:cs="Times New Roman"/>
          <w:color w:val="auto"/>
          <w:sz w:val="21"/>
          <w:szCs w:val="27"/>
          <w14:ligatures w14:val="none"/>
        </w:rPr>
        <w:t>合同纠纷调处</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1</w:t>
      </w:r>
      <w:r>
        <w:rPr>
          <w:rFonts w:hint="eastAsia" w:ascii="Times New Roman" w:hAnsi="Times New Roman" w:eastAsia="宋体" w:cs="Times New Roman"/>
          <w:color w:val="auto"/>
          <w:sz w:val="21"/>
          <w:szCs w:val="27"/>
          <w14:ligatures w14:val="none"/>
        </w:rPr>
        <w:t>.</w:t>
      </w:r>
      <w:r>
        <w:rPr>
          <w:rFonts w:ascii="Times New Roman" w:hAnsi="Times New Roman" w:eastAsia="宋体" w:cs="Times New Roman"/>
          <w:color w:val="auto"/>
          <w:sz w:val="21"/>
          <w:szCs w:val="27"/>
          <w14:ligatures w14:val="none"/>
        </w:rPr>
        <w:t>按本合同规定应该偿付的违约金、赔偿金、保管保养费和各种经济损失，应当在明确责任后</w:t>
      </w:r>
      <w:r>
        <w:rPr>
          <w:rFonts w:hint="eastAsia" w:ascii="Times New Roman" w:hAnsi="Times New Roman" w:eastAsia="宋体" w:cs="Times New Roman"/>
          <w:color w:val="auto"/>
          <w:sz w:val="21"/>
          <w:szCs w:val="27"/>
          <w14:ligatures w14:val="none"/>
        </w:rPr>
        <w:t>10</w:t>
      </w:r>
      <w:r>
        <w:rPr>
          <w:rFonts w:ascii="Times New Roman" w:hAnsi="Times New Roman" w:eastAsia="宋体" w:cs="Times New Roman"/>
          <w:color w:val="auto"/>
          <w:sz w:val="21"/>
          <w:szCs w:val="27"/>
          <w14:ligatures w14:val="none"/>
        </w:rPr>
        <w:t>天内，按银行规定的结算办法付清，否则按逾期付款处理。但任何一方不得自行扣发货物或扣付货款来充抵。</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0"/>
          <w14:ligatures w14:val="none"/>
        </w:rPr>
        <w:t>2</w:t>
      </w:r>
      <w:r>
        <w:rPr>
          <w:rFonts w:hint="eastAsia" w:ascii="Times New Roman" w:hAnsi="Times New Roman" w:eastAsia="宋体" w:cs="Times New Roman"/>
          <w:color w:val="auto"/>
          <w:sz w:val="21"/>
          <w:szCs w:val="27"/>
          <w14:ligatures w14:val="none"/>
        </w:rPr>
        <w:t>.</w:t>
      </w:r>
      <w:r>
        <w:rPr>
          <w:rFonts w:ascii="Times New Roman" w:hAnsi="Times New Roman" w:eastAsia="宋体" w:cs="Times New Roman"/>
          <w:color w:val="auto"/>
          <w:sz w:val="21"/>
          <w:szCs w:val="27"/>
          <w14:ligatures w14:val="none"/>
        </w:rPr>
        <w:t>本合同如发生纠纷，当事人双方应当及时协商解决，协商不成时，任何一方均可请</w:t>
      </w:r>
      <w:r>
        <w:rPr>
          <w:rFonts w:hint="eastAsia" w:ascii="Times New Roman" w:hAnsi="Times New Roman" w:eastAsia="宋体" w:cs="Times New Roman"/>
          <w:color w:val="auto"/>
          <w:sz w:val="21"/>
          <w:szCs w:val="27"/>
          <w14:ligatures w14:val="none"/>
        </w:rPr>
        <w:t>本项目政府采购监督管理部门</w:t>
      </w:r>
      <w:r>
        <w:rPr>
          <w:rFonts w:ascii="Times New Roman" w:hAnsi="Times New Roman" w:eastAsia="宋体" w:cs="Times New Roman"/>
          <w:color w:val="auto"/>
          <w:sz w:val="21"/>
          <w:szCs w:val="27"/>
          <w14:ligatures w14:val="none"/>
        </w:rPr>
        <w:t>调解，调解不成，按以下第（</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）项方式处理：</w:t>
      </w:r>
      <w:r>
        <w:rPr>
          <w:rFonts w:hint="eastAsia" w:ascii="Times New Roman" w:hAnsi="Times New Roman" w:eastAsia="宋体" w:cs="Times New Roman"/>
          <w:color w:val="auto"/>
          <w:sz w:val="21"/>
          <w:szCs w:val="27"/>
          <w14:ligatures w14:val="none"/>
        </w:rPr>
        <w:t>①根据《中华人民共和国仲裁法》的规定向</w:t>
      </w:r>
      <w:r>
        <w:rPr>
          <w:rFonts w:hint="eastAsia" w:ascii="Times New Roman" w:hAnsi="Times New Roman" w:eastAsia="宋体" w:cs="Times New Roman"/>
          <w:b/>
          <w:bCs/>
          <w:color w:val="auto"/>
          <w:sz w:val="21"/>
          <w:szCs w:val="27"/>
          <w:u w:val="single"/>
          <w14:ligatures w14:val="none"/>
        </w:rPr>
        <w:t>周口仲裁委员会</w:t>
      </w:r>
      <w:r>
        <w:rPr>
          <w:rFonts w:hint="eastAsia" w:ascii="Times New Roman" w:hAnsi="Times New Roman" w:eastAsia="宋体" w:cs="Times New Roman"/>
          <w:color w:val="auto"/>
          <w:sz w:val="21"/>
          <w:szCs w:val="27"/>
          <w14:ligatures w14:val="none"/>
        </w:rPr>
        <w:t>申请仲裁。②</w:t>
      </w:r>
      <w:r>
        <w:rPr>
          <w:rFonts w:ascii="Times New Roman" w:hAnsi="Times New Roman" w:eastAsia="宋体" w:cs="Times New Roman"/>
          <w:color w:val="auto"/>
          <w:sz w:val="21"/>
          <w:szCs w:val="27"/>
          <w14:ligatures w14:val="none"/>
        </w:rPr>
        <w:t>向</w:t>
      </w:r>
      <w:r>
        <w:rPr>
          <w:rFonts w:hint="eastAsia" w:ascii="Times New Roman" w:hAnsi="Times New Roman" w:eastAsia="宋体" w:cs="Times New Roman"/>
          <w:color w:val="auto"/>
          <w:sz w:val="21"/>
          <w:szCs w:val="20"/>
          <w14:ligatures w14:val="none"/>
        </w:rPr>
        <w:t>合同签订地有级别管辖权的</w:t>
      </w:r>
      <w:r>
        <w:rPr>
          <w:rFonts w:ascii="Times New Roman" w:hAnsi="Times New Roman" w:eastAsia="宋体" w:cs="Times New Roman"/>
          <w:color w:val="auto"/>
          <w:sz w:val="21"/>
          <w:szCs w:val="27"/>
          <w14:ligatures w14:val="none"/>
        </w:rPr>
        <w:t>人民法院起诉。</w:t>
      </w:r>
    </w:p>
    <w:p>
      <w:pPr>
        <w:topLinePunct/>
        <w:spacing w:before="156" w:after="156" w:line="300" w:lineRule="auto"/>
        <w:ind w:left="0" w:firstLine="420" w:firstLineChars="200"/>
        <w:jc w:val="both"/>
        <w:rPr>
          <w:rFonts w:ascii="Times New Roman" w:hAnsi="Times New Roman" w:eastAsia="宋体" w:cs="Times New Roman"/>
          <w:color w:val="auto"/>
          <w:sz w:val="21"/>
          <w14:ligatures w14:val="none"/>
        </w:rPr>
      </w:pPr>
      <w:r>
        <w:rPr>
          <w:rFonts w:hint="eastAsia" w:ascii="Times New Roman" w:hAnsi="Times New Roman" w:eastAsia="宋体" w:cs="Times New Roman"/>
          <w:color w:val="auto"/>
          <w:sz w:val="21"/>
          <w:szCs w:val="27"/>
          <w14:ligatures w14:val="none"/>
        </w:rPr>
        <w:t>3、甲、乙双方均有权利向本项目具有监管职能的政府采购监督管理部门举报反映对方在合同履约中的违法违纪行为。</w:t>
      </w:r>
    </w:p>
    <w:p>
      <w:pPr>
        <w:widowControl w:val="0"/>
        <w:spacing w:after="0" w:line="360" w:lineRule="auto"/>
        <w:ind w:left="0" w:firstLine="422"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b/>
          <w:bCs/>
          <w:color w:val="auto"/>
          <w:sz w:val="21"/>
          <w:szCs w:val="27"/>
          <w14:ligatures w14:val="none"/>
        </w:rPr>
        <w:t xml:space="preserve">第十七条  </w:t>
      </w:r>
      <w:r>
        <w:rPr>
          <w:rFonts w:hint="eastAsia" w:ascii="Times New Roman" w:hAnsi="Times New Roman" w:eastAsia="宋体" w:cs="Times New Roman"/>
          <w:color w:val="auto"/>
          <w:sz w:val="21"/>
          <w:szCs w:val="27"/>
          <w14:ligatures w14:val="none"/>
        </w:rPr>
        <w:t>下列关于周口市公共资源交易中心政府采购代理机构名称</w:t>
      </w:r>
      <w:r>
        <w:rPr>
          <w:rFonts w:hint="eastAsia" w:ascii="Times New Roman" w:hAnsi="Times New Roman" w:eastAsia="宋体" w:cs="Times New Roman"/>
          <w:color w:val="auto"/>
          <w:sz w:val="21"/>
          <w:szCs w:val="27"/>
          <w:u w:val="single"/>
          <w14:ligatures w14:val="none"/>
        </w:rPr>
        <w:t>某项目（项目编号：某编号）</w:t>
      </w:r>
      <w:r>
        <w:rPr>
          <w:rFonts w:hint="eastAsia" w:ascii="Times New Roman" w:hAnsi="Times New Roman" w:eastAsia="宋体" w:cs="Times New Roman"/>
          <w:color w:val="auto"/>
          <w:sz w:val="21"/>
          <w:szCs w:val="27"/>
          <w14:ligatures w14: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 xml:space="preserve">    </w:t>
      </w:r>
      <w:r>
        <w:rPr>
          <w:rFonts w:hint="eastAsia" w:ascii="Times New Roman" w:hAnsi="Times New Roman" w:eastAsia="宋体" w:cs="Times New Roman"/>
          <w:color w:val="auto"/>
          <w:sz w:val="21"/>
          <w:szCs w:val="20"/>
          <w14:ligatures w14:val="none"/>
        </w:rPr>
        <w:t>本合同一式</w:t>
      </w:r>
      <w:r>
        <w:rPr>
          <w:rFonts w:hint="eastAsia" w:ascii="Times New Roman" w:hAnsi="Times New Roman" w:eastAsia="宋体" w:cs="Times New Roman"/>
          <w:color w:val="auto"/>
          <w:sz w:val="21"/>
          <w:szCs w:val="20"/>
          <w:u w:val="single"/>
          <w14:ligatures w14:val="none"/>
        </w:rPr>
        <w:t xml:space="preserve">   </w:t>
      </w:r>
      <w:r>
        <w:rPr>
          <w:rFonts w:hint="eastAsia" w:ascii="Times New Roman" w:hAnsi="Times New Roman" w:eastAsia="宋体" w:cs="Times New Roman"/>
          <w:color w:val="auto"/>
          <w:sz w:val="21"/>
          <w:szCs w:val="20"/>
          <w14:ligatures w14:val="none"/>
        </w:rPr>
        <w:t>份，甲乙双方各执</w:t>
      </w:r>
      <w:r>
        <w:rPr>
          <w:rFonts w:hint="eastAsia" w:ascii="Times New Roman" w:hAnsi="Times New Roman" w:eastAsia="宋体" w:cs="Times New Roman"/>
          <w:color w:val="auto"/>
          <w:sz w:val="21"/>
          <w:szCs w:val="20"/>
          <w:u w:val="single"/>
          <w14:ligatures w14:val="none"/>
        </w:rPr>
        <w:t xml:space="preserve">   </w:t>
      </w:r>
      <w:r>
        <w:rPr>
          <w:rFonts w:hint="eastAsia" w:ascii="Times New Roman" w:hAnsi="Times New Roman" w:eastAsia="宋体" w:cs="Times New Roman"/>
          <w:color w:val="auto"/>
          <w:sz w:val="21"/>
          <w:szCs w:val="20"/>
          <w14:ligatures w14:val="none"/>
        </w:rPr>
        <w:t>份，自双方当事人签字盖章之日起生效。</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hint="eastAsia" w:ascii="Times New Roman" w:hAnsi="Times New Roman" w:eastAsia="宋体" w:cs="Times New Roman"/>
          <w:color w:val="auto"/>
          <w:sz w:val="21"/>
          <w:szCs w:val="27"/>
          <w14:ligatures w14:val="none"/>
        </w:rPr>
        <w:t>采购人</w:t>
      </w:r>
      <w:r>
        <w:rPr>
          <w:rFonts w:ascii="Times New Roman" w:hAnsi="Times New Roman" w:eastAsia="宋体" w:cs="Times New Roman"/>
          <w:color w:val="auto"/>
          <w:sz w:val="21"/>
          <w:szCs w:val="27"/>
          <w14:ligatures w14:val="none"/>
        </w:rPr>
        <w:t>（甲方）：</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（公章）</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 </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供货</w:t>
      </w:r>
      <w:r>
        <w:rPr>
          <w:rFonts w:hint="eastAsia" w:ascii="Times New Roman" w:hAnsi="Times New Roman" w:eastAsia="宋体" w:cs="Times New Roman"/>
          <w:color w:val="auto"/>
          <w:sz w:val="21"/>
          <w:szCs w:val="27"/>
          <w14:ligatures w14:val="none"/>
        </w:rPr>
        <w:t>人</w:t>
      </w:r>
      <w:r>
        <w:rPr>
          <w:rFonts w:ascii="Times New Roman" w:hAnsi="Times New Roman" w:eastAsia="宋体" w:cs="Times New Roman"/>
          <w:color w:val="auto"/>
          <w:sz w:val="21"/>
          <w:szCs w:val="27"/>
          <w14:ligatures w14:val="none"/>
        </w:rPr>
        <w:t>（乙方）：</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（公章）</w:t>
      </w:r>
      <w:r>
        <w:rPr>
          <w:rFonts w:hint="eastAsia" w:ascii="Times New Roman" w:hAnsi="Times New Roman" w:eastAsia="宋体" w:cs="Times New Roman"/>
          <w:color w:val="auto"/>
          <w:sz w:val="21"/>
          <w:szCs w:val="27"/>
          <w14:ligatures w14:val="none"/>
        </w:rPr>
        <w:t xml:space="preserve">  </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 xml:space="preserve">地址：                                                     </w:t>
      </w:r>
      <w:r>
        <w:rPr>
          <w:rFonts w:ascii="Times New Roman" w:hAnsi="Times New Roman" w:eastAsia="宋体" w:cs="Times New Roman"/>
          <w:color w:val="auto"/>
          <w:sz w:val="21"/>
          <w:szCs w:val="27"/>
          <w14:ligatures w14:val="none"/>
        </w:rPr>
        <w:t>地址：</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ascii="Times New Roman" w:hAnsi="Times New Roman" w:eastAsia="宋体" w:cs="Times New Roman"/>
          <w:color w:val="auto"/>
          <w:sz w:val="21"/>
          <w:szCs w:val="27"/>
          <w14:ligatures w14:val="none"/>
        </w:rPr>
        <w:t>法定代表人：</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法定代表人：</w:t>
      </w:r>
    </w:p>
    <w:p>
      <w:pPr>
        <w:widowControl w:val="0"/>
        <w:spacing w:after="0" w:line="360" w:lineRule="auto"/>
        <w:ind w:left="0" w:firstLine="420" w:firstLineChars="200"/>
        <w:jc w:val="both"/>
        <w:rPr>
          <w:rFonts w:ascii="Times New Roman" w:hAnsi="Times New Roman" w:eastAsia="宋体" w:cs="Times New Roman"/>
          <w:color w:val="auto"/>
          <w:sz w:val="21"/>
          <w:szCs w:val="20"/>
          <w:u w:val="single"/>
          <w14:ligatures w14:val="none"/>
        </w:rPr>
      </w:pPr>
      <w:r>
        <w:rPr>
          <w:rFonts w:hint="eastAsia" w:ascii="Times New Roman" w:hAnsi="Times New Roman" w:eastAsia="宋体" w:cs="Times New Roman"/>
          <w:color w:val="auto"/>
          <w:sz w:val="21"/>
          <w:szCs w:val="27"/>
          <w14:ligatures w14:val="none"/>
        </w:rPr>
        <w:t>委托代理人：                                         委托代理人：</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电话：                                                     电话：</w:t>
      </w:r>
    </w:p>
    <w:p>
      <w:pPr>
        <w:widowControl w:val="0"/>
        <w:spacing w:after="0" w:line="360" w:lineRule="auto"/>
        <w:ind w:left="0" w:firstLine="420" w:firstLineChars="200"/>
        <w:jc w:val="both"/>
        <w:rPr>
          <w:rFonts w:ascii="Times New Roman" w:hAnsi="Times New Roman" w:eastAsia="宋体" w:cs="Times New Roman"/>
          <w:color w:val="auto"/>
          <w:sz w:val="21"/>
          <w:szCs w:val="27"/>
          <w14:ligatures w14:val="none"/>
        </w:rPr>
      </w:pPr>
      <w:r>
        <w:rPr>
          <w:rFonts w:ascii="Times New Roman" w:hAnsi="Times New Roman" w:eastAsia="宋体" w:cs="Times New Roman"/>
          <w:color w:val="auto"/>
          <w:sz w:val="21"/>
          <w:szCs w:val="27"/>
          <w14:ligatures w14:val="none"/>
        </w:rPr>
        <w:t>开户银行：</w:t>
      </w:r>
      <w:r>
        <w:rPr>
          <w:rFonts w:hint="eastAsia" w:ascii="Times New Roman" w:hAnsi="Times New Roman" w:eastAsia="宋体" w:cs="Times New Roman"/>
          <w:color w:val="auto"/>
          <w:sz w:val="21"/>
          <w:szCs w:val="27"/>
          <w14:ligatures w14:val="none"/>
        </w:rPr>
        <w:t xml:space="preserve">                                             </w:t>
      </w:r>
      <w:r>
        <w:rPr>
          <w:rFonts w:ascii="Times New Roman" w:hAnsi="Times New Roman" w:eastAsia="宋体" w:cs="Times New Roman"/>
          <w:color w:val="auto"/>
          <w:sz w:val="21"/>
          <w:szCs w:val="27"/>
          <w14:ligatures w14:val="none"/>
        </w:rPr>
        <w:t>开户银行：</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7"/>
          <w14:ligatures w14:val="none"/>
        </w:rPr>
        <w:t>账号</w:t>
      </w:r>
      <w:r>
        <w:rPr>
          <w:rFonts w:ascii="Times New Roman" w:hAnsi="Times New Roman" w:eastAsia="宋体" w:cs="Times New Roman"/>
          <w:color w:val="auto"/>
          <w:sz w:val="21"/>
          <w:szCs w:val="27"/>
          <w14:ligatures w14:val="none"/>
        </w:rPr>
        <w:t>：</w:t>
      </w:r>
      <w:r>
        <w:rPr>
          <w:rFonts w:hint="eastAsia" w:ascii="Times New Roman" w:hAnsi="Times New Roman" w:eastAsia="宋体" w:cs="Times New Roman"/>
          <w:color w:val="auto"/>
          <w:sz w:val="21"/>
          <w:szCs w:val="27"/>
          <w14:ligatures w14:val="none"/>
        </w:rPr>
        <w:t xml:space="preserve">                                                      账号</w:t>
      </w:r>
      <w:r>
        <w:rPr>
          <w:rFonts w:ascii="Times New Roman" w:hAnsi="Times New Roman" w:eastAsia="宋体" w:cs="Times New Roman"/>
          <w:color w:val="auto"/>
          <w:sz w:val="21"/>
          <w:szCs w:val="27"/>
          <w14:ligatures w14:val="none"/>
        </w:rPr>
        <w:t>：</w:t>
      </w:r>
    </w:p>
    <w:p>
      <w:pPr>
        <w:widowControl w:val="0"/>
        <w:spacing w:after="0" w:line="640" w:lineRule="exact"/>
        <w:ind w:left="0" w:firstLine="1575" w:firstLineChars="750"/>
        <w:jc w:val="both"/>
        <w:rPr>
          <w:rFonts w:ascii="Times New Roman" w:hAnsi="Times New Roman" w:eastAsia="宋体" w:cs="Times New Roman"/>
          <w:color w:val="auto"/>
          <w:sz w:val="21"/>
          <w:szCs w:val="27"/>
          <w:u w:val="single"/>
          <w14:ligatures w14:val="none"/>
        </w:rPr>
      </w:pPr>
    </w:p>
    <w:p>
      <w:pPr>
        <w:widowControl w:val="0"/>
        <w:snapToGrid w:val="0"/>
        <w:spacing w:after="0" w:line="240" w:lineRule="auto"/>
        <w:ind w:left="0" w:firstLine="315" w:firstLineChars="150"/>
        <w:rPr>
          <w:rFonts w:ascii="Times New Roman" w:hAnsi="Times New Roman" w:eastAsia="宋体" w:cs="Times New Roman"/>
          <w:color w:val="auto"/>
          <w:sz w:val="21"/>
          <w:szCs w:val="21"/>
          <w14:ligatures w14:val="none"/>
        </w:rPr>
      </w:pPr>
      <w:r>
        <w:rPr>
          <w:rFonts w:ascii="Times New Roman" w:hAnsi="Times New Roman" w:eastAsia="宋体" w:cs="Times New Roman"/>
          <w:color w:val="auto"/>
          <w:sz w:val="21"/>
          <w:szCs w:val="21"/>
          <w:u w:val="single"/>
          <w14:ligatures w14:val="none"/>
        </w:rPr>
        <w:t xml:space="preserve">    </w:t>
      </w:r>
      <w:r>
        <w:rPr>
          <w:rFonts w:hint="eastAsia" w:ascii="Times New Roman" w:hAnsi="Times New Roman" w:eastAsia="宋体" w:cs="Times New Roman"/>
          <w:color w:val="auto"/>
          <w:sz w:val="21"/>
          <w:szCs w:val="21"/>
          <w:u w:val="single"/>
          <w14:ligatures w14:val="none"/>
        </w:rPr>
        <w:t xml:space="preserve">   </w:t>
      </w:r>
      <w:r>
        <w:rPr>
          <w:rFonts w:ascii="Times New Roman" w:hAnsi="Times New Roman" w:eastAsia="宋体" w:cs="Times New Roman"/>
          <w:color w:val="auto"/>
          <w:sz w:val="21"/>
          <w:szCs w:val="21"/>
          <w14:ligatures w14:val="none"/>
        </w:rPr>
        <w:t>年</w:t>
      </w:r>
      <w:r>
        <w:rPr>
          <w:rFonts w:ascii="Times New Roman" w:hAnsi="Times New Roman" w:eastAsia="宋体" w:cs="Times New Roman"/>
          <w:color w:val="auto"/>
          <w:sz w:val="21"/>
          <w:szCs w:val="21"/>
          <w:u w:val="single"/>
          <w14:ligatures w14:val="none"/>
        </w:rPr>
        <w:t xml:space="preserve">    </w:t>
      </w:r>
      <w:r>
        <w:rPr>
          <w:rFonts w:ascii="Times New Roman" w:hAnsi="Times New Roman" w:eastAsia="宋体" w:cs="Times New Roman"/>
          <w:color w:val="auto"/>
          <w:sz w:val="21"/>
          <w:szCs w:val="21"/>
          <w14:ligatures w14:val="none"/>
        </w:rPr>
        <w:t>月</w:t>
      </w:r>
      <w:r>
        <w:rPr>
          <w:rFonts w:ascii="Times New Roman" w:hAnsi="Times New Roman" w:eastAsia="宋体" w:cs="Times New Roman"/>
          <w:color w:val="auto"/>
          <w:sz w:val="21"/>
          <w:szCs w:val="21"/>
          <w:u w:val="single"/>
          <w14:ligatures w14:val="none"/>
        </w:rPr>
        <w:t xml:space="preserve">    </w:t>
      </w:r>
      <w:r>
        <w:rPr>
          <w:rFonts w:ascii="Times New Roman" w:hAnsi="Times New Roman" w:eastAsia="宋体" w:cs="Times New Roman"/>
          <w:color w:val="auto"/>
          <w:sz w:val="21"/>
          <w:szCs w:val="21"/>
          <w14:ligatures w14:val="none"/>
        </w:rPr>
        <w:t>日</w:t>
      </w:r>
      <w:r>
        <w:rPr>
          <w:rFonts w:hint="eastAsia" w:ascii="Times New Roman" w:hAnsi="Times New Roman" w:eastAsia="宋体" w:cs="Times New Roman"/>
          <w:color w:val="auto"/>
          <w:sz w:val="21"/>
          <w:szCs w:val="21"/>
          <w14:ligatures w14:val="none"/>
        </w:rPr>
        <w:t xml:space="preserve">                                            </w:t>
      </w:r>
      <w:r>
        <w:rPr>
          <w:rFonts w:ascii="Times New Roman" w:hAnsi="Times New Roman" w:eastAsia="宋体" w:cs="Times New Roman"/>
          <w:color w:val="auto"/>
          <w:sz w:val="21"/>
          <w:szCs w:val="21"/>
          <w:u w:val="single"/>
          <w14:ligatures w14:val="none"/>
        </w:rPr>
        <w:t xml:space="preserve">    </w:t>
      </w:r>
      <w:r>
        <w:rPr>
          <w:rFonts w:hint="eastAsia" w:ascii="Times New Roman" w:hAnsi="Times New Roman" w:eastAsia="宋体" w:cs="Times New Roman"/>
          <w:color w:val="auto"/>
          <w:sz w:val="21"/>
          <w:szCs w:val="21"/>
          <w:u w:val="single"/>
          <w14:ligatures w14:val="none"/>
        </w:rPr>
        <w:t xml:space="preserve">    </w:t>
      </w:r>
      <w:r>
        <w:rPr>
          <w:rFonts w:ascii="Times New Roman" w:hAnsi="Times New Roman" w:eastAsia="宋体" w:cs="Times New Roman"/>
          <w:color w:val="auto"/>
          <w:sz w:val="21"/>
          <w:szCs w:val="21"/>
          <w14:ligatures w14:val="none"/>
        </w:rPr>
        <w:t>年</w:t>
      </w:r>
      <w:r>
        <w:rPr>
          <w:rFonts w:ascii="Times New Roman" w:hAnsi="Times New Roman" w:eastAsia="宋体" w:cs="Times New Roman"/>
          <w:color w:val="auto"/>
          <w:sz w:val="21"/>
          <w:szCs w:val="21"/>
          <w:u w:val="single"/>
          <w14:ligatures w14:val="none"/>
        </w:rPr>
        <w:t xml:space="preserve">    </w:t>
      </w:r>
      <w:r>
        <w:rPr>
          <w:rFonts w:ascii="Times New Roman" w:hAnsi="Times New Roman" w:eastAsia="宋体" w:cs="Times New Roman"/>
          <w:color w:val="auto"/>
          <w:sz w:val="21"/>
          <w:szCs w:val="21"/>
          <w14:ligatures w14:val="none"/>
        </w:rPr>
        <w:t>月</w:t>
      </w:r>
      <w:r>
        <w:rPr>
          <w:rFonts w:ascii="Times New Roman" w:hAnsi="Times New Roman" w:eastAsia="宋体" w:cs="Times New Roman"/>
          <w:color w:val="auto"/>
          <w:sz w:val="21"/>
          <w:szCs w:val="21"/>
          <w:u w:val="single"/>
          <w14:ligatures w14:val="none"/>
        </w:rPr>
        <w:t xml:space="preserve">  </w:t>
      </w:r>
      <w:r>
        <w:rPr>
          <w:rFonts w:ascii="Times New Roman" w:hAnsi="Times New Roman" w:eastAsia="宋体" w:cs="Times New Roman"/>
          <w:color w:val="auto"/>
          <w:sz w:val="21"/>
          <w:szCs w:val="21"/>
          <w14:ligatures w14:val="none"/>
        </w:rPr>
        <w:t>日</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cs="Times New Roman"/>
          <w:sz w:val="18"/>
        </w:rPr>
      </w:pPr>
      <w:r>
        <w:rPr>
          <w:rFonts w:ascii="宋体" w:hAnsi="宋体" w:eastAsia="宋体" w:cs="Times New Roman"/>
          <w:sz w:val="18"/>
        </w:rPr>
        <w:t xml:space="preserve"> </w:t>
      </w: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cs="Times New Roman"/>
          <w:sz w:val="18"/>
        </w:rPr>
      </w:pPr>
    </w:p>
    <w:p>
      <w:pPr>
        <w:spacing w:after="0" w:line="259" w:lineRule="auto"/>
        <w:ind w:left="106" w:firstLine="0"/>
        <w:rPr>
          <w:rFonts w:ascii="宋体" w:hAnsi="宋体" w:eastAsia="宋体"/>
        </w:rPr>
      </w:pP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106" w:firstLine="0"/>
        <w:rPr>
          <w:rFonts w:ascii="宋体" w:hAnsi="宋体" w:eastAsia="宋体"/>
        </w:rPr>
      </w:pPr>
      <w:r>
        <w:rPr>
          <w:rFonts w:ascii="宋体" w:hAnsi="宋体" w:eastAsia="宋体" w:cs="Times New Roman"/>
          <w:sz w:val="18"/>
        </w:rPr>
        <w:t xml:space="preserve"> </w:t>
      </w:r>
    </w:p>
    <w:p>
      <w:pPr>
        <w:spacing w:after="479" w:line="259" w:lineRule="auto"/>
        <w:ind w:left="101"/>
        <w:rPr>
          <w:rFonts w:ascii="宋体" w:hAnsi="宋体" w:eastAsia="宋体"/>
          <w:b/>
          <w:bCs/>
        </w:rPr>
      </w:pPr>
      <w:r>
        <w:rPr>
          <w:rFonts w:ascii="宋体" w:hAnsi="宋体" w:eastAsia="宋体"/>
          <w:b/>
          <w:bCs/>
          <w:sz w:val="32"/>
        </w:rPr>
        <w:t xml:space="preserve">第七章 投标文件格式 </w:t>
      </w:r>
    </w:p>
    <w:p>
      <w:pPr>
        <w:pStyle w:val="3"/>
        <w:spacing w:after="0"/>
        <w:ind w:left="4120"/>
        <w:rPr>
          <w:rFonts w:ascii="宋体" w:hAnsi="宋体" w:eastAsia="宋体"/>
          <w:b/>
          <w:bCs/>
        </w:rPr>
      </w:pPr>
      <w:r>
        <w:rPr>
          <w:rFonts w:ascii="宋体" w:hAnsi="宋体" w:eastAsia="宋体"/>
          <w:b/>
          <w:bCs/>
        </w:rPr>
        <w:t xml:space="preserve">****项目 </w:t>
      </w:r>
    </w:p>
    <w:p>
      <w:pPr>
        <w:spacing w:after="538" w:line="259" w:lineRule="auto"/>
        <w:ind w:left="106" w:firstLine="0"/>
        <w:rPr>
          <w:rFonts w:ascii="宋体" w:hAnsi="宋体" w:eastAsia="宋体"/>
        </w:rPr>
      </w:pPr>
      <w:r>
        <w:rPr>
          <w:rFonts w:ascii="宋体" w:hAnsi="宋体" w:eastAsia="宋体" w:cs="Times New Roman"/>
          <w:sz w:val="18"/>
        </w:rPr>
        <w:t xml:space="preserve"> </w:t>
      </w:r>
    </w:p>
    <w:p>
      <w:pPr>
        <w:spacing w:after="0" w:line="259" w:lineRule="auto"/>
        <w:ind w:left="4388"/>
        <w:rPr>
          <w:rFonts w:ascii="宋体" w:hAnsi="宋体" w:eastAsia="宋体"/>
        </w:rPr>
      </w:pPr>
      <w:r>
        <w:rPr>
          <w:rFonts w:ascii="宋体" w:hAnsi="宋体" w:eastAsia="宋体"/>
          <w:sz w:val="72"/>
        </w:rPr>
        <w:t xml:space="preserve">投 </w:t>
      </w:r>
    </w:p>
    <w:p>
      <w:pPr>
        <w:spacing w:after="0" w:line="259" w:lineRule="auto"/>
        <w:ind w:left="226" w:firstLine="0"/>
        <w:jc w:val="center"/>
        <w:rPr>
          <w:rFonts w:ascii="宋体" w:hAnsi="宋体" w:eastAsia="宋体"/>
        </w:rPr>
      </w:pPr>
      <w:r>
        <w:rPr>
          <w:rFonts w:ascii="宋体" w:hAnsi="宋体" w:eastAsia="宋体"/>
          <w:sz w:val="72"/>
        </w:rPr>
        <w:t xml:space="preserve"> </w:t>
      </w:r>
    </w:p>
    <w:p>
      <w:pPr>
        <w:spacing w:after="0" w:line="259" w:lineRule="auto"/>
        <w:ind w:left="4388"/>
        <w:rPr>
          <w:rFonts w:ascii="宋体" w:hAnsi="宋体" w:eastAsia="宋体"/>
        </w:rPr>
      </w:pPr>
      <w:r>
        <w:rPr>
          <w:rFonts w:ascii="宋体" w:hAnsi="宋体" w:eastAsia="宋体"/>
          <w:sz w:val="72"/>
        </w:rPr>
        <w:t xml:space="preserve">标 </w:t>
      </w:r>
    </w:p>
    <w:p>
      <w:pPr>
        <w:spacing w:after="0" w:line="259" w:lineRule="auto"/>
        <w:ind w:left="226" w:firstLine="0"/>
        <w:jc w:val="center"/>
        <w:rPr>
          <w:rFonts w:ascii="宋体" w:hAnsi="宋体" w:eastAsia="宋体"/>
        </w:rPr>
      </w:pPr>
      <w:r>
        <w:rPr>
          <w:rFonts w:ascii="宋体" w:hAnsi="宋体" w:eastAsia="宋体"/>
          <w:sz w:val="72"/>
        </w:rPr>
        <w:t xml:space="preserve"> </w:t>
      </w:r>
    </w:p>
    <w:p>
      <w:pPr>
        <w:spacing w:after="0" w:line="259" w:lineRule="auto"/>
        <w:ind w:left="4388"/>
        <w:rPr>
          <w:rFonts w:ascii="宋体" w:hAnsi="宋体" w:eastAsia="宋体"/>
        </w:rPr>
      </w:pPr>
      <w:r>
        <w:rPr>
          <w:rFonts w:ascii="宋体" w:hAnsi="宋体" w:eastAsia="宋体"/>
          <w:sz w:val="72"/>
        </w:rPr>
        <w:t xml:space="preserve">文 </w:t>
      </w:r>
    </w:p>
    <w:p>
      <w:pPr>
        <w:spacing w:after="0" w:line="259" w:lineRule="auto"/>
        <w:ind w:left="226" w:firstLine="0"/>
        <w:jc w:val="center"/>
        <w:rPr>
          <w:rFonts w:ascii="宋体" w:hAnsi="宋体" w:eastAsia="宋体"/>
        </w:rPr>
      </w:pPr>
      <w:r>
        <w:rPr>
          <w:rFonts w:ascii="宋体" w:hAnsi="宋体" w:eastAsia="宋体"/>
          <w:sz w:val="72"/>
        </w:rPr>
        <w:t xml:space="preserve"> </w:t>
      </w:r>
    </w:p>
    <w:p>
      <w:pPr>
        <w:spacing w:after="0" w:line="259" w:lineRule="auto"/>
        <w:ind w:left="4388"/>
        <w:rPr>
          <w:rFonts w:ascii="宋体" w:hAnsi="宋体" w:eastAsia="宋体"/>
          <w:sz w:val="72"/>
        </w:rPr>
      </w:pPr>
      <w:r>
        <w:rPr>
          <w:rFonts w:ascii="宋体" w:hAnsi="宋体" w:eastAsia="宋体"/>
          <w:sz w:val="72"/>
        </w:rPr>
        <w:t xml:space="preserve">件 </w:t>
      </w:r>
    </w:p>
    <w:p>
      <w:pPr>
        <w:spacing w:after="0" w:line="259" w:lineRule="auto"/>
        <w:ind w:left="4388"/>
        <w:rPr>
          <w:rFonts w:ascii="宋体" w:hAnsi="宋体" w:eastAsia="宋体"/>
        </w:rPr>
      </w:pPr>
    </w:p>
    <w:p>
      <w:pPr>
        <w:pStyle w:val="3"/>
        <w:spacing w:after="11"/>
        <w:ind w:left="101"/>
        <w:rPr>
          <w:rFonts w:ascii="宋体" w:hAnsi="宋体" w:eastAsia="宋体"/>
          <w:b/>
          <w:bCs/>
          <w:u w:val="single" w:color="000000"/>
        </w:rPr>
      </w:pPr>
      <w:r>
        <w:rPr>
          <w:rFonts w:ascii="宋体" w:hAnsi="宋体" w:eastAsia="宋体"/>
          <w:sz w:val="30"/>
        </w:rPr>
        <w:t xml:space="preserve">                 </w:t>
      </w:r>
      <w:r>
        <w:rPr>
          <w:rFonts w:ascii="宋体" w:hAnsi="宋体" w:eastAsia="宋体"/>
          <w:b/>
          <w:bCs/>
        </w:rPr>
        <w:t>投标人：</w:t>
      </w:r>
      <w:r>
        <w:rPr>
          <w:rFonts w:ascii="宋体" w:hAnsi="宋体" w:eastAsia="宋体"/>
          <w:b/>
          <w:bCs/>
          <w:u w:val="single" w:color="000000"/>
        </w:rPr>
        <w:t xml:space="preserve"> </w:t>
      </w:r>
    </w:p>
    <w:p>
      <w:pPr>
        <w:pStyle w:val="3"/>
        <w:spacing w:after="11"/>
        <w:ind w:left="101"/>
        <w:rPr>
          <w:rFonts w:ascii="宋体" w:hAnsi="宋体" w:eastAsia="宋体"/>
          <w:b/>
          <w:bCs/>
        </w:rPr>
      </w:pPr>
      <w:r>
        <w:rPr>
          <w:rFonts w:ascii="宋体" w:hAnsi="宋体" w:eastAsia="宋体"/>
          <w:b/>
          <w:bCs/>
          <w:u w:val="single" w:color="000000"/>
        </w:rPr>
        <w:t xml:space="preserve">              </w:t>
      </w:r>
      <w:r>
        <w:rPr>
          <w:rFonts w:ascii="宋体" w:hAnsi="宋体" w:eastAsia="宋体"/>
          <w:b/>
          <w:bCs/>
        </w:rPr>
        <w:t xml:space="preserve"> </w:t>
      </w:r>
    </w:p>
    <w:p>
      <w:pPr>
        <w:pStyle w:val="3"/>
        <w:spacing w:after="11"/>
        <w:ind w:left="101"/>
        <w:jc w:val="center"/>
        <w:rPr>
          <w:rFonts w:ascii="宋体" w:hAnsi="宋体" w:eastAsia="宋体"/>
          <w:b/>
          <w:bCs/>
        </w:rPr>
      </w:pPr>
      <w:bookmarkStart w:id="6" w:name="_Toc5567_WPSOffice_Level2"/>
      <w:r>
        <w:rPr>
          <w:rFonts w:hint="eastAsia" w:ascii="宋体" w:hAnsi="宋体" w:eastAsia="宋体"/>
          <w:b/>
          <w:bCs/>
          <w:u w:val="single"/>
        </w:rPr>
        <w:t xml:space="preserve">   </w:t>
      </w:r>
      <w:r>
        <w:rPr>
          <w:rFonts w:hint="eastAsia" w:ascii="宋体" w:hAnsi="宋体" w:eastAsia="宋体"/>
          <w:b/>
          <w:bCs/>
        </w:rPr>
        <w:t>年</w:t>
      </w:r>
      <w:r>
        <w:rPr>
          <w:rFonts w:hint="eastAsia" w:ascii="宋体" w:hAnsi="宋体" w:eastAsia="宋体"/>
          <w:b/>
          <w:bCs/>
          <w:u w:val="single"/>
        </w:rPr>
        <w:t xml:space="preserve">  </w:t>
      </w:r>
      <w:r>
        <w:rPr>
          <w:rFonts w:hint="eastAsia" w:ascii="宋体" w:hAnsi="宋体" w:eastAsia="宋体"/>
          <w:b/>
          <w:bCs/>
        </w:rPr>
        <w:t>月</w:t>
      </w:r>
      <w:r>
        <w:rPr>
          <w:rFonts w:hint="eastAsia" w:ascii="宋体" w:hAnsi="宋体" w:eastAsia="宋体"/>
          <w:b/>
          <w:bCs/>
          <w:u w:val="single"/>
        </w:rPr>
        <w:t xml:space="preserve">  </w:t>
      </w:r>
      <w:r>
        <w:rPr>
          <w:rFonts w:hint="eastAsia" w:ascii="宋体" w:hAnsi="宋体" w:eastAsia="宋体"/>
          <w:b/>
          <w:bCs/>
        </w:rPr>
        <w:t>日</w:t>
      </w:r>
      <w:bookmarkEnd w:id="6"/>
    </w:p>
    <w:p/>
    <w:p/>
    <w:p/>
    <w:p/>
    <w:p/>
    <w:p/>
    <w:p/>
    <w:p/>
    <w:p>
      <w:pPr>
        <w:spacing w:after="2" w:line="382" w:lineRule="auto"/>
        <w:ind w:left="10" w:firstLine="360" w:firstLineChars="150"/>
        <w:rPr>
          <w:rFonts w:ascii="宋体" w:hAnsi="宋体" w:eastAsia="宋体"/>
        </w:rPr>
      </w:pPr>
    </w:p>
    <w:p>
      <w:pPr>
        <w:widowControl w:val="0"/>
        <w:spacing w:after="0" w:line="240" w:lineRule="auto"/>
        <w:ind w:left="0" w:firstLine="0"/>
        <w:jc w:val="center"/>
        <w:rPr>
          <w:rFonts w:ascii="宋体" w:hAnsi="宋体" w:eastAsia="宋体" w:cs="宋体"/>
          <w:b/>
          <w:bCs/>
          <w:color w:val="auto"/>
          <w:sz w:val="28"/>
          <w:szCs w:val="20"/>
          <w14:ligatures w14:val="none"/>
        </w:rPr>
      </w:pPr>
      <w:bookmarkStart w:id="7" w:name="_Toc20284_WPSOffice_Level2"/>
      <w:r>
        <w:rPr>
          <w:rFonts w:hint="eastAsia" w:ascii="宋体" w:hAnsi="宋体" w:eastAsia="宋体" w:cs="宋体"/>
          <w:b/>
          <w:bCs/>
          <w:color w:val="auto"/>
          <w:sz w:val="28"/>
          <w:szCs w:val="20"/>
          <w14:ligatures w14:val="none"/>
        </w:rPr>
        <w:t>投标文件资料清单</w:t>
      </w:r>
      <w:bookmarkEnd w:id="7"/>
    </w:p>
    <w:p>
      <w:pPr>
        <w:widowControl w:val="0"/>
        <w:spacing w:after="0" w:line="240" w:lineRule="auto"/>
        <w:ind w:left="0" w:firstLine="0"/>
        <w:jc w:val="center"/>
        <w:rPr>
          <w:rFonts w:ascii="宋体" w:hAnsi="宋体" w:eastAsia="宋体" w:cs="宋体"/>
          <w:b/>
          <w:bCs/>
          <w:color w:val="auto"/>
          <w:sz w:val="28"/>
          <w:szCs w:val="20"/>
          <w14:ligatures w14: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5934"/>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1" w:type="dxa"/>
            <w:vAlign w:val="center"/>
          </w:tcPr>
          <w:p>
            <w:pPr>
              <w:widowControl w:val="0"/>
              <w:spacing w:after="0" w:line="40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序号</w:t>
            </w:r>
          </w:p>
        </w:tc>
        <w:tc>
          <w:tcPr>
            <w:tcW w:w="5934" w:type="dxa"/>
            <w:vAlign w:val="center"/>
          </w:tcPr>
          <w:p>
            <w:pPr>
              <w:widowControl w:val="0"/>
              <w:spacing w:after="0" w:line="40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资料名称</w:t>
            </w:r>
          </w:p>
        </w:tc>
        <w:tc>
          <w:tcPr>
            <w:tcW w:w="2015" w:type="dxa"/>
            <w:vAlign w:val="center"/>
          </w:tcPr>
          <w:p>
            <w:pPr>
              <w:widowControl w:val="0"/>
              <w:spacing w:after="0" w:line="40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一</w:t>
            </w:r>
          </w:p>
        </w:tc>
        <w:tc>
          <w:tcPr>
            <w:tcW w:w="5934" w:type="dxa"/>
            <w:vAlign w:val="center"/>
          </w:tcPr>
          <w:p>
            <w:pPr>
              <w:widowControl w:val="0"/>
              <w:spacing w:after="0" w:line="240" w:lineRule="auto"/>
              <w:ind w:left="0" w:firstLine="0"/>
              <w:jc w:val="both"/>
              <w:rPr>
                <w:rFonts w:ascii="宋体" w:hAnsi="宋体" w:eastAsia="宋体" w:cs="宋体"/>
                <w:color w:val="auto"/>
                <w:sz w:val="21"/>
                <w:szCs w:val="20"/>
                <w:u w:val="single"/>
                <w14:ligatures w14:val="none"/>
              </w:rPr>
            </w:pPr>
            <w:r>
              <w:rPr>
                <w:rFonts w:hint="eastAsia" w:ascii="宋体" w:hAnsi="宋体" w:eastAsia="宋体" w:cs="宋体"/>
                <w:bCs/>
                <w:color w:val="auto"/>
                <w:szCs w:val="20"/>
                <w14:ligatures w14:val="none"/>
              </w:rPr>
              <w:t>开标一览表</w:t>
            </w:r>
          </w:p>
        </w:tc>
        <w:tc>
          <w:tcPr>
            <w:tcW w:w="2015" w:type="dxa"/>
            <w:vAlign w:val="center"/>
          </w:tcPr>
          <w:p>
            <w:pPr>
              <w:widowControl w:val="0"/>
              <w:spacing w:after="0" w:line="360" w:lineRule="auto"/>
              <w:ind w:left="0" w:firstLine="0"/>
              <w:jc w:val="center"/>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二</w:t>
            </w:r>
          </w:p>
        </w:tc>
        <w:tc>
          <w:tcPr>
            <w:tcW w:w="5934" w:type="dxa"/>
            <w:vAlign w:val="center"/>
          </w:tcPr>
          <w:p>
            <w:pPr>
              <w:widowControl w:val="0"/>
              <w:spacing w:after="0" w:line="240" w:lineRule="auto"/>
              <w:ind w:left="0" w:firstLine="0"/>
              <w:jc w:val="both"/>
              <w:rPr>
                <w:rFonts w:ascii="宋体" w:hAnsi="宋体" w:eastAsia="宋体" w:cs="宋体"/>
                <w:bCs/>
                <w:color w:val="auto"/>
                <w:szCs w:val="20"/>
                <w14:ligatures w14:val="none"/>
              </w:rPr>
            </w:pPr>
            <w:r>
              <w:rPr>
                <w:rFonts w:hint="eastAsia" w:ascii="宋体" w:hAnsi="宋体" w:eastAsia="宋体" w:cs="宋体"/>
                <w:color w:val="auto"/>
                <w:szCs w:val="20"/>
                <w14:ligatures w14:val="none"/>
              </w:rPr>
              <w:t>投标人情况综合简介</w:t>
            </w:r>
          </w:p>
        </w:tc>
        <w:tc>
          <w:tcPr>
            <w:tcW w:w="2015" w:type="dxa"/>
            <w:vAlign w:val="center"/>
          </w:tcPr>
          <w:p>
            <w:pPr>
              <w:widowControl w:val="0"/>
              <w:spacing w:after="0" w:line="360" w:lineRule="auto"/>
              <w:ind w:left="0" w:firstLine="0"/>
              <w:jc w:val="center"/>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1" w:type="dxa"/>
            <w:vAlign w:val="center"/>
          </w:tcPr>
          <w:p>
            <w:pPr>
              <w:widowControl w:val="0"/>
              <w:spacing w:after="0" w:line="240" w:lineRule="auto"/>
              <w:ind w:left="0" w:firstLine="0"/>
              <w:jc w:val="center"/>
              <w:rPr>
                <w:rFonts w:ascii="宋体" w:hAnsi="宋体" w:eastAsia="宋体" w:cs="宋体"/>
                <w:bCs/>
                <w:color w:val="auto"/>
                <w:szCs w:val="20"/>
                <w14:ligatures w14:val="none"/>
              </w:rPr>
            </w:pPr>
            <w:r>
              <w:rPr>
                <w:rFonts w:hint="eastAsia" w:ascii="宋体" w:hAnsi="宋体" w:eastAsia="宋体" w:cs="宋体"/>
                <w:bCs/>
                <w:color w:val="auto"/>
                <w:szCs w:val="20"/>
                <w14:ligatures w14:val="none"/>
              </w:rPr>
              <w:t>三</w:t>
            </w:r>
          </w:p>
        </w:tc>
        <w:tc>
          <w:tcPr>
            <w:tcW w:w="5934" w:type="dxa"/>
            <w:vAlign w:val="center"/>
          </w:tcPr>
          <w:p>
            <w:pPr>
              <w:widowControl w:val="0"/>
              <w:spacing w:after="0" w:line="240" w:lineRule="auto"/>
              <w:ind w:left="0" w:firstLine="0"/>
              <w:jc w:val="both"/>
              <w:rPr>
                <w:rFonts w:ascii="宋体" w:hAnsi="宋体" w:eastAsia="宋体" w:cs="宋体"/>
                <w:bCs/>
                <w:color w:val="auto"/>
                <w:szCs w:val="20"/>
                <w14:ligatures w14:val="none"/>
              </w:rPr>
            </w:pPr>
            <w:r>
              <w:rPr>
                <w:rFonts w:hint="eastAsia" w:ascii="宋体" w:hAnsi="宋体" w:eastAsia="宋体" w:cs="宋体"/>
                <w:bCs/>
                <w:color w:val="auto"/>
                <w:szCs w:val="20"/>
                <w14:ligatures w14:val="none"/>
              </w:rPr>
              <w:t>投标函</w:t>
            </w:r>
          </w:p>
        </w:tc>
        <w:tc>
          <w:tcPr>
            <w:tcW w:w="2015" w:type="dxa"/>
            <w:vAlign w:val="center"/>
          </w:tcPr>
          <w:p>
            <w:pPr>
              <w:widowControl w:val="0"/>
              <w:spacing w:after="0" w:line="360" w:lineRule="auto"/>
              <w:ind w:left="0" w:firstLine="0"/>
              <w:jc w:val="center"/>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四</w:t>
            </w:r>
          </w:p>
        </w:tc>
        <w:tc>
          <w:tcPr>
            <w:tcW w:w="5934" w:type="dxa"/>
            <w:vAlign w:val="center"/>
          </w:tcPr>
          <w:p>
            <w:pPr>
              <w:widowControl w:val="0"/>
              <w:spacing w:after="0" w:line="240" w:lineRule="auto"/>
              <w:ind w:left="0" w:firstLine="0"/>
              <w:jc w:val="both"/>
              <w:rPr>
                <w:rFonts w:ascii="宋体" w:hAnsi="宋体" w:eastAsia="宋体" w:cs="宋体"/>
                <w:bCs/>
                <w:color w:val="auto"/>
                <w:szCs w:val="20"/>
                <w14:ligatures w14:val="none"/>
              </w:rPr>
            </w:pPr>
            <w:r>
              <w:rPr>
                <w:rFonts w:hint="eastAsia" w:ascii="宋体" w:hAnsi="宋体" w:eastAsia="宋体" w:cs="宋体"/>
                <w:bCs/>
                <w:color w:val="auto"/>
                <w:szCs w:val="20"/>
                <w14:ligatures w14:val="none"/>
              </w:rPr>
              <w:t>投标分项报价表</w:t>
            </w:r>
          </w:p>
        </w:tc>
        <w:tc>
          <w:tcPr>
            <w:tcW w:w="2015" w:type="dxa"/>
            <w:vAlign w:val="center"/>
          </w:tcPr>
          <w:p>
            <w:pPr>
              <w:widowControl w:val="0"/>
              <w:spacing w:after="0" w:line="360" w:lineRule="auto"/>
              <w:ind w:left="0" w:firstLine="0"/>
              <w:jc w:val="center"/>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五</w:t>
            </w:r>
          </w:p>
        </w:tc>
        <w:tc>
          <w:tcPr>
            <w:tcW w:w="5934" w:type="dxa"/>
            <w:vAlign w:val="center"/>
          </w:tcPr>
          <w:p>
            <w:pPr>
              <w:widowControl w:val="0"/>
              <w:spacing w:after="0" w:line="240" w:lineRule="auto"/>
              <w:ind w:left="0" w:firstLine="0"/>
              <w:jc w:val="both"/>
              <w:rPr>
                <w:rFonts w:ascii="宋体" w:hAnsi="宋体" w:eastAsia="宋体" w:cs="宋体"/>
                <w:bCs/>
                <w:color w:val="auto"/>
                <w:szCs w:val="20"/>
                <w14:ligatures w14:val="none"/>
              </w:rPr>
            </w:pPr>
            <w:r>
              <w:rPr>
                <w:rFonts w:hint="eastAsia" w:ascii="宋体" w:hAnsi="宋体" w:eastAsia="宋体" w:cs="宋体"/>
                <w:color w:val="auto"/>
                <w:szCs w:val="20"/>
                <w14:ligatures w14:val="none"/>
              </w:rPr>
              <w:t>投标响应表</w:t>
            </w:r>
          </w:p>
        </w:tc>
        <w:tc>
          <w:tcPr>
            <w:tcW w:w="2015" w:type="dxa"/>
            <w:vAlign w:val="center"/>
          </w:tcPr>
          <w:p>
            <w:pPr>
              <w:widowControl w:val="0"/>
              <w:spacing w:after="0" w:line="360" w:lineRule="auto"/>
              <w:ind w:left="0" w:firstLine="0"/>
              <w:jc w:val="center"/>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六</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产品质量承诺</w:t>
            </w: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七</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所供货物组部件、备品、备件清单</w:t>
            </w: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八</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有关证明文件</w:t>
            </w: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九</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中小企业声明函</w:t>
            </w: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十</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售后服务</w:t>
            </w: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十一</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所投货物的技术资料等</w:t>
            </w: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十二</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其他投标人认为需要提供得材料等</w:t>
            </w: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41"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十三</w:t>
            </w: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政府采购供应商诚信承诺书</w:t>
            </w:r>
          </w:p>
          <w:p>
            <w:pPr>
              <w:widowControl w:val="0"/>
              <w:spacing w:after="0" w:line="240" w:lineRule="auto"/>
              <w:ind w:left="0" w:firstLine="0"/>
              <w:jc w:val="both"/>
              <w:rPr>
                <w:rFonts w:ascii="宋体" w:hAnsi="宋体" w:eastAsia="宋体" w:cs="宋体"/>
                <w:color w:val="auto"/>
                <w:szCs w:val="20"/>
                <w14:ligatures w14:val="none"/>
              </w:rPr>
            </w:pP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41" w:type="dxa"/>
            <w:vAlign w:val="center"/>
          </w:tcPr>
          <w:p>
            <w:pPr>
              <w:widowControl w:val="0"/>
              <w:spacing w:after="0" w:line="240" w:lineRule="auto"/>
              <w:ind w:left="0" w:firstLine="0"/>
              <w:jc w:val="center"/>
              <w:rPr>
                <w:rFonts w:ascii="宋体" w:hAnsi="宋体" w:eastAsia="宋体" w:cs="宋体"/>
                <w:color w:val="auto"/>
                <w:szCs w:val="20"/>
                <w14:ligatures w14:val="none"/>
              </w:rPr>
            </w:pPr>
          </w:p>
        </w:tc>
        <w:tc>
          <w:tcPr>
            <w:tcW w:w="5934" w:type="dxa"/>
            <w:vAlign w:val="center"/>
          </w:tcPr>
          <w:p>
            <w:pPr>
              <w:widowControl w:val="0"/>
              <w:spacing w:after="0" w:line="240" w:lineRule="auto"/>
              <w:ind w:left="0" w:firstLine="0"/>
              <w:jc w:val="both"/>
              <w:rPr>
                <w:rFonts w:ascii="宋体" w:hAnsi="宋体" w:eastAsia="宋体" w:cs="宋体"/>
                <w:color w:val="auto"/>
                <w:szCs w:val="20"/>
                <w14:ligatures w14:val="none"/>
              </w:rPr>
            </w:pPr>
          </w:p>
        </w:tc>
        <w:tc>
          <w:tcPr>
            <w:tcW w:w="2015" w:type="dxa"/>
            <w:vAlign w:val="center"/>
          </w:tcPr>
          <w:p>
            <w:pPr>
              <w:widowControl w:val="0"/>
              <w:spacing w:after="0" w:line="360" w:lineRule="auto"/>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90" w:type="dxa"/>
            <w:gridSpan w:val="3"/>
            <w:vAlign w:val="center"/>
          </w:tcPr>
          <w:p>
            <w:pPr>
              <w:widowControl w:val="0"/>
              <w:spacing w:after="0" w:line="500" w:lineRule="exact"/>
              <w:ind w:left="0" w:firstLine="0"/>
              <w:jc w:val="both"/>
              <w:rPr>
                <w:rFonts w:ascii="宋体" w:hAnsi="宋体" w:eastAsia="宋体" w:cs="宋体"/>
                <w:b/>
                <w:color w:val="auto"/>
                <w:sz w:val="28"/>
                <w:szCs w:val="20"/>
                <w14:ligatures w14:val="none"/>
              </w:rPr>
            </w:pPr>
            <w:r>
              <w:rPr>
                <w:rFonts w:hint="eastAsia" w:ascii="宋体" w:hAnsi="宋体" w:eastAsia="宋体" w:cs="宋体"/>
                <w:b/>
                <w:color w:val="auto"/>
                <w:sz w:val="28"/>
                <w:szCs w:val="20"/>
                <w14:ligatures w14:val="none"/>
              </w:rPr>
              <w:t>备注：投标文件资料清单是投标人制作投标文件的参考格式，并非必须格式，请各位投标人根据所投项目需要自行增减，是否依据了本格式或自行增减了多少格式并不是废标的条款。</w:t>
            </w:r>
          </w:p>
        </w:tc>
      </w:tr>
    </w:tbl>
    <w:p>
      <w:pPr>
        <w:widowControl w:val="0"/>
        <w:spacing w:after="0" w:line="500" w:lineRule="exact"/>
        <w:ind w:left="0" w:firstLine="0"/>
        <w:jc w:val="both"/>
        <w:rPr>
          <w:rFonts w:ascii="宋体" w:hAnsi="宋体" w:eastAsia="宋体" w:cs="宋体"/>
          <w:color w:val="auto"/>
          <w:sz w:val="28"/>
          <w:szCs w:val="20"/>
          <w14:ligatures w14:val="none"/>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bookmarkStart w:id="8" w:name="_Toc2396_WPSOffice_Level2"/>
      <w:bookmarkStart w:id="9" w:name="_Toc197934561"/>
      <w:bookmarkStart w:id="10" w:name="_Toc40975449"/>
      <w:r>
        <w:rPr>
          <w:rFonts w:hint="eastAsia" w:ascii="宋体" w:hAnsi="宋体" w:eastAsia="宋体" w:cs="宋体"/>
          <w:b/>
          <w:bCs/>
          <w:color w:val="auto"/>
          <w:sz w:val="28"/>
          <w:szCs w:val="32"/>
          <w14:ligatures w14:val="none"/>
        </w:rPr>
        <w:t>一．开标一览表</w:t>
      </w:r>
      <w:bookmarkEnd w:id="8"/>
      <w:bookmarkEnd w:id="9"/>
      <w:bookmarkEnd w:id="1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056" w:type="dxa"/>
            <w:tcBorders>
              <w:top w:val="single" w:color="auto" w:sz="4" w:space="0"/>
              <w:bottom w:val="single" w:color="auto" w:sz="4" w:space="0"/>
              <w:right w:val="single" w:color="auto" w:sz="4" w:space="0"/>
            </w:tcBorders>
            <w:vAlign w:val="center"/>
          </w:tcPr>
          <w:p>
            <w:pPr>
              <w:spacing w:after="0" w:line="36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项 目 名 称</w:t>
            </w:r>
          </w:p>
        </w:tc>
        <w:tc>
          <w:tcPr>
            <w:tcW w:w="6309" w:type="dxa"/>
            <w:tcBorders>
              <w:top w:val="single" w:color="auto" w:sz="4" w:space="0"/>
              <w:bottom w:val="single" w:color="auto" w:sz="4" w:space="0"/>
              <w:right w:val="single" w:color="auto" w:sz="4" w:space="0"/>
            </w:tcBorders>
            <w:vAlign w:val="center"/>
          </w:tcPr>
          <w:p>
            <w:pPr>
              <w:widowControl w:val="0"/>
              <w:spacing w:after="0" w:line="360" w:lineRule="exact"/>
              <w:ind w:left="0" w:firstLine="0"/>
              <w:jc w:val="center"/>
              <w:rPr>
                <w:rFonts w:ascii="宋体" w:hAnsi="宋体" w:eastAsia="宋体" w:cs="宋体"/>
                <w:bCs/>
                <w:color w:val="auto"/>
                <w:szCs w:val="20"/>
                <w:u w:val="single"/>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pPr>
              <w:widowControl w:val="0"/>
              <w:spacing w:after="0" w:line="36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投标人全称</w:t>
            </w:r>
          </w:p>
        </w:tc>
        <w:tc>
          <w:tcPr>
            <w:tcW w:w="6309" w:type="dxa"/>
            <w:tcBorders>
              <w:top w:val="nil"/>
            </w:tcBorders>
            <w:vAlign w:val="center"/>
          </w:tcPr>
          <w:p>
            <w:pPr>
              <w:widowControl w:val="0"/>
              <w:spacing w:after="0" w:line="360" w:lineRule="auto"/>
              <w:ind w:left="0" w:firstLine="0"/>
              <w:jc w:val="both"/>
              <w:rPr>
                <w:rFonts w:ascii="宋体" w:hAnsi="宋体" w:eastAsia="宋体" w:cs="宋体"/>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pPr>
              <w:widowControl w:val="0"/>
              <w:spacing w:after="0" w:line="36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投标范围</w:t>
            </w:r>
          </w:p>
        </w:tc>
        <w:tc>
          <w:tcPr>
            <w:tcW w:w="6309" w:type="dxa"/>
            <w:tcBorders>
              <w:top w:val="nil"/>
            </w:tcBorders>
            <w:vAlign w:val="center"/>
          </w:tcPr>
          <w:p>
            <w:pPr>
              <w:spacing w:after="0" w:line="360" w:lineRule="exact"/>
              <w:ind w:left="0" w:firstLine="0"/>
              <w:jc w:val="both"/>
              <w:rPr>
                <w:rFonts w:ascii="宋体" w:hAnsi="宋体" w:eastAsia="宋体" w:cs="宋体"/>
                <w:b/>
                <w:color w:val="auto"/>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56" w:type="dxa"/>
            <w:tcBorders>
              <w:top w:val="nil"/>
            </w:tcBorders>
            <w:vAlign w:val="center"/>
          </w:tcPr>
          <w:p>
            <w:pPr>
              <w:widowControl w:val="0"/>
              <w:spacing w:after="0" w:line="36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1、最终投标报价</w:t>
            </w:r>
          </w:p>
          <w:p>
            <w:pPr>
              <w:widowControl w:val="0"/>
              <w:spacing w:after="0" w:line="36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（人民币）</w:t>
            </w:r>
          </w:p>
          <w:p>
            <w:pPr>
              <w:widowControl w:val="0"/>
              <w:spacing w:after="0" w:line="360" w:lineRule="exact"/>
              <w:ind w:left="0" w:firstLine="0"/>
              <w:jc w:val="both"/>
              <w:rPr>
                <w:rFonts w:ascii="Times New Roman" w:hAnsi="Times New Roman" w:eastAsia="宋体" w:cs="Times New Roman"/>
                <w:color w:val="auto"/>
                <w:sz w:val="21"/>
                <w:szCs w:val="20"/>
                <w14:ligatures w14:val="none"/>
              </w:rPr>
            </w:pPr>
          </w:p>
        </w:tc>
        <w:tc>
          <w:tcPr>
            <w:tcW w:w="6309" w:type="dxa"/>
            <w:tcBorders>
              <w:top w:val="nil"/>
            </w:tcBorders>
            <w:vAlign w:val="center"/>
          </w:tcPr>
          <w:p>
            <w:pPr>
              <w:widowControl w:val="0"/>
              <w:spacing w:after="0" w:line="360" w:lineRule="exact"/>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 xml:space="preserve">1、投标报价：        元、大写：         </w:t>
            </w:r>
          </w:p>
          <w:p>
            <w:pPr>
              <w:widowControl w:val="0"/>
              <w:autoSpaceDE w:val="0"/>
              <w:autoSpaceDN w:val="0"/>
              <w:adjustRightInd w:val="0"/>
              <w:spacing w:after="0" w:line="360" w:lineRule="auto"/>
              <w:ind w:left="0" w:right="-24" w:rightChars="-10" w:firstLine="540" w:firstLineChars="225"/>
              <w:jc w:val="both"/>
              <w:rPr>
                <w:rFonts w:ascii="Arial" w:hAnsi="Arial" w:eastAsia="仿宋_GB2312" w:cs="Times New Roman"/>
                <w:color w:val="auto"/>
                <w:kern w:val="0"/>
                <w:szCs w:val="3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056" w:type="dxa"/>
            <w:tcBorders>
              <w:top w:val="nil"/>
            </w:tcBorders>
            <w:vAlign w:val="center"/>
          </w:tcPr>
          <w:p>
            <w:pPr>
              <w:widowControl w:val="0"/>
              <w:spacing w:after="0" w:line="360" w:lineRule="auto"/>
              <w:ind w:left="0" w:firstLine="0"/>
              <w:jc w:val="center"/>
              <w:rPr>
                <w:rFonts w:ascii="宋体" w:hAnsi="宋体" w:eastAsia="宋体" w:cs="宋体"/>
                <w:b/>
                <w:color w:val="auto"/>
                <w:szCs w:val="20"/>
                <w14:ligatures w14:val="none"/>
              </w:rPr>
            </w:pPr>
            <w:r>
              <w:rPr>
                <w:rFonts w:hint="eastAsia" w:ascii="宋体" w:hAnsi="宋体" w:eastAsia="宋体" w:cs="宋体"/>
                <w:b/>
                <w:color w:val="auto"/>
                <w:szCs w:val="20"/>
                <w14:ligatures w14:val="none"/>
              </w:rPr>
              <w:t>备注</w:t>
            </w:r>
          </w:p>
        </w:tc>
        <w:tc>
          <w:tcPr>
            <w:tcW w:w="6309" w:type="dxa"/>
            <w:tcBorders>
              <w:top w:val="nil"/>
            </w:tcBorders>
            <w:vAlign w:val="center"/>
          </w:tcPr>
          <w:p>
            <w:pPr>
              <w:widowControl w:val="0"/>
              <w:spacing w:after="0" w:line="360" w:lineRule="auto"/>
              <w:ind w:left="0" w:firstLine="0"/>
              <w:rPr>
                <w:rFonts w:ascii="宋体" w:hAnsi="宋体" w:eastAsia="宋体" w:cs="宋体"/>
                <w:color w:val="auto"/>
                <w:szCs w:val="28"/>
                <w14:ligatures w14:val="none"/>
              </w:rPr>
            </w:pPr>
          </w:p>
        </w:tc>
      </w:tr>
    </w:tbl>
    <w:p>
      <w:pPr>
        <w:widowControl w:val="0"/>
        <w:spacing w:after="0" w:line="380" w:lineRule="exact"/>
        <w:ind w:left="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供应商名称：（电子公章）</w:t>
      </w:r>
    </w:p>
    <w:p>
      <w:pPr>
        <w:widowControl w:val="0"/>
        <w:spacing w:after="0" w:line="380" w:lineRule="exact"/>
        <w:ind w:left="0" w:right="640" w:firstLine="1560" w:firstLineChars="650"/>
        <w:jc w:val="both"/>
        <w:rPr>
          <w:rFonts w:ascii="宋体" w:hAnsi="宋体" w:eastAsia="宋体" w:cs="宋体"/>
          <w:color w:val="auto"/>
          <w:szCs w:val="20"/>
          <w14:ligatures w14:val="none"/>
        </w:rPr>
      </w:pPr>
    </w:p>
    <w:p>
      <w:pPr>
        <w:widowControl w:val="0"/>
        <w:spacing w:after="0" w:line="380" w:lineRule="exact"/>
        <w:ind w:left="0" w:right="64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授权委托人或法人：（签字）</w:t>
      </w:r>
    </w:p>
    <w:p>
      <w:pPr>
        <w:widowControl w:val="0"/>
        <w:spacing w:after="0" w:line="380" w:lineRule="exact"/>
        <w:ind w:left="0" w:firstLine="0"/>
        <w:jc w:val="center"/>
        <w:rPr>
          <w:rFonts w:ascii="宋体" w:hAnsi="宋体" w:eastAsia="宋体" w:cs="宋体"/>
          <w:color w:val="auto"/>
          <w:szCs w:val="20"/>
          <w14:ligatures w14:val="none"/>
        </w:rPr>
      </w:pPr>
    </w:p>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 xml:space="preserve">               日期：      年   月    日</w:t>
      </w:r>
    </w:p>
    <w:p>
      <w:pPr>
        <w:widowControl w:val="0"/>
        <w:spacing w:before="100" w:beforeAutospacing="1" w:after="100" w:afterAutospacing="1" w:line="360" w:lineRule="auto"/>
        <w:ind w:left="0" w:firstLine="0"/>
        <w:jc w:val="both"/>
        <w:rPr>
          <w:rFonts w:ascii="宋体" w:hAnsi="宋体" w:eastAsia="宋体" w:cs="宋体"/>
          <w:b/>
          <w:color w:val="auto"/>
          <w:szCs w:val="20"/>
          <w14:ligatures w14:val="none"/>
        </w:rPr>
      </w:pPr>
      <w:r>
        <w:rPr>
          <w:rFonts w:hint="eastAsia" w:ascii="宋体" w:hAnsi="宋体" w:eastAsia="宋体" w:cs="宋体"/>
          <w:b/>
          <w:color w:val="auto"/>
          <w:szCs w:val="20"/>
          <w14:ligatures w14:val="none"/>
        </w:rPr>
        <w:t xml:space="preserve">                                           </w:t>
      </w: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bookmarkStart w:id="11" w:name="_Toc516969097"/>
      <w:bookmarkStart w:id="12" w:name="_Toc40975450"/>
      <w:bookmarkStart w:id="13" w:name="_Toc11175_WPSOffice_Level2"/>
      <w:r>
        <w:rPr>
          <w:rFonts w:hint="eastAsia" w:ascii="宋体" w:hAnsi="宋体" w:eastAsia="宋体" w:cs="宋体"/>
          <w:b/>
          <w:bCs/>
          <w:color w:val="auto"/>
          <w:sz w:val="28"/>
          <w:szCs w:val="32"/>
          <w14:ligatures w14:val="none"/>
        </w:rPr>
        <w:t>二．投标人综合情况简介</w:t>
      </w:r>
      <w:bookmarkEnd w:id="11"/>
      <w:bookmarkEnd w:id="12"/>
      <w:bookmarkEnd w:id="13"/>
    </w:p>
    <w:p>
      <w:pPr>
        <w:widowControl w:val="0"/>
        <w:spacing w:after="0" w:line="500" w:lineRule="exact"/>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(投标人可自行制作格式)</w:t>
      </w: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pPr>
    </w:p>
    <w:p>
      <w:pPr>
        <w:spacing w:after="2" w:line="382" w:lineRule="auto"/>
        <w:ind w:left="10" w:firstLine="360" w:firstLineChars="150"/>
        <w:rPr>
          <w:rFonts w:ascii="宋体" w:hAnsi="宋体" w:eastAsia="宋体"/>
        </w:rPr>
        <w:sectPr>
          <w:footerReference r:id="rId7" w:type="first"/>
          <w:footerReference r:id="rId5" w:type="default"/>
          <w:footerReference r:id="rId6" w:type="even"/>
          <w:pgSz w:w="11906" w:h="16838"/>
          <w:pgMar w:top="1404" w:right="1064" w:bottom="1496" w:left="1198" w:header="720" w:footer="994" w:gutter="0"/>
          <w:cols w:space="720" w:num="1"/>
        </w:sectPr>
      </w:pPr>
    </w:p>
    <w:p>
      <w:pPr>
        <w:keepNext/>
        <w:keepLines/>
        <w:widowControl w:val="0"/>
        <w:spacing w:before="260" w:after="240" w:line="416" w:lineRule="auto"/>
        <w:ind w:left="0" w:firstLine="0"/>
        <w:jc w:val="center"/>
        <w:outlineLvl w:val="2"/>
        <w:rPr>
          <w:rFonts w:ascii="宋体" w:hAnsi="宋体" w:eastAsia="宋体" w:cs="宋体"/>
          <w:b/>
          <w:bCs/>
          <w:color w:val="auto"/>
          <w:sz w:val="28"/>
          <w:szCs w:val="32"/>
          <w14:ligatures w14:val="none"/>
        </w:rPr>
      </w:pPr>
      <w:bookmarkStart w:id="14" w:name="_Toc1391_WPSOffice_Level2"/>
      <w:bookmarkStart w:id="15" w:name="_Toc40975451"/>
      <w:bookmarkStart w:id="16" w:name="_Toc516969098"/>
      <w:r>
        <w:rPr>
          <w:rFonts w:hint="eastAsia" w:ascii="宋体" w:hAnsi="宋体" w:eastAsia="宋体" w:cs="宋体"/>
          <w:b/>
          <w:bCs/>
          <w:color w:val="auto"/>
          <w:sz w:val="28"/>
          <w:szCs w:val="32"/>
          <w14:ligatures w14:val="none"/>
        </w:rPr>
        <w:t>三．投标函</w:t>
      </w:r>
      <w:bookmarkEnd w:id="14"/>
      <w:bookmarkEnd w:id="15"/>
      <w:bookmarkEnd w:id="16"/>
    </w:p>
    <w:p>
      <w:pPr>
        <w:widowControl w:val="0"/>
        <w:spacing w:after="0" w:line="360" w:lineRule="auto"/>
        <w:ind w:left="0" w:firstLine="0"/>
        <w:jc w:val="both"/>
        <w:rPr>
          <w:rFonts w:ascii="宋体" w:hAnsi="宋体" w:eastAsia="宋体" w:cs="宋体"/>
          <w:b/>
          <w:color w:val="auto"/>
          <w:szCs w:val="20"/>
          <w14:ligatures w14:val="none"/>
        </w:rPr>
      </w:pPr>
      <w:r>
        <w:rPr>
          <w:rFonts w:hint="eastAsia" w:ascii="宋体" w:hAnsi="宋体" w:eastAsia="宋体" w:cs="宋体"/>
          <w:b/>
          <w:color w:val="auto"/>
          <w:szCs w:val="20"/>
          <w14:ligatures w14:val="none"/>
        </w:rPr>
        <w:t>致：</w:t>
      </w:r>
      <w:r>
        <w:rPr>
          <w:rFonts w:hint="eastAsia" w:ascii="宋体" w:hAnsi="宋体" w:eastAsia="宋体" w:cs="宋体"/>
          <w:color w:val="auto"/>
          <w:szCs w:val="20"/>
          <w14:ligatures w14:val="none"/>
        </w:rPr>
        <w:t>（采购人或采购代理机构）</w:t>
      </w:r>
    </w:p>
    <w:p>
      <w:pPr>
        <w:widowControl w:val="0"/>
        <w:spacing w:after="0" w:line="360" w:lineRule="auto"/>
        <w:ind w:left="274" w:leftChars="114" w:firstLine="386" w:firstLineChars="161"/>
        <w:jc w:val="both"/>
        <w:rPr>
          <w:rFonts w:ascii="宋体" w:hAnsi="宋体" w:eastAsia="宋体" w:cs="宋体"/>
          <w:b/>
          <w:bCs/>
          <w:color w:val="auto"/>
          <w:szCs w:val="20"/>
          <w:u w:val="single"/>
          <w14:ligatures w14:val="none"/>
        </w:rPr>
      </w:pPr>
      <w:r>
        <w:rPr>
          <w:rFonts w:hint="eastAsia" w:ascii="宋体" w:hAnsi="宋体" w:eastAsia="宋体" w:cs="宋体"/>
          <w:color w:val="auto"/>
          <w:szCs w:val="20"/>
          <w14:ligatures w14:val="none"/>
        </w:rPr>
        <w:t>根据贵方“</w:t>
      </w:r>
      <w:r>
        <w:rPr>
          <w:rFonts w:hint="eastAsia" w:ascii="宋体" w:hAnsi="宋体" w:eastAsia="宋体" w:cs="宋体"/>
          <w:color w:val="auto"/>
          <w:szCs w:val="20"/>
          <w:u w:val="single"/>
          <w14:ligatures w14:val="none"/>
        </w:rPr>
        <w:t>项目名称、项目编号</w:t>
      </w:r>
      <w:r>
        <w:rPr>
          <w:rFonts w:hint="eastAsia" w:ascii="宋体" w:hAnsi="宋体" w:eastAsia="宋体" w:cs="宋体"/>
          <w:color w:val="auto"/>
          <w:szCs w:val="20"/>
          <w14:ligatures w14:val="none"/>
        </w:rPr>
        <w:t>”项目招标邀请书或招标公告，正式授权下述签字人</w:t>
      </w:r>
      <w:r>
        <w:rPr>
          <w:rFonts w:hint="eastAsia" w:ascii="宋体" w:hAnsi="宋体" w:eastAsia="宋体" w:cs="宋体"/>
          <w:color w:val="auto"/>
          <w:szCs w:val="20"/>
          <w:u w:val="single"/>
          <w14:ligatures w14:val="none"/>
        </w:rPr>
        <w:t xml:space="preserve">         　</w:t>
      </w:r>
      <w:r>
        <w:rPr>
          <w:rFonts w:hint="eastAsia" w:ascii="宋体" w:hAnsi="宋体" w:eastAsia="宋体" w:cs="宋体"/>
          <w:color w:val="auto"/>
          <w:szCs w:val="20"/>
          <w14:ligatures w14:val="none"/>
        </w:rPr>
        <w:t>（姓名）代表投标人</w:t>
      </w:r>
      <w:r>
        <w:rPr>
          <w:rFonts w:hint="eastAsia" w:ascii="宋体" w:hAnsi="宋体" w:eastAsia="宋体" w:cs="宋体"/>
          <w:color w:val="auto"/>
          <w:szCs w:val="20"/>
          <w:u w:val="single"/>
          <w14:ligatures w14:val="none"/>
        </w:rPr>
        <w:t xml:space="preserve">        　   </w:t>
      </w:r>
      <w:r>
        <w:rPr>
          <w:rFonts w:hint="eastAsia" w:ascii="宋体" w:hAnsi="宋体" w:eastAsia="宋体" w:cs="宋体"/>
          <w:color w:val="auto"/>
          <w:szCs w:val="20"/>
          <w14:ligatures w14:val="none"/>
        </w:rPr>
        <w:t>（投标人全称），提交规定形式的投标文件。</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据此函，我方兹宣布同意如下：</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（1）如我公司中标，愿意按招标文件规定提供交付货物（包括安装调试等工作）的总报价为人民币</w:t>
      </w:r>
      <w:r>
        <w:rPr>
          <w:rFonts w:hint="eastAsia" w:ascii="宋体" w:hAnsi="宋体" w:eastAsia="宋体" w:cs="宋体"/>
          <w:color w:val="auto"/>
          <w:szCs w:val="20"/>
          <w:u w:val="single"/>
          <w14:ligatures w14:val="none"/>
        </w:rPr>
        <w:t xml:space="preserve">             </w:t>
      </w:r>
      <w:r>
        <w:rPr>
          <w:rFonts w:hint="eastAsia" w:ascii="宋体" w:hAnsi="宋体" w:eastAsia="宋体" w:cs="宋体"/>
          <w:color w:val="auto"/>
          <w:szCs w:val="20"/>
          <w14:ligatures w14:val="none"/>
        </w:rPr>
        <w:t>元，供货期</w:t>
      </w:r>
      <w:r>
        <w:rPr>
          <w:rFonts w:hint="eastAsia" w:ascii="宋体" w:hAnsi="宋体" w:eastAsia="宋体" w:cs="宋体"/>
          <w:color w:val="auto"/>
          <w:szCs w:val="20"/>
          <w:u w:val="single"/>
          <w14:ligatures w14:val="none"/>
        </w:rPr>
        <w:t xml:space="preserve">        </w:t>
      </w:r>
      <w:r>
        <w:rPr>
          <w:rFonts w:hint="eastAsia" w:ascii="宋体" w:hAnsi="宋体" w:eastAsia="宋体" w:cs="宋体"/>
          <w:color w:val="auto"/>
          <w:szCs w:val="20"/>
          <w14:ligatures w14:val="none"/>
        </w:rPr>
        <w:t>。</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（2）我方根据招标文件的规定，严格履行合同的责任和义务,并保证于买方要求的日期内完成供货、安装及服务，并通过买方验收。</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（3）我方承诺报价低于同类货物和服务的市场平均价格。</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4）我方已详细审核全部招标文件，包括招标文件修改书（如有），参考资料及有关附件，我方正式认可本次招标文件，并对招标文件各项条款（包括开标时间）均无异议。我方知道必须放弃提出含糊不清或误解的问题的权利。</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（5）我方同意从招标文件规定的开标日期起遵循本投标文件，并在招标文件规定的投标有效期之前均具有约束力。</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6）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（7）我方完全理解贵方不一定接受最低报价的投标。</w:t>
      </w:r>
    </w:p>
    <w:p>
      <w:pPr>
        <w:widowControl w:val="0"/>
        <w:spacing w:after="0" w:line="360" w:lineRule="auto"/>
        <w:ind w:left="0" w:firstLine="63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（8）我方同意招标文件规定的付款方式。</w:t>
      </w:r>
    </w:p>
    <w:p>
      <w:pPr>
        <w:widowControl w:val="0"/>
        <w:spacing w:after="0" w:line="360" w:lineRule="auto"/>
        <w:ind w:left="0" w:firstLine="630"/>
        <w:jc w:val="both"/>
        <w:rPr>
          <w:rFonts w:ascii="宋体" w:hAnsi="宋体" w:eastAsia="宋体" w:cs="宋体"/>
          <w:color w:val="auto"/>
          <w:szCs w:val="20"/>
          <w:u w:val="single"/>
          <w14:ligatures w14:val="none"/>
        </w:rPr>
      </w:pPr>
      <w:r>
        <w:rPr>
          <w:rFonts w:hint="eastAsia" w:ascii="宋体" w:hAnsi="宋体" w:eastAsia="宋体" w:cs="宋体"/>
          <w:color w:val="auto"/>
          <w:szCs w:val="20"/>
          <w14:ligatures w14:val="none"/>
        </w:rPr>
        <w:t>（9）与本投标有关的通讯地址：</w:t>
      </w:r>
      <w:r>
        <w:rPr>
          <w:rFonts w:hint="eastAsia" w:ascii="宋体" w:hAnsi="宋体" w:eastAsia="宋体" w:cs="宋体"/>
          <w:color w:val="auto"/>
          <w:szCs w:val="20"/>
          <w:u w:val="single"/>
          <w14:ligatures w14:val="none"/>
        </w:rPr>
        <w:t xml:space="preserve">                                  </w:t>
      </w:r>
    </w:p>
    <w:p>
      <w:pPr>
        <w:widowControl w:val="0"/>
        <w:spacing w:after="120" w:line="240" w:lineRule="auto"/>
        <w:ind w:left="0" w:firstLine="720" w:firstLineChars="3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（10）本项目项目责任人：   电话：</w:t>
      </w:r>
    </w:p>
    <w:p>
      <w:pPr>
        <w:widowControl w:val="0"/>
        <w:spacing w:after="120" w:line="240" w:lineRule="auto"/>
        <w:ind w:left="0" w:firstLine="720" w:firstLineChars="300"/>
        <w:jc w:val="both"/>
        <w:rPr>
          <w:rFonts w:ascii="宋体" w:hAnsi="宋体" w:eastAsia="宋体" w:cs="宋体"/>
          <w:color w:val="auto"/>
          <w:szCs w:val="20"/>
          <w14:ligatures w14:val="none"/>
        </w:rPr>
      </w:pPr>
    </w:p>
    <w:p>
      <w:pPr>
        <w:widowControl w:val="0"/>
        <w:spacing w:after="0" w:line="360" w:lineRule="auto"/>
        <w:ind w:left="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供应商名称：（</w:t>
      </w:r>
      <w:r>
        <w:rPr>
          <w:rFonts w:hint="eastAsia" w:ascii="宋体" w:hAnsi="宋体" w:eastAsia="宋体" w:cs="宋体"/>
          <w:color w:val="auto"/>
          <w:szCs w:val="28"/>
          <w14:ligatures w14:val="none"/>
        </w:rPr>
        <w:t>电子签章</w:t>
      </w:r>
      <w:r>
        <w:rPr>
          <w:rFonts w:hint="eastAsia" w:ascii="宋体" w:hAnsi="宋体" w:eastAsia="宋体" w:cs="宋体"/>
          <w:color w:val="auto"/>
          <w:szCs w:val="20"/>
          <w14:ligatures w14:val="none"/>
        </w:rPr>
        <w:t>）</w:t>
      </w:r>
    </w:p>
    <w:p>
      <w:pPr>
        <w:widowControl w:val="0"/>
        <w:spacing w:after="0" w:line="360" w:lineRule="auto"/>
        <w:ind w:left="0" w:right="64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法人代表：（签字）</w:t>
      </w:r>
    </w:p>
    <w:p>
      <w:pPr>
        <w:widowControl w:val="0"/>
        <w:spacing w:after="0" w:line="360" w:lineRule="auto"/>
        <w:ind w:left="0" w:firstLine="1800" w:firstLineChars="750"/>
        <w:rPr>
          <w:rFonts w:ascii="宋体" w:hAnsi="宋体" w:eastAsia="宋体" w:cs="宋体"/>
          <w:color w:val="auto"/>
          <w:szCs w:val="20"/>
          <w14:ligatures w14:val="none"/>
        </w:rPr>
      </w:pPr>
      <w:r>
        <w:rPr>
          <w:rFonts w:hint="eastAsia" w:ascii="宋体" w:hAnsi="宋体" w:eastAsia="宋体" w:cs="宋体"/>
          <w:color w:val="auto"/>
          <w:szCs w:val="20"/>
          <w14:ligatures w14:val="none"/>
        </w:rPr>
        <w:t xml:space="preserve">               日期：      年   月    日</w:t>
      </w:r>
    </w:p>
    <w:p>
      <w:pPr>
        <w:spacing w:after="2" w:line="382" w:lineRule="auto"/>
        <w:ind w:left="10" w:hangingChars="4"/>
        <w:rPr>
          <w:rFonts w:ascii="宋体" w:hAnsi="宋体" w:eastAsia="宋体"/>
        </w:rPr>
        <w:sectPr>
          <w:footerReference r:id="rId10" w:type="first"/>
          <w:footerReference r:id="rId8" w:type="default"/>
          <w:footerReference r:id="rId9" w:type="even"/>
          <w:pgSz w:w="11906" w:h="16838"/>
          <w:pgMar w:top="1440" w:right="1800" w:bottom="1440" w:left="1800" w:header="720" w:footer="994" w:gutter="0"/>
          <w:cols w:space="720" w:num="1"/>
          <w:docGrid w:linePitch="326" w:charSpace="0"/>
        </w:sectPr>
      </w:pPr>
    </w:p>
    <w:p>
      <w:pPr>
        <w:keepNext/>
        <w:keepLines/>
        <w:widowControl w:val="0"/>
        <w:spacing w:before="260" w:after="240" w:line="416" w:lineRule="auto"/>
        <w:ind w:left="0" w:firstLine="0"/>
        <w:jc w:val="center"/>
        <w:outlineLvl w:val="2"/>
        <w:rPr>
          <w:rFonts w:ascii="宋体" w:hAnsi="宋体" w:eastAsia="宋体" w:cs="宋体"/>
          <w:b/>
          <w:bCs/>
          <w:color w:val="auto"/>
          <w:sz w:val="28"/>
          <w:szCs w:val="32"/>
          <w14:ligatures w14:val="none"/>
        </w:rPr>
      </w:pPr>
      <w:r>
        <w:rPr>
          <w:rFonts w:ascii="宋体" w:hAnsi="宋体" w:eastAsia="宋体" w:cs="宋体"/>
          <w:b/>
          <w:bCs/>
          <w:color w:val="auto"/>
          <w:sz w:val="28"/>
          <w:szCs w:val="32"/>
          <w14:ligatures w14:val="none"/>
        </w:rPr>
        <w:t xml:space="preserve">四．投标分项报价表 </w:t>
      </w:r>
    </w:p>
    <w:tbl>
      <w:tblPr>
        <w:tblStyle w:val="16"/>
        <w:tblW w:w="8366" w:type="dxa"/>
        <w:tblInd w:w="0" w:type="dxa"/>
        <w:tblLayout w:type="autofit"/>
        <w:tblCellMar>
          <w:top w:w="39" w:type="dxa"/>
          <w:left w:w="108" w:type="dxa"/>
          <w:bottom w:w="0" w:type="dxa"/>
          <w:right w:w="60" w:type="dxa"/>
        </w:tblCellMar>
      </w:tblPr>
      <w:tblGrid>
        <w:gridCol w:w="840"/>
        <w:gridCol w:w="2206"/>
        <w:gridCol w:w="958"/>
        <w:gridCol w:w="840"/>
        <w:gridCol w:w="1260"/>
        <w:gridCol w:w="1339"/>
        <w:gridCol w:w="923"/>
      </w:tblGrid>
      <w:tr>
        <w:tblPrEx>
          <w:tblCellMar>
            <w:top w:w="39" w:type="dxa"/>
            <w:left w:w="108" w:type="dxa"/>
            <w:bottom w:w="0" w:type="dxa"/>
            <w:right w:w="60" w:type="dxa"/>
          </w:tblCellMar>
        </w:tblPrEx>
        <w:trPr>
          <w:trHeight w:val="946" w:hRule="atLeast"/>
        </w:trPr>
        <w:tc>
          <w:tcPr>
            <w:tcW w:w="8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0" w:firstLine="0"/>
              <w:jc w:val="both"/>
              <w:rPr>
                <w:rFonts w:ascii="宋体" w:hAnsi="宋体" w:eastAsia="宋体"/>
                <w:b/>
                <w:bCs/>
              </w:rPr>
            </w:pPr>
            <w:r>
              <w:rPr>
                <w:rFonts w:ascii="宋体" w:hAnsi="宋体" w:eastAsia="宋体"/>
                <w:b/>
                <w:bCs/>
              </w:rPr>
              <w:t xml:space="preserve">序号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rPr>
                <w:rFonts w:ascii="宋体" w:hAnsi="宋体" w:eastAsia="宋体"/>
                <w:b/>
                <w:bCs/>
              </w:rPr>
            </w:pPr>
            <w:r>
              <w:rPr>
                <w:rFonts w:ascii="宋体" w:hAnsi="宋体" w:eastAsia="宋体"/>
                <w:b/>
                <w:bCs/>
              </w:rPr>
              <w:t xml:space="preserve">品名品牌、规格型号、原产地及生产厂家 </w:t>
            </w:r>
          </w:p>
        </w:tc>
        <w:tc>
          <w:tcPr>
            <w:tcW w:w="958"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30" w:firstLine="0"/>
              <w:rPr>
                <w:rFonts w:ascii="宋体" w:hAnsi="宋体" w:eastAsia="宋体"/>
                <w:b/>
                <w:bCs/>
              </w:rPr>
            </w:pPr>
            <w:r>
              <w:rPr>
                <w:rFonts w:ascii="宋体" w:hAnsi="宋体" w:eastAsia="宋体"/>
                <w:b/>
                <w:bCs/>
              </w:rPr>
              <w:t xml:space="preserve">单位 </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0" w:firstLine="0"/>
              <w:jc w:val="both"/>
              <w:rPr>
                <w:rFonts w:ascii="宋体" w:hAnsi="宋体" w:eastAsia="宋体"/>
                <w:b/>
                <w:bCs/>
              </w:rPr>
            </w:pPr>
            <w:r>
              <w:rPr>
                <w:rFonts w:ascii="宋体" w:hAnsi="宋体" w:eastAsia="宋体"/>
                <w:b/>
                <w:bCs/>
              </w:rPr>
              <w:t xml:space="preserve">数量 </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81" w:firstLine="0"/>
              <w:rPr>
                <w:rFonts w:ascii="宋体" w:hAnsi="宋体" w:eastAsia="宋体"/>
                <w:b/>
                <w:bCs/>
              </w:rPr>
            </w:pPr>
            <w:r>
              <w:rPr>
                <w:rFonts w:ascii="宋体" w:hAnsi="宋体" w:eastAsia="宋体"/>
                <w:b/>
                <w:bCs/>
              </w:rPr>
              <w:t xml:space="preserve">单价 </w:t>
            </w:r>
          </w:p>
        </w:tc>
        <w:tc>
          <w:tcPr>
            <w:tcW w:w="1339"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50" w:firstLine="0"/>
              <w:jc w:val="center"/>
              <w:rPr>
                <w:rFonts w:ascii="宋体" w:hAnsi="宋体" w:eastAsia="宋体"/>
                <w:b/>
                <w:bCs/>
              </w:rPr>
            </w:pPr>
            <w:r>
              <w:rPr>
                <w:rFonts w:ascii="宋体" w:hAnsi="宋体" w:eastAsia="宋体"/>
                <w:b/>
                <w:bCs/>
              </w:rPr>
              <w:t xml:space="preserve">小计 </w:t>
            </w:r>
          </w:p>
        </w:tc>
        <w:tc>
          <w:tcPr>
            <w:tcW w:w="92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10" w:firstLine="0"/>
              <w:rPr>
                <w:rFonts w:ascii="宋体" w:hAnsi="宋体" w:eastAsia="宋体"/>
                <w:b/>
                <w:bCs/>
              </w:rPr>
            </w:pPr>
            <w:r>
              <w:rPr>
                <w:rFonts w:ascii="宋体" w:hAnsi="宋体" w:eastAsia="宋体"/>
                <w:b/>
                <w:bCs/>
              </w:rPr>
              <w:t xml:space="preserve">备注 </w:t>
            </w:r>
          </w:p>
        </w:tc>
      </w:tr>
      <w:tr>
        <w:tblPrEx>
          <w:tblCellMar>
            <w:top w:w="39" w:type="dxa"/>
            <w:left w:w="108" w:type="dxa"/>
            <w:bottom w:w="0" w:type="dxa"/>
            <w:right w:w="60"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1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2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3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4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5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3"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6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7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8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2"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9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10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11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12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right="48" w:firstLine="0"/>
              <w:jc w:val="center"/>
              <w:rPr>
                <w:rFonts w:ascii="宋体" w:hAnsi="宋体" w:eastAsia="宋体"/>
              </w:rPr>
            </w:pPr>
            <w:r>
              <w:rPr>
                <w:rFonts w:ascii="宋体" w:hAnsi="宋体" w:eastAsia="宋体"/>
              </w:rPr>
              <w:t xml:space="preserve">13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4"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72" w:firstLine="0"/>
              <w:jc w:val="center"/>
              <w:rPr>
                <w:rFonts w:ascii="宋体" w:hAnsi="宋体" w:eastAsia="宋体"/>
              </w:rPr>
            </w:pPr>
            <w:r>
              <w:rPr>
                <w:rFonts w:ascii="宋体" w:hAnsi="宋体" w:eastAsia="宋体"/>
              </w:rPr>
              <w:t xml:space="preserve">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其他费用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60" w:type="dxa"/>
          </w:tblCellMar>
        </w:tblPrEx>
        <w:trPr>
          <w:trHeight w:val="435" w:hRule="atLeast"/>
        </w:trPr>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72" w:firstLine="0"/>
              <w:jc w:val="center"/>
              <w:rPr>
                <w:rFonts w:ascii="宋体" w:hAnsi="宋体" w:eastAsia="宋体"/>
              </w:rPr>
            </w:pPr>
            <w:r>
              <w:rPr>
                <w:rFonts w:ascii="宋体" w:hAnsi="宋体" w:eastAsia="宋体"/>
              </w:rPr>
              <w:t xml:space="preserve"> </w:t>
            </w:r>
          </w:p>
        </w:tc>
        <w:tc>
          <w:tcPr>
            <w:tcW w:w="220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合计 </w:t>
            </w:r>
          </w:p>
        </w:tc>
        <w:tc>
          <w:tcPr>
            <w:tcW w:w="95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84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6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39"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92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bl>
    <w:p>
      <w:pPr>
        <w:spacing w:after="214" w:line="259" w:lineRule="auto"/>
        <w:ind w:left="0" w:firstLine="0"/>
        <w:rPr>
          <w:rFonts w:ascii="宋体" w:hAnsi="宋体" w:eastAsia="宋体"/>
        </w:rPr>
      </w:pPr>
      <w:r>
        <w:rPr>
          <w:rFonts w:ascii="宋体" w:hAnsi="宋体" w:eastAsia="宋体"/>
        </w:rPr>
        <w:t xml:space="preserve"> </w:t>
      </w:r>
    </w:p>
    <w:p>
      <w:pPr>
        <w:widowControl w:val="0"/>
        <w:spacing w:after="0" w:line="380" w:lineRule="exact"/>
        <w:ind w:left="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供应商名称：（电子公章）</w:t>
      </w:r>
    </w:p>
    <w:p>
      <w:pPr>
        <w:widowControl w:val="0"/>
        <w:spacing w:after="0" w:line="380" w:lineRule="exact"/>
        <w:ind w:left="0" w:right="640" w:firstLine="1560" w:firstLineChars="650"/>
        <w:jc w:val="both"/>
        <w:rPr>
          <w:rFonts w:ascii="宋体" w:hAnsi="宋体" w:eastAsia="宋体" w:cs="宋体"/>
          <w:color w:val="auto"/>
          <w:szCs w:val="20"/>
          <w14:ligatures w14:val="none"/>
        </w:rPr>
      </w:pPr>
    </w:p>
    <w:p>
      <w:pPr>
        <w:widowControl w:val="0"/>
        <w:spacing w:after="0" w:line="380" w:lineRule="exact"/>
        <w:ind w:left="0" w:right="64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法人代表：（签字）</w:t>
      </w:r>
    </w:p>
    <w:p>
      <w:pPr>
        <w:widowControl w:val="0"/>
        <w:spacing w:after="0" w:line="380" w:lineRule="exact"/>
        <w:ind w:left="0" w:firstLine="0"/>
        <w:jc w:val="center"/>
        <w:rPr>
          <w:rFonts w:ascii="宋体" w:hAnsi="宋体" w:eastAsia="宋体" w:cs="宋体"/>
          <w:color w:val="auto"/>
          <w:szCs w:val="20"/>
          <w14:ligatures w14:val="none"/>
        </w:rPr>
      </w:pPr>
    </w:p>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 xml:space="preserve">               日期：      年   月    日</w:t>
      </w:r>
    </w:p>
    <w:p>
      <w:pPr>
        <w:widowControl w:val="0"/>
        <w:adjustRightInd w:val="0"/>
        <w:snapToGrid w:val="0"/>
        <w:spacing w:after="0" w:line="360" w:lineRule="auto"/>
        <w:ind w:left="0" w:firstLine="0"/>
        <w:jc w:val="both"/>
        <w:rPr>
          <w:rFonts w:ascii="宋体" w:hAnsi="宋体" w:eastAsia="宋体" w:cs="宋体"/>
          <w:b/>
          <w:bCs/>
          <w:color w:val="auto"/>
          <w:szCs w:val="28"/>
          <w14:ligatures w14:val="none"/>
        </w:rPr>
      </w:pPr>
      <w:r>
        <w:rPr>
          <w:rFonts w:hint="eastAsia" w:ascii="宋体" w:hAnsi="宋体" w:eastAsia="宋体" w:cs="宋体"/>
          <w:b/>
          <w:bCs/>
          <w:color w:val="auto"/>
          <w:szCs w:val="28"/>
          <w14:ligatures w14:val="none"/>
        </w:rPr>
        <w:t>备注：</w:t>
      </w:r>
    </w:p>
    <w:p>
      <w:pPr>
        <w:widowControl w:val="0"/>
        <w:adjustRightInd w:val="0"/>
        <w:snapToGrid w:val="0"/>
        <w:spacing w:after="0" w:line="360" w:lineRule="auto"/>
        <w:ind w:left="0" w:firstLine="0"/>
        <w:jc w:val="both"/>
        <w:rPr>
          <w:rFonts w:ascii="宋体" w:hAnsi="宋体" w:eastAsia="宋体" w:cs="宋体"/>
          <w:b/>
          <w:bCs/>
          <w:color w:val="auto"/>
          <w:szCs w:val="28"/>
          <w14:ligatures w14:val="none"/>
        </w:rPr>
      </w:pPr>
      <w:r>
        <w:rPr>
          <w:rFonts w:hint="eastAsia" w:ascii="宋体" w:hAnsi="宋体" w:eastAsia="宋体" w:cs="宋体"/>
          <w:b/>
          <w:bCs/>
          <w:color w:val="auto"/>
          <w:szCs w:val="28"/>
          <w14:ligatures w14:val="none"/>
        </w:rPr>
        <w:t>报价为所投货物的单价组成。包括货物出厂价格、运费、税金及其它。</w:t>
      </w:r>
    </w:p>
    <w:p>
      <w:pPr>
        <w:spacing w:after="0" w:line="259" w:lineRule="auto"/>
        <w:ind w:left="0" w:firstLine="0"/>
        <w:rPr>
          <w:rFonts w:ascii="宋体" w:hAnsi="宋体" w:eastAsia="宋体"/>
        </w:rPr>
      </w:pPr>
      <w:r>
        <w:rPr>
          <w:rFonts w:ascii="宋体" w:hAnsi="宋体" w:eastAsia="宋体" w:cs="Times New Roman"/>
          <w:sz w:val="18"/>
        </w:rPr>
        <w:t xml:space="preserve"> </w:t>
      </w:r>
    </w:p>
    <w:p>
      <w:pPr>
        <w:keepNext/>
        <w:keepLines/>
        <w:widowControl w:val="0"/>
        <w:spacing w:before="260" w:after="240" w:line="416" w:lineRule="auto"/>
        <w:ind w:left="0" w:firstLine="0"/>
        <w:jc w:val="center"/>
        <w:outlineLvl w:val="2"/>
        <w:rPr>
          <w:rFonts w:ascii="宋体" w:hAnsi="宋体" w:eastAsia="宋体" w:cs="宋体"/>
          <w:b/>
          <w:bCs/>
          <w:color w:val="auto"/>
          <w:sz w:val="28"/>
          <w:szCs w:val="32"/>
          <w14:ligatures w14:val="none"/>
        </w:rPr>
      </w:pPr>
      <w:r>
        <w:rPr>
          <w:rFonts w:ascii="宋体" w:hAnsi="宋体" w:eastAsia="宋体" w:cs="宋体"/>
          <w:b/>
          <w:bCs/>
          <w:color w:val="auto"/>
          <w:sz w:val="28"/>
          <w:szCs w:val="32"/>
          <w14:ligatures w14:val="none"/>
        </w:rPr>
        <w:t xml:space="preserve">  五．投标响应表 </w:t>
      </w:r>
    </w:p>
    <w:tbl>
      <w:tblPr>
        <w:tblStyle w:val="16"/>
        <w:tblW w:w="8877" w:type="dxa"/>
        <w:jc w:val="center"/>
        <w:tblLayout w:type="autofit"/>
        <w:tblCellMar>
          <w:top w:w="39" w:type="dxa"/>
          <w:left w:w="108" w:type="dxa"/>
          <w:bottom w:w="0" w:type="dxa"/>
          <w:right w:w="10" w:type="dxa"/>
        </w:tblCellMar>
      </w:tblPr>
      <w:tblGrid>
        <w:gridCol w:w="891"/>
        <w:gridCol w:w="1561"/>
        <w:gridCol w:w="2675"/>
        <w:gridCol w:w="2450"/>
        <w:gridCol w:w="1300"/>
      </w:tblGrid>
      <w:tr>
        <w:tblPrEx>
          <w:tblCellMar>
            <w:top w:w="39" w:type="dxa"/>
            <w:left w:w="108" w:type="dxa"/>
            <w:bottom w:w="0" w:type="dxa"/>
            <w:right w:w="10" w:type="dxa"/>
          </w:tblCellMar>
        </w:tblPrEx>
        <w:trPr>
          <w:trHeight w:val="403" w:hRule="atLeast"/>
          <w:jc w:val="center"/>
        </w:trPr>
        <w:tc>
          <w:tcPr>
            <w:tcW w:w="891" w:type="dxa"/>
            <w:tcBorders>
              <w:top w:val="single" w:color="000000" w:sz="4" w:space="0"/>
              <w:left w:val="single" w:color="000000" w:sz="4" w:space="0"/>
              <w:bottom w:val="single" w:color="000000" w:sz="4" w:space="0"/>
              <w:right w:val="nil"/>
            </w:tcBorders>
          </w:tcPr>
          <w:p>
            <w:pPr>
              <w:spacing w:after="160" w:line="259" w:lineRule="auto"/>
              <w:ind w:left="0" w:firstLine="0"/>
              <w:rPr>
                <w:rFonts w:ascii="宋体" w:hAnsi="宋体" w:eastAsia="宋体"/>
              </w:rPr>
            </w:pPr>
          </w:p>
        </w:tc>
        <w:tc>
          <w:tcPr>
            <w:tcW w:w="4236" w:type="dxa"/>
            <w:gridSpan w:val="2"/>
            <w:tcBorders>
              <w:top w:val="single" w:color="000000" w:sz="4" w:space="0"/>
              <w:left w:val="nil"/>
              <w:bottom w:val="single" w:color="000000" w:sz="4" w:space="0"/>
              <w:right w:val="single" w:color="000000" w:sz="4" w:space="0"/>
            </w:tcBorders>
          </w:tcPr>
          <w:p>
            <w:pPr>
              <w:spacing w:after="0" w:line="259" w:lineRule="auto"/>
              <w:ind w:left="382" w:firstLine="0"/>
              <w:rPr>
                <w:rFonts w:ascii="宋体" w:hAnsi="宋体" w:eastAsia="宋体"/>
                <w:b/>
                <w:bCs/>
              </w:rPr>
            </w:pPr>
            <w:r>
              <w:rPr>
                <w:rFonts w:ascii="宋体" w:hAnsi="宋体" w:eastAsia="宋体"/>
                <w:b/>
                <w:bCs/>
              </w:rPr>
              <w:t xml:space="preserve">按招标文件规定填写 </w:t>
            </w:r>
          </w:p>
        </w:tc>
        <w:tc>
          <w:tcPr>
            <w:tcW w:w="3750" w:type="dxa"/>
            <w:gridSpan w:val="2"/>
            <w:tcBorders>
              <w:top w:val="single" w:color="000000" w:sz="4" w:space="0"/>
              <w:left w:val="single" w:color="000000" w:sz="4" w:space="0"/>
              <w:bottom w:val="single" w:color="000000" w:sz="4" w:space="0"/>
              <w:right w:val="single" w:color="000000" w:sz="4" w:space="0"/>
            </w:tcBorders>
          </w:tcPr>
          <w:p>
            <w:pPr>
              <w:spacing w:after="0" w:line="259" w:lineRule="auto"/>
              <w:ind w:left="0" w:right="100" w:firstLine="0"/>
              <w:jc w:val="center"/>
              <w:rPr>
                <w:rFonts w:ascii="宋体" w:hAnsi="宋体" w:eastAsia="宋体"/>
                <w:b/>
                <w:bCs/>
              </w:rPr>
            </w:pPr>
            <w:r>
              <w:rPr>
                <w:rFonts w:ascii="宋体" w:hAnsi="宋体" w:eastAsia="宋体"/>
                <w:b/>
                <w:bCs/>
              </w:rPr>
              <w:t xml:space="preserve">按投标人所投内容填写 </w:t>
            </w:r>
          </w:p>
        </w:tc>
      </w:tr>
      <w:tr>
        <w:tblPrEx>
          <w:tblCellMar>
            <w:top w:w="39" w:type="dxa"/>
            <w:left w:w="108" w:type="dxa"/>
            <w:bottom w:w="0" w:type="dxa"/>
            <w:right w:w="10" w:type="dxa"/>
          </w:tblCellMar>
        </w:tblPrEx>
        <w:trPr>
          <w:trHeight w:val="403" w:hRule="atLeast"/>
          <w:jc w:val="center"/>
        </w:trPr>
        <w:tc>
          <w:tcPr>
            <w:tcW w:w="891" w:type="dxa"/>
            <w:tcBorders>
              <w:top w:val="single" w:color="000000" w:sz="4" w:space="0"/>
              <w:left w:val="single" w:color="000000" w:sz="4" w:space="0"/>
              <w:bottom w:val="single" w:color="000000" w:sz="4" w:space="0"/>
              <w:right w:val="nil"/>
            </w:tcBorders>
          </w:tcPr>
          <w:p>
            <w:pPr>
              <w:spacing w:after="160" w:line="259" w:lineRule="auto"/>
              <w:ind w:left="0" w:firstLine="0"/>
              <w:rPr>
                <w:rFonts w:ascii="宋体" w:hAnsi="宋体" w:eastAsia="宋体"/>
              </w:rPr>
            </w:pPr>
          </w:p>
        </w:tc>
        <w:tc>
          <w:tcPr>
            <w:tcW w:w="7986" w:type="dxa"/>
            <w:gridSpan w:val="4"/>
            <w:tcBorders>
              <w:top w:val="single" w:color="000000" w:sz="4" w:space="0"/>
              <w:left w:val="nil"/>
              <w:bottom w:val="single" w:color="000000" w:sz="4" w:space="0"/>
              <w:right w:val="single" w:color="000000" w:sz="4" w:space="0"/>
            </w:tcBorders>
          </w:tcPr>
          <w:p>
            <w:pPr>
              <w:spacing w:after="0" w:line="259" w:lineRule="auto"/>
              <w:ind w:left="1909" w:firstLine="0"/>
              <w:rPr>
                <w:rFonts w:ascii="宋体" w:hAnsi="宋体" w:eastAsia="宋体"/>
                <w:b/>
                <w:bCs/>
              </w:rPr>
            </w:pPr>
            <w:r>
              <w:rPr>
                <w:rFonts w:ascii="宋体" w:hAnsi="宋体" w:eastAsia="宋体"/>
                <w:b/>
                <w:bCs/>
              </w:rPr>
              <w:t xml:space="preserve">第一部分：技术部分响应 </w:t>
            </w:r>
          </w:p>
        </w:tc>
      </w:tr>
      <w:tr>
        <w:tblPrEx>
          <w:tblCellMar>
            <w:top w:w="39" w:type="dxa"/>
            <w:left w:w="108" w:type="dxa"/>
            <w:bottom w:w="0" w:type="dxa"/>
            <w:right w:w="10" w:type="dxa"/>
          </w:tblCellMar>
        </w:tblPrEx>
        <w:trPr>
          <w:trHeight w:val="643"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0" w:firstLine="0"/>
              <w:jc w:val="both"/>
              <w:rPr>
                <w:rFonts w:ascii="宋体" w:hAnsi="宋体" w:eastAsia="宋体"/>
                <w:b/>
                <w:bCs/>
              </w:rPr>
            </w:pPr>
            <w:r>
              <w:rPr>
                <w:rFonts w:ascii="宋体" w:hAnsi="宋体" w:eastAsia="宋体"/>
                <w:b/>
                <w:bCs/>
              </w:rPr>
              <w:t xml:space="preserve">序号 </w:t>
            </w:r>
          </w:p>
        </w:tc>
        <w:tc>
          <w:tcPr>
            <w:tcW w:w="156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3" w:firstLine="0"/>
              <w:jc w:val="center"/>
              <w:rPr>
                <w:rFonts w:ascii="宋体" w:hAnsi="宋体" w:eastAsia="宋体"/>
                <w:b/>
                <w:bCs/>
              </w:rPr>
            </w:pPr>
            <w:r>
              <w:rPr>
                <w:rFonts w:ascii="宋体" w:hAnsi="宋体" w:eastAsia="宋体"/>
                <w:b/>
                <w:bCs/>
              </w:rPr>
              <w:t xml:space="preserve">品名 </w:t>
            </w:r>
          </w:p>
        </w:tc>
        <w:tc>
          <w:tcPr>
            <w:tcW w:w="26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308" w:firstLine="0"/>
              <w:rPr>
                <w:rFonts w:ascii="宋体" w:hAnsi="宋体" w:eastAsia="宋体"/>
                <w:b/>
                <w:bCs/>
              </w:rPr>
            </w:pPr>
            <w:r>
              <w:rPr>
                <w:rFonts w:ascii="宋体" w:hAnsi="宋体" w:eastAsia="宋体"/>
                <w:b/>
                <w:bCs/>
              </w:rPr>
              <w:t xml:space="preserve">技术规格及配置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品牌、型号技术规格及配置 </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2" w:firstLine="0"/>
              <w:jc w:val="both"/>
              <w:rPr>
                <w:rFonts w:ascii="宋体" w:hAnsi="宋体" w:eastAsia="宋体"/>
                <w:b/>
                <w:bCs/>
              </w:rPr>
            </w:pPr>
            <w:r>
              <w:rPr>
                <w:rFonts w:ascii="宋体" w:hAnsi="宋体" w:eastAsia="宋体"/>
                <w:b/>
                <w:bCs/>
              </w:rPr>
              <w:t xml:space="preserve">偏离说明 </w:t>
            </w:r>
          </w:p>
        </w:tc>
      </w:tr>
      <w:tr>
        <w:tblPrEx>
          <w:tblCellMar>
            <w:top w:w="39" w:type="dxa"/>
            <w:left w:w="108" w:type="dxa"/>
            <w:bottom w:w="0" w:type="dxa"/>
            <w:right w:w="10" w:type="dxa"/>
          </w:tblCellMar>
        </w:tblPrEx>
        <w:trPr>
          <w:trHeight w:val="472"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b/>
                <w:bCs/>
              </w:rPr>
            </w:pPr>
            <w:r>
              <w:rPr>
                <w:rFonts w:ascii="宋体" w:hAnsi="宋体" w:eastAsia="宋体"/>
                <w:b/>
                <w:bCs/>
              </w:rPr>
              <w:t xml:space="preserve">1 </w:t>
            </w:r>
          </w:p>
        </w:tc>
        <w:tc>
          <w:tcPr>
            <w:tcW w:w="156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r>
      <w:tr>
        <w:tblPrEx>
          <w:tblCellMar>
            <w:top w:w="39" w:type="dxa"/>
            <w:left w:w="108" w:type="dxa"/>
            <w:bottom w:w="0" w:type="dxa"/>
            <w:right w:w="10" w:type="dxa"/>
          </w:tblCellMar>
        </w:tblPrEx>
        <w:trPr>
          <w:trHeight w:val="475"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b/>
                <w:bCs/>
              </w:rPr>
            </w:pPr>
            <w:r>
              <w:rPr>
                <w:rFonts w:ascii="宋体" w:hAnsi="宋体" w:eastAsia="宋体"/>
                <w:b/>
                <w:bCs/>
              </w:rPr>
              <w:t xml:space="preserve">2 </w:t>
            </w:r>
          </w:p>
        </w:tc>
        <w:tc>
          <w:tcPr>
            <w:tcW w:w="156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r>
      <w:tr>
        <w:tblPrEx>
          <w:tblCellMar>
            <w:top w:w="39" w:type="dxa"/>
            <w:left w:w="108" w:type="dxa"/>
            <w:bottom w:w="0" w:type="dxa"/>
            <w:right w:w="10" w:type="dxa"/>
          </w:tblCellMar>
        </w:tblPrEx>
        <w:trPr>
          <w:trHeight w:val="472"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b/>
                <w:bCs/>
              </w:rPr>
            </w:pPr>
            <w:r>
              <w:rPr>
                <w:rFonts w:ascii="宋体" w:hAnsi="宋体" w:eastAsia="宋体"/>
                <w:b/>
                <w:bCs/>
              </w:rPr>
              <w:t xml:space="preserve">3 </w:t>
            </w:r>
          </w:p>
        </w:tc>
        <w:tc>
          <w:tcPr>
            <w:tcW w:w="156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r>
      <w:tr>
        <w:tblPrEx>
          <w:tblCellMar>
            <w:top w:w="39" w:type="dxa"/>
            <w:left w:w="108" w:type="dxa"/>
            <w:bottom w:w="0" w:type="dxa"/>
            <w:right w:w="10" w:type="dxa"/>
          </w:tblCellMar>
        </w:tblPrEx>
        <w:trPr>
          <w:trHeight w:val="472"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b/>
                <w:bCs/>
              </w:rPr>
            </w:pPr>
            <w:r>
              <w:rPr>
                <w:rFonts w:ascii="宋体" w:hAnsi="宋体" w:eastAsia="宋体"/>
                <w:b/>
                <w:bCs/>
              </w:rPr>
              <w:t xml:space="preserve">4 </w:t>
            </w:r>
          </w:p>
        </w:tc>
        <w:tc>
          <w:tcPr>
            <w:tcW w:w="156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b/>
                <w:bCs/>
              </w:rPr>
            </w:pPr>
            <w:r>
              <w:rPr>
                <w:rFonts w:ascii="宋体" w:hAnsi="宋体" w:eastAsia="宋体"/>
                <w:b/>
                <w:bCs/>
              </w:rPr>
              <w:t xml:space="preserve"> </w:t>
            </w:r>
          </w:p>
        </w:tc>
      </w:tr>
      <w:tr>
        <w:tblPrEx>
          <w:tblCellMar>
            <w:top w:w="39" w:type="dxa"/>
            <w:left w:w="108" w:type="dxa"/>
            <w:bottom w:w="0" w:type="dxa"/>
            <w:right w:w="10" w:type="dxa"/>
          </w:tblCellMar>
        </w:tblPrEx>
        <w:trPr>
          <w:trHeight w:val="475" w:hRule="atLeast"/>
          <w:jc w:val="center"/>
        </w:trPr>
        <w:tc>
          <w:tcPr>
            <w:tcW w:w="891" w:type="dxa"/>
            <w:tcBorders>
              <w:top w:val="single" w:color="000000" w:sz="4" w:space="0"/>
              <w:left w:val="single" w:color="000000" w:sz="4" w:space="0"/>
              <w:bottom w:val="single" w:color="000000" w:sz="4" w:space="0"/>
              <w:right w:val="nil"/>
            </w:tcBorders>
          </w:tcPr>
          <w:p>
            <w:pPr>
              <w:spacing w:after="160" w:line="259" w:lineRule="auto"/>
              <w:ind w:left="0" w:firstLine="0"/>
              <w:rPr>
                <w:rFonts w:ascii="宋体" w:hAnsi="宋体" w:eastAsia="宋体"/>
                <w:b/>
                <w:bCs/>
              </w:rPr>
            </w:pPr>
          </w:p>
        </w:tc>
        <w:tc>
          <w:tcPr>
            <w:tcW w:w="7986" w:type="dxa"/>
            <w:gridSpan w:val="4"/>
            <w:tcBorders>
              <w:top w:val="single" w:color="000000" w:sz="4" w:space="0"/>
              <w:left w:val="nil"/>
              <w:bottom w:val="single" w:color="000000" w:sz="4" w:space="0"/>
              <w:right w:val="single" w:color="000000" w:sz="4" w:space="0"/>
            </w:tcBorders>
            <w:vAlign w:val="center"/>
          </w:tcPr>
          <w:p>
            <w:pPr>
              <w:spacing w:after="0" w:line="259" w:lineRule="auto"/>
              <w:ind w:left="1546" w:firstLine="0"/>
              <w:rPr>
                <w:rFonts w:ascii="宋体" w:hAnsi="宋体" w:eastAsia="宋体"/>
                <w:b/>
                <w:bCs/>
              </w:rPr>
            </w:pPr>
            <w:r>
              <w:rPr>
                <w:rFonts w:ascii="宋体" w:hAnsi="宋体" w:eastAsia="宋体"/>
                <w:b/>
                <w:bCs/>
              </w:rPr>
              <w:t xml:space="preserve">第二部分：资信及报价部分响应 </w:t>
            </w:r>
          </w:p>
        </w:tc>
      </w:tr>
      <w:tr>
        <w:tblPrEx>
          <w:tblCellMar>
            <w:top w:w="39" w:type="dxa"/>
            <w:left w:w="108" w:type="dxa"/>
            <w:bottom w:w="0" w:type="dxa"/>
            <w:right w:w="10" w:type="dxa"/>
          </w:tblCellMar>
        </w:tblPrEx>
        <w:trPr>
          <w:trHeight w:val="472"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70" w:firstLine="0"/>
              <w:jc w:val="both"/>
              <w:rPr>
                <w:rFonts w:ascii="宋体" w:hAnsi="宋体" w:eastAsia="宋体"/>
                <w:b/>
                <w:bCs/>
              </w:rPr>
            </w:pPr>
            <w:r>
              <w:rPr>
                <w:rFonts w:ascii="宋体" w:hAnsi="宋体" w:eastAsia="宋体"/>
                <w:b/>
                <w:bCs/>
              </w:rPr>
              <w:t xml:space="preserve">序号 </w:t>
            </w:r>
          </w:p>
        </w:tc>
        <w:tc>
          <w:tcPr>
            <w:tcW w:w="156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3" w:firstLine="0"/>
              <w:jc w:val="center"/>
              <w:rPr>
                <w:rFonts w:ascii="宋体" w:hAnsi="宋体" w:eastAsia="宋体"/>
                <w:b/>
                <w:bCs/>
              </w:rPr>
            </w:pPr>
            <w:r>
              <w:rPr>
                <w:rFonts w:ascii="宋体" w:hAnsi="宋体" w:eastAsia="宋体"/>
                <w:b/>
                <w:bCs/>
              </w:rPr>
              <w:t xml:space="preserve">内容 </w:t>
            </w:r>
          </w:p>
        </w:tc>
        <w:tc>
          <w:tcPr>
            <w:tcW w:w="2675"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b/>
                <w:bCs/>
              </w:rPr>
            </w:pPr>
            <w:r>
              <w:rPr>
                <w:rFonts w:ascii="宋体" w:hAnsi="宋体" w:eastAsia="宋体"/>
                <w:b/>
                <w:bCs/>
              </w:rPr>
              <w:t xml:space="preserve">招标要求 </w:t>
            </w:r>
          </w:p>
        </w:tc>
        <w:tc>
          <w:tcPr>
            <w:tcW w:w="245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b/>
                <w:bCs/>
              </w:rPr>
            </w:pPr>
            <w:r>
              <w:rPr>
                <w:rFonts w:ascii="宋体" w:hAnsi="宋体" w:eastAsia="宋体"/>
                <w:b/>
                <w:bCs/>
              </w:rPr>
              <w:t xml:space="preserve">投标承诺 </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2" w:firstLine="0"/>
              <w:jc w:val="both"/>
              <w:rPr>
                <w:rFonts w:ascii="宋体" w:hAnsi="宋体" w:eastAsia="宋体"/>
                <w:b/>
                <w:bCs/>
              </w:rPr>
            </w:pPr>
            <w:r>
              <w:rPr>
                <w:rFonts w:ascii="宋体" w:hAnsi="宋体" w:eastAsia="宋体"/>
                <w:b/>
                <w:bCs/>
              </w:rPr>
              <w:t xml:space="preserve">偏离说明 </w:t>
            </w:r>
          </w:p>
        </w:tc>
      </w:tr>
      <w:tr>
        <w:tblPrEx>
          <w:tblCellMar>
            <w:top w:w="39" w:type="dxa"/>
            <w:left w:w="108" w:type="dxa"/>
            <w:bottom w:w="0" w:type="dxa"/>
            <w:right w:w="10" w:type="dxa"/>
          </w:tblCellMar>
        </w:tblPrEx>
        <w:trPr>
          <w:trHeight w:val="472"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rPr>
            </w:pPr>
            <w:r>
              <w:rPr>
                <w:rFonts w:ascii="宋体" w:hAnsi="宋体" w:eastAsia="宋体"/>
              </w:rPr>
              <w:t xml:space="preserve">1 </w:t>
            </w:r>
          </w:p>
        </w:tc>
        <w:tc>
          <w:tcPr>
            <w:tcW w:w="156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66" w:firstLine="0"/>
              <w:rPr>
                <w:rFonts w:ascii="宋体" w:hAnsi="宋体" w:eastAsia="宋体"/>
              </w:rPr>
            </w:pPr>
            <w:r>
              <w:rPr>
                <w:rFonts w:ascii="宋体" w:hAnsi="宋体" w:eastAsia="宋体"/>
              </w:rPr>
              <w:t xml:space="preserve">供货期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10" w:type="dxa"/>
          </w:tblCellMar>
        </w:tblPrEx>
        <w:trPr>
          <w:trHeight w:val="475"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rPr>
            </w:pPr>
            <w:r>
              <w:rPr>
                <w:rFonts w:ascii="宋体" w:hAnsi="宋体" w:eastAsia="宋体"/>
              </w:rPr>
              <w:t xml:space="preserve">2 </w:t>
            </w:r>
          </w:p>
        </w:tc>
        <w:tc>
          <w:tcPr>
            <w:tcW w:w="156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firstLine="0"/>
              <w:jc w:val="both"/>
              <w:rPr>
                <w:rFonts w:ascii="宋体" w:hAnsi="宋体" w:eastAsia="宋体"/>
              </w:rPr>
            </w:pPr>
            <w:r>
              <w:rPr>
                <w:rFonts w:ascii="宋体" w:hAnsi="宋体" w:eastAsia="宋体"/>
              </w:rPr>
              <w:t xml:space="preserve">免费质保期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10" w:type="dxa"/>
          </w:tblCellMar>
        </w:tblPrEx>
        <w:trPr>
          <w:trHeight w:val="472"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rPr>
            </w:pPr>
            <w:r>
              <w:rPr>
                <w:rFonts w:ascii="宋体" w:hAnsi="宋体" w:eastAsia="宋体"/>
              </w:rPr>
              <w:t xml:space="preserve">3 </w:t>
            </w:r>
          </w:p>
        </w:tc>
        <w:tc>
          <w:tcPr>
            <w:tcW w:w="156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46" w:firstLine="0"/>
              <w:rPr>
                <w:rFonts w:ascii="宋体" w:hAnsi="宋体" w:eastAsia="宋体"/>
              </w:rPr>
            </w:pPr>
            <w:r>
              <w:rPr>
                <w:rFonts w:ascii="宋体" w:hAnsi="宋体" w:eastAsia="宋体"/>
              </w:rPr>
              <w:t xml:space="preserve">付款响应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10" w:type="dxa"/>
          </w:tblCellMar>
        </w:tblPrEx>
        <w:trPr>
          <w:trHeight w:val="472"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rPr>
            </w:pPr>
            <w:r>
              <w:rPr>
                <w:rFonts w:ascii="宋体" w:hAnsi="宋体" w:eastAsia="宋体"/>
              </w:rPr>
              <w:t xml:space="preserve">4 </w:t>
            </w:r>
          </w:p>
        </w:tc>
        <w:tc>
          <w:tcPr>
            <w:tcW w:w="156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1" w:firstLine="0"/>
              <w:jc w:val="center"/>
              <w:rPr>
                <w:rFonts w:ascii="宋体" w:hAnsi="宋体" w:eastAsia="宋体"/>
              </w:rPr>
            </w:pPr>
            <w:r>
              <w:rPr>
                <w:rFonts w:ascii="宋体" w:hAnsi="宋体" w:eastAsia="宋体"/>
              </w:rPr>
              <w:t xml:space="preserve">业绩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10" w:type="dxa"/>
          </w:tblCellMar>
        </w:tblPrEx>
        <w:trPr>
          <w:trHeight w:val="475"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98" w:firstLine="0"/>
              <w:jc w:val="center"/>
              <w:rPr>
                <w:rFonts w:ascii="宋体" w:hAnsi="宋体" w:eastAsia="宋体"/>
              </w:rPr>
            </w:pPr>
            <w:r>
              <w:rPr>
                <w:rFonts w:ascii="宋体" w:hAnsi="宋体" w:eastAsia="宋体"/>
              </w:rPr>
              <w:t xml:space="preserve">5 </w:t>
            </w:r>
          </w:p>
        </w:tc>
        <w:tc>
          <w:tcPr>
            <w:tcW w:w="156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101" w:firstLine="0"/>
              <w:jc w:val="center"/>
              <w:rPr>
                <w:rFonts w:ascii="宋体" w:hAnsi="宋体" w:eastAsia="宋体"/>
              </w:rPr>
            </w:pPr>
            <w:r>
              <w:rPr>
                <w:rFonts w:ascii="宋体" w:hAnsi="宋体" w:eastAsia="宋体"/>
              </w:rPr>
              <w:t xml:space="preserve">其他 </w:t>
            </w:r>
          </w:p>
        </w:tc>
        <w:tc>
          <w:tcPr>
            <w:tcW w:w="267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245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bl>
    <w:p>
      <w:pPr>
        <w:spacing w:after="60"/>
        <w:ind w:left="10"/>
        <w:rPr>
          <w:rFonts w:ascii="宋体" w:hAnsi="宋体" w:eastAsia="宋体"/>
        </w:rPr>
      </w:pPr>
      <w:r>
        <w:rPr>
          <w:rFonts w:ascii="宋体" w:hAnsi="宋体" w:eastAsia="宋体"/>
        </w:rPr>
        <w:t xml:space="preserve">供应商名称：（电子公章） </w:t>
      </w:r>
    </w:p>
    <w:p>
      <w:pPr>
        <w:spacing w:after="65" w:line="259" w:lineRule="auto"/>
        <w:ind w:left="1560" w:firstLine="0"/>
        <w:rPr>
          <w:rFonts w:ascii="宋体" w:hAnsi="宋体" w:eastAsia="宋体"/>
        </w:rPr>
      </w:pPr>
      <w:r>
        <w:rPr>
          <w:rFonts w:ascii="宋体" w:hAnsi="宋体" w:eastAsia="宋体"/>
        </w:rPr>
        <w:t xml:space="preserve"> </w:t>
      </w:r>
    </w:p>
    <w:p>
      <w:pPr>
        <w:spacing w:after="0"/>
        <w:ind w:left="10"/>
        <w:rPr>
          <w:rFonts w:ascii="宋体" w:hAnsi="宋体" w:eastAsia="宋体"/>
        </w:rPr>
      </w:pPr>
      <w:r>
        <w:rPr>
          <w:rFonts w:ascii="宋体" w:hAnsi="宋体" w:eastAsia="宋体"/>
        </w:rPr>
        <w:t xml:space="preserve">法人代表：（签字） </w:t>
      </w:r>
    </w:p>
    <w:p>
      <w:pPr>
        <w:adjustRightInd w:val="0"/>
        <w:snapToGrid w:val="0"/>
        <w:spacing w:line="360" w:lineRule="auto"/>
        <w:rPr>
          <w:rFonts w:ascii="宋体" w:hAnsi="宋体" w:eastAsia="宋体"/>
        </w:rPr>
      </w:pPr>
      <w:r>
        <w:rPr>
          <w:rFonts w:ascii="宋体" w:hAnsi="宋体" w:eastAsia="宋体"/>
        </w:rPr>
        <w:t xml:space="preserve">               </w:t>
      </w:r>
      <w:r>
        <w:rPr>
          <w:rFonts w:hint="eastAsia" w:ascii="宋体" w:hAnsi="宋体" w:eastAsia="宋体"/>
        </w:rPr>
        <w:t xml:space="preserve">                        </w:t>
      </w:r>
      <w:r>
        <w:rPr>
          <w:rFonts w:ascii="宋体" w:hAnsi="宋体" w:eastAsia="宋体"/>
        </w:rPr>
        <w:t>日期：      年   月    日</w:t>
      </w:r>
    </w:p>
    <w:p>
      <w:pPr>
        <w:adjustRightInd w:val="0"/>
        <w:snapToGrid w:val="0"/>
        <w:spacing w:line="360" w:lineRule="auto"/>
        <w:ind w:left="0" w:firstLine="0"/>
        <w:rPr>
          <w:rFonts w:ascii="宋体" w:hAnsi="宋体" w:eastAsia="宋体" w:cs="宋体"/>
          <w:b/>
          <w:bCs/>
          <w:color w:val="auto"/>
          <w:szCs w:val="28"/>
          <w14:ligatures w14:val="none"/>
        </w:rPr>
      </w:pPr>
      <w:r>
        <w:rPr>
          <w:rFonts w:hint="eastAsia" w:ascii="宋体" w:hAnsi="宋体" w:eastAsia="宋体" w:cs="宋体"/>
          <w:b/>
          <w:bCs/>
          <w:color w:val="auto"/>
          <w:szCs w:val="28"/>
          <w14:ligatures w14:val="none"/>
        </w:rPr>
        <w:t>备注：</w:t>
      </w:r>
    </w:p>
    <w:p>
      <w:pPr>
        <w:widowControl w:val="0"/>
        <w:adjustRightInd w:val="0"/>
        <w:snapToGrid w:val="0"/>
        <w:spacing w:after="0" w:line="360" w:lineRule="auto"/>
        <w:ind w:left="0" w:firstLine="0"/>
        <w:jc w:val="both"/>
        <w:rPr>
          <w:rFonts w:ascii="宋体" w:hAnsi="宋体" w:eastAsia="宋体" w:cs="宋体"/>
          <w:b/>
          <w:bCs/>
          <w:color w:val="auto"/>
          <w:szCs w:val="28"/>
          <w14:ligatures w14:val="none"/>
        </w:rPr>
      </w:pPr>
      <w:r>
        <w:rPr>
          <w:rFonts w:hint="eastAsia" w:ascii="宋体" w:hAnsi="宋体" w:eastAsia="宋体" w:cs="宋体"/>
          <w:b/>
          <w:bCs/>
          <w:color w:val="auto"/>
          <w:szCs w:val="28"/>
          <w14:ligatures w14:val="none"/>
        </w:rPr>
        <w:t>1、投标人必须逐项对应描述投标货物主要参数、配置及服务要求，如不进行描述，仅在响应栏填“响应”或未填写的，将可能导致投标无效；</w:t>
      </w:r>
    </w:p>
    <w:p>
      <w:pPr>
        <w:widowControl w:val="0"/>
        <w:adjustRightInd w:val="0"/>
        <w:snapToGrid w:val="0"/>
        <w:spacing w:after="0" w:line="360" w:lineRule="auto"/>
        <w:ind w:left="0" w:firstLine="0"/>
        <w:jc w:val="both"/>
        <w:rPr>
          <w:rFonts w:ascii="宋体" w:hAnsi="宋体" w:eastAsia="宋体" w:cs="宋体"/>
          <w:b/>
          <w:bCs/>
          <w:color w:val="auto"/>
          <w:szCs w:val="28"/>
          <w14:ligatures w14:val="none"/>
        </w:rPr>
      </w:pPr>
      <w:r>
        <w:rPr>
          <w:rFonts w:hint="eastAsia" w:ascii="宋体" w:hAnsi="宋体" w:eastAsia="宋体" w:cs="宋体"/>
          <w:b/>
          <w:bCs/>
          <w:color w:val="auto"/>
          <w:szCs w:val="28"/>
          <w14:ligatures w14:val="none"/>
        </w:rPr>
        <w:t>2、投标人所投产品如与招标文件要求的规格及配置不一致，则须在上表偏离说明中详细注明。</w:t>
      </w:r>
    </w:p>
    <w:p>
      <w:pPr>
        <w:widowControl w:val="0"/>
        <w:adjustRightInd w:val="0"/>
        <w:snapToGrid w:val="0"/>
        <w:spacing w:after="0" w:line="360" w:lineRule="auto"/>
        <w:ind w:left="0" w:firstLine="0"/>
        <w:jc w:val="both"/>
        <w:rPr>
          <w:rFonts w:ascii="宋体" w:hAnsi="宋体" w:eastAsia="宋体" w:cs="宋体"/>
          <w:b/>
          <w:bCs/>
          <w:color w:val="auto"/>
          <w:szCs w:val="28"/>
          <w14:ligatures w14:val="none"/>
        </w:rPr>
      </w:pPr>
      <w:r>
        <w:rPr>
          <w:rFonts w:hint="eastAsia" w:ascii="宋体" w:hAnsi="宋体" w:eastAsia="宋体" w:cs="宋体"/>
          <w:b/>
          <w:bCs/>
          <w:color w:val="auto"/>
          <w:szCs w:val="28"/>
          <w14:ligatures w14:val="none"/>
        </w:rPr>
        <w:t>3、响应部分可后附详细说明及技术资料，并应注明投标文件中对应的页码范围。</w:t>
      </w:r>
    </w:p>
    <w:p>
      <w:pPr>
        <w:keepNext/>
        <w:keepLines/>
        <w:widowControl w:val="0"/>
        <w:spacing w:before="260" w:after="260" w:line="416" w:lineRule="auto"/>
        <w:ind w:left="0" w:firstLine="0"/>
        <w:jc w:val="center"/>
        <w:outlineLvl w:val="2"/>
        <w:rPr>
          <w:rFonts w:ascii="宋体" w:hAnsi="宋体" w:eastAsia="宋体" w:cs="宋体"/>
          <w:b/>
          <w:bCs/>
          <w:color w:val="auto"/>
          <w:sz w:val="28"/>
          <w:szCs w:val="36"/>
          <w14:ligatures w14:val="none"/>
        </w:rPr>
      </w:pPr>
      <w:bookmarkStart w:id="17" w:name="_Toc2238_WPSOffice_Level2"/>
      <w:bookmarkStart w:id="18" w:name="_Toc40975454"/>
      <w:bookmarkStart w:id="19" w:name="_Toc220232400"/>
      <w:r>
        <w:rPr>
          <w:rFonts w:hint="eastAsia" w:ascii="宋体" w:hAnsi="宋体" w:eastAsia="宋体" w:cs="宋体"/>
          <w:b/>
          <w:bCs/>
          <w:color w:val="auto"/>
          <w:sz w:val="28"/>
          <w:szCs w:val="32"/>
          <w14:ligatures w14:val="none"/>
        </w:rPr>
        <w:t>六．产品质量承诺</w:t>
      </w:r>
      <w:bookmarkEnd w:id="17"/>
      <w:bookmarkEnd w:id="18"/>
      <w:bookmarkEnd w:id="19"/>
    </w:p>
    <w:p>
      <w:pPr>
        <w:widowControl w:val="0"/>
        <w:spacing w:before="48" w:beforeLines="20" w:after="48" w:afterLines="20" w:line="360" w:lineRule="auto"/>
        <w:ind w:left="0" w:firstLine="480" w:firstLineChars="20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(投标人可自行制作格式)</w:t>
      </w:r>
    </w:p>
    <w:p>
      <w:pPr>
        <w:spacing w:after="0" w:line="259" w:lineRule="auto"/>
        <w:ind w:left="0" w:firstLine="0"/>
        <w:rPr>
          <w:rFonts w:ascii="宋体" w:hAnsi="宋体" w:eastAsia="宋体"/>
        </w:rPr>
      </w:pPr>
    </w:p>
    <w:p>
      <w:pPr>
        <w:spacing w:after="0" w:line="259" w:lineRule="auto"/>
        <w:ind w:left="0" w:firstLine="0"/>
        <w:rPr>
          <w:rFonts w:ascii="宋体" w:hAnsi="宋体" w:eastAsia="宋体"/>
        </w:rPr>
      </w:pPr>
      <w:r>
        <w:rPr>
          <w:rFonts w:ascii="宋体" w:hAnsi="宋体" w:eastAsia="宋体" w:cs="Times New Roman"/>
          <w:sz w:val="18"/>
        </w:rPr>
        <w:t xml:space="preserve"> </w:t>
      </w:r>
    </w:p>
    <w:p>
      <w:pPr>
        <w:rPr>
          <w:rFonts w:ascii="宋体" w:hAnsi="宋体" w:eastAsia="宋体"/>
        </w:rPr>
        <w:sectPr>
          <w:footerReference r:id="rId13" w:type="first"/>
          <w:footerReference r:id="rId11" w:type="default"/>
          <w:footerReference r:id="rId12" w:type="even"/>
          <w:pgSz w:w="11906" w:h="16838"/>
          <w:pgMar w:top="1427" w:right="1302" w:bottom="2167" w:left="1303" w:header="720" w:footer="994" w:gutter="0"/>
          <w:cols w:space="720" w:num="1"/>
        </w:sectPr>
      </w:pPr>
    </w:p>
    <w:p>
      <w:pPr>
        <w:pStyle w:val="4"/>
        <w:widowControl w:val="0"/>
        <w:spacing w:before="260" w:after="260" w:line="416" w:lineRule="auto"/>
        <w:ind w:left="0" w:right="0" w:firstLine="0"/>
        <w:jc w:val="center"/>
        <w:rPr>
          <w:rFonts w:ascii="宋体" w:hAnsi="宋体" w:eastAsia="宋体" w:cs="宋体"/>
          <w:b/>
          <w:bCs/>
          <w:color w:val="auto"/>
          <w:szCs w:val="32"/>
          <w14:ligatures w14:val="none"/>
        </w:rPr>
      </w:pPr>
      <w:r>
        <w:rPr>
          <w:rFonts w:ascii="宋体" w:hAnsi="宋体" w:eastAsia="宋体" w:cs="宋体"/>
          <w:b/>
          <w:bCs/>
          <w:color w:val="auto"/>
          <w:szCs w:val="32"/>
          <w14:ligatures w14:val="none"/>
        </w:rPr>
        <w:t xml:space="preserve">七．所供货物组部件、备品、备件清单（可不填写） </w:t>
      </w:r>
    </w:p>
    <w:tbl>
      <w:tblPr>
        <w:tblStyle w:val="16"/>
        <w:tblW w:w="8366" w:type="dxa"/>
        <w:tblInd w:w="0" w:type="dxa"/>
        <w:tblLayout w:type="autofit"/>
        <w:tblCellMar>
          <w:top w:w="39" w:type="dxa"/>
          <w:left w:w="108" w:type="dxa"/>
          <w:bottom w:w="0" w:type="dxa"/>
          <w:right w:w="36" w:type="dxa"/>
        </w:tblCellMar>
      </w:tblPr>
      <w:tblGrid>
        <w:gridCol w:w="792"/>
        <w:gridCol w:w="1186"/>
        <w:gridCol w:w="1731"/>
        <w:gridCol w:w="1037"/>
        <w:gridCol w:w="1287"/>
        <w:gridCol w:w="1236"/>
        <w:gridCol w:w="1097"/>
      </w:tblGrid>
      <w:tr>
        <w:tblPrEx>
          <w:tblCellMar>
            <w:top w:w="39" w:type="dxa"/>
            <w:left w:w="108" w:type="dxa"/>
            <w:bottom w:w="0" w:type="dxa"/>
            <w:right w:w="36" w:type="dxa"/>
          </w:tblCellMar>
        </w:tblPrEx>
        <w:trPr>
          <w:trHeight w:val="650"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46" w:firstLine="0"/>
              <w:jc w:val="center"/>
              <w:rPr>
                <w:rFonts w:ascii="宋体" w:hAnsi="宋体" w:eastAsia="宋体"/>
                <w:b/>
                <w:bCs/>
              </w:rPr>
            </w:pPr>
            <w:r>
              <w:rPr>
                <w:rFonts w:ascii="宋体" w:hAnsi="宋体" w:eastAsia="宋体"/>
                <w:b/>
                <w:bCs/>
              </w:rPr>
              <w:t>序号</w:t>
            </w:r>
          </w:p>
        </w:tc>
        <w:tc>
          <w:tcPr>
            <w:tcW w:w="118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42" w:firstLine="0"/>
              <w:jc w:val="center"/>
              <w:rPr>
                <w:rFonts w:ascii="宋体" w:hAnsi="宋体" w:eastAsia="宋体"/>
                <w:b/>
                <w:bCs/>
              </w:rPr>
            </w:pPr>
            <w:r>
              <w:rPr>
                <w:rFonts w:ascii="宋体" w:hAnsi="宋体" w:eastAsia="宋体"/>
                <w:b/>
                <w:bCs/>
              </w:rPr>
              <w:t>名称</w:t>
            </w:r>
          </w:p>
        </w:tc>
        <w:tc>
          <w:tcPr>
            <w:tcW w:w="1731"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74" w:firstLine="0"/>
              <w:jc w:val="center"/>
              <w:rPr>
                <w:rFonts w:ascii="宋体" w:hAnsi="宋体" w:eastAsia="宋体"/>
                <w:b/>
                <w:bCs/>
              </w:rPr>
            </w:pPr>
            <w:r>
              <w:rPr>
                <w:rFonts w:ascii="宋体" w:hAnsi="宋体" w:eastAsia="宋体"/>
                <w:b/>
                <w:bCs/>
              </w:rPr>
              <w:t>规格型号</w:t>
            </w:r>
          </w:p>
        </w:tc>
        <w:tc>
          <w:tcPr>
            <w:tcW w:w="103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68" w:firstLine="0"/>
              <w:jc w:val="center"/>
              <w:rPr>
                <w:rFonts w:ascii="宋体" w:hAnsi="宋体" w:eastAsia="宋体"/>
                <w:b/>
                <w:bCs/>
              </w:rPr>
            </w:pPr>
            <w:r>
              <w:rPr>
                <w:rFonts w:ascii="宋体" w:hAnsi="宋体" w:eastAsia="宋体"/>
                <w:b/>
                <w:bCs/>
              </w:rPr>
              <w:t>数量</w:t>
            </w:r>
          </w:p>
        </w:tc>
        <w:tc>
          <w:tcPr>
            <w:tcW w:w="128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5" w:firstLine="0"/>
              <w:jc w:val="center"/>
              <w:rPr>
                <w:rFonts w:ascii="宋体" w:hAnsi="宋体" w:eastAsia="宋体"/>
                <w:b/>
                <w:bCs/>
              </w:rPr>
            </w:pPr>
            <w:r>
              <w:rPr>
                <w:rFonts w:ascii="宋体" w:hAnsi="宋体" w:eastAsia="宋体"/>
                <w:b/>
                <w:bCs/>
              </w:rPr>
              <w:t>单价</w:t>
            </w:r>
          </w:p>
        </w:tc>
        <w:tc>
          <w:tcPr>
            <w:tcW w:w="123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269" w:firstLine="0"/>
              <w:jc w:val="center"/>
              <w:rPr>
                <w:rFonts w:ascii="宋体" w:hAnsi="宋体" w:eastAsia="宋体"/>
                <w:b/>
                <w:bCs/>
              </w:rPr>
            </w:pPr>
            <w:r>
              <w:rPr>
                <w:rFonts w:ascii="宋体" w:hAnsi="宋体" w:eastAsia="宋体"/>
                <w:b/>
                <w:bCs/>
              </w:rPr>
              <w:t>小计</w:t>
            </w:r>
          </w:p>
        </w:tc>
        <w:tc>
          <w:tcPr>
            <w:tcW w:w="109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199" w:firstLine="0"/>
              <w:jc w:val="center"/>
              <w:rPr>
                <w:rFonts w:ascii="宋体" w:hAnsi="宋体" w:eastAsia="宋体"/>
                <w:b/>
                <w:bCs/>
              </w:rPr>
            </w:pPr>
            <w:r>
              <w:rPr>
                <w:rFonts w:ascii="宋体" w:hAnsi="宋体" w:eastAsia="宋体"/>
                <w:b/>
                <w:bCs/>
              </w:rPr>
              <w:t>备注</w:t>
            </w:r>
          </w:p>
        </w:tc>
      </w:tr>
      <w:tr>
        <w:tblPrEx>
          <w:tblCellMar>
            <w:top w:w="39" w:type="dxa"/>
            <w:left w:w="108" w:type="dxa"/>
            <w:bottom w:w="0" w:type="dxa"/>
            <w:right w:w="36" w:type="dxa"/>
          </w:tblCellMar>
        </w:tblPrEx>
        <w:trPr>
          <w:trHeight w:val="63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1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2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3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4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2"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5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6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7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8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29"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0" w:right="72" w:firstLine="0"/>
              <w:jc w:val="center"/>
              <w:rPr>
                <w:rFonts w:ascii="宋体" w:hAnsi="宋体" w:eastAsia="宋体"/>
              </w:rPr>
            </w:pPr>
            <w:r>
              <w:rPr>
                <w:rFonts w:ascii="宋体" w:hAnsi="宋体" w:eastAsia="宋体"/>
              </w:rPr>
              <w:t xml:space="preserve">9 </w:t>
            </w:r>
          </w:p>
        </w:tc>
        <w:tc>
          <w:tcPr>
            <w:tcW w:w="11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73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3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8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23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宋体" w:hAnsi="宋体" w:eastAsia="宋体"/>
              </w:rPr>
            </w:pPr>
            <w:r>
              <w:rPr>
                <w:rFonts w:ascii="宋体" w:hAnsi="宋体" w:eastAsia="宋体"/>
              </w:rPr>
              <w:t xml:space="preserve"> </w:t>
            </w:r>
          </w:p>
        </w:tc>
      </w:tr>
      <w:tr>
        <w:tblPrEx>
          <w:tblCellMar>
            <w:top w:w="39" w:type="dxa"/>
            <w:left w:w="108" w:type="dxa"/>
            <w:bottom w:w="0" w:type="dxa"/>
            <w:right w:w="36" w:type="dxa"/>
          </w:tblCellMar>
        </w:tblPrEx>
        <w:trPr>
          <w:trHeight w:val="634" w:hRule="atLeast"/>
        </w:trPr>
        <w:tc>
          <w:tcPr>
            <w:tcW w:w="3709" w:type="dxa"/>
            <w:gridSpan w:val="3"/>
            <w:tcBorders>
              <w:top w:val="single" w:color="000000" w:sz="4" w:space="0"/>
              <w:left w:val="single" w:color="000000" w:sz="4" w:space="0"/>
              <w:bottom w:val="single" w:color="000000" w:sz="4" w:space="0"/>
              <w:right w:val="nil"/>
            </w:tcBorders>
            <w:vAlign w:val="center"/>
          </w:tcPr>
          <w:p>
            <w:pPr>
              <w:spacing w:after="0" w:line="259" w:lineRule="auto"/>
              <w:ind w:left="0" w:right="418" w:firstLine="0"/>
              <w:jc w:val="right"/>
              <w:rPr>
                <w:rFonts w:ascii="宋体" w:hAnsi="宋体" w:eastAsia="宋体"/>
                <w:b/>
                <w:bCs/>
              </w:rPr>
            </w:pPr>
            <w:r>
              <w:rPr>
                <w:rFonts w:ascii="宋体" w:hAnsi="宋体" w:eastAsia="宋体"/>
                <w:b/>
                <w:bCs/>
              </w:rPr>
              <w:t xml:space="preserve">合计 </w:t>
            </w:r>
          </w:p>
        </w:tc>
        <w:tc>
          <w:tcPr>
            <w:tcW w:w="1037" w:type="dxa"/>
            <w:tcBorders>
              <w:top w:val="single" w:color="000000" w:sz="4" w:space="0"/>
              <w:left w:val="nil"/>
              <w:bottom w:val="single" w:color="000000" w:sz="4" w:space="0"/>
              <w:right w:val="nil"/>
            </w:tcBorders>
          </w:tcPr>
          <w:p>
            <w:pPr>
              <w:spacing w:after="160" w:line="259" w:lineRule="auto"/>
              <w:ind w:left="0" w:firstLine="0"/>
              <w:rPr>
                <w:rFonts w:ascii="宋体" w:hAnsi="宋体" w:eastAsia="宋体"/>
              </w:rPr>
            </w:pPr>
          </w:p>
        </w:tc>
        <w:tc>
          <w:tcPr>
            <w:tcW w:w="1287" w:type="dxa"/>
            <w:tcBorders>
              <w:top w:val="single" w:color="000000" w:sz="4" w:space="0"/>
              <w:left w:val="nil"/>
              <w:bottom w:val="single" w:color="000000" w:sz="4" w:space="0"/>
              <w:right w:val="single" w:color="000000" w:sz="4" w:space="0"/>
            </w:tcBorders>
          </w:tcPr>
          <w:p>
            <w:pPr>
              <w:spacing w:after="160" w:line="259" w:lineRule="auto"/>
              <w:ind w:left="0" w:firstLine="0"/>
              <w:rPr>
                <w:rFonts w:ascii="宋体" w:hAnsi="宋体" w:eastAsia="宋体"/>
              </w:rPr>
            </w:pPr>
          </w:p>
        </w:tc>
        <w:tc>
          <w:tcPr>
            <w:tcW w:w="1236"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46" w:firstLine="0"/>
              <w:jc w:val="center"/>
              <w:rPr>
                <w:rFonts w:ascii="宋体" w:hAnsi="宋体" w:eastAsia="宋体"/>
              </w:rPr>
            </w:pPr>
            <w:r>
              <w:rPr>
                <w:rFonts w:ascii="宋体" w:hAnsi="宋体" w:eastAsia="宋体"/>
              </w:rPr>
              <w:t xml:space="preserve"> </w:t>
            </w:r>
          </w:p>
        </w:tc>
        <w:tc>
          <w:tcPr>
            <w:tcW w:w="1097"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50" w:firstLine="0"/>
              <w:jc w:val="center"/>
              <w:rPr>
                <w:rFonts w:ascii="宋体" w:hAnsi="宋体" w:eastAsia="宋体"/>
              </w:rPr>
            </w:pPr>
            <w:r>
              <w:rPr>
                <w:rFonts w:ascii="宋体" w:hAnsi="宋体" w:eastAsia="宋体"/>
              </w:rPr>
              <w:t xml:space="preserve"> </w:t>
            </w:r>
          </w:p>
        </w:tc>
      </w:tr>
    </w:tbl>
    <w:p>
      <w:pPr>
        <w:spacing w:after="229"/>
        <w:ind w:left="10"/>
        <w:rPr>
          <w:rFonts w:ascii="宋体" w:hAnsi="宋体" w:eastAsia="宋体"/>
          <w:b/>
          <w:bCs/>
        </w:rPr>
      </w:pPr>
      <w:r>
        <w:rPr>
          <w:rFonts w:ascii="宋体" w:hAnsi="宋体" w:eastAsia="宋体"/>
          <w:b/>
          <w:bCs/>
        </w:rPr>
        <w:t xml:space="preserve">投标人电子公签章： </w:t>
      </w:r>
    </w:p>
    <w:p>
      <w:pPr>
        <w:spacing w:after="187"/>
        <w:ind w:left="10"/>
        <w:rPr>
          <w:rFonts w:ascii="宋体" w:hAnsi="宋体" w:eastAsia="宋体"/>
        </w:rPr>
      </w:pPr>
      <w:r>
        <w:rPr>
          <w:rFonts w:ascii="宋体" w:hAnsi="宋体" w:eastAsia="宋体"/>
        </w:rPr>
        <w:t>备注：备品备件系指免费质保期满后一定期限的易损件、耗材等。</w:t>
      </w:r>
      <w:r>
        <w:rPr>
          <w:rFonts w:ascii="宋体" w:hAnsi="宋体" w:eastAsia="宋体"/>
          <w:sz w:val="28"/>
        </w:rPr>
        <w:t xml:space="preserve"> </w:t>
      </w:r>
    </w:p>
    <w:p>
      <w:pPr>
        <w:spacing w:after="223" w:line="259" w:lineRule="auto"/>
        <w:ind w:left="0" w:firstLine="0"/>
        <w:rPr>
          <w:rFonts w:ascii="宋体" w:hAnsi="宋体" w:eastAsia="宋体"/>
        </w:rPr>
      </w:pPr>
      <w:r>
        <w:rPr>
          <w:rFonts w:ascii="宋体" w:hAnsi="宋体" w:eastAsia="宋体"/>
          <w:sz w:val="28"/>
        </w:rPr>
        <w:t xml:space="preserve"> </w:t>
      </w:r>
    </w:p>
    <w:p>
      <w:pPr>
        <w:spacing w:after="105" w:line="259" w:lineRule="auto"/>
        <w:ind w:left="0" w:firstLine="0"/>
        <w:rPr>
          <w:rFonts w:ascii="宋体" w:hAnsi="宋体" w:eastAsia="宋体"/>
        </w:rPr>
      </w:pPr>
      <w:r>
        <w:rPr>
          <w:rFonts w:ascii="宋体" w:hAnsi="宋体" w:eastAsia="宋体"/>
          <w:sz w:val="2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keepNext/>
        <w:keepLines/>
        <w:widowControl w:val="0"/>
        <w:spacing w:before="260" w:after="260" w:line="416" w:lineRule="auto"/>
        <w:ind w:left="0" w:firstLine="0"/>
        <w:jc w:val="center"/>
        <w:outlineLvl w:val="2"/>
        <w:rPr>
          <w:rFonts w:ascii="宋体" w:hAnsi="宋体" w:eastAsia="宋体" w:cs="宋体"/>
          <w:b/>
          <w:bCs/>
          <w:color w:val="auto"/>
          <w:sz w:val="28"/>
          <w:szCs w:val="36"/>
          <w14:ligatures w14:val="none"/>
        </w:rPr>
      </w:pPr>
      <w:bookmarkStart w:id="20" w:name="_Toc516969105"/>
      <w:bookmarkStart w:id="21" w:name="_Toc220232402"/>
      <w:bookmarkStart w:id="22" w:name="_Toc40975456"/>
      <w:bookmarkStart w:id="23" w:name="_Toc5312_WPSOffice_Level2"/>
      <w:r>
        <w:rPr>
          <w:rFonts w:hint="eastAsia" w:ascii="宋体" w:hAnsi="宋体" w:eastAsia="宋体" w:cs="宋体"/>
          <w:b/>
          <w:bCs/>
          <w:color w:val="auto"/>
          <w:sz w:val="28"/>
          <w:szCs w:val="32"/>
          <w14:ligatures w14:val="none"/>
        </w:rPr>
        <w:t>八．有关证明文件</w:t>
      </w:r>
      <w:bookmarkEnd w:id="20"/>
      <w:bookmarkEnd w:id="21"/>
      <w:bookmarkEnd w:id="22"/>
      <w:bookmarkEnd w:id="23"/>
    </w:p>
    <w:p>
      <w:pPr>
        <w:widowControl w:val="0"/>
        <w:tabs>
          <w:tab w:val="left" w:pos="4620"/>
        </w:tabs>
        <w:spacing w:after="0" w:line="360" w:lineRule="auto"/>
        <w:ind w:left="0" w:firstLine="480" w:firstLineChars="2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提供符合投标邀请（招标公告）、货物需求一览表及评标办法规定的相关证明文件。</w:t>
      </w:r>
    </w:p>
    <w:p>
      <w:pPr>
        <w:spacing w:after="149" w:line="259" w:lineRule="auto"/>
        <w:ind w:left="480" w:firstLine="0"/>
        <w:rPr>
          <w:rFonts w:ascii="宋体" w:hAnsi="宋体" w:eastAsia="宋体"/>
        </w:rPr>
      </w:pPr>
      <w:r>
        <w:rPr>
          <w:rFonts w:ascii="宋体" w:hAnsi="宋体" w:eastAsia="宋体"/>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spacing w:after="75" w:line="259" w:lineRule="auto"/>
        <w:ind w:left="480" w:firstLine="0"/>
        <w:rPr>
          <w:rFonts w:ascii="宋体" w:hAnsi="宋体" w:eastAsia="宋体"/>
        </w:rPr>
      </w:pPr>
      <w:r>
        <w:rPr>
          <w:rFonts w:ascii="宋体" w:hAnsi="宋体" w:eastAsia="宋体"/>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60" w:line="259" w:lineRule="auto"/>
        <w:ind w:left="0" w:firstLine="0"/>
        <w:rPr>
          <w:rFonts w:ascii="宋体" w:hAnsi="宋体" w:eastAsia="宋体"/>
        </w:rPr>
      </w:pPr>
      <w:r>
        <w:rPr>
          <w:rFonts w:ascii="宋体" w:hAnsi="宋体" w:eastAsia="宋体" w:cs="Times New Roman"/>
          <w:sz w:val="18"/>
        </w:rPr>
        <w:t xml:space="preserve"> </w:t>
      </w:r>
    </w:p>
    <w:p>
      <w:pPr>
        <w:spacing w:after="72" w:line="259" w:lineRule="auto"/>
        <w:ind w:left="480" w:firstLine="0"/>
        <w:rPr>
          <w:rFonts w:ascii="宋体" w:hAnsi="宋体" w:eastAsia="宋体"/>
        </w:rPr>
      </w:pPr>
      <w:r>
        <w:rPr>
          <w:rFonts w:ascii="宋体" w:hAnsi="宋体" w:eastAsia="宋体"/>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cs="Times New Roman"/>
          <w:sz w:val="18"/>
        </w:rPr>
      </w:pPr>
      <w:r>
        <w:rPr>
          <w:rFonts w:ascii="宋体" w:hAnsi="宋体" w:eastAsia="宋体" w:cs="Times New Roman"/>
          <w:sz w:val="18"/>
        </w:rPr>
        <w:t xml:space="preserve"> </w:t>
      </w: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cs="Times New Roman"/>
          <w:sz w:val="18"/>
        </w:rPr>
      </w:pPr>
    </w:p>
    <w:p>
      <w:pPr>
        <w:spacing w:after="0" w:line="259" w:lineRule="auto"/>
        <w:ind w:left="0" w:firstLine="0"/>
        <w:rPr>
          <w:rFonts w:ascii="宋体" w:hAnsi="宋体" w:eastAsia="宋体"/>
        </w:rPr>
      </w:pP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0" w:line="259" w:lineRule="auto"/>
        <w:ind w:left="0" w:firstLine="0"/>
        <w:rPr>
          <w:rFonts w:ascii="宋体" w:hAnsi="宋体" w:eastAsia="宋体"/>
        </w:rPr>
      </w:pPr>
      <w:r>
        <w:rPr>
          <w:rFonts w:ascii="宋体" w:hAnsi="宋体" w:eastAsia="宋体" w:cs="Times New Roman"/>
          <w:sz w:val="18"/>
        </w:rPr>
        <w:t xml:space="preserve"> </w:t>
      </w:r>
    </w:p>
    <w:p>
      <w:pPr>
        <w:spacing w:after="58" w:line="259" w:lineRule="auto"/>
        <w:ind w:left="0" w:firstLine="0"/>
        <w:rPr>
          <w:rFonts w:ascii="宋体" w:hAnsi="宋体" w:eastAsia="宋体"/>
        </w:rPr>
      </w:pPr>
      <w:r>
        <w:rPr>
          <w:rFonts w:ascii="宋体" w:hAnsi="宋体" w:eastAsia="宋体" w:cs="Times New Roman"/>
          <w:sz w:val="18"/>
        </w:rPr>
        <w:t xml:space="preserve"> </w:t>
      </w:r>
    </w:p>
    <w:p>
      <w:pPr>
        <w:spacing w:after="0" w:line="383" w:lineRule="auto"/>
        <w:ind w:left="480" w:right="8939" w:firstLine="0"/>
        <w:rPr>
          <w:rFonts w:ascii="宋体" w:hAnsi="宋体" w:eastAsia="宋体"/>
        </w:rPr>
      </w:pPr>
      <w:r>
        <w:rPr>
          <w:rFonts w:ascii="宋体" w:hAnsi="宋体" w:eastAsia="宋体"/>
        </w:rPr>
        <w:t xml:space="preserve">   </w:t>
      </w:r>
    </w:p>
    <w:p>
      <w:pPr>
        <w:keepNext/>
        <w:keepLines/>
        <w:widowControl w:val="0"/>
        <w:spacing w:before="260" w:after="260" w:line="416" w:lineRule="auto"/>
        <w:ind w:left="0" w:firstLine="0"/>
        <w:jc w:val="center"/>
        <w:outlineLvl w:val="2"/>
        <w:rPr>
          <w:rFonts w:ascii="宋体" w:hAnsi="Times New Roman" w:eastAsia="宋体" w:cs="Times New Roman"/>
          <w:b/>
          <w:bCs/>
          <w:color w:val="auto"/>
          <w:sz w:val="28"/>
          <w:szCs w:val="28"/>
          <w14:ligatures w14:val="none"/>
        </w:rPr>
      </w:pPr>
      <w:bookmarkStart w:id="24" w:name="_Toc40975457"/>
      <w:bookmarkStart w:id="25" w:name="_Toc13715_WPSOffice_Level2"/>
      <w:r>
        <w:rPr>
          <w:rFonts w:hint="eastAsia" w:ascii="宋体" w:hAnsi="宋体" w:eastAsia="宋体" w:cs="宋体"/>
          <w:b/>
          <w:bCs/>
          <w:color w:val="auto"/>
          <w:sz w:val="28"/>
          <w:szCs w:val="28"/>
          <w14:ligatures w14:val="none"/>
        </w:rPr>
        <w:t>九．</w:t>
      </w:r>
      <w:bookmarkEnd w:id="24"/>
      <w:bookmarkEnd w:id="25"/>
      <w:r>
        <w:rPr>
          <w:rFonts w:hint="eastAsia" w:ascii="宋体" w:hAnsi="Times New Roman" w:eastAsia="宋体" w:cs="Times New Roman"/>
          <w:b/>
          <w:bCs/>
          <w:color w:val="auto"/>
          <w:sz w:val="28"/>
          <w:szCs w:val="28"/>
          <w14:ligatures w14:val="none"/>
        </w:rPr>
        <w:t>中小企业声明函（货物）</w:t>
      </w:r>
    </w:p>
    <w:p>
      <w:pPr>
        <w:widowControl w:val="0"/>
        <w:spacing w:after="0" w:line="360" w:lineRule="auto"/>
        <w:ind w:left="0" w:firstLine="480" w:firstLineChars="200"/>
        <w:jc w:val="both"/>
        <w:rPr>
          <w:rFonts w:ascii="宋体" w:hAnsi="宋体" w:eastAsia="宋体" w:cs="宋体"/>
          <w:color w:val="auto"/>
          <w14:ligatures w14:val="none"/>
        </w:rPr>
      </w:pPr>
      <w:r>
        <w:rPr>
          <w:rFonts w:hint="eastAsia" w:ascii="宋体" w:hAnsi="宋体" w:eastAsia="宋体" w:cs="宋体"/>
          <w:color w:val="auto"/>
          <w14:ligatures w14:val="none"/>
        </w:rPr>
        <w:t>本公司（联合体）郑重声明，根据《政府采购促进中小企业发展管理办法》（财库﹝2020﹞46 号）的规定，本公司（联合体）参加</w:t>
      </w:r>
      <w:r>
        <w:rPr>
          <w:rFonts w:hint="eastAsia" w:ascii="宋体" w:hAnsi="宋体" w:eastAsia="宋体" w:cs="宋体"/>
          <w:color w:val="auto"/>
          <w:u w:val="single"/>
          <w14:ligatures w14:val="none"/>
        </w:rPr>
        <w:t>（单位名称）</w:t>
      </w:r>
      <w:r>
        <w:rPr>
          <w:rFonts w:hint="eastAsia" w:ascii="宋体" w:hAnsi="宋体" w:eastAsia="宋体" w:cs="宋体"/>
          <w:color w:val="auto"/>
          <w14:ligatures w14:val="none"/>
        </w:rPr>
        <w:t>的</w:t>
      </w:r>
      <w:r>
        <w:rPr>
          <w:rFonts w:hint="eastAsia" w:ascii="宋体" w:hAnsi="宋体" w:eastAsia="宋体" w:cs="宋体"/>
          <w:color w:val="auto"/>
          <w:u w:val="single"/>
          <w14:ligatures w14:val="none"/>
        </w:rPr>
        <w:t>（项目名称）</w:t>
      </w:r>
      <w:r>
        <w:rPr>
          <w:rFonts w:hint="eastAsia" w:ascii="宋体" w:hAnsi="宋体" w:eastAsia="宋体" w:cs="宋体"/>
          <w:color w:val="auto"/>
          <w14:ligatures w14:val="none"/>
        </w:rPr>
        <w:t>采购活动，提</w:t>
      </w:r>
      <w:r>
        <w:rPr>
          <w:rFonts w:hint="eastAsia" w:ascii="宋体" w:hAnsi="宋体" w:eastAsia="宋体" w:cs="宋体"/>
          <w:color w:val="auto"/>
          <w:u w:val="single"/>
          <w14:ligatures w14:val="none"/>
        </w:rPr>
        <w:t xml:space="preserve">    </w:t>
      </w:r>
      <w:r>
        <w:rPr>
          <w:rFonts w:hint="eastAsia" w:ascii="宋体" w:hAnsi="宋体" w:eastAsia="宋体" w:cs="宋体"/>
          <w:color w:val="auto"/>
          <w14:ligatures w14:val="none"/>
        </w:rPr>
        <w:t>供的货物全部由符合政策要求的中小企业制造。相关企业（含联合体中的中小企业、签订分包意向协议的中小企业）的具体情况如下：</w:t>
      </w:r>
    </w:p>
    <w:p>
      <w:pPr>
        <w:widowControl w:val="0"/>
        <w:spacing w:after="0" w:line="360" w:lineRule="auto"/>
        <w:ind w:left="0" w:firstLine="480" w:firstLineChars="200"/>
        <w:jc w:val="both"/>
        <w:rPr>
          <w:rFonts w:ascii="宋体" w:hAnsi="宋体" w:eastAsia="宋体" w:cs="宋体"/>
          <w:color w:val="auto"/>
          <w14:ligatures w14:val="none"/>
        </w:rPr>
      </w:pPr>
      <w:r>
        <w:rPr>
          <w:rFonts w:hint="eastAsia" w:ascii="宋体" w:hAnsi="宋体" w:eastAsia="宋体" w:cs="宋体"/>
          <w:color w:val="auto"/>
          <w14:ligatures w14:val="none"/>
        </w:rPr>
        <w:t>1.</w:t>
      </w:r>
      <w:r>
        <w:rPr>
          <w:rFonts w:hint="eastAsia" w:ascii="宋体" w:hAnsi="宋体" w:eastAsia="宋体" w:cs="宋体"/>
          <w:color w:val="auto"/>
          <w:u w:val="single"/>
          <w14:ligatures w14:val="none"/>
        </w:rPr>
        <w:t>（标的名称）</w:t>
      </w:r>
      <w:r>
        <w:rPr>
          <w:rFonts w:hint="eastAsia" w:ascii="宋体" w:hAnsi="宋体" w:eastAsia="宋体" w:cs="宋体"/>
          <w:color w:val="auto"/>
          <w14:ligatures w14:val="none"/>
        </w:rPr>
        <w:t>，属于</w:t>
      </w:r>
      <w:r>
        <w:rPr>
          <w:rFonts w:hint="eastAsia" w:ascii="宋体" w:hAnsi="宋体" w:eastAsia="宋体" w:cs="宋体"/>
          <w:color w:val="auto"/>
          <w:u w:val="single"/>
          <w14:ligatures w14:val="none"/>
        </w:rPr>
        <w:t>（采购文件中明确的所属行业）</w:t>
      </w:r>
      <w:r>
        <w:rPr>
          <w:rFonts w:hint="eastAsia" w:ascii="宋体" w:hAnsi="宋体" w:eastAsia="宋体" w:cs="宋体"/>
          <w:color w:val="auto"/>
          <w14:ligatures w14:val="none"/>
        </w:rPr>
        <w:t>行业；制造商为</w:t>
      </w:r>
      <w:r>
        <w:rPr>
          <w:rFonts w:hint="eastAsia" w:ascii="宋体" w:hAnsi="宋体" w:eastAsia="宋体" w:cs="宋体"/>
          <w:color w:val="auto"/>
          <w:u w:val="single"/>
          <w14:ligatures w14:val="none"/>
        </w:rPr>
        <w:t>（企业名称）</w:t>
      </w:r>
      <w:r>
        <w:rPr>
          <w:rFonts w:hint="eastAsia" w:ascii="宋体" w:hAnsi="宋体" w:eastAsia="宋体" w:cs="宋体"/>
          <w:color w:val="auto"/>
          <w14:ligatures w14:val="none"/>
        </w:rPr>
        <w:t>，从业人员</w:t>
      </w:r>
      <w:r>
        <w:rPr>
          <w:rFonts w:hint="eastAsia" w:ascii="宋体" w:hAnsi="宋体" w:eastAsia="宋体" w:cs="宋体"/>
          <w:color w:val="auto"/>
          <w:u w:val="single"/>
          <w14:ligatures w14:val="none"/>
        </w:rPr>
        <w:t xml:space="preserve">  </w:t>
      </w:r>
      <w:r>
        <w:rPr>
          <w:rFonts w:hint="eastAsia" w:ascii="宋体" w:hAnsi="宋体" w:eastAsia="宋体" w:cs="宋体"/>
          <w:color w:val="auto"/>
          <w14:ligatures w14:val="none"/>
        </w:rPr>
        <w:t>人，营业收入为</w:t>
      </w:r>
      <w:r>
        <w:rPr>
          <w:rFonts w:hint="eastAsia" w:ascii="宋体" w:hAnsi="宋体" w:eastAsia="宋体" w:cs="宋体"/>
          <w:color w:val="auto"/>
          <w:u w:val="single"/>
          <w14:ligatures w14:val="none"/>
        </w:rPr>
        <w:t xml:space="preserve">  </w:t>
      </w:r>
      <w:r>
        <w:rPr>
          <w:rFonts w:hint="eastAsia" w:ascii="宋体" w:hAnsi="宋体" w:eastAsia="宋体" w:cs="宋体"/>
          <w:color w:val="auto"/>
          <w14:ligatures w14:val="none"/>
        </w:rPr>
        <w:t>万元，资产总额为</w:t>
      </w:r>
      <w:r>
        <w:rPr>
          <w:rFonts w:hint="eastAsia" w:ascii="宋体" w:hAnsi="宋体" w:eastAsia="宋体" w:cs="宋体"/>
          <w:color w:val="auto"/>
          <w:u w:val="single"/>
          <w14:ligatures w14:val="none"/>
        </w:rPr>
        <w:t xml:space="preserve">  </w:t>
      </w:r>
      <w:r>
        <w:rPr>
          <w:rFonts w:hint="eastAsia" w:ascii="宋体" w:hAnsi="宋体" w:eastAsia="宋体" w:cs="宋体"/>
          <w:color w:val="auto"/>
          <w14:ligatures w14:val="none"/>
        </w:rPr>
        <w:t>万元，属于</w:t>
      </w:r>
      <w:r>
        <w:rPr>
          <w:rFonts w:hint="eastAsia" w:ascii="宋体" w:hAnsi="宋体" w:eastAsia="宋体" w:cs="宋体"/>
          <w:color w:val="auto"/>
          <w:u w:val="single"/>
          <w14:ligatures w14:val="none"/>
        </w:rPr>
        <w:t>（中型企业、小型企业、微型企业）</w:t>
      </w:r>
      <w:r>
        <w:rPr>
          <w:rFonts w:hint="eastAsia" w:ascii="宋体" w:hAnsi="宋体" w:eastAsia="宋体" w:cs="宋体"/>
          <w:color w:val="auto"/>
          <w14:ligatures w14:val="none"/>
        </w:rPr>
        <w:t xml:space="preserve">； </w:t>
      </w:r>
    </w:p>
    <w:p>
      <w:pPr>
        <w:widowControl w:val="0"/>
        <w:spacing w:after="0" w:line="360" w:lineRule="auto"/>
        <w:ind w:left="0" w:firstLine="480" w:firstLineChars="200"/>
        <w:jc w:val="both"/>
        <w:rPr>
          <w:rFonts w:ascii="宋体" w:hAnsi="宋体" w:eastAsia="宋体" w:cs="宋体"/>
          <w:color w:val="auto"/>
          <w14:ligatures w14:val="none"/>
        </w:rPr>
      </w:pPr>
      <w:r>
        <w:rPr>
          <w:rFonts w:hint="eastAsia" w:ascii="宋体" w:hAnsi="宋体" w:eastAsia="宋体" w:cs="宋体"/>
          <w:color w:val="auto"/>
          <w14:ligatures w14:val="none"/>
        </w:rPr>
        <w:t>2.</w:t>
      </w:r>
      <w:r>
        <w:rPr>
          <w:rFonts w:hint="eastAsia" w:ascii="宋体" w:hAnsi="宋体" w:eastAsia="宋体" w:cs="宋体"/>
          <w:color w:val="auto"/>
          <w:u w:val="single"/>
          <w14:ligatures w14:val="none"/>
        </w:rPr>
        <w:t>（标的名称）</w:t>
      </w:r>
      <w:r>
        <w:rPr>
          <w:rFonts w:hint="eastAsia" w:ascii="宋体" w:hAnsi="宋体" w:eastAsia="宋体" w:cs="宋体"/>
          <w:color w:val="auto"/>
          <w14:ligatures w14:val="none"/>
        </w:rPr>
        <w:t>，属于</w:t>
      </w:r>
      <w:r>
        <w:rPr>
          <w:rFonts w:hint="eastAsia" w:ascii="宋体" w:hAnsi="宋体" w:eastAsia="宋体" w:cs="宋体"/>
          <w:color w:val="auto"/>
          <w:u w:val="single"/>
          <w14:ligatures w14:val="none"/>
        </w:rPr>
        <w:t>（采购文件中明确的所属行业）</w:t>
      </w:r>
      <w:r>
        <w:rPr>
          <w:rFonts w:hint="eastAsia" w:ascii="宋体" w:hAnsi="宋体" w:eastAsia="宋体" w:cs="宋体"/>
          <w:color w:val="auto"/>
          <w14:ligatures w14:val="none"/>
        </w:rPr>
        <w:t>行业；制造商为</w:t>
      </w:r>
      <w:r>
        <w:rPr>
          <w:rFonts w:hint="eastAsia" w:ascii="宋体" w:hAnsi="宋体" w:eastAsia="宋体" w:cs="宋体"/>
          <w:color w:val="auto"/>
          <w:u w:val="single"/>
          <w14:ligatures w14:val="none"/>
        </w:rPr>
        <w:t>（企业名称）</w:t>
      </w:r>
      <w:r>
        <w:rPr>
          <w:rFonts w:hint="eastAsia" w:ascii="宋体" w:hAnsi="宋体" w:eastAsia="宋体" w:cs="宋体"/>
          <w:color w:val="auto"/>
          <w14:ligatures w14:val="none"/>
        </w:rPr>
        <w:t>，从业人员</w:t>
      </w:r>
      <w:r>
        <w:rPr>
          <w:rFonts w:hint="eastAsia" w:ascii="宋体" w:hAnsi="宋体" w:eastAsia="宋体" w:cs="宋体"/>
          <w:color w:val="auto"/>
          <w:u w:val="single"/>
          <w14:ligatures w14:val="none"/>
        </w:rPr>
        <w:t xml:space="preserve">  </w:t>
      </w:r>
      <w:r>
        <w:rPr>
          <w:rFonts w:hint="eastAsia" w:ascii="宋体" w:hAnsi="宋体" w:eastAsia="宋体" w:cs="宋体"/>
          <w:color w:val="auto"/>
          <w14:ligatures w14:val="none"/>
        </w:rPr>
        <w:t>人，营业收入为</w:t>
      </w:r>
      <w:r>
        <w:rPr>
          <w:rFonts w:hint="eastAsia" w:ascii="宋体" w:hAnsi="宋体" w:eastAsia="宋体" w:cs="宋体"/>
          <w:color w:val="auto"/>
          <w:u w:val="single"/>
          <w14:ligatures w14:val="none"/>
        </w:rPr>
        <w:t xml:space="preserve">  </w:t>
      </w:r>
      <w:r>
        <w:rPr>
          <w:rFonts w:hint="eastAsia" w:ascii="宋体" w:hAnsi="宋体" w:eastAsia="宋体" w:cs="宋体"/>
          <w:color w:val="auto"/>
          <w14:ligatures w14:val="none"/>
        </w:rPr>
        <w:t>万元，资产总额为</w:t>
      </w:r>
      <w:r>
        <w:rPr>
          <w:rFonts w:hint="eastAsia" w:ascii="宋体" w:hAnsi="宋体" w:eastAsia="宋体" w:cs="宋体"/>
          <w:color w:val="auto"/>
          <w:u w:val="single"/>
          <w14:ligatures w14:val="none"/>
        </w:rPr>
        <w:t xml:space="preserve">   </w:t>
      </w:r>
      <w:r>
        <w:rPr>
          <w:rFonts w:hint="eastAsia" w:ascii="宋体" w:hAnsi="宋体" w:eastAsia="宋体" w:cs="宋体"/>
          <w:color w:val="auto"/>
          <w14:ligatures w14:val="none"/>
        </w:rPr>
        <w:t>万元，属于</w:t>
      </w:r>
      <w:r>
        <w:rPr>
          <w:rFonts w:hint="eastAsia" w:ascii="宋体" w:hAnsi="宋体" w:eastAsia="宋体" w:cs="宋体"/>
          <w:color w:val="auto"/>
          <w:u w:val="single"/>
          <w14:ligatures w14:val="none"/>
        </w:rPr>
        <w:t>（中型企业、小型企业、微型企业）；</w:t>
      </w:r>
      <w:r>
        <w:rPr>
          <w:rFonts w:hint="eastAsia" w:ascii="宋体" w:hAnsi="宋体" w:eastAsia="宋体" w:cs="宋体"/>
          <w:color w:val="auto"/>
          <w14:ligatures w14:val="none"/>
        </w:rPr>
        <w:t xml:space="preserve"> </w:t>
      </w:r>
    </w:p>
    <w:p>
      <w:pPr>
        <w:widowControl w:val="0"/>
        <w:spacing w:after="0" w:line="360" w:lineRule="auto"/>
        <w:ind w:left="0" w:firstLine="0"/>
        <w:jc w:val="both"/>
        <w:rPr>
          <w:rFonts w:ascii="宋体" w:hAnsi="宋体" w:eastAsia="宋体" w:cs="宋体"/>
          <w:color w:val="auto"/>
          <w14:ligatures w14:val="none"/>
        </w:rPr>
      </w:pPr>
      <w:r>
        <w:rPr>
          <w:rFonts w:hint="eastAsia" w:ascii="宋体" w:hAnsi="宋体" w:eastAsia="宋体" w:cs="宋体"/>
          <w:color w:val="auto"/>
          <w14:ligatures w14:val="none"/>
        </w:rPr>
        <w:t>……</w:t>
      </w:r>
    </w:p>
    <w:p>
      <w:pPr>
        <w:widowControl w:val="0"/>
        <w:spacing w:after="0" w:line="360" w:lineRule="auto"/>
        <w:ind w:left="0" w:firstLine="480" w:firstLineChars="200"/>
        <w:jc w:val="both"/>
        <w:rPr>
          <w:rFonts w:ascii="宋体" w:hAnsi="宋体" w:eastAsia="宋体" w:cs="宋体"/>
          <w:color w:val="auto"/>
          <w14:ligatures w14:val="none"/>
        </w:rPr>
      </w:pPr>
      <w:r>
        <w:rPr>
          <w:rFonts w:hint="eastAsia" w:ascii="宋体" w:hAnsi="宋体" w:eastAsia="宋体" w:cs="宋体"/>
          <w:color w:val="auto"/>
          <w14:ligatures w14:val="none"/>
        </w:rPr>
        <w:t>以上企业，不属于大企业的分支机构，不存在控股股东为大企业的情形，也不存在与大企业的负责人为同一人的情形。</w:t>
      </w:r>
    </w:p>
    <w:p>
      <w:pPr>
        <w:widowControl w:val="0"/>
        <w:spacing w:after="0" w:line="360" w:lineRule="auto"/>
        <w:ind w:left="0" w:firstLine="480" w:firstLineChars="200"/>
        <w:jc w:val="both"/>
        <w:rPr>
          <w:rFonts w:ascii="宋体" w:hAnsi="宋体" w:eastAsia="宋体" w:cs="宋体"/>
          <w:color w:val="auto"/>
          <w14:ligatures w14:val="none"/>
        </w:rPr>
      </w:pPr>
      <w:r>
        <w:rPr>
          <w:rFonts w:hint="eastAsia" w:ascii="宋体" w:hAnsi="宋体" w:eastAsia="宋体" w:cs="宋体"/>
          <w:color w:val="auto"/>
          <w14:ligatures w14:val="none"/>
        </w:rPr>
        <w:t>本企业对上述声明内容的真实性负责。如有虚假，将依法承担相应责任。</w:t>
      </w:r>
    </w:p>
    <w:p>
      <w:pPr>
        <w:widowControl w:val="0"/>
        <w:spacing w:after="0" w:line="360" w:lineRule="auto"/>
        <w:ind w:left="0" w:firstLine="5040" w:firstLineChars="2100"/>
        <w:jc w:val="both"/>
        <w:rPr>
          <w:rFonts w:ascii="宋体" w:hAnsi="宋体" w:eastAsia="宋体" w:cs="宋体"/>
          <w:color w:val="auto"/>
          <w14:ligatures w14:val="none"/>
        </w:rPr>
      </w:pPr>
      <w:r>
        <w:rPr>
          <w:rFonts w:hint="eastAsia" w:ascii="宋体" w:hAnsi="宋体" w:eastAsia="宋体" w:cs="宋体"/>
          <w:color w:val="auto"/>
          <w14:ligatures w14:val="none"/>
        </w:rPr>
        <w:t xml:space="preserve">企业名称（盖章）： </w:t>
      </w:r>
    </w:p>
    <w:p>
      <w:pPr>
        <w:widowControl w:val="0"/>
        <w:spacing w:after="0" w:line="360" w:lineRule="auto"/>
        <w:ind w:left="0" w:firstLine="5760" w:firstLineChars="2400"/>
        <w:jc w:val="both"/>
        <w:rPr>
          <w:rFonts w:ascii="宋体" w:hAnsi="宋体" w:eastAsia="宋体" w:cs="宋体"/>
          <w:color w:val="auto"/>
          <w14:ligatures w14:val="none"/>
        </w:rPr>
      </w:pPr>
      <w:r>
        <w:rPr>
          <w:rFonts w:hint="eastAsia" w:ascii="宋体" w:hAnsi="宋体" w:eastAsia="宋体" w:cs="宋体"/>
          <w:color w:val="auto"/>
          <w14:ligatures w14:val="none"/>
        </w:rPr>
        <w:t xml:space="preserve">日 期： </w:t>
      </w:r>
    </w:p>
    <w:p>
      <w:pPr>
        <w:widowControl w:val="0"/>
        <w:spacing w:after="0" w:line="360" w:lineRule="auto"/>
        <w:ind w:left="0" w:firstLine="0"/>
        <w:jc w:val="both"/>
        <w:rPr>
          <w:rFonts w:ascii="Times New Roman" w:hAnsi="Times New Roman" w:eastAsia="宋体" w:cs="Times New Roman"/>
          <w:color w:val="auto"/>
          <w14:ligatures w14:val="none"/>
        </w:rPr>
      </w:pPr>
    </w:p>
    <w:p>
      <w:pPr>
        <w:widowControl w:val="0"/>
        <w:spacing w:after="0" w:line="360" w:lineRule="auto"/>
        <w:ind w:left="0" w:firstLine="0"/>
        <w:jc w:val="both"/>
        <w:rPr>
          <w:rFonts w:ascii="Times New Roman" w:hAnsi="Times New Roman" w:eastAsia="宋体" w:cs="Times New Roman"/>
          <w:color w:val="auto"/>
          <w:sz w:val="21"/>
          <w:szCs w:val="20"/>
          <w14:ligatures w14:val="none"/>
        </w:rPr>
      </w:pPr>
    </w:p>
    <w:p>
      <w:pPr>
        <w:widowControl w:val="0"/>
        <w:spacing w:after="0" w:line="360" w:lineRule="auto"/>
        <w:ind w:left="0" w:firstLine="0"/>
        <w:jc w:val="both"/>
        <w:rPr>
          <w:rFonts w:ascii="Times New Roman" w:hAnsi="Times New Roman" w:eastAsia="宋体" w:cs="Times New Roman"/>
          <w:color w:val="auto"/>
          <w:sz w:val="21"/>
          <w:szCs w:val="20"/>
          <w14:ligatures w14:val="none"/>
        </w:rPr>
      </w:pPr>
    </w:p>
    <w:p>
      <w:pPr>
        <w:widowControl w:val="0"/>
        <w:spacing w:after="0" w:line="360" w:lineRule="auto"/>
        <w:ind w:left="0" w:firstLine="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注：1.从业人员、营业收入、资产总额填报上一年度数据，无上一年度数据的新成立企业可不填报。</w:t>
      </w:r>
    </w:p>
    <w:p>
      <w:pPr>
        <w:widowControl w:val="0"/>
        <w:numPr>
          <w:ilvl w:val="0"/>
          <w:numId w:val="2"/>
        </w:numPr>
        <w:spacing w:after="0" w:line="360" w:lineRule="auto"/>
        <w:ind w:left="690" w:leftChars="200" w:hanging="210" w:hangingChars="100"/>
        <w:jc w:val="both"/>
        <w:rPr>
          <w:rFonts w:ascii="Times New Roman" w:hAnsi="Times New Roman" w:eastAsia="宋体" w:cs="Times New Roman"/>
          <w:color w:val="auto"/>
          <w:sz w:val="21"/>
          <w:szCs w:val="20"/>
          <w14:ligatures w14:val="none"/>
        </w:rPr>
      </w:pPr>
      <w:r>
        <w:rPr>
          <w:rFonts w:hint="eastAsia" w:ascii="Times New Roman" w:hAnsi="Times New Roman" w:eastAsia="宋体" w:cs="Times New Roman"/>
          <w:color w:val="auto"/>
          <w:sz w:val="21"/>
          <w:szCs w:val="20"/>
          <w14:ligatures w14:val="none"/>
        </w:rPr>
        <w:t>本项目如是只面向中小企业采购的应当必须提供。</w:t>
      </w:r>
    </w:p>
    <w:p>
      <w:pPr>
        <w:widowControl w:val="0"/>
        <w:spacing w:after="0" w:line="360" w:lineRule="auto"/>
        <w:ind w:left="0" w:firstLine="420" w:firstLineChars="200"/>
        <w:jc w:val="both"/>
        <w:rPr>
          <w:rFonts w:ascii="Times New Roman" w:hAnsi="Times New Roman" w:eastAsia="宋体" w:cs="Times New Roman"/>
          <w:color w:val="auto"/>
          <w:sz w:val="21"/>
          <w:szCs w:val="20"/>
          <w14:ligatures w14:val="none"/>
        </w:rPr>
      </w:pPr>
    </w:p>
    <w:p>
      <w:pPr>
        <w:spacing w:after="187" w:line="259" w:lineRule="auto"/>
        <w:ind w:left="420" w:firstLine="0"/>
        <w:rPr>
          <w:rFonts w:ascii="宋体" w:hAnsi="宋体" w:eastAsia="宋体"/>
        </w:rPr>
      </w:pPr>
      <w:r>
        <w:rPr>
          <w:rFonts w:ascii="宋体" w:hAnsi="宋体" w:eastAsia="宋体" w:cs="Times New Roman"/>
          <w:sz w:val="21"/>
        </w:rPr>
        <w:t xml:space="preserve"> </w:t>
      </w:r>
    </w:p>
    <w:p>
      <w:pPr>
        <w:spacing w:after="172" w:line="259" w:lineRule="auto"/>
        <w:ind w:left="0" w:firstLine="0"/>
        <w:rPr>
          <w:rFonts w:ascii="宋体" w:hAnsi="宋体" w:eastAsia="宋体"/>
        </w:rPr>
      </w:pPr>
      <w:r>
        <w:rPr>
          <w:rFonts w:ascii="宋体" w:hAnsi="宋体" w:eastAsia="宋体"/>
          <w:sz w:val="28"/>
        </w:rPr>
        <w:t xml:space="preserve"> </w:t>
      </w:r>
    </w:p>
    <w:p>
      <w:pPr>
        <w:spacing w:after="0" w:line="384" w:lineRule="auto"/>
        <w:ind w:left="0" w:right="9399" w:firstLine="0"/>
        <w:rPr>
          <w:rFonts w:ascii="宋体" w:hAnsi="宋体" w:eastAsia="宋体"/>
          <w:sz w:val="28"/>
        </w:rPr>
      </w:pPr>
      <w:r>
        <w:rPr>
          <w:rFonts w:ascii="宋体" w:hAnsi="宋体" w:eastAsia="宋体"/>
          <w:sz w:val="28"/>
        </w:rPr>
        <w:t xml:space="preserve">  </w:t>
      </w:r>
    </w:p>
    <w:p>
      <w:pPr>
        <w:spacing w:after="0" w:line="384" w:lineRule="auto"/>
        <w:ind w:left="0" w:right="9399" w:firstLine="0"/>
        <w:rPr>
          <w:rFonts w:ascii="宋体" w:hAnsi="宋体" w:eastAsia="宋体"/>
        </w:rPr>
      </w:pPr>
    </w:p>
    <w:p>
      <w:pPr>
        <w:spacing w:after="0" w:line="259" w:lineRule="auto"/>
        <w:ind w:left="0" w:firstLine="0"/>
        <w:rPr>
          <w:rFonts w:ascii="宋体" w:hAnsi="宋体" w:eastAsia="宋体"/>
        </w:rPr>
      </w:pPr>
      <w:r>
        <w:rPr>
          <w:rFonts w:ascii="宋体" w:hAnsi="宋体" w:eastAsia="宋体"/>
          <w:sz w:val="28"/>
        </w:rPr>
        <w:t xml:space="preserve"> </w:t>
      </w:r>
    </w:p>
    <w:p>
      <w:pPr>
        <w:spacing w:after="0" w:line="259" w:lineRule="auto"/>
        <w:ind w:left="0" w:firstLine="0"/>
        <w:rPr>
          <w:rFonts w:ascii="宋体" w:hAnsi="宋体" w:eastAsia="宋体"/>
        </w:rPr>
      </w:pPr>
      <w:r>
        <w:rPr>
          <w:rFonts w:ascii="宋体" w:hAnsi="宋体" w:eastAsia="宋体"/>
          <w:sz w:val="28"/>
        </w:rPr>
        <w:t xml:space="preserve"> </w:t>
      </w:r>
    </w:p>
    <w:p>
      <w:pPr>
        <w:spacing w:after="0" w:line="259" w:lineRule="auto"/>
        <w:ind w:left="0" w:firstLine="0"/>
        <w:rPr>
          <w:rFonts w:ascii="宋体" w:hAnsi="宋体" w:eastAsia="宋体"/>
        </w:rPr>
      </w:pPr>
      <w:r>
        <w:rPr>
          <w:rFonts w:ascii="宋体" w:hAnsi="宋体" w:eastAsia="宋体"/>
          <w:sz w:val="21"/>
        </w:rPr>
        <w:t xml:space="preserve"> </w:t>
      </w: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bookmarkStart w:id="26" w:name="_Toc40975458"/>
    </w:p>
    <w:p>
      <w:pPr>
        <w:keepNext/>
        <w:keepLines/>
        <w:widowControl w:val="0"/>
        <w:spacing w:before="260" w:after="260" w:line="416" w:lineRule="auto"/>
        <w:ind w:left="0" w:firstLine="0"/>
        <w:jc w:val="center"/>
        <w:outlineLvl w:val="2"/>
        <w:rPr>
          <w:rFonts w:ascii="宋体" w:hAnsi="宋体" w:eastAsia="宋体" w:cs="宋体"/>
          <w:b/>
          <w:bCs/>
          <w:color w:val="auto"/>
          <w:sz w:val="36"/>
          <w:szCs w:val="36"/>
          <w14:ligatures w14:val="none"/>
        </w:rPr>
      </w:pPr>
      <w:r>
        <w:rPr>
          <w:rFonts w:hint="eastAsia" w:ascii="宋体" w:hAnsi="宋体" w:eastAsia="宋体" w:cs="宋体"/>
          <w:b/>
          <w:bCs/>
          <w:color w:val="auto"/>
          <w:sz w:val="28"/>
          <w:szCs w:val="32"/>
          <w14:ligatures w14:val="none"/>
        </w:rPr>
        <w:t>十．售后服务</w:t>
      </w:r>
      <w:bookmarkEnd w:id="26"/>
    </w:p>
    <w:p>
      <w:pPr>
        <w:widowControl w:val="0"/>
        <w:spacing w:after="0" w:line="240" w:lineRule="auto"/>
        <w:ind w:left="0" w:firstLine="0"/>
        <w:jc w:val="center"/>
        <w:rPr>
          <w:rFonts w:ascii="宋体" w:hAnsi="宋体" w:eastAsia="宋体" w:cs="宋体"/>
          <w:color w:val="auto"/>
          <w:sz w:val="28"/>
          <w:szCs w:val="20"/>
          <w14:ligatures w14:val="none"/>
        </w:rPr>
      </w:pPr>
      <w:r>
        <w:rPr>
          <w:rFonts w:hint="eastAsia" w:ascii="宋体" w:hAnsi="宋体" w:eastAsia="宋体" w:cs="宋体"/>
          <w:color w:val="auto"/>
          <w:szCs w:val="20"/>
          <w14:ligatures w14:val="none"/>
        </w:rPr>
        <w:t>(投标人可自行制作格式)</w:t>
      </w:r>
    </w:p>
    <w:p>
      <w:pPr>
        <w:widowControl w:val="0"/>
        <w:spacing w:after="0" w:line="500" w:lineRule="exact"/>
        <w:ind w:left="0" w:firstLine="0"/>
        <w:jc w:val="center"/>
        <w:rPr>
          <w:rFonts w:ascii="宋体" w:hAnsi="宋体" w:eastAsia="宋体" w:cs="宋体"/>
          <w:b/>
          <w:bCs/>
          <w:color w:val="auto"/>
          <w:sz w:val="30"/>
          <w:szCs w:val="20"/>
          <w14:ligatures w14:val="none"/>
        </w:rPr>
      </w:pPr>
      <w:bookmarkStart w:id="27" w:name="_Hlt526418107"/>
      <w:bookmarkEnd w:id="27"/>
    </w:p>
    <w:p>
      <w:pPr>
        <w:keepNext/>
        <w:keepLines/>
        <w:widowControl w:val="0"/>
        <w:spacing w:before="260" w:after="260" w:line="416" w:lineRule="auto"/>
        <w:ind w:left="0" w:firstLine="0"/>
        <w:jc w:val="center"/>
        <w:outlineLvl w:val="2"/>
        <w:rPr>
          <w:rFonts w:ascii="宋体" w:hAnsi="宋体" w:eastAsia="宋体" w:cs="宋体"/>
          <w:b/>
          <w:bCs/>
          <w:color w:val="auto"/>
          <w:sz w:val="44"/>
          <w:szCs w:val="32"/>
          <w14:ligatures w14:val="none"/>
        </w:rPr>
      </w:pPr>
      <w:bookmarkStart w:id="28" w:name="_Toc359404312"/>
      <w:bookmarkStart w:id="29" w:name="_Hlt509738384"/>
      <w:bookmarkStart w:id="30" w:name="_Toc197934560"/>
      <w:bookmarkStart w:id="31" w:name="_Toc40975459"/>
      <w:bookmarkStart w:id="32" w:name="_Toc516969111"/>
      <w:bookmarkStart w:id="33" w:name="_Toc30338_WPSOffice_Level2"/>
      <w:r>
        <w:rPr>
          <w:rFonts w:hint="eastAsia" w:ascii="宋体" w:hAnsi="宋体" w:eastAsia="宋体" w:cs="宋体"/>
          <w:b/>
          <w:bCs/>
          <w:color w:val="auto"/>
          <w:sz w:val="28"/>
          <w:szCs w:val="32"/>
          <w14:ligatures w14:val="none"/>
        </w:rPr>
        <w:t>十一、所投货物的技术资料等</w:t>
      </w:r>
      <w:bookmarkEnd w:id="28"/>
      <w:bookmarkEnd w:id="29"/>
      <w:bookmarkEnd w:id="30"/>
      <w:bookmarkEnd w:id="31"/>
      <w:bookmarkEnd w:id="32"/>
      <w:bookmarkEnd w:id="33"/>
      <w:bookmarkStart w:id="34" w:name="_Hlt509650291"/>
      <w:bookmarkEnd w:id="34"/>
    </w:p>
    <w:p>
      <w:pPr>
        <w:widowControl w:val="0"/>
        <w:spacing w:after="0" w:line="240" w:lineRule="auto"/>
        <w:ind w:left="0" w:firstLine="0"/>
        <w:jc w:val="center"/>
        <w:rPr>
          <w:rFonts w:ascii="宋体" w:hAnsi="宋体" w:eastAsia="宋体" w:cs="宋体"/>
          <w:color w:val="auto"/>
          <w:szCs w:val="20"/>
          <w14:ligatures w14:val="none"/>
        </w:rPr>
      </w:pPr>
      <w:r>
        <w:rPr>
          <w:rFonts w:hint="eastAsia" w:ascii="宋体" w:hAnsi="宋体" w:eastAsia="宋体" w:cs="宋体"/>
          <w:color w:val="auto"/>
          <w:szCs w:val="20"/>
          <w14:ligatures w14:val="none"/>
        </w:rPr>
        <w:t>（投标人可自行制作格式，可附产品技术彩页）</w:t>
      </w:r>
    </w:p>
    <w:p>
      <w:pPr>
        <w:widowControl w:val="0"/>
        <w:spacing w:after="0" w:line="240" w:lineRule="auto"/>
        <w:ind w:left="0" w:firstLine="0"/>
        <w:jc w:val="center"/>
        <w:rPr>
          <w:rFonts w:ascii="宋体" w:hAnsi="宋体" w:eastAsia="宋体" w:cs="宋体"/>
          <w:color w:val="auto"/>
          <w:szCs w:val="20"/>
          <w14:ligatures w14:val="none"/>
        </w:rPr>
      </w:pPr>
    </w:p>
    <w:p>
      <w:pPr>
        <w:widowControl w:val="0"/>
        <w:spacing w:after="0" w:line="240" w:lineRule="auto"/>
        <w:ind w:left="0" w:firstLine="0"/>
        <w:jc w:val="center"/>
        <w:rPr>
          <w:rFonts w:ascii="宋体" w:hAnsi="宋体" w:eastAsia="宋体" w:cs="宋体"/>
          <w:color w:val="auto"/>
          <w:szCs w:val="20"/>
          <w14:ligatures w14:val="none"/>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r>
        <w:rPr>
          <w:rFonts w:hint="eastAsia" w:ascii="宋体" w:hAnsi="宋体" w:eastAsia="宋体" w:cs="宋体"/>
          <w:b/>
          <w:bCs/>
          <w:color w:val="auto"/>
          <w:sz w:val="28"/>
          <w:szCs w:val="32"/>
          <w14:ligatures w14:val="none"/>
        </w:rPr>
        <w:t>十二、其他投标人认为需要提供的材料等</w:t>
      </w: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p>
    <w:p>
      <w:pPr>
        <w:keepNext/>
        <w:keepLines/>
        <w:widowControl w:val="0"/>
        <w:spacing w:before="260" w:after="260" w:line="416" w:lineRule="auto"/>
        <w:ind w:left="0" w:firstLine="0"/>
        <w:jc w:val="center"/>
        <w:outlineLvl w:val="2"/>
        <w:rPr>
          <w:rFonts w:ascii="宋体" w:hAnsi="宋体" w:eastAsia="宋体" w:cs="宋体"/>
          <w:b/>
          <w:bCs/>
          <w:color w:val="auto"/>
          <w:sz w:val="28"/>
          <w:szCs w:val="32"/>
          <w14:ligatures w14:val="none"/>
        </w:rPr>
      </w:pPr>
    </w:p>
    <w:p>
      <w:pPr>
        <w:pStyle w:val="4"/>
        <w:spacing w:after="0" w:line="259" w:lineRule="auto"/>
        <w:ind w:right="2360"/>
        <w:jc w:val="right"/>
        <w:rPr>
          <w:rFonts w:ascii="宋体" w:hAnsi="宋体" w:eastAsia="宋体"/>
        </w:rPr>
      </w:pPr>
    </w:p>
    <w:p>
      <w:pPr>
        <w:pStyle w:val="4"/>
        <w:spacing w:after="0" w:line="259" w:lineRule="auto"/>
        <w:ind w:right="2360"/>
        <w:jc w:val="right"/>
        <w:rPr>
          <w:rFonts w:ascii="宋体" w:hAnsi="宋体" w:eastAsia="宋体"/>
        </w:rPr>
      </w:pPr>
    </w:p>
    <w:p/>
    <w:p>
      <w:pPr>
        <w:pStyle w:val="4"/>
        <w:spacing w:after="0" w:line="259" w:lineRule="auto"/>
        <w:ind w:right="2360"/>
        <w:jc w:val="right"/>
        <w:rPr>
          <w:rFonts w:ascii="宋体" w:hAnsi="宋体" w:eastAsia="宋体"/>
        </w:rPr>
      </w:pPr>
    </w:p>
    <w:p>
      <w:pPr>
        <w:widowControl w:val="0"/>
        <w:spacing w:after="0" w:line="380" w:lineRule="exact"/>
        <w:ind w:left="0" w:firstLine="0"/>
        <w:jc w:val="center"/>
        <w:rPr>
          <w:rFonts w:ascii="宋体" w:hAnsi="宋体" w:eastAsia="宋体" w:cs="宋体"/>
          <w:b/>
          <w:color w:val="auto"/>
          <w:sz w:val="28"/>
          <w:szCs w:val="28"/>
          <w14:ligatures w14:val="none"/>
        </w:rPr>
      </w:pPr>
      <w:r>
        <w:rPr>
          <w:rFonts w:hint="eastAsia" w:ascii="宋体" w:hAnsi="宋体" w:eastAsia="宋体" w:cs="宋体"/>
          <w:b/>
          <w:color w:val="auto"/>
          <w:sz w:val="28"/>
          <w:szCs w:val="28"/>
          <w14:ligatures w14:val="none"/>
        </w:rPr>
        <w:t>十三、政府采购供应商诚信承诺书</w:t>
      </w:r>
    </w:p>
    <w:p>
      <w:pPr>
        <w:widowControl w:val="0"/>
        <w:spacing w:after="0" w:line="380" w:lineRule="exact"/>
        <w:ind w:left="0" w:firstLine="0"/>
        <w:jc w:val="center"/>
        <w:rPr>
          <w:rFonts w:ascii="宋体" w:hAnsi="宋体" w:eastAsia="宋体" w:cs="宋体"/>
          <w:b/>
          <w:color w:val="auto"/>
          <w:szCs w:val="20"/>
          <w14:ligatures w14:val="none"/>
        </w:rPr>
      </w:pPr>
    </w:p>
    <w:p>
      <w:pPr>
        <w:widowControl w:val="0"/>
        <w:spacing w:after="0" w:line="380" w:lineRule="exact"/>
        <w:ind w:left="0" w:firstLine="480" w:firstLineChars="2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（一）提供虚假材料谋取中标;</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（二）采取不正当手段诋毁、排挤其他供应商;</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（三）与招标采购单位、其他投标人恶意串通;</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（四）向招标采购单位或提供其他不正当利益;</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（五）在招标过程中与招标采购单位进行协商谈判、不按照招标文件和投标文件订立合同，或者与采购人另立背离合同实质性内容协议;</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（六）开标后擅自撤销投标，影响招标继续进行的或领取招标文件纳投标保证金后不投标导致废标;</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（七）中标后无正当理由，在规定时间内不与采购单位签订合同;</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（八）将中标项目转让给他人或非法分包他人;</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（九）无正当理由，拒绝履行合同义务;</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（十）无正当理由放弃中标（成交）项目;</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（十ー）擅自或与与采购人串通或接受采购人要求，在履约合同中通过减少货物数量，更换品牌、降低配置、技术要求、质量和服务标准等，却仍按原合同进行虚假验收或终止政府采购合同;</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（十二）与采购人串通，对尚未履约完毕的采购项目出具虚假验收报告；</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（十三）无不可抗力因素，拒绝提供售后服务、售后服务态度恶劣、故意提高维修配件价格（高于市场平均价）；</w:t>
      </w:r>
    </w:p>
    <w:p>
      <w:pPr>
        <w:widowControl w:val="0"/>
        <w:spacing w:after="0" w:line="380" w:lineRule="exact"/>
        <w:ind w:left="0" w:firstLine="360" w:firstLineChars="15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（十四）开标后对招标文件的相关内容再进行质疑；</w:t>
      </w:r>
    </w:p>
    <w:p>
      <w:pPr>
        <w:widowControl w:val="0"/>
        <w:spacing w:after="0" w:line="380" w:lineRule="exact"/>
        <w:ind w:left="0" w:firstLine="360" w:firstLineChars="15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（十五）恶意投诉的行为：投诉经查无实据的、捏造事实或者提供虚假设诉材料；</w:t>
      </w:r>
    </w:p>
    <w:p>
      <w:pPr>
        <w:widowControl w:val="0"/>
        <w:spacing w:after="0" w:line="380" w:lineRule="exact"/>
        <w:ind w:left="0" w:firstLine="360" w:firstLineChars="15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（十六）拒绝有关部门监督检查或者提供虚假情况；</w:t>
      </w:r>
    </w:p>
    <w:p>
      <w:pPr>
        <w:widowControl w:val="0"/>
        <w:spacing w:after="0" w:line="380" w:lineRule="exact"/>
        <w:ind w:left="0" w:firstLine="360" w:firstLineChars="15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（十七）政府采购监管部门认定的其他政府采购活动中的不诚信行为。</w:t>
      </w:r>
    </w:p>
    <w:p>
      <w:pPr>
        <w:widowControl w:val="0"/>
        <w:spacing w:after="0" w:line="380" w:lineRule="exact"/>
        <w:ind w:left="0" w:firstLine="0"/>
        <w:jc w:val="both"/>
        <w:rPr>
          <w:rFonts w:ascii="宋体" w:hAnsi="宋体" w:eastAsia="宋体" w:cs="宋体"/>
          <w:color w:val="auto"/>
          <w:szCs w:val="20"/>
          <w14:ligatures w14:val="none"/>
        </w:rPr>
      </w:pPr>
    </w:p>
    <w:p>
      <w:pPr>
        <w:widowControl w:val="0"/>
        <w:spacing w:after="0" w:line="380" w:lineRule="exact"/>
        <w:ind w:left="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供应商名称：（电子公章）</w:t>
      </w:r>
    </w:p>
    <w:p>
      <w:pPr>
        <w:widowControl w:val="0"/>
        <w:spacing w:after="0" w:line="380" w:lineRule="exact"/>
        <w:ind w:left="0" w:right="640" w:firstLine="1560" w:firstLineChars="650"/>
        <w:jc w:val="both"/>
        <w:rPr>
          <w:rFonts w:ascii="宋体" w:hAnsi="宋体" w:eastAsia="宋体" w:cs="宋体"/>
          <w:color w:val="auto"/>
          <w:szCs w:val="20"/>
          <w14:ligatures w14:val="none"/>
        </w:rPr>
      </w:pPr>
    </w:p>
    <w:p>
      <w:pPr>
        <w:widowControl w:val="0"/>
        <w:spacing w:after="0" w:line="380" w:lineRule="exact"/>
        <w:ind w:left="0" w:right="640" w:firstLine="3600" w:firstLineChars="1500"/>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法人代表或授权委托人：（签字）</w:t>
      </w:r>
    </w:p>
    <w:p>
      <w:pPr>
        <w:widowControl w:val="0"/>
        <w:spacing w:after="0" w:line="380" w:lineRule="exact"/>
        <w:ind w:left="0" w:firstLine="0"/>
        <w:jc w:val="center"/>
        <w:rPr>
          <w:rFonts w:ascii="宋体" w:hAnsi="宋体" w:eastAsia="宋体" w:cs="宋体"/>
          <w:color w:val="auto"/>
          <w:szCs w:val="20"/>
          <w14:ligatures w14:val="none"/>
        </w:rPr>
      </w:pPr>
    </w:p>
    <w:p>
      <w:pPr>
        <w:spacing w:after="0" w:line="259" w:lineRule="auto"/>
        <w:ind w:left="1273" w:right="1503"/>
        <w:jc w:val="center"/>
        <w:rPr>
          <w:rFonts w:ascii="宋体" w:hAnsi="宋体" w:eastAsia="宋体"/>
        </w:rPr>
      </w:pPr>
      <w:r>
        <w:rPr>
          <w:rFonts w:hint="eastAsia" w:ascii="宋体" w:hAnsi="宋体" w:eastAsia="宋体" w:cs="宋体"/>
          <w:color w:val="auto"/>
          <w:szCs w:val="20"/>
          <w14:ligatures w14:val="none"/>
        </w:rPr>
        <w:t xml:space="preserve">               日期：      年   月    日</w:t>
      </w:r>
    </w:p>
    <w:p>
      <w:pPr>
        <w:spacing w:after="0" w:line="259" w:lineRule="auto"/>
        <w:ind w:left="212" w:firstLine="0"/>
        <w:rPr>
          <w:rFonts w:ascii="宋体" w:hAnsi="宋体" w:eastAsia="宋体"/>
        </w:rPr>
      </w:pPr>
      <w:r>
        <w:rPr>
          <w:rFonts w:ascii="宋体" w:hAnsi="宋体" w:eastAsia="宋体" w:cs="Times New Roman"/>
          <w:sz w:val="21"/>
        </w:rPr>
        <w:t xml:space="preserve"> </w:t>
      </w:r>
    </w:p>
    <w:p>
      <w:pPr>
        <w:pStyle w:val="22"/>
        <w:ind w:firstLine="321"/>
        <w:jc w:val="center"/>
        <w:rPr>
          <w:b/>
          <w:sz w:val="32"/>
          <w:szCs w:val="32"/>
        </w:rPr>
      </w:pPr>
      <w:r>
        <w:rPr>
          <w:rFonts w:hint="eastAsia"/>
          <w:b/>
          <w:sz w:val="32"/>
          <w:szCs w:val="32"/>
        </w:rPr>
        <w:t>周口市政府采购合同融资政策告知函</w:t>
      </w:r>
    </w:p>
    <w:p>
      <w:pPr>
        <w:pStyle w:val="22"/>
        <w:ind w:firstLine="240"/>
        <w:rPr>
          <w:rFonts w:ascii="宋体" w:hAnsi="宋体"/>
          <w:sz w:val="24"/>
          <w:szCs w:val="24"/>
        </w:rPr>
      </w:pPr>
    </w:p>
    <w:p>
      <w:pPr>
        <w:pStyle w:val="22"/>
        <w:ind w:firstLine="240"/>
        <w:rPr>
          <w:rFonts w:ascii="宋体" w:hAnsi="宋体"/>
          <w:sz w:val="24"/>
          <w:szCs w:val="24"/>
        </w:rPr>
      </w:pPr>
    </w:p>
    <w:p>
      <w:pPr>
        <w:pStyle w:val="22"/>
        <w:ind w:firstLine="240"/>
        <w:rPr>
          <w:rFonts w:ascii="宋体" w:hAnsi="宋体"/>
          <w:sz w:val="24"/>
          <w:szCs w:val="24"/>
        </w:rPr>
      </w:pP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各供应商：</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欢迎贵公司参与周口市政府采购活动！</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val="0"/>
        <w:spacing w:after="0" w:line="380" w:lineRule="exact"/>
        <w:ind w:left="0" w:firstLine="403" w:firstLineChars="168"/>
        <w:jc w:val="both"/>
        <w:rPr>
          <w:rFonts w:ascii="宋体" w:hAnsi="宋体" w:eastAsia="宋体" w:cs="宋体"/>
          <w:color w:val="auto"/>
          <w:szCs w:val="20"/>
          <w14:ligatures w14:val="none"/>
        </w:rPr>
      </w:pPr>
      <w:r>
        <w:rPr>
          <w:rFonts w:hint="eastAsia" w:ascii="宋体" w:hAnsi="宋体" w:eastAsia="宋体" w:cs="宋体"/>
          <w:color w:val="auto"/>
          <w:szCs w:val="20"/>
          <w14:ligatures w14:val="none"/>
        </w:rPr>
        <w:t>贷款渠道和提供贷款的金融机构，可在河南省政府采购网“河南省政府采购合同融资平台”查询联系。</w:t>
      </w:r>
    </w:p>
    <w:p>
      <w:pPr>
        <w:pStyle w:val="8"/>
        <w:spacing w:before="0" w:beforeAutospacing="0" w:after="0" w:afterAutospacing="0" w:line="330" w:lineRule="atLeast"/>
        <w:rPr>
          <w:rFonts w:cs="仿宋_GB2312"/>
          <w:b/>
          <w:bCs/>
          <w:color w:val="0000FF"/>
          <w:sz w:val="21"/>
          <w:szCs w:val="21"/>
        </w:rPr>
      </w:pPr>
    </w:p>
    <w:p>
      <w:pPr>
        <w:widowControl w:val="0"/>
        <w:spacing w:after="0" w:line="380" w:lineRule="exact"/>
        <w:ind w:left="0" w:firstLine="352" w:firstLineChars="168"/>
        <w:jc w:val="both"/>
        <w:rPr>
          <w:rFonts w:ascii="宋体" w:hAnsi="宋体" w:eastAsia="宋体"/>
        </w:rPr>
      </w:pPr>
      <w:r>
        <w:rPr>
          <w:rFonts w:ascii="宋体" w:hAnsi="宋体" w:eastAsia="宋体"/>
          <w:color w:val="0000FF"/>
          <w:sz w:val="21"/>
        </w:rPr>
        <w:t xml:space="preserve"> </w:t>
      </w:r>
    </w:p>
    <w:p>
      <w:pPr>
        <w:spacing w:after="53" w:line="259" w:lineRule="auto"/>
        <w:ind w:left="0" w:firstLine="0"/>
        <w:rPr>
          <w:rFonts w:ascii="宋体" w:hAnsi="宋体" w:eastAsia="宋体"/>
        </w:rPr>
      </w:pPr>
      <w:r>
        <w:rPr>
          <w:rFonts w:ascii="宋体" w:hAnsi="宋体" w:eastAsia="宋体"/>
          <w:color w:val="0000FF"/>
          <w:sz w:val="21"/>
        </w:rPr>
        <w:t xml:space="preserve">  </w:t>
      </w:r>
    </w:p>
    <w:p>
      <w:pPr>
        <w:spacing w:after="53" w:line="259" w:lineRule="auto"/>
        <w:ind w:left="0" w:firstLine="0"/>
        <w:rPr>
          <w:rFonts w:ascii="宋体" w:hAnsi="宋体" w:eastAsia="宋体"/>
        </w:rPr>
      </w:pPr>
      <w:r>
        <w:rPr>
          <w:rFonts w:ascii="宋体" w:hAnsi="宋体" w:eastAsia="宋体"/>
          <w:color w:val="0000FF"/>
          <w:sz w:val="21"/>
        </w:rPr>
        <w:t xml:space="preserve"> </w:t>
      </w:r>
    </w:p>
    <w:p>
      <w:pPr>
        <w:spacing w:after="50" w:line="259" w:lineRule="auto"/>
        <w:ind w:left="0" w:firstLine="0"/>
        <w:rPr>
          <w:rFonts w:ascii="宋体" w:hAnsi="宋体" w:eastAsia="宋体"/>
        </w:rPr>
      </w:pPr>
      <w:r>
        <w:rPr>
          <w:rFonts w:ascii="宋体" w:hAnsi="宋体" w:eastAsia="宋体"/>
          <w:color w:val="0000FF"/>
          <w:sz w:val="21"/>
        </w:rPr>
        <w:t xml:space="preserve"> </w:t>
      </w:r>
    </w:p>
    <w:p>
      <w:pPr>
        <w:spacing w:after="53" w:line="259" w:lineRule="auto"/>
        <w:ind w:left="0" w:firstLine="0"/>
        <w:rPr>
          <w:rFonts w:ascii="宋体" w:hAnsi="宋体" w:eastAsia="宋体"/>
        </w:rPr>
      </w:pPr>
      <w:r>
        <w:rPr>
          <w:rFonts w:ascii="宋体" w:hAnsi="宋体" w:eastAsia="宋体"/>
          <w:color w:val="0000FF"/>
          <w:sz w:val="21"/>
        </w:rPr>
        <w:t xml:space="preserve"> </w:t>
      </w:r>
    </w:p>
    <w:p>
      <w:pPr>
        <w:spacing w:after="50" w:line="259" w:lineRule="auto"/>
        <w:ind w:left="0" w:firstLine="0"/>
        <w:rPr>
          <w:rFonts w:ascii="宋体" w:hAnsi="宋体" w:eastAsia="宋体"/>
        </w:rPr>
      </w:pPr>
      <w:r>
        <w:rPr>
          <w:rFonts w:ascii="宋体" w:hAnsi="宋体" w:eastAsia="宋体"/>
          <w:color w:val="0000FF"/>
          <w:sz w:val="21"/>
        </w:rPr>
        <w:t xml:space="preserve"> </w:t>
      </w:r>
    </w:p>
    <w:p>
      <w:pPr>
        <w:spacing w:after="53" w:line="259" w:lineRule="auto"/>
        <w:ind w:left="0" w:firstLine="0"/>
        <w:rPr>
          <w:rFonts w:ascii="宋体" w:hAnsi="宋体" w:eastAsia="宋体"/>
        </w:rPr>
      </w:pPr>
      <w:r>
        <w:rPr>
          <w:rFonts w:ascii="宋体" w:hAnsi="宋体" w:eastAsia="宋体"/>
          <w:color w:val="0000FF"/>
          <w:sz w:val="21"/>
        </w:rPr>
        <w:t xml:space="preserve"> </w:t>
      </w:r>
    </w:p>
    <w:p>
      <w:pPr>
        <w:spacing w:after="50" w:line="259" w:lineRule="auto"/>
        <w:ind w:left="0" w:firstLine="0"/>
        <w:rPr>
          <w:rFonts w:ascii="宋体" w:hAnsi="宋体" w:eastAsia="宋体"/>
        </w:rPr>
      </w:pPr>
      <w:r>
        <w:rPr>
          <w:rFonts w:ascii="宋体" w:hAnsi="宋体" w:eastAsia="宋体"/>
          <w:color w:val="0000FF"/>
          <w:sz w:val="21"/>
        </w:rPr>
        <w:t xml:space="preserve"> </w:t>
      </w:r>
    </w:p>
    <w:p>
      <w:pPr>
        <w:spacing w:after="53" w:line="259" w:lineRule="auto"/>
        <w:ind w:left="0" w:firstLine="0"/>
        <w:rPr>
          <w:rFonts w:ascii="宋体" w:hAnsi="宋体" w:eastAsia="宋体"/>
        </w:rPr>
      </w:pPr>
      <w:r>
        <w:rPr>
          <w:rFonts w:ascii="宋体" w:hAnsi="宋体" w:eastAsia="宋体"/>
          <w:color w:val="0000FF"/>
          <w:sz w:val="21"/>
        </w:rPr>
        <w:t xml:space="preserve"> </w:t>
      </w:r>
    </w:p>
    <w:p>
      <w:pPr>
        <w:spacing w:after="50" w:line="259" w:lineRule="auto"/>
        <w:ind w:left="0" w:firstLine="0"/>
        <w:rPr>
          <w:rFonts w:ascii="宋体" w:hAnsi="宋体" w:eastAsia="宋体"/>
        </w:rPr>
      </w:pPr>
      <w:r>
        <w:rPr>
          <w:rFonts w:ascii="宋体" w:hAnsi="宋体" w:eastAsia="宋体"/>
          <w:color w:val="0000FF"/>
          <w:sz w:val="21"/>
        </w:rPr>
        <w:t xml:space="preserve"> </w:t>
      </w:r>
    </w:p>
    <w:p>
      <w:pPr>
        <w:spacing w:after="53" w:line="259" w:lineRule="auto"/>
        <w:ind w:left="0" w:firstLine="0"/>
        <w:rPr>
          <w:rFonts w:ascii="宋体" w:hAnsi="宋体" w:eastAsia="宋体"/>
        </w:rPr>
      </w:pPr>
      <w:r>
        <w:rPr>
          <w:rFonts w:ascii="宋体" w:hAnsi="宋体" w:eastAsia="宋体"/>
          <w:color w:val="0000FF"/>
          <w:sz w:val="21"/>
        </w:rPr>
        <w:t xml:space="preserve"> </w:t>
      </w:r>
    </w:p>
    <w:p>
      <w:pPr>
        <w:spacing w:after="50" w:line="259" w:lineRule="auto"/>
        <w:ind w:left="0" w:firstLine="0"/>
        <w:rPr>
          <w:rFonts w:ascii="宋体" w:hAnsi="宋体" w:eastAsia="宋体"/>
        </w:rPr>
      </w:pPr>
      <w:r>
        <w:rPr>
          <w:rFonts w:ascii="宋体" w:hAnsi="宋体" w:eastAsia="宋体"/>
          <w:color w:val="0000FF"/>
          <w:sz w:val="21"/>
        </w:rPr>
        <w:t xml:space="preserve"> </w:t>
      </w:r>
    </w:p>
    <w:p>
      <w:pPr>
        <w:spacing w:after="7" w:line="259" w:lineRule="auto"/>
        <w:ind w:left="0" w:firstLine="0"/>
        <w:rPr>
          <w:rFonts w:ascii="宋体" w:hAnsi="宋体" w:eastAsia="宋体"/>
        </w:rPr>
      </w:pPr>
      <w:r>
        <w:rPr>
          <w:rFonts w:ascii="宋体" w:hAnsi="宋体" w:eastAsia="宋体"/>
          <w:color w:val="0000FF"/>
          <w:sz w:val="21"/>
        </w:rPr>
        <w:t xml:space="preserve"> </w:t>
      </w:r>
    </w:p>
    <w:p>
      <w:pPr>
        <w:spacing w:after="0" w:line="259" w:lineRule="auto"/>
        <w:ind w:left="540" w:firstLine="0"/>
        <w:rPr>
          <w:rFonts w:ascii="宋体" w:hAnsi="宋体" w:eastAsia="宋体"/>
        </w:rPr>
      </w:pPr>
      <w:r>
        <w:rPr>
          <w:rFonts w:ascii="宋体" w:hAnsi="宋体" w:eastAsia="宋体" w:cs="Arial"/>
        </w:rPr>
        <w:t xml:space="preserve"> </w:t>
      </w:r>
    </w:p>
    <w:sectPr>
      <w:footerReference r:id="rId16" w:type="first"/>
      <w:footerReference r:id="rId14" w:type="default"/>
      <w:footerReference r:id="rId15" w:type="even"/>
      <w:pgSz w:w="11906" w:h="16838"/>
      <w:pgMar w:top="1423" w:right="1064" w:bottom="1484" w:left="1303" w:header="72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6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6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6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67"/>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67"/>
      </w:tabs>
      <w:spacing w:after="0" w:line="259" w:lineRule="auto"/>
      <w:ind w:left="-137"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67"/>
      </w:tabs>
      <w:spacing w:after="0" w:line="259" w:lineRule="auto"/>
      <w:ind w:left="-137"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04"/>
      </w:tabs>
      <w:spacing w:after="0" w:line="259" w:lineRule="auto"/>
      <w:ind w:left="0" w:firstLine="0"/>
    </w:pPr>
    <w:r>
      <w:rPr>
        <w:rFonts w:ascii="Times New Roman" w:hAnsi="Times New Roman" w:eastAsia="Times New Roman" w:cs="Times New Roman"/>
        <w:sz w:val="18"/>
      </w:rPr>
      <w:t xml:space="preserve"> </w:t>
    </w:r>
    <w:r>
      <w:rPr>
        <w:rFonts w:ascii="Times New Roman" w:hAnsi="Times New Roman" w:eastAsia="Times New Roman" w:cs="Times New Roman"/>
        <w:sz w:val="18"/>
      </w:rPr>
      <w:tab/>
    </w:r>
    <w:r>
      <w:fldChar w:fldCharType="begin"/>
    </w:r>
    <w:r>
      <w:instrText xml:space="preserve"> PAGE   \* MERGEFORMAT </w:instrText>
    </w:r>
    <w:r>
      <w:fldChar w:fldCharType="separate"/>
    </w:r>
    <w:r>
      <w:rPr>
        <w:rFonts w:ascii="Times New Roman" w:hAnsi="Times New Roman" w:eastAsia="Times New Roman" w:cs="Times New Roman"/>
        <w:sz w:val="18"/>
      </w:rPr>
      <w:t>42</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2" w:lineRule="auto"/>
      </w:pPr>
      <w:r>
        <w:separator/>
      </w:r>
    </w:p>
  </w:footnote>
  <w:footnote w:type="continuationSeparator" w:id="1">
    <w:p>
      <w:pPr>
        <w:spacing w:before="0" w:after="0" w:line="26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AA6AA"/>
    <w:multiLevelType w:val="singleLevel"/>
    <w:tmpl w:val="A1BAA6AA"/>
    <w:lvl w:ilvl="0" w:tentative="0">
      <w:start w:val="2"/>
      <w:numFmt w:val="decimal"/>
      <w:lvlText w:val="%1."/>
      <w:lvlJc w:val="left"/>
      <w:pPr>
        <w:tabs>
          <w:tab w:val="left" w:pos="312"/>
        </w:tabs>
      </w:pPr>
    </w:lvl>
  </w:abstractNum>
  <w:abstractNum w:abstractNumId="1">
    <w:nsid w:val="00000010"/>
    <w:multiLevelType w:val="multilevel"/>
    <w:tmpl w:val="00000010"/>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jOTQ5NGFmNGFjMTAwMjZiODlhMzA0ZTU0NWNjMTYifQ=="/>
  </w:docVars>
  <w:rsids>
    <w:rsidRoot w:val="00892F7B"/>
    <w:rsid w:val="00010BFD"/>
    <w:rsid w:val="00015F5F"/>
    <w:rsid w:val="000260F5"/>
    <w:rsid w:val="00050B1F"/>
    <w:rsid w:val="00071A09"/>
    <w:rsid w:val="000A2F69"/>
    <w:rsid w:val="000B03A0"/>
    <w:rsid w:val="000C09AA"/>
    <w:rsid w:val="000D118C"/>
    <w:rsid w:val="000D5AB8"/>
    <w:rsid w:val="000F3517"/>
    <w:rsid w:val="0010354B"/>
    <w:rsid w:val="00133364"/>
    <w:rsid w:val="0016358E"/>
    <w:rsid w:val="00180219"/>
    <w:rsid w:val="00191180"/>
    <w:rsid w:val="001A7CFE"/>
    <w:rsid w:val="001B4A32"/>
    <w:rsid w:val="001C2051"/>
    <w:rsid w:val="001D2A9F"/>
    <w:rsid w:val="001F1633"/>
    <w:rsid w:val="00214525"/>
    <w:rsid w:val="00230D11"/>
    <w:rsid w:val="0023457B"/>
    <w:rsid w:val="00243E32"/>
    <w:rsid w:val="002666B5"/>
    <w:rsid w:val="002726C1"/>
    <w:rsid w:val="00273F06"/>
    <w:rsid w:val="00277ACB"/>
    <w:rsid w:val="002B00D5"/>
    <w:rsid w:val="00345890"/>
    <w:rsid w:val="00396044"/>
    <w:rsid w:val="003A1E88"/>
    <w:rsid w:val="003D4D6D"/>
    <w:rsid w:val="003E7CD4"/>
    <w:rsid w:val="00421C29"/>
    <w:rsid w:val="00440929"/>
    <w:rsid w:val="00450154"/>
    <w:rsid w:val="00450710"/>
    <w:rsid w:val="004511D7"/>
    <w:rsid w:val="00451711"/>
    <w:rsid w:val="004646A7"/>
    <w:rsid w:val="004A2963"/>
    <w:rsid w:val="004A36D2"/>
    <w:rsid w:val="004C1121"/>
    <w:rsid w:val="00500AC1"/>
    <w:rsid w:val="00506E8A"/>
    <w:rsid w:val="00511C27"/>
    <w:rsid w:val="00542E36"/>
    <w:rsid w:val="0059336C"/>
    <w:rsid w:val="005F73C9"/>
    <w:rsid w:val="00651708"/>
    <w:rsid w:val="006520D6"/>
    <w:rsid w:val="00666A9E"/>
    <w:rsid w:val="00677733"/>
    <w:rsid w:val="006A1562"/>
    <w:rsid w:val="006A6ABA"/>
    <w:rsid w:val="006B092F"/>
    <w:rsid w:val="006D16B2"/>
    <w:rsid w:val="006D20A4"/>
    <w:rsid w:val="006F7154"/>
    <w:rsid w:val="00712198"/>
    <w:rsid w:val="007178B4"/>
    <w:rsid w:val="00720F0E"/>
    <w:rsid w:val="00733800"/>
    <w:rsid w:val="0074118C"/>
    <w:rsid w:val="00793F61"/>
    <w:rsid w:val="007A6F19"/>
    <w:rsid w:val="007B4199"/>
    <w:rsid w:val="007B6822"/>
    <w:rsid w:val="007F3F72"/>
    <w:rsid w:val="007F497E"/>
    <w:rsid w:val="00810F68"/>
    <w:rsid w:val="00812D07"/>
    <w:rsid w:val="0084141B"/>
    <w:rsid w:val="0085512D"/>
    <w:rsid w:val="008711FB"/>
    <w:rsid w:val="0087381C"/>
    <w:rsid w:val="008852C2"/>
    <w:rsid w:val="00886D2B"/>
    <w:rsid w:val="00892F7B"/>
    <w:rsid w:val="00897F8B"/>
    <w:rsid w:val="008B498D"/>
    <w:rsid w:val="008C2367"/>
    <w:rsid w:val="00914A7F"/>
    <w:rsid w:val="009328D5"/>
    <w:rsid w:val="00946425"/>
    <w:rsid w:val="009518EA"/>
    <w:rsid w:val="00955EB0"/>
    <w:rsid w:val="00981C7E"/>
    <w:rsid w:val="00996C96"/>
    <w:rsid w:val="009A3FDF"/>
    <w:rsid w:val="009A7A56"/>
    <w:rsid w:val="009B64EB"/>
    <w:rsid w:val="009C0081"/>
    <w:rsid w:val="009F1126"/>
    <w:rsid w:val="00A01040"/>
    <w:rsid w:val="00A456F0"/>
    <w:rsid w:val="00A55E40"/>
    <w:rsid w:val="00A74CC5"/>
    <w:rsid w:val="00A77275"/>
    <w:rsid w:val="00A9337B"/>
    <w:rsid w:val="00AB7A5C"/>
    <w:rsid w:val="00AC5B7F"/>
    <w:rsid w:val="00AD6BA7"/>
    <w:rsid w:val="00AE3294"/>
    <w:rsid w:val="00AF138D"/>
    <w:rsid w:val="00AF5B44"/>
    <w:rsid w:val="00B03091"/>
    <w:rsid w:val="00B0742C"/>
    <w:rsid w:val="00B17DE3"/>
    <w:rsid w:val="00B32916"/>
    <w:rsid w:val="00B531DB"/>
    <w:rsid w:val="00B57F16"/>
    <w:rsid w:val="00B60D47"/>
    <w:rsid w:val="00B764DB"/>
    <w:rsid w:val="00BA0C9F"/>
    <w:rsid w:val="00BA0F5D"/>
    <w:rsid w:val="00BD1EF5"/>
    <w:rsid w:val="00C2612E"/>
    <w:rsid w:val="00C40D25"/>
    <w:rsid w:val="00C4576B"/>
    <w:rsid w:val="00C57AD4"/>
    <w:rsid w:val="00C6512A"/>
    <w:rsid w:val="00C70CED"/>
    <w:rsid w:val="00C97490"/>
    <w:rsid w:val="00CB1EF3"/>
    <w:rsid w:val="00CB7187"/>
    <w:rsid w:val="00CF03BD"/>
    <w:rsid w:val="00D14FC1"/>
    <w:rsid w:val="00D3390A"/>
    <w:rsid w:val="00D81BA4"/>
    <w:rsid w:val="00DC794D"/>
    <w:rsid w:val="00DF23BA"/>
    <w:rsid w:val="00E11787"/>
    <w:rsid w:val="00ED45AE"/>
    <w:rsid w:val="00F0497A"/>
    <w:rsid w:val="00F1184B"/>
    <w:rsid w:val="00F1241F"/>
    <w:rsid w:val="00F61DA7"/>
    <w:rsid w:val="00F74F28"/>
    <w:rsid w:val="00F81854"/>
    <w:rsid w:val="00F84ADB"/>
    <w:rsid w:val="00FA19FF"/>
    <w:rsid w:val="00FA4E31"/>
    <w:rsid w:val="00FE6ECC"/>
    <w:rsid w:val="252C1E57"/>
    <w:rsid w:val="4426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46" w:line="262" w:lineRule="auto"/>
      <w:ind w:left="781" w:hanging="10"/>
    </w:pPr>
    <w:rPr>
      <w:rFonts w:ascii="微软雅黑" w:hAnsi="微软雅黑" w:eastAsia="微软雅黑" w:cs="微软雅黑"/>
      <w:color w:val="000000"/>
      <w:kern w:val="2"/>
      <w:sz w:val="24"/>
      <w:szCs w:val="24"/>
      <w:lang w:val="en-US" w:eastAsia="zh-CN" w:bidi="ar-SA"/>
      <w14:ligatures w14:val="standardContextual"/>
    </w:rPr>
  </w:style>
  <w:style w:type="paragraph" w:styleId="2">
    <w:name w:val="heading 1"/>
    <w:next w:val="1"/>
    <w:link w:val="15"/>
    <w:qFormat/>
    <w:uiPriority w:val="9"/>
    <w:pPr>
      <w:keepNext/>
      <w:keepLines/>
      <w:spacing w:after="198" w:line="259" w:lineRule="auto"/>
      <w:ind w:left="570" w:hanging="10"/>
      <w:outlineLvl w:val="0"/>
    </w:pPr>
    <w:rPr>
      <w:rFonts w:ascii="微软雅黑" w:hAnsi="微软雅黑" w:eastAsia="微软雅黑" w:cs="微软雅黑"/>
      <w:color w:val="000000"/>
      <w:kern w:val="2"/>
      <w:sz w:val="32"/>
      <w:szCs w:val="24"/>
      <w:lang w:val="en-US" w:eastAsia="zh-CN" w:bidi="ar-SA"/>
      <w14:ligatures w14:val="standardContextual"/>
    </w:rPr>
  </w:style>
  <w:style w:type="paragraph" w:styleId="3">
    <w:name w:val="heading 2"/>
    <w:next w:val="1"/>
    <w:link w:val="14"/>
    <w:unhideWhenUsed/>
    <w:qFormat/>
    <w:uiPriority w:val="9"/>
    <w:pPr>
      <w:keepNext/>
      <w:keepLines/>
      <w:spacing w:after="198" w:line="259" w:lineRule="auto"/>
      <w:ind w:left="570" w:hanging="10"/>
      <w:outlineLvl w:val="1"/>
    </w:pPr>
    <w:rPr>
      <w:rFonts w:ascii="微软雅黑" w:hAnsi="微软雅黑" w:eastAsia="微软雅黑" w:cs="微软雅黑"/>
      <w:color w:val="000000"/>
      <w:kern w:val="2"/>
      <w:sz w:val="32"/>
      <w:szCs w:val="24"/>
      <w:lang w:val="en-US" w:eastAsia="zh-CN" w:bidi="ar-SA"/>
      <w14:ligatures w14:val="standardContextual"/>
    </w:rPr>
  </w:style>
  <w:style w:type="paragraph" w:styleId="4">
    <w:name w:val="heading 3"/>
    <w:next w:val="1"/>
    <w:link w:val="13"/>
    <w:unhideWhenUsed/>
    <w:qFormat/>
    <w:uiPriority w:val="0"/>
    <w:pPr>
      <w:keepNext/>
      <w:keepLines/>
      <w:spacing w:after="393" w:line="261" w:lineRule="auto"/>
      <w:ind w:left="10" w:right="134" w:hanging="10"/>
      <w:outlineLvl w:val="2"/>
    </w:pPr>
    <w:rPr>
      <w:rFonts w:ascii="微软雅黑" w:hAnsi="微软雅黑" w:eastAsia="微软雅黑" w:cs="微软雅黑"/>
      <w:color w:val="000000"/>
      <w:kern w:val="2"/>
      <w:sz w:val="28"/>
      <w:szCs w:val="24"/>
      <w:lang w:val="en-US" w:eastAsia="zh-CN" w:bidi="ar-SA"/>
      <w14:ligatures w14:val="standardContextual"/>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21"/>
    <w:unhideWhenUsed/>
    <w:uiPriority w:val="99"/>
    <w:pPr>
      <w:tabs>
        <w:tab w:val="center" w:pos="4680"/>
        <w:tab w:val="right" w:pos="9360"/>
      </w:tabs>
      <w:spacing w:after="0" w:line="240" w:lineRule="auto"/>
      <w:ind w:left="0" w:firstLine="0"/>
    </w:pPr>
    <w:rPr>
      <w:rFonts w:cs="Times New Roman" w:asciiTheme="minorHAnsi" w:hAnsiTheme="minorHAnsi" w:eastAsiaTheme="minorEastAsia"/>
      <w:color w:val="auto"/>
      <w:kern w:val="0"/>
      <w:sz w:val="22"/>
      <w:szCs w:val="22"/>
      <w14:ligatures w14:val="none"/>
    </w:rPr>
  </w:style>
  <w:style w:type="paragraph" w:styleId="6">
    <w:name w:val="header"/>
    <w:basedOn w:val="1"/>
    <w:link w:val="20"/>
    <w:unhideWhenUsed/>
    <w:uiPriority w:val="99"/>
    <w:pPr>
      <w:tabs>
        <w:tab w:val="center" w:pos="4153"/>
        <w:tab w:val="right" w:pos="8306"/>
      </w:tabs>
      <w:snapToGrid w:val="0"/>
      <w:spacing w:line="240" w:lineRule="auto"/>
      <w:jc w:val="center"/>
    </w:pPr>
    <w:rPr>
      <w:sz w:val="18"/>
      <w:szCs w:val="18"/>
    </w:rPr>
  </w:style>
  <w:style w:type="paragraph" w:styleId="7">
    <w:name w:val="toc 1"/>
    <w:hidden/>
    <w:uiPriority w:val="0"/>
    <w:pPr>
      <w:spacing w:after="0" w:line="388" w:lineRule="auto"/>
      <w:ind w:left="796" w:right="718" w:hanging="10"/>
      <w:jc w:val="both"/>
    </w:pPr>
    <w:rPr>
      <w:rFonts w:ascii="Times New Roman" w:hAnsi="Times New Roman" w:eastAsia="Times New Roman" w:cs="Times New Roman"/>
      <w:b/>
      <w:color w:val="000000"/>
      <w:kern w:val="2"/>
      <w:sz w:val="24"/>
      <w:szCs w:val="24"/>
      <w:lang w:val="en-US" w:eastAsia="zh-CN" w:bidi="ar-SA"/>
      <w14:ligatures w14:val="standardContextual"/>
    </w:rPr>
  </w:style>
  <w:style w:type="paragraph" w:styleId="8">
    <w:name w:val="Normal (Web)"/>
    <w:basedOn w:val="1"/>
    <w:qFormat/>
    <w:uiPriority w:val="99"/>
    <w:pPr>
      <w:spacing w:before="100" w:beforeAutospacing="1" w:after="100" w:afterAutospacing="1" w:line="240" w:lineRule="auto"/>
      <w:ind w:left="0" w:firstLine="0"/>
    </w:pPr>
    <w:rPr>
      <w:rFonts w:ascii="宋体" w:hAnsi="宋体" w:eastAsia="宋体" w:cs="Times New Roman"/>
      <w:color w:val="auto"/>
      <w:kern w:val="0"/>
      <w14:ligatures w14:val="none"/>
    </w:rPr>
  </w:style>
  <w:style w:type="table" w:styleId="10">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467886" w:themeColor="hyperlink"/>
      <w:u w:val="single"/>
      <w14:textFill>
        <w14:solidFill>
          <w14:schemeClr w14:val="hlink"/>
        </w14:solidFill>
      </w14:textFill>
    </w:rPr>
  </w:style>
  <w:style w:type="character" w:customStyle="1" w:styleId="13">
    <w:name w:val="标题 3 字符"/>
    <w:link w:val="4"/>
    <w:uiPriority w:val="0"/>
    <w:rPr>
      <w:rFonts w:ascii="微软雅黑" w:hAnsi="微软雅黑" w:eastAsia="微软雅黑" w:cs="微软雅黑"/>
      <w:color w:val="000000"/>
      <w:sz w:val="28"/>
    </w:rPr>
  </w:style>
  <w:style w:type="character" w:customStyle="1" w:styleId="14">
    <w:name w:val="标题 2 字符"/>
    <w:link w:val="3"/>
    <w:uiPriority w:val="0"/>
    <w:rPr>
      <w:rFonts w:ascii="微软雅黑" w:hAnsi="微软雅黑" w:eastAsia="微软雅黑" w:cs="微软雅黑"/>
      <w:color w:val="000000"/>
      <w:sz w:val="32"/>
    </w:rPr>
  </w:style>
  <w:style w:type="character" w:customStyle="1" w:styleId="15">
    <w:name w:val="标题 1 字符"/>
    <w:link w:val="2"/>
    <w:uiPriority w:val="0"/>
    <w:rPr>
      <w:rFonts w:ascii="微软雅黑" w:hAnsi="微软雅黑" w:eastAsia="微软雅黑" w:cs="微软雅黑"/>
      <w:color w:val="000000"/>
      <w:sz w:val="32"/>
    </w:rPr>
  </w:style>
  <w:style w:type="table" w:customStyle="1" w:styleId="16">
    <w:name w:val="TableGrid"/>
    <w:uiPriority w:val="0"/>
    <w:pPr>
      <w:spacing w:after="0" w:line="240" w:lineRule="auto"/>
    </w:pPr>
    <w:tblPr>
      <w:tblCellMar>
        <w:top w:w="0" w:type="dxa"/>
        <w:left w:w="0" w:type="dxa"/>
        <w:bottom w:w="0" w:type="dxa"/>
        <w:right w:w="0" w:type="dxa"/>
      </w:tblCellMar>
    </w:tblPr>
  </w:style>
  <w:style w:type="character" w:customStyle="1" w:styleId="17">
    <w:name w:val="Unresolved Mention"/>
    <w:basedOn w:val="11"/>
    <w:semiHidden/>
    <w:unhideWhenUsed/>
    <w:uiPriority w:val="99"/>
    <w:rPr>
      <w:color w:val="605E5C"/>
      <w:shd w:val="clear" w:color="auto" w:fill="E1DFDD"/>
    </w:rPr>
  </w:style>
  <w:style w:type="paragraph" w:styleId="18">
    <w:name w:val="List Paragraph"/>
    <w:basedOn w:val="1"/>
    <w:qFormat/>
    <w:uiPriority w:val="34"/>
    <w:pPr>
      <w:ind w:firstLine="420" w:firstLineChars="200"/>
    </w:pPr>
  </w:style>
  <w:style w:type="paragraph" w:customStyle="1" w:styleId="19">
    <w:name w:val="正文1"/>
    <w:basedOn w:val="1"/>
    <w:uiPriority w:val="0"/>
    <w:pPr>
      <w:topLinePunct/>
      <w:spacing w:before="156" w:beforeLines="50" w:after="156" w:afterLines="50" w:line="300" w:lineRule="auto"/>
      <w:ind w:left="420" w:firstLine="0"/>
      <w:jc w:val="both"/>
    </w:pPr>
    <w:rPr>
      <w:rFonts w:ascii="Times New Roman" w:hAnsi="Times New Roman" w:eastAsia="宋体" w:cs="Times New Roman"/>
      <w:color w:val="auto"/>
      <w:sz w:val="21"/>
      <w14:ligatures w14:val="none"/>
    </w:rPr>
  </w:style>
  <w:style w:type="character" w:customStyle="1" w:styleId="20">
    <w:name w:val="页眉 字符"/>
    <w:basedOn w:val="11"/>
    <w:link w:val="6"/>
    <w:uiPriority w:val="99"/>
    <w:rPr>
      <w:rFonts w:ascii="微软雅黑" w:hAnsi="微软雅黑" w:eastAsia="微软雅黑" w:cs="微软雅黑"/>
      <w:color w:val="000000"/>
      <w:sz w:val="18"/>
      <w:szCs w:val="18"/>
    </w:rPr>
  </w:style>
  <w:style w:type="character" w:customStyle="1" w:styleId="21">
    <w:name w:val="页脚 字符"/>
    <w:basedOn w:val="11"/>
    <w:link w:val="5"/>
    <w:uiPriority w:val="99"/>
    <w:rPr>
      <w:rFonts w:cs="Times New Roman"/>
      <w:kern w:val="0"/>
      <w:szCs w:val="22"/>
      <w14:ligatures w14:val="none"/>
    </w:rPr>
  </w:style>
  <w:style w:type="paragraph" w:customStyle="1" w:styleId="22">
    <w:name w:val="BodyText1I"/>
    <w:basedOn w:val="1"/>
    <w:qFormat/>
    <w:uiPriority w:val="99"/>
    <w:pPr>
      <w:widowControl w:val="0"/>
      <w:spacing w:after="120" w:line="240" w:lineRule="auto"/>
      <w:ind w:left="0" w:firstLine="420" w:firstLineChars="100"/>
      <w:jc w:val="both"/>
    </w:pPr>
    <w:rPr>
      <w:rFonts w:ascii="Times New Roman" w:hAnsi="Times New Roman" w:eastAsia="宋体" w:cs="Times New Roman"/>
      <w:color w:val="auto"/>
      <w:sz w:val="21"/>
      <w:szCs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4412</Words>
  <Characters>25152</Characters>
  <Lines>209</Lines>
  <Paragraphs>59</Paragraphs>
  <TotalTime>190</TotalTime>
  <ScaleCrop>false</ScaleCrop>
  <LinksUpToDate>false</LinksUpToDate>
  <CharactersWithSpaces>29505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2024-03-24T02:37:00Z</dcterms:created>
  <dc:creator>Administrator</dc:creator>
  <cp:lastModifiedBy>张光</cp:lastModifiedBy>
  <dcterms:modified xsi:type="dcterms:W3CDTF">2024-03-29T06:35:03Z</dcterms:modified>
  <dc:title>周口市公共资源交易中心</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8DE73D4DE3B941A3883CB5921DFF4DFF_12</vt:lpwstr>
  </property>
</Properties>
</file>