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1700" w:lineRule="exact"/>
        <w:jc w:val="center"/>
        <w:rPr>
          <w:rFonts w:ascii="Arial Black" w:hAnsi="Arial Black" w:eastAsia="黑体"/>
          <w:b/>
          <w:spacing w:val="36"/>
          <w:sz w:val="52"/>
          <w:szCs w:val="52"/>
          <w:highlight w:val="none"/>
        </w:rPr>
      </w:pPr>
      <w:r>
        <w:rPr>
          <w:rFonts w:hint="eastAsia" w:ascii="Arial Black" w:hAnsi="Arial Black" w:eastAsia="黑体"/>
          <w:b/>
          <w:bCs/>
          <w:spacing w:val="36"/>
          <w:sz w:val="52"/>
          <w:szCs w:val="52"/>
          <w:highlight w:val="none"/>
        </w:rPr>
        <w:t>周口市公共资源交易中心</w:t>
      </w:r>
    </w:p>
    <w:p>
      <w:pPr>
        <w:tabs>
          <w:tab w:val="left" w:pos="315"/>
          <w:tab w:val="left" w:pos="8820"/>
        </w:tabs>
        <w:spacing w:line="500" w:lineRule="exact"/>
        <w:ind w:right="267" w:rightChars="127"/>
        <w:jc w:val="center"/>
        <w:rPr>
          <w:rFonts w:ascii="仿宋_GB2312" w:eastAsia="仿宋_GB2312"/>
          <w:b/>
          <w:bCs/>
          <w:sz w:val="48"/>
          <w:highlight w:val="none"/>
        </w:rPr>
      </w:pPr>
    </w:p>
    <w:p>
      <w:pPr>
        <w:tabs>
          <w:tab w:val="left" w:pos="315"/>
          <w:tab w:val="left" w:pos="8820"/>
        </w:tabs>
        <w:spacing w:line="480" w:lineRule="auto"/>
        <w:ind w:right="267" w:rightChars="127"/>
        <w:jc w:val="center"/>
        <w:rPr>
          <w:rFonts w:ascii="微软简标宋" w:eastAsia="黑体"/>
          <w:b/>
          <w:bCs/>
          <w:sz w:val="52"/>
          <w:highlight w:val="none"/>
        </w:rPr>
      </w:pPr>
      <w:r>
        <w:rPr>
          <w:rFonts w:hint="eastAsia" w:ascii="微软简标宋" w:eastAsia="黑体"/>
          <w:b/>
          <w:bCs/>
          <w:sz w:val="52"/>
          <w:highlight w:val="none"/>
        </w:rPr>
        <w:t>竞争性磋商文件</w:t>
      </w:r>
    </w:p>
    <w:p>
      <w:pPr>
        <w:tabs>
          <w:tab w:val="left" w:pos="315"/>
          <w:tab w:val="left" w:pos="8820"/>
        </w:tabs>
        <w:spacing w:line="500" w:lineRule="exact"/>
        <w:ind w:right="267" w:rightChars="127"/>
        <w:jc w:val="center"/>
        <w:rPr>
          <w:rFonts w:ascii="仿宋_GB2312" w:eastAsia="仿宋_GB2312"/>
          <w:sz w:val="44"/>
          <w:highlight w:val="none"/>
        </w:rPr>
      </w:pPr>
    </w:p>
    <w:p>
      <w:pPr>
        <w:tabs>
          <w:tab w:val="left" w:pos="315"/>
          <w:tab w:val="left" w:pos="8820"/>
        </w:tabs>
        <w:ind w:right="267" w:rightChars="127"/>
        <w:rPr>
          <w:rFonts w:ascii="仿宋_GB2312" w:eastAsia="仿宋_GB2312"/>
          <w:sz w:val="44"/>
          <w:highlight w:val="none"/>
        </w:rPr>
      </w:pPr>
    </w:p>
    <w:p>
      <w:pPr>
        <w:tabs>
          <w:tab w:val="left" w:pos="315"/>
          <w:tab w:val="left" w:pos="8820"/>
        </w:tabs>
        <w:spacing w:line="500" w:lineRule="exact"/>
        <w:ind w:right="267" w:rightChars="127"/>
        <w:rPr>
          <w:rFonts w:ascii="仿宋_GB2312" w:eastAsia="仿宋_GB2312"/>
          <w:b/>
          <w:bCs/>
          <w:sz w:val="36"/>
          <w:highlight w:val="none"/>
        </w:rPr>
      </w:pPr>
    </w:p>
    <w:p>
      <w:pPr>
        <w:tabs>
          <w:tab w:val="left" w:pos="315"/>
          <w:tab w:val="left" w:pos="8820"/>
        </w:tabs>
        <w:spacing w:line="500" w:lineRule="exact"/>
        <w:ind w:right="267" w:rightChars="127"/>
        <w:rPr>
          <w:rFonts w:ascii="仿宋_GB2312" w:eastAsia="仿宋_GB2312"/>
          <w:b/>
          <w:bCs/>
          <w:sz w:val="36"/>
          <w:highlight w:val="none"/>
        </w:rPr>
      </w:pPr>
    </w:p>
    <w:p>
      <w:pPr>
        <w:tabs>
          <w:tab w:val="left" w:pos="315"/>
          <w:tab w:val="left" w:pos="8820"/>
        </w:tabs>
        <w:spacing w:line="500" w:lineRule="exact"/>
        <w:ind w:right="267" w:rightChars="127"/>
        <w:jc w:val="center"/>
        <w:rPr>
          <w:rFonts w:ascii="宋体" w:hAnsi="宋体"/>
          <w:sz w:val="32"/>
          <w:highlight w:val="none"/>
        </w:rPr>
      </w:pPr>
    </w:p>
    <w:p>
      <w:pPr>
        <w:tabs>
          <w:tab w:val="left" w:pos="315"/>
          <w:tab w:val="left" w:pos="8820"/>
        </w:tabs>
        <w:spacing w:line="500" w:lineRule="exact"/>
        <w:ind w:right="267" w:rightChars="127"/>
        <w:jc w:val="center"/>
        <w:rPr>
          <w:rFonts w:ascii="宋体" w:hAnsi="宋体"/>
          <w:sz w:val="32"/>
          <w:highlight w:val="none"/>
        </w:rPr>
      </w:pPr>
    </w:p>
    <w:p>
      <w:pPr>
        <w:tabs>
          <w:tab w:val="left" w:pos="315"/>
          <w:tab w:val="left" w:pos="8820"/>
        </w:tabs>
        <w:spacing w:line="500" w:lineRule="exact"/>
        <w:ind w:right="267" w:rightChars="127"/>
        <w:jc w:val="center"/>
        <w:rPr>
          <w:rFonts w:ascii="宋体" w:hAnsi="宋体"/>
          <w:sz w:val="32"/>
          <w:highlight w:val="none"/>
        </w:rPr>
      </w:pPr>
    </w:p>
    <w:p>
      <w:pPr>
        <w:tabs>
          <w:tab w:val="left" w:pos="315"/>
          <w:tab w:val="left" w:pos="8820"/>
        </w:tabs>
        <w:spacing w:line="500" w:lineRule="exact"/>
        <w:ind w:right="267" w:rightChars="127"/>
        <w:jc w:val="center"/>
        <w:rPr>
          <w:rFonts w:ascii="宋体" w:hAnsi="宋体"/>
          <w:sz w:val="32"/>
          <w:highlight w:val="none"/>
        </w:rPr>
      </w:pPr>
    </w:p>
    <w:p>
      <w:pPr>
        <w:pStyle w:val="10"/>
        <w:rPr>
          <w:rFonts w:ascii="宋体" w:hAnsi="宋体"/>
          <w:sz w:val="32"/>
          <w:highlight w:val="none"/>
        </w:rPr>
      </w:pPr>
    </w:p>
    <w:p>
      <w:pPr>
        <w:pStyle w:val="38"/>
        <w:rPr>
          <w:rFonts w:ascii="宋体" w:hAnsi="宋体"/>
          <w:sz w:val="32"/>
          <w:highlight w:val="none"/>
        </w:rPr>
      </w:pPr>
    </w:p>
    <w:p/>
    <w:p/>
    <w:p/>
    <w:p>
      <w:pPr>
        <w:pStyle w:val="10"/>
      </w:pPr>
    </w:p>
    <w:p>
      <w:pPr>
        <w:tabs>
          <w:tab w:val="left" w:pos="315"/>
          <w:tab w:val="left" w:pos="8820"/>
        </w:tabs>
        <w:spacing w:line="500" w:lineRule="exact"/>
        <w:ind w:right="267" w:rightChars="127"/>
        <w:jc w:val="center"/>
        <w:rPr>
          <w:rFonts w:ascii="微软简标宋" w:eastAsia="黑体"/>
          <w:b/>
          <w:bCs/>
          <w:sz w:val="52"/>
          <w:highlight w:val="none"/>
        </w:rPr>
      </w:pPr>
    </w:p>
    <w:p>
      <w:pPr>
        <w:tabs>
          <w:tab w:val="left" w:pos="315"/>
          <w:tab w:val="left" w:pos="8820"/>
        </w:tabs>
        <w:spacing w:line="600" w:lineRule="exact"/>
        <w:ind w:left="1629" w:leftChars="0" w:right="-92" w:rightChars="-44" w:hanging="1629" w:hangingChars="541"/>
        <w:jc w:val="left"/>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 xml:space="preserve">项目名称: </w:t>
      </w:r>
      <w:r>
        <w:rPr>
          <w:rFonts w:hint="eastAsia" w:ascii="宋体" w:hAnsi="宋体" w:cs="宋体"/>
          <w:b/>
          <w:bCs/>
          <w:color w:val="auto"/>
          <w:sz w:val="30"/>
          <w:szCs w:val="30"/>
          <w:lang w:eastAsia="zh-CN"/>
        </w:rPr>
        <w:t>周口市住房和城乡建设局施工图审查政府购买服务项目</w:t>
      </w:r>
    </w:p>
    <w:p>
      <w:pPr>
        <w:tabs>
          <w:tab w:val="left" w:pos="315"/>
          <w:tab w:val="left" w:pos="8820"/>
        </w:tabs>
        <w:spacing w:line="600" w:lineRule="exact"/>
        <w:ind w:left="1629" w:leftChars="0" w:right="-92" w:rightChars="-44" w:hanging="1629" w:hangingChars="541"/>
        <w:jc w:val="left"/>
        <w:rPr>
          <w:rFonts w:hint="eastAsia" w:ascii="宋体" w:hAnsi="宋体" w:eastAsia="宋体" w:cs="宋体"/>
          <w:b/>
          <w:bCs/>
          <w:color w:val="auto"/>
          <w:sz w:val="30"/>
          <w:szCs w:val="30"/>
          <w:lang w:eastAsia="zh-CN"/>
        </w:rPr>
      </w:pPr>
      <w:r>
        <w:rPr>
          <w:rFonts w:hint="eastAsia" w:ascii="宋体" w:hAnsi="宋体" w:eastAsia="宋体" w:cs="宋体"/>
          <w:b/>
          <w:bCs/>
          <w:color w:val="auto"/>
          <w:sz w:val="30"/>
          <w:szCs w:val="30"/>
          <w:lang w:eastAsia="zh-CN"/>
        </w:rPr>
        <w:t xml:space="preserve">项目编号: </w:t>
      </w:r>
      <w:r>
        <w:rPr>
          <w:rFonts w:hint="eastAsia" w:ascii="宋体" w:hAnsi="宋体" w:cs="宋体"/>
          <w:b/>
          <w:bCs/>
          <w:color w:val="auto"/>
          <w:sz w:val="30"/>
          <w:szCs w:val="30"/>
          <w:lang w:eastAsia="zh-CN"/>
        </w:rPr>
        <w:t>周财磋商采购-2024-22</w:t>
      </w:r>
    </w:p>
    <w:p>
      <w:pPr>
        <w:tabs>
          <w:tab w:val="left" w:pos="315"/>
          <w:tab w:val="left" w:pos="8820"/>
        </w:tabs>
        <w:spacing w:line="600" w:lineRule="exact"/>
        <w:ind w:left="1895" w:leftChars="0" w:right="-92" w:rightChars="-44" w:hanging="1895" w:hangingChars="590"/>
        <w:jc w:val="left"/>
        <w:rPr>
          <w:rFonts w:hint="eastAsia" w:ascii="宋体" w:hAnsi="宋体" w:eastAsia="宋体" w:cs="宋体"/>
          <w:b/>
          <w:bCs/>
          <w:color w:val="auto"/>
          <w:sz w:val="32"/>
          <w:szCs w:val="32"/>
          <w:lang w:eastAsia="zh-CN"/>
        </w:rPr>
      </w:pPr>
    </w:p>
    <w:p>
      <w:pPr>
        <w:tabs>
          <w:tab w:val="left" w:pos="315"/>
          <w:tab w:val="left" w:pos="8820"/>
        </w:tabs>
        <w:spacing w:line="600" w:lineRule="exact"/>
        <w:ind w:left="1895" w:leftChars="0" w:right="-92" w:rightChars="-44" w:hanging="1895" w:hangingChars="590"/>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202</w:t>
      </w:r>
      <w:r>
        <w:rPr>
          <w:rFonts w:hint="eastAsia" w:ascii="宋体" w:hAnsi="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eastAsia="zh-CN"/>
        </w:rPr>
        <w:t>年</w:t>
      </w:r>
      <w:r>
        <w:rPr>
          <w:rFonts w:hint="eastAsia" w:ascii="宋体" w:hAnsi="宋体" w:cs="宋体"/>
          <w:b/>
          <w:bCs/>
          <w:color w:val="auto"/>
          <w:sz w:val="32"/>
          <w:szCs w:val="32"/>
          <w:highlight w:val="none"/>
          <w:lang w:val="en-US" w:eastAsia="zh-CN"/>
        </w:rPr>
        <w:t>04</w:t>
      </w:r>
      <w:r>
        <w:rPr>
          <w:rFonts w:hint="eastAsia" w:ascii="宋体" w:hAnsi="宋体" w:eastAsia="宋体" w:cs="宋体"/>
          <w:b/>
          <w:bCs/>
          <w:color w:val="auto"/>
          <w:sz w:val="32"/>
          <w:szCs w:val="32"/>
          <w:highlight w:val="none"/>
          <w:lang w:eastAsia="zh-CN"/>
        </w:rPr>
        <w:t>月</w:t>
      </w:r>
    </w:p>
    <w:p>
      <w:pPr>
        <w:pStyle w:val="9"/>
        <w:jc w:val="center"/>
        <w:rPr>
          <w:rFonts w:ascii="宋体" w:hAnsi="宋体"/>
          <w:b/>
          <w:sz w:val="32"/>
          <w:highlight w:val="none"/>
        </w:rPr>
      </w:pPr>
    </w:p>
    <w:p>
      <w:pPr>
        <w:spacing w:line="560" w:lineRule="exact"/>
        <w:jc w:val="both"/>
        <w:rPr>
          <w:rFonts w:hint="eastAsia" w:ascii="宋体" w:hAnsi="宋体" w:cs="宋体"/>
          <w:b/>
          <w:sz w:val="44"/>
          <w:szCs w:val="44"/>
          <w:highlight w:val="none"/>
        </w:rPr>
        <w:sectPr>
          <w:headerReference r:id="rId3" w:type="default"/>
          <w:pgSz w:w="11907" w:h="16840"/>
          <w:pgMar w:top="1440" w:right="1588" w:bottom="1440" w:left="1588" w:header="851" w:footer="992" w:gutter="0"/>
          <w:pgNumType w:fmt="decimal" w:start="1"/>
          <w:cols w:space="720" w:num="1"/>
          <w:docGrid w:type="lines" w:linePitch="312" w:charSpace="0"/>
        </w:sectPr>
      </w:pPr>
    </w:p>
    <w:p>
      <w:pPr>
        <w:spacing w:line="560" w:lineRule="exact"/>
        <w:jc w:val="center"/>
        <w:rPr>
          <w:rFonts w:ascii="宋体" w:hAnsi="宋体" w:cs="宋体"/>
          <w:b/>
          <w:sz w:val="44"/>
          <w:szCs w:val="44"/>
          <w:highlight w:val="none"/>
        </w:rPr>
      </w:pPr>
      <w:r>
        <w:rPr>
          <w:rFonts w:hint="eastAsia" w:ascii="宋体" w:hAnsi="宋体" w:cs="宋体"/>
          <w:b/>
          <w:sz w:val="44"/>
          <w:szCs w:val="44"/>
          <w:highlight w:val="none"/>
        </w:rPr>
        <w:t>目     录</w:t>
      </w:r>
    </w:p>
    <w:p>
      <w:pPr>
        <w:rPr>
          <w:rFonts w:ascii="宋体" w:hAnsi="宋体" w:cs="宋体"/>
          <w:b/>
          <w:sz w:val="32"/>
          <w:szCs w:val="32"/>
          <w:highlight w:val="none"/>
        </w:rPr>
      </w:pPr>
    </w:p>
    <w:p>
      <w:pPr>
        <w:spacing w:line="800" w:lineRule="exact"/>
        <w:rPr>
          <w:rFonts w:ascii="宋体" w:hAnsi="宋体" w:cs="宋体"/>
          <w:b/>
          <w:sz w:val="32"/>
          <w:szCs w:val="32"/>
          <w:highlight w:val="none"/>
        </w:rPr>
      </w:pPr>
      <w:r>
        <w:rPr>
          <w:rFonts w:hint="eastAsia" w:ascii="宋体" w:hAnsi="宋体" w:cs="宋体"/>
          <w:b/>
          <w:sz w:val="32"/>
          <w:szCs w:val="32"/>
          <w:highlight w:val="none"/>
        </w:rPr>
        <w:t xml:space="preserve">第一章  竞争性磋商邀请函 </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第二章  供应商须知</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第三章  采购项目内容及要求</w:t>
      </w:r>
    </w:p>
    <w:p>
      <w:pPr>
        <w:spacing w:line="800" w:lineRule="exact"/>
        <w:rPr>
          <w:rFonts w:ascii="宋体" w:hAnsi="宋体" w:cs="宋体"/>
          <w:b/>
          <w:sz w:val="32"/>
          <w:szCs w:val="32"/>
          <w:highlight w:val="none"/>
        </w:rPr>
      </w:pPr>
      <w:r>
        <w:rPr>
          <w:rFonts w:hint="eastAsia" w:ascii="宋体" w:hAnsi="宋体" w:cs="宋体"/>
          <w:b/>
          <w:sz w:val="32"/>
          <w:szCs w:val="32"/>
          <w:highlight w:val="none"/>
        </w:rPr>
        <w:t>第四章  响应性文件内容及格式</w:t>
      </w:r>
    </w:p>
    <w:p>
      <w:pPr>
        <w:spacing w:line="800" w:lineRule="exact"/>
        <w:rPr>
          <w:rFonts w:ascii="宋体" w:hAnsi="宋体" w:cs="宋体"/>
          <w:b/>
          <w:sz w:val="32"/>
          <w:szCs w:val="32"/>
          <w:highlight w:val="none"/>
        </w:rPr>
      </w:pPr>
      <w:r>
        <w:rPr>
          <w:rFonts w:hint="eastAsia" w:ascii="宋体" w:hAnsi="宋体" w:cs="宋体"/>
          <w:b/>
          <w:sz w:val="32"/>
          <w:szCs w:val="32"/>
          <w:highlight w:val="none"/>
        </w:rPr>
        <w:t>第五章  合同主要条款 合同签订指引、供应商履约验收指引</w:t>
      </w: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spacing w:line="800" w:lineRule="exact"/>
        <w:ind w:firstLine="2249" w:firstLineChars="700"/>
        <w:rPr>
          <w:rFonts w:ascii="宋体" w:hAnsi="宋体" w:cs="宋体"/>
          <w:b/>
          <w:sz w:val="32"/>
          <w:szCs w:val="32"/>
          <w:highlight w:val="none"/>
        </w:rPr>
      </w:pPr>
    </w:p>
    <w:p>
      <w:pPr>
        <w:jc w:val="center"/>
        <w:rPr>
          <w:rFonts w:ascii="宋体" w:hAnsi="宋体" w:cs="宋体"/>
          <w:b/>
          <w:sz w:val="32"/>
          <w:szCs w:val="32"/>
          <w:highlight w:val="none"/>
        </w:rPr>
      </w:pPr>
      <w:r>
        <w:rPr>
          <w:rFonts w:hint="eastAsia" w:ascii="仿宋_GB2312" w:eastAsia="仿宋_GB2312"/>
          <w:b/>
          <w:sz w:val="32"/>
          <w:szCs w:val="32"/>
          <w:highlight w:val="none"/>
        </w:rPr>
        <w:br w:type="page"/>
      </w:r>
      <w:r>
        <w:rPr>
          <w:rFonts w:hint="eastAsia" w:ascii="宋体" w:hAnsi="宋体" w:cs="宋体"/>
          <w:b/>
          <w:sz w:val="32"/>
          <w:szCs w:val="32"/>
          <w:highlight w:val="none"/>
        </w:rPr>
        <w:t>第一章    竞争性磋商邀请函</w:t>
      </w:r>
    </w:p>
    <w:p>
      <w:pPr>
        <w:pStyle w:val="43"/>
        <w:rPr>
          <w:highlight w:val="none"/>
        </w:rPr>
      </w:pP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项目概况</w:t>
      </w:r>
    </w:p>
    <w:p>
      <w:pPr>
        <w:spacing w:line="360" w:lineRule="auto"/>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eastAsia="zh-CN"/>
        </w:rPr>
        <w:t>周口市住房和城乡建设局施工图审查政府购买服务项目</w:t>
      </w:r>
      <w:r>
        <w:rPr>
          <w:rFonts w:hint="eastAsia" w:ascii="宋体" w:hAnsi="宋体" w:cs="宋体"/>
          <w:sz w:val="24"/>
          <w:highlight w:val="none"/>
        </w:rPr>
        <w:t>的潜在投标人应在周口市公共资源交易中心网（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）获</w:t>
      </w:r>
      <w:r>
        <w:rPr>
          <w:rFonts w:hint="eastAsia" w:ascii="宋体" w:hAnsi="宋体" w:cs="宋体"/>
          <w:sz w:val="24"/>
          <w:highlight w:val="none"/>
          <w:lang w:eastAsia="zh-CN"/>
        </w:rPr>
        <w:t>取招标文件，并于</w:t>
      </w: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4</w:t>
      </w:r>
      <w:r>
        <w:rPr>
          <w:rFonts w:hint="eastAsia" w:ascii="宋体" w:hAnsi="宋体" w:cs="宋体"/>
          <w:sz w:val="24"/>
          <w:highlight w:val="none"/>
          <w:lang w:eastAsia="zh-CN"/>
        </w:rPr>
        <w:t>月</w:t>
      </w:r>
      <w:r>
        <w:rPr>
          <w:rFonts w:hint="eastAsia" w:ascii="宋体" w:hAnsi="宋体" w:cs="宋体"/>
          <w:sz w:val="24"/>
          <w:highlight w:val="none"/>
          <w:lang w:val="en-US" w:eastAsia="zh-CN"/>
        </w:rPr>
        <w:t>15</w:t>
      </w:r>
      <w:r>
        <w:rPr>
          <w:rFonts w:hint="eastAsia" w:ascii="宋体" w:hAnsi="宋体" w:cs="宋体"/>
          <w:sz w:val="24"/>
          <w:highlight w:val="none"/>
          <w:lang w:eastAsia="zh-CN"/>
        </w:rPr>
        <w:t>日</w:t>
      </w:r>
      <w:r>
        <w:rPr>
          <w:rFonts w:hint="eastAsia" w:ascii="宋体" w:hAnsi="宋体" w:cs="宋体"/>
          <w:sz w:val="24"/>
          <w:highlight w:val="none"/>
          <w:lang w:val="en-US" w:eastAsia="zh-CN"/>
        </w:rPr>
        <w:t>10</w:t>
      </w:r>
      <w:r>
        <w:rPr>
          <w:rFonts w:hint="eastAsia" w:ascii="宋体" w:hAnsi="宋体" w:cs="宋体"/>
          <w:sz w:val="24"/>
          <w:highlight w:val="none"/>
          <w:lang w:eastAsia="zh-CN"/>
        </w:rPr>
        <w:t>点</w:t>
      </w:r>
      <w:r>
        <w:rPr>
          <w:rFonts w:hint="eastAsia" w:ascii="宋体" w:hAnsi="宋体" w:cs="宋体"/>
          <w:sz w:val="24"/>
          <w:highlight w:val="none"/>
          <w:lang w:val="en-US" w:eastAsia="zh-CN"/>
        </w:rPr>
        <w:t>00</w:t>
      </w:r>
      <w:r>
        <w:rPr>
          <w:rFonts w:hint="eastAsia" w:ascii="宋体" w:hAnsi="宋体" w:cs="宋体"/>
          <w:sz w:val="24"/>
          <w:highlight w:val="none"/>
          <w:lang w:eastAsia="zh-CN"/>
        </w:rPr>
        <w:t>分（北京时间）前递交投标文件。</w:t>
      </w:r>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0" w:name="_Toc35393798"/>
      <w:bookmarkStart w:id="1" w:name="_Toc28359012"/>
      <w:bookmarkStart w:id="2" w:name="_Toc35393629"/>
      <w:bookmarkStart w:id="3" w:name="_Toc28359089"/>
      <w:r>
        <w:rPr>
          <w:rFonts w:hint="eastAsia" w:asciiTheme="minorEastAsia" w:hAnsiTheme="minorEastAsia" w:eastAsiaTheme="minorEastAsia" w:cstheme="minorEastAsia"/>
          <w:sz w:val="24"/>
          <w:highlight w:val="none"/>
        </w:rPr>
        <w:t>一、项目基本情况</w:t>
      </w:r>
      <w:bookmarkEnd w:id="0"/>
      <w:bookmarkEnd w:id="1"/>
      <w:bookmarkEnd w:id="2"/>
      <w:bookmarkEnd w:id="3"/>
    </w:p>
    <w:p>
      <w:pPr>
        <w:autoSpaceDE w:val="0"/>
        <w:autoSpaceDN w:val="0"/>
        <w:spacing w:line="360" w:lineRule="auto"/>
        <w:ind w:firstLine="480" w:firstLineChars="200"/>
        <w:rPr>
          <w:rFonts w:hint="eastAsia" w:asciiTheme="minorEastAsia" w:hAnsiTheme="minorEastAsia" w:eastAsiaTheme="minorEastAsia" w:cstheme="minorEastAsia"/>
          <w:sz w:val="24"/>
          <w:highlight w:val="none"/>
          <w:lang w:eastAsia="zh-CN"/>
        </w:rPr>
      </w:pPr>
      <w:r>
        <w:rPr>
          <w:rFonts w:hint="eastAsia" w:asciiTheme="minorEastAsia" w:hAnsiTheme="minorEastAsia" w:eastAsiaTheme="minorEastAsia" w:cstheme="minorEastAsia"/>
          <w:sz w:val="24"/>
          <w:highlight w:val="none"/>
        </w:rPr>
        <w:t>项目编号：</w:t>
      </w:r>
      <w:r>
        <w:rPr>
          <w:rFonts w:hint="eastAsia" w:asciiTheme="minorEastAsia" w:hAnsiTheme="minorEastAsia" w:eastAsiaTheme="minorEastAsia" w:cstheme="minorEastAsia"/>
          <w:sz w:val="24"/>
          <w:highlight w:val="none"/>
          <w:lang w:eastAsia="zh-CN"/>
        </w:rPr>
        <w:t>周财磋商采购-2024-22</w:t>
      </w:r>
    </w:p>
    <w:p>
      <w:pPr>
        <w:autoSpaceDE w:val="0"/>
        <w:autoSpaceDN w:val="0"/>
        <w:spacing w:line="360" w:lineRule="auto"/>
        <w:ind w:left="1680" w:leftChars="200" w:hanging="1260" w:hangingChars="525"/>
        <w:rPr>
          <w:rFonts w:asciiTheme="minorEastAsia" w:hAnsiTheme="minorEastAsia" w:eastAsiaTheme="minorEastAsia" w:cstheme="minorEastAsia"/>
          <w:sz w:val="24"/>
          <w:highlight w:val="none"/>
          <w:u w:val="single"/>
        </w:rPr>
      </w:pPr>
      <w:r>
        <w:rPr>
          <w:rFonts w:hint="eastAsia" w:asciiTheme="minorEastAsia" w:hAnsiTheme="minorEastAsia" w:eastAsiaTheme="minorEastAsia" w:cstheme="minorEastAsia"/>
          <w:sz w:val="24"/>
          <w:highlight w:val="none"/>
        </w:rPr>
        <w:t>项目名称：</w:t>
      </w:r>
      <w:r>
        <w:rPr>
          <w:rFonts w:hint="eastAsia" w:asciiTheme="minorEastAsia" w:hAnsiTheme="minorEastAsia" w:cstheme="minorEastAsia"/>
          <w:bCs/>
          <w:sz w:val="24"/>
          <w:szCs w:val="24"/>
          <w:highlight w:val="none"/>
          <w:lang w:eastAsia="zh-CN"/>
        </w:rPr>
        <w:t>周口市住房和城乡建设局施工图审查政府购买服务项目</w:t>
      </w:r>
    </w:p>
    <w:p>
      <w:pPr>
        <w:autoSpaceDE w:val="0"/>
        <w:autoSpaceDN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val="en-US" w:eastAsia="zh-CN"/>
        </w:rPr>
        <w:t>0.00元</w:t>
      </w:r>
    </w:p>
    <w:p>
      <w:pPr>
        <w:autoSpaceDE w:val="0"/>
        <w:autoSpaceDN w:val="0"/>
        <w:spacing w:line="360"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val="en-US" w:eastAsia="zh-CN"/>
        </w:rPr>
        <w:t>0.00元</w:t>
      </w:r>
    </w:p>
    <w:p>
      <w:pPr>
        <w:pStyle w:val="24"/>
        <w:snapToGrid w:val="0"/>
        <w:spacing w:before="0" w:beforeAutospacing="0" w:after="0" w:afterAutospacing="0" w:line="360" w:lineRule="auto"/>
        <w:ind w:firstLine="480"/>
        <w:jc w:val="both"/>
        <w:rPr>
          <w:rFonts w:cs="宋体"/>
          <w:color w:val="auto"/>
          <w:highlight w:val="none"/>
        </w:rPr>
      </w:pPr>
      <w:r>
        <w:rPr>
          <w:rFonts w:hint="eastAsia" w:cs="宋体"/>
          <w:color w:val="auto"/>
          <w:highlight w:val="none"/>
        </w:rPr>
        <w:t>包划分：</w:t>
      </w:r>
      <w:r>
        <w:rPr>
          <w:rFonts w:hint="eastAsia" w:cs="宋体"/>
          <w:color w:val="auto"/>
          <w:highlight w:val="none"/>
          <w:lang w:val="en-US" w:eastAsia="zh-CN"/>
        </w:rPr>
        <w:t>4</w:t>
      </w:r>
      <w:r>
        <w:rPr>
          <w:rFonts w:hint="eastAsia" w:cs="宋体"/>
          <w:color w:val="auto"/>
          <w:highlight w:val="none"/>
        </w:rPr>
        <w:t>个包</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5575"/>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vAlign w:val="center"/>
          </w:tcPr>
          <w:p>
            <w:pPr>
              <w:pStyle w:val="24"/>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包号</w:t>
            </w:r>
          </w:p>
        </w:tc>
        <w:tc>
          <w:tcPr>
            <w:tcW w:w="5575" w:type="dxa"/>
            <w:vAlign w:val="center"/>
          </w:tcPr>
          <w:p>
            <w:pPr>
              <w:pStyle w:val="24"/>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包名称</w:t>
            </w:r>
          </w:p>
        </w:tc>
        <w:tc>
          <w:tcPr>
            <w:tcW w:w="2281" w:type="dxa"/>
            <w:vAlign w:val="center"/>
          </w:tcPr>
          <w:p>
            <w:pPr>
              <w:pStyle w:val="24"/>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包最高限价</w:t>
            </w:r>
            <w:r>
              <w:rPr>
                <w:rFonts w:hint="eastAsia" w:cs="宋体" w:asciiTheme="minorEastAsia" w:hAnsiTheme="minorEastAsia" w:eastAsiaTheme="minorEastAsia"/>
                <w:color w:val="auto"/>
                <w:kern w:val="2"/>
                <w:szCs w:val="24"/>
                <w:highlight w:val="none"/>
                <w:lang w:eastAsia="zh-CN"/>
              </w:rPr>
              <w:t>（</w:t>
            </w:r>
            <w:r>
              <w:rPr>
                <w:rFonts w:hint="eastAsia" w:cs="宋体" w:asciiTheme="minorEastAsia" w:hAnsiTheme="minorEastAsia" w:eastAsiaTheme="minorEastAsia"/>
                <w:color w:val="auto"/>
                <w:kern w:val="2"/>
                <w:szCs w:val="24"/>
                <w:highlight w:val="none"/>
              </w:rPr>
              <w:t>元</w:t>
            </w:r>
            <w:r>
              <w:rPr>
                <w:rFonts w:hint="eastAsia" w:cs="宋体" w:asciiTheme="minorEastAsia" w:hAnsiTheme="minorEastAsia" w:eastAsiaTheme="minorEastAsia"/>
                <w:color w:val="auto"/>
                <w:kern w:val="2"/>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pPr>
              <w:pStyle w:val="24"/>
              <w:shd w:val="clear" w:color="auto" w:fill="FFFFFF"/>
              <w:adjustRightInd w:val="0"/>
              <w:snapToGrid w:val="0"/>
              <w:spacing w:before="0" w:beforeAutospacing="0" w:after="0" w:afterAutospacing="0" w:line="360" w:lineRule="auto"/>
              <w:jc w:val="center"/>
              <w:rPr>
                <w:color w:val="auto"/>
                <w:highlight w:val="none"/>
              </w:rPr>
            </w:pPr>
            <w:r>
              <w:rPr>
                <w:rFonts w:hint="eastAsia" w:cs="宋体" w:asciiTheme="minorEastAsia" w:hAnsiTheme="minorEastAsia" w:eastAsiaTheme="minorEastAsia"/>
                <w:color w:val="auto"/>
                <w:kern w:val="2"/>
                <w:szCs w:val="24"/>
                <w:highlight w:val="none"/>
              </w:rPr>
              <w:t>1</w:t>
            </w:r>
          </w:p>
        </w:tc>
        <w:tc>
          <w:tcPr>
            <w:tcW w:w="5575" w:type="dxa"/>
            <w:vAlign w:val="center"/>
          </w:tcPr>
          <w:p>
            <w:pPr>
              <w:adjustRightInd w:val="0"/>
              <w:snapToGrid w:val="0"/>
              <w:spacing w:line="360" w:lineRule="auto"/>
              <w:rPr>
                <w:rFonts w:hint="default"/>
                <w:color w:val="auto"/>
                <w:highlight w:val="none"/>
                <w:lang w:val="en-US"/>
              </w:rPr>
            </w:pPr>
            <w:r>
              <w:rPr>
                <w:rFonts w:hint="eastAsia" w:asciiTheme="minorEastAsia" w:hAnsiTheme="minorEastAsia" w:cstheme="minorEastAsia"/>
                <w:bCs/>
                <w:color w:val="auto"/>
                <w:sz w:val="24"/>
                <w:szCs w:val="24"/>
                <w:highlight w:val="none"/>
                <w:lang w:eastAsia="zh-CN"/>
              </w:rPr>
              <w:t>周口市住房和城乡建设局施工图审查政府购买服务项目</w:t>
            </w:r>
            <w:r>
              <w:rPr>
                <w:rFonts w:hint="eastAsia" w:asciiTheme="minorEastAsia" w:hAnsiTheme="minorEastAsia" w:cstheme="minorEastAsia"/>
                <w:bCs/>
                <w:color w:val="auto"/>
                <w:sz w:val="24"/>
                <w:szCs w:val="24"/>
                <w:highlight w:val="none"/>
                <w:lang w:val="en-US" w:eastAsia="zh-CN"/>
              </w:rPr>
              <w:t>1包</w:t>
            </w:r>
          </w:p>
        </w:tc>
        <w:tc>
          <w:tcPr>
            <w:tcW w:w="2281" w:type="dxa"/>
            <w:vAlign w:val="center"/>
          </w:tcPr>
          <w:p>
            <w:pPr>
              <w:adjustRightInd w:val="0"/>
              <w:snapToGrid w:val="0"/>
              <w:spacing w:line="360" w:lineRule="auto"/>
              <w:jc w:val="center"/>
              <w:rPr>
                <w:rFonts w:hint="default" w:eastAsia="宋体"/>
                <w:color w:val="auto"/>
                <w:highlight w:val="none"/>
                <w:lang w:val="en-US" w:eastAsia="zh-CN"/>
              </w:rPr>
            </w:pPr>
            <w:r>
              <w:rPr>
                <w:rFonts w:hint="eastAsia" w:asciiTheme="minorEastAsia" w:hAnsiTheme="minorEastAsia" w:eastAsiaTheme="minorEastAsia" w:cstheme="minorEastAsia"/>
                <w:color w:val="auto"/>
                <w:sz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pPr>
              <w:pStyle w:val="24"/>
              <w:shd w:val="clear" w:color="auto" w:fill="FFFFFF"/>
              <w:adjustRightInd w:val="0"/>
              <w:snapToGrid w:val="0"/>
              <w:spacing w:before="0" w:beforeAutospacing="0" w:after="0" w:afterAutospacing="0" w:line="360" w:lineRule="auto"/>
              <w:jc w:val="center"/>
              <w:rPr>
                <w:rFonts w:hint="eastAsia" w:cs="宋体" w:asciiTheme="minorEastAsia" w:hAnsiTheme="minorEastAsia" w:eastAsiaTheme="minorEastAsia"/>
                <w:color w:val="auto"/>
                <w:kern w:val="2"/>
                <w:szCs w:val="24"/>
                <w:highlight w:val="none"/>
                <w:lang w:val="en-US" w:eastAsia="zh-CN"/>
              </w:rPr>
            </w:pPr>
            <w:r>
              <w:rPr>
                <w:rFonts w:hint="eastAsia" w:cs="宋体" w:asciiTheme="minorEastAsia" w:hAnsiTheme="minorEastAsia" w:eastAsiaTheme="minorEastAsia"/>
                <w:color w:val="auto"/>
                <w:kern w:val="2"/>
                <w:szCs w:val="24"/>
                <w:highlight w:val="none"/>
                <w:lang w:val="en-US" w:eastAsia="zh-CN"/>
              </w:rPr>
              <w:t>2</w:t>
            </w:r>
          </w:p>
        </w:tc>
        <w:tc>
          <w:tcPr>
            <w:tcW w:w="5575" w:type="dxa"/>
            <w:vAlign w:val="center"/>
          </w:tcPr>
          <w:p>
            <w:pPr>
              <w:spacing w:line="560" w:lineRule="exact"/>
              <w:jc w:val="left"/>
              <w:rPr>
                <w:rFonts w:hint="eastAsia" w:asciiTheme="minorEastAsia" w:hAnsiTheme="minorEastAsia" w:cstheme="minorEastAsia"/>
                <w:bCs/>
                <w:color w:val="auto"/>
                <w:sz w:val="24"/>
                <w:szCs w:val="24"/>
                <w:highlight w:val="none"/>
                <w:lang w:eastAsia="zh-CN"/>
              </w:rPr>
            </w:pPr>
            <w:r>
              <w:rPr>
                <w:rFonts w:hint="eastAsia" w:asciiTheme="minorEastAsia" w:hAnsiTheme="minorEastAsia" w:cstheme="minorEastAsia"/>
                <w:b w:val="0"/>
                <w:bCs/>
                <w:color w:val="auto"/>
                <w:sz w:val="24"/>
                <w:szCs w:val="24"/>
                <w:lang w:val="en-US" w:eastAsia="zh-CN"/>
              </w:rPr>
              <w:t>周口市住房和城乡建设局施工图审查政府购买服务项目2包</w:t>
            </w:r>
          </w:p>
        </w:tc>
        <w:tc>
          <w:tcPr>
            <w:tcW w:w="2281"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pPr>
              <w:pStyle w:val="24"/>
              <w:shd w:val="clear" w:color="auto" w:fill="FFFFFF"/>
              <w:adjustRightInd w:val="0"/>
              <w:snapToGrid w:val="0"/>
              <w:spacing w:before="0" w:beforeAutospacing="0" w:after="0" w:afterAutospacing="0" w:line="360" w:lineRule="auto"/>
              <w:jc w:val="center"/>
              <w:rPr>
                <w:rFonts w:hint="default" w:cs="宋体" w:asciiTheme="minorEastAsia" w:hAnsiTheme="minorEastAsia" w:eastAsiaTheme="minorEastAsia"/>
                <w:color w:val="auto"/>
                <w:kern w:val="2"/>
                <w:szCs w:val="24"/>
                <w:highlight w:val="none"/>
                <w:lang w:val="en-US" w:eastAsia="zh-CN"/>
              </w:rPr>
            </w:pPr>
            <w:r>
              <w:rPr>
                <w:rFonts w:hint="eastAsia" w:cs="宋体" w:asciiTheme="minorEastAsia" w:hAnsiTheme="minorEastAsia" w:eastAsiaTheme="minorEastAsia"/>
                <w:color w:val="auto"/>
                <w:kern w:val="2"/>
                <w:szCs w:val="24"/>
                <w:highlight w:val="none"/>
                <w:lang w:val="en-US" w:eastAsia="zh-CN"/>
              </w:rPr>
              <w:t>3</w:t>
            </w:r>
          </w:p>
        </w:tc>
        <w:tc>
          <w:tcPr>
            <w:tcW w:w="5575" w:type="dxa"/>
            <w:vAlign w:val="center"/>
          </w:tcPr>
          <w:p>
            <w:pPr>
              <w:spacing w:line="560" w:lineRule="exact"/>
              <w:jc w:val="left"/>
              <w:rPr>
                <w:rFonts w:hint="eastAsia" w:asciiTheme="minorEastAsia" w:hAnsiTheme="minorEastAsia" w:cstheme="minorEastAsia"/>
                <w:bCs/>
                <w:color w:val="auto"/>
                <w:sz w:val="24"/>
                <w:szCs w:val="24"/>
                <w:highlight w:val="none"/>
                <w:lang w:eastAsia="zh-CN"/>
              </w:rPr>
            </w:pPr>
            <w:r>
              <w:rPr>
                <w:rFonts w:hint="eastAsia" w:asciiTheme="minorEastAsia" w:hAnsiTheme="minorEastAsia" w:cstheme="minorEastAsia"/>
                <w:b w:val="0"/>
                <w:bCs/>
                <w:color w:val="auto"/>
                <w:sz w:val="24"/>
                <w:szCs w:val="24"/>
                <w:lang w:val="en-US" w:eastAsia="zh-CN"/>
              </w:rPr>
              <w:t>周口市住房和城乡建设局施工图审查政府购买服务项目3包</w:t>
            </w:r>
          </w:p>
        </w:tc>
        <w:tc>
          <w:tcPr>
            <w:tcW w:w="2281"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091" w:type="dxa"/>
            <w:vAlign w:val="center"/>
          </w:tcPr>
          <w:p>
            <w:pPr>
              <w:pStyle w:val="24"/>
              <w:shd w:val="clear" w:color="auto" w:fill="FFFFFF"/>
              <w:adjustRightInd w:val="0"/>
              <w:snapToGrid w:val="0"/>
              <w:spacing w:before="0" w:beforeAutospacing="0" w:after="0" w:afterAutospacing="0" w:line="360" w:lineRule="auto"/>
              <w:jc w:val="center"/>
              <w:rPr>
                <w:rFonts w:hint="eastAsia" w:cs="宋体" w:asciiTheme="minorEastAsia" w:hAnsiTheme="minorEastAsia" w:eastAsiaTheme="minorEastAsia"/>
                <w:color w:val="auto"/>
                <w:kern w:val="2"/>
                <w:szCs w:val="24"/>
                <w:highlight w:val="none"/>
                <w:lang w:val="en-US" w:eastAsia="zh-CN"/>
              </w:rPr>
            </w:pPr>
            <w:r>
              <w:rPr>
                <w:rFonts w:hint="eastAsia" w:cs="宋体" w:asciiTheme="minorEastAsia" w:hAnsiTheme="minorEastAsia" w:eastAsiaTheme="minorEastAsia"/>
                <w:color w:val="auto"/>
                <w:kern w:val="2"/>
                <w:szCs w:val="24"/>
                <w:highlight w:val="none"/>
                <w:lang w:val="en-US" w:eastAsia="zh-CN"/>
              </w:rPr>
              <w:t>4</w:t>
            </w:r>
          </w:p>
        </w:tc>
        <w:tc>
          <w:tcPr>
            <w:tcW w:w="5575" w:type="dxa"/>
            <w:vAlign w:val="center"/>
          </w:tcPr>
          <w:p>
            <w:pPr>
              <w:spacing w:line="560" w:lineRule="exact"/>
              <w:jc w:val="left"/>
              <w:rPr>
                <w:rFonts w:hint="eastAsia" w:asciiTheme="minorEastAsia" w:hAnsiTheme="minorEastAsia" w:cstheme="minorEastAsia"/>
                <w:bCs/>
                <w:color w:val="auto"/>
                <w:sz w:val="24"/>
                <w:szCs w:val="24"/>
                <w:highlight w:val="none"/>
                <w:lang w:eastAsia="zh-CN"/>
              </w:rPr>
            </w:pPr>
            <w:r>
              <w:rPr>
                <w:rFonts w:hint="eastAsia" w:asciiTheme="minorEastAsia" w:hAnsiTheme="minorEastAsia" w:cstheme="minorEastAsia"/>
                <w:b w:val="0"/>
                <w:bCs/>
                <w:color w:val="auto"/>
                <w:sz w:val="24"/>
                <w:szCs w:val="24"/>
                <w:lang w:val="en-US" w:eastAsia="zh-CN"/>
              </w:rPr>
              <w:t>周口市住房和城乡建设局施工图审查政府购买服务项目4包</w:t>
            </w:r>
          </w:p>
        </w:tc>
        <w:tc>
          <w:tcPr>
            <w:tcW w:w="2281" w:type="dxa"/>
            <w:vAlign w:val="center"/>
          </w:tcPr>
          <w:p>
            <w:pPr>
              <w:adjustRightInd w:val="0"/>
              <w:snapToGrid w:val="0"/>
              <w:spacing w:line="360" w:lineRule="auto"/>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0.00</w:t>
            </w:r>
          </w:p>
        </w:tc>
      </w:tr>
    </w:tbl>
    <w:p>
      <w:pPr>
        <w:autoSpaceDE w:val="0"/>
        <w:autoSpaceDN w:val="0"/>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采购需求：</w:t>
      </w:r>
      <w:r>
        <w:rPr>
          <w:rFonts w:hint="eastAsia" w:asciiTheme="minorEastAsia" w:hAnsiTheme="minorEastAsia" w:eastAsiaTheme="minorEastAsia" w:cstheme="minorEastAsia"/>
          <w:sz w:val="24"/>
          <w:highlight w:val="none"/>
          <w:lang w:val="en-US" w:eastAsia="zh-CN"/>
        </w:rPr>
        <w:t>其他专业技术服务</w:t>
      </w:r>
      <w:r>
        <w:rPr>
          <w:rFonts w:hint="eastAsia" w:asciiTheme="minorEastAsia" w:hAnsiTheme="minorEastAsia" w:eastAsiaTheme="minorEastAsia" w:cstheme="minorEastAsia"/>
          <w:sz w:val="24"/>
          <w:highlight w:val="none"/>
        </w:rPr>
        <w:t>（包括但不限于标的的名称、数量、简要技术需求或服务要求等）</w:t>
      </w:r>
    </w:p>
    <w:p>
      <w:pPr>
        <w:autoSpaceDE w:val="0"/>
        <w:autoSpaceDN w:val="0"/>
        <w:spacing w:line="360" w:lineRule="auto"/>
        <w:ind w:firstLine="480" w:firstLineChars="200"/>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rPr>
        <w:t>合同履行期限：</w:t>
      </w:r>
      <w:r>
        <w:rPr>
          <w:rFonts w:hint="eastAsia" w:asciiTheme="minorEastAsia" w:hAnsiTheme="minorEastAsia" w:eastAsiaTheme="minorEastAsia" w:cstheme="minorEastAsia"/>
          <w:sz w:val="24"/>
          <w:highlight w:val="none"/>
          <w:lang w:eastAsia="zh-CN"/>
        </w:rPr>
        <w:t>三年（1-4包）</w:t>
      </w:r>
    </w:p>
    <w:p>
      <w:pPr>
        <w:spacing w:line="360" w:lineRule="auto"/>
        <w:ind w:firstLine="480" w:firstLineChars="200"/>
        <w:jc w:val="left"/>
        <w:rPr>
          <w:rFonts w:ascii="宋体" w:hAnsi="宋体" w:cs="宋体"/>
          <w:sz w:val="24"/>
          <w:highlight w:val="none"/>
        </w:rPr>
      </w:pPr>
      <w:bookmarkStart w:id="4" w:name="_Toc28359013"/>
      <w:bookmarkStart w:id="5" w:name="_Toc35393799"/>
      <w:bookmarkStart w:id="6" w:name="_Toc28359090"/>
      <w:bookmarkStart w:id="7" w:name="_Toc35393630"/>
      <w:r>
        <w:rPr>
          <w:rFonts w:hint="eastAsia" w:ascii="宋体" w:hAnsi="宋体" w:cs="宋体"/>
          <w:sz w:val="24"/>
          <w:highlight w:val="none"/>
        </w:rPr>
        <w:t>是否接受进口产品：否</w:t>
      </w:r>
    </w:p>
    <w:p>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本项目是否接受联合体投标：</w:t>
      </w:r>
      <w:r>
        <w:rPr>
          <w:rFonts w:hint="eastAsia" w:ascii="宋体" w:hAnsi="宋体" w:cs="宋体"/>
          <w:sz w:val="24"/>
          <w:highlight w:val="none"/>
          <w:lang w:val="en-US" w:eastAsia="zh-CN"/>
        </w:rPr>
        <w:t>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highlight w:val="none"/>
          <w:lang w:eastAsia="zh-CN"/>
        </w:rPr>
      </w:pPr>
      <w:r>
        <w:rPr>
          <w:rFonts w:hint="eastAsia" w:ascii="宋体" w:hAnsi="宋体" w:cs="宋体"/>
          <w:sz w:val="24"/>
          <w:highlight w:val="none"/>
        </w:rPr>
        <w:t>本项目是否为只面向中小企业采购：</w:t>
      </w:r>
      <w:r>
        <w:rPr>
          <w:rFonts w:hint="eastAsia" w:ascii="宋体" w:hAnsi="宋体" w:cs="宋体"/>
          <w:i w:val="0"/>
          <w:iCs w:val="0"/>
          <w:color w:val="000000" w:themeColor="text1"/>
          <w:sz w:val="24"/>
          <w:szCs w:val="24"/>
          <w:highlight w:val="none"/>
          <w:lang w:val="en-US" w:eastAsia="zh-CN"/>
        </w:rPr>
        <w:t>否</w:t>
      </w:r>
    </w:p>
    <w:p>
      <w:pPr>
        <w:pStyle w:val="3"/>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二、申请人的资格要求：</w:t>
      </w:r>
      <w:bookmarkEnd w:id="4"/>
      <w:bookmarkEnd w:id="5"/>
      <w:bookmarkEnd w:id="6"/>
      <w:bookmarkEnd w:id="7"/>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1.满足《中华人民共和国政府采购法》第二十二条规定；</w:t>
      </w:r>
    </w:p>
    <w:p>
      <w:pPr>
        <w:adjustRightInd w:val="0"/>
        <w:snapToGrid w:val="0"/>
        <w:spacing w:line="360" w:lineRule="auto"/>
        <w:ind w:firstLine="480" w:firstLineChars="200"/>
        <w:rPr>
          <w:sz w:val="24"/>
          <w:highlight w:val="none"/>
        </w:rPr>
      </w:pPr>
      <w:r>
        <w:rPr>
          <w:rFonts w:hint="eastAsia"/>
          <w:sz w:val="24"/>
          <w:highlight w:val="none"/>
        </w:rPr>
        <w:t xml:space="preserve">（1）具有独立承担民事责任的能力； </w:t>
      </w:r>
    </w:p>
    <w:p>
      <w:pPr>
        <w:adjustRightInd w:val="0"/>
        <w:snapToGrid w:val="0"/>
        <w:spacing w:line="360" w:lineRule="auto"/>
        <w:ind w:firstLine="480" w:firstLineChars="200"/>
        <w:rPr>
          <w:sz w:val="24"/>
          <w:highlight w:val="none"/>
        </w:rPr>
      </w:pPr>
      <w:r>
        <w:rPr>
          <w:rFonts w:hint="eastAsia"/>
          <w:sz w:val="24"/>
          <w:highlight w:val="none"/>
        </w:rPr>
        <w:t xml:space="preserve">（2）具有良好的商业信誉和健全的财务会计制度； </w:t>
      </w:r>
    </w:p>
    <w:p>
      <w:pPr>
        <w:adjustRightInd w:val="0"/>
        <w:snapToGrid w:val="0"/>
        <w:spacing w:line="360" w:lineRule="auto"/>
        <w:ind w:firstLine="480" w:firstLineChars="200"/>
        <w:rPr>
          <w:sz w:val="24"/>
          <w:highlight w:val="none"/>
        </w:rPr>
      </w:pPr>
      <w:r>
        <w:rPr>
          <w:rFonts w:hint="eastAsia"/>
          <w:sz w:val="24"/>
          <w:highlight w:val="none"/>
        </w:rPr>
        <w:t xml:space="preserve">（3）具有履行合同所必需的设备和专业技术能力； </w:t>
      </w:r>
    </w:p>
    <w:p>
      <w:pPr>
        <w:adjustRightInd w:val="0"/>
        <w:snapToGrid w:val="0"/>
        <w:spacing w:line="360" w:lineRule="auto"/>
        <w:ind w:firstLine="480" w:firstLineChars="200"/>
        <w:rPr>
          <w:sz w:val="24"/>
          <w:highlight w:val="none"/>
        </w:rPr>
      </w:pPr>
      <w:r>
        <w:rPr>
          <w:rFonts w:hint="eastAsia"/>
          <w:sz w:val="24"/>
          <w:highlight w:val="none"/>
        </w:rPr>
        <w:t xml:space="preserve">（4）有依法缴纳税收和社会保障资金的良好记录； </w:t>
      </w:r>
    </w:p>
    <w:p>
      <w:pPr>
        <w:adjustRightInd w:val="0"/>
        <w:snapToGrid w:val="0"/>
        <w:spacing w:line="360" w:lineRule="auto"/>
        <w:ind w:firstLine="480" w:firstLineChars="200"/>
        <w:rPr>
          <w:sz w:val="24"/>
          <w:highlight w:val="none"/>
        </w:rPr>
      </w:pPr>
      <w:r>
        <w:rPr>
          <w:rFonts w:hint="eastAsia"/>
          <w:sz w:val="24"/>
          <w:highlight w:val="none"/>
        </w:rPr>
        <w:t xml:space="preserve">（5）参加政府采购活动前三年内，在经营活动中没有重大违法记录； </w:t>
      </w:r>
    </w:p>
    <w:p>
      <w:pPr>
        <w:adjustRightInd w:val="0"/>
        <w:snapToGrid w:val="0"/>
        <w:spacing w:line="360" w:lineRule="auto"/>
        <w:ind w:firstLine="480" w:firstLineChars="200"/>
        <w:rPr>
          <w:highlight w:val="none"/>
        </w:rPr>
      </w:pPr>
      <w:r>
        <w:rPr>
          <w:rFonts w:hint="eastAsia"/>
          <w:sz w:val="24"/>
          <w:highlight w:val="none"/>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sz w:val="24"/>
          <w:highlight w:val="none"/>
        </w:rPr>
      </w:pPr>
      <w:bookmarkStart w:id="8" w:name="_Toc28359014"/>
      <w:bookmarkStart w:id="9" w:name="_Toc28359091"/>
      <w:r>
        <w:rPr>
          <w:rFonts w:hint="eastAsia" w:asciiTheme="minorEastAsia" w:hAnsiTheme="minorEastAsia" w:eastAsiaTheme="minorEastAsia" w:cstheme="minorEastAsia"/>
          <w:sz w:val="24"/>
          <w:highlight w:val="none"/>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3.本项目的特定资格要求：</w:t>
      </w:r>
    </w:p>
    <w:p>
      <w:pPr>
        <w:pStyle w:val="3"/>
        <w:autoSpaceDE w:val="0"/>
        <w:autoSpaceDN w:val="0"/>
        <w:spacing w:line="360" w:lineRule="auto"/>
        <w:ind w:firstLine="480" w:firstLineChars="200"/>
        <w:jc w:val="left"/>
        <w:rPr>
          <w:rFonts w:hint="eastAsia" w:asciiTheme="minorEastAsia" w:hAnsiTheme="minorEastAsia" w:eastAsiaTheme="minorEastAsia" w:cstheme="minorEastAsia"/>
          <w:sz w:val="24"/>
          <w:highlight w:val="none"/>
          <w:lang w:val="en-US" w:eastAsia="zh-CN"/>
        </w:rPr>
      </w:pPr>
      <w:bookmarkStart w:id="10" w:name="_Toc35393800"/>
      <w:bookmarkStart w:id="11" w:name="_Toc35393631"/>
      <w:r>
        <w:rPr>
          <w:rFonts w:hint="eastAsia" w:asciiTheme="minorEastAsia" w:hAnsiTheme="minorEastAsia" w:eastAsiaTheme="minorEastAsia" w:cstheme="minorEastAsia"/>
          <w:sz w:val="24"/>
          <w:highlight w:val="none"/>
          <w:lang w:val="en-US" w:eastAsia="zh-CN"/>
        </w:rPr>
        <w:t>（1）依据财库[2016]125号文件规定，对列入失信被执行人、重大税收违法失信主体、政府采购严重违法失信行为记录名单及其他不符合《中华人民共和国政府采购法》第二十二条规定条件的供应商，拒绝其参与本次政府采购活动。投标人需通过“信用中国”网站(www.creditchina.gov.cn)对“列入失信被执行人、重大税收违法失信主体、政府采购严重违法失信行为记录名单”企业和法定代表人的查询，通过中国政府采购网(www.ccgp.gov.cn)对“政府采购严重违法失信行为信息记录”企业信用记录查询</w:t>
      </w:r>
      <w:r>
        <w:rPr>
          <w:rFonts w:hint="eastAsia" w:asciiTheme="minorEastAsia" w:hAnsiTheme="minorEastAsia" w:eastAsiaTheme="minorEastAsia" w:cstheme="minorEastAsia"/>
          <w:sz w:val="24"/>
          <w:highlight w:val="none"/>
          <w:lang w:val="zh-CN" w:eastAsia="zh-CN"/>
        </w:rPr>
        <w:t>；</w:t>
      </w:r>
      <w:r>
        <w:rPr>
          <w:rFonts w:hint="eastAsia" w:asciiTheme="minorEastAsia" w:hAnsiTheme="minorEastAsia" w:eastAsiaTheme="minorEastAsia" w:cstheme="minorEastAsia"/>
          <w:sz w:val="24"/>
          <w:highlight w:val="none"/>
          <w:lang w:val="en-US" w:eastAsia="zh-CN"/>
        </w:rPr>
        <w:t xml:space="preserve"> </w:t>
      </w:r>
    </w:p>
    <w:p>
      <w:pPr>
        <w:pStyle w:val="3"/>
        <w:autoSpaceDE w:val="0"/>
        <w:autoSpaceDN w:val="0"/>
        <w:spacing w:line="360" w:lineRule="auto"/>
        <w:ind w:firstLine="480" w:firstLineChars="200"/>
        <w:jc w:val="lef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2）一包、二包须具有房屋建筑工程专业施工图设计文件审查机构一类资质；三包须具有市政工程专业施工图设计文件审查机构一类资质；四包须具有房屋建筑工程专业施工图设计文件审查机构一类资质和市政工程专业施工图设计文件审查机构一类资质。</w:t>
      </w:r>
    </w:p>
    <w:p>
      <w:pPr>
        <w:pStyle w:val="3"/>
        <w:autoSpaceDE w:val="0"/>
        <w:autoSpaceDN w:val="0"/>
        <w:spacing w:line="360" w:lineRule="auto"/>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 xml:space="preserve">  （3）</w:t>
      </w:r>
      <w:r>
        <w:rPr>
          <w:rFonts w:hint="default" w:asciiTheme="minorEastAsia" w:hAnsiTheme="minorEastAsia" w:eastAsiaTheme="minorEastAsia" w:cstheme="minorEastAsia"/>
          <w:sz w:val="24"/>
          <w:highlight w:val="none"/>
          <w:lang w:val="en-US" w:eastAsia="zh-CN"/>
        </w:rPr>
        <w:t>投标人可对</w:t>
      </w:r>
      <w:r>
        <w:rPr>
          <w:rFonts w:hint="eastAsia" w:asciiTheme="minorEastAsia" w:hAnsiTheme="minorEastAsia" w:eastAsiaTheme="minorEastAsia" w:cstheme="minorEastAsia"/>
          <w:sz w:val="24"/>
          <w:highlight w:val="none"/>
          <w:lang w:val="en-US" w:eastAsia="zh-CN"/>
        </w:rPr>
        <w:t>上述任意两个</w:t>
      </w:r>
      <w:r>
        <w:rPr>
          <w:rFonts w:hint="default" w:asciiTheme="minorEastAsia" w:hAnsiTheme="minorEastAsia" w:eastAsiaTheme="minorEastAsia" w:cstheme="minorEastAsia"/>
          <w:sz w:val="24"/>
          <w:highlight w:val="none"/>
          <w:lang w:val="en-US" w:eastAsia="zh-CN"/>
        </w:rPr>
        <w:t>标段投标，但最多只能中一个标段</w:t>
      </w:r>
      <w:r>
        <w:rPr>
          <w:rFonts w:hint="eastAsia" w:asciiTheme="minorEastAsia" w:hAnsiTheme="minorEastAsia" w:eastAsiaTheme="minorEastAsia" w:cstheme="minorEastAsia"/>
          <w:sz w:val="24"/>
          <w:highlight w:val="none"/>
          <w:lang w:val="en-US" w:eastAsia="zh-CN"/>
        </w:rPr>
        <w:t>。</w:t>
      </w:r>
    </w:p>
    <w:p>
      <w:pPr>
        <w:pStyle w:val="3"/>
        <w:autoSpaceDE w:val="0"/>
        <w:autoSpaceDN w:val="0"/>
        <w:spacing w:line="360" w:lineRule="auto"/>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三、获取采购文件</w:t>
      </w:r>
      <w:bookmarkEnd w:id="8"/>
      <w:bookmarkEnd w:id="9"/>
      <w:bookmarkEnd w:id="10"/>
      <w:bookmarkEnd w:id="11"/>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时间：</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4</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3</w:t>
      </w:r>
      <w:r>
        <w:rPr>
          <w:rFonts w:hint="eastAsia" w:asciiTheme="minorEastAsia" w:hAnsiTheme="minorEastAsia" w:eastAsiaTheme="minorEastAsia" w:cstheme="minorEastAsia"/>
          <w:sz w:val="24"/>
          <w:highlight w:val="none"/>
          <w:u w:val="single"/>
        </w:rPr>
        <w:t xml:space="preserve"> 日</w:t>
      </w:r>
      <w:r>
        <w:rPr>
          <w:rFonts w:hint="eastAsia" w:asciiTheme="minorEastAsia" w:hAnsiTheme="minorEastAsia" w:eastAsiaTheme="minorEastAsia" w:cstheme="minorEastAsia"/>
          <w:sz w:val="24"/>
          <w:highlight w:val="none"/>
        </w:rPr>
        <w:t>至</w:t>
      </w:r>
      <w:r>
        <w:rPr>
          <w:rFonts w:hint="eastAsia" w:asciiTheme="minorEastAsia" w:hAnsiTheme="minorEastAsia" w:eastAsiaTheme="minorEastAsia" w:cstheme="minorEastAsia"/>
          <w:sz w:val="24"/>
          <w:highlight w:val="none"/>
          <w:u w:val="single"/>
          <w:lang w:val="en-US" w:eastAsia="zh-CN"/>
        </w:rPr>
        <w:t>2024</w:t>
      </w:r>
      <w:r>
        <w:rPr>
          <w:rFonts w:hint="eastAsia" w:asciiTheme="minorEastAsia" w:hAnsiTheme="minorEastAsia" w:eastAsiaTheme="minorEastAsia" w:cstheme="minorEastAsia"/>
          <w:sz w:val="24"/>
          <w:highlight w:val="none"/>
          <w:u w:val="single"/>
        </w:rPr>
        <w:t>年</w:t>
      </w:r>
      <w:r>
        <w:rPr>
          <w:rFonts w:hint="eastAsia" w:asciiTheme="minorEastAsia" w:hAnsiTheme="minorEastAsia" w:eastAsiaTheme="minorEastAsia" w:cstheme="minorEastAsia"/>
          <w:sz w:val="24"/>
          <w:highlight w:val="none"/>
          <w:u w:val="single"/>
          <w:lang w:val="en-US" w:eastAsia="zh-CN"/>
        </w:rPr>
        <w:t>4</w:t>
      </w:r>
      <w:r>
        <w:rPr>
          <w:rFonts w:hint="eastAsia" w:asciiTheme="minorEastAsia" w:hAnsiTheme="minorEastAsia" w:eastAsiaTheme="minorEastAsia" w:cstheme="minorEastAsia"/>
          <w:sz w:val="24"/>
          <w:highlight w:val="none"/>
          <w:u w:val="single"/>
        </w:rPr>
        <w:t>月</w:t>
      </w:r>
      <w:r>
        <w:rPr>
          <w:rFonts w:hint="eastAsia" w:asciiTheme="minorEastAsia" w:hAnsiTheme="minorEastAsia" w:eastAsiaTheme="minorEastAsia" w:cstheme="minorEastAsia"/>
          <w:sz w:val="24"/>
          <w:highlight w:val="none"/>
          <w:u w:val="single"/>
          <w:lang w:val="en-US" w:eastAsia="zh-CN"/>
        </w:rPr>
        <w:t>11</w:t>
      </w:r>
      <w:r>
        <w:rPr>
          <w:rFonts w:hint="eastAsia" w:asciiTheme="minorEastAsia" w:hAnsiTheme="minorEastAsia" w:eastAsiaTheme="minorEastAsia" w:cstheme="minorEastAsia"/>
          <w:sz w:val="24"/>
          <w:highlight w:val="none"/>
          <w:u w:val="single"/>
        </w:rPr>
        <w:t>日</w:t>
      </w:r>
      <w:r>
        <w:rPr>
          <w:rFonts w:hint="eastAsia" w:asciiTheme="minorEastAsia" w:hAnsiTheme="minorEastAsia" w:eastAsiaTheme="minorEastAsia" w:cstheme="minorEastAsia"/>
          <w:sz w:val="24"/>
          <w:highlight w:val="none"/>
        </w:rPr>
        <w:t>（北京时间，法定节假日除外 ）</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地点：周口市公共资源交易中心网（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方式：供应商请在网站自主注册后下载采购文件（zkzf格式）及资料，需办理CA数字证书后方可提交响应文件，具体办理事宜请查阅周口市公共资源交易中心网站。</w:t>
      </w:r>
    </w:p>
    <w:p>
      <w:pPr>
        <w:autoSpaceDE w:val="0"/>
        <w:autoSpaceDN w:val="0"/>
        <w:spacing w:line="360" w:lineRule="auto"/>
        <w:ind w:firstLine="54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售价：0</w:t>
      </w:r>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12" w:name="_Toc35393801"/>
      <w:bookmarkStart w:id="13" w:name="_Toc35393632"/>
      <w:bookmarkStart w:id="14" w:name="_Toc28359092"/>
      <w:bookmarkStart w:id="15" w:name="_Toc28359015"/>
      <w:r>
        <w:rPr>
          <w:rFonts w:hint="eastAsia" w:asciiTheme="minorEastAsia" w:hAnsiTheme="minorEastAsia" w:eastAsiaTheme="minorEastAsia" w:cstheme="minorEastAsia"/>
          <w:sz w:val="24"/>
          <w:highlight w:val="none"/>
        </w:rPr>
        <w:t>四、响应文件提交</w:t>
      </w:r>
      <w:bookmarkEnd w:id="12"/>
      <w:bookmarkEnd w:id="13"/>
      <w:bookmarkEnd w:id="14"/>
      <w:bookmarkEnd w:id="15"/>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截止时间：</w:t>
      </w: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4</w:t>
      </w:r>
      <w:r>
        <w:rPr>
          <w:rFonts w:hint="eastAsia" w:ascii="宋体" w:hAnsi="宋体" w:cs="宋体"/>
          <w:sz w:val="24"/>
          <w:highlight w:val="none"/>
          <w:lang w:eastAsia="zh-CN"/>
        </w:rPr>
        <w:t>月</w:t>
      </w:r>
      <w:r>
        <w:rPr>
          <w:rFonts w:hint="eastAsia" w:ascii="宋体" w:hAnsi="宋体" w:cs="宋体"/>
          <w:sz w:val="24"/>
          <w:highlight w:val="none"/>
          <w:lang w:val="en-US" w:eastAsia="zh-CN"/>
        </w:rPr>
        <w:t>15</w:t>
      </w:r>
      <w:r>
        <w:rPr>
          <w:rFonts w:hint="eastAsia" w:ascii="宋体" w:hAnsi="宋体" w:cs="宋体"/>
          <w:sz w:val="24"/>
          <w:highlight w:val="none"/>
          <w:lang w:eastAsia="zh-CN"/>
        </w:rPr>
        <w:t>日</w:t>
      </w:r>
      <w:r>
        <w:rPr>
          <w:rFonts w:hint="eastAsia" w:ascii="宋体" w:hAnsi="宋体" w:cs="宋体"/>
          <w:sz w:val="24"/>
          <w:highlight w:val="none"/>
          <w:lang w:val="en-US" w:eastAsia="zh-CN"/>
        </w:rPr>
        <w:t>10</w:t>
      </w:r>
      <w:r>
        <w:rPr>
          <w:rFonts w:hint="eastAsia" w:ascii="宋体" w:hAnsi="宋体" w:cs="宋体"/>
          <w:sz w:val="24"/>
          <w:highlight w:val="none"/>
          <w:lang w:eastAsia="zh-CN"/>
        </w:rPr>
        <w:t>点</w:t>
      </w:r>
      <w:r>
        <w:rPr>
          <w:rFonts w:hint="eastAsia" w:ascii="宋体" w:hAnsi="宋体" w:cs="宋体"/>
          <w:sz w:val="24"/>
          <w:highlight w:val="none"/>
          <w:lang w:val="en-US" w:eastAsia="zh-CN"/>
        </w:rPr>
        <w:t>00</w:t>
      </w:r>
      <w:r>
        <w:rPr>
          <w:rFonts w:hint="eastAsia" w:ascii="宋体" w:hAnsi="宋体" w:cs="宋体"/>
          <w:sz w:val="24"/>
          <w:highlight w:val="none"/>
          <w:lang w:eastAsia="zh-CN"/>
        </w:rPr>
        <w:t>分</w:t>
      </w:r>
      <w:r>
        <w:rPr>
          <w:rFonts w:hint="eastAsia" w:asciiTheme="minorEastAsia" w:hAnsiTheme="minorEastAsia" w:eastAsiaTheme="minorEastAsia" w:cstheme="minorEastAsia"/>
          <w:bCs/>
          <w:sz w:val="24"/>
          <w:highlight w:val="none"/>
        </w:rPr>
        <w:t>（北京时间）</w:t>
      </w:r>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地点：加密电子响应文件须在投标截止时间前通过</w:t>
      </w:r>
      <w:r>
        <w:rPr>
          <w:rFonts w:hint="eastAsia" w:asciiTheme="minorEastAsia" w:hAnsiTheme="minorEastAsia" w:eastAsiaTheme="minorEastAsia" w:cstheme="minorEastAsia"/>
          <w:spacing w:val="-6"/>
          <w:sz w:val="24"/>
          <w:highlight w:val="none"/>
        </w:rPr>
        <w:t>周口市公共资源交易中心网</w:t>
      </w:r>
      <w:r>
        <w:rPr>
          <w:rFonts w:hint="eastAsia" w:asciiTheme="minorEastAsia" w:hAnsiTheme="minorEastAsia" w:eastAsiaTheme="minorEastAsia" w:cstheme="minorEastAsia"/>
          <w:sz w:val="24"/>
          <w:highlight w:val="none"/>
        </w:rPr>
        <w:t>（网址</w:t>
      </w:r>
      <w:r>
        <w:rPr>
          <w:rFonts w:hint="eastAsia" w:asciiTheme="minorEastAsia" w:hAnsiTheme="minorEastAsia" w:eastAsiaTheme="minorEastAsia" w:cstheme="minorEastAsia"/>
          <w:color w:val="000000"/>
          <w:sz w:val="24"/>
          <w:highlight w:val="none"/>
          <w:lang w:eastAsia="zh-CN"/>
        </w:rPr>
        <w:t>http://221.14.138.68/</w:t>
      </w:r>
      <w:r>
        <w:rPr>
          <w:rFonts w:hint="eastAsia" w:asciiTheme="minorEastAsia" w:hAnsiTheme="minorEastAsia" w:eastAsiaTheme="minorEastAsia" w:cstheme="minorEastAsia"/>
          <w:sz w:val="24"/>
          <w:highlight w:val="none"/>
        </w:rPr>
        <w:t>）。</w:t>
      </w:r>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16" w:name="_Toc35393802"/>
      <w:bookmarkStart w:id="17" w:name="_Toc28359016"/>
      <w:bookmarkStart w:id="18" w:name="_Toc28359093"/>
      <w:bookmarkStart w:id="19" w:name="_Toc35393633"/>
      <w:r>
        <w:rPr>
          <w:rFonts w:hint="eastAsia" w:asciiTheme="minorEastAsia" w:hAnsiTheme="minorEastAsia" w:eastAsiaTheme="minorEastAsia" w:cstheme="minorEastAsia"/>
          <w:sz w:val="24"/>
          <w:highlight w:val="none"/>
        </w:rPr>
        <w:t>五、开启（竞争性磋商方式必须填写）</w:t>
      </w:r>
      <w:bookmarkEnd w:id="16"/>
      <w:bookmarkEnd w:id="17"/>
      <w:bookmarkEnd w:id="18"/>
      <w:bookmarkEnd w:id="19"/>
    </w:p>
    <w:p>
      <w:pPr>
        <w:autoSpaceDE w:val="0"/>
        <w:autoSpaceDN w:val="0"/>
        <w:spacing w:line="360" w:lineRule="auto"/>
        <w:ind w:firstLine="480" w:firstLineChars="200"/>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时间：</w:t>
      </w: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4</w:t>
      </w:r>
      <w:r>
        <w:rPr>
          <w:rFonts w:hint="eastAsia" w:ascii="宋体" w:hAnsi="宋体" w:cs="宋体"/>
          <w:sz w:val="24"/>
          <w:highlight w:val="none"/>
          <w:lang w:eastAsia="zh-CN"/>
        </w:rPr>
        <w:t>月</w:t>
      </w:r>
      <w:r>
        <w:rPr>
          <w:rFonts w:hint="eastAsia" w:ascii="宋体" w:hAnsi="宋体" w:cs="宋体"/>
          <w:sz w:val="24"/>
          <w:highlight w:val="none"/>
          <w:lang w:val="en-US" w:eastAsia="zh-CN"/>
        </w:rPr>
        <w:t>15</w:t>
      </w:r>
      <w:r>
        <w:rPr>
          <w:rFonts w:hint="eastAsia" w:ascii="宋体" w:hAnsi="宋体" w:cs="宋体"/>
          <w:sz w:val="24"/>
          <w:highlight w:val="none"/>
          <w:lang w:eastAsia="zh-CN"/>
        </w:rPr>
        <w:t>日</w:t>
      </w:r>
      <w:r>
        <w:rPr>
          <w:rFonts w:hint="eastAsia" w:ascii="宋体" w:hAnsi="宋体" w:cs="宋体"/>
          <w:sz w:val="24"/>
          <w:highlight w:val="none"/>
          <w:lang w:val="en-US" w:eastAsia="zh-CN"/>
        </w:rPr>
        <w:t>10</w:t>
      </w:r>
      <w:r>
        <w:rPr>
          <w:rFonts w:hint="eastAsia" w:ascii="宋体" w:hAnsi="宋体" w:cs="宋体"/>
          <w:sz w:val="24"/>
          <w:highlight w:val="none"/>
          <w:lang w:eastAsia="zh-CN"/>
        </w:rPr>
        <w:t>点</w:t>
      </w:r>
      <w:r>
        <w:rPr>
          <w:rFonts w:hint="eastAsia" w:ascii="宋体" w:hAnsi="宋体" w:cs="宋体"/>
          <w:sz w:val="24"/>
          <w:highlight w:val="none"/>
          <w:lang w:val="en-US" w:eastAsia="zh-CN"/>
        </w:rPr>
        <w:t>00</w:t>
      </w:r>
      <w:r>
        <w:rPr>
          <w:rFonts w:hint="eastAsia" w:ascii="宋体" w:hAnsi="宋体" w:cs="宋体"/>
          <w:sz w:val="24"/>
          <w:highlight w:val="none"/>
          <w:lang w:eastAsia="zh-CN"/>
        </w:rPr>
        <w:t>分</w:t>
      </w:r>
      <w:r>
        <w:rPr>
          <w:rFonts w:hint="eastAsia" w:asciiTheme="minorEastAsia" w:hAnsiTheme="minorEastAsia" w:eastAsiaTheme="minorEastAsia" w:cstheme="minorEastAsia"/>
          <w:bCs/>
          <w:sz w:val="24"/>
          <w:highlight w:val="none"/>
        </w:rPr>
        <w:t>（北京时间）</w:t>
      </w:r>
    </w:p>
    <w:p>
      <w:pPr>
        <w:autoSpaceDE w:val="0"/>
        <w:autoSpaceDN w:val="0"/>
        <w:spacing w:line="360" w:lineRule="auto"/>
        <w:ind w:firstLine="480" w:firstLineChars="200"/>
        <w:jc w:val="left"/>
        <w:rPr>
          <w:rFonts w:asciiTheme="minorEastAsia" w:hAnsiTheme="minorEastAsia" w:eastAsiaTheme="minorEastAsia" w:cstheme="minorEastAsia"/>
          <w:bCs/>
          <w:sz w:val="24"/>
          <w:highlight w:val="none"/>
          <w:u w:val="single"/>
        </w:rPr>
      </w:pPr>
      <w:r>
        <w:rPr>
          <w:rFonts w:hint="eastAsia" w:asciiTheme="minorEastAsia" w:hAnsiTheme="minorEastAsia" w:eastAsiaTheme="minorEastAsia" w:cstheme="minorEastAsia"/>
          <w:sz w:val="24"/>
          <w:highlight w:val="none"/>
        </w:rPr>
        <w:t>地点：</w:t>
      </w:r>
      <w:r>
        <w:rPr>
          <w:rFonts w:hint="eastAsia" w:ascii="宋体" w:hAnsi="宋体" w:cs="宋体"/>
          <w:sz w:val="24"/>
          <w:highlight w:val="none"/>
        </w:rPr>
        <w:t>周口市公共资源交易中心开标室</w:t>
      </w:r>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20" w:name="_Toc35393634"/>
      <w:bookmarkStart w:id="21" w:name="_Toc28359017"/>
      <w:bookmarkStart w:id="22" w:name="_Toc28359094"/>
      <w:bookmarkStart w:id="23" w:name="_Toc35393803"/>
      <w:r>
        <w:rPr>
          <w:rFonts w:hint="eastAsia" w:asciiTheme="minorEastAsia" w:hAnsiTheme="minorEastAsia" w:eastAsiaTheme="minorEastAsia" w:cstheme="minorEastAsia"/>
          <w:sz w:val="24"/>
          <w:highlight w:val="none"/>
        </w:rPr>
        <w:t>六、公告期限</w:t>
      </w:r>
      <w:bookmarkEnd w:id="20"/>
      <w:bookmarkEnd w:id="21"/>
      <w:bookmarkEnd w:id="22"/>
      <w:bookmarkEnd w:id="23"/>
    </w:p>
    <w:p>
      <w:pPr>
        <w:autoSpaceDE w:val="0"/>
        <w:autoSpaceDN w:val="0"/>
        <w:spacing w:line="360" w:lineRule="auto"/>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自本公告发布之日起</w:t>
      </w:r>
      <w:r>
        <w:rPr>
          <w:rFonts w:hint="eastAsia" w:asciiTheme="minorEastAsia" w:hAnsiTheme="minorEastAsia" w:eastAsiaTheme="minorEastAsia" w:cstheme="minorEastAsia"/>
          <w:kern w:val="0"/>
          <w:sz w:val="24"/>
          <w:highlight w:val="none"/>
          <w:lang w:val="en-US" w:eastAsia="zh-CN"/>
        </w:rPr>
        <w:t>5</w:t>
      </w:r>
      <w:r>
        <w:rPr>
          <w:rFonts w:hint="eastAsia" w:asciiTheme="minorEastAsia" w:hAnsiTheme="minorEastAsia" w:eastAsiaTheme="minorEastAsia" w:cstheme="minorEastAsia"/>
          <w:kern w:val="0"/>
          <w:sz w:val="24"/>
          <w:highlight w:val="none"/>
        </w:rPr>
        <w:t>个工作日。</w:t>
      </w:r>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24" w:name="_Toc35393635"/>
      <w:bookmarkStart w:id="25" w:name="_Toc35393804"/>
      <w:r>
        <w:rPr>
          <w:rFonts w:hint="eastAsia" w:asciiTheme="minorEastAsia" w:hAnsiTheme="minorEastAsia" w:eastAsiaTheme="minorEastAsia" w:cstheme="minorEastAsia"/>
          <w:sz w:val="24"/>
          <w:highlight w:val="none"/>
        </w:rPr>
        <w:t>七、其他补充事宜</w:t>
      </w:r>
      <w:bookmarkEnd w:id="24"/>
      <w:bookmarkEnd w:id="25"/>
    </w:p>
    <w:p>
      <w:pPr>
        <w:pStyle w:val="3"/>
        <w:autoSpaceDE w:val="0"/>
        <w:autoSpaceDN w:val="0"/>
        <w:spacing w:line="360" w:lineRule="auto"/>
        <w:jc w:val="left"/>
        <w:rPr>
          <w:rFonts w:asciiTheme="minorEastAsia" w:hAnsiTheme="minorEastAsia" w:eastAsiaTheme="minorEastAsia" w:cstheme="minorEastAsia"/>
          <w:sz w:val="24"/>
          <w:highlight w:val="none"/>
        </w:rPr>
      </w:pPr>
      <w:bookmarkStart w:id="26" w:name="_Toc28359018"/>
      <w:bookmarkStart w:id="27" w:name="_Toc28359095"/>
      <w:bookmarkStart w:id="28" w:name="_Toc35393805"/>
      <w:bookmarkStart w:id="29" w:name="_Toc35393636"/>
      <w:r>
        <w:rPr>
          <w:rFonts w:hint="eastAsia" w:asciiTheme="minorEastAsia" w:hAnsiTheme="minorEastAsia" w:eastAsiaTheme="minorEastAsia" w:cstheme="minorEastAsia"/>
          <w:sz w:val="24"/>
          <w:highlight w:val="none"/>
        </w:rPr>
        <w:t>八、凡对本次采购提出询问，请按以下方式联系。</w:t>
      </w:r>
      <w:bookmarkEnd w:id="26"/>
      <w:bookmarkEnd w:id="27"/>
      <w:bookmarkEnd w:id="28"/>
      <w:bookmarkEnd w:id="29"/>
    </w:p>
    <w:p>
      <w:pPr>
        <w:spacing w:line="360" w:lineRule="auto"/>
        <w:ind w:left="0" w:leftChars="0" w:firstLine="420" w:firstLineChars="175"/>
        <w:jc w:val="left"/>
        <w:rPr>
          <w:rFonts w:ascii="宋体" w:hAnsi="宋体" w:cs="宋体"/>
          <w:sz w:val="24"/>
          <w:highlight w:val="none"/>
        </w:rPr>
      </w:pPr>
      <w:r>
        <w:rPr>
          <w:rFonts w:hint="eastAsia" w:ascii="宋体" w:hAnsi="宋体" w:cs="宋体"/>
          <w:sz w:val="24"/>
          <w:highlight w:val="none"/>
        </w:rPr>
        <w:t>1.采购人信息</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名 称：</w:t>
      </w:r>
      <w:r>
        <w:rPr>
          <w:rFonts w:hint="eastAsia" w:asciiTheme="minorEastAsia" w:hAnsiTheme="minorEastAsia" w:cstheme="minorEastAsia"/>
          <w:bCs/>
          <w:sz w:val="24"/>
          <w:szCs w:val="24"/>
          <w:highlight w:val="none"/>
          <w:lang w:eastAsia="zh-CN"/>
        </w:rPr>
        <w:t xml:space="preserve">周口市住房和城乡建设局 </w:t>
      </w:r>
      <w:r>
        <w:rPr>
          <w:rFonts w:ascii="宋体" w:hAnsi="宋体" w:eastAsia="宋体" w:cs="宋体"/>
          <w:sz w:val="24"/>
        </w:rPr>
        <w:t>　　　　</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地址：</w:t>
      </w:r>
      <w:r>
        <w:rPr>
          <w:rFonts w:hint="eastAsia" w:ascii="宋体" w:hAnsi="宋体" w:cs="宋体"/>
          <w:sz w:val="24"/>
          <w:highlight w:val="none"/>
          <w:lang w:eastAsia="zh-CN"/>
        </w:rPr>
        <w:t>周口市川汇区七一路</w:t>
      </w:r>
      <w:r>
        <w:rPr>
          <w:rFonts w:ascii="宋体" w:hAnsi="宋体" w:eastAsia="宋体" w:cs="宋体"/>
          <w:sz w:val="24"/>
        </w:rPr>
        <w:t>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175"/>
        <w:jc w:val="left"/>
        <w:textAlignment w:val="auto"/>
        <w:rPr>
          <w:rFonts w:ascii="宋体" w:hAnsi="宋体" w:eastAsia="宋体" w:cs="宋体"/>
          <w:sz w:val="24"/>
        </w:rPr>
      </w:pPr>
      <w:r>
        <w:rPr>
          <w:rFonts w:ascii="宋体" w:hAnsi="宋体" w:eastAsia="宋体" w:cs="宋体"/>
          <w:sz w:val="24"/>
        </w:rPr>
        <w:t>项目联系人：</w:t>
      </w:r>
      <w:r>
        <w:rPr>
          <w:rFonts w:hint="eastAsia" w:ascii="宋体" w:hAnsi="宋体" w:eastAsia="宋体" w:cs="宋体"/>
          <w:sz w:val="24"/>
        </w:rPr>
        <w:t>周铁岭</w:t>
      </w:r>
      <w:r>
        <w:rPr>
          <w:rFonts w:ascii="宋体" w:hAnsi="宋体" w:eastAsia="宋体" w:cs="宋体"/>
          <w:sz w:val="24"/>
        </w:rPr>
        <w:t xml:space="preserve"> </w:t>
      </w:r>
      <w:r>
        <w:rPr>
          <w:rFonts w:hint="eastAsia" w:ascii="宋体" w:hAnsi="宋体" w:cs="宋体"/>
          <w:sz w:val="24"/>
          <w:lang w:val="en-US" w:eastAsia="zh-CN"/>
        </w:rPr>
        <w:t xml:space="preserve">   </w:t>
      </w:r>
      <w:r>
        <w:rPr>
          <w:rFonts w:ascii="宋体" w:hAnsi="宋体" w:eastAsia="宋体" w:cs="宋体"/>
          <w:sz w:val="24"/>
        </w:rPr>
        <w:t>联系方式：</w:t>
      </w:r>
      <w:r>
        <w:rPr>
          <w:rFonts w:hint="eastAsia" w:ascii="宋体" w:hAnsi="宋体" w:eastAsia="宋体" w:cs="宋体"/>
          <w:sz w:val="24"/>
        </w:rPr>
        <w:t>19939779188</w:t>
      </w:r>
      <w:r>
        <w:rPr>
          <w:rFonts w:ascii="宋体" w:hAnsi="宋体" w:eastAsia="宋体" w:cs="宋体"/>
          <w:sz w:val="24"/>
        </w:rPr>
        <w:t xml:space="preserve">　　　　　　　　 </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2.采购代理机构信息</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名 称：周口市公共资源交易中心政府采购中心　　　　　　　　　　　　</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地　址：周口市光明路与政通路交叉口向北100米路东</w:t>
      </w:r>
    </w:p>
    <w:p>
      <w:pPr>
        <w:spacing w:line="360" w:lineRule="auto"/>
        <w:ind w:left="0" w:leftChars="0" w:firstLine="420" w:firstLineChars="175"/>
        <w:jc w:val="left"/>
        <w:rPr>
          <w:rFonts w:ascii="宋体" w:hAnsi="宋体" w:eastAsia="宋体" w:cs="宋体"/>
          <w:sz w:val="24"/>
        </w:rPr>
      </w:pPr>
      <w:r>
        <w:rPr>
          <w:rFonts w:ascii="宋体" w:hAnsi="宋体" w:eastAsia="宋体" w:cs="宋体"/>
          <w:sz w:val="24"/>
        </w:rPr>
        <w:t xml:space="preserve">项目联系人：  </w:t>
      </w:r>
      <w:r>
        <w:rPr>
          <w:rFonts w:hint="eastAsia" w:ascii="宋体" w:hAnsi="宋体" w:cs="宋体"/>
          <w:sz w:val="24"/>
          <w:lang w:val="en-US" w:eastAsia="zh-CN"/>
        </w:rPr>
        <w:t>张光</w:t>
      </w:r>
      <w:r>
        <w:rPr>
          <w:rFonts w:ascii="宋体" w:hAnsi="宋体" w:eastAsia="宋体" w:cs="宋体"/>
          <w:sz w:val="24"/>
        </w:rPr>
        <w:t xml:space="preserve">      联系方式：</w:t>
      </w:r>
      <w:r>
        <w:rPr>
          <w:rFonts w:hint="eastAsia" w:ascii="宋体" w:hAnsi="宋体" w:cs="宋体"/>
          <w:sz w:val="24"/>
          <w:lang w:val="en-US" w:eastAsia="zh-CN"/>
        </w:rPr>
        <w:t>0394-8106517</w:t>
      </w:r>
      <w:r>
        <w:rPr>
          <w:rFonts w:ascii="宋体" w:hAnsi="宋体" w:eastAsia="宋体" w:cs="宋体"/>
          <w:sz w:val="24"/>
        </w:rPr>
        <w:t>　　　　　　</w:t>
      </w:r>
    </w:p>
    <w:p>
      <w:pPr>
        <w:pStyle w:val="35"/>
        <w:spacing w:line="360" w:lineRule="auto"/>
        <w:ind w:left="0" w:leftChars="0" w:firstLine="638" w:firstLineChars="266"/>
        <w:jc w:val="left"/>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3.</w:t>
      </w:r>
      <w:r>
        <w:rPr>
          <w:rFonts w:hint="eastAsia" w:ascii="宋体" w:hAnsi="宋体" w:eastAsia="宋体" w:cs="宋体"/>
          <w:i w:val="0"/>
          <w:iCs w:val="0"/>
          <w:color w:val="auto"/>
          <w:sz w:val="24"/>
          <w:szCs w:val="24"/>
          <w:highlight w:val="none"/>
          <w:lang w:val="en-US" w:eastAsia="zh-CN"/>
        </w:rPr>
        <w:t>监督单位：</w:t>
      </w:r>
      <w:r>
        <w:rPr>
          <w:rFonts w:hint="eastAsia" w:ascii="宋体" w:hAnsi="宋体" w:eastAsia="宋体" w:cs="宋体"/>
          <w:kern w:val="2"/>
          <w:sz w:val="24"/>
          <w:szCs w:val="24"/>
          <w:highlight w:val="none"/>
          <w:lang w:val="en-US" w:eastAsia="zh-CN" w:bidi="ar-SA"/>
        </w:rPr>
        <w:t>周口市财政局政府采购监督管理科</w:t>
      </w:r>
    </w:p>
    <w:p>
      <w:pPr>
        <w:pStyle w:val="35"/>
        <w:spacing w:line="360" w:lineRule="auto"/>
        <w:ind w:left="0" w:leftChars="0" w:firstLine="638" w:firstLineChars="266"/>
        <w:jc w:val="left"/>
        <w:rPr>
          <w:rFonts w:hint="eastAsia" w:ascii="宋体" w:hAnsi="宋体" w:eastAsia="宋体" w:cs="宋体"/>
          <w:sz w:val="24"/>
        </w:rPr>
      </w:pPr>
      <w:r>
        <w:rPr>
          <w:rFonts w:hint="eastAsia" w:ascii="宋体" w:hAnsi="宋体" w:eastAsia="宋体" w:cs="宋体"/>
          <w:kern w:val="2"/>
          <w:sz w:val="24"/>
          <w:szCs w:val="24"/>
          <w:highlight w:val="none"/>
          <w:lang w:val="en-US" w:eastAsia="zh-CN" w:bidi="ar-SA"/>
        </w:rPr>
        <w:t xml:space="preserve">联系方式：0394-8106976  </w:t>
      </w:r>
    </w:p>
    <w:p>
      <w:pPr>
        <w:pStyle w:val="10"/>
        <w:adjustRightInd w:val="0"/>
        <w:snapToGrid w:val="0"/>
        <w:spacing w:line="360" w:lineRule="auto"/>
        <w:ind w:left="0" w:leftChars="0" w:firstLine="3129" w:firstLineChars="1304"/>
        <w:rPr>
          <w:rFonts w:ascii="宋体" w:hAnsi="宋体" w:cs="宋体"/>
          <w:sz w:val="24"/>
          <w:highlight w:val="none"/>
        </w:rPr>
      </w:pPr>
      <w:r>
        <w:rPr>
          <w:rFonts w:hint="eastAsia" w:ascii="宋体" w:hAnsi="宋体" w:cs="宋体"/>
          <w:sz w:val="24"/>
          <w:highlight w:val="none"/>
        </w:rPr>
        <w:t>周口市公共资源交易中心政府采购中心</w:t>
      </w:r>
    </w:p>
    <w:p>
      <w:pPr>
        <w:pStyle w:val="21"/>
        <w:adjustRightInd w:val="0"/>
        <w:spacing w:line="360" w:lineRule="auto"/>
        <w:ind w:left="0" w:leftChars="0" w:firstLine="4324" w:firstLineChars="1802"/>
        <w:rPr>
          <w:rFonts w:hint="default" w:ascii="宋体" w:hAnsi="宋体" w:eastAsia="宋体" w:cs="宋体"/>
          <w:color w:val="000000" w:themeColor="text1"/>
          <w:highlight w:val="none"/>
          <w:lang w:val="en-US" w:eastAsia="zh-CN"/>
        </w:rPr>
      </w:pPr>
      <w:r>
        <w:rPr>
          <w:rFonts w:hint="eastAsia" w:ascii="宋体" w:hAnsi="宋体" w:cs="宋体"/>
          <w:color w:val="000000" w:themeColor="text1"/>
          <w:sz w:val="24"/>
          <w:szCs w:val="24"/>
          <w:highlight w:val="none"/>
          <w:lang w:val="en-US" w:eastAsia="zh-CN"/>
        </w:rPr>
        <w:t>2024</w:t>
      </w:r>
      <w:r>
        <w:rPr>
          <w:rFonts w:hint="eastAsia" w:ascii="宋体" w:hAnsi="宋体" w:cs="宋体"/>
          <w:color w:val="000000" w:themeColor="text1"/>
          <w:sz w:val="24"/>
          <w:szCs w:val="24"/>
          <w:highlight w:val="none"/>
        </w:rPr>
        <w:t>年</w:t>
      </w:r>
      <w:r>
        <w:rPr>
          <w:rFonts w:hint="eastAsia" w:ascii="宋体" w:hAnsi="宋体" w:cs="宋体"/>
          <w:color w:val="000000" w:themeColor="text1"/>
          <w:sz w:val="24"/>
          <w:szCs w:val="24"/>
          <w:highlight w:val="none"/>
          <w:lang w:val="en-US" w:eastAsia="zh-CN"/>
        </w:rPr>
        <w:t>04</w:t>
      </w:r>
      <w:r>
        <w:rPr>
          <w:rFonts w:hint="eastAsia" w:ascii="宋体" w:hAnsi="宋体" w:cs="宋体"/>
          <w:color w:val="000000" w:themeColor="text1"/>
          <w:sz w:val="24"/>
          <w:szCs w:val="24"/>
          <w:highlight w:val="none"/>
        </w:rPr>
        <w:t>月</w:t>
      </w:r>
      <w:r>
        <w:rPr>
          <w:rFonts w:hint="eastAsia" w:ascii="宋体" w:hAnsi="宋体" w:cs="宋体"/>
          <w:color w:val="000000" w:themeColor="text1"/>
          <w:sz w:val="24"/>
          <w:szCs w:val="24"/>
          <w:highlight w:val="none"/>
          <w:lang w:val="en-US" w:eastAsia="zh-CN"/>
        </w:rPr>
        <w:t>03日</w:t>
      </w:r>
    </w:p>
    <w:p>
      <w:pPr>
        <w:jc w:val="center"/>
        <w:rPr>
          <w:rFonts w:ascii="宋体" w:hAnsi="宋体" w:cs="宋体"/>
          <w:b/>
          <w:sz w:val="32"/>
          <w:szCs w:val="32"/>
          <w:highlight w:val="none"/>
        </w:rPr>
      </w:pPr>
      <w:r>
        <w:rPr>
          <w:rFonts w:ascii="宋体" w:hAnsi="宋体" w:cs="宋体"/>
          <w:b/>
          <w:sz w:val="32"/>
          <w:szCs w:val="32"/>
          <w:highlight w:val="none"/>
        </w:rPr>
        <w:br w:type="page"/>
      </w:r>
      <w:r>
        <w:rPr>
          <w:rFonts w:hint="eastAsia" w:ascii="宋体" w:hAnsi="宋体" w:cs="宋体"/>
          <w:b/>
          <w:sz w:val="32"/>
          <w:szCs w:val="32"/>
          <w:highlight w:val="none"/>
        </w:rPr>
        <w:t>第二章    供应商须知</w:t>
      </w:r>
    </w:p>
    <w:tbl>
      <w:tblPr>
        <w:tblStyle w:val="27"/>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szCs w:val="21"/>
                <w:highlight w:val="none"/>
              </w:rPr>
            </w:pPr>
            <w:r>
              <w:rPr>
                <w:rFonts w:hint="eastAsia" w:ascii="宋体" w:hAnsi="宋体" w:cs="楷体_GB2312"/>
                <w:sz w:val="32"/>
                <w:szCs w:val="32"/>
                <w:highlight w:val="none"/>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序号</w:t>
            </w: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条款</w:t>
            </w:r>
          </w:p>
        </w:tc>
        <w:tc>
          <w:tcPr>
            <w:tcW w:w="6615" w:type="dxa"/>
            <w:vAlign w:val="center"/>
          </w:tcPr>
          <w:p>
            <w:pPr>
              <w:rPr>
                <w:rFonts w:ascii="宋体" w:hAnsi="宋体" w:cs="宋体"/>
                <w:sz w:val="24"/>
                <w:highlight w:val="none"/>
              </w:rPr>
            </w:pPr>
            <w:r>
              <w:rPr>
                <w:rFonts w:hint="eastAsia" w:ascii="宋体" w:hAnsi="宋体" w:cs="宋体"/>
                <w:sz w:val="24"/>
                <w:highlight w:val="none"/>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sz w:val="24"/>
                <w:highlight w:val="none"/>
              </w:rPr>
            </w:pPr>
            <w:r>
              <w:rPr>
                <w:rFonts w:hint="eastAsia" w:ascii="宋体" w:hAnsi="宋体" w:cs="宋体"/>
                <w:sz w:val="24"/>
                <w:highlight w:val="none"/>
              </w:rPr>
              <w:t>项目概况</w:t>
            </w:r>
          </w:p>
        </w:tc>
        <w:tc>
          <w:tcPr>
            <w:tcW w:w="6615" w:type="dxa"/>
            <w:vAlign w:val="center"/>
          </w:tcPr>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项目名称：</w:t>
            </w:r>
            <w:r>
              <w:rPr>
                <w:rFonts w:hint="eastAsia" w:ascii="宋体" w:hAnsi="宋体" w:cs="宋体"/>
                <w:color w:val="000000"/>
                <w:sz w:val="24"/>
                <w:highlight w:val="none"/>
                <w:lang w:eastAsia="zh-CN"/>
              </w:rPr>
              <w:t xml:space="preserve"> 周口市住房和城乡建设局施工图审查政府购买服务项目</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采购内容：</w:t>
            </w:r>
            <w:r>
              <w:rPr>
                <w:rFonts w:hint="eastAsia" w:ascii="宋体" w:hAnsi="宋体" w:cs="宋体"/>
                <w:color w:val="000000"/>
                <w:sz w:val="24"/>
                <w:highlight w:val="none"/>
                <w:lang w:eastAsia="zh-CN"/>
              </w:rPr>
              <w:t>其他专业技术服务（施工图审查技术服务)）</w:t>
            </w:r>
          </w:p>
          <w:p>
            <w:pP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采购人：</w:t>
            </w:r>
            <w:r>
              <w:rPr>
                <w:rFonts w:hint="eastAsia" w:ascii="宋体" w:hAnsi="宋体" w:cs="宋体"/>
                <w:color w:val="000000"/>
                <w:sz w:val="24"/>
                <w:highlight w:val="none"/>
                <w:lang w:eastAsia="zh-CN"/>
              </w:rPr>
              <w:t>周口市住房和城乡建设局 　　　</w:t>
            </w:r>
          </w:p>
          <w:p>
            <w:pPr>
              <w:rPr>
                <w:rFonts w:ascii="宋体" w:hAnsi="宋体" w:cs="宋体"/>
                <w:color w:val="000000"/>
                <w:sz w:val="24"/>
                <w:highlight w:val="none"/>
              </w:rPr>
            </w:pPr>
            <w:r>
              <w:rPr>
                <w:rFonts w:hint="eastAsia" w:ascii="宋体" w:hAnsi="宋体" w:cs="宋体"/>
                <w:color w:val="000000"/>
                <w:sz w:val="24"/>
                <w:highlight w:val="none"/>
              </w:rPr>
              <w:t>采购代理机构：</w:t>
            </w:r>
            <w:r>
              <w:rPr>
                <w:rFonts w:hint="eastAsia" w:ascii="宋体" w:hAnsi="宋体" w:cs="宋体"/>
                <w:sz w:val="24"/>
                <w:highlight w:val="none"/>
              </w:rPr>
              <w:t>周口市公共资源交易中心政府采购中心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left="-4" w:leftChars="-4" w:hanging="4" w:hangingChars="2"/>
              <w:jc w:val="center"/>
              <w:rPr>
                <w:rFonts w:ascii="宋体" w:hAnsi="宋体" w:cs="宋体"/>
                <w:sz w:val="24"/>
                <w:highlight w:val="none"/>
              </w:rPr>
            </w:pPr>
            <w:r>
              <w:rPr>
                <w:rFonts w:hint="eastAsia" w:ascii="宋体" w:hAnsi="宋体" w:cs="宋体"/>
                <w:sz w:val="24"/>
                <w:highlight w:val="none"/>
              </w:rPr>
              <w:t>对供应商的资格要求</w:t>
            </w:r>
          </w:p>
        </w:tc>
        <w:tc>
          <w:tcPr>
            <w:tcW w:w="6615" w:type="dxa"/>
            <w:vAlign w:val="center"/>
          </w:tcPr>
          <w:p>
            <w:pPr>
              <w:spacing w:before="156" w:beforeLines="50"/>
              <w:ind w:left="-4" w:leftChars="-4" w:hanging="4" w:hangingChars="2"/>
              <w:rPr>
                <w:rFonts w:ascii="宋体" w:hAnsi="宋体" w:cs="宋体"/>
                <w:sz w:val="24"/>
                <w:highlight w:val="none"/>
              </w:rPr>
            </w:pPr>
            <w:r>
              <w:rPr>
                <w:rFonts w:hint="eastAsia" w:ascii="宋体" w:hAnsi="宋体" w:cs="宋体"/>
                <w:sz w:val="24"/>
                <w:highlight w:val="none"/>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报价费用</w:t>
            </w:r>
          </w:p>
        </w:tc>
        <w:tc>
          <w:tcPr>
            <w:tcW w:w="6615" w:type="dxa"/>
            <w:vAlign w:val="center"/>
          </w:tcPr>
          <w:p>
            <w:pPr>
              <w:rPr>
                <w:rFonts w:ascii="宋体" w:hAnsi="宋体" w:cs="宋体"/>
                <w:sz w:val="24"/>
                <w:highlight w:val="none"/>
              </w:rPr>
            </w:pPr>
            <w:r>
              <w:rPr>
                <w:rFonts w:hint="eastAsia" w:ascii="宋体" w:hAnsi="宋体" w:cs="宋体"/>
                <w:sz w:val="24"/>
                <w:highlight w:val="none"/>
              </w:rPr>
              <w:t>无论报价和磋商的过程和结果如何，供应商自行</w:t>
            </w:r>
            <w:r>
              <w:rPr>
                <w:rFonts w:hint="eastAsia" w:ascii="宋体" w:hAnsi="宋体" w:cs="宋体"/>
                <w:sz w:val="24"/>
                <w:highlight w:val="none"/>
                <w:lang w:val="en-US" w:eastAsia="zh-CN"/>
              </w:rPr>
              <w:t>承诺</w:t>
            </w:r>
            <w:r>
              <w:rPr>
                <w:rFonts w:hint="eastAsia" w:ascii="宋体" w:hAnsi="宋体" w:cs="宋体"/>
                <w:sz w:val="24"/>
                <w:highlight w:val="none"/>
              </w:rPr>
              <w:t>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1"/>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响应文件语言</w:t>
            </w:r>
          </w:p>
        </w:tc>
        <w:tc>
          <w:tcPr>
            <w:tcW w:w="6615" w:type="dxa"/>
            <w:vAlign w:val="center"/>
          </w:tcPr>
          <w:p>
            <w:pPr>
              <w:snapToGrid w:val="0"/>
              <w:rPr>
                <w:rFonts w:ascii="宋体" w:hAnsi="宋体" w:cs="宋体"/>
                <w:sz w:val="24"/>
                <w:highlight w:val="none"/>
              </w:rPr>
            </w:pPr>
            <w:r>
              <w:rPr>
                <w:rFonts w:hint="eastAsia" w:ascii="宋体" w:hAnsi="宋体" w:cs="宋体"/>
                <w:sz w:val="24"/>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报价货币</w:t>
            </w:r>
          </w:p>
        </w:tc>
        <w:tc>
          <w:tcPr>
            <w:tcW w:w="6615" w:type="dxa"/>
            <w:vAlign w:val="center"/>
          </w:tcPr>
          <w:p>
            <w:pPr>
              <w:rPr>
                <w:rFonts w:ascii="宋体" w:hAnsi="宋体" w:cs="宋体"/>
                <w:sz w:val="24"/>
                <w:highlight w:val="none"/>
              </w:rPr>
            </w:pPr>
            <w:r>
              <w:rPr>
                <w:rFonts w:hint="eastAsia" w:ascii="宋体" w:hAnsi="宋体" w:cs="宋体"/>
                <w:sz w:val="24"/>
                <w:highlight w:val="none"/>
              </w:rPr>
              <w:t>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报价范围及说明</w:t>
            </w:r>
          </w:p>
        </w:tc>
        <w:tc>
          <w:tcPr>
            <w:tcW w:w="6615" w:type="dxa"/>
            <w:vAlign w:val="center"/>
          </w:tcPr>
          <w:p>
            <w:pPr>
              <w:rPr>
                <w:rFonts w:ascii="宋体" w:hAnsi="宋体" w:cs="宋体"/>
                <w:sz w:val="24"/>
                <w:highlight w:val="none"/>
              </w:rPr>
            </w:pPr>
            <w:r>
              <w:rPr>
                <w:rFonts w:hint="eastAsia" w:ascii="宋体" w:hAnsi="宋体" w:cs="宋体"/>
                <w:color w:val="000000"/>
                <w:sz w:val="24"/>
                <w:highlight w:val="none"/>
              </w:rPr>
              <w:t>报价包括本项目所招标的服务、保险、税费、验收</w:t>
            </w:r>
            <w:r>
              <w:rPr>
                <w:rFonts w:hint="eastAsia" w:ascii="宋体" w:hAnsi="宋体" w:cs="宋体"/>
                <w:sz w:val="24"/>
                <w:highlight w:val="none"/>
              </w:rPr>
              <w:t>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响应文件有效期</w:t>
            </w:r>
          </w:p>
        </w:tc>
        <w:tc>
          <w:tcPr>
            <w:tcW w:w="6615" w:type="dxa"/>
            <w:vAlign w:val="center"/>
          </w:tcPr>
          <w:p>
            <w:pPr>
              <w:rPr>
                <w:rFonts w:ascii="宋体" w:hAnsi="宋体" w:cs="宋体"/>
                <w:sz w:val="24"/>
                <w:highlight w:val="none"/>
              </w:rPr>
            </w:pPr>
            <w:r>
              <w:rPr>
                <w:rFonts w:hint="eastAsia" w:ascii="宋体" w:hAnsi="宋体" w:cs="宋体"/>
                <w:sz w:val="24"/>
                <w:highlight w:val="none"/>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响应文件的组成</w:t>
            </w:r>
          </w:p>
        </w:tc>
        <w:tc>
          <w:tcPr>
            <w:tcW w:w="6615" w:type="dxa"/>
            <w:vAlign w:val="center"/>
          </w:tcPr>
          <w:p>
            <w:pPr>
              <w:rPr>
                <w:rFonts w:ascii="宋体" w:hAnsi="宋体" w:cs="宋体"/>
                <w:sz w:val="24"/>
                <w:highlight w:val="none"/>
              </w:rPr>
            </w:pPr>
            <w:r>
              <w:rPr>
                <w:rFonts w:hint="eastAsia" w:ascii="宋体" w:hAnsi="宋体" w:cs="宋体"/>
                <w:sz w:val="24"/>
                <w:highlight w:val="none"/>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tabs>
                <w:tab w:val="left" w:pos="8640"/>
              </w:tabs>
              <w:spacing w:before="156" w:beforeLines="50"/>
              <w:ind w:left="-2" w:leftChars="-1"/>
              <w:jc w:val="center"/>
              <w:rPr>
                <w:rFonts w:ascii="宋体" w:hAnsi="宋体" w:cs="宋体"/>
                <w:sz w:val="24"/>
                <w:highlight w:val="none"/>
              </w:rPr>
            </w:pPr>
            <w:r>
              <w:rPr>
                <w:rFonts w:hint="eastAsia" w:ascii="宋体" w:hAnsi="宋体" w:cs="宋体"/>
                <w:sz w:val="24"/>
                <w:highlight w:val="none"/>
              </w:rPr>
              <w:t>响应文件封面要求</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响应文件份数要求</w:t>
            </w:r>
          </w:p>
        </w:tc>
        <w:tc>
          <w:tcPr>
            <w:tcW w:w="6615" w:type="dxa"/>
            <w:vAlign w:val="center"/>
          </w:tcPr>
          <w:p>
            <w:pPr>
              <w:tabs>
                <w:tab w:val="left" w:pos="8640"/>
              </w:tabs>
              <w:ind w:left="-2" w:leftChars="-1"/>
              <w:rPr>
                <w:rFonts w:ascii="宋体" w:hAnsi="宋体" w:cs="宋体"/>
                <w:sz w:val="24"/>
                <w:highlight w:val="none"/>
              </w:rPr>
            </w:pPr>
            <w:r>
              <w:rPr>
                <w:rFonts w:hint="eastAsia" w:ascii="宋体" w:hAnsi="宋体" w:cs="宋体"/>
                <w:sz w:val="24"/>
                <w:highlight w:val="none"/>
              </w:rPr>
              <w:t>加密的电子投标文件须在投标截止时间前成功上传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响应文件装订和密封要求</w:t>
            </w:r>
          </w:p>
        </w:tc>
        <w:tc>
          <w:tcPr>
            <w:tcW w:w="6615" w:type="dxa"/>
            <w:vAlign w:val="center"/>
          </w:tcPr>
          <w:p>
            <w:pPr>
              <w:rPr>
                <w:rFonts w:ascii="宋体" w:hAnsi="宋体" w:cs="宋体"/>
                <w:sz w:val="24"/>
                <w:highlight w:val="none"/>
              </w:rPr>
            </w:pPr>
            <w:r>
              <w:rPr>
                <w:rFonts w:hint="eastAsia" w:ascii="宋体" w:hAnsi="宋体" w:cs="宋体"/>
                <w:sz w:val="24"/>
                <w:highlight w:val="none"/>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竞争性磋商文件的澄清</w:t>
            </w:r>
          </w:p>
        </w:tc>
        <w:tc>
          <w:tcPr>
            <w:tcW w:w="6615" w:type="dxa"/>
            <w:vAlign w:val="center"/>
          </w:tcPr>
          <w:p>
            <w:pPr>
              <w:rPr>
                <w:rFonts w:ascii="宋体" w:hAnsi="宋体" w:cs="宋体"/>
                <w:sz w:val="24"/>
                <w:highlight w:val="none"/>
              </w:rPr>
            </w:pPr>
            <w:r>
              <w:rPr>
                <w:rFonts w:hint="eastAsia" w:ascii="宋体" w:hAnsi="宋体" w:cs="宋体"/>
                <w:sz w:val="24"/>
                <w:highlight w:val="none"/>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响应文件递交截止时间</w:t>
            </w:r>
          </w:p>
        </w:tc>
        <w:tc>
          <w:tcPr>
            <w:tcW w:w="6615" w:type="dxa"/>
            <w:vAlign w:val="center"/>
          </w:tcPr>
          <w:p>
            <w:pPr>
              <w:ind w:firstLine="240" w:firstLineChars="100"/>
              <w:rPr>
                <w:rFonts w:ascii="宋体" w:hAnsi="宋体" w:cs="宋体"/>
                <w:sz w:val="24"/>
                <w:highlight w:val="none"/>
              </w:rPr>
            </w:pP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4</w:t>
            </w:r>
            <w:r>
              <w:rPr>
                <w:rFonts w:hint="eastAsia" w:ascii="宋体" w:hAnsi="宋体" w:cs="宋体"/>
                <w:sz w:val="24"/>
                <w:highlight w:val="none"/>
                <w:lang w:eastAsia="zh-CN"/>
              </w:rPr>
              <w:t>月</w:t>
            </w:r>
            <w:r>
              <w:rPr>
                <w:rFonts w:hint="eastAsia" w:ascii="宋体" w:hAnsi="宋体" w:cs="宋体"/>
                <w:sz w:val="24"/>
                <w:highlight w:val="none"/>
                <w:lang w:val="en-US" w:eastAsia="zh-CN"/>
              </w:rPr>
              <w:t>15</w:t>
            </w:r>
            <w:r>
              <w:rPr>
                <w:rFonts w:hint="eastAsia" w:ascii="宋体" w:hAnsi="宋体" w:cs="宋体"/>
                <w:sz w:val="24"/>
                <w:highlight w:val="none"/>
                <w:lang w:eastAsia="zh-CN"/>
              </w:rPr>
              <w:t>日</w:t>
            </w:r>
            <w:r>
              <w:rPr>
                <w:rFonts w:hint="eastAsia" w:ascii="宋体" w:hAnsi="宋体" w:cs="宋体"/>
                <w:sz w:val="24"/>
                <w:highlight w:val="none"/>
                <w:lang w:val="en-US" w:eastAsia="zh-CN"/>
              </w:rPr>
              <w:t>10</w:t>
            </w:r>
            <w:r>
              <w:rPr>
                <w:rFonts w:hint="eastAsia" w:ascii="宋体" w:hAnsi="宋体" w:cs="宋体"/>
                <w:sz w:val="24"/>
                <w:highlight w:val="none"/>
                <w:lang w:eastAsia="zh-CN"/>
              </w:rPr>
              <w:t>点</w:t>
            </w:r>
            <w:r>
              <w:rPr>
                <w:rFonts w:hint="eastAsia" w:ascii="宋体" w:hAnsi="宋体" w:cs="宋体"/>
                <w:sz w:val="24"/>
                <w:highlight w:val="none"/>
                <w:lang w:val="en-US" w:eastAsia="zh-CN"/>
              </w:rPr>
              <w:t>00</w:t>
            </w:r>
            <w:r>
              <w:rPr>
                <w:rFonts w:hint="eastAsia" w:ascii="宋体" w:hAnsi="宋体" w:cs="宋体"/>
                <w:sz w:val="24"/>
                <w:highlight w:val="none"/>
                <w:lang w:eastAsia="zh-CN"/>
              </w:rPr>
              <w:t>分</w:t>
            </w:r>
            <w:r>
              <w:rPr>
                <w:rFonts w:hint="eastAsia" w:ascii="宋体" w:hAnsi="宋体" w:cs="宋体"/>
                <w:sz w:val="24"/>
                <w:highlight w:val="none"/>
              </w:rPr>
              <w:t xml:space="preserve">（见磋商公告）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响应文件递交地点</w:t>
            </w:r>
          </w:p>
        </w:tc>
        <w:tc>
          <w:tcPr>
            <w:tcW w:w="6615" w:type="dxa"/>
            <w:vAlign w:val="center"/>
          </w:tcPr>
          <w:p>
            <w:pPr>
              <w:rPr>
                <w:rFonts w:ascii="宋体" w:hAnsi="宋体"/>
                <w:sz w:val="24"/>
                <w:highlight w:val="none"/>
              </w:rPr>
            </w:pPr>
            <w:r>
              <w:rPr>
                <w:rFonts w:hint="eastAsia" w:ascii="宋体" w:hAnsi="宋体"/>
                <w:sz w:val="24"/>
                <w:highlight w:val="none"/>
              </w:rPr>
              <w:t>周口市公共资源交易中心网</w:t>
            </w:r>
          </w:p>
          <w:p>
            <w:pPr>
              <w:rPr>
                <w:rFonts w:ascii="宋体" w:hAnsi="宋体" w:cs="宋体" w:eastAsiaTheme="minorEastAsia"/>
                <w:sz w:val="24"/>
                <w:highlight w:val="none"/>
              </w:rPr>
            </w:pPr>
            <w:r>
              <w:rPr>
                <w:rFonts w:hint="eastAsia" w:ascii="宋体" w:hAnsi="宋体"/>
                <w:sz w:val="24"/>
                <w:highlight w:val="none"/>
              </w:rPr>
              <w:t>网址：周口市公共资源电子交易服务平台会员系统（网址</w:t>
            </w:r>
            <w:r>
              <w:rPr>
                <w:rFonts w:hint="eastAsia" w:asciiTheme="minorEastAsia" w:hAnsiTheme="minorEastAsia" w:eastAsiaTheme="minorEastAsia"/>
                <w:color w:val="000000"/>
                <w:highlight w:val="none"/>
                <w:lang w:eastAsia="zh-CN"/>
              </w:rPr>
              <w:t>http://221.14.138.68/</w:t>
            </w:r>
            <w:r>
              <w:rPr>
                <w:rFonts w:hint="eastAsia" w:asciiTheme="minorEastAsia" w:hAnsiTheme="minorEastAsia" w:eastAsiaTheme="minorEastAsia"/>
                <w:color w:val="000000"/>
                <w:highlight w:val="none"/>
              </w:rPr>
              <w:t>）</w:t>
            </w:r>
          </w:p>
          <w:p>
            <w:pPr>
              <w:spacing w:line="560" w:lineRule="exact"/>
              <w:rPr>
                <w:rFonts w:ascii="宋体" w:hAnsi="宋体" w:cs="宋体"/>
                <w:sz w:val="24"/>
                <w:highlight w:val="none"/>
              </w:rPr>
            </w:pPr>
            <w:r>
              <w:rPr>
                <w:rFonts w:hint="eastAsia" w:ascii="宋体" w:hAnsi="宋体" w:cs="宋体"/>
                <w:sz w:val="24"/>
                <w:highlight w:val="none"/>
              </w:rPr>
              <w:t>（本项目实行网上远程开标无须到现场提交响应文件）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磋商时间</w:t>
            </w:r>
          </w:p>
        </w:tc>
        <w:tc>
          <w:tcPr>
            <w:tcW w:w="6615" w:type="dxa"/>
            <w:vAlign w:val="center"/>
          </w:tcPr>
          <w:p>
            <w:pPr>
              <w:tabs>
                <w:tab w:val="left" w:pos="8640"/>
              </w:tabs>
              <w:ind w:left="-2" w:leftChars="-1" w:firstLine="240" w:firstLineChars="100"/>
              <w:rPr>
                <w:rFonts w:ascii="宋体" w:hAnsi="宋体" w:cs="宋体"/>
                <w:sz w:val="24"/>
                <w:highlight w:val="none"/>
              </w:rPr>
            </w:pPr>
            <w:r>
              <w:rPr>
                <w:rFonts w:hint="eastAsia" w:ascii="宋体" w:hAnsi="宋体" w:cs="宋体"/>
                <w:sz w:val="24"/>
                <w:highlight w:val="none"/>
                <w:lang w:val="en-US" w:eastAsia="zh-CN"/>
              </w:rPr>
              <w:t>2024</w:t>
            </w:r>
            <w:r>
              <w:rPr>
                <w:rFonts w:hint="eastAsia" w:ascii="宋体" w:hAnsi="宋体" w:cs="宋体"/>
                <w:sz w:val="24"/>
                <w:highlight w:val="none"/>
                <w:lang w:eastAsia="zh-CN"/>
              </w:rPr>
              <w:t>年</w:t>
            </w:r>
            <w:r>
              <w:rPr>
                <w:rFonts w:hint="eastAsia" w:ascii="宋体" w:hAnsi="宋体" w:cs="宋体"/>
                <w:sz w:val="24"/>
                <w:highlight w:val="none"/>
                <w:lang w:val="en-US" w:eastAsia="zh-CN"/>
              </w:rPr>
              <w:t>4</w:t>
            </w:r>
            <w:r>
              <w:rPr>
                <w:rFonts w:hint="eastAsia" w:ascii="宋体" w:hAnsi="宋体" w:cs="宋体"/>
                <w:sz w:val="24"/>
                <w:highlight w:val="none"/>
                <w:lang w:eastAsia="zh-CN"/>
              </w:rPr>
              <w:t>月</w:t>
            </w:r>
            <w:r>
              <w:rPr>
                <w:rFonts w:hint="eastAsia" w:ascii="宋体" w:hAnsi="宋体" w:cs="宋体"/>
                <w:sz w:val="24"/>
                <w:highlight w:val="none"/>
                <w:lang w:val="en-US" w:eastAsia="zh-CN"/>
              </w:rPr>
              <w:t>15</w:t>
            </w:r>
            <w:r>
              <w:rPr>
                <w:rFonts w:hint="eastAsia" w:ascii="宋体" w:hAnsi="宋体" w:cs="宋体"/>
                <w:sz w:val="24"/>
                <w:highlight w:val="none"/>
                <w:lang w:eastAsia="zh-CN"/>
              </w:rPr>
              <w:t>日</w:t>
            </w:r>
            <w:r>
              <w:rPr>
                <w:rFonts w:hint="eastAsia" w:ascii="宋体" w:hAnsi="宋体" w:cs="宋体"/>
                <w:sz w:val="24"/>
                <w:highlight w:val="none"/>
                <w:lang w:val="en-US" w:eastAsia="zh-CN"/>
              </w:rPr>
              <w:t>10</w:t>
            </w:r>
            <w:r>
              <w:rPr>
                <w:rFonts w:hint="eastAsia" w:ascii="宋体" w:hAnsi="宋体" w:cs="宋体"/>
                <w:sz w:val="24"/>
                <w:highlight w:val="none"/>
                <w:lang w:eastAsia="zh-CN"/>
              </w:rPr>
              <w:t>点</w:t>
            </w:r>
            <w:r>
              <w:rPr>
                <w:rFonts w:hint="eastAsia" w:ascii="宋体" w:hAnsi="宋体" w:cs="宋体"/>
                <w:sz w:val="24"/>
                <w:highlight w:val="none"/>
                <w:lang w:val="en-US" w:eastAsia="zh-CN"/>
              </w:rPr>
              <w:t>00</w:t>
            </w:r>
            <w:r>
              <w:rPr>
                <w:rFonts w:hint="eastAsia" w:ascii="宋体" w:hAnsi="宋体" w:cs="宋体"/>
                <w:sz w:val="24"/>
                <w:highlight w:val="none"/>
                <w:lang w:eastAsia="zh-CN"/>
              </w:rPr>
              <w:t>分</w:t>
            </w:r>
            <w:bookmarkStart w:id="34" w:name="_GoBack"/>
            <w:bookmarkEnd w:id="34"/>
            <w:r>
              <w:rPr>
                <w:rFonts w:hint="eastAsia" w:ascii="宋体" w:hAnsi="宋体" w:cs="宋体"/>
                <w:sz w:val="24"/>
                <w:highlight w:val="none"/>
              </w:rPr>
              <w:t xml:space="preserve">  见磋商公告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磋商程序和内容</w:t>
            </w:r>
          </w:p>
        </w:tc>
        <w:tc>
          <w:tcPr>
            <w:tcW w:w="6615" w:type="dxa"/>
            <w:vAlign w:val="center"/>
          </w:tcPr>
          <w:p>
            <w:pPr>
              <w:tabs>
                <w:tab w:val="left" w:pos="8640"/>
              </w:tabs>
              <w:rPr>
                <w:rFonts w:ascii="宋体" w:hAnsi="宋体" w:cs="宋体"/>
                <w:sz w:val="24"/>
                <w:highlight w:val="none"/>
              </w:rPr>
            </w:pPr>
            <w:r>
              <w:rPr>
                <w:rFonts w:hint="eastAsia" w:ascii="宋体" w:hAnsi="宋体" w:cs="宋体"/>
                <w:sz w:val="24"/>
                <w:highlight w:val="none"/>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jc w:val="center"/>
              <w:rPr>
                <w:rFonts w:ascii="宋体" w:hAnsi="宋体" w:cs="宋体"/>
                <w:sz w:val="24"/>
                <w:highlight w:val="none"/>
              </w:rPr>
            </w:pPr>
            <w:r>
              <w:rPr>
                <w:rFonts w:hint="eastAsia" w:ascii="宋体" w:hAnsi="宋体" w:cs="宋体"/>
                <w:sz w:val="24"/>
                <w:highlight w:val="none"/>
              </w:rPr>
              <w:t>授予合同</w:t>
            </w:r>
          </w:p>
        </w:tc>
        <w:tc>
          <w:tcPr>
            <w:tcW w:w="6615" w:type="dxa"/>
            <w:vAlign w:val="center"/>
          </w:tcPr>
          <w:p>
            <w:pPr>
              <w:tabs>
                <w:tab w:val="left" w:pos="8640"/>
              </w:tabs>
              <w:jc w:val="left"/>
              <w:rPr>
                <w:rFonts w:ascii="宋体" w:hAnsi="宋体" w:cs="宋体"/>
                <w:sz w:val="24"/>
                <w:highlight w:val="none"/>
              </w:rPr>
            </w:pPr>
            <w:r>
              <w:rPr>
                <w:rFonts w:hint="eastAsia" w:ascii="宋体" w:hAnsi="宋体" w:cs="宋体"/>
                <w:sz w:val="24"/>
                <w:highlight w:val="none"/>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签订合同</w:t>
            </w:r>
          </w:p>
        </w:tc>
        <w:tc>
          <w:tcPr>
            <w:tcW w:w="6615" w:type="dxa"/>
            <w:vAlign w:val="center"/>
          </w:tcPr>
          <w:p>
            <w:pPr>
              <w:tabs>
                <w:tab w:val="left" w:pos="8640"/>
              </w:tabs>
              <w:ind w:left="-2" w:leftChars="-1"/>
              <w:rPr>
                <w:rFonts w:ascii="宋体" w:hAnsi="宋体" w:cs="宋体"/>
                <w:sz w:val="24"/>
                <w:highlight w:val="none"/>
              </w:rPr>
            </w:pPr>
            <w:r>
              <w:rPr>
                <w:rFonts w:hint="eastAsia" w:ascii="宋体" w:hAnsi="宋体" w:cs="宋体"/>
                <w:sz w:val="24"/>
                <w:highlight w:val="none"/>
              </w:rPr>
              <w:t>1）接到成交通知书</w:t>
            </w:r>
            <w:r>
              <w:rPr>
                <w:rFonts w:hint="eastAsia" w:ascii="宋体" w:hAnsi="宋体" w:cs="宋体"/>
                <w:sz w:val="24"/>
                <w:highlight w:val="none"/>
                <w:lang w:val="en-US" w:eastAsia="zh-CN"/>
              </w:rPr>
              <w:t>2</w:t>
            </w:r>
            <w:r>
              <w:rPr>
                <w:rFonts w:hint="eastAsia" w:ascii="宋体" w:hAnsi="宋体" w:cs="宋体"/>
                <w:sz w:val="24"/>
                <w:highlight w:val="none"/>
              </w:rPr>
              <w:t>天内，成交供应商应与采购人签订采购合同。</w:t>
            </w:r>
          </w:p>
          <w:p>
            <w:pPr>
              <w:tabs>
                <w:tab w:val="left" w:pos="8640"/>
              </w:tabs>
              <w:ind w:left="-2" w:leftChars="-1"/>
              <w:rPr>
                <w:rFonts w:ascii="宋体" w:hAnsi="宋体" w:cs="宋体"/>
                <w:sz w:val="24"/>
                <w:highlight w:val="none"/>
              </w:rPr>
            </w:pPr>
            <w:r>
              <w:rPr>
                <w:rFonts w:hint="eastAsia" w:ascii="宋体" w:hAnsi="宋体" w:cs="宋体"/>
                <w:sz w:val="24"/>
                <w:highlight w:val="none"/>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cs="宋体"/>
                <w:sz w:val="24"/>
                <w:highlight w:val="none"/>
              </w:rPr>
            </w:pPr>
            <w:r>
              <w:rPr>
                <w:rFonts w:hint="eastAsia" w:ascii="宋体" w:hAnsi="宋体" w:cs="宋体"/>
                <w:sz w:val="24"/>
                <w:highlight w:val="none"/>
              </w:rPr>
              <w:t>投标保证金</w:t>
            </w:r>
          </w:p>
        </w:tc>
        <w:tc>
          <w:tcPr>
            <w:tcW w:w="6615" w:type="dxa"/>
            <w:vAlign w:val="center"/>
          </w:tcPr>
          <w:p>
            <w:pPr>
              <w:rPr>
                <w:rFonts w:hint="eastAsia"/>
                <w:highlight w:val="none"/>
              </w:rPr>
            </w:pPr>
            <w:r>
              <w:rPr>
                <w:rFonts w:hint="eastAsia" w:ascii="宋体" w:hAnsi="宋体" w:cs="宋体"/>
                <w:sz w:val="24"/>
                <w:szCs w:val="24"/>
                <w:highlight w:val="none"/>
              </w:rPr>
              <w:t>不需要缴纳投标保证金</w:t>
            </w:r>
            <w:r>
              <w:rPr>
                <w:rFonts w:hint="eastAsia"/>
                <w:sz w:val="24"/>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服务期限</w:t>
            </w:r>
          </w:p>
        </w:tc>
        <w:tc>
          <w:tcPr>
            <w:tcW w:w="6615" w:type="dxa"/>
            <w:vAlign w:val="center"/>
          </w:tcPr>
          <w:p>
            <w:pPr>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三年（1-4包）</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服务要求</w:t>
            </w:r>
          </w:p>
        </w:tc>
        <w:tc>
          <w:tcPr>
            <w:tcW w:w="6615" w:type="dxa"/>
            <w:vAlign w:val="center"/>
          </w:tcPr>
          <w:p>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合格，</w:t>
            </w:r>
            <w:r>
              <w:rPr>
                <w:rFonts w:hint="eastAsia" w:ascii="宋体" w:hAnsi="宋体" w:eastAsia="宋体" w:cs="宋体"/>
                <w:color w:val="auto"/>
                <w:sz w:val="24"/>
                <w:highlight w:val="none"/>
              </w:rPr>
              <w:t>符合现行国家和行业规范标准。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付款方式</w:t>
            </w:r>
          </w:p>
        </w:tc>
        <w:tc>
          <w:tcPr>
            <w:tcW w:w="6615" w:type="dxa"/>
            <w:vAlign w:val="center"/>
          </w:tcPr>
          <w:p>
            <w:pPr>
              <w:spacing w:before="165" w:line="339" w:lineRule="auto"/>
              <w:ind w:right="113"/>
              <w:jc w:val="both"/>
              <w:rPr>
                <w:rFonts w:hint="default" w:ascii="Times New Roman" w:hAnsi="Times New Roman" w:eastAsia="宋体" w:cs="Times New Roman"/>
                <w:kern w:val="2"/>
                <w:sz w:val="21"/>
                <w:szCs w:val="24"/>
                <w:highlight w:val="yellow"/>
                <w:lang w:val="en-US" w:eastAsia="zh-CN" w:bidi="ar-SA"/>
              </w:rPr>
            </w:pPr>
            <w:r>
              <w:rPr>
                <w:rFonts w:hint="eastAsia" w:ascii="宋体" w:hAnsi="宋体" w:eastAsia="宋体" w:cs="宋体"/>
                <w:sz w:val="24"/>
                <w:szCs w:val="24"/>
              </w:rPr>
              <w:t>经财政审批拨付后，按</w:t>
            </w:r>
            <w:r>
              <w:rPr>
                <w:rFonts w:hint="eastAsia" w:ascii="宋体" w:hAnsi="宋体" w:eastAsia="宋体" w:cs="宋体"/>
                <w:sz w:val="24"/>
                <w:szCs w:val="24"/>
                <w:lang w:val="en-US" w:eastAsia="zh-CN"/>
              </w:rPr>
              <w:t>年度</w:t>
            </w:r>
            <w:r>
              <w:rPr>
                <w:rFonts w:hint="eastAsia" w:ascii="宋体" w:hAnsi="宋体" w:eastAsia="宋体" w:cs="宋体"/>
                <w:sz w:val="24"/>
                <w:szCs w:val="24"/>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ascii="宋体" w:hAnsi="宋体" w:eastAsia="宋体" w:cs="宋体"/>
                <w:kern w:val="2"/>
                <w:sz w:val="24"/>
                <w:szCs w:val="24"/>
                <w:highlight w:val="none"/>
                <w:lang w:val="en-US" w:eastAsia="zh-CN" w:bidi="ar-SA"/>
              </w:rPr>
            </w:pPr>
            <w:r>
              <w:rPr>
                <w:rFonts w:hint="eastAsia" w:ascii="宋体" w:hAnsi="宋体" w:cs="宋体"/>
                <w:sz w:val="24"/>
                <w:highlight w:val="none"/>
              </w:rPr>
              <w:t>勘察现场</w:t>
            </w:r>
          </w:p>
        </w:tc>
        <w:tc>
          <w:tcPr>
            <w:tcW w:w="6615" w:type="dxa"/>
            <w:vAlign w:val="center"/>
          </w:tcPr>
          <w:p>
            <w:pPr>
              <w:tabs>
                <w:tab w:val="left" w:pos="8640"/>
              </w:tabs>
              <w:jc w:val="left"/>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rPr>
              <w:t xml:space="preserve"> </w:t>
            </w:r>
            <w:r>
              <w:rPr>
                <w:rFonts w:hint="eastAsia" w:ascii="宋体" w:hAnsi="宋体" w:cs="宋体"/>
                <w:sz w:val="24"/>
                <w:highlight w:val="none"/>
                <w:lang w:val="en-US" w:eastAsia="zh-CN"/>
              </w:rPr>
              <w:t>不组织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735" w:type="dxa"/>
            <w:vAlign w:val="center"/>
          </w:tcPr>
          <w:p>
            <w:pPr>
              <w:numPr>
                <w:ilvl w:val="0"/>
                <w:numId w:val="1"/>
              </w:numPr>
              <w:spacing w:before="156" w:beforeLines="50"/>
              <w:jc w:val="center"/>
              <w:rPr>
                <w:rFonts w:ascii="宋体" w:hAnsi="宋体" w:cs="宋体"/>
                <w:sz w:val="24"/>
                <w:highlight w:val="none"/>
              </w:rPr>
            </w:pPr>
          </w:p>
        </w:tc>
        <w:tc>
          <w:tcPr>
            <w:tcW w:w="1995" w:type="dxa"/>
            <w:vAlign w:val="center"/>
          </w:tcPr>
          <w:p>
            <w:pPr>
              <w:spacing w:before="156" w:beforeLines="50"/>
              <w:ind w:firstLine="14" w:firstLineChars="6"/>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highlight w:val="none"/>
              </w:rPr>
              <w:t>报价</w:t>
            </w:r>
          </w:p>
        </w:tc>
        <w:tc>
          <w:tcPr>
            <w:tcW w:w="6615" w:type="dxa"/>
            <w:vAlign w:val="center"/>
          </w:tcPr>
          <w:p>
            <w:pPr>
              <w:tabs>
                <w:tab w:val="left" w:pos="8640"/>
              </w:tabs>
              <w:jc w:val="left"/>
              <w:rPr>
                <w:rFonts w:hint="eastAsia" w:ascii="宋体" w:hAnsi="宋体" w:eastAsia="宋体" w:cs="宋体"/>
                <w:b/>
                <w:bCs/>
                <w:kern w:val="2"/>
                <w:sz w:val="24"/>
                <w:szCs w:val="24"/>
                <w:highlight w:val="none"/>
                <w:u w:val="single"/>
                <w:lang w:val="en-US" w:eastAsia="zh-CN" w:bidi="ar-SA"/>
              </w:rPr>
            </w:pPr>
            <w:r>
              <w:rPr>
                <w:rFonts w:hint="eastAsia" w:ascii="宋体" w:hAnsi="宋体" w:cs="宋体"/>
                <w:b/>
                <w:bCs/>
                <w:sz w:val="24"/>
                <w:highlight w:val="none"/>
              </w:rPr>
              <w:t>一次报价</w:t>
            </w:r>
          </w:p>
        </w:tc>
      </w:tr>
    </w:tbl>
    <w:p>
      <w:pPr>
        <w:pStyle w:val="26"/>
        <w:ind w:firstLine="0" w:firstLineChars="0"/>
        <w:rPr>
          <w:rFonts w:hint="eastAsia" w:ascii="宋体" w:hAnsi="宋体" w:cs="宋体"/>
          <w:b/>
          <w:sz w:val="30"/>
          <w:szCs w:val="30"/>
          <w:highlight w:val="none"/>
        </w:rPr>
      </w:pPr>
    </w:p>
    <w:p>
      <w:pPr>
        <w:rPr>
          <w:rFonts w:hint="eastAsia" w:ascii="宋体" w:hAnsi="宋体" w:cs="宋体"/>
          <w:b/>
          <w:sz w:val="30"/>
          <w:szCs w:val="30"/>
          <w:highlight w:val="none"/>
        </w:rPr>
      </w:pPr>
      <w:r>
        <w:rPr>
          <w:rFonts w:hint="eastAsia" w:ascii="宋体" w:hAnsi="宋体" w:cs="宋体"/>
          <w:b/>
          <w:sz w:val="30"/>
          <w:szCs w:val="30"/>
          <w:highlight w:val="none"/>
        </w:rPr>
        <w:br w:type="page"/>
      </w:r>
    </w:p>
    <w:p>
      <w:pPr>
        <w:spacing w:line="720" w:lineRule="auto"/>
        <w:jc w:val="center"/>
        <w:rPr>
          <w:rFonts w:ascii="宋体" w:hAnsi="宋体" w:cs="宋体"/>
          <w:b/>
          <w:sz w:val="30"/>
          <w:szCs w:val="30"/>
          <w:highlight w:val="none"/>
        </w:rPr>
      </w:pPr>
      <w:r>
        <w:rPr>
          <w:rFonts w:hint="eastAsia" w:ascii="宋体" w:hAnsi="宋体" w:cs="宋体"/>
          <w:b/>
          <w:sz w:val="30"/>
          <w:szCs w:val="30"/>
          <w:highlight w:val="none"/>
        </w:rPr>
        <w:t>一、总则</w:t>
      </w:r>
    </w:p>
    <w:p>
      <w:pPr>
        <w:spacing w:line="560" w:lineRule="exact"/>
        <w:ind w:firstLine="482" w:firstLineChars="200"/>
        <w:rPr>
          <w:rFonts w:ascii="宋体" w:hAnsi="宋体" w:cs="宋体"/>
          <w:sz w:val="24"/>
          <w:highlight w:val="none"/>
        </w:rPr>
      </w:pPr>
      <w:r>
        <w:rPr>
          <w:rFonts w:hint="eastAsia" w:ascii="宋体" w:hAnsi="宋体" w:cs="宋体"/>
          <w:b/>
          <w:sz w:val="24"/>
          <w:highlight w:val="none"/>
        </w:rPr>
        <w:t>1．适用范围</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1.1本竞争性磋商文件仅适用于本次竞争性磋商邀请函中所述</w:t>
      </w:r>
      <w:r>
        <w:rPr>
          <w:rFonts w:hint="eastAsia" w:ascii="宋体" w:hAnsi="宋体" w:cs="宋体"/>
          <w:bCs/>
          <w:sz w:val="24"/>
          <w:highlight w:val="none"/>
        </w:rPr>
        <w:t>项目。</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2．定义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2.1“采购代理机构”：周口市公共资源交易中心政府采购中心。</w:t>
      </w:r>
    </w:p>
    <w:p>
      <w:pPr>
        <w:tabs>
          <w:tab w:val="left" w:pos="0"/>
        </w:tabs>
        <w:spacing w:line="5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2.2“采购人”：</w:t>
      </w:r>
      <w:r>
        <w:rPr>
          <w:rFonts w:hint="eastAsia" w:ascii="宋体" w:hAnsi="宋体" w:cs="宋体"/>
          <w:sz w:val="24"/>
          <w:highlight w:val="none"/>
          <w:lang w:eastAsia="zh-CN"/>
        </w:rPr>
        <w:t>周口市住房和城乡建设局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2.3“供应商”系指按竞争性磋商文件规定取得竞争性磋商文件并参加竞争性磋商活动的法人、其他组织或者自然人。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2.4“供应商代表”：系指代表供应商参加本次竞争性磋商活动的供应商的法定代表人或其委托代理人。</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2.5“服务”：系指本项目所采购的服务及其他要求等。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2.6“法定代表人”系指法人单位（企业）法人营业执照（或事业法人登记证书上）上注明的法定代表人；如为其他组织或个体经营者参加竞争性磋商会的，指营业执照上注明的负责人或经营者。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2.7“重大违法记录”系指供应商因违法经营受到刑事处罚或者责令停产停业、吊销许可证或者执照、较大数额罚款等行政处罚。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2.8“不具备良好的商业信誉”是指：</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（1）有重大违法记录的（满三年的除外）；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（2）被各级财政部门列入政府采购严重违法失信行为信息记录的（期限已满的除外）；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（3）被各级政府采购监督管理部门禁止在一定期限内参加政府采购活动等处罚的（期限已满的除外）；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（4）被各级法院列入失信名单的（已依法解除的除外）；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（5）法律法规规定的其他情形。</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3.采购预算</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3.1本次采购预算：见公告。</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4.合格的供应商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4.1.1符合</w:t>
      </w:r>
      <w:r>
        <w:rPr>
          <w:rFonts w:hint="eastAsia" w:ascii="宋体" w:hAnsi="宋体" w:cs="宋体"/>
          <w:color w:val="000000"/>
          <w:sz w:val="24"/>
          <w:highlight w:val="none"/>
        </w:rPr>
        <w:t>供应商资格条件（详见第一部分供应商资格条件）</w:t>
      </w:r>
    </w:p>
    <w:p>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4.1.2参加政府采购活动前三年内，在经营活动中没有重大违法记录的声明函；</w:t>
      </w:r>
    </w:p>
    <w:p>
      <w:pPr>
        <w:widowControl/>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4.1.3 政府采购供应商诚信承诺书；</w:t>
      </w:r>
    </w:p>
    <w:p>
      <w:pPr>
        <w:pStyle w:val="77"/>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1.4 供应商</w:t>
      </w:r>
      <w:r>
        <w:rPr>
          <w:rFonts w:hint="eastAsia" w:hAnsi="宋体" w:eastAsia="宋体"/>
          <w:color w:val="000000"/>
          <w:sz w:val="24"/>
          <w:highlight w:val="none"/>
        </w:rPr>
        <w:t>自觉抵制政府采购领域商业贿赂行为承诺书；</w:t>
      </w:r>
    </w:p>
    <w:p>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 xml:space="preserve">4.2 </w:t>
      </w:r>
      <w:r>
        <w:rPr>
          <w:rFonts w:hint="eastAsia" w:ascii="宋体" w:hAnsi="宋体" w:cs="宋体"/>
          <w:color w:val="000000"/>
          <w:kern w:val="0"/>
          <w:sz w:val="24"/>
          <w:highlight w:val="none"/>
        </w:rPr>
        <w:t>供应商需提供售后服务体系与承诺</w:t>
      </w:r>
      <w:r>
        <w:rPr>
          <w:rFonts w:hint="eastAsia" w:ascii="宋体" w:hAnsi="宋体" w:cs="宋体"/>
          <w:color w:val="000000"/>
          <w:kern w:val="0"/>
          <w:sz w:val="24"/>
          <w:highlight w:val="none"/>
          <w:lang w:val="zh-CN"/>
        </w:rPr>
        <w:t>。</w:t>
      </w:r>
    </w:p>
    <w:p>
      <w:pPr>
        <w:pStyle w:val="77"/>
        <w:spacing w:line="360" w:lineRule="auto"/>
        <w:ind w:firstLine="480" w:firstLineChars="200"/>
        <w:rPr>
          <w:rFonts w:hAnsi="宋体" w:eastAsia="宋体"/>
          <w:color w:val="000000"/>
          <w:sz w:val="24"/>
          <w:highlight w:val="none"/>
        </w:rPr>
      </w:pPr>
      <w:r>
        <w:rPr>
          <w:rFonts w:hint="eastAsia" w:hAnsi="宋体" w:eastAsia="宋体"/>
          <w:color w:val="000000"/>
          <w:sz w:val="24"/>
          <w:highlight w:val="none"/>
        </w:rPr>
        <w:t>4.</w:t>
      </w:r>
      <w:r>
        <w:rPr>
          <w:rFonts w:hint="eastAsia" w:hAnsi="宋体" w:eastAsia="宋体"/>
          <w:color w:val="000000"/>
          <w:sz w:val="24"/>
          <w:highlight w:val="none"/>
          <w:lang w:val="en-US"/>
        </w:rPr>
        <w:t>3</w:t>
      </w:r>
      <w:r>
        <w:rPr>
          <w:rFonts w:hint="eastAsia" w:hAnsi="宋体" w:eastAsia="宋体"/>
          <w:color w:val="000000"/>
          <w:sz w:val="24"/>
          <w:highlight w:val="none"/>
        </w:rPr>
        <w:t>符合本竞争性磋商文件规定的供应商资格要求及项目要求的其它条件，并按照要求提供相关证明材料。</w:t>
      </w:r>
    </w:p>
    <w:p>
      <w:pPr>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4.4供应商应遵守国家法律、法规有关竞争性磋商的规定。</w:t>
      </w:r>
    </w:p>
    <w:p>
      <w:pPr>
        <w:autoSpaceDE w:val="0"/>
        <w:autoSpaceDN w:val="0"/>
        <w:adjustRightInd w:val="0"/>
        <w:snapToGrid w:val="0"/>
        <w:spacing w:line="360" w:lineRule="auto"/>
        <w:ind w:firstLine="480" w:firstLineChars="200"/>
        <w:rPr>
          <w:rFonts w:ascii="宋体" w:hAnsi="宋体" w:cs="宋体"/>
          <w:color w:val="000000"/>
          <w:kern w:val="0"/>
          <w:sz w:val="24"/>
          <w:highlight w:val="none"/>
          <w:lang w:val="zh-CN"/>
        </w:rPr>
      </w:pPr>
      <w:r>
        <w:rPr>
          <w:rFonts w:hint="eastAsia" w:ascii="宋体" w:hAnsi="宋体" w:cs="宋体"/>
          <w:color w:val="000000"/>
          <w:kern w:val="0"/>
          <w:sz w:val="24"/>
          <w:highlight w:val="none"/>
          <w:lang w:val="zh-CN"/>
        </w:rPr>
        <w:t>4.5 凡通过磋商小组符合性审查的供应商均为合格供应商。未通过符合性审查的供应商为不合格供应商。</w:t>
      </w:r>
    </w:p>
    <w:p>
      <w:pPr>
        <w:spacing w:line="560" w:lineRule="exact"/>
        <w:ind w:firstLine="480" w:firstLineChars="200"/>
        <w:rPr>
          <w:rFonts w:ascii="宋体" w:hAnsi="宋体" w:cs="宋体"/>
          <w:sz w:val="24"/>
          <w:highlight w:val="none"/>
        </w:rPr>
      </w:pPr>
      <w:r>
        <w:rPr>
          <w:rFonts w:hint="eastAsia" w:ascii="宋体" w:hAnsi="宋体" w:cs="宋体"/>
          <w:color w:val="000000"/>
          <w:kern w:val="0"/>
          <w:sz w:val="24"/>
          <w:highlight w:val="none"/>
          <w:lang w:val="zh-CN"/>
        </w:rPr>
        <w:t>注：</w:t>
      </w:r>
      <w:r>
        <w:rPr>
          <w:rFonts w:hint="eastAsia" w:ascii="宋体" w:hAnsi="宋体" w:cs="宋体"/>
          <w:sz w:val="24"/>
          <w:highlight w:val="none"/>
        </w:rPr>
        <w:t>单位负责人为同一人或者存在直接控股、管理关系的不同供应商，不得参加同一合同项下的政府采购活动，并提供承诺。</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5.竞争性磋商文件的约束力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5.l供应商一旦参加竞争性磋商，即被认为接受了本竞争性磋商文件中的所有条款和规定。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5.3本磋商文件由采购人负责解释。</w:t>
      </w:r>
    </w:p>
    <w:p>
      <w:pPr>
        <w:pStyle w:val="26"/>
        <w:ind w:firstLine="480"/>
        <w:rPr>
          <w:rFonts w:ascii="宋体" w:hAnsi="宋体" w:eastAsia="宋体" w:cs="宋体"/>
          <w:sz w:val="24"/>
          <w:highlight w:val="none"/>
        </w:rPr>
      </w:pPr>
    </w:p>
    <w:p>
      <w:pPr>
        <w:spacing w:line="720" w:lineRule="auto"/>
        <w:jc w:val="center"/>
        <w:rPr>
          <w:rFonts w:ascii="宋体" w:hAnsi="宋体" w:cs="宋体"/>
          <w:b/>
          <w:sz w:val="24"/>
          <w:highlight w:val="none"/>
        </w:rPr>
      </w:pPr>
      <w:r>
        <w:rPr>
          <w:rFonts w:hint="eastAsia" w:ascii="宋体" w:hAnsi="宋体" w:cs="宋体"/>
          <w:b/>
          <w:sz w:val="24"/>
          <w:highlight w:val="none"/>
        </w:rPr>
        <w:t>二、竞争性磋商文件</w:t>
      </w:r>
    </w:p>
    <w:p>
      <w:pPr>
        <w:tabs>
          <w:tab w:val="left" w:pos="632"/>
          <w:tab w:val="left" w:pos="790"/>
        </w:tabs>
        <w:spacing w:line="560" w:lineRule="exact"/>
        <w:ind w:firstLine="482" w:firstLineChars="200"/>
        <w:rPr>
          <w:rFonts w:ascii="宋体" w:hAnsi="宋体" w:cs="宋体"/>
          <w:b/>
          <w:sz w:val="24"/>
          <w:highlight w:val="none"/>
        </w:rPr>
      </w:pPr>
      <w:r>
        <w:rPr>
          <w:rFonts w:hint="eastAsia" w:ascii="宋体" w:hAnsi="宋体" w:cs="宋体"/>
          <w:b/>
          <w:sz w:val="24"/>
          <w:highlight w:val="none"/>
        </w:rPr>
        <w:t>6．竞争性磋商文件的组成</w:t>
      </w:r>
    </w:p>
    <w:p>
      <w:pPr>
        <w:autoSpaceDE w:val="0"/>
        <w:autoSpaceDN w:val="0"/>
        <w:adjustRightInd w:val="0"/>
        <w:spacing w:line="560" w:lineRule="exact"/>
        <w:ind w:firstLine="480" w:firstLineChars="200"/>
        <w:rPr>
          <w:rFonts w:ascii="宋体" w:hAnsi="宋体" w:cs="宋体"/>
          <w:sz w:val="24"/>
          <w:highlight w:val="none"/>
        </w:rPr>
      </w:pPr>
      <w:r>
        <w:rPr>
          <w:rFonts w:hint="eastAsia" w:ascii="宋体" w:hAnsi="宋体" w:cs="宋体"/>
          <w:sz w:val="24"/>
          <w:highlight w:val="none"/>
        </w:rPr>
        <w:t>6.1竞争性磋商</w:t>
      </w:r>
      <w:r>
        <w:rPr>
          <w:rFonts w:hint="eastAsia" w:ascii="宋体" w:hAnsi="宋体" w:cs="宋体"/>
          <w:sz w:val="24"/>
          <w:highlight w:val="none"/>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（1）竞争性磋商邀请函；</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（2）供应商须知；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（3）采购需求；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（4）响应性文件内容及格式；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（5）合同主要条款。</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供应商应认真阅读招标文件中所有的事项、格式、条件、条款和规范等要求。如果有异议在规定的时间内提出，没有异议需做出“无异议”承诺书，承诺书作为响应文件的组织部分,否则为无效响应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7.竞争性磋商文件的澄清与修改</w:t>
      </w:r>
    </w:p>
    <w:p>
      <w:pPr>
        <w:autoSpaceDE w:val="0"/>
        <w:autoSpaceDN w:val="0"/>
        <w:adjustRightInd w:val="0"/>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highlight w:val="none"/>
        </w:rPr>
      </w:pPr>
      <w:r>
        <w:rPr>
          <w:rFonts w:hint="eastAsia" w:ascii="宋体" w:hAnsi="宋体" w:cs="宋体"/>
          <w:b/>
          <w:sz w:val="24"/>
          <w:highlight w:val="none"/>
        </w:rPr>
        <w:t>三、响应性文件的编制</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8.要求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8.1供应商应仔细阅读、并充分理解竞争性磋商文件的所有内容，按照竞争性磋商文件的要求编制、提交响应性文件。响应性文件应对竞争性磋商文件的要求作出实质性响应，并保证所提供的全部资料的真实性、合法性承</w:t>
      </w:r>
      <w:r>
        <w:rPr>
          <w:rFonts w:hint="eastAsia" w:ascii="宋体" w:hAnsi="宋体" w:cs="宋体"/>
          <w:sz w:val="2"/>
          <w:szCs w:val="2"/>
          <w:highlight w:val="none"/>
          <w:lang w:val="en-US" w:eastAsia="zh-CN"/>
        </w:rPr>
        <w:t xml:space="preserve"> </w:t>
      </w:r>
      <w:r>
        <w:rPr>
          <w:rFonts w:hint="eastAsia" w:ascii="宋体" w:hAnsi="宋体" w:cs="宋体"/>
          <w:sz w:val="24"/>
          <w:highlight w:val="none"/>
        </w:rPr>
        <w:t>诺，否则其响应性文件将作为无效处理。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highlight w:val="none"/>
        </w:rPr>
      </w:pPr>
      <w:r>
        <w:rPr>
          <w:rFonts w:hint="eastAsia" w:ascii="宋体" w:hAnsi="宋体" w:cs="宋体"/>
          <w:sz w:val="24"/>
          <w:highlight w:val="none"/>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highlight w:val="none"/>
        </w:rPr>
      </w:pPr>
      <w:r>
        <w:rPr>
          <w:rFonts w:hint="eastAsia" w:ascii="宋体" w:hAnsi="宋体" w:cs="宋体"/>
          <w:b/>
          <w:sz w:val="24"/>
          <w:highlight w:val="none"/>
        </w:rPr>
        <w:t xml:space="preserve">9.响应性文件的语言及度量衡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9.2供应商使用其他语言的，以中文翻译为准。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9.4本竞争性磋商文件所表述的时间均为北京时间。</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10.响应性文件的组成</w:t>
      </w:r>
    </w:p>
    <w:p>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10.1响应性文件由</w:t>
      </w:r>
      <w:r>
        <w:rPr>
          <w:rFonts w:hint="eastAsia" w:ascii="宋体" w:hAnsi="宋体" w:cs="宋体"/>
          <w:bCs/>
          <w:sz w:val="24"/>
          <w:highlight w:val="none"/>
          <w:u w:val="single"/>
        </w:rPr>
        <w:t>资格性证明材料</w:t>
      </w:r>
      <w:r>
        <w:rPr>
          <w:rFonts w:hint="eastAsia" w:ascii="宋体" w:hAnsi="宋体" w:cs="宋体"/>
          <w:bCs/>
          <w:sz w:val="24"/>
          <w:highlight w:val="none"/>
        </w:rPr>
        <w:t>、</w:t>
      </w:r>
      <w:r>
        <w:rPr>
          <w:rFonts w:hint="eastAsia" w:ascii="宋体" w:hAnsi="宋体" w:cs="宋体"/>
          <w:bCs/>
          <w:sz w:val="24"/>
          <w:highlight w:val="none"/>
          <w:u w:val="single"/>
        </w:rPr>
        <w:t>符合性证明材料</w:t>
      </w:r>
      <w:r>
        <w:rPr>
          <w:rFonts w:hint="eastAsia" w:ascii="宋体" w:hAnsi="宋体" w:cs="宋体"/>
          <w:bCs/>
          <w:sz w:val="24"/>
          <w:highlight w:val="none"/>
        </w:rPr>
        <w:t>、</w:t>
      </w:r>
      <w:r>
        <w:rPr>
          <w:rFonts w:hint="eastAsia" w:ascii="宋体" w:hAnsi="宋体" w:cs="宋体"/>
          <w:bCs/>
          <w:sz w:val="24"/>
          <w:highlight w:val="none"/>
          <w:u w:val="single"/>
        </w:rPr>
        <w:t>其他材料</w:t>
      </w:r>
      <w:r>
        <w:rPr>
          <w:rFonts w:hint="eastAsia" w:ascii="宋体" w:hAnsi="宋体" w:cs="宋体"/>
          <w:sz w:val="24"/>
          <w:highlight w:val="none"/>
        </w:rPr>
        <w:t>三部分组成。具体内容和格式见竞争性磋商文件</w:t>
      </w:r>
      <w:r>
        <w:rPr>
          <w:rFonts w:hint="eastAsia" w:ascii="宋体" w:hAnsi="宋体" w:cs="宋体"/>
          <w:bCs/>
          <w:sz w:val="24"/>
          <w:highlight w:val="none"/>
        </w:rPr>
        <w:t>第四章</w:t>
      </w:r>
      <w:r>
        <w:rPr>
          <w:rFonts w:hint="eastAsia" w:ascii="宋体" w:hAnsi="宋体" w:cs="宋体"/>
          <w:sz w:val="24"/>
          <w:highlight w:val="none"/>
        </w:rPr>
        <w:t>。</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11.响应性文件格式</w:t>
      </w:r>
    </w:p>
    <w:p>
      <w:pPr>
        <w:widowControl/>
        <w:spacing w:line="560" w:lineRule="exact"/>
        <w:ind w:firstLine="480" w:firstLineChars="200"/>
        <w:rPr>
          <w:rFonts w:ascii="宋体" w:hAnsi="宋体" w:cs="宋体"/>
          <w:sz w:val="24"/>
          <w:highlight w:val="none"/>
        </w:rPr>
      </w:pPr>
      <w:r>
        <w:rPr>
          <w:rFonts w:hint="eastAsia" w:ascii="宋体" w:hAnsi="宋体" w:cs="宋体"/>
          <w:sz w:val="24"/>
          <w:highlight w:val="none"/>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highlight w:val="none"/>
        </w:rPr>
      </w:pPr>
      <w:r>
        <w:rPr>
          <w:rFonts w:hint="eastAsia" w:ascii="宋体" w:hAnsi="宋体" w:cs="宋体"/>
          <w:b/>
          <w:bCs/>
          <w:kern w:val="0"/>
          <w:sz w:val="24"/>
          <w:highlight w:val="none"/>
        </w:rPr>
        <w:t>12.竞争性磋商报价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12.1报价包括所投服务、保险、税费、检测、验收和交付后约定期限内免费维保等工作所发生的一切应有费用。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12.2经过磋商后进行的报价为供应商的最终报价。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12.3采购人不接受有选择的报价。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12.4最终报价不得超过采购预算。</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12.5报价均须以人民币为计算单位。</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 xml:space="preserve">13．响应性文件有效期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13.l响应性文件有效期为自竞争性磋商开始之日起60天，有效期短于此规定的响应性文件将被视为无效。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highlight w:val="none"/>
        </w:rPr>
      </w:pPr>
      <w:r>
        <w:rPr>
          <w:rFonts w:hint="eastAsia" w:ascii="宋体" w:hAnsi="宋体" w:cs="宋体"/>
          <w:b/>
          <w:bCs/>
          <w:sz w:val="24"/>
          <w:highlight w:val="none"/>
        </w:rPr>
        <w:t>14.响应性文件的签署、盖章</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14.1</w:t>
      </w:r>
      <w:r>
        <w:rPr>
          <w:rFonts w:hint="eastAsia" w:ascii="宋体" w:hAnsi="宋体" w:cs="宋体"/>
          <w:sz w:val="24"/>
          <w:highlight w:val="none"/>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15电子投标文件制作，见周口市公共资源交易中心网站下载中心版块《投标单位-电子投标文件视频制作手册》的相关规定。</w:t>
      </w:r>
    </w:p>
    <w:p>
      <w:pPr>
        <w:numPr>
          <w:ilvl w:val="0"/>
          <w:numId w:val="2"/>
        </w:numPr>
        <w:spacing w:line="720" w:lineRule="auto"/>
        <w:jc w:val="center"/>
        <w:rPr>
          <w:rFonts w:ascii="宋体" w:hAnsi="宋体" w:cs="宋体"/>
          <w:b/>
          <w:sz w:val="24"/>
          <w:highlight w:val="none"/>
        </w:rPr>
      </w:pPr>
      <w:r>
        <w:rPr>
          <w:rFonts w:hint="eastAsia" w:ascii="宋体" w:hAnsi="宋体" w:cs="宋体"/>
          <w:b/>
          <w:sz w:val="24"/>
          <w:highlight w:val="none"/>
        </w:rPr>
        <w:t>响应性文件的递交</w:t>
      </w:r>
    </w:p>
    <w:p>
      <w:pPr>
        <w:autoSpaceDE w:val="0"/>
        <w:autoSpaceDN w:val="0"/>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加密的电子磋商响应文件，应在磋商截止时间前通过周口市公共资源交易中心会员系统上传；本项目实行网上远程开标，未加密的电子响应文件和纸质响应文件均不再提交。在解密投标响应开始时30分钟内进行解密，超时视为放弃递交响应文件。</w:t>
      </w:r>
    </w:p>
    <w:p>
      <w:pPr>
        <w:spacing w:line="360" w:lineRule="auto"/>
        <w:ind w:firstLine="550"/>
        <w:rPr>
          <w:rFonts w:ascii="宋体" w:hAnsi="宋体" w:cs="宋体"/>
          <w:sz w:val="24"/>
          <w:highlight w:val="none"/>
        </w:rPr>
      </w:pPr>
      <w:r>
        <w:rPr>
          <w:rFonts w:hint="eastAsia" w:ascii="宋体" w:hAnsi="宋体" w:cs="宋体"/>
          <w:sz w:val="24"/>
          <w:highlight w:val="none"/>
        </w:rPr>
        <w:t>注：加密的电子投标文件的递交，见周口市公共资源交易中心网站下载中心版块《投标单位-电子投标文件视频制作手册》的相关规定。如未在招标文件规定的投标时间截止前上传网上响应文件，投标无效。</w:t>
      </w:r>
    </w:p>
    <w:p>
      <w:pPr>
        <w:autoSpaceDE w:val="0"/>
        <w:autoSpaceDN w:val="0"/>
        <w:adjustRightInd w:val="0"/>
        <w:spacing w:line="500" w:lineRule="exact"/>
        <w:ind w:firstLine="240" w:firstLineChars="100"/>
        <w:rPr>
          <w:rFonts w:ascii="宋体" w:hAnsi="宋体" w:cs="宋体"/>
          <w:sz w:val="24"/>
          <w:highlight w:val="none"/>
        </w:rPr>
      </w:pPr>
      <w:r>
        <w:rPr>
          <w:rFonts w:hint="eastAsia" w:ascii="宋体" w:hAnsi="宋体" w:cs="宋体"/>
          <w:sz w:val="24"/>
          <w:highlight w:val="none"/>
        </w:rPr>
        <w:t>供应商须使用单位CA证书进行电子响应文件远程解密，详见周口市公共资源电子交易中心网站（网址：</w:t>
      </w:r>
      <w:r>
        <w:rPr>
          <w:rFonts w:hint="eastAsia" w:ascii="宋体" w:hAnsi="宋体" w:cs="宋体"/>
          <w:sz w:val="24"/>
          <w:highlight w:val="none"/>
          <w:lang w:eastAsia="zh-CN"/>
        </w:rPr>
        <w:t>http://221.14.138.68/</w:t>
      </w:r>
      <w:r>
        <w:rPr>
          <w:rFonts w:hint="eastAsia" w:ascii="宋体" w:hAnsi="宋体" w:cs="宋体"/>
          <w:sz w:val="24"/>
          <w:highlight w:val="none"/>
        </w:rPr>
        <w:t>）办事指南</w:t>
      </w:r>
      <w:r>
        <w:rPr>
          <w:rFonts w:hint="eastAsia" w:ascii="宋体" w:hAnsi="宋体" w:cs="宋体"/>
          <w:bCs/>
          <w:sz w:val="24"/>
          <w:highlight w:val="none"/>
        </w:rPr>
        <w:t>《不见面开标远程在线解密会员端操作手册操作指南》</w:t>
      </w:r>
      <w:r>
        <w:rPr>
          <w:rFonts w:hint="eastAsia" w:ascii="宋体" w:hAnsi="宋体" w:cs="宋体"/>
          <w:sz w:val="24"/>
          <w:highlight w:val="none"/>
        </w:rPr>
        <w:t>。</w:t>
      </w:r>
    </w:p>
    <w:p>
      <w:pPr>
        <w:spacing w:line="560" w:lineRule="exact"/>
        <w:rPr>
          <w:rFonts w:ascii="宋体" w:hAnsi="宋体" w:cs="宋体"/>
          <w:b/>
          <w:sz w:val="24"/>
          <w:highlight w:val="none"/>
        </w:rPr>
      </w:pPr>
      <w:r>
        <w:rPr>
          <w:rFonts w:hint="eastAsia" w:ascii="宋体" w:hAnsi="宋体" w:cs="宋体"/>
          <w:b/>
          <w:sz w:val="24"/>
          <w:highlight w:val="none"/>
        </w:rPr>
        <w:t>16.响应性文件的递交</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16.1供应商应在竞争性磋商邀请函中规定的截止日期和时间前，将响应性文件在会员系统成功上传，递交（接收）地点为竞争性磋商邀请函中规定的地址。</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16.2若采购人推迟了响应性文件接收截止时间，采购人和供应商受响应性文件接收截止时间制约的所有权利和义务均应以新的截止时间为准。 </w:t>
      </w:r>
    </w:p>
    <w:p>
      <w:pPr>
        <w:pStyle w:val="61"/>
        <w:spacing w:line="560" w:lineRule="exact"/>
        <w:ind w:firstLine="482" w:firstLineChars="200"/>
        <w:rPr>
          <w:rFonts w:ascii="宋体" w:hAnsi="宋体"/>
          <w:b/>
          <w:sz w:val="24"/>
          <w:szCs w:val="24"/>
          <w:highlight w:val="none"/>
        </w:rPr>
      </w:pPr>
      <w:r>
        <w:rPr>
          <w:rFonts w:hint="eastAsia" w:ascii="宋体" w:hAnsi="宋体"/>
          <w:b/>
          <w:bCs/>
          <w:sz w:val="24"/>
          <w:szCs w:val="24"/>
          <w:highlight w:val="none"/>
        </w:rPr>
        <w:t>17</w:t>
      </w:r>
      <w:r>
        <w:rPr>
          <w:rFonts w:hint="eastAsia" w:ascii="宋体" w:hAnsi="宋体"/>
          <w:b/>
          <w:sz w:val="24"/>
          <w:szCs w:val="24"/>
          <w:highlight w:val="none"/>
        </w:rPr>
        <w:t>.响应性文件的修改和撤回</w:t>
      </w:r>
    </w:p>
    <w:p>
      <w:pPr>
        <w:pStyle w:val="61"/>
        <w:spacing w:line="560" w:lineRule="exact"/>
        <w:ind w:left="279" w:leftChars="133" w:firstLine="240" w:firstLineChars="100"/>
        <w:rPr>
          <w:rFonts w:ascii="宋体" w:hAnsi="宋体"/>
          <w:b/>
          <w:bCs/>
          <w:sz w:val="24"/>
          <w:szCs w:val="24"/>
          <w:highlight w:val="none"/>
        </w:rPr>
      </w:pPr>
      <w:r>
        <w:rPr>
          <w:rFonts w:hint="eastAsia" w:ascii="宋体" w:hAnsi="宋体"/>
          <w:sz w:val="24"/>
          <w:szCs w:val="24"/>
          <w:highlight w:val="none"/>
        </w:rPr>
        <w:t>17.1供应商在提交响应性文件截止时间前，可以对已上传的响应文件进行撤回补充、修改或撤回，补充、修改之后进行再次上传，再次上传内容作为响应性文件的组成部分。</w:t>
      </w:r>
    </w:p>
    <w:p>
      <w:pPr>
        <w:pStyle w:val="61"/>
        <w:spacing w:line="560" w:lineRule="exact"/>
        <w:ind w:firstLine="480" w:firstLineChars="200"/>
        <w:rPr>
          <w:rFonts w:ascii="宋体" w:hAnsi="宋体"/>
          <w:sz w:val="24"/>
          <w:szCs w:val="24"/>
          <w:highlight w:val="none"/>
        </w:rPr>
      </w:pPr>
      <w:r>
        <w:rPr>
          <w:rFonts w:hint="eastAsia" w:ascii="宋体" w:hAnsi="宋体"/>
          <w:sz w:val="24"/>
          <w:szCs w:val="24"/>
          <w:highlight w:val="none"/>
        </w:rPr>
        <w:t xml:space="preserve">17.2响应性文件的补充、修改文件应按照本竞争性磋商文件有关规定进行密封、签署，修改后的加密的电子投标文件须在投标截止时间前成功上传。 </w:t>
      </w:r>
    </w:p>
    <w:p>
      <w:pPr>
        <w:pStyle w:val="61"/>
        <w:spacing w:line="560" w:lineRule="exact"/>
        <w:ind w:firstLine="480" w:firstLineChars="200"/>
        <w:rPr>
          <w:rFonts w:ascii="宋体" w:hAnsi="宋体"/>
          <w:sz w:val="24"/>
          <w:szCs w:val="24"/>
          <w:highlight w:val="none"/>
        </w:rPr>
      </w:pPr>
      <w:r>
        <w:rPr>
          <w:rFonts w:hint="eastAsia" w:ascii="宋体" w:hAnsi="宋体"/>
          <w:sz w:val="24"/>
          <w:szCs w:val="24"/>
          <w:highlight w:val="none"/>
        </w:rPr>
        <w:t>17.3供应商在响应性文件接收截止时间后不得修改、撤回响应性文件。供应商在响应性文件接收截止时间后修改响应性文件的，将被拒绝接受。</w:t>
      </w:r>
    </w:p>
    <w:p>
      <w:pPr>
        <w:pStyle w:val="61"/>
        <w:spacing w:line="560" w:lineRule="exact"/>
        <w:ind w:firstLine="480" w:firstLineChars="200"/>
        <w:rPr>
          <w:rFonts w:ascii="宋体" w:hAnsi="宋体"/>
          <w:sz w:val="24"/>
          <w:szCs w:val="24"/>
          <w:highlight w:val="none"/>
        </w:rPr>
      </w:pPr>
      <w:r>
        <w:rPr>
          <w:rFonts w:hint="eastAsia" w:ascii="宋体" w:hAnsi="宋体"/>
          <w:sz w:val="24"/>
          <w:szCs w:val="24"/>
          <w:highlight w:val="none"/>
        </w:rPr>
        <w:t>17.4供应商有下列情形之一的，采购人将拒绝接受其响应性文件：</w:t>
      </w:r>
    </w:p>
    <w:p>
      <w:pPr>
        <w:pStyle w:val="61"/>
        <w:spacing w:line="560" w:lineRule="exact"/>
        <w:ind w:firstLine="480" w:firstLineChars="200"/>
        <w:rPr>
          <w:rFonts w:ascii="宋体" w:hAnsi="宋体"/>
          <w:sz w:val="24"/>
          <w:szCs w:val="24"/>
          <w:highlight w:val="none"/>
        </w:rPr>
      </w:pPr>
      <w:r>
        <w:rPr>
          <w:rFonts w:hint="eastAsia" w:ascii="宋体" w:hAnsi="宋体"/>
          <w:sz w:val="24"/>
          <w:szCs w:val="24"/>
          <w:highlight w:val="none"/>
        </w:rPr>
        <w:t>17.4.1在竞争性磋商文件规定的响应性文件接收截止时间之后递交响应性文件的；</w:t>
      </w:r>
    </w:p>
    <w:p>
      <w:pPr>
        <w:pStyle w:val="61"/>
        <w:spacing w:line="560" w:lineRule="exact"/>
        <w:ind w:firstLine="480" w:firstLineChars="200"/>
        <w:rPr>
          <w:rFonts w:ascii="宋体" w:hAnsi="宋体"/>
          <w:sz w:val="24"/>
          <w:szCs w:val="24"/>
          <w:highlight w:val="none"/>
        </w:rPr>
      </w:pPr>
      <w:r>
        <w:rPr>
          <w:rFonts w:hint="eastAsia" w:ascii="宋体" w:hAnsi="宋体"/>
          <w:sz w:val="24"/>
          <w:szCs w:val="24"/>
          <w:highlight w:val="none"/>
        </w:rPr>
        <w:t>17.4.2响应性文件未按竞争性磋商文件规定密封、签署、盖章的；</w:t>
      </w:r>
    </w:p>
    <w:p>
      <w:pPr>
        <w:spacing w:line="720" w:lineRule="auto"/>
        <w:jc w:val="center"/>
        <w:rPr>
          <w:rFonts w:ascii="宋体" w:hAnsi="宋体" w:cs="宋体"/>
          <w:b/>
          <w:sz w:val="24"/>
          <w:highlight w:val="none"/>
        </w:rPr>
      </w:pPr>
      <w:r>
        <w:rPr>
          <w:rFonts w:hint="eastAsia" w:ascii="宋体" w:hAnsi="宋体" w:cs="宋体"/>
          <w:b/>
          <w:sz w:val="24"/>
          <w:highlight w:val="none"/>
        </w:rPr>
        <w:t>五、竞争性磋商</w:t>
      </w:r>
    </w:p>
    <w:p>
      <w:pPr>
        <w:spacing w:line="560" w:lineRule="exact"/>
        <w:ind w:firstLine="482" w:firstLineChars="200"/>
        <w:rPr>
          <w:rFonts w:ascii="宋体" w:hAnsi="宋体" w:cs="宋体"/>
          <w:b/>
          <w:sz w:val="24"/>
          <w:highlight w:val="none"/>
          <w:lang w:val="zh-CN"/>
        </w:rPr>
      </w:pPr>
      <w:r>
        <w:rPr>
          <w:rFonts w:hint="eastAsia" w:ascii="宋体" w:hAnsi="宋体" w:cs="宋体"/>
          <w:b/>
          <w:sz w:val="24"/>
          <w:highlight w:val="none"/>
        </w:rPr>
        <w:t>18.组建</w:t>
      </w:r>
      <w:r>
        <w:rPr>
          <w:rFonts w:hint="eastAsia" w:ascii="宋体" w:hAnsi="宋体" w:cs="宋体"/>
          <w:b/>
          <w:sz w:val="24"/>
          <w:highlight w:val="none"/>
          <w:lang w:val="zh-CN"/>
        </w:rPr>
        <w:t>竞争性磋商小组</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18.1采购人根据采购项目的特点依法组建竞争性磋商小组。</w:t>
      </w:r>
    </w:p>
    <w:p>
      <w:pPr>
        <w:spacing w:line="560" w:lineRule="exact"/>
        <w:ind w:firstLine="480" w:firstLineChars="200"/>
        <w:rPr>
          <w:rFonts w:ascii="宋体" w:hAnsi="宋体" w:cs="宋体"/>
          <w:kern w:val="0"/>
          <w:sz w:val="24"/>
          <w:highlight w:val="none"/>
        </w:rPr>
      </w:pPr>
      <w:r>
        <w:rPr>
          <w:rFonts w:hint="eastAsia" w:ascii="宋体" w:hAnsi="宋体" w:cs="宋体"/>
          <w:kern w:val="0"/>
          <w:sz w:val="24"/>
          <w:highlight w:val="none"/>
        </w:rPr>
        <w:t>18.2竞争性磋商小组</w:t>
      </w:r>
      <w:r>
        <w:rPr>
          <w:rFonts w:hint="eastAsia" w:ascii="宋体" w:hAnsi="宋体" w:cs="宋体"/>
          <w:bCs/>
          <w:kern w:val="0"/>
          <w:sz w:val="24"/>
          <w:highlight w:val="none"/>
        </w:rPr>
        <w:t>确认竞争性磋商文件，并</w:t>
      </w:r>
      <w:r>
        <w:rPr>
          <w:rFonts w:hint="eastAsia" w:ascii="宋体" w:hAnsi="宋体" w:cs="宋体"/>
          <w:kern w:val="0"/>
          <w:sz w:val="24"/>
          <w:highlight w:val="none"/>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19.资格性和符合性审查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highlight w:val="none"/>
        </w:rPr>
      </w:pPr>
      <w:r>
        <w:rPr>
          <w:rFonts w:hint="eastAsia" w:ascii="宋体" w:hAnsi="宋体" w:cs="宋体"/>
          <w:sz w:val="24"/>
          <w:highlight w:val="none"/>
        </w:rPr>
        <w:t>19.1.1资格性审查的内容包括：竞争性磋商文件规定的供应商资格条件；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19.2.1符合性审查的内容包括：</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（1）响应性文件的有效性(签署情况等)；</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（2）响应性文件的完整性；</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（3）对竞争性磋商文件的响应程度（是否存在重大负偏离等）。 </w:t>
      </w:r>
    </w:p>
    <w:p>
      <w:pPr>
        <w:spacing w:line="560" w:lineRule="exact"/>
        <w:ind w:firstLine="480" w:firstLineChars="200"/>
        <w:rPr>
          <w:rFonts w:ascii="宋体" w:hAnsi="宋体" w:cs="宋体"/>
          <w:sz w:val="24"/>
          <w:highlight w:val="none"/>
        </w:rPr>
      </w:pPr>
      <w:r>
        <w:rPr>
          <w:rFonts w:hint="eastAsia" w:ascii="宋体" w:hAnsi="宋体" w:cs="宋体"/>
          <w:sz w:val="24"/>
          <w:highlight w:val="none"/>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注意事项：资格性、符合性证明材料见竞争性磋商文件第四章规定。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19.6竞争性磋商小组审定响应性文件的响应性只根据响应性文件本身的内容而不寻求外部证据。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19.7.1未按竞争性磋商文件规定要求</w:t>
      </w:r>
      <w:r>
        <w:rPr>
          <w:rFonts w:hint="eastAsia" w:ascii="宋体" w:hAnsi="宋体" w:cs="宋体"/>
          <w:sz w:val="24"/>
          <w:highlight w:val="none"/>
          <w:lang w:val="zh-CN"/>
        </w:rPr>
        <w:t>签署、盖章的；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19.7.2资格证明文件不全的，或不符合竞争性磋商文件中规定的资格要求的；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19.7.3供应商代表未能出具有效身份证明，或与身份不符的；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19.7.4不符合竞争性磋商文件规定的实质性要求的；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19.7.5响应性文件内容不齐全或内容虚假的；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19.7.6响应性文件的实质性内容未使用中文表述；</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19.7.7响应性文件的内容修改处未按规定签名或盖章的；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19.7.8违反法律、行政法规、竞争性磋商文件规定的其他情形的。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19.7.9不同供应商的电子投标（响应）文件上传计算机的网卡 MAC 地址、CPU 序列号和硬盘序列号等硬件信息相同的;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19.7.10不同供应商的投标（响应）文件由同一电子设备编制，打印、复印、加密或者上传的；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19.7.11不同供应商的投标（响应）文件由同一人送达或者分发，或者不同供应商联系人为同一人或不同联系人的联系电话一致的；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19.7.12不同供应商的投标（响应）文件的内容存在两处以上细节错误一致；</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19.7.13不同供应商的法定代表人、委托代理人、项目经理、项目负责人等由同一个单位缴纳社会保险或者领取报酬的；</w:t>
      </w:r>
    </w:p>
    <w:p>
      <w:pPr>
        <w:spacing w:line="360" w:lineRule="auto"/>
        <w:ind w:firstLine="480" w:firstLineChars="200"/>
        <w:rPr>
          <w:highlight w:val="none"/>
        </w:rPr>
      </w:pPr>
      <w:r>
        <w:rPr>
          <w:rFonts w:hint="eastAsia" w:ascii="宋体" w:hAnsi="宋体" w:cs="宋体"/>
          <w:sz w:val="24"/>
          <w:highlight w:val="none"/>
        </w:rPr>
        <w:t>19.7.14不同供应商投标（响应）文件中法定代表人或者负责人签字出自同一人之手。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19.8.1不同供应商的响应性文件互相混装的；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19.8.2不同供应商授权同一人作为供应商委托代理人的；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19.8.3不同供应商的响应性文件载明的项目管理成员为同一人的；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19.8.4有证据证明供应商与采购人、采购代理机构或者其他供应商串通的其他情形；</w:t>
      </w:r>
    </w:p>
    <w:p>
      <w:pPr>
        <w:spacing w:line="560" w:lineRule="exact"/>
        <w:ind w:firstLine="480" w:firstLineChars="200"/>
        <w:rPr>
          <w:rFonts w:ascii="宋体" w:hAnsi="宋体" w:cs="宋体"/>
          <w:color w:val="FF0000"/>
          <w:sz w:val="24"/>
          <w:highlight w:val="none"/>
        </w:rPr>
      </w:pPr>
      <w:r>
        <w:rPr>
          <w:rFonts w:hint="eastAsia" w:ascii="宋体" w:hAnsi="宋体" w:cs="宋体"/>
          <w:sz w:val="24"/>
          <w:highlight w:val="none"/>
        </w:rPr>
        <w:t>19.8.5竞争性磋商小组认定的其他串通情形。</w:t>
      </w:r>
    </w:p>
    <w:p>
      <w:pPr>
        <w:pStyle w:val="43"/>
        <w:rPr>
          <w:rFonts w:ascii="宋体" w:hAnsi="宋体" w:cs="宋体"/>
          <w:sz w:val="24"/>
          <w:szCs w:val="24"/>
          <w:highlight w:val="none"/>
        </w:rPr>
      </w:pPr>
    </w:p>
    <w:tbl>
      <w:tblPr>
        <w:tblStyle w:val="2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8"/>
              <w:pBdr>
                <w:bottom w:val="none" w:color="auto" w:sz="0" w:space="0"/>
              </w:pBdr>
              <w:tabs>
                <w:tab w:val="clear" w:pos="4153"/>
                <w:tab w:val="clear" w:pos="8306"/>
              </w:tabs>
              <w:snapToGrid w:val="0"/>
              <w:spacing w:line="360" w:lineRule="auto"/>
              <w:ind w:right="-10"/>
              <w:textAlignment w:val="auto"/>
              <w:rPr>
                <w:rFonts w:ascii="宋体" w:hAnsi="宋体" w:cs="宋体"/>
                <w:b/>
                <w:kern w:val="2"/>
                <w:szCs w:val="24"/>
                <w:highlight w:val="none"/>
              </w:rPr>
            </w:pPr>
            <w:r>
              <w:rPr>
                <w:rFonts w:hint="eastAsia" w:ascii="宋体" w:hAnsi="宋体" w:cs="宋体"/>
                <w:b/>
                <w:kern w:val="2"/>
                <w:szCs w:val="24"/>
                <w:highlight w:val="none"/>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序号</w:t>
            </w:r>
          </w:p>
        </w:tc>
        <w:tc>
          <w:tcPr>
            <w:tcW w:w="2665" w:type="dxa"/>
            <w:tcBorders>
              <w:bottom w:val="single" w:color="auto" w:sz="4" w:space="0"/>
            </w:tcBorders>
            <w:vAlign w:val="center"/>
          </w:tcPr>
          <w:p>
            <w:pPr>
              <w:pStyle w:val="78"/>
              <w:pBdr>
                <w:bottom w:val="none" w:color="auto" w:sz="0" w:space="0"/>
              </w:pBdr>
              <w:tabs>
                <w:tab w:val="clear" w:pos="4153"/>
                <w:tab w:val="clear" w:pos="8306"/>
              </w:tabs>
              <w:snapToGrid w:val="0"/>
              <w:spacing w:line="360" w:lineRule="auto"/>
              <w:ind w:right="-10"/>
              <w:textAlignment w:val="auto"/>
              <w:rPr>
                <w:rFonts w:ascii="宋体" w:hAnsi="宋体" w:cs="宋体"/>
                <w:kern w:val="2"/>
                <w:szCs w:val="24"/>
                <w:highlight w:val="none"/>
              </w:rPr>
            </w:pPr>
            <w:r>
              <w:rPr>
                <w:rFonts w:hint="eastAsia" w:ascii="宋体" w:hAnsi="宋体" w:cs="宋体"/>
                <w:kern w:val="2"/>
                <w:szCs w:val="24"/>
                <w:highlight w:val="none"/>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是否</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投标文件格式及</w:t>
            </w:r>
          </w:p>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营业执照</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2</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法定代表人及身份证</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3</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纳税凭证和社保证明</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4</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财务审计报告</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5</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“信用中国”“中国政府采购网”查询</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6</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投标文件签字盖章格式</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7</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合格供应商的声明函和承诺书</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8</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服务期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9</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bCs/>
                <w:sz w:val="24"/>
                <w:highlight w:val="none"/>
              </w:rPr>
              <w:t>投标有效期</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10</w:t>
            </w:r>
          </w:p>
        </w:tc>
        <w:tc>
          <w:tcPr>
            <w:tcW w:w="2665"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服务技术要求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11</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其他实质性要求</w:t>
            </w:r>
          </w:p>
        </w:tc>
        <w:tc>
          <w:tcPr>
            <w:tcW w:w="1937" w:type="dxa"/>
            <w:vAlign w:val="center"/>
          </w:tcPr>
          <w:p>
            <w:pPr>
              <w:spacing w:after="50" w:line="360" w:lineRule="auto"/>
              <w:ind w:right="-10"/>
              <w:jc w:val="center"/>
              <w:rPr>
                <w:rFonts w:ascii="宋体" w:hAnsi="宋体" w:cs="宋体"/>
                <w:sz w:val="24"/>
                <w:highlight w:val="none"/>
              </w:rPr>
            </w:pPr>
            <w:r>
              <w:rPr>
                <w:rFonts w:hint="eastAsia" w:ascii="宋体" w:hAnsi="宋体" w:cs="宋体"/>
                <w:sz w:val="24"/>
                <w:highlight w:val="none"/>
              </w:rPr>
              <w:t>见招标文件</w:t>
            </w: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12</w:t>
            </w:r>
          </w:p>
        </w:tc>
        <w:tc>
          <w:tcPr>
            <w:tcW w:w="2665" w:type="dxa"/>
            <w:vAlign w:val="center"/>
          </w:tcPr>
          <w:p>
            <w:pPr>
              <w:spacing w:after="50" w:line="360" w:lineRule="auto"/>
              <w:ind w:right="-10"/>
              <w:jc w:val="center"/>
              <w:rPr>
                <w:rFonts w:ascii="宋体" w:hAnsi="宋体" w:cs="宋体"/>
                <w:bCs/>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13</w:t>
            </w:r>
          </w:p>
        </w:tc>
        <w:tc>
          <w:tcPr>
            <w:tcW w:w="2665" w:type="dxa"/>
            <w:vAlign w:val="center"/>
          </w:tcPr>
          <w:p>
            <w:pPr>
              <w:spacing w:after="50" w:line="360" w:lineRule="auto"/>
              <w:ind w:right="-10"/>
              <w:jc w:val="center"/>
              <w:rPr>
                <w:rFonts w:ascii="宋体" w:hAnsi="宋体" w:cs="宋体"/>
                <w:sz w:val="24"/>
                <w:highlight w:val="none"/>
              </w:rPr>
            </w:pPr>
          </w:p>
        </w:tc>
        <w:tc>
          <w:tcPr>
            <w:tcW w:w="1937" w:type="dxa"/>
            <w:vAlign w:val="center"/>
          </w:tcPr>
          <w:p>
            <w:pPr>
              <w:spacing w:after="50" w:line="360" w:lineRule="auto"/>
              <w:ind w:right="-10"/>
              <w:jc w:val="center"/>
              <w:rPr>
                <w:rFonts w:ascii="宋体" w:hAnsi="宋体" w:cs="宋体"/>
                <w:sz w:val="24"/>
                <w:highlight w:val="none"/>
              </w:rPr>
            </w:pPr>
          </w:p>
        </w:tc>
        <w:tc>
          <w:tcPr>
            <w:tcW w:w="825" w:type="dxa"/>
            <w:vAlign w:val="center"/>
          </w:tcPr>
          <w:p>
            <w:pPr>
              <w:adjustRightInd w:val="0"/>
              <w:snapToGrid w:val="0"/>
              <w:spacing w:line="360" w:lineRule="auto"/>
              <w:ind w:right="-10"/>
              <w:rPr>
                <w:rFonts w:ascii="宋体" w:hAnsi="宋体" w:cs="宋体"/>
                <w:sz w:val="24"/>
                <w:highlight w:val="none"/>
              </w:rPr>
            </w:pPr>
          </w:p>
        </w:tc>
        <w:tc>
          <w:tcPr>
            <w:tcW w:w="2371" w:type="dxa"/>
            <w:vAlign w:val="center"/>
          </w:tcPr>
          <w:p>
            <w:pPr>
              <w:adjustRightInd w:val="0"/>
              <w:snapToGrid w:val="0"/>
              <w:spacing w:line="360" w:lineRule="auto"/>
              <w:ind w:right="-10"/>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sz w:val="24"/>
                <w:highlight w:val="none"/>
              </w:rPr>
              <w:t>14</w:t>
            </w:r>
          </w:p>
        </w:tc>
        <w:tc>
          <w:tcPr>
            <w:tcW w:w="2665" w:type="dxa"/>
            <w:vAlign w:val="center"/>
          </w:tcPr>
          <w:p>
            <w:pPr>
              <w:spacing w:after="50" w:line="360" w:lineRule="auto"/>
              <w:ind w:right="-10"/>
              <w:jc w:val="center"/>
              <w:rPr>
                <w:rFonts w:ascii="宋体" w:hAnsi="宋体" w:cs="宋体"/>
                <w:bCs/>
                <w:sz w:val="24"/>
                <w:highlight w:val="none"/>
              </w:rPr>
            </w:pPr>
            <w:r>
              <w:rPr>
                <w:rFonts w:hint="eastAsia" w:ascii="宋体" w:hAnsi="宋体" w:cs="宋体"/>
                <w:bCs/>
                <w:sz w:val="24"/>
                <w:highlight w:val="none"/>
              </w:rPr>
              <w:t>结论</w:t>
            </w:r>
          </w:p>
        </w:tc>
        <w:tc>
          <w:tcPr>
            <w:tcW w:w="5133" w:type="dxa"/>
            <w:gridSpan w:val="3"/>
            <w:vAlign w:val="center"/>
          </w:tcPr>
          <w:p>
            <w:pPr>
              <w:adjustRightInd w:val="0"/>
              <w:snapToGrid w:val="0"/>
              <w:spacing w:line="360" w:lineRule="auto"/>
              <w:ind w:right="-10"/>
              <w:jc w:val="center"/>
              <w:rPr>
                <w:rFonts w:ascii="宋体" w:hAnsi="宋体" w:cs="宋体"/>
                <w:sz w:val="24"/>
                <w:highlight w:val="none"/>
              </w:rPr>
            </w:pPr>
            <w:r>
              <w:rPr>
                <w:rFonts w:hint="eastAsia" w:ascii="宋体" w:hAnsi="宋体" w:cs="宋体"/>
                <w:bCs/>
                <w:sz w:val="24"/>
                <w:highlight w:val="none"/>
              </w:rPr>
              <w:t>是否通过审查</w:t>
            </w:r>
          </w:p>
        </w:tc>
      </w:tr>
    </w:tbl>
    <w:p>
      <w:pPr>
        <w:pStyle w:val="43"/>
        <w:rPr>
          <w:rFonts w:ascii="宋体" w:hAnsi="宋体" w:cs="宋体"/>
          <w:sz w:val="24"/>
          <w:szCs w:val="24"/>
          <w:highlight w:val="none"/>
        </w:rPr>
      </w:pPr>
    </w:p>
    <w:p>
      <w:pPr>
        <w:pStyle w:val="43"/>
        <w:rPr>
          <w:rFonts w:ascii="宋体" w:hAnsi="宋体" w:cs="宋体"/>
          <w:sz w:val="24"/>
          <w:szCs w:val="24"/>
          <w:highlight w:val="none"/>
        </w:rPr>
      </w:pP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20.响应性文件的澄清</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20.4供应商的书面澄清材料作为响应性文件的补充。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20.5竞争性磋商小组不得接受供应商主动提出的澄清和解释。 </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20.6并非每个供应商都将被询问、澄清。</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21.竞争性磋商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21.1资格性审查和符合性审查合格的供应商，将进入本次竞争性磋商程序。</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21.2竞争性磋商将按照供应商的签到顺序进行。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21.3磋商内容包括：</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21.3.4在磋商中，磋商的任何一方不得透露与磋商有关的其他供应商的技术资料及其他信息。</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w:t>
      </w:r>
      <w:r>
        <w:rPr>
          <w:rFonts w:hint="eastAsia" w:ascii="宋体" w:hAnsi="宋体" w:cs="宋体"/>
          <w:sz w:val="24"/>
          <w:highlight w:val="none"/>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rPr>
        <w:t>21.4.1</w:t>
      </w:r>
      <w:r>
        <w:rPr>
          <w:rFonts w:hint="eastAsia" w:ascii="宋体" w:hAnsi="宋体" w:cs="宋体"/>
          <w:sz w:val="24"/>
          <w:highlight w:val="none"/>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highlight w:val="none"/>
          <w:lang w:val="zh-CN"/>
        </w:rPr>
      </w:pPr>
      <w:r>
        <w:rPr>
          <w:rFonts w:hint="eastAsia" w:ascii="宋体" w:hAnsi="宋体" w:cs="宋体"/>
          <w:sz w:val="24"/>
          <w:highlight w:val="none"/>
          <w:lang w:val="zh-CN"/>
        </w:rPr>
        <w:t>21.4.2供应商应当按照竞争性磋商文件的变动情况和竞争性磋商小组的要求重新提交响应性文件，并由其法定代表人或授权代表签字或者加盖公章。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hint="eastAsia" w:ascii="宋体" w:hAnsi="宋体" w:eastAsia="宋体" w:cs="宋体"/>
          <w:sz w:val="24"/>
          <w:highlight w:val="none"/>
          <w:lang w:val="zh-CN"/>
        </w:rPr>
      </w:pPr>
      <w:r>
        <w:rPr>
          <w:rFonts w:hint="eastAsia" w:ascii="宋体" w:hAnsi="宋体" w:eastAsia="宋体" w:cs="宋体"/>
          <w:sz w:val="24"/>
          <w:highlight w:val="none"/>
          <w:lang w:val="zh-CN"/>
        </w:rPr>
        <w:t>21.5报价</w:t>
      </w:r>
    </w:p>
    <w:p>
      <w:pPr>
        <w:pStyle w:val="35"/>
        <w:ind w:firstLine="480" w:firstLineChars="200"/>
        <w:rPr>
          <w:rFonts w:ascii="宋体" w:hAnsi="宋体" w:cs="宋体"/>
          <w:color w:val="FF0000"/>
          <w:sz w:val="24"/>
          <w:highlight w:val="none"/>
        </w:rPr>
      </w:pPr>
      <w:r>
        <w:rPr>
          <w:rFonts w:hint="eastAsia" w:ascii="宋体" w:hAnsi="宋体" w:cs="宋体"/>
          <w:color w:val="auto"/>
          <w:sz w:val="24"/>
          <w:highlight w:val="none"/>
          <w:lang w:val="zh-CN"/>
        </w:rPr>
        <w:t>一次报价依据</w:t>
      </w:r>
      <w:r>
        <w:rPr>
          <w:rFonts w:hint="eastAsia" w:ascii="宋体" w:hAnsi="宋体" w:cs="宋体"/>
          <w:color w:val="auto"/>
          <w:sz w:val="24"/>
          <w:highlight w:val="none"/>
        </w:rPr>
        <w:t>是</w:t>
      </w:r>
      <w:r>
        <w:rPr>
          <w:rFonts w:hint="eastAsia" w:ascii="宋体" w:hAnsi="宋体" w:cs="宋体"/>
          <w:color w:val="auto"/>
          <w:sz w:val="24"/>
          <w:highlight w:val="none"/>
          <w:lang w:val="zh-CN"/>
        </w:rPr>
        <w:t>供应商的投标函和开标记录表</w:t>
      </w:r>
    </w:p>
    <w:p>
      <w:pPr>
        <w:pStyle w:val="35"/>
        <w:ind w:firstLine="240"/>
        <w:rPr>
          <w:rFonts w:ascii="宋体" w:hAnsi="宋体" w:cs="宋体"/>
          <w:color w:val="FF0000"/>
          <w:sz w:val="24"/>
          <w:highlight w:val="none"/>
        </w:rPr>
      </w:pPr>
    </w:p>
    <w:p>
      <w:pPr>
        <w:rPr>
          <w:rFonts w:hint="eastAsia" w:ascii="宋体" w:hAnsi="宋体" w:cs="宋体"/>
          <w:b/>
          <w:sz w:val="24"/>
          <w:highlight w:val="none"/>
        </w:rPr>
      </w:pPr>
      <w:r>
        <w:rPr>
          <w:rFonts w:hint="eastAsia" w:ascii="宋体" w:hAnsi="宋体" w:cs="宋体"/>
          <w:b/>
          <w:sz w:val="24"/>
          <w:highlight w:val="none"/>
        </w:rPr>
        <w:br w:type="page"/>
      </w:r>
    </w:p>
    <w:p>
      <w:pPr>
        <w:spacing w:line="360" w:lineRule="auto"/>
        <w:jc w:val="center"/>
        <w:rPr>
          <w:rFonts w:ascii="宋体" w:hAnsi="宋体" w:cs="宋体"/>
          <w:b/>
          <w:bCs w:val="0"/>
          <w:color w:val="auto"/>
          <w:sz w:val="24"/>
          <w:highlight w:val="none"/>
        </w:rPr>
      </w:pPr>
      <w:r>
        <w:rPr>
          <w:rFonts w:hint="eastAsia" w:ascii="宋体" w:hAnsi="宋体" w:cs="宋体"/>
          <w:b/>
          <w:bCs w:val="0"/>
          <w:color w:val="auto"/>
          <w:sz w:val="24"/>
          <w:highlight w:val="none"/>
        </w:rPr>
        <w:t>六、评定标准</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22.竞争性磋商过程及保密原则</w:t>
      </w:r>
    </w:p>
    <w:p>
      <w:pPr>
        <w:spacing w:line="460" w:lineRule="exact"/>
        <w:ind w:firstLine="480" w:firstLineChars="200"/>
        <w:rPr>
          <w:rFonts w:ascii="宋体" w:hAnsi="宋体" w:cs="宋体"/>
          <w:bCs/>
          <w:sz w:val="24"/>
          <w:highlight w:val="none"/>
        </w:rPr>
      </w:pPr>
      <w:r>
        <w:rPr>
          <w:rFonts w:hint="eastAsia" w:ascii="宋体" w:hAnsi="宋体" w:cs="宋体"/>
          <w:bCs/>
          <w:sz w:val="24"/>
          <w:highlight w:val="none"/>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hint="eastAsia" w:ascii="宋体" w:hAnsi="宋体" w:cs="宋体"/>
          <w:bCs/>
          <w:sz w:val="24"/>
          <w:highlight w:val="none"/>
        </w:rPr>
      </w:pPr>
      <w:r>
        <w:rPr>
          <w:rFonts w:hint="eastAsia" w:ascii="宋体" w:hAnsi="宋体" w:cs="宋体"/>
          <w:bCs/>
          <w:sz w:val="24"/>
          <w:highlight w:val="none"/>
        </w:rPr>
        <w:t>采购代理机构在评标结束后1个工作日内将评标报告送采购人。采购人自收到评标报告之日起５个工作日内，在评标报告确定的中标候选人名单中确定中标人。</w:t>
      </w:r>
    </w:p>
    <w:p>
      <w:pPr>
        <w:pStyle w:val="15"/>
        <w:spacing w:after="0" w:line="560" w:lineRule="exact"/>
        <w:ind w:left="0" w:leftChars="0" w:firstLine="480" w:firstLineChars="200"/>
        <w:rPr>
          <w:rFonts w:ascii="宋体" w:hAnsi="宋体" w:cs="宋体"/>
          <w:bCs/>
          <w:sz w:val="24"/>
          <w:highlight w:val="none"/>
        </w:rPr>
      </w:pPr>
      <w:r>
        <w:rPr>
          <w:rFonts w:hint="eastAsia" w:ascii="宋体" w:hAnsi="宋体" w:cs="宋体"/>
          <w:bCs/>
          <w:sz w:val="24"/>
          <w:highlight w:val="none"/>
        </w:rPr>
        <w:t>22.2对通过初步审查的响应文件，采用百分制综合评分法进行评价。</w:t>
      </w:r>
    </w:p>
    <w:p>
      <w:pPr>
        <w:spacing w:line="360" w:lineRule="auto"/>
        <w:ind w:right="-92" w:rightChars="-44"/>
        <w:rPr>
          <w:rFonts w:hint="eastAsia" w:ascii="宋体" w:hAnsi="宋体" w:cs="宋体"/>
          <w:sz w:val="24"/>
          <w:highlight w:val="none"/>
        </w:rPr>
      </w:pPr>
      <w:r>
        <w:rPr>
          <w:rFonts w:hint="eastAsia" w:ascii="宋体" w:hAnsi="宋体" w:cs="宋体"/>
          <w:sz w:val="24"/>
          <w:highlight w:val="none"/>
        </w:rPr>
        <w:t>评标方法：</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571"/>
        <w:gridCol w:w="3655"/>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pct"/>
            <w:vAlign w:val="center"/>
          </w:tcPr>
          <w:p>
            <w:pPr>
              <w:widowControl/>
              <w:jc w:val="center"/>
              <w:rPr>
                <w:rFonts w:ascii="宋体" w:hAnsi="宋体" w:cs="宋体"/>
                <w:b/>
                <w:bCs/>
                <w:color w:val="000000"/>
                <w:sz w:val="24"/>
              </w:rPr>
            </w:pPr>
            <w:r>
              <w:rPr>
                <w:rFonts w:hint="eastAsia" w:ascii="宋体" w:hAnsi="宋体" w:cs="宋体"/>
                <w:b/>
                <w:bCs/>
                <w:color w:val="000000"/>
                <w:sz w:val="24"/>
              </w:rPr>
              <w:t>评分指标</w:t>
            </w:r>
          </w:p>
        </w:tc>
        <w:tc>
          <w:tcPr>
            <w:tcW w:w="878" w:type="pct"/>
            <w:vAlign w:val="center"/>
          </w:tcPr>
          <w:p>
            <w:pPr>
              <w:widowControl/>
              <w:jc w:val="center"/>
              <w:rPr>
                <w:rFonts w:ascii="宋体" w:hAnsi="宋体" w:cs="宋体"/>
                <w:b/>
                <w:bCs/>
                <w:color w:val="000000"/>
                <w:sz w:val="24"/>
              </w:rPr>
            </w:pPr>
            <w:r>
              <w:rPr>
                <w:rFonts w:hint="eastAsia" w:ascii="宋体" w:hAnsi="宋体" w:cs="宋体"/>
                <w:b/>
                <w:bCs/>
                <w:color w:val="000000"/>
                <w:sz w:val="24"/>
              </w:rPr>
              <w:t>分值</w:t>
            </w:r>
          </w:p>
        </w:tc>
        <w:tc>
          <w:tcPr>
            <w:tcW w:w="2043" w:type="pct"/>
            <w:vAlign w:val="center"/>
          </w:tcPr>
          <w:p>
            <w:pPr>
              <w:widowControl/>
              <w:jc w:val="center"/>
              <w:rPr>
                <w:rFonts w:ascii="宋体" w:hAnsi="宋体" w:cs="宋体"/>
                <w:b/>
                <w:bCs/>
                <w:color w:val="000000"/>
                <w:sz w:val="24"/>
              </w:rPr>
            </w:pPr>
            <w:r>
              <w:rPr>
                <w:rFonts w:hint="eastAsia" w:ascii="宋体" w:hAnsi="宋体" w:cs="宋体"/>
                <w:b/>
                <w:bCs/>
                <w:color w:val="000000"/>
                <w:sz w:val="24"/>
              </w:rPr>
              <w:t>指标说明及评分标准</w:t>
            </w:r>
          </w:p>
        </w:tc>
        <w:tc>
          <w:tcPr>
            <w:tcW w:w="1283" w:type="pct"/>
            <w:vAlign w:val="center"/>
          </w:tcPr>
          <w:p>
            <w:pPr>
              <w:widowControl/>
              <w:jc w:val="center"/>
              <w:rPr>
                <w:rFonts w:ascii="宋体" w:hAnsi="宋体" w:cs="宋体"/>
                <w:b/>
                <w:bCs/>
                <w:color w:val="000000"/>
                <w:sz w:val="24"/>
              </w:rPr>
            </w:pPr>
            <w:r>
              <w:rPr>
                <w:rFonts w:hint="eastAsia" w:ascii="宋体" w:hAnsi="宋体" w:cs="宋体"/>
                <w:b/>
                <w:bCs/>
                <w:color w:val="000000"/>
                <w:sz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pct"/>
            <w:vAlign w:val="center"/>
          </w:tcPr>
          <w:p>
            <w:pPr>
              <w:widowControl/>
              <w:jc w:val="left"/>
              <w:rPr>
                <w:rFonts w:hint="eastAsia" w:ascii="宋体" w:hAnsi="宋体" w:cs="宋体"/>
                <w:b w:val="0"/>
                <w:bCs w:val="0"/>
                <w:color w:val="000000" w:themeColor="text1"/>
                <w:sz w:val="24"/>
              </w:rPr>
            </w:pPr>
            <w:r>
              <w:rPr>
                <w:rFonts w:hint="eastAsia" w:ascii="宋体" w:hAnsi="宋体" w:cs="宋体"/>
                <w:b w:val="0"/>
                <w:bCs w:val="0"/>
                <w:color w:val="000000" w:themeColor="text1"/>
                <w:sz w:val="24"/>
              </w:rPr>
              <w:t>报价得分</w:t>
            </w:r>
          </w:p>
          <w:p>
            <w:pPr>
              <w:widowControl/>
              <w:jc w:val="left"/>
              <w:rPr>
                <w:rFonts w:ascii="宋体" w:hAnsi="宋体" w:cs="宋体"/>
                <w:b/>
                <w:bCs/>
                <w:color w:val="000000" w:themeColor="text1"/>
                <w:sz w:val="24"/>
              </w:rPr>
            </w:pPr>
            <w:r>
              <w:rPr>
                <w:rFonts w:hint="eastAsia" w:ascii="宋体" w:hAnsi="宋体" w:cs="宋体"/>
                <w:b w:val="0"/>
                <w:bCs w:val="0"/>
                <w:color w:val="000000" w:themeColor="text1"/>
                <w:sz w:val="24"/>
              </w:rPr>
              <w:t>（</w:t>
            </w:r>
            <w:r>
              <w:rPr>
                <w:rFonts w:hint="eastAsia" w:ascii="宋体" w:hAnsi="宋体" w:cs="宋体"/>
                <w:b w:val="0"/>
                <w:bCs w:val="0"/>
                <w:color w:val="000000" w:themeColor="text1"/>
                <w:sz w:val="24"/>
                <w:lang w:val="en-US" w:eastAsia="zh-CN"/>
              </w:rPr>
              <w:t>0</w:t>
            </w:r>
            <w:r>
              <w:rPr>
                <w:rFonts w:hint="eastAsia" w:ascii="宋体" w:hAnsi="宋体" w:cs="宋体"/>
                <w:b w:val="0"/>
                <w:bCs w:val="0"/>
                <w:color w:val="000000" w:themeColor="text1"/>
                <w:sz w:val="24"/>
              </w:rPr>
              <w:t>分）</w:t>
            </w:r>
          </w:p>
        </w:tc>
        <w:tc>
          <w:tcPr>
            <w:tcW w:w="878" w:type="pct"/>
            <w:vAlign w:val="center"/>
          </w:tcPr>
          <w:p>
            <w:pPr>
              <w:widowControl/>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报价</w:t>
            </w:r>
          </w:p>
          <w:p>
            <w:pPr>
              <w:widowControl/>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themeColor="text1"/>
                <w:sz w:val="24"/>
                <w:szCs w:val="24"/>
              </w:rPr>
              <w:t>（</w:t>
            </w:r>
            <w:r>
              <w:rPr>
                <w:rFonts w:hint="eastAsia" w:ascii="宋体" w:hAnsi="宋体" w:eastAsia="宋体" w:cs="宋体"/>
                <w:b w:val="0"/>
                <w:bCs w:val="0"/>
                <w:color w:val="000000" w:themeColor="text1"/>
                <w:sz w:val="24"/>
                <w:szCs w:val="24"/>
                <w:lang w:val="en-US" w:eastAsia="zh-CN"/>
              </w:rPr>
              <w:t>0</w:t>
            </w:r>
            <w:r>
              <w:rPr>
                <w:rFonts w:hint="eastAsia" w:ascii="宋体" w:hAnsi="宋体" w:eastAsia="宋体" w:cs="宋体"/>
                <w:b w:val="0"/>
                <w:bCs w:val="0"/>
                <w:color w:val="000000" w:themeColor="text1"/>
                <w:sz w:val="24"/>
                <w:szCs w:val="24"/>
              </w:rPr>
              <w:t>分）</w:t>
            </w:r>
          </w:p>
        </w:tc>
        <w:tc>
          <w:tcPr>
            <w:tcW w:w="3327" w:type="pct"/>
            <w:gridSpan w:val="2"/>
            <w:vAlign w:val="center"/>
          </w:tcPr>
          <w:p>
            <w:pPr>
              <w:ind w:firstLine="480" w:firstLineChars="200"/>
              <w:rPr>
                <w:rFonts w:ascii="宋体" w:hAnsi="宋体" w:cs="宋体"/>
                <w:bCs/>
                <w:sz w:val="24"/>
              </w:rPr>
            </w:pPr>
            <w:r>
              <w:rPr>
                <w:rFonts w:hint="eastAsia" w:ascii="宋体" w:hAnsi="宋体" w:cs="宋体"/>
                <w:bCs/>
                <w:sz w:val="24"/>
              </w:rPr>
              <w:t>满足磋商文件要求且最后报价最低的供应商的价格为磋商基准价，其价格分为满分。其他供应商的价格分统一按照下列公式计算：</w:t>
            </w:r>
          </w:p>
          <w:p>
            <w:pPr>
              <w:ind w:firstLine="480" w:firstLineChars="200"/>
              <w:rPr>
                <w:rFonts w:hint="eastAsia" w:ascii="宋体" w:hAnsi="宋体" w:eastAsia="宋体" w:cs="宋体"/>
                <w:bCs/>
                <w:sz w:val="24"/>
                <w:lang w:eastAsia="zh-CN"/>
              </w:rPr>
            </w:pPr>
            <w:r>
              <w:rPr>
                <w:rFonts w:hint="eastAsia" w:ascii="宋体" w:hAnsi="宋体" w:cs="宋体"/>
                <w:bCs/>
                <w:sz w:val="24"/>
              </w:rPr>
              <w:t>磋商报价得分=（磋商基准价/最后磋商报价）×</w:t>
            </w:r>
            <w:r>
              <w:rPr>
                <w:rFonts w:hint="eastAsia" w:ascii="宋体" w:hAnsi="宋体" w:cs="宋体"/>
                <w:bCs/>
                <w:sz w:val="24"/>
                <w:lang w:val="en-US" w:eastAsia="zh-CN"/>
              </w:rPr>
              <w:t>0</w:t>
            </w:r>
          </w:p>
          <w:p>
            <w:pPr>
              <w:tabs>
                <w:tab w:val="left" w:pos="5130"/>
              </w:tabs>
              <w:adjustRightInd w:val="0"/>
              <w:snapToGrid w:val="0"/>
              <w:spacing w:line="360" w:lineRule="auto"/>
              <w:rPr>
                <w:rFonts w:ascii="宋体" w:hAnsi="宋体" w:cs="宋体"/>
                <w:bCs/>
                <w:sz w:val="24"/>
              </w:rPr>
            </w:pPr>
            <w:r>
              <w:rPr>
                <w:rFonts w:hint="eastAsia" w:ascii="宋体" w:hAnsi="宋体" w:cs="宋体"/>
                <w:bCs/>
                <w:sz w:val="24"/>
              </w:rPr>
              <w:t>备注：价格分计算保留小数点后二位。</w:t>
            </w:r>
          </w:p>
          <w:p>
            <w:pPr>
              <w:pStyle w:val="25"/>
              <w:ind w:right="-21" w:firstLine="0" w:firstLineChars="0"/>
              <w:rPr>
                <w:rFonts w:ascii="宋体" w:hAnsi="宋体" w:cs="宋体"/>
                <w:bCs/>
                <w:sz w:val="24"/>
              </w:rPr>
            </w:pPr>
            <w:r>
              <w:rPr>
                <w:rFonts w:hint="eastAsia" w:ascii="宋体" w:hAnsi="宋体" w:cs="宋体"/>
                <w:bCs/>
                <w:sz w:val="24"/>
              </w:rPr>
              <w:t>根据财政部、工信部关于印发《政府采购促进中小企业发展管理办法》的通知（财库〔2020〕46号 ）文件规定：</w:t>
            </w:r>
          </w:p>
          <w:p>
            <w:pPr>
              <w:pStyle w:val="25"/>
              <w:ind w:right="-21" w:firstLine="0" w:firstLineChars="0"/>
              <w:rPr>
                <w:rFonts w:ascii="宋体" w:hAnsi="宋体" w:cs="宋体"/>
                <w:bCs/>
                <w:sz w:val="24"/>
              </w:rPr>
            </w:pPr>
            <w:r>
              <w:rPr>
                <w:rFonts w:hint="eastAsia" w:ascii="宋体" w:hAnsi="宋体" w:cs="宋体"/>
                <w:bCs/>
                <w:sz w:val="24"/>
              </w:rPr>
              <w:t>（1）对小微企业报价给予10%扣除，请按照《政府采购促进中小企业发展管理办法》要求提供中小企业声明函。</w:t>
            </w:r>
          </w:p>
          <w:p>
            <w:pPr>
              <w:pStyle w:val="25"/>
              <w:ind w:right="-21" w:firstLine="0" w:firstLineChars="0"/>
              <w:rPr>
                <w:rFonts w:ascii="宋体" w:hAnsi="宋体" w:cs="宋体"/>
                <w:bCs/>
                <w:sz w:val="24"/>
              </w:rPr>
            </w:pPr>
            <w:r>
              <w:rPr>
                <w:rFonts w:hint="eastAsia" w:ascii="宋体" w:hAnsi="宋体" w:cs="宋体"/>
                <w:bCs/>
                <w:sz w:val="24"/>
              </w:rPr>
              <w:t>（2）关于监狱企业：视同小微企业。须提供由省级以上监狱管理局、戒毒管理局（含新疆生产建设兵团）出具的属于监狱企业的证明文件，否则不考虑价格扣除。</w:t>
            </w:r>
          </w:p>
          <w:p>
            <w:pPr>
              <w:pStyle w:val="25"/>
              <w:ind w:right="-21" w:firstLine="0" w:firstLineChars="0"/>
              <w:rPr>
                <w:rFonts w:ascii="宋体" w:hAnsi="宋体" w:cs="宋体"/>
                <w:bCs/>
                <w:sz w:val="24"/>
              </w:rPr>
            </w:pPr>
            <w:r>
              <w:rPr>
                <w:rFonts w:hint="eastAsia" w:ascii="宋体" w:hAnsi="宋体" w:cs="宋体"/>
                <w:bCs/>
                <w:sz w:val="24"/>
              </w:rPr>
              <w:t>（3）关于残疾人福利性单位：视同小微企业。须提供完整的“残疾人福利性单位声明函”，否则在价格评审时不予考虑价格扣除。残疾人福利性单位属于小型、微型企业的，不重复享受政策。</w:t>
            </w:r>
          </w:p>
          <w:p>
            <w:pPr>
              <w:widowControl/>
              <w:snapToGrid w:val="0"/>
              <w:spacing w:line="276" w:lineRule="auto"/>
              <w:jc w:val="left"/>
              <w:rPr>
                <w:rFonts w:ascii="宋体" w:hAnsi="宋体" w:cs="宋体"/>
                <w:sz w:val="24"/>
              </w:rPr>
            </w:pPr>
            <w:r>
              <w:rPr>
                <w:rFonts w:hint="eastAsia" w:ascii="宋体" w:hAnsi="宋体" w:cs="宋体"/>
                <w:bCs/>
                <w:sz w:val="24"/>
              </w:rPr>
              <w:t>（4）没有提供有效证明材料的供应商将被视为不接受投标总价的扣除，用原投标总价参与评审。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pct"/>
            <w:vMerge w:val="restart"/>
            <w:vAlign w:val="center"/>
          </w:tcPr>
          <w:p>
            <w:pPr>
              <w:widowControl/>
              <w:spacing w:line="360" w:lineRule="auto"/>
              <w:jc w:val="center"/>
              <w:rPr>
                <w:rFonts w:ascii="宋体" w:hAnsi="宋体" w:cs="宋体"/>
                <w:color w:val="000000" w:themeColor="text1"/>
                <w:sz w:val="24"/>
              </w:rPr>
            </w:pPr>
            <w:r>
              <w:rPr>
                <w:rFonts w:hint="eastAsia" w:ascii="宋体" w:hAnsi="宋体" w:cs="宋体"/>
                <w:color w:val="000000" w:themeColor="text1"/>
                <w:sz w:val="24"/>
              </w:rPr>
              <w:t>技术部分</w:t>
            </w:r>
          </w:p>
          <w:p>
            <w:pPr>
              <w:widowControl/>
              <w:spacing w:line="360" w:lineRule="auto"/>
              <w:jc w:val="center"/>
              <w:rPr>
                <w:rFonts w:ascii="宋体" w:hAnsi="宋体" w:cs="宋体"/>
                <w:color w:val="000000" w:themeColor="text1"/>
                <w:sz w:val="24"/>
              </w:rPr>
            </w:pPr>
            <w:r>
              <w:rPr>
                <w:rFonts w:hint="eastAsia" w:ascii="宋体" w:hAnsi="宋体" w:cs="宋体"/>
                <w:color w:val="000000" w:themeColor="text1"/>
                <w:sz w:val="24"/>
              </w:rPr>
              <w:t>（</w:t>
            </w:r>
            <w:r>
              <w:rPr>
                <w:rFonts w:hint="eastAsia" w:ascii="宋体" w:hAnsi="宋体" w:cs="宋体"/>
                <w:color w:val="000000" w:themeColor="text1"/>
                <w:sz w:val="24"/>
                <w:lang w:val="en-US" w:eastAsia="zh-CN"/>
              </w:rPr>
              <w:t>66</w:t>
            </w:r>
            <w:r>
              <w:rPr>
                <w:rFonts w:hint="eastAsia" w:ascii="宋体" w:hAnsi="宋体" w:cs="宋体"/>
                <w:color w:val="000000" w:themeColor="text1"/>
                <w:sz w:val="24"/>
              </w:rPr>
              <w:t>分）</w:t>
            </w:r>
          </w:p>
        </w:tc>
        <w:tc>
          <w:tcPr>
            <w:tcW w:w="878" w:type="pct"/>
            <w:vMerge w:val="restart"/>
            <w:vAlign w:val="center"/>
          </w:tcPr>
          <w:p>
            <w:pPr>
              <w:adjustRightInd w:val="0"/>
              <w:snapToGrid w:val="0"/>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服务方案</w:t>
            </w:r>
          </w:p>
          <w:p>
            <w:pPr>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44</w:t>
            </w:r>
            <w:r>
              <w:rPr>
                <w:rFonts w:hint="eastAsia" w:ascii="宋体" w:hAnsi="宋体" w:eastAsia="宋体" w:cs="宋体"/>
                <w:b w:val="0"/>
                <w:bCs w:val="0"/>
                <w:sz w:val="24"/>
                <w:szCs w:val="24"/>
              </w:rPr>
              <w:t>分）</w:t>
            </w: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工作流程</w:t>
            </w:r>
            <w:r>
              <w:rPr>
                <w:rFonts w:hint="eastAsia" w:ascii="宋体" w:hAnsi="宋体" w:cs="宋体"/>
                <w:kern w:val="0"/>
                <w:sz w:val="24"/>
                <w:lang w:eastAsia="zh-CN" w:bidi="ar"/>
              </w:rPr>
              <w:t>的</w:t>
            </w:r>
            <w:r>
              <w:rPr>
                <w:rFonts w:hint="eastAsia" w:ascii="宋体" w:hAnsi="宋体" w:cs="宋体"/>
                <w:kern w:val="0"/>
                <w:sz w:val="24"/>
                <w:lang w:bidi="ar"/>
              </w:rPr>
              <w:t>得6分</w:t>
            </w:r>
            <w:r>
              <w:rPr>
                <w:rFonts w:hint="eastAsia" w:ascii="宋体" w:hAnsi="宋体" w:cs="宋体"/>
                <w:kern w:val="0"/>
                <w:sz w:val="24"/>
                <w:lang w:eastAsia="zh-CN" w:bidi="ar"/>
              </w:rPr>
              <w:t>，</w:t>
            </w:r>
            <w:r>
              <w:rPr>
                <w:rFonts w:hint="eastAsia" w:ascii="宋体" w:hAnsi="宋体" w:cs="宋体"/>
                <w:kern w:val="0"/>
                <w:sz w:val="24"/>
                <w:lang w:val="en-US" w:eastAsia="zh-CN" w:bidi="ar"/>
              </w:rPr>
              <w:t>不提供</w:t>
            </w:r>
            <w:r>
              <w:rPr>
                <w:rFonts w:hint="eastAsia" w:ascii="宋体" w:hAnsi="宋体" w:cs="宋体"/>
                <w:kern w:val="0"/>
                <w:sz w:val="24"/>
                <w:lang w:bidi="ar"/>
              </w:rPr>
              <w:t>不得分</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pct"/>
            <w:vMerge w:val="continue"/>
            <w:vAlign w:val="center"/>
          </w:tcPr>
          <w:p>
            <w:pPr>
              <w:widowControl/>
              <w:spacing w:line="360" w:lineRule="auto"/>
              <w:jc w:val="center"/>
              <w:rPr>
                <w:rFonts w:hint="eastAsia" w:ascii="宋体" w:hAnsi="宋体" w:cs="宋体"/>
                <w:color w:val="000000" w:themeColor="text1"/>
                <w:sz w:val="24"/>
              </w:rPr>
            </w:pPr>
          </w:p>
        </w:tc>
        <w:tc>
          <w:tcPr>
            <w:tcW w:w="878" w:type="pct"/>
            <w:vMerge w:val="continue"/>
            <w:vAlign w:val="center"/>
          </w:tcPr>
          <w:p>
            <w:pPr>
              <w:widowControl/>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施工图审查方案</w:t>
            </w:r>
            <w:r>
              <w:rPr>
                <w:rFonts w:hint="eastAsia" w:ascii="宋体" w:hAnsi="宋体" w:cs="宋体"/>
                <w:kern w:val="0"/>
                <w:sz w:val="24"/>
                <w:lang w:eastAsia="zh-CN" w:bidi="ar"/>
              </w:rPr>
              <w:t>的</w:t>
            </w:r>
            <w:r>
              <w:rPr>
                <w:rFonts w:hint="eastAsia" w:ascii="宋体" w:hAnsi="宋体" w:cs="宋体"/>
                <w:kern w:val="0"/>
                <w:sz w:val="24"/>
                <w:lang w:bidi="ar"/>
              </w:rPr>
              <w:t>得6分，</w:t>
            </w:r>
            <w:r>
              <w:rPr>
                <w:rFonts w:hint="eastAsia" w:ascii="宋体" w:hAnsi="宋体" w:cs="宋体"/>
                <w:kern w:val="0"/>
                <w:sz w:val="24"/>
                <w:lang w:val="en-US" w:eastAsia="zh-CN" w:bidi="ar"/>
              </w:rPr>
              <w:t>不提供</w:t>
            </w:r>
            <w:r>
              <w:rPr>
                <w:rFonts w:hint="eastAsia" w:ascii="宋体" w:hAnsi="宋体" w:cs="宋体"/>
                <w:kern w:val="0"/>
                <w:sz w:val="24"/>
                <w:lang w:bidi="ar"/>
              </w:rPr>
              <w:t>不得分</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pct"/>
            <w:vMerge w:val="continue"/>
            <w:vAlign w:val="center"/>
          </w:tcPr>
          <w:p>
            <w:pPr>
              <w:widowControl/>
              <w:spacing w:line="360" w:lineRule="auto"/>
              <w:jc w:val="center"/>
              <w:rPr>
                <w:rFonts w:hint="eastAsia" w:ascii="宋体" w:hAnsi="宋体" w:cs="宋体"/>
                <w:color w:val="000000" w:themeColor="text1"/>
                <w:sz w:val="24"/>
              </w:rPr>
            </w:pPr>
          </w:p>
        </w:tc>
        <w:tc>
          <w:tcPr>
            <w:tcW w:w="878" w:type="pct"/>
            <w:vMerge w:val="continue"/>
            <w:vAlign w:val="center"/>
          </w:tcPr>
          <w:p>
            <w:pPr>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施工图审查审核概述、范围、依据</w:t>
            </w:r>
            <w:r>
              <w:rPr>
                <w:rFonts w:hint="eastAsia" w:ascii="宋体" w:hAnsi="宋体" w:cs="宋体"/>
                <w:kern w:val="0"/>
                <w:sz w:val="24"/>
                <w:lang w:eastAsia="zh-CN" w:bidi="ar"/>
              </w:rPr>
              <w:t>的</w:t>
            </w:r>
            <w:r>
              <w:rPr>
                <w:rFonts w:hint="eastAsia" w:ascii="宋体" w:hAnsi="宋体" w:cs="宋体"/>
                <w:kern w:val="0"/>
                <w:sz w:val="24"/>
                <w:lang w:bidi="ar"/>
              </w:rPr>
              <w:t>得</w:t>
            </w:r>
            <w:r>
              <w:rPr>
                <w:rFonts w:hint="eastAsia" w:ascii="宋体" w:hAnsi="宋体" w:cs="宋体"/>
                <w:kern w:val="0"/>
                <w:sz w:val="24"/>
                <w:lang w:val="en-US" w:eastAsia="zh-CN" w:bidi="ar"/>
              </w:rPr>
              <w:t>8</w:t>
            </w:r>
            <w:r>
              <w:rPr>
                <w:rFonts w:hint="eastAsia" w:ascii="宋体" w:hAnsi="宋体" w:cs="宋体"/>
                <w:kern w:val="0"/>
                <w:sz w:val="24"/>
                <w:lang w:bidi="ar"/>
              </w:rPr>
              <w:t>分</w:t>
            </w:r>
            <w:r>
              <w:rPr>
                <w:rFonts w:hint="eastAsia" w:ascii="宋体" w:hAnsi="宋体" w:cs="宋体"/>
                <w:kern w:val="0"/>
                <w:sz w:val="24"/>
                <w:lang w:eastAsia="zh-CN" w:bidi="ar"/>
              </w:rPr>
              <w:t>，</w:t>
            </w:r>
            <w:r>
              <w:rPr>
                <w:rFonts w:hint="eastAsia" w:ascii="宋体" w:hAnsi="宋体" w:cs="宋体"/>
                <w:kern w:val="0"/>
                <w:sz w:val="24"/>
                <w:lang w:bidi="ar"/>
              </w:rPr>
              <w:t>缺项</w:t>
            </w:r>
            <w:r>
              <w:rPr>
                <w:rFonts w:hint="eastAsia" w:ascii="宋体" w:hAnsi="宋体" w:cs="宋体"/>
                <w:kern w:val="0"/>
                <w:sz w:val="24"/>
                <w:lang w:val="en-US" w:eastAsia="zh-CN" w:bidi="ar"/>
              </w:rPr>
              <w:t>或不提供</w:t>
            </w:r>
            <w:r>
              <w:rPr>
                <w:rFonts w:hint="eastAsia" w:ascii="宋体" w:hAnsi="宋体" w:cs="宋体"/>
                <w:kern w:val="0"/>
                <w:sz w:val="24"/>
                <w:lang w:bidi="ar"/>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pct"/>
            <w:vMerge w:val="continue"/>
            <w:vAlign w:val="center"/>
          </w:tcPr>
          <w:p>
            <w:pPr>
              <w:widowControl/>
              <w:spacing w:line="360" w:lineRule="auto"/>
              <w:jc w:val="center"/>
              <w:rPr>
                <w:rFonts w:hint="eastAsia" w:ascii="宋体" w:hAnsi="宋体" w:cs="宋体"/>
                <w:color w:val="000000" w:themeColor="text1"/>
                <w:sz w:val="24"/>
              </w:rPr>
            </w:pPr>
          </w:p>
        </w:tc>
        <w:tc>
          <w:tcPr>
            <w:tcW w:w="878" w:type="pct"/>
            <w:vMerge w:val="continue"/>
            <w:vAlign w:val="center"/>
          </w:tcPr>
          <w:p>
            <w:pPr>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质量保证措施和进度保证措施</w:t>
            </w:r>
            <w:r>
              <w:rPr>
                <w:rFonts w:hint="eastAsia" w:ascii="宋体" w:hAnsi="宋体" w:cs="宋体"/>
                <w:kern w:val="0"/>
                <w:sz w:val="24"/>
                <w:lang w:eastAsia="zh-CN" w:bidi="ar"/>
              </w:rPr>
              <w:t>的</w:t>
            </w:r>
            <w:r>
              <w:rPr>
                <w:rFonts w:hint="eastAsia" w:ascii="宋体" w:hAnsi="宋体" w:cs="宋体"/>
                <w:kern w:val="0"/>
                <w:sz w:val="24"/>
                <w:lang w:bidi="ar"/>
              </w:rPr>
              <w:t>得</w:t>
            </w:r>
            <w:r>
              <w:rPr>
                <w:rFonts w:hint="eastAsia" w:ascii="宋体" w:hAnsi="宋体" w:cs="宋体"/>
                <w:kern w:val="0"/>
                <w:sz w:val="24"/>
                <w:lang w:val="en-US" w:eastAsia="zh-CN" w:bidi="ar"/>
              </w:rPr>
              <w:t>7</w:t>
            </w:r>
            <w:r>
              <w:rPr>
                <w:rFonts w:hint="eastAsia" w:ascii="宋体" w:hAnsi="宋体" w:cs="宋体"/>
                <w:kern w:val="0"/>
                <w:sz w:val="24"/>
                <w:lang w:bidi="ar"/>
              </w:rPr>
              <w:t>分</w:t>
            </w:r>
            <w:r>
              <w:rPr>
                <w:rFonts w:hint="eastAsia" w:ascii="宋体" w:hAnsi="宋体" w:cs="宋体"/>
                <w:kern w:val="0"/>
                <w:sz w:val="24"/>
                <w:lang w:eastAsia="zh-CN" w:bidi="ar"/>
              </w:rPr>
              <w:t>，</w:t>
            </w:r>
            <w:r>
              <w:rPr>
                <w:rFonts w:hint="eastAsia" w:ascii="宋体" w:hAnsi="宋体" w:cs="宋体"/>
                <w:kern w:val="0"/>
                <w:sz w:val="24"/>
                <w:lang w:bidi="ar"/>
              </w:rPr>
              <w:t>缺项</w:t>
            </w:r>
            <w:r>
              <w:rPr>
                <w:rFonts w:hint="eastAsia" w:ascii="宋体" w:hAnsi="宋体" w:cs="宋体"/>
                <w:kern w:val="0"/>
                <w:sz w:val="24"/>
                <w:lang w:val="en-US" w:eastAsia="zh-CN" w:bidi="ar"/>
              </w:rPr>
              <w:t>或不提供</w:t>
            </w:r>
            <w:r>
              <w:rPr>
                <w:rFonts w:hint="eastAsia" w:ascii="宋体" w:hAnsi="宋体" w:cs="宋体"/>
                <w:kern w:val="0"/>
                <w:sz w:val="24"/>
                <w:lang w:bidi="ar"/>
              </w:rPr>
              <w:t>不得分</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pct"/>
            <w:vMerge w:val="continue"/>
            <w:vAlign w:val="center"/>
          </w:tcPr>
          <w:p>
            <w:pPr>
              <w:widowControl/>
              <w:spacing w:line="360" w:lineRule="auto"/>
              <w:jc w:val="center"/>
              <w:rPr>
                <w:rFonts w:ascii="宋体" w:hAnsi="宋体" w:cs="宋体"/>
                <w:color w:val="000000" w:themeColor="text1"/>
                <w:sz w:val="24"/>
              </w:rPr>
            </w:pPr>
          </w:p>
        </w:tc>
        <w:tc>
          <w:tcPr>
            <w:tcW w:w="878" w:type="pct"/>
            <w:vMerge w:val="continue"/>
            <w:vAlign w:val="center"/>
          </w:tcPr>
          <w:p>
            <w:pPr>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工程建设强制性标准保证措施</w:t>
            </w:r>
            <w:r>
              <w:rPr>
                <w:rFonts w:hint="eastAsia" w:ascii="宋体" w:hAnsi="宋体" w:cs="宋体"/>
                <w:kern w:val="0"/>
                <w:sz w:val="24"/>
                <w:lang w:eastAsia="zh-CN" w:bidi="ar"/>
              </w:rPr>
              <w:t>的</w:t>
            </w:r>
            <w:r>
              <w:rPr>
                <w:rFonts w:hint="eastAsia" w:ascii="宋体" w:hAnsi="宋体" w:cs="宋体"/>
                <w:kern w:val="0"/>
                <w:sz w:val="24"/>
                <w:lang w:bidi="ar"/>
              </w:rPr>
              <w:t>得</w:t>
            </w:r>
            <w:r>
              <w:rPr>
                <w:rFonts w:hint="eastAsia" w:ascii="宋体" w:hAnsi="宋体" w:cs="宋体"/>
                <w:kern w:val="0"/>
                <w:sz w:val="24"/>
                <w:lang w:val="en-US" w:eastAsia="zh-CN" w:bidi="ar"/>
              </w:rPr>
              <w:t>7</w:t>
            </w:r>
            <w:r>
              <w:rPr>
                <w:rFonts w:hint="eastAsia" w:ascii="宋体" w:hAnsi="宋体" w:cs="宋体"/>
                <w:kern w:val="0"/>
                <w:sz w:val="24"/>
                <w:lang w:bidi="ar"/>
              </w:rPr>
              <w:t>分</w:t>
            </w:r>
            <w:r>
              <w:rPr>
                <w:rFonts w:hint="eastAsia" w:ascii="宋体" w:hAnsi="宋体" w:cs="宋体"/>
                <w:kern w:val="0"/>
                <w:sz w:val="24"/>
                <w:lang w:eastAsia="zh-CN" w:bidi="ar"/>
              </w:rPr>
              <w:t>，</w:t>
            </w:r>
            <w:r>
              <w:rPr>
                <w:rFonts w:hint="eastAsia" w:ascii="宋体" w:hAnsi="宋体" w:cs="宋体"/>
                <w:kern w:val="0"/>
                <w:sz w:val="24"/>
                <w:lang w:val="en-US" w:eastAsia="zh-CN" w:bidi="ar"/>
              </w:rPr>
              <w:t>不提供</w:t>
            </w:r>
            <w:r>
              <w:rPr>
                <w:rFonts w:hint="eastAsia" w:ascii="宋体" w:hAnsi="宋体" w:cs="宋体"/>
                <w:kern w:val="0"/>
                <w:sz w:val="24"/>
                <w:lang w:bidi="ar"/>
              </w:rPr>
              <w:t>不得分</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pct"/>
            <w:vMerge w:val="continue"/>
            <w:vAlign w:val="center"/>
          </w:tcPr>
          <w:p>
            <w:pPr>
              <w:widowControl/>
              <w:spacing w:line="360" w:lineRule="auto"/>
              <w:jc w:val="center"/>
              <w:rPr>
                <w:rFonts w:ascii="宋体" w:hAnsi="宋体" w:cs="宋体"/>
                <w:color w:val="000000" w:themeColor="text1"/>
                <w:sz w:val="24"/>
              </w:rPr>
            </w:pPr>
          </w:p>
        </w:tc>
        <w:tc>
          <w:tcPr>
            <w:tcW w:w="878" w:type="pct"/>
            <w:vMerge w:val="continue"/>
            <w:vAlign w:val="center"/>
          </w:tcPr>
          <w:p>
            <w:pPr>
              <w:adjustRightInd w:val="0"/>
              <w:snapToGrid w:val="0"/>
              <w:spacing w:line="360" w:lineRule="auto"/>
              <w:jc w:val="center"/>
              <w:rPr>
                <w:rFonts w:hint="eastAsia" w:ascii="宋体" w:hAnsi="宋体" w:eastAsia="宋体" w:cs="宋体"/>
                <w:b w:val="0"/>
                <w:bCs w:val="0"/>
                <w:color w:val="auto"/>
                <w:kern w:val="2"/>
                <w:sz w:val="24"/>
                <w:szCs w:val="24"/>
                <w:highlight w:val="none"/>
                <w:lang w:val="en-US" w:eastAsia="zh-CN" w:bidi="ar-SA"/>
              </w:rPr>
            </w:pP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地基基础、主体结构、消防、人防工程（不含人防指挥工程）防护的安全性审查措施得</w:t>
            </w:r>
            <w:r>
              <w:rPr>
                <w:rFonts w:hint="eastAsia" w:ascii="宋体" w:hAnsi="宋体" w:cs="宋体"/>
                <w:kern w:val="0"/>
                <w:sz w:val="24"/>
                <w:lang w:val="en-US" w:eastAsia="zh-CN" w:bidi="ar"/>
              </w:rPr>
              <w:t>10</w:t>
            </w:r>
            <w:r>
              <w:rPr>
                <w:rFonts w:hint="eastAsia" w:ascii="宋体" w:hAnsi="宋体" w:cs="宋体"/>
                <w:kern w:val="0"/>
                <w:sz w:val="24"/>
                <w:lang w:bidi="ar"/>
              </w:rPr>
              <w:t>分</w:t>
            </w:r>
            <w:r>
              <w:rPr>
                <w:rFonts w:hint="eastAsia" w:ascii="宋体" w:hAnsi="宋体" w:cs="宋体"/>
                <w:kern w:val="0"/>
                <w:sz w:val="24"/>
                <w:lang w:eastAsia="zh-CN" w:bidi="ar"/>
              </w:rPr>
              <w:t>，</w:t>
            </w:r>
            <w:r>
              <w:rPr>
                <w:rFonts w:hint="eastAsia" w:ascii="宋体" w:hAnsi="宋体" w:cs="宋体"/>
                <w:kern w:val="0"/>
                <w:sz w:val="24"/>
                <w:lang w:bidi="ar"/>
              </w:rPr>
              <w:t>缺项</w:t>
            </w:r>
            <w:r>
              <w:rPr>
                <w:rFonts w:hint="eastAsia" w:ascii="宋体" w:hAnsi="宋体" w:cs="宋体"/>
                <w:kern w:val="0"/>
                <w:sz w:val="24"/>
                <w:lang w:val="en-US" w:eastAsia="zh-CN" w:bidi="ar"/>
              </w:rPr>
              <w:t>或不提供</w:t>
            </w:r>
            <w:r>
              <w:rPr>
                <w:rFonts w:hint="eastAsia" w:ascii="宋体" w:hAnsi="宋体" w:cs="宋体"/>
                <w:kern w:val="0"/>
                <w:sz w:val="24"/>
                <w:lang w:bidi="ar"/>
              </w:rPr>
              <w:t>不得分</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94" w:type="pct"/>
            <w:vMerge w:val="continue"/>
            <w:vAlign w:val="center"/>
          </w:tcPr>
          <w:p>
            <w:pPr>
              <w:widowControl/>
              <w:spacing w:line="360" w:lineRule="auto"/>
              <w:jc w:val="center"/>
              <w:rPr>
                <w:rFonts w:ascii="宋体" w:hAnsi="宋体" w:cs="宋体"/>
                <w:color w:val="000000" w:themeColor="text1"/>
                <w:sz w:val="24"/>
              </w:rPr>
            </w:pPr>
          </w:p>
        </w:tc>
        <w:tc>
          <w:tcPr>
            <w:tcW w:w="878" w:type="pct"/>
            <w:vAlign w:val="center"/>
          </w:tcPr>
          <w:p>
            <w:pPr>
              <w:widowControl/>
              <w:spacing w:line="360"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后续服务的安排及合理化建议</w:t>
            </w:r>
          </w:p>
          <w:p>
            <w:pPr>
              <w:widowControl/>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分）</w:t>
            </w:r>
          </w:p>
        </w:tc>
        <w:tc>
          <w:tcPr>
            <w:tcW w:w="3327" w:type="pct"/>
            <w:gridSpan w:val="2"/>
            <w:vAlign w:val="center"/>
          </w:tcPr>
          <w:p>
            <w:pPr>
              <w:widowControl/>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提供</w:t>
            </w:r>
            <w:r>
              <w:rPr>
                <w:rFonts w:hint="eastAsia" w:ascii="宋体" w:hAnsi="宋体" w:cs="宋体"/>
                <w:kern w:val="0"/>
                <w:sz w:val="24"/>
                <w:lang w:bidi="ar"/>
              </w:rPr>
              <w:t>后续服务的安排</w:t>
            </w:r>
            <w:r>
              <w:rPr>
                <w:rFonts w:hint="eastAsia" w:ascii="宋体" w:hAnsi="宋体" w:cs="宋体"/>
                <w:kern w:val="0"/>
                <w:sz w:val="24"/>
                <w:lang w:eastAsia="zh-CN" w:bidi="ar"/>
              </w:rPr>
              <w:t>（</w:t>
            </w:r>
            <w:r>
              <w:rPr>
                <w:rFonts w:hint="eastAsia" w:ascii="宋体" w:hAnsi="宋体" w:cs="宋体"/>
                <w:kern w:val="0"/>
                <w:sz w:val="24"/>
                <w:lang w:val="en-US" w:eastAsia="zh-CN" w:bidi="ar"/>
              </w:rPr>
              <w:t>包括但不限于：</w:t>
            </w:r>
            <w:r>
              <w:rPr>
                <w:rFonts w:hint="eastAsia" w:ascii="宋体" w:hAnsi="宋体" w:cs="宋体"/>
                <w:kern w:val="0"/>
                <w:sz w:val="24"/>
                <w:lang w:bidi="ar"/>
              </w:rPr>
              <w:t>对图纸出现的问题，提出建议</w:t>
            </w:r>
            <w:r>
              <w:rPr>
                <w:rFonts w:hint="eastAsia" w:ascii="宋体" w:hAnsi="宋体" w:cs="宋体"/>
                <w:kern w:val="0"/>
                <w:sz w:val="24"/>
                <w:lang w:eastAsia="zh-CN" w:bidi="ar"/>
              </w:rPr>
              <w:t>；</w:t>
            </w:r>
            <w:r>
              <w:rPr>
                <w:rFonts w:hint="eastAsia" w:ascii="宋体" w:hAnsi="宋体" w:cs="宋体"/>
                <w:kern w:val="0"/>
                <w:sz w:val="24"/>
                <w:lang w:bidi="ar"/>
              </w:rPr>
              <w:t>保证及时响应业主安排，及时处理</w:t>
            </w:r>
            <w:r>
              <w:rPr>
                <w:rFonts w:hint="eastAsia" w:ascii="宋体" w:hAnsi="宋体" w:cs="宋体"/>
                <w:kern w:val="0"/>
                <w:sz w:val="24"/>
                <w:lang w:eastAsia="zh-CN" w:bidi="ar"/>
              </w:rPr>
              <w:t>；</w:t>
            </w:r>
            <w:r>
              <w:rPr>
                <w:rFonts w:hint="eastAsia" w:ascii="宋体" w:hAnsi="宋体" w:cs="宋体"/>
                <w:kern w:val="0"/>
                <w:sz w:val="24"/>
                <w:lang w:bidi="ar"/>
              </w:rPr>
              <w:t>保证后续服务正常进行</w:t>
            </w:r>
            <w:r>
              <w:rPr>
                <w:rFonts w:hint="eastAsia" w:ascii="宋体" w:hAnsi="宋体" w:cs="宋体"/>
                <w:kern w:val="0"/>
                <w:sz w:val="24"/>
                <w:lang w:val="en-US" w:eastAsia="zh-CN" w:bidi="ar"/>
              </w:rPr>
              <w:t>的措施</w:t>
            </w:r>
            <w:r>
              <w:rPr>
                <w:rFonts w:hint="eastAsia" w:ascii="宋体" w:hAnsi="宋体" w:cs="宋体"/>
                <w:kern w:val="0"/>
                <w:sz w:val="24"/>
                <w:lang w:eastAsia="zh-CN" w:bidi="ar"/>
              </w:rPr>
              <w:t>）</w:t>
            </w:r>
            <w:r>
              <w:rPr>
                <w:rFonts w:hint="eastAsia" w:ascii="宋体" w:hAnsi="宋体" w:cs="宋体"/>
                <w:color w:val="000000"/>
                <w:kern w:val="0"/>
                <w:sz w:val="24"/>
                <w:lang w:bidi="ar"/>
              </w:rPr>
              <w:t>的得1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分</w:t>
            </w:r>
            <w:r>
              <w:rPr>
                <w:rFonts w:hint="eastAsia" w:ascii="宋体" w:hAnsi="宋体" w:cs="宋体"/>
                <w:kern w:val="0"/>
                <w:sz w:val="24"/>
                <w:lang w:bidi="ar"/>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4" w:type="pct"/>
            <w:vMerge w:val="continue"/>
            <w:vAlign w:val="center"/>
          </w:tcPr>
          <w:p>
            <w:pPr>
              <w:widowControl/>
              <w:spacing w:line="360" w:lineRule="auto"/>
              <w:jc w:val="center"/>
              <w:rPr>
                <w:rFonts w:ascii="宋体" w:hAnsi="宋体" w:cs="宋体"/>
                <w:color w:val="000000" w:themeColor="text1"/>
                <w:sz w:val="24"/>
              </w:rPr>
            </w:pPr>
          </w:p>
        </w:tc>
        <w:tc>
          <w:tcPr>
            <w:tcW w:w="878" w:type="pct"/>
            <w:vAlign w:val="center"/>
          </w:tcPr>
          <w:p>
            <w:pPr>
              <w:widowControl/>
              <w:spacing w:line="36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000000"/>
                <w:sz w:val="24"/>
                <w:szCs w:val="24"/>
                <w:highlight w:val="none"/>
              </w:rPr>
              <w:t>项目人员配备</w:t>
            </w:r>
            <w:r>
              <w:rPr>
                <w:rFonts w:hint="eastAsia" w:ascii="宋体" w:hAnsi="宋体" w:eastAsia="宋体" w:cs="宋体"/>
                <w:b w:val="0"/>
                <w:bCs w:val="0"/>
                <w:sz w:val="24"/>
                <w:szCs w:val="24"/>
              </w:rPr>
              <w:t>（10分）</w:t>
            </w:r>
          </w:p>
        </w:tc>
        <w:tc>
          <w:tcPr>
            <w:tcW w:w="3327" w:type="pct"/>
            <w:gridSpan w:val="2"/>
            <w:vAlign w:val="center"/>
          </w:tcPr>
          <w:p>
            <w:pPr>
              <w:pStyle w:val="35"/>
              <w:spacing w:line="360" w:lineRule="auto"/>
              <w:ind w:firstLine="0" w:firstLineChars="0"/>
              <w:rPr>
                <w:rFonts w:hint="default" w:ascii="宋体" w:hAnsi="宋体" w:eastAsia="宋体" w:cs="宋体"/>
                <w:kern w:val="0"/>
                <w:sz w:val="24"/>
                <w:lang w:val="en-US" w:eastAsia="zh-CN" w:bidi="ar"/>
              </w:rPr>
            </w:pPr>
            <w:r>
              <w:rPr>
                <w:rFonts w:hint="eastAsia" w:ascii="宋体" w:hAnsi="宋体" w:cs="宋体"/>
                <w:kern w:val="0"/>
                <w:sz w:val="24"/>
                <w:lang w:val="en-US" w:eastAsia="zh-CN" w:bidi="ar"/>
              </w:rPr>
              <w:t>满足采购项目内容及要求项目团队专业配备的得10分，</w:t>
            </w:r>
            <w:r>
              <w:rPr>
                <w:rFonts w:hint="eastAsia" w:ascii="宋体" w:hAnsi="宋体" w:cs="宋体"/>
                <w:kern w:val="0"/>
                <w:sz w:val="24"/>
                <w:lang w:bidi="ar"/>
              </w:rPr>
              <w:t>缺项</w:t>
            </w:r>
            <w:r>
              <w:rPr>
                <w:rFonts w:hint="eastAsia" w:ascii="宋体" w:hAnsi="宋体" w:cs="宋体"/>
                <w:kern w:val="0"/>
                <w:sz w:val="24"/>
                <w:lang w:val="en-US" w:eastAsia="zh-CN" w:bidi="ar"/>
              </w:rPr>
              <w:t>或不提供</w:t>
            </w:r>
            <w:r>
              <w:rPr>
                <w:rFonts w:hint="eastAsia" w:ascii="宋体" w:hAnsi="宋体" w:cs="宋体"/>
                <w:kern w:val="0"/>
                <w:sz w:val="24"/>
                <w:lang w:bidi="ar"/>
              </w:rPr>
              <w:t>不得分</w:t>
            </w:r>
            <w:r>
              <w:rPr>
                <w:rFonts w:hint="eastAsia" w:ascii="宋体" w:hAnsi="宋体" w:cs="宋体"/>
                <w:kern w:val="0"/>
                <w:sz w:val="24"/>
                <w:lang w:eastAsia="zh-CN" w:bidi="ar"/>
              </w:rPr>
              <w:t>。</w:t>
            </w:r>
          </w:p>
          <w:p>
            <w:pPr>
              <w:pStyle w:val="35"/>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cs="宋体"/>
                <w:kern w:val="0"/>
                <w:sz w:val="24"/>
                <w:lang w:val="en-US" w:eastAsia="zh-CN" w:bidi="ar"/>
              </w:rPr>
              <w:t>备注：</w:t>
            </w:r>
            <w:r>
              <w:rPr>
                <w:rFonts w:hint="eastAsia" w:ascii="宋体" w:hAnsi="宋体" w:cs="宋体"/>
                <w:kern w:val="0"/>
                <w:sz w:val="24"/>
                <w:lang w:bidi="ar"/>
              </w:rPr>
              <w:t>审查人员需为本公司员工</w:t>
            </w:r>
            <w:r>
              <w:rPr>
                <w:rFonts w:hint="eastAsia" w:ascii="宋体" w:hAnsi="宋体" w:cs="宋体"/>
                <w:kern w:val="0"/>
                <w:sz w:val="24"/>
                <w:lang w:eastAsia="zh-CN" w:bidi="ar"/>
              </w:rPr>
              <w:t>，</w:t>
            </w:r>
            <w:r>
              <w:rPr>
                <w:rFonts w:hint="eastAsia" w:ascii="宋体" w:hAnsi="宋体" w:cs="宋体"/>
                <w:kern w:val="0"/>
                <w:sz w:val="24"/>
                <w:lang w:val="en-US" w:eastAsia="zh-CN" w:bidi="ar"/>
              </w:rPr>
              <w:t>需</w:t>
            </w:r>
            <w:r>
              <w:rPr>
                <w:rFonts w:hint="eastAsia" w:ascii="宋体" w:hAnsi="宋体" w:cs="宋体"/>
                <w:kern w:val="0"/>
                <w:sz w:val="24"/>
                <w:lang w:bidi="ar"/>
              </w:rPr>
              <w:t>提供人员证书原件的扫描件和住建部执业中心资格注册截屏</w:t>
            </w:r>
            <w:r>
              <w:rPr>
                <w:rFonts w:hint="eastAsia" w:ascii="宋体" w:hAnsi="宋体" w:cs="宋体"/>
                <w:kern w:val="0"/>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794" w:type="pct"/>
            <w:vMerge w:val="restart"/>
            <w:vAlign w:val="center"/>
          </w:tcPr>
          <w:p>
            <w:pPr>
              <w:widowControl/>
              <w:spacing w:line="360" w:lineRule="auto"/>
              <w:jc w:val="center"/>
              <w:rPr>
                <w:rFonts w:ascii="宋体" w:hAnsi="宋体" w:cs="宋体"/>
                <w:color w:val="000000" w:themeColor="text1"/>
                <w:sz w:val="24"/>
                <w:lang w:val="zh-CN"/>
              </w:rPr>
            </w:pPr>
            <w:r>
              <w:rPr>
                <w:rFonts w:hint="eastAsia" w:ascii="宋体" w:hAnsi="宋体" w:cs="宋体"/>
                <w:color w:val="000000" w:themeColor="text1"/>
                <w:sz w:val="24"/>
                <w:lang w:val="zh-CN"/>
              </w:rPr>
              <w:t>商务部分</w:t>
            </w:r>
          </w:p>
          <w:p>
            <w:pPr>
              <w:widowControl/>
              <w:spacing w:line="360" w:lineRule="auto"/>
              <w:jc w:val="center"/>
              <w:rPr>
                <w:rFonts w:ascii="宋体" w:hAnsi="宋体" w:cs="宋体"/>
                <w:color w:val="000000" w:themeColor="text1"/>
                <w:sz w:val="24"/>
              </w:rPr>
            </w:pPr>
            <w:r>
              <w:rPr>
                <w:rFonts w:hint="eastAsia" w:ascii="宋体" w:hAnsi="宋体" w:cs="宋体"/>
                <w:color w:val="000000" w:themeColor="text1"/>
                <w:sz w:val="24"/>
                <w:lang w:val="zh-CN"/>
              </w:rPr>
              <w:t>（</w:t>
            </w:r>
            <w:r>
              <w:rPr>
                <w:rFonts w:hint="eastAsia" w:ascii="宋体" w:hAnsi="宋体" w:cs="宋体"/>
                <w:color w:val="000000" w:themeColor="text1"/>
                <w:sz w:val="24"/>
                <w:lang w:val="en-US" w:eastAsia="zh-CN"/>
              </w:rPr>
              <w:t>34</w:t>
            </w:r>
            <w:r>
              <w:rPr>
                <w:rFonts w:hint="eastAsia" w:ascii="宋体" w:hAnsi="宋体" w:cs="宋体"/>
                <w:color w:val="000000" w:themeColor="text1"/>
                <w:sz w:val="24"/>
                <w:lang w:val="zh-CN"/>
              </w:rPr>
              <w:t>分）</w:t>
            </w:r>
          </w:p>
        </w:tc>
        <w:tc>
          <w:tcPr>
            <w:tcW w:w="878" w:type="pct"/>
            <w:vAlign w:val="center"/>
          </w:tcPr>
          <w:p>
            <w:pPr>
              <w:widowControl/>
              <w:spacing w:line="360" w:lineRule="auto"/>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color w:val="000000"/>
                <w:sz w:val="24"/>
                <w:szCs w:val="24"/>
              </w:rPr>
              <w:t>类似项目业绩（</w:t>
            </w:r>
            <w:r>
              <w:rPr>
                <w:rFonts w:hint="eastAsia" w:ascii="宋体" w:hAnsi="宋体" w:cs="宋体"/>
                <w:b w:val="0"/>
                <w:bCs w:val="0"/>
                <w:color w:val="000000"/>
                <w:sz w:val="24"/>
                <w:szCs w:val="24"/>
                <w:lang w:val="en-US" w:eastAsia="zh-CN"/>
              </w:rPr>
              <w:t>8</w:t>
            </w:r>
            <w:r>
              <w:rPr>
                <w:rFonts w:hint="eastAsia" w:ascii="宋体" w:hAnsi="宋体" w:eastAsia="宋体" w:cs="宋体"/>
                <w:b w:val="0"/>
                <w:bCs w:val="0"/>
                <w:color w:val="000000"/>
                <w:sz w:val="24"/>
                <w:szCs w:val="24"/>
              </w:rPr>
              <w:t>分）</w:t>
            </w:r>
          </w:p>
        </w:tc>
        <w:tc>
          <w:tcPr>
            <w:tcW w:w="3327" w:type="pct"/>
            <w:gridSpan w:val="2"/>
            <w:vAlign w:val="center"/>
          </w:tcPr>
          <w:p>
            <w:pPr>
              <w:widowControl/>
              <w:spacing w:line="360" w:lineRule="auto"/>
              <w:jc w:val="left"/>
              <w:rPr>
                <w:rFonts w:ascii="宋体" w:hAnsi="宋体" w:cs="宋体"/>
                <w:sz w:val="24"/>
              </w:rPr>
            </w:pPr>
            <w:r>
              <w:rPr>
                <w:rFonts w:hint="eastAsia" w:ascii="宋体" w:hAnsi="宋体"/>
                <w:bCs/>
                <w:sz w:val="24"/>
              </w:rPr>
              <w:t>提供</w:t>
            </w:r>
            <w:r>
              <w:rPr>
                <w:rFonts w:hint="eastAsia" w:ascii="宋体" w:hAnsi="宋体"/>
                <w:bCs/>
                <w:sz w:val="24"/>
                <w:highlight w:val="none"/>
              </w:rPr>
              <w:t>20</w:t>
            </w:r>
            <w:r>
              <w:rPr>
                <w:rFonts w:hint="eastAsia" w:ascii="宋体" w:hAnsi="宋体"/>
                <w:bCs/>
                <w:sz w:val="24"/>
                <w:highlight w:val="none"/>
                <w:lang w:val="en-US" w:eastAsia="zh-CN"/>
              </w:rPr>
              <w:t>20</w:t>
            </w:r>
            <w:r>
              <w:rPr>
                <w:rFonts w:hint="eastAsia" w:ascii="宋体" w:hAnsi="宋体"/>
                <w:bCs/>
                <w:sz w:val="24"/>
                <w:highlight w:val="none"/>
              </w:rPr>
              <w:t>年1月1日</w:t>
            </w:r>
            <w:r>
              <w:rPr>
                <w:rFonts w:hint="eastAsia" w:ascii="宋体" w:hAnsi="宋体"/>
                <w:bCs/>
                <w:sz w:val="24"/>
              </w:rPr>
              <w:t>以来已完成的相同或类似项目业绩合同，每提供一项得</w:t>
            </w:r>
            <w:r>
              <w:rPr>
                <w:rFonts w:hint="eastAsia" w:ascii="宋体" w:hAnsi="宋体"/>
                <w:bCs/>
                <w:sz w:val="24"/>
                <w:lang w:val="en-US" w:eastAsia="zh-CN"/>
              </w:rPr>
              <w:t>4</w:t>
            </w:r>
            <w:r>
              <w:rPr>
                <w:rFonts w:hint="eastAsia" w:ascii="宋体" w:hAnsi="宋体"/>
                <w:bCs/>
                <w:sz w:val="24"/>
              </w:rPr>
              <w:t>分，最高得</w:t>
            </w:r>
            <w:r>
              <w:rPr>
                <w:rFonts w:hint="eastAsia" w:ascii="宋体" w:hAnsi="宋体"/>
                <w:bCs/>
                <w:sz w:val="24"/>
                <w:lang w:val="en-US" w:eastAsia="zh-CN"/>
              </w:rPr>
              <w:t>8</w:t>
            </w:r>
            <w:r>
              <w:rPr>
                <w:rFonts w:hint="eastAsia" w:ascii="宋体" w:hAnsi="宋体"/>
                <w:bCs/>
                <w:sz w:val="24"/>
              </w:rPr>
              <w:t>分，没有不得分。（以合同签订时间为准）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94" w:type="pct"/>
            <w:vMerge w:val="continue"/>
            <w:vAlign w:val="center"/>
          </w:tcPr>
          <w:p>
            <w:pPr>
              <w:widowControl/>
              <w:jc w:val="center"/>
              <w:rPr>
                <w:rFonts w:ascii="宋体" w:hAnsi="宋体" w:cs="宋体"/>
                <w:color w:val="000000" w:themeColor="text1"/>
                <w:sz w:val="24"/>
              </w:rPr>
            </w:pPr>
          </w:p>
        </w:tc>
        <w:tc>
          <w:tcPr>
            <w:tcW w:w="878" w:type="pct"/>
            <w:vAlign w:val="center"/>
          </w:tcPr>
          <w:p>
            <w:pPr>
              <w:widowControl/>
              <w:spacing w:line="36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服务承诺</w:t>
            </w:r>
          </w:p>
          <w:p>
            <w:pPr>
              <w:widowControl/>
              <w:spacing w:line="360" w:lineRule="auto"/>
              <w:jc w:val="center"/>
              <w:rPr>
                <w:rFonts w:hint="eastAsia" w:ascii="宋体" w:hAnsi="宋体" w:eastAsia="宋体" w:cs="宋体"/>
                <w:b w:val="0"/>
                <w:bCs w:val="0"/>
                <w:color w:val="000000" w:themeColor="text1"/>
                <w:sz w:val="24"/>
                <w:szCs w:val="24"/>
              </w:rPr>
            </w:pPr>
            <w:r>
              <w:rPr>
                <w:rFonts w:hint="eastAsia" w:ascii="宋体" w:hAnsi="宋体" w:eastAsia="宋体" w:cs="宋体"/>
                <w:b w:val="0"/>
                <w:bCs w:val="0"/>
                <w:sz w:val="24"/>
                <w:szCs w:val="24"/>
              </w:rPr>
              <w:t>（</w:t>
            </w:r>
            <w:r>
              <w:rPr>
                <w:rFonts w:hint="eastAsia" w:ascii="宋体" w:hAnsi="宋体" w:cs="宋体"/>
                <w:b w:val="0"/>
                <w:bCs w:val="0"/>
                <w:sz w:val="24"/>
                <w:szCs w:val="24"/>
                <w:lang w:val="en-US" w:eastAsia="zh-CN"/>
              </w:rPr>
              <w:t>26</w:t>
            </w:r>
            <w:r>
              <w:rPr>
                <w:rFonts w:hint="eastAsia" w:ascii="宋体" w:hAnsi="宋体" w:eastAsia="宋体" w:cs="宋体"/>
                <w:b w:val="0"/>
                <w:bCs w:val="0"/>
                <w:sz w:val="24"/>
                <w:szCs w:val="24"/>
              </w:rPr>
              <w:t>分）</w:t>
            </w:r>
          </w:p>
        </w:tc>
        <w:tc>
          <w:tcPr>
            <w:tcW w:w="3327" w:type="pct"/>
            <w:gridSpan w:val="2"/>
            <w:vAlign w:val="center"/>
          </w:tcPr>
          <w:p>
            <w:pPr>
              <w:widowControl/>
              <w:spacing w:line="360" w:lineRule="auto"/>
              <w:rPr>
                <w:rFonts w:hint="eastAsia" w:ascii="宋体" w:hAnsi="宋体" w:eastAsia="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1、提供</w:t>
            </w:r>
            <w:r>
              <w:rPr>
                <w:rFonts w:hint="eastAsia" w:ascii="宋体" w:hAnsi="宋体" w:cs="宋体"/>
                <w:color w:val="000000"/>
                <w:kern w:val="0"/>
                <w:sz w:val="24"/>
                <w:highlight w:val="none"/>
                <w:lang w:bidi="ar"/>
              </w:rPr>
              <w:t>履职尽责承诺、落实到位的措施服务承诺</w:t>
            </w:r>
            <w:r>
              <w:rPr>
                <w:rFonts w:hint="eastAsia" w:ascii="宋体" w:hAnsi="宋体" w:cs="宋体"/>
                <w:color w:val="000000"/>
                <w:kern w:val="0"/>
                <w:sz w:val="24"/>
                <w:highlight w:val="none"/>
                <w:lang w:eastAsia="zh-CN" w:bidi="ar"/>
              </w:rPr>
              <w:t>的</w:t>
            </w:r>
            <w:r>
              <w:rPr>
                <w:rFonts w:hint="eastAsia" w:ascii="宋体" w:hAnsi="宋体" w:cs="宋体"/>
                <w:color w:val="000000"/>
                <w:kern w:val="0"/>
                <w:sz w:val="24"/>
                <w:highlight w:val="none"/>
                <w:lang w:bidi="ar"/>
              </w:rPr>
              <w:t>得</w:t>
            </w:r>
            <w:r>
              <w:rPr>
                <w:rFonts w:hint="eastAsia" w:ascii="宋体" w:hAnsi="宋体" w:cs="宋体"/>
                <w:color w:val="000000"/>
                <w:kern w:val="0"/>
                <w:sz w:val="24"/>
                <w:highlight w:val="none"/>
                <w:lang w:val="en-US" w:eastAsia="zh-CN" w:bidi="ar"/>
              </w:rPr>
              <w:t>6</w:t>
            </w:r>
            <w:r>
              <w:rPr>
                <w:rFonts w:hint="eastAsia" w:ascii="宋体" w:hAnsi="宋体" w:cs="宋体"/>
                <w:color w:val="000000"/>
                <w:kern w:val="0"/>
                <w:sz w:val="24"/>
                <w:highlight w:val="none"/>
                <w:lang w:bidi="ar"/>
              </w:rPr>
              <w:t>分,</w:t>
            </w:r>
            <w:r>
              <w:rPr>
                <w:rFonts w:hint="eastAsia" w:ascii="宋体" w:hAnsi="宋体" w:cs="宋体"/>
                <w:color w:val="000000"/>
                <w:kern w:val="0"/>
                <w:sz w:val="24"/>
                <w:highlight w:val="none"/>
                <w:lang w:val="en-US" w:eastAsia="zh-CN" w:bidi="ar"/>
              </w:rPr>
              <w:t>不提供</w:t>
            </w:r>
            <w:r>
              <w:rPr>
                <w:rFonts w:hint="eastAsia" w:ascii="宋体" w:hAnsi="宋体" w:cs="宋体"/>
                <w:color w:val="000000"/>
                <w:kern w:val="0"/>
                <w:sz w:val="24"/>
                <w:highlight w:val="none"/>
                <w:lang w:bidi="ar"/>
              </w:rPr>
              <w:t>不得分</w:t>
            </w:r>
            <w:r>
              <w:rPr>
                <w:rFonts w:hint="eastAsia" w:ascii="宋体" w:hAnsi="宋体" w:cs="宋体"/>
                <w:color w:val="000000"/>
                <w:kern w:val="0"/>
                <w:sz w:val="24"/>
                <w:highlight w:val="none"/>
                <w:lang w:eastAsia="zh-CN" w:bidi="ar"/>
              </w:rPr>
              <w:t>。</w:t>
            </w:r>
          </w:p>
          <w:p>
            <w:pPr>
              <w:widowControl/>
              <w:spacing w:line="360" w:lineRule="auto"/>
              <w:rPr>
                <w:rFonts w:hint="eastAsia" w:ascii="宋体" w:hAnsi="宋体" w:eastAsia="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2、提供</w:t>
            </w:r>
            <w:r>
              <w:rPr>
                <w:rFonts w:hint="eastAsia" w:ascii="宋体" w:hAnsi="宋体" w:cs="宋体"/>
                <w:color w:val="000000"/>
                <w:kern w:val="0"/>
                <w:sz w:val="24"/>
                <w:highlight w:val="none"/>
                <w:lang w:bidi="ar"/>
              </w:rPr>
              <w:t>保证按时、按标准完成工程项目的承诺</w:t>
            </w:r>
            <w:r>
              <w:rPr>
                <w:rFonts w:hint="eastAsia" w:ascii="宋体" w:hAnsi="宋体" w:cs="宋体"/>
                <w:color w:val="000000"/>
                <w:kern w:val="0"/>
                <w:sz w:val="24"/>
                <w:highlight w:val="none"/>
                <w:lang w:eastAsia="zh-CN" w:bidi="ar"/>
              </w:rPr>
              <w:t>的</w:t>
            </w:r>
            <w:r>
              <w:rPr>
                <w:rFonts w:hint="eastAsia" w:ascii="宋体" w:hAnsi="宋体" w:cs="宋体"/>
                <w:color w:val="000000"/>
                <w:kern w:val="0"/>
                <w:sz w:val="24"/>
                <w:highlight w:val="none"/>
                <w:lang w:bidi="ar"/>
              </w:rPr>
              <w:t>得</w:t>
            </w:r>
            <w:r>
              <w:rPr>
                <w:rFonts w:hint="eastAsia" w:ascii="宋体" w:hAnsi="宋体" w:cs="宋体"/>
                <w:color w:val="000000"/>
                <w:kern w:val="0"/>
                <w:sz w:val="24"/>
                <w:highlight w:val="none"/>
                <w:lang w:val="en-US" w:eastAsia="zh-CN" w:bidi="ar"/>
              </w:rPr>
              <w:t>6</w:t>
            </w:r>
            <w:r>
              <w:rPr>
                <w:rFonts w:hint="eastAsia" w:ascii="宋体" w:hAnsi="宋体" w:cs="宋体"/>
                <w:color w:val="000000"/>
                <w:kern w:val="0"/>
                <w:sz w:val="24"/>
                <w:highlight w:val="none"/>
                <w:lang w:bidi="ar"/>
              </w:rPr>
              <w:t>分,</w:t>
            </w:r>
            <w:r>
              <w:rPr>
                <w:rFonts w:hint="eastAsia" w:ascii="宋体" w:hAnsi="宋体" w:cs="宋体"/>
                <w:color w:val="000000"/>
                <w:kern w:val="0"/>
                <w:sz w:val="24"/>
                <w:highlight w:val="none"/>
                <w:lang w:val="en-US" w:eastAsia="zh-CN" w:bidi="ar"/>
              </w:rPr>
              <w:t>不提供</w:t>
            </w:r>
            <w:r>
              <w:rPr>
                <w:rFonts w:hint="eastAsia" w:ascii="宋体" w:hAnsi="宋体" w:cs="宋体"/>
                <w:color w:val="000000"/>
                <w:kern w:val="0"/>
                <w:sz w:val="24"/>
                <w:highlight w:val="none"/>
                <w:lang w:bidi="ar"/>
              </w:rPr>
              <w:t>不得分</w:t>
            </w:r>
            <w:r>
              <w:rPr>
                <w:rFonts w:hint="eastAsia" w:ascii="宋体" w:hAnsi="宋体" w:cs="宋体"/>
                <w:color w:val="000000"/>
                <w:kern w:val="0"/>
                <w:sz w:val="24"/>
                <w:highlight w:val="none"/>
                <w:lang w:eastAsia="zh-CN" w:bidi="ar"/>
              </w:rPr>
              <w:t>。</w:t>
            </w:r>
          </w:p>
          <w:p>
            <w:pPr>
              <w:widowControl/>
              <w:spacing w:line="360" w:lineRule="auto"/>
              <w:rPr>
                <w:rFonts w:hint="eastAsia" w:ascii="宋体" w:hAnsi="宋体" w:eastAsia="宋体" w:cs="宋体"/>
                <w:color w:val="000000"/>
                <w:kern w:val="0"/>
                <w:sz w:val="24"/>
                <w:highlight w:val="none"/>
                <w:lang w:eastAsia="zh-CN" w:bidi="ar"/>
              </w:rPr>
            </w:pPr>
            <w:r>
              <w:rPr>
                <w:rFonts w:hint="eastAsia" w:ascii="宋体" w:hAnsi="宋体" w:cs="宋体"/>
                <w:color w:val="000000"/>
                <w:kern w:val="0"/>
                <w:sz w:val="24"/>
                <w:highlight w:val="none"/>
                <w:lang w:val="en-US" w:eastAsia="zh-CN" w:bidi="ar"/>
              </w:rPr>
              <w:t>3、提供</w:t>
            </w:r>
            <w:r>
              <w:rPr>
                <w:rFonts w:hint="eastAsia" w:ascii="宋体" w:hAnsi="宋体" w:cs="宋体"/>
                <w:color w:val="000000"/>
                <w:kern w:val="0"/>
                <w:sz w:val="24"/>
                <w:highlight w:val="none"/>
                <w:lang w:bidi="ar"/>
              </w:rPr>
              <w:t>施工过程中替甲方排忧解难等其他优惠承诺</w:t>
            </w:r>
            <w:r>
              <w:rPr>
                <w:rFonts w:hint="eastAsia" w:ascii="宋体" w:hAnsi="宋体" w:cs="宋体"/>
                <w:color w:val="000000"/>
                <w:kern w:val="0"/>
                <w:sz w:val="24"/>
                <w:highlight w:val="none"/>
                <w:lang w:eastAsia="zh-CN" w:bidi="ar"/>
              </w:rPr>
              <w:t>的</w:t>
            </w:r>
            <w:r>
              <w:rPr>
                <w:rFonts w:hint="eastAsia" w:ascii="宋体" w:hAnsi="宋体" w:cs="宋体"/>
                <w:color w:val="000000"/>
                <w:kern w:val="0"/>
                <w:sz w:val="24"/>
                <w:highlight w:val="none"/>
                <w:lang w:bidi="ar"/>
              </w:rPr>
              <w:t>得</w:t>
            </w:r>
            <w:r>
              <w:rPr>
                <w:rFonts w:hint="eastAsia" w:ascii="宋体" w:hAnsi="宋体" w:cs="宋体"/>
                <w:color w:val="000000"/>
                <w:kern w:val="0"/>
                <w:sz w:val="24"/>
                <w:highlight w:val="none"/>
                <w:lang w:val="en-US" w:eastAsia="zh-CN" w:bidi="ar"/>
              </w:rPr>
              <w:t>6</w:t>
            </w:r>
            <w:r>
              <w:rPr>
                <w:rFonts w:hint="eastAsia" w:ascii="宋体" w:hAnsi="宋体" w:cs="宋体"/>
                <w:color w:val="000000"/>
                <w:kern w:val="0"/>
                <w:sz w:val="24"/>
                <w:highlight w:val="none"/>
                <w:lang w:bidi="ar"/>
              </w:rPr>
              <w:t>分,</w:t>
            </w:r>
            <w:r>
              <w:rPr>
                <w:rFonts w:hint="eastAsia" w:ascii="宋体" w:hAnsi="宋体" w:cs="宋体"/>
                <w:color w:val="000000"/>
                <w:kern w:val="0"/>
                <w:sz w:val="24"/>
                <w:highlight w:val="none"/>
                <w:lang w:val="en-US" w:eastAsia="zh-CN" w:bidi="ar"/>
              </w:rPr>
              <w:t>不提供</w:t>
            </w:r>
            <w:r>
              <w:rPr>
                <w:rFonts w:hint="eastAsia" w:ascii="宋体" w:hAnsi="宋体" w:cs="宋体"/>
                <w:color w:val="000000"/>
                <w:kern w:val="0"/>
                <w:sz w:val="24"/>
                <w:highlight w:val="none"/>
                <w:lang w:bidi="ar"/>
              </w:rPr>
              <w:t>不得分</w:t>
            </w:r>
            <w:r>
              <w:rPr>
                <w:rFonts w:hint="eastAsia" w:ascii="宋体" w:hAnsi="宋体" w:cs="宋体"/>
                <w:color w:val="000000"/>
                <w:kern w:val="0"/>
                <w:sz w:val="24"/>
                <w:highlight w:val="none"/>
                <w:lang w:eastAsia="zh-CN" w:bidi="ar"/>
              </w:rPr>
              <w:t>。</w:t>
            </w:r>
          </w:p>
          <w:p>
            <w:pPr>
              <w:widowControl/>
              <w:spacing w:line="360" w:lineRule="auto"/>
              <w:rPr>
                <w:rFonts w:ascii="宋体" w:hAnsi="宋体" w:cs="宋体"/>
                <w:sz w:val="24"/>
              </w:rPr>
            </w:pPr>
            <w:r>
              <w:rPr>
                <w:rFonts w:hint="eastAsia" w:ascii="宋体" w:hAnsi="宋体" w:cs="宋体"/>
                <w:color w:val="000000"/>
                <w:kern w:val="0"/>
                <w:sz w:val="24"/>
                <w:highlight w:val="none"/>
                <w:lang w:val="en-US" w:eastAsia="zh-CN" w:bidi="ar"/>
              </w:rPr>
              <w:t>4、提供</w:t>
            </w:r>
            <w:r>
              <w:rPr>
                <w:rFonts w:hint="eastAsia" w:ascii="宋体" w:hAnsi="宋体" w:cs="宋体"/>
                <w:color w:val="000000"/>
                <w:kern w:val="0"/>
                <w:sz w:val="24"/>
                <w:highlight w:val="none"/>
                <w:lang w:bidi="ar"/>
              </w:rPr>
              <w:t>服务期内、外的服务承诺</w:t>
            </w:r>
            <w:r>
              <w:rPr>
                <w:rFonts w:hint="eastAsia" w:ascii="宋体" w:hAnsi="宋体" w:cs="宋体"/>
                <w:color w:val="000000"/>
                <w:kern w:val="0"/>
                <w:sz w:val="24"/>
                <w:highlight w:val="none"/>
                <w:lang w:eastAsia="zh-CN" w:bidi="ar"/>
              </w:rPr>
              <w:t>的</w:t>
            </w:r>
            <w:r>
              <w:rPr>
                <w:rFonts w:hint="eastAsia" w:ascii="宋体" w:hAnsi="宋体" w:cs="宋体"/>
                <w:color w:val="000000"/>
                <w:kern w:val="0"/>
                <w:sz w:val="24"/>
                <w:highlight w:val="none"/>
                <w:lang w:bidi="ar"/>
              </w:rPr>
              <w:t>得</w:t>
            </w:r>
            <w:r>
              <w:rPr>
                <w:rFonts w:hint="eastAsia" w:ascii="宋体" w:hAnsi="宋体" w:cs="宋体"/>
                <w:color w:val="000000"/>
                <w:kern w:val="0"/>
                <w:sz w:val="24"/>
                <w:highlight w:val="none"/>
                <w:lang w:val="en-US" w:eastAsia="zh-CN" w:bidi="ar"/>
              </w:rPr>
              <w:t>8</w:t>
            </w:r>
            <w:r>
              <w:rPr>
                <w:rFonts w:hint="eastAsia" w:ascii="宋体" w:hAnsi="宋体" w:cs="宋体"/>
                <w:color w:val="000000"/>
                <w:kern w:val="0"/>
                <w:sz w:val="24"/>
                <w:highlight w:val="none"/>
                <w:lang w:bidi="ar"/>
              </w:rPr>
              <w:t>分,</w:t>
            </w:r>
            <w:r>
              <w:rPr>
                <w:rFonts w:hint="eastAsia" w:ascii="宋体" w:hAnsi="宋体" w:cs="宋体"/>
                <w:color w:val="000000"/>
                <w:kern w:val="0"/>
                <w:sz w:val="24"/>
                <w:highlight w:val="none"/>
                <w:lang w:val="en-US" w:eastAsia="zh-CN" w:bidi="ar"/>
              </w:rPr>
              <w:t>不提供</w:t>
            </w:r>
            <w:r>
              <w:rPr>
                <w:rFonts w:hint="eastAsia" w:ascii="宋体" w:hAnsi="宋体" w:cs="宋体"/>
                <w:color w:val="000000"/>
                <w:kern w:val="0"/>
                <w:sz w:val="24"/>
                <w:highlight w:val="none"/>
                <w:lang w:bidi="ar"/>
              </w:rPr>
              <w:t>不得分</w:t>
            </w:r>
            <w:r>
              <w:rPr>
                <w:rFonts w:hint="eastAsia" w:ascii="宋体" w:hAnsi="宋体" w:cs="宋体"/>
                <w:color w:val="000000"/>
                <w:kern w:val="0"/>
                <w:sz w:val="24"/>
                <w:highlight w:val="none"/>
                <w:lang w:eastAsia="zh-CN" w:bidi="ar"/>
              </w:rPr>
              <w:t>。</w:t>
            </w:r>
          </w:p>
        </w:tc>
      </w:tr>
    </w:tbl>
    <w:p>
      <w:pPr>
        <w:pStyle w:val="38"/>
        <w:rPr>
          <w:rFonts w:hint="eastAsia" w:ascii="宋体" w:hAnsi="宋体" w:cs="宋体"/>
          <w:sz w:val="24"/>
          <w:highlight w:val="none"/>
        </w:rPr>
      </w:pPr>
    </w:p>
    <w:p>
      <w:pPr>
        <w:spacing w:line="560" w:lineRule="exact"/>
        <w:rPr>
          <w:rFonts w:ascii="宋体" w:hAnsi="宋体" w:cs="宋体"/>
          <w:b/>
          <w:sz w:val="24"/>
          <w:highlight w:val="none"/>
        </w:rPr>
      </w:pPr>
      <w:r>
        <w:rPr>
          <w:rFonts w:hint="eastAsia" w:ascii="宋体" w:hAnsi="宋体" w:cs="宋体"/>
          <w:b/>
          <w:sz w:val="24"/>
          <w:highlight w:val="none"/>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22.5若供应商的报价高于项目预算，磋商小组有权根据采购人意见及其实际情况，拒绝该报价。</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22.8在竞争性磋商期间，采购人将有专门人员与供应商进行联络。</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23.竞争性磋商终止</w:t>
      </w:r>
    </w:p>
    <w:p>
      <w:pPr>
        <w:spacing w:line="560" w:lineRule="exact"/>
        <w:ind w:firstLine="480" w:firstLineChars="200"/>
        <w:rPr>
          <w:rFonts w:ascii="宋体" w:hAnsi="宋体" w:cs="宋体"/>
          <w:b/>
          <w:sz w:val="24"/>
          <w:highlight w:val="none"/>
        </w:rPr>
      </w:pPr>
      <w:r>
        <w:rPr>
          <w:rFonts w:hint="eastAsia" w:ascii="宋体" w:hAnsi="宋体" w:cs="宋体"/>
          <w:bCs/>
          <w:sz w:val="24"/>
          <w:highlight w:val="none"/>
        </w:rPr>
        <w:t>23.1出现下列情形之一时，采购人有权宣布竞争性磋商终止，并将理由通知所有供应商：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（1）因情况变化，不再符合竞争性磋商适用情形的；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（2）出现影响采购公正的违法、违规行为的；</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（3）在采购过程中符合磋商文件要求的供应商不足3家的；</w:t>
      </w:r>
    </w:p>
    <w:p>
      <w:pPr>
        <w:spacing w:line="560" w:lineRule="exact"/>
        <w:ind w:firstLine="480" w:firstLineChars="200"/>
        <w:rPr>
          <w:rFonts w:ascii="宋体" w:hAnsi="宋体" w:cs="宋体"/>
          <w:b/>
          <w:sz w:val="24"/>
          <w:highlight w:val="none"/>
        </w:rPr>
      </w:pPr>
      <w:r>
        <w:rPr>
          <w:rFonts w:hint="eastAsia" w:ascii="宋体" w:hAnsi="宋体" w:cs="宋体"/>
          <w:sz w:val="24"/>
          <w:highlight w:val="none"/>
        </w:rPr>
        <w:t>（4）在采购活动中因重大变故，采购任务取消的；</w:t>
      </w:r>
    </w:p>
    <w:p>
      <w:pPr>
        <w:spacing w:line="720" w:lineRule="auto"/>
        <w:jc w:val="center"/>
        <w:rPr>
          <w:rFonts w:ascii="宋体" w:hAnsi="宋体" w:cs="宋体"/>
          <w:b/>
          <w:sz w:val="24"/>
          <w:highlight w:val="none"/>
        </w:rPr>
      </w:pPr>
      <w:r>
        <w:rPr>
          <w:rFonts w:hint="eastAsia" w:ascii="宋体" w:hAnsi="宋体" w:cs="宋体"/>
          <w:b/>
          <w:sz w:val="24"/>
          <w:highlight w:val="none"/>
        </w:rPr>
        <w:t>七、成交通知</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24.成交通知</w:t>
      </w:r>
    </w:p>
    <w:p>
      <w:pPr>
        <w:pStyle w:val="35"/>
        <w:spacing w:line="360" w:lineRule="auto"/>
        <w:ind w:firstLine="480" w:firstLineChars="200"/>
        <w:rPr>
          <w:rFonts w:ascii="宋体" w:hAnsi="宋体" w:cs="宋体"/>
          <w:sz w:val="24"/>
          <w:highlight w:val="none"/>
        </w:rPr>
      </w:pPr>
      <w:r>
        <w:rPr>
          <w:rFonts w:hint="eastAsia" w:ascii="宋体" w:hAnsi="宋体" w:cs="宋体"/>
          <w:sz w:val="24"/>
          <w:highlight w:val="none"/>
        </w:rPr>
        <w:t>24.1采购人应当自收到评审报告之日起5个工作日内在评审报告推荐的中标或者成交候选人中按顺序确定中标或者成交供应商。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highlight w:val="none"/>
        </w:rPr>
      </w:pPr>
      <w:r>
        <w:rPr>
          <w:rFonts w:hint="eastAsia" w:ascii="宋体" w:hAnsi="宋体" w:cs="宋体"/>
          <w:sz w:val="24"/>
          <w:highlight w:val="none"/>
        </w:rPr>
        <w:t>24.2在发出成交公告后请采购人、中标人登录周口市公共资源交易中心网（</w:t>
      </w:r>
      <w:r>
        <w:rPr>
          <w:rFonts w:hint="eastAsia" w:ascii="宋体" w:hAnsi="宋体" w:cs="宋体"/>
          <w:sz w:val="24"/>
          <w:highlight w:val="none"/>
          <w:lang w:eastAsia="zh-CN"/>
        </w:rPr>
        <w:t>http://221.14.138.68/</w:t>
      </w:r>
      <w:r>
        <w:rPr>
          <w:rFonts w:hint="eastAsia" w:ascii="宋体" w:hAnsi="宋体" w:cs="宋体"/>
          <w:sz w:val="24"/>
          <w:highlight w:val="none"/>
        </w:rPr>
        <w:t>）自行下载</w:t>
      </w:r>
      <w:r>
        <w:rPr>
          <w:rFonts w:hint="eastAsia" w:cs="宋体"/>
          <w:sz w:val="24"/>
          <w:highlight w:val="none"/>
        </w:rPr>
        <w:t>成交</w:t>
      </w:r>
      <w:r>
        <w:rPr>
          <w:rFonts w:hint="eastAsia" w:ascii="宋体" w:hAnsi="宋体" w:cs="宋体"/>
          <w:sz w:val="24"/>
          <w:highlight w:val="none"/>
        </w:rPr>
        <w:t>通知书。</w:t>
      </w:r>
    </w:p>
    <w:p>
      <w:pPr>
        <w:tabs>
          <w:tab w:val="left" w:pos="1800"/>
        </w:tabs>
        <w:spacing w:line="560" w:lineRule="exact"/>
        <w:ind w:firstLine="480" w:firstLineChars="200"/>
        <w:rPr>
          <w:rFonts w:ascii="宋体" w:hAnsi="宋体" w:cs="宋体"/>
          <w:sz w:val="24"/>
          <w:highlight w:val="none"/>
        </w:rPr>
      </w:pPr>
      <w:r>
        <w:rPr>
          <w:rFonts w:hint="eastAsia" w:ascii="宋体" w:hAnsi="宋体" w:cs="宋体"/>
          <w:sz w:val="24"/>
          <w:highlight w:val="none"/>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highlight w:val="none"/>
        </w:rPr>
      </w:pPr>
      <w:r>
        <w:rPr>
          <w:rFonts w:hint="eastAsia" w:ascii="宋体" w:hAnsi="宋体" w:cs="宋体"/>
          <w:b/>
          <w:sz w:val="24"/>
          <w:highlight w:val="none"/>
        </w:rPr>
        <w:t>八、合同授予</w:t>
      </w:r>
    </w:p>
    <w:p>
      <w:pPr>
        <w:tabs>
          <w:tab w:val="left" w:pos="1620"/>
        </w:tabs>
        <w:spacing w:line="560" w:lineRule="exact"/>
        <w:ind w:firstLine="482" w:firstLineChars="200"/>
        <w:rPr>
          <w:rFonts w:ascii="宋体" w:hAnsi="宋体" w:cs="宋体"/>
          <w:b/>
          <w:sz w:val="24"/>
          <w:highlight w:val="none"/>
        </w:rPr>
      </w:pPr>
      <w:r>
        <w:rPr>
          <w:rFonts w:hint="eastAsia" w:ascii="宋体" w:hAnsi="宋体" w:cs="宋体"/>
          <w:b/>
          <w:sz w:val="24"/>
          <w:highlight w:val="none"/>
        </w:rPr>
        <w:t>25.签订合同及合同的执行</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25.1采购人、成交供应商按照竞争性磋商文件确定的合同文本签订政府采购合同。签订合同后，成交供应商不得将本项目及其他相关服务进行转包。未经采购人同意，成交供应商不得采用分包的形式履行合同。否则采购人有权终止合同。转包或分包造成采购人损失的，成交供应商还应承担相应赔偿责任，本项供应商需提供书面承诺，未提供承诺的供应商将拒绝其参与本次政府采购活动。</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highlight w:val="none"/>
        </w:rPr>
      </w:pPr>
      <w:r>
        <w:rPr>
          <w:rFonts w:hint="eastAsia" w:ascii="宋体" w:hAnsi="宋体" w:cs="宋体"/>
          <w:b/>
          <w:sz w:val="24"/>
          <w:highlight w:val="none"/>
        </w:rPr>
        <w:t>九、质疑处理</w:t>
      </w:r>
    </w:p>
    <w:p>
      <w:pPr>
        <w:pStyle w:val="3"/>
        <w:spacing w:line="560" w:lineRule="exact"/>
        <w:ind w:firstLine="482" w:firstLineChars="200"/>
        <w:jc w:val="both"/>
        <w:rPr>
          <w:rFonts w:ascii="宋体" w:hAnsi="宋体" w:cs="宋体"/>
          <w:b/>
          <w:sz w:val="24"/>
          <w:highlight w:val="none"/>
        </w:rPr>
      </w:pPr>
      <w:r>
        <w:rPr>
          <w:rFonts w:hint="eastAsia" w:ascii="宋体" w:hAnsi="宋体" w:cs="宋体"/>
          <w:b/>
          <w:sz w:val="24"/>
          <w:highlight w:val="none"/>
        </w:rPr>
        <w:t>26.质疑程序及处理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26.1</w:t>
      </w:r>
      <w:r>
        <w:rPr>
          <w:rFonts w:hint="eastAsia" w:ascii="宋体" w:hAnsi="宋体" w:cs="宋体"/>
          <w:bCs/>
          <w:sz w:val="24"/>
          <w:highlight w:val="none"/>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sz w:val="24"/>
          <w:highlight w:val="none"/>
        </w:rPr>
      </w:pPr>
      <w:r>
        <w:rPr>
          <w:rFonts w:hint="eastAsia" w:ascii="宋体" w:hAnsi="宋体" w:cs="宋体"/>
          <w:sz w:val="24"/>
          <w:highlight w:val="none"/>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highlight w:val="none"/>
        </w:rPr>
      </w:pPr>
      <w:r>
        <w:rPr>
          <w:rFonts w:hint="eastAsia" w:ascii="宋体" w:hAnsi="宋体" w:cs="宋体"/>
          <w:sz w:val="24"/>
          <w:highlight w:val="none"/>
        </w:rPr>
        <w:t>26.3</w:t>
      </w:r>
      <w:r>
        <w:rPr>
          <w:rFonts w:hint="eastAsia" w:ascii="宋体" w:hAnsi="宋体" w:cs="宋体"/>
          <w:bCs/>
          <w:sz w:val="24"/>
          <w:highlight w:val="none"/>
        </w:rPr>
        <w:t>质疑供应商行使质疑权时，必须遵守“实事求是”和“谨慎性”原则，承担使用虚假材料或恶意方式质疑的法律责任，</w:t>
      </w:r>
      <w:r>
        <w:rPr>
          <w:rFonts w:hint="eastAsia" w:ascii="宋体" w:hAnsi="宋体" w:cs="宋体"/>
          <w:sz w:val="24"/>
          <w:highlight w:val="none"/>
        </w:rPr>
        <w:t>采购人</w:t>
      </w:r>
      <w:r>
        <w:rPr>
          <w:rFonts w:hint="eastAsia" w:ascii="宋体" w:hAnsi="宋体" w:cs="宋体"/>
          <w:bCs/>
          <w:sz w:val="24"/>
          <w:highlight w:val="none"/>
        </w:rPr>
        <w:t>将遵循“谁过错谁负担”的原则，由过错方提交相关的调查论证费用。</w:t>
      </w:r>
    </w:p>
    <w:p>
      <w:pPr>
        <w:spacing w:line="560" w:lineRule="exact"/>
        <w:ind w:firstLine="480" w:firstLineChars="200"/>
        <w:rPr>
          <w:rFonts w:hint="eastAsia" w:ascii="宋体" w:hAnsi="宋体" w:cs="宋体"/>
          <w:sz w:val="24"/>
          <w:highlight w:val="none"/>
        </w:rPr>
      </w:pPr>
      <w:r>
        <w:rPr>
          <w:rFonts w:hint="eastAsia" w:ascii="宋体" w:hAnsi="宋体" w:cs="宋体"/>
          <w:sz w:val="24"/>
          <w:highlight w:val="none"/>
        </w:rPr>
        <w:t>26.4质疑必须由供应商的法定代表人或委托代理人（响应性文件中所确定的，如递交质疑者不是响应性文件中确定的委托代理人，须由供应商另行出具授权）以送达的方式提交，未按上述要求提交的质疑函采购人有权不予受理。</w:t>
      </w:r>
    </w:p>
    <w:p>
      <w:pPr>
        <w:rPr>
          <w:rFonts w:hint="eastAsia" w:ascii="宋体" w:hAnsi="宋体" w:cs="宋体"/>
          <w:b/>
          <w:color w:val="auto"/>
          <w:sz w:val="24"/>
          <w:highlight w:val="none"/>
        </w:rPr>
      </w:pPr>
      <w:r>
        <w:rPr>
          <w:rFonts w:hint="eastAsia" w:ascii="宋体" w:hAnsi="宋体" w:cs="宋体"/>
          <w:b/>
          <w:color w:val="auto"/>
          <w:sz w:val="24"/>
          <w:highlight w:val="none"/>
        </w:rPr>
        <w:br w:type="page"/>
      </w:r>
    </w:p>
    <w:p>
      <w:pPr>
        <w:spacing w:line="560" w:lineRule="exact"/>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第三章 采购项目内容及要求</w:t>
      </w:r>
    </w:p>
    <w:p>
      <w:pPr>
        <w:spacing w:line="480" w:lineRule="auto"/>
        <w:ind w:left="420"/>
        <w:jc w:val="left"/>
        <w:rPr>
          <w:rStyle w:val="72"/>
          <w:rFonts w:hint="eastAsia" w:ascii="宋体" w:hAnsi="宋体" w:cs="宋体"/>
          <w:b/>
          <w:bCs/>
          <w:color w:val="auto"/>
          <w:sz w:val="24"/>
          <w:highlight w:val="none"/>
          <w:lang w:val="zh-CN"/>
        </w:rPr>
      </w:pPr>
      <w:r>
        <w:rPr>
          <w:rStyle w:val="72"/>
          <w:rFonts w:hint="eastAsia" w:ascii="宋体" w:hAnsi="宋体" w:cs="宋体"/>
          <w:b/>
          <w:bCs/>
          <w:color w:val="auto"/>
          <w:sz w:val="24"/>
          <w:highlight w:val="none"/>
        </w:rPr>
        <w:t>1、</w:t>
      </w:r>
      <w:r>
        <w:rPr>
          <w:rStyle w:val="72"/>
          <w:rFonts w:hint="eastAsia" w:ascii="宋体" w:hAnsi="宋体" w:cs="宋体"/>
          <w:b/>
          <w:bCs/>
          <w:color w:val="auto"/>
          <w:sz w:val="24"/>
          <w:highlight w:val="none"/>
          <w:lang w:val="zh-CN"/>
        </w:rPr>
        <w:t>本项目采购内容：</w:t>
      </w:r>
    </w:p>
    <w:p>
      <w:pPr>
        <w:spacing w:line="360" w:lineRule="auto"/>
        <w:ind w:firstLine="480" w:firstLineChars="200"/>
        <w:rPr>
          <w:rStyle w:val="72"/>
          <w:rFonts w:hint="default" w:ascii="宋体" w:hAnsi="宋体" w:cs="宋体"/>
          <w:b w:val="0"/>
          <w:bCs w:val="0"/>
          <w:color w:val="auto"/>
          <w:sz w:val="24"/>
          <w:highlight w:val="none"/>
          <w:lang w:val="en-US" w:eastAsia="zh-CN"/>
        </w:rPr>
      </w:pPr>
      <w:r>
        <w:rPr>
          <w:rStyle w:val="72"/>
          <w:rFonts w:hint="eastAsia" w:ascii="宋体" w:hAnsi="宋体" w:cs="宋体"/>
          <w:b w:val="0"/>
          <w:bCs w:val="0"/>
          <w:color w:val="auto"/>
          <w:sz w:val="24"/>
          <w:highlight w:val="none"/>
          <w:lang w:val="en-US" w:eastAsia="zh-CN"/>
        </w:rPr>
        <w:t>1包：房屋建筑工程专业施工图图审</w:t>
      </w:r>
    </w:p>
    <w:p>
      <w:pPr>
        <w:spacing w:line="360" w:lineRule="auto"/>
        <w:ind w:firstLine="480" w:firstLineChars="200"/>
        <w:rPr>
          <w:rStyle w:val="72"/>
          <w:rFonts w:hint="eastAsia" w:ascii="宋体" w:hAnsi="宋体" w:cs="宋体"/>
          <w:b w:val="0"/>
          <w:bCs w:val="0"/>
          <w:color w:val="auto"/>
          <w:sz w:val="24"/>
          <w:highlight w:val="none"/>
          <w:lang w:val="en-US" w:eastAsia="zh-CN"/>
        </w:rPr>
      </w:pPr>
      <w:r>
        <w:rPr>
          <w:rStyle w:val="72"/>
          <w:rFonts w:hint="eastAsia" w:ascii="宋体" w:hAnsi="宋体" w:cs="宋体"/>
          <w:b w:val="0"/>
          <w:bCs w:val="0"/>
          <w:color w:val="auto"/>
          <w:sz w:val="24"/>
          <w:highlight w:val="none"/>
          <w:lang w:val="en-US" w:eastAsia="zh-CN"/>
        </w:rPr>
        <w:t>2包：房屋建筑工程专业施工图图审</w:t>
      </w:r>
    </w:p>
    <w:p>
      <w:pPr>
        <w:spacing w:line="360" w:lineRule="auto"/>
        <w:ind w:firstLine="480" w:firstLineChars="200"/>
        <w:rPr>
          <w:rStyle w:val="72"/>
          <w:rFonts w:hint="eastAsia" w:ascii="宋体" w:hAnsi="宋体" w:cs="宋体"/>
          <w:b w:val="0"/>
          <w:bCs w:val="0"/>
          <w:color w:val="auto"/>
          <w:sz w:val="24"/>
          <w:highlight w:val="none"/>
          <w:lang w:val="en-US" w:eastAsia="zh-CN"/>
        </w:rPr>
      </w:pPr>
      <w:r>
        <w:rPr>
          <w:rStyle w:val="72"/>
          <w:rFonts w:hint="eastAsia" w:ascii="宋体" w:hAnsi="宋体" w:cs="宋体"/>
          <w:b w:val="0"/>
          <w:bCs w:val="0"/>
          <w:color w:val="auto"/>
          <w:sz w:val="24"/>
          <w:highlight w:val="none"/>
          <w:lang w:val="en-US" w:eastAsia="zh-CN"/>
        </w:rPr>
        <w:t>3包：市政工程专业施工图图审</w:t>
      </w:r>
    </w:p>
    <w:p>
      <w:pPr>
        <w:spacing w:line="360" w:lineRule="auto"/>
        <w:ind w:firstLine="480" w:firstLineChars="200"/>
        <w:rPr>
          <w:rStyle w:val="72"/>
          <w:rFonts w:hint="default" w:ascii="宋体" w:hAnsi="宋体" w:cs="宋体"/>
          <w:b w:val="0"/>
          <w:bCs w:val="0"/>
          <w:color w:val="auto"/>
          <w:sz w:val="24"/>
          <w:highlight w:val="none"/>
          <w:lang w:val="en-US" w:eastAsia="zh-CN"/>
        </w:rPr>
      </w:pPr>
      <w:r>
        <w:rPr>
          <w:rStyle w:val="72"/>
          <w:rFonts w:hint="eastAsia" w:ascii="宋体" w:hAnsi="宋体" w:cs="宋体"/>
          <w:b w:val="0"/>
          <w:bCs w:val="0"/>
          <w:color w:val="auto"/>
          <w:sz w:val="24"/>
          <w:highlight w:val="none"/>
          <w:lang w:val="en-US" w:eastAsia="zh-CN"/>
        </w:rPr>
        <w:t>4包：房屋建筑工程专业施工图图审和市政工程专业施工图图审</w:t>
      </w:r>
    </w:p>
    <w:p>
      <w:pPr>
        <w:pStyle w:val="3"/>
        <w:autoSpaceDE w:val="0"/>
        <w:autoSpaceDN w:val="0"/>
        <w:spacing w:line="360" w:lineRule="auto"/>
        <w:ind w:firstLine="480" w:firstLineChars="200"/>
        <w:jc w:val="lef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项目团队专业配备：一</w:t>
      </w:r>
      <w:r>
        <w:rPr>
          <w:rFonts w:hint="eastAsia" w:asciiTheme="minorEastAsia" w:hAnsiTheme="minorEastAsia" w:eastAsiaTheme="minorEastAsia" w:cstheme="minorEastAsia"/>
          <w:sz w:val="24"/>
          <w:highlight w:val="none"/>
          <w:lang w:val="en-US" w:eastAsia="zh-CN"/>
        </w:rPr>
        <w:t>包</w:t>
      </w:r>
      <w:r>
        <w:rPr>
          <w:rFonts w:hint="eastAsia" w:asciiTheme="minorEastAsia" w:hAnsiTheme="minorEastAsia" w:eastAsiaTheme="minorEastAsia" w:cstheme="minorEastAsia"/>
          <w:sz w:val="24"/>
          <w:highlight w:val="none"/>
        </w:rPr>
        <w:t>、二包</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lang w:val="en-US" w:eastAsia="zh-CN"/>
        </w:rPr>
        <w:t>四包</w:t>
      </w:r>
      <w:r>
        <w:rPr>
          <w:rFonts w:hint="eastAsia" w:asciiTheme="minorEastAsia" w:hAnsiTheme="minorEastAsia" w:eastAsiaTheme="minorEastAsia" w:cstheme="minorEastAsia"/>
          <w:sz w:val="24"/>
          <w:highlight w:val="none"/>
        </w:rPr>
        <w:t>须包含注册土木工程师（岩土）、一级注册结构工程师、一级注册建筑师、注册公用设备工程师（给水排水）、注册电气工程师（供配电）、注册公用设备工程师（暖通空调）六个专业；三</w:t>
      </w:r>
      <w:r>
        <w:rPr>
          <w:rFonts w:hint="eastAsia" w:asciiTheme="minorEastAsia" w:hAnsiTheme="minorEastAsia" w:eastAsiaTheme="minorEastAsia" w:cstheme="minorEastAsia"/>
          <w:sz w:val="24"/>
          <w:highlight w:val="none"/>
          <w:lang w:val="en-US" w:eastAsia="zh-CN"/>
        </w:rPr>
        <w:t>包</w:t>
      </w:r>
      <w:r>
        <w:rPr>
          <w:rFonts w:hint="eastAsia" w:asciiTheme="minorEastAsia" w:hAnsiTheme="minorEastAsia" w:eastAsiaTheme="minorEastAsia" w:cstheme="minorEastAsia"/>
          <w:sz w:val="24"/>
          <w:highlight w:val="none"/>
        </w:rPr>
        <w:t>需包含注册土木工程师（岩土）、一级注册结构工程师（或道桥专业高级工程师）、一级注册建筑师、注册公用设备工程师（给水排水）、注册电气工程师（供配电）五个专业。</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一：审查要求</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eastAsia="zh-CN"/>
        </w:rPr>
        <w:t>周口市住房和城乡建设局施工图审查政府购买服务项目</w:t>
      </w:r>
      <w:r>
        <w:rPr>
          <w:rStyle w:val="72"/>
          <w:rFonts w:hint="eastAsia" w:ascii="宋体" w:hAnsi="宋体" w:cs="宋体"/>
          <w:b w:val="0"/>
          <w:bCs w:val="0"/>
          <w:color w:val="auto"/>
          <w:sz w:val="24"/>
          <w:highlight w:val="none"/>
          <w:lang w:val="zh-CN"/>
        </w:rPr>
        <w:t>，</w:t>
      </w:r>
      <w:r>
        <w:rPr>
          <w:rStyle w:val="72"/>
          <w:rFonts w:hint="eastAsia" w:ascii="宋体" w:hAnsi="宋体" w:cs="宋体"/>
          <w:b w:val="0"/>
          <w:bCs w:val="0"/>
          <w:color w:val="auto"/>
          <w:sz w:val="24"/>
          <w:highlight w:val="none"/>
          <w:lang w:val="zh-CN" w:eastAsia="zh-CN"/>
        </w:rPr>
        <w:t>包</w:t>
      </w:r>
      <w:r>
        <w:rPr>
          <w:rStyle w:val="72"/>
          <w:rFonts w:hint="eastAsia" w:ascii="宋体" w:hAnsi="宋体" w:cs="宋体"/>
          <w:b w:val="0"/>
          <w:bCs w:val="0"/>
          <w:color w:val="auto"/>
          <w:sz w:val="24"/>
          <w:highlight w:val="none"/>
          <w:lang w:val="zh-CN"/>
        </w:rPr>
        <w:t>含施工图、消防、人防、抗震、防雷</w:t>
      </w:r>
      <w:r>
        <w:rPr>
          <w:rStyle w:val="72"/>
          <w:rFonts w:hint="eastAsia" w:ascii="宋体" w:hAnsi="宋体" w:cs="宋体"/>
          <w:b w:val="0"/>
          <w:bCs w:val="0"/>
          <w:color w:val="auto"/>
          <w:sz w:val="24"/>
          <w:highlight w:val="none"/>
          <w:lang w:val="zh-CN" w:eastAsia="zh-CN"/>
        </w:rPr>
        <w:t>、装配式建筑、建筑节能</w:t>
      </w:r>
      <w:r>
        <w:rPr>
          <w:rStyle w:val="72"/>
          <w:rFonts w:hint="eastAsia" w:ascii="宋体" w:hAnsi="宋体" w:cs="宋体"/>
          <w:b w:val="0"/>
          <w:bCs w:val="0"/>
          <w:color w:val="auto"/>
          <w:sz w:val="24"/>
          <w:highlight w:val="none"/>
          <w:lang w:val="zh-CN"/>
        </w:rPr>
        <w:t>等专业审查，不包括特殊工程（人防指挥工程及涉军、涉密工程）和交通、水利、能源等领域的非房屋建筑工程。要求图纸审查机构严格按照国家有关标准、规范、规定及《房屋建筑和市政基础设施工程施工图设计文件审查管理办法》（建设部 46 号令）、河南省房屋建筑工程和市政基础设施工程施工图设计文件审查有关规定和实施细则、豫建设【2019】57 号文要求进行图纸审查，出具施工图审查报告。</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二：主要服务内容包括如下（包括但不限于）：</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（一）是否符合工程建设强制性标准；</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（二）地基基础和主体结构的安全性；</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（三） 消防安全性；</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（四）人防工程（不含人防指挥工程）防护安全性；</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（五）是否符合民用建筑节能强制性标准，对执行绿色建筑标准的项目，还应当审查是否符合绿色建筑标准；</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eastAsia="zh-CN"/>
        </w:rPr>
        <w:t>对</w:t>
      </w:r>
      <w:r>
        <w:rPr>
          <w:rStyle w:val="72"/>
          <w:rFonts w:hint="eastAsia" w:ascii="宋体" w:hAnsi="宋体" w:cs="宋体"/>
          <w:b w:val="0"/>
          <w:bCs w:val="0"/>
          <w:color w:val="auto"/>
          <w:sz w:val="24"/>
          <w:highlight w:val="none"/>
          <w:lang w:val="zh-CN"/>
        </w:rPr>
        <w:t>执行</w:t>
      </w:r>
      <w:r>
        <w:rPr>
          <w:rStyle w:val="72"/>
          <w:rFonts w:hint="eastAsia" w:ascii="宋体" w:hAnsi="宋体" w:cs="宋体"/>
          <w:b w:val="0"/>
          <w:bCs w:val="0"/>
          <w:color w:val="auto"/>
          <w:sz w:val="24"/>
          <w:highlight w:val="none"/>
          <w:lang w:val="zh-CN" w:eastAsia="zh-CN"/>
        </w:rPr>
        <w:t>装配式建筑</w:t>
      </w:r>
      <w:r>
        <w:rPr>
          <w:rStyle w:val="72"/>
          <w:rFonts w:hint="eastAsia" w:ascii="宋体" w:hAnsi="宋体" w:cs="宋体"/>
          <w:b w:val="0"/>
          <w:bCs w:val="0"/>
          <w:color w:val="auto"/>
          <w:sz w:val="24"/>
          <w:highlight w:val="none"/>
          <w:lang w:val="zh-CN"/>
        </w:rPr>
        <w:t>的项目，还应当审查是否符合</w:t>
      </w:r>
      <w:r>
        <w:rPr>
          <w:rStyle w:val="72"/>
          <w:rFonts w:hint="eastAsia" w:ascii="宋体" w:hAnsi="宋体" w:cs="宋体"/>
          <w:b w:val="0"/>
          <w:bCs w:val="0"/>
          <w:color w:val="auto"/>
          <w:sz w:val="24"/>
          <w:highlight w:val="none"/>
          <w:lang w:val="zh-CN" w:eastAsia="zh-CN"/>
        </w:rPr>
        <w:t>装配式建筑</w:t>
      </w:r>
      <w:r>
        <w:rPr>
          <w:rStyle w:val="72"/>
          <w:rFonts w:hint="eastAsia" w:ascii="宋体" w:hAnsi="宋体" w:cs="宋体"/>
          <w:b w:val="0"/>
          <w:bCs w:val="0"/>
          <w:color w:val="auto"/>
          <w:sz w:val="24"/>
          <w:highlight w:val="none"/>
          <w:lang w:val="zh-CN"/>
        </w:rPr>
        <w:t>标准；</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（六）勘察设计企业和注册执业人员以及相关人员是否按规定在施工图上加盖相应的图章和签字；</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（七）法律、法规、规章规定必须审查的其他内容</w:t>
      </w:r>
    </w:p>
    <w:p>
      <w:pPr>
        <w:spacing w:line="360" w:lineRule="auto"/>
        <w:ind w:firstLine="480" w:firstLineChars="200"/>
        <w:rPr>
          <w:rStyle w:val="72"/>
          <w:rFonts w:hint="eastAsia" w:ascii="宋体" w:hAnsi="宋体" w:cs="宋体"/>
          <w:b w:val="0"/>
          <w:bCs w:val="0"/>
          <w:color w:val="auto"/>
          <w:sz w:val="24"/>
          <w:highlight w:val="none"/>
          <w:lang w:val="zh-CN" w:eastAsia="zh-CN"/>
        </w:rPr>
      </w:pPr>
      <w:r>
        <w:rPr>
          <w:rStyle w:val="72"/>
          <w:rFonts w:hint="eastAsia" w:ascii="宋体" w:hAnsi="宋体" w:cs="宋体"/>
          <w:b w:val="0"/>
          <w:bCs w:val="0"/>
          <w:color w:val="auto"/>
          <w:sz w:val="24"/>
          <w:highlight w:val="none"/>
          <w:lang w:val="zh-CN"/>
        </w:rPr>
        <w:t>三、</w:t>
      </w:r>
      <w:r>
        <w:rPr>
          <w:rStyle w:val="72"/>
          <w:rFonts w:hint="eastAsia" w:ascii="宋体" w:hAnsi="宋体" w:cs="宋体"/>
          <w:b w:val="0"/>
          <w:bCs w:val="0"/>
          <w:color w:val="auto"/>
          <w:sz w:val="24"/>
          <w:highlight w:val="none"/>
          <w:lang w:val="zh-CN" w:eastAsia="zh-CN"/>
        </w:rPr>
        <w:t>服务要求</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1、质量保证。根据住建部令第46号,施工图审查机构对全套施工图设计文件审查内容进行审查,满足采购人要求。若施工图设计文件因修改调整需进行二次审查,其发生的二次审查费用应区分不同原因由不同主体进行承担</w:t>
      </w:r>
      <w:r>
        <w:rPr>
          <w:rStyle w:val="72"/>
          <w:rFonts w:hint="eastAsia" w:ascii="宋体" w:hAnsi="宋体" w:cs="宋体"/>
          <w:b w:val="0"/>
          <w:bCs w:val="0"/>
          <w:color w:val="auto"/>
          <w:sz w:val="24"/>
          <w:highlight w:val="none"/>
          <w:lang w:val="zh-CN" w:eastAsia="zh-CN"/>
        </w:rPr>
        <w:t>，采购人不再承担</w:t>
      </w:r>
      <w:r>
        <w:rPr>
          <w:rStyle w:val="72"/>
          <w:rFonts w:hint="eastAsia" w:ascii="宋体" w:hAnsi="宋体" w:cs="宋体"/>
          <w:b w:val="0"/>
          <w:bCs w:val="0"/>
          <w:color w:val="auto"/>
          <w:sz w:val="24"/>
          <w:highlight w:val="none"/>
          <w:lang w:val="zh-CN"/>
        </w:rPr>
        <w:t>:因规划调整等政策性因素导致审查合格后的施工图设计文件进行二次审查,所需费用</w:t>
      </w:r>
      <w:r>
        <w:rPr>
          <w:rStyle w:val="72"/>
          <w:rFonts w:hint="eastAsia" w:ascii="宋体" w:hAnsi="宋体" w:cs="宋体"/>
          <w:b w:val="0"/>
          <w:bCs w:val="0"/>
          <w:color w:val="auto"/>
          <w:sz w:val="24"/>
          <w:highlight w:val="none"/>
          <w:lang w:val="zh-CN" w:eastAsia="zh-CN"/>
        </w:rPr>
        <w:t>采购人不再承担；</w:t>
      </w:r>
      <w:r>
        <w:rPr>
          <w:rStyle w:val="72"/>
          <w:rFonts w:hint="eastAsia" w:ascii="宋体" w:hAnsi="宋体" w:cs="宋体"/>
          <w:b w:val="0"/>
          <w:bCs w:val="0"/>
          <w:color w:val="auto"/>
          <w:sz w:val="24"/>
          <w:highlight w:val="none"/>
          <w:lang w:val="zh-CN"/>
        </w:rPr>
        <w:t>因建设单位或勘察设计单位自身原因导致重新审查的费用由责任单位自行解决。</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2、完成期限。每个项目接到图纸审查任务时不得超过下列时限：大型房屋建筑工程、市政基础设施工程为10个工作日，中性及以下房屋建筑工程、市政基础设施工程为7个工作日。经审查，需经行相应整改的，建设单位应委托原勘察设计单位根据初步意见对设计图纸进行修改。承接主体在收到修改图纸后，于2个工作日内完成复审，经审查合格的,出具审查合格书。施工图审查机构对出具的施工图审查合格书承担相应的法律责任。</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3、同意严格遵守采购人提出的各项规章制度和廉政建设要求。中标的图审机构必须独立完成采购人委托的任务,不得将图审业务转让给第三方完成。</w:t>
      </w:r>
    </w:p>
    <w:p>
      <w:pPr>
        <w:spacing w:line="360" w:lineRule="auto"/>
        <w:ind w:firstLine="480" w:firstLineChars="200"/>
        <w:rPr>
          <w:rStyle w:val="72"/>
          <w:rFonts w:hint="eastAsia" w:ascii="宋体" w:hAnsi="宋体" w:cs="宋体"/>
          <w:b w:val="0"/>
          <w:bCs w:val="0"/>
          <w:color w:val="auto"/>
          <w:sz w:val="24"/>
          <w:highlight w:val="none"/>
          <w:lang w:val="zh-CN"/>
        </w:rPr>
      </w:pPr>
      <w:r>
        <w:rPr>
          <w:rStyle w:val="72"/>
          <w:rFonts w:hint="eastAsia" w:ascii="宋体" w:hAnsi="宋体" w:cs="宋体"/>
          <w:b w:val="0"/>
          <w:bCs w:val="0"/>
          <w:color w:val="auto"/>
          <w:sz w:val="24"/>
          <w:highlight w:val="none"/>
          <w:lang w:val="zh-CN"/>
        </w:rPr>
        <w:t>4、认真履行图审结果向工程所在地建设部门报告制度。审查机构应当在出具审查合格书后5个工作日内，将审查情况报工程所在地住房城乡建设主管部门备案。审查不合格的，审查机构应当将施工图退建设单位并出具审查意见告知书，说明不合格原因。同时，将审查意见告知书及审查中发现的建设单位、勘察设计企业和注册执业人员违反法律、法规和工程建设强制性标准的问题，报工程所在</w:t>
      </w:r>
      <w:r>
        <w:rPr>
          <w:rStyle w:val="72"/>
          <w:rFonts w:hint="eastAsia" w:ascii="宋体" w:hAnsi="宋体" w:cs="宋体"/>
          <w:b w:val="0"/>
          <w:bCs w:val="0"/>
          <w:color w:val="auto"/>
          <w:sz w:val="24"/>
          <w:highlight w:val="none"/>
          <w:lang w:val="zh-CN" w:eastAsia="zh-CN"/>
        </w:rPr>
        <w:t>地住房城乡建设主管部门。</w:t>
      </w:r>
    </w:p>
    <w:p>
      <w:pPr>
        <w:ind w:firstLine="482" w:firstLineChars="200"/>
        <w:rPr>
          <w:rStyle w:val="72"/>
          <w:rFonts w:hint="eastAsia" w:ascii="宋体" w:hAnsi="宋体" w:cs="宋体"/>
          <w:b/>
          <w:bCs/>
          <w:color w:val="auto"/>
          <w:sz w:val="24"/>
          <w:highlight w:val="none"/>
          <w:lang w:val="zh-CN"/>
        </w:rPr>
      </w:pPr>
    </w:p>
    <w:p>
      <w:pPr>
        <w:ind w:firstLine="482" w:firstLineChars="200"/>
        <w:rPr>
          <w:rStyle w:val="72"/>
          <w:rFonts w:hint="eastAsia" w:ascii="宋体" w:hAnsi="宋体" w:cs="宋体"/>
          <w:b/>
          <w:bCs/>
          <w:color w:val="auto"/>
          <w:sz w:val="24"/>
          <w:highlight w:val="none"/>
          <w:lang w:val="zh-CN"/>
        </w:rPr>
      </w:pPr>
    </w:p>
    <w:p>
      <w:pPr>
        <w:ind w:firstLine="482" w:firstLineChars="200"/>
        <w:rPr>
          <w:rStyle w:val="72"/>
          <w:rFonts w:ascii="宋体" w:hAnsi="宋体" w:cs="宋体"/>
          <w:b/>
          <w:bCs/>
          <w:color w:val="auto"/>
          <w:sz w:val="24"/>
          <w:highlight w:val="none"/>
          <w:lang w:val="zh-CN"/>
        </w:rPr>
      </w:pPr>
      <w:r>
        <w:rPr>
          <w:rStyle w:val="72"/>
          <w:rFonts w:hint="eastAsia" w:ascii="宋体" w:hAnsi="宋体" w:cs="宋体"/>
          <w:b/>
          <w:bCs/>
          <w:color w:val="auto"/>
          <w:sz w:val="24"/>
          <w:highlight w:val="none"/>
          <w:lang w:val="zh-CN"/>
        </w:rPr>
        <w:t>2、服务内容及要求：</w:t>
      </w:r>
    </w:p>
    <w:p>
      <w:pPr>
        <w:spacing w:before="165" w:line="339" w:lineRule="auto"/>
        <w:ind w:left="45" w:right="113" w:firstLine="366"/>
        <w:jc w:val="both"/>
        <w:rPr>
          <w:rFonts w:hint="default" w:ascii="宋体" w:hAnsi="宋体" w:eastAsia="宋体" w:cs="宋体"/>
          <w:sz w:val="24"/>
          <w:szCs w:val="24"/>
          <w:lang w:val="en-US"/>
        </w:rPr>
      </w:pPr>
      <w:r>
        <w:rPr>
          <w:rFonts w:hint="eastAsia" w:ascii="宋体" w:hAnsi="宋体" w:eastAsia="宋体" w:cs="宋体"/>
          <w:sz w:val="24"/>
          <w:szCs w:val="24"/>
          <w:lang w:val="en-US" w:eastAsia="zh-CN"/>
        </w:rPr>
        <w:t>1、</w:t>
      </w:r>
      <w:r>
        <w:rPr>
          <w:rFonts w:hint="eastAsia" w:ascii="宋体" w:hAnsi="宋体" w:eastAsia="宋体" w:cs="宋体"/>
          <w:sz w:val="24"/>
          <w:szCs w:val="24"/>
        </w:rPr>
        <w:t>支付方式：经财政审批拨付后，按</w:t>
      </w:r>
      <w:r>
        <w:rPr>
          <w:rFonts w:hint="eastAsia" w:ascii="宋体" w:hAnsi="宋体" w:eastAsia="宋体" w:cs="宋体"/>
          <w:sz w:val="24"/>
          <w:szCs w:val="24"/>
          <w:lang w:val="en-US" w:eastAsia="zh-CN"/>
        </w:rPr>
        <w:t>年度</w:t>
      </w:r>
      <w:r>
        <w:rPr>
          <w:rFonts w:hint="eastAsia" w:ascii="宋体" w:hAnsi="宋体" w:eastAsia="宋体" w:cs="宋体"/>
          <w:sz w:val="24"/>
          <w:szCs w:val="24"/>
        </w:rPr>
        <w:t>支付。</w:t>
      </w:r>
    </w:p>
    <w:p>
      <w:pPr>
        <w:spacing w:before="165" w:line="339" w:lineRule="auto"/>
        <w:ind w:left="45" w:right="113" w:firstLine="366"/>
        <w:jc w:val="both"/>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服务</w:t>
      </w:r>
      <w:r>
        <w:rPr>
          <w:rFonts w:hint="eastAsia" w:ascii="宋体" w:hAnsi="宋体" w:eastAsia="宋体" w:cs="宋体"/>
          <w:sz w:val="24"/>
          <w:szCs w:val="24"/>
        </w:rPr>
        <w:t>地点：</w:t>
      </w:r>
      <w:r>
        <w:rPr>
          <w:rFonts w:hint="eastAsia" w:ascii="宋体" w:hAnsi="宋体" w:eastAsia="宋体" w:cs="宋体"/>
          <w:sz w:val="24"/>
          <w:szCs w:val="24"/>
          <w:lang w:val="en-US" w:eastAsia="zh-CN"/>
        </w:rPr>
        <w:t>甲方指定地点</w:t>
      </w:r>
      <w:r>
        <w:rPr>
          <w:rFonts w:hint="eastAsia" w:ascii="宋体" w:hAnsi="宋体" w:eastAsia="宋体" w:cs="宋体"/>
          <w:sz w:val="24"/>
          <w:szCs w:val="24"/>
          <w:lang w:eastAsia="zh-CN"/>
        </w:rPr>
        <w:t>；</w:t>
      </w:r>
    </w:p>
    <w:p>
      <w:pPr>
        <w:spacing w:before="165" w:line="339" w:lineRule="auto"/>
        <w:ind w:left="45" w:right="113" w:firstLine="366"/>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3、服务期：三年（1-4包）；</w:t>
      </w:r>
    </w:p>
    <w:p>
      <w:pPr>
        <w:spacing w:before="165" w:line="339" w:lineRule="auto"/>
        <w:ind w:left="45" w:right="113" w:firstLine="366"/>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、质量保证：</w:t>
      </w:r>
      <w:r>
        <w:rPr>
          <w:rFonts w:hint="eastAsia" w:ascii="宋体" w:hAnsi="宋体" w:eastAsia="宋体" w:cs="宋体"/>
          <w:sz w:val="24"/>
          <w:szCs w:val="24"/>
          <w:lang w:val="en-US" w:eastAsia="zh-CN"/>
        </w:rPr>
        <w:t>合格，</w:t>
      </w:r>
      <w:r>
        <w:rPr>
          <w:rFonts w:hint="eastAsia" w:ascii="宋体" w:hAnsi="宋体" w:eastAsia="宋体" w:cs="宋体"/>
          <w:sz w:val="24"/>
          <w:szCs w:val="24"/>
        </w:rPr>
        <w:t>符合现行国家和行业规范标准。</w:t>
      </w:r>
    </w:p>
    <w:p>
      <w:pPr>
        <w:pStyle w:val="35"/>
        <w:ind w:firstLine="210"/>
        <w:rPr>
          <w:rStyle w:val="72"/>
          <w:color w:val="000000"/>
          <w:highlight w:val="none"/>
          <w:lang w:val="zh-CN"/>
        </w:rPr>
      </w:pPr>
    </w:p>
    <w:p>
      <w:pPr>
        <w:spacing w:line="480" w:lineRule="auto"/>
        <w:jc w:val="center"/>
        <w:rPr>
          <w:rFonts w:ascii="宋体" w:hAnsi="宋体" w:cs="宋体"/>
          <w:sz w:val="24"/>
          <w:highlight w:val="none"/>
        </w:rPr>
      </w:pPr>
      <w:r>
        <w:rPr>
          <w:rFonts w:hint="eastAsia" w:ascii="宋体" w:hAnsi="宋体" w:cs="宋体"/>
          <w:b/>
          <w:bCs/>
          <w:sz w:val="24"/>
          <w:highlight w:val="none"/>
        </w:rPr>
        <w:t>第</w:t>
      </w:r>
      <w:r>
        <w:rPr>
          <w:rFonts w:hint="eastAsia" w:ascii="宋体" w:hAnsi="宋体" w:cs="宋体"/>
          <w:b/>
          <w:bCs/>
          <w:sz w:val="24"/>
          <w:highlight w:val="none"/>
          <w:lang w:val="en-US" w:eastAsia="zh-CN"/>
        </w:rPr>
        <w:t>四</w:t>
      </w:r>
      <w:r>
        <w:rPr>
          <w:rFonts w:hint="eastAsia" w:ascii="宋体" w:hAnsi="宋体" w:cs="宋体"/>
          <w:b/>
          <w:bCs/>
          <w:sz w:val="24"/>
          <w:highlight w:val="none"/>
        </w:rPr>
        <w:t>章  响应性文件内容及格式</w:t>
      </w:r>
    </w:p>
    <w:p>
      <w:pPr>
        <w:widowControl/>
        <w:spacing w:line="520" w:lineRule="exact"/>
        <w:ind w:firstLine="480" w:firstLineChars="200"/>
        <w:jc w:val="center"/>
        <w:rPr>
          <w:rFonts w:ascii="宋体" w:hAnsi="宋体" w:cs="宋体"/>
          <w:sz w:val="24"/>
          <w:highlight w:val="none"/>
        </w:rPr>
      </w:pPr>
    </w:p>
    <w:p>
      <w:pPr>
        <w:spacing w:line="560" w:lineRule="exact"/>
        <w:ind w:firstLine="480" w:firstLineChars="200"/>
        <w:rPr>
          <w:rFonts w:ascii="宋体" w:hAnsi="宋体" w:cs="宋体"/>
          <w:sz w:val="24"/>
          <w:highlight w:val="none"/>
        </w:rPr>
      </w:pPr>
      <w:r>
        <w:rPr>
          <w:rFonts w:hint="eastAsia" w:ascii="宋体" w:hAnsi="宋体" w:cs="宋体"/>
          <w:sz w:val="24"/>
          <w:highlight w:val="none"/>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sz w:val="24"/>
          <w:highlight w:val="none"/>
        </w:rPr>
      </w:pPr>
      <w:r>
        <w:rPr>
          <w:rFonts w:hint="eastAsia" w:ascii="宋体" w:hAnsi="宋体" w:cs="宋体"/>
          <w:b/>
          <w:sz w:val="24"/>
          <w:highlight w:val="none"/>
        </w:rPr>
        <w:t>重要提示：</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sz w:val="24"/>
          <w:highlight w:val="none"/>
        </w:rPr>
      </w:pPr>
      <w:r>
        <w:rPr>
          <w:rFonts w:hint="eastAsia" w:ascii="宋体" w:hAnsi="宋体" w:cs="宋体"/>
          <w:sz w:val="24"/>
          <w:highlight w:val="none"/>
        </w:rPr>
        <w:t>2.法定代表人本人参加竞争性磋商的，不需提供授权委托书。</w:t>
      </w: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6"/>
        <w:ind w:firstLine="480"/>
        <w:rPr>
          <w:rFonts w:ascii="宋体" w:hAnsi="宋体" w:eastAsia="宋体" w:cs="宋体"/>
          <w:sz w:val="24"/>
          <w:highlight w:val="none"/>
        </w:rPr>
      </w:pPr>
    </w:p>
    <w:p>
      <w:pPr>
        <w:pStyle w:val="26"/>
        <w:ind w:firstLine="480"/>
        <w:rPr>
          <w:rFonts w:ascii="宋体" w:hAnsi="宋体" w:eastAsia="宋体" w:cs="宋体"/>
          <w:sz w:val="24"/>
          <w:highlight w:val="none"/>
        </w:rPr>
      </w:pPr>
    </w:p>
    <w:p>
      <w:pPr>
        <w:pStyle w:val="26"/>
        <w:ind w:firstLine="480"/>
        <w:rPr>
          <w:rFonts w:ascii="宋体" w:hAnsi="宋体" w:eastAsia="宋体" w:cs="宋体"/>
          <w:sz w:val="24"/>
          <w:highlight w:val="none"/>
        </w:rPr>
      </w:pPr>
    </w:p>
    <w:p>
      <w:pPr>
        <w:pStyle w:val="26"/>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6"/>
        <w:ind w:firstLine="480"/>
        <w:rPr>
          <w:rFonts w:ascii="宋体" w:hAnsi="宋体" w:eastAsia="宋体" w:cs="宋体"/>
          <w:sz w:val="24"/>
          <w:highlight w:val="none"/>
        </w:rPr>
      </w:pPr>
    </w:p>
    <w:p>
      <w:pPr>
        <w:snapToGrid w:val="0"/>
        <w:jc w:val="left"/>
        <w:rPr>
          <w:rFonts w:ascii="宋体" w:hAnsi="宋体" w:cs="宋体"/>
          <w:sz w:val="24"/>
          <w:highlight w:val="none"/>
        </w:rPr>
      </w:pPr>
    </w:p>
    <w:p>
      <w:pPr>
        <w:snapToGrid w:val="0"/>
        <w:jc w:val="left"/>
        <w:rPr>
          <w:rFonts w:ascii="宋体" w:hAnsi="宋体" w:cs="宋体"/>
          <w:sz w:val="24"/>
          <w:highlight w:val="none"/>
        </w:rPr>
      </w:pPr>
    </w:p>
    <w:p>
      <w:pPr>
        <w:pStyle w:val="26"/>
        <w:ind w:firstLine="480"/>
        <w:rPr>
          <w:rFonts w:ascii="宋体" w:hAnsi="宋体" w:eastAsia="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tabs>
          <w:tab w:val="left" w:pos="315"/>
          <w:tab w:val="left" w:pos="8820"/>
        </w:tabs>
        <w:spacing w:line="600" w:lineRule="exact"/>
        <w:ind w:left="1625" w:leftChars="200" w:right="-92" w:rightChars="-44" w:hanging="1205" w:hangingChars="400"/>
        <w:jc w:val="left"/>
        <w:rPr>
          <w:rFonts w:hint="eastAsia" w:ascii="宋体" w:hAnsi="宋体" w:cs="宋体"/>
          <w:b/>
          <w:bCs/>
          <w:color w:val="auto"/>
          <w:sz w:val="30"/>
          <w:szCs w:val="30"/>
          <w:lang w:eastAsia="zh-CN"/>
        </w:rPr>
      </w:pPr>
    </w:p>
    <w:p>
      <w:pPr>
        <w:tabs>
          <w:tab w:val="left" w:pos="315"/>
          <w:tab w:val="left" w:pos="8820"/>
        </w:tabs>
        <w:spacing w:line="600" w:lineRule="exact"/>
        <w:ind w:left="1625" w:leftChars="200" w:right="-92" w:rightChars="-44" w:hanging="1205" w:hangingChars="400"/>
        <w:jc w:val="left"/>
        <w:rPr>
          <w:rFonts w:hint="eastAsia" w:ascii="宋体" w:hAnsi="宋体" w:cs="宋体"/>
          <w:b/>
          <w:bCs/>
          <w:color w:val="auto"/>
          <w:sz w:val="30"/>
          <w:szCs w:val="30"/>
          <w:lang w:eastAsia="zh-CN"/>
        </w:rPr>
      </w:pPr>
    </w:p>
    <w:p>
      <w:pPr>
        <w:tabs>
          <w:tab w:val="left" w:pos="315"/>
          <w:tab w:val="left" w:pos="8820"/>
        </w:tabs>
        <w:spacing w:line="600" w:lineRule="exact"/>
        <w:ind w:left="1625" w:leftChars="200" w:right="-92" w:rightChars="-44" w:hanging="1205" w:hangingChars="400"/>
        <w:jc w:val="left"/>
        <w:rPr>
          <w:rFonts w:hint="eastAsia" w:ascii="宋体" w:hAnsi="宋体" w:cs="宋体"/>
          <w:b/>
          <w:bCs/>
          <w:color w:val="auto"/>
          <w:sz w:val="30"/>
          <w:szCs w:val="30"/>
          <w:lang w:eastAsia="zh-CN"/>
        </w:rPr>
      </w:pPr>
      <w:r>
        <w:rPr>
          <w:rFonts w:hint="eastAsia" w:ascii="宋体" w:hAnsi="宋体" w:cs="宋体"/>
          <w:b/>
          <w:bCs/>
          <w:color w:val="auto"/>
          <w:sz w:val="30"/>
          <w:szCs w:val="30"/>
          <w:lang w:eastAsia="zh-CN"/>
        </w:rPr>
        <w:t>周口市住房和城乡建设局施工图审查政府购买服务项目（</w:t>
      </w:r>
      <w:r>
        <w:rPr>
          <w:rFonts w:hint="eastAsia" w:ascii="宋体" w:hAnsi="宋体" w:cs="宋体"/>
          <w:b/>
          <w:bCs/>
          <w:color w:val="auto"/>
          <w:sz w:val="30"/>
          <w:szCs w:val="30"/>
          <w:lang w:val="en-US" w:eastAsia="zh-CN"/>
        </w:rPr>
        <w:t xml:space="preserve">  包</w:t>
      </w:r>
      <w:r>
        <w:rPr>
          <w:rFonts w:hint="eastAsia" w:ascii="宋体" w:hAnsi="宋体" w:cs="宋体"/>
          <w:b/>
          <w:bCs/>
          <w:color w:val="auto"/>
          <w:sz w:val="30"/>
          <w:szCs w:val="30"/>
          <w:lang w:eastAsia="zh-CN"/>
        </w:rPr>
        <w:t>）</w:t>
      </w:r>
    </w:p>
    <w:p>
      <w:pPr>
        <w:pStyle w:val="35"/>
        <w:rPr>
          <w:rFonts w:hint="eastAsia" w:ascii="宋体" w:hAnsi="宋体" w:cs="宋体"/>
          <w:b/>
          <w:bCs/>
          <w:color w:val="auto"/>
          <w:sz w:val="30"/>
          <w:szCs w:val="30"/>
          <w:lang w:eastAsia="zh-CN"/>
        </w:rPr>
      </w:pPr>
    </w:p>
    <w:p>
      <w:pPr>
        <w:pStyle w:val="35"/>
        <w:rPr>
          <w:rFonts w:hint="eastAsia" w:ascii="宋体" w:hAnsi="宋体" w:cs="宋体"/>
          <w:b/>
          <w:bCs/>
          <w:color w:val="auto"/>
          <w:sz w:val="30"/>
          <w:szCs w:val="30"/>
          <w:lang w:eastAsia="zh-CN"/>
        </w:rPr>
      </w:pPr>
    </w:p>
    <w:p>
      <w:pPr>
        <w:pStyle w:val="35"/>
        <w:rPr>
          <w:rFonts w:hint="eastAsia" w:ascii="宋体" w:hAnsi="宋体" w:cs="宋体"/>
          <w:b/>
          <w:bCs/>
          <w:color w:val="auto"/>
          <w:sz w:val="30"/>
          <w:szCs w:val="30"/>
          <w:lang w:eastAsia="zh-CN"/>
        </w:rPr>
      </w:pPr>
    </w:p>
    <w:p>
      <w:pPr>
        <w:pStyle w:val="35"/>
        <w:jc w:val="center"/>
        <w:rPr>
          <w:rFonts w:hint="default" w:ascii="宋体" w:hAnsi="宋体" w:cs="宋体"/>
          <w:b/>
          <w:bCs/>
          <w:color w:val="auto"/>
          <w:sz w:val="52"/>
          <w:szCs w:val="52"/>
          <w:lang w:val="en-US" w:eastAsia="zh-CN"/>
        </w:rPr>
      </w:pPr>
      <w:r>
        <w:rPr>
          <w:rFonts w:hint="eastAsia" w:ascii="宋体" w:hAnsi="宋体" w:cs="宋体"/>
          <w:b/>
          <w:bCs/>
          <w:color w:val="auto"/>
          <w:sz w:val="52"/>
          <w:szCs w:val="52"/>
          <w:lang w:val="en-US" w:eastAsia="zh-CN"/>
        </w:rPr>
        <w:t>竞争性磋商响应文件</w:t>
      </w:r>
    </w:p>
    <w:p>
      <w:pPr>
        <w:spacing w:line="360" w:lineRule="auto"/>
        <w:jc w:val="left"/>
        <w:rPr>
          <w:rFonts w:hint="eastAsia" w:ascii="宋体" w:hAnsi="宋体" w:cs="宋体"/>
          <w:sz w:val="24"/>
          <w:highlight w:val="none"/>
        </w:rPr>
      </w:pPr>
    </w:p>
    <w:p>
      <w:pPr>
        <w:spacing w:line="360" w:lineRule="auto"/>
        <w:jc w:val="left"/>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default" w:ascii="宋体" w:hAnsi="宋体" w:cs="宋体"/>
          <w:b/>
          <w:bCs/>
          <w:sz w:val="24"/>
          <w:highlight w:val="none"/>
          <w:u w:val="single"/>
          <w:lang w:val="en-US" w:eastAsia="zh-CN"/>
        </w:rPr>
      </w:pPr>
      <w:r>
        <w:rPr>
          <w:rFonts w:hint="eastAsia" w:ascii="宋体" w:hAnsi="宋体" w:cs="宋体"/>
          <w:b/>
          <w:bCs/>
          <w:sz w:val="24"/>
          <w:highlight w:val="none"/>
          <w:lang w:val="en-US" w:eastAsia="zh-CN"/>
        </w:rPr>
        <w:t xml:space="preserve">供应商名称（签章）： </w:t>
      </w:r>
      <w:r>
        <w:rPr>
          <w:rFonts w:hint="eastAsia" w:ascii="宋体" w:hAnsi="宋体" w:cs="宋体"/>
          <w:b/>
          <w:bCs/>
          <w:sz w:val="24"/>
          <w:highlight w:val="none"/>
          <w:u w:val="single"/>
          <w:lang w:val="en-US" w:eastAsia="zh-CN"/>
        </w:rPr>
        <w:t xml:space="preserve">                  </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法定代表人或授权代理人：（签字或盖章）</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地址：</w:t>
      </w:r>
    </w:p>
    <w:p>
      <w:pPr>
        <w:pStyle w:val="35"/>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联系电话：</w:t>
      </w:r>
    </w:p>
    <w:p>
      <w:pPr>
        <w:pStyle w:val="35"/>
        <w:rPr>
          <w:rFonts w:hint="default" w:ascii="宋体" w:hAnsi="宋体" w:eastAsia="宋体" w:cs="宋体"/>
          <w:b/>
          <w:bCs/>
          <w:sz w:val="24"/>
          <w:highlight w:val="none"/>
          <w:lang w:val="en-US" w:eastAsia="zh-CN"/>
        </w:rPr>
      </w:pPr>
      <w:r>
        <w:rPr>
          <w:rFonts w:hint="eastAsia" w:ascii="宋体" w:hAnsi="宋体" w:cs="宋体"/>
          <w:b/>
          <w:bCs/>
          <w:sz w:val="24"/>
          <w:highlight w:val="none"/>
          <w:lang w:val="en-US" w:eastAsia="zh-CN"/>
        </w:rPr>
        <w:t xml:space="preserve">日期：  </w:t>
      </w: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pStyle w:val="35"/>
        <w:rPr>
          <w:rFonts w:hint="eastAsia" w:ascii="宋体" w:hAnsi="宋体" w:cs="宋体"/>
          <w:sz w:val="24"/>
          <w:highlight w:val="none"/>
        </w:rPr>
      </w:pPr>
    </w:p>
    <w:p>
      <w:pPr>
        <w:spacing w:line="360" w:lineRule="auto"/>
        <w:jc w:val="left"/>
        <w:rPr>
          <w:rFonts w:hint="eastAsia" w:ascii="宋体" w:hAnsi="宋体" w:cs="宋体"/>
          <w:sz w:val="24"/>
          <w:highlight w:val="none"/>
        </w:rPr>
      </w:pPr>
    </w:p>
    <w:p>
      <w:pPr>
        <w:spacing w:line="360" w:lineRule="auto"/>
        <w:jc w:val="left"/>
        <w:rPr>
          <w:rFonts w:hint="eastAsia"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格式2-1</w:t>
      </w:r>
    </w:p>
    <w:p>
      <w:pPr>
        <w:widowControl/>
        <w:jc w:val="center"/>
        <w:rPr>
          <w:rFonts w:ascii="宋体" w:hAnsi="宋体" w:cs="宋体"/>
          <w:kern w:val="0"/>
          <w:sz w:val="24"/>
          <w:highlight w:val="none"/>
        </w:rPr>
      </w:pPr>
      <w:r>
        <w:rPr>
          <w:rFonts w:hint="eastAsia" w:ascii="宋体" w:hAnsi="宋体" w:cs="宋体"/>
          <w:sz w:val="24"/>
          <w:highlight w:val="none"/>
        </w:rPr>
        <w:t>企业营业执照副本及</w:t>
      </w:r>
      <w:r>
        <w:rPr>
          <w:rFonts w:hint="eastAsia" w:ascii="宋体" w:hAnsi="宋体" w:cs="宋体"/>
          <w:kern w:val="0"/>
          <w:sz w:val="24"/>
          <w:highlight w:val="none"/>
        </w:rPr>
        <w:t>资格性证明材料</w:t>
      </w:r>
    </w:p>
    <w:p>
      <w:pPr>
        <w:pStyle w:val="35"/>
        <w:ind w:firstLine="210"/>
        <w:rPr>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格式2-2</w:t>
      </w:r>
    </w:p>
    <w:p>
      <w:pPr>
        <w:spacing w:line="360" w:lineRule="auto"/>
        <w:jc w:val="center"/>
        <w:rPr>
          <w:rFonts w:ascii="宋体" w:hAnsi="宋体" w:cs="宋体"/>
          <w:sz w:val="24"/>
          <w:highlight w:val="none"/>
        </w:rPr>
      </w:pPr>
      <w:r>
        <w:rPr>
          <w:rFonts w:hint="eastAsia" w:ascii="宋体" w:hAnsi="宋体" w:cs="宋体"/>
          <w:sz w:val="24"/>
          <w:highlight w:val="none"/>
        </w:rPr>
        <w:t>法定代表人身份证明书</w:t>
      </w:r>
    </w:p>
    <w:p>
      <w:pPr>
        <w:spacing w:line="360" w:lineRule="auto"/>
        <w:jc w:val="center"/>
        <w:rPr>
          <w:rFonts w:ascii="宋体" w:hAnsi="宋体" w:cs="宋体"/>
          <w:sz w:val="24"/>
          <w:highlight w:val="none"/>
        </w:rPr>
      </w:pPr>
      <w:r>
        <w:rPr>
          <w:rFonts w:hint="eastAsia" w:ascii="宋体" w:hAnsi="宋体" w:cs="宋体"/>
          <w:sz w:val="24"/>
          <w:highlight w:val="none"/>
        </w:rPr>
        <w:t>（法定代表人参加竞争性磋商的，出具此证明书）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同志，系我单位法定代表人，任职务。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特此证明。</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附：联系地址：               </w:t>
      </w:r>
    </w:p>
    <w:p>
      <w:pPr>
        <w:spacing w:line="360" w:lineRule="auto"/>
        <w:ind w:firstLine="960" w:firstLineChars="400"/>
        <w:rPr>
          <w:rFonts w:ascii="宋体" w:hAnsi="宋体" w:cs="宋体"/>
          <w:b/>
          <w:sz w:val="24"/>
          <w:highlight w:val="none"/>
        </w:rPr>
      </w:pPr>
      <w:r>
        <w:rPr>
          <w:rFonts w:hint="eastAsia" w:ascii="宋体" w:hAnsi="宋体" w:cs="宋体"/>
          <w:sz w:val="24"/>
          <w:highlight w:val="none"/>
        </w:rPr>
        <w:t>联系电话：</w:t>
      </w:r>
    </w:p>
    <w:tbl>
      <w:tblPr>
        <w:tblStyle w:val="27"/>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b/>
                <w:bCs/>
                <w:sz w:val="24"/>
                <w:highlight w:val="none"/>
              </w:rPr>
            </w:pPr>
            <w:r>
              <w:rPr>
                <w:rFonts w:hint="eastAsia" w:ascii="宋体" w:hAnsi="宋体" w:cs="宋体"/>
                <w:b/>
                <w:bCs/>
                <w:sz w:val="24"/>
                <w:highlight w:val="none"/>
              </w:rPr>
              <w:t>（※附：法定代表人身份证复印件※）</w:t>
            </w:r>
          </w:p>
          <w:p>
            <w:pPr>
              <w:spacing w:line="480" w:lineRule="exact"/>
              <w:rPr>
                <w:rFonts w:ascii="宋体" w:hAnsi="宋体" w:cs="宋体"/>
                <w:sz w:val="24"/>
                <w:highlight w:val="none"/>
              </w:rPr>
            </w:pPr>
          </w:p>
          <w:p>
            <w:pPr>
              <w:spacing w:line="480" w:lineRule="exact"/>
              <w:rPr>
                <w:rFonts w:ascii="宋体" w:hAnsi="宋体" w:cs="宋体"/>
                <w:sz w:val="24"/>
                <w:highlight w:val="none"/>
              </w:rPr>
            </w:pPr>
          </w:p>
        </w:tc>
      </w:tr>
    </w:tbl>
    <w:p>
      <w:pPr>
        <w:spacing w:line="360" w:lineRule="auto"/>
        <w:ind w:firstLine="960" w:firstLineChars="4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ind w:firstLine="3840" w:firstLineChars="160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rPr>
          <w:rFonts w:hint="eastAsia"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格式2-3</w:t>
      </w:r>
    </w:p>
    <w:p>
      <w:pPr>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授权委托书</w:t>
      </w:r>
    </w:p>
    <w:p>
      <w:pPr>
        <w:spacing w:line="360" w:lineRule="auto"/>
        <w:jc w:val="center"/>
        <w:rPr>
          <w:rFonts w:ascii="宋体" w:hAnsi="宋体" w:cs="宋体"/>
          <w:sz w:val="24"/>
          <w:highlight w:val="none"/>
        </w:rPr>
      </w:pPr>
      <w:r>
        <w:rPr>
          <w:rFonts w:hint="eastAsia" w:ascii="宋体" w:hAnsi="宋体" w:cs="宋体"/>
          <w:sz w:val="24"/>
          <w:highlight w:val="none"/>
        </w:rPr>
        <w:t>（委托代理人参加竞争性磋商的，出具此证明书）</w:t>
      </w: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本授权书于年月日签字生效，特此声明。</w:t>
      </w:r>
    </w:p>
    <w:p>
      <w:pPr>
        <w:spacing w:line="360" w:lineRule="auto"/>
        <w:rPr>
          <w:rFonts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供应商电子签章：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被委托人：</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法定代表人：</w:t>
      </w:r>
    </w:p>
    <w:tbl>
      <w:tblPr>
        <w:tblStyle w:val="27"/>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sz w:val="24"/>
                <w:highlight w:val="none"/>
              </w:rPr>
            </w:pPr>
          </w:p>
          <w:p>
            <w:pPr>
              <w:spacing w:line="480" w:lineRule="exact"/>
              <w:rPr>
                <w:rFonts w:ascii="宋体" w:hAnsi="宋体" w:cs="宋体"/>
                <w:b/>
                <w:bCs/>
                <w:sz w:val="24"/>
                <w:highlight w:val="none"/>
              </w:rPr>
            </w:pPr>
          </w:p>
          <w:p>
            <w:pPr>
              <w:spacing w:line="480" w:lineRule="exact"/>
              <w:jc w:val="center"/>
              <w:rPr>
                <w:rFonts w:ascii="宋体" w:hAnsi="宋体" w:cs="宋体"/>
                <w:sz w:val="24"/>
                <w:highlight w:val="none"/>
              </w:rPr>
            </w:pPr>
            <w:r>
              <w:rPr>
                <w:rFonts w:hint="eastAsia" w:ascii="宋体" w:hAnsi="宋体" w:cs="宋体"/>
                <w:b/>
                <w:bCs/>
                <w:sz w:val="24"/>
                <w:highlight w:val="none"/>
              </w:rPr>
              <w:t>（※附：被委托人身份证复印件※）</w:t>
            </w:r>
          </w:p>
        </w:tc>
      </w:tr>
    </w:tbl>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80" w:firstLineChars="200"/>
        <w:rPr>
          <w:rFonts w:ascii="宋体" w:hAnsi="宋体" w:cs="宋体"/>
          <w:sz w:val="24"/>
          <w:highlight w:val="none"/>
        </w:rPr>
      </w:pPr>
    </w:p>
    <w:p>
      <w:pPr>
        <w:spacing w:line="360" w:lineRule="auto"/>
        <w:ind w:firstLine="4920" w:firstLineChars="2050"/>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jc w:val="cente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pStyle w:val="35"/>
        <w:ind w:firstLine="210"/>
        <w:rPr>
          <w:highlight w:val="none"/>
        </w:rPr>
      </w:pPr>
    </w:p>
    <w:p>
      <w:pPr>
        <w:pStyle w:val="35"/>
        <w:ind w:firstLine="210"/>
        <w:rPr>
          <w:highlight w:val="none"/>
        </w:rPr>
      </w:pPr>
    </w:p>
    <w:p>
      <w:pPr>
        <w:pStyle w:val="35"/>
        <w:ind w:firstLine="210"/>
        <w:rPr>
          <w:highlight w:val="none"/>
        </w:rPr>
      </w:pPr>
    </w:p>
    <w:p>
      <w:pPr>
        <w:pStyle w:val="35"/>
        <w:ind w:firstLine="210"/>
        <w:rPr>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格式2-3政府采购法第二十二条及参加政府采购活动前三年内无重大违法记录的书面声明</w:t>
      </w:r>
    </w:p>
    <w:p>
      <w:pPr>
        <w:spacing w:line="360" w:lineRule="auto"/>
        <w:jc w:val="left"/>
        <w:rPr>
          <w:rFonts w:ascii="宋体" w:hAnsi="宋体" w:cs="宋体"/>
          <w:sz w:val="24"/>
          <w:highlight w:val="none"/>
        </w:rPr>
      </w:pPr>
    </w:p>
    <w:p>
      <w:pPr>
        <w:spacing w:line="360" w:lineRule="auto"/>
        <w:jc w:val="left"/>
        <w:rPr>
          <w:rFonts w:hint="eastAsia"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jc w:val="left"/>
        <w:rPr>
          <w:rFonts w:ascii="宋体" w:hAnsi="宋体" w:cs="宋体"/>
          <w:sz w:val="24"/>
          <w:highlight w:val="none"/>
        </w:rPr>
      </w:pPr>
      <w:r>
        <w:rPr>
          <w:rFonts w:hint="eastAsia" w:ascii="宋体" w:hAnsi="宋体" w:cs="宋体"/>
          <w:sz w:val="24"/>
          <w:highlight w:val="none"/>
        </w:rPr>
        <w:t>格式3</w:t>
      </w:r>
    </w:p>
    <w:p>
      <w:pPr>
        <w:spacing w:line="560" w:lineRule="exact"/>
        <w:jc w:val="center"/>
        <w:rPr>
          <w:rFonts w:ascii="宋体" w:hAnsi="宋体" w:cs="宋体"/>
          <w:sz w:val="24"/>
          <w:highlight w:val="none"/>
        </w:rPr>
      </w:pPr>
      <w:r>
        <w:rPr>
          <w:rFonts w:hint="eastAsia" w:ascii="宋体" w:hAnsi="宋体" w:cs="宋体"/>
          <w:sz w:val="24"/>
          <w:highlight w:val="none"/>
        </w:rPr>
        <w:t>投标函</w:t>
      </w:r>
    </w:p>
    <w:p>
      <w:pPr>
        <w:pStyle w:val="24"/>
        <w:shd w:val="clear" w:color="auto" w:fill="FFFFFF"/>
        <w:adjustRightInd w:val="0"/>
        <w:snapToGrid w:val="0"/>
        <w:spacing w:before="0" w:beforeAutospacing="0" w:after="0" w:afterAutospacing="0" w:line="360" w:lineRule="auto"/>
        <w:rPr>
          <w:rFonts w:cs="宋体"/>
          <w:highlight w:val="none"/>
        </w:rPr>
      </w:pPr>
      <w:r>
        <w:rPr>
          <w:rFonts w:hint="eastAsia" w:cs="宋体"/>
          <w:szCs w:val="24"/>
          <w:highlight w:val="none"/>
        </w:rPr>
        <w:t>致：</w:t>
      </w:r>
      <w:r>
        <w:rPr>
          <w:rFonts w:hint="eastAsia" w:cs="宋体"/>
          <w:kern w:val="2"/>
          <w:highlight w:val="none"/>
        </w:rPr>
        <w:t>（采购人或采购代理机构）</w:t>
      </w:r>
    </w:p>
    <w:p>
      <w:pPr>
        <w:pStyle w:val="61"/>
        <w:ind w:firstLine="600" w:firstLineChars="250"/>
        <w:rPr>
          <w:rFonts w:ascii="宋体" w:hAnsi="宋体"/>
          <w:sz w:val="24"/>
          <w:szCs w:val="24"/>
          <w:highlight w:val="none"/>
        </w:rPr>
      </w:pPr>
      <w:r>
        <w:rPr>
          <w:rFonts w:hint="eastAsia" w:ascii="宋体" w:hAnsi="宋体"/>
          <w:sz w:val="24"/>
          <w:szCs w:val="24"/>
          <w:highlight w:val="none"/>
        </w:rPr>
        <w:t>根据贵方</w:t>
      </w:r>
      <w:r>
        <w:rPr>
          <w:rFonts w:hint="eastAsia" w:ascii="宋体" w:hAnsi="宋体"/>
          <w:sz w:val="24"/>
          <w:szCs w:val="24"/>
          <w:highlight w:val="none"/>
          <w:u w:val="single"/>
        </w:rPr>
        <w:t>（本项目名称）</w:t>
      </w:r>
      <w:r>
        <w:rPr>
          <w:rFonts w:hint="eastAsia" w:ascii="宋体" w:hAnsi="宋体"/>
          <w:sz w:val="24"/>
          <w:szCs w:val="24"/>
          <w:highlight w:val="none"/>
        </w:rPr>
        <w:t>项目的竞争性磋商邀请（项目编号</w:t>
      </w:r>
      <w:r>
        <w:rPr>
          <w:rFonts w:hint="eastAsia" w:ascii="宋体" w:hAnsi="宋体"/>
          <w:sz w:val="24"/>
          <w:szCs w:val="24"/>
          <w:highlight w:val="none"/>
          <w:u w:val="single"/>
        </w:rPr>
        <w:t xml:space="preserve">：          </w:t>
      </w:r>
      <w:r>
        <w:rPr>
          <w:rFonts w:hint="eastAsia" w:ascii="宋体" w:hAnsi="宋体"/>
          <w:sz w:val="24"/>
          <w:szCs w:val="24"/>
          <w:highlight w:val="none"/>
        </w:rPr>
        <w:t>），委托代理人 (全名、职务)代表 供应商名称、地址)提交投标文件，报价为</w:t>
      </w:r>
      <w:r>
        <w:rPr>
          <w:rFonts w:hint="eastAsia" w:ascii="宋体" w:hAnsi="宋体"/>
          <w:sz w:val="24"/>
          <w:szCs w:val="24"/>
          <w:highlight w:val="none"/>
          <w:u w:val="single"/>
        </w:rPr>
        <w:t>：    元，</w:t>
      </w:r>
      <w:r>
        <w:rPr>
          <w:rFonts w:hint="eastAsia" w:ascii="宋体" w:hAnsi="宋体"/>
          <w:sz w:val="24"/>
          <w:szCs w:val="24"/>
          <w:highlight w:val="none"/>
        </w:rPr>
        <w:t>并对之负法律责任。</w:t>
      </w:r>
    </w:p>
    <w:p>
      <w:pPr>
        <w:ind w:firstLine="568" w:firstLineChars="237"/>
        <w:rPr>
          <w:rFonts w:ascii="宋体" w:hAnsi="宋体" w:cs="宋体"/>
          <w:sz w:val="24"/>
          <w:highlight w:val="none"/>
        </w:rPr>
      </w:pPr>
      <w:r>
        <w:rPr>
          <w:rFonts w:hint="eastAsia" w:ascii="宋体" w:hAnsi="宋体" w:cs="宋体"/>
          <w:sz w:val="24"/>
          <w:highlight w:val="none"/>
        </w:rPr>
        <w:t>据此函，宣布同意如下：</w:t>
      </w:r>
    </w:p>
    <w:p>
      <w:pPr>
        <w:ind w:firstLine="480" w:firstLineChars="200"/>
        <w:rPr>
          <w:rFonts w:ascii="宋体" w:hAnsi="宋体" w:cs="宋体"/>
          <w:sz w:val="24"/>
          <w:highlight w:val="none"/>
        </w:rPr>
      </w:pPr>
      <w:r>
        <w:rPr>
          <w:rFonts w:hint="eastAsia" w:ascii="宋体" w:hAnsi="宋体" w:cs="宋体"/>
          <w:sz w:val="24"/>
          <w:highlight w:val="none"/>
        </w:rPr>
        <w:t>(1)我们完全理解贵方不一定要接受最低报价，并同意本文件规定的响应性文件有效期。</w:t>
      </w:r>
    </w:p>
    <w:p>
      <w:pPr>
        <w:ind w:firstLine="480" w:firstLineChars="200"/>
        <w:rPr>
          <w:rFonts w:ascii="宋体" w:hAnsi="宋体" w:cs="宋体"/>
          <w:sz w:val="24"/>
          <w:highlight w:val="none"/>
        </w:rPr>
      </w:pPr>
      <w:r>
        <w:rPr>
          <w:rFonts w:hint="eastAsia" w:ascii="宋体" w:hAnsi="宋体" w:cs="宋体"/>
          <w:sz w:val="24"/>
          <w:highlight w:val="none"/>
        </w:rPr>
        <w:t>(2)我们已详细审核全部竞争性磋商文件，我们知道必须放弃提出含糊不清或误解的问题的权利。</w:t>
      </w:r>
    </w:p>
    <w:p>
      <w:pPr>
        <w:numPr>
          <w:ilvl w:val="0"/>
          <w:numId w:val="3"/>
        </w:numPr>
        <w:ind w:firstLine="480" w:firstLineChars="200"/>
        <w:rPr>
          <w:rFonts w:ascii="宋体" w:hAnsi="宋体" w:cs="宋体"/>
          <w:sz w:val="24"/>
          <w:highlight w:val="none"/>
        </w:rPr>
      </w:pPr>
      <w:r>
        <w:rPr>
          <w:rFonts w:hint="eastAsia" w:ascii="宋体" w:hAnsi="宋体" w:cs="宋体"/>
          <w:sz w:val="24"/>
          <w:highlight w:val="none"/>
        </w:rPr>
        <w:t>同意向贵方提供贵方可能另外要求的与其竞争性磋商有关的任何证据和资料。</w:t>
      </w:r>
    </w:p>
    <w:p>
      <w:pPr>
        <w:ind w:firstLine="480" w:firstLineChars="200"/>
        <w:rPr>
          <w:rFonts w:ascii="宋体" w:hAnsi="宋体" w:cs="宋体"/>
          <w:sz w:val="24"/>
          <w:highlight w:val="none"/>
        </w:rPr>
      </w:pPr>
      <w:r>
        <w:rPr>
          <w:rFonts w:hint="eastAsia" w:ascii="宋体" w:hAnsi="宋体" w:cs="宋体"/>
          <w:sz w:val="24"/>
          <w:highlight w:val="none"/>
        </w:rPr>
        <w:t>(4)一旦我们成交，我们将严格履行合同责任和义务。</w:t>
      </w:r>
    </w:p>
    <w:p>
      <w:pPr>
        <w:ind w:firstLine="480" w:firstLineChars="200"/>
        <w:rPr>
          <w:rFonts w:ascii="宋体" w:hAnsi="宋体" w:cs="宋体"/>
          <w:sz w:val="24"/>
          <w:highlight w:val="none"/>
        </w:rPr>
      </w:pPr>
      <w:r>
        <w:rPr>
          <w:rFonts w:hint="eastAsia" w:ascii="宋体" w:hAnsi="宋体" w:cs="宋体"/>
          <w:sz w:val="24"/>
          <w:highlight w:val="none"/>
        </w:rPr>
        <w:t>(5)我们完全理解不向未成交人解释未成交理由的义务。</w:t>
      </w:r>
    </w:p>
    <w:p>
      <w:pPr>
        <w:ind w:firstLine="480" w:firstLineChars="200"/>
        <w:rPr>
          <w:rFonts w:ascii="宋体" w:hAnsi="宋体" w:cs="宋体"/>
          <w:sz w:val="24"/>
          <w:highlight w:val="none"/>
          <w:lang w:val="zh-CN"/>
        </w:rPr>
      </w:pPr>
      <w:r>
        <w:rPr>
          <w:rFonts w:hint="eastAsia" w:ascii="宋体" w:hAnsi="宋体" w:cs="宋体"/>
          <w:sz w:val="24"/>
          <w:highlight w:val="none"/>
        </w:rPr>
        <w:t>(6)</w:t>
      </w:r>
      <w:r>
        <w:rPr>
          <w:rFonts w:hint="eastAsia" w:ascii="宋体" w:hAnsi="宋体" w:cs="宋体"/>
          <w:sz w:val="24"/>
          <w:highlight w:val="none"/>
          <w:lang w:val="zh-CN"/>
        </w:rPr>
        <w:t>如果我们的谈判响应文件被接受，我们将履行谈判文件中规定的每一项要求，按期、按质、按量履行合同。</w:t>
      </w:r>
    </w:p>
    <w:p>
      <w:pPr>
        <w:ind w:firstLine="480" w:firstLineChars="200"/>
        <w:rPr>
          <w:rFonts w:ascii="宋体" w:hAnsi="宋体" w:cs="宋体"/>
          <w:sz w:val="24"/>
          <w:highlight w:val="none"/>
        </w:rPr>
      </w:pPr>
      <w:r>
        <w:rPr>
          <w:rFonts w:hint="eastAsia" w:ascii="宋体" w:hAnsi="宋体" w:cs="宋体"/>
          <w:sz w:val="24"/>
          <w:highlight w:val="none"/>
        </w:rPr>
        <w:t>(7)</w:t>
      </w:r>
      <w:r>
        <w:rPr>
          <w:rFonts w:hint="eastAsia" w:ascii="宋体" w:hAnsi="宋体" w:cs="宋体"/>
          <w:sz w:val="24"/>
          <w:highlight w:val="none"/>
          <w:lang w:val="zh-CN"/>
        </w:rPr>
        <w:t>我方愿按《中华人民共和国民法典》履行我方的全部责任。</w:t>
      </w:r>
    </w:p>
    <w:p>
      <w:pPr>
        <w:ind w:firstLine="480" w:firstLineChars="200"/>
        <w:rPr>
          <w:rFonts w:ascii="宋体" w:hAnsi="宋体" w:cs="宋体"/>
          <w:sz w:val="24"/>
          <w:highlight w:val="none"/>
        </w:rPr>
      </w:pPr>
      <w:r>
        <w:rPr>
          <w:rFonts w:hint="eastAsia" w:ascii="宋体" w:hAnsi="宋体" w:cs="宋体"/>
          <w:sz w:val="24"/>
          <w:highlight w:val="none"/>
        </w:rPr>
        <w:t>(8)与本次竞争性磋商有关的正式通讯地址为：</w:t>
      </w:r>
    </w:p>
    <w:p>
      <w:pPr>
        <w:ind w:firstLine="480" w:firstLineChars="200"/>
        <w:rPr>
          <w:rFonts w:ascii="宋体" w:hAnsi="宋体" w:cs="宋体"/>
          <w:sz w:val="24"/>
          <w:highlight w:val="none"/>
        </w:rPr>
      </w:pPr>
      <w:r>
        <w:rPr>
          <w:rFonts w:hint="eastAsia" w:ascii="宋体" w:hAnsi="宋体" w:cs="宋体"/>
          <w:sz w:val="24"/>
          <w:highlight w:val="none"/>
        </w:rPr>
        <w:t>地 址：                  邮 编：</w:t>
      </w:r>
    </w:p>
    <w:p>
      <w:pPr>
        <w:ind w:firstLine="480" w:firstLineChars="200"/>
        <w:rPr>
          <w:rFonts w:ascii="宋体" w:hAnsi="宋体" w:cs="宋体"/>
          <w:sz w:val="24"/>
          <w:highlight w:val="none"/>
        </w:rPr>
      </w:pPr>
      <w:r>
        <w:rPr>
          <w:rFonts w:hint="eastAsia" w:ascii="宋体" w:hAnsi="宋体" w:cs="宋体"/>
          <w:sz w:val="24"/>
          <w:highlight w:val="none"/>
        </w:rPr>
        <w:t>电 话：                  电子信箱：</w:t>
      </w:r>
    </w:p>
    <w:p>
      <w:pPr>
        <w:ind w:firstLine="480" w:firstLineChars="200"/>
        <w:jc w:val="left"/>
        <w:rPr>
          <w:rFonts w:ascii="宋体" w:hAnsi="宋体" w:cs="宋体"/>
          <w:sz w:val="24"/>
          <w:highlight w:val="none"/>
        </w:rPr>
      </w:pPr>
      <w:r>
        <w:rPr>
          <w:rFonts w:hint="eastAsia" w:ascii="宋体" w:hAnsi="宋体" w:cs="宋体"/>
          <w:sz w:val="24"/>
          <w:highlight w:val="none"/>
        </w:rPr>
        <w:t>我们保证：</w:t>
      </w:r>
    </w:p>
    <w:p>
      <w:pPr>
        <w:ind w:firstLine="480" w:firstLineChars="200"/>
        <w:jc w:val="left"/>
        <w:rPr>
          <w:rFonts w:ascii="宋体" w:hAnsi="宋体" w:cs="宋体"/>
          <w:sz w:val="24"/>
          <w:highlight w:val="none"/>
        </w:rPr>
      </w:pPr>
      <w:r>
        <w:rPr>
          <w:rFonts w:hint="eastAsia" w:ascii="宋体" w:hAnsi="宋体" w:cs="宋体"/>
          <w:sz w:val="24"/>
          <w:highlight w:val="none"/>
        </w:rPr>
        <w:t>(1)不提供虚假材料谋取成交；</w:t>
      </w:r>
    </w:p>
    <w:p>
      <w:pPr>
        <w:ind w:firstLine="480" w:firstLineChars="200"/>
        <w:jc w:val="left"/>
        <w:rPr>
          <w:rFonts w:ascii="宋体" w:hAnsi="宋体" w:cs="宋体"/>
          <w:sz w:val="24"/>
          <w:highlight w:val="none"/>
        </w:rPr>
      </w:pPr>
      <w:r>
        <w:rPr>
          <w:rFonts w:hint="eastAsia" w:ascii="宋体" w:hAnsi="宋体" w:cs="宋体"/>
          <w:sz w:val="24"/>
          <w:highlight w:val="none"/>
        </w:rPr>
        <w:t>(2)不以不正当手段抵毁、排挤其他供应商；</w:t>
      </w:r>
    </w:p>
    <w:p>
      <w:pPr>
        <w:ind w:firstLine="480" w:firstLineChars="200"/>
        <w:jc w:val="left"/>
        <w:rPr>
          <w:rFonts w:ascii="宋体" w:hAnsi="宋体" w:cs="宋体"/>
          <w:sz w:val="24"/>
          <w:highlight w:val="none"/>
        </w:rPr>
      </w:pPr>
      <w:r>
        <w:rPr>
          <w:rFonts w:hint="eastAsia" w:ascii="宋体" w:hAnsi="宋体" w:cs="宋体"/>
          <w:sz w:val="24"/>
          <w:highlight w:val="none"/>
        </w:rPr>
        <w:t>(3)不与采购人和其它供应商恶意串通；</w:t>
      </w:r>
    </w:p>
    <w:p>
      <w:pPr>
        <w:ind w:firstLine="480" w:firstLineChars="200"/>
        <w:jc w:val="left"/>
        <w:rPr>
          <w:rFonts w:ascii="宋体" w:hAnsi="宋体" w:cs="宋体"/>
          <w:sz w:val="24"/>
          <w:highlight w:val="none"/>
        </w:rPr>
      </w:pPr>
      <w:r>
        <w:rPr>
          <w:rFonts w:hint="eastAsia" w:ascii="宋体" w:hAnsi="宋体" w:cs="宋体"/>
          <w:sz w:val="24"/>
          <w:highlight w:val="none"/>
        </w:rPr>
        <w:t>(4)不向采购人和采购代理机构提供不正当利益；</w:t>
      </w:r>
    </w:p>
    <w:p>
      <w:pPr>
        <w:ind w:firstLine="480" w:firstLineChars="200"/>
        <w:jc w:val="left"/>
        <w:rPr>
          <w:rFonts w:ascii="宋体" w:hAnsi="宋体" w:cs="宋体"/>
          <w:sz w:val="24"/>
          <w:highlight w:val="none"/>
        </w:rPr>
      </w:pPr>
      <w:r>
        <w:rPr>
          <w:rFonts w:hint="eastAsia" w:ascii="宋体" w:hAnsi="宋体" w:cs="宋体"/>
          <w:sz w:val="24"/>
          <w:highlight w:val="none"/>
        </w:rPr>
        <w:t>(5)不拒绝有关部门监督检查或提供虚假情况。</w:t>
      </w:r>
    </w:p>
    <w:p>
      <w:pPr>
        <w:spacing w:line="560" w:lineRule="exact"/>
        <w:jc w:val="left"/>
        <w:rPr>
          <w:rFonts w:ascii="宋体" w:hAnsi="宋体" w:cs="宋体"/>
          <w:sz w:val="24"/>
          <w:highlight w:val="none"/>
        </w:rPr>
      </w:pPr>
    </w:p>
    <w:p>
      <w:pPr>
        <w:spacing w:line="560" w:lineRule="exact"/>
        <w:jc w:val="left"/>
        <w:rPr>
          <w:rFonts w:ascii="宋体" w:hAnsi="宋体" w:cs="宋体"/>
          <w:sz w:val="24"/>
          <w:highlight w:val="none"/>
        </w:rPr>
      </w:pPr>
      <w:r>
        <w:rPr>
          <w:rFonts w:hint="eastAsia" w:ascii="宋体" w:hAnsi="宋体" w:cs="宋体"/>
          <w:sz w:val="24"/>
          <w:highlight w:val="none"/>
        </w:rPr>
        <w:t xml:space="preserve">     联系人：              联系电话：</w:t>
      </w:r>
    </w:p>
    <w:p>
      <w:pPr>
        <w:spacing w:line="360" w:lineRule="auto"/>
        <w:jc w:val="left"/>
        <w:rPr>
          <w:rFonts w:ascii="宋体" w:hAnsi="宋体" w:cs="宋体"/>
          <w:sz w:val="24"/>
          <w:highlight w:val="none"/>
        </w:rPr>
      </w:pPr>
    </w:p>
    <w:p>
      <w:pPr>
        <w:spacing w:line="360" w:lineRule="auto"/>
        <w:jc w:val="lef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格式4</w:t>
      </w:r>
    </w:p>
    <w:p>
      <w:pPr>
        <w:pStyle w:val="4"/>
        <w:jc w:val="center"/>
        <w:rPr>
          <w:rFonts w:ascii="宋体" w:hAnsi="宋体" w:cs="宋体"/>
          <w:b w:val="0"/>
          <w:sz w:val="24"/>
          <w:szCs w:val="24"/>
          <w:highlight w:val="none"/>
        </w:rPr>
      </w:pPr>
      <w:bookmarkStart w:id="30" w:name="_Toc495414231"/>
      <w:bookmarkStart w:id="31" w:name="_Toc197934561"/>
      <w:r>
        <w:rPr>
          <w:rFonts w:hint="eastAsia" w:ascii="宋体" w:hAnsi="宋体" w:cs="宋体"/>
          <w:b w:val="0"/>
          <w:sz w:val="24"/>
          <w:szCs w:val="24"/>
          <w:highlight w:val="none"/>
        </w:rPr>
        <w:t>报价一览表</w:t>
      </w:r>
      <w:bookmarkEnd w:id="30"/>
      <w:bookmarkEnd w:id="31"/>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sz w:val="24"/>
                <w:highlight w:val="none"/>
              </w:rPr>
            </w:pPr>
            <w:r>
              <w:rPr>
                <w:rFonts w:hint="eastAsia" w:ascii="宋体" w:hAnsi="宋体" w:cs="宋体"/>
                <w:sz w:val="24"/>
                <w:highlight w:val="none"/>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投标人全称</w:t>
            </w:r>
          </w:p>
        </w:tc>
        <w:tc>
          <w:tcPr>
            <w:tcW w:w="6667" w:type="dxa"/>
            <w:tcBorders>
              <w:top w:val="nil"/>
            </w:tcBorders>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sz w:val="24"/>
                <w:highlight w:val="none"/>
              </w:rPr>
            </w:pPr>
            <w:r>
              <w:rPr>
                <w:rFonts w:hint="eastAsia" w:ascii="宋体" w:hAnsi="宋体" w:cs="宋体"/>
                <w:sz w:val="24"/>
                <w:highlight w:val="none"/>
              </w:rPr>
              <w:t>最终投标报价（包：）</w:t>
            </w:r>
          </w:p>
          <w:p>
            <w:pPr>
              <w:spacing w:line="360" w:lineRule="exact"/>
              <w:jc w:val="center"/>
              <w:rPr>
                <w:rFonts w:ascii="宋体" w:hAnsi="宋体" w:cs="宋体"/>
                <w:sz w:val="24"/>
                <w:highlight w:val="none"/>
              </w:rPr>
            </w:pPr>
            <w:r>
              <w:rPr>
                <w:rFonts w:hint="eastAsia" w:ascii="宋体" w:hAnsi="宋体" w:cs="宋体"/>
                <w:sz w:val="24"/>
                <w:highlight w:val="none"/>
              </w:rPr>
              <w:t>（人民币）</w:t>
            </w:r>
          </w:p>
        </w:tc>
        <w:tc>
          <w:tcPr>
            <w:tcW w:w="6667" w:type="dxa"/>
            <w:tcBorders>
              <w:top w:val="nil"/>
            </w:tcBorders>
            <w:vAlign w:val="center"/>
          </w:tcPr>
          <w:p>
            <w:pPr>
              <w:spacing w:line="360" w:lineRule="auto"/>
              <w:ind w:right="-670"/>
              <w:rPr>
                <w:rFonts w:ascii="宋体" w:hAnsi="宋体" w:cs="宋体"/>
                <w:sz w:val="24"/>
                <w:highlight w:val="none"/>
              </w:rPr>
            </w:pPr>
            <w:r>
              <w:rPr>
                <w:rFonts w:hint="eastAsia" w:ascii="宋体" w:hAnsi="宋体" w:cs="宋体"/>
                <w:sz w:val="24"/>
                <w:highlight w:val="none"/>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sz w:val="24"/>
                <w:highlight w:val="none"/>
              </w:rPr>
            </w:pPr>
            <w:r>
              <w:rPr>
                <w:rFonts w:hint="eastAsia" w:ascii="宋体" w:hAnsi="宋体" w:cs="宋体"/>
                <w:sz w:val="24"/>
                <w:highlight w:val="none"/>
              </w:rPr>
              <w:t>备注</w:t>
            </w:r>
          </w:p>
        </w:tc>
        <w:tc>
          <w:tcPr>
            <w:tcW w:w="6667" w:type="dxa"/>
            <w:tcBorders>
              <w:top w:val="nil"/>
            </w:tcBorders>
            <w:vAlign w:val="center"/>
          </w:tcPr>
          <w:p>
            <w:pPr>
              <w:spacing w:line="360" w:lineRule="auto"/>
              <w:jc w:val="lef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rPr>
          <w:rFonts w:ascii="宋体" w:hAnsi="宋体" w:cs="宋体"/>
          <w:sz w:val="24"/>
          <w:highlight w:val="none"/>
        </w:rPr>
      </w:pPr>
      <w:r>
        <w:rPr>
          <w:rFonts w:hint="eastAsia" w:ascii="宋体" w:hAnsi="宋体" w:cs="宋体"/>
          <w:sz w:val="24"/>
          <w:highlight w:val="none"/>
        </w:rPr>
        <w:t>1、此表用于开标会唱标之用。</w:t>
      </w:r>
    </w:p>
    <w:p>
      <w:pPr>
        <w:spacing w:line="360" w:lineRule="auto"/>
        <w:rPr>
          <w:rFonts w:ascii="宋体" w:hAnsi="宋体" w:cs="宋体"/>
          <w:sz w:val="24"/>
          <w:highlight w:val="none"/>
        </w:rPr>
      </w:pPr>
      <w:r>
        <w:rPr>
          <w:rFonts w:hint="eastAsia" w:ascii="宋体" w:hAnsi="宋体" w:cs="宋体"/>
          <w:sz w:val="24"/>
          <w:highlight w:val="none"/>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sz w:val="24"/>
          <w:highlight w:val="none"/>
        </w:rPr>
      </w:pPr>
      <w:bookmarkStart w:id="32" w:name="_Toc495414234"/>
      <w:bookmarkStart w:id="33" w:name="_Toc220232409"/>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pStyle w:val="35"/>
        <w:ind w:firstLine="240"/>
        <w:rPr>
          <w:rFonts w:ascii="宋体" w:hAnsi="宋体" w:cs="宋体"/>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格式5</w:t>
      </w:r>
    </w:p>
    <w:p>
      <w:pPr>
        <w:pStyle w:val="4"/>
        <w:jc w:val="center"/>
        <w:rPr>
          <w:rFonts w:ascii="宋体" w:hAnsi="宋体" w:cs="宋体"/>
          <w:b w:val="0"/>
          <w:sz w:val="24"/>
          <w:szCs w:val="24"/>
          <w:highlight w:val="none"/>
        </w:rPr>
      </w:pPr>
      <w:r>
        <w:rPr>
          <w:rFonts w:hint="eastAsia" w:ascii="宋体" w:hAnsi="宋体" w:cs="宋体"/>
          <w:b w:val="0"/>
          <w:sz w:val="24"/>
          <w:szCs w:val="24"/>
          <w:highlight w:val="none"/>
        </w:rPr>
        <w:t>投标分项报价表</w:t>
      </w:r>
      <w:bookmarkEnd w:id="32"/>
      <w:bookmarkEnd w:id="33"/>
    </w:p>
    <w:tbl>
      <w:tblPr>
        <w:tblStyle w:val="27"/>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65"/>
              <w:widowControl w:val="0"/>
              <w:spacing w:before="0" w:beforeAutospacing="0" w:after="0" w:afterAutospacing="0" w:line="340" w:lineRule="exact"/>
              <w:rPr>
                <w:rFonts w:cs="宋体"/>
                <w:b w:val="0"/>
                <w:bCs w:val="0"/>
                <w:kern w:val="2"/>
                <w:sz w:val="24"/>
                <w:szCs w:val="24"/>
                <w:highlight w:val="none"/>
              </w:rPr>
            </w:pPr>
            <w:r>
              <w:rPr>
                <w:rFonts w:hint="eastAsia" w:cs="宋体"/>
                <w:b w:val="0"/>
                <w:bCs w:val="0"/>
                <w:kern w:val="2"/>
                <w:sz w:val="24"/>
                <w:szCs w:val="24"/>
                <w:highlight w:val="none"/>
              </w:rPr>
              <w:t>序号</w:t>
            </w:r>
          </w:p>
        </w:tc>
        <w:tc>
          <w:tcPr>
            <w:tcW w:w="2205"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服务项目名称</w:t>
            </w:r>
          </w:p>
        </w:tc>
        <w:tc>
          <w:tcPr>
            <w:tcW w:w="95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单位</w:t>
            </w:r>
          </w:p>
        </w:tc>
        <w:tc>
          <w:tcPr>
            <w:tcW w:w="84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数量</w:t>
            </w:r>
          </w:p>
        </w:tc>
        <w:tc>
          <w:tcPr>
            <w:tcW w:w="1260"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单价</w:t>
            </w:r>
          </w:p>
        </w:tc>
        <w:tc>
          <w:tcPr>
            <w:tcW w:w="1340" w:type="dxa"/>
            <w:vAlign w:val="center"/>
          </w:tcPr>
          <w:p>
            <w:pPr>
              <w:spacing w:line="340" w:lineRule="exact"/>
              <w:jc w:val="center"/>
              <w:rPr>
                <w:rFonts w:ascii="宋体" w:hAnsi="宋体" w:cs="宋体"/>
                <w:sz w:val="24"/>
                <w:highlight w:val="none"/>
              </w:rPr>
            </w:pPr>
            <w:r>
              <w:rPr>
                <w:rFonts w:hint="eastAsia" w:ascii="宋体" w:hAnsi="宋体" w:cs="宋体"/>
                <w:bCs/>
                <w:sz w:val="24"/>
                <w:highlight w:val="none"/>
              </w:rPr>
              <w:t>小计</w:t>
            </w:r>
          </w:p>
        </w:tc>
        <w:tc>
          <w:tcPr>
            <w:tcW w:w="1347" w:type="dxa"/>
            <w:vAlign w:val="center"/>
          </w:tcPr>
          <w:p>
            <w:pPr>
              <w:spacing w:line="340" w:lineRule="exact"/>
              <w:jc w:val="center"/>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sz w:val="24"/>
                <w:highlight w:val="none"/>
              </w:rPr>
            </w:pPr>
            <w:r>
              <w:rPr>
                <w:rFonts w:hint="eastAsia" w:ascii="宋体" w:hAnsi="宋体" w:cs="宋体"/>
                <w:sz w:val="24"/>
                <w:highlight w:val="none"/>
              </w:rPr>
              <w:t>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4</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5</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6</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7</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8</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9</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10</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11</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12</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r>
              <w:rPr>
                <w:rFonts w:hint="eastAsia" w:ascii="宋体" w:hAnsi="宋体" w:cs="宋体"/>
                <w:sz w:val="24"/>
                <w:highlight w:val="none"/>
              </w:rPr>
              <w:t>13</w:t>
            </w:r>
          </w:p>
        </w:tc>
        <w:tc>
          <w:tcPr>
            <w:tcW w:w="2205" w:type="dxa"/>
          </w:tcPr>
          <w:p>
            <w:pPr>
              <w:spacing w:line="340" w:lineRule="exact"/>
              <w:rPr>
                <w:rFonts w:ascii="宋体" w:hAnsi="宋体" w:cs="宋体"/>
                <w:sz w:val="24"/>
                <w:highlight w:val="none"/>
              </w:rPr>
            </w:pP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6"/>
              <w:spacing w:line="340" w:lineRule="exact"/>
              <w:rPr>
                <w:rFonts w:ascii="宋体" w:hAnsi="宋体" w:cs="宋体"/>
                <w:szCs w:val="24"/>
                <w:highlight w:val="none"/>
              </w:rPr>
            </w:pPr>
            <w:r>
              <w:rPr>
                <w:rFonts w:hint="eastAsia" w:ascii="宋体" w:hAnsi="宋体" w:cs="宋体"/>
                <w:szCs w:val="24"/>
                <w:highlight w:val="none"/>
              </w:rPr>
              <w:t>其他费用</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pStyle w:val="66"/>
              <w:spacing w:line="340" w:lineRule="exact"/>
              <w:rPr>
                <w:rFonts w:ascii="宋体" w:hAnsi="宋体" w:cs="宋体"/>
                <w:szCs w:val="24"/>
                <w:highlight w:val="none"/>
              </w:rPr>
            </w:pPr>
            <w:r>
              <w:rPr>
                <w:rFonts w:hint="eastAsia" w:ascii="宋体" w:hAnsi="宋体" w:cs="宋体"/>
                <w:szCs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tcPr>
          <w:p>
            <w:pPr>
              <w:spacing w:line="340" w:lineRule="exact"/>
              <w:rPr>
                <w:rFonts w:ascii="宋体" w:hAnsi="宋体" w:cs="宋体"/>
                <w:sz w:val="24"/>
                <w:highlight w:val="none"/>
              </w:rPr>
            </w:pPr>
            <w:r>
              <w:rPr>
                <w:rFonts w:hint="eastAsia" w:ascii="宋体" w:hAnsi="宋体" w:cs="宋体"/>
                <w:sz w:val="24"/>
                <w:highlight w:val="none"/>
              </w:rPr>
              <w:t>…</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sz w:val="24"/>
                <w:highlight w:val="none"/>
              </w:rPr>
            </w:pPr>
          </w:p>
        </w:tc>
        <w:tc>
          <w:tcPr>
            <w:tcW w:w="2205" w:type="dxa"/>
            <w:vAlign w:val="center"/>
          </w:tcPr>
          <w:p>
            <w:pPr>
              <w:pStyle w:val="66"/>
              <w:spacing w:line="340" w:lineRule="exact"/>
              <w:rPr>
                <w:rFonts w:ascii="宋体" w:hAnsi="宋体" w:cs="宋体"/>
                <w:szCs w:val="24"/>
                <w:highlight w:val="none"/>
              </w:rPr>
            </w:pPr>
            <w:r>
              <w:rPr>
                <w:rFonts w:hint="eastAsia" w:ascii="宋体" w:hAnsi="宋体" w:cs="宋体"/>
                <w:szCs w:val="24"/>
                <w:highlight w:val="none"/>
              </w:rPr>
              <w:t>合计</w:t>
            </w:r>
          </w:p>
        </w:tc>
        <w:tc>
          <w:tcPr>
            <w:tcW w:w="957" w:type="dxa"/>
          </w:tcPr>
          <w:p>
            <w:pPr>
              <w:spacing w:line="340" w:lineRule="exact"/>
              <w:rPr>
                <w:rFonts w:ascii="宋体" w:hAnsi="宋体" w:cs="宋体"/>
                <w:sz w:val="24"/>
                <w:highlight w:val="none"/>
              </w:rPr>
            </w:pPr>
          </w:p>
        </w:tc>
        <w:tc>
          <w:tcPr>
            <w:tcW w:w="840" w:type="dxa"/>
          </w:tcPr>
          <w:p>
            <w:pPr>
              <w:spacing w:line="340" w:lineRule="exact"/>
              <w:rPr>
                <w:rFonts w:ascii="宋体" w:hAnsi="宋体" w:cs="宋体"/>
                <w:sz w:val="24"/>
                <w:highlight w:val="none"/>
              </w:rPr>
            </w:pPr>
          </w:p>
        </w:tc>
        <w:tc>
          <w:tcPr>
            <w:tcW w:w="1260" w:type="dxa"/>
          </w:tcPr>
          <w:p>
            <w:pPr>
              <w:spacing w:line="340" w:lineRule="exact"/>
              <w:rPr>
                <w:rFonts w:ascii="宋体" w:hAnsi="宋体" w:cs="宋体"/>
                <w:sz w:val="24"/>
                <w:highlight w:val="none"/>
              </w:rPr>
            </w:pPr>
          </w:p>
        </w:tc>
        <w:tc>
          <w:tcPr>
            <w:tcW w:w="1340" w:type="dxa"/>
          </w:tcPr>
          <w:p>
            <w:pPr>
              <w:spacing w:line="340" w:lineRule="exact"/>
              <w:rPr>
                <w:rFonts w:ascii="宋体" w:hAnsi="宋体" w:cs="宋体"/>
                <w:sz w:val="24"/>
                <w:highlight w:val="none"/>
              </w:rPr>
            </w:pPr>
          </w:p>
        </w:tc>
        <w:tc>
          <w:tcPr>
            <w:tcW w:w="1347" w:type="dxa"/>
          </w:tcPr>
          <w:p>
            <w:pPr>
              <w:spacing w:line="340" w:lineRule="exact"/>
              <w:rPr>
                <w:rFonts w:ascii="宋体" w:hAnsi="宋体" w:cs="宋体"/>
                <w:sz w:val="24"/>
                <w:highlight w:val="none"/>
              </w:rPr>
            </w:pPr>
          </w:p>
        </w:tc>
      </w:tr>
    </w:tbl>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adjustRightInd w:val="0"/>
        <w:snapToGrid w:val="0"/>
        <w:spacing w:line="360" w:lineRule="auto"/>
        <w:rPr>
          <w:rFonts w:ascii="宋体" w:hAnsi="宋体" w:cs="宋体"/>
          <w:sz w:val="24"/>
          <w:highlight w:val="none"/>
        </w:rPr>
      </w:pPr>
      <w:r>
        <w:rPr>
          <w:rFonts w:hint="eastAsia" w:ascii="宋体" w:hAnsi="宋体" w:cs="宋体"/>
          <w:sz w:val="24"/>
          <w:highlight w:val="none"/>
        </w:rPr>
        <w:t>备注：</w:t>
      </w:r>
    </w:p>
    <w:p>
      <w:pPr>
        <w:spacing w:line="360" w:lineRule="auto"/>
        <w:jc w:val="left"/>
        <w:rPr>
          <w:rFonts w:ascii="宋体" w:hAnsi="宋体" w:cs="宋体"/>
          <w:sz w:val="24"/>
          <w:highlight w:val="none"/>
        </w:rPr>
      </w:pPr>
      <w:r>
        <w:rPr>
          <w:rFonts w:hint="eastAsia" w:ascii="宋体" w:hAnsi="宋体" w:cs="宋体"/>
          <w:sz w:val="24"/>
          <w:highlight w:val="none"/>
        </w:rPr>
        <w:t>表中所列内容为对应本项目需求的全部要求。如有漏项或缺项，投标人承担全部责任。</w:t>
      </w: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pStyle w:val="35"/>
        <w:ind w:firstLine="241"/>
        <w:rPr>
          <w:rFonts w:ascii="宋体" w:hAnsi="宋体" w:cs="宋体"/>
          <w:b/>
          <w:sz w:val="24"/>
          <w:highlight w:val="none"/>
        </w:rPr>
      </w:pPr>
    </w:p>
    <w:p>
      <w:pPr>
        <w:pStyle w:val="35"/>
        <w:ind w:firstLine="241"/>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t xml:space="preserve">格式6                     </w:t>
      </w:r>
      <w:r>
        <w:rPr>
          <w:rFonts w:hint="eastAsia" w:ascii="宋体" w:hAnsi="宋体" w:cs="宋体"/>
          <w:b/>
          <w:sz w:val="24"/>
          <w:highlight w:val="none"/>
        </w:rPr>
        <w:t>技术参数响应表</w:t>
      </w:r>
    </w:p>
    <w:p>
      <w:pPr>
        <w:rPr>
          <w:rFonts w:ascii="宋体" w:hAnsi="宋体" w:cs="宋体"/>
          <w:sz w:val="24"/>
          <w:highlight w:val="none"/>
        </w:rPr>
      </w:pPr>
    </w:p>
    <w:p>
      <w:pPr>
        <w:rPr>
          <w:rFonts w:ascii="宋体" w:hAnsi="宋体" w:cs="宋体"/>
          <w:sz w:val="24"/>
          <w:highlight w:val="none"/>
        </w:rPr>
      </w:pPr>
    </w:p>
    <w:tbl>
      <w:tblPr>
        <w:tblStyle w:val="2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bCs/>
                <w:sz w:val="24"/>
                <w:szCs w:val="24"/>
                <w:highlight w:val="none"/>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bCs/>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bCs/>
                <w:sz w:val="24"/>
                <w:szCs w:val="24"/>
                <w:highlight w:val="none"/>
              </w:rPr>
              <w:t>序号</w:t>
            </w:r>
          </w:p>
        </w:tc>
        <w:tc>
          <w:tcPr>
            <w:tcW w:w="723" w:type="dxa"/>
            <w:tcBorders>
              <w:top w:val="single" w:color="auto" w:sz="4" w:space="0"/>
              <w:left w:val="nil"/>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bCs/>
                <w:sz w:val="24"/>
                <w:szCs w:val="24"/>
                <w:highlight w:val="none"/>
              </w:rPr>
              <w:t>品名</w:t>
            </w:r>
          </w:p>
        </w:tc>
        <w:tc>
          <w:tcPr>
            <w:tcW w:w="3490" w:type="dxa"/>
            <w:tcBorders>
              <w:top w:val="single" w:color="auto" w:sz="4" w:space="0"/>
              <w:left w:val="nil"/>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sz w:val="24"/>
                <w:szCs w:val="24"/>
                <w:highlight w:val="none"/>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sz w:val="24"/>
                <w:szCs w:val="24"/>
                <w:highlight w:val="none"/>
              </w:rPr>
              <w:t>响应</w:t>
            </w:r>
          </w:p>
        </w:tc>
        <w:tc>
          <w:tcPr>
            <w:tcW w:w="1336" w:type="dxa"/>
            <w:tcBorders>
              <w:top w:val="single" w:color="auto" w:sz="4" w:space="0"/>
              <w:left w:val="nil"/>
              <w:bottom w:val="single" w:color="auto" w:sz="4" w:space="0"/>
              <w:right w:val="single" w:color="auto" w:sz="4" w:space="0"/>
            </w:tcBorders>
            <w:vAlign w:val="center"/>
          </w:tcPr>
          <w:p>
            <w:pPr>
              <w:pStyle w:val="13"/>
              <w:jc w:val="center"/>
              <w:rPr>
                <w:rFonts w:hAnsi="宋体" w:cs="宋体"/>
                <w:bCs/>
                <w:sz w:val="24"/>
                <w:szCs w:val="24"/>
                <w:highlight w:val="none"/>
              </w:rPr>
            </w:pPr>
            <w:r>
              <w:rPr>
                <w:rFonts w:hint="eastAsia" w:hAnsi="宋体" w:cs="宋体"/>
                <w:bCs/>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 w:val="24"/>
                <w:highlight w:val="none"/>
              </w:rPr>
            </w:pPr>
          </w:p>
        </w:tc>
        <w:tc>
          <w:tcPr>
            <w:tcW w:w="3490" w:type="dxa"/>
            <w:tcBorders>
              <w:top w:val="single" w:color="auto" w:sz="4" w:space="0"/>
              <w:left w:val="nil"/>
              <w:bottom w:val="single" w:color="auto" w:sz="4" w:space="0"/>
              <w:right w:val="single" w:color="auto" w:sz="4" w:space="0"/>
            </w:tcBorders>
          </w:tcPr>
          <w:p>
            <w:pPr>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kern w:val="0"/>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highlight w:val="none"/>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highlight w:val="none"/>
              </w:rPr>
            </w:pPr>
            <w:r>
              <w:rPr>
                <w:rFonts w:hint="eastAsia" w:ascii="宋体" w:hAnsi="宋体" w:cs="宋体"/>
                <w:sz w:val="24"/>
                <w:highlight w:val="none"/>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r>
              <w:rPr>
                <w:rFonts w:hint="eastAsia" w:ascii="宋体" w:hAnsi="宋体" w:cs="宋体"/>
                <w:sz w:val="24"/>
                <w:highlight w:val="none"/>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sz w:val="24"/>
                <w:highlight w:val="none"/>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sz w:val="24"/>
                <w:highlight w:val="none"/>
              </w:rPr>
            </w:pPr>
          </w:p>
        </w:tc>
      </w:tr>
    </w:tbl>
    <w:p>
      <w:pPr>
        <w:rPr>
          <w:rFonts w:ascii="宋体" w:hAnsi="宋体" w:cs="宋体"/>
          <w:sz w:val="24"/>
          <w:highlight w:val="none"/>
        </w:rPr>
      </w:pPr>
    </w:p>
    <w:p>
      <w:pPr>
        <w:rPr>
          <w:rFonts w:ascii="宋体" w:hAnsi="宋体" w:cs="宋体"/>
          <w:sz w:val="24"/>
          <w:highlight w:val="none"/>
        </w:rPr>
      </w:pPr>
      <w:r>
        <w:rPr>
          <w:rFonts w:hint="eastAsia" w:ascii="宋体" w:hAnsi="宋体" w:cs="宋体"/>
          <w:sz w:val="24"/>
          <w:highlight w:val="none"/>
        </w:rPr>
        <w:t>(可根据需求自行更改)</w:t>
      </w:r>
    </w:p>
    <w:p>
      <w:pPr>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60" w:lineRule="auto"/>
        <w:jc w:val="right"/>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rPr>
          <w:rFonts w:ascii="宋体" w:hAnsi="宋体" w:cs="宋体"/>
          <w:b/>
          <w:sz w:val="24"/>
          <w:highlight w:val="none"/>
        </w:rPr>
      </w:pPr>
    </w:p>
    <w:p>
      <w:pPr>
        <w:spacing w:line="360" w:lineRule="auto"/>
        <w:jc w:val="left"/>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格式7</w:t>
      </w:r>
    </w:p>
    <w:p>
      <w:pPr>
        <w:pStyle w:val="26"/>
        <w:ind w:firstLine="480"/>
        <w:rPr>
          <w:rFonts w:ascii="宋体" w:hAnsi="宋体" w:eastAsia="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服务方案及服务承诺</w:t>
      </w:r>
    </w:p>
    <w:p>
      <w:pPr>
        <w:spacing w:line="380" w:lineRule="exact"/>
        <w:jc w:val="center"/>
        <w:rPr>
          <w:rFonts w:ascii="宋体" w:hAnsi="宋体" w:cs="宋体"/>
          <w:sz w:val="24"/>
          <w:highlight w:val="none"/>
        </w:rPr>
      </w:pPr>
    </w:p>
    <w:p>
      <w:pPr>
        <w:spacing w:line="380" w:lineRule="exact"/>
        <w:ind w:firstLine="360" w:firstLineChars="150"/>
        <w:rPr>
          <w:rFonts w:ascii="宋体" w:hAnsi="宋体" w:cs="宋体"/>
          <w:sz w:val="24"/>
          <w:highlight w:val="none"/>
        </w:rPr>
      </w:pPr>
    </w:p>
    <w:p>
      <w:pPr>
        <w:pStyle w:val="43"/>
        <w:rPr>
          <w:rFonts w:ascii="宋体" w:hAnsi="宋体" w:cs="宋体"/>
          <w:sz w:val="24"/>
          <w:szCs w:val="24"/>
          <w:highlight w:val="none"/>
        </w:rPr>
      </w:pPr>
    </w:p>
    <w:p>
      <w:pPr>
        <w:pStyle w:val="43"/>
        <w:rPr>
          <w:rFonts w:ascii="宋体" w:hAnsi="宋体" w:cs="宋体"/>
          <w:sz w:val="24"/>
          <w:szCs w:val="24"/>
          <w:highlight w:val="none"/>
        </w:rPr>
      </w:pPr>
    </w:p>
    <w:p>
      <w:pPr>
        <w:pStyle w:val="43"/>
        <w:rPr>
          <w:rFonts w:ascii="宋体" w:hAnsi="宋体" w:cs="宋体"/>
          <w:sz w:val="24"/>
          <w:szCs w:val="24"/>
          <w:highlight w:val="none"/>
        </w:rPr>
      </w:pPr>
    </w:p>
    <w:p>
      <w:pPr>
        <w:pStyle w:val="43"/>
        <w:rPr>
          <w:rFonts w:ascii="宋体" w:hAnsi="宋体" w:cs="宋体"/>
          <w:sz w:val="24"/>
          <w:szCs w:val="24"/>
          <w:highlight w:val="none"/>
        </w:rPr>
      </w:pPr>
    </w:p>
    <w:p>
      <w:pPr>
        <w:pStyle w:val="43"/>
        <w:rPr>
          <w:rFonts w:ascii="宋体" w:hAnsi="宋体" w:cs="宋体"/>
          <w:sz w:val="24"/>
          <w:szCs w:val="24"/>
          <w:highlight w:val="none"/>
        </w:rPr>
      </w:pPr>
    </w:p>
    <w:p>
      <w:pPr>
        <w:pStyle w:val="43"/>
        <w:rPr>
          <w:rFonts w:ascii="宋体" w:hAnsi="宋体" w:cs="宋体"/>
          <w:sz w:val="24"/>
          <w:szCs w:val="24"/>
          <w:highlight w:val="none"/>
        </w:rPr>
      </w:pPr>
    </w:p>
    <w:p>
      <w:pPr>
        <w:spacing w:line="380" w:lineRule="exact"/>
        <w:rPr>
          <w:rFonts w:ascii="宋体" w:hAnsi="宋体" w:cs="宋体"/>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80" w:lineRule="exact"/>
        <w:ind w:right="640" w:firstLine="4680" w:firstLineChars="1950"/>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ind w:firstLine="3600" w:firstLineChars="1500"/>
        <w:rPr>
          <w:rFonts w:ascii="宋体" w:hAnsi="宋体" w:cs="宋体"/>
          <w:sz w:val="24"/>
          <w:highlight w:val="none"/>
        </w:rPr>
      </w:pPr>
      <w:r>
        <w:rPr>
          <w:rFonts w:hint="eastAsia" w:ascii="宋体" w:hAnsi="宋体" w:cs="宋体"/>
          <w:sz w:val="24"/>
          <w:highlight w:val="none"/>
        </w:rPr>
        <w:t xml:space="preserve">      年   月    日</w:t>
      </w:r>
    </w:p>
    <w:p>
      <w:pPr>
        <w:spacing w:line="360" w:lineRule="auto"/>
        <w:jc w:val="center"/>
        <w:rPr>
          <w:rFonts w:ascii="宋体" w:hAnsi="宋体" w:cs="宋体"/>
          <w:b/>
          <w:bCs/>
          <w:sz w:val="24"/>
          <w:highlight w:val="none"/>
        </w:rPr>
      </w:pPr>
      <w:r>
        <w:rPr>
          <w:rFonts w:hint="eastAsia" w:ascii="宋体" w:hAnsi="宋体" w:cs="宋体"/>
          <w:b/>
          <w:bCs/>
          <w:sz w:val="24"/>
          <w:highlight w:val="none"/>
        </w:rPr>
        <w:br w:type="page"/>
      </w:r>
    </w:p>
    <w:p>
      <w:pPr>
        <w:spacing w:line="380" w:lineRule="exact"/>
        <w:jc w:val="center"/>
        <w:rPr>
          <w:rFonts w:ascii="宋体" w:hAnsi="宋体" w:cs="宋体"/>
          <w:sz w:val="24"/>
          <w:highlight w:val="none"/>
        </w:rPr>
      </w:pPr>
      <w:r>
        <w:rPr>
          <w:rFonts w:hint="eastAsia" w:ascii="宋体" w:hAnsi="宋体" w:cs="宋体"/>
          <w:sz w:val="24"/>
          <w:highlight w:val="none"/>
        </w:rPr>
        <w:t>格式8合格供应商承诺书</w:t>
      </w:r>
    </w:p>
    <w:p>
      <w:pPr>
        <w:spacing w:line="360" w:lineRule="auto"/>
        <w:rPr>
          <w:rFonts w:ascii="宋体" w:hAnsi="宋体" w:cs="宋体"/>
          <w:sz w:val="24"/>
          <w:highlight w:val="none"/>
        </w:rPr>
      </w:pPr>
    </w:p>
    <w:p>
      <w:pPr>
        <w:spacing w:line="360" w:lineRule="auto"/>
        <w:jc w:val="center"/>
        <w:rPr>
          <w:rFonts w:ascii="宋体" w:hAnsi="宋体" w:cs="宋体"/>
          <w:b/>
          <w:bCs/>
          <w:sz w:val="24"/>
          <w:highlight w:val="none"/>
        </w:rPr>
      </w:pPr>
    </w:p>
    <w:p>
      <w:pPr>
        <w:pStyle w:val="43"/>
        <w:rPr>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jc w:val="center"/>
        <w:rPr>
          <w:rFonts w:ascii="宋体" w:hAnsi="宋体" w:cs="宋体"/>
          <w:b/>
          <w:sz w:val="24"/>
          <w:highlight w:val="none"/>
        </w:rPr>
      </w:pPr>
    </w:p>
    <w:p>
      <w:pPr>
        <w:spacing w:line="360" w:lineRule="auto"/>
        <w:ind w:firstLine="3840" w:firstLineChars="1600"/>
        <w:rPr>
          <w:rFonts w:ascii="宋体" w:hAnsi="宋体" w:cs="宋体"/>
          <w:sz w:val="24"/>
          <w:highlight w:val="none"/>
        </w:rPr>
      </w:pPr>
      <w:r>
        <w:rPr>
          <w:rFonts w:hint="eastAsia" w:ascii="宋体" w:hAnsi="宋体" w:cs="宋体"/>
          <w:sz w:val="24"/>
          <w:highlight w:val="none"/>
        </w:rPr>
        <w:t xml:space="preserve">供应商电子公章： </w:t>
      </w:r>
    </w:p>
    <w:p>
      <w:pPr>
        <w:spacing w:line="380" w:lineRule="exact"/>
        <w:ind w:right="640" w:firstLine="1560" w:firstLineChars="650"/>
        <w:rPr>
          <w:rFonts w:ascii="宋体" w:hAnsi="宋体" w:cs="宋体"/>
          <w:sz w:val="24"/>
          <w:highlight w:val="none"/>
        </w:rPr>
      </w:pPr>
    </w:p>
    <w:p>
      <w:pPr>
        <w:spacing w:line="360" w:lineRule="auto"/>
        <w:jc w:val="center"/>
        <w:rPr>
          <w:rFonts w:ascii="宋体" w:hAnsi="宋体" w:cs="宋体"/>
          <w:sz w:val="24"/>
          <w:highlight w:val="none"/>
        </w:rPr>
      </w:pPr>
      <w:r>
        <w:rPr>
          <w:rFonts w:hint="eastAsia" w:ascii="宋体" w:hAnsi="宋体" w:cs="宋体"/>
          <w:sz w:val="24"/>
          <w:highlight w:val="none"/>
        </w:rPr>
        <w:t xml:space="preserve">      年   月    日</w:t>
      </w: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p>
    <w:p>
      <w:pPr>
        <w:spacing w:line="380" w:lineRule="exact"/>
        <w:jc w:val="center"/>
        <w:rPr>
          <w:rFonts w:ascii="宋体" w:hAnsi="宋体" w:cs="宋体"/>
          <w:sz w:val="24"/>
          <w:highlight w:val="none"/>
        </w:rPr>
      </w:pPr>
      <w:r>
        <w:rPr>
          <w:rFonts w:hint="eastAsia" w:ascii="宋体" w:hAnsi="宋体" w:cs="宋体"/>
          <w:sz w:val="24"/>
          <w:highlight w:val="none"/>
        </w:rPr>
        <w:t>格式9中小企业声明函（工程、服务）</w:t>
      </w:r>
    </w:p>
    <w:p>
      <w:pPr>
        <w:spacing w:line="360" w:lineRule="auto"/>
        <w:rPr>
          <w:b/>
          <w:bCs/>
          <w:sz w:val="32"/>
          <w:szCs w:val="32"/>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w:t>
      </w:r>
      <w:r>
        <w:rPr>
          <w:rFonts w:hint="eastAsia" w:ascii="宋体" w:hAnsi="宋体" w:cs="宋体"/>
          <w:sz w:val="24"/>
          <w:highlight w:val="none"/>
          <w:u w:val="single"/>
        </w:rPr>
        <w:t>（或者：服务全部由符合政策要求的中小企业承接）</w:t>
      </w:r>
      <w:r>
        <w:rPr>
          <w:rFonts w:hint="eastAsia" w:ascii="宋体" w:hAnsi="宋体" w:cs="宋体"/>
          <w:sz w:val="24"/>
          <w:highlight w:val="none"/>
        </w:rPr>
        <w:t>。相关企业</w:t>
      </w:r>
      <w:r>
        <w:rPr>
          <w:rFonts w:hint="eastAsia" w:ascii="宋体" w:hAnsi="宋体" w:cs="宋体"/>
          <w:sz w:val="24"/>
          <w:highlight w:val="none"/>
          <w:u w:val="single"/>
        </w:rPr>
        <w:t>（含联合 体中的中小企业、签订分包意向协议的中小企业）</w:t>
      </w:r>
      <w:r>
        <w:rPr>
          <w:rFonts w:hint="eastAsia" w:ascii="宋体" w:hAnsi="宋体" w:cs="宋体"/>
          <w:sz w:val="24"/>
          <w:highlight w:val="none"/>
        </w:rPr>
        <w:t>的具体情 况如下：</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承建（承接）企业为（企业名称），从业人员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 xml:space="preserve">万元，属于（中型企业、小型企业、微型企业）；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 承建（承接）企业为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 小型企业、微型企业）</w:t>
      </w:r>
      <w:r>
        <w:rPr>
          <w:rFonts w:hint="eastAsia" w:ascii="宋体" w:hAnsi="宋体" w:cs="宋体"/>
          <w:sz w:val="24"/>
          <w:highlight w:val="none"/>
        </w:rPr>
        <w:t>； ……</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 法承担相应责任。 </w:t>
      </w:r>
    </w:p>
    <w:p>
      <w:pPr>
        <w:spacing w:line="360" w:lineRule="auto"/>
        <w:ind w:firstLine="3600" w:firstLineChars="1500"/>
        <w:rPr>
          <w:rFonts w:ascii="宋体" w:hAnsi="宋体" w:cs="宋体"/>
          <w:sz w:val="24"/>
          <w:highlight w:val="none"/>
        </w:rPr>
      </w:pPr>
      <w:r>
        <w:rPr>
          <w:rFonts w:hint="eastAsia" w:ascii="宋体" w:hAnsi="宋体" w:cs="宋体"/>
          <w:sz w:val="24"/>
          <w:highlight w:val="none"/>
        </w:rPr>
        <w:t xml:space="preserve">企业名称（盖章）： </w:t>
      </w:r>
    </w:p>
    <w:p>
      <w:pPr>
        <w:spacing w:line="360" w:lineRule="auto"/>
        <w:ind w:firstLine="4800" w:firstLineChars="2000"/>
        <w:rPr>
          <w:rFonts w:ascii="宋体" w:hAnsi="宋体" w:cs="宋体"/>
          <w:sz w:val="24"/>
          <w:highlight w:val="none"/>
        </w:rPr>
      </w:pPr>
      <w:r>
        <w:rPr>
          <w:rFonts w:hint="eastAsia" w:ascii="宋体" w:hAnsi="宋体" w:cs="宋体"/>
          <w:sz w:val="24"/>
          <w:highlight w:val="none"/>
        </w:rPr>
        <w:t xml:space="preserve">日 期： </w:t>
      </w:r>
    </w:p>
    <w:p>
      <w:pPr>
        <w:pStyle w:val="43"/>
        <w:rPr>
          <w:rFonts w:ascii="宋体" w:hAnsi="宋体" w:cs="宋体"/>
          <w:sz w:val="24"/>
          <w:szCs w:val="24"/>
          <w:highlight w:val="none"/>
        </w:rPr>
      </w:pPr>
    </w:p>
    <w:p>
      <w:pPr>
        <w:pStyle w:val="6"/>
        <w:rPr>
          <w:rFonts w:ascii="宋体" w:hAnsi="宋体" w:eastAsia="宋体" w:cs="宋体"/>
          <w:sz w:val="24"/>
          <w:highlight w:val="none"/>
        </w:rPr>
      </w:pPr>
    </w:p>
    <w:p>
      <w:pPr>
        <w:rPr>
          <w:rFonts w:ascii="宋体" w:hAnsi="宋体" w:cs="宋体"/>
          <w:sz w:val="24"/>
          <w:highlight w:val="none"/>
        </w:rPr>
      </w:pPr>
    </w:p>
    <w:p>
      <w:pPr>
        <w:pStyle w:val="43"/>
        <w:rPr>
          <w:rFonts w:ascii="宋体" w:hAnsi="宋体" w:cs="宋体"/>
          <w:sz w:val="24"/>
          <w:szCs w:val="24"/>
          <w:highlight w:val="none"/>
        </w:rPr>
      </w:pPr>
    </w:p>
    <w:p>
      <w:pPr>
        <w:pStyle w:val="6"/>
        <w:rPr>
          <w:highlight w:val="none"/>
        </w:rPr>
      </w:pPr>
    </w:p>
    <w:p>
      <w:pPr>
        <w:spacing w:line="360" w:lineRule="auto"/>
        <w:ind w:firstLine="420" w:firstLineChars="200"/>
        <w:rPr>
          <w:highlight w:val="none"/>
        </w:rPr>
      </w:pPr>
      <w:r>
        <w:rPr>
          <w:rFonts w:hint="eastAsia"/>
          <w:highlight w:val="none"/>
        </w:rPr>
        <w:t>注：1.从业人员、营业收入、资产总额填报上一年度数据，无上一年度数据的新成立企业可不填报。</w:t>
      </w:r>
    </w:p>
    <w:p>
      <w:pPr>
        <w:numPr>
          <w:ilvl w:val="0"/>
          <w:numId w:val="4"/>
        </w:numPr>
        <w:spacing w:line="360" w:lineRule="auto"/>
        <w:ind w:firstLine="420" w:firstLineChars="200"/>
        <w:rPr>
          <w:rFonts w:hint="eastAsia"/>
          <w:highlight w:val="none"/>
        </w:rPr>
      </w:pPr>
      <w:r>
        <w:rPr>
          <w:rFonts w:hint="eastAsia"/>
          <w:highlight w:val="none"/>
        </w:rPr>
        <w:t>本项目如是只面向中小企业采购的应当必须提供。</w:t>
      </w:r>
    </w:p>
    <w:p>
      <w:pPr>
        <w:numPr>
          <w:ilvl w:val="0"/>
          <w:numId w:val="4"/>
        </w:numPr>
        <w:spacing w:line="360" w:lineRule="auto"/>
        <w:ind w:firstLine="420" w:firstLineChars="200"/>
        <w:rPr>
          <w:rFonts w:hint="default" w:eastAsia="宋体"/>
          <w:highlight w:val="none"/>
          <w:lang w:val="en-US" w:eastAsia="zh-CN"/>
        </w:rPr>
      </w:pPr>
      <w:r>
        <w:rPr>
          <w:rFonts w:hint="eastAsia"/>
          <w:highlight w:val="none"/>
          <w:lang w:val="en-US" w:eastAsia="zh-CN"/>
        </w:rPr>
        <w:t>此格式仅供参考。</w:t>
      </w:r>
    </w:p>
    <w:p>
      <w:pPr>
        <w:spacing w:line="360" w:lineRule="auto"/>
        <w:jc w:val="center"/>
        <w:rPr>
          <w:rFonts w:ascii="宋体" w:hAnsi="宋体" w:cs="宋体"/>
          <w:b/>
          <w:bCs/>
          <w:sz w:val="24"/>
          <w:highlight w:val="none"/>
        </w:rPr>
      </w:pPr>
    </w:p>
    <w:p>
      <w:pPr>
        <w:spacing w:line="360" w:lineRule="auto"/>
        <w:jc w:val="center"/>
        <w:rPr>
          <w:rFonts w:ascii="宋体" w:hAnsi="宋体" w:cs="宋体"/>
          <w:b/>
          <w:bCs/>
          <w:sz w:val="24"/>
          <w:highlight w:val="none"/>
        </w:rPr>
      </w:pPr>
    </w:p>
    <w:p>
      <w:pPr>
        <w:pStyle w:val="43"/>
        <w:rPr>
          <w:rFonts w:ascii="宋体" w:hAnsi="宋体" w:cs="宋体"/>
          <w:b/>
          <w:bCs/>
          <w:sz w:val="24"/>
          <w:highlight w:val="none"/>
        </w:rPr>
      </w:pPr>
    </w:p>
    <w:p>
      <w:pPr>
        <w:pStyle w:val="6"/>
        <w:rPr>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r>
        <w:rPr>
          <w:rFonts w:hint="eastAsia" w:ascii="宋体" w:hAnsi="宋体" w:cs="宋体"/>
          <w:sz w:val="24"/>
          <w:highlight w:val="none"/>
        </w:rPr>
        <w:t>格式10其他资料</w:t>
      </w:r>
    </w:p>
    <w:p>
      <w:pPr>
        <w:spacing w:line="360" w:lineRule="auto"/>
        <w:rPr>
          <w:rFonts w:hint="eastAsia" w:ascii="宋体" w:hAnsi="宋体" w:cs="宋体"/>
          <w:sz w:val="24"/>
          <w:highlight w:val="none"/>
        </w:rPr>
      </w:pPr>
    </w:p>
    <w:p>
      <w:pPr>
        <w:rPr>
          <w:rFonts w:hint="eastAsia" w:ascii="宋体" w:hAnsi="宋体" w:cs="宋体"/>
          <w:sz w:val="24"/>
          <w:highlight w:val="none"/>
        </w:rPr>
      </w:pPr>
      <w:r>
        <w:rPr>
          <w:rFonts w:hint="eastAsia" w:ascii="宋体" w:hAnsi="宋体" w:cs="宋体"/>
          <w:sz w:val="24"/>
          <w:highlight w:val="none"/>
        </w:rPr>
        <w:br w:type="page"/>
      </w:r>
    </w:p>
    <w:p>
      <w:pPr>
        <w:spacing w:line="360" w:lineRule="auto"/>
        <w:rPr>
          <w:highlight w:val="none"/>
        </w:rPr>
      </w:pPr>
      <w:r>
        <w:rPr>
          <w:rFonts w:hint="eastAsia" w:ascii="宋体" w:hAnsi="宋体" w:cs="宋体"/>
          <w:sz w:val="24"/>
          <w:highlight w:val="none"/>
        </w:rPr>
        <w:t>格式11</w:t>
      </w:r>
    </w:p>
    <w:p>
      <w:pPr>
        <w:spacing w:line="380" w:lineRule="exact"/>
        <w:jc w:val="center"/>
        <w:rPr>
          <w:rStyle w:val="72"/>
          <w:rFonts w:ascii="宋体"/>
          <w:b/>
          <w:bCs/>
          <w:sz w:val="28"/>
          <w:szCs w:val="28"/>
          <w:highlight w:val="none"/>
        </w:rPr>
      </w:pPr>
      <w:r>
        <w:rPr>
          <w:rStyle w:val="72"/>
          <w:rFonts w:hint="eastAsia" w:ascii="宋体" w:hAnsi="宋体" w:cs="宋体"/>
          <w:b/>
          <w:bCs/>
          <w:sz w:val="28"/>
          <w:szCs w:val="28"/>
          <w:highlight w:val="none"/>
        </w:rPr>
        <w:t>政府采购供应商诚信承诺书</w:t>
      </w:r>
    </w:p>
    <w:p>
      <w:pPr>
        <w:spacing w:line="380" w:lineRule="exact"/>
        <w:jc w:val="center"/>
        <w:rPr>
          <w:rStyle w:val="72"/>
          <w:rFonts w:ascii="宋体"/>
          <w:b/>
          <w:bCs/>
          <w:sz w:val="24"/>
          <w:highlight w:val="none"/>
        </w:rPr>
      </w:pPr>
    </w:p>
    <w:p>
      <w:pPr>
        <w:spacing w:line="380" w:lineRule="exact"/>
        <w:ind w:firstLine="720" w:firstLineChars="300"/>
        <w:rPr>
          <w:rFonts w:ascii="宋体" w:hAnsi="宋体" w:cs="宋体"/>
          <w:sz w:val="24"/>
          <w:highlight w:val="none"/>
        </w:rPr>
      </w:pPr>
      <w:r>
        <w:rPr>
          <w:rFonts w:hint="eastAsia" w:ascii="宋体" w:hAnsi="宋体" w:cs="宋体"/>
          <w:sz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sz w:val="24"/>
          <w:highlight w:val="none"/>
        </w:rPr>
      </w:pPr>
      <w:r>
        <w:rPr>
          <w:rFonts w:hint="eastAsia" w:ascii="宋体" w:hAnsi="宋体" w:cs="宋体"/>
          <w:sz w:val="24"/>
          <w:highlight w:val="none"/>
        </w:rPr>
        <w:t>（一）提供虚假材料谋取中标;</w:t>
      </w:r>
    </w:p>
    <w:p>
      <w:pPr>
        <w:spacing w:line="380" w:lineRule="exact"/>
        <w:rPr>
          <w:rFonts w:ascii="宋体" w:hAnsi="宋体" w:cs="宋体"/>
          <w:sz w:val="24"/>
          <w:highlight w:val="none"/>
        </w:rPr>
      </w:pPr>
      <w:r>
        <w:rPr>
          <w:rFonts w:hint="eastAsia" w:ascii="宋体" w:hAnsi="宋体" w:cs="宋体"/>
          <w:sz w:val="24"/>
          <w:highlight w:val="none"/>
        </w:rPr>
        <w:t>（二）采取不正当手段诋毁、排挤其他供应商;</w:t>
      </w:r>
    </w:p>
    <w:p>
      <w:pPr>
        <w:spacing w:line="380" w:lineRule="exact"/>
        <w:rPr>
          <w:rFonts w:ascii="宋体" w:hAnsi="宋体" w:cs="宋体"/>
          <w:sz w:val="24"/>
          <w:highlight w:val="none"/>
        </w:rPr>
      </w:pPr>
      <w:r>
        <w:rPr>
          <w:rFonts w:hint="eastAsia" w:ascii="宋体" w:hAnsi="宋体" w:cs="宋体"/>
          <w:sz w:val="24"/>
          <w:highlight w:val="none"/>
        </w:rPr>
        <w:t>（三）与招标采购单位、其他投标人恶意串通;</w:t>
      </w:r>
    </w:p>
    <w:p>
      <w:pPr>
        <w:spacing w:line="380" w:lineRule="exact"/>
        <w:rPr>
          <w:rFonts w:ascii="宋体" w:hAnsi="宋体" w:cs="宋体"/>
          <w:sz w:val="24"/>
          <w:highlight w:val="none"/>
        </w:rPr>
      </w:pPr>
      <w:r>
        <w:rPr>
          <w:rFonts w:hint="eastAsia" w:ascii="宋体" w:hAnsi="宋体" w:cs="宋体"/>
          <w:sz w:val="24"/>
          <w:highlight w:val="none"/>
        </w:rPr>
        <w:t>（四）向招标采购单位或提供其他不正当利益;</w:t>
      </w:r>
    </w:p>
    <w:p>
      <w:pPr>
        <w:spacing w:line="380" w:lineRule="exact"/>
        <w:rPr>
          <w:rFonts w:ascii="宋体" w:hAnsi="宋体" w:cs="宋体"/>
          <w:sz w:val="24"/>
          <w:highlight w:val="none"/>
        </w:rPr>
      </w:pPr>
      <w:r>
        <w:rPr>
          <w:rFonts w:hint="eastAsia" w:ascii="宋体" w:hAnsi="宋体" w:cs="宋体"/>
          <w:sz w:val="24"/>
          <w:highlight w:val="none"/>
        </w:rPr>
        <w:t>（五）在招标过程中与招标采购单位进行协商谈判、不按照招标文件和投标文件订立合同，或者与采购人另立背离合同实质性内容协议;</w:t>
      </w:r>
    </w:p>
    <w:p>
      <w:pPr>
        <w:spacing w:line="380" w:lineRule="exact"/>
        <w:rPr>
          <w:rFonts w:ascii="宋体" w:hAnsi="宋体" w:cs="宋体"/>
          <w:sz w:val="24"/>
          <w:highlight w:val="none"/>
        </w:rPr>
      </w:pPr>
      <w:r>
        <w:rPr>
          <w:rFonts w:hint="eastAsia" w:ascii="宋体" w:hAnsi="宋体" w:cs="宋体"/>
          <w:sz w:val="24"/>
          <w:highlight w:val="none"/>
        </w:rPr>
        <w:t>（六）开标后擅自撤销投标，影响招标继续进行的或领取招标文件纳投标保证金后不投标导致废标;</w:t>
      </w:r>
    </w:p>
    <w:p>
      <w:pPr>
        <w:spacing w:line="380" w:lineRule="exact"/>
        <w:rPr>
          <w:rFonts w:ascii="宋体" w:hAnsi="宋体" w:cs="宋体"/>
          <w:sz w:val="24"/>
          <w:highlight w:val="none"/>
        </w:rPr>
      </w:pPr>
      <w:r>
        <w:rPr>
          <w:rFonts w:hint="eastAsia" w:ascii="宋体" w:hAnsi="宋体" w:cs="宋体"/>
          <w:sz w:val="24"/>
          <w:highlight w:val="none"/>
        </w:rPr>
        <w:t>（七）中标后无正当理由，在规定时间内不与采购单位签订合同;</w:t>
      </w:r>
    </w:p>
    <w:p>
      <w:pPr>
        <w:spacing w:line="380" w:lineRule="exact"/>
        <w:rPr>
          <w:rFonts w:ascii="宋体" w:hAnsi="宋体" w:cs="宋体"/>
          <w:sz w:val="24"/>
          <w:highlight w:val="none"/>
        </w:rPr>
      </w:pPr>
      <w:r>
        <w:rPr>
          <w:rFonts w:hint="eastAsia" w:ascii="宋体" w:hAnsi="宋体" w:cs="宋体"/>
          <w:sz w:val="24"/>
          <w:highlight w:val="none"/>
        </w:rPr>
        <w:t>（八）将中标项目转让给他人或非法分包他人;</w:t>
      </w:r>
    </w:p>
    <w:p>
      <w:pPr>
        <w:spacing w:line="380" w:lineRule="exact"/>
        <w:rPr>
          <w:rFonts w:ascii="宋体" w:hAnsi="宋体" w:cs="宋体"/>
          <w:sz w:val="24"/>
          <w:highlight w:val="none"/>
        </w:rPr>
      </w:pPr>
      <w:r>
        <w:rPr>
          <w:rFonts w:hint="eastAsia" w:ascii="宋体" w:hAnsi="宋体" w:cs="宋体"/>
          <w:sz w:val="24"/>
          <w:highlight w:val="none"/>
        </w:rPr>
        <w:t>（九）无正当理由，拒绝履行合同义务;</w:t>
      </w:r>
    </w:p>
    <w:p>
      <w:pPr>
        <w:spacing w:line="380" w:lineRule="exact"/>
        <w:rPr>
          <w:rFonts w:ascii="宋体" w:hAnsi="宋体" w:cs="宋体"/>
          <w:sz w:val="24"/>
          <w:highlight w:val="none"/>
        </w:rPr>
      </w:pPr>
      <w:r>
        <w:rPr>
          <w:rFonts w:hint="eastAsia" w:ascii="宋体" w:hAnsi="宋体" w:cs="宋体"/>
          <w:sz w:val="24"/>
          <w:highlight w:val="none"/>
        </w:rPr>
        <w:t>（十）无正当理由放弃中标（成交）项目;</w:t>
      </w:r>
    </w:p>
    <w:p>
      <w:pPr>
        <w:spacing w:line="380" w:lineRule="exact"/>
        <w:rPr>
          <w:rFonts w:ascii="宋体" w:hAnsi="宋体" w:cs="宋体"/>
          <w:sz w:val="24"/>
          <w:highlight w:val="none"/>
        </w:rPr>
      </w:pPr>
      <w:r>
        <w:rPr>
          <w:rFonts w:hint="eastAsia" w:ascii="宋体" w:hAnsi="宋体" w:cs="宋体"/>
          <w:sz w:val="24"/>
          <w:highlight w:val="none"/>
        </w:rPr>
        <w:t>（十</w:t>
      </w:r>
      <w:r>
        <w:rPr>
          <w:rFonts w:hint="eastAsia" w:ascii="宋体" w:hAnsi="宋体" w:cs="宋体"/>
          <w:sz w:val="24"/>
          <w:highlight w:val="none"/>
          <w:lang w:val="en-US" w:eastAsia="zh-CN"/>
        </w:rPr>
        <w:t>一</w:t>
      </w:r>
      <w:r>
        <w:rPr>
          <w:rFonts w:hint="eastAsia" w:ascii="宋体" w:hAnsi="宋体" w:cs="宋体"/>
          <w:sz w:val="24"/>
          <w:highlight w:val="none"/>
        </w:rPr>
        <w:t>）</w:t>
      </w:r>
      <w:r>
        <w:rPr>
          <w:rFonts w:hint="eastAsia" w:ascii="宋体" w:hAnsi="宋体" w:cs="宋体"/>
          <w:sz w:val="24"/>
          <w:highlight w:val="none"/>
          <w:lang w:val="en-US" w:eastAsia="zh-CN"/>
        </w:rPr>
        <w:t>擅自</w:t>
      </w:r>
      <w:r>
        <w:rPr>
          <w:rFonts w:hint="eastAsia" w:ascii="宋体" w:hAnsi="宋体" w:cs="宋体"/>
          <w:sz w:val="24"/>
          <w:highlight w:val="none"/>
        </w:rPr>
        <w:t>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sz w:val="24"/>
          <w:highlight w:val="none"/>
        </w:rPr>
      </w:pPr>
      <w:r>
        <w:rPr>
          <w:rFonts w:hint="eastAsia" w:ascii="宋体" w:hAnsi="宋体" w:cs="宋体"/>
          <w:sz w:val="24"/>
          <w:highlight w:val="none"/>
        </w:rPr>
        <w:t>（十二）与采购人串通，对尚未履约完毕的采购项目出具虚假验收报告；</w:t>
      </w:r>
    </w:p>
    <w:p>
      <w:pPr>
        <w:spacing w:line="380" w:lineRule="exact"/>
        <w:rPr>
          <w:rFonts w:ascii="宋体" w:hAnsi="宋体" w:cs="宋体"/>
          <w:sz w:val="24"/>
          <w:highlight w:val="none"/>
        </w:rPr>
      </w:pPr>
      <w:r>
        <w:rPr>
          <w:rFonts w:hint="eastAsia" w:ascii="宋体" w:hAnsi="宋体" w:cs="宋体"/>
          <w:sz w:val="24"/>
          <w:highlight w:val="none"/>
        </w:rPr>
        <w:t>（十三）无不可抗力因素，拒绝提供售后服务、售后服务态度恶劣、故意提高维修配件价格（高于市场平均价）；</w:t>
      </w:r>
    </w:p>
    <w:p>
      <w:pPr>
        <w:spacing w:line="380" w:lineRule="exact"/>
        <w:rPr>
          <w:rFonts w:ascii="宋体" w:hAnsi="宋体" w:cs="宋体"/>
          <w:sz w:val="24"/>
          <w:highlight w:val="none"/>
        </w:rPr>
      </w:pPr>
      <w:r>
        <w:rPr>
          <w:rFonts w:hint="eastAsia" w:ascii="宋体" w:hAnsi="宋体" w:cs="宋体"/>
          <w:sz w:val="24"/>
          <w:highlight w:val="none"/>
        </w:rPr>
        <w:t>（十四）开标后对招标文件的相关内容再进行质疑；</w:t>
      </w:r>
    </w:p>
    <w:p>
      <w:pPr>
        <w:spacing w:line="380" w:lineRule="exact"/>
        <w:rPr>
          <w:rFonts w:ascii="宋体" w:hAnsi="宋体" w:cs="宋体"/>
          <w:sz w:val="24"/>
          <w:highlight w:val="none"/>
        </w:rPr>
      </w:pPr>
      <w:r>
        <w:rPr>
          <w:rFonts w:hint="eastAsia" w:ascii="宋体" w:hAnsi="宋体" w:cs="宋体"/>
          <w:sz w:val="24"/>
          <w:highlight w:val="none"/>
        </w:rPr>
        <w:t>（十五）恶意投诉的行为：投诉经查无实据的、捏造事实或者提供虚假设诉材料；</w:t>
      </w:r>
    </w:p>
    <w:p>
      <w:pPr>
        <w:spacing w:line="380" w:lineRule="exact"/>
        <w:rPr>
          <w:rFonts w:ascii="宋体" w:hAnsi="宋体" w:cs="宋体"/>
          <w:sz w:val="24"/>
          <w:highlight w:val="none"/>
        </w:rPr>
      </w:pPr>
      <w:r>
        <w:rPr>
          <w:rFonts w:hint="eastAsia" w:ascii="宋体" w:hAnsi="宋体" w:cs="宋体"/>
          <w:sz w:val="24"/>
          <w:highlight w:val="none"/>
        </w:rPr>
        <w:t>（十六）拒绝有关部门监督检查或者提供虚假情况；</w:t>
      </w:r>
    </w:p>
    <w:p>
      <w:pPr>
        <w:spacing w:line="380" w:lineRule="exact"/>
        <w:rPr>
          <w:rFonts w:ascii="宋体" w:hAnsi="宋体" w:cs="宋体"/>
          <w:sz w:val="24"/>
          <w:highlight w:val="none"/>
        </w:rPr>
      </w:pPr>
      <w:r>
        <w:rPr>
          <w:rFonts w:hint="eastAsia" w:ascii="宋体" w:hAnsi="宋体" w:cs="宋体"/>
          <w:sz w:val="24"/>
          <w:highlight w:val="none"/>
        </w:rPr>
        <w:t>（十七）政府采购监管部门认定的其他政府采购活动中的不诚信行为。</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供应商名称：（盖章）</w:t>
      </w:r>
    </w:p>
    <w:p>
      <w:pPr>
        <w:spacing w:line="380" w:lineRule="exact"/>
        <w:ind w:firstLine="3360" w:firstLineChars="1400"/>
        <w:rPr>
          <w:rFonts w:ascii="宋体" w:hAnsi="宋体" w:cs="宋体"/>
          <w:sz w:val="24"/>
          <w:highlight w:val="none"/>
        </w:rPr>
      </w:pPr>
      <w:r>
        <w:rPr>
          <w:rFonts w:hint="eastAsia" w:ascii="宋体" w:hAnsi="宋体" w:cs="宋体"/>
          <w:sz w:val="24"/>
          <w:highlight w:val="none"/>
        </w:rPr>
        <w:t>法定代表人：（签字）</w:t>
      </w:r>
    </w:p>
    <w:p>
      <w:pPr>
        <w:spacing w:line="380" w:lineRule="exact"/>
        <w:ind w:firstLine="3360" w:firstLineChars="1400"/>
        <w:rPr>
          <w:rFonts w:ascii="宋体" w:hAnsi="宋体" w:cs="宋体"/>
          <w:sz w:val="24"/>
          <w:highlight w:val="none"/>
        </w:rPr>
      </w:pPr>
    </w:p>
    <w:p>
      <w:pPr>
        <w:spacing w:line="380" w:lineRule="exact"/>
        <w:ind w:firstLine="3360" w:firstLineChars="1400"/>
        <w:rPr>
          <w:rFonts w:ascii="宋体" w:hAnsi="宋体" w:cs="宋体"/>
          <w:b/>
          <w:sz w:val="24"/>
          <w:highlight w:val="none"/>
        </w:rPr>
      </w:pPr>
      <w:r>
        <w:rPr>
          <w:rFonts w:hint="eastAsia" w:ascii="宋体" w:hAnsi="宋体" w:cs="宋体"/>
          <w:sz w:val="24"/>
          <w:highlight w:val="none"/>
        </w:rPr>
        <w:t>日期：年月日</w:t>
      </w:r>
    </w:p>
    <w:p>
      <w:pPr>
        <w:pStyle w:val="35"/>
        <w:ind w:firstLine="0" w:firstLineChars="0"/>
        <w:rPr>
          <w:rFonts w:ascii="宋体" w:hAnsi="宋体" w:cs="宋体"/>
          <w:b/>
          <w:sz w:val="24"/>
          <w:highlight w:val="none"/>
        </w:rPr>
      </w:pPr>
    </w:p>
    <w:p>
      <w:pPr>
        <w:rPr>
          <w:rFonts w:hint="eastAsia" w:ascii="宋体" w:hAnsi="宋体" w:cs="宋体"/>
          <w:b/>
          <w:sz w:val="32"/>
          <w:szCs w:val="32"/>
          <w:highlight w:val="none"/>
        </w:rPr>
      </w:pPr>
    </w:p>
    <w:p>
      <w:pPr>
        <w:pStyle w:val="3"/>
        <w:spacing w:line="500" w:lineRule="exact"/>
        <w:rPr>
          <w:rFonts w:ascii="宋体" w:hAnsi="宋体" w:cs="宋体"/>
          <w:b/>
          <w:sz w:val="32"/>
          <w:szCs w:val="32"/>
          <w:highlight w:val="none"/>
        </w:rPr>
      </w:pPr>
      <w:r>
        <w:rPr>
          <w:rFonts w:hint="eastAsia" w:ascii="宋体" w:hAnsi="宋体" w:cs="宋体"/>
          <w:b/>
          <w:sz w:val="32"/>
          <w:szCs w:val="32"/>
          <w:highlight w:val="none"/>
        </w:rPr>
        <w:t xml:space="preserve">第五章  </w:t>
      </w:r>
      <w:r>
        <w:rPr>
          <w:rFonts w:hint="eastAsia" w:ascii="宋体" w:hAnsi="宋体" w:cs="宋体"/>
          <w:b/>
          <w:w w:val="92"/>
          <w:sz w:val="32"/>
          <w:szCs w:val="32"/>
          <w:highlight w:val="none"/>
        </w:rPr>
        <w:t>周口市</w:t>
      </w:r>
      <w:r>
        <w:rPr>
          <w:rFonts w:hint="eastAsia" w:ascii="宋体" w:hAnsi="宋体" w:cs="宋体"/>
          <w:b/>
          <w:sz w:val="32"/>
          <w:szCs w:val="32"/>
          <w:highlight w:val="none"/>
        </w:rPr>
        <w:t>政府采购合同（服务类）标准文本</w:t>
      </w:r>
    </w:p>
    <w:p>
      <w:pPr>
        <w:ind w:firstLine="640" w:firstLineChars="200"/>
        <w:rPr>
          <w:rFonts w:ascii="宋体" w:hAnsi="宋体" w:cs="宋体"/>
          <w:sz w:val="32"/>
          <w:szCs w:val="32"/>
          <w:highlight w:val="none"/>
        </w:rPr>
      </w:pPr>
    </w:p>
    <w:p>
      <w:pPr>
        <w:pStyle w:val="85"/>
        <w:spacing w:beforeLines="0" w:afterLines="0"/>
        <w:ind w:left="0" w:firstLine="640" w:firstLineChars="200"/>
        <w:rPr>
          <w:rFonts w:ascii="宋体" w:hAnsi="宋体" w:cs="宋体"/>
          <w:sz w:val="32"/>
          <w:szCs w:val="32"/>
          <w:highlight w:val="none"/>
        </w:rPr>
      </w:pPr>
    </w:p>
    <w:p>
      <w:pPr>
        <w:pStyle w:val="85"/>
        <w:spacing w:beforeLines="0" w:afterLines="0"/>
        <w:ind w:left="0" w:firstLine="640" w:firstLineChars="200"/>
        <w:rPr>
          <w:rFonts w:ascii="宋体" w:hAnsi="宋体" w:cs="宋体"/>
          <w:sz w:val="32"/>
          <w:szCs w:val="32"/>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政府采购项目名称：</w:t>
      </w: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政府采购项目编号：</w:t>
      </w: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采      购    人：</w:t>
      </w: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供      应    商：</w:t>
      </w: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 订 地：</w:t>
      </w:r>
    </w:p>
    <w:p>
      <w:pPr>
        <w:pStyle w:val="85"/>
        <w:spacing w:beforeLines="0" w:afterLines="0"/>
        <w:ind w:left="0" w:firstLine="600" w:firstLineChars="200"/>
        <w:rPr>
          <w:rFonts w:ascii="宋体" w:hAnsi="宋体" w:cs="宋体"/>
          <w:sz w:val="30"/>
          <w:szCs w:val="30"/>
          <w:highlight w:val="none"/>
        </w:rPr>
      </w:pPr>
      <w:r>
        <w:rPr>
          <w:rFonts w:hint="eastAsia" w:ascii="宋体" w:hAnsi="宋体" w:cs="宋体"/>
          <w:sz w:val="30"/>
          <w:szCs w:val="30"/>
          <w:highlight w:val="none"/>
        </w:rPr>
        <w:t>合 同 签订 时 间：</w:t>
      </w: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ind w:left="0" w:firstLine="600" w:firstLineChars="200"/>
        <w:rPr>
          <w:rFonts w:ascii="宋体" w:hAnsi="宋体" w:cs="宋体"/>
          <w:sz w:val="30"/>
          <w:szCs w:val="30"/>
          <w:highlight w:val="none"/>
        </w:rPr>
      </w:pPr>
    </w:p>
    <w:p>
      <w:pPr>
        <w:pStyle w:val="85"/>
        <w:spacing w:beforeLines="0" w:afterLines="0" w:line="440" w:lineRule="exact"/>
        <w:ind w:left="0"/>
        <w:jc w:val="center"/>
        <w:rPr>
          <w:rFonts w:ascii="宋体" w:hAnsi="宋体" w:cs="宋体"/>
          <w:sz w:val="32"/>
          <w:szCs w:val="32"/>
          <w:highlight w:val="none"/>
        </w:rPr>
      </w:pPr>
      <w:r>
        <w:rPr>
          <w:rFonts w:hint="eastAsia" w:ascii="宋体" w:hAnsi="宋体" w:cs="宋体"/>
          <w:sz w:val="32"/>
          <w:szCs w:val="32"/>
          <w:highlight w:val="none"/>
        </w:rPr>
        <w:t>合同签订指引</w:t>
      </w:r>
    </w:p>
    <w:p>
      <w:pPr>
        <w:pStyle w:val="85"/>
        <w:spacing w:beforeLines="0" w:afterLines="0" w:line="440" w:lineRule="exact"/>
        <w:ind w:left="0"/>
        <w:rPr>
          <w:rFonts w:ascii="宋体" w:hAnsi="宋体" w:cs="宋体"/>
          <w:sz w:val="30"/>
          <w:szCs w:val="30"/>
          <w:highlight w:val="none"/>
        </w:rPr>
      </w:pP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一、采购人在签订合同时应提供的资料：</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1、该政府采购项目的招标采购文件（以网上发布内容为准）；</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2、该政府采购项目招标文件的澄清和修改内容（公告内容）；</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3、该政府采购项目评审报告；</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4、采购单位法人授权委托书（法人到场并签字的除外）；</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5、采购单位被授权人身份证件（法人到场并签字的除外）；</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6、采购人和中标供应商（或服务商，下同）约定的其它内容（不得超出招标采购文件实质性内容）。</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二、供应商在签订合同时应提供的资料：</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1、该政府采购项目的投标文件（纸质或DPF格式的电子投标文件）；</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2、针对该项目评审时评审委员会提出的质询答复（纸质并签章）；</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3、该政府采购项目中标通知书；</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4、供应商法人授权委托书（法人到场并签字的除外）；</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5、供应商被授权人身份证件（法人到场并签字的除外）；</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6、供应商和采购人约定的其它内容（不得超出招标采购文件实质性内容）。</w:t>
      </w:r>
    </w:p>
    <w:p>
      <w:pPr>
        <w:pStyle w:val="85"/>
        <w:spacing w:beforeLines="0" w:afterLines="0" w:line="440" w:lineRule="exact"/>
        <w:ind w:left="0" w:firstLine="420" w:firstLineChars="200"/>
        <w:rPr>
          <w:rFonts w:ascii="宋体" w:hAnsi="宋体" w:cs="宋体"/>
          <w:sz w:val="30"/>
          <w:szCs w:val="30"/>
          <w:highlight w:val="none"/>
        </w:rPr>
      </w:pPr>
      <w:r>
        <w:rPr>
          <w:rFonts w:hint="eastAsia" w:ascii="宋体" w:hAnsi="宋体" w:cs="宋体"/>
          <w:szCs w:val="21"/>
          <w:highlight w:val="none"/>
        </w:rPr>
        <w:t>三、本合同签订后二个工作日内有采购人在“周口市政府采购网”上进行合同公示。</w:t>
      </w:r>
    </w:p>
    <w:p>
      <w:pPr>
        <w:pStyle w:val="85"/>
        <w:spacing w:beforeLines="0" w:afterLines="0" w:line="440" w:lineRule="exact"/>
        <w:ind w:left="0"/>
        <w:jc w:val="center"/>
        <w:rPr>
          <w:rFonts w:ascii="宋体" w:hAnsi="宋体" w:cs="宋体"/>
          <w:bCs/>
          <w:sz w:val="32"/>
          <w:szCs w:val="32"/>
          <w:highlight w:val="none"/>
        </w:rPr>
      </w:pPr>
    </w:p>
    <w:p>
      <w:pPr>
        <w:pStyle w:val="85"/>
        <w:spacing w:beforeLines="0" w:afterLines="0" w:line="440" w:lineRule="exact"/>
        <w:ind w:left="0"/>
        <w:jc w:val="center"/>
        <w:rPr>
          <w:rFonts w:ascii="宋体" w:hAnsi="宋体" w:cs="宋体"/>
          <w:sz w:val="32"/>
          <w:szCs w:val="32"/>
          <w:highlight w:val="none"/>
        </w:rPr>
      </w:pPr>
      <w:r>
        <w:rPr>
          <w:rFonts w:hint="eastAsia" w:ascii="宋体" w:hAnsi="宋体" w:cs="宋体"/>
          <w:bCs/>
          <w:sz w:val="32"/>
          <w:szCs w:val="32"/>
          <w:highlight w:val="none"/>
        </w:rPr>
        <w:t>供应商履约验收指引</w:t>
      </w:r>
    </w:p>
    <w:p>
      <w:pPr>
        <w:pStyle w:val="85"/>
        <w:spacing w:beforeLines="0" w:afterLines="0" w:line="440" w:lineRule="exact"/>
        <w:ind w:left="0" w:firstLine="420" w:firstLineChars="200"/>
        <w:rPr>
          <w:rFonts w:ascii="宋体" w:hAnsi="宋体" w:cs="宋体"/>
          <w:szCs w:val="27"/>
          <w:highlight w:val="none"/>
        </w:rPr>
      </w:pPr>
      <w:r>
        <w:rPr>
          <w:rFonts w:hint="eastAsia" w:ascii="宋体" w:hAnsi="宋体" w:cs="宋体"/>
          <w:szCs w:val="21"/>
          <w:highlight w:val="none"/>
        </w:rPr>
        <w:t>1、供应商不得擅自变更合同标的服务内容；</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2、不得以次充优，随意降低服务标准和水平；</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3、对因客观上采购人采购需求发生变化造成的，应提供采、供双方的纸质备忘录材料；</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4、在满足验收条件5个工作日内通知采购人组织验收；</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5、供应商应提供需验收服务的清单、标准、达到的水平等量化资料；</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6、采、供双方约定的验收机构及相关人员组成情况。</w:t>
      </w:r>
    </w:p>
    <w:p>
      <w:pPr>
        <w:pStyle w:val="85"/>
        <w:spacing w:beforeLines="0" w:afterLines="0" w:line="440" w:lineRule="exact"/>
        <w:ind w:left="0" w:firstLine="420" w:firstLineChars="200"/>
        <w:rPr>
          <w:rFonts w:ascii="宋体" w:hAnsi="宋体" w:cs="宋体"/>
          <w:szCs w:val="21"/>
          <w:highlight w:val="none"/>
        </w:rPr>
      </w:pPr>
      <w:r>
        <w:rPr>
          <w:rFonts w:hint="eastAsia" w:ascii="宋体" w:hAnsi="宋体" w:cs="宋体"/>
          <w:szCs w:val="21"/>
          <w:highlight w:val="none"/>
        </w:rPr>
        <w:t>7、督促采购人在项目验收结束并达到相关要求后一个工作日内，在“周口市政府采购网”上进行“履约验收”公示。</w:t>
      </w:r>
    </w:p>
    <w:p>
      <w:pPr>
        <w:pStyle w:val="3"/>
        <w:spacing w:line="500" w:lineRule="exact"/>
        <w:jc w:val="both"/>
        <w:rPr>
          <w:rFonts w:ascii="宋体" w:hAnsi="宋体" w:cs="宋体"/>
          <w:sz w:val="21"/>
          <w:szCs w:val="21"/>
          <w:highlight w:val="none"/>
        </w:rPr>
      </w:pPr>
    </w:p>
    <w:p>
      <w:pPr>
        <w:pStyle w:val="3"/>
        <w:spacing w:line="500" w:lineRule="exact"/>
        <w:rPr>
          <w:rFonts w:ascii="宋体" w:hAnsi="宋体" w:cs="宋体"/>
          <w:sz w:val="44"/>
          <w:szCs w:val="44"/>
          <w:highlight w:val="none"/>
        </w:rPr>
      </w:pPr>
      <w:r>
        <w:rPr>
          <w:rFonts w:hint="eastAsia" w:ascii="宋体" w:hAnsi="宋体" w:cs="宋体"/>
          <w:sz w:val="44"/>
          <w:szCs w:val="44"/>
          <w:highlight w:val="none"/>
        </w:rPr>
        <w:t>服务合同内容</w:t>
      </w:r>
    </w:p>
    <w:p>
      <w:pPr>
        <w:spacing w:line="360" w:lineRule="auto"/>
        <w:ind w:firstLine="420" w:firstLineChars="200"/>
        <w:rPr>
          <w:rFonts w:ascii="宋体" w:hAnsi="宋体" w:cs="宋体"/>
          <w:szCs w:val="27"/>
          <w:highlight w:val="none"/>
        </w:rPr>
      </w:pP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 xml:space="preserve">采购人（甲方）： </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供应商（乙方）：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签订地点：</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项目名称：</w:t>
      </w:r>
    </w:p>
    <w:p>
      <w:pPr>
        <w:spacing w:line="360" w:lineRule="auto"/>
        <w:ind w:firstLine="420" w:firstLineChars="200"/>
        <w:rPr>
          <w:rFonts w:ascii="宋体" w:hAnsi="宋体" w:cs="宋体"/>
          <w:szCs w:val="27"/>
          <w:highlight w:val="none"/>
          <w:u w:val="single"/>
        </w:rPr>
      </w:pPr>
      <w:r>
        <w:rPr>
          <w:rFonts w:hint="eastAsia" w:ascii="宋体" w:hAnsi="宋体" w:cs="宋体"/>
          <w:szCs w:val="27"/>
          <w:highlight w:val="none"/>
        </w:rPr>
        <w:t>项目编号：</w:t>
      </w:r>
    </w:p>
    <w:p>
      <w:pPr>
        <w:spacing w:line="360" w:lineRule="auto"/>
        <w:ind w:firstLine="420" w:firstLineChars="200"/>
        <w:rPr>
          <w:rFonts w:ascii="宋体" w:hAnsi="宋体" w:cs="宋体"/>
          <w:highlight w:val="none"/>
        </w:rPr>
      </w:pPr>
      <w:r>
        <w:rPr>
          <w:rFonts w:hint="eastAsia" w:ascii="宋体" w:hAnsi="宋体" w:cs="宋体"/>
          <w:szCs w:val="27"/>
          <w:highlight w:val="none"/>
        </w:rPr>
        <w:t>财政委托号：</w:t>
      </w:r>
      <w:r>
        <w:rPr>
          <w:rFonts w:hint="eastAsia" w:ascii="宋体" w:hAnsi="宋体" w:cs="宋体"/>
          <w:szCs w:val="27"/>
          <w:highlight w:val="none"/>
          <w:u w:val="single"/>
        </w:rPr>
        <w:t xml:space="preserve">      </w:t>
      </w:r>
      <w:r>
        <w:rPr>
          <w:rFonts w:hint="eastAsia" w:ascii="宋体" w:hAnsi="宋体" w:cs="宋体"/>
          <w:szCs w:val="27"/>
          <w:highlight w:val="none"/>
        </w:rPr>
        <w:t>(财政资金项目必须填写)</w:t>
      </w:r>
    </w:p>
    <w:p>
      <w:pPr>
        <w:spacing w:line="360" w:lineRule="auto"/>
        <w:ind w:firstLine="420" w:firstLineChars="200"/>
        <w:rPr>
          <w:rFonts w:ascii="宋体" w:hAnsi="宋体" w:cs="宋体"/>
          <w:highlight w:val="none"/>
        </w:rPr>
      </w:pPr>
      <w:r>
        <w:rPr>
          <w:rFonts w:hint="eastAsia" w:ascii="宋体" w:hAnsi="宋体" w:cs="宋体"/>
          <w:szCs w:val="27"/>
          <w:highlight w:val="none"/>
        </w:rPr>
        <w:t>本项目经批准采用</w:t>
      </w:r>
      <w:r>
        <w:rPr>
          <w:rFonts w:hint="eastAsia" w:ascii="宋体" w:hAnsi="宋体" w:cs="宋体"/>
          <w:szCs w:val="27"/>
          <w:highlight w:val="none"/>
          <w:u w:val="single"/>
        </w:rPr>
        <w:t xml:space="preserve">           </w:t>
      </w:r>
      <w:r>
        <w:rPr>
          <w:rFonts w:hint="eastAsia" w:ascii="宋体" w:hAnsi="宋体" w:cs="宋体"/>
          <w:szCs w:val="27"/>
          <w:highlight w:val="none"/>
        </w:rPr>
        <w:t>采购方式，经本项目评审委员会认真评审，决定将采购合同授予乙方。为进一步明确双方的责任，确保合同的顺利履行，根据《中华人民共和国采购法》、《中华人民共和国</w:t>
      </w:r>
      <w:r>
        <w:rPr>
          <w:rFonts w:hint="eastAsia" w:ascii="宋体" w:hAnsi="宋体" w:cs="宋体"/>
          <w:szCs w:val="27"/>
          <w:highlight w:val="none"/>
          <w:lang w:eastAsia="zh-CN"/>
        </w:rPr>
        <w:t>民法典</w:t>
      </w:r>
      <w:r>
        <w:rPr>
          <w:rFonts w:hint="eastAsia" w:ascii="宋体" w:hAnsi="宋体" w:cs="宋体"/>
          <w:szCs w:val="27"/>
          <w:highlight w:val="none"/>
        </w:rPr>
        <w:t>》之规定，经甲乙双方充分协商，特订立本合同，以便共同遵守。</w:t>
      </w:r>
    </w:p>
    <w:p>
      <w:pPr>
        <w:spacing w:line="360" w:lineRule="auto"/>
        <w:ind w:firstLine="422" w:firstLineChars="200"/>
        <w:rPr>
          <w:rFonts w:ascii="宋体" w:hAnsi="宋体" w:cs="宋体"/>
          <w:highlight w:val="none"/>
          <w:u w:val="single"/>
        </w:rPr>
      </w:pPr>
      <w:r>
        <w:rPr>
          <w:rFonts w:hint="eastAsia" w:ascii="宋体" w:hAnsi="宋体" w:cs="宋体"/>
          <w:b/>
          <w:bCs/>
          <w:szCs w:val="27"/>
          <w:highlight w:val="none"/>
        </w:rPr>
        <w:t>第一条</w:t>
      </w:r>
      <w:r>
        <w:rPr>
          <w:rFonts w:hint="eastAsia" w:ascii="宋体" w:hAnsi="宋体" w:cs="宋体"/>
          <w:szCs w:val="27"/>
          <w:highlight w:val="none"/>
        </w:rPr>
        <w:t>   服务的内容、标准、数量和价格：（若服务项目过多则见附表，如有附表则必须加盖印章）</w:t>
      </w:r>
    </w:p>
    <w:tbl>
      <w:tblPr>
        <w:tblStyle w:val="27"/>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r>
              <w:rPr>
                <w:rFonts w:hint="eastAsia" w:ascii="宋体" w:hAnsi="宋体" w:cs="宋体"/>
                <w:highlight w:val="none"/>
              </w:rPr>
              <w:t>服务内容</w:t>
            </w:r>
          </w:p>
        </w:tc>
        <w:tc>
          <w:tcPr>
            <w:tcW w:w="1623" w:type="dxa"/>
          </w:tcPr>
          <w:p>
            <w:pPr>
              <w:spacing w:line="360" w:lineRule="auto"/>
              <w:ind w:firstLine="420" w:firstLineChars="200"/>
              <w:rPr>
                <w:rFonts w:ascii="宋体" w:hAnsi="宋体" w:cs="宋体"/>
                <w:highlight w:val="none"/>
              </w:rPr>
            </w:pPr>
            <w:r>
              <w:rPr>
                <w:rFonts w:hint="eastAsia" w:ascii="宋体" w:hAnsi="宋体" w:cs="宋体"/>
                <w:highlight w:val="none"/>
              </w:rPr>
              <w:t>标准水平</w:t>
            </w:r>
          </w:p>
        </w:tc>
        <w:tc>
          <w:tcPr>
            <w:tcW w:w="902" w:type="dxa"/>
          </w:tcPr>
          <w:p>
            <w:pPr>
              <w:spacing w:line="360" w:lineRule="auto"/>
              <w:rPr>
                <w:rFonts w:ascii="宋体" w:hAnsi="宋体" w:cs="宋体"/>
                <w:highlight w:val="none"/>
              </w:rPr>
            </w:pPr>
            <w:r>
              <w:rPr>
                <w:rFonts w:hint="eastAsia" w:ascii="宋体" w:hAnsi="宋体" w:cs="宋体"/>
                <w:highlight w:val="none"/>
              </w:rPr>
              <w:t>单位</w:t>
            </w:r>
          </w:p>
        </w:tc>
        <w:tc>
          <w:tcPr>
            <w:tcW w:w="902" w:type="dxa"/>
          </w:tcPr>
          <w:p>
            <w:pPr>
              <w:spacing w:line="360" w:lineRule="auto"/>
              <w:rPr>
                <w:rFonts w:ascii="宋体" w:hAnsi="宋体" w:cs="宋体"/>
                <w:highlight w:val="none"/>
              </w:rPr>
            </w:pPr>
            <w:r>
              <w:rPr>
                <w:rFonts w:hint="eastAsia" w:ascii="宋体" w:hAnsi="宋体" w:cs="宋体"/>
                <w:highlight w:val="none"/>
              </w:rPr>
              <w:t>数量</w:t>
            </w:r>
          </w:p>
        </w:tc>
        <w:tc>
          <w:tcPr>
            <w:tcW w:w="1071" w:type="dxa"/>
          </w:tcPr>
          <w:p>
            <w:pPr>
              <w:spacing w:line="360" w:lineRule="auto"/>
              <w:ind w:firstLine="420" w:firstLineChars="200"/>
              <w:rPr>
                <w:rFonts w:ascii="宋体" w:hAnsi="宋体" w:cs="宋体"/>
                <w:highlight w:val="none"/>
              </w:rPr>
            </w:pPr>
            <w:r>
              <w:rPr>
                <w:rFonts w:hint="eastAsia" w:ascii="宋体" w:hAnsi="宋体" w:cs="宋体"/>
                <w:highlight w:val="none"/>
              </w:rPr>
              <w:t>单价</w:t>
            </w:r>
          </w:p>
        </w:tc>
        <w:tc>
          <w:tcPr>
            <w:tcW w:w="1250" w:type="dxa"/>
          </w:tcPr>
          <w:p>
            <w:pPr>
              <w:spacing w:line="360" w:lineRule="auto"/>
              <w:ind w:firstLine="420" w:firstLineChars="200"/>
              <w:rPr>
                <w:rFonts w:ascii="宋体" w:hAnsi="宋体" w:cs="宋体"/>
                <w:highlight w:val="none"/>
              </w:rPr>
            </w:pPr>
            <w:r>
              <w:rPr>
                <w:rFonts w:hint="eastAsia" w:ascii="宋体" w:hAnsi="宋体" w:cs="宋体"/>
                <w:highlight w:val="none"/>
              </w:rPr>
              <w:t>小计</w:t>
            </w:r>
          </w:p>
        </w:tc>
        <w:tc>
          <w:tcPr>
            <w:tcW w:w="1106" w:type="dxa"/>
          </w:tcPr>
          <w:p>
            <w:pPr>
              <w:spacing w:line="360" w:lineRule="auto"/>
              <w:ind w:firstLine="420" w:firstLineChars="200"/>
              <w:rPr>
                <w:rFonts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highlight w:val="none"/>
              </w:rPr>
            </w:pPr>
          </w:p>
        </w:tc>
        <w:tc>
          <w:tcPr>
            <w:tcW w:w="1623"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902" w:type="dxa"/>
          </w:tcPr>
          <w:p>
            <w:pPr>
              <w:spacing w:line="360" w:lineRule="auto"/>
              <w:ind w:firstLine="420" w:firstLineChars="200"/>
              <w:rPr>
                <w:rFonts w:ascii="宋体" w:hAnsi="宋体" w:cs="宋体"/>
                <w:highlight w:val="none"/>
              </w:rPr>
            </w:pPr>
          </w:p>
        </w:tc>
        <w:tc>
          <w:tcPr>
            <w:tcW w:w="1071" w:type="dxa"/>
          </w:tcPr>
          <w:p>
            <w:pPr>
              <w:spacing w:line="360" w:lineRule="auto"/>
              <w:ind w:firstLine="420" w:firstLineChars="200"/>
              <w:rPr>
                <w:rFonts w:ascii="宋体" w:hAnsi="宋体" w:cs="宋体"/>
                <w:highlight w:val="none"/>
              </w:rPr>
            </w:pPr>
          </w:p>
        </w:tc>
        <w:tc>
          <w:tcPr>
            <w:tcW w:w="1250" w:type="dxa"/>
          </w:tcPr>
          <w:p>
            <w:pPr>
              <w:spacing w:line="360" w:lineRule="auto"/>
              <w:ind w:firstLine="420" w:firstLineChars="200"/>
              <w:rPr>
                <w:rFonts w:ascii="宋体" w:hAnsi="宋体" w:cs="宋体"/>
                <w:highlight w:val="none"/>
              </w:rPr>
            </w:pPr>
          </w:p>
        </w:tc>
        <w:tc>
          <w:tcPr>
            <w:tcW w:w="1106" w:type="dxa"/>
          </w:tcPr>
          <w:p>
            <w:pPr>
              <w:spacing w:line="360" w:lineRule="auto"/>
              <w:ind w:firstLine="420" w:firstLineChars="200"/>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highlight w:val="none"/>
              </w:rPr>
            </w:pPr>
            <w:r>
              <w:rPr>
                <w:rFonts w:hint="eastAsia" w:ascii="宋体" w:hAnsi="宋体" w:cs="宋体"/>
                <w:highlight w:val="none"/>
              </w:rPr>
              <w:t>合同总价款（大小写）：</w:t>
            </w:r>
          </w:p>
          <w:p>
            <w:pPr>
              <w:spacing w:line="360" w:lineRule="auto"/>
              <w:ind w:firstLine="420" w:firstLineChars="200"/>
              <w:rPr>
                <w:rFonts w:ascii="宋体" w:hAnsi="宋体" w:cs="宋体"/>
                <w:highlight w:val="none"/>
              </w:rPr>
            </w:pPr>
            <w:r>
              <w:rPr>
                <w:rFonts w:hint="eastAsia" w:ascii="宋体" w:hAnsi="宋体" w:cs="宋体"/>
                <w:szCs w:val="28"/>
                <w:highlight w:val="none"/>
              </w:rPr>
              <w:t>备注：上述服务包含相关设备购置、人员工资及售后服务、税金、劳保基金、人员培训等费用。</w:t>
            </w:r>
          </w:p>
        </w:tc>
      </w:tr>
    </w:tbl>
    <w:p>
      <w:pPr>
        <w:spacing w:line="360" w:lineRule="auto"/>
        <w:ind w:firstLine="422" w:firstLineChars="200"/>
        <w:rPr>
          <w:rFonts w:ascii="宋体" w:hAnsi="宋体" w:cs="宋体"/>
          <w:highlight w:val="none"/>
        </w:rPr>
      </w:pPr>
      <w:r>
        <w:rPr>
          <w:rFonts w:hint="eastAsia" w:ascii="宋体" w:hAnsi="宋体" w:cs="宋体"/>
          <w:b/>
          <w:bCs/>
          <w:szCs w:val="27"/>
          <w:highlight w:val="none"/>
        </w:rPr>
        <w:t xml:space="preserve">第二条  </w:t>
      </w:r>
      <w:r>
        <w:rPr>
          <w:rFonts w:hint="eastAsia" w:ascii="宋体" w:hAnsi="宋体" w:cs="宋体"/>
          <w:szCs w:val="27"/>
          <w:highlight w:val="none"/>
        </w:rPr>
        <w:t>服务标准（包括达到的水平要求），按下列第（ ）项执行：</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szCs w:val="27"/>
          <w:highlight w:val="none"/>
          <w:u w:val="single"/>
        </w:rPr>
      </w:pPr>
      <w:r>
        <w:rPr>
          <w:rFonts w:hint="eastAsia" w:ascii="宋体" w:hAnsi="宋体" w:cs="宋体"/>
          <w:highlight w:val="none"/>
        </w:rPr>
        <w:t>乙方提供的服务标准和水平应与招标采购文件规定的标准和水平相一致。</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第三条  </w:t>
      </w:r>
      <w:r>
        <w:rPr>
          <w:rFonts w:hint="eastAsia" w:ascii="宋体" w:hAnsi="宋体" w:cs="宋体"/>
          <w:szCs w:val="27"/>
          <w:highlight w:val="none"/>
        </w:rPr>
        <w:t>服务的方式、方法、、地点和期限</w:t>
      </w:r>
    </w:p>
    <w:p>
      <w:pPr>
        <w:spacing w:line="360" w:lineRule="auto"/>
        <w:ind w:firstLine="420" w:firstLineChars="200"/>
        <w:rPr>
          <w:rFonts w:ascii="宋体" w:hAnsi="宋体" w:cs="宋体"/>
          <w:highlight w:val="none"/>
        </w:rPr>
      </w:pPr>
      <w:r>
        <w:rPr>
          <w:rFonts w:hint="eastAsia" w:ascii="宋体" w:hAnsi="宋体" w:cs="宋体"/>
          <w:szCs w:val="27"/>
          <w:highlight w:val="none"/>
        </w:rPr>
        <w:t>1、服务方式：</w:t>
      </w:r>
    </w:p>
    <w:p>
      <w:pPr>
        <w:spacing w:line="360" w:lineRule="auto"/>
        <w:ind w:firstLine="420" w:firstLineChars="200"/>
        <w:rPr>
          <w:rFonts w:ascii="宋体" w:hAnsi="宋体" w:cs="宋体"/>
          <w:highlight w:val="none"/>
        </w:rPr>
      </w:pPr>
      <w:r>
        <w:rPr>
          <w:rFonts w:hint="eastAsia" w:ascii="宋体" w:hAnsi="宋体" w:cs="宋体"/>
          <w:highlight w:val="none"/>
        </w:rPr>
        <w:t>2、服务方法：</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2、服务地点：</w:t>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r>
        <w:rPr>
          <w:rFonts w:hint="eastAsia" w:ascii="宋体" w:hAnsi="宋体" w:cs="宋体"/>
          <w:szCs w:val="27"/>
          <w:highlight w:val="none"/>
        </w:rPr>
        <w:softHyphen/>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3、服务期限：</w:t>
      </w:r>
    </w:p>
    <w:p>
      <w:pPr>
        <w:spacing w:line="360" w:lineRule="auto"/>
        <w:ind w:firstLine="420" w:firstLineChars="200"/>
        <w:rPr>
          <w:rFonts w:ascii="宋体" w:hAnsi="宋体" w:cs="宋体"/>
          <w:highlight w:val="none"/>
        </w:rPr>
      </w:pPr>
      <w:r>
        <w:rPr>
          <w:rFonts w:hint="eastAsia" w:ascii="宋体" w:hAnsi="宋体" w:cs="宋体"/>
          <w:highlight w:val="none"/>
        </w:rPr>
        <w:t>第四条  费用及支付方式</w:t>
      </w:r>
    </w:p>
    <w:p>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(一)本项目费用有以下组成：</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 xml:space="preserve"> 1、XX 万元；</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 万元；</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w:t>
      </w:r>
    </w:p>
    <w:p>
      <w:pPr>
        <w:pStyle w:val="10"/>
        <w:kinsoku w:val="0"/>
        <w:overflowPunct w:val="0"/>
        <w:ind w:firstLine="422" w:firstLineChars="200"/>
        <w:rPr>
          <w:rFonts w:ascii="宋体" w:hAnsi="宋体" w:cs="宋体"/>
          <w:b/>
          <w:highlight w:val="none"/>
        </w:rPr>
      </w:pPr>
      <w:r>
        <w:rPr>
          <w:rFonts w:hint="eastAsia" w:ascii="宋体" w:hAnsi="宋体" w:cs="宋体"/>
          <w:b/>
          <w:highlight w:val="none"/>
        </w:rPr>
        <w:t>(二)费用支付方式：</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1、XXXX；</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2、XXXX ；</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3、在支付前甲方对乙方的服务进行考核或验收，合格的支付相应款 项。乙方须向甲方出具合法有效完整的完税发票及凭证资料进行支付结算。</w:t>
      </w:r>
    </w:p>
    <w:p>
      <w:pPr>
        <w:pStyle w:val="10"/>
        <w:kinsoku w:val="0"/>
        <w:overflowPunct w:val="0"/>
        <w:ind w:firstLine="422" w:firstLineChars="200"/>
        <w:rPr>
          <w:rFonts w:ascii="宋体" w:hAnsi="宋体" w:cs="宋体"/>
          <w:highlight w:val="none"/>
        </w:rPr>
      </w:pPr>
      <w:r>
        <w:rPr>
          <w:rFonts w:hint="eastAsia" w:ascii="宋体" w:hAnsi="宋体" w:cs="宋体"/>
          <w:b/>
          <w:highlight w:val="none"/>
        </w:rPr>
        <w:t xml:space="preserve">第五条  付款条件   </w:t>
      </w:r>
      <w:r>
        <w:rPr>
          <w:rFonts w:hint="eastAsia" w:ascii="宋体" w:hAnsi="宋体" w:cs="宋体"/>
          <w:highlight w:val="none"/>
        </w:rPr>
        <w:t xml:space="preserve">               </w:t>
      </w:r>
    </w:p>
    <w:p>
      <w:pPr>
        <w:spacing w:line="360" w:lineRule="auto"/>
        <w:ind w:firstLine="420" w:firstLineChars="200"/>
        <w:rPr>
          <w:rFonts w:ascii="宋体" w:hAnsi="宋体" w:cs="宋体"/>
          <w:highlight w:val="none"/>
        </w:rPr>
      </w:pPr>
      <w:r>
        <w:rPr>
          <w:rFonts w:hint="eastAsia" w:ascii="宋体" w:hAnsi="宋体" w:cs="宋体"/>
          <w:highlight w:val="none"/>
        </w:rPr>
        <w:t>本合同以人民币付款。</w:t>
      </w:r>
    </w:p>
    <w:p>
      <w:pPr>
        <w:spacing w:line="360" w:lineRule="auto"/>
        <w:ind w:firstLine="420" w:firstLineChars="200"/>
        <w:rPr>
          <w:rFonts w:ascii="宋体" w:hAnsi="宋体" w:cs="宋体"/>
          <w:highlight w:val="none"/>
        </w:rPr>
      </w:pPr>
      <w:r>
        <w:rPr>
          <w:rFonts w:hint="eastAsia" w:ascii="宋体" w:hAnsi="宋体" w:cs="宋体"/>
          <w:highlight w:val="none"/>
        </w:rPr>
        <w:t>该项目是否实行预付款：</w:t>
      </w:r>
    </w:p>
    <w:p>
      <w:pPr>
        <w:spacing w:line="360" w:lineRule="auto"/>
        <w:ind w:firstLine="420" w:firstLineChars="200"/>
        <w:rPr>
          <w:rFonts w:ascii="宋体" w:hAnsi="宋体" w:cs="宋体"/>
          <w:highlight w:val="none"/>
        </w:rPr>
      </w:pPr>
      <w:r>
        <w:rPr>
          <w:rFonts w:hint="eastAsia" w:ascii="宋体" w:hAnsi="宋体" w:cs="宋体"/>
          <w:highlight w:val="none"/>
        </w:rPr>
        <w:t>实行预付款的条件和比例：</w:t>
      </w:r>
    </w:p>
    <w:p>
      <w:pPr>
        <w:spacing w:line="360" w:lineRule="auto"/>
        <w:ind w:firstLine="420" w:firstLineChars="200"/>
        <w:rPr>
          <w:rFonts w:ascii="宋体" w:hAnsi="宋体" w:cs="宋体"/>
          <w:highlight w:val="none"/>
        </w:rPr>
      </w:pPr>
      <w:r>
        <w:rPr>
          <w:rFonts w:hint="eastAsia" w:ascii="宋体" w:hAnsi="宋体" w:cs="宋体"/>
          <w:highlight w:val="none"/>
        </w:rPr>
        <w:t xml:space="preserve">合同款项结算方式和支付比例：   </w:t>
      </w:r>
    </w:p>
    <w:p>
      <w:pPr>
        <w:spacing w:line="360" w:lineRule="auto"/>
        <w:ind w:firstLine="420" w:firstLineChars="200"/>
        <w:rPr>
          <w:rFonts w:ascii="宋体" w:hAnsi="宋体" w:cs="宋体"/>
          <w:highlight w:val="none"/>
          <w:u w:val="single"/>
        </w:rPr>
      </w:pPr>
      <w:r>
        <w:rPr>
          <w:rFonts w:hint="eastAsia" w:ascii="宋体" w:hAnsi="宋体" w:cs="宋体"/>
          <w:highlight w:val="none"/>
        </w:rPr>
        <w:t>(具体付款方式</w:t>
      </w:r>
      <w:r>
        <w:rPr>
          <w:rFonts w:hint="eastAsia" w:ascii="宋体" w:hAnsi="宋体" w:cs="宋体"/>
          <w:highlight w:val="none"/>
          <w:u w:val="single"/>
        </w:rPr>
        <w:t>按投标人须知前附表以及采、购双方的具体约定</w:t>
      </w:r>
    </w:p>
    <w:p>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第六条  验收方法</w:t>
      </w:r>
    </w:p>
    <w:p>
      <w:pPr>
        <w:spacing w:line="360" w:lineRule="auto"/>
        <w:ind w:firstLine="420" w:firstLineChars="200"/>
        <w:rPr>
          <w:rFonts w:ascii="宋体" w:hAnsi="宋体" w:cs="宋体"/>
          <w:highlight w:val="none"/>
        </w:rPr>
      </w:pPr>
      <w:r>
        <w:rPr>
          <w:rFonts w:hint="eastAsia" w:ascii="宋体" w:hAnsi="宋体" w:cs="宋体"/>
          <w:highlight w:val="none"/>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highlight w:val="none"/>
        </w:rPr>
      </w:pPr>
      <w:r>
        <w:rPr>
          <w:rFonts w:hint="eastAsia" w:ascii="宋体" w:hAnsi="宋体" w:cs="宋体"/>
          <w:highlight w:val="none"/>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highlight w:val="none"/>
        </w:rPr>
      </w:pPr>
      <w:r>
        <w:rPr>
          <w:rFonts w:hint="eastAsia" w:ascii="宋体" w:hAnsi="宋体" w:cs="宋体"/>
          <w:highlight w:val="none"/>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highlight w:val="none"/>
        </w:rPr>
      </w:pPr>
      <w:r>
        <w:rPr>
          <w:rFonts w:hint="eastAsia" w:ascii="宋体" w:hAnsi="宋体" w:cs="宋体"/>
          <w:highlight w:val="none"/>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highlight w:val="none"/>
        </w:rPr>
      </w:pPr>
      <w:r>
        <w:rPr>
          <w:rFonts w:hint="eastAsia" w:ascii="宋体" w:hAnsi="宋体" w:cs="宋体"/>
          <w:highlight w:val="none"/>
        </w:rPr>
        <w:t>检测、验收费用承担方式：</w:t>
      </w:r>
    </w:p>
    <w:p>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第七条 知识产权</w:t>
      </w:r>
    </w:p>
    <w:p>
      <w:pPr>
        <w:pStyle w:val="10"/>
        <w:kinsoku w:val="0"/>
        <w:overflowPunct w:val="0"/>
        <w:spacing w:line="364" w:lineRule="auto"/>
        <w:ind w:firstLine="420" w:firstLineChars="200"/>
        <w:rPr>
          <w:rFonts w:ascii="宋体" w:hAnsi="宋体" w:cs="宋体"/>
          <w:highlight w:val="none"/>
        </w:rPr>
      </w:pPr>
      <w:r>
        <w:rPr>
          <w:rFonts w:hint="eastAsia" w:ascii="宋体" w:hAnsi="宋体" w:eastAsia="宋体" w:cs="宋体"/>
          <w:highlight w:val="none"/>
        </w:rPr>
        <w:t>乙方应</w:t>
      </w:r>
      <w:r>
        <w:rPr>
          <w:rFonts w:hint="eastAsia" w:ascii="宋体" w:hAnsi="宋体" w:cs="宋体"/>
          <w:highlight w:val="none"/>
          <w:lang w:val="en-US" w:eastAsia="zh-CN"/>
        </w:rPr>
        <w:t>保证</w:t>
      </w:r>
      <w:r>
        <w:rPr>
          <w:rFonts w:hint="eastAsia" w:ascii="宋体" w:hAnsi="宋体" w:eastAsia="宋体" w:cs="宋体"/>
          <w:highlight w:val="none"/>
        </w:rPr>
        <w:t>所提供的</w:t>
      </w:r>
      <w:r>
        <w:rPr>
          <w:rFonts w:hint="eastAsia" w:ascii="宋体" w:hAnsi="宋体" w:cs="宋体"/>
          <w:highlight w:val="none"/>
        </w:rPr>
        <w:t>服务或其任何一部分均不会侵犯任何第三方的专利权、商标权或著作权。</w:t>
      </w:r>
    </w:p>
    <w:p>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第八条 无产权瑕疵条款</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szCs w:val="27"/>
          <w:highlight w:val="none"/>
        </w:rPr>
      </w:pPr>
      <w:r>
        <w:rPr>
          <w:rFonts w:hint="eastAsia" w:ascii="宋体" w:hAnsi="宋体" w:cs="宋体"/>
          <w:b/>
          <w:bCs/>
          <w:szCs w:val="27"/>
          <w:highlight w:val="none"/>
        </w:rPr>
        <w:t xml:space="preserve">第九条  </w:t>
      </w:r>
      <w:r>
        <w:rPr>
          <w:rFonts w:hint="eastAsia" w:ascii="宋体" w:hAnsi="宋体" w:cs="宋体"/>
          <w:szCs w:val="27"/>
          <w:highlight w:val="none"/>
        </w:rPr>
        <w:t>履约（或质量）保证金</w:t>
      </w:r>
    </w:p>
    <w:p>
      <w:pPr>
        <w:spacing w:line="360" w:lineRule="auto"/>
        <w:ind w:firstLine="420" w:firstLineChars="200"/>
        <w:rPr>
          <w:rFonts w:ascii="宋体" w:hAnsi="宋体" w:cs="宋体"/>
          <w:highlight w:val="none"/>
        </w:rPr>
      </w:pPr>
      <w:r>
        <w:rPr>
          <w:rFonts w:hint="eastAsia" w:ascii="宋体" w:hAnsi="宋体" w:cs="宋体"/>
          <w:highlight w:val="none"/>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highlight w:val="none"/>
        </w:rPr>
      </w:pPr>
      <w:r>
        <w:rPr>
          <w:rFonts w:hint="eastAsia" w:ascii="宋体" w:hAnsi="宋体" w:cs="宋体"/>
          <w:highlight w:val="none"/>
        </w:rPr>
        <w:t>2.若确需质量保证金的，质量保证金不得超过合同总价款的5%</w:t>
      </w:r>
    </w:p>
    <w:p>
      <w:pPr>
        <w:spacing w:line="360" w:lineRule="auto"/>
        <w:ind w:firstLine="420" w:firstLineChars="200"/>
        <w:rPr>
          <w:rFonts w:ascii="宋体" w:hAnsi="宋体" w:cs="宋体"/>
          <w:highlight w:val="none"/>
        </w:rPr>
      </w:pPr>
      <w:r>
        <w:rPr>
          <w:rFonts w:hint="eastAsia" w:ascii="宋体" w:hAnsi="宋体" w:cs="宋体"/>
          <w:highlight w:val="none"/>
        </w:rPr>
        <w:t>3.如乙方未能履行其合同规定的任何义务，甲方有权从履约保证金中取得补偿。</w:t>
      </w:r>
    </w:p>
    <w:p>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第十条 甲方的权利和义务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highlight w:val="none"/>
        </w:rPr>
      </w:pPr>
      <w:r>
        <w:rPr>
          <w:rFonts w:hint="eastAsia" w:ascii="宋体" w:hAnsi="宋体" w:cs="宋体"/>
          <w:highlight w:val="none"/>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highlight w:val="none"/>
        </w:rPr>
      </w:pPr>
      <w:r>
        <w:rPr>
          <w:rFonts w:hint="eastAsia" w:ascii="宋体" w:hAnsi="宋体" w:cs="宋体"/>
          <w:highlight w:val="none"/>
        </w:rPr>
        <w:t>3、负责检查监督乙方管理工作的实施及制度的执行情况。</w:t>
      </w:r>
    </w:p>
    <w:p>
      <w:pPr>
        <w:spacing w:line="360" w:lineRule="auto"/>
        <w:ind w:firstLine="420" w:firstLineChars="200"/>
        <w:rPr>
          <w:rFonts w:ascii="宋体" w:hAnsi="宋体" w:cs="宋体"/>
          <w:highlight w:val="none"/>
        </w:rPr>
      </w:pPr>
      <w:r>
        <w:rPr>
          <w:rFonts w:hint="eastAsia" w:ascii="宋体" w:hAnsi="宋体" w:cs="宋体"/>
          <w:highlight w:val="none"/>
        </w:rPr>
        <w:t>4、根据本合同规定，按时向乙方支付应付服务费用。</w:t>
      </w:r>
    </w:p>
    <w:p>
      <w:pPr>
        <w:spacing w:line="360" w:lineRule="auto"/>
        <w:ind w:firstLine="420" w:firstLineChars="200"/>
        <w:rPr>
          <w:rFonts w:ascii="宋体" w:hAnsi="宋体" w:cs="宋体"/>
          <w:highlight w:val="none"/>
        </w:rPr>
      </w:pPr>
      <w:r>
        <w:rPr>
          <w:rFonts w:hint="eastAsia" w:ascii="宋体" w:hAnsi="宋体" w:cs="宋体"/>
          <w:highlight w:val="none"/>
        </w:rPr>
        <w:t xml:space="preserve">5、国家法律、法规所规定由甲方承担的其他责任               </w:t>
      </w:r>
    </w:p>
    <w:p>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第十一条 乙方的权利和义务</w:t>
      </w:r>
    </w:p>
    <w:p>
      <w:pPr>
        <w:spacing w:line="360" w:lineRule="auto"/>
        <w:ind w:firstLine="420" w:firstLineChars="200"/>
        <w:rPr>
          <w:rFonts w:ascii="宋体" w:hAnsi="宋体" w:cs="宋体"/>
          <w:highlight w:val="none"/>
        </w:rPr>
      </w:pPr>
      <w:r>
        <w:rPr>
          <w:rFonts w:hint="eastAsia" w:ascii="宋体" w:hAnsi="宋体" w:cs="宋体"/>
          <w:highlight w:val="none"/>
        </w:rPr>
        <w:t>1、对本合同规定的委托服务范围内的项目享有管理权及服务义务。</w:t>
      </w:r>
    </w:p>
    <w:p>
      <w:pPr>
        <w:spacing w:line="360" w:lineRule="auto"/>
        <w:ind w:firstLine="420" w:firstLineChars="200"/>
        <w:rPr>
          <w:rFonts w:ascii="宋体" w:hAnsi="宋体" w:cs="宋体"/>
          <w:highlight w:val="none"/>
        </w:rPr>
      </w:pPr>
      <w:r>
        <w:rPr>
          <w:rFonts w:hint="eastAsia" w:ascii="宋体" w:hAnsi="宋体" w:cs="宋体"/>
          <w:highlight w:val="none"/>
        </w:rPr>
        <w:t>2、根据本合同的规定向甲方收取相关服务费用，并有权在本项目管理范围内管理及合理使用。</w:t>
      </w:r>
    </w:p>
    <w:p>
      <w:pPr>
        <w:spacing w:line="360" w:lineRule="auto"/>
        <w:ind w:firstLine="420" w:firstLineChars="200"/>
        <w:rPr>
          <w:rFonts w:ascii="宋体" w:hAnsi="宋体" w:cs="宋体"/>
          <w:highlight w:val="none"/>
        </w:rPr>
      </w:pPr>
      <w:r>
        <w:rPr>
          <w:rFonts w:hint="eastAsia" w:ascii="宋体" w:hAnsi="宋体" w:cs="宋体"/>
          <w:highlight w:val="none"/>
        </w:rPr>
        <w:t>3、及时向甲方通告本项目服务范围内有关服务的重大事项，及时配合处理投诉。</w:t>
      </w:r>
    </w:p>
    <w:p>
      <w:pPr>
        <w:spacing w:line="360" w:lineRule="auto"/>
        <w:ind w:firstLine="420" w:firstLineChars="200"/>
        <w:rPr>
          <w:rFonts w:ascii="宋体" w:hAnsi="宋体" w:cs="宋体"/>
          <w:highlight w:val="none"/>
        </w:rPr>
      </w:pPr>
      <w:r>
        <w:rPr>
          <w:rFonts w:hint="eastAsia" w:ascii="宋体" w:hAnsi="宋体" w:cs="宋体"/>
          <w:highlight w:val="none"/>
        </w:rPr>
        <w:t>4、接受项目行业管理部门及政府有关部门的指导，接受甲方的监督。</w:t>
      </w:r>
    </w:p>
    <w:p>
      <w:pPr>
        <w:spacing w:line="360" w:lineRule="auto"/>
        <w:ind w:firstLine="420" w:firstLineChars="200"/>
        <w:rPr>
          <w:rFonts w:ascii="宋体" w:hAnsi="宋体" w:cs="宋体"/>
          <w:highlight w:val="none"/>
        </w:rPr>
      </w:pPr>
      <w:r>
        <w:rPr>
          <w:rFonts w:hint="eastAsia" w:ascii="宋体" w:hAnsi="宋体" w:cs="宋体"/>
          <w:highlight w:val="none"/>
        </w:rPr>
        <w:t>5、国家法律、法规所规定由乙方承担的其它责任。</w:t>
      </w:r>
    </w:p>
    <w:p>
      <w:pPr>
        <w:pStyle w:val="10"/>
        <w:kinsoku w:val="0"/>
        <w:overflowPunct w:val="0"/>
        <w:spacing w:line="364" w:lineRule="auto"/>
        <w:ind w:firstLine="422" w:firstLineChars="200"/>
        <w:rPr>
          <w:rFonts w:ascii="宋体" w:hAnsi="宋体" w:cs="宋体"/>
          <w:b/>
          <w:highlight w:val="none"/>
        </w:rPr>
      </w:pPr>
      <w:r>
        <w:rPr>
          <w:rFonts w:hint="eastAsia" w:ascii="宋体" w:hAnsi="宋体" w:cs="宋体"/>
          <w:b/>
          <w:highlight w:val="none"/>
        </w:rPr>
        <w:t>第十二条 违约责任</w:t>
      </w:r>
    </w:p>
    <w:p>
      <w:pPr>
        <w:pStyle w:val="10"/>
        <w:kinsoku w:val="0"/>
        <w:overflowPunct w:val="0"/>
        <w:ind w:firstLine="420" w:firstLineChars="200"/>
        <w:rPr>
          <w:rFonts w:ascii="宋体" w:hAnsi="宋体" w:cs="宋体"/>
          <w:highlight w:val="none"/>
        </w:rPr>
      </w:pPr>
      <w:r>
        <w:rPr>
          <w:rFonts w:hint="eastAsia" w:ascii="宋体" w:hAnsi="宋体" w:cs="宋体"/>
          <w:highlight w:val="none"/>
        </w:rPr>
        <w:t>1、甲乙双方必须遵守本合同并执行合同中的各项规定，保证本合同的正常履行。</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2、甲方逾期付款的，除应及时付足款项外，应向乙方偿付欠款总额万分之 /天的违约金；逾期付款超过 天的，乙方有权终止合同。</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0"/>
        <w:kinsoku w:val="0"/>
        <w:overflowPunct w:val="0"/>
        <w:spacing w:line="364" w:lineRule="auto"/>
        <w:ind w:firstLine="420" w:firstLineChars="200"/>
        <w:rPr>
          <w:rFonts w:ascii="宋体" w:hAnsi="宋体" w:cs="宋体"/>
          <w:highlight w:val="none"/>
        </w:rPr>
      </w:pPr>
      <w:r>
        <w:rPr>
          <w:rFonts w:hint="eastAsia" w:ascii="宋体" w:hAnsi="宋体" w:cs="宋体"/>
          <w:highlight w:val="none"/>
        </w:rPr>
        <w:t>4、变更、中止或者终止合同，有过错的一方应当承担赔偿责任，双方都有过错的，各自承担相应的责任。</w:t>
      </w:r>
    </w:p>
    <w:p>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第十三条 </w:t>
      </w:r>
      <w:r>
        <w:rPr>
          <w:rFonts w:hint="eastAsia" w:ascii="宋体" w:hAnsi="宋体" w:cs="宋体"/>
          <w:bCs/>
          <w:highlight w:val="none"/>
        </w:rPr>
        <w:t>转让与分包</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除甲方事先书面同意外，乙方不得部分转让或全部转让其应履行的合同义务。</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highlight w:val="none"/>
        </w:rPr>
      </w:pPr>
      <w:r>
        <w:rPr>
          <w:rFonts w:hint="eastAsia" w:ascii="宋体" w:hAnsi="宋体" w:cs="宋体"/>
          <w:b/>
          <w:bCs/>
          <w:szCs w:val="27"/>
          <w:highlight w:val="none"/>
        </w:rPr>
        <w:t xml:space="preserve">第十四条 </w:t>
      </w:r>
      <w:r>
        <w:rPr>
          <w:rFonts w:hint="eastAsia" w:ascii="宋体" w:hAnsi="宋体" w:cs="宋体"/>
          <w:bCs/>
          <w:highlight w:val="none"/>
        </w:rPr>
        <w:t>合同文件及资料的使用</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highlight w:val="none"/>
        </w:rPr>
      </w:pPr>
      <w:r>
        <w:rPr>
          <w:rFonts w:hint="eastAsia" w:ascii="宋体" w:hAnsi="宋体" w:cs="宋体"/>
          <w:highlight w:val="none"/>
        </w:rPr>
        <w:t>2</w:t>
      </w:r>
      <w:r>
        <w:rPr>
          <w:rFonts w:hint="eastAsia" w:ascii="宋体" w:hAnsi="宋体" w:cs="宋体"/>
          <w:szCs w:val="27"/>
          <w:highlight w:val="none"/>
        </w:rPr>
        <w:t>.</w:t>
      </w:r>
      <w:r>
        <w:rPr>
          <w:rFonts w:hint="eastAsia" w:ascii="宋体" w:hAnsi="宋体" w:cs="宋体"/>
          <w:highlight w:val="none"/>
        </w:rPr>
        <w:t>除非执行合同需要，在事先未得到甲方同意的情况下，乙方不得使用前款所列的任何文件和资料。</w:t>
      </w:r>
    </w:p>
    <w:p>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第十五条 不可抗力事件处理</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w:t>
      </w:r>
      <w:r>
        <w:rPr>
          <w:rFonts w:hint="eastAsia" w:ascii="宋体" w:hAnsi="宋体" w:cs="宋体"/>
          <w:highlight w:val="none"/>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2"/>
        <w:kinsoku w:val="0"/>
        <w:overflowPunct w:val="0"/>
        <w:ind w:firstLine="422" w:firstLineChars="200"/>
        <w:rPr>
          <w:rFonts w:ascii="宋体" w:hAnsi="宋体" w:cs="宋体"/>
          <w:kern w:val="2"/>
          <w:sz w:val="21"/>
          <w:szCs w:val="27"/>
          <w:highlight w:val="none"/>
        </w:rPr>
      </w:pPr>
      <w:r>
        <w:rPr>
          <w:rFonts w:hint="eastAsia" w:ascii="宋体" w:hAnsi="宋体" w:cs="宋体"/>
          <w:kern w:val="2"/>
          <w:sz w:val="21"/>
          <w:szCs w:val="27"/>
          <w:highlight w:val="none"/>
        </w:rPr>
        <w:t>第十六条 合同纠纷调处</w:t>
      </w:r>
    </w:p>
    <w:p>
      <w:pPr>
        <w:spacing w:line="360" w:lineRule="auto"/>
        <w:ind w:firstLine="420" w:firstLineChars="200"/>
        <w:rPr>
          <w:rFonts w:ascii="宋体" w:hAnsi="宋体" w:cs="宋体"/>
          <w:highlight w:val="none"/>
        </w:rPr>
      </w:pPr>
      <w:r>
        <w:rPr>
          <w:rFonts w:hint="eastAsia" w:ascii="宋体" w:hAnsi="宋体" w:cs="宋体"/>
          <w:highlight w:val="none"/>
        </w:rPr>
        <w:t>1</w:t>
      </w:r>
      <w:r>
        <w:rPr>
          <w:rFonts w:hint="eastAsia" w:ascii="宋体" w:hAnsi="宋体" w:cs="宋体"/>
          <w:szCs w:val="27"/>
          <w:highlight w:val="none"/>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szCs w:val="27"/>
          <w:highlight w:val="none"/>
        </w:rPr>
      </w:pPr>
      <w:r>
        <w:rPr>
          <w:rFonts w:hint="eastAsia" w:ascii="宋体" w:hAnsi="宋体" w:cs="宋体"/>
          <w:highlight w:val="none"/>
        </w:rPr>
        <w:t>2</w:t>
      </w:r>
      <w:r>
        <w:rPr>
          <w:rFonts w:hint="eastAsia" w:ascii="宋体" w:hAnsi="宋体" w:cs="宋体"/>
          <w:szCs w:val="27"/>
          <w:highlight w:val="none"/>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szCs w:val="27"/>
          <w:highlight w:val="none"/>
          <w:u w:val="single"/>
        </w:rPr>
        <w:t>周口仲裁委员会</w:t>
      </w:r>
      <w:r>
        <w:rPr>
          <w:rFonts w:hint="eastAsia" w:ascii="宋体" w:hAnsi="宋体" w:cs="宋体"/>
          <w:szCs w:val="27"/>
          <w:highlight w:val="none"/>
        </w:rPr>
        <w:t>申请仲裁。②向</w:t>
      </w:r>
      <w:r>
        <w:rPr>
          <w:rFonts w:hint="eastAsia" w:ascii="宋体" w:hAnsi="宋体" w:cs="宋体"/>
          <w:highlight w:val="none"/>
        </w:rPr>
        <w:t>合同签订地有级别管辖权的</w:t>
      </w:r>
      <w:r>
        <w:rPr>
          <w:rFonts w:hint="eastAsia" w:ascii="宋体" w:hAnsi="宋体" w:cs="宋体"/>
          <w:szCs w:val="27"/>
          <w:highlight w:val="none"/>
        </w:rPr>
        <w:t>人民法院起诉。</w:t>
      </w:r>
    </w:p>
    <w:p>
      <w:pPr>
        <w:pStyle w:val="2"/>
        <w:kinsoku w:val="0"/>
        <w:overflowPunct w:val="0"/>
        <w:ind w:firstLine="420" w:firstLineChars="200"/>
        <w:rPr>
          <w:rFonts w:ascii="宋体" w:hAnsi="宋体" w:cs="宋体"/>
          <w:b w:val="0"/>
          <w:bCs w:val="0"/>
          <w:kern w:val="2"/>
          <w:sz w:val="21"/>
          <w:szCs w:val="27"/>
          <w:highlight w:val="none"/>
        </w:rPr>
      </w:pPr>
      <w:r>
        <w:rPr>
          <w:rFonts w:hint="eastAsia" w:ascii="宋体" w:hAnsi="宋体" w:cs="宋体"/>
          <w:b w:val="0"/>
          <w:bCs w:val="0"/>
          <w:kern w:val="2"/>
          <w:sz w:val="21"/>
          <w:szCs w:val="27"/>
          <w:highlight w:val="none"/>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szCs w:val="27"/>
          <w:highlight w:val="none"/>
        </w:rPr>
      </w:pPr>
      <w:r>
        <w:rPr>
          <w:rFonts w:hint="eastAsia" w:ascii="宋体" w:hAnsi="宋体" w:cs="宋体"/>
          <w:b/>
          <w:bCs/>
          <w:szCs w:val="27"/>
          <w:highlight w:val="none"/>
        </w:rPr>
        <w:t>第十七条 其他</w:t>
      </w:r>
    </w:p>
    <w:p>
      <w:pPr>
        <w:spacing w:line="360" w:lineRule="auto"/>
        <w:ind w:firstLine="422" w:firstLineChars="200"/>
        <w:rPr>
          <w:rFonts w:ascii="宋体" w:hAnsi="宋体" w:cs="宋体"/>
          <w:szCs w:val="27"/>
          <w:highlight w:val="none"/>
        </w:rPr>
      </w:pPr>
      <w:r>
        <w:rPr>
          <w:rFonts w:hint="eastAsia" w:ascii="宋体" w:hAnsi="宋体" w:cs="宋体"/>
          <w:b/>
          <w:bCs/>
          <w:szCs w:val="27"/>
          <w:highlight w:val="none"/>
        </w:rPr>
        <w:t xml:space="preserve"> </w:t>
      </w:r>
      <w:r>
        <w:rPr>
          <w:rFonts w:hint="eastAsia" w:ascii="宋体" w:hAnsi="宋体" w:cs="宋体"/>
          <w:szCs w:val="27"/>
          <w:highlight w:val="none"/>
        </w:rPr>
        <w:t>下列关于周口市公共资源交易中心政府采购代理机构名称</w:t>
      </w:r>
      <w:r>
        <w:rPr>
          <w:rFonts w:hint="eastAsia" w:ascii="宋体" w:hAnsi="宋体" w:cs="宋体"/>
          <w:szCs w:val="27"/>
          <w:highlight w:val="none"/>
          <w:u w:val="single"/>
        </w:rPr>
        <w:t>某项目（项目编号：某编号）</w:t>
      </w:r>
      <w:r>
        <w:rPr>
          <w:rFonts w:hint="eastAsia" w:ascii="宋体" w:hAnsi="宋体" w:cs="宋体"/>
          <w:szCs w:val="27"/>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    </w:t>
      </w:r>
      <w:r>
        <w:rPr>
          <w:rFonts w:hint="eastAsia" w:ascii="宋体" w:hAnsi="宋体" w:cs="宋体"/>
          <w:highlight w:val="none"/>
        </w:rPr>
        <w:t>本合同一式</w:t>
      </w:r>
      <w:r>
        <w:rPr>
          <w:rFonts w:hint="eastAsia" w:ascii="宋体" w:hAnsi="宋体" w:cs="宋体"/>
          <w:highlight w:val="none"/>
          <w:u w:val="single"/>
        </w:rPr>
        <w:t xml:space="preserve">   </w:t>
      </w:r>
      <w:r>
        <w:rPr>
          <w:rFonts w:hint="eastAsia" w:ascii="宋体" w:hAnsi="宋体" w:cs="宋体"/>
          <w:highlight w:val="none"/>
        </w:rPr>
        <w:t>份，甲乙双方各执</w:t>
      </w:r>
      <w:r>
        <w:rPr>
          <w:rFonts w:hint="eastAsia" w:ascii="宋体" w:hAnsi="宋体" w:cs="宋体"/>
          <w:highlight w:val="none"/>
          <w:u w:val="single"/>
        </w:rPr>
        <w:t xml:space="preserve">   </w:t>
      </w:r>
      <w:r>
        <w:rPr>
          <w:rFonts w:hint="eastAsia" w:ascii="宋体" w:hAnsi="宋体" w:cs="宋体"/>
          <w:highlight w:val="none"/>
        </w:rPr>
        <w:t>份，自双方当事人签字盖章之日起生效。</w:t>
      </w:r>
    </w:p>
    <w:p>
      <w:pPr>
        <w:spacing w:line="360" w:lineRule="auto"/>
        <w:ind w:firstLine="420" w:firstLineChars="200"/>
        <w:rPr>
          <w:rFonts w:ascii="宋体" w:hAnsi="宋体" w:cs="宋体"/>
          <w:szCs w:val="27"/>
          <w:highlight w:val="none"/>
        </w:rPr>
      </w:pPr>
    </w:p>
    <w:p>
      <w:pPr>
        <w:pStyle w:val="35"/>
        <w:ind w:firstLine="210"/>
        <w:rPr>
          <w:rFonts w:ascii="宋体" w:hAnsi="宋体" w:cs="宋体"/>
          <w:highlight w:val="none"/>
        </w:rPr>
      </w:pP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 xml:space="preserve">采购人（甲方）：    （公章）           供货人（乙方）：     （公章）  </w:t>
      </w:r>
    </w:p>
    <w:p>
      <w:pPr>
        <w:spacing w:line="360" w:lineRule="auto"/>
        <w:ind w:firstLine="420" w:firstLineChars="200"/>
        <w:rPr>
          <w:rFonts w:ascii="宋体" w:hAnsi="宋体" w:cs="宋体"/>
          <w:highlight w:val="none"/>
        </w:rPr>
      </w:pPr>
      <w:r>
        <w:rPr>
          <w:rFonts w:hint="eastAsia" w:ascii="宋体" w:hAnsi="宋体" w:cs="宋体"/>
          <w:szCs w:val="27"/>
          <w:highlight w:val="none"/>
        </w:rPr>
        <w:t>地址：                               地址：</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法定代表人：                         法定代表人：</w:t>
      </w:r>
    </w:p>
    <w:p>
      <w:pPr>
        <w:spacing w:line="360" w:lineRule="auto"/>
        <w:ind w:firstLine="420" w:firstLineChars="200"/>
        <w:rPr>
          <w:rFonts w:ascii="宋体" w:hAnsi="宋体" w:cs="宋体"/>
          <w:highlight w:val="none"/>
          <w:u w:val="single"/>
        </w:rPr>
      </w:pPr>
      <w:r>
        <w:rPr>
          <w:rFonts w:hint="eastAsia" w:ascii="宋体" w:hAnsi="宋体" w:cs="宋体"/>
          <w:szCs w:val="27"/>
          <w:highlight w:val="none"/>
        </w:rPr>
        <w:t>委托代理人：                         委托代理人：</w:t>
      </w:r>
    </w:p>
    <w:p>
      <w:pPr>
        <w:spacing w:line="360" w:lineRule="auto"/>
        <w:ind w:firstLine="420" w:firstLineChars="200"/>
        <w:rPr>
          <w:rFonts w:ascii="宋体" w:hAnsi="宋体" w:cs="宋体"/>
          <w:highlight w:val="none"/>
        </w:rPr>
      </w:pPr>
      <w:r>
        <w:rPr>
          <w:rFonts w:hint="eastAsia" w:ascii="宋体" w:hAnsi="宋体" w:cs="宋体"/>
          <w:highlight w:val="none"/>
        </w:rPr>
        <w:t>电话：                               电话：</w:t>
      </w:r>
    </w:p>
    <w:p>
      <w:pPr>
        <w:spacing w:line="360" w:lineRule="auto"/>
        <w:ind w:firstLine="420" w:firstLineChars="200"/>
        <w:rPr>
          <w:rFonts w:ascii="宋体" w:hAnsi="宋体" w:cs="宋体"/>
          <w:szCs w:val="27"/>
          <w:highlight w:val="none"/>
        </w:rPr>
      </w:pPr>
      <w:r>
        <w:rPr>
          <w:rFonts w:hint="eastAsia" w:ascii="宋体" w:hAnsi="宋体" w:cs="宋体"/>
          <w:szCs w:val="27"/>
          <w:highlight w:val="none"/>
        </w:rPr>
        <w:t>开户银行：                           开户银行：</w:t>
      </w:r>
    </w:p>
    <w:p>
      <w:pPr>
        <w:spacing w:line="360" w:lineRule="auto"/>
        <w:ind w:firstLine="420" w:firstLineChars="200"/>
        <w:rPr>
          <w:rFonts w:ascii="宋体" w:hAnsi="宋体" w:cs="宋体"/>
          <w:highlight w:val="none"/>
        </w:rPr>
      </w:pPr>
      <w:r>
        <w:rPr>
          <w:rFonts w:hint="eastAsia" w:ascii="宋体" w:hAnsi="宋体" w:cs="宋体"/>
          <w:szCs w:val="27"/>
          <w:highlight w:val="none"/>
        </w:rPr>
        <w:t>账号：                               账号：</w:t>
      </w:r>
    </w:p>
    <w:p>
      <w:pPr>
        <w:spacing w:line="640" w:lineRule="exact"/>
        <w:ind w:firstLine="420" w:firstLineChars="200"/>
        <w:rPr>
          <w:rFonts w:ascii="宋体" w:hAnsi="宋体" w:cs="宋体"/>
          <w:szCs w:val="27"/>
          <w:highlight w:val="none"/>
          <w:u w:val="single"/>
        </w:rPr>
      </w:pPr>
    </w:p>
    <w:p>
      <w:pPr>
        <w:pStyle w:val="35"/>
        <w:ind w:firstLine="210"/>
        <w:jc w:val="center"/>
        <w:rPr>
          <w:b/>
          <w:sz w:val="32"/>
          <w:szCs w:val="32"/>
          <w:highlight w:val="none"/>
        </w:rPr>
      </w:pPr>
      <w:r>
        <w:rPr>
          <w:rFonts w:hint="eastAsia" w:ascii="宋体" w:hAnsi="宋体" w:cs="宋体"/>
          <w:szCs w:val="27"/>
          <w:highlight w:val="none"/>
          <w:u w:val="single"/>
        </w:rPr>
        <w:t>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 xml:space="preserve">日                      </w:t>
      </w:r>
      <w:r>
        <w:rPr>
          <w:rFonts w:hint="eastAsia" w:ascii="宋体" w:hAnsi="宋体" w:cs="宋体"/>
          <w:szCs w:val="27"/>
          <w:highlight w:val="none"/>
          <w:u w:val="single"/>
        </w:rPr>
        <w:t xml:space="preserve">         </w:t>
      </w:r>
      <w:r>
        <w:rPr>
          <w:rFonts w:hint="eastAsia" w:ascii="宋体" w:hAnsi="宋体" w:cs="宋体"/>
          <w:szCs w:val="27"/>
          <w:highlight w:val="none"/>
        </w:rPr>
        <w:t>年</w:t>
      </w:r>
      <w:r>
        <w:rPr>
          <w:rFonts w:hint="eastAsia" w:ascii="宋体" w:hAnsi="宋体" w:cs="宋体"/>
          <w:szCs w:val="27"/>
          <w:highlight w:val="none"/>
          <w:u w:val="single"/>
        </w:rPr>
        <w:t xml:space="preserve">    </w:t>
      </w:r>
      <w:r>
        <w:rPr>
          <w:rFonts w:hint="eastAsia" w:ascii="宋体" w:hAnsi="宋体" w:cs="宋体"/>
          <w:szCs w:val="27"/>
          <w:highlight w:val="none"/>
        </w:rPr>
        <w:t>月</w:t>
      </w:r>
      <w:r>
        <w:rPr>
          <w:rFonts w:hint="eastAsia" w:ascii="宋体" w:hAnsi="宋体" w:cs="宋体"/>
          <w:szCs w:val="27"/>
          <w:highlight w:val="none"/>
          <w:u w:val="single"/>
        </w:rPr>
        <w:t xml:space="preserve">  </w:t>
      </w:r>
      <w:r>
        <w:rPr>
          <w:rFonts w:hint="eastAsia" w:ascii="宋体" w:hAnsi="宋体" w:cs="宋体"/>
          <w:szCs w:val="27"/>
          <w:highlight w:val="none"/>
        </w:rPr>
        <w:t>日</w:t>
      </w:r>
    </w:p>
    <w:p>
      <w:pPr>
        <w:pStyle w:val="35"/>
        <w:ind w:firstLine="321"/>
        <w:jc w:val="center"/>
        <w:rPr>
          <w:b/>
          <w:sz w:val="32"/>
          <w:szCs w:val="32"/>
          <w:highlight w:val="none"/>
        </w:rPr>
      </w:pPr>
      <w:r>
        <w:rPr>
          <w:rFonts w:hint="eastAsia"/>
          <w:b/>
          <w:sz w:val="32"/>
          <w:szCs w:val="32"/>
          <w:highlight w:val="none"/>
        </w:rPr>
        <w:t>周口市政府采购合同融资政策告知函</w:t>
      </w:r>
    </w:p>
    <w:p>
      <w:pPr>
        <w:pStyle w:val="35"/>
        <w:ind w:firstLine="240"/>
        <w:rPr>
          <w:rFonts w:asciiTheme="minorEastAsia" w:hAnsiTheme="minorEastAsia" w:eastAsiaTheme="minorEastAsia"/>
          <w:sz w:val="24"/>
          <w:highlight w:val="none"/>
        </w:rPr>
      </w:pPr>
    </w:p>
    <w:p>
      <w:pPr>
        <w:pStyle w:val="35"/>
        <w:ind w:firstLine="240"/>
        <w:rPr>
          <w:rFonts w:asciiTheme="minorEastAsia" w:hAnsiTheme="minorEastAsia" w:eastAsiaTheme="minorEastAsia"/>
          <w:sz w:val="24"/>
          <w:highlight w:val="none"/>
        </w:rPr>
      </w:pPr>
    </w:p>
    <w:p>
      <w:pPr>
        <w:pStyle w:val="35"/>
        <w:ind w:firstLine="240"/>
        <w:rPr>
          <w:rFonts w:asciiTheme="minorEastAsia" w:hAnsiTheme="minorEastAsia" w:eastAsiaTheme="minorEastAsia"/>
          <w:sz w:val="24"/>
          <w:highlight w:val="none"/>
        </w:rPr>
      </w:pPr>
    </w:p>
    <w:p>
      <w:pPr>
        <w:pStyle w:val="35"/>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各供应商：</w:t>
      </w:r>
    </w:p>
    <w:p>
      <w:pPr>
        <w:pStyle w:val="35"/>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欢迎贵公司参与周口市政府采购活动！</w:t>
      </w:r>
    </w:p>
    <w:p>
      <w:pPr>
        <w:pStyle w:val="35"/>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5"/>
        <w:ind w:firstLine="24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贷款渠道和提供贷款的金融机构，可在河南省政府采购网“河南省政府采购合同融资平台”查询联系。</w:t>
      </w: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24"/>
        <w:spacing w:before="0" w:beforeAutospacing="0" w:after="0" w:afterAutospacing="0" w:line="330" w:lineRule="atLeast"/>
        <w:rPr>
          <w:rFonts w:cs="仿宋_GB2312"/>
          <w:b/>
          <w:bCs/>
          <w:color w:val="0000FF"/>
          <w:sz w:val="21"/>
          <w:szCs w:val="21"/>
          <w:highlight w:val="none"/>
        </w:rPr>
      </w:pPr>
    </w:p>
    <w:p>
      <w:pPr>
        <w:pStyle w:val="35"/>
        <w:ind w:firstLine="210"/>
        <w:rPr>
          <w:highlight w:val="none"/>
        </w:rPr>
      </w:pPr>
    </w:p>
    <w:sectPr>
      <w:footerReference r:id="rId4" w:type="default"/>
      <w:pgSz w:w="11907" w:h="16840"/>
      <w:pgMar w:top="1440" w:right="1588" w:bottom="1440"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D9CF9"/>
    <w:multiLevelType w:val="singleLevel"/>
    <w:tmpl w:val="8E3D9CF9"/>
    <w:lvl w:ilvl="0" w:tentative="0">
      <w:start w:val="2"/>
      <w:numFmt w:val="decimal"/>
      <w:lvlText w:val="%1."/>
      <w:lvlJc w:val="left"/>
      <w:pPr>
        <w:tabs>
          <w:tab w:val="left" w:pos="312"/>
        </w:tabs>
      </w:pPr>
    </w:lvl>
  </w:abstractNum>
  <w:abstractNum w:abstractNumId="1">
    <w:nsid w:val="00000002"/>
    <w:multiLevelType w:val="singleLevel"/>
    <w:tmpl w:val="00000002"/>
    <w:lvl w:ilvl="0" w:tentative="0">
      <w:start w:val="3"/>
      <w:numFmt w:val="decimal"/>
      <w:suff w:val="nothing"/>
      <w:lvlText w:val="(%1)"/>
      <w:lvlJc w:val="left"/>
    </w:lvl>
  </w:abstractNum>
  <w:abstractNum w:abstractNumId="2">
    <w:nsid w:val="00000005"/>
    <w:multiLevelType w:val="multilevel"/>
    <w:tmpl w:val="00000005"/>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VjOTQ5NGFmNGFjMTAwMjZiODlhMzA0ZTU0NWNjMTYifQ=="/>
    <w:docVar w:name="KSO_WPS_MARK_KEY" w:val="f9ebfb58-0b22-4004-a8fd-361e9cc49fb6"/>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1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0859"/>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53E32"/>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D440F"/>
    <w:rsid w:val="00FD52EF"/>
    <w:rsid w:val="00FD7284"/>
    <w:rsid w:val="00FE0F29"/>
    <w:rsid w:val="00FE6ED6"/>
    <w:rsid w:val="00FE7F88"/>
    <w:rsid w:val="00FF26A5"/>
    <w:rsid w:val="00FF309F"/>
    <w:rsid w:val="01085C5C"/>
    <w:rsid w:val="01235183"/>
    <w:rsid w:val="017C3055"/>
    <w:rsid w:val="01F462C4"/>
    <w:rsid w:val="021A62ED"/>
    <w:rsid w:val="021F6AE2"/>
    <w:rsid w:val="025A1F9E"/>
    <w:rsid w:val="025C7268"/>
    <w:rsid w:val="02B07FF7"/>
    <w:rsid w:val="02B26E88"/>
    <w:rsid w:val="02CA345F"/>
    <w:rsid w:val="02ED333D"/>
    <w:rsid w:val="03196F07"/>
    <w:rsid w:val="037203C5"/>
    <w:rsid w:val="03733BDF"/>
    <w:rsid w:val="03A308DC"/>
    <w:rsid w:val="03B44E81"/>
    <w:rsid w:val="040532BA"/>
    <w:rsid w:val="040556DD"/>
    <w:rsid w:val="04176582"/>
    <w:rsid w:val="04D01847"/>
    <w:rsid w:val="051259ED"/>
    <w:rsid w:val="05252CCF"/>
    <w:rsid w:val="053718C6"/>
    <w:rsid w:val="05645491"/>
    <w:rsid w:val="05F504EE"/>
    <w:rsid w:val="064222D0"/>
    <w:rsid w:val="064B1AAF"/>
    <w:rsid w:val="065D2B7B"/>
    <w:rsid w:val="06604E4C"/>
    <w:rsid w:val="0667442D"/>
    <w:rsid w:val="06FF01C2"/>
    <w:rsid w:val="07041580"/>
    <w:rsid w:val="071D689A"/>
    <w:rsid w:val="07807391"/>
    <w:rsid w:val="0781151E"/>
    <w:rsid w:val="07830DF3"/>
    <w:rsid w:val="07932A4C"/>
    <w:rsid w:val="07C97369"/>
    <w:rsid w:val="07F876A6"/>
    <w:rsid w:val="08DB1CFF"/>
    <w:rsid w:val="09537E55"/>
    <w:rsid w:val="09A92667"/>
    <w:rsid w:val="0A9E30AD"/>
    <w:rsid w:val="0AB47515"/>
    <w:rsid w:val="0AC736EC"/>
    <w:rsid w:val="0AEE2A27"/>
    <w:rsid w:val="0AF10769"/>
    <w:rsid w:val="0B884C29"/>
    <w:rsid w:val="0BE35ECF"/>
    <w:rsid w:val="0BEB3B44"/>
    <w:rsid w:val="0BEF0928"/>
    <w:rsid w:val="0C0644C0"/>
    <w:rsid w:val="0C505731"/>
    <w:rsid w:val="0C7B02EA"/>
    <w:rsid w:val="0CB8153E"/>
    <w:rsid w:val="0D417345"/>
    <w:rsid w:val="0D4234FE"/>
    <w:rsid w:val="0DD00B0A"/>
    <w:rsid w:val="0E3A41D5"/>
    <w:rsid w:val="0E3C1CFB"/>
    <w:rsid w:val="0E8D447C"/>
    <w:rsid w:val="0ECE4F4F"/>
    <w:rsid w:val="0F3D5D2B"/>
    <w:rsid w:val="0F9F2542"/>
    <w:rsid w:val="0FB75ADD"/>
    <w:rsid w:val="0FDD12BC"/>
    <w:rsid w:val="0FDF5034"/>
    <w:rsid w:val="10741C20"/>
    <w:rsid w:val="10855BDB"/>
    <w:rsid w:val="10D62AA4"/>
    <w:rsid w:val="112F78F5"/>
    <w:rsid w:val="11586E4C"/>
    <w:rsid w:val="11F72B09"/>
    <w:rsid w:val="126A32DB"/>
    <w:rsid w:val="12FE7EC7"/>
    <w:rsid w:val="13552B79"/>
    <w:rsid w:val="13793DF7"/>
    <w:rsid w:val="13FF5CA5"/>
    <w:rsid w:val="141C4A83"/>
    <w:rsid w:val="14354A58"/>
    <w:rsid w:val="144E2788"/>
    <w:rsid w:val="14677422"/>
    <w:rsid w:val="14BC3B96"/>
    <w:rsid w:val="152E6B10"/>
    <w:rsid w:val="15311E8E"/>
    <w:rsid w:val="157C1645"/>
    <w:rsid w:val="15BF1042"/>
    <w:rsid w:val="15D47D5A"/>
    <w:rsid w:val="16041350"/>
    <w:rsid w:val="160861E7"/>
    <w:rsid w:val="161C0D90"/>
    <w:rsid w:val="1656732A"/>
    <w:rsid w:val="165F2A2B"/>
    <w:rsid w:val="17E10BD4"/>
    <w:rsid w:val="181635BD"/>
    <w:rsid w:val="181939B9"/>
    <w:rsid w:val="18952734"/>
    <w:rsid w:val="189D783A"/>
    <w:rsid w:val="18D74DC1"/>
    <w:rsid w:val="18EB2C9C"/>
    <w:rsid w:val="19ED659F"/>
    <w:rsid w:val="1A3B37AF"/>
    <w:rsid w:val="1A772A39"/>
    <w:rsid w:val="1A7A42D7"/>
    <w:rsid w:val="1AE259D8"/>
    <w:rsid w:val="1AED58EF"/>
    <w:rsid w:val="1B960FA2"/>
    <w:rsid w:val="1C273FEB"/>
    <w:rsid w:val="1C3B3518"/>
    <w:rsid w:val="1C940F54"/>
    <w:rsid w:val="1CA078F9"/>
    <w:rsid w:val="1CA76EDA"/>
    <w:rsid w:val="1CF77E61"/>
    <w:rsid w:val="1CFA2F29"/>
    <w:rsid w:val="1D747E59"/>
    <w:rsid w:val="1DB01DBE"/>
    <w:rsid w:val="1E2F7187"/>
    <w:rsid w:val="1E430E84"/>
    <w:rsid w:val="1E4F7829"/>
    <w:rsid w:val="1E7159F1"/>
    <w:rsid w:val="1E911BEF"/>
    <w:rsid w:val="1EFC175F"/>
    <w:rsid w:val="1F1C595D"/>
    <w:rsid w:val="1F397F3B"/>
    <w:rsid w:val="1F3A0BB5"/>
    <w:rsid w:val="1F5A46D7"/>
    <w:rsid w:val="1FA92FCB"/>
    <w:rsid w:val="1FAB4B1F"/>
    <w:rsid w:val="1FC252A5"/>
    <w:rsid w:val="20193BC8"/>
    <w:rsid w:val="20372D36"/>
    <w:rsid w:val="204F3B10"/>
    <w:rsid w:val="205720F7"/>
    <w:rsid w:val="20601879"/>
    <w:rsid w:val="20981EA4"/>
    <w:rsid w:val="20A51947"/>
    <w:rsid w:val="20EC5803"/>
    <w:rsid w:val="20F72910"/>
    <w:rsid w:val="20FC568F"/>
    <w:rsid w:val="2188552B"/>
    <w:rsid w:val="21EF55AB"/>
    <w:rsid w:val="220D398C"/>
    <w:rsid w:val="22AA3280"/>
    <w:rsid w:val="22EA32EC"/>
    <w:rsid w:val="22F4099F"/>
    <w:rsid w:val="2301566F"/>
    <w:rsid w:val="230F7587"/>
    <w:rsid w:val="23107E72"/>
    <w:rsid w:val="23242385"/>
    <w:rsid w:val="237815D0"/>
    <w:rsid w:val="239B089D"/>
    <w:rsid w:val="24165293"/>
    <w:rsid w:val="24362564"/>
    <w:rsid w:val="2482721D"/>
    <w:rsid w:val="249064A5"/>
    <w:rsid w:val="24A10BF5"/>
    <w:rsid w:val="24AB32DF"/>
    <w:rsid w:val="24D70B68"/>
    <w:rsid w:val="2519649B"/>
    <w:rsid w:val="255B5CFF"/>
    <w:rsid w:val="259A582D"/>
    <w:rsid w:val="25E46AA9"/>
    <w:rsid w:val="264E6012"/>
    <w:rsid w:val="26802C75"/>
    <w:rsid w:val="26AB07CC"/>
    <w:rsid w:val="26C32B62"/>
    <w:rsid w:val="272A498F"/>
    <w:rsid w:val="27382998"/>
    <w:rsid w:val="28041684"/>
    <w:rsid w:val="28497097"/>
    <w:rsid w:val="28593D52"/>
    <w:rsid w:val="287B63A6"/>
    <w:rsid w:val="292A336C"/>
    <w:rsid w:val="29613C02"/>
    <w:rsid w:val="29D67050"/>
    <w:rsid w:val="2A111E36"/>
    <w:rsid w:val="2A397C18"/>
    <w:rsid w:val="2A443FBA"/>
    <w:rsid w:val="2A5015D5"/>
    <w:rsid w:val="2A6401B8"/>
    <w:rsid w:val="2A846AAC"/>
    <w:rsid w:val="2AB949A8"/>
    <w:rsid w:val="2AF63392"/>
    <w:rsid w:val="2BA67492"/>
    <w:rsid w:val="2C293467"/>
    <w:rsid w:val="2C66791C"/>
    <w:rsid w:val="2C6E3570"/>
    <w:rsid w:val="2CE00E0B"/>
    <w:rsid w:val="2D221D01"/>
    <w:rsid w:val="2D360531"/>
    <w:rsid w:val="2D40315E"/>
    <w:rsid w:val="2D4D587B"/>
    <w:rsid w:val="2D531028"/>
    <w:rsid w:val="2D676A80"/>
    <w:rsid w:val="2D7A3266"/>
    <w:rsid w:val="2DDB4C35"/>
    <w:rsid w:val="2DE53D06"/>
    <w:rsid w:val="2DFB7085"/>
    <w:rsid w:val="2E5642BC"/>
    <w:rsid w:val="2E8E1A42"/>
    <w:rsid w:val="2EAA4B78"/>
    <w:rsid w:val="2EC27BA3"/>
    <w:rsid w:val="2EC95935"/>
    <w:rsid w:val="2F5F2B72"/>
    <w:rsid w:val="2F835D39"/>
    <w:rsid w:val="2FC17E5A"/>
    <w:rsid w:val="2FC75471"/>
    <w:rsid w:val="2FCF07C9"/>
    <w:rsid w:val="3049232A"/>
    <w:rsid w:val="305439BC"/>
    <w:rsid w:val="312513B2"/>
    <w:rsid w:val="317462F0"/>
    <w:rsid w:val="31B042BF"/>
    <w:rsid w:val="31F12401"/>
    <w:rsid w:val="31FF5F72"/>
    <w:rsid w:val="32035D60"/>
    <w:rsid w:val="320D55D9"/>
    <w:rsid w:val="323F1C36"/>
    <w:rsid w:val="325154C6"/>
    <w:rsid w:val="326E6953"/>
    <w:rsid w:val="32C24615"/>
    <w:rsid w:val="32C71C2C"/>
    <w:rsid w:val="33055DF4"/>
    <w:rsid w:val="33446DD8"/>
    <w:rsid w:val="33523A32"/>
    <w:rsid w:val="335F1E64"/>
    <w:rsid w:val="340437F6"/>
    <w:rsid w:val="349A13A6"/>
    <w:rsid w:val="34B524C1"/>
    <w:rsid w:val="34B9377B"/>
    <w:rsid w:val="352275ED"/>
    <w:rsid w:val="35700777"/>
    <w:rsid w:val="35A54D29"/>
    <w:rsid w:val="365B6913"/>
    <w:rsid w:val="36D23A94"/>
    <w:rsid w:val="376940D0"/>
    <w:rsid w:val="37983B97"/>
    <w:rsid w:val="37B370E4"/>
    <w:rsid w:val="38204506"/>
    <w:rsid w:val="38DC4FA1"/>
    <w:rsid w:val="38ED03A5"/>
    <w:rsid w:val="38FB1FB4"/>
    <w:rsid w:val="391060DB"/>
    <w:rsid w:val="39321D68"/>
    <w:rsid w:val="394713D0"/>
    <w:rsid w:val="396170BB"/>
    <w:rsid w:val="39897C3B"/>
    <w:rsid w:val="3A426875"/>
    <w:rsid w:val="3A483652"/>
    <w:rsid w:val="3A777A93"/>
    <w:rsid w:val="3ACA2C02"/>
    <w:rsid w:val="3ACC4283"/>
    <w:rsid w:val="3AE31E89"/>
    <w:rsid w:val="3AE80991"/>
    <w:rsid w:val="3B903503"/>
    <w:rsid w:val="3BAE6CD9"/>
    <w:rsid w:val="3BB84807"/>
    <w:rsid w:val="3BC35686"/>
    <w:rsid w:val="3C270B87"/>
    <w:rsid w:val="3C3000ED"/>
    <w:rsid w:val="3C371186"/>
    <w:rsid w:val="3C7E2793"/>
    <w:rsid w:val="3CBF5605"/>
    <w:rsid w:val="3CDE12E7"/>
    <w:rsid w:val="3CE55188"/>
    <w:rsid w:val="3CF25AF7"/>
    <w:rsid w:val="3D232399"/>
    <w:rsid w:val="3D2C725B"/>
    <w:rsid w:val="3D2E2D19"/>
    <w:rsid w:val="3D31181A"/>
    <w:rsid w:val="3DBB413B"/>
    <w:rsid w:val="3DC87CB2"/>
    <w:rsid w:val="3E285C74"/>
    <w:rsid w:val="3E42660A"/>
    <w:rsid w:val="3E546A69"/>
    <w:rsid w:val="3E9055C8"/>
    <w:rsid w:val="3EAD617A"/>
    <w:rsid w:val="3EB178FE"/>
    <w:rsid w:val="3EBC0850"/>
    <w:rsid w:val="3ECF7E9E"/>
    <w:rsid w:val="3F1749BD"/>
    <w:rsid w:val="3F4F365B"/>
    <w:rsid w:val="3F9A5B70"/>
    <w:rsid w:val="3FE71217"/>
    <w:rsid w:val="40517EBE"/>
    <w:rsid w:val="41093759"/>
    <w:rsid w:val="41250249"/>
    <w:rsid w:val="41380196"/>
    <w:rsid w:val="41415EFF"/>
    <w:rsid w:val="41D026B4"/>
    <w:rsid w:val="41EF3564"/>
    <w:rsid w:val="41F45270"/>
    <w:rsid w:val="420A5691"/>
    <w:rsid w:val="425D589D"/>
    <w:rsid w:val="42633E36"/>
    <w:rsid w:val="42935686"/>
    <w:rsid w:val="429C09DF"/>
    <w:rsid w:val="447C0AC8"/>
    <w:rsid w:val="44A27E03"/>
    <w:rsid w:val="44F45243"/>
    <w:rsid w:val="452567EA"/>
    <w:rsid w:val="45684BA8"/>
    <w:rsid w:val="456B16B7"/>
    <w:rsid w:val="45FB761A"/>
    <w:rsid w:val="465313B5"/>
    <w:rsid w:val="46886BA6"/>
    <w:rsid w:val="474500FE"/>
    <w:rsid w:val="47B27BA6"/>
    <w:rsid w:val="481132D5"/>
    <w:rsid w:val="48524AAD"/>
    <w:rsid w:val="48BD520B"/>
    <w:rsid w:val="48E94252"/>
    <w:rsid w:val="48EB7FCA"/>
    <w:rsid w:val="48F84495"/>
    <w:rsid w:val="490552AA"/>
    <w:rsid w:val="49667651"/>
    <w:rsid w:val="49AB775A"/>
    <w:rsid w:val="49E54A1A"/>
    <w:rsid w:val="4A280C46"/>
    <w:rsid w:val="4A546BEF"/>
    <w:rsid w:val="4AEC002A"/>
    <w:rsid w:val="4B0E61F2"/>
    <w:rsid w:val="4B5D2CD5"/>
    <w:rsid w:val="4B7A4CDC"/>
    <w:rsid w:val="4B8225F6"/>
    <w:rsid w:val="4C0B44E0"/>
    <w:rsid w:val="4C8202AD"/>
    <w:rsid w:val="4C935807"/>
    <w:rsid w:val="4C982217"/>
    <w:rsid w:val="4CF43DCC"/>
    <w:rsid w:val="4D0B4A44"/>
    <w:rsid w:val="4D2E2B7B"/>
    <w:rsid w:val="4D6644C5"/>
    <w:rsid w:val="4D7F33D7"/>
    <w:rsid w:val="4D8147C4"/>
    <w:rsid w:val="4D902EEE"/>
    <w:rsid w:val="4DA90454"/>
    <w:rsid w:val="4DC46E97"/>
    <w:rsid w:val="4ECF5C98"/>
    <w:rsid w:val="4FFA680C"/>
    <w:rsid w:val="50882859"/>
    <w:rsid w:val="50981A4B"/>
    <w:rsid w:val="50BD3AD5"/>
    <w:rsid w:val="50F6750C"/>
    <w:rsid w:val="50FF09C9"/>
    <w:rsid w:val="5177586B"/>
    <w:rsid w:val="517F7502"/>
    <w:rsid w:val="51BF3DA2"/>
    <w:rsid w:val="52390069"/>
    <w:rsid w:val="528D1696"/>
    <w:rsid w:val="52CB2821"/>
    <w:rsid w:val="52EC6E19"/>
    <w:rsid w:val="53542C10"/>
    <w:rsid w:val="53FD0BB2"/>
    <w:rsid w:val="53FF0DCE"/>
    <w:rsid w:val="5403534A"/>
    <w:rsid w:val="540957A8"/>
    <w:rsid w:val="542F765C"/>
    <w:rsid w:val="546463D8"/>
    <w:rsid w:val="54813591"/>
    <w:rsid w:val="54914939"/>
    <w:rsid w:val="54B90F7D"/>
    <w:rsid w:val="54D758A7"/>
    <w:rsid w:val="54EB5EC1"/>
    <w:rsid w:val="552222BA"/>
    <w:rsid w:val="553D1BAE"/>
    <w:rsid w:val="554D13F6"/>
    <w:rsid w:val="55500B7A"/>
    <w:rsid w:val="55540CA5"/>
    <w:rsid w:val="55EE10FA"/>
    <w:rsid w:val="56066443"/>
    <w:rsid w:val="565E489A"/>
    <w:rsid w:val="56B24C1F"/>
    <w:rsid w:val="57030BD5"/>
    <w:rsid w:val="570457DB"/>
    <w:rsid w:val="57580486"/>
    <w:rsid w:val="57A04676"/>
    <w:rsid w:val="57D63BF4"/>
    <w:rsid w:val="58296419"/>
    <w:rsid w:val="589A7317"/>
    <w:rsid w:val="58BF0B2C"/>
    <w:rsid w:val="596A1B92"/>
    <w:rsid w:val="59B12B6A"/>
    <w:rsid w:val="59B52E52"/>
    <w:rsid w:val="59C33A3E"/>
    <w:rsid w:val="59DA41E0"/>
    <w:rsid w:val="59E765DF"/>
    <w:rsid w:val="59F91E1B"/>
    <w:rsid w:val="5A0E5E41"/>
    <w:rsid w:val="5A2424B3"/>
    <w:rsid w:val="5A3906A0"/>
    <w:rsid w:val="5A7B6CD4"/>
    <w:rsid w:val="5A9919E3"/>
    <w:rsid w:val="5AB20948"/>
    <w:rsid w:val="5AC71F19"/>
    <w:rsid w:val="5B2A7B0A"/>
    <w:rsid w:val="5B411CCC"/>
    <w:rsid w:val="5B417B6B"/>
    <w:rsid w:val="5B54373E"/>
    <w:rsid w:val="5B9C1353"/>
    <w:rsid w:val="5BC745F2"/>
    <w:rsid w:val="5C1D0043"/>
    <w:rsid w:val="5C392E79"/>
    <w:rsid w:val="5C6A5252"/>
    <w:rsid w:val="5CA161B2"/>
    <w:rsid w:val="5D5C103F"/>
    <w:rsid w:val="5EE21916"/>
    <w:rsid w:val="5F0E295E"/>
    <w:rsid w:val="5F261B1F"/>
    <w:rsid w:val="5F4417E0"/>
    <w:rsid w:val="5F6D308F"/>
    <w:rsid w:val="5F755B77"/>
    <w:rsid w:val="5F88669E"/>
    <w:rsid w:val="5FF94923"/>
    <w:rsid w:val="606F72DB"/>
    <w:rsid w:val="60C03693"/>
    <w:rsid w:val="60F035F8"/>
    <w:rsid w:val="610712C2"/>
    <w:rsid w:val="61483DB4"/>
    <w:rsid w:val="614918DA"/>
    <w:rsid w:val="61691F7C"/>
    <w:rsid w:val="62175534"/>
    <w:rsid w:val="622F04A1"/>
    <w:rsid w:val="62707B3A"/>
    <w:rsid w:val="63426558"/>
    <w:rsid w:val="639A641D"/>
    <w:rsid w:val="639F1C85"/>
    <w:rsid w:val="63C86026"/>
    <w:rsid w:val="63F0603D"/>
    <w:rsid w:val="640D6BEF"/>
    <w:rsid w:val="645C0879"/>
    <w:rsid w:val="646C79E0"/>
    <w:rsid w:val="646D1D84"/>
    <w:rsid w:val="64741C1C"/>
    <w:rsid w:val="648C064A"/>
    <w:rsid w:val="654C6575"/>
    <w:rsid w:val="6550084C"/>
    <w:rsid w:val="656B3097"/>
    <w:rsid w:val="65A44D2D"/>
    <w:rsid w:val="65A73073"/>
    <w:rsid w:val="65EF1521"/>
    <w:rsid w:val="665C4848"/>
    <w:rsid w:val="66AB4942"/>
    <w:rsid w:val="66EA1469"/>
    <w:rsid w:val="670342D9"/>
    <w:rsid w:val="67303449"/>
    <w:rsid w:val="674A094A"/>
    <w:rsid w:val="681542C4"/>
    <w:rsid w:val="684B5F38"/>
    <w:rsid w:val="687951D6"/>
    <w:rsid w:val="68AB69AF"/>
    <w:rsid w:val="68D653C8"/>
    <w:rsid w:val="68D85250"/>
    <w:rsid w:val="696077C1"/>
    <w:rsid w:val="698D4180"/>
    <w:rsid w:val="69B51B3F"/>
    <w:rsid w:val="6A1C5DDE"/>
    <w:rsid w:val="6A49294B"/>
    <w:rsid w:val="6B182A49"/>
    <w:rsid w:val="6B3E58B6"/>
    <w:rsid w:val="6B767770"/>
    <w:rsid w:val="6BAF2C82"/>
    <w:rsid w:val="6BE9595D"/>
    <w:rsid w:val="6C97546A"/>
    <w:rsid w:val="6CF748E0"/>
    <w:rsid w:val="6D1E19C0"/>
    <w:rsid w:val="6D1F0B58"/>
    <w:rsid w:val="6D321474"/>
    <w:rsid w:val="6D3654A5"/>
    <w:rsid w:val="6D602485"/>
    <w:rsid w:val="6D934609"/>
    <w:rsid w:val="6DB602F7"/>
    <w:rsid w:val="6E22598D"/>
    <w:rsid w:val="6E3B6A4F"/>
    <w:rsid w:val="6EB24C26"/>
    <w:rsid w:val="6EBF31DC"/>
    <w:rsid w:val="6EE6746E"/>
    <w:rsid w:val="6EF03395"/>
    <w:rsid w:val="6F4502DF"/>
    <w:rsid w:val="6F751AEC"/>
    <w:rsid w:val="6FB62831"/>
    <w:rsid w:val="7027728A"/>
    <w:rsid w:val="70695446"/>
    <w:rsid w:val="70982DB5"/>
    <w:rsid w:val="70BF41C2"/>
    <w:rsid w:val="70D50A94"/>
    <w:rsid w:val="70E273AE"/>
    <w:rsid w:val="70F2143B"/>
    <w:rsid w:val="71FD0B25"/>
    <w:rsid w:val="72540D8B"/>
    <w:rsid w:val="72BE68BD"/>
    <w:rsid w:val="72D57472"/>
    <w:rsid w:val="73075151"/>
    <w:rsid w:val="732775A1"/>
    <w:rsid w:val="733F48EB"/>
    <w:rsid w:val="735F15AB"/>
    <w:rsid w:val="739A5FC5"/>
    <w:rsid w:val="74130252"/>
    <w:rsid w:val="74170E85"/>
    <w:rsid w:val="74392095"/>
    <w:rsid w:val="7447614D"/>
    <w:rsid w:val="74644DBD"/>
    <w:rsid w:val="74975370"/>
    <w:rsid w:val="749D3FBF"/>
    <w:rsid w:val="74DE3871"/>
    <w:rsid w:val="751E6757"/>
    <w:rsid w:val="75937374"/>
    <w:rsid w:val="75CF0874"/>
    <w:rsid w:val="75DA08FB"/>
    <w:rsid w:val="75DC35E9"/>
    <w:rsid w:val="767A4FF2"/>
    <w:rsid w:val="767F69B6"/>
    <w:rsid w:val="773F4EBA"/>
    <w:rsid w:val="77BE6726"/>
    <w:rsid w:val="77ED2E5B"/>
    <w:rsid w:val="77F51A1C"/>
    <w:rsid w:val="77FA11D3"/>
    <w:rsid w:val="77FD1797"/>
    <w:rsid w:val="789E6834"/>
    <w:rsid w:val="78CB1370"/>
    <w:rsid w:val="78D6184E"/>
    <w:rsid w:val="794A5D98"/>
    <w:rsid w:val="79A96F62"/>
    <w:rsid w:val="79DD67E6"/>
    <w:rsid w:val="79E501E9"/>
    <w:rsid w:val="7A4B626B"/>
    <w:rsid w:val="7A545120"/>
    <w:rsid w:val="7AAF2356"/>
    <w:rsid w:val="7B6D4331"/>
    <w:rsid w:val="7B9B47F8"/>
    <w:rsid w:val="7BA23C69"/>
    <w:rsid w:val="7BCF79D9"/>
    <w:rsid w:val="7BDA1655"/>
    <w:rsid w:val="7BE6624C"/>
    <w:rsid w:val="7C1A4C7A"/>
    <w:rsid w:val="7C2974E5"/>
    <w:rsid w:val="7C444892"/>
    <w:rsid w:val="7C484810"/>
    <w:rsid w:val="7C683105"/>
    <w:rsid w:val="7CAE7448"/>
    <w:rsid w:val="7CBB3234"/>
    <w:rsid w:val="7CCD4D16"/>
    <w:rsid w:val="7D5611AF"/>
    <w:rsid w:val="7D9D293A"/>
    <w:rsid w:val="7DF36BF7"/>
    <w:rsid w:val="7DF764EE"/>
    <w:rsid w:val="7E0429B9"/>
    <w:rsid w:val="7E543E84"/>
    <w:rsid w:val="7EAB1087"/>
    <w:rsid w:val="7EAB693B"/>
    <w:rsid w:val="7EC90255"/>
    <w:rsid w:val="7F0C5FC9"/>
    <w:rsid w:val="7F620EF8"/>
    <w:rsid w:val="7F9F6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spacing w:line="0" w:lineRule="atLeast"/>
      <w:jc w:val="center"/>
      <w:outlineLvl w:val="1"/>
    </w:pPr>
    <w:rPr>
      <w:kern w:val="0"/>
      <w:sz w:val="28"/>
    </w:rPr>
  </w:style>
  <w:style w:type="paragraph" w:styleId="4">
    <w:name w:val="heading 3"/>
    <w:basedOn w:val="1"/>
    <w:next w:val="1"/>
    <w:link w:val="44"/>
    <w:autoRedefine/>
    <w:qFormat/>
    <w:uiPriority w:val="0"/>
    <w:pPr>
      <w:keepNext/>
      <w:keepLines/>
      <w:spacing w:before="260" w:after="260" w:line="416" w:lineRule="auto"/>
      <w:outlineLvl w:val="2"/>
    </w:pPr>
    <w:rPr>
      <w:b/>
      <w:bCs/>
      <w:sz w:val="32"/>
      <w:szCs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spacing w:line="540" w:lineRule="exact"/>
      <w:ind w:firstLine="200" w:firstLineChars="200"/>
    </w:pPr>
    <w:rPr>
      <w:rFonts w:eastAsia="仿宋_GB2312"/>
      <w:sz w:val="28"/>
      <w:szCs w:val="20"/>
    </w:rPr>
  </w:style>
  <w:style w:type="paragraph" w:styleId="6">
    <w:name w:val="caption"/>
    <w:basedOn w:val="1"/>
    <w:next w:val="1"/>
    <w:autoRedefine/>
    <w:qFormat/>
    <w:uiPriority w:val="0"/>
    <w:rPr>
      <w:rFonts w:ascii="Cambria" w:hAnsi="Cambria" w:eastAsia="黑体"/>
      <w:sz w:val="20"/>
    </w:rPr>
  </w:style>
  <w:style w:type="paragraph" w:styleId="7">
    <w:name w:val="Document Map"/>
    <w:basedOn w:val="1"/>
    <w:link w:val="52"/>
    <w:autoRedefine/>
    <w:qFormat/>
    <w:uiPriority w:val="0"/>
    <w:rPr>
      <w:rFonts w:ascii="宋体"/>
      <w:sz w:val="18"/>
      <w:szCs w:val="18"/>
    </w:rPr>
  </w:style>
  <w:style w:type="paragraph" w:styleId="8">
    <w:name w:val="annotation text"/>
    <w:basedOn w:val="1"/>
    <w:link w:val="51"/>
    <w:autoRedefine/>
    <w:qFormat/>
    <w:uiPriority w:val="0"/>
    <w:pPr>
      <w:jc w:val="left"/>
    </w:pPr>
  </w:style>
  <w:style w:type="paragraph" w:styleId="9">
    <w:name w:val="Body Text 3"/>
    <w:basedOn w:val="1"/>
    <w:autoRedefine/>
    <w:qFormat/>
    <w:uiPriority w:val="0"/>
    <w:pPr>
      <w:spacing w:after="120"/>
    </w:pPr>
    <w:rPr>
      <w:sz w:val="16"/>
      <w:szCs w:val="16"/>
    </w:rPr>
  </w:style>
  <w:style w:type="paragraph" w:styleId="10">
    <w:name w:val="Body Text"/>
    <w:basedOn w:val="1"/>
    <w:next w:val="1"/>
    <w:link w:val="49"/>
    <w:autoRedefine/>
    <w:qFormat/>
    <w:uiPriority w:val="99"/>
    <w:pPr>
      <w:spacing w:after="120"/>
    </w:pPr>
  </w:style>
  <w:style w:type="paragraph" w:styleId="11">
    <w:name w:val="Body Text Indent"/>
    <w:basedOn w:val="1"/>
    <w:autoRedefine/>
    <w:qFormat/>
    <w:uiPriority w:val="0"/>
    <w:pPr>
      <w:ind w:firstLine="632" w:firstLineChars="200"/>
    </w:pPr>
    <w:rPr>
      <w:rFonts w:ascii="仿宋_GB2312" w:hAnsi="华文楷体" w:eastAsia="仿宋_GB2312"/>
      <w:sz w:val="32"/>
    </w:rPr>
  </w:style>
  <w:style w:type="paragraph" w:styleId="12">
    <w:name w:val="List 2"/>
    <w:basedOn w:val="1"/>
    <w:autoRedefine/>
    <w:qFormat/>
    <w:uiPriority w:val="0"/>
    <w:pPr>
      <w:ind w:left="400" w:leftChars="200" w:hanging="200" w:hangingChars="200"/>
    </w:pPr>
  </w:style>
  <w:style w:type="paragraph" w:styleId="13">
    <w:name w:val="Plain Text"/>
    <w:basedOn w:val="1"/>
    <w:link w:val="57"/>
    <w:autoRedefine/>
    <w:qFormat/>
    <w:uiPriority w:val="99"/>
    <w:rPr>
      <w:rFonts w:ascii="宋体" w:hAnsi="Courier New"/>
      <w:szCs w:val="20"/>
    </w:rPr>
  </w:style>
  <w:style w:type="paragraph" w:styleId="14">
    <w:name w:val="Date"/>
    <w:basedOn w:val="1"/>
    <w:next w:val="1"/>
    <w:link w:val="53"/>
    <w:autoRedefine/>
    <w:qFormat/>
    <w:uiPriority w:val="0"/>
    <w:pPr>
      <w:ind w:left="100" w:leftChars="2500"/>
    </w:pPr>
  </w:style>
  <w:style w:type="paragraph" w:styleId="15">
    <w:name w:val="Body Text Indent 2"/>
    <w:basedOn w:val="1"/>
    <w:autoRedefine/>
    <w:qFormat/>
    <w:uiPriority w:val="0"/>
    <w:pPr>
      <w:spacing w:after="120" w:line="480" w:lineRule="auto"/>
      <w:ind w:left="420" w:leftChars="200"/>
    </w:pPr>
  </w:style>
  <w:style w:type="paragraph" w:styleId="16">
    <w:name w:val="Balloon Text"/>
    <w:basedOn w:val="1"/>
    <w:autoRedefine/>
    <w:qFormat/>
    <w:uiPriority w:val="0"/>
    <w:rPr>
      <w:sz w:val="18"/>
      <w:szCs w:val="18"/>
    </w:rPr>
  </w:style>
  <w:style w:type="paragraph" w:styleId="17">
    <w:name w:val="footer"/>
    <w:basedOn w:val="1"/>
    <w:link w:val="74"/>
    <w:autoRedefine/>
    <w:qFormat/>
    <w:uiPriority w:val="99"/>
    <w:pPr>
      <w:tabs>
        <w:tab w:val="center" w:pos="4153"/>
        <w:tab w:val="right" w:pos="8306"/>
      </w:tabs>
      <w:snapToGrid w:val="0"/>
      <w:jc w:val="left"/>
    </w:pPr>
    <w:rPr>
      <w:sz w:val="18"/>
      <w:szCs w:val="18"/>
    </w:rPr>
  </w:style>
  <w:style w:type="paragraph" w:styleId="18">
    <w:name w:val="envelope return"/>
    <w:basedOn w:val="1"/>
    <w:autoRedefine/>
    <w:qFormat/>
    <w:uiPriority w:val="99"/>
    <w:pPr>
      <w:snapToGrid w:val="0"/>
    </w:pPr>
    <w:rPr>
      <w:rFonts w:ascii="Arial" w:hAnsi="Arial"/>
    </w:rPr>
  </w:style>
  <w:style w:type="paragraph" w:styleId="19">
    <w:name w:val="header"/>
    <w:basedOn w:val="1"/>
    <w:link w:val="73"/>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spacing w:before="120" w:after="120"/>
      <w:jc w:val="left"/>
    </w:pPr>
    <w:rPr>
      <w:caps/>
    </w:rPr>
  </w:style>
  <w:style w:type="paragraph" w:styleId="21">
    <w:name w:val="footnote text"/>
    <w:basedOn w:val="1"/>
    <w:autoRedefine/>
    <w:qFormat/>
    <w:uiPriority w:val="99"/>
    <w:pPr>
      <w:snapToGrid w:val="0"/>
      <w:jc w:val="left"/>
    </w:pPr>
    <w:rPr>
      <w:sz w:val="18"/>
      <w:szCs w:val="18"/>
    </w:rPr>
  </w:style>
  <w:style w:type="paragraph" w:styleId="22">
    <w:name w:val="Body Text 2"/>
    <w:basedOn w:val="1"/>
    <w:link w:val="71"/>
    <w:autoRedefine/>
    <w:qFormat/>
    <w:uiPriority w:val="0"/>
    <w:pPr>
      <w:spacing w:after="120" w:line="480" w:lineRule="auto"/>
    </w:pPr>
  </w:style>
  <w:style w:type="paragraph" w:styleId="23">
    <w:name w:val="Message Header"/>
    <w:basedOn w:val="1"/>
    <w:autoRedefine/>
    <w:qFormat/>
    <w:uiPriority w:val="0"/>
    <w:pPr>
      <w:widowControl/>
      <w:shd w:val="pct20" w:color="000000" w:fill="auto"/>
      <w:ind w:left="1080" w:hanging="1080"/>
    </w:pPr>
    <w:rPr>
      <w:rFonts w:ascii="Cambria" w:hAnsi="Cambria" w:eastAsia="Cambria"/>
      <w:sz w:val="24"/>
    </w:rPr>
  </w:style>
  <w:style w:type="paragraph" w:styleId="24">
    <w:name w:val="Normal (Web)"/>
    <w:basedOn w:val="1"/>
    <w:autoRedefine/>
    <w:unhideWhenUsed/>
    <w:qFormat/>
    <w:uiPriority w:val="99"/>
    <w:pPr>
      <w:widowControl/>
      <w:spacing w:before="100" w:beforeAutospacing="1" w:after="100" w:afterAutospacing="1"/>
      <w:jc w:val="left"/>
    </w:pPr>
    <w:rPr>
      <w:rFonts w:ascii="宋体" w:hAnsi="宋体"/>
      <w:kern w:val="0"/>
      <w:sz w:val="24"/>
      <w:szCs w:val="20"/>
    </w:rPr>
  </w:style>
  <w:style w:type="paragraph" w:styleId="25">
    <w:name w:val="Body Text First Indent"/>
    <w:basedOn w:val="10"/>
    <w:next w:val="1"/>
    <w:link w:val="48"/>
    <w:autoRedefine/>
    <w:qFormat/>
    <w:uiPriority w:val="0"/>
    <w:pPr>
      <w:ind w:firstLine="420" w:firstLineChars="100"/>
    </w:pPr>
  </w:style>
  <w:style w:type="paragraph" w:styleId="26">
    <w:name w:val="Body Text First Indent 2"/>
    <w:basedOn w:val="11"/>
    <w:autoRedefine/>
    <w:qFormat/>
    <w:uiPriority w:val="99"/>
    <w:pPr>
      <w:tabs>
        <w:tab w:val="left" w:pos="0"/>
        <w:tab w:val="left" w:pos="993"/>
        <w:tab w:val="left" w:pos="1134"/>
      </w:tabs>
      <w:ind w:firstLine="420"/>
    </w:pPr>
  </w:style>
  <w:style w:type="table" w:styleId="28">
    <w:name w:val="Table Grid"/>
    <w:basedOn w:val="2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autoRedefine/>
    <w:qFormat/>
    <w:uiPriority w:val="22"/>
    <w:rPr>
      <w:b/>
      <w:bCs/>
    </w:rPr>
  </w:style>
  <w:style w:type="character" w:styleId="31">
    <w:name w:val="page number"/>
    <w:basedOn w:val="29"/>
    <w:autoRedefine/>
    <w:qFormat/>
    <w:uiPriority w:val="0"/>
  </w:style>
  <w:style w:type="character" w:styleId="32">
    <w:name w:val="FollowedHyperlink"/>
    <w:basedOn w:val="29"/>
    <w:autoRedefine/>
    <w:qFormat/>
    <w:uiPriority w:val="0"/>
    <w:rPr>
      <w:color w:val="000000"/>
      <w:u w:val="none"/>
    </w:rPr>
  </w:style>
  <w:style w:type="character" w:styleId="33">
    <w:name w:val="Hyperlink"/>
    <w:autoRedefine/>
    <w:qFormat/>
    <w:uiPriority w:val="0"/>
    <w:rPr>
      <w:color w:val="333333"/>
      <w:u w:val="none"/>
    </w:rPr>
  </w:style>
  <w:style w:type="character" w:styleId="34">
    <w:name w:val="annotation reference"/>
    <w:autoRedefine/>
    <w:qFormat/>
    <w:uiPriority w:val="99"/>
    <w:rPr>
      <w:sz w:val="21"/>
    </w:rPr>
  </w:style>
  <w:style w:type="paragraph" w:customStyle="1" w:styleId="35">
    <w:name w:val="BodyText1I"/>
    <w:basedOn w:val="36"/>
    <w:autoRedefine/>
    <w:qFormat/>
    <w:uiPriority w:val="99"/>
    <w:pPr>
      <w:ind w:firstLine="420" w:firstLineChars="100"/>
    </w:pPr>
  </w:style>
  <w:style w:type="paragraph" w:customStyle="1" w:styleId="36">
    <w:name w:val="BodyText"/>
    <w:basedOn w:val="1"/>
    <w:autoRedefine/>
    <w:qFormat/>
    <w:uiPriority w:val="99"/>
    <w:pPr>
      <w:spacing w:after="120"/>
    </w:pPr>
  </w:style>
  <w:style w:type="paragraph" w:customStyle="1" w:styleId="37">
    <w:name w:val="正文 首缩2"/>
    <w:basedOn w:val="5"/>
    <w:next w:val="26"/>
    <w:autoRedefine/>
    <w:qFormat/>
    <w:uiPriority w:val="0"/>
    <w:rPr>
      <w:szCs w:val="36"/>
    </w:rPr>
  </w:style>
  <w:style w:type="paragraph" w:customStyle="1" w:styleId="38">
    <w:name w:val="Default"/>
    <w:next w:val="39"/>
    <w:autoRedefine/>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9">
    <w:name w:val="Char Char10 Char Char Char Char"/>
    <w:basedOn w:val="1"/>
    <w:next w:val="40"/>
    <w:autoRedefine/>
    <w:qFormat/>
    <w:uiPriority w:val="0"/>
    <w:rPr>
      <w:rFonts w:ascii="Times New Roman" w:hAnsi="Times New Roman" w:eastAsia="宋体" w:cs="Times New Roman"/>
    </w:rPr>
  </w:style>
  <w:style w:type="paragraph" w:customStyle="1" w:styleId="40">
    <w:name w:val="xl87"/>
    <w:basedOn w:val="1"/>
    <w:next w:val="4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rPr>
  </w:style>
  <w:style w:type="paragraph" w:customStyle="1" w:styleId="41">
    <w:name w:val="xl72"/>
    <w:basedOn w:val="1"/>
    <w:next w:val="14"/>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仿宋_GB2312" w:hAnsi="宋体" w:eastAsia="仿宋_GB2312" w:cs="宋体"/>
      <w:kern w:val="0"/>
      <w:sz w:val="20"/>
    </w:rPr>
  </w:style>
  <w:style w:type="paragraph" w:customStyle="1" w:styleId="42">
    <w:name w:val="BodyText2"/>
    <w:basedOn w:val="1"/>
    <w:autoRedefine/>
    <w:qFormat/>
    <w:uiPriority w:val="0"/>
    <w:pPr>
      <w:tabs>
        <w:tab w:val="left" w:pos="540"/>
      </w:tabs>
      <w:spacing w:line="360" w:lineRule="auto"/>
      <w:jc w:val="both"/>
      <w:textAlignment w:val="baseline"/>
    </w:pPr>
    <w:rPr>
      <w:kern w:val="0"/>
      <w:sz w:val="24"/>
      <w:szCs w:val="24"/>
      <w:lang w:val="en-US" w:eastAsia="zh-CN" w:bidi="ar-SA"/>
    </w:rPr>
  </w:style>
  <w:style w:type="paragraph" w:customStyle="1" w:styleId="43">
    <w:name w:val="无间隔1"/>
    <w:next w:val="6"/>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4">
    <w:name w:val="标题 3 字符"/>
    <w:link w:val="4"/>
    <w:autoRedefine/>
    <w:semiHidden/>
    <w:qFormat/>
    <w:uiPriority w:val="0"/>
    <w:rPr>
      <w:b/>
      <w:bCs/>
      <w:kern w:val="2"/>
      <w:sz w:val="32"/>
      <w:szCs w:val="32"/>
    </w:rPr>
  </w:style>
  <w:style w:type="character" w:customStyle="1" w:styleId="45">
    <w:name w:val="font231"/>
    <w:autoRedefine/>
    <w:qFormat/>
    <w:uiPriority w:val="0"/>
    <w:rPr>
      <w:rFonts w:hint="eastAsia" w:ascii="宋体" w:hAnsi="宋体" w:eastAsia="宋体" w:cs="宋体"/>
      <w:color w:val="000000"/>
      <w:sz w:val="22"/>
      <w:szCs w:val="22"/>
      <w:u w:val="none"/>
    </w:rPr>
  </w:style>
  <w:style w:type="character" w:customStyle="1" w:styleId="46">
    <w:name w:val="font11"/>
    <w:autoRedefine/>
    <w:qFormat/>
    <w:uiPriority w:val="0"/>
    <w:rPr>
      <w:rFonts w:hint="default" w:ascii="Times New Roman" w:hAnsi="Times New Roman" w:cs="Times New Roman"/>
      <w:color w:val="000000"/>
      <w:sz w:val="18"/>
      <w:szCs w:val="18"/>
      <w:u w:val="none"/>
    </w:rPr>
  </w:style>
  <w:style w:type="character" w:customStyle="1" w:styleId="47">
    <w:name w:val="font191"/>
    <w:autoRedefine/>
    <w:qFormat/>
    <w:uiPriority w:val="0"/>
    <w:rPr>
      <w:rFonts w:hint="default" w:ascii="Calibri" w:hAnsi="Calibri" w:cs="Calibri"/>
      <w:color w:val="000000"/>
      <w:sz w:val="22"/>
      <w:szCs w:val="22"/>
      <w:u w:val="none"/>
    </w:rPr>
  </w:style>
  <w:style w:type="character" w:customStyle="1" w:styleId="48">
    <w:name w:val="正文文本首行缩进 字符"/>
    <w:link w:val="25"/>
    <w:autoRedefine/>
    <w:qFormat/>
    <w:uiPriority w:val="0"/>
    <w:rPr>
      <w:kern w:val="2"/>
      <w:sz w:val="21"/>
      <w:szCs w:val="24"/>
    </w:rPr>
  </w:style>
  <w:style w:type="character" w:customStyle="1" w:styleId="49">
    <w:name w:val="正文文本 字符"/>
    <w:link w:val="10"/>
    <w:autoRedefine/>
    <w:qFormat/>
    <w:uiPriority w:val="99"/>
    <w:rPr>
      <w:kern w:val="2"/>
      <w:sz w:val="21"/>
      <w:szCs w:val="24"/>
    </w:rPr>
  </w:style>
  <w:style w:type="character" w:customStyle="1" w:styleId="50">
    <w:name w:val="font151"/>
    <w:autoRedefine/>
    <w:qFormat/>
    <w:uiPriority w:val="0"/>
    <w:rPr>
      <w:rFonts w:hint="default" w:ascii="Calibri" w:hAnsi="Calibri" w:cs="Calibri"/>
      <w:color w:val="000000"/>
      <w:sz w:val="22"/>
      <w:szCs w:val="22"/>
      <w:u w:val="none"/>
    </w:rPr>
  </w:style>
  <w:style w:type="character" w:customStyle="1" w:styleId="51">
    <w:name w:val="批注文字 字符"/>
    <w:link w:val="8"/>
    <w:autoRedefine/>
    <w:qFormat/>
    <w:uiPriority w:val="0"/>
    <w:rPr>
      <w:kern w:val="2"/>
      <w:sz w:val="21"/>
      <w:szCs w:val="24"/>
    </w:rPr>
  </w:style>
  <w:style w:type="character" w:customStyle="1" w:styleId="52">
    <w:name w:val="文档结构图 字符"/>
    <w:link w:val="7"/>
    <w:autoRedefine/>
    <w:qFormat/>
    <w:uiPriority w:val="0"/>
    <w:rPr>
      <w:rFonts w:ascii="宋体"/>
      <w:kern w:val="2"/>
      <w:sz w:val="18"/>
      <w:szCs w:val="18"/>
    </w:rPr>
  </w:style>
  <w:style w:type="character" w:customStyle="1" w:styleId="53">
    <w:name w:val="日期 字符"/>
    <w:link w:val="14"/>
    <w:autoRedefine/>
    <w:qFormat/>
    <w:uiPriority w:val="0"/>
    <w:rPr>
      <w:kern w:val="2"/>
      <w:sz w:val="21"/>
      <w:szCs w:val="24"/>
    </w:rPr>
  </w:style>
  <w:style w:type="character" w:customStyle="1" w:styleId="54">
    <w:name w:val="font221"/>
    <w:autoRedefine/>
    <w:qFormat/>
    <w:uiPriority w:val="0"/>
    <w:rPr>
      <w:rFonts w:hint="eastAsia" w:ascii="宋体" w:hAnsi="宋体" w:eastAsia="宋体" w:cs="宋体"/>
      <w:color w:val="000000"/>
      <w:sz w:val="20"/>
      <w:szCs w:val="20"/>
      <w:u w:val="none"/>
    </w:rPr>
  </w:style>
  <w:style w:type="character" w:customStyle="1" w:styleId="55">
    <w:name w:val="font61"/>
    <w:autoRedefine/>
    <w:qFormat/>
    <w:uiPriority w:val="0"/>
    <w:rPr>
      <w:rFonts w:hint="eastAsia" w:ascii="宋体" w:hAnsi="宋体" w:eastAsia="宋体" w:cs="宋体"/>
      <w:color w:val="FF0000"/>
      <w:sz w:val="22"/>
      <w:szCs w:val="22"/>
      <w:u w:val="none"/>
    </w:rPr>
  </w:style>
  <w:style w:type="character" w:customStyle="1" w:styleId="56">
    <w:name w:val="font31"/>
    <w:autoRedefine/>
    <w:qFormat/>
    <w:uiPriority w:val="0"/>
    <w:rPr>
      <w:rFonts w:hint="eastAsia" w:ascii="宋体" w:hAnsi="宋体" w:eastAsia="宋体" w:cs="宋体"/>
      <w:color w:val="000000"/>
      <w:sz w:val="18"/>
      <w:szCs w:val="18"/>
      <w:u w:val="none"/>
    </w:rPr>
  </w:style>
  <w:style w:type="character" w:customStyle="1" w:styleId="57">
    <w:name w:val="纯文本 字符"/>
    <w:link w:val="13"/>
    <w:autoRedefine/>
    <w:qFormat/>
    <w:uiPriority w:val="99"/>
    <w:rPr>
      <w:rFonts w:ascii="宋体" w:hAnsi="Courier New"/>
      <w:kern w:val="2"/>
      <w:sz w:val="21"/>
    </w:rPr>
  </w:style>
  <w:style w:type="character" w:customStyle="1" w:styleId="58">
    <w:name w:val="访问过的超链接1"/>
    <w:autoRedefine/>
    <w:qFormat/>
    <w:uiPriority w:val="0"/>
    <w:rPr>
      <w:color w:val="333333"/>
      <w:u w:val="none"/>
    </w:rPr>
  </w:style>
  <w:style w:type="character" w:customStyle="1" w:styleId="59">
    <w:name w:val="font01"/>
    <w:autoRedefine/>
    <w:qFormat/>
    <w:uiPriority w:val="0"/>
    <w:rPr>
      <w:rFonts w:hint="eastAsia" w:ascii="宋体" w:hAnsi="宋体" w:eastAsia="宋体" w:cs="宋体"/>
      <w:color w:val="000000"/>
      <w:sz w:val="22"/>
      <w:szCs w:val="22"/>
      <w:u w:val="none"/>
    </w:rPr>
  </w:style>
  <w:style w:type="character" w:customStyle="1" w:styleId="60">
    <w:name w:val="font21"/>
    <w:autoRedefine/>
    <w:qFormat/>
    <w:uiPriority w:val="0"/>
    <w:rPr>
      <w:rFonts w:hint="default" w:ascii="Times New Roman" w:hAnsi="Times New Roman" w:cs="Times New Roman"/>
      <w:color w:val="000000"/>
      <w:sz w:val="18"/>
      <w:szCs w:val="18"/>
      <w:u w:val="none"/>
    </w:rPr>
  </w:style>
  <w:style w:type="paragraph" w:customStyle="1" w:styleId="61">
    <w:name w:val="p0"/>
    <w:basedOn w:val="1"/>
    <w:autoRedefine/>
    <w:qFormat/>
    <w:uiPriority w:val="0"/>
    <w:pPr>
      <w:widowControl/>
    </w:pPr>
    <w:rPr>
      <w:rFonts w:ascii="Calibri" w:hAnsi="Calibri" w:cs="宋体"/>
      <w:kern w:val="0"/>
      <w:szCs w:val="21"/>
    </w:rPr>
  </w:style>
  <w:style w:type="paragraph" w:customStyle="1" w:styleId="62">
    <w:name w:val="List Paragraph1"/>
    <w:basedOn w:val="1"/>
    <w:autoRedefine/>
    <w:qFormat/>
    <w:uiPriority w:val="0"/>
    <w:pPr>
      <w:ind w:firstLine="420" w:firstLineChars="200"/>
    </w:pPr>
  </w:style>
  <w:style w:type="paragraph" w:customStyle="1" w:styleId="63">
    <w:name w:val="样式1"/>
    <w:basedOn w:val="1"/>
    <w:autoRedefine/>
    <w:qFormat/>
    <w:uiPriority w:val="0"/>
    <w:pPr>
      <w:tabs>
        <w:tab w:val="left" w:pos="709"/>
      </w:tabs>
      <w:adjustRightInd w:val="0"/>
      <w:ind w:left="709" w:hanging="709"/>
      <w:textAlignment w:val="baseline"/>
    </w:pPr>
    <w:rPr>
      <w:rFonts w:ascii="宋体" w:hAnsi="宋体"/>
      <w:kern w:val="0"/>
    </w:rPr>
  </w:style>
  <w:style w:type="paragraph" w:customStyle="1" w:styleId="64">
    <w:name w:val="Table Paragraph"/>
    <w:basedOn w:val="1"/>
    <w:autoRedefine/>
    <w:qFormat/>
    <w:uiPriority w:val="0"/>
    <w:pPr>
      <w:autoSpaceDE w:val="0"/>
      <w:autoSpaceDN w:val="0"/>
      <w:jc w:val="left"/>
    </w:pPr>
    <w:rPr>
      <w:rFonts w:ascii="宋体" w:hAnsi="宋体" w:cs="宋体"/>
      <w:kern w:val="0"/>
      <w:sz w:val="22"/>
      <w:szCs w:val="22"/>
      <w:lang w:val="zh-CN" w:bidi="zh-CN"/>
    </w:rPr>
  </w:style>
  <w:style w:type="paragraph" w:customStyle="1" w:styleId="65">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 Char Char Char Char Char Char1 Char"/>
    <w:basedOn w:val="1"/>
    <w:autoRedefine/>
    <w:qFormat/>
    <w:uiPriority w:val="0"/>
    <w:rPr>
      <w:rFonts w:ascii="Tahoma" w:hAnsi="Tahoma"/>
      <w:sz w:val="24"/>
      <w:szCs w:val="20"/>
    </w:rPr>
  </w:style>
  <w:style w:type="paragraph" w:styleId="67">
    <w:name w:val="List Paragraph"/>
    <w:basedOn w:val="1"/>
    <w:autoRedefine/>
    <w:qFormat/>
    <w:uiPriority w:val="34"/>
    <w:pPr>
      <w:ind w:firstLine="420" w:firstLineChars="200"/>
    </w:pPr>
  </w:style>
  <w:style w:type="paragraph" w:customStyle="1" w:styleId="68">
    <w:name w:val="Char Char Char1 Char"/>
    <w:basedOn w:val="1"/>
    <w:autoRedefine/>
    <w:qFormat/>
    <w:uiPriority w:val="0"/>
    <w:pPr>
      <w:spacing w:line="360" w:lineRule="auto"/>
      <w:ind w:firstLine="200" w:firstLineChars="200"/>
    </w:pPr>
    <w:rPr>
      <w:rFonts w:ascii="宋体" w:hAnsi="宋体" w:cs="宋体"/>
      <w:sz w:val="24"/>
    </w:rPr>
  </w:style>
  <w:style w:type="paragraph" w:customStyle="1" w:styleId="69">
    <w:name w:val="默认段落字体 Para Char Char Char Char Char Char Char Char Char Char"/>
    <w:basedOn w:val="1"/>
    <w:autoRedefine/>
    <w:qFormat/>
    <w:uiPriority w:val="0"/>
    <w:pPr>
      <w:tabs>
        <w:tab w:val="right" w:pos="-2120"/>
      </w:tabs>
      <w:snapToGrid w:val="0"/>
    </w:pPr>
  </w:style>
  <w:style w:type="character" w:customStyle="1" w:styleId="70">
    <w:name w:val="generalinfo-address-text"/>
    <w:basedOn w:val="29"/>
    <w:autoRedefine/>
    <w:qFormat/>
    <w:uiPriority w:val="0"/>
  </w:style>
  <w:style w:type="character" w:customStyle="1" w:styleId="71">
    <w:name w:val="正文文本 2 字符"/>
    <w:link w:val="22"/>
    <w:autoRedefine/>
    <w:qFormat/>
    <w:uiPriority w:val="0"/>
    <w:rPr>
      <w:kern w:val="2"/>
      <w:sz w:val="21"/>
      <w:szCs w:val="24"/>
    </w:rPr>
  </w:style>
  <w:style w:type="character" w:customStyle="1" w:styleId="72">
    <w:name w:val="NormalCharacter"/>
    <w:autoRedefine/>
    <w:qFormat/>
    <w:uiPriority w:val="0"/>
  </w:style>
  <w:style w:type="character" w:customStyle="1" w:styleId="73">
    <w:name w:val="页眉 字符"/>
    <w:link w:val="19"/>
    <w:autoRedefine/>
    <w:qFormat/>
    <w:uiPriority w:val="99"/>
    <w:rPr>
      <w:kern w:val="2"/>
      <w:sz w:val="18"/>
      <w:szCs w:val="18"/>
    </w:rPr>
  </w:style>
  <w:style w:type="character" w:customStyle="1" w:styleId="74">
    <w:name w:val="页脚 字符"/>
    <w:link w:val="17"/>
    <w:autoRedefine/>
    <w:qFormat/>
    <w:uiPriority w:val="99"/>
    <w:rPr>
      <w:kern w:val="2"/>
      <w:sz w:val="18"/>
      <w:szCs w:val="18"/>
    </w:rPr>
  </w:style>
  <w:style w:type="paragraph" w:customStyle="1" w:styleId="75">
    <w:name w:val="普通(网站)1"/>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76">
    <w:name w:val="contentlabel"/>
    <w:autoRedefine/>
    <w:qFormat/>
    <w:uiPriority w:val="0"/>
  </w:style>
  <w:style w:type="paragraph" w:customStyle="1" w:styleId="77">
    <w:name w:val="Body Text First Indent1"/>
    <w:basedOn w:val="10"/>
    <w:autoRedefine/>
    <w:qFormat/>
    <w:uiPriority w:val="0"/>
    <w:pPr>
      <w:autoSpaceDE w:val="0"/>
      <w:autoSpaceDN w:val="0"/>
      <w:ind w:firstLine="420" w:firstLineChars="100"/>
      <w:jc w:val="left"/>
    </w:pPr>
    <w:rPr>
      <w:rFonts w:ascii="宋体" w:hAnsi="等线" w:eastAsia="等线" w:cs="宋体"/>
      <w:kern w:val="0"/>
      <w:lang w:val="zh-CN"/>
    </w:rPr>
  </w:style>
  <w:style w:type="paragraph" w:customStyle="1" w:styleId="78">
    <w:name w:val="D&amp;L"/>
    <w:basedOn w:val="19"/>
    <w:autoRedefine/>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9">
    <w:name w:val="icon_gys"/>
    <w:basedOn w:val="29"/>
    <w:autoRedefine/>
    <w:qFormat/>
    <w:uiPriority w:val="0"/>
    <w:rPr>
      <w:sz w:val="21"/>
      <w:szCs w:val="21"/>
    </w:rPr>
  </w:style>
  <w:style w:type="character" w:customStyle="1" w:styleId="80">
    <w:name w:val="first-child"/>
    <w:basedOn w:val="29"/>
    <w:autoRedefine/>
    <w:qFormat/>
    <w:uiPriority w:val="0"/>
    <w:rPr>
      <w:color w:val="1F3149"/>
      <w:sz w:val="24"/>
      <w:szCs w:val="24"/>
    </w:rPr>
  </w:style>
  <w:style w:type="character" w:customStyle="1" w:styleId="81">
    <w:name w:val="first-child1"/>
    <w:basedOn w:val="29"/>
    <w:autoRedefine/>
    <w:qFormat/>
    <w:uiPriority w:val="0"/>
    <w:rPr>
      <w:color w:val="1F3149"/>
      <w:sz w:val="24"/>
      <w:szCs w:val="24"/>
    </w:rPr>
  </w:style>
  <w:style w:type="character" w:customStyle="1" w:styleId="82">
    <w:name w:val="xiadan"/>
    <w:basedOn w:val="29"/>
    <w:autoRedefine/>
    <w:qFormat/>
    <w:uiPriority w:val="0"/>
    <w:rPr>
      <w:shd w:val="clear" w:color="auto" w:fill="E4393C"/>
    </w:rPr>
  </w:style>
  <w:style w:type="character" w:customStyle="1" w:styleId="83">
    <w:name w:val="fr"/>
    <w:basedOn w:val="29"/>
    <w:autoRedefine/>
    <w:qFormat/>
    <w:uiPriority w:val="0"/>
  </w:style>
  <w:style w:type="character" w:customStyle="1" w:styleId="84">
    <w:name w:val="icon_ds"/>
    <w:basedOn w:val="29"/>
    <w:autoRedefine/>
    <w:qFormat/>
    <w:uiPriority w:val="0"/>
  </w:style>
  <w:style w:type="paragraph" w:customStyle="1" w:styleId="85">
    <w:name w:val="正文1"/>
    <w:basedOn w:val="1"/>
    <w:autoRedefine/>
    <w:qFormat/>
    <w:uiPriority w:val="0"/>
    <w:pPr>
      <w:widowControl/>
      <w:topLinePunct/>
      <w:spacing w:beforeLines="50" w:afterLines="50" w:line="300" w:lineRule="auto"/>
      <w:ind w:left="420"/>
    </w:pPr>
  </w:style>
  <w:style w:type="table" w:customStyle="1" w:styleId="86">
    <w:name w:val="Table Normal"/>
    <w:basedOn w:val="27"/>
    <w:autoRedefine/>
    <w:semiHidden/>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87">
    <w:name w:val="前附表"/>
    <w:basedOn w:val="88"/>
    <w:autoRedefine/>
    <w:qFormat/>
    <w:uiPriority w:val="0"/>
    <w:pPr>
      <w:spacing w:line="440" w:lineRule="exact"/>
      <w:ind w:left="50" w:leftChars="50" w:right="50" w:rightChars="50" w:firstLine="0" w:firstLineChars="0"/>
      <w:jc w:val="left"/>
    </w:pPr>
    <w:rPr>
      <w:rFonts w:cs="宋体"/>
      <w:color w:val="000000"/>
      <w:kern w:val="0"/>
      <w:sz w:val="21"/>
      <w:szCs w:val="21"/>
    </w:rPr>
  </w:style>
  <w:style w:type="paragraph" w:customStyle="1" w:styleId="88">
    <w:name w:val="正文样式"/>
    <w:basedOn w:val="1"/>
    <w:autoRedefine/>
    <w:qFormat/>
    <w:uiPriority w:val="0"/>
  </w:style>
  <w:style w:type="character" w:customStyle="1" w:styleId="89">
    <w:name w:val="标题 1 Char"/>
    <w:link w:val="2"/>
    <w:autoRedefine/>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48</Pages>
  <Words>17658</Words>
  <Characters>18516</Characters>
  <Lines>146</Lines>
  <Paragraphs>41</Paragraphs>
  <TotalTime>8</TotalTime>
  <ScaleCrop>false</ScaleCrop>
  <LinksUpToDate>false</LinksUpToDate>
  <CharactersWithSpaces>19399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张光</cp:lastModifiedBy>
  <cp:lastPrinted>2020-11-18T03:21:00Z</cp:lastPrinted>
  <dcterms:modified xsi:type="dcterms:W3CDTF">2024-04-03T01:31:41Z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3F3AEF60031F459BB45F1EB8C7A16E06</vt:lpwstr>
  </property>
</Properties>
</file>