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pPr>
        <w:spacing w:line="640" w:lineRule="exact"/>
        <w:rPr>
          <w:rFonts w:ascii="宋体" w:hAnsi="宋体" w:eastAsia="宋体" w:cs="宋体"/>
          <w:b/>
          <w:color w:val="auto"/>
          <w:spacing w:val="0"/>
          <w:position w:val="0"/>
          <w:sz w:val="44"/>
          <w:shd w:val="clear" w:fill="auto"/>
        </w:rPr>
      </w:pPr>
      <w:r>
        <w:rPr>
          <w:rFonts w:ascii="宋体" w:hAnsi="宋体" w:eastAsia="宋体" w:cs="宋体"/>
          <w:b/>
          <w:color w:val="auto"/>
          <w:spacing w:val="0"/>
          <w:position w:val="0"/>
          <w:sz w:val="44"/>
          <w:shd w:val="clear" w:fill="auto"/>
        </w:rPr>
        <w:t>项目名称:</w:t>
      </w:r>
      <w:r>
        <w:rPr>
          <w:rFonts w:ascii="宋体" w:hAnsi="宋体" w:eastAsia="宋体" w:cs="宋体"/>
          <w:b/>
          <w:color w:val="auto"/>
          <w:spacing w:val="0"/>
          <w:position w:val="0"/>
          <w:sz w:val="40"/>
          <w:szCs w:val="21"/>
          <w:shd w:val="clear" w:fill="auto"/>
        </w:rPr>
        <w:t xml:space="preserve"> </w:t>
      </w:r>
      <w:r>
        <w:rPr>
          <w:rFonts w:hint="eastAsia" w:ascii="宋体" w:hAnsi="宋体" w:eastAsia="宋体" w:cs="宋体"/>
          <w:b/>
          <w:color w:val="auto"/>
          <w:spacing w:val="0"/>
          <w:position w:val="0"/>
          <w:sz w:val="40"/>
          <w:szCs w:val="21"/>
          <w:shd w:val="clear" w:fill="auto"/>
          <w:lang w:eastAsia="zh-CN"/>
        </w:rPr>
        <w:t>周口市川汇区中医院检验设备项目</w:t>
      </w:r>
    </w:p>
    <w:p>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44"/>
          <w:shd w:val="clear" w:fill="auto"/>
          <w:lang w:val="en-US" w:eastAsia="zh-CN"/>
        </w:rPr>
      </w:pPr>
      <w:r>
        <w:rPr>
          <w:rFonts w:ascii="宋体" w:hAnsi="宋体" w:eastAsia="宋体" w:cs="宋体"/>
          <w:b/>
          <w:color w:val="auto"/>
          <w:spacing w:val="0"/>
          <w:position w:val="0"/>
          <w:sz w:val="44"/>
          <w:shd w:val="clear" w:fill="auto"/>
        </w:rPr>
        <w:t>项目编号:</w:t>
      </w:r>
      <w:r>
        <w:rPr>
          <w:rFonts w:hint="eastAsia" w:ascii="宋体" w:hAnsi="宋体" w:eastAsia="宋体" w:cs="宋体"/>
          <w:b/>
          <w:color w:val="auto"/>
          <w:spacing w:val="0"/>
          <w:position w:val="0"/>
          <w:sz w:val="40"/>
          <w:szCs w:val="21"/>
          <w:shd w:val="clear" w:fill="auto"/>
          <w:lang w:val="en-US" w:eastAsia="zh-CN"/>
        </w:rPr>
        <w:t>川财磋商采购-2024-4</w:t>
      </w:r>
    </w:p>
    <w:p>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pPr>
        <w:spacing w:before="0" w:after="120" w:line="240" w:lineRule="auto"/>
        <w:ind w:left="0" w:right="0" w:firstLine="0"/>
        <w:jc w:val="both"/>
        <w:rPr>
          <w:rFonts w:ascii="宋体" w:hAnsi="宋体" w:eastAsia="宋体" w:cs="宋体"/>
          <w:b/>
          <w:color w:val="auto"/>
          <w:spacing w:val="0"/>
          <w:position w:val="0"/>
          <w:sz w:val="32"/>
          <w:shd w:val="clear" w:fill="auto"/>
        </w:rPr>
      </w:pPr>
    </w:p>
    <w:p>
      <w:pPr>
        <w:spacing w:before="0" w:after="120" w:line="240" w:lineRule="auto"/>
        <w:ind w:left="0" w:right="0" w:firstLine="0"/>
        <w:jc w:val="both"/>
        <w:rPr>
          <w:rFonts w:ascii="宋体" w:hAnsi="宋体" w:eastAsia="宋体" w:cs="宋体"/>
          <w:b/>
          <w:color w:val="auto"/>
          <w:spacing w:val="0"/>
          <w:position w:val="0"/>
          <w:sz w:val="32"/>
          <w:shd w:val="clear" w:fill="auto"/>
        </w:rPr>
      </w:pPr>
    </w:p>
    <w:p>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color w:val="auto"/>
          <w:spacing w:val="0"/>
          <w:position w:val="0"/>
          <w:sz w:val="20"/>
          <w:shd w:val="clear" w:fill="auto"/>
        </w:rPr>
        <w:t>******</w:t>
      </w:r>
      <w:r>
        <w:rPr>
          <w:rFonts w:ascii="宋体" w:hAnsi="宋体" w:eastAsia="宋体" w:cs="宋体"/>
          <w:b/>
          <w:color w:val="auto"/>
          <w:spacing w:val="0"/>
          <w:position w:val="0"/>
          <w:sz w:val="32"/>
          <w:shd w:val="clear" w:fill="auto"/>
        </w:rPr>
        <w:t>年</w:t>
      </w:r>
      <w:r>
        <w:rPr>
          <w:rFonts w:ascii="宋体" w:hAnsi="宋体" w:eastAsia="宋体" w:cs="宋体"/>
          <w:color w:val="auto"/>
          <w:spacing w:val="0"/>
          <w:position w:val="0"/>
          <w:sz w:val="20"/>
          <w:shd w:val="clear" w:fill="auto"/>
        </w:rPr>
        <w:t>******</w:t>
      </w:r>
      <w:r>
        <w:rPr>
          <w:rFonts w:ascii="宋体" w:hAnsi="宋体" w:eastAsia="宋体" w:cs="宋体"/>
          <w:b/>
          <w:color w:val="auto"/>
          <w:spacing w:val="0"/>
          <w:position w:val="0"/>
          <w:sz w:val="32"/>
          <w:shd w:val="clear" w:fill="auto"/>
        </w:rPr>
        <w:t>月</w:t>
      </w:r>
      <w:r>
        <w:rPr>
          <w:rFonts w:ascii="宋体" w:hAnsi="宋体" w:eastAsia="宋体" w:cs="宋体"/>
          <w:color w:val="auto"/>
          <w:spacing w:val="0"/>
          <w:position w:val="0"/>
          <w:sz w:val="20"/>
          <w:shd w:val="clear" w:fill="auto"/>
        </w:rPr>
        <w:t>******</w:t>
      </w:r>
      <w:r>
        <w:rPr>
          <w:rFonts w:ascii="宋体" w:hAnsi="宋体" w:eastAsia="宋体" w:cs="宋体"/>
          <w:b/>
          <w:color w:val="auto"/>
          <w:spacing w:val="0"/>
          <w:position w:val="0"/>
          <w:sz w:val="32"/>
          <w:shd w:val="clear" w:fill="auto"/>
        </w:rPr>
        <w:t>日</w:t>
      </w:r>
    </w:p>
    <w:p>
      <w:pPr>
        <w:spacing w:before="0" w:after="120" w:line="240" w:lineRule="auto"/>
        <w:ind w:left="0" w:right="0" w:firstLine="0"/>
        <w:jc w:val="center"/>
        <w:rPr>
          <w:rFonts w:ascii="宋体" w:hAnsi="宋体" w:eastAsia="宋体" w:cs="宋体"/>
          <w:b/>
          <w:color w:val="auto"/>
          <w:spacing w:val="0"/>
          <w:position w:val="0"/>
          <w:sz w:val="32"/>
          <w:shd w:val="clear" w:fill="auto"/>
        </w:rPr>
      </w:pPr>
    </w:p>
    <w:p>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pPr>
        <w:spacing w:before="0" w:after="0" w:line="24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0"/>
        <w:jc w:val="both"/>
        <w:rPr>
          <w:rFonts w:ascii="宋体" w:hAnsi="宋体" w:eastAsia="宋体" w:cs="宋体"/>
          <w:b/>
          <w:color w:val="auto"/>
          <w:spacing w:val="0"/>
          <w:position w:val="0"/>
          <w:sz w:val="32"/>
          <w:shd w:val="clear" w:fill="auto"/>
        </w:rPr>
      </w:pPr>
    </w:p>
    <w:p>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eastAsia="zh-CN"/>
        </w:rPr>
        <w:t>周口市川汇区中医院检验设备项目</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04</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19</w:t>
      </w:r>
      <w:r>
        <w:rPr>
          <w:rFonts w:ascii="宋体" w:hAnsi="宋体" w:eastAsia="宋体" w:cs="宋体"/>
          <w:color w:val="auto"/>
          <w:spacing w:val="0"/>
          <w:position w:val="0"/>
          <w:sz w:val="24"/>
          <w:u w:val="single"/>
          <w:shd w:val="clear" w:fill="auto"/>
        </w:rPr>
        <w:t>日</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川财磋商采购-2024-4</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周口市川汇区中医院检验设备项目</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800000元</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800000元</w:t>
      </w:r>
    </w:p>
    <w:p>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6"/>
        <w:tblW w:w="0" w:type="auto"/>
        <w:tblInd w:w="0" w:type="dxa"/>
        <w:tblLayout w:type="autofit"/>
        <w:tblCellMar>
          <w:top w:w="0" w:type="dxa"/>
          <w:left w:w="10" w:type="dxa"/>
          <w:bottom w:w="0" w:type="dxa"/>
          <w:right w:w="10" w:type="dxa"/>
        </w:tblCellMar>
      </w:tblPr>
      <w:tblGrid>
        <w:gridCol w:w="2604"/>
        <w:gridCol w:w="2626"/>
        <w:gridCol w:w="2628"/>
      </w:tblGrid>
      <w:tr>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both"/>
              <w:rPr>
                <w:color w:val="auto"/>
                <w:spacing w:val="0"/>
                <w:position w:val="0"/>
                <w:shd w:val="clear" w:fill="auto"/>
              </w:rPr>
            </w:pPr>
            <w:r>
              <w:rPr>
                <w:rFonts w:hint="eastAsia" w:ascii="宋体" w:hAnsi="宋体" w:eastAsia="宋体" w:cs="宋体"/>
                <w:color w:val="auto"/>
                <w:spacing w:val="0"/>
                <w:position w:val="0"/>
                <w:sz w:val="24"/>
                <w:shd w:val="clear" w:fill="auto"/>
                <w:lang w:eastAsia="zh-CN"/>
              </w:rPr>
              <w:t>周口市川汇区中医院检验设备项目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both"/>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80</w:t>
            </w:r>
          </w:p>
        </w:tc>
      </w:tr>
    </w:tbl>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详见采购清单</w:t>
      </w:r>
      <w:r>
        <w:rPr>
          <w:rFonts w:ascii="宋体" w:hAnsi="宋体" w:eastAsia="宋体" w:cs="宋体"/>
          <w:color w:val="auto"/>
          <w:spacing w:val="0"/>
          <w:position w:val="0"/>
          <w:sz w:val="24"/>
          <w:shd w:val="clear" w:fill="auto"/>
        </w:rPr>
        <w:t>（包括但不限于标的的名称、数量、简要技术需求或服务要求等）</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合同履行期限：合同签订后</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是为只面向中小企业采购：</w:t>
      </w:r>
      <w:r>
        <w:rPr>
          <w:rFonts w:hint="eastAsia" w:ascii="宋体" w:hAnsi="宋体" w:eastAsia="宋体" w:cs="宋体"/>
          <w:i w:val="0"/>
          <w:iCs w:val="0"/>
          <w:color w:val="auto"/>
          <w:sz w:val="24"/>
          <w:szCs w:val="24"/>
        </w:rPr>
        <w:t>否</w:t>
      </w:r>
      <w:r>
        <w:rPr>
          <w:rFonts w:hint="eastAsia" w:ascii="宋体" w:hAnsi="宋体" w:eastAsia="宋体" w:cs="宋体"/>
          <w:i w:val="0"/>
          <w:iCs w:val="0"/>
          <w:sz w:val="24"/>
          <w:szCs w:val="24"/>
          <w:u w:val="none"/>
          <w:lang w:val="en-US" w:eastAsia="zh-CN"/>
        </w:rPr>
        <w:t>。</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Theme="minorEastAsia" w:hAnsiTheme="minorEastAsia" w:eastAsiaTheme="minorEastAsia" w:cstheme="minorEastAsia"/>
          <w:color w:val="444444"/>
          <w:kern w:val="0"/>
          <w:sz w:val="24"/>
          <w:szCs w:val="24"/>
          <w:lang w:val="en-US" w:eastAsia="zh-CN" w:bidi="ar"/>
        </w:rPr>
        <w:t>投标人须具备独立的法人资格，具有有效的营业执照、税务登记证、组织机构代码证（若三证合一的需提供合并后的营业执照副本）营业执照须具有相关经营范围</w:t>
      </w:r>
      <w:r>
        <w:rPr>
          <w:rFonts w:hint="eastAsia" w:ascii="宋体" w:hAnsi="宋体" w:eastAsia="宋体" w:cs="宋体"/>
          <w:color w:val="444444"/>
          <w:kern w:val="0"/>
          <w:sz w:val="24"/>
          <w:szCs w:val="24"/>
          <w:lang w:val="en-US" w:eastAsia="zh-CN" w:bidi="ar"/>
        </w:rPr>
        <w:t>，</w:t>
      </w:r>
      <w:r>
        <w:rPr>
          <w:rFonts w:hint="eastAsia" w:cs="宋体"/>
          <w:color w:val="444444"/>
          <w:kern w:val="0"/>
          <w:sz w:val="24"/>
          <w:szCs w:val="24"/>
          <w:lang w:val="en-US" w:eastAsia="zh-CN" w:bidi="ar"/>
        </w:rPr>
        <w:t>且具备在相关部门备案的第二类医疗机械经营备案凭证</w:t>
      </w:r>
      <w:r>
        <w:rPr>
          <w:rFonts w:hint="eastAsia" w:ascii="宋体" w:hAnsi="宋体" w:eastAsia="宋体" w:cs="宋体"/>
          <w:b/>
          <w:bCs/>
          <w:color w:val="444444"/>
          <w:kern w:val="0"/>
          <w:sz w:val="24"/>
          <w:szCs w:val="24"/>
          <w:lang w:val="en-US" w:eastAsia="zh-CN" w:bidi="ar"/>
        </w:rPr>
        <w:t>。</w:t>
      </w:r>
      <w:r>
        <w:rPr>
          <w:rFonts w:hint="eastAsia" w:ascii="宋体" w:hAnsi="宋体" w:eastAsia="宋体" w:cs="宋体"/>
          <w:i w:val="0"/>
          <w:iCs w:val="0"/>
          <w:sz w:val="24"/>
          <w:szCs w:val="24"/>
          <w:lang w:val="en-US" w:eastAsia="zh-CN"/>
        </w:rPr>
        <w:t xml:space="preserve"> </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shd w:val="clear" w:fill="auto"/>
          <w:lang w:val="en-US" w:eastAsia="zh-CN"/>
        </w:rPr>
        <w:t>2024</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04</w:t>
      </w:r>
      <w:r>
        <w:rPr>
          <w:rFonts w:ascii="宋体" w:hAnsi="宋体" w:eastAsia="宋体" w:cs="宋体"/>
          <w:color w:val="auto"/>
          <w:spacing w:val="0"/>
          <w:position w:val="0"/>
          <w:sz w:val="24"/>
          <w:u w:val="single"/>
          <w:shd w:val="clear" w:fill="auto"/>
        </w:rPr>
        <w:t>月</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04</w:t>
      </w:r>
      <w:r>
        <w:rPr>
          <w:rFonts w:ascii="宋体" w:hAnsi="宋体" w:eastAsia="宋体" w:cs="宋体"/>
          <w:color w:val="auto"/>
          <w:spacing w:val="0"/>
          <w:position w:val="0"/>
          <w:sz w:val="24"/>
          <w:u w:val="single"/>
          <w:shd w:val="clear" w:fill="auto"/>
        </w:rPr>
        <w:t>月</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23:59</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w:t>
      </w:r>
      <w:r>
        <w:rPr>
          <w:rFonts w:hint="eastAsia" w:ascii="宋体" w:hAnsi="宋体" w:eastAsia="宋体" w:cs="宋体"/>
          <w:color w:val="auto"/>
          <w:spacing w:val="0"/>
          <w:position w:val="0"/>
          <w:sz w:val="24"/>
          <w:shd w:val="clear" w:fill="auto"/>
        </w:rPr>
        <w:t>http://221.14.138.68/</w:t>
      </w:r>
      <w:r>
        <w:rPr>
          <w:rFonts w:ascii="宋体" w:hAnsi="宋体" w:eastAsia="宋体" w:cs="宋体"/>
          <w:color w:val="auto"/>
          <w:spacing w:val="0"/>
          <w:position w:val="0"/>
          <w:sz w:val="24"/>
          <w:shd w:val="clear" w:fill="auto"/>
        </w:rPr>
        <w:t>）</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19</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rFonts w:hint="eastAsia"/>
        </w:rPr>
        <w:t>http://221.14.138.68/</w:t>
      </w:r>
      <w:r>
        <w:rPr>
          <w:rFonts w:ascii="宋体" w:hAnsi="宋体" w:eastAsia="宋体" w:cs="宋体"/>
          <w:color w:val="auto"/>
          <w:spacing w:val="0"/>
          <w:position w:val="0"/>
          <w:sz w:val="24"/>
          <w:shd w:val="clear" w:fill="auto"/>
        </w:rPr>
        <w:t>）。</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2024</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04</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19</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eastAsia="zh-CN"/>
        </w:rPr>
        <w:t>周口市川汇区中医院</w:t>
      </w:r>
      <w:r>
        <w:rPr>
          <w:rFonts w:ascii="宋体" w:hAnsi="宋体" w:eastAsia="宋体" w:cs="宋体"/>
          <w:color w:val="auto"/>
          <w:spacing w:val="0"/>
          <w:position w:val="0"/>
          <w:sz w:val="24"/>
          <w:shd w:val="clear" w:fill="auto"/>
        </w:rPr>
        <w:t>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eastAsia="zh-CN"/>
        </w:rPr>
        <w:t>周口市川汇区中医院</w:t>
      </w:r>
      <w:r>
        <w:rPr>
          <w:rFonts w:ascii="宋体" w:hAnsi="宋体" w:eastAsia="宋体" w:cs="宋体"/>
          <w:color w:val="auto"/>
          <w:spacing w:val="0"/>
          <w:position w:val="0"/>
          <w:sz w:val="24"/>
          <w:shd w:val="clear" w:fill="auto"/>
        </w:rPr>
        <w:t>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孔翠荣</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13938096196</w:t>
      </w:r>
      <w:r>
        <w:rPr>
          <w:rFonts w:ascii="宋体" w:hAnsi="宋体" w:eastAsia="宋体" w:cs="宋体"/>
          <w:color w:val="auto"/>
          <w:spacing w:val="0"/>
          <w:position w:val="0"/>
          <w:sz w:val="24"/>
          <w:shd w:val="clear" w:fill="auto"/>
        </w:rPr>
        <w:t xml:space="preserve">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曹晨阳</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w:t>
      </w:r>
      <w:r>
        <w:rPr>
          <w:rFonts w:ascii="宋体" w:hAnsi="宋体" w:eastAsia="宋体" w:cs="宋体"/>
          <w:color w:val="auto"/>
          <w:spacing w:val="0"/>
          <w:position w:val="0"/>
          <w:sz w:val="24"/>
          <w:shd w:val="clear" w:fill="auto"/>
        </w:rPr>
        <w:t>　　　　　　　　</w:t>
      </w:r>
    </w:p>
    <w:p>
      <w:pPr>
        <w:spacing w:before="0" w:after="0" w:line="360" w:lineRule="auto"/>
        <w:ind w:left="0" w:right="0" w:firstLine="48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eastAsia="zh-CN"/>
        </w:rPr>
        <w:t>川汇区财政局</w:t>
      </w:r>
    </w:p>
    <w:p>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03948231120</w:t>
      </w:r>
      <w:r>
        <w:rPr>
          <w:rFonts w:ascii="宋体" w:hAnsi="宋体" w:eastAsia="宋体" w:cs="宋体"/>
          <w:color w:val="auto"/>
          <w:spacing w:val="0"/>
          <w:position w:val="0"/>
          <w:sz w:val="24"/>
          <w:shd w:val="clear" w:fill="auto"/>
        </w:rPr>
        <w:t xml:space="preserve">  </w:t>
      </w: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2024</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04</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07</w:t>
      </w:r>
      <w:r>
        <w:rPr>
          <w:rFonts w:ascii="宋体" w:hAnsi="宋体" w:eastAsia="宋体" w:cs="宋体"/>
          <w:color w:val="auto"/>
          <w:spacing w:val="0"/>
          <w:position w:val="0"/>
          <w:sz w:val="24"/>
          <w:shd w:val="clear" w:fill="auto"/>
        </w:rPr>
        <w:t>日</w:t>
      </w: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6"/>
        <w:tblW w:w="0" w:type="auto"/>
        <w:tblInd w:w="108" w:type="dxa"/>
        <w:tblLayout w:type="autofit"/>
        <w:tblCellMar>
          <w:top w:w="0" w:type="dxa"/>
          <w:left w:w="10" w:type="dxa"/>
          <w:bottom w:w="0" w:type="dxa"/>
          <w:right w:w="10" w:type="dxa"/>
        </w:tblCellMar>
      </w:tblPr>
      <w:tblGrid>
        <w:gridCol w:w="856"/>
        <w:gridCol w:w="1673"/>
        <w:gridCol w:w="5885"/>
      </w:tblGrid>
      <w:tr>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auto"/>
                <w:spacing w:val="0"/>
                <w:position w:val="0"/>
                <w:sz w:val="24"/>
                <w:shd w:val="clear" w:fill="auto"/>
                <w:lang w:eastAsia="zh-CN"/>
              </w:rPr>
              <w:t>周口市川汇区中医院检验设备项目</w:t>
            </w:r>
          </w:p>
          <w:p>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auto"/>
                <w:spacing w:val="0"/>
                <w:position w:val="0"/>
                <w:sz w:val="24"/>
                <w:shd w:val="clear" w:fill="auto"/>
                <w:lang w:eastAsia="zh-CN"/>
              </w:rPr>
              <w:t>详见采购清单</w:t>
            </w:r>
          </w:p>
          <w:p>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auto"/>
                <w:spacing w:val="0"/>
                <w:position w:val="0"/>
                <w:sz w:val="24"/>
                <w:shd w:val="clear" w:fill="auto"/>
                <w:lang w:eastAsia="zh-CN"/>
              </w:rPr>
              <w:t>周口市川汇区中医院</w:t>
            </w:r>
          </w:p>
          <w:p>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pPr>
              <w:spacing w:before="0" w:after="0" w:line="240" w:lineRule="auto"/>
              <w:ind w:left="0" w:right="0" w:firstLine="0"/>
              <w:jc w:val="both"/>
              <w:rPr>
                <w:rFonts w:ascii="宋体" w:hAnsi="宋体" w:eastAsia="宋体" w:cs="宋体"/>
                <w:color w:val="auto"/>
                <w:spacing w:val="0"/>
                <w:position w:val="0"/>
                <w:shd w:val="clear" w:fill="auto"/>
              </w:rPr>
            </w:pP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日历天</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rPr>
            </w:pPr>
            <w:r>
              <w:rPr>
                <w:rFonts w:hint="eastAsia" w:ascii="宋体" w:hAnsi="宋体" w:cs="宋体"/>
                <w:color w:val="auto"/>
                <w:sz w:val="24"/>
                <w:lang w:val="en-US" w:eastAsia="zh-CN"/>
              </w:rPr>
              <w:t>安装完成后付至合同价60%，完成交接后付至合同价97%，交接完成1年后付剩余3%</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为确保项目顺利实施，请合格的供应商</w:t>
            </w:r>
            <w:r>
              <w:rPr>
                <w:rFonts w:hint="eastAsia" w:ascii="宋体" w:hAnsi="宋体" w:eastAsia="宋体" w:cs="宋体"/>
                <w:color w:val="auto"/>
                <w:spacing w:val="0"/>
                <w:position w:val="0"/>
                <w:sz w:val="24"/>
                <w:shd w:val="clear" w:fill="auto"/>
                <w:lang w:val="en-US" w:eastAsia="zh-CN"/>
              </w:rPr>
              <w:t>在下载采购文件</w:t>
            </w:r>
            <w:r>
              <w:rPr>
                <w:rFonts w:ascii="宋体" w:hAnsi="宋体" w:eastAsia="宋体" w:cs="宋体"/>
                <w:color w:val="auto"/>
                <w:spacing w:val="0"/>
                <w:position w:val="0"/>
                <w:sz w:val="24"/>
                <w:shd w:val="clear" w:fill="auto"/>
              </w:rPr>
              <w:t>截止后的</w:t>
            </w:r>
            <w:r>
              <w:rPr>
                <w:rFonts w:hint="eastAsia" w:ascii="宋体" w:hAnsi="宋体" w:eastAsia="宋体" w:cs="宋体"/>
                <w:color w:val="auto"/>
                <w:spacing w:val="0"/>
                <w:position w:val="0"/>
                <w:sz w:val="24"/>
                <w:shd w:val="clear" w:fill="auto"/>
                <w:lang w:val="en-US" w:eastAsia="zh-CN"/>
              </w:rPr>
              <w:t>第</w:t>
            </w:r>
            <w:r>
              <w:rPr>
                <w:rFonts w:ascii="宋体" w:hAnsi="宋体" w:eastAsia="宋体" w:cs="宋体"/>
                <w:color w:val="auto"/>
                <w:spacing w:val="0"/>
                <w:position w:val="0"/>
                <w:sz w:val="24"/>
                <w:shd w:val="clear" w:fill="auto"/>
              </w:rPr>
              <w:t>一个工作日内及时到现场进行实地勘查，</w:t>
            </w:r>
            <w:r>
              <w:rPr>
                <w:rFonts w:hint="eastAsia" w:ascii="宋体" w:hAnsi="宋体" w:eastAsia="宋体" w:cs="宋体"/>
                <w:color w:val="auto"/>
                <w:spacing w:val="0"/>
                <w:position w:val="0"/>
                <w:sz w:val="24"/>
                <w:shd w:val="clear" w:fill="auto"/>
                <w:lang w:eastAsia="zh-CN"/>
              </w:rPr>
              <w:t>现场勘察设备安装及系统调试。</w:t>
            </w:r>
            <w:r>
              <w:rPr>
                <w:rFonts w:ascii="宋体" w:hAnsi="宋体" w:eastAsia="宋体" w:cs="宋体"/>
                <w:color w:val="auto"/>
                <w:spacing w:val="0"/>
                <w:position w:val="0"/>
                <w:sz w:val="24"/>
                <w:shd w:val="clear" w:fill="auto"/>
              </w:rPr>
              <w:t>勘查现场由供应商自行与采购人联系。 经采购单位证实供应商确实已到现场勘查，供应商将证明原件放在投标磋商响应文件中（电子标为原件扫描件）。</w:t>
            </w:r>
            <w:r>
              <w:rPr>
                <w:rFonts w:hint="eastAsia" w:ascii="宋体" w:hAnsi="宋体" w:eastAsia="宋体" w:cs="宋体"/>
                <w:color w:val="auto"/>
                <w:spacing w:val="0"/>
                <w:position w:val="0"/>
                <w:sz w:val="24"/>
                <w:shd w:val="clear" w:fill="auto"/>
                <w:lang w:eastAsia="zh-CN"/>
              </w:rPr>
              <w:t>费用自理。</w:t>
            </w:r>
          </w:p>
        </w:tc>
      </w:tr>
      <w:tr>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bl>
    <w:p>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eastAsia="zh-CN"/>
        </w:rPr>
        <w:t>周口市川汇区中医院</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（是要求现场进行实地勘查）</w:t>
      </w:r>
      <w:r>
        <w:rPr>
          <w:rFonts w:hint="eastAsia" w:ascii="宋体" w:hAnsi="宋体" w:eastAsia="宋体" w:cs="宋体"/>
          <w:color w:val="auto"/>
          <w:spacing w:val="0"/>
          <w:position w:val="0"/>
          <w:sz w:val="24"/>
          <w:shd w:val="clear" w:fill="auto"/>
          <w:lang w:eastAsia="zh-CN"/>
        </w:rPr>
        <w:t>为</w:t>
      </w:r>
      <w:r>
        <w:rPr>
          <w:rFonts w:ascii="宋体" w:hAnsi="宋体" w:eastAsia="宋体" w:cs="宋体"/>
          <w:color w:val="auto"/>
          <w:spacing w:val="0"/>
          <w:position w:val="0"/>
          <w:sz w:val="24"/>
          <w:shd w:val="clear" w:fill="auto"/>
        </w:rPr>
        <w:t>确保项目顺利实施，请合格的供</w:t>
      </w:r>
      <w:r>
        <w:rPr>
          <w:rFonts w:ascii="宋体" w:hAnsi="宋体" w:eastAsia="宋体" w:cs="宋体"/>
          <w:color w:val="000000" w:themeColor="text1"/>
          <w:spacing w:val="0"/>
          <w:position w:val="0"/>
          <w:sz w:val="24"/>
          <w:shd w:val="clear" w:fill="auto"/>
        </w:rPr>
        <w:t>应商</w:t>
      </w:r>
      <w:r>
        <w:rPr>
          <w:rFonts w:hint="eastAsia" w:ascii="宋体" w:hAnsi="宋体" w:eastAsia="宋体" w:cs="宋体"/>
          <w:color w:val="000000" w:themeColor="text1"/>
          <w:spacing w:val="0"/>
          <w:position w:val="0"/>
          <w:sz w:val="24"/>
          <w:shd w:val="clear" w:fill="auto"/>
          <w:lang w:val="en-US" w:eastAsia="zh-CN"/>
        </w:rPr>
        <w:t>在下载采购文件</w:t>
      </w:r>
      <w:r>
        <w:rPr>
          <w:rFonts w:ascii="宋体" w:hAnsi="宋体" w:eastAsia="宋体" w:cs="宋体"/>
          <w:color w:val="000000" w:themeColor="text1"/>
          <w:spacing w:val="0"/>
          <w:position w:val="0"/>
          <w:sz w:val="24"/>
          <w:shd w:val="clear" w:fill="auto"/>
        </w:rPr>
        <w:t>截止后的</w:t>
      </w:r>
      <w:r>
        <w:rPr>
          <w:rFonts w:hint="eastAsia" w:ascii="宋体" w:hAnsi="宋体" w:eastAsia="宋体" w:cs="宋体"/>
          <w:color w:val="000000" w:themeColor="text1"/>
          <w:spacing w:val="0"/>
          <w:position w:val="0"/>
          <w:sz w:val="24"/>
          <w:shd w:val="clear" w:fill="auto"/>
          <w:lang w:val="en-US" w:eastAsia="zh-CN"/>
        </w:rPr>
        <w:t>第</w:t>
      </w:r>
      <w:r>
        <w:rPr>
          <w:rFonts w:ascii="宋体" w:hAnsi="宋体" w:eastAsia="宋体" w:cs="宋体"/>
          <w:color w:val="000000" w:themeColor="text1"/>
          <w:spacing w:val="0"/>
          <w:position w:val="0"/>
          <w:sz w:val="24"/>
          <w:shd w:val="clear" w:fill="auto"/>
        </w:rPr>
        <w:t>一个</w:t>
      </w:r>
      <w:r>
        <w:rPr>
          <w:rFonts w:ascii="宋体" w:hAnsi="宋体" w:eastAsia="宋体" w:cs="宋体"/>
          <w:color w:val="auto"/>
          <w:spacing w:val="0"/>
          <w:position w:val="0"/>
          <w:sz w:val="24"/>
          <w:shd w:val="clear" w:fill="auto"/>
        </w:rPr>
        <w:t>工作日内及时到现场进行实地勘查，</w:t>
      </w:r>
      <w:r>
        <w:rPr>
          <w:rFonts w:hint="eastAsia" w:ascii="宋体" w:hAnsi="宋体" w:eastAsia="宋体" w:cs="宋体"/>
          <w:color w:val="auto"/>
          <w:spacing w:val="0"/>
          <w:position w:val="0"/>
          <w:sz w:val="24"/>
          <w:shd w:val="clear" w:fill="auto"/>
          <w:lang w:eastAsia="zh-CN"/>
        </w:rPr>
        <w:t>现场勘察设备安装及系统调试。</w:t>
      </w:r>
      <w:r>
        <w:rPr>
          <w:rFonts w:ascii="宋体" w:hAnsi="宋体" w:eastAsia="宋体" w:cs="宋体"/>
          <w:color w:val="auto"/>
          <w:spacing w:val="0"/>
          <w:position w:val="0"/>
          <w:sz w:val="24"/>
          <w:shd w:val="clear" w:fill="auto"/>
        </w:rPr>
        <w:t>勘查现场由供应商自行与采购人联系。 经采购单位证实供应商确实已到现场勘查，供应商将证明原件放在投标磋商响应文件中（电子标为原件扫描件）。</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pPr>
        <w:pStyle w:val="10"/>
      </w:pPr>
    </w:p>
    <w:p>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rFonts w:hint="eastAsia" w:eastAsia="宋体"/>
          <w:color w:val="000000" w:themeColor="text1"/>
          <w:lang w:eastAsia="zh-CN"/>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pPr>
        <w:spacing w:before="0" w:after="0" w:line="560" w:lineRule="auto"/>
        <w:ind w:left="0" w:right="0" w:firstLine="0"/>
        <w:jc w:val="both"/>
        <w:rPr>
          <w:rFonts w:ascii="宋体" w:hAnsi="宋体" w:eastAsia="宋体" w:cs="宋体"/>
          <w:b/>
          <w:color w:val="auto"/>
          <w:spacing w:val="0"/>
          <w:position w:val="0"/>
          <w:sz w:val="24"/>
          <w:shd w:val="clear" w:fill="auto"/>
        </w:rPr>
      </w:pP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6"/>
        <w:tblW w:w="0" w:type="auto"/>
        <w:jc w:val="center"/>
        <w:tblLayout w:type="autofit"/>
        <w:tblCellMar>
          <w:top w:w="0" w:type="dxa"/>
          <w:left w:w="10" w:type="dxa"/>
          <w:bottom w:w="0" w:type="dxa"/>
          <w:right w:w="10" w:type="dxa"/>
        </w:tblCellMar>
      </w:tblPr>
      <w:tblGrid>
        <w:gridCol w:w="1847"/>
        <w:gridCol w:w="848"/>
        <w:gridCol w:w="3678"/>
        <w:gridCol w:w="2149"/>
      </w:tblGrid>
      <w:tr>
        <w:tblPrEx>
          <w:tblCellMar>
            <w:top w:w="0" w:type="dxa"/>
            <w:left w:w="10" w:type="dxa"/>
            <w:bottom w:w="0" w:type="dxa"/>
            <w:right w:w="10" w:type="dxa"/>
          </w:tblCellMar>
        </w:tblPrEx>
        <w:trPr>
          <w:trHeight w:val="0" w:hRule="atLeast"/>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评分指标</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评分依据</w:t>
            </w:r>
          </w:p>
        </w:tc>
      </w:tr>
      <w:tr>
        <w:tblPrEx>
          <w:tblCellMar>
            <w:top w:w="0" w:type="dxa"/>
            <w:left w:w="10" w:type="dxa"/>
            <w:bottom w:w="0" w:type="dxa"/>
            <w:right w:w="10" w:type="dxa"/>
          </w:tblCellMar>
        </w:tblPrEx>
        <w:trPr>
          <w:trHeight w:val="0" w:hRule="atLeast"/>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报价得分（30分）</w:t>
            </w:r>
          </w:p>
        </w:tc>
        <w:tc>
          <w:tcPr>
            <w:tcW w:w="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5827"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磋商报价得分=（磋商基准价/最后磋商报价）×价格权值×100</w:t>
            </w:r>
          </w:p>
          <w:p>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pPr>
              <w:spacing w:before="0" w:after="0" w:line="320" w:lineRule="auto"/>
              <w:ind w:left="0" w:right="0" w:firstLine="0"/>
              <w:jc w:val="both"/>
              <w:rPr>
                <w:rFonts w:ascii="宋体" w:hAnsi="宋体" w:eastAsia="宋体" w:cs="宋体"/>
                <w:b/>
                <w:color w:val="000000"/>
                <w:spacing w:val="0"/>
                <w:position w:val="0"/>
                <w:sz w:val="24"/>
                <w:shd w:val="clear" w:fill="auto"/>
              </w:rPr>
            </w:pPr>
            <w:r>
              <w:rPr>
                <w:rFonts w:ascii="宋体" w:hAnsi="宋体" w:eastAsia="宋体" w:cs="宋体"/>
                <w:b/>
                <w:color w:val="000000"/>
                <w:spacing w:val="0"/>
                <w:position w:val="0"/>
                <w:sz w:val="24"/>
                <w:shd w:val="clear" w:fill="auto"/>
              </w:rPr>
              <w:t>注：</w:t>
            </w:r>
          </w:p>
          <w:p>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w:t>
            </w:r>
            <w:r>
              <w:rPr>
                <w:rFonts w:hint="eastAsia" w:ascii="宋体" w:hAnsi="宋体" w:eastAsia="宋体" w:cs="宋体"/>
                <w:color w:val="FF0000"/>
                <w:spacing w:val="0"/>
                <w:position w:val="0"/>
                <w:sz w:val="24"/>
                <w:shd w:val="clear" w:fill="auto"/>
                <w:lang w:val="en-US" w:eastAsia="zh-CN"/>
              </w:rPr>
              <w:t>0</w:t>
            </w:r>
            <w:r>
              <w:rPr>
                <w:rFonts w:ascii="宋体" w:hAnsi="宋体" w:eastAsia="宋体" w:cs="宋体"/>
                <w:color w:val="FF0000"/>
                <w:spacing w:val="0"/>
                <w:position w:val="0"/>
                <w:sz w:val="24"/>
                <w:shd w:val="clear" w:fill="auto"/>
              </w:rPr>
              <w:t>%</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pPr>
              <w:widowControl w:val="0"/>
              <w:spacing w:before="0" w:after="0" w:line="276" w:lineRule="auto"/>
              <w:ind w:left="0" w:right="0" w:firstLine="0"/>
              <w:jc w:val="left"/>
              <w:rPr>
                <w:rFonts w:ascii="宋体" w:hAnsi="宋体" w:eastAsia="宋体" w:cs="宋体"/>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 w:type="dxa"/>
            <w:bottom w:w="0" w:type="dxa"/>
            <w:right w:w="10" w:type="dxa"/>
          </w:tblCellMar>
        </w:tblPrEx>
        <w:trPr>
          <w:trHeight w:val="3374" w:hRule="atLeast"/>
          <w:jc w:val="center"/>
        </w:trPr>
        <w:tc>
          <w:tcPr>
            <w:tcW w:w="184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50</w:t>
            </w:r>
            <w:r>
              <w:rPr>
                <w:rFonts w:ascii="宋体" w:hAnsi="宋体" w:eastAsia="宋体" w:cs="宋体"/>
                <w:color w:val="auto"/>
                <w:spacing w:val="0"/>
                <w:position w:val="0"/>
                <w:sz w:val="24"/>
                <w:shd w:val="clear" w:fill="auto"/>
              </w:rPr>
              <w:t>分）</w:t>
            </w:r>
          </w:p>
        </w:tc>
        <w:tc>
          <w:tcPr>
            <w:tcW w:w="848"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ascii="宋体" w:hAnsi="宋体" w:eastAsia="宋体" w:cs="宋体"/>
                <w:sz w:val="24"/>
              </w:rPr>
              <w:t>40</w:t>
            </w:r>
            <w:r>
              <w:rPr>
                <w:rFonts w:ascii="宋体" w:hAnsi="宋体" w:eastAsia="宋体" w:cs="宋体"/>
                <w:sz w:val="24"/>
              </w:rPr>
              <w:t>分</w:t>
            </w:r>
          </w:p>
        </w:tc>
        <w:tc>
          <w:tcPr>
            <w:tcW w:w="5827"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 xml:space="preserve">1. </w:t>
            </w:r>
            <w:r>
              <w:rPr>
                <w:rFonts w:hint="eastAsia" w:ascii="宋体" w:hAnsi="宋体" w:eastAsia="宋体" w:cs="宋体"/>
                <w:color w:val="auto"/>
                <w:spacing w:val="0"/>
                <w:position w:val="0"/>
                <w:sz w:val="22"/>
                <w:shd w:val="clear" w:fill="auto"/>
              </w:rPr>
              <w:t>对技术规格偏离表响应的条款进行打分评审，所有条款均符合竞争性磋商文件技术参数与要求，得40分;</w:t>
            </w:r>
          </w:p>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 xml:space="preserve">2.技术规格及要求中标注“★”号的为关键参数，对这些技术参数的负偏离每项扣3分，扣完为止。 </w:t>
            </w:r>
          </w:p>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w:t>
            </w:r>
            <w:r>
              <w:rPr>
                <w:rFonts w:hint="eastAsia" w:ascii="宋体" w:hAnsi="宋体" w:eastAsia="宋体" w:cs="宋体"/>
                <w:color w:val="auto"/>
                <w:spacing w:val="0"/>
                <w:position w:val="0"/>
                <w:sz w:val="22"/>
                <w:shd w:val="clear" w:fill="auto"/>
              </w:rPr>
              <w:t>其它参数为一般性参数，如达不到技术规格中的要求，每项负偏离扣1分，扣完为止。</w:t>
            </w:r>
          </w:p>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4.</w:t>
            </w:r>
            <w:r>
              <w:rPr>
                <w:rFonts w:hint="eastAsia" w:ascii="宋体" w:hAnsi="宋体" w:eastAsia="宋体" w:cs="宋体"/>
                <w:color w:val="auto"/>
                <w:spacing w:val="0"/>
                <w:position w:val="0"/>
                <w:sz w:val="22"/>
                <w:shd w:val="clear" w:fill="auto"/>
              </w:rPr>
              <w:t>凡超出技术规格中所要求的参数（正偏离），原则上不加分。</w:t>
            </w:r>
          </w:p>
        </w:tc>
      </w:tr>
      <w:tr>
        <w:tblPrEx>
          <w:tblCellMar>
            <w:top w:w="0" w:type="dxa"/>
            <w:left w:w="10" w:type="dxa"/>
            <w:bottom w:w="0" w:type="dxa"/>
            <w:right w:w="10" w:type="dxa"/>
          </w:tblCellMar>
        </w:tblPrEx>
        <w:trPr>
          <w:trHeight w:val="464" w:hRule="atLeast"/>
          <w:jc w:val="center"/>
        </w:trPr>
        <w:tc>
          <w:tcPr>
            <w:tcW w:w="1847"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before="0" w:after="120" w:line="240" w:lineRule="auto"/>
              <w:ind w:left="0" w:right="-21" w:firstLine="0"/>
              <w:jc w:val="both"/>
            </w:pPr>
          </w:p>
        </w:tc>
        <w:tc>
          <w:tcPr>
            <w:tcW w:w="848"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ascii="宋体" w:hAnsi="宋体" w:eastAsia="宋体" w:cs="宋体"/>
                <w:sz w:val="24"/>
              </w:rPr>
              <w:t>10</w:t>
            </w:r>
            <w:r>
              <w:rPr>
                <w:rFonts w:ascii="宋体" w:hAnsi="宋体" w:eastAsia="宋体" w:cs="宋体"/>
                <w:sz w:val="24"/>
              </w:rPr>
              <w:t>分</w:t>
            </w:r>
          </w:p>
        </w:tc>
        <w:tc>
          <w:tcPr>
            <w:tcW w:w="5827"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300" w:lineRule="auto"/>
              <w:jc w:val="left"/>
              <w:rPr>
                <w:rFonts w:cs="宋体" w:asciiTheme="minorEastAsia" w:hAnsiTheme="minorEastAsia"/>
                <w:sz w:val="24"/>
              </w:rPr>
            </w:pPr>
            <w:r>
              <w:rPr>
                <w:rFonts w:hint="eastAsia" w:cs="宋体" w:asciiTheme="minorEastAsia" w:hAnsiTheme="minorEastAsia"/>
                <w:sz w:val="24"/>
              </w:rPr>
              <w:t>项目实施方案：</w:t>
            </w:r>
          </w:p>
          <w:p>
            <w:pPr>
              <w:spacing w:before="0" w:after="120" w:line="240" w:lineRule="auto"/>
              <w:ind w:left="0" w:right="-21" w:firstLine="0"/>
              <w:jc w:val="both"/>
              <w:rPr>
                <w:rFonts w:ascii="宋体" w:hAnsi="宋体" w:eastAsia="宋体" w:cs="宋体"/>
                <w:color w:val="auto"/>
                <w:spacing w:val="0"/>
                <w:position w:val="0"/>
                <w:sz w:val="22"/>
                <w:shd w:val="clear" w:fill="auto"/>
              </w:rPr>
            </w:pPr>
            <w:r>
              <w:rPr>
                <w:rFonts w:hint="eastAsia" w:cs="宋体" w:asciiTheme="minorEastAsia" w:hAnsiTheme="minorEastAsia"/>
                <w:sz w:val="24"/>
              </w:rPr>
              <w:t>供应商对本项目提供的有项目实施方案（包括设备安装调试、项目质量保障、培训方案等内容）的得10分，缺一项扣</w:t>
            </w:r>
            <w:r>
              <w:rPr>
                <w:rFonts w:cs="宋体" w:asciiTheme="minorEastAsia" w:hAnsiTheme="minorEastAsia"/>
                <w:sz w:val="24"/>
              </w:rPr>
              <w:t>5</w:t>
            </w:r>
            <w:r>
              <w:rPr>
                <w:rFonts w:hint="eastAsia" w:cs="宋体" w:asciiTheme="minorEastAsia" w:hAnsiTheme="minorEastAsia"/>
                <w:sz w:val="24"/>
              </w:rPr>
              <w:t>分，不提供者不得分。</w:t>
            </w:r>
          </w:p>
        </w:tc>
      </w:tr>
      <w:tr>
        <w:tblPrEx>
          <w:tblCellMar>
            <w:top w:w="0" w:type="dxa"/>
            <w:left w:w="10" w:type="dxa"/>
            <w:bottom w:w="0" w:type="dxa"/>
            <w:right w:w="10" w:type="dxa"/>
          </w:tblCellMar>
        </w:tblPrEx>
        <w:trPr>
          <w:trHeight w:val="1556" w:hRule="atLeast"/>
          <w:jc w:val="center"/>
        </w:trPr>
        <w:tc>
          <w:tcPr>
            <w:tcW w:w="184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分）</w:t>
            </w:r>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300" w:lineRule="auto"/>
              <w:jc w:val="left"/>
              <w:rPr>
                <w:rFonts w:hint="eastAsia" w:cs="宋体" w:asciiTheme="minorEastAsia" w:hAnsiTheme="minorEastAsia"/>
                <w:sz w:val="24"/>
              </w:rPr>
            </w:pPr>
            <w:r>
              <w:rPr>
                <w:rFonts w:hint="eastAsia" w:cs="宋体" w:asciiTheme="minorEastAsia" w:hAnsiTheme="minorEastAsia"/>
                <w:sz w:val="24"/>
              </w:rPr>
              <w:t>1、售后服务体系与技术支持（</w:t>
            </w:r>
            <w:r>
              <w:rPr>
                <w:rFonts w:hint="eastAsia" w:cs="宋体" w:asciiTheme="minorEastAsia" w:hAnsiTheme="minorEastAsia"/>
                <w:sz w:val="24"/>
                <w:lang w:val="en-US" w:eastAsia="zh-CN"/>
              </w:rPr>
              <w:t>15</w:t>
            </w:r>
            <w:r>
              <w:rPr>
                <w:rFonts w:hint="eastAsia" w:cs="宋体" w:asciiTheme="minorEastAsia" w:hAnsiTheme="minorEastAsia"/>
                <w:sz w:val="24"/>
              </w:rPr>
              <w:t>分）</w:t>
            </w:r>
          </w:p>
        </w:tc>
        <w:tc>
          <w:tcPr>
            <w:tcW w:w="5827"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300" w:lineRule="auto"/>
              <w:jc w:val="left"/>
              <w:rPr>
                <w:rFonts w:hint="eastAsia" w:ascii="等线" w:hAnsi="等线" w:cs="宋体"/>
                <w:sz w:val="24"/>
              </w:rPr>
            </w:pPr>
            <w:r>
              <w:rPr>
                <w:rFonts w:hint="eastAsia" w:ascii="等线" w:hAnsi="等线" w:cs="宋体"/>
                <w:sz w:val="24"/>
              </w:rPr>
              <w:t>1.供应商提供供货方案的得</w:t>
            </w:r>
            <w:r>
              <w:rPr>
                <w:rFonts w:hint="eastAsia" w:ascii="等线" w:hAnsi="等线" w:cs="宋体"/>
                <w:sz w:val="24"/>
                <w:lang w:val="en-US" w:eastAsia="zh-CN"/>
              </w:rPr>
              <w:t>3</w:t>
            </w:r>
            <w:r>
              <w:rPr>
                <w:rFonts w:hint="eastAsia" w:ascii="等线" w:hAnsi="等线" w:cs="宋体"/>
                <w:sz w:val="24"/>
              </w:rPr>
              <w:t>分，不提供不得分.</w:t>
            </w:r>
          </w:p>
          <w:p>
            <w:pPr>
              <w:spacing w:line="300" w:lineRule="auto"/>
              <w:jc w:val="left"/>
              <w:rPr>
                <w:rFonts w:ascii="等线" w:hAnsi="等线" w:cs="宋体"/>
                <w:sz w:val="24"/>
              </w:rPr>
            </w:pPr>
            <w:r>
              <w:rPr>
                <w:rFonts w:ascii="等线" w:hAnsi="等线" w:cs="宋体"/>
                <w:sz w:val="24"/>
              </w:rPr>
              <w:t>2</w:t>
            </w:r>
            <w:r>
              <w:rPr>
                <w:rFonts w:hint="eastAsia" w:ascii="等线" w:hAnsi="等线" w:cs="宋体"/>
                <w:sz w:val="24"/>
              </w:rPr>
              <w:t>.供应商提供售后服务承诺的得</w:t>
            </w:r>
            <w:r>
              <w:rPr>
                <w:rFonts w:hint="eastAsia" w:ascii="等线" w:hAnsi="等线" w:cs="宋体"/>
                <w:sz w:val="24"/>
                <w:lang w:val="en-US" w:eastAsia="zh-CN"/>
              </w:rPr>
              <w:t>3</w:t>
            </w:r>
            <w:r>
              <w:rPr>
                <w:rFonts w:hint="eastAsia" w:ascii="等线" w:hAnsi="等线" w:cs="宋体"/>
                <w:sz w:val="24"/>
              </w:rPr>
              <w:t>分，不提供不得分.</w:t>
            </w:r>
          </w:p>
          <w:p>
            <w:pPr>
              <w:autoSpaceDE w:val="0"/>
              <w:autoSpaceDN w:val="0"/>
              <w:spacing w:line="400" w:lineRule="exact"/>
              <w:jc w:val="left"/>
              <w:rPr>
                <w:rFonts w:ascii="等线" w:hAnsi="等线" w:cs="宋体"/>
                <w:sz w:val="24"/>
              </w:rPr>
            </w:pPr>
            <w:r>
              <w:rPr>
                <w:rFonts w:hint="eastAsia" w:ascii="等线" w:hAnsi="等线" w:cs="宋体"/>
                <w:sz w:val="24"/>
              </w:rPr>
              <w:t>3</w:t>
            </w:r>
            <w:r>
              <w:rPr>
                <w:rFonts w:ascii="等线" w:hAnsi="等线" w:cs="宋体"/>
                <w:sz w:val="24"/>
              </w:rPr>
              <w:t>.</w:t>
            </w:r>
            <w:r>
              <w:rPr>
                <w:rFonts w:hint="eastAsia" w:ascii="等线" w:hAnsi="等线" w:cs="宋体"/>
                <w:sz w:val="24"/>
              </w:rPr>
              <w:t>供应商具有完整的维修服务和保养方案的得</w:t>
            </w:r>
            <w:r>
              <w:rPr>
                <w:rFonts w:hint="eastAsia" w:ascii="等线" w:hAnsi="等线" w:cs="宋体"/>
                <w:sz w:val="24"/>
                <w:lang w:val="en-US" w:eastAsia="zh-CN"/>
              </w:rPr>
              <w:t>3</w:t>
            </w:r>
            <w:r>
              <w:rPr>
                <w:rFonts w:hint="eastAsia" w:ascii="等线" w:hAnsi="等线" w:cs="宋体"/>
                <w:sz w:val="24"/>
              </w:rPr>
              <w:t>分,不提供不得分.</w:t>
            </w:r>
          </w:p>
          <w:p>
            <w:pPr>
              <w:pStyle w:val="10"/>
              <w:ind w:firstLine="0" w:firstLineChars="0"/>
              <w:rPr>
                <w:sz w:val="24"/>
                <w:szCs w:val="24"/>
              </w:rPr>
            </w:pPr>
            <w:r>
              <w:rPr>
                <w:rFonts w:hint="eastAsia"/>
                <w:sz w:val="24"/>
                <w:szCs w:val="24"/>
              </w:rPr>
              <w:t>4</w:t>
            </w:r>
            <w:r>
              <w:rPr>
                <w:sz w:val="24"/>
                <w:szCs w:val="24"/>
              </w:rPr>
              <w:t>.</w:t>
            </w:r>
            <w:r>
              <w:rPr>
                <w:rFonts w:hint="eastAsia"/>
                <w:sz w:val="24"/>
                <w:szCs w:val="24"/>
              </w:rPr>
              <w:t>供应商提供产品质保期内外的保证措施的得</w:t>
            </w:r>
            <w:r>
              <w:rPr>
                <w:rFonts w:hint="eastAsia"/>
                <w:sz w:val="24"/>
                <w:szCs w:val="24"/>
                <w:lang w:val="en-US" w:eastAsia="zh-CN"/>
              </w:rPr>
              <w:t>3</w:t>
            </w:r>
            <w:r>
              <w:rPr>
                <w:rFonts w:hint="eastAsia"/>
                <w:sz w:val="24"/>
                <w:szCs w:val="24"/>
              </w:rPr>
              <w:t>分,不提供不得分.</w:t>
            </w:r>
          </w:p>
          <w:p>
            <w:pPr>
              <w:spacing w:line="300" w:lineRule="auto"/>
              <w:jc w:val="left"/>
              <w:rPr>
                <w:rFonts w:hint="eastAsia" w:cs="宋体" w:asciiTheme="minorEastAsia" w:hAnsiTheme="minorEastAsia"/>
                <w:sz w:val="24"/>
              </w:rPr>
            </w:pPr>
            <w:r>
              <w:rPr>
                <w:rFonts w:hint="eastAsia"/>
                <w:sz w:val="24"/>
                <w:szCs w:val="24"/>
              </w:rPr>
              <w:t>5</w:t>
            </w:r>
            <w:r>
              <w:rPr>
                <w:sz w:val="24"/>
                <w:szCs w:val="24"/>
              </w:rPr>
              <w:t>.</w:t>
            </w:r>
            <w:r>
              <w:rPr>
                <w:rFonts w:hint="eastAsia" w:ascii="等线" w:hAnsi="等线"/>
                <w:sz w:val="24"/>
              </w:rPr>
              <w:t xml:space="preserve"> 供应商或生产厂家对采购人的管理人员、操作人员及维修人员进行培训等承诺的得</w:t>
            </w:r>
            <w:r>
              <w:rPr>
                <w:rFonts w:hint="eastAsia" w:ascii="等线" w:hAnsi="等线"/>
                <w:sz w:val="24"/>
                <w:lang w:val="en-US" w:eastAsia="zh-CN"/>
              </w:rPr>
              <w:t>3</w:t>
            </w:r>
            <w:r>
              <w:rPr>
                <w:rFonts w:hint="eastAsia" w:ascii="等线" w:hAnsi="等线"/>
                <w:sz w:val="24"/>
              </w:rPr>
              <w:t>分。</w:t>
            </w:r>
          </w:p>
        </w:tc>
      </w:tr>
      <w:tr>
        <w:tblPrEx>
          <w:tblCellMar>
            <w:top w:w="0" w:type="dxa"/>
            <w:left w:w="10" w:type="dxa"/>
            <w:bottom w:w="0" w:type="dxa"/>
            <w:right w:w="10" w:type="dxa"/>
          </w:tblCellMar>
        </w:tblPrEx>
        <w:trPr>
          <w:trHeight w:val="1556" w:hRule="atLeast"/>
          <w:jc w:val="center"/>
        </w:trPr>
        <w:tc>
          <w:tcPr>
            <w:tcW w:w="1847"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line="300" w:lineRule="auto"/>
              <w:jc w:val="left"/>
            </w:pPr>
            <w:bookmarkStart w:id="0" w:name="_GoBack" w:colFirst="1" w:colLast="3"/>
          </w:p>
        </w:tc>
        <w:tc>
          <w:tcPr>
            <w:tcW w:w="84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top"/>
          </w:tcPr>
          <w:p>
            <w:pPr>
              <w:spacing w:line="640" w:lineRule="exact"/>
              <w:rPr>
                <w:rFonts w:hint="eastAsia" w:ascii="仿宋_GB2312" w:hAnsi="宋体" w:eastAsia="仿宋_GB2312" w:cs="宋体"/>
                <w:sz w:val="28"/>
                <w:szCs w:val="28"/>
              </w:rPr>
            </w:pPr>
            <w:r>
              <w:rPr>
                <w:rFonts w:hint="eastAsia" w:asciiTheme="minorEastAsia" w:hAnsiTheme="minorEastAsia"/>
                <w:sz w:val="24"/>
                <w:szCs w:val="24"/>
                <w:lang w:val="en-US" w:eastAsia="zh-CN"/>
              </w:rPr>
              <w:t>2、现场勘察（5）</w:t>
            </w:r>
          </w:p>
        </w:tc>
        <w:tc>
          <w:tcPr>
            <w:tcW w:w="5827"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top"/>
          </w:tcPr>
          <w:p>
            <w:pPr>
              <w:spacing w:line="640" w:lineRule="exact"/>
              <w:rPr>
                <w:rFonts w:hint="eastAsia" w:ascii="仿宋_GB2312" w:hAnsi="宋体" w:eastAsia="仿宋_GB2312" w:cs="宋体"/>
                <w:sz w:val="28"/>
                <w:szCs w:val="28"/>
              </w:rPr>
            </w:pPr>
            <w:r>
              <w:rPr>
                <w:rFonts w:hint="eastAsia" w:ascii="宋体" w:hAnsi="宋体" w:cs="宋体"/>
                <w:sz w:val="24"/>
                <w:szCs w:val="24"/>
                <w:lang w:val="en-US" w:eastAsia="zh-CN"/>
              </w:rPr>
              <w:t>供应商到现场进行勘察并获得加盖采购单位公章的勘察证明的得5分，不提供不得分</w:t>
            </w:r>
          </w:p>
        </w:tc>
      </w:tr>
      <w:bookmarkEnd w:id="0"/>
    </w:tbl>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before="0" w:after="0" w:line="560" w:lineRule="auto"/>
        <w:ind w:left="0" w:right="0" w:firstLine="0"/>
        <w:jc w:val="both"/>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6"/>
        <w:tblW w:w="0" w:type="auto"/>
        <w:tblInd w:w="0" w:type="dxa"/>
        <w:tblLayout w:type="autofit"/>
        <w:tblCellMar>
          <w:top w:w="0" w:type="dxa"/>
          <w:left w:w="10" w:type="dxa"/>
          <w:bottom w:w="0" w:type="dxa"/>
          <w:right w:w="10" w:type="dxa"/>
        </w:tblCellMar>
      </w:tblPr>
      <w:tblGrid>
        <w:gridCol w:w="466"/>
        <w:gridCol w:w="855"/>
        <w:gridCol w:w="4945"/>
        <w:gridCol w:w="1310"/>
        <w:gridCol w:w="946"/>
      </w:tblGrid>
      <w:tr>
        <w:tblPrEx>
          <w:tblCellMar>
            <w:top w:w="0" w:type="dxa"/>
            <w:left w:w="10" w:type="dxa"/>
            <w:bottom w:w="0" w:type="dxa"/>
            <w:right w:w="10" w:type="dxa"/>
          </w:tblCellMar>
        </w:tblPrEx>
        <w:trPr>
          <w:trHeight w:val="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855"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945"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131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94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1</w:t>
            </w:r>
          </w:p>
        </w:tc>
        <w:tc>
          <w:tcPr>
            <w:tcW w:w="85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全自动生化分析仪</w:t>
            </w:r>
          </w:p>
        </w:tc>
        <w:tc>
          <w:tcPr>
            <w:tcW w:w="494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line="400" w:lineRule="exact"/>
              <w:rPr>
                <w:rFonts w:hint="eastAsia" w:ascii="宋体" w:hAnsi="宋体"/>
                <w:sz w:val="24"/>
              </w:rPr>
            </w:pPr>
            <w:r>
              <w:rPr>
                <w:rFonts w:hint="eastAsia" w:ascii="宋体" w:hAnsi="宋体"/>
                <w:sz w:val="24"/>
              </w:rPr>
              <w:t>1.仪器类型：随机任取、分立式全自动生化分析仪</w:t>
            </w:r>
          </w:p>
          <w:p>
            <w:pPr>
              <w:spacing w:line="400" w:lineRule="exact"/>
              <w:rPr>
                <w:rFonts w:hint="eastAsia" w:ascii="宋体" w:hAnsi="宋体"/>
                <w:sz w:val="24"/>
                <w:lang w:eastAsia="zh-CN"/>
              </w:rPr>
            </w:pPr>
            <w:r>
              <w:rPr>
                <w:rFonts w:hint="eastAsia" w:ascii="宋体" w:hAnsi="宋体"/>
                <w:b/>
                <w:bCs/>
                <w:sz w:val="24"/>
              </w:rPr>
              <w:t>*</w:t>
            </w:r>
            <w:r>
              <w:rPr>
                <w:rFonts w:hint="eastAsia" w:ascii="宋体" w:hAnsi="宋体"/>
                <w:sz w:val="24"/>
              </w:rPr>
              <w:t>2.分析速度：生化项目比色恒速≥</w:t>
            </w:r>
            <w:r>
              <w:rPr>
                <w:rFonts w:hint="eastAsia" w:ascii="宋体" w:hAnsi="宋体"/>
                <w:sz w:val="24"/>
                <w:lang w:val="en-US" w:eastAsia="zh-CN"/>
              </w:rPr>
              <w:t>80</w:t>
            </w:r>
            <w:r>
              <w:rPr>
                <w:rFonts w:hint="eastAsia" w:ascii="宋体" w:hAnsi="宋体"/>
                <w:sz w:val="24"/>
              </w:rPr>
              <w:t xml:space="preserve">0T/H </w:t>
            </w:r>
            <w:r>
              <w:rPr>
                <w:rFonts w:hint="eastAsia" w:ascii="宋体" w:hAnsi="宋体"/>
                <w:sz w:val="24"/>
                <w:lang w:eastAsia="zh-CN"/>
              </w:rPr>
              <w:t>（</w:t>
            </w:r>
            <w:r>
              <w:rPr>
                <w:rFonts w:hint="eastAsia" w:ascii="宋体" w:hAnsi="宋体"/>
                <w:sz w:val="24"/>
                <w:lang w:val="en-US" w:eastAsia="zh-CN"/>
              </w:rPr>
              <w:t>不含ISE</w:t>
            </w:r>
            <w:r>
              <w:rPr>
                <w:rFonts w:hint="eastAsia" w:ascii="宋体" w:hAnsi="宋体"/>
                <w:sz w:val="24"/>
                <w:lang w:eastAsia="zh-CN"/>
              </w:rPr>
              <w:t>）</w:t>
            </w:r>
          </w:p>
          <w:p>
            <w:pPr>
              <w:spacing w:line="400" w:lineRule="exact"/>
              <w:rPr>
                <w:rFonts w:hint="default" w:ascii="宋体" w:hAnsi="宋体"/>
                <w:sz w:val="24"/>
                <w:lang w:val="en-US"/>
              </w:rPr>
            </w:pPr>
            <w:r>
              <w:rPr>
                <w:rFonts w:hint="eastAsia" w:ascii="宋体" w:hAnsi="宋体"/>
                <w:sz w:val="24"/>
              </w:rPr>
              <w:t>3.同时分析项目≥</w:t>
            </w:r>
            <w:r>
              <w:rPr>
                <w:rFonts w:hint="eastAsia" w:ascii="宋体" w:hAnsi="宋体"/>
                <w:sz w:val="24"/>
                <w:lang w:val="en-US" w:eastAsia="zh-CN"/>
              </w:rPr>
              <w:t>175个</w:t>
            </w:r>
          </w:p>
          <w:p>
            <w:pPr>
              <w:spacing w:line="400" w:lineRule="exact"/>
              <w:rPr>
                <w:rFonts w:hint="eastAsia" w:ascii="宋体" w:hAnsi="宋体"/>
                <w:sz w:val="24"/>
              </w:rPr>
            </w:pPr>
            <w:r>
              <w:rPr>
                <w:rFonts w:hint="eastAsia" w:ascii="宋体" w:hAnsi="宋体"/>
                <w:sz w:val="24"/>
              </w:rPr>
              <w:t>4.测试原理：比色法、比浊法、离子选择电极法(选配)</w:t>
            </w:r>
          </w:p>
          <w:p>
            <w:pPr>
              <w:spacing w:line="400" w:lineRule="exact"/>
              <w:rPr>
                <w:rFonts w:hint="eastAsia" w:ascii="宋体" w:hAnsi="宋体"/>
                <w:sz w:val="24"/>
              </w:rPr>
            </w:pPr>
            <w:r>
              <w:rPr>
                <w:rFonts w:hint="eastAsia" w:ascii="宋体" w:hAnsi="宋体"/>
                <w:sz w:val="24"/>
              </w:rPr>
              <w:t>5.分析方法：终点法、固定时间法、动力学法，支持1-4试剂项目</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rPr>
              <w:t>6. 常规样本位</w:t>
            </w:r>
            <w:r>
              <w:rPr>
                <w:rFonts w:hint="eastAsia" w:ascii="宋体" w:hAnsi="宋体"/>
                <w:sz w:val="24"/>
                <w:lang w:eastAsia="zh-CN"/>
              </w:rPr>
              <w:t>：</w:t>
            </w:r>
            <w:r>
              <w:rPr>
                <w:rFonts w:hint="eastAsia" w:ascii="宋体" w:hAnsi="宋体"/>
                <w:sz w:val="24"/>
              </w:rPr>
              <w:t>单盘实物≥</w:t>
            </w:r>
            <w:r>
              <w:rPr>
                <w:rFonts w:hint="eastAsia" w:ascii="宋体" w:hAnsi="宋体"/>
                <w:sz w:val="24"/>
                <w:lang w:val="en-US" w:eastAsia="zh-CN"/>
              </w:rPr>
              <w:t>18</w:t>
            </w:r>
            <w:r>
              <w:rPr>
                <w:rFonts w:hint="eastAsia" w:ascii="宋体" w:hAnsi="宋体"/>
                <w:sz w:val="24"/>
              </w:rPr>
              <w:t>0个样本位；</w:t>
            </w:r>
          </w:p>
          <w:p>
            <w:pPr>
              <w:spacing w:line="400" w:lineRule="exact"/>
              <w:rPr>
                <w:rFonts w:hint="eastAsia" w:ascii="宋体" w:hAnsi="宋体"/>
                <w:sz w:val="24"/>
              </w:rPr>
            </w:pPr>
            <w:r>
              <w:rPr>
                <w:rFonts w:hint="eastAsia" w:ascii="宋体" w:hAnsi="宋体"/>
                <w:sz w:val="24"/>
              </w:rPr>
              <w:t>7.样本量：</w:t>
            </w:r>
            <w:r>
              <w:rPr>
                <w:rFonts w:hint="eastAsia" w:ascii="宋体" w:hAnsi="宋体"/>
                <w:sz w:val="24"/>
                <w:lang w:val="en-US" w:eastAsia="zh-CN"/>
              </w:rPr>
              <w:t>1.5</w:t>
            </w:r>
            <w:r>
              <w:rPr>
                <w:rFonts w:hint="eastAsia" w:ascii="宋体" w:hAnsi="宋体"/>
                <w:sz w:val="24"/>
              </w:rPr>
              <w:t>μL～</w:t>
            </w:r>
            <w:r>
              <w:rPr>
                <w:rFonts w:hint="eastAsia" w:ascii="宋体" w:hAnsi="宋体"/>
                <w:sz w:val="24"/>
                <w:lang w:val="en-US" w:eastAsia="zh-CN"/>
              </w:rPr>
              <w:t>3</w:t>
            </w:r>
            <w:r>
              <w:rPr>
                <w:rFonts w:hint="eastAsia" w:ascii="宋体" w:hAnsi="宋体"/>
                <w:sz w:val="24"/>
              </w:rPr>
              <w:t>5uL</w:t>
            </w:r>
            <w:r>
              <w:rPr>
                <w:rFonts w:hint="eastAsia" w:ascii="宋体" w:hAnsi="宋体"/>
                <w:sz w:val="24"/>
                <w:lang w:eastAsia="zh-CN"/>
              </w:rPr>
              <w:t>；</w:t>
            </w:r>
            <w:r>
              <w:rPr>
                <w:rFonts w:hint="eastAsia" w:ascii="宋体" w:hAnsi="宋体"/>
                <w:sz w:val="24"/>
              </w:rPr>
              <w:t xml:space="preserve"> 0.1µl步进；</w:t>
            </w:r>
          </w:p>
          <w:p>
            <w:pPr>
              <w:spacing w:line="400" w:lineRule="exact"/>
              <w:rPr>
                <w:rFonts w:hint="eastAsia" w:ascii="宋体" w:hAnsi="宋体"/>
                <w:sz w:val="24"/>
              </w:rPr>
            </w:pPr>
            <w:r>
              <w:rPr>
                <w:rFonts w:hint="eastAsia" w:ascii="宋体" w:hAnsi="宋体"/>
                <w:sz w:val="24"/>
              </w:rPr>
              <w:t>8.试剂位≥</w:t>
            </w:r>
            <w:r>
              <w:rPr>
                <w:rFonts w:hint="eastAsia" w:ascii="宋体" w:hAnsi="宋体"/>
                <w:sz w:val="24"/>
                <w:lang w:val="en-US" w:eastAsia="zh-CN"/>
              </w:rPr>
              <w:t>175</w:t>
            </w:r>
            <w:r>
              <w:rPr>
                <w:rFonts w:hint="eastAsia" w:ascii="宋体" w:hAnsi="宋体"/>
                <w:sz w:val="24"/>
              </w:rPr>
              <w:t>个</w:t>
            </w:r>
          </w:p>
          <w:p>
            <w:pPr>
              <w:spacing w:line="400" w:lineRule="exact"/>
              <w:rPr>
                <w:rFonts w:hint="eastAsia" w:ascii="宋体" w:hAnsi="宋体"/>
                <w:sz w:val="24"/>
              </w:rPr>
            </w:pPr>
            <w:r>
              <w:rPr>
                <w:rFonts w:hint="eastAsia" w:ascii="宋体" w:hAnsi="宋体"/>
                <w:sz w:val="24"/>
              </w:rPr>
              <w:t>9.试剂盘制冷温度：2～8℃；</w:t>
            </w:r>
          </w:p>
          <w:p>
            <w:pPr>
              <w:spacing w:line="400" w:lineRule="exact"/>
              <w:rPr>
                <w:rFonts w:hint="eastAsia" w:ascii="宋体" w:hAnsi="宋体"/>
                <w:sz w:val="24"/>
              </w:rPr>
            </w:pPr>
            <w:r>
              <w:rPr>
                <w:rFonts w:hint="eastAsia" w:ascii="宋体" w:hAnsi="宋体"/>
                <w:sz w:val="24"/>
              </w:rPr>
              <w:t>10.试剂量：10μL～200uL， 0.5µ步进；</w:t>
            </w:r>
          </w:p>
          <w:p>
            <w:pPr>
              <w:spacing w:line="400" w:lineRule="exact"/>
              <w:rPr>
                <w:rFonts w:hint="eastAsia" w:ascii="宋体" w:hAnsi="宋体"/>
                <w:sz w:val="24"/>
              </w:rPr>
            </w:pPr>
            <w:r>
              <w:rPr>
                <w:rFonts w:hint="eastAsia" w:ascii="宋体" w:hAnsi="宋体"/>
                <w:sz w:val="24"/>
              </w:rPr>
              <w:t>11.搅拌杆：2个</w:t>
            </w:r>
          </w:p>
          <w:p>
            <w:pPr>
              <w:spacing w:line="400" w:lineRule="exact"/>
              <w:rPr>
                <w:rFonts w:hint="eastAsia" w:ascii="宋体" w:hAnsi="宋体"/>
                <w:sz w:val="24"/>
              </w:rPr>
            </w:pPr>
            <w:r>
              <w:rPr>
                <w:rFonts w:hint="eastAsia" w:ascii="宋体" w:hAnsi="宋体"/>
                <w:sz w:val="24"/>
              </w:rPr>
              <w:t>12.反应杯位≥</w:t>
            </w:r>
            <w:r>
              <w:rPr>
                <w:rFonts w:hint="eastAsia" w:ascii="宋体" w:hAnsi="宋体"/>
                <w:sz w:val="24"/>
                <w:lang w:val="en-US" w:eastAsia="zh-CN"/>
              </w:rPr>
              <w:t>165</w:t>
            </w:r>
            <w:r>
              <w:rPr>
                <w:rFonts w:hint="eastAsia" w:ascii="宋体" w:hAnsi="宋体"/>
                <w:sz w:val="24"/>
              </w:rPr>
              <w:t>个,光径5mm；</w:t>
            </w:r>
          </w:p>
          <w:p>
            <w:pPr>
              <w:spacing w:line="400" w:lineRule="exact"/>
              <w:rPr>
                <w:rFonts w:hint="default" w:ascii="宋体" w:hAnsi="宋体"/>
                <w:sz w:val="24"/>
                <w:lang w:val="en-US" w:eastAsia="zh-CN"/>
              </w:rPr>
            </w:pPr>
            <w:r>
              <w:rPr>
                <w:rFonts w:hint="eastAsia" w:ascii="宋体" w:hAnsi="宋体"/>
                <w:b/>
                <w:bCs/>
                <w:sz w:val="24"/>
              </w:rPr>
              <w:t>*</w:t>
            </w:r>
            <w:r>
              <w:rPr>
                <w:rFonts w:hint="eastAsia" w:ascii="宋体" w:hAnsi="宋体"/>
                <w:sz w:val="24"/>
              </w:rPr>
              <w:t>13.</w:t>
            </w:r>
            <w:r>
              <w:rPr>
                <w:rFonts w:hint="eastAsia" w:ascii="宋体" w:hAnsi="宋体"/>
                <w:sz w:val="24"/>
                <w:lang w:eastAsia="zh-CN"/>
              </w:rPr>
              <w:t>最小总</w:t>
            </w:r>
            <w:r>
              <w:rPr>
                <w:rFonts w:hint="eastAsia" w:ascii="宋体" w:hAnsi="宋体"/>
                <w:sz w:val="24"/>
              </w:rPr>
              <w:t>反应体积：≤</w:t>
            </w:r>
            <w:r>
              <w:rPr>
                <w:rFonts w:hint="eastAsia" w:ascii="宋体" w:hAnsi="宋体"/>
                <w:sz w:val="24"/>
                <w:lang w:val="en-US" w:eastAsia="zh-CN"/>
              </w:rPr>
              <w:t>8</w:t>
            </w:r>
            <w:r>
              <w:rPr>
                <w:rFonts w:hint="eastAsia" w:ascii="宋体" w:hAnsi="宋体"/>
                <w:sz w:val="24"/>
              </w:rPr>
              <w:t>0µl</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rPr>
              <w:t>14. 温控方式：采用非水浴温控方式，无需添加抑菌剂，无需更换温浴油等，免除日常维护保养剂，免维护免保养；</w:t>
            </w:r>
          </w:p>
          <w:p>
            <w:pPr>
              <w:spacing w:line="400" w:lineRule="exact"/>
              <w:rPr>
                <w:rFonts w:hint="eastAsia" w:ascii="宋体" w:hAnsi="宋体"/>
                <w:sz w:val="24"/>
              </w:rPr>
            </w:pPr>
            <w:r>
              <w:rPr>
                <w:rFonts w:hint="eastAsia" w:ascii="宋体" w:hAnsi="宋体"/>
                <w:sz w:val="24"/>
              </w:rPr>
              <w:t>15.比色杯清洗：自动温水清洗，清洗针≥8排，</w:t>
            </w:r>
          </w:p>
          <w:p>
            <w:pPr>
              <w:spacing w:line="400" w:lineRule="exact"/>
              <w:rPr>
                <w:rFonts w:hint="eastAsia" w:ascii="宋体" w:hAnsi="宋体"/>
                <w:sz w:val="24"/>
              </w:rPr>
            </w:pPr>
            <w:r>
              <w:rPr>
                <w:rFonts w:hint="eastAsia" w:ascii="宋体" w:hAnsi="宋体"/>
                <w:sz w:val="24"/>
              </w:rPr>
              <w:t>16.光学系统：全息凹面光栅后分光系统</w:t>
            </w:r>
          </w:p>
          <w:p>
            <w:pPr>
              <w:spacing w:line="400" w:lineRule="exact"/>
              <w:rPr>
                <w:rFonts w:hint="eastAsia" w:ascii="宋体" w:hAnsi="宋体"/>
                <w:sz w:val="24"/>
              </w:rPr>
            </w:pPr>
            <w:r>
              <w:rPr>
                <w:rFonts w:hint="eastAsia" w:ascii="宋体" w:hAnsi="宋体"/>
                <w:sz w:val="24"/>
              </w:rPr>
              <w:t>17.波长：</w:t>
            </w:r>
            <w:r>
              <w:rPr>
                <w:rFonts w:hint="eastAsia" w:ascii="宋体" w:hAnsi="宋体"/>
                <w:sz w:val="24"/>
                <w:lang w:val="en-US" w:eastAsia="zh-CN"/>
              </w:rPr>
              <w:t>范围</w:t>
            </w:r>
            <w:r>
              <w:rPr>
                <w:rFonts w:hint="eastAsia" w:ascii="宋体" w:hAnsi="宋体"/>
                <w:sz w:val="24"/>
              </w:rPr>
              <w:t>340～8</w:t>
            </w:r>
            <w:r>
              <w:rPr>
                <w:rFonts w:hint="eastAsia" w:ascii="宋体" w:hAnsi="宋体"/>
                <w:sz w:val="24"/>
                <w:lang w:val="en-US" w:eastAsia="zh-CN"/>
              </w:rPr>
              <w:t>5</w:t>
            </w:r>
            <w:r>
              <w:rPr>
                <w:rFonts w:hint="eastAsia" w:ascii="宋体" w:hAnsi="宋体"/>
                <w:sz w:val="24"/>
              </w:rPr>
              <w:t>0nm , ≥1</w:t>
            </w:r>
            <w:r>
              <w:rPr>
                <w:rFonts w:hint="eastAsia" w:ascii="宋体" w:hAnsi="宋体"/>
                <w:sz w:val="24"/>
                <w:lang w:val="en-US" w:eastAsia="zh-CN"/>
              </w:rPr>
              <w:t>4</w:t>
            </w:r>
            <w:r>
              <w:rPr>
                <w:rFonts w:hint="eastAsia" w:ascii="宋体" w:hAnsi="宋体"/>
                <w:sz w:val="24"/>
              </w:rPr>
              <w:t>个波长</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rPr>
              <w:t>18.</w:t>
            </w:r>
            <w:r>
              <w:rPr>
                <w:rFonts w:hint="default" w:ascii="宋体" w:hAnsi="宋体"/>
                <w:sz w:val="24"/>
              </w:rPr>
              <w:t xml:space="preserve"> </w:t>
            </w:r>
            <w:r>
              <w:rPr>
                <w:rFonts w:hint="eastAsia" w:ascii="宋体" w:hAnsi="宋体"/>
                <w:sz w:val="24"/>
              </w:rPr>
              <w:t>吸光度线性范围：0～3.5 Abs；</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rPr>
              <w:t>19.</w:t>
            </w:r>
            <w:r>
              <w:rPr>
                <w:rFonts w:hint="default" w:ascii="宋体" w:hAnsi="宋体"/>
                <w:sz w:val="24"/>
              </w:rPr>
              <w:t xml:space="preserve"> </w:t>
            </w:r>
            <w:r>
              <w:rPr>
                <w:rFonts w:hint="eastAsia" w:ascii="宋体" w:hAnsi="宋体"/>
                <w:sz w:val="24"/>
              </w:rPr>
              <w:t>样品携带污染率：</w:t>
            </w:r>
            <w:r>
              <w:rPr>
                <w:rFonts w:hint="eastAsia" w:ascii="宋体" w:hAnsi="宋体"/>
                <w:sz w:val="24"/>
                <w:lang w:eastAsia="zh-CN"/>
              </w:rPr>
              <w:t>≤</w:t>
            </w:r>
            <w:r>
              <w:rPr>
                <w:rFonts w:hint="eastAsia" w:ascii="宋体" w:hAnsi="宋体"/>
                <w:sz w:val="24"/>
              </w:rPr>
              <w:t>0.0</w:t>
            </w:r>
            <w:r>
              <w:rPr>
                <w:rFonts w:hint="default" w:ascii="宋体" w:hAnsi="宋体"/>
                <w:sz w:val="24"/>
                <w:lang w:val="en-US"/>
              </w:rPr>
              <w:t>5</w:t>
            </w:r>
            <w:r>
              <w:rPr>
                <w:rFonts w:hint="eastAsia" w:ascii="宋体" w:hAnsi="宋体"/>
                <w:sz w:val="24"/>
              </w:rPr>
              <w:t>%；</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rPr>
              <w:t>20.支持HbA1c全血测试功能</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lang w:val="en-US" w:eastAsia="zh-CN"/>
              </w:rPr>
              <w:t>21.</w:t>
            </w:r>
            <w:r>
              <w:rPr>
                <w:rFonts w:hint="eastAsia" w:ascii="宋体" w:hAnsi="宋体"/>
                <w:sz w:val="24"/>
              </w:rPr>
              <w:t>溯源性：提供连续3年RELA比对结果和溯源性证明文件，保障结果具有准确性和溯源性。</w:t>
            </w:r>
          </w:p>
          <w:p>
            <w:pPr>
              <w:spacing w:line="400" w:lineRule="exact"/>
              <w:rPr>
                <w:rFonts w:hint="eastAsia" w:ascii="宋体" w:hAnsi="宋体"/>
                <w:sz w:val="24"/>
              </w:rPr>
            </w:pPr>
            <w:r>
              <w:rPr>
                <w:rFonts w:hint="eastAsia" w:ascii="宋体" w:hAnsi="宋体"/>
                <w:b/>
                <w:bCs/>
                <w:sz w:val="24"/>
              </w:rPr>
              <w:t>*</w:t>
            </w:r>
            <w:r>
              <w:rPr>
                <w:rFonts w:hint="eastAsia" w:ascii="宋体" w:hAnsi="宋体"/>
                <w:sz w:val="24"/>
                <w:lang w:val="en-US" w:eastAsia="zh-CN"/>
              </w:rPr>
              <w:t xml:space="preserve">22. </w:t>
            </w:r>
            <w:r>
              <w:rPr>
                <w:rFonts w:hint="eastAsia" w:ascii="宋体" w:hAnsi="宋体"/>
                <w:sz w:val="24"/>
              </w:rPr>
              <w:t>校准要求：独立注册原厂校准品，满足溯源性要求，并提供溯源性文件</w:t>
            </w:r>
          </w:p>
          <w:p>
            <w:pPr>
              <w:spacing w:line="400" w:lineRule="exact"/>
              <w:rPr>
                <w:rFonts w:hint="eastAsia" w:ascii="宋体" w:hAnsi="宋体"/>
                <w:sz w:val="24"/>
              </w:rPr>
            </w:pPr>
            <w:r>
              <w:rPr>
                <w:rFonts w:hint="eastAsia" w:ascii="宋体" w:hAnsi="宋体"/>
                <w:sz w:val="24"/>
              </w:rPr>
              <w:t>2</w:t>
            </w:r>
            <w:r>
              <w:rPr>
                <w:rFonts w:hint="eastAsia" w:ascii="宋体" w:hAnsi="宋体"/>
                <w:sz w:val="24"/>
                <w:lang w:val="en-US" w:eastAsia="zh-CN"/>
              </w:rPr>
              <w:t>3</w:t>
            </w:r>
            <w:r>
              <w:rPr>
                <w:rFonts w:hint="eastAsia" w:ascii="宋体" w:hAnsi="宋体"/>
                <w:sz w:val="24"/>
              </w:rPr>
              <w:t>.具有酶线性拓展功能</w:t>
            </w:r>
          </w:p>
          <w:p>
            <w:pPr>
              <w:spacing w:line="400" w:lineRule="exact"/>
              <w:rPr>
                <w:rFonts w:hint="eastAsia" w:ascii="宋体" w:hAnsi="宋体"/>
                <w:sz w:val="24"/>
              </w:rPr>
            </w:pPr>
            <w:r>
              <w:rPr>
                <w:rFonts w:hint="eastAsia" w:ascii="宋体" w:hAnsi="宋体"/>
                <w:sz w:val="24"/>
              </w:rPr>
              <w:t>2</w:t>
            </w:r>
            <w:r>
              <w:rPr>
                <w:rFonts w:hint="eastAsia" w:ascii="宋体" w:hAnsi="宋体"/>
                <w:sz w:val="24"/>
                <w:lang w:val="en-US" w:eastAsia="zh-CN"/>
              </w:rPr>
              <w:t>4</w:t>
            </w:r>
            <w:r>
              <w:rPr>
                <w:rFonts w:hint="eastAsia" w:ascii="宋体" w:hAnsi="宋体"/>
                <w:sz w:val="24"/>
              </w:rPr>
              <w:t>.支持一个项目放置多套试剂</w:t>
            </w:r>
          </w:p>
          <w:p>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hint="eastAsia" w:ascii="宋体" w:hAnsi="宋体"/>
                <w:sz w:val="24"/>
                <w:lang w:val="en-US" w:eastAsia="zh-CN"/>
              </w:rPr>
              <w:t>25. 试剂在线装载功能：具备试剂在线装载功能，保证测试的连续性</w:t>
            </w:r>
          </w:p>
        </w:tc>
        <w:tc>
          <w:tcPr>
            <w:tcW w:w="13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auto"/>
                <w:spacing w:val="0"/>
                <w:position w:val="0"/>
                <w:sz w:val="22"/>
                <w:shd w:val="clear" w:fill="auto"/>
                <w:lang w:eastAsia="zh-CN"/>
              </w:rPr>
            </w:pPr>
            <w:r>
              <w:rPr>
                <w:rFonts w:hint="eastAsia" w:ascii="宋体" w:hAnsi="宋体" w:eastAsia="宋体" w:cs="宋体"/>
                <w:color w:val="auto"/>
                <w:spacing w:val="0"/>
                <w:position w:val="0"/>
                <w:sz w:val="22"/>
                <w:shd w:val="clear" w:fill="auto"/>
                <w:lang w:eastAsia="zh-CN"/>
              </w:rPr>
              <w:t>台</w:t>
            </w:r>
          </w:p>
        </w:tc>
        <w:tc>
          <w:tcPr>
            <w:tcW w:w="94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w:t>
            </w:r>
          </w:p>
        </w:tc>
      </w:tr>
      <w:tr>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2</w:t>
            </w:r>
          </w:p>
        </w:tc>
        <w:tc>
          <w:tcPr>
            <w:tcW w:w="85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b/>
                <w:color w:val="auto"/>
                <w:spacing w:val="0"/>
                <w:position w:val="0"/>
                <w:sz w:val="24"/>
                <w:shd w:val="clear" w:fill="auto"/>
                <w:lang w:eastAsia="zh-CN"/>
              </w:rPr>
            </w:pPr>
            <w:r>
              <w:rPr>
                <w:rFonts w:hint="eastAsia" w:ascii="宋体" w:hAnsi="宋体" w:eastAsia="宋体" w:cs="宋体"/>
                <w:b/>
                <w:color w:val="auto"/>
                <w:spacing w:val="0"/>
                <w:position w:val="0"/>
                <w:sz w:val="24"/>
                <w:shd w:val="clear" w:fill="auto"/>
              </w:rPr>
              <w:t>尿液分析仪</w:t>
            </w:r>
          </w:p>
        </w:tc>
        <w:tc>
          <w:tcPr>
            <w:tcW w:w="494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pPr>
              <w:spacing w:line="400" w:lineRule="exact"/>
              <w:rPr>
                <w:rFonts w:hint="eastAsia" w:ascii="宋体" w:hAnsi="宋体"/>
                <w:b/>
                <w:sz w:val="24"/>
              </w:rPr>
            </w:pPr>
            <w:r>
              <w:rPr>
                <w:rFonts w:hint="eastAsia" w:ascii="宋体" w:hAnsi="宋体"/>
                <w:sz w:val="24"/>
              </w:rPr>
              <w:t>技术参数及基本要求</w:t>
            </w:r>
          </w:p>
          <w:p>
            <w:pPr>
              <w:spacing w:line="400" w:lineRule="exact"/>
              <w:rPr>
                <w:rFonts w:hint="eastAsia" w:ascii="宋体" w:hAnsi="宋体"/>
                <w:b/>
                <w:sz w:val="24"/>
              </w:rPr>
            </w:pPr>
            <w:r>
              <w:rPr>
                <w:rFonts w:hint="eastAsia" w:ascii="宋体" w:hAnsi="宋体"/>
                <w:b/>
                <w:sz w:val="24"/>
              </w:rPr>
              <w:t>*</w:t>
            </w:r>
            <w:r>
              <w:rPr>
                <w:rFonts w:hint="eastAsia" w:ascii="宋体" w:hAnsi="宋体"/>
                <w:sz w:val="24"/>
              </w:rPr>
              <w:t>1、可测项目：白细胞、酮体、亚硝酸盐、尿胆原、胆红素、蛋白质、葡萄糖、尿比重、隐血、pH值、维生素C、肌酐、尿钙、微白蛋白</w:t>
            </w:r>
          </w:p>
          <w:p>
            <w:pPr>
              <w:spacing w:line="400" w:lineRule="exact"/>
              <w:rPr>
                <w:rFonts w:hint="eastAsia" w:ascii="宋体" w:hAnsi="宋体"/>
                <w:sz w:val="24"/>
              </w:rPr>
            </w:pPr>
            <w:r>
              <w:rPr>
                <w:rFonts w:hint="eastAsia" w:ascii="宋体" w:hAnsi="宋体"/>
                <w:sz w:val="24"/>
              </w:rPr>
              <w:t>2、测定原理：反射光电比色法</w:t>
            </w:r>
          </w:p>
          <w:p>
            <w:pPr>
              <w:spacing w:line="400" w:lineRule="exact"/>
              <w:rPr>
                <w:rFonts w:hint="eastAsia" w:ascii="宋体" w:hAnsi="宋体"/>
                <w:b/>
                <w:sz w:val="24"/>
              </w:rPr>
            </w:pPr>
            <w:r>
              <w:rPr>
                <w:rFonts w:hint="eastAsia" w:ascii="宋体" w:hAnsi="宋体"/>
                <w:b/>
                <w:sz w:val="24"/>
              </w:rPr>
              <w:t>*</w:t>
            </w:r>
            <w:r>
              <w:rPr>
                <w:rFonts w:hint="eastAsia" w:ascii="宋体" w:hAnsi="宋体"/>
                <w:sz w:val="24"/>
              </w:rPr>
              <w:t xml:space="preserve">3、测定速度≥500条/小时 </w:t>
            </w:r>
          </w:p>
          <w:p>
            <w:pPr>
              <w:spacing w:line="400" w:lineRule="exact"/>
              <w:rPr>
                <w:rFonts w:hint="eastAsia" w:ascii="宋体" w:hAnsi="宋体"/>
                <w:sz w:val="24"/>
              </w:rPr>
            </w:pPr>
            <w:r>
              <w:rPr>
                <w:rFonts w:hint="eastAsia" w:ascii="宋体" w:hAnsi="宋体"/>
                <w:sz w:val="24"/>
              </w:rPr>
              <w:t>4、光源系统：采用冷光源测定系统</w:t>
            </w:r>
          </w:p>
          <w:p>
            <w:pPr>
              <w:spacing w:line="400" w:lineRule="exact"/>
              <w:rPr>
                <w:rFonts w:hint="eastAsia" w:ascii="宋体" w:hAnsi="宋体"/>
                <w:sz w:val="24"/>
              </w:rPr>
            </w:pPr>
            <w:r>
              <w:rPr>
                <w:rFonts w:hint="eastAsia" w:ascii="宋体" w:hAnsi="宋体"/>
                <w:sz w:val="24"/>
              </w:rPr>
              <w:t>5、工作方式：自动连续测试，单条测试</w:t>
            </w:r>
          </w:p>
          <w:p>
            <w:pPr>
              <w:spacing w:line="400" w:lineRule="exact"/>
              <w:rPr>
                <w:rFonts w:hint="eastAsia" w:ascii="宋体" w:hAnsi="宋体"/>
                <w:sz w:val="24"/>
              </w:rPr>
            </w:pPr>
            <w:r>
              <w:rPr>
                <w:rFonts w:hint="eastAsia" w:ascii="宋体" w:hAnsi="宋体"/>
                <w:sz w:val="24"/>
              </w:rPr>
              <w:t>6、显示：</w:t>
            </w:r>
            <w:r>
              <w:rPr>
                <w:rFonts w:hint="eastAsia"/>
                <w:sz w:val="24"/>
              </w:rPr>
              <w:t>液晶显示屏显示中英文菜单、操作、提示信息和测试结果，测试结果用半定量、</w:t>
            </w:r>
            <w:r>
              <w:rPr>
                <w:rFonts w:hint="eastAsia" w:ascii="宋体" w:hAnsi="宋体"/>
                <w:sz w:val="24"/>
              </w:rPr>
              <w:t>符号和SI国际单位表示</w:t>
            </w:r>
          </w:p>
          <w:p>
            <w:pPr>
              <w:spacing w:line="400" w:lineRule="exact"/>
              <w:rPr>
                <w:rFonts w:hint="eastAsia" w:ascii="宋体" w:hAnsi="宋体"/>
                <w:sz w:val="24"/>
              </w:rPr>
            </w:pPr>
            <w:r>
              <w:rPr>
                <w:rFonts w:hint="eastAsia" w:ascii="宋体" w:hAnsi="宋体"/>
                <w:sz w:val="24"/>
              </w:rPr>
              <w:t>7、仪器具有自动感应尿试纸条功能</w:t>
            </w:r>
          </w:p>
          <w:p>
            <w:pPr>
              <w:spacing w:line="400" w:lineRule="exact"/>
              <w:rPr>
                <w:rFonts w:hint="eastAsia" w:ascii="宋体" w:hAnsi="宋体"/>
                <w:sz w:val="24"/>
              </w:rPr>
            </w:pPr>
            <w:r>
              <w:rPr>
                <w:rFonts w:hint="eastAsia" w:ascii="宋体" w:hAnsi="宋体"/>
                <w:sz w:val="24"/>
              </w:rPr>
              <w:t>8、打印：内置热敏打印机打印测试结果，及尿液样本的颜色和浑浊度</w:t>
            </w:r>
          </w:p>
          <w:p>
            <w:pPr>
              <w:spacing w:line="400" w:lineRule="exact"/>
              <w:rPr>
                <w:rFonts w:hint="eastAsia" w:ascii="宋体" w:hAnsi="宋体"/>
                <w:sz w:val="24"/>
              </w:rPr>
            </w:pPr>
            <w:r>
              <w:rPr>
                <w:rFonts w:hint="eastAsia" w:ascii="宋体" w:hAnsi="宋体"/>
                <w:sz w:val="24"/>
              </w:rPr>
              <w:t>9、仪器具有自检和故障识别功能</w:t>
            </w:r>
          </w:p>
          <w:p>
            <w:pPr>
              <w:spacing w:line="400" w:lineRule="exact"/>
              <w:rPr>
                <w:rFonts w:hint="eastAsia" w:ascii="宋体" w:hAnsi="宋体"/>
                <w:b/>
                <w:sz w:val="24"/>
              </w:rPr>
            </w:pPr>
            <w:r>
              <w:rPr>
                <w:rFonts w:hint="eastAsia" w:ascii="宋体" w:hAnsi="宋体"/>
                <w:b/>
                <w:sz w:val="24"/>
              </w:rPr>
              <w:t>*</w:t>
            </w:r>
            <w:r>
              <w:rPr>
                <w:rFonts w:hint="eastAsia" w:ascii="宋体" w:hAnsi="宋体"/>
                <w:sz w:val="24"/>
              </w:rPr>
              <w:t>10、条形码识别：可选配条形码扫描器识别条形码</w:t>
            </w:r>
          </w:p>
          <w:p>
            <w:pPr>
              <w:spacing w:line="400" w:lineRule="exact"/>
              <w:rPr>
                <w:rFonts w:hint="eastAsia" w:ascii="宋体" w:hAnsi="宋体"/>
                <w:b/>
                <w:sz w:val="24"/>
              </w:rPr>
            </w:pPr>
            <w:r>
              <w:rPr>
                <w:rFonts w:hint="eastAsia" w:ascii="宋体" w:hAnsi="宋体"/>
                <w:b/>
                <w:sz w:val="24"/>
              </w:rPr>
              <w:t>*</w:t>
            </w:r>
            <w:r>
              <w:rPr>
                <w:rFonts w:hint="eastAsia" w:ascii="宋体" w:hAnsi="宋体"/>
                <w:sz w:val="24"/>
              </w:rPr>
              <w:t>11、存储功能≥9000个测量结果</w:t>
            </w:r>
          </w:p>
          <w:p>
            <w:pPr>
              <w:spacing w:line="400" w:lineRule="exact"/>
              <w:rPr>
                <w:rFonts w:hint="eastAsia" w:ascii="宋体" w:hAnsi="宋体"/>
                <w:sz w:val="24"/>
              </w:rPr>
            </w:pPr>
            <w:r>
              <w:rPr>
                <w:rFonts w:hint="eastAsia" w:ascii="宋体" w:hAnsi="宋体"/>
                <w:sz w:val="24"/>
              </w:rPr>
              <w:t>12、输出端口：仪器有串口、并口、USB端口和PS/2输入口</w:t>
            </w:r>
          </w:p>
          <w:p>
            <w:pPr>
              <w:spacing w:line="400" w:lineRule="exact"/>
              <w:rPr>
                <w:rFonts w:hint="eastAsia" w:ascii="宋体" w:hAnsi="宋体"/>
                <w:sz w:val="24"/>
              </w:rPr>
            </w:pPr>
            <w:r>
              <w:rPr>
                <w:rFonts w:hint="eastAsia" w:ascii="宋体" w:hAnsi="宋体"/>
                <w:sz w:val="24"/>
              </w:rPr>
              <w:t>13、电源：可在110V—240V下工作</w:t>
            </w:r>
          </w:p>
          <w:p>
            <w:pPr>
              <w:spacing w:line="400" w:lineRule="exact"/>
              <w:rPr>
                <w:rFonts w:hint="eastAsia" w:ascii="宋体" w:hAnsi="宋体"/>
                <w:b/>
                <w:sz w:val="24"/>
              </w:rPr>
            </w:pPr>
            <w:r>
              <w:rPr>
                <w:rFonts w:hint="eastAsia" w:ascii="宋体" w:hAnsi="宋体"/>
                <w:b/>
                <w:sz w:val="24"/>
              </w:rPr>
              <w:t>*</w:t>
            </w:r>
            <w:r>
              <w:rPr>
                <w:rFonts w:hint="eastAsia" w:ascii="宋体" w:hAnsi="宋体"/>
                <w:sz w:val="24"/>
              </w:rPr>
              <w:t>14、仪器制造商有通过SFDA注册的配套尿试纸、质控液（提供证件）</w:t>
            </w:r>
          </w:p>
          <w:p>
            <w:pPr>
              <w:spacing w:line="400" w:lineRule="exact"/>
              <w:rPr>
                <w:rFonts w:hint="eastAsia" w:ascii="宋体" w:hAnsi="宋体"/>
                <w:sz w:val="24"/>
              </w:rPr>
            </w:pPr>
            <w:r>
              <w:rPr>
                <w:rFonts w:hint="eastAsia" w:ascii="宋体" w:hAnsi="宋体"/>
                <w:sz w:val="24"/>
              </w:rPr>
              <w:t>15、配置</w:t>
            </w:r>
          </w:p>
          <w:p>
            <w:pPr>
              <w:spacing w:line="400" w:lineRule="exact"/>
              <w:rPr>
                <w:rFonts w:hint="eastAsia" w:ascii="宋体" w:hAnsi="宋体"/>
                <w:color w:val="000000"/>
                <w:sz w:val="24"/>
              </w:rPr>
            </w:pPr>
            <w:r>
              <w:rPr>
                <w:rFonts w:hint="eastAsia" w:ascii="宋体" w:hAnsi="宋体"/>
                <w:sz w:val="24"/>
              </w:rPr>
              <w:t>15.1、</w:t>
            </w:r>
            <w:r>
              <w:rPr>
                <w:rFonts w:hint="eastAsia" w:ascii="宋体" w:hAnsi="宋体"/>
                <w:color w:val="000000"/>
                <w:sz w:val="24"/>
              </w:rPr>
              <w:t>主机：1台</w:t>
            </w:r>
          </w:p>
          <w:p>
            <w:pPr>
              <w:spacing w:line="400" w:lineRule="exact"/>
              <w:rPr>
                <w:rFonts w:hint="eastAsia" w:ascii="宋体" w:hAnsi="宋体"/>
                <w:color w:val="000000"/>
                <w:sz w:val="24"/>
              </w:rPr>
            </w:pPr>
            <w:r>
              <w:rPr>
                <w:rFonts w:hint="eastAsia" w:ascii="宋体" w:hAnsi="宋体"/>
                <w:color w:val="000000"/>
                <w:sz w:val="24"/>
              </w:rPr>
              <w:t>15.2、电源线1条，</w:t>
            </w:r>
            <w:r>
              <w:rPr>
                <w:rFonts w:hint="eastAsia" w:ascii="宋体" w:hAnsi="宋体"/>
                <w:sz w:val="24"/>
              </w:rPr>
              <w:t>打印纸1卷</w:t>
            </w:r>
          </w:p>
          <w:p>
            <w:pPr>
              <w:spacing w:line="400" w:lineRule="exact"/>
              <w:rPr>
                <w:rFonts w:hint="eastAsia" w:ascii="宋体" w:hAnsi="宋体"/>
                <w:color w:val="000000"/>
                <w:sz w:val="24"/>
              </w:rPr>
            </w:pPr>
            <w:r>
              <w:rPr>
                <w:rFonts w:hint="eastAsia" w:ascii="宋体" w:hAnsi="宋体"/>
                <w:sz w:val="24"/>
              </w:rPr>
              <w:t>15.3、</w:t>
            </w:r>
            <w:r>
              <w:rPr>
                <w:rFonts w:hint="eastAsia" w:ascii="宋体" w:hAnsi="宋体"/>
                <w:color w:val="000000"/>
                <w:sz w:val="24"/>
              </w:rPr>
              <w:t>使用说明书及相关技术资料一套</w:t>
            </w:r>
          </w:p>
          <w:p>
            <w:pPr>
              <w:spacing w:before="0" w:after="0" w:line="240" w:lineRule="auto"/>
              <w:ind w:left="0" w:right="0" w:firstLine="0"/>
              <w:jc w:val="center"/>
              <w:rPr>
                <w:rFonts w:hint="eastAsia" w:ascii="宋体" w:hAnsi="宋体" w:eastAsia="宋体" w:cs="宋体"/>
                <w:b/>
                <w:color w:val="auto"/>
                <w:spacing w:val="0"/>
                <w:position w:val="0"/>
                <w:sz w:val="24"/>
                <w:shd w:val="clear" w:fill="auto"/>
              </w:rPr>
            </w:pPr>
          </w:p>
        </w:tc>
        <w:tc>
          <w:tcPr>
            <w:tcW w:w="13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eastAsia="zh-CN"/>
              </w:rPr>
              <w:t>台</w:t>
            </w:r>
          </w:p>
        </w:tc>
        <w:tc>
          <w:tcPr>
            <w:tcW w:w="94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w:t>
            </w:r>
          </w:p>
        </w:tc>
      </w:tr>
      <w:tr>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w:t>
            </w:r>
          </w:p>
        </w:tc>
        <w:tc>
          <w:tcPr>
            <w:tcW w:w="85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b/>
                <w:color w:val="auto"/>
                <w:spacing w:val="0"/>
                <w:position w:val="0"/>
                <w:sz w:val="24"/>
                <w:shd w:val="clear" w:fill="auto"/>
                <w:lang w:eastAsia="zh-CN"/>
              </w:rPr>
            </w:pPr>
            <w:r>
              <w:rPr>
                <w:rFonts w:hint="eastAsia" w:ascii="宋体" w:hAnsi="宋体" w:eastAsia="宋体" w:cs="宋体"/>
                <w:b/>
                <w:color w:val="auto"/>
                <w:spacing w:val="0"/>
                <w:position w:val="0"/>
                <w:sz w:val="24"/>
                <w:shd w:val="clear" w:fill="auto"/>
              </w:rPr>
              <w:t>全自动五分类血细胞分析仪</w:t>
            </w:r>
          </w:p>
        </w:tc>
        <w:tc>
          <w:tcPr>
            <w:tcW w:w="494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pPr>
              <w:spacing w:line="400" w:lineRule="exact"/>
              <w:rPr>
                <w:rFonts w:ascii="宋体" w:hAnsi="宋体"/>
                <w:b/>
                <w:bCs/>
                <w:sz w:val="24"/>
                <w:szCs w:val="24"/>
              </w:rPr>
            </w:pPr>
            <w:r>
              <w:rPr>
                <w:rFonts w:hint="eastAsia" w:ascii="宋体" w:hAnsi="宋体"/>
                <w:sz w:val="24"/>
              </w:rPr>
              <w:t>技术参数及基本要求</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w:t>
            </w:r>
            <w:r>
              <w:rPr>
                <w:rFonts w:hint="eastAsia" w:ascii="宋体" w:hAnsi="宋体"/>
                <w:sz w:val="24"/>
                <w:szCs w:val="24"/>
              </w:rPr>
              <w:t>五分类血常规检测原理：采用三角度激光散射技术，通过双通道实现白细胞五分类检测。</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2.</w:t>
            </w:r>
            <w:r>
              <w:rPr>
                <w:rFonts w:hint="eastAsia" w:ascii="宋体" w:hAnsi="宋体"/>
                <w:sz w:val="24"/>
                <w:szCs w:val="24"/>
              </w:rPr>
              <w:t>特定蛋白检测原理：采用胶乳增强免疫散射比浊法检测全程CRP。</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3.</w:t>
            </w:r>
            <w:r>
              <w:rPr>
                <w:rFonts w:hint="eastAsia" w:ascii="宋体" w:hAnsi="宋体"/>
                <w:sz w:val="24"/>
                <w:szCs w:val="24"/>
              </w:rPr>
              <w:t>报告参数：≥2</w:t>
            </w:r>
            <w:r>
              <w:rPr>
                <w:rFonts w:ascii="宋体" w:hAnsi="宋体"/>
                <w:sz w:val="24"/>
                <w:szCs w:val="24"/>
              </w:rPr>
              <w:t>6</w:t>
            </w:r>
            <w:r>
              <w:rPr>
                <w:rFonts w:hint="eastAsia" w:ascii="宋体" w:hAnsi="宋体"/>
                <w:sz w:val="24"/>
                <w:szCs w:val="24"/>
              </w:rPr>
              <w:t>项（不含直方图及散点图）。</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4.</w:t>
            </w:r>
            <w:r>
              <w:rPr>
                <w:rFonts w:hint="eastAsia" w:ascii="宋体" w:hAnsi="宋体"/>
                <w:sz w:val="24"/>
                <w:szCs w:val="24"/>
              </w:rPr>
              <w:t>研究参数：≥</w:t>
            </w:r>
            <w:r>
              <w:rPr>
                <w:rFonts w:ascii="宋体" w:hAnsi="宋体"/>
                <w:sz w:val="24"/>
                <w:szCs w:val="24"/>
              </w:rPr>
              <w:t>7</w:t>
            </w:r>
            <w:r>
              <w:rPr>
                <w:rFonts w:hint="eastAsia" w:ascii="宋体" w:hAnsi="宋体"/>
                <w:sz w:val="24"/>
                <w:szCs w:val="24"/>
              </w:rPr>
              <w:t>项，含异常淋巴细胞、巨大未成熟细胞和有核红细胞研究参数。</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5.</w:t>
            </w:r>
            <w:r>
              <w:rPr>
                <w:rFonts w:hint="eastAsia" w:ascii="宋体" w:hAnsi="宋体"/>
                <w:sz w:val="24"/>
                <w:szCs w:val="24"/>
              </w:rPr>
              <w:t>检测图形：散点图≥</w:t>
            </w:r>
            <w:r>
              <w:rPr>
                <w:rFonts w:ascii="宋体" w:hAnsi="宋体"/>
                <w:sz w:val="24"/>
                <w:szCs w:val="24"/>
              </w:rPr>
              <w:t>4</w:t>
            </w:r>
            <w:r>
              <w:rPr>
                <w:rFonts w:hint="eastAsia" w:ascii="宋体" w:hAnsi="宋体"/>
                <w:sz w:val="24"/>
                <w:szCs w:val="24"/>
              </w:rPr>
              <w:t>个，</w:t>
            </w:r>
            <w:r>
              <w:rPr>
                <w:rFonts w:ascii="宋体" w:hAnsi="宋体"/>
                <w:sz w:val="24"/>
                <w:szCs w:val="24"/>
              </w:rPr>
              <w:t>包括</w:t>
            </w:r>
            <w:r>
              <w:rPr>
                <w:rFonts w:hint="eastAsia" w:ascii="宋体" w:hAnsi="宋体"/>
                <w:sz w:val="24"/>
                <w:szCs w:val="24"/>
              </w:rPr>
              <w:t>1个可旋转三维</w:t>
            </w:r>
            <w:r>
              <w:rPr>
                <w:rFonts w:ascii="宋体" w:hAnsi="宋体"/>
                <w:sz w:val="24"/>
                <w:szCs w:val="24"/>
              </w:rPr>
              <w:t>立体</w:t>
            </w:r>
            <w:r>
              <w:rPr>
                <w:rFonts w:hint="eastAsia" w:ascii="宋体" w:hAnsi="宋体"/>
                <w:sz w:val="24"/>
                <w:szCs w:val="24"/>
              </w:rPr>
              <w:t>散点图。</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6.</w:t>
            </w:r>
            <w:r>
              <w:rPr>
                <w:rFonts w:hint="eastAsia" w:ascii="宋体" w:hAnsi="宋体"/>
                <w:sz w:val="24"/>
                <w:szCs w:val="24"/>
              </w:rPr>
              <w:t>检测模式：至少</w:t>
            </w:r>
            <w:r>
              <w:rPr>
                <w:rFonts w:hint="eastAsia" w:ascii="宋体" w:hAnsi="宋体" w:cs="宋体"/>
                <w:sz w:val="24"/>
              </w:rPr>
              <w:t>具有CBC+DIFF+CRP、CBC+CRP、CBC+DIFF</w:t>
            </w:r>
            <w:r>
              <w:rPr>
                <w:rFonts w:hint="eastAsia" w:asciiTheme="minorEastAsia" w:hAnsiTheme="minorEastAsia"/>
                <w:sz w:val="24"/>
              </w:rPr>
              <w:t>等全血检测模式</w:t>
            </w:r>
            <w:r>
              <w:rPr>
                <w:rFonts w:hint="eastAsia" w:ascii="宋体" w:hAnsi="宋体"/>
                <w:sz w:val="24"/>
                <w:szCs w:val="24"/>
              </w:rPr>
              <w:t>。</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7.</w:t>
            </w:r>
            <w:r>
              <w:rPr>
                <w:rFonts w:hint="eastAsia" w:ascii="宋体" w:hAnsi="宋体"/>
                <w:sz w:val="24"/>
                <w:szCs w:val="24"/>
              </w:rPr>
              <w:t>最小用血量≤ 20μL。</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8.</w:t>
            </w:r>
            <w:r>
              <w:rPr>
                <w:rFonts w:hint="eastAsia" w:ascii="宋体" w:hAnsi="宋体"/>
                <w:sz w:val="24"/>
                <w:szCs w:val="24"/>
              </w:rPr>
              <w:t>进样器容量：</w:t>
            </w:r>
            <w:r>
              <w:rPr>
                <w:rFonts w:ascii="宋体" w:hAnsi="宋体"/>
                <w:sz w:val="24"/>
                <w:szCs w:val="24"/>
              </w:rPr>
              <w:t>一次</w:t>
            </w:r>
            <w:r>
              <w:rPr>
                <w:rFonts w:hint="eastAsia" w:ascii="宋体" w:hAnsi="宋体"/>
                <w:sz w:val="24"/>
                <w:szCs w:val="24"/>
              </w:rPr>
              <w:t>可同时装载≥60个样本。</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9.</w:t>
            </w:r>
            <w:r>
              <w:rPr>
                <w:rFonts w:hint="eastAsia" w:ascii="宋体" w:hAnsi="宋体"/>
                <w:sz w:val="24"/>
                <w:szCs w:val="24"/>
              </w:rPr>
              <w:t>检测速度：≥90样本/小时。</w:t>
            </w:r>
          </w:p>
          <w:p>
            <w:pPr>
              <w:numPr>
                <w:ilvl w:val="0"/>
                <w:numId w:val="0"/>
              </w:numPr>
              <w:spacing w:line="40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10.</w:t>
            </w:r>
            <w:r>
              <w:rPr>
                <w:rFonts w:hint="eastAsia" w:ascii="宋体" w:hAnsi="宋体"/>
                <w:sz w:val="24"/>
                <w:szCs w:val="24"/>
              </w:rPr>
              <w:t>末梢血检测：具备全自动末梢血批量进样检测功能，仪器自动混匀末梢血样本。</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11.</w:t>
            </w:r>
            <w:r>
              <w:rPr>
                <w:rFonts w:hint="eastAsia" w:ascii="宋体" w:hAnsi="宋体"/>
                <w:sz w:val="24"/>
                <w:szCs w:val="24"/>
              </w:rPr>
              <w:t>进样方式：具有自动封闭进样和开放进样方式。</w:t>
            </w:r>
          </w:p>
          <w:p>
            <w:pPr>
              <w:numPr>
                <w:ilvl w:val="0"/>
                <w:numId w:val="0"/>
              </w:numPr>
              <w:spacing w:line="40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12.</w:t>
            </w:r>
            <w:r>
              <w:rPr>
                <w:rFonts w:hint="eastAsia" w:ascii="宋体" w:hAnsi="宋体"/>
                <w:sz w:val="24"/>
                <w:szCs w:val="24"/>
              </w:rPr>
              <w:t>空白计数：</w:t>
            </w:r>
            <w:r>
              <w:rPr>
                <w:rFonts w:hint="eastAsia" w:asciiTheme="minorEastAsia" w:hAnsiTheme="minorEastAsia" w:eastAsiaTheme="minorEastAsia" w:cstheme="minorEastAsia"/>
                <w:sz w:val="24"/>
                <w:szCs w:val="24"/>
              </w:rPr>
              <w:t xml:space="preserve"> </w:t>
            </w:r>
            <w:r>
              <w:rPr>
                <w:rFonts w:ascii="宋体" w:hAnsi="宋体"/>
                <w:sz w:val="24"/>
                <w:szCs w:val="24"/>
              </w:rPr>
              <w:t>WBC</w:t>
            </w:r>
            <w:r>
              <w:rPr>
                <w:rFonts w:hint="eastAsia" w:ascii="宋体" w:hAnsi="宋体"/>
                <w:sz w:val="24"/>
                <w:szCs w:val="24"/>
              </w:rPr>
              <w:t>≤0</w:t>
            </w:r>
            <w:r>
              <w:rPr>
                <w:rFonts w:ascii="宋体" w:hAnsi="宋体"/>
                <w:sz w:val="24"/>
                <w:szCs w:val="24"/>
              </w:rPr>
              <w:t>.20</w:t>
            </w:r>
            <w:r>
              <w:rPr>
                <w:rFonts w:hint="eastAsia" w:ascii="宋体" w:hAnsi="宋体"/>
                <w:sz w:val="24"/>
                <w:szCs w:val="24"/>
              </w:rPr>
              <w:t>×10^9/L、H</w:t>
            </w:r>
            <w:r>
              <w:rPr>
                <w:rFonts w:ascii="宋体" w:hAnsi="宋体"/>
                <w:sz w:val="24"/>
                <w:szCs w:val="24"/>
              </w:rPr>
              <w:t>CT</w:t>
            </w:r>
            <w:r>
              <w:rPr>
                <w:rFonts w:hint="eastAsia" w:ascii="宋体" w:hAnsi="宋体"/>
                <w:sz w:val="24"/>
                <w:szCs w:val="24"/>
              </w:rPr>
              <w:t>≤0</w:t>
            </w:r>
            <w:r>
              <w:rPr>
                <w:rFonts w:ascii="宋体" w:hAnsi="宋体"/>
                <w:sz w:val="24"/>
                <w:szCs w:val="24"/>
              </w:rPr>
              <w:t>.5%</w:t>
            </w:r>
            <w:r>
              <w:rPr>
                <w:rFonts w:hint="eastAsia" w:ascii="宋体" w:hAnsi="宋体"/>
                <w:sz w:val="24"/>
                <w:szCs w:val="24"/>
              </w:rPr>
              <w:t>。</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13.</w:t>
            </w:r>
            <w:r>
              <w:rPr>
                <w:rFonts w:hint="eastAsia" w:ascii="宋体" w:hAnsi="宋体"/>
                <w:sz w:val="24"/>
                <w:szCs w:val="24"/>
              </w:rPr>
              <w:t>携带污染率： CRP≤0.5%。</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14.</w:t>
            </w:r>
            <w:r>
              <w:rPr>
                <w:rFonts w:hint="eastAsia"/>
                <w:sz w:val="24"/>
                <w:szCs w:val="24"/>
              </w:rPr>
              <w:t>血常规线性范围：</w:t>
            </w:r>
            <w:r>
              <w:rPr>
                <w:rFonts w:hint="eastAsia" w:asciiTheme="minorEastAsia" w:hAnsiTheme="minorEastAsia" w:eastAsiaTheme="minorEastAsia" w:cstheme="minorEastAsia"/>
                <w:sz w:val="24"/>
                <w:szCs w:val="24"/>
              </w:rPr>
              <w:t>WBC：</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500.0</w:t>
            </w:r>
            <w:r>
              <w:rPr>
                <w:rFonts w:hint="eastAsia" w:asciiTheme="minorEastAsia" w:hAnsiTheme="minorEastAsia" w:eastAsiaTheme="minorEastAsia" w:cstheme="minorEastAsia"/>
                <w:sz w:val="24"/>
                <w:szCs w:val="24"/>
              </w:rPr>
              <w:t>×10^9/L，</w:t>
            </w:r>
            <w:r>
              <w:rPr>
                <w:rFonts w:asciiTheme="minorEastAsia" w:hAnsiTheme="minorEastAsia" w:eastAsiaTheme="minorEastAsia" w:cstheme="minorEastAsia"/>
                <w:sz w:val="24"/>
                <w:szCs w:val="24"/>
              </w:rPr>
              <w:t>HCT</w:t>
            </w:r>
            <w:r>
              <w:rPr>
                <w:rFonts w:hint="eastAsia" w:asciiTheme="minorEastAsia" w:hAnsiTheme="minorEastAsia" w:eastAsiaTheme="minorEastAsia" w:cstheme="minorEastAsia"/>
                <w:sz w:val="24"/>
                <w:szCs w:val="24"/>
              </w:rPr>
              <w:t>：0-</w:t>
            </w:r>
            <w:r>
              <w:rPr>
                <w:rFonts w:asciiTheme="minorEastAsia" w:hAnsiTheme="minorEastAsia" w:eastAsiaTheme="minorEastAsia" w:cstheme="minorEastAsia"/>
                <w:sz w:val="24"/>
                <w:szCs w:val="24"/>
              </w:rPr>
              <w:t>67</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%，PLT：</w:t>
            </w:r>
            <w:r>
              <w:rPr>
                <w:rFonts w:asciiTheme="minorEastAsia" w:hAnsiTheme="minorEastAsia" w:eastAsiaTheme="minorEastAsia" w:cstheme="minorEastAsia"/>
                <w:sz w:val="24"/>
                <w:szCs w:val="24"/>
              </w:rPr>
              <w:t>0-5000</w:t>
            </w:r>
            <w:r>
              <w:rPr>
                <w:rFonts w:hint="eastAsia" w:asciiTheme="minorEastAsia" w:hAnsiTheme="minorEastAsia" w:eastAsiaTheme="minorEastAsia" w:cstheme="minorEastAsia"/>
                <w:sz w:val="24"/>
                <w:szCs w:val="24"/>
              </w:rPr>
              <w:t>×10^9/L</w:t>
            </w:r>
            <w:r>
              <w:rPr>
                <w:rFonts w:hint="eastAsia" w:ascii="宋体" w:hAnsi="宋体"/>
                <w:sz w:val="24"/>
                <w:szCs w:val="24"/>
              </w:rPr>
              <w:t>（提供说明书证明）。</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15.</w:t>
            </w:r>
            <w:r>
              <w:rPr>
                <w:rFonts w:hint="eastAsia" w:ascii="宋体" w:hAnsi="宋体"/>
                <w:sz w:val="24"/>
                <w:szCs w:val="24"/>
              </w:rPr>
              <w:t>C</w:t>
            </w:r>
            <w:r>
              <w:rPr>
                <w:rFonts w:ascii="宋体" w:hAnsi="宋体"/>
                <w:sz w:val="24"/>
                <w:szCs w:val="24"/>
              </w:rPr>
              <w:t>RP</w:t>
            </w:r>
            <w:r>
              <w:rPr>
                <w:rFonts w:hint="eastAsia" w:ascii="宋体" w:hAnsi="宋体"/>
                <w:sz w:val="24"/>
                <w:szCs w:val="24"/>
              </w:rPr>
              <w:t>线性范围：0.</w:t>
            </w:r>
            <w:r>
              <w:rPr>
                <w:rFonts w:ascii="宋体" w:hAnsi="宋体"/>
                <w:sz w:val="24"/>
                <w:szCs w:val="24"/>
              </w:rPr>
              <w:t>2</w:t>
            </w:r>
            <w:r>
              <w:rPr>
                <w:rFonts w:hint="eastAsia" w:ascii="宋体" w:hAnsi="宋体"/>
                <w:sz w:val="24"/>
                <w:szCs w:val="24"/>
              </w:rPr>
              <w:t>-3</w:t>
            </w:r>
            <w:r>
              <w:rPr>
                <w:rFonts w:ascii="宋体" w:hAnsi="宋体"/>
                <w:sz w:val="24"/>
                <w:szCs w:val="24"/>
              </w:rPr>
              <w:t>20</w:t>
            </w:r>
            <w:r>
              <w:rPr>
                <w:rFonts w:hint="eastAsia" w:ascii="宋体" w:hAnsi="宋体"/>
                <w:sz w:val="24"/>
                <w:szCs w:val="24"/>
              </w:rPr>
              <w:t>mg/L。</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16.</w:t>
            </w:r>
            <w:r>
              <w:rPr>
                <w:rFonts w:hint="eastAsia" w:ascii="宋体" w:hAnsi="宋体"/>
                <w:sz w:val="24"/>
                <w:szCs w:val="24"/>
              </w:rPr>
              <w:t>试剂加样：C</w:t>
            </w:r>
            <w:r>
              <w:rPr>
                <w:rFonts w:ascii="宋体" w:hAnsi="宋体"/>
                <w:sz w:val="24"/>
                <w:szCs w:val="24"/>
              </w:rPr>
              <w:t>RP</w:t>
            </w:r>
            <w:r>
              <w:rPr>
                <w:rFonts w:hint="eastAsia" w:ascii="宋体" w:hAnsi="宋体"/>
                <w:sz w:val="24"/>
                <w:szCs w:val="24"/>
              </w:rPr>
              <w:t>抗体试剂加样采用精密</w:t>
            </w:r>
            <w:r>
              <w:rPr>
                <w:rFonts w:ascii="宋体" w:hAnsi="宋体"/>
                <w:sz w:val="24"/>
                <w:szCs w:val="24"/>
              </w:rPr>
              <w:t>注射</w:t>
            </w:r>
            <w:r>
              <w:rPr>
                <w:rFonts w:hint="eastAsia" w:ascii="宋体" w:hAnsi="宋体"/>
                <w:sz w:val="24"/>
                <w:szCs w:val="24"/>
              </w:rPr>
              <w:t>器分配</w:t>
            </w:r>
            <w:r>
              <w:rPr>
                <w:rFonts w:ascii="宋体" w:hAnsi="宋体"/>
                <w:sz w:val="24"/>
                <w:szCs w:val="24"/>
              </w:rPr>
              <w:t>，</w:t>
            </w:r>
            <w:r>
              <w:rPr>
                <w:rFonts w:hint="eastAsia" w:ascii="宋体" w:hAnsi="宋体"/>
                <w:sz w:val="24"/>
                <w:szCs w:val="24"/>
              </w:rPr>
              <w:t>避免</w:t>
            </w:r>
            <w:r>
              <w:rPr>
                <w:rFonts w:ascii="宋体" w:hAnsi="宋体"/>
                <w:sz w:val="24"/>
                <w:szCs w:val="24"/>
              </w:rPr>
              <w:t>使用采样针加样带来的</w:t>
            </w:r>
            <w:r>
              <w:rPr>
                <w:rFonts w:hint="eastAsia" w:ascii="宋体" w:hAnsi="宋体"/>
                <w:sz w:val="24"/>
                <w:szCs w:val="24"/>
              </w:rPr>
              <w:t>交叉</w:t>
            </w:r>
            <w:r>
              <w:rPr>
                <w:rFonts w:ascii="宋体" w:hAnsi="宋体"/>
                <w:sz w:val="24"/>
                <w:szCs w:val="24"/>
              </w:rPr>
              <w:t>污染。</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17.</w:t>
            </w:r>
            <w:r>
              <w:rPr>
                <w:rFonts w:hint="eastAsia" w:ascii="宋体" w:hAnsi="宋体"/>
                <w:sz w:val="24"/>
                <w:szCs w:val="24"/>
              </w:rPr>
              <w:t>试剂存储：主机内置CRP抗体试剂冷藏装置，关机后可继续保持制冷。</w:t>
            </w:r>
          </w:p>
          <w:p>
            <w:pPr>
              <w:numPr>
                <w:ilvl w:val="0"/>
                <w:numId w:val="0"/>
              </w:numPr>
              <w:spacing w:line="440" w:lineRule="exact"/>
              <w:ind w:left="425" w:leftChars="0" w:hanging="425"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18.</w:t>
            </w:r>
            <w:r>
              <w:rPr>
                <w:rFonts w:hint="eastAsia" w:ascii="宋体" w:hAnsi="宋体"/>
                <w:sz w:val="24"/>
                <w:szCs w:val="24"/>
              </w:rPr>
              <w:t>仪器休眠：具备自动休眠功能，主机停止操作进入休眠状态所需等待的时间可自定义设置，可设置时长为2小时。</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19.</w:t>
            </w:r>
            <w:r>
              <w:rPr>
                <w:rFonts w:hint="eastAsia" w:ascii="宋体" w:hAnsi="宋体"/>
                <w:sz w:val="24"/>
                <w:szCs w:val="24"/>
              </w:rPr>
              <w:t>质控管理：具有L-J 质控，每个批号的质控文件至少可保存</w:t>
            </w:r>
            <w:r>
              <w:rPr>
                <w:rFonts w:ascii="宋体" w:hAnsi="宋体"/>
                <w:sz w:val="24"/>
                <w:szCs w:val="24"/>
              </w:rPr>
              <w:t>4</w:t>
            </w:r>
            <w:r>
              <w:rPr>
                <w:rFonts w:hint="eastAsia" w:ascii="宋体" w:hAnsi="宋体"/>
                <w:sz w:val="24"/>
                <w:szCs w:val="24"/>
              </w:rPr>
              <w:t>00个质控结果。</w:t>
            </w:r>
          </w:p>
          <w:p>
            <w:pPr>
              <w:numPr>
                <w:ilvl w:val="0"/>
                <w:numId w:val="0"/>
              </w:numPr>
              <w:spacing w:line="440" w:lineRule="exact"/>
              <w:ind w:left="425" w:leftChars="0" w:hanging="425" w:firstLineChars="0"/>
              <w:rPr>
                <w:rFonts w:ascii="宋体" w:hAnsi="宋体"/>
                <w:sz w:val="24"/>
                <w:szCs w:val="24"/>
              </w:rPr>
            </w:pPr>
            <w:r>
              <w:rPr>
                <w:rFonts w:hint="default" w:ascii="宋体" w:hAnsi="宋体" w:eastAsia="宋体" w:cs="Times New Roman"/>
                <w:kern w:val="2"/>
                <w:sz w:val="24"/>
                <w:szCs w:val="24"/>
                <w:lang w:val="en-US" w:eastAsia="zh-CN" w:bidi="ar-SA"/>
              </w:rPr>
              <w:t>20.</w:t>
            </w:r>
            <w:r>
              <w:rPr>
                <w:rFonts w:hint="eastAsia" w:ascii="宋体" w:hAnsi="宋体"/>
                <w:sz w:val="24"/>
                <w:szCs w:val="24"/>
              </w:rPr>
              <w:t>采样针采用侧开孔设计，具有防抵死功能，可减少堵孔并提高吸样准确性。</w:t>
            </w:r>
          </w:p>
          <w:p>
            <w:pPr>
              <w:numPr>
                <w:ilvl w:val="0"/>
                <w:numId w:val="0"/>
              </w:numPr>
              <w:spacing w:line="440" w:lineRule="exact"/>
              <w:ind w:left="426" w:leftChars="0" w:hanging="426" w:firstLineChars="0"/>
              <w:rPr>
                <w:rFonts w:ascii="宋体" w:hAnsi="宋体"/>
                <w:sz w:val="24"/>
                <w:szCs w:val="24"/>
              </w:rPr>
            </w:pPr>
            <w:r>
              <w:rPr>
                <w:rFonts w:hint="default" w:ascii="宋体" w:hAnsi="宋体" w:eastAsia="宋体" w:cs="Times New Roman"/>
                <w:kern w:val="2"/>
                <w:sz w:val="24"/>
                <w:szCs w:val="24"/>
                <w:lang w:val="en-US" w:eastAsia="zh-CN" w:bidi="ar-SA"/>
              </w:rPr>
              <w:t>21.</w:t>
            </w:r>
            <w:r>
              <w:rPr>
                <w:rFonts w:hint="eastAsia" w:ascii="宋体" w:hAnsi="宋体"/>
                <w:sz w:val="24"/>
                <w:szCs w:val="24"/>
              </w:rPr>
              <w:t>具有原厂生产的试剂、校准品和质控品，可提供溯源体系报告。</w:t>
            </w:r>
          </w:p>
          <w:p>
            <w:pPr>
              <w:numPr>
                <w:ilvl w:val="0"/>
                <w:numId w:val="0"/>
              </w:numPr>
              <w:spacing w:line="440" w:lineRule="exact"/>
              <w:ind w:left="426" w:leftChars="0" w:hanging="426" w:firstLineChars="0"/>
              <w:rPr>
                <w:rFonts w:ascii="宋体" w:hAnsi="宋体"/>
                <w:sz w:val="24"/>
                <w:szCs w:val="24"/>
              </w:rPr>
            </w:pPr>
            <w:r>
              <w:rPr>
                <w:rFonts w:hint="eastAsia" w:ascii="宋体" w:hAnsi="宋体"/>
                <w:b/>
                <w:bCs/>
                <w:sz w:val="24"/>
              </w:rPr>
              <w:t>*</w:t>
            </w:r>
            <w:r>
              <w:rPr>
                <w:rFonts w:hint="default" w:ascii="宋体" w:hAnsi="宋体" w:eastAsia="宋体" w:cs="Times New Roman"/>
                <w:kern w:val="2"/>
                <w:sz w:val="24"/>
                <w:szCs w:val="24"/>
                <w:lang w:val="en-US" w:eastAsia="zh-CN" w:bidi="ar-SA"/>
              </w:rPr>
              <w:t>22.</w:t>
            </w:r>
            <w:r>
              <w:rPr>
                <w:rFonts w:hint="eastAsia" w:ascii="宋体" w:hAnsi="宋体"/>
                <w:sz w:val="24"/>
                <w:szCs w:val="24"/>
              </w:rPr>
              <w:t>厂家具有CNAS认可的标准化血细胞参考测量实验室，保证结果准确具有溯源性。（提供CNAS证书证明）。</w:t>
            </w:r>
          </w:p>
          <w:p>
            <w:pPr>
              <w:spacing w:before="0" w:after="0" w:line="240" w:lineRule="auto"/>
              <w:ind w:left="0" w:right="0" w:firstLine="0"/>
              <w:jc w:val="center"/>
              <w:rPr>
                <w:rFonts w:hint="eastAsia" w:ascii="宋体" w:hAnsi="宋体" w:eastAsia="宋体" w:cs="宋体"/>
                <w:b/>
                <w:color w:val="auto"/>
                <w:spacing w:val="0"/>
                <w:position w:val="0"/>
                <w:sz w:val="24"/>
                <w:shd w:val="clear" w:fill="auto"/>
              </w:rPr>
            </w:pPr>
          </w:p>
        </w:tc>
        <w:tc>
          <w:tcPr>
            <w:tcW w:w="13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eastAsia="zh-CN"/>
              </w:rPr>
              <w:t>台</w:t>
            </w:r>
          </w:p>
        </w:tc>
        <w:tc>
          <w:tcPr>
            <w:tcW w:w="94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w:t>
            </w:r>
          </w:p>
        </w:tc>
      </w:tr>
      <w:tr>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4</w:t>
            </w:r>
          </w:p>
        </w:tc>
        <w:tc>
          <w:tcPr>
            <w:tcW w:w="85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b/>
                <w:color w:val="auto"/>
                <w:spacing w:val="0"/>
                <w:position w:val="0"/>
                <w:sz w:val="24"/>
                <w:shd w:val="clear" w:fill="auto"/>
                <w:lang w:eastAsia="zh-CN"/>
              </w:rPr>
            </w:pPr>
            <w:r>
              <w:rPr>
                <w:rFonts w:hint="eastAsia" w:ascii="宋体" w:hAnsi="宋体" w:eastAsia="宋体" w:cs="宋体"/>
                <w:b/>
                <w:color w:val="auto"/>
                <w:spacing w:val="0"/>
                <w:position w:val="0"/>
                <w:sz w:val="24"/>
                <w:shd w:val="clear" w:fill="auto"/>
              </w:rPr>
              <w:t>干式荧光免疫分析仪</w:t>
            </w:r>
          </w:p>
        </w:tc>
        <w:tc>
          <w:tcPr>
            <w:tcW w:w="494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pPr>
              <w:spacing w:line="400" w:lineRule="exact"/>
              <w:rPr>
                <w:rFonts w:hint="eastAsia" w:ascii="宋体" w:hAnsi="宋体"/>
                <w:b/>
                <w:bCs/>
                <w:sz w:val="32"/>
                <w:szCs w:val="32"/>
              </w:rPr>
            </w:pPr>
            <w:r>
              <w:rPr>
                <w:rFonts w:hint="eastAsia" w:ascii="宋体" w:hAnsi="宋体"/>
                <w:sz w:val="24"/>
              </w:rPr>
              <w:t>技术参数及基本要求</w:t>
            </w:r>
          </w:p>
          <w:p>
            <w:pPr>
              <w:spacing w:line="420" w:lineRule="exact"/>
              <w:jc w:val="left"/>
              <w:rPr>
                <w:rFonts w:hint="eastAsia" w:ascii="宋体" w:hAnsi="宋体"/>
                <w:b w:val="0"/>
                <w:bCs w:val="0"/>
                <w:sz w:val="28"/>
                <w:szCs w:val="28"/>
              </w:rPr>
            </w:pPr>
            <w:r>
              <w:rPr>
                <w:rFonts w:hint="eastAsia" w:ascii="宋体" w:hAnsi="宋体"/>
                <w:b w:val="0"/>
                <w:bCs w:val="0"/>
                <w:sz w:val="28"/>
                <w:szCs w:val="28"/>
              </w:rPr>
              <w:t>检测原理:荧光免疫法</w:t>
            </w:r>
          </w:p>
          <w:p>
            <w:pPr>
              <w:spacing w:line="420" w:lineRule="exact"/>
              <w:jc w:val="left"/>
              <w:rPr>
                <w:rFonts w:hint="eastAsia" w:ascii="宋体" w:hAnsi="宋体"/>
                <w:b w:val="0"/>
                <w:bCs w:val="0"/>
                <w:sz w:val="28"/>
                <w:szCs w:val="28"/>
              </w:rPr>
            </w:pPr>
            <w:r>
              <w:rPr>
                <w:rFonts w:hint="eastAsia" w:ascii="宋体" w:hAnsi="宋体"/>
                <w:b/>
                <w:bCs/>
                <w:sz w:val="28"/>
                <w:szCs w:val="28"/>
                <w:lang w:val="en-US" w:eastAsia="zh-CN"/>
              </w:rPr>
              <w:t>*</w:t>
            </w:r>
            <w:r>
              <w:rPr>
                <w:rFonts w:hint="eastAsia" w:ascii="宋体" w:hAnsi="宋体"/>
                <w:b w:val="0"/>
                <w:bCs w:val="0"/>
                <w:sz w:val="28"/>
                <w:szCs w:val="28"/>
              </w:rPr>
              <w:t>检测通道:12通道</w:t>
            </w:r>
          </w:p>
          <w:p>
            <w:pPr>
              <w:spacing w:line="420" w:lineRule="exact"/>
              <w:jc w:val="left"/>
              <w:rPr>
                <w:rFonts w:hint="eastAsia" w:ascii="宋体" w:hAnsi="宋体"/>
                <w:b w:val="0"/>
                <w:bCs w:val="0"/>
                <w:sz w:val="28"/>
                <w:szCs w:val="28"/>
              </w:rPr>
            </w:pPr>
            <w:r>
              <w:rPr>
                <w:rFonts w:hint="eastAsia" w:ascii="宋体" w:hAnsi="宋体"/>
                <w:b w:val="0"/>
                <w:bCs w:val="0"/>
                <w:sz w:val="28"/>
                <w:szCs w:val="28"/>
              </w:rPr>
              <w:t>检测速度:单次测试&lt;10s</w:t>
            </w:r>
          </w:p>
          <w:p>
            <w:pPr>
              <w:spacing w:line="420" w:lineRule="exact"/>
              <w:jc w:val="left"/>
              <w:rPr>
                <w:rFonts w:hint="eastAsia" w:ascii="宋体" w:hAnsi="宋体"/>
                <w:b w:val="0"/>
                <w:bCs w:val="0"/>
                <w:sz w:val="28"/>
                <w:szCs w:val="28"/>
              </w:rPr>
            </w:pPr>
            <w:r>
              <w:rPr>
                <w:rFonts w:hint="eastAsia" w:ascii="宋体" w:hAnsi="宋体"/>
                <w:b w:val="0"/>
                <w:bCs w:val="0"/>
                <w:sz w:val="28"/>
                <w:szCs w:val="28"/>
              </w:rPr>
              <w:t>样本类型:9个样本类型自定义(例如:血清、血浆、全血、尿液等)</w:t>
            </w:r>
          </w:p>
          <w:p>
            <w:pPr>
              <w:spacing w:line="420" w:lineRule="exact"/>
              <w:jc w:val="left"/>
              <w:rPr>
                <w:rFonts w:hint="eastAsia" w:ascii="宋体" w:hAnsi="宋体"/>
                <w:b w:val="0"/>
                <w:bCs w:val="0"/>
                <w:sz w:val="28"/>
                <w:szCs w:val="28"/>
              </w:rPr>
            </w:pPr>
            <w:r>
              <w:rPr>
                <w:rFonts w:hint="eastAsia" w:ascii="宋体" w:hAnsi="宋体"/>
                <w:b w:val="0"/>
                <w:bCs w:val="0"/>
                <w:sz w:val="28"/>
                <w:szCs w:val="28"/>
              </w:rPr>
              <w:t>项目代码:最大支持255项</w:t>
            </w:r>
          </w:p>
          <w:p>
            <w:pPr>
              <w:spacing w:line="420" w:lineRule="exact"/>
              <w:jc w:val="left"/>
              <w:rPr>
                <w:rFonts w:hint="eastAsia" w:ascii="宋体" w:hAnsi="宋体"/>
                <w:b w:val="0"/>
                <w:bCs w:val="0"/>
                <w:sz w:val="28"/>
                <w:szCs w:val="28"/>
              </w:rPr>
            </w:pPr>
            <w:r>
              <w:rPr>
                <w:rFonts w:hint="eastAsia" w:ascii="宋体" w:hAnsi="宋体"/>
                <w:b w:val="0"/>
                <w:bCs w:val="0"/>
                <w:sz w:val="28"/>
                <w:szCs w:val="28"/>
              </w:rPr>
              <w:t>单卡项目数:支持一卡多项</w:t>
            </w:r>
          </w:p>
          <w:p>
            <w:pPr>
              <w:spacing w:line="420" w:lineRule="exact"/>
              <w:jc w:val="left"/>
              <w:rPr>
                <w:rFonts w:hint="eastAsia" w:ascii="宋体" w:hAnsi="宋体"/>
                <w:b w:val="0"/>
                <w:bCs w:val="0"/>
                <w:sz w:val="28"/>
                <w:szCs w:val="28"/>
              </w:rPr>
            </w:pPr>
            <w:r>
              <w:rPr>
                <w:rFonts w:hint="eastAsia" w:ascii="宋体" w:hAnsi="宋体"/>
                <w:b w:val="0"/>
                <w:bCs w:val="0"/>
                <w:sz w:val="28"/>
                <w:szCs w:val="28"/>
              </w:rPr>
              <w:t>屏幕尺寸:10.1英寸电容式触摸屏</w:t>
            </w:r>
          </w:p>
          <w:p>
            <w:pPr>
              <w:spacing w:line="420" w:lineRule="exact"/>
              <w:jc w:val="left"/>
              <w:rPr>
                <w:rFonts w:hint="eastAsia" w:ascii="宋体" w:hAnsi="宋体"/>
                <w:b w:val="0"/>
                <w:bCs w:val="0"/>
                <w:sz w:val="28"/>
                <w:szCs w:val="28"/>
              </w:rPr>
            </w:pPr>
            <w:r>
              <w:rPr>
                <w:rFonts w:hint="eastAsia" w:ascii="宋体" w:hAnsi="宋体"/>
                <w:b w:val="0"/>
                <w:bCs w:val="0"/>
                <w:sz w:val="28"/>
                <w:szCs w:val="28"/>
              </w:rPr>
              <w:t>数据储存量:&gt;10000条</w:t>
            </w:r>
          </w:p>
          <w:p>
            <w:pPr>
              <w:spacing w:line="420" w:lineRule="exact"/>
              <w:jc w:val="left"/>
              <w:rPr>
                <w:rFonts w:hint="eastAsia" w:ascii="宋体" w:hAnsi="宋体"/>
                <w:b w:val="0"/>
                <w:bCs w:val="0"/>
                <w:sz w:val="28"/>
                <w:szCs w:val="28"/>
              </w:rPr>
            </w:pPr>
            <w:r>
              <w:rPr>
                <w:rFonts w:hint="eastAsia" w:ascii="宋体" w:hAnsi="宋体"/>
                <w:b w:val="0"/>
                <w:bCs w:val="0"/>
                <w:sz w:val="28"/>
                <w:szCs w:val="28"/>
              </w:rPr>
              <w:t>数据传输:U盘导出、LIS</w:t>
            </w:r>
          </w:p>
          <w:p>
            <w:pPr>
              <w:spacing w:line="420" w:lineRule="exact"/>
              <w:jc w:val="left"/>
              <w:rPr>
                <w:rFonts w:hint="eastAsia" w:ascii="宋体" w:hAnsi="宋体"/>
                <w:b w:val="0"/>
                <w:bCs w:val="0"/>
                <w:sz w:val="28"/>
                <w:szCs w:val="28"/>
              </w:rPr>
            </w:pPr>
            <w:r>
              <w:rPr>
                <w:rFonts w:hint="eastAsia" w:ascii="宋体" w:hAnsi="宋体"/>
                <w:b w:val="0"/>
                <w:bCs w:val="0"/>
                <w:sz w:val="28"/>
                <w:szCs w:val="28"/>
              </w:rPr>
              <w:t>语言界面:中文、英文(可扩展定制)</w:t>
            </w:r>
          </w:p>
          <w:p>
            <w:pPr>
              <w:spacing w:line="420" w:lineRule="exact"/>
              <w:jc w:val="left"/>
              <w:rPr>
                <w:rFonts w:hint="eastAsia" w:ascii="宋体" w:hAnsi="宋体"/>
                <w:b w:val="0"/>
                <w:bCs w:val="0"/>
                <w:sz w:val="28"/>
                <w:szCs w:val="28"/>
              </w:rPr>
            </w:pPr>
            <w:r>
              <w:rPr>
                <w:rFonts w:hint="eastAsia" w:ascii="宋体" w:hAnsi="宋体"/>
                <w:b w:val="0"/>
                <w:bCs w:val="0"/>
                <w:sz w:val="28"/>
                <w:szCs w:val="28"/>
              </w:rPr>
              <w:t>打印机:内置热敏打印机、外接指定型号的打印机</w:t>
            </w:r>
          </w:p>
          <w:p>
            <w:pPr>
              <w:spacing w:line="420" w:lineRule="exact"/>
              <w:jc w:val="left"/>
              <w:rPr>
                <w:rFonts w:hint="eastAsia" w:ascii="宋体" w:hAnsi="宋体"/>
                <w:b w:val="0"/>
                <w:bCs w:val="0"/>
                <w:sz w:val="28"/>
                <w:szCs w:val="28"/>
              </w:rPr>
            </w:pPr>
            <w:r>
              <w:rPr>
                <w:rFonts w:hint="eastAsia" w:ascii="宋体" w:hAnsi="宋体"/>
                <w:b w:val="0"/>
                <w:bCs w:val="0"/>
                <w:sz w:val="28"/>
                <w:szCs w:val="28"/>
              </w:rPr>
              <w:t>条码扫描:一维码、二维码(可按需求配置)</w:t>
            </w:r>
          </w:p>
          <w:p>
            <w:pPr>
              <w:spacing w:line="420" w:lineRule="exact"/>
              <w:jc w:val="left"/>
              <w:rPr>
                <w:rFonts w:hint="eastAsia" w:ascii="宋体" w:hAnsi="宋体"/>
                <w:b w:val="0"/>
                <w:bCs w:val="0"/>
                <w:sz w:val="28"/>
                <w:szCs w:val="28"/>
              </w:rPr>
            </w:pPr>
            <w:r>
              <w:rPr>
                <w:rFonts w:hint="eastAsia" w:ascii="宋体" w:hAnsi="宋体"/>
                <w:b w:val="0"/>
                <w:bCs w:val="0"/>
                <w:sz w:val="28"/>
                <w:szCs w:val="28"/>
              </w:rPr>
              <w:t>适配卡型:ID/IC卡</w:t>
            </w:r>
          </w:p>
          <w:p>
            <w:pPr>
              <w:spacing w:line="420" w:lineRule="exact"/>
              <w:jc w:val="left"/>
              <w:rPr>
                <w:rFonts w:hint="eastAsia" w:ascii="宋体" w:hAnsi="宋体"/>
                <w:b w:val="0"/>
                <w:bCs w:val="0"/>
                <w:sz w:val="28"/>
                <w:szCs w:val="28"/>
              </w:rPr>
            </w:pPr>
            <w:r>
              <w:rPr>
                <w:rFonts w:hint="eastAsia" w:ascii="宋体" w:hAnsi="宋体"/>
                <w:b w:val="0"/>
                <w:bCs w:val="0"/>
                <w:sz w:val="28"/>
                <w:szCs w:val="28"/>
              </w:rPr>
              <w:t>仪器尺寸:336mm*415mm*415mm</w:t>
            </w:r>
          </w:p>
          <w:p>
            <w:pPr>
              <w:spacing w:line="420" w:lineRule="exact"/>
              <w:jc w:val="left"/>
              <w:rPr>
                <w:rFonts w:hint="eastAsia" w:ascii="宋体" w:hAnsi="宋体"/>
                <w:b w:val="0"/>
                <w:bCs w:val="0"/>
                <w:sz w:val="28"/>
                <w:szCs w:val="28"/>
              </w:rPr>
            </w:pPr>
            <w:r>
              <w:rPr>
                <w:rFonts w:hint="eastAsia" w:ascii="宋体" w:hAnsi="宋体"/>
                <w:b w:val="0"/>
                <w:bCs w:val="0"/>
                <w:sz w:val="28"/>
                <w:szCs w:val="28"/>
              </w:rPr>
              <w:t>仪器净重量:20kg</w:t>
            </w:r>
          </w:p>
          <w:p>
            <w:pPr>
              <w:spacing w:before="0" w:after="0" w:line="240" w:lineRule="auto"/>
              <w:ind w:left="0" w:right="0" w:firstLine="0"/>
              <w:jc w:val="center"/>
              <w:rPr>
                <w:rFonts w:hint="eastAsia" w:ascii="宋体" w:hAnsi="宋体" w:eastAsia="宋体" w:cs="宋体"/>
                <w:b/>
                <w:color w:val="auto"/>
                <w:spacing w:val="0"/>
                <w:position w:val="0"/>
                <w:sz w:val="24"/>
                <w:shd w:val="clear" w:fill="auto"/>
              </w:rPr>
            </w:pPr>
          </w:p>
        </w:tc>
        <w:tc>
          <w:tcPr>
            <w:tcW w:w="131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eastAsia="zh-CN"/>
              </w:rPr>
              <w:t>台</w:t>
            </w:r>
          </w:p>
        </w:tc>
        <w:tc>
          <w:tcPr>
            <w:tcW w:w="94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pPr>
              <w:spacing w:before="0" w:after="0" w:line="240" w:lineRule="auto"/>
              <w:ind w:left="0" w:right="0" w:firstLine="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w:t>
            </w:r>
          </w:p>
        </w:tc>
      </w:tr>
    </w:tbl>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pPr>
        <w:spacing w:before="0" w:after="120" w:line="415" w:lineRule="auto"/>
        <w:ind w:left="0" w:right="0" w:firstLine="480"/>
        <w:jc w:val="center"/>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6"/>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pPr>
              <w:spacing w:before="0" w:after="0" w:line="480" w:lineRule="auto"/>
              <w:ind w:left="0" w:right="0" w:firstLine="0"/>
              <w:jc w:val="both"/>
              <w:rPr>
                <w:rFonts w:ascii="宋体" w:hAnsi="宋体" w:eastAsia="宋体" w:cs="宋体"/>
                <w:color w:val="auto"/>
                <w:spacing w:val="0"/>
                <w:position w:val="0"/>
                <w:sz w:val="24"/>
                <w:shd w:val="clear" w:fill="auto"/>
              </w:rPr>
            </w:pPr>
          </w:p>
          <w:p>
            <w:pPr>
              <w:spacing w:before="0" w:after="0" w:line="480" w:lineRule="auto"/>
              <w:ind w:left="0" w:right="0" w:firstLine="0"/>
              <w:jc w:val="both"/>
              <w:rPr>
                <w:rFonts w:ascii="宋体" w:hAnsi="宋体" w:eastAsia="宋体" w:cs="宋体"/>
                <w:color w:val="auto"/>
                <w:spacing w:val="0"/>
                <w:position w:val="0"/>
                <w:shd w:val="clear" w:fill="auto"/>
              </w:rPr>
            </w:pPr>
          </w:p>
        </w:tc>
      </w:tr>
    </w:tbl>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6"/>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both"/>
              <w:rPr>
                <w:rFonts w:ascii="宋体" w:hAnsi="宋体" w:eastAsia="宋体" w:cs="宋体"/>
                <w:b/>
                <w:color w:val="auto"/>
                <w:spacing w:val="0"/>
                <w:position w:val="0"/>
                <w:sz w:val="24"/>
                <w:shd w:val="clear" w:fill="auto"/>
              </w:rPr>
            </w:pPr>
          </w:p>
          <w:p>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pPr>
        <w:spacing w:before="0" w:after="0" w:line="360" w:lineRule="auto"/>
        <w:ind w:left="0" w:right="0" w:firstLine="48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pStyle w:val="10"/>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left"/>
              <w:rPr>
                <w:rFonts w:ascii="宋体" w:hAnsi="宋体" w:eastAsia="宋体" w:cs="宋体"/>
                <w:color w:val="auto"/>
                <w:spacing w:val="0"/>
                <w:position w:val="0"/>
                <w:sz w:val="22"/>
                <w:shd w:val="clear" w:fill="auto"/>
              </w:rPr>
            </w:pPr>
          </w:p>
        </w:tc>
      </w:tr>
    </w:tbl>
    <w:p>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pPr>
        <w:spacing w:before="0" w:after="0" w:line="380" w:lineRule="auto"/>
        <w:ind w:left="0" w:right="0" w:firstLine="0"/>
        <w:jc w:val="center"/>
        <w:rPr>
          <w:rFonts w:ascii="宋体" w:hAnsi="宋体" w:eastAsia="宋体" w:cs="宋体"/>
          <w:color w:val="auto"/>
          <w:spacing w:val="0"/>
          <w:position w:val="0"/>
          <w:sz w:val="24"/>
          <w:shd w:val="clear" w:fill="auto"/>
        </w:rPr>
      </w:pPr>
    </w:p>
    <w:p>
      <w:pPr>
        <w:spacing w:before="0" w:after="0" w:line="380" w:lineRule="auto"/>
        <w:ind w:left="0" w:right="0" w:firstLine="36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240" w:lineRule="auto"/>
        <w:ind w:left="0" w:right="0" w:firstLine="0"/>
        <w:jc w:val="both"/>
        <w:rPr>
          <w:rFonts w:ascii="宋体" w:hAnsi="宋体" w:eastAsia="宋体" w:cs="宋体"/>
          <w:color w:val="auto"/>
          <w:spacing w:val="0"/>
          <w:position w:val="0"/>
          <w:sz w:val="24"/>
          <w:shd w:val="clear" w:fill="auto"/>
        </w:rPr>
      </w:pPr>
    </w:p>
    <w:p>
      <w:pPr>
        <w:spacing w:before="0" w:after="0" w:line="380" w:lineRule="auto"/>
        <w:ind w:left="0" w:right="0" w:firstLine="0"/>
        <w:jc w:val="both"/>
        <w:rPr>
          <w:rFonts w:ascii="宋体" w:hAnsi="宋体" w:eastAsia="宋体" w:cs="宋体"/>
          <w:color w:val="auto"/>
          <w:spacing w:val="0"/>
          <w:position w:val="0"/>
          <w:sz w:val="24"/>
          <w:shd w:val="clear" w:fill="auto"/>
        </w:rPr>
      </w:pPr>
    </w:p>
    <w:p>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80" w:lineRule="auto"/>
        <w:ind w:left="0" w:right="640" w:firstLine="1560"/>
        <w:jc w:val="both"/>
        <w:rPr>
          <w:rFonts w:ascii="宋体" w:hAnsi="宋体" w:eastAsia="宋体" w:cs="宋体"/>
          <w:color w:val="auto"/>
          <w:spacing w:val="0"/>
          <w:position w:val="0"/>
          <w:sz w:val="24"/>
          <w:shd w:val="clear" w:fill="auto"/>
        </w:rPr>
      </w:pPr>
    </w:p>
    <w:p>
      <w:pPr>
        <w:spacing w:before="0" w:after="0" w:line="380" w:lineRule="auto"/>
        <w:ind w:left="0" w:right="640" w:firstLine="4680"/>
        <w:jc w:val="both"/>
        <w:rPr>
          <w:rFonts w:ascii="宋体" w:hAnsi="宋体" w:eastAsia="宋体" w:cs="宋体"/>
          <w:color w:val="auto"/>
          <w:spacing w:val="0"/>
          <w:position w:val="0"/>
          <w:sz w:val="24"/>
          <w:shd w:val="clear" w:fill="auto"/>
        </w:rPr>
      </w:pPr>
    </w:p>
    <w:p>
      <w:pPr>
        <w:spacing w:before="0" w:after="0" w:line="380" w:lineRule="auto"/>
        <w:ind w:left="0" w:right="0" w:firstLine="0"/>
        <w:jc w:val="center"/>
        <w:rPr>
          <w:rFonts w:ascii="宋体" w:hAnsi="宋体" w:eastAsia="宋体" w:cs="宋体"/>
          <w:color w:val="auto"/>
          <w:spacing w:val="0"/>
          <w:position w:val="0"/>
          <w:sz w:val="24"/>
          <w:shd w:val="clear" w:fill="auto"/>
        </w:rPr>
      </w:pPr>
    </w:p>
    <w:p>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pStyle w:val="12"/>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pPr>
        <w:spacing w:before="0" w:after="0" w:line="380" w:lineRule="auto"/>
        <w:ind w:left="0" w:right="640" w:firstLine="1560"/>
        <w:jc w:val="both"/>
        <w:rPr>
          <w:rFonts w:ascii="宋体" w:hAnsi="宋体" w:eastAsia="宋体" w:cs="宋体"/>
          <w:color w:val="auto"/>
          <w:spacing w:val="0"/>
          <w:position w:val="0"/>
          <w:sz w:val="24"/>
          <w:shd w:val="clear" w:fill="auto"/>
        </w:rPr>
      </w:pPr>
    </w:p>
    <w:p>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Pr>
        <w:rPr>
          <w:rFonts w:ascii="宋体" w:hAnsi="宋体" w:eastAsia="宋体" w:cs="宋体"/>
          <w:b/>
          <w:color w:val="auto"/>
          <w:spacing w:val="0"/>
          <w:position w:val="0"/>
          <w:sz w:val="24"/>
          <w:shd w:val="clear" w:fill="auto"/>
        </w:rPr>
      </w:pPr>
    </w:p>
    <w:p>
      <w:pPr>
        <w:pStyle w:val="12"/>
        <w:rPr>
          <w:rFonts w:ascii="宋体" w:hAnsi="宋体" w:eastAsia="宋体" w:cs="宋体"/>
          <w:b/>
          <w:color w:val="auto"/>
          <w:spacing w:val="0"/>
          <w:position w:val="0"/>
          <w:sz w:val="24"/>
          <w:shd w:val="clear" w:fill="auto"/>
        </w:rPr>
      </w:pPr>
    </w:p>
    <w:p>
      <w:pPr>
        <w:pStyle w:val="2"/>
        <w:rPr>
          <w:rFonts w:ascii="宋体" w:hAnsi="宋体" w:eastAsia="宋体" w:cs="宋体"/>
          <w:b/>
          <w:color w:val="auto"/>
          <w:spacing w:val="0"/>
          <w:position w:val="0"/>
          <w:sz w:val="24"/>
          <w:shd w:val="clear" w:fill="auto"/>
        </w:rPr>
      </w:pPr>
    </w:p>
    <w:p/>
    <w:p>
      <w:pPr>
        <w:spacing w:before="0" w:after="0" w:line="360" w:lineRule="auto"/>
        <w:ind w:left="0" w:right="0" w:firstLine="0"/>
        <w:jc w:val="center"/>
        <w:rPr>
          <w:rFonts w:ascii="宋体" w:hAnsi="宋体" w:eastAsia="宋体" w:cs="宋体"/>
          <w:b/>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pPr>
        <w:spacing w:before="0" w:after="0" w:line="360" w:lineRule="auto"/>
        <w:ind w:left="0" w:right="0" w:firstLine="0"/>
        <w:jc w:val="both"/>
        <w:rPr>
          <w:rFonts w:ascii="宋体" w:hAnsi="宋体" w:eastAsia="宋体" w:cs="宋体"/>
          <w:color w:val="auto"/>
          <w:spacing w:val="0"/>
          <w:position w:val="0"/>
          <w:sz w:val="24"/>
          <w:shd w:val="clear" w:fill="auto"/>
        </w:rPr>
      </w:pPr>
    </w:p>
    <w:p>
      <w:pPr>
        <w:spacing w:before="0" w:after="0" w:line="360" w:lineRule="auto"/>
        <w:ind w:left="0" w:right="0" w:firstLine="0"/>
        <w:jc w:val="both"/>
        <w:rPr>
          <w:rFonts w:ascii="宋体" w:hAnsi="宋体" w:eastAsia="宋体" w:cs="宋体"/>
          <w:color w:val="auto"/>
          <w:spacing w:val="0"/>
          <w:position w:val="0"/>
          <w:sz w:val="24"/>
          <w:shd w:val="clear" w:fill="auto"/>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pStyle w:val="10"/>
        <w:rPr>
          <w:rFonts w:ascii="宋体" w:hAnsi="宋体" w:eastAsia="宋体" w:cs="宋体"/>
          <w:color w:val="auto"/>
          <w:spacing w:val="0"/>
          <w:position w:val="0"/>
          <w:sz w:val="24"/>
          <w:shd w:val="clear" w:fill="auto"/>
        </w:rPr>
      </w:pPr>
    </w:p>
    <w:p>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321"/>
        <w:jc w:val="center"/>
        <w:rPr>
          <w:rFonts w:ascii="宋体" w:hAnsi="宋体" w:eastAsia="宋体" w:cs="宋体"/>
          <w:b/>
          <w:color w:val="auto"/>
          <w:spacing w:val="0"/>
          <w:position w:val="0"/>
          <w:sz w:val="32"/>
          <w:shd w:val="clear" w:fill="auto"/>
        </w:rPr>
      </w:pPr>
    </w:p>
    <w:p>
      <w:pPr>
        <w:spacing w:before="0" w:after="0" w:line="240" w:lineRule="auto"/>
        <w:ind w:left="0" w:right="0" w:firstLine="0"/>
        <w:jc w:val="left"/>
        <w:rPr>
          <w:rFonts w:ascii="宋体" w:hAnsi="宋体" w:eastAsia="宋体" w:cs="宋体"/>
          <w:color w:val="auto"/>
          <w:spacing w:val="0"/>
          <w:position w:val="0"/>
          <w:sz w:val="24"/>
          <w:shd w:val="clear" w:fill="auto"/>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pPr>
        <w:pStyle w:val="10"/>
        <w:rPr>
          <w:rFonts w:hint="eastAsia" w:ascii="宋体" w:hAnsi="宋体" w:eastAsia="宋体" w:cs="宋体"/>
          <w:color w:val="auto"/>
          <w:spacing w:val="0"/>
          <w:position w:val="0"/>
          <w:sz w:val="24"/>
          <w:shd w:val="clear" w:fill="auto"/>
          <w:lang w:eastAsia="zh-CN"/>
        </w:rPr>
      </w:pPr>
    </w:p>
    <w:p>
      <w:pPr>
        <w:pStyle w:val="10"/>
        <w:rPr>
          <w:rFonts w:hint="eastAsia" w:ascii="宋体" w:hAnsi="宋体" w:eastAsia="宋体" w:cs="宋体"/>
          <w:color w:val="auto"/>
          <w:spacing w:val="0"/>
          <w:position w:val="0"/>
          <w:sz w:val="24"/>
          <w:shd w:val="clear" w:fill="auto"/>
          <w:lang w:eastAsia="zh-CN"/>
        </w:rPr>
      </w:pPr>
    </w:p>
    <w:p>
      <w:pPr>
        <w:pStyle w:val="10"/>
        <w:rPr>
          <w:rFonts w:hint="eastAsia" w:ascii="宋体" w:hAnsi="宋体" w:eastAsia="宋体" w:cs="宋体"/>
          <w:color w:val="auto"/>
          <w:spacing w:val="0"/>
          <w:position w:val="0"/>
          <w:sz w:val="24"/>
          <w:shd w:val="clear" w:fill="auto"/>
          <w:lang w:eastAsia="zh-CN"/>
        </w:rPr>
      </w:pPr>
    </w:p>
    <w:p>
      <w:pPr>
        <w:pStyle w:val="12"/>
        <w:rPr>
          <w:rFonts w:ascii="宋体" w:hAnsi="宋体" w:eastAsia="宋体" w:cs="宋体"/>
          <w:color w:val="auto"/>
          <w:spacing w:val="0"/>
          <w:position w:val="0"/>
          <w:sz w:val="24"/>
          <w:shd w:val="clear" w:fill="auto"/>
        </w:rPr>
      </w:pPr>
    </w:p>
    <w:p>
      <w:pPr>
        <w:pStyle w:val="2"/>
        <w:rPr>
          <w:rFonts w:ascii="宋体" w:hAnsi="宋体" w:eastAsia="宋体" w:cs="宋体"/>
          <w:color w:val="auto"/>
          <w:spacing w:val="0"/>
          <w:position w:val="0"/>
          <w:sz w:val="24"/>
          <w:shd w:val="clear" w:fill="auto"/>
        </w:rPr>
      </w:pPr>
    </w:p>
    <w:p>
      <w:pPr>
        <w:rPr>
          <w:rFonts w:ascii="宋体" w:hAnsi="宋体" w:eastAsia="宋体" w:cs="宋体"/>
          <w:color w:val="auto"/>
          <w:spacing w:val="0"/>
          <w:position w:val="0"/>
          <w:sz w:val="24"/>
          <w:shd w:val="clear" w:fill="auto"/>
        </w:rPr>
      </w:pPr>
    </w:p>
    <w:p>
      <w:pPr>
        <w:pStyle w:val="12"/>
      </w:pPr>
    </w:p>
    <w:p>
      <w:pPr>
        <w:spacing w:before="0" w:after="0" w:line="240" w:lineRule="auto"/>
        <w:ind w:left="0" w:right="0" w:firstLine="240"/>
        <w:jc w:val="left"/>
        <w:rPr>
          <w:rFonts w:ascii="宋体" w:hAnsi="宋体" w:eastAsia="宋体" w:cs="宋体"/>
          <w:color w:val="auto"/>
          <w:spacing w:val="0"/>
          <w:position w:val="0"/>
          <w:sz w:val="24"/>
          <w:shd w:val="clear" w:fill="auto"/>
        </w:rPr>
      </w:pPr>
    </w:p>
    <w:p>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pStyle w:val="12"/>
        <w:rPr>
          <w:rFonts w:hint="eastAsia" w:ascii="宋体" w:hAnsi="宋体" w:eastAsia="宋体" w:cs="宋体"/>
          <w:b/>
          <w:color w:val="auto"/>
          <w:spacing w:val="0"/>
          <w:position w:val="0"/>
          <w:sz w:val="21"/>
          <w:szCs w:val="21"/>
          <w:shd w:val="clear" w:fill="auto"/>
        </w:rPr>
      </w:pPr>
    </w:p>
    <w:p>
      <w:pPr>
        <w:pStyle w:val="2"/>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12"/>
        <w:rPr>
          <w:rFonts w:hint="eastAsia" w:ascii="宋体" w:hAnsi="宋体" w:eastAsia="宋体" w:cs="宋体"/>
          <w:b/>
          <w:color w:val="auto"/>
          <w:spacing w:val="0"/>
          <w:position w:val="0"/>
          <w:sz w:val="21"/>
          <w:szCs w:val="21"/>
          <w:shd w:val="clear" w:fill="auto"/>
        </w:rPr>
      </w:pPr>
    </w:p>
    <w:p>
      <w:pPr>
        <w:pStyle w:val="2"/>
        <w:rPr>
          <w:rFonts w:hint="eastAsia" w:ascii="宋体" w:hAnsi="宋体" w:eastAsia="宋体" w:cs="宋体"/>
          <w:b/>
          <w:color w:val="auto"/>
          <w:spacing w:val="0"/>
          <w:position w:val="0"/>
          <w:sz w:val="21"/>
          <w:szCs w:val="21"/>
          <w:shd w:val="clear" w:fill="auto"/>
        </w:rPr>
      </w:pPr>
    </w:p>
    <w:p>
      <w:pPr>
        <w:rPr>
          <w:rFonts w:hint="eastAsia" w:ascii="宋体" w:hAnsi="宋体" w:eastAsia="宋体" w:cs="宋体"/>
          <w:b/>
          <w:color w:val="auto"/>
          <w:spacing w:val="0"/>
          <w:position w:val="0"/>
          <w:sz w:val="21"/>
          <w:szCs w:val="21"/>
          <w:shd w:val="clear" w:fill="auto"/>
        </w:rPr>
      </w:pPr>
    </w:p>
    <w:p>
      <w:pPr>
        <w:pStyle w:val="12"/>
        <w:rPr>
          <w:rFonts w:hint="eastAsia" w:ascii="宋体" w:hAnsi="宋体" w:eastAsia="宋体" w:cs="宋体"/>
          <w:b/>
          <w:color w:val="auto"/>
          <w:spacing w:val="0"/>
          <w:position w:val="0"/>
          <w:sz w:val="21"/>
          <w:szCs w:val="21"/>
          <w:shd w:val="clear" w:fill="auto"/>
        </w:rPr>
      </w:pPr>
    </w:p>
    <w:p>
      <w:pPr>
        <w:pStyle w:val="2"/>
        <w:rPr>
          <w:rFonts w:hint="eastAsia" w:ascii="宋体" w:hAnsi="宋体" w:eastAsia="宋体" w:cs="宋体"/>
          <w:sz w:val="21"/>
          <w:szCs w:val="21"/>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pPr>
        <w:pStyle w:val="12"/>
        <w:rPr>
          <w:rFonts w:hint="eastAsia" w:ascii="宋体" w:hAnsi="宋体" w:eastAsia="宋体" w:cs="宋体"/>
          <w:b/>
          <w:color w:val="auto"/>
          <w:spacing w:val="0"/>
          <w:position w:val="0"/>
          <w:sz w:val="21"/>
          <w:szCs w:val="21"/>
          <w:shd w:val="clear" w:fill="auto"/>
        </w:rPr>
      </w:pPr>
    </w:p>
    <w:p>
      <w:pPr>
        <w:pStyle w:val="2"/>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12"/>
        <w:rPr>
          <w:rFonts w:ascii="宋体" w:hAnsi="宋体" w:eastAsia="宋体" w:cs="宋体"/>
          <w:b/>
          <w:color w:val="auto"/>
          <w:spacing w:val="0"/>
          <w:position w:val="0"/>
          <w:sz w:val="28"/>
          <w:shd w:val="clear" w:fill="auto"/>
        </w:rPr>
      </w:pPr>
    </w:p>
    <w:p>
      <w:pPr>
        <w:pStyle w:val="2"/>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12"/>
        <w:rPr>
          <w:rFonts w:ascii="宋体" w:hAnsi="宋体" w:eastAsia="宋体" w:cs="宋体"/>
          <w:b/>
          <w:color w:val="auto"/>
          <w:spacing w:val="0"/>
          <w:position w:val="0"/>
          <w:sz w:val="28"/>
          <w:shd w:val="clear" w:fill="auto"/>
        </w:rPr>
      </w:pPr>
    </w:p>
    <w:p>
      <w:pPr>
        <w:pStyle w:val="2"/>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12"/>
        <w:rPr>
          <w:rFonts w:ascii="宋体" w:hAnsi="宋体" w:eastAsia="宋体" w:cs="宋体"/>
          <w:b/>
          <w:color w:val="auto"/>
          <w:spacing w:val="0"/>
          <w:position w:val="0"/>
          <w:sz w:val="28"/>
          <w:shd w:val="clear" w:fill="auto"/>
        </w:rPr>
      </w:pPr>
    </w:p>
    <w:p>
      <w:pPr>
        <w:pStyle w:val="2"/>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12"/>
        <w:rPr>
          <w:rFonts w:ascii="宋体" w:hAnsi="宋体" w:eastAsia="宋体" w:cs="宋体"/>
          <w:b/>
          <w:color w:val="auto"/>
          <w:spacing w:val="0"/>
          <w:position w:val="0"/>
          <w:sz w:val="28"/>
          <w:shd w:val="clear" w:fill="auto"/>
        </w:rPr>
      </w:pPr>
    </w:p>
    <w:p>
      <w:pPr>
        <w:pStyle w:val="2"/>
        <w:rPr>
          <w:rFonts w:ascii="宋体" w:hAnsi="宋体" w:eastAsia="宋体" w:cs="宋体"/>
          <w:b/>
          <w:color w:val="auto"/>
          <w:spacing w:val="0"/>
          <w:position w:val="0"/>
          <w:sz w:val="28"/>
          <w:shd w:val="clear" w:fill="auto"/>
        </w:rPr>
      </w:pPr>
    </w:p>
    <w:p>
      <w:pPr>
        <w:rPr>
          <w:rFonts w:ascii="宋体" w:hAnsi="宋体" w:eastAsia="宋体" w:cs="宋体"/>
          <w:b/>
          <w:color w:val="auto"/>
          <w:spacing w:val="0"/>
          <w:position w:val="0"/>
          <w:sz w:val="28"/>
          <w:shd w:val="clear" w:fill="auto"/>
        </w:rPr>
      </w:pPr>
    </w:p>
    <w:p>
      <w:pPr>
        <w:pStyle w:val="12"/>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p>
    <w:p>
      <w:pPr>
        <w:numPr>
          <w:ilvl w:val="0"/>
          <w:numId w:val="27"/>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pPr>
        <w:spacing w:before="0" w:after="0" w:line="240" w:lineRule="auto"/>
        <w:ind w:left="0" w:right="0" w:firstLine="0"/>
        <w:jc w:val="both"/>
        <w:rPr>
          <w:rFonts w:ascii="黑体" w:hAnsi="黑体" w:eastAsia="黑体" w:cs="黑体"/>
          <w:color w:val="auto"/>
          <w:spacing w:val="0"/>
          <w:position w:val="0"/>
          <w:sz w:val="32"/>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宋体" w:hAnsi="宋体" w:eastAsia="宋体" w:cs="宋体"/>
                <w:color w:val="auto"/>
                <w:spacing w:val="0"/>
                <w:position w:val="0"/>
                <w:sz w:val="22"/>
                <w:shd w:val="clear" w:fill="auto"/>
              </w:rPr>
            </w:pPr>
          </w:p>
        </w:tc>
      </w:tr>
      <w:tr>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EC91BB-2103-4825-94D9-3F6A7779C0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EC25661-4CAF-479C-9332-801B811D1E2A}"/>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C210B8BF-50B7-42DC-9E99-288885EF3E96}"/>
  </w:font>
  <w:font w:name="仿宋_GB2312">
    <w:altName w:val="仿宋"/>
    <w:panose1 w:val="00000000000000000000"/>
    <w:charset w:val="00"/>
    <w:family w:val="auto"/>
    <w:pitch w:val="default"/>
    <w:sig w:usb0="00000000" w:usb1="00000000" w:usb2="00000000" w:usb3="00000000" w:csb0="00000000" w:csb1="00000000"/>
    <w:embedRegular r:id="rId4" w:fontKey="{BC7654A0-CA93-4694-893E-D736B077CDAA}"/>
  </w:font>
  <w:font w:name="微软简标宋">
    <w:altName w:val="宋体"/>
    <w:panose1 w:val="00000000000000000000"/>
    <w:charset w:val="00"/>
    <w:family w:val="auto"/>
    <w:pitch w:val="default"/>
    <w:sig w:usb0="00000000" w:usb1="00000000" w:usb2="00000000" w:usb3="00000000" w:csb0="00000000" w:csb1="00000000"/>
    <w:embedRegular r:id="rId5" w:fontKey="{C7C30B3C-8643-452F-A424-2EC1D9C7258E}"/>
  </w:font>
  <w:font w:name="等线">
    <w:panose1 w:val="02010600030101010101"/>
    <w:charset w:val="86"/>
    <w:family w:val="auto"/>
    <w:pitch w:val="default"/>
    <w:sig w:usb0="A00002BF" w:usb1="38CF7CFA" w:usb2="00000016" w:usb3="00000000" w:csb0="0004000F" w:csb1="00000000"/>
    <w:embedRegular r:id="rId6" w:fontKey="{11B3B381-1AB9-4E02-B731-BA6F7E1CFD6D}"/>
  </w:font>
  <w:font w:name="方正小标宋简体">
    <w:panose1 w:val="02000000000000000000"/>
    <w:charset w:val="86"/>
    <w:family w:val="auto"/>
    <w:pitch w:val="default"/>
    <w:sig w:usb0="00000001" w:usb1="08000000" w:usb2="00000000" w:usb3="00000000" w:csb0="00040000" w:csb1="00000000"/>
    <w:embedRegular r:id="rId7" w:fontKey="{A6E131E5-DA82-4E51-BC54-84426D68ECD9}"/>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9"/>
  </w:num>
  <w:num w:numId="26">
    <w:abstractNumId w:val="28"/>
  </w:num>
  <w:num w:numId="27">
    <w:abstractNumId w:val="5"/>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MWQ5NTFkZjg3ZTFjOWE3NmM0NWZmYWUyYjc2ODE4NjMifQ=="/>
  </w:docVars>
  <w:rsids>
    <w:rsidRoot w:val="00000000"/>
    <w:rsid w:val="04640B52"/>
    <w:rsid w:val="05A5591B"/>
    <w:rsid w:val="0AC769A1"/>
    <w:rsid w:val="0C4A0F50"/>
    <w:rsid w:val="1484072D"/>
    <w:rsid w:val="190A277E"/>
    <w:rsid w:val="1F35597B"/>
    <w:rsid w:val="2C44798E"/>
    <w:rsid w:val="2CBB5CE4"/>
    <w:rsid w:val="3436271A"/>
    <w:rsid w:val="3A654B5F"/>
    <w:rsid w:val="3B0A71ED"/>
    <w:rsid w:val="3FFE583C"/>
    <w:rsid w:val="44C30432"/>
    <w:rsid w:val="4CF927AE"/>
    <w:rsid w:val="54055868"/>
    <w:rsid w:val="5D0128BF"/>
    <w:rsid w:val="624B5761"/>
    <w:rsid w:val="62A86D6B"/>
    <w:rsid w:val="63D70E99"/>
    <w:rsid w:val="66912CD9"/>
    <w:rsid w:val="718F3E5B"/>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caption"/>
    <w:basedOn w:val="1"/>
    <w:next w:val="1"/>
    <w:autoRedefine/>
    <w:qFormat/>
    <w:uiPriority w:val="0"/>
    <w:rPr>
      <w:rFonts w:ascii="Cambria" w:hAnsi="Cambria" w:eastAsia="黑体"/>
      <w:sz w:val="2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autoRedefine/>
    <w:qFormat/>
    <w:uiPriority w:val="22"/>
    <w:rPr>
      <w:b/>
      <w:bCs/>
    </w:rPr>
  </w:style>
  <w:style w:type="paragraph" w:customStyle="1" w:styleId="10">
    <w:name w:val="BodyText1I"/>
    <w:basedOn w:val="11"/>
    <w:autoRedefine/>
    <w:qFormat/>
    <w:uiPriority w:val="99"/>
    <w:pPr>
      <w:ind w:firstLine="420" w:firstLineChars="100"/>
    </w:pPr>
  </w:style>
  <w:style w:type="paragraph" w:customStyle="1" w:styleId="11">
    <w:name w:val="BodyText"/>
    <w:basedOn w:val="1"/>
    <w:autoRedefine/>
    <w:qFormat/>
    <w:uiPriority w:val="99"/>
    <w:pPr>
      <w:spacing w:after="120"/>
    </w:pPr>
  </w:style>
  <w:style w:type="paragraph" w:customStyle="1" w:styleId="12">
    <w:name w:val="无间隔1"/>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13">
    <w:name w:val="List Paragraph"/>
    <w:basedOn w:val="1"/>
    <w:autoRedefine/>
    <w:qFormat/>
    <w:uiPriority w:val="34"/>
    <w:pPr>
      <w:ind w:firstLine="420" w:firstLineChars="200"/>
    </w:pPr>
  </w:style>
  <w:style w:type="paragraph" w:customStyle="1" w:styleId="14">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18114</Words>
  <Characters>19189</Characters>
  <TotalTime>32</TotalTime>
  <ScaleCrop>false</ScaleCrop>
  <LinksUpToDate>false</LinksUpToDate>
  <CharactersWithSpaces>20309</CharactersWithSpaces>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曹晨阳</cp:lastModifiedBy>
  <dcterms:modified xsi:type="dcterms:W3CDTF">2024-04-07T08:45:47Z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C17062F0C12B4DEABC74939960AD8055</vt:lpwstr>
  </property>
</Properties>
</file>