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sz w:val="20"/>
        </w:rPr>
      </w:pPr>
    </w:p>
    <w:p>
      <w:pPr>
        <w:pStyle w:val="10"/>
        <w:rPr>
          <w:sz w:val="20"/>
        </w:rPr>
      </w:pPr>
    </w:p>
    <w:p>
      <w:pPr>
        <w:pStyle w:val="10"/>
        <w:spacing w:before="4"/>
        <w:rPr>
          <w:sz w:val="21"/>
        </w:rPr>
      </w:pPr>
    </w:p>
    <w:p>
      <w:pPr>
        <w:pStyle w:val="5"/>
        <w:spacing w:line="487" w:lineRule="auto"/>
        <w:ind w:right="987"/>
        <w:rPr>
          <w:spacing w:val="-1"/>
          <w:w w:val="95"/>
        </w:rPr>
      </w:pPr>
      <w:r>
        <w:rPr>
          <w:rFonts w:hint="eastAsia"/>
          <w:spacing w:val="-1"/>
          <w:w w:val="95"/>
        </w:rPr>
        <w:t>周口市公共资源交易中心政府采购中心</w:t>
      </w:r>
    </w:p>
    <w:p>
      <w:pPr>
        <w:pStyle w:val="5"/>
        <w:spacing w:line="487" w:lineRule="auto"/>
        <w:ind w:right="987"/>
        <w:rPr>
          <w:spacing w:val="-1"/>
          <w:w w:val="95"/>
        </w:rPr>
      </w:pPr>
    </w:p>
    <w:p>
      <w:pPr>
        <w:rPr>
          <w:spacing w:val="-1"/>
          <w:w w:val="95"/>
        </w:rPr>
      </w:pPr>
    </w:p>
    <w:p>
      <w:pPr>
        <w:pStyle w:val="10"/>
      </w:pPr>
    </w:p>
    <w:p>
      <w:pPr>
        <w:pStyle w:val="5"/>
        <w:spacing w:line="487" w:lineRule="auto"/>
        <w:ind w:right="987"/>
        <w:rPr>
          <w:spacing w:val="-1"/>
          <w:w w:val="95"/>
        </w:rPr>
      </w:pPr>
    </w:p>
    <w:p>
      <w:pPr>
        <w:pStyle w:val="5"/>
        <w:spacing w:line="487" w:lineRule="auto"/>
        <w:ind w:right="987"/>
      </w:pPr>
      <w:r>
        <w:rPr>
          <w:rFonts w:hint="eastAsia"/>
        </w:rPr>
        <w:t>竞争性谈判文件</w:t>
      </w:r>
    </w:p>
    <w:p>
      <w:pPr>
        <w:pStyle w:val="10"/>
        <w:rPr>
          <w:b/>
          <w:sz w:val="44"/>
          <w:lang w:val="en-US"/>
        </w:rPr>
      </w:pPr>
    </w:p>
    <w:p>
      <w:pPr>
        <w:pStyle w:val="10"/>
        <w:rPr>
          <w:b/>
          <w:sz w:val="44"/>
        </w:rPr>
      </w:pPr>
    </w:p>
    <w:p>
      <w:pPr>
        <w:pStyle w:val="10"/>
        <w:rPr>
          <w:b/>
          <w:sz w:val="44"/>
        </w:rPr>
      </w:pPr>
    </w:p>
    <w:p>
      <w:pPr>
        <w:pStyle w:val="10"/>
        <w:rPr>
          <w:b/>
          <w:sz w:val="44"/>
        </w:rPr>
      </w:pPr>
    </w:p>
    <w:p>
      <w:pPr>
        <w:pStyle w:val="10"/>
        <w:rPr>
          <w:b/>
          <w:sz w:val="44"/>
        </w:rPr>
      </w:pPr>
    </w:p>
    <w:p>
      <w:pPr>
        <w:pStyle w:val="10"/>
        <w:rPr>
          <w:sz w:val="32"/>
          <w:szCs w:val="22"/>
        </w:rPr>
      </w:pPr>
    </w:p>
    <w:p>
      <w:pPr>
        <w:spacing w:before="1"/>
        <w:ind w:right="987" w:firstLine="640" w:firstLineChars="200"/>
        <w:rPr>
          <w:sz w:val="32"/>
          <w:lang w:val="en-US"/>
        </w:rPr>
      </w:pPr>
      <w:r>
        <w:rPr>
          <w:rFonts w:hint="eastAsia"/>
          <w:sz w:val="32"/>
        </w:rPr>
        <w:t>项目名称：</w:t>
      </w:r>
      <w:r>
        <w:rPr>
          <w:rFonts w:hint="eastAsia" w:ascii="仿宋" w:hAnsi="仿宋" w:eastAsia="仿宋" w:cs="仿宋"/>
          <w:spacing w:val="7"/>
          <w:sz w:val="31"/>
          <w:szCs w:val="31"/>
          <w:u w:val="single" w:color="auto"/>
          <w:lang w:eastAsia="zh-CN"/>
        </w:rPr>
        <w:t>商水县2023年强制免疫布鲁氏病菌项目</w:t>
      </w:r>
    </w:p>
    <w:p>
      <w:pPr>
        <w:spacing w:line="360" w:lineRule="auto"/>
        <w:ind w:firstLine="640" w:firstLineChars="200"/>
        <w:rPr>
          <w:sz w:val="32"/>
        </w:rPr>
      </w:pPr>
      <w:r>
        <w:rPr>
          <w:rFonts w:hint="eastAsia"/>
          <w:sz w:val="32"/>
        </w:rPr>
        <w:t>项目编号：</w:t>
      </w:r>
      <w:r>
        <w:rPr>
          <w:rFonts w:hint="eastAsia" w:ascii="宋体"/>
          <w:sz w:val="30"/>
          <w:lang w:val="en-US" w:eastAsia="zh-CN"/>
        </w:rPr>
        <w:t>商水财竞谈-2024-22</w:t>
      </w:r>
    </w:p>
    <w:p>
      <w:pPr>
        <w:spacing w:before="1"/>
        <w:ind w:right="987"/>
        <w:rPr>
          <w:sz w:val="32"/>
        </w:rPr>
      </w:pPr>
    </w:p>
    <w:p/>
    <w:p>
      <w:pPr>
        <w:ind w:left="592" w:right="987"/>
        <w:jc w:val="center"/>
        <w:rPr>
          <w:sz w:val="32"/>
        </w:rPr>
      </w:pPr>
      <w:r>
        <w:rPr>
          <w:rFonts w:hint="eastAsia" w:ascii="宋体" w:hAnsi="宋体" w:eastAsia="宋体" w:cs="宋体"/>
          <w:sz w:val="32"/>
          <w:lang w:val="en-US" w:eastAsia="zh-CN"/>
        </w:rPr>
        <w:t>2024</w:t>
      </w:r>
      <w:r>
        <w:rPr>
          <w:rFonts w:hint="eastAsia" w:ascii="宋体" w:hAnsi="宋体" w:eastAsia="宋体" w:cs="宋体"/>
          <w:sz w:val="32"/>
        </w:rPr>
        <w:t>年</w:t>
      </w:r>
      <w:r>
        <w:rPr>
          <w:rFonts w:hint="eastAsia" w:ascii="宋体" w:hAnsi="宋体" w:eastAsia="宋体" w:cs="宋体"/>
          <w:sz w:val="32"/>
          <w:lang w:val="en-US" w:eastAsia="zh-CN"/>
        </w:rPr>
        <w:t>04</w:t>
      </w:r>
      <w:r>
        <w:rPr>
          <w:rFonts w:hint="eastAsia" w:ascii="宋体" w:hAnsi="宋体" w:eastAsia="宋体" w:cs="宋体"/>
          <w:sz w:val="32"/>
        </w:rPr>
        <w:t>月</w:t>
      </w:r>
      <w:r>
        <w:rPr>
          <w:rFonts w:hint="eastAsia" w:cs="宋体"/>
          <w:sz w:val="32"/>
          <w:lang w:val="en-US" w:eastAsia="zh-CN"/>
        </w:rPr>
        <w:t>19</w:t>
      </w:r>
      <w:r>
        <w:rPr>
          <w:rFonts w:hint="eastAsia" w:ascii="宋体" w:hAnsi="宋体" w:eastAsia="宋体" w:cs="宋体"/>
          <w:sz w:val="32"/>
          <w:lang w:val="en-US" w:eastAsia="zh-CN"/>
        </w:rPr>
        <w:t xml:space="preserve"> </w:t>
      </w:r>
      <w:r>
        <w:rPr>
          <w:rFonts w:hint="eastAsia"/>
          <w:sz w:val="32"/>
        </w:rPr>
        <w:t>日</w:t>
      </w:r>
    </w:p>
    <w:p>
      <w:pPr>
        <w:jc w:val="center"/>
        <w:rPr>
          <w:sz w:val="32"/>
        </w:rPr>
        <w:sectPr>
          <w:footerReference r:id="rId3" w:type="default"/>
          <w:type w:val="continuous"/>
          <w:pgSz w:w="11850" w:h="16790"/>
          <w:pgMar w:top="1600" w:right="1180" w:bottom="920" w:left="1580" w:header="720" w:footer="721" w:gutter="0"/>
          <w:pgNumType w:start="1"/>
          <w:cols w:space="720" w:num="1"/>
        </w:sectPr>
      </w:pPr>
    </w:p>
    <w:p>
      <w:pPr>
        <w:pStyle w:val="6"/>
        <w:tabs>
          <w:tab w:val="left" w:pos="965"/>
        </w:tabs>
        <w:spacing w:before="39"/>
        <w:ind w:right="395"/>
      </w:pPr>
      <w:r>
        <w:rPr>
          <w:rFonts w:hint="eastAsia"/>
        </w:rPr>
        <w:t>目</w:t>
      </w:r>
      <w:r>
        <w:rPr>
          <w:rFonts w:hint="eastAsia"/>
        </w:rPr>
        <w:tab/>
      </w:r>
      <w:r>
        <w:rPr>
          <w:rFonts w:hint="eastAsia"/>
        </w:rPr>
        <w:t>录</w:t>
      </w:r>
    </w:p>
    <w:sdt>
      <w:sdtPr>
        <w:rPr>
          <w:rFonts w:hint="eastAsia"/>
        </w:rPr>
        <w:id w:val="533461460"/>
        <w:docPartObj>
          <w:docPartGallery w:val="Table of Contents"/>
          <w:docPartUnique/>
        </w:docPartObj>
      </w:sdtPr>
      <w:sdtEndPr>
        <w:rPr>
          <w:rFonts w:hint="eastAsia"/>
        </w:rPr>
      </w:sdtEndPr>
      <w:sdtContent>
        <w:p>
          <w:pPr>
            <w:pStyle w:val="17"/>
            <w:tabs>
              <w:tab w:val="left" w:pos="1619"/>
              <w:tab w:val="right" w:leader="dot" w:pos="8851"/>
            </w:tabs>
            <w:spacing w:before="419"/>
          </w:pPr>
          <w:r>
            <w:fldChar w:fldCharType="begin"/>
          </w:r>
          <w:r>
            <w:instrText xml:space="preserve"> HYPERLINK \l "_bookmark0" </w:instrText>
          </w:r>
          <w:r>
            <w:fldChar w:fldCharType="separate"/>
          </w:r>
          <w:r>
            <w:rPr>
              <w:rFonts w:hint="eastAsia"/>
            </w:rPr>
            <w:t>第一部分</w:t>
          </w:r>
          <w:r>
            <w:rPr>
              <w:rFonts w:hint="eastAsia"/>
            </w:rPr>
            <w:tab/>
          </w:r>
          <w:r>
            <w:rPr>
              <w:rFonts w:hint="eastAsia"/>
            </w:rPr>
            <w:t>谈</w:t>
          </w:r>
          <w:r>
            <w:rPr>
              <w:rFonts w:hint="eastAsia"/>
              <w:spacing w:val="-3"/>
            </w:rPr>
            <w:t>判采</w:t>
          </w:r>
          <w:r>
            <w:rPr>
              <w:rFonts w:hint="eastAsia"/>
            </w:rPr>
            <w:t>购邀请函</w:t>
          </w:r>
          <w:r>
            <w:rPr>
              <w:rFonts w:hint="eastAsia"/>
            </w:rPr>
            <w:tab/>
          </w:r>
          <w:r>
            <w:rPr>
              <w:rFonts w:hint="eastAsia"/>
            </w:rPr>
            <w:t>3</w:t>
          </w:r>
          <w:r>
            <w:rPr>
              <w:rFonts w:hint="eastAsia"/>
            </w:rPr>
            <w:fldChar w:fldCharType="end"/>
          </w:r>
        </w:p>
        <w:p>
          <w:pPr>
            <w:pStyle w:val="17"/>
            <w:tabs>
              <w:tab w:val="left" w:pos="1619"/>
              <w:tab w:val="right" w:leader="dot" w:pos="8851"/>
            </w:tabs>
          </w:pPr>
          <w:r>
            <w:fldChar w:fldCharType="begin"/>
          </w:r>
          <w:r>
            <w:instrText xml:space="preserve"> HYPERLINK \l "_bookmark1" </w:instrText>
          </w:r>
          <w:r>
            <w:fldChar w:fldCharType="separate"/>
          </w:r>
          <w:r>
            <w:rPr>
              <w:rFonts w:hint="eastAsia"/>
            </w:rPr>
            <w:t>第二部分</w:t>
          </w:r>
          <w:r>
            <w:rPr>
              <w:rFonts w:hint="eastAsia"/>
            </w:rPr>
            <w:tab/>
          </w:r>
          <w:r>
            <w:rPr>
              <w:rFonts w:hint="eastAsia"/>
            </w:rPr>
            <w:t>谈</w:t>
          </w:r>
          <w:r>
            <w:rPr>
              <w:rFonts w:hint="eastAsia"/>
              <w:spacing w:val="-3"/>
            </w:rPr>
            <w:t>判供</w:t>
          </w:r>
          <w:r>
            <w:rPr>
              <w:rFonts w:hint="eastAsia"/>
            </w:rPr>
            <w:t>应商须知</w:t>
          </w:r>
          <w:r>
            <w:rPr>
              <w:rFonts w:hint="eastAsia"/>
            </w:rPr>
            <w:tab/>
          </w:r>
          <w:r>
            <w:rPr>
              <w:rFonts w:hint="eastAsia"/>
            </w:rPr>
            <w:t>5</w:t>
          </w:r>
          <w:r>
            <w:rPr>
              <w:rFonts w:hint="eastAsia"/>
            </w:rPr>
            <w:fldChar w:fldCharType="end"/>
          </w:r>
        </w:p>
        <w:p>
          <w:pPr>
            <w:pStyle w:val="17"/>
            <w:tabs>
              <w:tab w:val="left" w:pos="1619"/>
              <w:tab w:val="right" w:leader="dot" w:pos="8851"/>
            </w:tabs>
            <w:rPr>
              <w:lang w:val="en-US"/>
            </w:rPr>
          </w:pPr>
          <w:r>
            <w:fldChar w:fldCharType="begin"/>
          </w:r>
          <w:r>
            <w:instrText xml:space="preserve"> HYPERLINK \l "_bookmark2" </w:instrText>
          </w:r>
          <w:r>
            <w:fldChar w:fldCharType="separate"/>
          </w:r>
          <w:r>
            <w:rPr>
              <w:rFonts w:hint="eastAsia"/>
            </w:rPr>
            <w:t>第三部分</w:t>
          </w:r>
          <w:r>
            <w:rPr>
              <w:rFonts w:hint="eastAsia"/>
            </w:rPr>
            <w:tab/>
          </w:r>
          <w:r>
            <w:rPr>
              <w:rFonts w:hint="eastAsia"/>
            </w:rPr>
            <w:t>谈判项目要求</w:t>
          </w:r>
          <w:r>
            <w:rPr>
              <w:rFonts w:hint="eastAsia"/>
            </w:rPr>
            <w:tab/>
          </w:r>
          <w:r>
            <w:rPr>
              <w:rFonts w:hint="eastAsia"/>
              <w:lang w:val="en-US"/>
            </w:rPr>
            <w:t>1</w:t>
          </w:r>
          <w:r>
            <w:rPr>
              <w:rFonts w:hint="eastAsia"/>
              <w:lang w:val="en-US"/>
            </w:rPr>
            <w:fldChar w:fldCharType="end"/>
          </w:r>
          <w:r>
            <w:rPr>
              <w:rFonts w:hint="eastAsia"/>
              <w:lang w:val="en-US"/>
            </w:rPr>
            <w:t>6</w:t>
          </w:r>
        </w:p>
        <w:p>
          <w:pPr>
            <w:pStyle w:val="17"/>
            <w:tabs>
              <w:tab w:val="left" w:pos="1619"/>
              <w:tab w:val="right" w:leader="dot" w:pos="8851"/>
            </w:tabs>
            <w:rPr>
              <w:lang w:val="en-US"/>
            </w:rPr>
          </w:pPr>
          <w:r>
            <w:fldChar w:fldCharType="begin"/>
          </w:r>
          <w:r>
            <w:instrText xml:space="preserve"> HYPERLINK \l "_bookmark3" </w:instrText>
          </w:r>
          <w:r>
            <w:fldChar w:fldCharType="separate"/>
          </w:r>
          <w:r>
            <w:rPr>
              <w:rFonts w:hint="eastAsia"/>
            </w:rPr>
            <w:t>第四部分</w:t>
          </w:r>
          <w:r>
            <w:rPr>
              <w:rFonts w:hint="eastAsia"/>
            </w:rPr>
            <w:tab/>
          </w:r>
          <w:r>
            <w:rPr>
              <w:rFonts w:hint="eastAsia"/>
            </w:rPr>
            <w:t>项目内容及技术要求</w:t>
          </w:r>
          <w:r>
            <w:rPr>
              <w:rFonts w:hint="eastAsia"/>
            </w:rPr>
            <w:tab/>
          </w:r>
          <w:r>
            <w:rPr>
              <w:rFonts w:hint="eastAsia"/>
              <w:lang w:val="en-US"/>
            </w:rPr>
            <w:t>1</w:t>
          </w:r>
          <w:r>
            <w:rPr>
              <w:rFonts w:hint="eastAsia"/>
              <w:lang w:val="en-US"/>
            </w:rPr>
            <w:fldChar w:fldCharType="end"/>
          </w:r>
          <w:r>
            <w:rPr>
              <w:rFonts w:hint="eastAsia"/>
              <w:lang w:val="en-US"/>
            </w:rPr>
            <w:t>7</w:t>
          </w:r>
        </w:p>
        <w:p>
          <w:pPr>
            <w:pStyle w:val="17"/>
            <w:tabs>
              <w:tab w:val="left" w:pos="1619"/>
              <w:tab w:val="right" w:leader="dot" w:pos="8851"/>
            </w:tabs>
          </w:pPr>
          <w:r>
            <w:fldChar w:fldCharType="begin"/>
          </w:r>
          <w:r>
            <w:instrText xml:space="preserve"> HYPERLINK \l "_bookmark4" </w:instrText>
          </w:r>
          <w:r>
            <w:fldChar w:fldCharType="separate"/>
          </w:r>
          <w:r>
            <w:rPr>
              <w:rFonts w:hint="eastAsia"/>
            </w:rPr>
            <w:t>第五部分</w:t>
          </w:r>
          <w:r>
            <w:rPr>
              <w:rFonts w:hint="eastAsia"/>
            </w:rPr>
            <w:tab/>
          </w:r>
          <w:r>
            <w:rPr>
              <w:rFonts w:hint="eastAsia"/>
            </w:rPr>
            <w:t>谈判响应文件格式</w:t>
          </w:r>
          <w:r>
            <w:rPr>
              <w:rFonts w:hint="eastAsia"/>
            </w:rPr>
            <w:fldChar w:fldCharType="end"/>
          </w:r>
          <w:r>
            <w:rPr>
              <w:rFonts w:hint="eastAsia"/>
            </w:rPr>
            <w:tab/>
          </w:r>
          <w:r>
            <w:rPr>
              <w:rFonts w:hint="eastAsia"/>
            </w:rPr>
            <w:t>1</w:t>
          </w:r>
          <w:r>
            <w:rPr>
              <w:rFonts w:hint="eastAsia"/>
              <w:lang w:val="en-US"/>
            </w:rPr>
            <w:t>8</w:t>
          </w:r>
        </w:p>
        <w:p>
          <w:pPr>
            <w:pStyle w:val="17"/>
            <w:tabs>
              <w:tab w:val="left" w:pos="1619"/>
              <w:tab w:val="right" w:leader="dot" w:pos="8851"/>
            </w:tabs>
          </w:pPr>
          <w:r>
            <w:rPr>
              <w:rFonts w:hint="eastAsia"/>
              <w:lang w:val="en-US"/>
            </w:rPr>
            <w:t>第六部分  周口市政府采购合同（货物类）标准文本、</w:t>
          </w:r>
          <w:r>
            <w:rPr>
              <w:rFonts w:hint="eastAsia"/>
            </w:rPr>
            <w:t>合同签订指引、供应商履约验收指引、周口市政府采购合同融资政策告知函</w:t>
          </w:r>
          <w:r>
            <w:rPr>
              <w:rFonts w:hint="eastAsia"/>
              <w:lang w:val="en-US"/>
            </w:rPr>
            <w:t xml:space="preserve">        31</w:t>
          </w:r>
        </w:p>
      </w:sdtContent>
    </w:sdt>
    <w:p/>
    <w:p>
      <w:pPr>
        <w:pStyle w:val="20"/>
        <w:ind w:left="440" w:firstLine="482"/>
        <w:rPr>
          <w:rFonts w:ascii="宋体" w:hAnsi="宋体" w:cs="宋体"/>
          <w:b/>
          <w:bCs/>
          <w:sz w:val="24"/>
          <w:szCs w:val="24"/>
        </w:rPr>
      </w:pPr>
    </w:p>
    <w:p>
      <w:pPr>
        <w:pStyle w:val="20"/>
        <w:ind w:left="440" w:firstLine="482"/>
        <w:rPr>
          <w:rFonts w:ascii="宋体" w:hAnsi="宋体" w:cs="宋体"/>
          <w:b/>
          <w:bCs/>
          <w:sz w:val="24"/>
          <w:szCs w:val="24"/>
        </w:rPr>
      </w:pPr>
    </w:p>
    <w:p>
      <w:pPr>
        <w:pStyle w:val="20"/>
        <w:ind w:left="440" w:firstLine="482"/>
        <w:rPr>
          <w:rFonts w:ascii="宋体" w:hAnsi="宋体" w:cs="宋体"/>
          <w:b/>
          <w:bCs/>
          <w:sz w:val="24"/>
          <w:szCs w:val="24"/>
        </w:rPr>
        <w:sectPr>
          <w:pgSz w:w="11850" w:h="16790"/>
          <w:pgMar w:top="1400" w:right="1180" w:bottom="920" w:left="1580" w:header="0" w:footer="721" w:gutter="0"/>
          <w:cols w:space="720" w:num="1"/>
        </w:sectPr>
      </w:pPr>
    </w:p>
    <w:p>
      <w:pPr>
        <w:pStyle w:val="6"/>
        <w:numPr>
          <w:ilvl w:val="0"/>
          <w:numId w:val="1"/>
        </w:numPr>
        <w:tabs>
          <w:tab w:val="left" w:pos="1607"/>
        </w:tabs>
        <w:spacing w:before="100"/>
      </w:pPr>
      <w:bookmarkStart w:id="0" w:name="第一部分__谈判采购邀请函"/>
      <w:bookmarkEnd w:id="0"/>
      <w:bookmarkStart w:id="1" w:name="_bookmark0"/>
      <w:bookmarkEnd w:id="1"/>
      <w:r>
        <w:rPr>
          <w:rFonts w:hint="eastAsia"/>
        </w:rPr>
        <w:t>谈判采购邀请函</w:t>
      </w:r>
    </w:p>
    <w:p/>
    <w:p>
      <w:pPr>
        <w:pStyle w:val="35"/>
        <w:rPr>
          <w:rFonts w:ascii="宋体" w:hAnsi="宋体" w:cs="宋体"/>
        </w:rPr>
      </w:pPr>
      <w:bookmarkStart w:id="2" w:name="_Toc28359012"/>
      <w:bookmarkStart w:id="3" w:name="_Toc28359089"/>
      <w:bookmarkStart w:id="4" w:name="_Toc35393629"/>
      <w:bookmarkStart w:id="5" w:name="_Toc35393798"/>
      <w:bookmarkStart w:id="6" w:name="OLE_LINK2"/>
      <w:bookmarkStart w:id="7" w:name="OLE_LINK1"/>
    </w:p>
    <w:p>
      <w:pPr>
        <w:autoSpaceDE/>
        <w:autoSpaceDN/>
        <w:spacing w:line="360" w:lineRule="auto"/>
        <w:ind w:firstLine="480" w:firstLineChars="200"/>
        <w:rPr>
          <w:sz w:val="24"/>
          <w:szCs w:val="24"/>
          <w:lang w:val="en-US"/>
        </w:rPr>
      </w:pPr>
      <w:r>
        <w:rPr>
          <w:rFonts w:hint="eastAsia"/>
          <w:sz w:val="24"/>
          <w:szCs w:val="24"/>
          <w:lang w:val="en-US"/>
        </w:rPr>
        <w:t>项目概况</w:t>
      </w:r>
    </w:p>
    <w:p>
      <w:pPr>
        <w:autoSpaceDE/>
        <w:autoSpaceDN/>
        <w:spacing w:line="360" w:lineRule="auto"/>
        <w:ind w:firstLine="480" w:firstLineChars="200"/>
        <w:rPr>
          <w:sz w:val="24"/>
          <w:szCs w:val="24"/>
        </w:rPr>
      </w:pPr>
      <w:r>
        <w:rPr>
          <w:rFonts w:hint="eastAsia"/>
          <w:sz w:val="24"/>
          <w:szCs w:val="24"/>
          <w:lang w:val="en-US"/>
        </w:rPr>
        <w:t xml:space="preserve"> 商水县2023年强制免疫布鲁氏病菌项目的潜在投标人应在周口市公共资源交易中心网（http://jyzx.zhoukou.gov.cn）获取招标文件，并于</w:t>
      </w:r>
      <w:r>
        <w:rPr>
          <w:rFonts w:hint="eastAsia"/>
          <w:sz w:val="24"/>
          <w:szCs w:val="24"/>
          <w:lang w:val="en-US" w:eastAsia="zh-CN"/>
        </w:rPr>
        <w:t>2024</w:t>
      </w:r>
      <w:r>
        <w:rPr>
          <w:rFonts w:hint="eastAsia"/>
          <w:sz w:val="24"/>
          <w:szCs w:val="24"/>
          <w:lang w:val="en-US"/>
        </w:rPr>
        <w:t>年</w:t>
      </w:r>
      <w:r>
        <w:rPr>
          <w:rFonts w:hint="eastAsia"/>
          <w:sz w:val="24"/>
          <w:szCs w:val="24"/>
          <w:lang w:val="en-US" w:eastAsia="zh-CN"/>
        </w:rPr>
        <w:t>04</w:t>
      </w:r>
      <w:r>
        <w:rPr>
          <w:rFonts w:hint="eastAsia"/>
          <w:sz w:val="24"/>
          <w:szCs w:val="24"/>
          <w:lang w:val="en-US"/>
        </w:rPr>
        <w:t>月</w:t>
      </w:r>
      <w:r>
        <w:rPr>
          <w:rFonts w:hint="eastAsia"/>
          <w:sz w:val="24"/>
          <w:szCs w:val="24"/>
          <w:lang w:val="en-US" w:eastAsia="zh-CN"/>
        </w:rPr>
        <w:t>26</w:t>
      </w:r>
      <w:r>
        <w:rPr>
          <w:rFonts w:hint="eastAsia"/>
          <w:sz w:val="24"/>
          <w:szCs w:val="24"/>
          <w:lang w:val="en-US"/>
        </w:rPr>
        <w:t>日</w:t>
      </w:r>
      <w:r>
        <w:rPr>
          <w:rFonts w:hint="eastAsia"/>
          <w:sz w:val="24"/>
          <w:szCs w:val="24"/>
          <w:lang w:val="en-US" w:eastAsia="zh-CN"/>
        </w:rPr>
        <w:t>10</w:t>
      </w:r>
      <w:r>
        <w:rPr>
          <w:rFonts w:hint="eastAsia"/>
          <w:sz w:val="24"/>
          <w:szCs w:val="24"/>
          <w:lang w:val="en-US"/>
        </w:rPr>
        <w:t>点</w:t>
      </w:r>
      <w:r>
        <w:rPr>
          <w:rFonts w:hint="eastAsia"/>
          <w:sz w:val="24"/>
          <w:szCs w:val="24"/>
          <w:lang w:val="en-US" w:eastAsia="zh-CN"/>
        </w:rPr>
        <w:t>00</w:t>
      </w:r>
      <w:r>
        <w:rPr>
          <w:rFonts w:hint="eastAsia"/>
          <w:sz w:val="24"/>
          <w:szCs w:val="24"/>
          <w:lang w:val="en-US"/>
        </w:rPr>
        <w:t>分（北京时间）前递交投标文件。</w:t>
      </w:r>
    </w:p>
    <w:p>
      <w:pPr>
        <w:pStyle w:val="6"/>
        <w:spacing w:line="360" w:lineRule="auto"/>
        <w:jc w:val="left"/>
        <w:rPr>
          <w:b w:val="0"/>
          <w:sz w:val="24"/>
          <w:szCs w:val="24"/>
        </w:rPr>
      </w:pPr>
      <w:r>
        <w:rPr>
          <w:rFonts w:hint="eastAsia"/>
          <w:b w:val="0"/>
          <w:sz w:val="24"/>
          <w:szCs w:val="24"/>
        </w:rPr>
        <w:t>一、项目基本情况</w:t>
      </w:r>
      <w:bookmarkEnd w:id="2"/>
      <w:bookmarkEnd w:id="3"/>
      <w:bookmarkEnd w:id="4"/>
      <w:bookmarkEnd w:id="5"/>
    </w:p>
    <w:p>
      <w:pPr>
        <w:spacing w:line="360" w:lineRule="auto"/>
        <w:ind w:firstLine="480" w:firstLineChars="200"/>
        <w:rPr>
          <w:sz w:val="24"/>
          <w:szCs w:val="24"/>
        </w:rPr>
      </w:pPr>
      <w:r>
        <w:rPr>
          <w:rFonts w:hint="eastAsia"/>
          <w:sz w:val="24"/>
          <w:szCs w:val="24"/>
        </w:rPr>
        <w:t>项目编号：商水财竞谈-2024-22</w:t>
      </w:r>
    </w:p>
    <w:p>
      <w:pPr>
        <w:spacing w:line="360" w:lineRule="auto"/>
        <w:ind w:firstLine="480" w:firstLineChars="200"/>
        <w:rPr>
          <w:sz w:val="24"/>
          <w:szCs w:val="24"/>
          <w:u w:val="single"/>
        </w:rPr>
      </w:pPr>
      <w:r>
        <w:rPr>
          <w:rFonts w:hint="eastAsia"/>
          <w:sz w:val="24"/>
          <w:szCs w:val="24"/>
        </w:rPr>
        <w:t>项目名称：商水县2023年强制免疫布鲁氏病菌项目</w:t>
      </w:r>
    </w:p>
    <w:p>
      <w:pPr>
        <w:spacing w:line="360" w:lineRule="auto"/>
        <w:ind w:firstLine="480" w:firstLineChars="200"/>
        <w:rPr>
          <w:sz w:val="24"/>
          <w:szCs w:val="24"/>
        </w:rPr>
      </w:pPr>
      <w:r>
        <w:rPr>
          <w:rFonts w:hint="eastAsia"/>
          <w:sz w:val="24"/>
          <w:szCs w:val="24"/>
        </w:rPr>
        <w:t>采购方式：竞争性谈判</w:t>
      </w:r>
    </w:p>
    <w:p>
      <w:pPr>
        <w:spacing w:line="360" w:lineRule="auto"/>
        <w:ind w:firstLine="480" w:firstLineChars="200"/>
        <w:rPr>
          <w:rFonts w:hint="default" w:eastAsia="宋体"/>
          <w:sz w:val="24"/>
          <w:szCs w:val="24"/>
          <w:lang w:val="en-US" w:eastAsia="zh-CN"/>
        </w:rPr>
      </w:pPr>
      <w:r>
        <w:rPr>
          <w:rFonts w:hint="eastAsia"/>
          <w:sz w:val="24"/>
          <w:szCs w:val="24"/>
        </w:rPr>
        <w:t>预算金额：</w:t>
      </w:r>
      <w:r>
        <w:rPr>
          <w:rFonts w:hint="eastAsia"/>
          <w:sz w:val="24"/>
          <w:szCs w:val="24"/>
          <w:lang w:val="en-US" w:eastAsia="zh-CN"/>
        </w:rPr>
        <w:t>98万</w:t>
      </w:r>
    </w:p>
    <w:p>
      <w:pPr>
        <w:spacing w:line="360" w:lineRule="auto"/>
        <w:ind w:firstLine="480" w:firstLineChars="200"/>
        <w:rPr>
          <w:rFonts w:hint="default" w:eastAsia="宋体"/>
          <w:sz w:val="24"/>
          <w:szCs w:val="24"/>
          <w:lang w:val="en-US" w:eastAsia="zh-CN"/>
        </w:rPr>
      </w:pPr>
      <w:r>
        <w:rPr>
          <w:rFonts w:hint="eastAsia"/>
          <w:sz w:val="24"/>
          <w:szCs w:val="24"/>
        </w:rPr>
        <w:t>最高限价：</w:t>
      </w:r>
      <w:r>
        <w:rPr>
          <w:rFonts w:hint="eastAsia"/>
          <w:sz w:val="24"/>
          <w:szCs w:val="24"/>
          <w:lang w:val="en-US" w:eastAsia="zh-CN"/>
        </w:rPr>
        <w:t>98万</w:t>
      </w:r>
    </w:p>
    <w:p>
      <w:pPr>
        <w:pStyle w:val="19"/>
        <w:snapToGrid w:val="0"/>
        <w:spacing w:before="0" w:beforeAutospacing="0" w:after="0" w:afterAutospacing="0" w:line="360" w:lineRule="auto"/>
        <w:ind w:firstLine="480"/>
        <w:jc w:val="both"/>
        <w:rPr>
          <w:color w:val="000000"/>
        </w:rPr>
      </w:pPr>
      <w:r>
        <w:rPr>
          <w:rFonts w:hint="eastAsia"/>
          <w:color w:val="000000"/>
        </w:rPr>
        <w:t>包划分：</w:t>
      </w:r>
      <w:r>
        <w:rPr>
          <w:rFonts w:hint="eastAsia"/>
          <w:color w:val="000000"/>
          <w:lang w:val="en-US" w:eastAsia="zh-CN"/>
        </w:rPr>
        <w:t>1</w:t>
      </w:r>
      <w:r>
        <w:rPr>
          <w:rFonts w:hint="eastAsia"/>
          <w:color w:val="000000"/>
        </w:rPr>
        <w:t>个包</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5354"/>
        <w:gridCol w:w="3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830" w:type="dxa"/>
            <w:vAlign w:val="center"/>
          </w:tcPr>
          <w:p>
            <w:pPr>
              <w:pStyle w:val="19"/>
              <w:shd w:val="clear" w:color="auto" w:fill="FFFFFF"/>
              <w:adjustRightInd w:val="0"/>
              <w:snapToGrid w:val="0"/>
              <w:spacing w:before="0" w:beforeAutospacing="0" w:after="0" w:afterAutospacing="0" w:line="360" w:lineRule="auto"/>
              <w:jc w:val="center"/>
            </w:pPr>
            <w:r>
              <w:rPr>
                <w:rFonts w:hint="eastAsia"/>
                <w:kern w:val="2"/>
              </w:rPr>
              <w:t>包号</w:t>
            </w:r>
          </w:p>
        </w:tc>
        <w:tc>
          <w:tcPr>
            <w:tcW w:w="5354" w:type="dxa"/>
            <w:vAlign w:val="center"/>
          </w:tcPr>
          <w:p>
            <w:pPr>
              <w:pStyle w:val="19"/>
              <w:shd w:val="clear" w:color="auto" w:fill="FFFFFF"/>
              <w:adjustRightInd w:val="0"/>
              <w:snapToGrid w:val="0"/>
              <w:spacing w:before="0" w:beforeAutospacing="0" w:after="0" w:afterAutospacing="0" w:line="360" w:lineRule="auto"/>
              <w:jc w:val="center"/>
            </w:pPr>
            <w:r>
              <w:rPr>
                <w:rFonts w:hint="eastAsia"/>
                <w:kern w:val="2"/>
              </w:rPr>
              <w:t>包名称</w:t>
            </w:r>
          </w:p>
        </w:tc>
        <w:tc>
          <w:tcPr>
            <w:tcW w:w="3094" w:type="dxa"/>
            <w:vAlign w:val="center"/>
          </w:tcPr>
          <w:p>
            <w:pPr>
              <w:pStyle w:val="19"/>
              <w:shd w:val="clear" w:color="auto" w:fill="FFFFFF"/>
              <w:adjustRightInd w:val="0"/>
              <w:snapToGrid w:val="0"/>
              <w:spacing w:before="0" w:beforeAutospacing="0" w:after="0" w:afterAutospacing="0" w:line="360" w:lineRule="auto"/>
              <w:jc w:val="center"/>
            </w:pPr>
            <w:r>
              <w:rPr>
                <w:rFonts w:hint="eastAsia"/>
                <w:kern w:val="2"/>
              </w:rPr>
              <w:t>包最高限价万元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830" w:type="dxa"/>
            <w:vAlign w:val="center"/>
          </w:tcPr>
          <w:p>
            <w:pPr>
              <w:pStyle w:val="19"/>
              <w:shd w:val="clear" w:color="auto" w:fill="FFFFFF"/>
              <w:adjustRightInd w:val="0"/>
              <w:snapToGrid w:val="0"/>
              <w:spacing w:before="0" w:beforeAutospacing="0" w:after="0" w:afterAutospacing="0" w:line="360" w:lineRule="auto"/>
              <w:jc w:val="center"/>
            </w:pPr>
            <w:r>
              <w:rPr>
                <w:rFonts w:hint="eastAsia"/>
                <w:kern w:val="2"/>
              </w:rPr>
              <w:t>1</w:t>
            </w:r>
          </w:p>
        </w:tc>
        <w:tc>
          <w:tcPr>
            <w:tcW w:w="5354" w:type="dxa"/>
            <w:vAlign w:val="center"/>
          </w:tcPr>
          <w:p>
            <w:pPr>
              <w:adjustRightInd w:val="0"/>
              <w:snapToGrid w:val="0"/>
              <w:spacing w:line="360" w:lineRule="auto"/>
              <w:jc w:val="both"/>
            </w:pPr>
            <w:r>
              <w:rPr>
                <w:rFonts w:hint="eastAsia"/>
                <w:sz w:val="24"/>
                <w:szCs w:val="24"/>
              </w:rPr>
              <w:t>商水县2023年强制免疫布鲁氏病菌项目</w:t>
            </w:r>
          </w:p>
        </w:tc>
        <w:tc>
          <w:tcPr>
            <w:tcW w:w="3094" w:type="dxa"/>
            <w:vAlign w:val="center"/>
          </w:tcPr>
          <w:p>
            <w:pPr>
              <w:adjustRightInd w:val="0"/>
              <w:snapToGrid w:val="0"/>
              <w:spacing w:line="360" w:lineRule="auto"/>
              <w:jc w:val="both"/>
              <w:rPr>
                <w:rFonts w:hint="default" w:eastAsia="宋体"/>
                <w:lang w:val="en-US" w:eastAsia="zh-CN"/>
              </w:rPr>
            </w:pPr>
            <w:r>
              <w:rPr>
                <w:rFonts w:hint="eastAsia"/>
                <w:lang w:val="en-US" w:eastAsia="zh-CN"/>
              </w:rPr>
              <w:t>98</w:t>
            </w:r>
          </w:p>
        </w:tc>
      </w:tr>
    </w:tbl>
    <w:p>
      <w:pPr>
        <w:spacing w:line="360" w:lineRule="auto"/>
        <w:ind w:firstLine="480" w:firstLineChars="200"/>
        <w:rPr>
          <w:sz w:val="24"/>
          <w:szCs w:val="24"/>
        </w:rPr>
      </w:pPr>
      <w:r>
        <w:rPr>
          <w:rFonts w:hint="eastAsia"/>
          <w:sz w:val="24"/>
          <w:szCs w:val="24"/>
        </w:rPr>
        <w:t>采购需求：对我县范围内养殖的牛</w:t>
      </w:r>
      <w:r>
        <w:rPr>
          <w:rFonts w:hint="eastAsia"/>
          <w:sz w:val="24"/>
          <w:szCs w:val="24"/>
          <w:lang w:eastAsia="zh-CN"/>
        </w:rPr>
        <w:t>、</w:t>
      </w:r>
      <w:r>
        <w:rPr>
          <w:rFonts w:hint="eastAsia"/>
          <w:sz w:val="24"/>
          <w:szCs w:val="24"/>
        </w:rPr>
        <w:t>羊布鲁氏病菌防控</w:t>
      </w:r>
    </w:p>
    <w:p>
      <w:pPr>
        <w:spacing w:line="360" w:lineRule="auto"/>
        <w:ind w:firstLine="480" w:firstLineChars="200"/>
        <w:rPr>
          <w:rFonts w:hint="default" w:eastAsia="宋体"/>
          <w:sz w:val="24"/>
          <w:szCs w:val="24"/>
          <w:lang w:val="en-US" w:eastAsia="zh-CN"/>
        </w:rPr>
      </w:pPr>
      <w:r>
        <w:rPr>
          <w:rFonts w:hint="eastAsia"/>
          <w:sz w:val="24"/>
          <w:szCs w:val="24"/>
        </w:rPr>
        <w:t>合同履行期限：</w:t>
      </w:r>
      <w:r>
        <w:rPr>
          <w:rFonts w:hint="eastAsia"/>
          <w:sz w:val="24"/>
          <w:szCs w:val="24"/>
          <w:lang w:val="en-US" w:eastAsia="zh-CN"/>
        </w:rPr>
        <w:t>3</w:t>
      </w:r>
      <w:r>
        <w:rPr>
          <w:rFonts w:hint="eastAsia" w:ascii="宋体" w:hAnsi="宋体" w:cs="宋体"/>
          <w:b w:val="0"/>
          <w:bCs/>
          <w:color w:val="auto"/>
          <w:sz w:val="24"/>
          <w:szCs w:val="24"/>
          <w:highlight w:val="none"/>
          <w:lang w:val="en-US" w:eastAsia="zh-CN"/>
        </w:rPr>
        <w:t>0</w:t>
      </w:r>
      <w:r>
        <w:rPr>
          <w:rFonts w:hint="eastAsia" w:ascii="宋体" w:hAnsi="宋体" w:eastAsia="宋体" w:cs="宋体"/>
          <w:b w:val="0"/>
          <w:bCs/>
          <w:color w:val="auto"/>
          <w:sz w:val="24"/>
          <w:szCs w:val="24"/>
          <w:highlight w:val="none"/>
        </w:rPr>
        <w:t>日历天</w:t>
      </w:r>
    </w:p>
    <w:p>
      <w:pPr>
        <w:autoSpaceDE/>
        <w:autoSpaceDN/>
        <w:spacing w:line="360" w:lineRule="auto"/>
        <w:ind w:firstLine="480" w:firstLineChars="200"/>
        <w:rPr>
          <w:sz w:val="24"/>
          <w:szCs w:val="24"/>
          <w:lang w:val="en-US"/>
        </w:rPr>
      </w:pPr>
      <w:bookmarkStart w:id="8" w:name="_Toc28359013"/>
      <w:bookmarkStart w:id="9" w:name="_Toc35393799"/>
      <w:bookmarkStart w:id="10" w:name="_Toc28359090"/>
      <w:bookmarkStart w:id="11" w:name="_Toc35393630"/>
      <w:r>
        <w:rPr>
          <w:rFonts w:hint="eastAsia"/>
          <w:sz w:val="24"/>
          <w:szCs w:val="24"/>
        </w:rPr>
        <w:t>是否接受进口产品：否</w:t>
      </w:r>
    </w:p>
    <w:p>
      <w:pPr>
        <w:autoSpaceDE/>
        <w:autoSpaceDN/>
        <w:spacing w:line="360" w:lineRule="auto"/>
        <w:ind w:firstLine="480" w:firstLineChars="200"/>
        <w:rPr>
          <w:sz w:val="24"/>
          <w:szCs w:val="24"/>
        </w:rPr>
      </w:pPr>
      <w:r>
        <w:rPr>
          <w:rFonts w:hint="eastAsia"/>
          <w:sz w:val="24"/>
          <w:szCs w:val="24"/>
        </w:rPr>
        <w:t>本项目是否接受联合体投标：否</w:t>
      </w:r>
    </w:p>
    <w:p>
      <w:pPr>
        <w:autoSpaceDE/>
        <w:autoSpaceDN/>
        <w:spacing w:line="360" w:lineRule="auto"/>
        <w:ind w:firstLine="480" w:firstLineChars="200"/>
        <w:rPr>
          <w:lang w:val="en-US"/>
        </w:rPr>
      </w:pPr>
      <w:r>
        <w:rPr>
          <w:rFonts w:hint="eastAsia"/>
          <w:sz w:val="24"/>
          <w:szCs w:val="24"/>
        </w:rPr>
        <w:t>本项目</w:t>
      </w:r>
      <w:r>
        <w:rPr>
          <w:rFonts w:hint="eastAsia"/>
          <w:sz w:val="24"/>
          <w:szCs w:val="24"/>
          <w:lang w:val="en-US"/>
        </w:rPr>
        <w:t>是否为只面向中小企业采购：</w:t>
      </w:r>
      <w:r>
        <w:rPr>
          <w:rFonts w:hint="eastAsia"/>
          <w:sz w:val="24"/>
          <w:szCs w:val="24"/>
        </w:rPr>
        <w:t>是，</w:t>
      </w:r>
      <w:r>
        <w:rPr>
          <w:rFonts w:hint="eastAsia"/>
          <w:sz w:val="24"/>
          <w:szCs w:val="24"/>
          <w:lang w:val="en-US"/>
        </w:rPr>
        <w:t>采购预留金额</w:t>
      </w:r>
      <w:r>
        <w:rPr>
          <w:rFonts w:hint="eastAsia"/>
          <w:sz w:val="24"/>
          <w:szCs w:val="24"/>
          <w:u w:val="single"/>
          <w:lang w:val="en-US"/>
        </w:rPr>
        <w:t xml:space="preserve"> </w:t>
      </w:r>
      <w:r>
        <w:rPr>
          <w:rFonts w:hint="eastAsia"/>
          <w:sz w:val="24"/>
          <w:szCs w:val="24"/>
          <w:u w:val="single"/>
          <w:lang w:val="en-US" w:eastAsia="zh-CN"/>
        </w:rPr>
        <w:t>98</w:t>
      </w:r>
      <w:r>
        <w:rPr>
          <w:rFonts w:hint="eastAsia"/>
          <w:sz w:val="24"/>
          <w:szCs w:val="24"/>
          <w:lang w:val="en-US"/>
        </w:rPr>
        <w:t xml:space="preserve"> （万元）必须提供中小企业声明函。</w:t>
      </w:r>
    </w:p>
    <w:p>
      <w:pPr>
        <w:pStyle w:val="6"/>
        <w:spacing w:line="360" w:lineRule="auto"/>
        <w:jc w:val="left"/>
        <w:rPr>
          <w:b w:val="0"/>
          <w:sz w:val="24"/>
          <w:szCs w:val="24"/>
        </w:rPr>
      </w:pPr>
      <w:r>
        <w:rPr>
          <w:rFonts w:hint="eastAsia"/>
          <w:b w:val="0"/>
          <w:sz w:val="24"/>
          <w:szCs w:val="24"/>
        </w:rPr>
        <w:t>二、申请人的资格要求：</w:t>
      </w:r>
      <w:bookmarkEnd w:id="8"/>
      <w:bookmarkEnd w:id="9"/>
      <w:bookmarkEnd w:id="10"/>
      <w:bookmarkEnd w:id="11"/>
    </w:p>
    <w:p>
      <w:pPr>
        <w:adjustRightInd w:val="0"/>
        <w:snapToGrid w:val="0"/>
        <w:spacing w:line="360" w:lineRule="auto"/>
        <w:ind w:firstLine="480" w:firstLineChars="200"/>
        <w:rPr>
          <w:sz w:val="24"/>
        </w:rPr>
      </w:pPr>
      <w:r>
        <w:rPr>
          <w:rFonts w:hint="eastAsia"/>
          <w:sz w:val="24"/>
        </w:rPr>
        <w:t>1.满足《中华人民共和国政府采购法》第二十二条规定；</w:t>
      </w:r>
    </w:p>
    <w:p>
      <w:pPr>
        <w:adjustRightInd w:val="0"/>
        <w:snapToGrid w:val="0"/>
        <w:spacing w:line="360" w:lineRule="auto"/>
        <w:ind w:firstLine="480" w:firstLineChars="200"/>
        <w:rPr>
          <w:sz w:val="24"/>
        </w:rPr>
      </w:pPr>
      <w:r>
        <w:rPr>
          <w:rFonts w:hint="eastAsia"/>
          <w:sz w:val="24"/>
        </w:rPr>
        <w:t xml:space="preserve">（1）具有独立承担民事责任的能力； </w:t>
      </w:r>
    </w:p>
    <w:p>
      <w:pPr>
        <w:adjustRightInd w:val="0"/>
        <w:snapToGrid w:val="0"/>
        <w:spacing w:line="360" w:lineRule="auto"/>
        <w:ind w:firstLine="480" w:firstLineChars="200"/>
        <w:rPr>
          <w:sz w:val="24"/>
        </w:rPr>
      </w:pPr>
      <w:r>
        <w:rPr>
          <w:rFonts w:hint="eastAsia"/>
          <w:sz w:val="24"/>
        </w:rPr>
        <w:t xml:space="preserve">（2）具有良好的商业信誉和健全的财务会计制度； </w:t>
      </w:r>
    </w:p>
    <w:p>
      <w:pPr>
        <w:adjustRightInd w:val="0"/>
        <w:snapToGrid w:val="0"/>
        <w:spacing w:line="360" w:lineRule="auto"/>
        <w:ind w:firstLine="480" w:firstLineChars="200"/>
        <w:rPr>
          <w:sz w:val="24"/>
        </w:rPr>
      </w:pPr>
      <w:r>
        <w:rPr>
          <w:rFonts w:hint="eastAsia"/>
          <w:sz w:val="24"/>
        </w:rPr>
        <w:t xml:space="preserve">（3）具有履行合同所必需的设备和专业技术能力； </w:t>
      </w:r>
    </w:p>
    <w:p>
      <w:pPr>
        <w:adjustRightInd w:val="0"/>
        <w:snapToGrid w:val="0"/>
        <w:spacing w:line="360" w:lineRule="auto"/>
        <w:ind w:firstLine="480" w:firstLineChars="200"/>
        <w:rPr>
          <w:sz w:val="24"/>
        </w:rPr>
      </w:pPr>
      <w:r>
        <w:rPr>
          <w:rFonts w:hint="eastAsia"/>
          <w:sz w:val="24"/>
        </w:rPr>
        <w:t xml:space="preserve">（4）有依法缴纳税收和社会保障资金的良好记录； </w:t>
      </w:r>
    </w:p>
    <w:p>
      <w:pPr>
        <w:adjustRightInd w:val="0"/>
        <w:snapToGrid w:val="0"/>
        <w:spacing w:line="360" w:lineRule="auto"/>
        <w:ind w:firstLine="480" w:firstLineChars="200"/>
        <w:rPr>
          <w:sz w:val="24"/>
        </w:rPr>
      </w:pPr>
      <w:r>
        <w:rPr>
          <w:rFonts w:hint="eastAsia"/>
          <w:sz w:val="24"/>
        </w:rPr>
        <w:t xml:space="preserve">（5）参加政府采购活动前三年内，在经营活动中没有重大违法记录； </w:t>
      </w:r>
    </w:p>
    <w:p>
      <w:pPr>
        <w:adjustRightInd w:val="0"/>
        <w:snapToGrid w:val="0"/>
        <w:spacing w:line="360" w:lineRule="auto"/>
        <w:ind w:firstLine="480" w:firstLineChars="200"/>
      </w:pPr>
      <w:r>
        <w:rPr>
          <w:rFonts w:hint="eastAsia"/>
          <w:sz w:val="24"/>
        </w:rPr>
        <w:t xml:space="preserve">（6）法律、行政法规规定的其他条件。 </w:t>
      </w:r>
    </w:p>
    <w:p>
      <w:pPr>
        <w:spacing w:line="360" w:lineRule="auto"/>
        <w:ind w:firstLine="540"/>
        <w:rPr>
          <w:sz w:val="24"/>
          <w:szCs w:val="24"/>
        </w:rPr>
      </w:pPr>
      <w:bookmarkStart w:id="12" w:name="_Toc28359091"/>
      <w:bookmarkStart w:id="13" w:name="_Toc28359014"/>
      <w:r>
        <w:rPr>
          <w:rFonts w:hint="eastAsia"/>
          <w:sz w:val="24"/>
          <w:szCs w:val="24"/>
        </w:rPr>
        <w:t xml:space="preserve">2.落实政府采购政策需满足的资格要求：促进中小企业和监狱企业发展扶持政策、政府强制采购节能产品强制采购、节能产品及环境标志产品优先采购、促进残疾人就业政府采购政策。 </w:t>
      </w:r>
    </w:p>
    <w:p>
      <w:pPr>
        <w:autoSpaceDE/>
        <w:autoSpaceDN/>
        <w:spacing w:line="360" w:lineRule="auto"/>
        <w:ind w:firstLine="480" w:firstLineChars="200"/>
        <w:rPr>
          <w:sz w:val="24"/>
          <w:szCs w:val="24"/>
        </w:rPr>
      </w:pPr>
      <w:r>
        <w:rPr>
          <w:rFonts w:hint="eastAsia"/>
          <w:sz w:val="24"/>
          <w:szCs w:val="24"/>
        </w:rPr>
        <w:t>3.本项目的特定资格要求：（1）根据《关于在政府采购活动中查询及使用信用记录有关问题的通知》(财库[2016]125号)和豫财购【2016】15号的规定，对列入“信用中国”网站（</w:t>
      </w:r>
      <w:r>
        <w:fldChar w:fldCharType="begin"/>
      </w:r>
      <w:r>
        <w:instrText xml:space="preserve"> HYPERLINK "http://www.creditchina.gov.cn/" </w:instrText>
      </w:r>
      <w:r>
        <w:fldChar w:fldCharType="separate"/>
      </w:r>
      <w:r>
        <w:rPr>
          <w:rFonts w:hint="eastAsia"/>
          <w:sz w:val="24"/>
          <w:szCs w:val="24"/>
        </w:rPr>
        <w:t>www.creditchina.gov.cn</w:t>
      </w:r>
      <w:r>
        <w:rPr>
          <w:rFonts w:hint="eastAsia"/>
          <w:sz w:val="24"/>
          <w:szCs w:val="24"/>
        </w:rPr>
        <w:fldChar w:fldCharType="end"/>
      </w:r>
      <w:r>
        <w:rPr>
          <w:rFonts w:hint="eastAsia"/>
          <w:sz w:val="24"/>
          <w:szCs w:val="24"/>
        </w:rPr>
        <w:t>）的“失信被执行人”</w:t>
      </w:r>
      <w:r>
        <w:rPr>
          <w:rFonts w:hint="eastAsia"/>
          <w:color w:val="000000" w:themeColor="text1"/>
          <w:sz w:val="24"/>
          <w:szCs w:val="24"/>
          <w14:textFill>
            <w14:solidFill>
              <w14:schemeClr w14:val="tx1"/>
            </w14:solidFill>
          </w14:textFill>
        </w:rPr>
        <w:t>、“重大税收违法案件当事人名单（</w:t>
      </w:r>
      <w:r>
        <w:rPr>
          <w:rFonts w:hint="eastAsia"/>
          <w:color w:val="000000" w:themeColor="text1"/>
          <w:sz w:val="24"/>
          <w:szCs w:val="24"/>
          <w:lang w:val="en-US"/>
          <w14:textFill>
            <w14:solidFill>
              <w14:schemeClr w14:val="tx1"/>
            </w14:solidFill>
          </w14:textFill>
        </w:rPr>
        <w:t>重大税收违法失信主体</w:t>
      </w:r>
      <w:r>
        <w:rPr>
          <w:rFonts w:hint="eastAsia"/>
          <w:color w:val="000000" w:themeColor="text1"/>
          <w:sz w:val="24"/>
          <w:szCs w:val="24"/>
          <w14:textFill>
            <w14:solidFill>
              <w14:schemeClr w14:val="tx1"/>
            </w14:solidFill>
          </w14:textFill>
        </w:rPr>
        <w:t>）”和“中国政府采购”网站(</w:t>
      </w:r>
      <w:r>
        <w:fldChar w:fldCharType="begin"/>
      </w:r>
      <w:r>
        <w:instrText xml:space="preserve"> HYPERLINK "http://www.ccgp.gov.cn/" </w:instrText>
      </w:r>
      <w:r>
        <w:fldChar w:fldCharType="separate"/>
      </w:r>
      <w:r>
        <w:rPr>
          <w:rFonts w:hint="eastAsia"/>
          <w:color w:val="000000" w:themeColor="text1"/>
          <w:sz w:val="24"/>
          <w:szCs w:val="24"/>
          <w14:textFill>
            <w14:solidFill>
              <w14:schemeClr w14:val="tx1"/>
            </w14:solidFill>
          </w14:textFill>
        </w:rPr>
        <w:t>www.ccgp.gov.cn</w:t>
      </w:r>
      <w:r>
        <w:rPr>
          <w:rFonts w:hint="eastAsia"/>
          <w:color w:val="000000" w:themeColor="text1"/>
          <w:sz w:val="24"/>
          <w:szCs w:val="24"/>
          <w14:textFill>
            <w14:solidFill>
              <w14:schemeClr w14:val="tx1"/>
            </w14:solidFill>
          </w14:textFill>
        </w:rPr>
        <w:fldChar w:fldCharType="end"/>
      </w:r>
      <w:r>
        <w:rPr>
          <w:rFonts w:hint="eastAsia"/>
          <w:color w:val="000000" w:themeColor="text1"/>
          <w:sz w:val="24"/>
          <w:szCs w:val="24"/>
          <w14:textFill>
            <w14:solidFill>
              <w14:schemeClr w14:val="tx1"/>
            </w14:solidFill>
          </w14:textFill>
        </w:rPr>
        <w:t>)的“政府采购严重违法失信行为记录名单”的供应商，将拒绝其参加政</w:t>
      </w:r>
      <w:r>
        <w:rPr>
          <w:rFonts w:hint="eastAsia"/>
          <w:sz w:val="24"/>
          <w:szCs w:val="24"/>
        </w:rPr>
        <w:t>府采购活动；在标书中附加盖公章的网页查询扫描件，查询日期为公告发布之日起至投标截止之日止。</w:t>
      </w:r>
    </w:p>
    <w:p>
      <w:pPr>
        <w:pStyle w:val="6"/>
        <w:spacing w:line="360" w:lineRule="auto"/>
        <w:jc w:val="left"/>
        <w:rPr>
          <w:b w:val="0"/>
          <w:sz w:val="24"/>
          <w:szCs w:val="24"/>
        </w:rPr>
      </w:pPr>
      <w:bookmarkStart w:id="14" w:name="_Toc35393631"/>
      <w:bookmarkStart w:id="15" w:name="_Toc35393800"/>
      <w:r>
        <w:rPr>
          <w:rFonts w:hint="eastAsia"/>
          <w:b w:val="0"/>
          <w:sz w:val="24"/>
          <w:szCs w:val="24"/>
        </w:rPr>
        <w:t>三、获取采购文件</w:t>
      </w:r>
      <w:bookmarkEnd w:id="12"/>
      <w:bookmarkEnd w:id="13"/>
      <w:bookmarkEnd w:id="14"/>
      <w:bookmarkEnd w:id="15"/>
    </w:p>
    <w:p>
      <w:pPr>
        <w:spacing w:line="360" w:lineRule="auto"/>
        <w:ind w:firstLine="540"/>
        <w:rPr>
          <w:sz w:val="24"/>
          <w:szCs w:val="24"/>
        </w:rPr>
      </w:pPr>
      <w:r>
        <w:rPr>
          <w:rFonts w:hint="eastAsia"/>
          <w:sz w:val="24"/>
          <w:szCs w:val="24"/>
        </w:rPr>
        <w:t>时间：</w:t>
      </w:r>
      <w:r>
        <w:rPr>
          <w:rFonts w:hint="eastAsia"/>
          <w:sz w:val="24"/>
          <w:szCs w:val="24"/>
          <w:u w:val="single"/>
          <w:lang w:val="en-US" w:eastAsia="zh-CN"/>
        </w:rPr>
        <w:t>2024</w:t>
      </w:r>
      <w:r>
        <w:rPr>
          <w:rFonts w:hint="eastAsia"/>
          <w:sz w:val="24"/>
          <w:szCs w:val="24"/>
          <w:u w:val="single"/>
        </w:rPr>
        <w:t>年</w:t>
      </w:r>
      <w:r>
        <w:rPr>
          <w:rFonts w:hint="eastAsia"/>
          <w:sz w:val="24"/>
          <w:szCs w:val="24"/>
          <w:u w:val="single"/>
          <w:lang w:val="en-US" w:eastAsia="zh-CN"/>
        </w:rPr>
        <w:t>4</w:t>
      </w:r>
      <w:r>
        <w:rPr>
          <w:rFonts w:hint="eastAsia"/>
          <w:sz w:val="24"/>
          <w:szCs w:val="24"/>
          <w:u w:val="single"/>
        </w:rPr>
        <w:t>月</w:t>
      </w:r>
      <w:r>
        <w:rPr>
          <w:rFonts w:hint="eastAsia"/>
          <w:sz w:val="24"/>
          <w:szCs w:val="24"/>
          <w:u w:val="single"/>
          <w:lang w:val="en-US" w:eastAsia="zh-CN"/>
        </w:rPr>
        <w:t>19</w:t>
      </w:r>
      <w:r>
        <w:rPr>
          <w:rFonts w:hint="eastAsia"/>
          <w:sz w:val="24"/>
          <w:szCs w:val="24"/>
          <w:u w:val="single"/>
        </w:rPr>
        <w:t>日</w:t>
      </w:r>
      <w:r>
        <w:rPr>
          <w:rFonts w:hint="eastAsia"/>
          <w:sz w:val="24"/>
          <w:szCs w:val="24"/>
        </w:rPr>
        <w:t>至</w:t>
      </w:r>
      <w:r>
        <w:rPr>
          <w:rFonts w:hint="eastAsia"/>
          <w:sz w:val="24"/>
          <w:szCs w:val="24"/>
          <w:u w:val="single"/>
          <w:lang w:val="en-US" w:eastAsia="zh-CN"/>
        </w:rPr>
        <w:t>2024</w:t>
      </w:r>
      <w:r>
        <w:rPr>
          <w:rFonts w:hint="eastAsia"/>
          <w:sz w:val="24"/>
          <w:szCs w:val="24"/>
          <w:u w:val="single"/>
        </w:rPr>
        <w:t>年</w:t>
      </w:r>
      <w:r>
        <w:rPr>
          <w:rFonts w:hint="eastAsia"/>
          <w:sz w:val="24"/>
          <w:szCs w:val="24"/>
          <w:u w:val="single"/>
          <w:lang w:val="en-US" w:eastAsia="zh-CN"/>
        </w:rPr>
        <w:t>4</w:t>
      </w:r>
      <w:r>
        <w:rPr>
          <w:rFonts w:hint="eastAsia"/>
          <w:sz w:val="24"/>
          <w:szCs w:val="24"/>
          <w:u w:val="single"/>
        </w:rPr>
        <w:t>月</w:t>
      </w:r>
      <w:r>
        <w:rPr>
          <w:rFonts w:hint="eastAsia"/>
          <w:sz w:val="24"/>
          <w:szCs w:val="24"/>
          <w:u w:val="single"/>
          <w:lang w:val="en-US" w:eastAsia="zh-CN"/>
        </w:rPr>
        <w:t>24</w:t>
      </w:r>
      <w:r>
        <w:rPr>
          <w:rFonts w:hint="eastAsia"/>
          <w:sz w:val="24"/>
          <w:szCs w:val="24"/>
          <w:u w:val="single"/>
        </w:rPr>
        <w:t>日</w:t>
      </w:r>
      <w:r>
        <w:rPr>
          <w:rFonts w:hint="eastAsia"/>
          <w:sz w:val="24"/>
          <w:szCs w:val="24"/>
        </w:rPr>
        <w:t>（北京时间，法定节假日除外 ）</w:t>
      </w:r>
    </w:p>
    <w:p>
      <w:pPr>
        <w:autoSpaceDE/>
        <w:autoSpaceDN/>
        <w:spacing w:line="360" w:lineRule="auto"/>
        <w:ind w:firstLine="480" w:firstLineChars="200"/>
        <w:rPr>
          <w:sz w:val="24"/>
          <w:szCs w:val="24"/>
        </w:rPr>
      </w:pPr>
      <w:r>
        <w:rPr>
          <w:rFonts w:hint="eastAsia"/>
          <w:sz w:val="24"/>
          <w:szCs w:val="24"/>
        </w:rPr>
        <w:t>地点：周口市公共资源交易中心网（http://jyzx.zhoukou.gov.cn）</w:t>
      </w:r>
    </w:p>
    <w:p>
      <w:pPr>
        <w:autoSpaceDE/>
        <w:autoSpaceDN/>
        <w:spacing w:line="360" w:lineRule="auto"/>
        <w:ind w:firstLine="480" w:firstLineChars="200"/>
        <w:rPr>
          <w:sz w:val="24"/>
          <w:szCs w:val="24"/>
          <w:u w:val="single"/>
        </w:rPr>
      </w:pPr>
      <w:r>
        <w:rPr>
          <w:rFonts w:hint="eastAsia"/>
          <w:sz w:val="24"/>
          <w:szCs w:val="24"/>
        </w:rPr>
        <w:t>方式：供应商</w:t>
      </w:r>
      <w:r>
        <w:rPr>
          <w:rFonts w:hint="eastAsia"/>
          <w:sz w:val="24"/>
          <w:szCs w:val="24"/>
          <w:lang w:val="en-US"/>
        </w:rPr>
        <w:t>请在网站自主注册后</w:t>
      </w:r>
      <w:r>
        <w:rPr>
          <w:rFonts w:hint="eastAsia"/>
          <w:sz w:val="24"/>
          <w:szCs w:val="24"/>
        </w:rPr>
        <w:t>下载采购文件（zkzf格式）及资料，需</w:t>
      </w:r>
      <w:r>
        <w:rPr>
          <w:rFonts w:hint="eastAsia"/>
          <w:sz w:val="24"/>
          <w:szCs w:val="24"/>
          <w:lang w:val="en-US"/>
        </w:rPr>
        <w:t>办理</w:t>
      </w:r>
      <w:r>
        <w:rPr>
          <w:rFonts w:hint="eastAsia"/>
          <w:sz w:val="24"/>
          <w:szCs w:val="24"/>
        </w:rPr>
        <w:t>CA数字证书</w:t>
      </w:r>
      <w:r>
        <w:rPr>
          <w:rFonts w:hint="eastAsia"/>
          <w:sz w:val="24"/>
          <w:szCs w:val="24"/>
          <w:lang w:val="en-US"/>
        </w:rPr>
        <w:t>后方可提交响应文件</w:t>
      </w:r>
      <w:r>
        <w:rPr>
          <w:rFonts w:hint="eastAsia"/>
          <w:sz w:val="24"/>
          <w:szCs w:val="24"/>
        </w:rPr>
        <w:t>，具体办理事宜请查阅周口市公共资源交易中心网站。</w:t>
      </w:r>
    </w:p>
    <w:p>
      <w:pPr>
        <w:spacing w:line="360" w:lineRule="auto"/>
        <w:ind w:firstLine="540"/>
        <w:rPr>
          <w:sz w:val="24"/>
          <w:szCs w:val="24"/>
          <w:lang w:val="en-US"/>
        </w:rPr>
      </w:pPr>
      <w:r>
        <w:rPr>
          <w:rFonts w:hint="eastAsia"/>
          <w:sz w:val="24"/>
          <w:szCs w:val="24"/>
        </w:rPr>
        <w:t>售价：</w:t>
      </w:r>
      <w:r>
        <w:rPr>
          <w:rFonts w:hint="eastAsia"/>
          <w:sz w:val="24"/>
          <w:szCs w:val="24"/>
          <w:lang w:val="en-US"/>
        </w:rPr>
        <w:t>0</w:t>
      </w:r>
    </w:p>
    <w:p>
      <w:pPr>
        <w:pStyle w:val="6"/>
        <w:spacing w:line="360" w:lineRule="auto"/>
        <w:jc w:val="left"/>
        <w:rPr>
          <w:b w:val="0"/>
          <w:sz w:val="24"/>
          <w:szCs w:val="24"/>
        </w:rPr>
      </w:pPr>
      <w:bookmarkStart w:id="16" w:name="_Toc28359015"/>
      <w:bookmarkStart w:id="17" w:name="_Toc28359092"/>
      <w:bookmarkStart w:id="18" w:name="_Toc35393632"/>
      <w:bookmarkStart w:id="19" w:name="_Toc35393801"/>
      <w:r>
        <w:rPr>
          <w:rFonts w:hint="eastAsia"/>
          <w:b w:val="0"/>
          <w:sz w:val="24"/>
          <w:szCs w:val="24"/>
        </w:rPr>
        <w:t>四、响应文件提交</w:t>
      </w:r>
      <w:bookmarkEnd w:id="16"/>
      <w:bookmarkEnd w:id="17"/>
      <w:bookmarkEnd w:id="18"/>
      <w:bookmarkEnd w:id="19"/>
    </w:p>
    <w:p>
      <w:pPr>
        <w:spacing w:line="360" w:lineRule="auto"/>
        <w:ind w:firstLine="480" w:firstLineChars="200"/>
        <w:rPr>
          <w:bCs/>
          <w:sz w:val="24"/>
          <w:szCs w:val="24"/>
          <w:u w:val="single"/>
        </w:rPr>
      </w:pPr>
      <w:r>
        <w:rPr>
          <w:rFonts w:hint="eastAsia"/>
          <w:sz w:val="24"/>
          <w:szCs w:val="24"/>
        </w:rPr>
        <w:t>截止时间：</w:t>
      </w:r>
      <w:r>
        <w:rPr>
          <w:rFonts w:hint="eastAsia"/>
          <w:sz w:val="24"/>
          <w:szCs w:val="24"/>
          <w:lang w:val="en-US" w:eastAsia="zh-CN"/>
        </w:rPr>
        <w:t>2024</w:t>
      </w:r>
      <w:r>
        <w:rPr>
          <w:rFonts w:hint="eastAsia"/>
          <w:sz w:val="24"/>
          <w:szCs w:val="24"/>
          <w:lang w:val="en-US"/>
        </w:rPr>
        <w:t>年</w:t>
      </w:r>
      <w:r>
        <w:rPr>
          <w:rFonts w:hint="eastAsia"/>
          <w:sz w:val="24"/>
          <w:szCs w:val="24"/>
          <w:lang w:val="en-US" w:eastAsia="zh-CN"/>
        </w:rPr>
        <w:t>04</w:t>
      </w:r>
      <w:r>
        <w:rPr>
          <w:rFonts w:hint="eastAsia"/>
          <w:sz w:val="24"/>
          <w:szCs w:val="24"/>
          <w:lang w:val="en-US"/>
        </w:rPr>
        <w:t>月</w:t>
      </w:r>
      <w:r>
        <w:rPr>
          <w:rFonts w:hint="eastAsia"/>
          <w:sz w:val="24"/>
          <w:szCs w:val="24"/>
          <w:lang w:val="en-US" w:eastAsia="zh-CN"/>
        </w:rPr>
        <w:t>26</w:t>
      </w:r>
      <w:r>
        <w:rPr>
          <w:rFonts w:hint="eastAsia"/>
          <w:sz w:val="24"/>
          <w:szCs w:val="24"/>
          <w:lang w:val="en-US"/>
        </w:rPr>
        <w:t>日</w:t>
      </w:r>
      <w:r>
        <w:rPr>
          <w:rFonts w:hint="eastAsia"/>
          <w:sz w:val="24"/>
          <w:szCs w:val="24"/>
          <w:lang w:val="en-US" w:eastAsia="zh-CN"/>
        </w:rPr>
        <w:t>10</w:t>
      </w:r>
      <w:r>
        <w:rPr>
          <w:rFonts w:hint="eastAsia"/>
          <w:sz w:val="24"/>
          <w:szCs w:val="24"/>
          <w:lang w:val="en-US"/>
        </w:rPr>
        <w:t>点</w:t>
      </w:r>
      <w:r>
        <w:rPr>
          <w:rFonts w:hint="eastAsia"/>
          <w:sz w:val="24"/>
          <w:szCs w:val="24"/>
          <w:lang w:val="en-US" w:eastAsia="zh-CN"/>
        </w:rPr>
        <w:t>00</w:t>
      </w:r>
      <w:r>
        <w:rPr>
          <w:rFonts w:hint="eastAsia"/>
          <w:sz w:val="24"/>
          <w:szCs w:val="24"/>
          <w:lang w:val="en-US"/>
        </w:rPr>
        <w:t>分</w:t>
      </w:r>
      <w:r>
        <w:rPr>
          <w:rFonts w:hint="eastAsia"/>
          <w:bCs/>
          <w:sz w:val="24"/>
          <w:szCs w:val="24"/>
        </w:rPr>
        <w:t>（北京时间）</w:t>
      </w:r>
    </w:p>
    <w:p>
      <w:pPr>
        <w:spacing w:line="360" w:lineRule="auto"/>
        <w:ind w:firstLine="480" w:firstLineChars="200"/>
        <w:rPr>
          <w:bCs/>
          <w:sz w:val="24"/>
          <w:szCs w:val="24"/>
          <w:u w:val="single"/>
        </w:rPr>
      </w:pPr>
      <w:r>
        <w:rPr>
          <w:rFonts w:hint="eastAsia"/>
          <w:sz w:val="24"/>
          <w:szCs w:val="24"/>
        </w:rPr>
        <w:t>地点：加密电子响应文件须在投标截止时间前通过“</w:t>
      </w:r>
      <w:r>
        <w:rPr>
          <w:rFonts w:hint="eastAsia"/>
          <w:spacing w:val="-6"/>
          <w:sz w:val="24"/>
          <w:szCs w:val="24"/>
        </w:rPr>
        <w:t>周口市公共资源交易中心网</w:t>
      </w:r>
      <w:r>
        <w:rPr>
          <w:rFonts w:hint="eastAsia"/>
          <w:sz w:val="24"/>
          <w:szCs w:val="24"/>
        </w:rPr>
        <w:t>（网址</w:t>
      </w:r>
      <w:r>
        <w:rPr>
          <w:rFonts w:hint="eastAsia"/>
          <w:color w:val="000000"/>
          <w:kern w:val="2"/>
          <w:sz w:val="24"/>
          <w:szCs w:val="24"/>
        </w:rPr>
        <w:t>http://jyzx.zhoukou.gov.cn</w:t>
      </w:r>
      <w:r>
        <w:rPr>
          <w:rFonts w:hint="eastAsia"/>
          <w:sz w:val="24"/>
          <w:szCs w:val="24"/>
        </w:rPr>
        <w:t>）”。</w:t>
      </w:r>
    </w:p>
    <w:p>
      <w:pPr>
        <w:pStyle w:val="6"/>
        <w:spacing w:line="360" w:lineRule="auto"/>
        <w:jc w:val="left"/>
        <w:rPr>
          <w:b w:val="0"/>
          <w:sz w:val="24"/>
          <w:szCs w:val="24"/>
        </w:rPr>
      </w:pPr>
      <w:bookmarkStart w:id="20" w:name="_Toc35393633"/>
      <w:bookmarkStart w:id="21" w:name="_Toc28359093"/>
      <w:bookmarkStart w:id="22" w:name="_Toc28359016"/>
      <w:bookmarkStart w:id="23" w:name="_Toc35393802"/>
      <w:r>
        <w:rPr>
          <w:rFonts w:hint="eastAsia"/>
          <w:b w:val="0"/>
          <w:sz w:val="24"/>
          <w:szCs w:val="24"/>
        </w:rPr>
        <w:t>五、开启（竞争性磋商方式必须填写）</w:t>
      </w:r>
      <w:bookmarkEnd w:id="20"/>
      <w:bookmarkEnd w:id="21"/>
      <w:bookmarkEnd w:id="22"/>
      <w:bookmarkEnd w:id="23"/>
    </w:p>
    <w:p>
      <w:pPr>
        <w:spacing w:line="360" w:lineRule="auto"/>
        <w:ind w:firstLine="480" w:firstLineChars="200"/>
        <w:rPr>
          <w:bCs/>
          <w:sz w:val="24"/>
          <w:szCs w:val="24"/>
          <w:u w:val="single"/>
        </w:rPr>
      </w:pPr>
      <w:r>
        <w:rPr>
          <w:rFonts w:hint="eastAsia"/>
          <w:sz w:val="24"/>
          <w:szCs w:val="24"/>
        </w:rPr>
        <w:t>时间：</w:t>
      </w:r>
      <w:r>
        <w:rPr>
          <w:rFonts w:hint="eastAsia"/>
          <w:sz w:val="24"/>
          <w:szCs w:val="24"/>
          <w:lang w:val="en-US" w:eastAsia="zh-CN"/>
        </w:rPr>
        <w:t>2024</w:t>
      </w:r>
      <w:r>
        <w:rPr>
          <w:rFonts w:hint="eastAsia"/>
          <w:sz w:val="24"/>
          <w:szCs w:val="24"/>
          <w:lang w:val="en-US"/>
        </w:rPr>
        <w:t>年</w:t>
      </w:r>
      <w:r>
        <w:rPr>
          <w:rFonts w:hint="eastAsia"/>
          <w:sz w:val="24"/>
          <w:szCs w:val="24"/>
          <w:lang w:val="en-US" w:eastAsia="zh-CN"/>
        </w:rPr>
        <w:t>04</w:t>
      </w:r>
      <w:r>
        <w:rPr>
          <w:rFonts w:hint="eastAsia"/>
          <w:sz w:val="24"/>
          <w:szCs w:val="24"/>
          <w:lang w:val="en-US"/>
        </w:rPr>
        <w:t>月</w:t>
      </w:r>
      <w:r>
        <w:rPr>
          <w:rFonts w:hint="eastAsia"/>
          <w:sz w:val="24"/>
          <w:szCs w:val="24"/>
          <w:lang w:val="en-US" w:eastAsia="zh-CN"/>
        </w:rPr>
        <w:t>26</w:t>
      </w:r>
      <w:r>
        <w:rPr>
          <w:rFonts w:hint="eastAsia"/>
          <w:sz w:val="24"/>
          <w:szCs w:val="24"/>
          <w:lang w:val="en-US"/>
        </w:rPr>
        <w:t>日</w:t>
      </w:r>
      <w:r>
        <w:rPr>
          <w:rFonts w:hint="eastAsia"/>
          <w:sz w:val="24"/>
          <w:szCs w:val="24"/>
          <w:lang w:val="en-US" w:eastAsia="zh-CN"/>
        </w:rPr>
        <w:t>10</w:t>
      </w:r>
      <w:r>
        <w:rPr>
          <w:rFonts w:hint="eastAsia"/>
          <w:sz w:val="24"/>
          <w:szCs w:val="24"/>
          <w:lang w:val="en-US"/>
        </w:rPr>
        <w:t>点</w:t>
      </w:r>
      <w:r>
        <w:rPr>
          <w:rFonts w:hint="eastAsia"/>
          <w:sz w:val="24"/>
          <w:szCs w:val="24"/>
          <w:lang w:val="en-US" w:eastAsia="zh-CN"/>
        </w:rPr>
        <w:t>00</w:t>
      </w:r>
      <w:r>
        <w:rPr>
          <w:rFonts w:hint="eastAsia"/>
          <w:sz w:val="24"/>
          <w:szCs w:val="24"/>
          <w:lang w:val="en-US"/>
        </w:rPr>
        <w:t>分</w:t>
      </w:r>
      <w:r>
        <w:rPr>
          <w:rFonts w:hint="eastAsia"/>
          <w:bCs/>
          <w:sz w:val="24"/>
          <w:szCs w:val="24"/>
        </w:rPr>
        <w:t>（北京时间）</w:t>
      </w:r>
    </w:p>
    <w:p>
      <w:pPr>
        <w:spacing w:line="360" w:lineRule="auto"/>
        <w:ind w:firstLine="480" w:firstLineChars="200"/>
        <w:rPr>
          <w:bCs/>
          <w:sz w:val="24"/>
          <w:szCs w:val="24"/>
          <w:u w:val="single"/>
        </w:rPr>
      </w:pPr>
      <w:r>
        <w:rPr>
          <w:rFonts w:hint="eastAsia"/>
          <w:sz w:val="24"/>
          <w:szCs w:val="24"/>
        </w:rPr>
        <w:t>地点：周口市公共资源交易中心</w:t>
      </w:r>
      <w:r>
        <w:rPr>
          <w:rFonts w:hint="eastAsia"/>
          <w:sz w:val="24"/>
          <w:szCs w:val="24"/>
          <w:lang w:val="en-US"/>
        </w:rPr>
        <w:t>开标室</w:t>
      </w:r>
    </w:p>
    <w:p>
      <w:pPr>
        <w:pStyle w:val="6"/>
        <w:spacing w:line="360" w:lineRule="auto"/>
        <w:jc w:val="left"/>
        <w:rPr>
          <w:b w:val="0"/>
          <w:sz w:val="24"/>
          <w:szCs w:val="24"/>
        </w:rPr>
      </w:pPr>
      <w:bookmarkStart w:id="24" w:name="_Toc35393634"/>
      <w:bookmarkStart w:id="25" w:name="_Toc35393803"/>
      <w:bookmarkStart w:id="26" w:name="_Toc28359017"/>
      <w:bookmarkStart w:id="27" w:name="_Toc28359094"/>
      <w:r>
        <w:rPr>
          <w:rFonts w:hint="eastAsia"/>
          <w:b w:val="0"/>
          <w:sz w:val="24"/>
          <w:szCs w:val="24"/>
        </w:rPr>
        <w:t>六、公告期限</w:t>
      </w:r>
      <w:bookmarkEnd w:id="24"/>
      <w:bookmarkEnd w:id="25"/>
      <w:bookmarkEnd w:id="26"/>
      <w:bookmarkEnd w:id="27"/>
    </w:p>
    <w:p>
      <w:pPr>
        <w:spacing w:line="360" w:lineRule="auto"/>
        <w:ind w:firstLine="480" w:firstLineChars="200"/>
        <w:rPr>
          <w:sz w:val="24"/>
          <w:szCs w:val="24"/>
        </w:rPr>
      </w:pPr>
      <w:r>
        <w:rPr>
          <w:rFonts w:hint="eastAsia"/>
          <w:sz w:val="24"/>
          <w:szCs w:val="24"/>
        </w:rPr>
        <w:t>自本公告发布之日起3个工作日。</w:t>
      </w:r>
    </w:p>
    <w:p>
      <w:pPr>
        <w:pStyle w:val="6"/>
        <w:spacing w:line="360" w:lineRule="auto"/>
        <w:jc w:val="left"/>
        <w:rPr>
          <w:sz w:val="24"/>
          <w:szCs w:val="24"/>
        </w:rPr>
      </w:pPr>
      <w:bookmarkStart w:id="28" w:name="_Toc35393804"/>
      <w:bookmarkStart w:id="29" w:name="_Toc35393635"/>
      <w:r>
        <w:rPr>
          <w:rFonts w:hint="eastAsia"/>
          <w:b w:val="0"/>
          <w:sz w:val="24"/>
          <w:szCs w:val="24"/>
        </w:rPr>
        <w:t>七、其他补充事宜</w:t>
      </w:r>
      <w:bookmarkEnd w:id="28"/>
      <w:bookmarkEnd w:id="29"/>
    </w:p>
    <w:p>
      <w:pPr>
        <w:pStyle w:val="6"/>
        <w:spacing w:line="360" w:lineRule="auto"/>
        <w:jc w:val="left"/>
        <w:rPr>
          <w:b w:val="0"/>
          <w:sz w:val="24"/>
          <w:szCs w:val="24"/>
        </w:rPr>
      </w:pPr>
      <w:bookmarkStart w:id="30" w:name="_Toc28359018"/>
      <w:bookmarkStart w:id="31" w:name="_Toc35393636"/>
      <w:bookmarkStart w:id="32" w:name="_Toc28359095"/>
      <w:bookmarkStart w:id="33" w:name="_Toc35393805"/>
      <w:r>
        <w:rPr>
          <w:rFonts w:hint="eastAsia"/>
          <w:b w:val="0"/>
          <w:sz w:val="24"/>
          <w:szCs w:val="24"/>
        </w:rPr>
        <w:t>八、凡对本次采购提出询问，请按以下方式联系。</w:t>
      </w:r>
      <w:bookmarkEnd w:id="30"/>
      <w:bookmarkEnd w:id="31"/>
      <w:bookmarkEnd w:id="32"/>
      <w:bookmarkEnd w:id="33"/>
    </w:p>
    <w:p>
      <w:pPr>
        <w:pStyle w:val="6"/>
        <w:spacing w:line="360" w:lineRule="auto"/>
        <w:ind w:firstLine="720" w:firstLineChars="300"/>
        <w:jc w:val="left"/>
        <w:rPr>
          <w:b w:val="0"/>
          <w:sz w:val="24"/>
          <w:szCs w:val="24"/>
        </w:rPr>
      </w:pPr>
      <w:bookmarkStart w:id="34" w:name="_Toc35393637"/>
      <w:bookmarkStart w:id="35" w:name="_Toc28359019"/>
      <w:bookmarkStart w:id="36" w:name="_Toc28359096"/>
      <w:bookmarkStart w:id="37" w:name="_Toc35393806"/>
      <w:r>
        <w:rPr>
          <w:rFonts w:hint="eastAsia"/>
          <w:b w:val="0"/>
          <w:sz w:val="24"/>
          <w:szCs w:val="24"/>
        </w:rPr>
        <w:t>1.采购人信息</w:t>
      </w:r>
      <w:bookmarkEnd w:id="34"/>
      <w:bookmarkEnd w:id="35"/>
      <w:bookmarkEnd w:id="36"/>
      <w:bookmarkEnd w:id="37"/>
    </w:p>
    <w:p>
      <w:pPr>
        <w:pStyle w:val="6"/>
        <w:spacing w:line="360" w:lineRule="auto"/>
        <w:ind w:firstLine="720" w:firstLineChars="300"/>
        <w:jc w:val="left"/>
        <w:rPr>
          <w:b w:val="0"/>
          <w:sz w:val="24"/>
          <w:szCs w:val="24"/>
        </w:rPr>
      </w:pPr>
      <w:r>
        <w:rPr>
          <w:rFonts w:hint="eastAsia"/>
          <w:b w:val="0"/>
          <w:sz w:val="24"/>
          <w:szCs w:val="24"/>
        </w:rPr>
        <w:t>名    称：商水县农业农村局　　　　　　　　　　　　</w:t>
      </w:r>
    </w:p>
    <w:p>
      <w:pPr>
        <w:pStyle w:val="6"/>
        <w:spacing w:line="360" w:lineRule="auto"/>
        <w:ind w:firstLine="720" w:firstLineChars="300"/>
        <w:jc w:val="left"/>
        <w:rPr>
          <w:b w:val="0"/>
          <w:sz w:val="24"/>
          <w:szCs w:val="24"/>
        </w:rPr>
      </w:pPr>
      <w:r>
        <w:rPr>
          <w:rFonts w:hint="eastAsia"/>
          <w:b w:val="0"/>
          <w:sz w:val="24"/>
          <w:szCs w:val="24"/>
        </w:rPr>
        <w:t>地    址：　</w:t>
      </w:r>
      <w:r>
        <w:rPr>
          <w:rFonts w:hint="eastAsia"/>
          <w:b w:val="0"/>
          <w:sz w:val="24"/>
          <w:szCs w:val="24"/>
          <w:lang w:val="en-US" w:eastAsia="zh-CN"/>
        </w:rPr>
        <w:t>商水县</w:t>
      </w:r>
      <w:r>
        <w:rPr>
          <w:rFonts w:hint="eastAsia"/>
          <w:b w:val="0"/>
          <w:sz w:val="24"/>
          <w:szCs w:val="24"/>
        </w:rPr>
        <w:t>　　　　　　　　　　　</w:t>
      </w:r>
    </w:p>
    <w:p>
      <w:pPr>
        <w:pStyle w:val="6"/>
        <w:spacing w:line="360" w:lineRule="auto"/>
        <w:ind w:firstLine="720" w:firstLineChars="300"/>
        <w:jc w:val="left"/>
        <w:rPr>
          <w:rFonts w:hint="eastAsia" w:eastAsia="宋体"/>
          <w:b w:val="0"/>
          <w:sz w:val="24"/>
          <w:szCs w:val="24"/>
          <w:lang w:eastAsia="zh-CN"/>
        </w:rPr>
      </w:pPr>
      <w:r>
        <w:rPr>
          <w:rFonts w:hint="eastAsia"/>
          <w:b w:val="0"/>
          <w:sz w:val="24"/>
          <w:szCs w:val="24"/>
        </w:rPr>
        <w:t>联系人：</w:t>
      </w:r>
      <w:r>
        <w:rPr>
          <w:rFonts w:hint="eastAsia"/>
          <w:b w:val="0"/>
          <w:sz w:val="24"/>
          <w:szCs w:val="24"/>
          <w:lang w:eastAsia="zh-CN"/>
        </w:rPr>
        <w:t>王全振</w:t>
      </w:r>
    </w:p>
    <w:p>
      <w:pPr>
        <w:pStyle w:val="6"/>
        <w:spacing w:line="360" w:lineRule="auto"/>
        <w:ind w:firstLine="720" w:firstLineChars="300"/>
        <w:jc w:val="left"/>
        <w:rPr>
          <w:b w:val="0"/>
          <w:sz w:val="24"/>
          <w:szCs w:val="24"/>
        </w:rPr>
      </w:pPr>
      <w:r>
        <w:rPr>
          <w:rFonts w:hint="eastAsia"/>
          <w:b w:val="0"/>
          <w:sz w:val="24"/>
          <w:szCs w:val="24"/>
        </w:rPr>
        <w:t xml:space="preserve">电  话：13949988377　　　　　　　　 　　　 </w:t>
      </w:r>
    </w:p>
    <w:p>
      <w:pPr>
        <w:pStyle w:val="6"/>
        <w:spacing w:line="360" w:lineRule="auto"/>
        <w:ind w:firstLine="720" w:firstLineChars="300"/>
        <w:jc w:val="left"/>
        <w:rPr>
          <w:b w:val="0"/>
          <w:sz w:val="24"/>
          <w:szCs w:val="24"/>
        </w:rPr>
      </w:pPr>
      <w:bookmarkStart w:id="38" w:name="_Toc28359097"/>
      <w:bookmarkStart w:id="39" w:name="_Toc28359020"/>
      <w:bookmarkStart w:id="40" w:name="_Toc35393638"/>
      <w:bookmarkStart w:id="41" w:name="_Toc35393807"/>
      <w:r>
        <w:rPr>
          <w:rFonts w:hint="eastAsia"/>
          <w:b w:val="0"/>
          <w:sz w:val="24"/>
          <w:szCs w:val="24"/>
        </w:rPr>
        <w:t>2.采购代理机构信息</w:t>
      </w:r>
      <w:bookmarkEnd w:id="38"/>
      <w:bookmarkEnd w:id="39"/>
      <w:bookmarkEnd w:id="40"/>
      <w:bookmarkEnd w:id="41"/>
    </w:p>
    <w:p>
      <w:pPr>
        <w:spacing w:line="360" w:lineRule="auto"/>
        <w:ind w:firstLine="720" w:firstLineChars="300"/>
        <w:rPr>
          <w:sz w:val="24"/>
          <w:szCs w:val="24"/>
        </w:rPr>
      </w:pPr>
      <w:r>
        <w:rPr>
          <w:rFonts w:hint="eastAsia"/>
          <w:sz w:val="24"/>
          <w:szCs w:val="24"/>
        </w:rPr>
        <w:t>名    称：</w:t>
      </w:r>
      <w:r>
        <w:rPr>
          <w:rFonts w:hint="eastAsia"/>
          <w:spacing w:val="-6"/>
          <w:sz w:val="24"/>
          <w:szCs w:val="24"/>
        </w:rPr>
        <w:t xml:space="preserve">周口市公共资源交易中心政府采购中心 </w:t>
      </w:r>
    </w:p>
    <w:p>
      <w:pPr>
        <w:spacing w:line="360" w:lineRule="auto"/>
        <w:ind w:firstLine="720" w:firstLineChars="300"/>
        <w:rPr>
          <w:sz w:val="24"/>
          <w:szCs w:val="24"/>
        </w:rPr>
      </w:pPr>
      <w:r>
        <w:rPr>
          <w:rFonts w:hint="eastAsia"/>
          <w:sz w:val="24"/>
          <w:szCs w:val="24"/>
        </w:rPr>
        <w:t>地　　址：</w:t>
      </w:r>
      <w:r>
        <w:rPr>
          <w:rFonts w:hint="eastAsia"/>
          <w:spacing w:val="-6"/>
          <w:sz w:val="24"/>
          <w:szCs w:val="24"/>
        </w:rPr>
        <w:t xml:space="preserve">周口市东新区光明路和政通路交叉口北100米路东 </w:t>
      </w:r>
    </w:p>
    <w:p>
      <w:pPr>
        <w:spacing w:line="360" w:lineRule="auto"/>
        <w:ind w:firstLine="720" w:firstLineChars="300"/>
        <w:rPr>
          <w:rFonts w:hint="eastAsia" w:eastAsia="宋体"/>
          <w:sz w:val="24"/>
          <w:szCs w:val="24"/>
          <w:lang w:val="en-US" w:eastAsia="zh-CN"/>
        </w:rPr>
      </w:pPr>
      <w:r>
        <w:rPr>
          <w:rFonts w:hint="eastAsia"/>
          <w:sz w:val="24"/>
          <w:szCs w:val="24"/>
        </w:rPr>
        <w:t>项目联系人：</w:t>
      </w:r>
      <w:r>
        <w:rPr>
          <w:rFonts w:hint="eastAsia"/>
          <w:sz w:val="24"/>
          <w:szCs w:val="24"/>
          <w:lang w:val="en-US" w:eastAsia="zh-CN"/>
        </w:rPr>
        <w:t>张光</w:t>
      </w:r>
    </w:p>
    <w:p>
      <w:pPr>
        <w:spacing w:line="360" w:lineRule="auto"/>
        <w:ind w:firstLine="720" w:firstLineChars="300"/>
        <w:rPr>
          <w:sz w:val="24"/>
          <w:szCs w:val="24"/>
          <w:lang w:val="en-US"/>
        </w:rPr>
      </w:pPr>
      <w:r>
        <w:rPr>
          <w:rFonts w:hint="eastAsia"/>
          <w:sz w:val="24"/>
          <w:szCs w:val="24"/>
        </w:rPr>
        <w:t>联系方式：</w:t>
      </w:r>
      <w:r>
        <w:rPr>
          <w:rFonts w:hint="eastAsia"/>
          <w:sz w:val="24"/>
          <w:szCs w:val="24"/>
          <w:u w:val="single"/>
          <w:lang w:val="en-US" w:eastAsia="zh-CN"/>
        </w:rPr>
        <w:t>0394-8106517</w:t>
      </w:r>
      <w:r>
        <w:rPr>
          <w:rFonts w:hint="eastAsia"/>
          <w:sz w:val="24"/>
          <w:szCs w:val="24"/>
          <w:lang w:val="en-US" w:eastAsia="zh-CN"/>
        </w:rPr>
        <w:t>3.</w:t>
      </w:r>
      <w:r>
        <w:rPr>
          <w:rFonts w:hint="eastAsia"/>
          <w:sz w:val="24"/>
          <w:szCs w:val="24"/>
          <w:lang w:val="en-US"/>
        </w:rPr>
        <w:t>监督单位：商水县财政局政府采购管理办公室</w:t>
      </w:r>
    </w:p>
    <w:p>
      <w:pPr>
        <w:pStyle w:val="2"/>
        <w:ind w:firstLine="960" w:firstLineChars="400"/>
        <w:rPr>
          <w:color w:val="auto"/>
          <w:highlight w:val="none"/>
          <w:lang w:val="en-US"/>
        </w:rPr>
      </w:pPr>
      <w:r>
        <w:rPr>
          <w:rFonts w:hint="eastAsia"/>
          <w:sz w:val="24"/>
          <w:szCs w:val="24"/>
        </w:rPr>
        <w:t>联系方式：</w:t>
      </w:r>
      <w:r>
        <w:rPr>
          <w:rFonts w:hint="eastAsia"/>
          <w:sz w:val="24"/>
          <w:szCs w:val="24"/>
          <w:lang w:val="en-US"/>
        </w:rPr>
        <w:t xml:space="preserve">0394-5440793 </w:t>
      </w:r>
    </w:p>
    <w:p>
      <w:pPr>
        <w:pStyle w:val="2"/>
        <w:ind w:firstLine="720" w:firstLineChars="300"/>
        <w:rPr>
          <w:rFonts w:hint="default" w:eastAsia="宋体"/>
          <w:sz w:val="24"/>
          <w:szCs w:val="24"/>
          <w:lang w:val="en-US" w:eastAsia="zh-CN"/>
        </w:rPr>
      </w:pPr>
    </w:p>
    <w:p>
      <w:pPr>
        <w:pStyle w:val="10"/>
        <w:adjustRightInd w:val="0"/>
        <w:snapToGrid w:val="0"/>
        <w:spacing w:line="360" w:lineRule="auto"/>
        <w:ind w:firstLine="480" w:firstLineChars="200"/>
      </w:pPr>
    </w:p>
    <w:p>
      <w:pPr>
        <w:pStyle w:val="10"/>
        <w:adjustRightInd w:val="0"/>
        <w:snapToGrid w:val="0"/>
        <w:spacing w:line="360" w:lineRule="auto"/>
        <w:ind w:firstLine="1680" w:firstLineChars="700"/>
      </w:pPr>
      <w:r>
        <w:rPr>
          <w:rFonts w:hint="eastAsia"/>
        </w:rPr>
        <w:t>周口市公共资源交易中心政府采购中心</w:t>
      </w:r>
    </w:p>
    <w:p>
      <w:pPr>
        <w:pStyle w:val="10"/>
        <w:adjustRightInd w:val="0"/>
        <w:snapToGrid w:val="0"/>
        <w:spacing w:line="360" w:lineRule="auto"/>
        <w:ind w:firstLine="2040" w:firstLineChars="850"/>
      </w:pPr>
      <w:r>
        <w:rPr>
          <w:rFonts w:hint="eastAsia"/>
          <w:color w:val="000000"/>
          <w:shd w:val="clear" w:color="auto" w:fill="FFFFFF"/>
          <w:lang w:val="en-US" w:eastAsia="zh-CN"/>
        </w:rPr>
        <w:t>2024</w:t>
      </w:r>
      <w:r>
        <w:rPr>
          <w:rFonts w:hint="eastAsia"/>
        </w:rPr>
        <w:t>年</w:t>
      </w:r>
      <w:r>
        <w:rPr>
          <w:rFonts w:hint="eastAsia"/>
          <w:color w:val="000000"/>
          <w:shd w:val="clear" w:color="auto" w:fill="FFFFFF"/>
          <w:lang w:val="en-US" w:eastAsia="zh-CN"/>
        </w:rPr>
        <w:t>04</w:t>
      </w:r>
      <w:r>
        <w:rPr>
          <w:rFonts w:hint="eastAsia"/>
        </w:rPr>
        <w:t>月</w:t>
      </w:r>
      <w:r>
        <w:rPr>
          <w:rFonts w:hint="eastAsia"/>
          <w:color w:val="000000"/>
          <w:shd w:val="clear" w:color="auto" w:fill="FFFFFF"/>
          <w:lang w:val="en-US" w:eastAsia="zh-CN"/>
        </w:rPr>
        <w:t>19</w:t>
      </w:r>
      <w:r>
        <w:rPr>
          <w:rFonts w:hint="eastAsia"/>
        </w:rPr>
        <w:t>日</w:t>
      </w:r>
    </w:p>
    <w:bookmarkEnd w:id="6"/>
    <w:bookmarkEnd w:id="7"/>
    <w:p>
      <w:pPr>
        <w:adjustRightInd w:val="0"/>
        <w:snapToGrid w:val="0"/>
        <w:spacing w:line="360" w:lineRule="auto"/>
        <w:ind w:firstLine="480" w:firstLineChars="200"/>
        <w:rPr>
          <w:sz w:val="24"/>
          <w:szCs w:val="24"/>
        </w:rPr>
        <w:sectPr>
          <w:pgSz w:w="11850" w:h="16790"/>
          <w:pgMar w:top="1400" w:right="1180" w:bottom="920" w:left="1580" w:header="0" w:footer="721" w:gutter="0"/>
          <w:cols w:space="720" w:num="1"/>
        </w:sectPr>
      </w:pPr>
    </w:p>
    <w:p>
      <w:pPr>
        <w:pStyle w:val="6"/>
        <w:numPr>
          <w:ilvl w:val="0"/>
          <w:numId w:val="1"/>
        </w:numPr>
        <w:tabs>
          <w:tab w:val="left" w:pos="1607"/>
        </w:tabs>
        <w:spacing w:before="100"/>
      </w:pPr>
      <w:bookmarkStart w:id="42" w:name="_bookmark1"/>
      <w:bookmarkEnd w:id="42"/>
      <w:bookmarkStart w:id="43" w:name="第二部分__项目内容及施工要求"/>
      <w:bookmarkEnd w:id="43"/>
      <w:r>
        <w:rPr>
          <w:rFonts w:hint="eastAsia"/>
          <w:lang w:val="en-US"/>
        </w:rPr>
        <w:t>谈判供应商须知</w:t>
      </w:r>
    </w:p>
    <w:p>
      <w:pPr>
        <w:spacing w:line="360" w:lineRule="auto"/>
        <w:jc w:val="center"/>
        <w:rPr>
          <w:b/>
          <w:szCs w:val="21"/>
        </w:rPr>
      </w:pPr>
    </w:p>
    <w:p>
      <w:pPr>
        <w:spacing w:line="360" w:lineRule="auto"/>
        <w:jc w:val="center"/>
        <w:rPr>
          <w:b/>
          <w:szCs w:val="21"/>
        </w:rPr>
      </w:pPr>
      <w:r>
        <w:rPr>
          <w:rFonts w:hint="eastAsia"/>
          <w:b/>
          <w:szCs w:val="21"/>
        </w:rPr>
        <w:t>投标须知前附表</w:t>
      </w:r>
    </w:p>
    <w:p>
      <w:pPr>
        <w:pStyle w:val="18"/>
      </w:pPr>
    </w:p>
    <w:tbl>
      <w:tblPr>
        <w:tblStyle w:val="21"/>
        <w:tblW w:w="88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48"/>
        <w:gridCol w:w="1418"/>
        <w:gridCol w:w="66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pPr>
              <w:spacing w:line="360" w:lineRule="auto"/>
              <w:jc w:val="center"/>
              <w:rPr>
                <w:szCs w:val="21"/>
              </w:rPr>
            </w:pPr>
            <w:r>
              <w:rPr>
                <w:rFonts w:hint="eastAsia"/>
                <w:szCs w:val="21"/>
              </w:rPr>
              <w:t>序号</w:t>
            </w:r>
          </w:p>
        </w:tc>
        <w:tc>
          <w:tcPr>
            <w:tcW w:w="1418" w:type="dxa"/>
            <w:tcBorders>
              <w:left w:val="single" w:color="auto" w:sz="4" w:space="0"/>
            </w:tcBorders>
            <w:vAlign w:val="center"/>
          </w:tcPr>
          <w:p>
            <w:pPr>
              <w:spacing w:line="360" w:lineRule="auto"/>
              <w:jc w:val="center"/>
              <w:rPr>
                <w:szCs w:val="21"/>
              </w:rPr>
            </w:pPr>
            <w:r>
              <w:rPr>
                <w:rFonts w:hint="eastAsia"/>
                <w:szCs w:val="21"/>
              </w:rPr>
              <w:t>名称</w:t>
            </w:r>
          </w:p>
        </w:tc>
        <w:tc>
          <w:tcPr>
            <w:tcW w:w="6601" w:type="dxa"/>
            <w:vAlign w:val="center"/>
          </w:tcPr>
          <w:p>
            <w:pPr>
              <w:spacing w:line="360" w:lineRule="auto"/>
              <w:jc w:val="center"/>
              <w:rPr>
                <w:b/>
                <w:szCs w:val="21"/>
              </w:rPr>
            </w:pPr>
            <w:r>
              <w:rPr>
                <w:rFonts w:hint="eastAsia"/>
                <w:b/>
                <w:szCs w:val="21"/>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pPr>
              <w:spacing w:line="360" w:lineRule="auto"/>
              <w:jc w:val="center"/>
              <w:rPr>
                <w:szCs w:val="21"/>
              </w:rPr>
            </w:pPr>
            <w:r>
              <w:rPr>
                <w:rFonts w:hint="eastAsia"/>
                <w:szCs w:val="21"/>
              </w:rPr>
              <w:t>1</w:t>
            </w:r>
          </w:p>
        </w:tc>
        <w:tc>
          <w:tcPr>
            <w:tcW w:w="1418" w:type="dxa"/>
            <w:tcBorders>
              <w:left w:val="single" w:color="auto" w:sz="4" w:space="0"/>
            </w:tcBorders>
            <w:vAlign w:val="center"/>
          </w:tcPr>
          <w:p>
            <w:pPr>
              <w:spacing w:line="360" w:lineRule="auto"/>
              <w:jc w:val="center"/>
              <w:rPr>
                <w:szCs w:val="21"/>
              </w:rPr>
            </w:pPr>
            <w:r>
              <w:rPr>
                <w:rFonts w:hint="eastAsia"/>
                <w:bCs/>
                <w:szCs w:val="21"/>
              </w:rPr>
              <w:t>项目名称</w:t>
            </w:r>
          </w:p>
        </w:tc>
        <w:tc>
          <w:tcPr>
            <w:tcW w:w="6601" w:type="dxa"/>
            <w:vAlign w:val="center"/>
          </w:tcPr>
          <w:p>
            <w:pPr>
              <w:spacing w:line="360" w:lineRule="auto"/>
              <w:rPr>
                <w:bCs/>
                <w:szCs w:val="21"/>
              </w:rPr>
            </w:pPr>
            <w:r>
              <w:rPr>
                <w:rFonts w:hint="eastAsia"/>
                <w:bCs/>
                <w:szCs w:val="21"/>
              </w:rPr>
              <w:t>商水县2023年强制免疫布鲁氏病菌项目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pPr>
              <w:spacing w:line="360" w:lineRule="auto"/>
              <w:jc w:val="center"/>
              <w:rPr>
                <w:szCs w:val="21"/>
              </w:rPr>
            </w:pPr>
            <w:r>
              <w:rPr>
                <w:rFonts w:hint="eastAsia"/>
                <w:szCs w:val="21"/>
              </w:rPr>
              <w:t>2</w:t>
            </w:r>
          </w:p>
        </w:tc>
        <w:tc>
          <w:tcPr>
            <w:tcW w:w="1418" w:type="dxa"/>
            <w:tcBorders>
              <w:left w:val="single" w:color="auto" w:sz="4" w:space="0"/>
            </w:tcBorders>
            <w:vAlign w:val="center"/>
          </w:tcPr>
          <w:p>
            <w:pPr>
              <w:spacing w:line="360" w:lineRule="auto"/>
              <w:ind w:firstLine="240" w:firstLineChars="100"/>
              <w:rPr>
                <w:bCs/>
                <w:szCs w:val="21"/>
              </w:rPr>
            </w:pPr>
            <w:r>
              <w:rPr>
                <w:rFonts w:hint="eastAsia"/>
                <w:sz w:val="24"/>
                <w:szCs w:val="24"/>
              </w:rPr>
              <w:t>项目编号</w:t>
            </w:r>
          </w:p>
        </w:tc>
        <w:tc>
          <w:tcPr>
            <w:tcW w:w="6601" w:type="dxa"/>
            <w:vAlign w:val="center"/>
          </w:tcPr>
          <w:p>
            <w:pPr>
              <w:spacing w:line="360" w:lineRule="auto"/>
              <w:rPr>
                <w:bCs/>
                <w:szCs w:val="21"/>
                <w:lang w:val="en-US"/>
              </w:rPr>
            </w:pPr>
            <w:r>
              <w:rPr>
                <w:rFonts w:hint="eastAsia"/>
                <w:bCs/>
                <w:szCs w:val="21"/>
                <w:lang w:val="en-US"/>
              </w:rPr>
              <w:t>商水财竞谈-2024-22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pPr>
              <w:spacing w:line="360" w:lineRule="auto"/>
              <w:jc w:val="center"/>
              <w:rPr>
                <w:szCs w:val="21"/>
              </w:rPr>
            </w:pPr>
            <w:r>
              <w:rPr>
                <w:rFonts w:hint="eastAsia"/>
                <w:szCs w:val="21"/>
              </w:rPr>
              <w:t>3</w:t>
            </w:r>
          </w:p>
        </w:tc>
        <w:tc>
          <w:tcPr>
            <w:tcW w:w="1418" w:type="dxa"/>
            <w:tcBorders>
              <w:left w:val="single" w:color="auto" w:sz="4" w:space="0"/>
            </w:tcBorders>
            <w:vAlign w:val="center"/>
          </w:tcPr>
          <w:p>
            <w:pPr>
              <w:spacing w:line="360" w:lineRule="auto"/>
              <w:jc w:val="center"/>
              <w:rPr>
                <w:szCs w:val="21"/>
              </w:rPr>
            </w:pPr>
            <w:r>
              <w:rPr>
                <w:rFonts w:hint="eastAsia"/>
                <w:bCs/>
                <w:szCs w:val="21"/>
              </w:rPr>
              <w:t>采购人</w:t>
            </w:r>
          </w:p>
        </w:tc>
        <w:tc>
          <w:tcPr>
            <w:tcW w:w="6601" w:type="dxa"/>
            <w:vAlign w:val="center"/>
          </w:tcPr>
          <w:p>
            <w:pPr>
              <w:spacing w:line="360" w:lineRule="auto"/>
              <w:rPr>
                <w:szCs w:val="21"/>
              </w:rPr>
            </w:pPr>
            <w:r>
              <w:rPr>
                <w:rFonts w:hint="eastAsia"/>
                <w:szCs w:val="21"/>
              </w:rPr>
              <w:t>采购人：商水县农业农村局</w:t>
            </w:r>
          </w:p>
          <w:p>
            <w:pPr>
              <w:spacing w:line="360" w:lineRule="auto"/>
              <w:rPr>
                <w:rFonts w:hint="eastAsia" w:eastAsia="宋体"/>
                <w:szCs w:val="21"/>
                <w:lang w:eastAsia="zh-CN"/>
              </w:rPr>
            </w:pPr>
            <w:r>
              <w:rPr>
                <w:rFonts w:hint="eastAsia"/>
                <w:szCs w:val="21"/>
              </w:rPr>
              <w:t>联系人：</w:t>
            </w:r>
            <w:r>
              <w:rPr>
                <w:rFonts w:hint="eastAsia"/>
                <w:szCs w:val="21"/>
                <w:lang w:eastAsia="zh-CN"/>
              </w:rPr>
              <w:t>王全振</w:t>
            </w:r>
          </w:p>
          <w:p>
            <w:pPr>
              <w:spacing w:line="360" w:lineRule="auto"/>
              <w:rPr>
                <w:szCs w:val="21"/>
              </w:rPr>
            </w:pPr>
            <w:r>
              <w:rPr>
                <w:rFonts w:hint="eastAsia"/>
                <w:szCs w:val="21"/>
              </w:rPr>
              <w:t>电  话：13949988377</w:t>
            </w:r>
          </w:p>
          <w:p>
            <w:pPr>
              <w:spacing w:line="360" w:lineRule="auto"/>
              <w:rPr>
                <w:rFonts w:hint="eastAsia" w:eastAsia="宋体"/>
                <w:szCs w:val="21"/>
                <w:lang w:val="en-US" w:eastAsia="zh-CN"/>
              </w:rPr>
            </w:pPr>
            <w:r>
              <w:rPr>
                <w:rFonts w:hint="eastAsia"/>
                <w:bCs/>
                <w:szCs w:val="21"/>
              </w:rPr>
              <w:t>联系地址</w:t>
            </w:r>
            <w:r>
              <w:rPr>
                <w:rFonts w:hint="eastAsia"/>
                <w:szCs w:val="21"/>
                <w:lang w:val="en-US"/>
              </w:rPr>
              <w:t>：</w:t>
            </w:r>
            <w:r>
              <w:rPr>
                <w:rFonts w:hint="eastAsia"/>
                <w:szCs w:val="21"/>
                <w:lang w:val="en-US" w:eastAsia="zh-CN"/>
              </w:rPr>
              <w:t>商水县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pPr>
              <w:spacing w:line="360" w:lineRule="auto"/>
              <w:jc w:val="center"/>
              <w:rPr>
                <w:szCs w:val="21"/>
              </w:rPr>
            </w:pPr>
            <w:r>
              <w:rPr>
                <w:rFonts w:hint="eastAsia"/>
                <w:szCs w:val="21"/>
              </w:rPr>
              <w:t>4</w:t>
            </w:r>
          </w:p>
        </w:tc>
        <w:tc>
          <w:tcPr>
            <w:tcW w:w="1418" w:type="dxa"/>
            <w:tcBorders>
              <w:left w:val="single" w:color="auto" w:sz="4" w:space="0"/>
            </w:tcBorders>
            <w:vAlign w:val="center"/>
          </w:tcPr>
          <w:p>
            <w:pPr>
              <w:spacing w:line="360" w:lineRule="auto"/>
              <w:jc w:val="center"/>
              <w:rPr>
                <w:szCs w:val="21"/>
              </w:rPr>
            </w:pPr>
            <w:r>
              <w:rPr>
                <w:rFonts w:hint="eastAsia"/>
                <w:bCs/>
                <w:szCs w:val="21"/>
              </w:rPr>
              <w:t>采购代理机构</w:t>
            </w:r>
          </w:p>
        </w:tc>
        <w:tc>
          <w:tcPr>
            <w:tcW w:w="6601" w:type="dxa"/>
            <w:vAlign w:val="center"/>
          </w:tcPr>
          <w:p>
            <w:pPr>
              <w:spacing w:line="360" w:lineRule="auto"/>
              <w:rPr>
                <w:bCs/>
                <w:szCs w:val="21"/>
                <w:lang w:val="en-US"/>
              </w:rPr>
            </w:pPr>
            <w:r>
              <w:rPr>
                <w:rFonts w:hint="eastAsia"/>
                <w:bCs/>
                <w:szCs w:val="21"/>
              </w:rPr>
              <w:t>采购代理机构：</w:t>
            </w:r>
            <w:r>
              <w:rPr>
                <w:rFonts w:hint="eastAsia"/>
                <w:bCs/>
                <w:szCs w:val="21"/>
                <w:lang w:val="en-US"/>
              </w:rPr>
              <w:t>周口市公共资源交易中心政府采购中心</w:t>
            </w:r>
          </w:p>
          <w:p>
            <w:pPr>
              <w:spacing w:line="360" w:lineRule="auto"/>
              <w:rPr>
                <w:bCs/>
                <w:szCs w:val="21"/>
              </w:rPr>
            </w:pPr>
            <w:r>
              <w:rPr>
                <w:rFonts w:hint="eastAsia"/>
                <w:bCs/>
                <w:szCs w:val="21"/>
              </w:rPr>
              <w:t>联 系 人：</w:t>
            </w:r>
          </w:p>
          <w:p>
            <w:pPr>
              <w:spacing w:line="360" w:lineRule="auto"/>
              <w:rPr>
                <w:bCs/>
                <w:szCs w:val="21"/>
                <w:lang w:val="en-US"/>
              </w:rPr>
            </w:pPr>
            <w:r>
              <w:rPr>
                <w:rFonts w:hint="eastAsia"/>
                <w:bCs/>
                <w:szCs w:val="21"/>
              </w:rPr>
              <w:t>电    话：</w:t>
            </w:r>
            <w:r>
              <w:rPr>
                <w:rFonts w:hint="eastAsia"/>
                <w:bCs/>
                <w:szCs w:val="21"/>
                <w:lang w:val="en-US"/>
              </w:rPr>
              <w:t>0394-8106517</w:t>
            </w:r>
          </w:p>
          <w:p>
            <w:pPr>
              <w:spacing w:line="360" w:lineRule="auto"/>
              <w:rPr>
                <w:bCs/>
                <w:szCs w:val="21"/>
              </w:rPr>
            </w:pPr>
            <w:r>
              <w:rPr>
                <w:rFonts w:hint="eastAsia"/>
                <w:bCs/>
                <w:szCs w:val="21"/>
              </w:rPr>
              <w:t xml:space="preserve">联系地址：周口市东新区光明路和政通路交叉口北100米路东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pPr>
              <w:spacing w:line="360" w:lineRule="auto"/>
              <w:jc w:val="center"/>
              <w:rPr>
                <w:szCs w:val="21"/>
              </w:rPr>
            </w:pPr>
            <w:r>
              <w:rPr>
                <w:rFonts w:hint="eastAsia"/>
                <w:szCs w:val="21"/>
              </w:rPr>
              <w:t>5</w:t>
            </w:r>
          </w:p>
        </w:tc>
        <w:tc>
          <w:tcPr>
            <w:tcW w:w="1418" w:type="dxa"/>
            <w:tcBorders>
              <w:left w:val="single" w:color="auto" w:sz="4" w:space="0"/>
            </w:tcBorders>
            <w:vAlign w:val="center"/>
          </w:tcPr>
          <w:p>
            <w:pPr>
              <w:spacing w:line="360" w:lineRule="auto"/>
              <w:jc w:val="center"/>
              <w:rPr>
                <w:szCs w:val="21"/>
              </w:rPr>
            </w:pPr>
            <w:r>
              <w:rPr>
                <w:rFonts w:hint="eastAsia"/>
                <w:bCs/>
                <w:szCs w:val="21"/>
              </w:rPr>
              <w:t>资金来源</w:t>
            </w:r>
          </w:p>
        </w:tc>
        <w:tc>
          <w:tcPr>
            <w:tcW w:w="6601" w:type="dxa"/>
            <w:vAlign w:val="center"/>
          </w:tcPr>
          <w:p>
            <w:pPr>
              <w:spacing w:line="360" w:lineRule="auto"/>
              <w:rPr>
                <w:rFonts w:hint="default" w:eastAsia="宋体"/>
                <w:bCs/>
                <w:szCs w:val="21"/>
                <w:lang w:val="en-US" w:eastAsia="zh-CN"/>
              </w:rPr>
            </w:pPr>
            <w:r>
              <w:rPr>
                <w:rFonts w:hint="eastAsia"/>
                <w:color w:val="000000"/>
                <w:shd w:val="clear" w:color="auto" w:fill="FFFFFF"/>
                <w:lang w:val="en-US" w:eastAsia="zh-CN"/>
              </w:rPr>
              <w:t>财政资金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pPr>
              <w:spacing w:line="360" w:lineRule="auto"/>
              <w:jc w:val="center"/>
              <w:rPr>
                <w:szCs w:val="21"/>
              </w:rPr>
            </w:pPr>
            <w:r>
              <w:rPr>
                <w:rFonts w:hint="eastAsia"/>
                <w:szCs w:val="21"/>
              </w:rPr>
              <w:t>6</w:t>
            </w:r>
          </w:p>
        </w:tc>
        <w:tc>
          <w:tcPr>
            <w:tcW w:w="1418" w:type="dxa"/>
            <w:tcBorders>
              <w:left w:val="single" w:color="auto" w:sz="4" w:space="0"/>
            </w:tcBorders>
            <w:vAlign w:val="center"/>
          </w:tcPr>
          <w:p>
            <w:pPr>
              <w:spacing w:line="360" w:lineRule="auto"/>
              <w:jc w:val="center"/>
              <w:rPr>
                <w:szCs w:val="21"/>
              </w:rPr>
            </w:pPr>
            <w:r>
              <w:rPr>
                <w:rFonts w:hint="eastAsia"/>
                <w:bCs/>
                <w:szCs w:val="21"/>
                <w:lang w:val="en-US"/>
              </w:rPr>
              <w:t>预算</w:t>
            </w:r>
            <w:r>
              <w:rPr>
                <w:rFonts w:hint="eastAsia"/>
                <w:bCs/>
                <w:szCs w:val="21"/>
              </w:rPr>
              <w:t>金额</w:t>
            </w:r>
          </w:p>
        </w:tc>
        <w:tc>
          <w:tcPr>
            <w:tcW w:w="6601" w:type="dxa"/>
            <w:vAlign w:val="center"/>
          </w:tcPr>
          <w:p>
            <w:pPr>
              <w:spacing w:line="360" w:lineRule="auto"/>
              <w:rPr>
                <w:rFonts w:hint="default"/>
                <w:color w:val="000000"/>
                <w:highlight w:val="none"/>
                <w:shd w:val="clear" w:color="auto" w:fill="FFFFFF"/>
                <w:lang w:val="en-US" w:eastAsia="zh-CN"/>
              </w:rPr>
            </w:pPr>
            <w:r>
              <w:rPr>
                <w:rFonts w:hint="eastAsia"/>
                <w:color w:val="000000"/>
                <w:highlight w:val="none"/>
                <w:shd w:val="clear" w:color="auto" w:fill="FFFFFF"/>
                <w:lang w:val="en-US" w:eastAsia="zh-CN"/>
              </w:rPr>
              <w:t>约98万元</w:t>
            </w:r>
          </w:p>
          <w:p>
            <w:pPr>
              <w:spacing w:line="360" w:lineRule="auto"/>
              <w:rPr>
                <w:rFonts w:hint="default" w:eastAsia="宋体"/>
                <w:bCs/>
                <w:szCs w:val="21"/>
                <w:highlight w:val="none"/>
                <w:lang w:val="en-US" w:eastAsia="zh-CN"/>
              </w:rPr>
            </w:pPr>
            <w:r>
              <w:rPr>
                <w:rFonts w:hint="eastAsia"/>
                <w:color w:val="000000"/>
                <w:highlight w:val="none"/>
                <w:shd w:val="clear" w:color="auto" w:fill="FFFFFF"/>
                <w:lang w:val="en-US" w:eastAsia="zh-CN"/>
              </w:rPr>
              <w:t>防疫服务费：牛28.6元/头、羊18.74元/只。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pPr>
              <w:spacing w:line="360" w:lineRule="auto"/>
              <w:jc w:val="center"/>
              <w:rPr>
                <w:szCs w:val="21"/>
              </w:rPr>
            </w:pPr>
            <w:r>
              <w:rPr>
                <w:rFonts w:hint="eastAsia"/>
                <w:szCs w:val="21"/>
              </w:rPr>
              <w:t>7</w:t>
            </w:r>
          </w:p>
        </w:tc>
        <w:tc>
          <w:tcPr>
            <w:tcW w:w="1418" w:type="dxa"/>
            <w:tcBorders>
              <w:left w:val="single" w:color="auto" w:sz="4" w:space="0"/>
            </w:tcBorders>
            <w:vAlign w:val="center"/>
          </w:tcPr>
          <w:p>
            <w:pPr>
              <w:spacing w:line="360" w:lineRule="auto"/>
              <w:jc w:val="center"/>
              <w:rPr>
                <w:szCs w:val="21"/>
              </w:rPr>
            </w:pPr>
            <w:r>
              <w:rPr>
                <w:rFonts w:hint="eastAsia"/>
                <w:bCs/>
                <w:szCs w:val="21"/>
              </w:rPr>
              <w:t>服务期限</w:t>
            </w:r>
          </w:p>
        </w:tc>
        <w:tc>
          <w:tcPr>
            <w:tcW w:w="6601" w:type="dxa"/>
            <w:vAlign w:val="center"/>
          </w:tcPr>
          <w:p>
            <w:pPr>
              <w:spacing w:line="360" w:lineRule="auto"/>
              <w:rPr>
                <w:bCs/>
                <w:szCs w:val="21"/>
              </w:rPr>
            </w:pPr>
            <w:r>
              <w:rPr>
                <w:rFonts w:hint="eastAsia"/>
                <w:bCs/>
                <w:szCs w:val="21"/>
              </w:rPr>
              <w:t>30日历天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pPr>
              <w:spacing w:line="360" w:lineRule="auto"/>
              <w:jc w:val="center"/>
              <w:rPr>
                <w:szCs w:val="21"/>
              </w:rPr>
            </w:pPr>
            <w:r>
              <w:rPr>
                <w:rFonts w:hint="eastAsia"/>
                <w:szCs w:val="21"/>
              </w:rPr>
              <w:t>8</w:t>
            </w:r>
          </w:p>
        </w:tc>
        <w:tc>
          <w:tcPr>
            <w:tcW w:w="1418" w:type="dxa"/>
            <w:tcBorders>
              <w:left w:val="single" w:color="auto" w:sz="4" w:space="0"/>
            </w:tcBorders>
            <w:vAlign w:val="center"/>
          </w:tcPr>
          <w:p>
            <w:pPr>
              <w:spacing w:line="360" w:lineRule="auto"/>
              <w:jc w:val="center"/>
              <w:rPr>
                <w:szCs w:val="21"/>
              </w:rPr>
            </w:pPr>
            <w:r>
              <w:rPr>
                <w:rFonts w:hint="eastAsia"/>
                <w:bCs/>
                <w:szCs w:val="21"/>
              </w:rPr>
              <w:t>服务地点</w:t>
            </w:r>
          </w:p>
        </w:tc>
        <w:tc>
          <w:tcPr>
            <w:tcW w:w="6601" w:type="dxa"/>
            <w:vAlign w:val="center"/>
          </w:tcPr>
          <w:p>
            <w:pPr>
              <w:spacing w:line="360" w:lineRule="auto"/>
              <w:rPr>
                <w:bCs/>
                <w:szCs w:val="21"/>
              </w:rPr>
            </w:pPr>
            <w:r>
              <w:rPr>
                <w:rFonts w:hint="eastAsia"/>
                <w:bCs/>
                <w:szCs w:val="21"/>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pPr>
              <w:spacing w:line="360" w:lineRule="auto"/>
              <w:jc w:val="center"/>
              <w:rPr>
                <w:szCs w:val="21"/>
              </w:rPr>
            </w:pPr>
            <w:r>
              <w:rPr>
                <w:rFonts w:hint="eastAsia"/>
                <w:szCs w:val="21"/>
              </w:rPr>
              <w:t>9</w:t>
            </w:r>
          </w:p>
        </w:tc>
        <w:tc>
          <w:tcPr>
            <w:tcW w:w="1418" w:type="dxa"/>
            <w:tcBorders>
              <w:left w:val="single" w:color="auto" w:sz="4" w:space="0"/>
            </w:tcBorders>
            <w:vAlign w:val="center"/>
          </w:tcPr>
          <w:p>
            <w:pPr>
              <w:spacing w:line="360" w:lineRule="auto"/>
              <w:jc w:val="center"/>
              <w:rPr>
                <w:bCs/>
                <w:szCs w:val="21"/>
              </w:rPr>
            </w:pPr>
            <w:r>
              <w:rPr>
                <w:rFonts w:hint="eastAsia"/>
                <w:bCs/>
                <w:szCs w:val="21"/>
              </w:rPr>
              <w:t>采购内容</w:t>
            </w:r>
          </w:p>
        </w:tc>
        <w:tc>
          <w:tcPr>
            <w:tcW w:w="6601" w:type="dxa"/>
            <w:vAlign w:val="center"/>
          </w:tcPr>
          <w:p>
            <w:pPr>
              <w:spacing w:line="360" w:lineRule="auto"/>
              <w:rPr>
                <w:szCs w:val="21"/>
              </w:rPr>
            </w:pPr>
            <w:r>
              <w:rPr>
                <w:rFonts w:hint="eastAsia"/>
                <w:szCs w:val="21"/>
              </w:rPr>
              <w:t>对我县范围内养殖的牛</w:t>
            </w:r>
            <w:r>
              <w:rPr>
                <w:rFonts w:hint="eastAsia"/>
                <w:szCs w:val="21"/>
                <w:lang w:eastAsia="zh-CN"/>
              </w:rPr>
              <w:t>、</w:t>
            </w:r>
            <w:r>
              <w:rPr>
                <w:rFonts w:hint="eastAsia"/>
                <w:szCs w:val="21"/>
              </w:rPr>
              <w:t>羊布鲁氏病菌防控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0" w:hRule="atLeast"/>
          <w:jc w:val="center"/>
        </w:trPr>
        <w:tc>
          <w:tcPr>
            <w:tcW w:w="848" w:type="dxa"/>
            <w:tcBorders>
              <w:right w:val="single" w:color="auto" w:sz="4" w:space="0"/>
            </w:tcBorders>
            <w:vAlign w:val="center"/>
          </w:tcPr>
          <w:p>
            <w:pPr>
              <w:spacing w:line="360" w:lineRule="auto"/>
              <w:jc w:val="center"/>
              <w:rPr>
                <w:szCs w:val="21"/>
              </w:rPr>
            </w:pPr>
            <w:r>
              <w:rPr>
                <w:rFonts w:hint="eastAsia"/>
                <w:szCs w:val="21"/>
              </w:rPr>
              <w:t>10</w:t>
            </w:r>
          </w:p>
        </w:tc>
        <w:tc>
          <w:tcPr>
            <w:tcW w:w="1418" w:type="dxa"/>
            <w:tcBorders>
              <w:left w:val="single" w:color="auto" w:sz="4" w:space="0"/>
            </w:tcBorders>
            <w:vAlign w:val="center"/>
          </w:tcPr>
          <w:p>
            <w:pPr>
              <w:adjustRightInd w:val="0"/>
              <w:snapToGrid w:val="0"/>
              <w:spacing w:line="360" w:lineRule="auto"/>
              <w:jc w:val="center"/>
              <w:rPr>
                <w:szCs w:val="21"/>
              </w:rPr>
            </w:pPr>
            <w:r>
              <w:rPr>
                <w:rFonts w:hint="eastAsia"/>
                <w:szCs w:val="21"/>
              </w:rPr>
              <w:t>供应商资格要求</w:t>
            </w:r>
          </w:p>
        </w:tc>
        <w:tc>
          <w:tcPr>
            <w:tcW w:w="6601" w:type="dxa"/>
            <w:vAlign w:val="center"/>
          </w:tcPr>
          <w:p>
            <w:pPr>
              <w:adjustRightInd w:val="0"/>
              <w:snapToGrid w:val="0"/>
              <w:spacing w:line="360" w:lineRule="auto"/>
              <w:rPr>
                <w:szCs w:val="21"/>
                <w:lang w:val="en-US"/>
              </w:rPr>
            </w:pPr>
            <w:r>
              <w:rPr>
                <w:rFonts w:hint="eastAsia"/>
                <w:szCs w:val="21"/>
                <w:lang w:val="en-US"/>
              </w:rPr>
              <w:t>见招标公告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848" w:type="dxa"/>
            <w:tcBorders>
              <w:right w:val="single" w:color="auto" w:sz="4" w:space="0"/>
            </w:tcBorders>
            <w:vAlign w:val="center"/>
          </w:tcPr>
          <w:p>
            <w:pPr>
              <w:spacing w:line="360" w:lineRule="auto"/>
              <w:jc w:val="center"/>
              <w:rPr>
                <w:szCs w:val="21"/>
              </w:rPr>
            </w:pPr>
            <w:r>
              <w:rPr>
                <w:rFonts w:hint="eastAsia"/>
                <w:szCs w:val="21"/>
              </w:rPr>
              <w:t>11</w:t>
            </w:r>
          </w:p>
        </w:tc>
        <w:tc>
          <w:tcPr>
            <w:tcW w:w="1418" w:type="dxa"/>
            <w:tcBorders>
              <w:left w:val="single" w:color="auto" w:sz="4" w:space="0"/>
            </w:tcBorders>
            <w:vAlign w:val="center"/>
          </w:tcPr>
          <w:p>
            <w:pPr>
              <w:spacing w:line="360" w:lineRule="auto"/>
              <w:jc w:val="center"/>
              <w:rPr>
                <w:szCs w:val="21"/>
              </w:rPr>
            </w:pPr>
            <w:r>
              <w:rPr>
                <w:rFonts w:hint="eastAsia"/>
                <w:szCs w:val="21"/>
              </w:rPr>
              <w:t>投标有效期</w:t>
            </w:r>
          </w:p>
        </w:tc>
        <w:tc>
          <w:tcPr>
            <w:tcW w:w="6601" w:type="dxa"/>
            <w:vAlign w:val="center"/>
          </w:tcPr>
          <w:p>
            <w:pPr>
              <w:spacing w:line="360" w:lineRule="auto"/>
              <w:rPr>
                <w:szCs w:val="21"/>
              </w:rPr>
            </w:pPr>
            <w:r>
              <w:rPr>
                <w:rFonts w:hint="eastAsia"/>
                <w:szCs w:val="21"/>
              </w:rPr>
              <w:t>自投标截止之日起60日历天。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pPr>
              <w:spacing w:line="360" w:lineRule="auto"/>
              <w:jc w:val="center"/>
              <w:rPr>
                <w:szCs w:val="21"/>
              </w:rPr>
            </w:pPr>
            <w:r>
              <w:rPr>
                <w:rFonts w:hint="eastAsia"/>
                <w:szCs w:val="21"/>
              </w:rPr>
              <w:t>12</w:t>
            </w:r>
          </w:p>
        </w:tc>
        <w:tc>
          <w:tcPr>
            <w:tcW w:w="1418" w:type="dxa"/>
            <w:tcBorders>
              <w:left w:val="single" w:color="auto" w:sz="4" w:space="0"/>
            </w:tcBorders>
            <w:vAlign w:val="center"/>
          </w:tcPr>
          <w:p>
            <w:pPr>
              <w:spacing w:line="360" w:lineRule="auto"/>
              <w:jc w:val="center"/>
              <w:rPr>
                <w:szCs w:val="21"/>
              </w:rPr>
            </w:pPr>
            <w:r>
              <w:rPr>
                <w:rFonts w:hint="eastAsia"/>
                <w:szCs w:val="21"/>
              </w:rPr>
              <w:t>投标保证金</w:t>
            </w:r>
          </w:p>
        </w:tc>
        <w:tc>
          <w:tcPr>
            <w:tcW w:w="6601" w:type="dxa"/>
            <w:vAlign w:val="center"/>
          </w:tcPr>
          <w:p>
            <w:pPr>
              <w:rPr>
                <w:szCs w:val="21"/>
                <w:lang w:val="en-US"/>
              </w:rPr>
            </w:pPr>
            <w:r>
              <w:rPr>
                <w:rFonts w:hint="eastAsia"/>
                <w:sz w:val="24"/>
                <w:szCs w:val="24"/>
              </w:rPr>
              <w:t>不需要缴纳投标保证金（</w:t>
            </w:r>
            <w:r>
              <w:rPr>
                <w:rFonts w:hint="eastAsia"/>
              </w:rPr>
              <w:t>按照相关文件要求货物、服务类政府采购活动不收取投标保证金、履约、质量保证金、合同中预留资金作为质量保证金等无法律依据的保证金。政府采购工程推广以承诺书替代保证金</w:t>
            </w:r>
            <w:r>
              <w:rPr>
                <w:rFonts w:hint="eastAsia"/>
                <w:sz w:val="24"/>
                <w:szCs w:val="24"/>
              </w:rPr>
              <w:t>）</w:t>
            </w: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09" w:hRule="atLeast"/>
          <w:jc w:val="center"/>
        </w:trPr>
        <w:tc>
          <w:tcPr>
            <w:tcW w:w="848" w:type="dxa"/>
            <w:tcBorders>
              <w:right w:val="single" w:color="auto" w:sz="4" w:space="0"/>
            </w:tcBorders>
            <w:vAlign w:val="center"/>
          </w:tcPr>
          <w:p>
            <w:pPr>
              <w:spacing w:line="360" w:lineRule="auto"/>
              <w:jc w:val="center"/>
              <w:rPr>
                <w:szCs w:val="21"/>
              </w:rPr>
            </w:pPr>
            <w:r>
              <w:rPr>
                <w:rFonts w:hint="eastAsia"/>
                <w:szCs w:val="21"/>
              </w:rPr>
              <w:t>13</w:t>
            </w:r>
          </w:p>
        </w:tc>
        <w:tc>
          <w:tcPr>
            <w:tcW w:w="1418" w:type="dxa"/>
            <w:tcBorders>
              <w:left w:val="single" w:color="auto" w:sz="4" w:space="0"/>
            </w:tcBorders>
            <w:vAlign w:val="center"/>
          </w:tcPr>
          <w:p>
            <w:pPr>
              <w:spacing w:line="360" w:lineRule="auto"/>
              <w:jc w:val="center"/>
              <w:rPr>
                <w:szCs w:val="21"/>
              </w:rPr>
            </w:pPr>
            <w:r>
              <w:rPr>
                <w:rFonts w:hint="eastAsia"/>
                <w:szCs w:val="21"/>
              </w:rPr>
              <w:t>签字或盖章要求</w:t>
            </w:r>
          </w:p>
        </w:tc>
        <w:tc>
          <w:tcPr>
            <w:tcW w:w="6601" w:type="dxa"/>
            <w:vAlign w:val="center"/>
          </w:tcPr>
          <w:p>
            <w:pPr>
              <w:keepNext/>
              <w:spacing w:line="360" w:lineRule="auto"/>
              <w:rPr>
                <w:szCs w:val="21"/>
              </w:rPr>
            </w:pPr>
            <w:r>
              <w:rPr>
                <w:rFonts w:hint="eastAsia"/>
                <w:szCs w:val="21"/>
              </w:rPr>
              <w:t>本招标文件中明确需法定代表人、授权代表签字的地方内容应全姓名签署，明确加盖单位公章的内容应加盖单位公章，不得用其它印章代替。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3" w:hRule="atLeast"/>
          <w:jc w:val="center"/>
        </w:trPr>
        <w:tc>
          <w:tcPr>
            <w:tcW w:w="848" w:type="dxa"/>
            <w:tcBorders>
              <w:right w:val="single" w:color="auto" w:sz="4" w:space="0"/>
            </w:tcBorders>
            <w:vAlign w:val="center"/>
          </w:tcPr>
          <w:p>
            <w:pPr>
              <w:spacing w:line="360" w:lineRule="auto"/>
              <w:jc w:val="center"/>
              <w:rPr>
                <w:szCs w:val="21"/>
              </w:rPr>
            </w:pPr>
            <w:r>
              <w:rPr>
                <w:rFonts w:hint="eastAsia"/>
                <w:szCs w:val="21"/>
              </w:rPr>
              <w:t>14</w:t>
            </w:r>
          </w:p>
        </w:tc>
        <w:tc>
          <w:tcPr>
            <w:tcW w:w="1418" w:type="dxa"/>
            <w:tcBorders>
              <w:left w:val="single" w:color="auto" w:sz="4" w:space="0"/>
            </w:tcBorders>
            <w:vAlign w:val="center"/>
          </w:tcPr>
          <w:p>
            <w:pPr>
              <w:spacing w:line="360" w:lineRule="auto"/>
              <w:jc w:val="center"/>
              <w:rPr>
                <w:szCs w:val="21"/>
              </w:rPr>
            </w:pPr>
            <w:r>
              <w:rPr>
                <w:rFonts w:hint="eastAsia"/>
                <w:szCs w:val="21"/>
              </w:rPr>
              <w:t>投标文件份数</w:t>
            </w:r>
          </w:p>
        </w:tc>
        <w:tc>
          <w:tcPr>
            <w:tcW w:w="6601" w:type="dxa"/>
            <w:vAlign w:val="center"/>
          </w:tcPr>
          <w:p>
            <w:pPr>
              <w:keepNext/>
              <w:spacing w:line="360" w:lineRule="auto"/>
              <w:rPr>
                <w:rFonts w:hint="eastAsia"/>
                <w:szCs w:val="21"/>
              </w:rPr>
            </w:pPr>
            <w:r>
              <w:rPr>
                <w:rFonts w:hint="eastAsia"/>
                <w:szCs w:val="21"/>
              </w:rPr>
              <w:t>1、投标文件为使用周口市公共资源交易中心提供的电子标书制作工具软件（</w:t>
            </w:r>
            <w:r>
              <w:rPr>
                <w:rFonts w:hint="eastAsia"/>
                <w:szCs w:val="21"/>
                <w:lang w:val="en-US"/>
              </w:rPr>
              <w:t>http://jyzx.zhoukou.gov.cn</w:t>
            </w:r>
            <w:r>
              <w:rPr>
                <w:rFonts w:hint="eastAsia"/>
                <w:szCs w:val="21"/>
              </w:rPr>
              <w:t>网上下载）制作生成的电子加密文件，应在投标截止时间前通过周口市公共资源交易中心会员系统上传。投标截止时间前不上传电子投标文件或者在开标时间不进行电子投标文件解密，均视为自动放弃投标。</w:t>
            </w:r>
          </w:p>
          <w:p>
            <w:pPr>
              <w:keepNext/>
              <w:spacing w:line="360" w:lineRule="auto"/>
              <w:rPr>
                <w:rFonts w:hint="eastAsia"/>
                <w:szCs w:val="21"/>
              </w:rPr>
            </w:pPr>
            <w:r>
              <w:rPr>
                <w:rFonts w:hint="eastAsia"/>
                <w:szCs w:val="21"/>
              </w:rPr>
              <w:t>2、本项目实行网上远程开标无须到现场提交响应文件，未加密的电子投标文件和纸质文件不再提交。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5" w:hRule="atLeast"/>
          <w:jc w:val="center"/>
        </w:trPr>
        <w:tc>
          <w:tcPr>
            <w:tcW w:w="848" w:type="dxa"/>
            <w:tcBorders>
              <w:right w:val="single" w:color="auto" w:sz="4" w:space="0"/>
            </w:tcBorders>
            <w:vAlign w:val="center"/>
          </w:tcPr>
          <w:p>
            <w:pPr>
              <w:spacing w:line="360" w:lineRule="auto"/>
              <w:jc w:val="center"/>
              <w:rPr>
                <w:szCs w:val="21"/>
                <w:lang w:val="en-US"/>
              </w:rPr>
            </w:pPr>
            <w:r>
              <w:rPr>
                <w:rFonts w:hint="eastAsia"/>
                <w:szCs w:val="21"/>
                <w:lang w:val="en-US"/>
              </w:rPr>
              <w:t>15</w:t>
            </w:r>
          </w:p>
        </w:tc>
        <w:tc>
          <w:tcPr>
            <w:tcW w:w="1418" w:type="dxa"/>
            <w:tcBorders>
              <w:left w:val="single" w:color="auto" w:sz="4" w:space="0"/>
            </w:tcBorders>
            <w:vAlign w:val="center"/>
          </w:tcPr>
          <w:p>
            <w:pPr>
              <w:spacing w:line="360" w:lineRule="auto"/>
              <w:jc w:val="center"/>
              <w:rPr>
                <w:szCs w:val="21"/>
              </w:rPr>
            </w:pPr>
            <w:r>
              <w:rPr>
                <w:rFonts w:hint="eastAsia"/>
                <w:szCs w:val="21"/>
              </w:rPr>
              <w:t>投标截止时间</w:t>
            </w:r>
          </w:p>
        </w:tc>
        <w:tc>
          <w:tcPr>
            <w:tcW w:w="6601" w:type="dxa"/>
            <w:vAlign w:val="center"/>
          </w:tcPr>
          <w:p>
            <w:pPr>
              <w:keepNext/>
              <w:spacing w:line="360" w:lineRule="auto"/>
              <w:rPr>
                <w:rFonts w:hint="eastAsia"/>
                <w:szCs w:val="21"/>
              </w:rPr>
            </w:pPr>
            <w:r>
              <w:rPr>
                <w:rFonts w:hint="eastAsia"/>
                <w:szCs w:val="21"/>
              </w:rPr>
              <w:t>递交</w:t>
            </w:r>
            <w:r>
              <w:rPr>
                <w:rFonts w:hint="eastAsia"/>
                <w:szCs w:val="21"/>
                <w:lang w:val="en-US"/>
              </w:rPr>
              <w:t>响应</w:t>
            </w:r>
            <w:r>
              <w:rPr>
                <w:rFonts w:hint="eastAsia"/>
                <w:szCs w:val="21"/>
              </w:rPr>
              <w:t>文件截止时间：</w:t>
            </w:r>
            <w:r>
              <w:rPr>
                <w:rFonts w:hint="eastAsia"/>
                <w:szCs w:val="21"/>
                <w:lang w:val="en-US" w:eastAsia="zh-CN"/>
              </w:rPr>
              <w:t>2024</w:t>
            </w:r>
            <w:r>
              <w:rPr>
                <w:rFonts w:hint="eastAsia"/>
                <w:szCs w:val="21"/>
                <w:lang w:val="en-US"/>
              </w:rPr>
              <w:t>年</w:t>
            </w:r>
            <w:r>
              <w:rPr>
                <w:rFonts w:hint="eastAsia"/>
                <w:szCs w:val="21"/>
                <w:lang w:val="en-US" w:eastAsia="zh-CN"/>
              </w:rPr>
              <w:t>04</w:t>
            </w:r>
            <w:r>
              <w:rPr>
                <w:rFonts w:hint="eastAsia"/>
                <w:szCs w:val="21"/>
                <w:lang w:val="en-US"/>
              </w:rPr>
              <w:t>月</w:t>
            </w:r>
            <w:r>
              <w:rPr>
                <w:rFonts w:hint="eastAsia"/>
                <w:szCs w:val="21"/>
                <w:lang w:val="en-US" w:eastAsia="zh-CN"/>
              </w:rPr>
              <w:t>26</w:t>
            </w:r>
            <w:r>
              <w:rPr>
                <w:rFonts w:hint="eastAsia"/>
                <w:szCs w:val="21"/>
                <w:lang w:val="en-US"/>
              </w:rPr>
              <w:t>日</w:t>
            </w:r>
            <w:r>
              <w:rPr>
                <w:rFonts w:hint="eastAsia"/>
                <w:szCs w:val="21"/>
                <w:lang w:val="en-US" w:eastAsia="zh-CN"/>
              </w:rPr>
              <w:t>10</w:t>
            </w:r>
            <w:r>
              <w:rPr>
                <w:rFonts w:hint="eastAsia"/>
                <w:szCs w:val="21"/>
                <w:lang w:val="en-US"/>
              </w:rPr>
              <w:t>点</w:t>
            </w:r>
            <w:r>
              <w:rPr>
                <w:rFonts w:hint="eastAsia"/>
                <w:szCs w:val="21"/>
                <w:lang w:val="en-US" w:eastAsia="zh-CN"/>
              </w:rPr>
              <w:t>00</w:t>
            </w:r>
            <w:r>
              <w:rPr>
                <w:rFonts w:hint="eastAsia"/>
                <w:szCs w:val="21"/>
                <w:lang w:val="en-US"/>
              </w:rPr>
              <w:t>分</w:t>
            </w:r>
            <w:r>
              <w:rPr>
                <w:rFonts w:hint="eastAsia"/>
                <w:szCs w:val="21"/>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pPr>
              <w:spacing w:line="360" w:lineRule="auto"/>
              <w:jc w:val="center"/>
              <w:rPr>
                <w:szCs w:val="21"/>
              </w:rPr>
            </w:pPr>
            <w:r>
              <w:rPr>
                <w:rFonts w:hint="eastAsia"/>
                <w:szCs w:val="21"/>
              </w:rPr>
              <w:t>1</w:t>
            </w:r>
            <w:r>
              <w:rPr>
                <w:rFonts w:hint="eastAsia"/>
                <w:szCs w:val="21"/>
                <w:lang w:val="en-US"/>
              </w:rPr>
              <w:t>6</w:t>
            </w:r>
          </w:p>
        </w:tc>
        <w:tc>
          <w:tcPr>
            <w:tcW w:w="1418" w:type="dxa"/>
            <w:tcBorders>
              <w:left w:val="single" w:color="auto" w:sz="4" w:space="0"/>
            </w:tcBorders>
            <w:vAlign w:val="center"/>
          </w:tcPr>
          <w:p>
            <w:pPr>
              <w:spacing w:line="360" w:lineRule="auto"/>
              <w:jc w:val="center"/>
              <w:rPr>
                <w:szCs w:val="21"/>
              </w:rPr>
            </w:pPr>
            <w:r>
              <w:rPr>
                <w:rFonts w:hint="eastAsia"/>
                <w:szCs w:val="21"/>
              </w:rPr>
              <w:t>开标时间</w:t>
            </w:r>
          </w:p>
          <w:p>
            <w:pPr>
              <w:spacing w:line="360" w:lineRule="auto"/>
              <w:jc w:val="center"/>
              <w:rPr>
                <w:szCs w:val="21"/>
              </w:rPr>
            </w:pPr>
            <w:r>
              <w:rPr>
                <w:rFonts w:hint="eastAsia"/>
                <w:szCs w:val="21"/>
              </w:rPr>
              <w:t>和地点</w:t>
            </w:r>
          </w:p>
        </w:tc>
        <w:tc>
          <w:tcPr>
            <w:tcW w:w="6601" w:type="dxa"/>
            <w:vAlign w:val="center"/>
          </w:tcPr>
          <w:p>
            <w:pPr>
              <w:keepNext/>
              <w:spacing w:line="360" w:lineRule="auto"/>
              <w:rPr>
                <w:rFonts w:hint="eastAsia"/>
                <w:szCs w:val="21"/>
              </w:rPr>
            </w:pPr>
            <w:r>
              <w:rPr>
                <w:rFonts w:hint="eastAsia"/>
                <w:szCs w:val="21"/>
              </w:rPr>
              <w:t>开标时间：</w:t>
            </w:r>
            <w:r>
              <w:rPr>
                <w:rFonts w:hint="eastAsia"/>
                <w:szCs w:val="21"/>
                <w:lang w:val="en-US" w:eastAsia="zh-CN"/>
              </w:rPr>
              <w:t>2024</w:t>
            </w:r>
            <w:r>
              <w:rPr>
                <w:rFonts w:hint="eastAsia"/>
                <w:szCs w:val="21"/>
                <w:lang w:val="en-US"/>
              </w:rPr>
              <w:t>年</w:t>
            </w:r>
            <w:r>
              <w:rPr>
                <w:rFonts w:hint="eastAsia"/>
                <w:szCs w:val="21"/>
                <w:lang w:val="en-US" w:eastAsia="zh-CN"/>
              </w:rPr>
              <w:t>04</w:t>
            </w:r>
            <w:r>
              <w:rPr>
                <w:rFonts w:hint="eastAsia"/>
                <w:szCs w:val="21"/>
                <w:lang w:val="en-US"/>
              </w:rPr>
              <w:t>月</w:t>
            </w:r>
            <w:r>
              <w:rPr>
                <w:rFonts w:hint="eastAsia"/>
                <w:szCs w:val="21"/>
                <w:lang w:val="en-US" w:eastAsia="zh-CN"/>
              </w:rPr>
              <w:t>26</w:t>
            </w:r>
            <w:r>
              <w:rPr>
                <w:rFonts w:hint="eastAsia"/>
                <w:szCs w:val="21"/>
                <w:lang w:val="en-US"/>
              </w:rPr>
              <w:t>日</w:t>
            </w:r>
            <w:r>
              <w:rPr>
                <w:rFonts w:hint="eastAsia"/>
                <w:szCs w:val="21"/>
                <w:lang w:val="en-US" w:eastAsia="zh-CN"/>
              </w:rPr>
              <w:t>10</w:t>
            </w:r>
            <w:r>
              <w:rPr>
                <w:rFonts w:hint="eastAsia"/>
                <w:szCs w:val="21"/>
                <w:lang w:val="en-US"/>
              </w:rPr>
              <w:t>点</w:t>
            </w:r>
            <w:r>
              <w:rPr>
                <w:rFonts w:hint="eastAsia"/>
                <w:szCs w:val="21"/>
                <w:lang w:val="en-US" w:eastAsia="zh-CN"/>
              </w:rPr>
              <w:t>00</w:t>
            </w:r>
            <w:r>
              <w:rPr>
                <w:rFonts w:hint="eastAsia"/>
                <w:szCs w:val="21"/>
                <w:lang w:val="en-US"/>
              </w:rPr>
              <w:t>分</w:t>
            </w:r>
            <w:r>
              <w:rPr>
                <w:rFonts w:hint="eastAsia"/>
                <w:szCs w:val="21"/>
              </w:rPr>
              <w:t>（北京时间）</w:t>
            </w:r>
          </w:p>
          <w:p>
            <w:pPr>
              <w:keepNext/>
              <w:spacing w:line="360" w:lineRule="auto"/>
              <w:rPr>
                <w:rFonts w:hint="eastAsia"/>
                <w:szCs w:val="21"/>
                <w:lang w:val="en-US"/>
              </w:rPr>
            </w:pPr>
            <w:r>
              <w:rPr>
                <w:rFonts w:hint="eastAsia"/>
                <w:szCs w:val="21"/>
              </w:rPr>
              <w:t>开标地点：周口市公共资源交易中心</w:t>
            </w:r>
            <w:r>
              <w:rPr>
                <w:rFonts w:hint="eastAsia"/>
                <w:szCs w:val="21"/>
                <w:lang w:val="en-US"/>
              </w:rPr>
              <w:t>网</w:t>
            </w:r>
          </w:p>
          <w:p>
            <w:pPr>
              <w:keepNext/>
              <w:spacing w:line="360" w:lineRule="auto"/>
              <w:rPr>
                <w:rFonts w:hint="eastAsia"/>
                <w:szCs w:val="21"/>
                <w:lang w:val="en-US"/>
              </w:rPr>
            </w:pPr>
            <w:r>
              <w:rPr>
                <w:rFonts w:hint="eastAsia"/>
                <w:szCs w:val="21"/>
              </w:rPr>
              <w:t>网址</w:t>
            </w:r>
            <w:r>
              <w:rPr>
                <w:rFonts w:hint="eastAsia"/>
                <w:szCs w:val="21"/>
                <w:lang w:val="en-US"/>
              </w:rPr>
              <w:t>：</w:t>
            </w:r>
            <w:r>
              <w:rPr>
                <w:rFonts w:hint="eastAsia"/>
                <w:szCs w:val="21"/>
              </w:rPr>
              <w:t>周口市公共资源电子交</w:t>
            </w:r>
            <w:bookmarkStart w:id="61" w:name="_GoBack"/>
            <w:bookmarkEnd w:id="61"/>
            <w:r>
              <w:rPr>
                <w:rFonts w:hint="eastAsia"/>
                <w:szCs w:val="21"/>
              </w:rPr>
              <w:t>易服务平台会员系统</w:t>
            </w:r>
            <w:r>
              <w:rPr>
                <w:rFonts w:hint="eastAsia"/>
                <w:szCs w:val="21"/>
                <w:lang w:val="en-US"/>
              </w:rPr>
              <w:t>（</w:t>
            </w:r>
            <w:r>
              <w:rPr>
                <w:rFonts w:hint="eastAsia"/>
                <w:szCs w:val="21"/>
              </w:rPr>
              <w:t>网址</w:t>
            </w:r>
            <w:r>
              <w:rPr>
                <w:rFonts w:hint="eastAsia"/>
                <w:szCs w:val="21"/>
                <w:lang w:val="en-US"/>
              </w:rPr>
              <w:t>http://jyzx.zhoukou.gov.cn）</w:t>
            </w:r>
          </w:p>
          <w:p>
            <w:pPr>
              <w:keepNext/>
              <w:spacing w:line="360" w:lineRule="auto"/>
              <w:rPr>
                <w:rFonts w:hint="eastAsia"/>
                <w:szCs w:val="21"/>
                <w:lang w:val="en-US"/>
              </w:rPr>
            </w:pPr>
            <w:r>
              <w:rPr>
                <w:rFonts w:hint="eastAsia"/>
                <w:szCs w:val="21"/>
              </w:rPr>
              <w:t>（本项目实行网上远程开标无须到现场提交响应文件）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pPr>
              <w:spacing w:line="360" w:lineRule="auto"/>
              <w:jc w:val="center"/>
              <w:rPr>
                <w:szCs w:val="21"/>
              </w:rPr>
            </w:pPr>
            <w:r>
              <w:rPr>
                <w:rFonts w:hint="eastAsia"/>
                <w:szCs w:val="21"/>
              </w:rPr>
              <w:t>1</w:t>
            </w:r>
            <w:r>
              <w:rPr>
                <w:rFonts w:hint="eastAsia"/>
                <w:szCs w:val="21"/>
                <w:lang w:val="en-US"/>
              </w:rPr>
              <w:t>7</w:t>
            </w:r>
          </w:p>
        </w:tc>
        <w:tc>
          <w:tcPr>
            <w:tcW w:w="1418" w:type="dxa"/>
            <w:tcBorders>
              <w:left w:val="single" w:color="auto" w:sz="4" w:space="0"/>
            </w:tcBorders>
            <w:vAlign w:val="center"/>
          </w:tcPr>
          <w:p>
            <w:pPr>
              <w:spacing w:line="360" w:lineRule="auto"/>
              <w:jc w:val="center"/>
              <w:rPr>
                <w:szCs w:val="21"/>
              </w:rPr>
            </w:pPr>
            <w:r>
              <w:rPr>
                <w:rFonts w:hint="eastAsia"/>
                <w:szCs w:val="21"/>
              </w:rPr>
              <w:t>评标委员会的组建</w:t>
            </w:r>
          </w:p>
        </w:tc>
        <w:tc>
          <w:tcPr>
            <w:tcW w:w="6601" w:type="dxa"/>
            <w:vAlign w:val="center"/>
          </w:tcPr>
          <w:p>
            <w:pPr>
              <w:spacing w:line="360" w:lineRule="auto"/>
              <w:jc w:val="both"/>
              <w:rPr>
                <w:szCs w:val="21"/>
                <w:highlight w:val="none"/>
              </w:rPr>
            </w:pPr>
            <w:r>
              <w:rPr>
                <w:rFonts w:hint="eastAsia"/>
                <w:szCs w:val="21"/>
                <w:highlight w:val="none"/>
              </w:rPr>
              <w:t>评标委员会构成：</w:t>
            </w:r>
            <w:r>
              <w:rPr>
                <w:rFonts w:hint="eastAsia"/>
                <w:szCs w:val="21"/>
                <w:highlight w:val="none"/>
                <w:lang w:val="en-US" w:eastAsia="zh-CN"/>
              </w:rPr>
              <w:t>3</w:t>
            </w:r>
            <w:r>
              <w:rPr>
                <w:rFonts w:hint="eastAsia"/>
                <w:szCs w:val="21"/>
                <w:highlight w:val="none"/>
              </w:rPr>
              <w:t>人，其中采购人代表</w:t>
            </w:r>
            <w:r>
              <w:rPr>
                <w:rFonts w:hint="eastAsia"/>
                <w:szCs w:val="21"/>
                <w:highlight w:val="none"/>
                <w:lang w:val="en-US" w:eastAsia="zh-CN"/>
              </w:rPr>
              <w:t>1</w:t>
            </w:r>
            <w:r>
              <w:rPr>
                <w:rFonts w:hint="eastAsia"/>
                <w:szCs w:val="21"/>
                <w:highlight w:val="none"/>
              </w:rPr>
              <w:t>人，技术、经济专家</w:t>
            </w:r>
            <w:r>
              <w:rPr>
                <w:rFonts w:hint="eastAsia"/>
                <w:szCs w:val="21"/>
                <w:highlight w:val="none"/>
                <w:lang w:val="en-US" w:eastAsia="zh-CN"/>
              </w:rPr>
              <w:t>2</w:t>
            </w:r>
            <w:r>
              <w:rPr>
                <w:rFonts w:hint="eastAsia"/>
                <w:szCs w:val="21"/>
                <w:highlight w:val="none"/>
              </w:rPr>
              <w:t>人；</w:t>
            </w:r>
          </w:p>
          <w:p>
            <w:pPr>
              <w:spacing w:line="360" w:lineRule="auto"/>
              <w:rPr>
                <w:szCs w:val="21"/>
              </w:rPr>
            </w:pPr>
            <w:r>
              <w:rPr>
                <w:rFonts w:hint="eastAsia"/>
                <w:szCs w:val="21"/>
              </w:rPr>
              <w:t>评标专家确定方式：在评标前从相关专家库中随机抽取选定。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4" w:hRule="atLeast"/>
          <w:jc w:val="center"/>
        </w:trPr>
        <w:tc>
          <w:tcPr>
            <w:tcW w:w="848" w:type="dxa"/>
            <w:tcBorders>
              <w:bottom w:val="single" w:color="auto" w:sz="4" w:space="0"/>
              <w:right w:val="single" w:color="auto" w:sz="4" w:space="0"/>
            </w:tcBorders>
            <w:vAlign w:val="center"/>
          </w:tcPr>
          <w:p>
            <w:pPr>
              <w:spacing w:line="360" w:lineRule="auto"/>
              <w:jc w:val="center"/>
              <w:rPr>
                <w:szCs w:val="21"/>
              </w:rPr>
            </w:pPr>
            <w:r>
              <w:rPr>
                <w:rFonts w:hint="eastAsia"/>
                <w:szCs w:val="21"/>
              </w:rPr>
              <w:t>1</w:t>
            </w:r>
            <w:r>
              <w:rPr>
                <w:rFonts w:hint="eastAsia"/>
                <w:szCs w:val="21"/>
                <w:lang w:val="en-US"/>
              </w:rPr>
              <w:t>8</w:t>
            </w:r>
          </w:p>
        </w:tc>
        <w:tc>
          <w:tcPr>
            <w:tcW w:w="1418" w:type="dxa"/>
            <w:tcBorders>
              <w:left w:val="single" w:color="auto" w:sz="4" w:space="0"/>
              <w:bottom w:val="single" w:color="auto" w:sz="4" w:space="0"/>
            </w:tcBorders>
            <w:vAlign w:val="center"/>
          </w:tcPr>
          <w:p>
            <w:pPr>
              <w:spacing w:line="400" w:lineRule="exact"/>
              <w:jc w:val="center"/>
              <w:rPr>
                <w:szCs w:val="21"/>
              </w:rPr>
            </w:pPr>
            <w:r>
              <w:rPr>
                <w:rFonts w:hint="eastAsia"/>
                <w:szCs w:val="21"/>
              </w:rPr>
              <w:t>是否授权评标委员会确定中标人</w:t>
            </w:r>
          </w:p>
        </w:tc>
        <w:tc>
          <w:tcPr>
            <w:tcW w:w="6601" w:type="dxa"/>
            <w:tcBorders>
              <w:bottom w:val="single" w:color="auto" w:sz="4" w:space="0"/>
            </w:tcBorders>
            <w:vAlign w:val="center"/>
          </w:tcPr>
          <w:p>
            <w:pPr>
              <w:spacing w:line="400" w:lineRule="exact"/>
              <w:rPr>
                <w:szCs w:val="21"/>
                <w:lang w:val="en-US"/>
              </w:rPr>
            </w:pPr>
            <w:r>
              <w:rPr>
                <w:rFonts w:hint="eastAsia"/>
                <w:szCs w:val="21"/>
              </w:rPr>
              <w:t>否，</w:t>
            </w:r>
            <w:r>
              <w:rPr>
                <w:rFonts w:hint="eastAsia"/>
                <w:szCs w:val="21"/>
                <w:lang w:val="en-US"/>
              </w:rPr>
              <w:t>由谈判小组推荐中标候选人，由采购人确定中标人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6" w:hRule="atLeast"/>
          <w:jc w:val="center"/>
        </w:trPr>
        <w:tc>
          <w:tcPr>
            <w:tcW w:w="848" w:type="dxa"/>
            <w:tcBorders>
              <w:top w:val="single" w:color="auto" w:sz="4" w:space="0"/>
              <w:right w:val="single" w:color="auto" w:sz="4" w:space="0"/>
            </w:tcBorders>
            <w:vAlign w:val="center"/>
          </w:tcPr>
          <w:p>
            <w:pPr>
              <w:spacing w:line="360" w:lineRule="auto"/>
              <w:jc w:val="center"/>
              <w:rPr>
                <w:szCs w:val="21"/>
              </w:rPr>
            </w:pPr>
            <w:r>
              <w:rPr>
                <w:rFonts w:hint="eastAsia"/>
                <w:szCs w:val="21"/>
              </w:rPr>
              <w:t>19</w:t>
            </w:r>
          </w:p>
        </w:tc>
        <w:tc>
          <w:tcPr>
            <w:tcW w:w="1418" w:type="dxa"/>
            <w:tcBorders>
              <w:top w:val="single" w:color="auto" w:sz="4" w:space="0"/>
              <w:left w:val="single" w:color="auto" w:sz="4" w:space="0"/>
            </w:tcBorders>
            <w:vAlign w:val="center"/>
          </w:tcPr>
          <w:p>
            <w:pPr>
              <w:spacing w:line="400" w:lineRule="exact"/>
              <w:jc w:val="center"/>
              <w:rPr>
                <w:szCs w:val="21"/>
                <w:highlight w:val="none"/>
                <w:lang w:val="en-US"/>
              </w:rPr>
            </w:pPr>
            <w:r>
              <w:rPr>
                <w:rFonts w:hint="eastAsia"/>
                <w:szCs w:val="21"/>
                <w:highlight w:val="none"/>
                <w:lang w:val="en-US"/>
              </w:rPr>
              <w:t>付款方式</w:t>
            </w:r>
          </w:p>
        </w:tc>
        <w:tc>
          <w:tcPr>
            <w:tcW w:w="6601" w:type="dxa"/>
            <w:tcBorders>
              <w:top w:val="single" w:color="auto" w:sz="4" w:space="0"/>
            </w:tcBorders>
            <w:vAlign w:val="center"/>
          </w:tcPr>
          <w:p>
            <w:pPr>
              <w:spacing w:line="400" w:lineRule="exact"/>
              <w:rPr>
                <w:highlight w:val="none"/>
                <w:lang w:val="en-US"/>
              </w:rPr>
            </w:pPr>
            <w:r>
              <w:rPr>
                <w:rFonts w:hint="eastAsia"/>
                <w:highlight w:val="none"/>
                <w:lang w:val="en-US"/>
              </w:rPr>
              <w:t>详细付款方式:</w:t>
            </w:r>
          </w:p>
          <w:p>
            <w:pPr>
              <w:pStyle w:val="2"/>
              <w:rPr>
                <w:rFonts w:hint="default"/>
                <w:lang w:val="en-US" w:eastAsia="zh-CN"/>
              </w:rPr>
            </w:pPr>
            <w:r>
              <w:rPr>
                <w:rFonts w:hint="default"/>
                <w:lang w:val="en-US" w:eastAsia="zh-CN"/>
              </w:rPr>
              <w:t>防疫结束</w:t>
            </w:r>
            <w:r>
              <w:rPr>
                <w:rFonts w:hint="eastAsia"/>
                <w:lang w:val="en-US" w:eastAsia="zh-CN"/>
              </w:rPr>
              <w:t>验收</w:t>
            </w:r>
            <w:r>
              <w:rPr>
                <w:rFonts w:hint="default"/>
                <w:lang w:val="en-US" w:eastAsia="zh-CN"/>
              </w:rPr>
              <w:t>合格后，30日内一次性支付全部合同金额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848" w:type="dxa"/>
            <w:tcBorders>
              <w:right w:val="single" w:color="auto" w:sz="4" w:space="0"/>
            </w:tcBorders>
            <w:vAlign w:val="center"/>
          </w:tcPr>
          <w:p>
            <w:pPr>
              <w:spacing w:line="360" w:lineRule="auto"/>
              <w:jc w:val="center"/>
              <w:rPr>
                <w:szCs w:val="21"/>
                <w:lang w:val="en-US"/>
              </w:rPr>
            </w:pPr>
            <w:r>
              <w:rPr>
                <w:rFonts w:hint="eastAsia"/>
                <w:szCs w:val="21"/>
                <w:lang w:val="en-US"/>
              </w:rPr>
              <w:t>20</w:t>
            </w:r>
          </w:p>
        </w:tc>
        <w:tc>
          <w:tcPr>
            <w:tcW w:w="1418" w:type="dxa"/>
            <w:tcBorders>
              <w:left w:val="single" w:color="auto" w:sz="4" w:space="0"/>
            </w:tcBorders>
            <w:vAlign w:val="center"/>
          </w:tcPr>
          <w:p>
            <w:pPr>
              <w:spacing w:line="400" w:lineRule="exact"/>
              <w:rPr>
                <w:szCs w:val="21"/>
              </w:rPr>
            </w:pPr>
            <w:r>
              <w:rPr>
                <w:rFonts w:hint="eastAsia"/>
                <w:szCs w:val="21"/>
                <w:lang w:val="en-US"/>
              </w:rPr>
              <w:t>代理</w:t>
            </w:r>
            <w:r>
              <w:rPr>
                <w:rFonts w:hint="eastAsia"/>
                <w:szCs w:val="21"/>
              </w:rPr>
              <w:t>服务费</w:t>
            </w:r>
          </w:p>
        </w:tc>
        <w:tc>
          <w:tcPr>
            <w:tcW w:w="6601" w:type="dxa"/>
            <w:vAlign w:val="center"/>
          </w:tcPr>
          <w:p>
            <w:pPr>
              <w:spacing w:line="400" w:lineRule="exact"/>
              <w:rPr>
                <w:szCs w:val="21"/>
                <w:lang w:val="en-US"/>
              </w:rPr>
            </w:pPr>
            <w:r>
              <w:rPr>
                <w:rFonts w:hint="eastAsia"/>
                <w:szCs w:val="21"/>
                <w:lang w:val="en-US"/>
              </w:rPr>
              <w:t>本项目不收取代理服务费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848" w:type="dxa"/>
            <w:tcBorders>
              <w:right w:val="single" w:color="auto" w:sz="4" w:space="0"/>
            </w:tcBorders>
            <w:vAlign w:val="center"/>
          </w:tcPr>
          <w:p>
            <w:pPr>
              <w:spacing w:line="360" w:lineRule="auto"/>
              <w:jc w:val="center"/>
              <w:rPr>
                <w:szCs w:val="21"/>
                <w:lang w:val="en-US"/>
              </w:rPr>
            </w:pPr>
            <w:r>
              <w:rPr>
                <w:rFonts w:hint="eastAsia"/>
                <w:szCs w:val="21"/>
                <w:lang w:val="en-US"/>
              </w:rPr>
              <w:t>21</w:t>
            </w:r>
          </w:p>
        </w:tc>
        <w:tc>
          <w:tcPr>
            <w:tcW w:w="1418" w:type="dxa"/>
            <w:tcBorders>
              <w:left w:val="single" w:color="auto" w:sz="4" w:space="0"/>
            </w:tcBorders>
            <w:vAlign w:val="center"/>
          </w:tcPr>
          <w:p>
            <w:pPr>
              <w:spacing w:before="156" w:beforeLines="50"/>
              <w:ind w:firstLine="14" w:firstLineChars="6"/>
              <w:jc w:val="center"/>
              <w:rPr>
                <w:color w:val="FF0000"/>
                <w:szCs w:val="21"/>
                <w:lang w:val="en-US"/>
              </w:rPr>
            </w:pPr>
            <w:r>
              <w:rPr>
                <w:rFonts w:hint="eastAsia"/>
                <w:b/>
                <w:bCs/>
                <w:sz w:val="24"/>
                <w:lang w:val="en-US"/>
              </w:rPr>
              <w:t>报价</w:t>
            </w:r>
          </w:p>
        </w:tc>
        <w:tc>
          <w:tcPr>
            <w:tcW w:w="6601" w:type="dxa"/>
            <w:vAlign w:val="center"/>
          </w:tcPr>
          <w:p>
            <w:pPr>
              <w:tabs>
                <w:tab w:val="left" w:pos="8640"/>
              </w:tabs>
              <w:rPr>
                <w:color w:val="FF0000"/>
                <w:szCs w:val="21"/>
                <w:lang w:val="en-US"/>
              </w:rPr>
            </w:pPr>
            <w:r>
              <w:rPr>
                <w:rFonts w:hint="eastAsia"/>
                <w:b/>
                <w:bCs/>
                <w:sz w:val="24"/>
                <w:lang w:val="en-US"/>
              </w:rPr>
              <w:t>一次报价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pPr>
              <w:spacing w:line="360" w:lineRule="auto"/>
              <w:jc w:val="center"/>
              <w:rPr>
                <w:szCs w:val="21"/>
                <w:lang w:val="en-US"/>
              </w:rPr>
            </w:pPr>
            <w:r>
              <w:rPr>
                <w:rFonts w:hint="eastAsia"/>
                <w:szCs w:val="21"/>
                <w:lang w:val="en-US"/>
              </w:rPr>
              <w:t>22</w:t>
            </w:r>
          </w:p>
        </w:tc>
        <w:tc>
          <w:tcPr>
            <w:tcW w:w="8019" w:type="dxa"/>
            <w:gridSpan w:val="2"/>
            <w:tcBorders>
              <w:left w:val="single" w:color="auto" w:sz="4" w:space="0"/>
            </w:tcBorders>
            <w:vAlign w:val="center"/>
          </w:tcPr>
          <w:p>
            <w:pPr>
              <w:spacing w:line="400" w:lineRule="exact"/>
              <w:rPr>
                <w:szCs w:val="21"/>
              </w:rPr>
            </w:pPr>
            <w:r>
              <w:rPr>
                <w:rFonts w:hint="eastAsia"/>
                <w:szCs w:val="21"/>
              </w:rPr>
              <w:t>本项目招标文件最终解释权归采购人所有。</w:t>
            </w:r>
          </w:p>
        </w:tc>
      </w:tr>
    </w:tbl>
    <w:p>
      <w:pPr>
        <w:sectPr>
          <w:footerReference r:id="rId4" w:type="default"/>
          <w:pgSz w:w="11906" w:h="16838"/>
          <w:pgMar w:top="1440" w:right="1800" w:bottom="1440" w:left="1800" w:header="851" w:footer="992" w:gutter="0"/>
          <w:pgNumType w:start="5"/>
          <w:cols w:space="720" w:num="1"/>
          <w:docGrid w:type="lines" w:linePitch="312" w:charSpace="0"/>
        </w:sectPr>
      </w:pPr>
    </w:p>
    <w:p>
      <w:pPr>
        <w:pStyle w:val="10"/>
        <w:rPr>
          <w:b/>
          <w:sz w:val="20"/>
        </w:rPr>
      </w:pPr>
      <w:bookmarkStart w:id="44" w:name="第三部分__谈判项目要求"/>
      <w:bookmarkEnd w:id="44"/>
      <w:bookmarkStart w:id="45" w:name="第四部分__谈判供应商须知"/>
      <w:bookmarkEnd w:id="45"/>
      <w:bookmarkStart w:id="46" w:name="_bookmark3"/>
      <w:bookmarkEnd w:id="46"/>
    </w:p>
    <w:p>
      <w:pPr>
        <w:pStyle w:val="7"/>
        <w:numPr>
          <w:ilvl w:val="0"/>
          <w:numId w:val="2"/>
        </w:numPr>
        <w:adjustRightInd w:val="0"/>
        <w:snapToGrid w:val="0"/>
        <w:spacing w:line="360" w:lineRule="auto"/>
        <w:ind w:left="0" w:firstLine="602" w:firstLineChars="200"/>
      </w:pPr>
      <w:r>
        <w:rPr>
          <w:rFonts w:hint="eastAsia"/>
        </w:rPr>
        <w:t>说明</w:t>
      </w:r>
    </w:p>
    <w:p>
      <w:pPr>
        <w:pStyle w:val="7"/>
        <w:adjustRightInd w:val="0"/>
        <w:snapToGrid w:val="0"/>
        <w:spacing w:line="360" w:lineRule="auto"/>
        <w:ind w:left="0" w:firstLine="482" w:firstLineChars="200"/>
        <w:rPr>
          <w:sz w:val="24"/>
          <w:szCs w:val="24"/>
        </w:rPr>
      </w:pPr>
      <w:r>
        <w:rPr>
          <w:rFonts w:hint="eastAsia"/>
          <w:sz w:val="24"/>
          <w:szCs w:val="24"/>
        </w:rPr>
        <w:t>1、适用范围</w:t>
      </w:r>
    </w:p>
    <w:p>
      <w:pPr>
        <w:pStyle w:val="10"/>
        <w:adjustRightInd w:val="0"/>
        <w:snapToGrid w:val="0"/>
        <w:spacing w:line="360" w:lineRule="auto"/>
        <w:ind w:firstLine="492" w:firstLineChars="200"/>
        <w:jc w:val="both"/>
      </w:pPr>
      <w:r>
        <w:rPr>
          <w:rFonts w:hint="eastAsia"/>
          <w:spacing w:val="3"/>
        </w:rPr>
        <w:t>本采购文件仅适用于本次邀请函中所述的</w:t>
      </w:r>
      <w:r>
        <w:rPr>
          <w:rFonts w:hint="eastAsia"/>
          <w:spacing w:val="-6"/>
        </w:rPr>
        <w:t>项目的</w:t>
      </w:r>
      <w:r>
        <w:rPr>
          <w:rFonts w:hint="eastAsia"/>
          <w:spacing w:val="3"/>
        </w:rPr>
        <w:t>谈判。</w:t>
      </w:r>
    </w:p>
    <w:p>
      <w:pPr>
        <w:pStyle w:val="8"/>
        <w:adjustRightInd w:val="0"/>
        <w:snapToGrid w:val="0"/>
        <w:spacing w:line="360" w:lineRule="auto"/>
        <w:ind w:left="0" w:firstLine="482" w:firstLineChars="200"/>
      </w:pPr>
      <w:r>
        <w:rPr>
          <w:rFonts w:hint="eastAsia"/>
        </w:rPr>
        <w:t>2、定义</w:t>
      </w:r>
    </w:p>
    <w:p>
      <w:pPr>
        <w:pStyle w:val="37"/>
        <w:numPr>
          <w:ilvl w:val="1"/>
          <w:numId w:val="3"/>
        </w:numPr>
        <w:tabs>
          <w:tab w:val="left" w:pos="826"/>
        </w:tabs>
        <w:adjustRightInd w:val="0"/>
        <w:snapToGrid w:val="0"/>
        <w:spacing w:line="360" w:lineRule="auto"/>
        <w:ind w:left="0" w:firstLine="496" w:firstLineChars="200"/>
        <w:rPr>
          <w:sz w:val="24"/>
        </w:rPr>
      </w:pPr>
      <w:r>
        <w:rPr>
          <w:rFonts w:hint="eastAsia"/>
          <w:spacing w:val="4"/>
          <w:sz w:val="24"/>
        </w:rPr>
        <w:t>谈判组织人——指组织本次谈判的周口市公共资源交易中心政府采购中</w:t>
      </w:r>
      <w:r>
        <w:rPr>
          <w:rFonts w:hint="eastAsia"/>
          <w:sz w:val="24"/>
        </w:rPr>
        <w:t>心。</w:t>
      </w:r>
    </w:p>
    <w:p>
      <w:pPr>
        <w:pStyle w:val="37"/>
        <w:numPr>
          <w:ilvl w:val="1"/>
          <w:numId w:val="3"/>
        </w:numPr>
        <w:tabs>
          <w:tab w:val="left" w:pos="819"/>
        </w:tabs>
        <w:adjustRightInd w:val="0"/>
        <w:snapToGrid w:val="0"/>
        <w:spacing w:line="360" w:lineRule="auto"/>
        <w:ind w:left="0" w:firstLine="480" w:firstLineChars="200"/>
        <w:rPr>
          <w:spacing w:val="4"/>
          <w:sz w:val="24"/>
        </w:rPr>
      </w:pPr>
      <w:r>
        <w:rPr>
          <w:rFonts w:hint="eastAsia"/>
          <w:sz w:val="24"/>
        </w:rPr>
        <w:t>谈判供应商——</w:t>
      </w:r>
      <w:r>
        <w:rPr>
          <w:rFonts w:hint="eastAsia"/>
          <w:spacing w:val="4"/>
          <w:sz w:val="24"/>
        </w:rPr>
        <w:t>是</w:t>
      </w:r>
      <w:r>
        <w:rPr>
          <w:rFonts w:hint="eastAsia"/>
          <w:spacing w:val="4"/>
          <w:sz w:val="24"/>
          <w:lang w:val="en-US"/>
        </w:rPr>
        <w:t>指</w:t>
      </w:r>
      <w:r>
        <w:rPr>
          <w:rFonts w:hint="eastAsia"/>
          <w:spacing w:val="4"/>
          <w:sz w:val="24"/>
        </w:rPr>
        <w:t>响应</w:t>
      </w:r>
      <w:r>
        <w:rPr>
          <w:rFonts w:hint="eastAsia"/>
          <w:spacing w:val="4"/>
          <w:sz w:val="24"/>
          <w:lang w:val="en-US"/>
        </w:rPr>
        <w:t>谈判</w:t>
      </w:r>
      <w:r>
        <w:rPr>
          <w:rFonts w:hint="eastAsia"/>
          <w:spacing w:val="4"/>
          <w:sz w:val="24"/>
        </w:rPr>
        <w:t>文件、参加</w:t>
      </w:r>
      <w:r>
        <w:rPr>
          <w:rFonts w:hint="eastAsia"/>
          <w:spacing w:val="4"/>
          <w:sz w:val="24"/>
          <w:lang w:val="en-US"/>
        </w:rPr>
        <w:t>谈判</w:t>
      </w:r>
      <w:r>
        <w:rPr>
          <w:rFonts w:hint="eastAsia"/>
          <w:spacing w:val="4"/>
          <w:sz w:val="24"/>
        </w:rPr>
        <w:t>竞争的中华人民共和国境内的法人、其它组织，向谈判组织人提交谈判文件的供应商。</w:t>
      </w:r>
    </w:p>
    <w:p>
      <w:pPr>
        <w:pStyle w:val="37"/>
        <w:numPr>
          <w:ilvl w:val="1"/>
          <w:numId w:val="3"/>
        </w:numPr>
        <w:tabs>
          <w:tab w:val="left" w:pos="819"/>
        </w:tabs>
        <w:adjustRightInd w:val="0"/>
        <w:snapToGrid w:val="0"/>
        <w:spacing w:line="360" w:lineRule="auto"/>
        <w:ind w:left="0" w:firstLine="480" w:firstLineChars="200"/>
        <w:rPr>
          <w:sz w:val="24"/>
        </w:rPr>
      </w:pPr>
      <w:r>
        <w:rPr>
          <w:rFonts w:hint="eastAsia"/>
          <w:sz w:val="24"/>
        </w:rPr>
        <w:t>采购人——商水县农业农村局</w:t>
      </w:r>
    </w:p>
    <w:p>
      <w:pPr>
        <w:pStyle w:val="37"/>
        <w:numPr>
          <w:ilvl w:val="1"/>
          <w:numId w:val="3"/>
        </w:numPr>
        <w:tabs>
          <w:tab w:val="left" w:pos="826"/>
        </w:tabs>
        <w:adjustRightInd w:val="0"/>
        <w:snapToGrid w:val="0"/>
        <w:spacing w:line="360" w:lineRule="auto"/>
        <w:ind w:left="0" w:firstLine="496" w:firstLineChars="200"/>
        <w:rPr>
          <w:spacing w:val="4"/>
          <w:sz w:val="24"/>
        </w:rPr>
      </w:pPr>
      <w:r>
        <w:rPr>
          <w:rFonts w:hint="eastAsia"/>
          <w:spacing w:val="4"/>
          <w:sz w:val="24"/>
        </w:rPr>
        <w:t>服务——指根据本</w:t>
      </w:r>
      <w:r>
        <w:rPr>
          <w:rFonts w:hint="eastAsia"/>
          <w:spacing w:val="4"/>
          <w:sz w:val="24"/>
          <w:lang w:val="en-US"/>
        </w:rPr>
        <w:t>谈判</w:t>
      </w:r>
      <w:r>
        <w:rPr>
          <w:rFonts w:hint="eastAsia"/>
          <w:spacing w:val="4"/>
          <w:sz w:val="24"/>
        </w:rPr>
        <w:t>文件规定供应商须承担的服务以及其他类似的义务等。</w:t>
      </w:r>
    </w:p>
    <w:p>
      <w:pPr>
        <w:pStyle w:val="37"/>
        <w:tabs>
          <w:tab w:val="left" w:pos="826"/>
        </w:tabs>
        <w:adjustRightInd w:val="0"/>
        <w:snapToGrid w:val="0"/>
        <w:spacing w:line="360" w:lineRule="auto"/>
        <w:ind w:left="0" w:firstLine="496" w:firstLineChars="200"/>
        <w:rPr>
          <w:spacing w:val="4"/>
          <w:sz w:val="24"/>
        </w:rPr>
      </w:pPr>
      <w:r>
        <w:rPr>
          <w:rFonts w:hint="eastAsia"/>
          <w:spacing w:val="4"/>
          <w:sz w:val="24"/>
          <w:lang w:val="en-US"/>
        </w:rPr>
        <w:t>2.5</w:t>
      </w:r>
      <w:r>
        <w:rPr>
          <w:rFonts w:hint="eastAsia"/>
          <w:spacing w:val="4"/>
          <w:sz w:val="24"/>
        </w:rPr>
        <w:t>偏离——</w:t>
      </w:r>
      <w:r>
        <w:rPr>
          <w:rFonts w:hint="eastAsia"/>
          <w:spacing w:val="4"/>
          <w:sz w:val="24"/>
          <w:lang w:val="en-US"/>
        </w:rPr>
        <w:t>指</w:t>
      </w:r>
      <w:r>
        <w:rPr>
          <w:rFonts w:hint="eastAsia"/>
          <w:spacing w:val="4"/>
          <w:sz w:val="24"/>
        </w:rPr>
        <w:t>响应文件的响应相对于</w:t>
      </w:r>
      <w:r>
        <w:rPr>
          <w:rFonts w:hint="eastAsia"/>
          <w:spacing w:val="4"/>
          <w:sz w:val="24"/>
          <w:lang w:val="en-US"/>
        </w:rPr>
        <w:t>谈判</w:t>
      </w:r>
      <w:r>
        <w:rPr>
          <w:rFonts w:hint="eastAsia"/>
          <w:spacing w:val="4"/>
          <w:sz w:val="24"/>
        </w:rPr>
        <w:t>文件要求的偏差，该偏差优于</w:t>
      </w:r>
      <w:r>
        <w:rPr>
          <w:rFonts w:hint="eastAsia"/>
          <w:spacing w:val="4"/>
          <w:sz w:val="24"/>
          <w:lang w:val="en-US"/>
        </w:rPr>
        <w:t>谈判</w:t>
      </w:r>
      <w:r>
        <w:rPr>
          <w:rFonts w:hint="eastAsia"/>
          <w:spacing w:val="4"/>
          <w:sz w:val="24"/>
        </w:rPr>
        <w:t>文件要求的为正偏离；劣于的，为负偏离。</w:t>
      </w:r>
    </w:p>
    <w:p>
      <w:pPr>
        <w:pStyle w:val="8"/>
        <w:adjustRightInd w:val="0"/>
        <w:snapToGrid w:val="0"/>
        <w:spacing w:line="360" w:lineRule="auto"/>
        <w:ind w:left="0" w:firstLine="482" w:firstLineChars="200"/>
      </w:pPr>
      <w:r>
        <w:rPr>
          <w:rFonts w:hint="eastAsia"/>
        </w:rPr>
        <w:t>3、谈判供应商条件</w:t>
      </w:r>
    </w:p>
    <w:p>
      <w:pPr>
        <w:pStyle w:val="37"/>
        <w:numPr>
          <w:ilvl w:val="1"/>
          <w:numId w:val="4"/>
        </w:numPr>
        <w:tabs>
          <w:tab w:val="left" w:pos="819"/>
        </w:tabs>
        <w:adjustRightInd w:val="0"/>
        <w:snapToGrid w:val="0"/>
        <w:spacing w:line="360" w:lineRule="auto"/>
        <w:ind w:left="0" w:firstLine="468" w:firstLineChars="200"/>
        <w:jc w:val="both"/>
        <w:rPr>
          <w:sz w:val="24"/>
        </w:rPr>
      </w:pPr>
      <w:r>
        <w:rPr>
          <w:rFonts w:hint="eastAsia"/>
          <w:spacing w:val="-3"/>
          <w:sz w:val="24"/>
        </w:rPr>
        <w:t>具有独立承担民事责任的能力；具有良好的商业信誉和健全的财务会计制</w:t>
      </w:r>
      <w:r>
        <w:rPr>
          <w:rFonts w:hint="eastAsia"/>
          <w:sz w:val="24"/>
        </w:rPr>
        <w:t>度；具有完成本次谈判项目所必需的设备和专业技术能力；有依法缴纳税收和社会保障资金的良好记录。</w:t>
      </w:r>
    </w:p>
    <w:p>
      <w:pPr>
        <w:pStyle w:val="37"/>
        <w:numPr>
          <w:ilvl w:val="1"/>
          <w:numId w:val="4"/>
        </w:numPr>
        <w:tabs>
          <w:tab w:val="left" w:pos="819"/>
        </w:tabs>
        <w:adjustRightInd w:val="0"/>
        <w:snapToGrid w:val="0"/>
        <w:spacing w:line="360" w:lineRule="auto"/>
        <w:ind w:left="0" w:firstLine="468" w:firstLineChars="200"/>
        <w:rPr>
          <w:sz w:val="24"/>
        </w:rPr>
      </w:pPr>
      <w:r>
        <w:rPr>
          <w:rFonts w:hint="eastAsia"/>
          <w:spacing w:val="-3"/>
          <w:sz w:val="24"/>
        </w:rPr>
        <w:t>凡符合“谈判项目要求”条件，承认本谈判文件所有内容的供应商均为合</w:t>
      </w:r>
      <w:r>
        <w:rPr>
          <w:rFonts w:hint="eastAsia"/>
          <w:sz w:val="24"/>
        </w:rPr>
        <w:t>格的谈判供应商。</w:t>
      </w:r>
    </w:p>
    <w:p>
      <w:pPr>
        <w:pStyle w:val="37"/>
        <w:numPr>
          <w:ilvl w:val="1"/>
          <w:numId w:val="4"/>
        </w:numPr>
        <w:tabs>
          <w:tab w:val="left" w:pos="819"/>
        </w:tabs>
        <w:adjustRightInd w:val="0"/>
        <w:snapToGrid w:val="0"/>
        <w:spacing w:line="360" w:lineRule="auto"/>
        <w:ind w:left="0" w:firstLine="468" w:firstLineChars="200"/>
        <w:rPr>
          <w:sz w:val="24"/>
        </w:rPr>
      </w:pPr>
      <w:r>
        <w:rPr>
          <w:rFonts w:hint="eastAsia"/>
          <w:spacing w:val="-3"/>
          <w:sz w:val="24"/>
        </w:rPr>
        <w:t>谈判供应商应遵守中华人民共和国法律、法规和谈判组织人有关谈判的规</w:t>
      </w:r>
      <w:r>
        <w:rPr>
          <w:rFonts w:hint="eastAsia"/>
          <w:sz w:val="24"/>
        </w:rPr>
        <w:t>定。</w:t>
      </w:r>
    </w:p>
    <w:p>
      <w:pPr>
        <w:pStyle w:val="8"/>
        <w:adjustRightInd w:val="0"/>
        <w:snapToGrid w:val="0"/>
        <w:spacing w:line="360" w:lineRule="auto"/>
        <w:ind w:left="0" w:firstLine="482" w:firstLineChars="200"/>
      </w:pPr>
      <w:r>
        <w:rPr>
          <w:rFonts w:hint="eastAsia"/>
        </w:rPr>
        <w:t>4、谈判费用</w:t>
      </w:r>
    </w:p>
    <w:p>
      <w:pPr>
        <w:pStyle w:val="37"/>
        <w:numPr>
          <w:ilvl w:val="1"/>
          <w:numId w:val="5"/>
        </w:numPr>
        <w:tabs>
          <w:tab w:val="left" w:pos="819"/>
        </w:tabs>
        <w:adjustRightInd w:val="0"/>
        <w:snapToGrid w:val="0"/>
        <w:spacing w:line="360" w:lineRule="auto"/>
        <w:ind w:left="0" w:firstLine="472" w:firstLineChars="200"/>
      </w:pPr>
      <w:r>
        <w:rPr>
          <w:rFonts w:hint="eastAsia"/>
          <w:spacing w:val="-2"/>
          <w:sz w:val="24"/>
        </w:rPr>
        <w:t>谈判供应商应自行承担参加谈判活动有关的全部费用，谈判组织人在任何</w:t>
      </w:r>
      <w:r>
        <w:rPr>
          <w:rFonts w:hint="eastAsia"/>
          <w:sz w:val="24"/>
        </w:rPr>
        <w:t>情况下均无义务和责任承担上述费用。</w:t>
      </w:r>
    </w:p>
    <w:p>
      <w:pPr>
        <w:pStyle w:val="8"/>
        <w:numPr>
          <w:ilvl w:val="1"/>
          <w:numId w:val="5"/>
        </w:numPr>
        <w:tabs>
          <w:tab w:val="left" w:pos="823"/>
        </w:tabs>
        <w:adjustRightInd w:val="0"/>
        <w:snapToGrid w:val="0"/>
        <w:spacing w:line="360" w:lineRule="auto"/>
        <w:ind w:left="0" w:firstLine="482" w:firstLineChars="200"/>
        <w:rPr>
          <w:sz w:val="22"/>
        </w:rPr>
      </w:pPr>
      <w:r>
        <w:rPr>
          <w:rFonts w:hint="eastAsia"/>
        </w:rPr>
        <w:t>本项目免收成交服务费，</w:t>
      </w:r>
      <w:r>
        <w:rPr>
          <w:rFonts w:hint="eastAsia"/>
          <w:lang w:val="en-US"/>
        </w:rPr>
        <w:t>评标费用由采购人支付</w:t>
      </w:r>
      <w:r>
        <w:rPr>
          <w:rFonts w:hint="eastAsia"/>
        </w:rPr>
        <w:t>。</w:t>
      </w:r>
    </w:p>
    <w:p>
      <w:pPr>
        <w:adjustRightInd w:val="0"/>
        <w:snapToGrid w:val="0"/>
        <w:spacing w:line="360" w:lineRule="auto"/>
        <w:ind w:firstLine="440" w:firstLineChars="200"/>
        <w:sectPr>
          <w:footerReference r:id="rId5" w:type="default"/>
          <w:pgSz w:w="11850" w:h="16790"/>
          <w:pgMar w:top="1600" w:right="1180" w:bottom="920" w:left="1580" w:header="0" w:footer="721" w:gutter="0"/>
          <w:cols w:space="720" w:num="1"/>
        </w:sectPr>
      </w:pPr>
    </w:p>
    <w:p>
      <w:pPr>
        <w:numPr>
          <w:ilvl w:val="0"/>
          <w:numId w:val="2"/>
        </w:numPr>
        <w:adjustRightInd w:val="0"/>
        <w:snapToGrid w:val="0"/>
        <w:spacing w:line="360" w:lineRule="auto"/>
        <w:ind w:firstLine="572" w:firstLineChars="200"/>
        <w:rPr>
          <w:b/>
          <w:w w:val="95"/>
          <w:sz w:val="30"/>
        </w:rPr>
      </w:pPr>
      <w:r>
        <w:rPr>
          <w:rFonts w:hint="eastAsia"/>
          <w:b/>
          <w:w w:val="95"/>
          <w:sz w:val="30"/>
        </w:rPr>
        <w:t>谈判文件说明</w:t>
      </w:r>
    </w:p>
    <w:p>
      <w:pPr>
        <w:adjustRightInd w:val="0"/>
        <w:snapToGrid w:val="0"/>
        <w:spacing w:line="360" w:lineRule="auto"/>
        <w:ind w:left="440" w:leftChars="200"/>
        <w:rPr>
          <w:b/>
          <w:sz w:val="24"/>
        </w:rPr>
      </w:pPr>
      <w:r>
        <w:rPr>
          <w:rFonts w:hint="eastAsia"/>
          <w:b/>
          <w:w w:val="95"/>
          <w:sz w:val="24"/>
        </w:rPr>
        <w:t>5、谈判文件的构成：</w:t>
      </w:r>
    </w:p>
    <w:p>
      <w:pPr>
        <w:pStyle w:val="10"/>
        <w:adjustRightInd w:val="0"/>
        <w:snapToGrid w:val="0"/>
        <w:spacing w:line="360" w:lineRule="auto"/>
        <w:ind w:firstLine="480" w:firstLineChars="200"/>
      </w:pPr>
      <w:r>
        <w:rPr>
          <w:rFonts w:hint="eastAsia"/>
        </w:rPr>
        <w:t>5.1谈判文件用以阐明所采购</w:t>
      </w:r>
      <w:r>
        <w:rPr>
          <w:rFonts w:hint="eastAsia"/>
          <w:lang w:val="en-US"/>
        </w:rPr>
        <w:t>服务</w:t>
      </w:r>
      <w:r>
        <w:rPr>
          <w:rFonts w:hint="eastAsia"/>
        </w:rPr>
        <w:t>的内容、要求及谈判程序。谈判文件由下述部分组成：</w:t>
      </w:r>
    </w:p>
    <w:p>
      <w:pPr>
        <w:pStyle w:val="10"/>
        <w:adjustRightInd w:val="0"/>
        <w:snapToGrid w:val="0"/>
        <w:spacing w:line="360" w:lineRule="auto"/>
        <w:ind w:firstLine="480" w:firstLineChars="200"/>
      </w:pPr>
      <w:r>
        <w:rPr>
          <w:rFonts w:hint="eastAsia"/>
        </w:rPr>
        <w:t>谈判邀请函</w:t>
      </w:r>
    </w:p>
    <w:p>
      <w:pPr>
        <w:pStyle w:val="10"/>
        <w:adjustRightInd w:val="0"/>
        <w:snapToGrid w:val="0"/>
        <w:spacing w:line="360" w:lineRule="auto"/>
        <w:ind w:firstLine="480" w:firstLineChars="200"/>
      </w:pPr>
      <w:r>
        <w:rPr>
          <w:rFonts w:hint="eastAsia"/>
          <w:lang w:val="en-US"/>
        </w:rPr>
        <w:t>谈判</w:t>
      </w:r>
      <w:r>
        <w:rPr>
          <w:rFonts w:hint="eastAsia"/>
        </w:rPr>
        <w:t>供应商须知；</w:t>
      </w:r>
    </w:p>
    <w:p>
      <w:pPr>
        <w:pStyle w:val="10"/>
        <w:adjustRightInd w:val="0"/>
        <w:snapToGrid w:val="0"/>
        <w:spacing w:line="360" w:lineRule="auto"/>
        <w:ind w:firstLine="480" w:firstLineChars="200"/>
      </w:pPr>
      <w:r>
        <w:fldChar w:fldCharType="begin"/>
      </w:r>
      <w:r>
        <w:instrText xml:space="preserve"> HYPERLINK \l "_bookmark2" </w:instrText>
      </w:r>
      <w:r>
        <w:fldChar w:fldCharType="separate"/>
      </w:r>
      <w:r>
        <w:rPr>
          <w:rFonts w:hint="eastAsia"/>
        </w:rPr>
        <w:t>谈判项目要求</w:t>
      </w:r>
      <w:r>
        <w:rPr>
          <w:rFonts w:hint="eastAsia"/>
        </w:rPr>
        <w:fldChar w:fldCharType="end"/>
      </w:r>
    </w:p>
    <w:p>
      <w:pPr>
        <w:pStyle w:val="10"/>
        <w:adjustRightInd w:val="0"/>
        <w:snapToGrid w:val="0"/>
        <w:spacing w:line="360" w:lineRule="auto"/>
        <w:ind w:firstLine="480" w:firstLineChars="200"/>
      </w:pPr>
      <w:r>
        <w:fldChar w:fldCharType="begin"/>
      </w:r>
      <w:r>
        <w:instrText xml:space="preserve"> HYPERLINK \l "_bookmark3" </w:instrText>
      </w:r>
      <w:r>
        <w:fldChar w:fldCharType="separate"/>
      </w:r>
      <w:r>
        <w:rPr>
          <w:rFonts w:hint="eastAsia"/>
        </w:rPr>
        <w:t>项目内容及技术要求</w:t>
      </w:r>
      <w:r>
        <w:rPr>
          <w:rFonts w:hint="eastAsia"/>
        </w:rPr>
        <w:fldChar w:fldCharType="end"/>
      </w:r>
    </w:p>
    <w:p>
      <w:pPr>
        <w:pStyle w:val="10"/>
        <w:adjustRightInd w:val="0"/>
        <w:snapToGrid w:val="0"/>
        <w:spacing w:line="360" w:lineRule="auto"/>
        <w:ind w:firstLine="480" w:firstLineChars="200"/>
      </w:pPr>
      <w:r>
        <w:fldChar w:fldCharType="begin"/>
      </w:r>
      <w:r>
        <w:instrText xml:space="preserve"> HYPERLINK \l "_bookmark4" </w:instrText>
      </w:r>
      <w:r>
        <w:fldChar w:fldCharType="separate"/>
      </w:r>
      <w:r>
        <w:rPr>
          <w:rFonts w:hint="eastAsia"/>
        </w:rPr>
        <w:t>谈判响应文件格式</w:t>
      </w:r>
      <w:r>
        <w:rPr>
          <w:rFonts w:hint="eastAsia"/>
        </w:rPr>
        <w:fldChar w:fldCharType="end"/>
      </w:r>
      <w:r>
        <w:rPr>
          <w:rFonts w:hint="eastAsia"/>
        </w:rPr>
        <w:t>；</w:t>
      </w:r>
    </w:p>
    <w:p>
      <w:pPr>
        <w:pStyle w:val="8"/>
        <w:adjustRightInd w:val="0"/>
        <w:snapToGrid w:val="0"/>
        <w:spacing w:line="360" w:lineRule="auto"/>
        <w:ind w:left="0" w:firstLine="482" w:firstLineChars="200"/>
      </w:pPr>
      <w:r>
        <w:rPr>
          <w:rFonts w:hint="eastAsia"/>
        </w:rPr>
        <w:t>6、谈判文件的澄清</w:t>
      </w:r>
    </w:p>
    <w:p>
      <w:pPr>
        <w:pStyle w:val="37"/>
        <w:numPr>
          <w:ilvl w:val="1"/>
          <w:numId w:val="6"/>
        </w:numPr>
        <w:tabs>
          <w:tab w:val="left" w:pos="821"/>
        </w:tabs>
        <w:adjustRightInd w:val="0"/>
        <w:snapToGrid w:val="0"/>
        <w:spacing w:line="360" w:lineRule="auto"/>
        <w:ind w:left="0" w:firstLine="480" w:firstLineChars="200"/>
        <w:jc w:val="both"/>
        <w:rPr>
          <w:sz w:val="24"/>
        </w:rPr>
      </w:pPr>
      <w:r>
        <w:rPr>
          <w:rFonts w:hint="eastAsia"/>
          <w:sz w:val="24"/>
        </w:rPr>
        <w:t>参加谈判的供应商对谈判文件如有需要澄清的疑问，应在谈判截止时间前按谈判邀请函中载明的地址以书面形式通知到</w:t>
      </w:r>
      <w:r>
        <w:rPr>
          <w:rFonts w:hint="eastAsia"/>
          <w:sz w:val="24"/>
          <w:lang w:val="en-US"/>
        </w:rPr>
        <w:t>采购人</w:t>
      </w:r>
      <w:r>
        <w:rPr>
          <w:rFonts w:hint="eastAsia"/>
          <w:sz w:val="24"/>
        </w:rPr>
        <w:t>。</w:t>
      </w:r>
      <w:r>
        <w:rPr>
          <w:rFonts w:hint="eastAsia"/>
          <w:sz w:val="24"/>
          <w:lang w:val="en-US"/>
        </w:rPr>
        <w:t>采购</w:t>
      </w:r>
      <w:r>
        <w:rPr>
          <w:rFonts w:hint="eastAsia"/>
          <w:sz w:val="24"/>
        </w:rPr>
        <w:t>人将视情况确定采用适当方式予以澄清或以书面形式予以答复，并在其认为必要时，将不标明查询来源的书面答复</w:t>
      </w:r>
      <w:r>
        <w:rPr>
          <w:rFonts w:hint="eastAsia"/>
          <w:sz w:val="24"/>
          <w:lang w:val="en-US"/>
        </w:rPr>
        <w:t>或以网上公告的形式告知</w:t>
      </w:r>
      <w:r>
        <w:rPr>
          <w:rFonts w:hint="eastAsia"/>
          <w:sz w:val="24"/>
        </w:rPr>
        <w:t>谈判文件的所有潜在谈判供应商。</w:t>
      </w:r>
    </w:p>
    <w:p>
      <w:pPr>
        <w:pStyle w:val="37"/>
        <w:numPr>
          <w:ilvl w:val="1"/>
          <w:numId w:val="6"/>
        </w:numPr>
        <w:tabs>
          <w:tab w:val="left" w:pos="819"/>
        </w:tabs>
        <w:adjustRightInd w:val="0"/>
        <w:snapToGrid w:val="0"/>
        <w:spacing w:line="360" w:lineRule="auto"/>
        <w:ind w:left="0" w:firstLine="480" w:firstLineChars="200"/>
        <w:rPr>
          <w:sz w:val="24"/>
        </w:rPr>
      </w:pPr>
      <w:r>
        <w:rPr>
          <w:rFonts w:hint="eastAsia"/>
          <w:sz w:val="24"/>
        </w:rPr>
        <w:t>谈判组织人将视情况在认为必要时于谈判截止前答疑。</w:t>
      </w:r>
    </w:p>
    <w:p>
      <w:pPr>
        <w:pStyle w:val="8"/>
        <w:adjustRightInd w:val="0"/>
        <w:snapToGrid w:val="0"/>
        <w:spacing w:line="360" w:lineRule="auto"/>
        <w:ind w:left="0" w:firstLine="482" w:firstLineChars="200"/>
      </w:pPr>
      <w:r>
        <w:rPr>
          <w:rFonts w:hint="eastAsia"/>
        </w:rPr>
        <w:t>7、谈判文件的修改</w:t>
      </w:r>
    </w:p>
    <w:p>
      <w:pPr>
        <w:pStyle w:val="10"/>
        <w:adjustRightInd w:val="0"/>
        <w:snapToGrid w:val="0"/>
        <w:spacing w:line="360" w:lineRule="auto"/>
        <w:ind w:firstLine="480" w:firstLineChars="200"/>
        <w:rPr>
          <w:szCs w:val="22"/>
        </w:rPr>
      </w:pPr>
      <w:r>
        <w:rPr>
          <w:rFonts w:hint="eastAsia"/>
          <w:szCs w:val="22"/>
        </w:rPr>
        <w:t>7.1谈判文件的修改将构成谈判文件的一部分，对所有参加谈判的供应商均有约束力。</w:t>
      </w:r>
    </w:p>
    <w:p>
      <w:pPr>
        <w:spacing w:line="360" w:lineRule="auto"/>
        <w:ind w:firstLine="550"/>
        <w:rPr>
          <w:sz w:val="24"/>
        </w:rPr>
      </w:pPr>
      <w:r>
        <w:rPr>
          <w:rFonts w:hint="eastAsia"/>
          <w:sz w:val="24"/>
          <w:lang w:val="en-US"/>
        </w:rPr>
        <w:t>7.2</w:t>
      </w:r>
      <w:r>
        <w:rPr>
          <w:rFonts w:hint="eastAsia"/>
          <w:sz w:val="24"/>
        </w:rPr>
        <w:t>采购人</w:t>
      </w:r>
      <w:r>
        <w:rPr>
          <w:rFonts w:hint="eastAsia"/>
          <w:sz w:val="24"/>
          <w:lang w:val="en-US"/>
        </w:rPr>
        <w:t>或采购中心</w:t>
      </w:r>
      <w:r>
        <w:rPr>
          <w:rFonts w:hint="eastAsia"/>
          <w:sz w:val="24"/>
        </w:rPr>
        <w:t>对</w:t>
      </w:r>
      <w:r>
        <w:rPr>
          <w:rFonts w:hint="eastAsia"/>
          <w:sz w:val="24"/>
          <w:lang w:val="en-US"/>
        </w:rPr>
        <w:t>谈判</w:t>
      </w:r>
      <w:r>
        <w:rPr>
          <w:rFonts w:hint="eastAsia"/>
          <w:sz w:val="24"/>
        </w:rPr>
        <w:t>文件进行的澄清、更正或更改，将在</w:t>
      </w:r>
      <w:r>
        <w:rPr>
          <w:rFonts w:hint="eastAsia"/>
          <w:sz w:val="24"/>
          <w:lang w:val="en-US"/>
        </w:rPr>
        <w:t>河南省政府采购</w:t>
      </w:r>
      <w:r>
        <w:rPr>
          <w:rFonts w:hint="eastAsia"/>
          <w:sz w:val="24"/>
        </w:rPr>
        <w:t>网站</w:t>
      </w:r>
      <w:r>
        <w:rPr>
          <w:rFonts w:hint="eastAsia"/>
          <w:sz w:val="24"/>
          <w:lang w:val="en-US"/>
        </w:rPr>
        <w:t>及周口市公共资源交易中心网站</w:t>
      </w:r>
      <w:r>
        <w:rPr>
          <w:rFonts w:hint="eastAsia"/>
          <w:sz w:val="24"/>
        </w:rPr>
        <w:t>上及时发布，投标人应主动上网查询。周口市公共资源交易中心政府采购中心或采购人不承担投标人未及时关注相关信息引发的相关责任。对竞争性</w:t>
      </w:r>
      <w:r>
        <w:rPr>
          <w:rFonts w:hint="eastAsia"/>
          <w:sz w:val="24"/>
          <w:lang w:val="en-US"/>
        </w:rPr>
        <w:t>谈判</w:t>
      </w:r>
      <w:r>
        <w:rPr>
          <w:rFonts w:hint="eastAsia"/>
          <w:sz w:val="24"/>
        </w:rPr>
        <w:t>文件进行的澄清，以网上公告的方式通知供应商。澄清或修改的内容可能影响响应文件编制的，采购人、采购代理机构应当在提交响应文件截止时间至少</w:t>
      </w:r>
      <w:r>
        <w:rPr>
          <w:rFonts w:hint="eastAsia"/>
          <w:sz w:val="24"/>
          <w:lang w:val="en-US"/>
        </w:rPr>
        <w:t>3</w:t>
      </w:r>
      <w:r>
        <w:rPr>
          <w:rFonts w:hint="eastAsia"/>
          <w:sz w:val="24"/>
        </w:rPr>
        <w:t>日前。</w:t>
      </w:r>
    </w:p>
    <w:p>
      <w:pPr>
        <w:spacing w:line="360" w:lineRule="auto"/>
        <w:ind w:firstLine="550"/>
        <w:rPr>
          <w:lang w:val="en-US"/>
        </w:rPr>
      </w:pPr>
      <w:r>
        <w:rPr>
          <w:rFonts w:hint="eastAsia"/>
          <w:sz w:val="24"/>
          <w:lang w:val="en-US"/>
        </w:rPr>
        <w:t>7.3</w:t>
      </w:r>
      <w:r>
        <w:rPr>
          <w:rFonts w:hint="eastAsia"/>
          <w:sz w:val="24"/>
        </w:rPr>
        <w:t>在投标截止时间前，采购人可以视采购具体情况，延长投标截止时间和开标时间，并在</w:t>
      </w:r>
      <w:r>
        <w:rPr>
          <w:rFonts w:hint="eastAsia"/>
          <w:sz w:val="24"/>
          <w:lang w:val="en-US"/>
        </w:rPr>
        <w:t>谈判</w:t>
      </w:r>
      <w:r>
        <w:rPr>
          <w:rFonts w:hint="eastAsia"/>
          <w:sz w:val="24"/>
        </w:rPr>
        <w:t>文件要求提交投标文件的截止时间前，在网站上发布变更公告。在上述情况下，采购人和投标人在投标截止期方面的全部权力、责任和义务，将适用于延长后新的投标截止期。</w:t>
      </w:r>
    </w:p>
    <w:p/>
    <w:p>
      <w:pPr>
        <w:pStyle w:val="7"/>
        <w:adjustRightInd w:val="0"/>
        <w:snapToGrid w:val="0"/>
        <w:spacing w:line="360" w:lineRule="auto"/>
        <w:ind w:left="0" w:firstLine="602" w:firstLineChars="200"/>
      </w:pPr>
      <w:r>
        <w:rPr>
          <w:rFonts w:hint="eastAsia"/>
        </w:rPr>
        <w:t>C、谈判响应文件的编写</w:t>
      </w:r>
    </w:p>
    <w:p>
      <w:pPr>
        <w:pStyle w:val="8"/>
        <w:adjustRightInd w:val="0"/>
        <w:snapToGrid w:val="0"/>
        <w:spacing w:line="360" w:lineRule="auto"/>
        <w:ind w:left="0" w:firstLine="482" w:firstLineChars="200"/>
      </w:pPr>
      <w:r>
        <w:rPr>
          <w:rFonts w:hint="eastAsia"/>
        </w:rPr>
        <w:t>8、要求</w:t>
      </w:r>
    </w:p>
    <w:p>
      <w:pPr>
        <w:pStyle w:val="37"/>
        <w:numPr>
          <w:ilvl w:val="1"/>
          <w:numId w:val="7"/>
        </w:numPr>
        <w:tabs>
          <w:tab w:val="left" w:pos="819"/>
        </w:tabs>
        <w:adjustRightInd w:val="0"/>
        <w:snapToGrid w:val="0"/>
        <w:spacing w:line="360" w:lineRule="auto"/>
        <w:ind w:left="0" w:firstLine="468" w:firstLineChars="200"/>
        <w:jc w:val="both"/>
        <w:rPr>
          <w:sz w:val="24"/>
        </w:rPr>
      </w:pPr>
      <w:r>
        <w:rPr>
          <w:rFonts w:hint="eastAsia"/>
          <w:spacing w:val="-3"/>
          <w:sz w:val="24"/>
        </w:rPr>
        <w:t>谈判的供应商应仔细阅读谈判文件的所有内容，按谈判文件的要求提供响</w:t>
      </w:r>
      <w:r>
        <w:rPr>
          <w:rFonts w:hint="eastAsia"/>
          <w:sz w:val="24"/>
        </w:rPr>
        <w:t>应文件，并保证所提供的全部资料的真实性，以使其投标对谈判文件做出实质性响应，否则，其响应可能被拒绝。</w:t>
      </w:r>
    </w:p>
    <w:p>
      <w:pPr>
        <w:pStyle w:val="37"/>
        <w:numPr>
          <w:ilvl w:val="1"/>
          <w:numId w:val="7"/>
        </w:numPr>
        <w:tabs>
          <w:tab w:val="left" w:pos="805"/>
        </w:tabs>
        <w:adjustRightInd w:val="0"/>
        <w:snapToGrid w:val="0"/>
        <w:spacing w:line="360" w:lineRule="auto"/>
        <w:ind w:left="0" w:firstLine="468" w:firstLineChars="200"/>
        <w:jc w:val="left"/>
        <w:rPr>
          <w:sz w:val="24"/>
        </w:rPr>
      </w:pPr>
      <w:r>
        <w:rPr>
          <w:rFonts w:hint="eastAsia"/>
          <w:spacing w:val="-3"/>
          <w:sz w:val="24"/>
        </w:rPr>
        <w:t>谈判文件文字：谈判文件均以中文印刷体，中文以外的文字应附以中文译</w:t>
      </w:r>
      <w:r>
        <w:rPr>
          <w:rFonts w:hint="eastAsia"/>
          <w:sz w:val="24"/>
        </w:rPr>
        <w:t>文，中外文不符时，以中文为准。</w:t>
      </w:r>
    </w:p>
    <w:p>
      <w:pPr>
        <w:pStyle w:val="37"/>
        <w:tabs>
          <w:tab w:val="left" w:pos="580"/>
        </w:tabs>
        <w:adjustRightInd w:val="0"/>
        <w:snapToGrid w:val="0"/>
        <w:spacing w:line="360" w:lineRule="auto"/>
        <w:ind w:left="440" w:leftChars="200" w:firstLine="0"/>
        <w:rPr>
          <w:spacing w:val="-3"/>
          <w:sz w:val="24"/>
        </w:rPr>
      </w:pPr>
      <w:r>
        <w:rPr>
          <w:rFonts w:hint="eastAsia"/>
          <w:spacing w:val="-3"/>
          <w:sz w:val="24"/>
          <w:lang w:val="en-US"/>
        </w:rPr>
        <w:t>8.3</w:t>
      </w:r>
      <w:r>
        <w:rPr>
          <w:rFonts w:hint="eastAsia"/>
          <w:spacing w:val="-3"/>
          <w:sz w:val="24"/>
        </w:rPr>
        <w:t>谈判文件中计量单位：除在谈判文件的技术规格中另有规定外，计量单位使用中</w:t>
      </w:r>
    </w:p>
    <w:p>
      <w:pPr>
        <w:pStyle w:val="37"/>
        <w:tabs>
          <w:tab w:val="left" w:pos="580"/>
        </w:tabs>
        <w:adjustRightInd w:val="0"/>
        <w:snapToGrid w:val="0"/>
        <w:spacing w:line="360" w:lineRule="auto"/>
        <w:ind w:left="0" w:firstLine="0"/>
        <w:rPr>
          <w:spacing w:val="-3"/>
          <w:sz w:val="24"/>
        </w:rPr>
      </w:pPr>
      <w:r>
        <w:rPr>
          <w:rFonts w:hint="eastAsia"/>
          <w:spacing w:val="-3"/>
          <w:sz w:val="24"/>
        </w:rPr>
        <w:t>华人民共和国法定计量单位。</w:t>
      </w:r>
    </w:p>
    <w:p>
      <w:pPr>
        <w:pStyle w:val="37"/>
        <w:tabs>
          <w:tab w:val="left" w:pos="710"/>
        </w:tabs>
        <w:adjustRightInd w:val="0"/>
        <w:snapToGrid w:val="0"/>
        <w:spacing w:line="360" w:lineRule="auto"/>
        <w:ind w:left="0" w:firstLine="468" w:firstLineChars="200"/>
        <w:jc w:val="both"/>
        <w:rPr>
          <w:color w:val="000000" w:themeColor="text1"/>
          <w:spacing w:val="-3"/>
          <w:sz w:val="24"/>
          <w14:textFill>
            <w14:solidFill>
              <w14:schemeClr w14:val="tx1"/>
            </w14:solidFill>
          </w14:textFill>
        </w:rPr>
      </w:pPr>
      <w:r>
        <w:rPr>
          <w:rFonts w:hint="eastAsia"/>
          <w:color w:val="000000" w:themeColor="text1"/>
          <w:spacing w:val="-3"/>
          <w:sz w:val="24"/>
          <w14:textFill>
            <w14:solidFill>
              <w14:schemeClr w14:val="tx1"/>
            </w14:solidFill>
          </w14:textFill>
        </w:rPr>
        <w:t>8.4谈判供应商的谈判响应文件必须加盖谈判供应商公章（指投标人的行政章），采购人不接受加盖其他印鉴（如合同章、投标专用章等印鉴）的谈判文件。</w:t>
      </w:r>
    </w:p>
    <w:p>
      <w:pPr>
        <w:pStyle w:val="37"/>
        <w:tabs>
          <w:tab w:val="left" w:pos="710"/>
        </w:tabs>
        <w:adjustRightInd w:val="0"/>
        <w:snapToGrid w:val="0"/>
        <w:spacing w:line="360" w:lineRule="auto"/>
        <w:ind w:left="0" w:firstLine="468" w:firstLineChars="200"/>
        <w:jc w:val="both"/>
        <w:rPr>
          <w:color w:val="000000" w:themeColor="text1"/>
          <w:spacing w:val="-3"/>
          <w:sz w:val="24"/>
          <w:lang w:val="en-US"/>
          <w14:textFill>
            <w14:solidFill>
              <w14:schemeClr w14:val="tx1"/>
            </w14:solidFill>
          </w14:textFill>
        </w:rPr>
      </w:pPr>
      <w:r>
        <w:rPr>
          <w:rFonts w:hint="eastAsia"/>
          <w:color w:val="000000" w:themeColor="text1"/>
          <w:spacing w:val="-3"/>
          <w:sz w:val="24"/>
          <w:lang w:val="en-US"/>
          <w14:textFill>
            <w14:solidFill>
              <w14:schemeClr w14:val="tx1"/>
            </w14:solidFill>
          </w14:textFill>
        </w:rPr>
        <w:t>8.5</w:t>
      </w:r>
      <w:r>
        <w:rPr>
          <w:rFonts w:hint="eastAsia"/>
          <w:color w:val="000000" w:themeColor="text1"/>
          <w:sz w:val="24"/>
          <w:lang w:val="en-US"/>
          <w14:textFill>
            <w14:solidFill>
              <w14:schemeClr w14:val="tx1"/>
            </w14:solidFill>
          </w14:textFill>
        </w:rPr>
        <w:t>电子投标文件制作</w:t>
      </w:r>
      <w:r>
        <w:rPr>
          <w:rFonts w:hint="eastAsia"/>
          <w:color w:val="000000" w:themeColor="text1"/>
          <w:sz w:val="24"/>
          <w14:textFill>
            <w14:solidFill>
              <w14:schemeClr w14:val="tx1"/>
            </w14:solidFill>
          </w14:textFill>
        </w:rPr>
        <w:t>，见周口市公共资源交易中心</w:t>
      </w:r>
      <w:r>
        <w:rPr>
          <w:rFonts w:hint="eastAsia"/>
          <w:color w:val="000000" w:themeColor="text1"/>
          <w:sz w:val="24"/>
          <w:lang w:val="en-US"/>
          <w14:textFill>
            <w14:solidFill>
              <w14:schemeClr w14:val="tx1"/>
            </w14:solidFill>
          </w14:textFill>
        </w:rPr>
        <w:t>网站下载中心版块</w:t>
      </w:r>
      <w:r>
        <w:rPr>
          <w:rFonts w:hint="eastAsia"/>
          <w:color w:val="000000" w:themeColor="text1"/>
          <w:sz w:val="24"/>
          <w14:textFill>
            <w14:solidFill>
              <w14:schemeClr w14:val="tx1"/>
            </w14:solidFill>
          </w14:textFill>
        </w:rPr>
        <w:t>《投标单位-电子投标文件视频制作手册》的相关规定。</w:t>
      </w:r>
    </w:p>
    <w:p>
      <w:pPr>
        <w:pStyle w:val="8"/>
        <w:adjustRightInd w:val="0"/>
        <w:snapToGrid w:val="0"/>
        <w:spacing w:line="360" w:lineRule="auto"/>
        <w:ind w:left="0" w:firstLine="482" w:firstLineChars="200"/>
      </w:pPr>
      <w:r>
        <w:rPr>
          <w:rFonts w:hint="eastAsia"/>
        </w:rPr>
        <w:t>9、谈判文件的组成</w:t>
      </w:r>
    </w:p>
    <w:p>
      <w:pPr>
        <w:pStyle w:val="37"/>
        <w:tabs>
          <w:tab w:val="left" w:pos="580"/>
        </w:tabs>
        <w:adjustRightInd w:val="0"/>
        <w:snapToGrid w:val="0"/>
        <w:spacing w:line="360" w:lineRule="auto"/>
        <w:ind w:left="440" w:leftChars="200" w:firstLine="0"/>
        <w:rPr>
          <w:spacing w:val="-3"/>
          <w:sz w:val="24"/>
        </w:rPr>
      </w:pPr>
      <w:r>
        <w:rPr>
          <w:rFonts w:hint="eastAsia"/>
          <w:spacing w:val="-3"/>
          <w:sz w:val="24"/>
          <w:lang w:val="en-US"/>
        </w:rPr>
        <w:t>9.1</w:t>
      </w:r>
      <w:r>
        <w:rPr>
          <w:rFonts w:hint="eastAsia"/>
          <w:spacing w:val="-3"/>
          <w:sz w:val="24"/>
        </w:rPr>
        <w:t>谈判文件应包括下列部分。</w:t>
      </w:r>
    </w:p>
    <w:p>
      <w:pPr>
        <w:pStyle w:val="37"/>
        <w:tabs>
          <w:tab w:val="left" w:pos="580"/>
        </w:tabs>
        <w:adjustRightInd w:val="0"/>
        <w:snapToGrid w:val="0"/>
        <w:spacing w:line="360" w:lineRule="auto"/>
        <w:ind w:left="440" w:leftChars="200" w:firstLine="0"/>
        <w:rPr>
          <w:spacing w:val="-3"/>
          <w:sz w:val="24"/>
        </w:rPr>
      </w:pPr>
      <w:bookmarkStart w:id="47" w:name="_Toc31433"/>
      <w:bookmarkStart w:id="48" w:name="_Toc13280"/>
      <w:bookmarkStart w:id="49" w:name="_Toc8768"/>
      <w:bookmarkStart w:id="50" w:name="_Toc490667845"/>
      <w:bookmarkStart w:id="51" w:name="_Toc22864"/>
      <w:bookmarkStart w:id="52" w:name="_Toc455867785"/>
      <w:bookmarkStart w:id="53" w:name="_Toc18750"/>
      <w:bookmarkStart w:id="54" w:name="_Toc466298108"/>
      <w:bookmarkStart w:id="55" w:name="_Toc31931"/>
      <w:bookmarkStart w:id="56" w:name="_Toc779"/>
      <w:bookmarkStart w:id="57" w:name="_Toc455080125"/>
      <w:bookmarkStart w:id="58" w:name="_Toc5953"/>
      <w:r>
        <w:rPr>
          <w:rFonts w:hint="eastAsia"/>
          <w:spacing w:val="-3"/>
          <w:sz w:val="24"/>
        </w:rPr>
        <w:t>详见第</w:t>
      </w:r>
      <w:r>
        <w:rPr>
          <w:rFonts w:hint="eastAsia"/>
          <w:spacing w:val="-3"/>
          <w:sz w:val="24"/>
          <w:lang w:val="en-US"/>
        </w:rPr>
        <w:t>五</w:t>
      </w:r>
      <w:r>
        <w:rPr>
          <w:rFonts w:hint="eastAsia"/>
          <w:spacing w:val="-3"/>
          <w:sz w:val="24"/>
        </w:rPr>
        <w:t>章“响应文件格式”</w:t>
      </w:r>
      <w:bookmarkEnd w:id="47"/>
      <w:bookmarkEnd w:id="48"/>
      <w:bookmarkEnd w:id="49"/>
      <w:bookmarkEnd w:id="50"/>
      <w:bookmarkEnd w:id="51"/>
      <w:bookmarkEnd w:id="52"/>
      <w:bookmarkEnd w:id="53"/>
      <w:bookmarkEnd w:id="54"/>
      <w:bookmarkEnd w:id="55"/>
      <w:bookmarkEnd w:id="56"/>
      <w:bookmarkEnd w:id="57"/>
      <w:r>
        <w:rPr>
          <w:rFonts w:hint="eastAsia"/>
          <w:spacing w:val="-3"/>
          <w:sz w:val="24"/>
        </w:rPr>
        <w:t>。</w:t>
      </w:r>
      <w:bookmarkEnd w:id="58"/>
    </w:p>
    <w:p>
      <w:pPr>
        <w:pStyle w:val="37"/>
        <w:tabs>
          <w:tab w:val="left" w:pos="580"/>
        </w:tabs>
        <w:adjustRightInd w:val="0"/>
        <w:snapToGrid w:val="0"/>
        <w:spacing w:line="360" w:lineRule="auto"/>
        <w:ind w:left="440" w:leftChars="200" w:firstLine="0"/>
        <w:rPr>
          <w:spacing w:val="-3"/>
          <w:sz w:val="24"/>
        </w:rPr>
      </w:pPr>
      <w:r>
        <w:rPr>
          <w:rFonts w:hint="eastAsia"/>
          <w:spacing w:val="-3"/>
          <w:sz w:val="24"/>
          <w:lang w:val="en-US"/>
        </w:rPr>
        <w:t>9.2</w:t>
      </w:r>
      <w:r>
        <w:rPr>
          <w:rFonts w:hint="eastAsia"/>
          <w:spacing w:val="-3"/>
          <w:sz w:val="24"/>
        </w:rPr>
        <w:t>资格证明文件包括:</w:t>
      </w:r>
    </w:p>
    <w:p>
      <w:pPr>
        <w:pStyle w:val="10"/>
        <w:adjustRightInd w:val="0"/>
        <w:snapToGrid w:val="0"/>
        <w:spacing w:line="360" w:lineRule="auto"/>
        <w:ind w:firstLine="480" w:firstLineChars="200"/>
      </w:pPr>
      <w:r>
        <w:rPr>
          <w:rFonts w:hint="eastAsia"/>
        </w:rPr>
        <w:t>加盖单位公章的营业执照复印件。</w:t>
      </w:r>
    </w:p>
    <w:p>
      <w:pPr>
        <w:pStyle w:val="10"/>
        <w:adjustRightInd w:val="0"/>
        <w:snapToGrid w:val="0"/>
        <w:spacing w:line="360" w:lineRule="auto"/>
        <w:ind w:firstLine="480" w:firstLineChars="200"/>
      </w:pPr>
      <w:r>
        <w:rPr>
          <w:rFonts w:hint="eastAsia"/>
        </w:rPr>
        <w:t>法人授权委托书。</w:t>
      </w:r>
    </w:p>
    <w:p>
      <w:pPr>
        <w:pStyle w:val="10"/>
        <w:adjustRightInd w:val="0"/>
        <w:snapToGrid w:val="0"/>
        <w:spacing w:line="360" w:lineRule="auto"/>
        <w:ind w:firstLine="480" w:firstLineChars="200"/>
      </w:pPr>
      <w:r>
        <w:rPr>
          <w:rFonts w:hint="eastAsia"/>
        </w:rPr>
        <w:t>授权代表身份证复印件。</w:t>
      </w:r>
    </w:p>
    <w:p>
      <w:pPr>
        <w:pStyle w:val="10"/>
        <w:adjustRightInd w:val="0"/>
        <w:snapToGrid w:val="0"/>
        <w:spacing w:line="360" w:lineRule="auto"/>
        <w:ind w:firstLine="480" w:firstLineChars="200"/>
        <w:rPr>
          <w:sz w:val="28"/>
        </w:rPr>
      </w:pPr>
      <w:r>
        <w:rPr>
          <w:rFonts w:hint="eastAsia"/>
        </w:rPr>
        <w:t>其他有关证明复印件</w:t>
      </w:r>
      <w:r>
        <w:rPr>
          <w:rFonts w:hint="eastAsia"/>
          <w:sz w:val="28"/>
        </w:rPr>
        <w:t>。</w:t>
      </w:r>
    </w:p>
    <w:p>
      <w:pPr>
        <w:pStyle w:val="8"/>
        <w:adjustRightInd w:val="0"/>
        <w:snapToGrid w:val="0"/>
        <w:spacing w:line="360" w:lineRule="auto"/>
        <w:ind w:left="0" w:firstLine="482" w:firstLineChars="200"/>
      </w:pPr>
      <w:r>
        <w:rPr>
          <w:rFonts w:hint="eastAsia"/>
        </w:rPr>
        <w:t>10、谈判文件格式</w:t>
      </w:r>
    </w:p>
    <w:p>
      <w:pPr>
        <w:adjustRightInd w:val="0"/>
        <w:snapToGrid w:val="0"/>
        <w:spacing w:line="360" w:lineRule="auto"/>
        <w:ind w:firstLine="440" w:firstLineChars="200"/>
        <w:sectPr>
          <w:pgSz w:w="11850" w:h="16790"/>
          <w:pgMar w:top="1560" w:right="1180" w:bottom="920" w:left="1580" w:header="0" w:footer="721" w:gutter="0"/>
          <w:cols w:space="720" w:num="1"/>
        </w:sectPr>
      </w:pPr>
    </w:p>
    <w:p>
      <w:pPr>
        <w:pStyle w:val="10"/>
        <w:adjustRightInd w:val="0"/>
        <w:snapToGrid w:val="0"/>
        <w:spacing w:line="360" w:lineRule="auto"/>
        <w:ind w:firstLine="480" w:firstLineChars="200"/>
        <w:jc w:val="both"/>
      </w:pPr>
      <w:r>
        <w:rPr>
          <w:rFonts w:hint="eastAsia"/>
        </w:rPr>
        <w:t>10谈判人应按谈判文件中第五部分谈判文件格式填写，谈判供应商认为需加以说明的其它内容可列备注栏。不按谈判文件内容填写或填写不完整视为无效响应。</w:t>
      </w:r>
    </w:p>
    <w:p>
      <w:pPr>
        <w:pStyle w:val="8"/>
        <w:adjustRightInd w:val="0"/>
        <w:snapToGrid w:val="0"/>
        <w:spacing w:line="360" w:lineRule="auto"/>
        <w:ind w:left="0" w:firstLine="482" w:firstLineChars="200"/>
      </w:pPr>
      <w:r>
        <w:rPr>
          <w:rFonts w:hint="eastAsia"/>
        </w:rPr>
        <w:t>11、谈判报价</w:t>
      </w:r>
    </w:p>
    <w:p>
      <w:pPr>
        <w:pStyle w:val="37"/>
        <w:numPr>
          <w:ilvl w:val="1"/>
          <w:numId w:val="8"/>
        </w:numPr>
        <w:tabs>
          <w:tab w:val="left" w:pos="939"/>
        </w:tabs>
        <w:adjustRightInd w:val="0"/>
        <w:snapToGrid w:val="0"/>
        <w:spacing w:line="360" w:lineRule="auto"/>
        <w:ind w:left="0" w:firstLine="480" w:firstLineChars="200"/>
        <w:rPr>
          <w:sz w:val="24"/>
          <w:szCs w:val="24"/>
        </w:rPr>
      </w:pPr>
      <w:r>
        <w:rPr>
          <w:rFonts w:hint="eastAsia"/>
          <w:sz w:val="24"/>
          <w:szCs w:val="24"/>
        </w:rPr>
        <w:t>谈判报价应按照</w:t>
      </w:r>
      <w:r>
        <w:rPr>
          <w:rFonts w:hint="eastAsia"/>
          <w:sz w:val="24"/>
          <w:szCs w:val="24"/>
          <w:lang w:val="en-US"/>
        </w:rPr>
        <w:t>谈判</w:t>
      </w:r>
      <w:r>
        <w:rPr>
          <w:rFonts w:hint="eastAsia"/>
          <w:sz w:val="24"/>
          <w:szCs w:val="24"/>
        </w:rPr>
        <w:t>文件、补充通知、答疑纪要、承包范围，并充分考虑服务期间各类材料、人工市场风险和国家政策性调整等风险系数，由各响应人根据自身情况，在合理范围内，自主考虑、优惠报价，但不得低于企业成本；</w:t>
      </w:r>
      <w:r>
        <w:rPr>
          <w:rFonts w:hint="eastAsia"/>
          <w:sz w:val="24"/>
          <w:szCs w:val="24"/>
          <w:lang w:val="en-US"/>
        </w:rPr>
        <w:t>投标报价应为</w:t>
      </w:r>
      <w:r>
        <w:rPr>
          <w:rFonts w:hint="eastAsia"/>
          <w:sz w:val="24"/>
          <w:szCs w:val="24"/>
        </w:rPr>
        <w:t>交付使用前的所有费用（含材料费、施工费、税金等），以人民币为单位。投标人应当在投标文件中列出完成本项目并通过验收所需的所有各项服务等明细表及全部费用。中标人必须确保整体通过用户方及有关主管部门验收,所发生的验收费用由中标人承担；</w:t>
      </w:r>
    </w:p>
    <w:p>
      <w:pPr>
        <w:pStyle w:val="37"/>
        <w:numPr>
          <w:ilvl w:val="1"/>
          <w:numId w:val="8"/>
        </w:numPr>
        <w:tabs>
          <w:tab w:val="left" w:pos="941"/>
        </w:tabs>
        <w:adjustRightInd w:val="0"/>
        <w:snapToGrid w:val="0"/>
        <w:spacing w:line="360" w:lineRule="auto"/>
        <w:ind w:left="0" w:firstLine="480" w:firstLineChars="200"/>
        <w:jc w:val="both"/>
        <w:rPr>
          <w:sz w:val="24"/>
        </w:rPr>
      </w:pPr>
      <w:r>
        <w:rPr>
          <w:rFonts w:hint="eastAsia"/>
          <w:sz w:val="24"/>
        </w:rPr>
        <w:t>谈判供应商应填写谈判价格一览表，如果分项报价与单价不符，则以单价为准；其它表格与谈判报价一览表不符，以谈判报价一览表为准；小写与大写不符，以大写为准；</w:t>
      </w:r>
    </w:p>
    <w:p>
      <w:pPr>
        <w:pStyle w:val="37"/>
        <w:numPr>
          <w:ilvl w:val="1"/>
          <w:numId w:val="8"/>
        </w:numPr>
        <w:tabs>
          <w:tab w:val="left" w:pos="941"/>
        </w:tabs>
        <w:adjustRightInd w:val="0"/>
        <w:snapToGrid w:val="0"/>
        <w:spacing w:line="360" w:lineRule="auto"/>
        <w:ind w:left="0" w:firstLine="480" w:firstLineChars="200"/>
        <w:jc w:val="both"/>
        <w:rPr>
          <w:sz w:val="24"/>
        </w:rPr>
      </w:pPr>
      <w:r>
        <w:rPr>
          <w:rFonts w:hint="eastAsia"/>
          <w:sz w:val="24"/>
        </w:rPr>
        <w:t>谈判报价执行政府采购政策，被认定为小微企业最终报价按扣除</w:t>
      </w:r>
      <w:r>
        <w:rPr>
          <w:rFonts w:hint="eastAsia"/>
          <w:sz w:val="24"/>
          <w:lang w:val="en-US" w:eastAsia="zh-CN"/>
        </w:rPr>
        <w:t>20</w:t>
      </w:r>
      <w:r>
        <w:rPr>
          <w:rFonts w:hint="eastAsia"/>
          <w:sz w:val="24"/>
        </w:rPr>
        <w:t>%作为评审报价。</w:t>
      </w:r>
    </w:p>
    <w:p>
      <w:pPr>
        <w:pStyle w:val="37"/>
        <w:numPr>
          <w:ilvl w:val="1"/>
          <w:numId w:val="8"/>
        </w:numPr>
        <w:tabs>
          <w:tab w:val="left" w:pos="941"/>
        </w:tabs>
        <w:adjustRightInd w:val="0"/>
        <w:snapToGrid w:val="0"/>
        <w:spacing w:line="360" w:lineRule="auto"/>
        <w:ind w:left="0" w:firstLine="480" w:firstLineChars="200"/>
        <w:jc w:val="both"/>
        <w:rPr>
          <w:sz w:val="24"/>
        </w:rPr>
      </w:pPr>
      <w:r>
        <w:rPr>
          <w:rFonts w:hint="eastAsia"/>
          <w:sz w:val="24"/>
        </w:rPr>
        <w:t>小微企业认定：投标人提供小微企业声明函。</w:t>
      </w:r>
    </w:p>
    <w:p>
      <w:pPr>
        <w:pStyle w:val="37"/>
        <w:numPr>
          <w:ilvl w:val="1"/>
          <w:numId w:val="8"/>
        </w:numPr>
        <w:tabs>
          <w:tab w:val="left" w:pos="941"/>
        </w:tabs>
        <w:adjustRightInd w:val="0"/>
        <w:snapToGrid w:val="0"/>
        <w:spacing w:line="360" w:lineRule="auto"/>
        <w:ind w:left="0" w:firstLine="480" w:firstLineChars="200"/>
        <w:jc w:val="both"/>
        <w:rPr>
          <w:sz w:val="24"/>
        </w:rPr>
      </w:pPr>
      <w:r>
        <w:rPr>
          <w:rFonts w:hint="eastAsia"/>
          <w:sz w:val="24"/>
        </w:rPr>
        <w:t>供应商的报价明显低于其他通过符合性审查供应商的报价，有可能影响服务质量或者不能诚信履约的，</w:t>
      </w:r>
      <w:r>
        <w:rPr>
          <w:rFonts w:hint="eastAsia"/>
          <w:sz w:val="24"/>
          <w:lang w:val="en-US"/>
        </w:rPr>
        <w:t>谈判小组</w:t>
      </w:r>
      <w:r>
        <w:rPr>
          <w:rFonts w:hint="eastAsia"/>
          <w:sz w:val="24"/>
        </w:rPr>
        <w:t>应当要求其在规定的合理的时间内提供书面说明，必要时提交相关证明材料；供应商不能证明其报价合理性的，</w:t>
      </w:r>
      <w:r>
        <w:rPr>
          <w:rFonts w:hint="eastAsia"/>
          <w:sz w:val="24"/>
          <w:lang w:val="en-US"/>
        </w:rPr>
        <w:t>谈判小组</w:t>
      </w:r>
      <w:r>
        <w:rPr>
          <w:rFonts w:hint="eastAsia"/>
          <w:sz w:val="24"/>
        </w:rPr>
        <w:t>应当将其作为无效投标处理。</w:t>
      </w:r>
    </w:p>
    <w:p>
      <w:pPr>
        <w:pStyle w:val="37"/>
        <w:tabs>
          <w:tab w:val="left" w:pos="941"/>
        </w:tabs>
        <w:adjustRightInd w:val="0"/>
        <w:snapToGrid w:val="0"/>
        <w:spacing w:line="360" w:lineRule="auto"/>
        <w:ind w:left="440" w:leftChars="200" w:firstLine="0"/>
        <w:jc w:val="both"/>
        <w:rPr>
          <w:sz w:val="24"/>
          <w:lang w:val="en-US"/>
        </w:rPr>
      </w:pPr>
      <w:r>
        <w:rPr>
          <w:rFonts w:hint="eastAsia"/>
          <w:sz w:val="24"/>
          <w:lang w:val="en-US"/>
        </w:rPr>
        <w:t>11.6网上</w:t>
      </w:r>
      <w:r>
        <w:rPr>
          <w:rFonts w:hint="eastAsia"/>
          <w:color w:val="000000" w:themeColor="text1"/>
          <w:sz w:val="24"/>
          <w:lang w:val="en-US"/>
          <w14:textFill>
            <w14:solidFill>
              <w14:schemeClr w14:val="tx1"/>
            </w14:solidFill>
          </w14:textFill>
        </w:rPr>
        <w:t>报价</w:t>
      </w:r>
      <w:r>
        <w:rPr>
          <w:rFonts w:hint="eastAsia"/>
          <w:color w:val="000000" w:themeColor="text1"/>
          <w:sz w:val="24"/>
          <w14:textFill>
            <w14:solidFill>
              <w14:schemeClr w14:val="tx1"/>
            </w14:solidFill>
          </w14:textFill>
        </w:rPr>
        <w:t>，见周口市公共资源交易中心</w:t>
      </w:r>
      <w:r>
        <w:rPr>
          <w:rFonts w:hint="eastAsia"/>
          <w:color w:val="000000" w:themeColor="text1"/>
          <w:sz w:val="24"/>
          <w:lang w:val="en-US"/>
          <w14:textFill>
            <w14:solidFill>
              <w14:schemeClr w14:val="tx1"/>
            </w14:solidFill>
          </w14:textFill>
        </w:rPr>
        <w:t>网站下载中心版块</w:t>
      </w:r>
      <w:r>
        <w:rPr>
          <w:rFonts w:hint="eastAsia"/>
          <w:color w:val="000000" w:themeColor="text1"/>
          <w:sz w:val="24"/>
          <w14:textFill>
            <w14:solidFill>
              <w14:schemeClr w14:val="tx1"/>
            </w14:solidFill>
          </w14:textFill>
        </w:rPr>
        <w:t>《投标单位-电子投标文件视频制作手册》</w:t>
      </w:r>
      <w:r>
        <w:rPr>
          <w:rFonts w:hint="eastAsia"/>
          <w:color w:val="000000" w:themeColor="text1"/>
          <w:sz w:val="24"/>
          <w:lang w:val="en-US"/>
          <w14:textFill>
            <w14:solidFill>
              <w14:schemeClr w14:val="tx1"/>
            </w14:solidFill>
          </w14:textFill>
        </w:rPr>
        <w:t>中的《周口市公共资源交易系统政府采购供应商操作手册》相关规定。</w:t>
      </w:r>
    </w:p>
    <w:p>
      <w:pPr>
        <w:pStyle w:val="8"/>
        <w:adjustRightInd w:val="0"/>
        <w:snapToGrid w:val="0"/>
        <w:spacing w:line="360" w:lineRule="auto"/>
        <w:ind w:left="0" w:firstLine="482" w:firstLineChars="200"/>
      </w:pPr>
      <w:r>
        <w:rPr>
          <w:rFonts w:hint="eastAsia"/>
        </w:rPr>
        <w:t>12、谈判供应商资格证明文件</w:t>
      </w:r>
    </w:p>
    <w:p>
      <w:pPr>
        <w:pStyle w:val="37"/>
        <w:numPr>
          <w:ilvl w:val="1"/>
          <w:numId w:val="9"/>
        </w:numPr>
        <w:tabs>
          <w:tab w:val="left" w:pos="934"/>
        </w:tabs>
        <w:adjustRightInd w:val="0"/>
        <w:snapToGrid w:val="0"/>
        <w:spacing w:line="360" w:lineRule="auto"/>
        <w:ind w:left="0" w:firstLine="480" w:firstLineChars="200"/>
        <w:rPr>
          <w:sz w:val="24"/>
        </w:rPr>
      </w:pPr>
      <w:r>
        <w:rPr>
          <w:rFonts w:hint="eastAsia"/>
          <w:sz w:val="24"/>
        </w:rPr>
        <w:t>谈判供应商资格证明文件，证明谈判供应商是合格的，且一旦其响应被接受，谈判供应商有能力履行合同。</w:t>
      </w:r>
    </w:p>
    <w:p>
      <w:pPr>
        <w:pStyle w:val="37"/>
        <w:numPr>
          <w:ilvl w:val="1"/>
          <w:numId w:val="9"/>
        </w:numPr>
        <w:tabs>
          <w:tab w:val="left" w:pos="934"/>
        </w:tabs>
        <w:adjustRightInd w:val="0"/>
        <w:snapToGrid w:val="0"/>
        <w:spacing w:line="360" w:lineRule="auto"/>
        <w:ind w:left="0" w:firstLine="480" w:firstLineChars="200"/>
        <w:jc w:val="both"/>
        <w:rPr>
          <w:sz w:val="24"/>
        </w:rPr>
      </w:pPr>
      <w:r>
        <w:rPr>
          <w:rFonts w:hint="eastAsia"/>
          <w:sz w:val="24"/>
        </w:rPr>
        <w:t>及谈判供应商认为需加以说明的其它内容。</w:t>
      </w:r>
    </w:p>
    <w:p>
      <w:pPr>
        <w:pStyle w:val="37"/>
        <w:numPr>
          <w:ilvl w:val="1"/>
          <w:numId w:val="9"/>
        </w:numPr>
        <w:tabs>
          <w:tab w:val="left" w:pos="932"/>
        </w:tabs>
        <w:adjustRightInd w:val="0"/>
        <w:snapToGrid w:val="0"/>
        <w:spacing w:line="360" w:lineRule="auto"/>
        <w:ind w:left="0" w:firstLine="480" w:firstLineChars="200"/>
        <w:rPr>
          <w:sz w:val="24"/>
        </w:rPr>
      </w:pPr>
      <w:r>
        <w:rPr>
          <w:rFonts w:hint="eastAsia"/>
          <w:sz w:val="24"/>
        </w:rPr>
        <w:t>谈判供应商</w:t>
      </w:r>
      <w:r>
        <w:rPr>
          <w:rFonts w:hint="eastAsia"/>
          <w:sz w:val="24"/>
          <w:lang w:val="en-US"/>
        </w:rPr>
        <w:t>应</w:t>
      </w:r>
      <w:r>
        <w:rPr>
          <w:rFonts w:hint="eastAsia"/>
          <w:sz w:val="24"/>
        </w:rPr>
        <w:t>有履行合同所需的财务、技术、施工能力。</w:t>
      </w:r>
    </w:p>
    <w:p>
      <w:pPr>
        <w:pStyle w:val="37"/>
        <w:numPr>
          <w:ilvl w:val="1"/>
          <w:numId w:val="9"/>
        </w:numPr>
        <w:tabs>
          <w:tab w:val="left" w:pos="934"/>
        </w:tabs>
        <w:adjustRightInd w:val="0"/>
        <w:snapToGrid w:val="0"/>
        <w:spacing w:line="360" w:lineRule="auto"/>
        <w:ind w:left="0" w:firstLine="480" w:firstLineChars="200"/>
        <w:rPr>
          <w:sz w:val="24"/>
        </w:rPr>
      </w:pPr>
      <w:r>
        <w:rPr>
          <w:rFonts w:hint="eastAsia"/>
          <w:sz w:val="24"/>
        </w:rPr>
        <w:t>谈判供应商有能力履行谈判文件中合同条款和</w:t>
      </w:r>
      <w:r>
        <w:rPr>
          <w:rFonts w:hint="eastAsia"/>
          <w:sz w:val="24"/>
          <w:lang w:val="en-US"/>
        </w:rPr>
        <w:t>采购</w:t>
      </w:r>
      <w:r>
        <w:rPr>
          <w:rFonts w:hint="eastAsia"/>
          <w:sz w:val="24"/>
        </w:rPr>
        <w:t>要求规定的由谈判供应商履行的服务义务。</w:t>
      </w:r>
    </w:p>
    <w:p>
      <w:pPr>
        <w:pStyle w:val="8"/>
        <w:adjustRightInd w:val="0"/>
        <w:snapToGrid w:val="0"/>
        <w:spacing w:line="360" w:lineRule="auto"/>
        <w:ind w:left="0" w:firstLine="482" w:firstLineChars="200"/>
      </w:pPr>
      <w:r>
        <w:rPr>
          <w:rFonts w:hint="eastAsia"/>
        </w:rPr>
        <w:t>13、谈判保证金</w:t>
      </w:r>
    </w:p>
    <w:p>
      <w:pPr>
        <w:pStyle w:val="8"/>
        <w:adjustRightInd w:val="0"/>
        <w:snapToGrid w:val="0"/>
        <w:spacing w:line="360" w:lineRule="auto"/>
        <w:ind w:left="0" w:firstLine="480" w:firstLineChars="200"/>
        <w:rPr>
          <w:b w:val="0"/>
          <w:bCs w:val="0"/>
          <w:szCs w:val="22"/>
          <w:lang w:val="en-US"/>
        </w:rPr>
      </w:pPr>
      <w:r>
        <w:rPr>
          <w:rFonts w:hint="eastAsia"/>
          <w:b w:val="0"/>
          <w:bCs w:val="0"/>
          <w:szCs w:val="22"/>
          <w:lang w:val="en-US"/>
        </w:rPr>
        <w:t>不需要缴纳谈判保证金</w:t>
      </w:r>
    </w:p>
    <w:p>
      <w:pPr>
        <w:pStyle w:val="8"/>
        <w:adjustRightInd w:val="0"/>
        <w:snapToGrid w:val="0"/>
        <w:spacing w:line="360" w:lineRule="auto"/>
        <w:ind w:left="0" w:firstLine="482" w:firstLineChars="200"/>
      </w:pPr>
      <w:r>
        <w:rPr>
          <w:rFonts w:hint="eastAsia"/>
        </w:rPr>
        <w:t>14、投标有效期</w:t>
      </w:r>
    </w:p>
    <w:p>
      <w:pPr>
        <w:pStyle w:val="37"/>
        <w:numPr>
          <w:ilvl w:val="1"/>
          <w:numId w:val="10"/>
        </w:numPr>
        <w:tabs>
          <w:tab w:val="left" w:pos="941"/>
        </w:tabs>
        <w:adjustRightInd w:val="0"/>
        <w:snapToGrid w:val="0"/>
        <w:spacing w:line="360" w:lineRule="auto"/>
        <w:ind w:left="0" w:firstLine="480" w:firstLineChars="200"/>
        <w:rPr>
          <w:sz w:val="24"/>
        </w:rPr>
      </w:pPr>
      <w:r>
        <w:rPr>
          <w:rFonts w:hint="eastAsia"/>
          <w:sz w:val="24"/>
        </w:rPr>
        <w:t>谈判响应文件有效期为自谈判之日起60天内，成交的谈判文件其有效期应延续至合同执行结束，有效期短于这个规定期限的谈判供应商将被拒绝。</w:t>
      </w:r>
    </w:p>
    <w:p>
      <w:pPr>
        <w:pStyle w:val="37"/>
        <w:numPr>
          <w:ilvl w:val="1"/>
          <w:numId w:val="10"/>
        </w:numPr>
        <w:tabs>
          <w:tab w:val="left" w:pos="941"/>
        </w:tabs>
        <w:adjustRightInd w:val="0"/>
        <w:snapToGrid w:val="0"/>
        <w:spacing w:line="360" w:lineRule="auto"/>
        <w:ind w:left="0" w:firstLine="480" w:firstLineChars="200"/>
        <w:jc w:val="both"/>
        <w:rPr>
          <w:sz w:val="24"/>
        </w:rPr>
      </w:pPr>
      <w:r>
        <w:rPr>
          <w:rFonts w:hint="eastAsia"/>
          <w:sz w:val="24"/>
        </w:rPr>
        <w:t>特殊情况下，</w:t>
      </w:r>
      <w:r>
        <w:rPr>
          <w:rFonts w:hint="eastAsia"/>
          <w:sz w:val="24"/>
          <w:lang w:val="en-US"/>
        </w:rPr>
        <w:t>采购人</w:t>
      </w:r>
      <w:r>
        <w:rPr>
          <w:rFonts w:hint="eastAsia"/>
          <w:sz w:val="24"/>
        </w:rPr>
        <w:t>可于谈判供应商协商延长谈判书的有效期，要求与答复均为书面（函件、传真、电报）形式。谈判供应商可以拒绝接受延期要求而放弃谈判，谈判保证金将被尽快退回。对于同意该要求的谈判供应商， 既不要求也不允许其修改谈判响应文件。</w:t>
      </w:r>
    </w:p>
    <w:p>
      <w:pPr>
        <w:pStyle w:val="8"/>
        <w:adjustRightInd w:val="0"/>
        <w:snapToGrid w:val="0"/>
        <w:spacing w:line="360" w:lineRule="auto"/>
        <w:ind w:left="0" w:firstLine="482" w:firstLineChars="200"/>
      </w:pPr>
      <w:r>
        <w:rPr>
          <w:rFonts w:hint="eastAsia"/>
        </w:rPr>
        <w:t>15、谈判响应文件的签署及规定</w:t>
      </w:r>
    </w:p>
    <w:p>
      <w:pPr>
        <w:pStyle w:val="37"/>
        <w:numPr>
          <w:ilvl w:val="1"/>
          <w:numId w:val="11"/>
        </w:numPr>
        <w:tabs>
          <w:tab w:val="left" w:pos="941"/>
        </w:tabs>
        <w:adjustRightInd w:val="0"/>
        <w:snapToGrid w:val="0"/>
        <w:spacing w:line="360" w:lineRule="auto"/>
        <w:ind w:left="0" w:firstLine="480" w:firstLineChars="200"/>
        <w:rPr>
          <w:sz w:val="24"/>
        </w:rPr>
      </w:pPr>
      <w:r>
        <w:rPr>
          <w:rFonts w:hint="eastAsia"/>
          <w:sz w:val="24"/>
        </w:rPr>
        <w:t>谈判响应文件中不应有加行、涂抹或改写。如有修改错漏处，必须由谈判供应商法定代表人或其委托代理人签字并加盖公章。</w:t>
      </w:r>
    </w:p>
    <w:p>
      <w:pPr>
        <w:pStyle w:val="37"/>
        <w:numPr>
          <w:ilvl w:val="1"/>
          <w:numId w:val="11"/>
        </w:numPr>
        <w:tabs>
          <w:tab w:val="left" w:pos="939"/>
        </w:tabs>
        <w:adjustRightInd w:val="0"/>
        <w:snapToGrid w:val="0"/>
        <w:spacing w:line="360" w:lineRule="auto"/>
        <w:ind w:left="0" w:firstLine="480" w:firstLineChars="200"/>
        <w:rPr>
          <w:sz w:val="24"/>
        </w:rPr>
      </w:pPr>
      <w:r>
        <w:rPr>
          <w:rFonts w:hint="eastAsia"/>
          <w:sz w:val="24"/>
        </w:rPr>
        <w:t>电报、电话、传真、电子邮件形式的投标概不接受。</w:t>
      </w:r>
    </w:p>
    <w:p>
      <w:pPr>
        <w:spacing w:line="360" w:lineRule="auto"/>
        <w:ind w:firstLine="480" w:firstLineChars="200"/>
        <w:rPr>
          <w:bCs/>
          <w:sz w:val="24"/>
        </w:rPr>
      </w:pPr>
      <w:r>
        <w:rPr>
          <w:rFonts w:hint="eastAsia"/>
          <w:bCs/>
          <w:sz w:val="24"/>
          <w:lang w:val="en-US"/>
        </w:rPr>
        <w:t>15.3按照谈判文件规定签署、签章（</w:t>
      </w:r>
      <w:r>
        <w:rPr>
          <w:rFonts w:hint="eastAsia"/>
          <w:bCs/>
          <w:sz w:val="24"/>
        </w:rPr>
        <w:t>目前，周口市公共资源电子交易平台为每个投标单位只办理了两个CA证书，一个用于单位投标和签章，一个用于法定代表人签章。所以，在投标文件需要电子签章时，投标单位签投标单位电子章，法定代表人签法定代表人电子章；法定代表人有授权代表投标时，出具授权委托书。</w:t>
      </w:r>
      <w:r>
        <w:rPr>
          <w:rFonts w:hint="eastAsia"/>
          <w:bCs/>
          <w:sz w:val="24"/>
          <w:lang w:val="en-US"/>
        </w:rPr>
        <w:t>谈判文件所有要求授权代表签字的位置，</w:t>
      </w:r>
      <w:r>
        <w:rPr>
          <w:rFonts w:hint="eastAsia"/>
          <w:bCs/>
          <w:sz w:val="24"/>
        </w:rPr>
        <w:t>授权代表的</w:t>
      </w:r>
      <w:r>
        <w:rPr>
          <w:rFonts w:hint="eastAsia"/>
          <w:bCs/>
          <w:sz w:val="24"/>
          <w:lang w:val="en-US"/>
        </w:rPr>
        <w:t>签字手写或机打均可</w:t>
      </w:r>
      <w:r>
        <w:rPr>
          <w:rFonts w:hint="eastAsia"/>
          <w:bCs/>
          <w:sz w:val="24"/>
        </w:rPr>
        <w:t>）；</w:t>
      </w:r>
    </w:p>
    <w:p>
      <w:pPr>
        <w:pStyle w:val="7"/>
        <w:adjustRightInd w:val="0"/>
        <w:snapToGrid w:val="0"/>
        <w:spacing w:line="360" w:lineRule="auto"/>
        <w:ind w:left="0" w:firstLine="602" w:firstLineChars="200"/>
      </w:pPr>
      <w:r>
        <w:rPr>
          <w:rFonts w:hint="eastAsia"/>
        </w:rPr>
        <w:t>D、谈判响应文件的递交</w:t>
      </w:r>
    </w:p>
    <w:p>
      <w:pPr>
        <w:pStyle w:val="10"/>
        <w:adjustRightInd w:val="0"/>
        <w:snapToGrid w:val="0"/>
        <w:spacing w:line="360" w:lineRule="auto"/>
        <w:ind w:firstLine="494" w:firstLineChars="200"/>
        <w:jc w:val="both"/>
        <w:rPr>
          <w:lang w:val="en-US"/>
        </w:rPr>
      </w:pPr>
      <w:r>
        <w:rPr>
          <w:rFonts w:hint="eastAsia"/>
          <w:b/>
          <w:spacing w:val="3"/>
        </w:rPr>
        <w:t>16</w:t>
      </w:r>
      <w:r>
        <w:rPr>
          <w:rFonts w:hint="eastAsia"/>
          <w:b/>
          <w:spacing w:val="4"/>
        </w:rPr>
        <w:t>、</w:t>
      </w:r>
      <w:r>
        <w:rPr>
          <w:rFonts w:hint="eastAsia"/>
        </w:rPr>
        <w:t>加</w:t>
      </w:r>
      <w:r>
        <w:rPr>
          <w:rFonts w:hint="eastAsia"/>
          <w:color w:val="000000" w:themeColor="text1"/>
          <w14:textFill>
            <w14:solidFill>
              <w14:schemeClr w14:val="tx1"/>
            </w14:solidFill>
          </w14:textFill>
        </w:rPr>
        <w:t>密的电子投标文件的递交，见周口市公共资源交易中心</w:t>
      </w:r>
      <w:r>
        <w:rPr>
          <w:rFonts w:hint="eastAsia"/>
          <w:color w:val="000000" w:themeColor="text1"/>
          <w:lang w:val="en-US"/>
          <w14:textFill>
            <w14:solidFill>
              <w14:schemeClr w14:val="tx1"/>
            </w14:solidFill>
          </w14:textFill>
        </w:rPr>
        <w:t>网站下载中心版块</w:t>
      </w:r>
      <w:r>
        <w:rPr>
          <w:rFonts w:hint="eastAsia"/>
          <w:color w:val="000000" w:themeColor="text1"/>
          <w14:textFill>
            <w14:solidFill>
              <w14:schemeClr w14:val="tx1"/>
            </w14:solidFill>
          </w14:textFill>
        </w:rPr>
        <w:t>《投标单位-电子投标文件视频制作手册》</w:t>
      </w:r>
      <w:r>
        <w:rPr>
          <w:rFonts w:hint="eastAsia"/>
          <w:color w:val="000000" w:themeColor="text1"/>
          <w:lang w:val="en-US"/>
          <w14:textFill>
            <w14:solidFill>
              <w14:schemeClr w14:val="tx1"/>
            </w14:solidFill>
          </w14:textFill>
        </w:rPr>
        <w:t>中的《周口市公共资源交易系统政府采购供应商操作手册》相关规定</w:t>
      </w:r>
      <w:r>
        <w:rPr>
          <w:rFonts w:hint="eastAsia"/>
          <w:color w:val="000000" w:themeColor="text1"/>
          <w14:textFill>
            <w14:solidFill>
              <w14:schemeClr w14:val="tx1"/>
            </w14:solidFill>
          </w14:textFill>
        </w:rPr>
        <w:t>。如未在招标文件规定的投标时间截止前上传网上</w:t>
      </w:r>
      <w:r>
        <w:rPr>
          <w:rFonts w:hint="eastAsia"/>
          <w:color w:val="000000" w:themeColor="text1"/>
          <w:lang w:val="en-US"/>
          <w14:textFill>
            <w14:solidFill>
              <w14:schemeClr w14:val="tx1"/>
            </w14:solidFill>
          </w14:textFill>
        </w:rPr>
        <w:t>响应</w:t>
      </w:r>
      <w:r>
        <w:rPr>
          <w:rFonts w:hint="eastAsia"/>
          <w:color w:val="000000" w:themeColor="text1"/>
          <w14:textFill>
            <w14:solidFill>
              <w14:schemeClr w14:val="tx1"/>
            </w14:solidFill>
          </w14:textFill>
        </w:rPr>
        <w:t>文件，投标无效。</w:t>
      </w:r>
    </w:p>
    <w:p>
      <w:pPr>
        <w:pStyle w:val="10"/>
        <w:adjustRightInd w:val="0"/>
        <w:snapToGrid w:val="0"/>
        <w:spacing w:line="360" w:lineRule="auto"/>
        <w:ind w:firstLine="480" w:firstLineChars="200"/>
        <w:jc w:val="both"/>
      </w:pPr>
      <w:r>
        <w:rPr>
          <w:rFonts w:hint="eastAsia"/>
        </w:rPr>
        <w:t>本项目施行网上远程开标无须到现场提交响应文件（未加密的电子投标文件和纸质文件均不再提交）</w:t>
      </w:r>
    </w:p>
    <w:p>
      <w:pPr>
        <w:adjustRightInd w:val="0"/>
        <w:snapToGrid w:val="0"/>
        <w:spacing w:line="360" w:lineRule="auto"/>
        <w:ind w:firstLine="482" w:firstLineChars="200"/>
        <w:rPr>
          <w:b/>
          <w:sz w:val="24"/>
        </w:rPr>
      </w:pPr>
      <w:r>
        <w:rPr>
          <w:rFonts w:hint="eastAsia"/>
          <w:b/>
          <w:sz w:val="24"/>
        </w:rPr>
        <w:t>17、递交谈判响应文件的截止时间</w:t>
      </w:r>
    </w:p>
    <w:p>
      <w:pPr>
        <w:pStyle w:val="37"/>
        <w:numPr>
          <w:ilvl w:val="1"/>
          <w:numId w:val="12"/>
        </w:numPr>
        <w:tabs>
          <w:tab w:val="left" w:pos="941"/>
        </w:tabs>
        <w:adjustRightInd w:val="0"/>
        <w:snapToGrid w:val="0"/>
        <w:spacing w:line="360" w:lineRule="auto"/>
        <w:ind w:left="0" w:firstLine="480" w:firstLineChars="200"/>
        <w:rPr>
          <w:sz w:val="24"/>
        </w:rPr>
      </w:pPr>
      <w:r>
        <w:rPr>
          <w:rFonts w:hint="eastAsia"/>
          <w:sz w:val="24"/>
        </w:rPr>
        <w:t>谈判响应文件须按谈判邀请函中规定的</w:t>
      </w:r>
      <w:r>
        <w:rPr>
          <w:rFonts w:hint="eastAsia"/>
          <w:sz w:val="24"/>
          <w:lang w:val="en-US"/>
        </w:rPr>
        <w:t>在</w:t>
      </w:r>
      <w:r>
        <w:rPr>
          <w:rFonts w:hint="eastAsia"/>
          <w:sz w:val="24"/>
        </w:rPr>
        <w:t>谈判截止时间之前</w:t>
      </w:r>
      <w:r>
        <w:rPr>
          <w:rFonts w:hint="eastAsia"/>
          <w:sz w:val="24"/>
          <w:lang w:val="en-US"/>
        </w:rPr>
        <w:t>成功上传到指定位置</w:t>
      </w:r>
      <w:r>
        <w:rPr>
          <w:rFonts w:hint="eastAsia"/>
          <w:sz w:val="24"/>
        </w:rPr>
        <w:t>。</w:t>
      </w:r>
    </w:p>
    <w:p>
      <w:pPr>
        <w:pStyle w:val="37"/>
        <w:numPr>
          <w:ilvl w:val="1"/>
          <w:numId w:val="12"/>
        </w:numPr>
        <w:tabs>
          <w:tab w:val="left" w:pos="941"/>
        </w:tabs>
        <w:adjustRightInd w:val="0"/>
        <w:snapToGrid w:val="0"/>
        <w:spacing w:line="360" w:lineRule="auto"/>
        <w:ind w:left="0" w:firstLine="480" w:firstLineChars="200"/>
        <w:rPr>
          <w:sz w:val="24"/>
        </w:rPr>
      </w:pPr>
      <w:r>
        <w:rPr>
          <w:rFonts w:hint="eastAsia"/>
          <w:sz w:val="24"/>
          <w:lang w:val="en-US"/>
        </w:rPr>
        <w:t>采购人</w:t>
      </w:r>
      <w:r>
        <w:rPr>
          <w:rFonts w:hint="eastAsia"/>
          <w:sz w:val="24"/>
        </w:rPr>
        <w:t>推迟谈判截止时间时，应以</w:t>
      </w:r>
      <w:r>
        <w:rPr>
          <w:rFonts w:hint="eastAsia"/>
          <w:sz w:val="24"/>
          <w:lang w:val="en-US"/>
        </w:rPr>
        <w:t>网上</w:t>
      </w:r>
      <w:r>
        <w:rPr>
          <w:rFonts w:hint="eastAsia"/>
          <w:sz w:val="24"/>
        </w:rPr>
        <w:t>公告的形式，通知所有潜在的谈判供应商，在这种情况下，谈判组织人和谈判供应商的权利和义务将受到新的截止期的约束。</w:t>
      </w:r>
    </w:p>
    <w:p>
      <w:pPr>
        <w:pStyle w:val="37"/>
        <w:numPr>
          <w:ilvl w:val="1"/>
          <w:numId w:val="12"/>
        </w:numPr>
        <w:tabs>
          <w:tab w:val="left" w:pos="941"/>
        </w:tabs>
        <w:adjustRightInd w:val="0"/>
        <w:snapToGrid w:val="0"/>
        <w:spacing w:line="360" w:lineRule="auto"/>
        <w:ind w:left="0" w:firstLine="480" w:firstLineChars="200"/>
        <w:rPr>
          <w:sz w:val="24"/>
        </w:rPr>
      </w:pPr>
      <w:r>
        <w:rPr>
          <w:rFonts w:hint="eastAsia"/>
          <w:sz w:val="24"/>
        </w:rPr>
        <w:t>在谈判截止时间前，谈判供应商可以补充、修改或撤回已递交的谈判响应文件。补充、修改的内容为谈判响应文件的组成部分。上述补充或修改若涉及谈判报价，将视为有选择性报价。</w:t>
      </w:r>
    </w:p>
    <w:p>
      <w:pPr>
        <w:pStyle w:val="37"/>
        <w:numPr>
          <w:ilvl w:val="1"/>
          <w:numId w:val="12"/>
        </w:numPr>
        <w:tabs>
          <w:tab w:val="left" w:pos="941"/>
        </w:tabs>
        <w:adjustRightInd w:val="0"/>
        <w:snapToGrid w:val="0"/>
        <w:spacing w:line="360" w:lineRule="auto"/>
        <w:ind w:left="0" w:firstLine="480" w:firstLineChars="200"/>
        <w:jc w:val="both"/>
        <w:rPr>
          <w:sz w:val="24"/>
          <w:lang w:val="en-US"/>
        </w:rPr>
      </w:pPr>
      <w:r>
        <w:rPr>
          <w:rFonts w:hint="eastAsia"/>
          <w:sz w:val="24"/>
          <w:lang w:val="en-US"/>
        </w:rPr>
        <w:t>补充、修改后的谈判响应文件须</w:t>
      </w:r>
      <w:r>
        <w:rPr>
          <w:rFonts w:hint="eastAsia"/>
          <w:sz w:val="24"/>
        </w:rPr>
        <w:t>在投标截止时间前</w:t>
      </w:r>
      <w:r>
        <w:rPr>
          <w:rFonts w:hint="eastAsia"/>
          <w:sz w:val="24"/>
          <w:lang w:val="en-US"/>
        </w:rPr>
        <w:t>再</w:t>
      </w:r>
      <w:r>
        <w:rPr>
          <w:rFonts w:hint="eastAsia"/>
          <w:sz w:val="24"/>
        </w:rPr>
        <w:t>次成功上传</w:t>
      </w:r>
      <w:r>
        <w:rPr>
          <w:rFonts w:hint="eastAsia"/>
          <w:sz w:val="24"/>
          <w:lang w:val="en-US"/>
        </w:rPr>
        <w:t>到网上指定位置</w:t>
      </w:r>
    </w:p>
    <w:p>
      <w:pPr>
        <w:pStyle w:val="8"/>
        <w:adjustRightInd w:val="0"/>
        <w:snapToGrid w:val="0"/>
        <w:spacing w:line="360" w:lineRule="auto"/>
        <w:ind w:left="0" w:firstLine="482" w:firstLineChars="200"/>
      </w:pPr>
      <w:r>
        <w:rPr>
          <w:rFonts w:hint="eastAsia"/>
        </w:rPr>
        <w:t>18、迟交的谈判响应文件</w:t>
      </w:r>
    </w:p>
    <w:p>
      <w:pPr>
        <w:pStyle w:val="10"/>
        <w:adjustRightInd w:val="0"/>
        <w:snapToGrid w:val="0"/>
        <w:spacing w:line="360" w:lineRule="auto"/>
        <w:ind w:firstLine="480" w:firstLineChars="200"/>
      </w:pPr>
      <w:r>
        <w:rPr>
          <w:rFonts w:hint="eastAsia"/>
        </w:rPr>
        <w:t>18.1在</w:t>
      </w:r>
      <w:r>
        <w:rPr>
          <w:rFonts w:hint="eastAsia"/>
          <w:lang w:val="en-US"/>
        </w:rPr>
        <w:t>谈判</w:t>
      </w:r>
      <w:r>
        <w:rPr>
          <w:rFonts w:hint="eastAsia"/>
        </w:rPr>
        <w:t>文件要求提交</w:t>
      </w:r>
      <w:r>
        <w:rPr>
          <w:rFonts w:hint="eastAsia"/>
          <w:lang w:val="en-US"/>
        </w:rPr>
        <w:t>响应</w:t>
      </w:r>
      <w:r>
        <w:rPr>
          <w:rFonts w:hint="eastAsia"/>
        </w:rPr>
        <w:t>文件的截止时间之后制作上传的投标文件为无效投标文件，</w:t>
      </w:r>
      <w:r>
        <w:rPr>
          <w:rFonts w:hint="eastAsia"/>
          <w:bCs/>
        </w:rPr>
        <w:t>采购人</w:t>
      </w:r>
      <w:r>
        <w:rPr>
          <w:rFonts w:hint="eastAsia"/>
          <w:bCs/>
          <w:lang w:val="en-US"/>
        </w:rPr>
        <w:t>和网上开评标系统</w:t>
      </w:r>
      <w:r>
        <w:rPr>
          <w:rFonts w:hint="eastAsia"/>
        </w:rPr>
        <w:t>将拒绝接收。</w:t>
      </w:r>
    </w:p>
    <w:p>
      <w:pPr>
        <w:pStyle w:val="7"/>
        <w:adjustRightInd w:val="0"/>
        <w:snapToGrid w:val="0"/>
        <w:spacing w:line="360" w:lineRule="auto"/>
        <w:ind w:left="0" w:firstLine="602" w:firstLineChars="200"/>
      </w:pPr>
      <w:r>
        <w:rPr>
          <w:rFonts w:hint="eastAsia"/>
        </w:rPr>
        <w:t>E、开始和谈判</w:t>
      </w:r>
    </w:p>
    <w:p>
      <w:pPr>
        <w:pStyle w:val="8"/>
        <w:adjustRightInd w:val="0"/>
        <w:snapToGrid w:val="0"/>
        <w:spacing w:line="360" w:lineRule="auto"/>
        <w:ind w:left="0" w:firstLine="482" w:firstLineChars="200"/>
      </w:pPr>
      <w:r>
        <w:rPr>
          <w:rFonts w:hint="eastAsia"/>
        </w:rPr>
        <w:t>19、开始</w:t>
      </w:r>
    </w:p>
    <w:p>
      <w:pPr>
        <w:pStyle w:val="10"/>
        <w:adjustRightInd w:val="0"/>
        <w:snapToGrid w:val="0"/>
        <w:spacing w:line="360" w:lineRule="auto"/>
        <w:ind w:firstLine="480" w:firstLineChars="200"/>
      </w:pPr>
      <w:r>
        <w:rPr>
          <w:rFonts w:hint="eastAsia"/>
          <w:lang w:val="en-US"/>
        </w:rPr>
        <w:t>19.1</w:t>
      </w:r>
      <w:r>
        <w:rPr>
          <w:rFonts w:hint="eastAsia"/>
        </w:rPr>
        <w:t>本项目施行网上远程开标</w:t>
      </w:r>
      <w:r>
        <w:rPr>
          <w:rFonts w:hint="eastAsia"/>
          <w:lang w:val="en-US"/>
        </w:rPr>
        <w:t>并依法</w:t>
      </w:r>
      <w:r>
        <w:rPr>
          <w:rFonts w:hint="eastAsia"/>
        </w:rPr>
        <w:t>按照相关程序进行开标。</w:t>
      </w:r>
    </w:p>
    <w:p>
      <w:pPr>
        <w:pStyle w:val="10"/>
        <w:adjustRightInd w:val="0"/>
        <w:snapToGrid w:val="0"/>
        <w:spacing w:line="360" w:lineRule="auto"/>
        <w:ind w:firstLine="480" w:firstLineChars="200"/>
        <w:rPr>
          <w:highlight w:val="yellow"/>
        </w:rPr>
      </w:pPr>
      <w:r>
        <w:rPr>
          <w:rFonts w:hint="eastAsia"/>
          <w:lang w:val="en-US"/>
        </w:rPr>
        <w:t>19.2</w:t>
      </w:r>
      <w:r>
        <w:rPr>
          <w:rFonts w:hint="eastAsia"/>
        </w:rPr>
        <w:t>请各投标人在开标规定时间内进行网上远程响应文件解密，远程响应文件解密程序见“周口市公共资</w:t>
      </w:r>
      <w:r>
        <w:rPr>
          <w:rFonts w:hint="eastAsia"/>
          <w:spacing w:val="-4"/>
        </w:rPr>
        <w:t>源电子交易服务平台</w:t>
      </w:r>
      <w:r>
        <w:rPr>
          <w:rFonts w:hint="eastAsia"/>
        </w:rPr>
        <w:t>（</w:t>
      </w:r>
      <w:r>
        <w:rPr>
          <w:rFonts w:hint="eastAsia"/>
          <w:spacing w:val="-20"/>
        </w:rPr>
        <w:t xml:space="preserve">网址 </w:t>
      </w:r>
      <w:r>
        <w:fldChar w:fldCharType="begin"/>
      </w:r>
      <w:r>
        <w:instrText xml:space="preserve"> HYPERLINK "http://jyzx.zhoukou.gov.cn/" </w:instrText>
      </w:r>
      <w:r>
        <w:fldChar w:fldCharType="separate"/>
      </w:r>
      <w:r>
        <w:rPr>
          <w:rFonts w:hint="eastAsia"/>
        </w:rPr>
        <w:t>http://jyzx.zhoukou.gov.cn</w:t>
      </w:r>
      <w:r>
        <w:rPr>
          <w:rFonts w:hint="eastAsia"/>
        </w:rPr>
        <w:fldChar w:fldCharType="end"/>
      </w:r>
      <w:r>
        <w:rPr>
          <w:rFonts w:hint="eastAsia"/>
        </w:rPr>
        <w:t>）下载</w:t>
      </w:r>
      <w:r>
        <w:rPr>
          <w:rFonts w:hint="eastAsia"/>
          <w:spacing w:val="-8"/>
        </w:rPr>
        <w:t>中心</w:t>
      </w:r>
      <w:r>
        <w:rPr>
          <w:rFonts w:hint="eastAsia"/>
          <w:spacing w:val="3"/>
        </w:rPr>
        <w:t>（</w:t>
      </w:r>
      <w:r>
        <w:fldChar w:fldCharType="begin"/>
      </w:r>
      <w:r>
        <w:instrText xml:space="preserve"> HYPERLINK "http://www.zkggzyjy.gov.cn/TPFront/infodetail/?infoid=47eea74d-b982-411d-875f-1b63772b7810&amp;amp;categoryNum=010" \h </w:instrText>
      </w:r>
      <w:r>
        <w:fldChar w:fldCharType="separate"/>
      </w:r>
      <w:r>
        <w:rPr>
          <w:rFonts w:hint="eastAsia"/>
        </w:rPr>
        <w:t>远程在线解</w:t>
      </w:r>
      <w:r>
        <w:rPr>
          <w:rFonts w:hint="eastAsia"/>
        </w:rPr>
        <w:fldChar w:fldCharType="end"/>
      </w:r>
      <w:r>
        <w:fldChar w:fldCharType="begin"/>
      </w:r>
      <w:r>
        <w:instrText xml:space="preserve"> HYPERLINK "http://www.zkggzyjy.gov.cn/TPFront/infodetail/?infoid=47eea74d-b982-411d-875f-1b63772b7810&amp;amp;categoryNum=010" \h </w:instrText>
      </w:r>
      <w:r>
        <w:fldChar w:fldCharType="separate"/>
      </w:r>
      <w:r>
        <w:rPr>
          <w:rFonts w:hint="eastAsia"/>
        </w:rPr>
        <w:t>密操作手册</w:t>
      </w:r>
      <w:r>
        <w:rPr>
          <w:rFonts w:hint="eastAsia"/>
        </w:rPr>
        <w:fldChar w:fldCharType="end"/>
      </w:r>
      <w:r>
        <w:rPr>
          <w:rFonts w:hint="eastAsia"/>
        </w:rPr>
        <w:t>）”。在规定时间内（</w:t>
      </w:r>
      <w:r>
        <w:rPr>
          <w:rFonts w:hint="eastAsia"/>
          <w:lang w:val="en-US"/>
        </w:rPr>
        <w:t>半个小时</w:t>
      </w:r>
      <w:r>
        <w:rPr>
          <w:rFonts w:hint="eastAsia"/>
        </w:rPr>
        <w:t>）不进行解密的视为不提交响应文件。</w:t>
      </w:r>
    </w:p>
    <w:p>
      <w:pPr>
        <w:spacing w:line="360" w:lineRule="auto"/>
        <w:ind w:firstLine="549"/>
        <w:rPr>
          <w:sz w:val="24"/>
          <w:szCs w:val="24"/>
        </w:rPr>
      </w:pPr>
      <w:r>
        <w:rPr>
          <w:rFonts w:hint="eastAsia"/>
          <w:sz w:val="24"/>
          <w:szCs w:val="24"/>
          <w:lang w:val="en-US"/>
        </w:rPr>
        <w:t>19.3采购中心</w:t>
      </w:r>
      <w:r>
        <w:rPr>
          <w:rFonts w:hint="eastAsia"/>
          <w:sz w:val="24"/>
          <w:szCs w:val="24"/>
        </w:rPr>
        <w:t>项目负责人在</w:t>
      </w:r>
      <w:r>
        <w:rPr>
          <w:rFonts w:hint="eastAsia"/>
          <w:sz w:val="24"/>
          <w:szCs w:val="24"/>
          <w:lang w:val="en-US"/>
        </w:rPr>
        <w:t>采购人和财政监督</w:t>
      </w:r>
      <w:r>
        <w:rPr>
          <w:rFonts w:hint="eastAsia"/>
          <w:sz w:val="24"/>
          <w:szCs w:val="24"/>
        </w:rPr>
        <w:t>下解密所有投标文件。</w:t>
      </w:r>
      <w:r>
        <w:rPr>
          <w:rFonts w:hint="eastAsia"/>
          <w:sz w:val="24"/>
          <w:szCs w:val="24"/>
          <w:lang w:val="en-US"/>
        </w:rPr>
        <w:t>并</w:t>
      </w:r>
      <w:r>
        <w:rPr>
          <w:rFonts w:hint="eastAsia"/>
          <w:sz w:val="24"/>
          <w:szCs w:val="24"/>
        </w:rPr>
        <w:t>通过网上开标系统公布投标人名称、投标价格，以及采购中心认为合适的其它详细内容。</w:t>
      </w:r>
    </w:p>
    <w:p>
      <w:pPr>
        <w:pStyle w:val="8"/>
        <w:adjustRightInd w:val="0"/>
        <w:snapToGrid w:val="0"/>
        <w:spacing w:line="360" w:lineRule="auto"/>
        <w:ind w:left="0" w:firstLine="458" w:firstLineChars="200"/>
      </w:pPr>
      <w:r>
        <w:rPr>
          <w:rFonts w:hint="eastAsia"/>
          <w:w w:val="95"/>
        </w:rPr>
        <w:t>20、谈判小组</w:t>
      </w:r>
    </w:p>
    <w:p>
      <w:pPr>
        <w:pStyle w:val="10"/>
        <w:adjustRightInd w:val="0"/>
        <w:snapToGrid w:val="0"/>
        <w:spacing w:line="360" w:lineRule="auto"/>
        <w:ind w:firstLine="480" w:firstLineChars="200"/>
      </w:pPr>
      <w:r>
        <w:rPr>
          <w:rFonts w:hint="eastAsia"/>
        </w:rPr>
        <w:t>20.1</w:t>
      </w:r>
      <w:r>
        <w:rPr>
          <w:rFonts w:hint="eastAsia"/>
          <w:lang w:val="en-US"/>
        </w:rPr>
        <w:t>采购人</w:t>
      </w:r>
      <w:r>
        <w:rPr>
          <w:rFonts w:hint="eastAsia"/>
        </w:rPr>
        <w:t>将根据所采购工程的特点组建谈判小组，其成员由采购方代</w:t>
      </w:r>
      <w:r>
        <w:rPr>
          <w:rFonts w:hint="eastAsia"/>
          <w:spacing w:val="-5"/>
        </w:rPr>
        <w:t>表和技术、经济等方面的专家组成。谈判小组对谈判响应文件进行审查、质疑、</w:t>
      </w:r>
      <w:r>
        <w:rPr>
          <w:rFonts w:hint="eastAsia"/>
        </w:rPr>
        <w:t>评估和比较。</w:t>
      </w:r>
    </w:p>
    <w:p>
      <w:pPr>
        <w:pStyle w:val="8"/>
        <w:adjustRightInd w:val="0"/>
        <w:snapToGrid w:val="0"/>
        <w:spacing w:line="360" w:lineRule="auto"/>
        <w:ind w:left="0" w:firstLine="482" w:firstLineChars="200"/>
      </w:pPr>
      <w:r>
        <w:rPr>
          <w:rFonts w:hint="eastAsia"/>
        </w:rPr>
        <w:t>21、谈判响应文件的审查</w:t>
      </w:r>
    </w:p>
    <w:p>
      <w:pPr>
        <w:pStyle w:val="37"/>
        <w:numPr>
          <w:ilvl w:val="1"/>
          <w:numId w:val="13"/>
        </w:numPr>
        <w:tabs>
          <w:tab w:val="left" w:pos="941"/>
        </w:tabs>
        <w:adjustRightInd w:val="0"/>
        <w:snapToGrid w:val="0"/>
        <w:spacing w:line="360" w:lineRule="auto"/>
        <w:ind w:left="0" w:firstLine="480" w:firstLineChars="200"/>
        <w:jc w:val="both"/>
        <w:rPr>
          <w:sz w:val="24"/>
        </w:rPr>
      </w:pPr>
      <w:r>
        <w:rPr>
          <w:rFonts w:hint="eastAsia"/>
          <w:sz w:val="24"/>
        </w:rPr>
        <w:t>谈判开始后，谈判组织人将组织审查谈判响应文件是否完整，是否有计</w:t>
      </w:r>
      <w:r>
        <w:rPr>
          <w:rFonts w:hint="eastAsia"/>
          <w:spacing w:val="-1"/>
          <w:sz w:val="24"/>
        </w:rPr>
        <w:t>算错误，文件是否已恰当地签署。不按谈判文件规定要求的响应为无效响应，</w:t>
      </w:r>
      <w:r>
        <w:rPr>
          <w:rFonts w:hint="eastAsia"/>
          <w:sz w:val="24"/>
        </w:rPr>
        <w:t>不同供应商在同一台计算上制作的响应文件，视为无效投标。</w:t>
      </w:r>
    </w:p>
    <w:p>
      <w:pPr>
        <w:pStyle w:val="37"/>
        <w:numPr>
          <w:ilvl w:val="1"/>
          <w:numId w:val="13"/>
        </w:numPr>
        <w:tabs>
          <w:tab w:val="left" w:pos="941"/>
        </w:tabs>
        <w:adjustRightInd w:val="0"/>
        <w:snapToGrid w:val="0"/>
        <w:spacing w:line="360" w:lineRule="auto"/>
        <w:ind w:left="0" w:firstLine="480" w:firstLineChars="200"/>
        <w:jc w:val="left"/>
        <w:rPr>
          <w:sz w:val="24"/>
        </w:rPr>
      </w:pPr>
      <w:r>
        <w:rPr>
          <w:rFonts w:hint="eastAsia"/>
          <w:sz w:val="24"/>
        </w:rPr>
        <w:t>在对谈判响应文件进行详细评估之前，谈判小组将依据谈判供应商提供</w:t>
      </w:r>
      <w:r>
        <w:rPr>
          <w:rFonts w:hint="eastAsia"/>
          <w:spacing w:val="-3"/>
          <w:sz w:val="24"/>
        </w:rPr>
        <w:t>的证明文件进行资格审查。如果确定谈判供应商不符合谈判文件对资格的要求，</w:t>
      </w:r>
      <w:r>
        <w:rPr>
          <w:rFonts w:hint="eastAsia"/>
          <w:sz w:val="24"/>
        </w:rPr>
        <w:t>其谈判将被拒绝。</w:t>
      </w:r>
    </w:p>
    <w:p>
      <w:pPr>
        <w:pStyle w:val="37"/>
        <w:numPr>
          <w:ilvl w:val="1"/>
          <w:numId w:val="13"/>
        </w:numPr>
        <w:tabs>
          <w:tab w:val="left" w:pos="941"/>
        </w:tabs>
        <w:adjustRightInd w:val="0"/>
        <w:snapToGrid w:val="0"/>
        <w:spacing w:line="360" w:lineRule="auto"/>
        <w:ind w:left="0" w:firstLine="480" w:firstLineChars="200"/>
        <w:jc w:val="both"/>
        <w:rPr>
          <w:sz w:val="24"/>
        </w:rPr>
      </w:pPr>
      <w:r>
        <w:rPr>
          <w:rFonts w:hint="eastAsia"/>
          <w:sz w:val="24"/>
        </w:rPr>
        <w:t>谈判小组将确定每一谈判供应商是否对谈判文件的要求做出了实质性的响应。实质性响应是指谈判供应商符合谈判文件的所有条款、条件和规定且没有重大偏离和保留。重大偏离和保留是指影响到谈判文件规定的范围、质量和性能，或限制了谈判组织人的权利和谈判供应商的义务的规定，而纠正这些偏离将影响到其它提交实质性响应的谈判供应商的公平竞争地位。</w:t>
      </w:r>
    </w:p>
    <w:p>
      <w:pPr>
        <w:pStyle w:val="37"/>
        <w:numPr>
          <w:ilvl w:val="1"/>
          <w:numId w:val="13"/>
        </w:numPr>
        <w:tabs>
          <w:tab w:val="left" w:pos="941"/>
        </w:tabs>
        <w:adjustRightInd w:val="0"/>
        <w:snapToGrid w:val="0"/>
        <w:spacing w:line="360" w:lineRule="auto"/>
        <w:ind w:left="0" w:firstLine="480" w:firstLineChars="200"/>
        <w:jc w:val="left"/>
        <w:rPr>
          <w:sz w:val="24"/>
        </w:rPr>
      </w:pPr>
      <w:r>
        <w:rPr>
          <w:rFonts w:hint="eastAsia"/>
          <w:sz w:val="24"/>
        </w:rPr>
        <w:t>谈判小组判断谈判文件的响应性仅基于谈判响应文件本身内容而不靠外部证据。</w:t>
      </w:r>
    </w:p>
    <w:p>
      <w:pPr>
        <w:pStyle w:val="37"/>
        <w:numPr>
          <w:ilvl w:val="1"/>
          <w:numId w:val="13"/>
        </w:numPr>
        <w:tabs>
          <w:tab w:val="left" w:pos="941"/>
        </w:tabs>
        <w:adjustRightInd w:val="0"/>
        <w:snapToGrid w:val="0"/>
        <w:spacing w:line="360" w:lineRule="auto"/>
        <w:ind w:left="0" w:firstLine="480" w:firstLineChars="200"/>
        <w:jc w:val="left"/>
        <w:rPr>
          <w:sz w:val="24"/>
        </w:rPr>
      </w:pPr>
      <w:r>
        <w:rPr>
          <w:rFonts w:hint="eastAsia"/>
          <w:sz w:val="24"/>
        </w:rPr>
        <w:t>谈判小组将拒绝被确定为非实质性响应的谈判供应商，谈判供应商不能通过修正或撤消不符之处而使其成为实质性响应的谈判供应商。</w:t>
      </w:r>
    </w:p>
    <w:p>
      <w:pPr>
        <w:pStyle w:val="37"/>
        <w:numPr>
          <w:ilvl w:val="1"/>
          <w:numId w:val="13"/>
        </w:numPr>
        <w:tabs>
          <w:tab w:val="left" w:pos="941"/>
        </w:tabs>
        <w:adjustRightInd w:val="0"/>
        <w:snapToGrid w:val="0"/>
        <w:spacing w:line="360" w:lineRule="auto"/>
        <w:ind w:left="0" w:firstLine="480" w:firstLineChars="200"/>
        <w:jc w:val="left"/>
        <w:rPr>
          <w:sz w:val="24"/>
        </w:rPr>
      </w:pPr>
      <w:r>
        <w:rPr>
          <w:rFonts w:hint="eastAsia"/>
          <w:sz w:val="24"/>
        </w:rPr>
        <w:t>谈判小组允许修改谈判响应中不构成重大偏离的、微小的、非正规、不一致或不规则的地方。</w:t>
      </w:r>
    </w:p>
    <w:p>
      <w:pPr>
        <w:pStyle w:val="37"/>
        <w:tabs>
          <w:tab w:val="left" w:pos="819"/>
        </w:tabs>
        <w:adjustRightInd w:val="0"/>
        <w:snapToGrid w:val="0"/>
        <w:spacing w:line="360" w:lineRule="auto"/>
        <w:ind w:left="440" w:leftChars="200" w:firstLine="0"/>
        <w:rPr>
          <w:b/>
          <w:bCs/>
          <w:sz w:val="24"/>
          <w:szCs w:val="24"/>
        </w:rPr>
      </w:pPr>
      <w:r>
        <w:rPr>
          <w:rFonts w:hint="eastAsia"/>
          <w:b/>
          <w:bCs/>
          <w:sz w:val="24"/>
          <w:szCs w:val="24"/>
          <w:lang w:val="en-US"/>
        </w:rPr>
        <w:t>21.7</w:t>
      </w:r>
      <w:r>
        <w:rPr>
          <w:rFonts w:hint="eastAsia"/>
          <w:b/>
          <w:bCs/>
          <w:sz w:val="24"/>
          <w:szCs w:val="24"/>
        </w:rPr>
        <w:t>无效投标</w:t>
      </w:r>
    </w:p>
    <w:p>
      <w:pPr>
        <w:pStyle w:val="10"/>
        <w:adjustRightInd w:val="0"/>
        <w:snapToGrid w:val="0"/>
        <w:spacing w:line="360" w:lineRule="auto"/>
        <w:ind w:firstLine="480" w:firstLineChars="200"/>
      </w:pPr>
      <w:r>
        <w:rPr>
          <w:rFonts w:hint="eastAsia"/>
        </w:rPr>
        <w:t>遇到下列情况之一时,投标人的投标将被视为无效投标:</w:t>
      </w:r>
    </w:p>
    <w:p>
      <w:pPr>
        <w:pStyle w:val="37"/>
        <w:tabs>
          <w:tab w:val="left" w:pos="1179"/>
        </w:tabs>
        <w:adjustRightInd w:val="0"/>
        <w:snapToGrid w:val="0"/>
        <w:spacing w:line="360" w:lineRule="auto"/>
        <w:ind w:left="440" w:leftChars="200" w:firstLine="0"/>
        <w:rPr>
          <w:sz w:val="24"/>
        </w:rPr>
      </w:pPr>
      <w:r>
        <w:rPr>
          <w:rFonts w:hint="eastAsia"/>
          <w:sz w:val="24"/>
          <w:lang w:val="en-US"/>
        </w:rPr>
        <w:t>21.7.1</w:t>
      </w:r>
      <w:r>
        <w:rPr>
          <w:rFonts w:hint="eastAsia"/>
          <w:sz w:val="24"/>
        </w:rPr>
        <w:t>投标文件无投标人公章和法人或者法人委托人的印章或签字的；</w:t>
      </w:r>
    </w:p>
    <w:p>
      <w:pPr>
        <w:pStyle w:val="37"/>
        <w:tabs>
          <w:tab w:val="left" w:pos="1190"/>
        </w:tabs>
        <w:adjustRightInd w:val="0"/>
        <w:snapToGrid w:val="0"/>
        <w:spacing w:line="360" w:lineRule="auto"/>
        <w:ind w:left="440" w:leftChars="200" w:firstLine="0"/>
        <w:rPr>
          <w:sz w:val="24"/>
          <w:szCs w:val="24"/>
        </w:rPr>
      </w:pPr>
      <w:r>
        <w:rPr>
          <w:rFonts w:hint="eastAsia"/>
          <w:sz w:val="24"/>
          <w:lang w:val="en-US"/>
        </w:rPr>
        <w:t>21.7</w:t>
      </w:r>
      <w:r>
        <w:rPr>
          <w:rFonts w:hint="eastAsia"/>
          <w:sz w:val="24"/>
          <w:szCs w:val="24"/>
          <w:lang w:val="en-US"/>
        </w:rPr>
        <w:t>.2</w:t>
      </w:r>
      <w:r>
        <w:rPr>
          <w:rFonts w:hint="eastAsia"/>
          <w:sz w:val="24"/>
          <w:szCs w:val="24"/>
        </w:rPr>
        <w:t>投标文件未按照招标文件规定的格式填写，或者填写的内容不全，或者涂改</w:t>
      </w:r>
    </w:p>
    <w:p>
      <w:pPr>
        <w:pStyle w:val="37"/>
        <w:tabs>
          <w:tab w:val="left" w:pos="1190"/>
        </w:tabs>
        <w:adjustRightInd w:val="0"/>
        <w:snapToGrid w:val="0"/>
        <w:spacing w:line="360" w:lineRule="auto"/>
        <w:ind w:left="0" w:firstLine="0"/>
        <w:rPr>
          <w:sz w:val="24"/>
          <w:szCs w:val="24"/>
        </w:rPr>
      </w:pPr>
      <w:r>
        <w:rPr>
          <w:rFonts w:hint="eastAsia"/>
          <w:sz w:val="24"/>
          <w:szCs w:val="24"/>
        </w:rPr>
        <w:t>处未加盖投标人公章及法人或法人授权的代理人的印章或签字的。</w:t>
      </w:r>
    </w:p>
    <w:p>
      <w:pPr>
        <w:pStyle w:val="37"/>
        <w:tabs>
          <w:tab w:val="left" w:pos="1190"/>
        </w:tabs>
        <w:adjustRightInd w:val="0"/>
        <w:snapToGrid w:val="0"/>
        <w:spacing w:line="360" w:lineRule="auto"/>
        <w:ind w:left="440" w:leftChars="200" w:firstLine="0"/>
        <w:rPr>
          <w:sz w:val="24"/>
          <w:szCs w:val="24"/>
        </w:rPr>
      </w:pPr>
      <w:r>
        <w:rPr>
          <w:rFonts w:hint="eastAsia"/>
          <w:sz w:val="24"/>
          <w:szCs w:val="24"/>
        </w:rPr>
        <w:t>21</w:t>
      </w:r>
      <w:r>
        <w:rPr>
          <w:rFonts w:hint="eastAsia"/>
          <w:sz w:val="24"/>
          <w:szCs w:val="24"/>
          <w:lang w:val="en-US"/>
        </w:rPr>
        <w:t>.7.3</w:t>
      </w:r>
      <w:r>
        <w:rPr>
          <w:rFonts w:hint="eastAsia"/>
          <w:sz w:val="24"/>
          <w:szCs w:val="24"/>
        </w:rPr>
        <w:t>投标文件中有两个及两个以上的方案进行投标的（招标文件另有规定的除</w:t>
      </w:r>
    </w:p>
    <w:p>
      <w:pPr>
        <w:pStyle w:val="37"/>
        <w:tabs>
          <w:tab w:val="left" w:pos="1190"/>
        </w:tabs>
        <w:adjustRightInd w:val="0"/>
        <w:snapToGrid w:val="0"/>
        <w:spacing w:line="360" w:lineRule="auto"/>
        <w:ind w:left="0" w:firstLine="0"/>
        <w:rPr>
          <w:sz w:val="24"/>
          <w:szCs w:val="24"/>
        </w:rPr>
      </w:pPr>
      <w:r>
        <w:rPr>
          <w:rFonts w:hint="eastAsia"/>
          <w:sz w:val="24"/>
          <w:szCs w:val="24"/>
        </w:rPr>
        <w:t>外）；</w:t>
      </w:r>
    </w:p>
    <w:p>
      <w:pPr>
        <w:pStyle w:val="37"/>
        <w:tabs>
          <w:tab w:val="left" w:pos="1190"/>
        </w:tabs>
        <w:adjustRightInd w:val="0"/>
        <w:snapToGrid w:val="0"/>
        <w:spacing w:line="360" w:lineRule="auto"/>
        <w:ind w:left="440" w:leftChars="200" w:firstLine="0"/>
        <w:rPr>
          <w:sz w:val="24"/>
          <w:szCs w:val="24"/>
        </w:rPr>
      </w:pPr>
      <w:r>
        <w:rPr>
          <w:rFonts w:hint="eastAsia"/>
          <w:sz w:val="24"/>
          <w:szCs w:val="24"/>
          <w:lang w:val="en-US"/>
        </w:rPr>
        <w:t>21.7.4</w:t>
      </w:r>
      <w:r>
        <w:rPr>
          <w:rFonts w:hint="eastAsia"/>
          <w:sz w:val="24"/>
          <w:szCs w:val="24"/>
        </w:rPr>
        <w:t>投标人资格条件不符合国家有关规定和招标文件要求的，或者拒不按照要求</w:t>
      </w:r>
    </w:p>
    <w:p>
      <w:pPr>
        <w:pStyle w:val="37"/>
        <w:tabs>
          <w:tab w:val="left" w:pos="1190"/>
        </w:tabs>
        <w:adjustRightInd w:val="0"/>
        <w:snapToGrid w:val="0"/>
        <w:spacing w:line="360" w:lineRule="auto"/>
        <w:ind w:left="0" w:firstLine="0"/>
        <w:rPr>
          <w:sz w:val="24"/>
          <w:szCs w:val="24"/>
        </w:rPr>
      </w:pPr>
      <w:r>
        <w:rPr>
          <w:rFonts w:hint="eastAsia"/>
          <w:sz w:val="24"/>
          <w:szCs w:val="24"/>
        </w:rPr>
        <w:t>对投标文件进行澄清、说明或者补正的；</w:t>
      </w:r>
    </w:p>
    <w:p>
      <w:pPr>
        <w:pStyle w:val="37"/>
        <w:tabs>
          <w:tab w:val="left" w:pos="1179"/>
        </w:tabs>
        <w:adjustRightInd w:val="0"/>
        <w:snapToGrid w:val="0"/>
        <w:spacing w:line="360" w:lineRule="auto"/>
        <w:ind w:left="440" w:leftChars="200" w:firstLine="0"/>
        <w:rPr>
          <w:sz w:val="24"/>
          <w:szCs w:val="24"/>
        </w:rPr>
      </w:pPr>
      <w:r>
        <w:rPr>
          <w:rFonts w:hint="eastAsia"/>
          <w:sz w:val="24"/>
          <w:szCs w:val="24"/>
          <w:lang w:val="en-US"/>
        </w:rPr>
        <w:t>21.7.5</w:t>
      </w:r>
      <w:r>
        <w:rPr>
          <w:rFonts w:hint="eastAsia"/>
          <w:sz w:val="24"/>
          <w:szCs w:val="24"/>
        </w:rPr>
        <w:t>投标文件附有招标人不能接受的条件的；</w:t>
      </w:r>
    </w:p>
    <w:p>
      <w:pPr>
        <w:pStyle w:val="37"/>
        <w:tabs>
          <w:tab w:val="left" w:pos="1190"/>
        </w:tabs>
        <w:adjustRightInd w:val="0"/>
        <w:snapToGrid w:val="0"/>
        <w:spacing w:line="360" w:lineRule="auto"/>
        <w:ind w:left="440" w:leftChars="200" w:firstLine="0"/>
        <w:rPr>
          <w:sz w:val="24"/>
          <w:szCs w:val="24"/>
        </w:rPr>
      </w:pPr>
      <w:r>
        <w:rPr>
          <w:rFonts w:hint="eastAsia"/>
          <w:sz w:val="24"/>
          <w:szCs w:val="24"/>
          <w:lang w:val="en-US"/>
        </w:rPr>
        <w:t>21.7.6</w:t>
      </w:r>
      <w:r>
        <w:rPr>
          <w:rFonts w:hint="eastAsia"/>
          <w:sz w:val="24"/>
          <w:szCs w:val="24"/>
        </w:rPr>
        <w:t>投标人以他人名义投标、串通投标、以行贿手段谋取中标或者以弄虚作假等</w:t>
      </w:r>
    </w:p>
    <w:p>
      <w:pPr>
        <w:pStyle w:val="37"/>
        <w:tabs>
          <w:tab w:val="left" w:pos="1190"/>
        </w:tabs>
        <w:adjustRightInd w:val="0"/>
        <w:snapToGrid w:val="0"/>
        <w:spacing w:line="360" w:lineRule="auto"/>
        <w:ind w:left="0" w:firstLine="0"/>
        <w:rPr>
          <w:sz w:val="24"/>
          <w:szCs w:val="24"/>
        </w:rPr>
      </w:pPr>
      <w:r>
        <w:rPr>
          <w:rFonts w:hint="eastAsia"/>
          <w:sz w:val="24"/>
          <w:szCs w:val="24"/>
        </w:rPr>
        <w:t>方式投标的；</w:t>
      </w:r>
    </w:p>
    <w:p>
      <w:pPr>
        <w:pStyle w:val="37"/>
        <w:tabs>
          <w:tab w:val="left" w:pos="1179"/>
        </w:tabs>
        <w:adjustRightInd w:val="0"/>
        <w:snapToGrid w:val="0"/>
        <w:spacing w:line="360" w:lineRule="auto"/>
        <w:ind w:left="440" w:leftChars="200" w:firstLine="0"/>
        <w:rPr>
          <w:sz w:val="24"/>
          <w:szCs w:val="24"/>
        </w:rPr>
      </w:pPr>
      <w:r>
        <w:rPr>
          <w:rFonts w:hint="eastAsia"/>
          <w:sz w:val="24"/>
          <w:szCs w:val="24"/>
          <w:lang w:val="en-US"/>
        </w:rPr>
        <w:t>21.7.7</w:t>
      </w:r>
      <w:r>
        <w:rPr>
          <w:rFonts w:hint="eastAsia"/>
          <w:sz w:val="24"/>
          <w:szCs w:val="24"/>
        </w:rPr>
        <w:t>经核实两个或两个以上投标人的投标文件有雷同或有抄袭行为的；</w:t>
      </w:r>
    </w:p>
    <w:p>
      <w:pPr>
        <w:pStyle w:val="37"/>
        <w:tabs>
          <w:tab w:val="left" w:pos="1299"/>
        </w:tabs>
        <w:adjustRightInd w:val="0"/>
        <w:snapToGrid w:val="0"/>
        <w:spacing w:line="360" w:lineRule="auto"/>
        <w:ind w:left="440" w:leftChars="200" w:firstLine="0"/>
        <w:rPr>
          <w:sz w:val="24"/>
          <w:szCs w:val="24"/>
        </w:rPr>
      </w:pPr>
      <w:r>
        <w:rPr>
          <w:rFonts w:hint="eastAsia"/>
          <w:sz w:val="24"/>
          <w:szCs w:val="24"/>
          <w:lang w:val="en-US"/>
        </w:rPr>
        <w:t>21.7.8</w:t>
      </w:r>
      <w:r>
        <w:rPr>
          <w:rFonts w:hint="eastAsia"/>
          <w:sz w:val="24"/>
          <w:szCs w:val="24"/>
        </w:rPr>
        <w:t>投标人出现技术</w:t>
      </w:r>
      <w:r>
        <w:rPr>
          <w:rFonts w:hint="eastAsia"/>
          <w:sz w:val="24"/>
          <w:szCs w:val="24"/>
          <w:lang w:val="en-US"/>
        </w:rPr>
        <w:t>和</w:t>
      </w:r>
      <w:r>
        <w:rPr>
          <w:rFonts w:hint="eastAsia"/>
          <w:sz w:val="24"/>
          <w:szCs w:val="24"/>
        </w:rPr>
        <w:t>参数不符合采购要求的及不响应</w:t>
      </w:r>
      <w:r>
        <w:rPr>
          <w:rFonts w:hint="eastAsia"/>
          <w:sz w:val="24"/>
          <w:szCs w:val="24"/>
          <w:lang w:val="en-US"/>
        </w:rPr>
        <w:t>谈判</w:t>
      </w:r>
      <w:r>
        <w:rPr>
          <w:rFonts w:hint="eastAsia"/>
          <w:sz w:val="24"/>
          <w:szCs w:val="24"/>
        </w:rPr>
        <w:t>文件的；</w:t>
      </w:r>
    </w:p>
    <w:p>
      <w:pPr>
        <w:pStyle w:val="37"/>
        <w:tabs>
          <w:tab w:val="left" w:pos="1299"/>
        </w:tabs>
        <w:adjustRightInd w:val="0"/>
        <w:snapToGrid w:val="0"/>
        <w:spacing w:line="360" w:lineRule="auto"/>
        <w:ind w:left="440" w:leftChars="200" w:firstLine="0"/>
        <w:rPr>
          <w:color w:val="000000" w:themeColor="text1"/>
          <w:sz w:val="24"/>
          <w:szCs w:val="24"/>
          <w14:textFill>
            <w14:solidFill>
              <w14:schemeClr w14:val="tx1"/>
            </w14:solidFill>
          </w14:textFill>
        </w:rPr>
      </w:pPr>
      <w:r>
        <w:rPr>
          <w:rFonts w:hint="eastAsia"/>
          <w:color w:val="000000" w:themeColor="text1"/>
          <w:sz w:val="24"/>
          <w:szCs w:val="24"/>
          <w:lang w:val="en-US"/>
          <w14:textFill>
            <w14:solidFill>
              <w14:schemeClr w14:val="tx1"/>
            </w14:solidFill>
          </w14:textFill>
        </w:rPr>
        <w:t>21.7.9</w:t>
      </w:r>
      <w:r>
        <w:rPr>
          <w:rFonts w:hint="eastAsia"/>
          <w:color w:val="000000" w:themeColor="text1"/>
          <w:sz w:val="24"/>
          <w:szCs w:val="24"/>
          <w14:textFill>
            <w14:solidFill>
              <w14:schemeClr w14:val="tx1"/>
            </w14:solidFill>
          </w14:textFill>
        </w:rPr>
        <w:t>违反《中华人民共和国政府采购法》等法律的投标；</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szCs w:val="24"/>
          <w:lang w:val="en-US"/>
          <w14:textFill>
            <w14:solidFill>
              <w14:schemeClr w14:val="tx1"/>
            </w14:solidFill>
          </w14:textFill>
        </w:rPr>
        <w:t>21.7.</w:t>
      </w:r>
      <w:r>
        <w:rPr>
          <w:rFonts w:hint="eastAsia"/>
          <w:color w:val="000000" w:themeColor="text1"/>
          <w:sz w:val="24"/>
          <w:lang w:val="en-US"/>
          <w14:textFill>
            <w14:solidFill>
              <w14:schemeClr w14:val="tx1"/>
            </w14:solidFill>
          </w14:textFill>
        </w:rPr>
        <w:t>10</w:t>
      </w:r>
      <w:r>
        <w:rPr>
          <w:rFonts w:hint="eastAsia"/>
          <w:color w:val="000000" w:themeColor="text1"/>
          <w:sz w:val="24"/>
          <w14:textFill>
            <w14:solidFill>
              <w14:schemeClr w14:val="tx1"/>
            </w14:solidFill>
          </w14:textFill>
        </w:rPr>
        <w:t>不同供应商的电子投标（响应）文件上传计算机的网卡 MAC 地址、CPU 序列号和硬盘序列号等硬件信息相同的;</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szCs w:val="24"/>
          <w:lang w:val="en-US"/>
          <w14:textFill>
            <w14:solidFill>
              <w14:schemeClr w14:val="tx1"/>
            </w14:solidFill>
          </w14:textFill>
        </w:rPr>
        <w:t>21.7.</w:t>
      </w:r>
      <w:r>
        <w:rPr>
          <w:rFonts w:hint="eastAsia"/>
          <w:color w:val="000000" w:themeColor="text1"/>
          <w:sz w:val="24"/>
          <w:lang w:val="en-US"/>
          <w14:textFill>
            <w14:solidFill>
              <w14:schemeClr w14:val="tx1"/>
            </w14:solidFill>
          </w14:textFill>
        </w:rPr>
        <w:t>11</w:t>
      </w:r>
      <w:r>
        <w:rPr>
          <w:rFonts w:hint="eastAsia"/>
          <w:color w:val="000000" w:themeColor="text1"/>
          <w:sz w:val="24"/>
          <w14:textFill>
            <w14:solidFill>
              <w14:schemeClr w14:val="tx1"/>
            </w14:solidFill>
          </w14:textFill>
        </w:rPr>
        <w:t>不同供应商的投标（响应）文件由同一电子设备编制，打印、</w:t>
      </w:r>
      <w:r>
        <w:rPr>
          <w:rFonts w:hint="eastAsia"/>
          <w:color w:val="000000" w:themeColor="text1"/>
          <w:sz w:val="24"/>
          <w:lang w:val="en-US"/>
          <w14:textFill>
            <w14:solidFill>
              <w14:schemeClr w14:val="tx1"/>
            </w14:solidFill>
          </w14:textFill>
        </w:rPr>
        <w:t>复印、</w:t>
      </w:r>
      <w:r>
        <w:rPr>
          <w:rFonts w:hint="eastAsia"/>
          <w:color w:val="000000" w:themeColor="text1"/>
          <w:sz w:val="24"/>
          <w14:textFill>
            <w14:solidFill>
              <w14:schemeClr w14:val="tx1"/>
            </w14:solidFill>
          </w14:textFill>
        </w:rPr>
        <w:t>加密或者上传</w:t>
      </w:r>
      <w:r>
        <w:rPr>
          <w:rFonts w:hint="eastAsia"/>
          <w:color w:val="000000" w:themeColor="text1"/>
          <w:sz w:val="24"/>
          <w:lang w:val="en-US"/>
          <w14:textFill>
            <w14:solidFill>
              <w14:schemeClr w14:val="tx1"/>
            </w14:solidFill>
          </w14:textFill>
        </w:rPr>
        <w:t>的</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szCs w:val="24"/>
          <w:lang w:val="en-US"/>
          <w14:textFill>
            <w14:solidFill>
              <w14:schemeClr w14:val="tx1"/>
            </w14:solidFill>
          </w14:textFill>
        </w:rPr>
        <w:t>21.7.</w:t>
      </w:r>
      <w:r>
        <w:rPr>
          <w:rFonts w:hint="eastAsia"/>
          <w:color w:val="000000" w:themeColor="text1"/>
          <w:sz w:val="24"/>
          <w:lang w:val="en-US"/>
          <w14:textFill>
            <w14:solidFill>
              <w14:schemeClr w14:val="tx1"/>
            </w14:solidFill>
          </w14:textFill>
        </w:rPr>
        <w:t>12</w:t>
      </w:r>
      <w:r>
        <w:rPr>
          <w:rFonts w:hint="eastAsia"/>
          <w:color w:val="000000" w:themeColor="text1"/>
          <w:sz w:val="24"/>
          <w14:textFill>
            <w14:solidFill>
              <w14:schemeClr w14:val="tx1"/>
            </w14:solidFill>
          </w14:textFill>
        </w:rPr>
        <w:t>不同供应商的投标（响应）文件由同一人送达或者分发，或者不同供应商联系人为同一人或不同联系人的联系电话一致的；</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szCs w:val="24"/>
          <w:lang w:val="en-US"/>
          <w14:textFill>
            <w14:solidFill>
              <w14:schemeClr w14:val="tx1"/>
            </w14:solidFill>
          </w14:textFill>
        </w:rPr>
        <w:t>21.7.</w:t>
      </w:r>
      <w:r>
        <w:rPr>
          <w:rFonts w:hint="eastAsia"/>
          <w:color w:val="000000" w:themeColor="text1"/>
          <w:sz w:val="24"/>
          <w:lang w:val="en-US"/>
          <w14:textFill>
            <w14:solidFill>
              <w14:schemeClr w14:val="tx1"/>
            </w14:solidFill>
          </w14:textFill>
        </w:rPr>
        <w:t>13</w:t>
      </w:r>
      <w:r>
        <w:rPr>
          <w:rFonts w:hint="eastAsia"/>
          <w:color w:val="000000" w:themeColor="text1"/>
          <w:sz w:val="24"/>
          <w14:textFill>
            <w14:solidFill>
              <w14:schemeClr w14:val="tx1"/>
            </w14:solidFill>
          </w14:textFill>
        </w:rPr>
        <w:t>不同供应商的投标（响应）文件的内容存在两处以上细节错误一致；</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szCs w:val="24"/>
          <w:lang w:val="en-US"/>
          <w14:textFill>
            <w14:solidFill>
              <w14:schemeClr w14:val="tx1"/>
            </w14:solidFill>
          </w14:textFill>
        </w:rPr>
        <w:t>21.7.</w:t>
      </w:r>
      <w:r>
        <w:rPr>
          <w:rFonts w:hint="eastAsia"/>
          <w:color w:val="000000" w:themeColor="text1"/>
          <w:sz w:val="24"/>
          <w:lang w:val="en-US"/>
          <w14:textFill>
            <w14:solidFill>
              <w14:schemeClr w14:val="tx1"/>
            </w14:solidFill>
          </w14:textFill>
        </w:rPr>
        <w:t>14</w:t>
      </w:r>
      <w:r>
        <w:rPr>
          <w:rFonts w:hint="eastAsia"/>
          <w:color w:val="000000" w:themeColor="text1"/>
          <w:sz w:val="24"/>
          <w14:textFill>
            <w14:solidFill>
              <w14:schemeClr w14:val="tx1"/>
            </w14:solidFill>
          </w14:textFill>
        </w:rPr>
        <w:t>不同供应商的法定代表人、委托代理人、项目经理、项目负责人等由同一个单位缴纳社会保险或者领取报酬的；</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lang w:val="en-US"/>
          <w14:textFill>
            <w14:solidFill>
              <w14:schemeClr w14:val="tx1"/>
            </w14:solidFill>
          </w14:textFill>
        </w:rPr>
        <w:t>21.7.</w:t>
      </w:r>
      <w:r>
        <w:rPr>
          <w:rFonts w:hint="eastAsia"/>
          <w:color w:val="000000" w:themeColor="text1"/>
          <w:sz w:val="24"/>
          <w:lang w:val="en-US"/>
          <w14:textFill>
            <w14:solidFill>
              <w14:schemeClr w14:val="tx1"/>
            </w14:solidFill>
          </w14:textFill>
        </w:rPr>
        <w:t>15</w:t>
      </w:r>
      <w:r>
        <w:rPr>
          <w:rFonts w:hint="eastAsia"/>
          <w:color w:val="000000" w:themeColor="text1"/>
          <w:sz w:val="24"/>
          <w14:textFill>
            <w14:solidFill>
              <w14:schemeClr w14:val="tx1"/>
            </w14:solidFill>
          </w14:textFill>
        </w:rPr>
        <w:t>不同供应商投标（响应）文件中法定代表人或者负责人签字出自同一人之手。</w:t>
      </w:r>
    </w:p>
    <w:p>
      <w:pPr>
        <w:pStyle w:val="37"/>
        <w:tabs>
          <w:tab w:val="left" w:pos="1299"/>
        </w:tabs>
        <w:adjustRightInd w:val="0"/>
        <w:snapToGrid w:val="0"/>
        <w:spacing w:line="360" w:lineRule="auto"/>
        <w:ind w:left="440" w:leftChars="200" w:firstLine="0"/>
        <w:rPr>
          <w:sz w:val="24"/>
          <w:szCs w:val="24"/>
        </w:rPr>
      </w:pPr>
      <w:r>
        <w:rPr>
          <w:rFonts w:hint="eastAsia"/>
          <w:sz w:val="24"/>
          <w:szCs w:val="24"/>
          <w:lang w:val="en-US"/>
        </w:rPr>
        <w:t>21.7.16</w:t>
      </w:r>
      <w:r>
        <w:rPr>
          <w:rFonts w:hint="eastAsia"/>
          <w:sz w:val="24"/>
          <w:szCs w:val="24"/>
        </w:rPr>
        <w:t>其它未响应招标文件而可能导致废标；</w:t>
      </w:r>
    </w:p>
    <w:p>
      <w:pPr>
        <w:pStyle w:val="37"/>
        <w:tabs>
          <w:tab w:val="left" w:pos="1299"/>
        </w:tabs>
        <w:adjustRightInd w:val="0"/>
        <w:snapToGrid w:val="0"/>
        <w:spacing w:line="360" w:lineRule="auto"/>
        <w:ind w:left="440" w:leftChars="200" w:firstLine="0"/>
        <w:rPr>
          <w:sz w:val="24"/>
          <w:szCs w:val="24"/>
        </w:rPr>
      </w:pPr>
      <w:r>
        <w:rPr>
          <w:rFonts w:hint="eastAsia"/>
          <w:sz w:val="24"/>
          <w:szCs w:val="24"/>
          <w:lang w:val="en-US"/>
        </w:rPr>
        <w:t>21.7.17</w:t>
      </w:r>
      <w:r>
        <w:rPr>
          <w:rFonts w:hint="eastAsia"/>
          <w:sz w:val="24"/>
          <w:szCs w:val="24"/>
        </w:rPr>
        <w:t>所有投标人的投标报价均超出采购人预算的；</w:t>
      </w:r>
    </w:p>
    <w:p>
      <w:pPr>
        <w:pStyle w:val="37"/>
        <w:tabs>
          <w:tab w:val="left" w:pos="1155"/>
        </w:tabs>
        <w:adjustRightInd w:val="0"/>
        <w:snapToGrid w:val="0"/>
        <w:spacing w:line="360" w:lineRule="auto"/>
        <w:ind w:left="440" w:leftChars="200" w:firstLine="0"/>
        <w:rPr>
          <w:sz w:val="24"/>
          <w:szCs w:val="24"/>
          <w:lang w:val="en-US"/>
        </w:rPr>
      </w:pPr>
      <w:r>
        <w:rPr>
          <w:rFonts w:hint="eastAsia"/>
          <w:sz w:val="24"/>
          <w:szCs w:val="24"/>
          <w:lang w:val="en-US"/>
        </w:rPr>
        <w:t>21.7.18</w:t>
      </w:r>
      <w:r>
        <w:rPr>
          <w:rFonts w:hint="eastAsia"/>
          <w:sz w:val="24"/>
          <w:szCs w:val="24"/>
        </w:rPr>
        <w:t>具备合格投标人资格的公司不能将其资格授予下属公司使用参与投标</w:t>
      </w:r>
      <w:r>
        <w:rPr>
          <w:rFonts w:hint="eastAsia"/>
          <w:sz w:val="24"/>
          <w:szCs w:val="24"/>
          <w:lang w:val="en-US"/>
        </w:rPr>
        <w:t>的；</w:t>
      </w:r>
    </w:p>
    <w:p>
      <w:pPr>
        <w:pStyle w:val="8"/>
        <w:adjustRightInd w:val="0"/>
        <w:snapToGrid w:val="0"/>
        <w:spacing w:line="360" w:lineRule="auto"/>
        <w:ind w:left="0" w:firstLine="482" w:firstLineChars="200"/>
      </w:pPr>
      <w:r>
        <w:rPr>
          <w:rFonts w:hint="eastAsia"/>
        </w:rPr>
        <w:t>22、谈判文件响应的澄清</w:t>
      </w:r>
    </w:p>
    <w:p>
      <w:pPr>
        <w:pStyle w:val="37"/>
        <w:numPr>
          <w:ilvl w:val="1"/>
          <w:numId w:val="14"/>
        </w:numPr>
        <w:tabs>
          <w:tab w:val="left" w:pos="941"/>
        </w:tabs>
        <w:adjustRightInd w:val="0"/>
        <w:snapToGrid w:val="0"/>
        <w:spacing w:line="360" w:lineRule="auto"/>
        <w:ind w:left="0" w:firstLine="480" w:firstLineChars="200"/>
        <w:jc w:val="both"/>
        <w:rPr>
          <w:sz w:val="24"/>
        </w:rPr>
      </w:pPr>
      <w:r>
        <w:rPr>
          <w:rFonts w:hint="eastAsia"/>
          <w:sz w:val="24"/>
        </w:rPr>
        <w:t>为了有助于对谈判响应文件进行审查、评估和比较，谈判小组有权向谈判供应商质疑，请谈判供应商澄清其响应文件内容。谈判供应商有责任按照谈判小组通知的时间、地点、方式指派委托代理人进行答疑和澄清。</w:t>
      </w:r>
    </w:p>
    <w:p>
      <w:pPr>
        <w:pStyle w:val="37"/>
        <w:numPr>
          <w:ilvl w:val="1"/>
          <w:numId w:val="14"/>
        </w:numPr>
        <w:tabs>
          <w:tab w:val="left" w:pos="939"/>
        </w:tabs>
        <w:adjustRightInd w:val="0"/>
        <w:snapToGrid w:val="0"/>
        <w:spacing w:line="360" w:lineRule="auto"/>
        <w:ind w:left="0" w:firstLine="480" w:firstLineChars="200"/>
        <w:rPr>
          <w:sz w:val="24"/>
        </w:rPr>
      </w:pPr>
      <w:r>
        <w:rPr>
          <w:rFonts w:hint="eastAsia"/>
          <w:sz w:val="24"/>
        </w:rPr>
        <w:t>重要澄清的答复应是书面的，并由法定代表人或其委托代理人签字。</w:t>
      </w:r>
    </w:p>
    <w:p>
      <w:pPr>
        <w:pStyle w:val="37"/>
        <w:numPr>
          <w:ilvl w:val="1"/>
          <w:numId w:val="14"/>
        </w:numPr>
        <w:tabs>
          <w:tab w:val="left" w:pos="941"/>
        </w:tabs>
        <w:adjustRightInd w:val="0"/>
        <w:snapToGrid w:val="0"/>
        <w:spacing w:line="360" w:lineRule="auto"/>
        <w:ind w:left="0" w:firstLine="480" w:firstLineChars="200"/>
        <w:rPr>
          <w:sz w:val="24"/>
        </w:rPr>
      </w:pPr>
      <w:r>
        <w:rPr>
          <w:rFonts w:hint="eastAsia"/>
          <w:sz w:val="24"/>
        </w:rPr>
        <w:t>谈判供应商的澄清文件是其谈判响应文件的组成部分，并取代谈判响应文件中被澄清的部分。</w:t>
      </w:r>
    </w:p>
    <w:p>
      <w:pPr>
        <w:pStyle w:val="37"/>
        <w:numPr>
          <w:ilvl w:val="1"/>
          <w:numId w:val="14"/>
        </w:numPr>
        <w:tabs>
          <w:tab w:val="left" w:pos="939"/>
        </w:tabs>
        <w:adjustRightInd w:val="0"/>
        <w:snapToGrid w:val="0"/>
        <w:spacing w:line="360" w:lineRule="auto"/>
        <w:ind w:left="0" w:firstLine="480" w:firstLineChars="200"/>
        <w:rPr>
          <w:sz w:val="24"/>
        </w:rPr>
      </w:pPr>
      <w:r>
        <w:rPr>
          <w:rFonts w:hint="eastAsia"/>
          <w:sz w:val="24"/>
        </w:rPr>
        <w:t>谈判响应文件的澄清不得对谈判响应内容进行实质性修改。</w:t>
      </w:r>
    </w:p>
    <w:p>
      <w:pPr>
        <w:pStyle w:val="8"/>
        <w:adjustRightInd w:val="0"/>
        <w:snapToGrid w:val="0"/>
        <w:spacing w:line="360" w:lineRule="auto"/>
        <w:ind w:left="0" w:firstLine="482" w:firstLineChars="200"/>
      </w:pPr>
      <w:r>
        <w:rPr>
          <w:rFonts w:hint="eastAsia"/>
        </w:rPr>
        <w:t>23、谈判原则和方法</w:t>
      </w:r>
    </w:p>
    <w:p>
      <w:pPr>
        <w:pStyle w:val="37"/>
        <w:numPr>
          <w:ilvl w:val="1"/>
          <w:numId w:val="15"/>
        </w:numPr>
        <w:tabs>
          <w:tab w:val="left" w:pos="939"/>
        </w:tabs>
        <w:adjustRightInd w:val="0"/>
        <w:snapToGrid w:val="0"/>
        <w:spacing w:line="360" w:lineRule="auto"/>
        <w:ind w:left="0" w:firstLine="480" w:firstLineChars="200"/>
      </w:pPr>
      <w:r>
        <w:rPr>
          <w:rFonts w:hint="eastAsia"/>
          <w:sz w:val="24"/>
        </w:rPr>
        <w:t>坚持公平、公正的原则。</w:t>
      </w:r>
    </w:p>
    <w:p>
      <w:pPr>
        <w:pStyle w:val="37"/>
        <w:numPr>
          <w:ilvl w:val="1"/>
          <w:numId w:val="15"/>
        </w:numPr>
        <w:tabs>
          <w:tab w:val="left" w:pos="941"/>
        </w:tabs>
        <w:adjustRightInd w:val="0"/>
        <w:snapToGrid w:val="0"/>
        <w:spacing w:line="360" w:lineRule="auto"/>
        <w:ind w:left="0" w:firstLine="480" w:firstLineChars="200"/>
      </w:pPr>
      <w:r>
        <w:rPr>
          <w:rFonts w:hint="eastAsia"/>
          <w:sz w:val="24"/>
        </w:rPr>
        <w:t>谈判工作在谈判小组内独立进行，遵照谈判原则，按照谈判程序及方法公正、平等地对待所有谈判响应人。</w:t>
      </w:r>
    </w:p>
    <w:p>
      <w:pPr>
        <w:pStyle w:val="8"/>
        <w:tabs>
          <w:tab w:val="left" w:pos="944"/>
        </w:tabs>
        <w:adjustRightInd w:val="0"/>
        <w:snapToGrid w:val="0"/>
        <w:spacing w:line="360" w:lineRule="auto"/>
        <w:ind w:left="440" w:leftChars="200"/>
        <w:rPr>
          <w:b w:val="0"/>
          <w:bCs w:val="0"/>
        </w:rPr>
      </w:pPr>
      <w:r>
        <w:rPr>
          <w:rFonts w:hint="eastAsia"/>
          <w:b w:val="0"/>
          <w:bCs w:val="0"/>
          <w:lang w:val="en-US"/>
        </w:rPr>
        <w:t>23.3</w:t>
      </w:r>
      <w:r>
        <w:rPr>
          <w:rFonts w:hint="eastAsia"/>
          <w:b w:val="0"/>
          <w:bCs w:val="0"/>
        </w:rPr>
        <w:t>谈判方法</w:t>
      </w:r>
    </w:p>
    <w:p>
      <w:pPr>
        <w:pStyle w:val="37"/>
        <w:adjustRightInd w:val="0"/>
        <w:snapToGrid w:val="0"/>
        <w:spacing w:line="360" w:lineRule="auto"/>
        <w:ind w:left="440" w:leftChars="200" w:firstLine="0"/>
        <w:rPr>
          <w:sz w:val="24"/>
        </w:rPr>
      </w:pPr>
      <w:r>
        <w:rPr>
          <w:rFonts w:hint="eastAsia"/>
          <w:sz w:val="24"/>
          <w:szCs w:val="24"/>
        </w:rPr>
        <w:t>采用最低价评审法。</w:t>
      </w:r>
      <w:r>
        <w:rPr>
          <w:rFonts w:hint="eastAsia"/>
          <w:sz w:val="24"/>
        </w:rPr>
        <w:t>响应文件满足谈判文件全部实质性要求的且报价最低的谈判供</w:t>
      </w:r>
    </w:p>
    <w:p>
      <w:pPr>
        <w:pStyle w:val="37"/>
        <w:adjustRightInd w:val="0"/>
        <w:snapToGrid w:val="0"/>
        <w:spacing w:line="360" w:lineRule="auto"/>
        <w:ind w:left="0" w:firstLine="0"/>
        <w:rPr>
          <w:sz w:val="24"/>
        </w:rPr>
      </w:pPr>
      <w:r>
        <w:rPr>
          <w:rFonts w:hint="eastAsia"/>
          <w:sz w:val="24"/>
        </w:rPr>
        <w:t>应商为中标人。</w:t>
      </w:r>
    </w:p>
    <w:p>
      <w:pPr>
        <w:pStyle w:val="37"/>
        <w:adjustRightInd w:val="0"/>
        <w:snapToGrid w:val="0"/>
        <w:spacing w:line="360" w:lineRule="auto"/>
        <w:ind w:left="0" w:firstLine="480" w:firstLineChars="200"/>
        <w:rPr>
          <w:sz w:val="24"/>
          <w:szCs w:val="24"/>
        </w:rPr>
      </w:pPr>
      <w:r>
        <w:rPr>
          <w:rFonts w:hint="eastAsia"/>
          <w:sz w:val="24"/>
          <w:szCs w:val="24"/>
        </w:rPr>
        <w:t>谈判小组将分别与响应文件均能满足谈判文件实质性要求的供应商进行谈判，谈判采用二</w:t>
      </w:r>
      <w:r>
        <w:rPr>
          <w:rFonts w:hint="eastAsia"/>
          <w:sz w:val="24"/>
          <w:szCs w:val="24"/>
          <w:lang w:val="en-US"/>
        </w:rPr>
        <w:t>轮</w:t>
      </w:r>
      <w:r>
        <w:rPr>
          <w:rFonts w:hint="eastAsia"/>
          <w:sz w:val="24"/>
          <w:szCs w:val="24"/>
        </w:rPr>
        <w:t>或多</w:t>
      </w:r>
      <w:r>
        <w:rPr>
          <w:rFonts w:hint="eastAsia"/>
          <w:sz w:val="24"/>
          <w:szCs w:val="24"/>
          <w:lang w:val="en-US"/>
        </w:rPr>
        <w:t>轮</w:t>
      </w:r>
      <w:r>
        <w:rPr>
          <w:rFonts w:hint="eastAsia"/>
          <w:sz w:val="24"/>
          <w:szCs w:val="24"/>
        </w:rPr>
        <w:t>报价的方式（</w:t>
      </w:r>
      <w:r>
        <w:rPr>
          <w:rFonts w:hint="eastAsia"/>
          <w:sz w:val="24"/>
          <w:szCs w:val="24"/>
          <w:lang w:val="en-US"/>
        </w:rPr>
        <w:t>谈判响应函上为第一轮报价</w:t>
      </w:r>
      <w:r>
        <w:rPr>
          <w:rFonts w:hint="eastAsia"/>
          <w:sz w:val="24"/>
          <w:szCs w:val="24"/>
        </w:rPr>
        <w:t>）；每</w:t>
      </w:r>
      <w:r>
        <w:rPr>
          <w:rFonts w:hint="eastAsia"/>
          <w:sz w:val="24"/>
          <w:szCs w:val="24"/>
          <w:lang w:val="en-US"/>
        </w:rPr>
        <w:t>轮</w:t>
      </w:r>
      <w:r>
        <w:rPr>
          <w:rFonts w:hint="eastAsia"/>
          <w:sz w:val="24"/>
          <w:szCs w:val="24"/>
        </w:rPr>
        <w:t>的报价由供应商自定，谈判小组不作限制，但每次的报价不得高于上次报价（可以等于或小于）；供应商最终报价最低者为成交供应商。</w:t>
      </w:r>
    </w:p>
    <w:p>
      <w:pPr>
        <w:pStyle w:val="10"/>
        <w:adjustRightInd w:val="0"/>
        <w:snapToGrid w:val="0"/>
        <w:spacing w:line="360" w:lineRule="auto"/>
        <w:ind w:firstLine="480" w:firstLineChars="200"/>
        <w:rPr>
          <w:color w:val="000000" w:themeColor="text1"/>
          <w14:textFill>
            <w14:solidFill>
              <w14:schemeClr w14:val="tx1"/>
            </w14:solidFill>
          </w14:textFill>
        </w:rPr>
      </w:pPr>
      <w:r>
        <w:rPr>
          <w:rFonts w:hint="eastAsia"/>
        </w:rPr>
        <w:t>通过资格</w:t>
      </w:r>
      <w:r>
        <w:rPr>
          <w:rFonts w:hint="eastAsia"/>
          <w:lang w:val="en-US"/>
        </w:rPr>
        <w:t>性</w:t>
      </w:r>
      <w:r>
        <w:rPr>
          <w:rFonts w:hint="eastAsia"/>
        </w:rPr>
        <w:t>审查</w:t>
      </w:r>
      <w:r>
        <w:rPr>
          <w:rFonts w:hint="eastAsia"/>
          <w:lang w:val="en-US"/>
        </w:rPr>
        <w:t>和符合性审查的</w:t>
      </w:r>
      <w:r>
        <w:rPr>
          <w:rFonts w:hint="eastAsia"/>
        </w:rPr>
        <w:t>供应商须在谈判小组设定的时间内使用本单位CA</w:t>
      </w:r>
      <w:r>
        <w:rPr>
          <w:rFonts w:hint="eastAsia"/>
          <w:color w:val="000000" w:themeColor="text1"/>
          <w:lang w:val="en-US"/>
          <w14:textFill>
            <w14:solidFill>
              <w14:schemeClr w14:val="tx1"/>
            </w14:solidFill>
          </w14:textFill>
        </w:rPr>
        <w:t>证书</w:t>
      </w:r>
      <w:r>
        <w:rPr>
          <w:rFonts w:hint="eastAsia"/>
          <w:color w:val="000000" w:themeColor="text1"/>
          <w14:textFill>
            <w14:solidFill>
              <w14:schemeClr w14:val="tx1"/>
            </w14:solidFill>
          </w14:textFill>
        </w:rPr>
        <w:t>在网上进行二次（多次）报价。</w:t>
      </w:r>
    </w:p>
    <w:p>
      <w:pPr>
        <w:adjustRightInd w:val="0"/>
        <w:snapToGrid w:val="0"/>
        <w:spacing w:line="360" w:lineRule="auto"/>
        <w:ind w:firstLine="482" w:firstLineChars="200"/>
        <w:rPr>
          <w:b/>
          <w:sz w:val="24"/>
        </w:rPr>
      </w:pPr>
      <w:r>
        <w:rPr>
          <w:rFonts w:hint="eastAsia"/>
          <w:b/>
          <w:sz w:val="24"/>
        </w:rPr>
        <w:t>24、保密及其它注意事项</w:t>
      </w:r>
    </w:p>
    <w:p>
      <w:pPr>
        <w:pStyle w:val="37"/>
        <w:numPr>
          <w:ilvl w:val="1"/>
          <w:numId w:val="16"/>
        </w:numPr>
        <w:tabs>
          <w:tab w:val="left" w:pos="941"/>
        </w:tabs>
        <w:adjustRightInd w:val="0"/>
        <w:snapToGrid w:val="0"/>
        <w:spacing w:line="360" w:lineRule="auto"/>
        <w:ind w:left="0" w:firstLine="480" w:firstLineChars="200"/>
        <w:jc w:val="both"/>
        <w:rPr>
          <w:sz w:val="24"/>
        </w:rPr>
      </w:pPr>
      <w:r>
        <w:rPr>
          <w:rFonts w:hint="eastAsia"/>
          <w:sz w:val="24"/>
        </w:rPr>
        <w:t>谈判小组将对谈判响应文件中有关部分分别向谈判供应商进行询问，请各谈判供应商予以答复。重要或复杂问题回答后，须补充以书面形式，并经法定代表人或其委托代理人签署。回答文件将作为谈判响应文件的组成部分。</w:t>
      </w:r>
    </w:p>
    <w:p>
      <w:pPr>
        <w:pStyle w:val="37"/>
        <w:numPr>
          <w:ilvl w:val="1"/>
          <w:numId w:val="16"/>
        </w:numPr>
        <w:tabs>
          <w:tab w:val="left" w:pos="941"/>
        </w:tabs>
        <w:adjustRightInd w:val="0"/>
        <w:snapToGrid w:val="0"/>
        <w:spacing w:line="360" w:lineRule="auto"/>
        <w:ind w:left="0" w:firstLine="480" w:firstLineChars="200"/>
        <w:jc w:val="both"/>
        <w:rPr>
          <w:sz w:val="24"/>
        </w:rPr>
      </w:pPr>
      <w:r>
        <w:rPr>
          <w:rFonts w:hint="eastAsia"/>
          <w:sz w:val="24"/>
        </w:rPr>
        <w:t>在谈判期间，谈判供应商不得向谈判小组成员询问谈判情况，不得进行旨在影响谈判公正下交换意见。在谈判工作结束后，凡与谈判情况有接触的任何人不得也不应将谈判情况扩散出谈判人员之外。</w:t>
      </w:r>
    </w:p>
    <w:p>
      <w:pPr>
        <w:pStyle w:val="37"/>
        <w:numPr>
          <w:ilvl w:val="1"/>
          <w:numId w:val="16"/>
        </w:numPr>
        <w:tabs>
          <w:tab w:val="left" w:pos="934"/>
        </w:tabs>
        <w:adjustRightInd w:val="0"/>
        <w:snapToGrid w:val="0"/>
        <w:spacing w:line="360" w:lineRule="auto"/>
        <w:ind w:left="0" w:firstLine="480" w:firstLineChars="200"/>
      </w:pPr>
      <w:r>
        <w:rPr>
          <w:rFonts w:hint="eastAsia"/>
          <w:sz w:val="24"/>
        </w:rPr>
        <w:t>为保证谈判的公正性，谈判后直至授予成交供应商合同，谈判小组成员不得与谈判供应商私下交换意见。</w:t>
      </w:r>
    </w:p>
    <w:p>
      <w:pPr>
        <w:pStyle w:val="37"/>
        <w:numPr>
          <w:ilvl w:val="1"/>
          <w:numId w:val="16"/>
        </w:numPr>
        <w:tabs>
          <w:tab w:val="left" w:pos="932"/>
        </w:tabs>
        <w:adjustRightInd w:val="0"/>
        <w:snapToGrid w:val="0"/>
        <w:spacing w:line="360" w:lineRule="auto"/>
        <w:ind w:left="0" w:firstLine="480" w:firstLineChars="200"/>
        <w:rPr>
          <w:sz w:val="24"/>
        </w:rPr>
      </w:pPr>
      <w:r>
        <w:rPr>
          <w:rFonts w:hint="eastAsia"/>
          <w:sz w:val="24"/>
        </w:rPr>
        <w:t>在谈判过程中，如有谈判供应商联合故意抬高报价或其他不正当行为， 谈判组织人有权终止谈判。</w:t>
      </w:r>
    </w:p>
    <w:p>
      <w:pPr>
        <w:pStyle w:val="7"/>
        <w:adjustRightInd w:val="0"/>
        <w:snapToGrid w:val="0"/>
        <w:spacing w:line="360" w:lineRule="auto"/>
        <w:ind w:left="0" w:firstLine="572" w:firstLineChars="200"/>
      </w:pPr>
      <w:r>
        <w:rPr>
          <w:rFonts w:hint="eastAsia"/>
          <w:w w:val="95"/>
        </w:rPr>
        <w:t>F、授予合同</w:t>
      </w:r>
    </w:p>
    <w:p>
      <w:pPr>
        <w:pStyle w:val="8"/>
        <w:adjustRightInd w:val="0"/>
        <w:snapToGrid w:val="0"/>
        <w:spacing w:line="360" w:lineRule="auto"/>
        <w:ind w:left="0" w:firstLine="482" w:firstLineChars="200"/>
      </w:pPr>
      <w:r>
        <w:rPr>
          <w:rFonts w:hint="eastAsia"/>
        </w:rPr>
        <w:t>25、成交原则</w:t>
      </w:r>
    </w:p>
    <w:p>
      <w:pPr>
        <w:pStyle w:val="37"/>
        <w:numPr>
          <w:ilvl w:val="1"/>
          <w:numId w:val="17"/>
        </w:numPr>
        <w:tabs>
          <w:tab w:val="left" w:pos="939"/>
        </w:tabs>
        <w:adjustRightInd w:val="0"/>
        <w:snapToGrid w:val="0"/>
        <w:spacing w:line="360" w:lineRule="auto"/>
        <w:ind w:left="0" w:firstLine="480" w:firstLineChars="200"/>
        <w:rPr>
          <w:sz w:val="24"/>
        </w:rPr>
      </w:pPr>
      <w:r>
        <w:rPr>
          <w:rFonts w:hint="eastAsia"/>
          <w:sz w:val="24"/>
        </w:rPr>
        <w:t>严格按照谈判文件的要求和条件进行谈判，择优确定成交供应商。</w:t>
      </w:r>
    </w:p>
    <w:p>
      <w:pPr>
        <w:pStyle w:val="37"/>
        <w:numPr>
          <w:ilvl w:val="1"/>
          <w:numId w:val="17"/>
        </w:numPr>
        <w:tabs>
          <w:tab w:val="left" w:pos="934"/>
        </w:tabs>
        <w:adjustRightInd w:val="0"/>
        <w:snapToGrid w:val="0"/>
        <w:spacing w:line="360" w:lineRule="auto"/>
        <w:ind w:left="0" w:firstLine="480" w:firstLineChars="200"/>
        <w:rPr>
          <w:sz w:val="24"/>
        </w:rPr>
      </w:pPr>
      <w:r>
        <w:rPr>
          <w:rFonts w:hint="eastAsia"/>
          <w:sz w:val="24"/>
        </w:rPr>
        <w:t>本次谈判，合同将授予符合谈判文件要求，能提供最佳服务、综合评价最优且报价最低的谈判供应商。</w:t>
      </w:r>
    </w:p>
    <w:p>
      <w:pPr>
        <w:pStyle w:val="8"/>
        <w:adjustRightInd w:val="0"/>
        <w:snapToGrid w:val="0"/>
        <w:spacing w:line="360" w:lineRule="auto"/>
        <w:ind w:left="0" w:firstLine="482" w:firstLineChars="200"/>
      </w:pPr>
      <w:r>
        <w:rPr>
          <w:rFonts w:hint="eastAsia"/>
        </w:rPr>
        <w:t>26、成交通知</w:t>
      </w:r>
    </w:p>
    <w:p>
      <w:pPr>
        <w:pStyle w:val="37"/>
        <w:tabs>
          <w:tab w:val="left" w:pos="934"/>
        </w:tabs>
        <w:adjustRightInd w:val="0"/>
        <w:snapToGrid w:val="0"/>
        <w:spacing w:line="360" w:lineRule="auto"/>
        <w:ind w:left="440" w:leftChars="200" w:firstLine="240" w:firstLineChars="100"/>
        <w:rPr>
          <w:sz w:val="24"/>
        </w:rPr>
      </w:pPr>
      <w:r>
        <w:rPr>
          <w:rFonts w:hint="eastAsia"/>
          <w:sz w:val="24"/>
        </w:rPr>
        <w:t>成交供应商确定后，</w:t>
      </w:r>
      <w:r>
        <w:rPr>
          <w:rFonts w:hint="eastAsia"/>
          <w:sz w:val="24"/>
          <w:lang w:val="en-US"/>
        </w:rPr>
        <w:t>采购中心</w:t>
      </w:r>
      <w:r>
        <w:rPr>
          <w:rFonts w:hint="eastAsia"/>
          <w:sz w:val="24"/>
        </w:rPr>
        <w:t>将</w:t>
      </w:r>
      <w:r>
        <w:rPr>
          <w:rFonts w:hint="eastAsia"/>
          <w:sz w:val="24"/>
          <w:lang w:val="en-US"/>
        </w:rPr>
        <w:t>成交</w:t>
      </w:r>
      <w:r>
        <w:rPr>
          <w:rFonts w:hint="eastAsia"/>
          <w:sz w:val="24"/>
        </w:rPr>
        <w:t>结果在河南省政府采购网进行公</w:t>
      </w:r>
      <w:r>
        <w:rPr>
          <w:rFonts w:hint="eastAsia"/>
          <w:sz w:val="24"/>
          <w:lang w:val="en-US"/>
        </w:rPr>
        <w:t>告</w:t>
      </w:r>
      <w:r>
        <w:rPr>
          <w:rFonts w:hint="eastAsia"/>
          <w:sz w:val="24"/>
        </w:rPr>
        <w:t>，</w:t>
      </w:r>
      <w:r>
        <w:rPr>
          <w:rFonts w:hint="eastAsia"/>
          <w:sz w:val="24"/>
          <w:lang w:val="en-US"/>
        </w:rPr>
        <w:t>在发出成交公告后请采购人、中标人登录</w:t>
      </w:r>
      <w:r>
        <w:rPr>
          <w:rFonts w:hint="eastAsia"/>
          <w:sz w:val="24"/>
        </w:rPr>
        <w:t>周口市公共资源交易中心网</w:t>
      </w:r>
      <w:r>
        <w:rPr>
          <w:rFonts w:hint="eastAsia"/>
          <w:sz w:val="24"/>
          <w:lang w:val="en-US"/>
        </w:rPr>
        <w:t>自行下载成交</w:t>
      </w:r>
      <w:r>
        <w:rPr>
          <w:rFonts w:hint="eastAsia"/>
          <w:sz w:val="24"/>
        </w:rPr>
        <w:t>通知书。</w:t>
      </w:r>
    </w:p>
    <w:p>
      <w:pPr>
        <w:pStyle w:val="8"/>
        <w:adjustRightInd w:val="0"/>
        <w:snapToGrid w:val="0"/>
        <w:spacing w:line="360" w:lineRule="auto"/>
        <w:ind w:left="0" w:firstLine="482" w:firstLineChars="200"/>
      </w:pPr>
      <w:r>
        <w:rPr>
          <w:rFonts w:hint="eastAsia"/>
        </w:rPr>
        <w:t>27、质疑处理</w:t>
      </w:r>
    </w:p>
    <w:p>
      <w:pPr>
        <w:pStyle w:val="37"/>
        <w:numPr>
          <w:ilvl w:val="1"/>
          <w:numId w:val="18"/>
        </w:numPr>
        <w:tabs>
          <w:tab w:val="left" w:pos="941"/>
        </w:tabs>
        <w:adjustRightInd w:val="0"/>
        <w:snapToGrid w:val="0"/>
        <w:spacing w:line="360" w:lineRule="auto"/>
        <w:ind w:left="0" w:firstLine="480" w:firstLineChars="200"/>
        <w:rPr>
          <w:sz w:val="24"/>
        </w:rPr>
      </w:pPr>
      <w:r>
        <w:rPr>
          <w:rFonts w:hint="eastAsia"/>
          <w:sz w:val="24"/>
        </w:rPr>
        <w:t>谈判供应商若对谈判文件、谈判结果等采购过程有疑问，在知道或应当知道自己的权益受到损害之日起7个工作日内，有权按照《中华人民共和国政府采购法》、《政府采购质疑和投诉办法》</w:t>
      </w:r>
      <w:r>
        <w:rPr>
          <w:rFonts w:hint="eastAsia"/>
          <w:sz w:val="24"/>
          <w:lang w:val="en-US"/>
        </w:rPr>
        <w:t>等</w:t>
      </w:r>
      <w:r>
        <w:rPr>
          <w:rFonts w:hint="eastAsia"/>
          <w:sz w:val="24"/>
        </w:rPr>
        <w:t>相关法律、法规的规定程序向采购人进行质疑，但须对质疑内容的真实性承担责任。</w:t>
      </w:r>
    </w:p>
    <w:p>
      <w:pPr>
        <w:pStyle w:val="37"/>
        <w:numPr>
          <w:ilvl w:val="1"/>
          <w:numId w:val="18"/>
        </w:numPr>
        <w:tabs>
          <w:tab w:val="left" w:pos="941"/>
        </w:tabs>
        <w:adjustRightInd w:val="0"/>
        <w:snapToGrid w:val="0"/>
        <w:spacing w:line="360" w:lineRule="auto"/>
        <w:ind w:left="0" w:firstLine="480" w:firstLineChars="200"/>
        <w:rPr>
          <w:sz w:val="24"/>
        </w:rPr>
      </w:pPr>
      <w:r>
        <w:rPr>
          <w:rFonts w:hint="eastAsia"/>
          <w:bCs/>
          <w:sz w:val="24"/>
        </w:rPr>
        <w:t>、</w:t>
      </w:r>
      <w:r>
        <w:rPr>
          <w:rFonts w:hint="eastAsia"/>
          <w:sz w:val="24"/>
          <w:szCs w:val="24"/>
        </w:rPr>
        <w:t>质疑人对采购人的质疑答复不满意的，有权按规定的程序和时间实名向项目所属政府采购监管部门提出书面投诉。质疑和投诉应有具体的质疑（投诉）事项和必要的证明材料或事实根据，供应商对其质疑和投诉内容的真实性及其来源的合法性承担法律责任。</w:t>
      </w:r>
    </w:p>
    <w:p>
      <w:pPr>
        <w:pStyle w:val="8"/>
        <w:adjustRightInd w:val="0"/>
        <w:snapToGrid w:val="0"/>
        <w:spacing w:line="360" w:lineRule="auto"/>
        <w:ind w:left="0" w:firstLine="482" w:firstLineChars="200"/>
      </w:pPr>
      <w:r>
        <w:rPr>
          <w:rFonts w:hint="eastAsia"/>
        </w:rPr>
        <w:t>28、签订合同</w:t>
      </w:r>
    </w:p>
    <w:p>
      <w:pPr>
        <w:pStyle w:val="37"/>
        <w:numPr>
          <w:ilvl w:val="1"/>
          <w:numId w:val="19"/>
        </w:numPr>
        <w:tabs>
          <w:tab w:val="left" w:pos="941"/>
        </w:tabs>
        <w:adjustRightInd w:val="0"/>
        <w:snapToGrid w:val="0"/>
        <w:spacing w:line="360" w:lineRule="auto"/>
        <w:ind w:left="0" w:firstLine="480" w:firstLineChars="200"/>
        <w:jc w:val="both"/>
        <w:rPr>
          <w:sz w:val="24"/>
        </w:rPr>
      </w:pPr>
      <w:r>
        <w:rPr>
          <w:rFonts w:hint="eastAsia"/>
          <w:sz w:val="24"/>
        </w:rPr>
        <w:t>成交供应商应按照成交通知规定的时间、地点与采购人签订成交合同，否则给采购人造成损失的，谈判供应商还应承担赔偿责任。</w:t>
      </w:r>
    </w:p>
    <w:p>
      <w:pPr>
        <w:pStyle w:val="37"/>
        <w:numPr>
          <w:ilvl w:val="1"/>
          <w:numId w:val="19"/>
        </w:numPr>
        <w:tabs>
          <w:tab w:val="left" w:pos="941"/>
        </w:tabs>
        <w:adjustRightInd w:val="0"/>
        <w:snapToGrid w:val="0"/>
        <w:spacing w:line="360" w:lineRule="auto"/>
        <w:ind w:left="0" w:firstLine="480" w:firstLineChars="200"/>
        <w:rPr>
          <w:sz w:val="24"/>
        </w:rPr>
      </w:pPr>
      <w:r>
        <w:rPr>
          <w:rFonts w:hint="eastAsia"/>
          <w:sz w:val="24"/>
        </w:rPr>
        <w:t>履约保证金</w:t>
      </w:r>
      <w:r>
        <w:rPr>
          <w:rFonts w:hint="eastAsia"/>
          <w:sz w:val="24"/>
          <w:lang w:val="en-US"/>
        </w:rPr>
        <w:t>原则上不再缴纳</w:t>
      </w:r>
      <w:r>
        <w:rPr>
          <w:rFonts w:hint="eastAsia"/>
          <w:sz w:val="24"/>
        </w:rPr>
        <w:t>，</w:t>
      </w:r>
      <w:r>
        <w:rPr>
          <w:rFonts w:hint="eastAsia"/>
          <w:sz w:val="24"/>
          <w:lang w:val="en-US"/>
        </w:rPr>
        <w:t>具体项目由采购人和成交供应商在签订合同时约定（</w:t>
      </w:r>
      <w:r>
        <w:rPr>
          <w:rFonts w:hint="eastAsia"/>
          <w:sz w:val="24"/>
        </w:rPr>
        <w:t>履约完成后履约保证金</w:t>
      </w:r>
      <w:r>
        <w:rPr>
          <w:rFonts w:hint="eastAsia"/>
          <w:sz w:val="24"/>
          <w:lang w:val="en-US"/>
        </w:rPr>
        <w:t>将</w:t>
      </w:r>
      <w:r>
        <w:rPr>
          <w:rFonts w:hint="eastAsia"/>
          <w:sz w:val="24"/>
        </w:rPr>
        <w:t>无息退还</w:t>
      </w:r>
      <w:r>
        <w:rPr>
          <w:rFonts w:hint="eastAsia"/>
          <w:sz w:val="24"/>
          <w:lang w:val="en-US"/>
        </w:rPr>
        <w:t>）</w:t>
      </w:r>
      <w:r>
        <w:rPr>
          <w:rFonts w:hint="eastAsia"/>
          <w:sz w:val="24"/>
        </w:rPr>
        <w:t>。</w:t>
      </w:r>
    </w:p>
    <w:p>
      <w:pPr>
        <w:pStyle w:val="37"/>
        <w:numPr>
          <w:ilvl w:val="1"/>
          <w:numId w:val="19"/>
        </w:numPr>
        <w:tabs>
          <w:tab w:val="left" w:pos="941"/>
        </w:tabs>
        <w:adjustRightInd w:val="0"/>
        <w:snapToGrid w:val="0"/>
        <w:spacing w:line="360" w:lineRule="auto"/>
        <w:ind w:left="0" w:firstLine="480" w:firstLineChars="200"/>
        <w:rPr>
          <w:sz w:val="24"/>
          <w:lang w:val="en-US"/>
        </w:rPr>
      </w:pPr>
      <w:r>
        <w:rPr>
          <w:rFonts w:hint="eastAsia"/>
          <w:sz w:val="24"/>
        </w:rPr>
        <w:t>谈判组织人签发的成交通知书、谈判文件、成交供应商的谈判响</w:t>
      </w:r>
      <w:r>
        <w:rPr>
          <w:rFonts w:hint="eastAsia"/>
          <w:sz w:val="24"/>
          <w:lang w:val="en-US"/>
        </w:rPr>
        <w:t>应文件</w:t>
      </w:r>
      <w:bookmarkStart w:id="59" w:name="_bookmark4"/>
      <w:bookmarkEnd w:id="59"/>
      <w:r>
        <w:rPr>
          <w:rFonts w:hint="eastAsia"/>
          <w:sz w:val="24"/>
          <w:lang w:val="en-US"/>
        </w:rPr>
        <w:t>及其澄清文件等，均为签定合同的依据。</w:t>
      </w:r>
    </w:p>
    <w:p>
      <w:pPr>
        <w:pStyle w:val="37"/>
        <w:numPr>
          <w:ilvl w:val="1"/>
          <w:numId w:val="19"/>
        </w:numPr>
        <w:tabs>
          <w:tab w:val="left" w:pos="941"/>
        </w:tabs>
        <w:adjustRightInd w:val="0"/>
        <w:snapToGrid w:val="0"/>
        <w:spacing w:line="360" w:lineRule="auto"/>
        <w:ind w:left="0" w:firstLine="480" w:firstLineChars="200"/>
        <w:jc w:val="both"/>
        <w:rPr>
          <w:sz w:val="24"/>
        </w:rPr>
      </w:pPr>
      <w:r>
        <w:rPr>
          <w:rFonts w:hint="eastAsia"/>
          <w:sz w:val="24"/>
        </w:rPr>
        <w:t>签订合同后，成交供应商不得将本项目及其他相关服务进行转包。未经采购人同意，成交供应商不得采用分包的形式履行合同。否则采购人有权终止合同。转包或分包造成采购人损失的，成交供应商还应承担相应赔偿责任。</w:t>
      </w:r>
    </w:p>
    <w:p>
      <w:pPr>
        <w:pStyle w:val="37"/>
        <w:numPr>
          <w:ilvl w:val="1"/>
          <w:numId w:val="19"/>
        </w:numPr>
        <w:tabs>
          <w:tab w:val="left" w:pos="941"/>
        </w:tabs>
        <w:adjustRightInd w:val="0"/>
        <w:snapToGrid w:val="0"/>
        <w:spacing w:line="360" w:lineRule="auto"/>
        <w:ind w:left="0" w:firstLine="480" w:firstLineChars="200"/>
        <w:jc w:val="both"/>
        <w:rPr>
          <w:sz w:val="24"/>
        </w:rPr>
      </w:pPr>
      <w:r>
        <w:rPr>
          <w:rFonts w:hint="eastAsia"/>
          <w:sz w:val="24"/>
        </w:rPr>
        <w:t>如最终用户或成交供应商拒签合同，则按违约处理。</w:t>
      </w:r>
      <w:r>
        <w:rPr>
          <w:rFonts w:hint="eastAsia"/>
          <w:sz w:val="24"/>
          <w:lang w:val="en-US"/>
        </w:rPr>
        <w:t>采购</w:t>
      </w:r>
      <w:r>
        <w:rPr>
          <w:rFonts w:hint="eastAsia"/>
          <w:sz w:val="24"/>
        </w:rPr>
        <w:t>人对违约方收取成交金额</w:t>
      </w:r>
      <w:r>
        <w:rPr>
          <w:rFonts w:hint="eastAsia"/>
          <w:spacing w:val="2"/>
          <w:sz w:val="24"/>
          <w:lang w:val="en-US"/>
        </w:rPr>
        <w:t>一定数额</w:t>
      </w:r>
      <w:r>
        <w:rPr>
          <w:rFonts w:hint="eastAsia"/>
          <w:sz w:val="24"/>
        </w:rPr>
        <w:t>的违约金（</w:t>
      </w:r>
      <w:r>
        <w:rPr>
          <w:rFonts w:hint="eastAsia"/>
          <w:sz w:val="24"/>
          <w:lang w:val="en-US"/>
        </w:rPr>
        <w:t>不超过成交金额的2%</w:t>
      </w:r>
      <w:r>
        <w:rPr>
          <w:rFonts w:hint="eastAsia"/>
          <w:sz w:val="24"/>
        </w:rPr>
        <w:t>）。</w:t>
      </w:r>
    </w:p>
    <w:p>
      <w:pPr>
        <w:pStyle w:val="37"/>
        <w:numPr>
          <w:ilvl w:val="1"/>
          <w:numId w:val="19"/>
        </w:numPr>
        <w:tabs>
          <w:tab w:val="left" w:pos="941"/>
        </w:tabs>
        <w:adjustRightInd w:val="0"/>
        <w:snapToGrid w:val="0"/>
        <w:spacing w:line="360" w:lineRule="auto"/>
        <w:ind w:left="0" w:firstLine="480" w:firstLineChars="200"/>
        <w:jc w:val="both"/>
      </w:pPr>
      <w:r>
        <w:rPr>
          <w:rFonts w:hint="eastAsia"/>
          <w:sz w:val="24"/>
        </w:rPr>
        <w:t>如成交供应商拒签合同，</w:t>
      </w:r>
      <w:r>
        <w:rPr>
          <w:rFonts w:hint="eastAsia"/>
          <w:sz w:val="24"/>
          <w:lang w:val="en-US"/>
        </w:rPr>
        <w:t>采购人</w:t>
      </w:r>
      <w:r>
        <w:rPr>
          <w:rFonts w:hint="eastAsia"/>
          <w:sz w:val="24"/>
        </w:rPr>
        <w:t>可</w:t>
      </w:r>
      <w:r>
        <w:rPr>
          <w:rFonts w:hint="eastAsia"/>
          <w:sz w:val="24"/>
          <w:lang w:val="en-US"/>
        </w:rPr>
        <w:t>依次递补下一名</w:t>
      </w:r>
      <w:r>
        <w:rPr>
          <w:rFonts w:hint="eastAsia"/>
          <w:sz w:val="24"/>
        </w:rPr>
        <w:t>成交</w:t>
      </w:r>
      <w:r>
        <w:rPr>
          <w:rFonts w:hint="eastAsia"/>
          <w:sz w:val="24"/>
          <w:lang w:val="en-US"/>
        </w:rPr>
        <w:t>候选人或依法进行二次邀请谈判</w:t>
      </w:r>
      <w:r>
        <w:rPr>
          <w:rFonts w:hint="eastAsia"/>
          <w:sz w:val="24"/>
        </w:rPr>
        <w:t>。</w:t>
      </w:r>
    </w:p>
    <w:p>
      <w:pPr>
        <w:spacing w:line="360" w:lineRule="auto"/>
        <w:ind w:firstLine="549"/>
        <w:rPr>
          <w:b/>
          <w:sz w:val="24"/>
        </w:rPr>
      </w:pPr>
      <w:r>
        <w:rPr>
          <w:rFonts w:hint="eastAsia"/>
          <w:b/>
          <w:sz w:val="24"/>
          <w:lang w:val="en-US"/>
        </w:rPr>
        <w:t>29</w:t>
      </w:r>
      <w:r>
        <w:rPr>
          <w:rFonts w:hint="eastAsia"/>
          <w:b/>
          <w:sz w:val="24"/>
        </w:rPr>
        <w:t>.未尽事宜</w:t>
      </w:r>
    </w:p>
    <w:p>
      <w:pPr>
        <w:spacing w:line="360" w:lineRule="auto"/>
        <w:ind w:firstLine="549"/>
        <w:rPr>
          <w:sz w:val="24"/>
          <w:lang w:val="en-US"/>
        </w:rPr>
      </w:pPr>
      <w:r>
        <w:rPr>
          <w:rFonts w:hint="eastAsia"/>
          <w:sz w:val="24"/>
          <w:lang w:val="en-US"/>
        </w:rPr>
        <w:t>29.1</w:t>
      </w:r>
      <w:r>
        <w:rPr>
          <w:rFonts w:hint="eastAsia"/>
          <w:sz w:val="24"/>
        </w:rPr>
        <w:t>按《中华人民共和国政府采购法》、</w:t>
      </w:r>
      <w:r>
        <w:rPr>
          <w:rFonts w:hint="eastAsia"/>
          <w:sz w:val="24"/>
          <w:lang w:val="en-US"/>
        </w:rPr>
        <w:t>《政府采购非招标采购方式管理办法》及其他有关法律法规的规定执行。</w:t>
      </w:r>
    </w:p>
    <w:p>
      <w:pPr>
        <w:spacing w:line="360" w:lineRule="auto"/>
        <w:ind w:firstLine="549"/>
        <w:rPr>
          <w:bCs/>
          <w:sz w:val="24"/>
        </w:rPr>
      </w:pPr>
      <w:r>
        <w:rPr>
          <w:rFonts w:hint="eastAsia"/>
          <w:b/>
          <w:sz w:val="24"/>
          <w:lang w:val="en-US"/>
        </w:rPr>
        <w:t>30</w:t>
      </w:r>
      <w:r>
        <w:rPr>
          <w:rFonts w:hint="eastAsia"/>
          <w:b/>
          <w:sz w:val="24"/>
        </w:rPr>
        <w:t>.解释权</w:t>
      </w:r>
    </w:p>
    <w:p>
      <w:pPr>
        <w:pStyle w:val="18"/>
        <w:ind w:firstLine="480" w:firstLineChars="200"/>
        <w:rPr>
          <w:bCs/>
          <w:sz w:val="24"/>
          <w:lang w:val="en-US"/>
        </w:rPr>
      </w:pPr>
      <w:r>
        <w:rPr>
          <w:rFonts w:hint="eastAsia"/>
          <w:bCs/>
          <w:sz w:val="24"/>
        </w:rPr>
        <w:t>本</w:t>
      </w:r>
      <w:r>
        <w:rPr>
          <w:rFonts w:hint="eastAsia"/>
          <w:bCs/>
          <w:sz w:val="24"/>
          <w:lang w:val="en-US"/>
        </w:rPr>
        <w:t>谈判</w:t>
      </w:r>
      <w:r>
        <w:rPr>
          <w:rFonts w:hint="eastAsia"/>
          <w:bCs/>
          <w:sz w:val="24"/>
        </w:rPr>
        <w:t>文件的</w:t>
      </w:r>
      <w:r>
        <w:rPr>
          <w:rFonts w:hint="eastAsia"/>
          <w:bCs/>
          <w:sz w:val="24"/>
          <w:lang w:val="en-US"/>
        </w:rPr>
        <w:t>解释权属于采购人。</w:t>
      </w:r>
    </w:p>
    <w:p>
      <w:pPr>
        <w:pStyle w:val="18"/>
        <w:ind w:firstLine="480" w:firstLineChars="200"/>
        <w:rPr>
          <w:bCs/>
          <w:sz w:val="24"/>
          <w:highlight w:val="yellow"/>
        </w:rPr>
      </w:pPr>
    </w:p>
    <w:p>
      <w:pPr>
        <w:pStyle w:val="18"/>
        <w:ind w:firstLine="480" w:firstLineChars="200"/>
        <w:rPr>
          <w:bCs/>
          <w:sz w:val="24"/>
          <w:highlight w:val="yellow"/>
        </w:rPr>
      </w:pPr>
    </w:p>
    <w:p>
      <w:pPr>
        <w:pStyle w:val="18"/>
        <w:ind w:firstLine="480" w:firstLineChars="200"/>
        <w:rPr>
          <w:bCs/>
          <w:sz w:val="24"/>
          <w:highlight w:val="yellow"/>
        </w:rPr>
      </w:pPr>
    </w:p>
    <w:p>
      <w:pPr>
        <w:pStyle w:val="18"/>
        <w:ind w:firstLine="480" w:firstLineChars="200"/>
        <w:rPr>
          <w:bCs/>
          <w:sz w:val="24"/>
          <w:highlight w:val="yellow"/>
        </w:rPr>
      </w:pPr>
    </w:p>
    <w:p>
      <w:pPr>
        <w:pStyle w:val="18"/>
        <w:ind w:firstLine="480" w:firstLineChars="200"/>
        <w:rPr>
          <w:bCs/>
          <w:sz w:val="24"/>
          <w:highlight w:val="yellow"/>
        </w:rPr>
      </w:pPr>
    </w:p>
    <w:p>
      <w:pPr>
        <w:pStyle w:val="6"/>
        <w:tabs>
          <w:tab w:val="left" w:pos="1607"/>
        </w:tabs>
        <w:spacing w:before="41"/>
      </w:pPr>
    </w:p>
    <w:p>
      <w:pPr>
        <w:pStyle w:val="6"/>
        <w:tabs>
          <w:tab w:val="left" w:pos="1607"/>
        </w:tabs>
        <w:spacing w:before="41"/>
      </w:pPr>
      <w:r>
        <w:rPr>
          <w:rFonts w:hint="eastAsia"/>
        </w:rPr>
        <w:t>第三部分</w:t>
      </w:r>
      <w:r>
        <w:rPr>
          <w:rFonts w:hint="eastAsia"/>
        </w:rPr>
        <w:tab/>
      </w:r>
      <w:r>
        <w:rPr>
          <w:rFonts w:hint="eastAsia"/>
        </w:rPr>
        <w:t>谈判项目要求</w:t>
      </w:r>
    </w:p>
    <w:p>
      <w:pPr>
        <w:pStyle w:val="10"/>
        <w:spacing w:before="4"/>
        <w:rPr>
          <w:b/>
          <w:sz w:val="44"/>
        </w:rPr>
      </w:pPr>
    </w:p>
    <w:p>
      <w:pPr>
        <w:numPr>
          <w:ilvl w:val="0"/>
          <w:numId w:val="20"/>
        </w:numPr>
        <w:adjustRightInd w:val="0"/>
        <w:snapToGrid w:val="0"/>
        <w:spacing w:line="360" w:lineRule="auto"/>
        <w:ind w:firstLine="386" w:firstLineChars="200"/>
        <w:rPr>
          <w:rFonts w:hint="eastAsia"/>
          <w:b/>
          <w:spacing w:val="-14"/>
        </w:rPr>
      </w:pPr>
      <w:r>
        <w:rPr>
          <w:rFonts w:hint="eastAsia"/>
          <w:b/>
          <w:spacing w:val="-14"/>
        </w:rPr>
        <w:t>供应商资格要求：</w:t>
      </w:r>
    </w:p>
    <w:p>
      <w:pPr>
        <w:numPr>
          <w:ilvl w:val="0"/>
          <w:numId w:val="0"/>
        </w:numPr>
        <w:adjustRightInd w:val="0"/>
        <w:snapToGrid w:val="0"/>
        <w:spacing w:line="360" w:lineRule="auto"/>
        <w:ind w:firstLine="720" w:firstLineChars="300"/>
        <w:rPr>
          <w:sz w:val="24"/>
        </w:rPr>
      </w:pPr>
      <w:r>
        <w:rPr>
          <w:rFonts w:hint="eastAsia"/>
          <w:sz w:val="24"/>
        </w:rPr>
        <w:t>1.满足《中华人民共和国政府采购法》第二十二条规定；</w:t>
      </w:r>
    </w:p>
    <w:p>
      <w:pPr>
        <w:adjustRightInd w:val="0"/>
        <w:snapToGrid w:val="0"/>
        <w:spacing w:line="360" w:lineRule="auto"/>
        <w:ind w:firstLine="480" w:firstLineChars="200"/>
        <w:rPr>
          <w:sz w:val="24"/>
        </w:rPr>
      </w:pPr>
      <w:r>
        <w:rPr>
          <w:rFonts w:hint="eastAsia"/>
          <w:sz w:val="24"/>
        </w:rPr>
        <w:t xml:space="preserve">（1）具有独立承担民事责任的能力； </w:t>
      </w:r>
    </w:p>
    <w:p>
      <w:pPr>
        <w:adjustRightInd w:val="0"/>
        <w:snapToGrid w:val="0"/>
        <w:spacing w:line="360" w:lineRule="auto"/>
        <w:ind w:firstLine="480" w:firstLineChars="200"/>
        <w:rPr>
          <w:sz w:val="24"/>
        </w:rPr>
      </w:pPr>
      <w:r>
        <w:rPr>
          <w:rFonts w:hint="eastAsia"/>
          <w:sz w:val="24"/>
        </w:rPr>
        <w:t xml:space="preserve">（2）具有良好的商业信誉和健全的财务会计制度； </w:t>
      </w:r>
    </w:p>
    <w:p>
      <w:pPr>
        <w:adjustRightInd w:val="0"/>
        <w:snapToGrid w:val="0"/>
        <w:spacing w:line="360" w:lineRule="auto"/>
        <w:ind w:firstLine="480" w:firstLineChars="200"/>
        <w:rPr>
          <w:sz w:val="24"/>
        </w:rPr>
      </w:pPr>
      <w:r>
        <w:rPr>
          <w:rFonts w:hint="eastAsia"/>
          <w:sz w:val="24"/>
        </w:rPr>
        <w:t xml:space="preserve">（3）具有履行合同所必需的设备和专业技术能力； </w:t>
      </w:r>
    </w:p>
    <w:p>
      <w:pPr>
        <w:adjustRightInd w:val="0"/>
        <w:snapToGrid w:val="0"/>
        <w:spacing w:line="360" w:lineRule="auto"/>
        <w:ind w:firstLine="480" w:firstLineChars="200"/>
        <w:rPr>
          <w:sz w:val="24"/>
        </w:rPr>
      </w:pPr>
      <w:r>
        <w:rPr>
          <w:rFonts w:hint="eastAsia"/>
          <w:sz w:val="24"/>
        </w:rPr>
        <w:t xml:space="preserve">（4）有依法缴纳税收和社会保障资金的良好记录； </w:t>
      </w:r>
    </w:p>
    <w:p>
      <w:pPr>
        <w:adjustRightInd w:val="0"/>
        <w:snapToGrid w:val="0"/>
        <w:spacing w:line="360" w:lineRule="auto"/>
        <w:ind w:firstLine="480" w:firstLineChars="200"/>
        <w:rPr>
          <w:sz w:val="24"/>
        </w:rPr>
      </w:pPr>
      <w:r>
        <w:rPr>
          <w:rFonts w:hint="eastAsia"/>
          <w:sz w:val="24"/>
        </w:rPr>
        <w:t xml:space="preserve">（5）参加政府采购活动前三年内，在经营活动中没有重大违法记录； </w:t>
      </w:r>
    </w:p>
    <w:p>
      <w:pPr>
        <w:adjustRightInd w:val="0"/>
        <w:snapToGrid w:val="0"/>
        <w:spacing w:line="360" w:lineRule="auto"/>
        <w:ind w:firstLine="480" w:firstLineChars="200"/>
      </w:pPr>
      <w:r>
        <w:rPr>
          <w:rFonts w:hint="eastAsia"/>
          <w:sz w:val="24"/>
        </w:rPr>
        <w:t xml:space="preserve">（6）法律、行政法规规定的其他条件。 </w:t>
      </w:r>
    </w:p>
    <w:p>
      <w:pPr>
        <w:spacing w:line="360" w:lineRule="auto"/>
        <w:ind w:firstLine="540"/>
        <w:rPr>
          <w:sz w:val="24"/>
          <w:szCs w:val="24"/>
        </w:rPr>
      </w:pPr>
      <w:r>
        <w:rPr>
          <w:rFonts w:hint="eastAsia"/>
          <w:sz w:val="24"/>
          <w:szCs w:val="24"/>
        </w:rPr>
        <w:t xml:space="preserve">2.落实政府采购政策需满足的资格要求：促进中小企业和监狱企业发展扶持政策、政府强制采购节能产品强制采购、节能产品及环境标志产品优先采购、促进残疾人就业政府采购政策。 </w:t>
      </w:r>
    </w:p>
    <w:p>
      <w:pPr>
        <w:autoSpaceDE/>
        <w:autoSpaceDN/>
        <w:spacing w:line="360" w:lineRule="auto"/>
        <w:ind w:firstLine="480" w:firstLineChars="200"/>
        <w:rPr>
          <w:b/>
          <w:spacing w:val="-14"/>
        </w:rPr>
      </w:pPr>
      <w:r>
        <w:rPr>
          <w:rFonts w:hint="eastAsia"/>
          <w:sz w:val="24"/>
          <w:szCs w:val="24"/>
        </w:rPr>
        <w:t>3.本项目的特定资格要求：（1）根据《关于在政府采购活动中查询及使用信用记录有关问题的通知》(财库[2016]125号)和豫财购【2016】15号的规定，对列入“信用中国”网站（</w:t>
      </w:r>
      <w:r>
        <w:fldChar w:fldCharType="begin"/>
      </w:r>
      <w:r>
        <w:instrText xml:space="preserve"> HYPERLINK "http://www.creditchina.gov.cn/" </w:instrText>
      </w:r>
      <w:r>
        <w:fldChar w:fldCharType="separate"/>
      </w:r>
      <w:r>
        <w:rPr>
          <w:rFonts w:hint="eastAsia"/>
          <w:sz w:val="24"/>
          <w:szCs w:val="24"/>
        </w:rPr>
        <w:t>www.creditchina.gov.cn</w:t>
      </w:r>
      <w:r>
        <w:rPr>
          <w:rFonts w:hint="eastAsia"/>
          <w:sz w:val="24"/>
          <w:szCs w:val="24"/>
        </w:rPr>
        <w:fldChar w:fldCharType="end"/>
      </w:r>
      <w:r>
        <w:rPr>
          <w:rFonts w:hint="eastAsia"/>
          <w:sz w:val="24"/>
          <w:szCs w:val="24"/>
        </w:rPr>
        <w:t>）的“失信被执行人”</w:t>
      </w:r>
      <w:r>
        <w:rPr>
          <w:rFonts w:hint="eastAsia"/>
          <w:color w:val="000000" w:themeColor="text1"/>
          <w:sz w:val="24"/>
          <w:szCs w:val="24"/>
          <w14:textFill>
            <w14:solidFill>
              <w14:schemeClr w14:val="tx1"/>
            </w14:solidFill>
          </w14:textFill>
        </w:rPr>
        <w:t>、“重大税收违法案件当事人名单（</w:t>
      </w:r>
      <w:r>
        <w:rPr>
          <w:rFonts w:hint="eastAsia"/>
          <w:color w:val="000000" w:themeColor="text1"/>
          <w:sz w:val="24"/>
          <w:szCs w:val="24"/>
          <w:lang w:val="en-US"/>
          <w14:textFill>
            <w14:solidFill>
              <w14:schemeClr w14:val="tx1"/>
            </w14:solidFill>
          </w14:textFill>
        </w:rPr>
        <w:t>重大税收违法失信主体</w:t>
      </w:r>
      <w:r>
        <w:rPr>
          <w:rFonts w:hint="eastAsia"/>
          <w:color w:val="000000" w:themeColor="text1"/>
          <w:sz w:val="24"/>
          <w:szCs w:val="24"/>
          <w14:textFill>
            <w14:solidFill>
              <w14:schemeClr w14:val="tx1"/>
            </w14:solidFill>
          </w14:textFill>
        </w:rPr>
        <w:t>）”和“中国政府采购”网站(</w:t>
      </w:r>
      <w:r>
        <w:fldChar w:fldCharType="begin"/>
      </w:r>
      <w:r>
        <w:instrText xml:space="preserve"> HYPERLINK "http://www.ccgp.gov.cn/" </w:instrText>
      </w:r>
      <w:r>
        <w:fldChar w:fldCharType="separate"/>
      </w:r>
      <w:r>
        <w:rPr>
          <w:rFonts w:hint="eastAsia"/>
          <w:color w:val="000000" w:themeColor="text1"/>
          <w:sz w:val="24"/>
          <w:szCs w:val="24"/>
          <w14:textFill>
            <w14:solidFill>
              <w14:schemeClr w14:val="tx1"/>
            </w14:solidFill>
          </w14:textFill>
        </w:rPr>
        <w:t>www.ccgp.gov.cn</w:t>
      </w:r>
      <w:r>
        <w:rPr>
          <w:rFonts w:hint="eastAsia"/>
          <w:color w:val="000000" w:themeColor="text1"/>
          <w:sz w:val="24"/>
          <w:szCs w:val="24"/>
          <w14:textFill>
            <w14:solidFill>
              <w14:schemeClr w14:val="tx1"/>
            </w14:solidFill>
          </w14:textFill>
        </w:rPr>
        <w:fldChar w:fldCharType="end"/>
      </w:r>
      <w:r>
        <w:rPr>
          <w:rFonts w:hint="eastAsia"/>
          <w:color w:val="000000" w:themeColor="text1"/>
          <w:sz w:val="24"/>
          <w:szCs w:val="24"/>
          <w14:textFill>
            <w14:solidFill>
              <w14:schemeClr w14:val="tx1"/>
            </w14:solidFill>
          </w14:textFill>
        </w:rPr>
        <w:t>)的“政府采购严重违法失信行为记录名单”的供应商，将拒绝其参加政</w:t>
      </w:r>
      <w:r>
        <w:rPr>
          <w:rFonts w:hint="eastAsia"/>
          <w:sz w:val="24"/>
          <w:szCs w:val="24"/>
        </w:rPr>
        <w:t>府采购活动；在标书中附加盖公章的网页查询扫描件，查询日期为公告发布之日起至投标截止之日止。</w:t>
      </w:r>
    </w:p>
    <w:p>
      <w:pPr>
        <w:pStyle w:val="10"/>
        <w:adjustRightInd w:val="0"/>
        <w:snapToGrid w:val="0"/>
        <w:spacing w:line="360" w:lineRule="auto"/>
        <w:ind w:firstLine="424" w:firstLineChars="200"/>
      </w:pPr>
      <w:r>
        <w:rPr>
          <w:rFonts w:hint="eastAsia"/>
          <w:spacing w:val="-14"/>
        </w:rPr>
        <w:t>二、</w:t>
      </w:r>
      <w:r>
        <w:rPr>
          <w:rFonts w:hint="eastAsia"/>
        </w:rPr>
        <w:t>除谈判文件有规定外，谈判供应商对项目只允许有一个报价，谈判组织人和采购人不接受有任何选择的报价响应。</w:t>
      </w:r>
    </w:p>
    <w:p>
      <w:pPr>
        <w:pStyle w:val="10"/>
        <w:adjustRightInd w:val="0"/>
        <w:snapToGrid w:val="0"/>
        <w:spacing w:line="360" w:lineRule="auto"/>
        <w:ind w:firstLine="480" w:firstLineChars="200"/>
      </w:pPr>
      <w:r>
        <w:rPr>
          <w:rFonts w:hint="eastAsia"/>
        </w:rPr>
        <w:t>三、采购人与成交供应商应当在成交通知书发出之日起三十日内，按照采购文件确定的事项签订政府采购合同，并在合同签订后2个工作日内负责将合同及验收结果在河南省政府采购网进行公示。</w:t>
      </w:r>
    </w:p>
    <w:p>
      <w:pPr>
        <w:pStyle w:val="10"/>
        <w:adjustRightInd w:val="0"/>
        <w:snapToGrid w:val="0"/>
        <w:spacing w:line="360" w:lineRule="auto"/>
        <w:ind w:firstLine="480" w:firstLineChars="200"/>
      </w:pPr>
      <w:r>
        <w:rPr>
          <w:rFonts w:hint="eastAsia"/>
        </w:rPr>
        <w:t>四、</w:t>
      </w:r>
      <w:r>
        <w:rPr>
          <w:rFonts w:hint="eastAsia"/>
          <w:lang w:val="en-US"/>
        </w:rPr>
        <w:t>服务</w:t>
      </w:r>
      <w:r>
        <w:rPr>
          <w:rFonts w:hint="eastAsia"/>
        </w:rPr>
        <w:t>地点：采购人指定地点。</w:t>
      </w:r>
    </w:p>
    <w:p>
      <w:pPr>
        <w:pStyle w:val="10"/>
        <w:adjustRightInd w:val="0"/>
        <w:snapToGrid w:val="0"/>
        <w:spacing w:line="360" w:lineRule="auto"/>
        <w:ind w:firstLine="480" w:firstLineChars="200"/>
      </w:pPr>
      <w:r>
        <w:rPr>
          <w:rFonts w:hint="eastAsia"/>
        </w:rPr>
        <w:t>五、验收：由</w:t>
      </w:r>
      <w:r>
        <w:rPr>
          <w:rFonts w:hint="eastAsia"/>
          <w:lang w:val="en-US"/>
        </w:rPr>
        <w:t>采购人</w:t>
      </w:r>
      <w:r>
        <w:rPr>
          <w:rFonts w:hint="eastAsia"/>
        </w:rPr>
        <w:t>组织验收。</w:t>
      </w:r>
    </w:p>
    <w:p>
      <w:pPr>
        <w:pStyle w:val="10"/>
        <w:adjustRightInd w:val="0"/>
        <w:snapToGrid w:val="0"/>
        <w:spacing w:line="360" w:lineRule="auto"/>
        <w:ind w:firstLine="480" w:firstLineChars="200"/>
      </w:pPr>
      <w:r>
        <w:rPr>
          <w:rFonts w:hint="eastAsia"/>
        </w:rPr>
        <w:t>六、付款方式：</w:t>
      </w:r>
      <w:r>
        <w:rPr>
          <w:rFonts w:hint="default"/>
          <w:lang w:val="en-US" w:eastAsia="zh-CN"/>
        </w:rPr>
        <w:t>防疫结束</w:t>
      </w:r>
      <w:r>
        <w:rPr>
          <w:rFonts w:hint="eastAsia"/>
          <w:lang w:val="en-US" w:eastAsia="zh-CN"/>
        </w:rPr>
        <w:t>验收</w:t>
      </w:r>
      <w:r>
        <w:rPr>
          <w:rFonts w:hint="default"/>
          <w:lang w:val="en-US" w:eastAsia="zh-CN"/>
        </w:rPr>
        <w:t>合格后，30日内一次性支付全部合同金额</w:t>
      </w:r>
    </w:p>
    <w:p>
      <w:pPr>
        <w:pStyle w:val="10"/>
        <w:adjustRightInd w:val="0"/>
        <w:snapToGrid w:val="0"/>
        <w:spacing w:line="360" w:lineRule="auto"/>
        <w:ind w:firstLine="480" w:firstLineChars="200"/>
      </w:pPr>
      <w:r>
        <w:rPr>
          <w:rFonts w:hint="eastAsia"/>
        </w:rPr>
        <w:t>七、本项目不接受联合体参与。</w:t>
      </w:r>
    </w:p>
    <w:p>
      <w:pPr>
        <w:pStyle w:val="10"/>
        <w:adjustRightInd w:val="0"/>
        <w:snapToGrid w:val="0"/>
        <w:spacing w:line="360" w:lineRule="auto"/>
        <w:ind w:firstLine="480" w:firstLineChars="200"/>
        <w:rPr>
          <w:rFonts w:hint="eastAsia" w:eastAsia="宋体"/>
          <w:lang w:val="en-US" w:eastAsia="zh-CN"/>
        </w:rPr>
      </w:pPr>
      <w:r>
        <w:rPr>
          <w:rFonts w:hint="eastAsia"/>
        </w:rPr>
        <w:t>八、其他要求：</w:t>
      </w:r>
      <w:r>
        <w:rPr>
          <w:rFonts w:hint="eastAsia"/>
          <w:lang w:val="en-US" w:eastAsia="zh-CN"/>
        </w:rPr>
        <w:t>/</w:t>
      </w:r>
    </w:p>
    <w:p>
      <w:pPr>
        <w:pStyle w:val="18"/>
        <w:ind w:firstLine="2249" w:firstLineChars="700"/>
        <w:rPr>
          <w:b/>
          <w:bCs/>
          <w:sz w:val="32"/>
          <w:szCs w:val="32"/>
          <w:lang w:val="en-US"/>
        </w:rPr>
      </w:pPr>
    </w:p>
    <w:p>
      <w:pPr>
        <w:pStyle w:val="18"/>
        <w:ind w:firstLine="2249" w:firstLineChars="700"/>
        <w:rPr>
          <w:b/>
          <w:bCs/>
          <w:sz w:val="32"/>
          <w:szCs w:val="32"/>
          <w:lang w:val="en-US"/>
        </w:rPr>
      </w:pPr>
    </w:p>
    <w:p>
      <w:pPr>
        <w:pStyle w:val="18"/>
        <w:ind w:firstLine="2249" w:firstLineChars="700"/>
        <w:rPr>
          <w:b/>
          <w:bCs/>
          <w:sz w:val="32"/>
          <w:szCs w:val="32"/>
          <w:lang w:val="en-US"/>
        </w:rPr>
      </w:pPr>
    </w:p>
    <w:p>
      <w:pPr>
        <w:pStyle w:val="18"/>
        <w:ind w:firstLine="2249" w:firstLineChars="700"/>
        <w:rPr>
          <w:b/>
          <w:bCs/>
          <w:sz w:val="32"/>
          <w:szCs w:val="32"/>
          <w:lang w:val="en-US"/>
        </w:rPr>
      </w:pPr>
    </w:p>
    <w:p>
      <w:pPr>
        <w:pStyle w:val="18"/>
        <w:ind w:firstLine="2249" w:firstLineChars="700"/>
        <w:rPr>
          <w:b/>
          <w:bCs/>
          <w:sz w:val="32"/>
          <w:szCs w:val="32"/>
          <w:lang w:val="en-US"/>
        </w:rPr>
      </w:pPr>
    </w:p>
    <w:p>
      <w:pPr>
        <w:pStyle w:val="18"/>
        <w:ind w:firstLine="2249" w:firstLineChars="700"/>
        <w:rPr>
          <w:b/>
          <w:bCs/>
          <w:sz w:val="32"/>
          <w:szCs w:val="32"/>
          <w:lang w:val="en-US"/>
        </w:rPr>
      </w:pPr>
    </w:p>
    <w:p>
      <w:pPr>
        <w:pStyle w:val="18"/>
        <w:ind w:firstLine="2249" w:firstLineChars="700"/>
        <w:rPr>
          <w:b/>
          <w:bCs/>
          <w:sz w:val="32"/>
          <w:szCs w:val="32"/>
          <w:lang w:val="en-US"/>
        </w:rPr>
      </w:pPr>
    </w:p>
    <w:p>
      <w:pPr>
        <w:pStyle w:val="18"/>
        <w:ind w:firstLine="2249" w:firstLineChars="700"/>
        <w:rPr>
          <w:b/>
          <w:bCs/>
          <w:sz w:val="32"/>
          <w:szCs w:val="32"/>
          <w:lang w:val="en-US"/>
        </w:rPr>
      </w:pPr>
    </w:p>
    <w:p>
      <w:pPr>
        <w:pStyle w:val="18"/>
        <w:ind w:firstLine="2249" w:firstLineChars="700"/>
        <w:rPr>
          <w:b/>
          <w:bCs/>
          <w:sz w:val="32"/>
          <w:szCs w:val="32"/>
          <w:lang w:val="en-US"/>
        </w:rPr>
      </w:pPr>
    </w:p>
    <w:p>
      <w:pPr>
        <w:pStyle w:val="18"/>
        <w:ind w:firstLine="2249" w:firstLineChars="700"/>
        <w:rPr>
          <w:b/>
          <w:bCs/>
          <w:sz w:val="32"/>
          <w:szCs w:val="32"/>
          <w:lang w:val="en-US"/>
        </w:rPr>
      </w:pPr>
    </w:p>
    <w:p>
      <w:pPr>
        <w:pStyle w:val="18"/>
        <w:ind w:firstLine="2249" w:firstLineChars="700"/>
        <w:rPr>
          <w:b/>
          <w:bCs/>
          <w:sz w:val="32"/>
          <w:szCs w:val="32"/>
          <w:lang w:val="en-US"/>
        </w:rPr>
      </w:pPr>
    </w:p>
    <w:p>
      <w:pPr>
        <w:pStyle w:val="18"/>
        <w:ind w:firstLine="2249" w:firstLineChars="700"/>
        <w:rPr>
          <w:b/>
          <w:bCs/>
          <w:sz w:val="32"/>
          <w:szCs w:val="32"/>
          <w:lang w:val="en-US"/>
        </w:rPr>
      </w:pPr>
    </w:p>
    <w:p>
      <w:pPr>
        <w:pStyle w:val="18"/>
        <w:ind w:firstLine="2249" w:firstLineChars="700"/>
        <w:rPr>
          <w:b/>
          <w:bCs/>
          <w:sz w:val="32"/>
          <w:szCs w:val="32"/>
          <w:lang w:val="en-US"/>
        </w:rPr>
      </w:pPr>
    </w:p>
    <w:p>
      <w:pPr>
        <w:pStyle w:val="18"/>
        <w:ind w:firstLine="2249" w:firstLineChars="700"/>
        <w:rPr>
          <w:b/>
          <w:bCs/>
          <w:sz w:val="32"/>
          <w:szCs w:val="32"/>
          <w:lang w:val="en-US"/>
        </w:rPr>
      </w:pPr>
    </w:p>
    <w:p>
      <w:pPr>
        <w:pStyle w:val="18"/>
        <w:ind w:firstLine="2249" w:firstLineChars="700"/>
        <w:rPr>
          <w:b/>
          <w:bCs/>
          <w:sz w:val="32"/>
          <w:szCs w:val="32"/>
        </w:rPr>
      </w:pPr>
      <w:r>
        <w:rPr>
          <w:rFonts w:hint="eastAsia"/>
          <w:b/>
          <w:bCs/>
          <w:sz w:val="32"/>
          <w:szCs w:val="32"/>
          <w:lang w:val="en-US"/>
        </w:rPr>
        <w:t xml:space="preserve">第四部分    </w:t>
      </w:r>
      <w:r>
        <w:rPr>
          <w:rFonts w:hint="eastAsia"/>
          <w:b/>
          <w:bCs/>
          <w:sz w:val="32"/>
          <w:szCs w:val="32"/>
        </w:rPr>
        <w:t>项目内容及技术要求</w:t>
      </w:r>
    </w:p>
    <w:p>
      <w:pPr>
        <w:pStyle w:val="18"/>
        <w:ind w:firstLine="2249" w:firstLineChars="700"/>
        <w:rPr>
          <w:b/>
          <w:bCs/>
          <w:sz w:val="32"/>
          <w:szCs w:val="32"/>
          <w:lang w:val="en-US"/>
        </w:rPr>
      </w:pPr>
    </w:p>
    <w:p>
      <w:pPr>
        <w:pStyle w:val="18"/>
        <w:ind w:firstLine="560" w:firstLineChars="200"/>
        <w:rPr>
          <w:rFonts w:hint="eastAsia"/>
          <w:b w:val="0"/>
          <w:bCs w:val="0"/>
          <w:sz w:val="28"/>
          <w:szCs w:val="28"/>
          <w:lang w:val="en-US" w:eastAsia="zh-CN"/>
        </w:rPr>
      </w:pPr>
      <w:r>
        <w:rPr>
          <w:rFonts w:hint="eastAsia"/>
          <w:b w:val="0"/>
          <w:bCs w:val="0"/>
          <w:sz w:val="28"/>
          <w:szCs w:val="28"/>
          <w:lang w:val="en-US" w:eastAsia="zh-CN"/>
        </w:rPr>
        <w:t>在全县范围内对家禽进行高致病性禽流感强制免疫，对</w:t>
      </w:r>
      <w:r>
        <w:rPr>
          <w:rFonts w:hint="eastAsia"/>
          <w:b w:val="0"/>
          <w:bCs w:val="0"/>
          <w:sz w:val="28"/>
          <w:szCs w:val="28"/>
          <w:lang w:val="en-US"/>
        </w:rPr>
        <w:t>牛</w:t>
      </w:r>
      <w:r>
        <w:rPr>
          <w:rFonts w:hint="eastAsia"/>
          <w:b w:val="0"/>
          <w:bCs w:val="0"/>
          <w:sz w:val="28"/>
          <w:szCs w:val="28"/>
          <w:lang w:val="en-US" w:eastAsia="zh-CN"/>
        </w:rPr>
        <w:t>、</w:t>
      </w:r>
      <w:r>
        <w:rPr>
          <w:rFonts w:hint="eastAsia"/>
          <w:b w:val="0"/>
          <w:bCs w:val="0"/>
          <w:sz w:val="28"/>
          <w:szCs w:val="28"/>
          <w:lang w:val="en-US"/>
        </w:rPr>
        <w:t>羊</w:t>
      </w:r>
      <w:r>
        <w:rPr>
          <w:rFonts w:hint="eastAsia"/>
          <w:b w:val="0"/>
          <w:bCs w:val="0"/>
          <w:sz w:val="28"/>
          <w:szCs w:val="28"/>
          <w:lang w:val="en-US" w:eastAsia="zh-CN"/>
        </w:rPr>
        <w:t>进行布鲁氏菌病强制免疫。散养户采取春秋两季集中免疫和常年补免相结合的方式进行；规模养殖场按照本场制定的科学免疫程序进行免疫，有效防控重大动物疫病和人畜共患传染病。</w:t>
      </w:r>
    </w:p>
    <w:p>
      <w:pPr>
        <w:pStyle w:val="18"/>
        <w:ind w:firstLine="560" w:firstLineChars="200"/>
        <w:rPr>
          <w:rFonts w:hint="eastAsia"/>
          <w:b w:val="0"/>
          <w:bCs w:val="0"/>
          <w:sz w:val="28"/>
          <w:szCs w:val="28"/>
          <w:lang w:val="en-US" w:eastAsia="zh-CN"/>
        </w:rPr>
      </w:pPr>
      <w:r>
        <w:rPr>
          <w:rFonts w:hint="eastAsia"/>
          <w:b w:val="0"/>
          <w:bCs w:val="0"/>
          <w:sz w:val="28"/>
          <w:szCs w:val="28"/>
          <w:lang w:val="en-US" w:eastAsia="zh-CN"/>
        </w:rPr>
        <w:t>按照《河南省农业农村厅关于印发河南省动物疫病强制免疫补助政策改革实施方案的通知》(豫农文〔2021]333号)和《河南省农业农村厅关于印发河南省 2023 年动物强制免疫计划》文件要求，对全县符合补助标准的规模养殖场户实施“先打后补”工作。</w:t>
      </w:r>
    </w:p>
    <w:p>
      <w:pPr>
        <w:pStyle w:val="18"/>
        <w:ind w:firstLine="560" w:firstLineChars="200"/>
        <w:rPr>
          <w:rFonts w:hint="default" w:eastAsia="宋体"/>
          <w:b w:val="0"/>
          <w:bCs w:val="0"/>
          <w:sz w:val="28"/>
          <w:szCs w:val="28"/>
          <w:lang w:val="en-US" w:eastAsia="zh-CN"/>
        </w:rPr>
        <w:sectPr>
          <w:pgSz w:w="11850" w:h="16790"/>
          <w:pgMar w:top="1560" w:right="1180" w:bottom="920" w:left="1580" w:header="0" w:footer="721" w:gutter="0"/>
          <w:cols w:space="720" w:num="1"/>
        </w:sectPr>
      </w:pPr>
      <w:r>
        <w:rPr>
          <w:rFonts w:hint="eastAsia"/>
          <w:b w:val="0"/>
          <w:bCs w:val="0"/>
          <w:sz w:val="28"/>
          <w:szCs w:val="28"/>
          <w:lang w:val="en-US" w:eastAsia="zh-CN"/>
        </w:rPr>
        <w:t>本项目</w:t>
      </w:r>
      <w:r>
        <w:rPr>
          <w:rFonts w:hint="eastAsia"/>
          <w:b w:val="0"/>
          <w:bCs w:val="0"/>
          <w:sz w:val="28"/>
          <w:szCs w:val="28"/>
          <w:lang w:val="en-US"/>
        </w:rPr>
        <w:t>对我县范围内养殖的牛</w:t>
      </w:r>
      <w:r>
        <w:rPr>
          <w:rFonts w:hint="eastAsia"/>
          <w:b w:val="0"/>
          <w:bCs w:val="0"/>
          <w:sz w:val="28"/>
          <w:szCs w:val="28"/>
          <w:lang w:val="en-US" w:eastAsia="zh-CN"/>
        </w:rPr>
        <w:t>、</w:t>
      </w:r>
      <w:r>
        <w:rPr>
          <w:rFonts w:hint="eastAsia"/>
          <w:b w:val="0"/>
          <w:bCs w:val="0"/>
          <w:sz w:val="28"/>
          <w:szCs w:val="28"/>
          <w:lang w:val="en-US"/>
        </w:rPr>
        <w:t>羊布鲁氏病菌防控</w:t>
      </w:r>
      <w:r>
        <w:rPr>
          <w:rFonts w:hint="eastAsia"/>
          <w:b w:val="0"/>
          <w:bCs w:val="0"/>
          <w:sz w:val="28"/>
          <w:szCs w:val="28"/>
          <w:lang w:val="en-US" w:eastAsia="zh-CN"/>
        </w:rPr>
        <w:t>，为购买防疫服务，其中防疫服务费：牛28.6元/头、羊18.74元/只。本项目采取单项报价，项目服务周期结束后结算。</w:t>
      </w:r>
    </w:p>
    <w:p>
      <w:pPr>
        <w:pStyle w:val="6"/>
        <w:tabs>
          <w:tab w:val="left" w:pos="1607"/>
        </w:tabs>
        <w:spacing w:before="41"/>
        <w:rPr>
          <w:sz w:val="19"/>
        </w:rPr>
        <w:sectPr>
          <w:pgSz w:w="11850" w:h="16790"/>
          <w:pgMar w:top="1400" w:right="1180" w:bottom="920" w:left="1580" w:header="0" w:footer="721" w:gutter="0"/>
          <w:cols w:space="720" w:num="1"/>
        </w:sectPr>
      </w:pPr>
      <w:bookmarkStart w:id="60" w:name="第五部分__谈判文件格式"/>
      <w:bookmarkEnd w:id="60"/>
      <w:r>
        <w:rPr>
          <w:rFonts w:hint="eastAsia"/>
        </w:rPr>
        <w:t>第五部分</w:t>
      </w:r>
      <w:r>
        <w:rPr>
          <w:rFonts w:hint="eastAsia"/>
        </w:rPr>
        <w:tab/>
      </w:r>
      <w:r>
        <w:rPr>
          <w:rFonts w:hint="eastAsia"/>
        </w:rPr>
        <w:t>谈判文件格式</w:t>
      </w:r>
    </w:p>
    <w:p>
      <w:pPr>
        <w:adjustRightInd w:val="0"/>
        <w:rPr>
          <w:sz w:val="28"/>
          <w:szCs w:val="28"/>
        </w:rPr>
      </w:pPr>
      <w:r>
        <w:rPr>
          <w:rFonts w:hint="eastAsia"/>
          <w:sz w:val="28"/>
          <w:szCs w:val="28"/>
        </w:rPr>
        <w:t>附件１：</w:t>
      </w:r>
    </w:p>
    <w:p>
      <w:pPr>
        <w:adjustRightInd w:val="0"/>
        <w:spacing w:after="269"/>
        <w:jc w:val="center"/>
        <w:rPr>
          <w:b/>
          <w:bCs/>
          <w:sz w:val="32"/>
          <w:szCs w:val="32"/>
        </w:rPr>
      </w:pPr>
      <w:r>
        <w:rPr>
          <w:rFonts w:hint="eastAsia"/>
          <w:b/>
          <w:bCs/>
          <w:sz w:val="32"/>
          <w:szCs w:val="32"/>
        </w:rPr>
        <w:t>谈判响应函</w:t>
      </w:r>
    </w:p>
    <w:p>
      <w:pPr>
        <w:adjustRightInd w:val="0"/>
        <w:spacing w:line="360" w:lineRule="auto"/>
        <w:rPr>
          <w:sz w:val="24"/>
          <w:szCs w:val="24"/>
        </w:rPr>
      </w:pPr>
      <w:r>
        <w:rPr>
          <w:rFonts w:hint="eastAsia"/>
          <w:sz w:val="24"/>
          <w:szCs w:val="24"/>
        </w:rPr>
        <w:t>致：周口市公共资源交易中心（政府采购中心）</w:t>
      </w:r>
    </w:p>
    <w:p>
      <w:pPr>
        <w:adjustRightInd w:val="0"/>
        <w:spacing w:line="360" w:lineRule="auto"/>
        <w:ind w:firstLine="560"/>
        <w:rPr>
          <w:sz w:val="24"/>
          <w:szCs w:val="24"/>
        </w:rPr>
      </w:pPr>
      <w:r>
        <w:rPr>
          <w:rFonts w:hint="eastAsia"/>
          <w:sz w:val="24"/>
          <w:szCs w:val="24"/>
        </w:rPr>
        <w:t>根据贵方谈判邀请函，签字代表</w:t>
      </w:r>
      <w:r>
        <w:rPr>
          <w:rFonts w:hint="eastAsia"/>
          <w:sz w:val="24"/>
          <w:szCs w:val="24"/>
          <w:u w:val="single"/>
          <w:lang w:val="en-US"/>
        </w:rPr>
        <w:t xml:space="preserve">      </w:t>
      </w:r>
      <w:r>
        <w:rPr>
          <w:rFonts w:hint="eastAsia"/>
          <w:sz w:val="24"/>
          <w:szCs w:val="24"/>
        </w:rPr>
        <w:t>（全名、职务）经正式授权并代表谈判供应商</w:t>
      </w:r>
      <w:r>
        <w:rPr>
          <w:rFonts w:hint="eastAsia"/>
          <w:sz w:val="24"/>
          <w:szCs w:val="24"/>
          <w:u w:val="single"/>
          <w:lang w:val="en-US"/>
        </w:rPr>
        <w:t xml:space="preserve">       </w:t>
      </w:r>
      <w:r>
        <w:rPr>
          <w:rFonts w:hint="eastAsia"/>
          <w:sz w:val="24"/>
          <w:szCs w:val="24"/>
        </w:rPr>
        <w:t>（谈判供应商名称、地址）提交下述文件，并对之负法律责任。</w:t>
      </w:r>
    </w:p>
    <w:p>
      <w:pPr>
        <w:adjustRightInd w:val="0"/>
        <w:spacing w:line="360" w:lineRule="auto"/>
        <w:ind w:firstLine="480" w:firstLineChars="200"/>
        <w:rPr>
          <w:sz w:val="24"/>
          <w:szCs w:val="24"/>
        </w:rPr>
      </w:pPr>
      <w:r>
        <w:rPr>
          <w:rFonts w:hint="eastAsia"/>
          <w:sz w:val="24"/>
          <w:szCs w:val="24"/>
        </w:rPr>
        <w:t>(1)谈判响应函</w:t>
      </w:r>
    </w:p>
    <w:p>
      <w:pPr>
        <w:adjustRightInd w:val="0"/>
        <w:spacing w:line="360" w:lineRule="auto"/>
        <w:ind w:firstLine="480" w:firstLineChars="200"/>
        <w:rPr>
          <w:sz w:val="24"/>
          <w:szCs w:val="24"/>
        </w:rPr>
      </w:pPr>
      <w:r>
        <w:rPr>
          <w:rFonts w:hint="eastAsia"/>
          <w:sz w:val="24"/>
          <w:szCs w:val="24"/>
        </w:rPr>
        <w:t>(2)谈判价格一览表</w:t>
      </w:r>
    </w:p>
    <w:p>
      <w:pPr>
        <w:adjustRightInd w:val="0"/>
        <w:spacing w:line="360" w:lineRule="auto"/>
        <w:ind w:firstLine="480" w:firstLineChars="200"/>
        <w:rPr>
          <w:sz w:val="24"/>
          <w:szCs w:val="24"/>
        </w:rPr>
      </w:pPr>
      <w:r>
        <w:rPr>
          <w:rFonts w:hint="eastAsia"/>
          <w:sz w:val="24"/>
          <w:szCs w:val="24"/>
        </w:rPr>
        <w:t>(3)技术偏差表</w:t>
      </w:r>
    </w:p>
    <w:p>
      <w:pPr>
        <w:adjustRightInd w:val="0"/>
        <w:spacing w:line="360" w:lineRule="auto"/>
        <w:ind w:firstLine="480" w:firstLineChars="200"/>
        <w:rPr>
          <w:sz w:val="24"/>
          <w:szCs w:val="24"/>
        </w:rPr>
      </w:pPr>
      <w:r>
        <w:rPr>
          <w:rFonts w:hint="eastAsia"/>
          <w:sz w:val="24"/>
          <w:szCs w:val="24"/>
        </w:rPr>
        <w:t>(4)服务承诺</w:t>
      </w:r>
    </w:p>
    <w:p>
      <w:pPr>
        <w:adjustRightInd w:val="0"/>
        <w:spacing w:line="360" w:lineRule="auto"/>
        <w:ind w:firstLine="480" w:firstLineChars="200"/>
        <w:rPr>
          <w:sz w:val="24"/>
          <w:szCs w:val="24"/>
        </w:rPr>
      </w:pPr>
      <w:r>
        <w:rPr>
          <w:rFonts w:hint="eastAsia"/>
          <w:sz w:val="24"/>
          <w:szCs w:val="24"/>
        </w:rPr>
        <w:t>(5)关于资格的声明函</w:t>
      </w:r>
    </w:p>
    <w:p>
      <w:pPr>
        <w:adjustRightInd w:val="0"/>
        <w:spacing w:line="360" w:lineRule="auto"/>
        <w:ind w:firstLine="480" w:firstLineChars="200"/>
        <w:rPr>
          <w:sz w:val="24"/>
          <w:szCs w:val="24"/>
        </w:rPr>
      </w:pPr>
      <w:r>
        <w:rPr>
          <w:rFonts w:hint="eastAsia"/>
          <w:sz w:val="24"/>
          <w:szCs w:val="24"/>
        </w:rPr>
        <w:t>(6)授权委托书</w:t>
      </w:r>
    </w:p>
    <w:p>
      <w:pPr>
        <w:adjustRightInd w:val="0"/>
        <w:spacing w:line="360" w:lineRule="auto"/>
        <w:ind w:firstLine="480" w:firstLineChars="200"/>
        <w:rPr>
          <w:sz w:val="24"/>
          <w:szCs w:val="24"/>
        </w:rPr>
      </w:pPr>
      <w:r>
        <w:rPr>
          <w:rFonts w:hint="eastAsia"/>
          <w:sz w:val="24"/>
          <w:szCs w:val="24"/>
        </w:rPr>
        <w:t>(7)资格证明文件</w:t>
      </w:r>
    </w:p>
    <w:p>
      <w:pPr>
        <w:adjustRightInd w:val="0"/>
        <w:spacing w:line="360" w:lineRule="auto"/>
        <w:rPr>
          <w:sz w:val="24"/>
          <w:szCs w:val="24"/>
        </w:rPr>
      </w:pPr>
      <w:r>
        <w:rPr>
          <w:rFonts w:hint="eastAsia"/>
          <w:sz w:val="24"/>
          <w:szCs w:val="24"/>
        </w:rPr>
        <w:t>据此函，签字代表宣布同意如下：</w:t>
      </w:r>
    </w:p>
    <w:p>
      <w:pPr>
        <w:adjustRightInd w:val="0"/>
        <w:spacing w:line="360" w:lineRule="auto"/>
        <w:rPr>
          <w:sz w:val="24"/>
          <w:szCs w:val="24"/>
        </w:rPr>
      </w:pPr>
      <w:r>
        <w:rPr>
          <w:rFonts w:hint="eastAsia"/>
          <w:sz w:val="24"/>
          <w:szCs w:val="24"/>
        </w:rPr>
        <w:t xml:space="preserve">    1、所附谈判响应报价表中规定的应提供和交付的货物总价为：</w:t>
      </w:r>
      <w:r>
        <w:rPr>
          <w:rFonts w:hint="eastAsia"/>
          <w:sz w:val="24"/>
          <w:szCs w:val="24"/>
          <w:u w:val="single"/>
          <w:lang w:val="en-US"/>
        </w:rPr>
        <w:t xml:space="preserve">   </w:t>
      </w:r>
      <w:r>
        <w:rPr>
          <w:rFonts w:hint="eastAsia"/>
          <w:sz w:val="24"/>
          <w:szCs w:val="24"/>
        </w:rPr>
        <w:t>人民币，即（大写）。</w:t>
      </w:r>
    </w:p>
    <w:p>
      <w:pPr>
        <w:adjustRightInd w:val="0"/>
        <w:spacing w:line="360" w:lineRule="auto"/>
        <w:rPr>
          <w:sz w:val="24"/>
          <w:szCs w:val="24"/>
        </w:rPr>
      </w:pPr>
      <w:r>
        <w:rPr>
          <w:rFonts w:hint="eastAsia"/>
          <w:sz w:val="24"/>
          <w:szCs w:val="24"/>
        </w:rPr>
        <w:t xml:space="preserve">    2、如果我们的谈判响应文件被接受，我们将履行谈判文件中规定的每一项要求，按期、按质、按量履行合同。</w:t>
      </w:r>
    </w:p>
    <w:p>
      <w:pPr>
        <w:adjustRightInd w:val="0"/>
        <w:spacing w:line="360" w:lineRule="auto"/>
        <w:rPr>
          <w:sz w:val="24"/>
          <w:szCs w:val="24"/>
        </w:rPr>
      </w:pPr>
      <w:r>
        <w:rPr>
          <w:rFonts w:hint="eastAsia"/>
          <w:sz w:val="24"/>
          <w:szCs w:val="24"/>
        </w:rPr>
        <w:t xml:space="preserve">    3、我方愿按《中华人民共和国合同法》履行我方的全部责任。</w:t>
      </w:r>
    </w:p>
    <w:p>
      <w:pPr>
        <w:adjustRightInd w:val="0"/>
        <w:spacing w:line="360" w:lineRule="auto"/>
        <w:rPr>
          <w:sz w:val="24"/>
          <w:szCs w:val="24"/>
        </w:rPr>
      </w:pPr>
      <w:r>
        <w:rPr>
          <w:rFonts w:hint="eastAsia"/>
          <w:sz w:val="24"/>
          <w:szCs w:val="24"/>
        </w:rPr>
        <w:t xml:space="preserve">    4、谈判供应商已详细审查全部谈判文件，包括修改文件以及全部参考资料和有关附件。我们完全理解并同意放弃对这方面有不明及误解的权力。</w:t>
      </w:r>
    </w:p>
    <w:p>
      <w:pPr>
        <w:adjustRightInd w:val="0"/>
        <w:spacing w:line="360" w:lineRule="auto"/>
        <w:rPr>
          <w:sz w:val="24"/>
          <w:szCs w:val="24"/>
        </w:rPr>
      </w:pPr>
      <w:r>
        <w:rPr>
          <w:rFonts w:hint="eastAsia"/>
          <w:sz w:val="24"/>
          <w:szCs w:val="24"/>
        </w:rPr>
        <w:t xml:space="preserve">    5、本投标自谈判开始日起有效期为60天内。</w:t>
      </w:r>
    </w:p>
    <w:p>
      <w:pPr>
        <w:adjustRightInd w:val="0"/>
        <w:spacing w:line="360" w:lineRule="auto"/>
        <w:rPr>
          <w:sz w:val="24"/>
          <w:szCs w:val="24"/>
        </w:rPr>
      </w:pPr>
      <w:r>
        <w:rPr>
          <w:rFonts w:hint="eastAsia"/>
          <w:sz w:val="24"/>
          <w:szCs w:val="24"/>
        </w:rPr>
        <w:t xml:space="preserve">    6、如果在规定的谈判时间后，我方在谈判响应有效期内撤回谈判响应文件，谈判保证金将被贵方没收。</w:t>
      </w:r>
    </w:p>
    <w:p>
      <w:pPr>
        <w:adjustRightInd w:val="0"/>
        <w:spacing w:line="360" w:lineRule="auto"/>
        <w:rPr>
          <w:sz w:val="24"/>
          <w:szCs w:val="24"/>
        </w:rPr>
      </w:pPr>
      <w:r>
        <w:rPr>
          <w:rFonts w:hint="eastAsia"/>
          <w:sz w:val="24"/>
          <w:szCs w:val="24"/>
        </w:rPr>
        <w:t xml:space="preserve">    7、谈判供应商同意提供按照贵方可能要求的与其谈判有关的一切数据或资料，理解贵方不一定要接受最低价的谈判。</w:t>
      </w:r>
    </w:p>
    <w:p>
      <w:pPr>
        <w:adjustRightInd w:val="0"/>
        <w:spacing w:line="360" w:lineRule="auto"/>
        <w:rPr>
          <w:b/>
          <w:bCs/>
          <w:sz w:val="24"/>
          <w:szCs w:val="24"/>
        </w:rPr>
      </w:pPr>
      <w:r>
        <w:rPr>
          <w:rFonts w:hint="eastAsia"/>
          <w:b/>
          <w:bCs/>
          <w:sz w:val="24"/>
          <w:szCs w:val="24"/>
        </w:rPr>
        <w:t xml:space="preserve">    8、我方保证谈判响应文件中的所有资料均为真实、有效的，如有虚假，我方承诺谈判响应文件无效并愿承担一切责任。</w:t>
      </w:r>
    </w:p>
    <w:p>
      <w:pPr>
        <w:adjustRightInd w:val="0"/>
        <w:spacing w:line="360" w:lineRule="auto"/>
        <w:ind w:firstLine="565"/>
        <w:rPr>
          <w:sz w:val="24"/>
          <w:szCs w:val="24"/>
        </w:rPr>
      </w:pPr>
      <w:r>
        <w:rPr>
          <w:rFonts w:hint="eastAsia"/>
          <w:sz w:val="24"/>
          <w:szCs w:val="24"/>
        </w:rPr>
        <w:t>9、与本谈判有关的一切正式往来请寄：</w:t>
      </w:r>
    </w:p>
    <w:p>
      <w:pPr>
        <w:adjustRightInd w:val="0"/>
        <w:spacing w:line="360" w:lineRule="auto"/>
        <w:rPr>
          <w:sz w:val="24"/>
          <w:szCs w:val="24"/>
        </w:rPr>
      </w:pPr>
    </w:p>
    <w:p>
      <w:pPr>
        <w:adjustRightInd w:val="0"/>
        <w:spacing w:line="360" w:lineRule="auto"/>
        <w:ind w:firstLine="3780" w:firstLineChars="1575"/>
        <w:rPr>
          <w:sz w:val="24"/>
          <w:szCs w:val="24"/>
        </w:rPr>
      </w:pPr>
      <w:r>
        <w:rPr>
          <w:rFonts w:hint="eastAsia"/>
          <w:sz w:val="24"/>
          <w:szCs w:val="24"/>
        </w:rPr>
        <w:t>地址：邮政编码：</w:t>
      </w:r>
    </w:p>
    <w:p>
      <w:pPr>
        <w:adjustRightInd w:val="0"/>
        <w:spacing w:line="360" w:lineRule="auto"/>
        <w:ind w:firstLine="3780" w:firstLineChars="1575"/>
        <w:rPr>
          <w:sz w:val="24"/>
          <w:szCs w:val="24"/>
        </w:rPr>
      </w:pPr>
      <w:r>
        <w:rPr>
          <w:rFonts w:hint="eastAsia"/>
          <w:sz w:val="24"/>
          <w:szCs w:val="24"/>
        </w:rPr>
        <w:t>电话：传真：</w:t>
      </w:r>
    </w:p>
    <w:p>
      <w:pPr>
        <w:adjustRightInd w:val="0"/>
        <w:spacing w:line="360" w:lineRule="auto"/>
        <w:ind w:firstLine="3780" w:firstLineChars="1575"/>
        <w:rPr>
          <w:sz w:val="24"/>
          <w:szCs w:val="24"/>
        </w:rPr>
      </w:pPr>
      <w:r>
        <w:rPr>
          <w:rFonts w:hint="eastAsia"/>
          <w:sz w:val="24"/>
          <w:szCs w:val="24"/>
        </w:rPr>
        <w:t>谈判供应商代表姓名、职务：</w:t>
      </w:r>
    </w:p>
    <w:p>
      <w:pPr>
        <w:adjustRightInd w:val="0"/>
        <w:spacing w:line="360" w:lineRule="auto"/>
        <w:ind w:firstLine="3780" w:firstLineChars="1575"/>
        <w:rPr>
          <w:sz w:val="24"/>
          <w:szCs w:val="24"/>
        </w:rPr>
      </w:pPr>
      <w:r>
        <w:rPr>
          <w:rFonts w:hint="eastAsia"/>
          <w:sz w:val="24"/>
          <w:szCs w:val="24"/>
          <w:lang w:val="en-US"/>
        </w:rPr>
        <w:t>供应商</w:t>
      </w:r>
      <w:r>
        <w:rPr>
          <w:rFonts w:hint="eastAsia"/>
          <w:sz w:val="24"/>
          <w:szCs w:val="24"/>
        </w:rPr>
        <w:t>电子</w:t>
      </w:r>
      <w:r>
        <w:rPr>
          <w:rFonts w:hint="eastAsia"/>
          <w:sz w:val="24"/>
          <w:szCs w:val="24"/>
          <w:lang w:val="en-US"/>
        </w:rPr>
        <w:t>公</w:t>
      </w:r>
      <w:r>
        <w:rPr>
          <w:rFonts w:hint="eastAsia"/>
          <w:sz w:val="24"/>
          <w:szCs w:val="24"/>
        </w:rPr>
        <w:t xml:space="preserve">章： </w:t>
      </w:r>
    </w:p>
    <w:p>
      <w:pPr>
        <w:adjustRightInd w:val="0"/>
        <w:spacing w:line="360" w:lineRule="auto"/>
        <w:ind w:firstLine="3780" w:firstLineChars="1575"/>
        <w:rPr>
          <w:sz w:val="24"/>
          <w:szCs w:val="24"/>
        </w:rPr>
      </w:pPr>
      <w:r>
        <w:rPr>
          <w:rFonts w:hint="eastAsia"/>
          <w:sz w:val="24"/>
          <w:szCs w:val="24"/>
        </w:rPr>
        <w:t>日期：</w:t>
      </w:r>
    </w:p>
    <w:p>
      <w:pPr>
        <w:adjustRightInd w:val="0"/>
        <w:spacing w:line="360" w:lineRule="auto"/>
        <w:ind w:firstLine="3780" w:firstLineChars="1575"/>
        <w:rPr>
          <w:sz w:val="24"/>
          <w:szCs w:val="24"/>
        </w:rPr>
      </w:pPr>
    </w:p>
    <w:p>
      <w:pPr>
        <w:adjustRightInd w:val="0"/>
        <w:sectPr>
          <w:pgSz w:w="12240" w:h="15840"/>
          <w:pgMar w:top="1440" w:right="1797" w:bottom="1440" w:left="1797" w:header="720" w:footer="720" w:gutter="0"/>
          <w:cols w:space="720" w:num="1"/>
        </w:sectPr>
      </w:pPr>
    </w:p>
    <w:p>
      <w:pPr>
        <w:adjustRightInd w:val="0"/>
        <w:rPr>
          <w:sz w:val="36"/>
          <w:szCs w:val="36"/>
        </w:rPr>
      </w:pPr>
      <w:r>
        <w:rPr>
          <w:rFonts w:hint="eastAsia"/>
          <w:sz w:val="28"/>
          <w:szCs w:val="28"/>
        </w:rPr>
        <w:t>附件2：</w:t>
      </w:r>
    </w:p>
    <w:p>
      <w:pPr>
        <w:adjustRightInd w:val="0"/>
        <w:jc w:val="center"/>
        <w:rPr>
          <w:b/>
          <w:bCs/>
          <w:sz w:val="32"/>
          <w:szCs w:val="32"/>
        </w:rPr>
      </w:pPr>
      <w:r>
        <w:rPr>
          <w:rFonts w:hint="eastAsia"/>
          <w:b/>
          <w:bCs/>
          <w:sz w:val="32"/>
          <w:szCs w:val="32"/>
        </w:rPr>
        <w:t>谈判价格一览表</w:t>
      </w:r>
    </w:p>
    <w:p>
      <w:pPr>
        <w:adjustRightInd w:val="0"/>
        <w:spacing w:line="240" w:lineRule="exact"/>
        <w:jc w:val="center"/>
        <w:rPr>
          <w:sz w:val="36"/>
          <w:szCs w:val="36"/>
        </w:rPr>
      </w:pPr>
    </w:p>
    <w:p>
      <w:pPr>
        <w:adjustRightInd w:val="0"/>
        <w:rPr>
          <w:sz w:val="24"/>
          <w:szCs w:val="24"/>
        </w:rPr>
      </w:pPr>
      <w:r>
        <w:rPr>
          <w:rFonts w:hint="eastAsia"/>
          <w:sz w:val="24"/>
          <w:szCs w:val="24"/>
        </w:rPr>
        <w:t>谈判供应商名称：</w:t>
      </w:r>
    </w:p>
    <w:p>
      <w:pPr>
        <w:adjustRightInd w:val="0"/>
        <w:rPr>
          <w:sz w:val="24"/>
          <w:szCs w:val="24"/>
        </w:rPr>
      </w:pPr>
      <w:r>
        <w:rPr>
          <w:rFonts w:hint="eastAsia"/>
          <w:sz w:val="24"/>
          <w:szCs w:val="24"/>
        </w:rPr>
        <w:t>单位：元</w:t>
      </w:r>
    </w:p>
    <w:tbl>
      <w:tblPr>
        <w:tblStyle w:val="21"/>
        <w:tblW w:w="8905" w:type="dxa"/>
        <w:tblInd w:w="0" w:type="dxa"/>
        <w:tblLayout w:type="fixed"/>
        <w:tblCellMar>
          <w:top w:w="0" w:type="dxa"/>
          <w:left w:w="108" w:type="dxa"/>
          <w:bottom w:w="0" w:type="dxa"/>
          <w:right w:w="108" w:type="dxa"/>
        </w:tblCellMar>
      </w:tblPr>
      <w:tblGrid>
        <w:gridCol w:w="1557"/>
        <w:gridCol w:w="4367"/>
        <w:gridCol w:w="1620"/>
        <w:gridCol w:w="1361"/>
      </w:tblGrid>
      <w:tr>
        <w:tblPrEx>
          <w:tblCellMar>
            <w:top w:w="0" w:type="dxa"/>
            <w:left w:w="108" w:type="dxa"/>
            <w:bottom w:w="0" w:type="dxa"/>
            <w:right w:w="108" w:type="dxa"/>
          </w:tblCellMar>
        </w:tblPrEx>
        <w:trPr>
          <w:trHeight w:val="739" w:hRule="atLeast"/>
        </w:trPr>
        <w:tc>
          <w:tcPr>
            <w:tcW w:w="1557" w:type="dxa"/>
            <w:tcBorders>
              <w:top w:val="single" w:color="auto" w:sz="6" w:space="0"/>
              <w:left w:val="single" w:color="auto" w:sz="6" w:space="0"/>
              <w:bottom w:val="single" w:color="auto" w:sz="6" w:space="0"/>
              <w:right w:val="single" w:color="auto" w:sz="6" w:space="0"/>
            </w:tcBorders>
            <w:vAlign w:val="center"/>
          </w:tcPr>
          <w:p>
            <w:pPr>
              <w:adjustRightInd w:val="0"/>
              <w:jc w:val="center"/>
              <w:rPr>
                <w:b/>
                <w:bCs/>
                <w:sz w:val="28"/>
                <w:szCs w:val="28"/>
              </w:rPr>
            </w:pPr>
            <w:r>
              <w:rPr>
                <w:rFonts w:hint="eastAsia"/>
                <w:b/>
                <w:bCs/>
                <w:sz w:val="28"/>
                <w:szCs w:val="28"/>
              </w:rPr>
              <w:t>项目编号</w:t>
            </w:r>
          </w:p>
        </w:tc>
        <w:tc>
          <w:tcPr>
            <w:tcW w:w="4367" w:type="dxa"/>
            <w:tcBorders>
              <w:top w:val="single" w:color="auto" w:sz="6" w:space="0"/>
              <w:left w:val="single" w:color="auto" w:sz="6" w:space="0"/>
              <w:bottom w:val="single" w:color="auto" w:sz="6" w:space="0"/>
              <w:right w:val="single" w:color="auto" w:sz="6" w:space="0"/>
            </w:tcBorders>
            <w:vAlign w:val="center"/>
          </w:tcPr>
          <w:p>
            <w:pPr>
              <w:adjustRightInd w:val="0"/>
              <w:jc w:val="center"/>
              <w:rPr>
                <w:b/>
                <w:bCs/>
                <w:sz w:val="28"/>
                <w:szCs w:val="28"/>
              </w:rPr>
            </w:pPr>
            <w:r>
              <w:rPr>
                <w:rFonts w:hint="eastAsia"/>
                <w:b/>
                <w:bCs/>
                <w:sz w:val="28"/>
                <w:szCs w:val="28"/>
              </w:rPr>
              <w:t>项目名称</w:t>
            </w:r>
          </w:p>
        </w:tc>
        <w:tc>
          <w:tcPr>
            <w:tcW w:w="1620" w:type="dxa"/>
            <w:tcBorders>
              <w:top w:val="single" w:color="auto" w:sz="6" w:space="0"/>
              <w:left w:val="single" w:color="auto" w:sz="6" w:space="0"/>
              <w:bottom w:val="single" w:color="auto" w:sz="6" w:space="0"/>
              <w:right w:val="single" w:color="auto" w:sz="6" w:space="0"/>
            </w:tcBorders>
            <w:vAlign w:val="center"/>
          </w:tcPr>
          <w:p>
            <w:pPr>
              <w:adjustRightInd w:val="0"/>
              <w:jc w:val="center"/>
              <w:rPr>
                <w:b/>
                <w:bCs/>
                <w:sz w:val="28"/>
                <w:szCs w:val="28"/>
              </w:rPr>
            </w:pPr>
            <w:r>
              <w:rPr>
                <w:rFonts w:hint="eastAsia"/>
                <w:b/>
                <w:bCs/>
                <w:sz w:val="28"/>
                <w:szCs w:val="28"/>
              </w:rPr>
              <w:t>投标</w:t>
            </w:r>
          </w:p>
          <w:p>
            <w:pPr>
              <w:adjustRightInd w:val="0"/>
              <w:jc w:val="center"/>
              <w:rPr>
                <w:b/>
                <w:bCs/>
                <w:sz w:val="28"/>
                <w:szCs w:val="28"/>
              </w:rPr>
            </w:pPr>
            <w:r>
              <w:rPr>
                <w:rFonts w:hint="eastAsia"/>
                <w:b/>
                <w:bCs/>
                <w:sz w:val="28"/>
                <w:szCs w:val="28"/>
              </w:rPr>
              <w:t>报价</w:t>
            </w:r>
          </w:p>
        </w:tc>
        <w:tc>
          <w:tcPr>
            <w:tcW w:w="1361" w:type="dxa"/>
            <w:tcBorders>
              <w:top w:val="single" w:color="auto" w:sz="6" w:space="0"/>
              <w:left w:val="single" w:color="auto" w:sz="6" w:space="0"/>
              <w:bottom w:val="single" w:color="auto" w:sz="6" w:space="0"/>
              <w:right w:val="single" w:color="auto" w:sz="6" w:space="0"/>
            </w:tcBorders>
            <w:vAlign w:val="center"/>
          </w:tcPr>
          <w:p>
            <w:pPr>
              <w:adjustRightInd w:val="0"/>
              <w:jc w:val="center"/>
              <w:rPr>
                <w:b/>
                <w:bCs/>
                <w:sz w:val="28"/>
                <w:szCs w:val="28"/>
              </w:rPr>
            </w:pPr>
            <w:r>
              <w:rPr>
                <w:rFonts w:hint="eastAsia"/>
                <w:b/>
                <w:bCs/>
                <w:sz w:val="28"/>
                <w:szCs w:val="28"/>
                <w:lang w:val="en-US" w:eastAsia="zh-CN"/>
              </w:rPr>
              <w:t>服务</w:t>
            </w:r>
            <w:r>
              <w:rPr>
                <w:rFonts w:hint="eastAsia"/>
                <w:b/>
                <w:bCs/>
                <w:sz w:val="28"/>
                <w:szCs w:val="28"/>
              </w:rPr>
              <w:t>期</w:t>
            </w:r>
          </w:p>
        </w:tc>
      </w:tr>
      <w:tr>
        <w:tblPrEx>
          <w:tblCellMar>
            <w:top w:w="0" w:type="dxa"/>
            <w:left w:w="108" w:type="dxa"/>
            <w:bottom w:w="0" w:type="dxa"/>
            <w:right w:w="108" w:type="dxa"/>
          </w:tblCellMar>
        </w:tblPrEx>
        <w:trPr>
          <w:trHeight w:val="770" w:hRule="atLeast"/>
        </w:trPr>
        <w:tc>
          <w:tcPr>
            <w:tcW w:w="1557" w:type="dxa"/>
            <w:tcBorders>
              <w:top w:val="single" w:color="auto" w:sz="6" w:space="0"/>
              <w:left w:val="single" w:color="auto" w:sz="6" w:space="0"/>
              <w:right w:val="single" w:color="auto" w:sz="6" w:space="0"/>
            </w:tcBorders>
            <w:vAlign w:val="center"/>
          </w:tcPr>
          <w:p>
            <w:pPr>
              <w:adjustRightInd w:val="0"/>
              <w:jc w:val="center"/>
              <w:rPr>
                <w:b/>
                <w:bCs/>
                <w:sz w:val="28"/>
                <w:szCs w:val="28"/>
              </w:rPr>
            </w:pPr>
            <w:r>
              <w:rPr>
                <w:rFonts w:hint="eastAsia"/>
                <w:b/>
                <w:bCs/>
                <w:sz w:val="28"/>
                <w:szCs w:val="28"/>
              </w:rPr>
              <w:t>一</w:t>
            </w:r>
          </w:p>
        </w:tc>
        <w:tc>
          <w:tcPr>
            <w:tcW w:w="4367" w:type="dxa"/>
            <w:tcBorders>
              <w:top w:val="single" w:color="auto" w:sz="6" w:space="0"/>
              <w:left w:val="single" w:color="auto" w:sz="6" w:space="0"/>
              <w:right w:val="single" w:color="auto" w:sz="6" w:space="0"/>
            </w:tcBorders>
          </w:tcPr>
          <w:p>
            <w:pPr>
              <w:adjustRightInd w:val="0"/>
              <w:jc w:val="center"/>
              <w:rPr>
                <w:rFonts w:hint="eastAsia" w:eastAsia="宋体"/>
                <w:b/>
                <w:bCs/>
                <w:sz w:val="28"/>
                <w:szCs w:val="28"/>
                <w:lang w:val="en-US" w:eastAsia="zh-CN"/>
              </w:rPr>
            </w:pPr>
            <w:r>
              <w:rPr>
                <w:rFonts w:hint="eastAsia"/>
                <w:b/>
                <w:bCs/>
                <w:sz w:val="28"/>
                <w:szCs w:val="28"/>
                <w:lang w:val="en-US" w:eastAsia="zh-CN"/>
              </w:rPr>
              <w:t>牛</w:t>
            </w:r>
          </w:p>
        </w:tc>
        <w:tc>
          <w:tcPr>
            <w:tcW w:w="1620" w:type="dxa"/>
            <w:tcBorders>
              <w:top w:val="single" w:color="auto" w:sz="6" w:space="0"/>
              <w:left w:val="single" w:color="auto" w:sz="6" w:space="0"/>
              <w:right w:val="single" w:color="auto" w:sz="6" w:space="0"/>
            </w:tcBorders>
          </w:tcPr>
          <w:p>
            <w:pPr>
              <w:adjustRightInd w:val="0"/>
              <w:rPr>
                <w:sz w:val="28"/>
                <w:szCs w:val="28"/>
              </w:rPr>
            </w:pPr>
          </w:p>
        </w:tc>
        <w:tc>
          <w:tcPr>
            <w:tcW w:w="1361" w:type="dxa"/>
            <w:tcBorders>
              <w:top w:val="single" w:color="auto" w:sz="6" w:space="0"/>
              <w:left w:val="single" w:color="auto" w:sz="6" w:space="0"/>
              <w:right w:val="single" w:color="auto" w:sz="6" w:space="0"/>
            </w:tcBorders>
          </w:tcPr>
          <w:p>
            <w:pPr>
              <w:adjustRightInd w:val="0"/>
              <w:rPr>
                <w:sz w:val="28"/>
                <w:szCs w:val="28"/>
              </w:rPr>
            </w:pPr>
          </w:p>
        </w:tc>
      </w:tr>
      <w:tr>
        <w:tblPrEx>
          <w:tblCellMar>
            <w:top w:w="0" w:type="dxa"/>
            <w:left w:w="108" w:type="dxa"/>
            <w:bottom w:w="0" w:type="dxa"/>
            <w:right w:w="108" w:type="dxa"/>
          </w:tblCellMar>
        </w:tblPrEx>
        <w:trPr>
          <w:trHeight w:val="370" w:hRule="atLeast"/>
        </w:trPr>
        <w:tc>
          <w:tcPr>
            <w:tcW w:w="1557" w:type="dxa"/>
            <w:tcBorders>
              <w:top w:val="single" w:color="auto" w:sz="6" w:space="0"/>
              <w:left w:val="single" w:color="auto" w:sz="6" w:space="0"/>
              <w:bottom w:val="single" w:color="auto" w:sz="6" w:space="0"/>
              <w:right w:val="single" w:color="auto" w:sz="6" w:space="0"/>
            </w:tcBorders>
            <w:vAlign w:val="center"/>
          </w:tcPr>
          <w:p>
            <w:pPr>
              <w:adjustRightInd w:val="0"/>
              <w:jc w:val="center"/>
              <w:rPr>
                <w:b/>
                <w:bCs/>
                <w:sz w:val="28"/>
                <w:szCs w:val="28"/>
              </w:rPr>
            </w:pPr>
          </w:p>
        </w:tc>
        <w:tc>
          <w:tcPr>
            <w:tcW w:w="4367" w:type="dxa"/>
            <w:tcBorders>
              <w:top w:val="single" w:color="auto" w:sz="6" w:space="0"/>
              <w:left w:val="single" w:color="auto" w:sz="6" w:space="0"/>
              <w:bottom w:val="single" w:color="auto" w:sz="6" w:space="0"/>
              <w:right w:val="single" w:color="auto" w:sz="6" w:space="0"/>
            </w:tcBorders>
          </w:tcPr>
          <w:p>
            <w:pPr>
              <w:adjustRightInd w:val="0"/>
              <w:jc w:val="center"/>
              <w:rPr>
                <w:rFonts w:hint="eastAsia" w:eastAsia="宋体"/>
                <w:b/>
                <w:bCs/>
                <w:sz w:val="28"/>
                <w:szCs w:val="28"/>
                <w:lang w:val="en-US" w:eastAsia="zh-CN"/>
              </w:rPr>
            </w:pPr>
            <w:r>
              <w:rPr>
                <w:rFonts w:hint="eastAsia"/>
                <w:b/>
                <w:bCs/>
                <w:sz w:val="28"/>
                <w:szCs w:val="28"/>
                <w:lang w:val="en-US" w:eastAsia="zh-CN"/>
              </w:rPr>
              <w:t>羊</w:t>
            </w:r>
          </w:p>
        </w:tc>
        <w:tc>
          <w:tcPr>
            <w:tcW w:w="1620" w:type="dxa"/>
            <w:tcBorders>
              <w:top w:val="single" w:color="auto" w:sz="6" w:space="0"/>
              <w:left w:val="single" w:color="auto" w:sz="6" w:space="0"/>
              <w:bottom w:val="single" w:color="auto" w:sz="6" w:space="0"/>
              <w:right w:val="single" w:color="auto" w:sz="6" w:space="0"/>
            </w:tcBorders>
          </w:tcPr>
          <w:p>
            <w:pPr>
              <w:adjustRightInd w:val="0"/>
              <w:rPr>
                <w:sz w:val="28"/>
                <w:szCs w:val="28"/>
              </w:rPr>
            </w:pPr>
          </w:p>
        </w:tc>
        <w:tc>
          <w:tcPr>
            <w:tcW w:w="1361" w:type="dxa"/>
            <w:tcBorders>
              <w:top w:val="single" w:color="auto" w:sz="6" w:space="0"/>
              <w:left w:val="single" w:color="auto" w:sz="6" w:space="0"/>
              <w:bottom w:val="single" w:color="auto" w:sz="6" w:space="0"/>
              <w:right w:val="single" w:color="auto" w:sz="6" w:space="0"/>
            </w:tcBorders>
          </w:tcPr>
          <w:p>
            <w:pPr>
              <w:adjustRightInd w:val="0"/>
              <w:rPr>
                <w:sz w:val="28"/>
                <w:szCs w:val="28"/>
              </w:rPr>
            </w:pPr>
          </w:p>
        </w:tc>
      </w:tr>
      <w:tr>
        <w:tblPrEx>
          <w:tblCellMar>
            <w:top w:w="0" w:type="dxa"/>
            <w:left w:w="108" w:type="dxa"/>
            <w:bottom w:w="0" w:type="dxa"/>
            <w:right w:w="108" w:type="dxa"/>
          </w:tblCellMar>
        </w:tblPrEx>
        <w:trPr>
          <w:trHeight w:val="370" w:hRule="atLeast"/>
        </w:trPr>
        <w:tc>
          <w:tcPr>
            <w:tcW w:w="1557" w:type="dxa"/>
            <w:tcBorders>
              <w:top w:val="single" w:color="auto" w:sz="6" w:space="0"/>
              <w:left w:val="single" w:color="auto" w:sz="6" w:space="0"/>
              <w:bottom w:val="single" w:color="auto" w:sz="6" w:space="0"/>
              <w:right w:val="single" w:color="auto" w:sz="6" w:space="0"/>
            </w:tcBorders>
            <w:vAlign w:val="center"/>
          </w:tcPr>
          <w:p>
            <w:pPr>
              <w:adjustRightInd w:val="0"/>
              <w:jc w:val="center"/>
              <w:rPr>
                <w:sz w:val="28"/>
                <w:szCs w:val="28"/>
              </w:rPr>
            </w:pPr>
          </w:p>
        </w:tc>
        <w:tc>
          <w:tcPr>
            <w:tcW w:w="4367" w:type="dxa"/>
            <w:tcBorders>
              <w:top w:val="single" w:color="auto" w:sz="6" w:space="0"/>
              <w:left w:val="single" w:color="auto" w:sz="6" w:space="0"/>
              <w:bottom w:val="single" w:color="auto" w:sz="6" w:space="0"/>
              <w:right w:val="single" w:color="auto" w:sz="6" w:space="0"/>
            </w:tcBorders>
          </w:tcPr>
          <w:p>
            <w:pPr>
              <w:adjustRightInd w:val="0"/>
              <w:rPr>
                <w:b/>
                <w:bCs/>
                <w:sz w:val="28"/>
                <w:szCs w:val="28"/>
              </w:rPr>
            </w:pPr>
          </w:p>
        </w:tc>
        <w:tc>
          <w:tcPr>
            <w:tcW w:w="1620" w:type="dxa"/>
            <w:tcBorders>
              <w:top w:val="single" w:color="auto" w:sz="6" w:space="0"/>
              <w:left w:val="single" w:color="auto" w:sz="6" w:space="0"/>
              <w:bottom w:val="single" w:color="auto" w:sz="6" w:space="0"/>
              <w:right w:val="single" w:color="auto" w:sz="6" w:space="0"/>
            </w:tcBorders>
          </w:tcPr>
          <w:p>
            <w:pPr>
              <w:adjustRightInd w:val="0"/>
              <w:rPr>
                <w:sz w:val="28"/>
                <w:szCs w:val="28"/>
              </w:rPr>
            </w:pPr>
          </w:p>
        </w:tc>
        <w:tc>
          <w:tcPr>
            <w:tcW w:w="1361" w:type="dxa"/>
            <w:tcBorders>
              <w:top w:val="single" w:color="auto" w:sz="6" w:space="0"/>
              <w:left w:val="single" w:color="auto" w:sz="6" w:space="0"/>
              <w:bottom w:val="single" w:color="auto" w:sz="6" w:space="0"/>
              <w:right w:val="single" w:color="auto" w:sz="6" w:space="0"/>
            </w:tcBorders>
          </w:tcPr>
          <w:p>
            <w:pPr>
              <w:adjustRightInd w:val="0"/>
              <w:rPr>
                <w:sz w:val="28"/>
                <w:szCs w:val="28"/>
              </w:rPr>
            </w:pPr>
          </w:p>
        </w:tc>
      </w:tr>
      <w:tr>
        <w:tblPrEx>
          <w:tblCellMar>
            <w:top w:w="0" w:type="dxa"/>
            <w:left w:w="108" w:type="dxa"/>
            <w:bottom w:w="0" w:type="dxa"/>
            <w:right w:w="108" w:type="dxa"/>
          </w:tblCellMar>
        </w:tblPrEx>
        <w:trPr>
          <w:trHeight w:val="370" w:hRule="atLeast"/>
        </w:trPr>
        <w:tc>
          <w:tcPr>
            <w:tcW w:w="1557" w:type="dxa"/>
            <w:tcBorders>
              <w:top w:val="single" w:color="auto" w:sz="6" w:space="0"/>
              <w:left w:val="single" w:color="auto" w:sz="6" w:space="0"/>
              <w:bottom w:val="single" w:color="auto" w:sz="6" w:space="0"/>
              <w:right w:val="single" w:color="auto" w:sz="6" w:space="0"/>
            </w:tcBorders>
            <w:vAlign w:val="center"/>
          </w:tcPr>
          <w:p>
            <w:pPr>
              <w:adjustRightInd w:val="0"/>
              <w:jc w:val="center"/>
              <w:rPr>
                <w:sz w:val="28"/>
                <w:szCs w:val="28"/>
              </w:rPr>
            </w:pPr>
          </w:p>
        </w:tc>
        <w:tc>
          <w:tcPr>
            <w:tcW w:w="4367" w:type="dxa"/>
            <w:tcBorders>
              <w:top w:val="single" w:color="auto" w:sz="6" w:space="0"/>
              <w:left w:val="single" w:color="auto" w:sz="6" w:space="0"/>
              <w:bottom w:val="single" w:color="auto" w:sz="6" w:space="0"/>
              <w:right w:val="single" w:color="auto" w:sz="6" w:space="0"/>
            </w:tcBorders>
          </w:tcPr>
          <w:p>
            <w:pPr>
              <w:adjustRightInd w:val="0"/>
              <w:rPr>
                <w:b/>
                <w:bCs/>
                <w:sz w:val="28"/>
                <w:szCs w:val="28"/>
              </w:rPr>
            </w:pPr>
          </w:p>
        </w:tc>
        <w:tc>
          <w:tcPr>
            <w:tcW w:w="1620" w:type="dxa"/>
            <w:tcBorders>
              <w:top w:val="single" w:color="auto" w:sz="6" w:space="0"/>
              <w:left w:val="single" w:color="auto" w:sz="6" w:space="0"/>
              <w:bottom w:val="single" w:color="auto" w:sz="6" w:space="0"/>
              <w:right w:val="single" w:color="auto" w:sz="6" w:space="0"/>
            </w:tcBorders>
          </w:tcPr>
          <w:p>
            <w:pPr>
              <w:adjustRightInd w:val="0"/>
              <w:rPr>
                <w:sz w:val="28"/>
                <w:szCs w:val="28"/>
              </w:rPr>
            </w:pPr>
          </w:p>
        </w:tc>
        <w:tc>
          <w:tcPr>
            <w:tcW w:w="1361" w:type="dxa"/>
            <w:tcBorders>
              <w:top w:val="single" w:color="auto" w:sz="6" w:space="0"/>
              <w:left w:val="single" w:color="auto" w:sz="6" w:space="0"/>
              <w:bottom w:val="single" w:color="auto" w:sz="6" w:space="0"/>
              <w:right w:val="single" w:color="auto" w:sz="6" w:space="0"/>
            </w:tcBorders>
          </w:tcPr>
          <w:p>
            <w:pPr>
              <w:adjustRightInd w:val="0"/>
              <w:rPr>
                <w:sz w:val="28"/>
                <w:szCs w:val="28"/>
              </w:rPr>
            </w:pPr>
          </w:p>
        </w:tc>
      </w:tr>
      <w:tr>
        <w:tblPrEx>
          <w:tblCellMar>
            <w:top w:w="0" w:type="dxa"/>
            <w:left w:w="108" w:type="dxa"/>
            <w:bottom w:w="0" w:type="dxa"/>
            <w:right w:w="108" w:type="dxa"/>
          </w:tblCellMar>
        </w:tblPrEx>
        <w:trPr>
          <w:trHeight w:val="739" w:hRule="atLeast"/>
        </w:trPr>
        <w:tc>
          <w:tcPr>
            <w:tcW w:w="8905" w:type="dxa"/>
            <w:gridSpan w:val="4"/>
            <w:tcBorders>
              <w:top w:val="single" w:color="auto" w:sz="6" w:space="0"/>
              <w:left w:val="single" w:color="auto" w:sz="6" w:space="0"/>
              <w:bottom w:val="single" w:color="auto" w:sz="6" w:space="0"/>
              <w:right w:val="single" w:color="auto" w:sz="6" w:space="0"/>
            </w:tcBorders>
            <w:vAlign w:val="center"/>
          </w:tcPr>
          <w:p>
            <w:pPr>
              <w:adjustRightInd w:val="0"/>
              <w:rPr>
                <w:sz w:val="28"/>
                <w:szCs w:val="28"/>
              </w:rPr>
            </w:pPr>
            <w:r>
              <w:rPr>
                <w:rFonts w:hint="eastAsia"/>
                <w:b/>
                <w:bCs/>
                <w:sz w:val="28"/>
                <w:szCs w:val="28"/>
              </w:rPr>
              <w:t>投标总价（人民币大写）：</w:t>
            </w:r>
            <w:r>
              <w:rPr>
                <w:rFonts w:hint="eastAsia"/>
                <w:sz w:val="28"/>
                <w:szCs w:val="28"/>
              </w:rPr>
              <w:t>￥           元</w:t>
            </w:r>
          </w:p>
        </w:tc>
      </w:tr>
    </w:tbl>
    <w:p>
      <w:pPr>
        <w:adjustRightInd w:val="0"/>
        <w:rPr>
          <w:sz w:val="24"/>
          <w:szCs w:val="24"/>
        </w:rPr>
      </w:pPr>
    </w:p>
    <w:p>
      <w:pPr>
        <w:adjustRightInd w:val="0"/>
        <w:rPr>
          <w:b/>
          <w:bCs/>
          <w:sz w:val="24"/>
          <w:szCs w:val="24"/>
        </w:rPr>
      </w:pPr>
    </w:p>
    <w:p>
      <w:pPr>
        <w:adjustRightInd w:val="0"/>
        <w:rPr>
          <w:b/>
          <w:bCs/>
          <w:sz w:val="24"/>
          <w:szCs w:val="24"/>
          <w:lang w:val="en-US"/>
        </w:rPr>
      </w:pPr>
      <w:r>
        <w:rPr>
          <w:rFonts w:hint="eastAsia"/>
          <w:b/>
          <w:bCs/>
          <w:sz w:val="24"/>
          <w:szCs w:val="24"/>
        </w:rPr>
        <w:t>谈判供应商代表签字：</w:t>
      </w:r>
      <w:r>
        <w:rPr>
          <w:rFonts w:hint="eastAsia"/>
          <w:b/>
          <w:bCs/>
          <w:sz w:val="24"/>
          <w:szCs w:val="24"/>
          <w:lang w:val="en-US"/>
        </w:rPr>
        <w:t xml:space="preserve">      </w:t>
      </w:r>
    </w:p>
    <w:p>
      <w:pPr>
        <w:adjustRightInd w:val="0"/>
        <w:rPr>
          <w:b/>
          <w:bCs/>
          <w:sz w:val="24"/>
          <w:szCs w:val="24"/>
        </w:rPr>
      </w:pPr>
      <w:r>
        <w:rPr>
          <w:rFonts w:hint="eastAsia"/>
          <w:b/>
          <w:bCs/>
          <w:sz w:val="24"/>
          <w:szCs w:val="24"/>
          <w:lang w:val="en-US"/>
        </w:rPr>
        <w:t>供应商</w:t>
      </w:r>
      <w:r>
        <w:rPr>
          <w:rFonts w:hint="eastAsia"/>
          <w:b/>
          <w:bCs/>
          <w:sz w:val="24"/>
          <w:szCs w:val="24"/>
        </w:rPr>
        <w:t xml:space="preserve">电子签章： </w:t>
      </w:r>
    </w:p>
    <w:p>
      <w:pPr>
        <w:adjustRightInd w:val="0"/>
        <w:rPr>
          <w:b/>
          <w:bCs/>
          <w:sz w:val="24"/>
          <w:szCs w:val="24"/>
        </w:rPr>
      </w:pPr>
      <w:r>
        <w:rPr>
          <w:rFonts w:hint="eastAsia"/>
          <w:b/>
          <w:bCs/>
          <w:sz w:val="24"/>
          <w:szCs w:val="24"/>
        </w:rPr>
        <w:t>日期：</w:t>
      </w:r>
    </w:p>
    <w:p>
      <w:pPr>
        <w:adjustRightInd w:val="0"/>
        <w:rPr>
          <w:b/>
          <w:bCs/>
          <w:sz w:val="24"/>
          <w:szCs w:val="24"/>
        </w:rPr>
      </w:pPr>
    </w:p>
    <w:p>
      <w:pPr>
        <w:adjustRightInd w:val="0"/>
        <w:rPr>
          <w:b/>
          <w:bCs/>
          <w:sz w:val="24"/>
          <w:szCs w:val="24"/>
        </w:rPr>
      </w:pPr>
    </w:p>
    <w:p>
      <w:pPr>
        <w:adjustRightInd w:val="0"/>
        <w:rPr>
          <w:b/>
          <w:bCs/>
          <w:sz w:val="24"/>
          <w:szCs w:val="24"/>
        </w:rPr>
      </w:pPr>
    </w:p>
    <w:p>
      <w:pPr>
        <w:adjustRightInd w:val="0"/>
        <w:rPr>
          <w:b/>
          <w:bCs/>
          <w:sz w:val="24"/>
          <w:szCs w:val="24"/>
        </w:rPr>
      </w:pPr>
    </w:p>
    <w:p>
      <w:pPr>
        <w:adjustRightInd w:val="0"/>
        <w:sectPr>
          <w:pgSz w:w="11907" w:h="16840"/>
          <w:pgMar w:top="1440" w:right="1797" w:bottom="1440" w:left="1797" w:header="720" w:footer="720" w:gutter="0"/>
          <w:cols w:space="720" w:num="1"/>
        </w:sectPr>
      </w:pPr>
    </w:p>
    <w:p>
      <w:pPr>
        <w:adjustRightInd w:val="0"/>
        <w:rPr>
          <w:b/>
          <w:bCs/>
          <w:sz w:val="28"/>
          <w:szCs w:val="28"/>
        </w:rPr>
      </w:pPr>
    </w:p>
    <w:p>
      <w:pPr>
        <w:adjustRightInd w:val="0"/>
        <w:rPr>
          <w:b/>
          <w:bCs/>
          <w:sz w:val="28"/>
          <w:szCs w:val="28"/>
        </w:rPr>
      </w:pPr>
      <w:r>
        <w:rPr>
          <w:rFonts w:hint="eastAsia"/>
          <w:b/>
          <w:bCs/>
          <w:sz w:val="28"/>
          <w:szCs w:val="28"/>
        </w:rPr>
        <w:t>附件3：</w:t>
      </w:r>
    </w:p>
    <w:p>
      <w:pPr>
        <w:adjustRightInd w:val="0"/>
        <w:jc w:val="center"/>
        <w:rPr>
          <w:b/>
          <w:bCs/>
          <w:sz w:val="32"/>
          <w:szCs w:val="32"/>
        </w:rPr>
      </w:pPr>
      <w:r>
        <w:rPr>
          <w:rFonts w:hint="eastAsia"/>
          <w:b/>
          <w:bCs/>
          <w:sz w:val="32"/>
          <w:szCs w:val="32"/>
        </w:rPr>
        <w:t>技术偏差表</w:t>
      </w:r>
    </w:p>
    <w:p>
      <w:pPr>
        <w:adjustRightInd w:val="0"/>
      </w:pPr>
    </w:p>
    <w:p>
      <w:pPr>
        <w:adjustRightInd w:val="0"/>
        <w:rPr>
          <w:sz w:val="24"/>
          <w:szCs w:val="24"/>
        </w:rPr>
      </w:pPr>
      <w:r>
        <w:rPr>
          <w:rFonts w:hint="eastAsia"/>
          <w:sz w:val="24"/>
          <w:szCs w:val="24"/>
        </w:rPr>
        <w:t xml:space="preserve">谈判供应商名称： </w:t>
      </w:r>
    </w:p>
    <w:p>
      <w:pPr>
        <w:adjustRightInd w:val="0"/>
        <w:rPr>
          <w:sz w:val="24"/>
          <w:szCs w:val="24"/>
        </w:rPr>
      </w:pPr>
      <w:r>
        <w:rPr>
          <w:rFonts w:hint="eastAsia"/>
          <w:sz w:val="24"/>
          <w:szCs w:val="24"/>
        </w:rPr>
        <w:t>采购编号：号</w:t>
      </w:r>
    </w:p>
    <w:tbl>
      <w:tblPr>
        <w:tblStyle w:val="21"/>
        <w:tblW w:w="8684" w:type="dxa"/>
        <w:tblInd w:w="0" w:type="dxa"/>
        <w:tblLayout w:type="fixed"/>
        <w:tblCellMar>
          <w:top w:w="0" w:type="dxa"/>
          <w:left w:w="0" w:type="dxa"/>
          <w:bottom w:w="0" w:type="dxa"/>
          <w:right w:w="0" w:type="dxa"/>
        </w:tblCellMar>
      </w:tblPr>
      <w:tblGrid>
        <w:gridCol w:w="469"/>
        <w:gridCol w:w="1080"/>
        <w:gridCol w:w="3311"/>
        <w:gridCol w:w="2880"/>
        <w:gridCol w:w="944"/>
      </w:tblGrid>
      <w:tr>
        <w:tblPrEx>
          <w:tblCellMar>
            <w:top w:w="0" w:type="dxa"/>
            <w:left w:w="0" w:type="dxa"/>
            <w:bottom w:w="0" w:type="dxa"/>
            <w:right w:w="0" w:type="dxa"/>
          </w:tblCellMar>
        </w:tblPrEx>
        <w:trPr>
          <w:cantSplit/>
          <w:trHeight w:val="285" w:hRule="atLeast"/>
        </w:trPr>
        <w:tc>
          <w:tcPr>
            <w:tcW w:w="469"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rPr>
              <w:t>序号</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rPr>
              <w:t>名称</w:t>
            </w:r>
          </w:p>
        </w:tc>
        <w:tc>
          <w:tcPr>
            <w:tcW w:w="6191" w:type="dxa"/>
            <w:gridSpan w:val="2"/>
            <w:tcBorders>
              <w:top w:val="single" w:color="auto" w:sz="4" w:space="0"/>
              <w:left w:val="nil"/>
              <w:bottom w:val="single" w:color="auto" w:sz="4" w:space="0"/>
              <w:right w:val="single" w:color="auto" w:sz="4" w:space="0"/>
            </w:tcBorders>
            <w:vAlign w:val="bottom"/>
          </w:tcPr>
          <w:p>
            <w:pPr>
              <w:jc w:val="center"/>
              <w:rPr>
                <w:sz w:val="24"/>
                <w:szCs w:val="24"/>
              </w:rPr>
            </w:pPr>
            <w:r>
              <w:rPr>
                <w:rFonts w:hint="eastAsia"/>
              </w:rPr>
              <w:t>技术参数及要求</w:t>
            </w:r>
          </w:p>
        </w:tc>
        <w:tc>
          <w:tcPr>
            <w:tcW w:w="944"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rPr>
              <w:t>偏差</w:t>
            </w:r>
          </w:p>
        </w:tc>
      </w:tr>
      <w:tr>
        <w:tblPrEx>
          <w:tblCellMar>
            <w:top w:w="0" w:type="dxa"/>
            <w:left w:w="0" w:type="dxa"/>
            <w:bottom w:w="0" w:type="dxa"/>
            <w:right w:w="0" w:type="dxa"/>
          </w:tblCellMar>
        </w:tblPrEx>
        <w:trPr>
          <w:cantSplit/>
          <w:trHeight w:val="285" w:hRule="atLeast"/>
        </w:trPr>
        <w:tc>
          <w:tcPr>
            <w:tcW w:w="469"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rPr>
                <w:sz w:val="24"/>
                <w:szCs w:val="24"/>
              </w:rPr>
            </w:pPr>
          </w:p>
        </w:tc>
        <w:tc>
          <w:tcPr>
            <w:tcW w:w="3311" w:type="dxa"/>
            <w:tcBorders>
              <w:top w:val="nil"/>
              <w:left w:val="nil"/>
              <w:bottom w:val="single" w:color="auto" w:sz="4" w:space="0"/>
              <w:right w:val="single" w:color="auto" w:sz="4" w:space="0"/>
            </w:tcBorders>
            <w:vAlign w:val="bottom"/>
          </w:tcPr>
          <w:p>
            <w:pPr>
              <w:jc w:val="center"/>
              <w:rPr>
                <w:sz w:val="24"/>
                <w:szCs w:val="24"/>
              </w:rPr>
            </w:pPr>
            <w:r>
              <w:rPr>
                <w:rFonts w:hint="eastAsia"/>
              </w:rPr>
              <w:t>谈判文件</w:t>
            </w:r>
          </w:p>
        </w:tc>
        <w:tc>
          <w:tcPr>
            <w:tcW w:w="2880" w:type="dxa"/>
            <w:tcBorders>
              <w:top w:val="nil"/>
              <w:left w:val="nil"/>
              <w:bottom w:val="single" w:color="auto" w:sz="4" w:space="0"/>
              <w:right w:val="single" w:color="auto" w:sz="4" w:space="0"/>
            </w:tcBorders>
            <w:vAlign w:val="bottom"/>
          </w:tcPr>
          <w:p>
            <w:pPr>
              <w:jc w:val="center"/>
              <w:rPr>
                <w:sz w:val="24"/>
                <w:szCs w:val="24"/>
              </w:rPr>
            </w:pPr>
            <w:r>
              <w:rPr>
                <w:rFonts w:hint="eastAsia"/>
              </w:rPr>
              <w:t>响应文件</w:t>
            </w:r>
          </w:p>
        </w:tc>
        <w:tc>
          <w:tcPr>
            <w:tcW w:w="944" w:type="dxa"/>
            <w:vMerge w:val="continue"/>
            <w:tcBorders>
              <w:top w:val="single" w:color="auto" w:sz="4" w:space="0"/>
              <w:left w:val="single" w:color="auto" w:sz="4" w:space="0"/>
              <w:bottom w:val="single" w:color="auto" w:sz="4" w:space="0"/>
              <w:right w:val="single" w:color="auto" w:sz="4" w:space="0"/>
            </w:tcBorders>
            <w:vAlign w:val="center"/>
          </w:tcPr>
          <w:p>
            <w:pPr>
              <w:rPr>
                <w:sz w:val="24"/>
                <w:szCs w:val="24"/>
              </w:rPr>
            </w:pPr>
          </w:p>
        </w:tc>
      </w:tr>
      <w:tr>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pPr>
              <w:spacing w:before="48" w:beforeLines="20" w:after="48" w:afterLines="20"/>
              <w:ind w:left="110" w:leftChars="50" w:right="110" w:rightChars="50"/>
              <w:jc w:val="center"/>
            </w:pPr>
          </w:p>
        </w:tc>
        <w:tc>
          <w:tcPr>
            <w:tcW w:w="1080" w:type="dxa"/>
            <w:tcBorders>
              <w:top w:val="single" w:color="auto" w:sz="4" w:space="0"/>
              <w:left w:val="nil"/>
              <w:bottom w:val="single" w:color="auto" w:sz="4" w:space="0"/>
              <w:right w:val="single" w:color="auto" w:sz="4" w:space="0"/>
            </w:tcBorders>
          </w:tcPr>
          <w:p>
            <w:pPr>
              <w:spacing w:before="48" w:beforeLines="20" w:after="48" w:afterLines="20"/>
              <w:ind w:left="110" w:leftChars="50" w:right="110" w:rightChars="50"/>
            </w:pPr>
          </w:p>
        </w:tc>
        <w:tc>
          <w:tcPr>
            <w:tcW w:w="3311" w:type="dxa"/>
            <w:tcBorders>
              <w:top w:val="single" w:color="auto" w:sz="4" w:space="0"/>
              <w:left w:val="nil"/>
              <w:bottom w:val="single" w:color="auto" w:sz="4" w:space="0"/>
              <w:right w:val="single" w:color="auto" w:sz="4" w:space="0"/>
            </w:tcBorders>
          </w:tcPr>
          <w:p>
            <w:pPr>
              <w:spacing w:before="48" w:beforeLines="20" w:after="48" w:afterLines="20"/>
              <w:ind w:left="110" w:leftChars="50" w:right="110" w:rightChars="50"/>
            </w:pPr>
          </w:p>
        </w:tc>
        <w:tc>
          <w:tcPr>
            <w:tcW w:w="2880" w:type="dxa"/>
            <w:tcBorders>
              <w:top w:val="single" w:color="auto" w:sz="4" w:space="0"/>
              <w:left w:val="nil"/>
              <w:bottom w:val="single" w:color="auto" w:sz="4" w:space="0"/>
              <w:right w:val="single" w:color="auto" w:sz="4" w:space="0"/>
            </w:tcBorders>
          </w:tcPr>
          <w:p>
            <w:pPr>
              <w:spacing w:before="48" w:beforeLines="20" w:after="48" w:afterLines="20"/>
              <w:ind w:left="110" w:leftChars="50" w:right="110" w:rightChars="50"/>
            </w:pPr>
          </w:p>
        </w:tc>
        <w:tc>
          <w:tcPr>
            <w:tcW w:w="944" w:type="dxa"/>
            <w:tcBorders>
              <w:top w:val="single" w:color="auto" w:sz="4" w:space="0"/>
              <w:left w:val="nil"/>
              <w:bottom w:val="single" w:color="auto" w:sz="4" w:space="0"/>
              <w:right w:val="single" w:color="auto" w:sz="4" w:space="0"/>
            </w:tcBorders>
            <w:vAlign w:val="center"/>
          </w:tcPr>
          <w:p>
            <w:pPr>
              <w:spacing w:before="48" w:beforeLines="20" w:after="48" w:afterLines="20"/>
              <w:ind w:left="110" w:leftChars="50" w:right="110" w:rightChars="50"/>
              <w:jc w:val="center"/>
            </w:pPr>
          </w:p>
        </w:tc>
      </w:tr>
      <w:tr>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pPr>
              <w:jc w:val="center"/>
            </w:pPr>
          </w:p>
        </w:tc>
        <w:tc>
          <w:tcPr>
            <w:tcW w:w="1080" w:type="dxa"/>
            <w:tcBorders>
              <w:top w:val="single" w:color="auto" w:sz="4" w:space="0"/>
              <w:left w:val="nil"/>
              <w:bottom w:val="single" w:color="auto" w:sz="4" w:space="0"/>
              <w:right w:val="single" w:color="auto" w:sz="4" w:space="0"/>
            </w:tcBorders>
          </w:tcPr>
          <w:p/>
        </w:tc>
        <w:tc>
          <w:tcPr>
            <w:tcW w:w="3311" w:type="dxa"/>
            <w:tcBorders>
              <w:top w:val="single" w:color="auto" w:sz="4" w:space="0"/>
              <w:left w:val="nil"/>
              <w:bottom w:val="single" w:color="auto" w:sz="4" w:space="0"/>
              <w:right w:val="single" w:color="auto" w:sz="4" w:space="0"/>
            </w:tcBorders>
          </w:tcPr>
          <w:p>
            <w:pPr>
              <w:spacing w:before="48" w:beforeLines="20" w:after="48" w:afterLines="20"/>
              <w:ind w:left="110" w:leftChars="50" w:right="110" w:rightChars="50"/>
            </w:pPr>
          </w:p>
        </w:tc>
        <w:tc>
          <w:tcPr>
            <w:tcW w:w="2880" w:type="dxa"/>
            <w:tcBorders>
              <w:top w:val="single" w:color="auto" w:sz="4" w:space="0"/>
              <w:left w:val="nil"/>
              <w:bottom w:val="single" w:color="auto" w:sz="4" w:space="0"/>
              <w:right w:val="single" w:color="auto" w:sz="4" w:space="0"/>
            </w:tcBorders>
          </w:tcPr>
          <w:p>
            <w:pPr>
              <w:spacing w:before="48" w:beforeLines="20" w:after="48" w:afterLines="20"/>
              <w:ind w:left="110" w:leftChars="50" w:right="110" w:rightChars="50"/>
            </w:pPr>
          </w:p>
        </w:tc>
        <w:tc>
          <w:tcPr>
            <w:tcW w:w="944" w:type="dxa"/>
            <w:tcBorders>
              <w:top w:val="single" w:color="auto" w:sz="4" w:space="0"/>
              <w:left w:val="nil"/>
              <w:bottom w:val="single" w:color="auto" w:sz="4" w:space="0"/>
              <w:right w:val="single" w:color="auto" w:sz="4" w:space="0"/>
            </w:tcBorders>
            <w:vAlign w:val="center"/>
          </w:tcPr>
          <w:p>
            <w:pPr>
              <w:spacing w:before="48" w:beforeLines="20" w:after="48" w:afterLines="20"/>
              <w:ind w:left="110" w:leftChars="50" w:right="110" w:rightChars="50"/>
              <w:jc w:val="center"/>
            </w:pPr>
          </w:p>
        </w:tc>
      </w:tr>
      <w:tr>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pPr>
              <w:jc w:val="center"/>
            </w:pPr>
          </w:p>
        </w:tc>
        <w:tc>
          <w:tcPr>
            <w:tcW w:w="1080" w:type="dxa"/>
            <w:tcBorders>
              <w:top w:val="single" w:color="auto" w:sz="4" w:space="0"/>
              <w:left w:val="nil"/>
              <w:bottom w:val="single" w:color="auto" w:sz="4" w:space="0"/>
              <w:right w:val="single" w:color="auto" w:sz="4" w:space="0"/>
            </w:tcBorders>
          </w:tcPr>
          <w:p/>
        </w:tc>
        <w:tc>
          <w:tcPr>
            <w:tcW w:w="3311" w:type="dxa"/>
            <w:tcBorders>
              <w:top w:val="single" w:color="auto" w:sz="4" w:space="0"/>
              <w:left w:val="nil"/>
              <w:bottom w:val="single" w:color="auto" w:sz="4" w:space="0"/>
              <w:right w:val="single" w:color="auto" w:sz="4" w:space="0"/>
            </w:tcBorders>
          </w:tcPr>
          <w:p>
            <w:pPr>
              <w:spacing w:before="48" w:beforeLines="20" w:after="48" w:afterLines="20"/>
              <w:ind w:left="110" w:leftChars="50" w:right="110" w:rightChars="50"/>
            </w:pPr>
          </w:p>
        </w:tc>
        <w:tc>
          <w:tcPr>
            <w:tcW w:w="2880" w:type="dxa"/>
            <w:tcBorders>
              <w:top w:val="single" w:color="auto" w:sz="4" w:space="0"/>
              <w:left w:val="nil"/>
              <w:bottom w:val="single" w:color="auto" w:sz="4" w:space="0"/>
              <w:right w:val="single" w:color="auto" w:sz="4" w:space="0"/>
            </w:tcBorders>
          </w:tcPr>
          <w:p>
            <w:pPr>
              <w:spacing w:before="48" w:beforeLines="20" w:after="48" w:afterLines="20"/>
              <w:ind w:left="110" w:leftChars="50" w:right="110" w:rightChars="50"/>
            </w:pPr>
          </w:p>
        </w:tc>
        <w:tc>
          <w:tcPr>
            <w:tcW w:w="944" w:type="dxa"/>
            <w:tcBorders>
              <w:top w:val="single" w:color="auto" w:sz="4" w:space="0"/>
              <w:left w:val="nil"/>
              <w:bottom w:val="single" w:color="auto" w:sz="4" w:space="0"/>
              <w:right w:val="single" w:color="auto" w:sz="4" w:space="0"/>
            </w:tcBorders>
            <w:vAlign w:val="center"/>
          </w:tcPr>
          <w:p>
            <w:pPr>
              <w:spacing w:before="48" w:beforeLines="20" w:after="48" w:afterLines="20"/>
              <w:ind w:left="110" w:leftChars="50" w:right="110" w:rightChars="50"/>
              <w:jc w:val="center"/>
            </w:pPr>
          </w:p>
        </w:tc>
      </w:tr>
      <w:tr>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pPr>
              <w:jc w:val="center"/>
            </w:pPr>
          </w:p>
        </w:tc>
        <w:tc>
          <w:tcPr>
            <w:tcW w:w="1080" w:type="dxa"/>
            <w:tcBorders>
              <w:top w:val="single" w:color="auto" w:sz="4" w:space="0"/>
              <w:left w:val="nil"/>
              <w:bottom w:val="single" w:color="auto" w:sz="4" w:space="0"/>
              <w:right w:val="single" w:color="auto" w:sz="4" w:space="0"/>
            </w:tcBorders>
          </w:tcPr>
          <w:p/>
        </w:tc>
        <w:tc>
          <w:tcPr>
            <w:tcW w:w="3311" w:type="dxa"/>
            <w:tcBorders>
              <w:top w:val="single" w:color="auto" w:sz="4" w:space="0"/>
              <w:left w:val="nil"/>
              <w:bottom w:val="single" w:color="auto" w:sz="4" w:space="0"/>
              <w:right w:val="single" w:color="auto" w:sz="4" w:space="0"/>
            </w:tcBorders>
          </w:tcPr>
          <w:p>
            <w:pPr>
              <w:spacing w:before="48" w:beforeLines="20" w:after="48" w:afterLines="20"/>
              <w:ind w:left="110" w:leftChars="50" w:right="110" w:rightChars="50"/>
            </w:pPr>
          </w:p>
        </w:tc>
        <w:tc>
          <w:tcPr>
            <w:tcW w:w="2880" w:type="dxa"/>
            <w:tcBorders>
              <w:top w:val="single" w:color="auto" w:sz="4" w:space="0"/>
              <w:left w:val="nil"/>
              <w:bottom w:val="single" w:color="auto" w:sz="4" w:space="0"/>
              <w:right w:val="single" w:color="auto" w:sz="4" w:space="0"/>
            </w:tcBorders>
          </w:tcPr>
          <w:p>
            <w:pPr>
              <w:spacing w:before="48" w:beforeLines="20" w:after="48" w:afterLines="20"/>
              <w:ind w:left="110" w:leftChars="50" w:right="110" w:rightChars="50"/>
            </w:pPr>
          </w:p>
        </w:tc>
        <w:tc>
          <w:tcPr>
            <w:tcW w:w="944" w:type="dxa"/>
            <w:tcBorders>
              <w:top w:val="single" w:color="auto" w:sz="4" w:space="0"/>
              <w:left w:val="nil"/>
              <w:bottom w:val="single" w:color="auto" w:sz="4" w:space="0"/>
              <w:right w:val="single" w:color="auto" w:sz="4" w:space="0"/>
            </w:tcBorders>
            <w:vAlign w:val="center"/>
          </w:tcPr>
          <w:p>
            <w:pPr>
              <w:spacing w:before="48" w:beforeLines="20" w:after="48" w:afterLines="20"/>
              <w:ind w:left="110" w:leftChars="50" w:right="110" w:rightChars="50"/>
              <w:jc w:val="center"/>
            </w:pPr>
          </w:p>
        </w:tc>
      </w:tr>
      <w:tr>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pPr>
              <w:jc w:val="center"/>
            </w:pPr>
          </w:p>
        </w:tc>
        <w:tc>
          <w:tcPr>
            <w:tcW w:w="1080" w:type="dxa"/>
            <w:tcBorders>
              <w:top w:val="single" w:color="auto" w:sz="4" w:space="0"/>
              <w:left w:val="nil"/>
              <w:bottom w:val="single" w:color="auto" w:sz="4" w:space="0"/>
              <w:right w:val="single" w:color="auto" w:sz="4" w:space="0"/>
            </w:tcBorders>
          </w:tcPr>
          <w:p/>
        </w:tc>
        <w:tc>
          <w:tcPr>
            <w:tcW w:w="3311" w:type="dxa"/>
            <w:tcBorders>
              <w:top w:val="single" w:color="auto" w:sz="4" w:space="0"/>
              <w:left w:val="nil"/>
              <w:bottom w:val="single" w:color="auto" w:sz="4" w:space="0"/>
              <w:right w:val="single" w:color="auto" w:sz="4" w:space="0"/>
            </w:tcBorders>
          </w:tcPr>
          <w:p>
            <w:pPr>
              <w:spacing w:before="48" w:beforeLines="20" w:after="48" w:afterLines="20"/>
              <w:ind w:left="110" w:leftChars="50" w:right="110" w:rightChars="50"/>
            </w:pPr>
          </w:p>
        </w:tc>
        <w:tc>
          <w:tcPr>
            <w:tcW w:w="2880" w:type="dxa"/>
            <w:tcBorders>
              <w:top w:val="single" w:color="auto" w:sz="4" w:space="0"/>
              <w:left w:val="nil"/>
              <w:bottom w:val="single" w:color="auto" w:sz="4" w:space="0"/>
              <w:right w:val="single" w:color="auto" w:sz="4" w:space="0"/>
            </w:tcBorders>
          </w:tcPr>
          <w:p>
            <w:pPr>
              <w:spacing w:before="48" w:beforeLines="20" w:after="48" w:afterLines="20"/>
              <w:ind w:left="110" w:leftChars="50" w:right="110" w:rightChars="50"/>
            </w:pPr>
          </w:p>
        </w:tc>
        <w:tc>
          <w:tcPr>
            <w:tcW w:w="944" w:type="dxa"/>
            <w:tcBorders>
              <w:top w:val="single" w:color="auto" w:sz="4" w:space="0"/>
              <w:left w:val="nil"/>
              <w:bottom w:val="single" w:color="auto" w:sz="4" w:space="0"/>
              <w:right w:val="single" w:color="auto" w:sz="4" w:space="0"/>
            </w:tcBorders>
            <w:vAlign w:val="center"/>
          </w:tcPr>
          <w:p>
            <w:pPr>
              <w:spacing w:before="48" w:beforeLines="20" w:after="48" w:afterLines="20"/>
              <w:ind w:left="110" w:leftChars="50" w:right="110" w:rightChars="50"/>
              <w:jc w:val="center"/>
            </w:pPr>
          </w:p>
        </w:tc>
      </w:tr>
    </w:tbl>
    <w:p>
      <w:pPr>
        <w:adjustRightInd w:val="0"/>
        <w:rPr>
          <w:sz w:val="24"/>
          <w:szCs w:val="24"/>
        </w:rPr>
      </w:pPr>
    </w:p>
    <w:p>
      <w:pPr>
        <w:adjustRightInd w:val="0"/>
        <w:rPr>
          <w:b/>
          <w:bCs/>
          <w:sz w:val="24"/>
          <w:szCs w:val="24"/>
        </w:rPr>
      </w:pPr>
      <w:r>
        <w:rPr>
          <w:rFonts w:hint="eastAsia"/>
          <w:b/>
          <w:bCs/>
          <w:sz w:val="24"/>
          <w:szCs w:val="24"/>
        </w:rPr>
        <w:t>谈判供应商代表签字：谈判</w:t>
      </w:r>
      <w:r>
        <w:rPr>
          <w:rFonts w:hint="eastAsia"/>
          <w:sz w:val="24"/>
          <w:lang w:val="en-US"/>
        </w:rPr>
        <w:t>供应商</w:t>
      </w:r>
      <w:r>
        <w:rPr>
          <w:rFonts w:hint="eastAsia"/>
          <w:sz w:val="24"/>
        </w:rPr>
        <w:t>电子签章</w:t>
      </w:r>
      <w:r>
        <w:rPr>
          <w:rFonts w:hint="eastAsia"/>
          <w:b/>
          <w:bCs/>
          <w:sz w:val="24"/>
          <w:szCs w:val="24"/>
        </w:rPr>
        <w:t>：日期：</w:t>
      </w:r>
    </w:p>
    <w:p>
      <w:pPr>
        <w:adjustRightInd w:val="0"/>
        <w:rPr>
          <w:sz w:val="24"/>
          <w:szCs w:val="24"/>
        </w:rPr>
      </w:pPr>
    </w:p>
    <w:p>
      <w:pPr>
        <w:adjustRightInd w:val="0"/>
        <w:rPr>
          <w:sz w:val="24"/>
          <w:szCs w:val="24"/>
        </w:rPr>
      </w:pPr>
      <w:r>
        <w:rPr>
          <w:rFonts w:hint="eastAsia"/>
          <w:sz w:val="24"/>
          <w:szCs w:val="24"/>
        </w:rPr>
        <w:t>注：1.“偏差描述”栏中详细注明响应文件参数与谈判文件中要求有何不同，并说明其符合性。</w:t>
      </w:r>
    </w:p>
    <w:p>
      <w:pPr>
        <w:adjustRightInd w:val="0"/>
        <w:ind w:firstLine="517"/>
        <w:rPr>
          <w:sz w:val="24"/>
          <w:szCs w:val="24"/>
        </w:rPr>
      </w:pPr>
      <w:r>
        <w:rPr>
          <w:rFonts w:hint="eastAsia"/>
          <w:sz w:val="24"/>
          <w:szCs w:val="24"/>
        </w:rPr>
        <w:t>2.谈判供应商可根据需要自行增减表格行数。</w:t>
      </w:r>
    </w:p>
    <w:p>
      <w:pPr>
        <w:adjustRightInd w:val="0"/>
        <w:ind w:firstLine="390"/>
        <w:rPr>
          <w:sz w:val="18"/>
          <w:szCs w:val="18"/>
        </w:rPr>
      </w:pPr>
    </w:p>
    <w:p>
      <w:pPr>
        <w:adjustRightInd w:val="0"/>
        <w:rPr>
          <w:sz w:val="28"/>
          <w:szCs w:val="28"/>
        </w:rPr>
      </w:pPr>
    </w:p>
    <w:p>
      <w:pPr>
        <w:adjustRightInd w:val="0"/>
        <w:sectPr>
          <w:pgSz w:w="11907" w:h="16840"/>
          <w:pgMar w:top="1440" w:right="1797" w:bottom="1440" w:left="1797" w:header="720" w:footer="720" w:gutter="0"/>
          <w:cols w:space="720" w:num="1"/>
        </w:sectPr>
      </w:pPr>
    </w:p>
    <w:p>
      <w:pPr>
        <w:adjustRightInd w:val="0"/>
        <w:rPr>
          <w:sz w:val="28"/>
          <w:szCs w:val="28"/>
        </w:rPr>
      </w:pPr>
      <w:r>
        <w:rPr>
          <w:rFonts w:hint="eastAsia"/>
          <w:sz w:val="28"/>
          <w:szCs w:val="28"/>
        </w:rPr>
        <w:t>附件4：</w:t>
      </w:r>
    </w:p>
    <w:p>
      <w:pPr>
        <w:adjustRightInd w:val="0"/>
        <w:jc w:val="center"/>
        <w:rPr>
          <w:b/>
          <w:bCs/>
          <w:sz w:val="32"/>
          <w:szCs w:val="32"/>
        </w:rPr>
      </w:pPr>
      <w:r>
        <w:rPr>
          <w:rFonts w:hint="eastAsia"/>
          <w:b/>
          <w:bCs/>
          <w:sz w:val="32"/>
          <w:szCs w:val="32"/>
        </w:rPr>
        <w:t>服务承诺</w:t>
      </w:r>
    </w:p>
    <w:p>
      <w:pPr>
        <w:adjustRightInd w:val="0"/>
        <w:jc w:val="center"/>
        <w:rPr>
          <w:sz w:val="28"/>
          <w:szCs w:val="28"/>
        </w:rPr>
      </w:pPr>
    </w:p>
    <w:p>
      <w:pPr>
        <w:adjustRightInd w:val="0"/>
        <w:ind w:firstLine="630"/>
        <w:rPr>
          <w:sz w:val="24"/>
          <w:szCs w:val="24"/>
        </w:rPr>
      </w:pPr>
      <w:r>
        <w:rPr>
          <w:rFonts w:hint="eastAsia"/>
          <w:sz w:val="24"/>
          <w:szCs w:val="24"/>
        </w:rPr>
        <w:t>1、详细说明售后服务的内容、形式，含免费服务时间。</w:t>
      </w:r>
    </w:p>
    <w:p>
      <w:pPr>
        <w:adjustRightInd w:val="0"/>
        <w:ind w:firstLine="630"/>
        <w:rPr>
          <w:sz w:val="24"/>
          <w:szCs w:val="24"/>
        </w:rPr>
      </w:pPr>
      <w:r>
        <w:rPr>
          <w:rFonts w:hint="eastAsia"/>
          <w:sz w:val="24"/>
          <w:szCs w:val="24"/>
        </w:rPr>
        <w:t>2、解决质量或操作问题时间。</w:t>
      </w:r>
    </w:p>
    <w:p>
      <w:pPr>
        <w:adjustRightInd w:val="0"/>
        <w:ind w:firstLine="630"/>
        <w:rPr>
          <w:sz w:val="24"/>
          <w:szCs w:val="24"/>
        </w:rPr>
      </w:pPr>
      <w:r>
        <w:rPr>
          <w:rFonts w:hint="eastAsia"/>
          <w:sz w:val="24"/>
          <w:szCs w:val="24"/>
        </w:rPr>
        <w:t>3、质量保证措施。</w:t>
      </w:r>
    </w:p>
    <w:p>
      <w:pPr>
        <w:adjustRightInd w:val="0"/>
        <w:ind w:firstLine="630"/>
        <w:rPr>
          <w:sz w:val="24"/>
          <w:szCs w:val="24"/>
        </w:rPr>
      </w:pPr>
      <w:r>
        <w:rPr>
          <w:rFonts w:hint="eastAsia"/>
          <w:sz w:val="24"/>
          <w:szCs w:val="24"/>
        </w:rPr>
        <w:t>4、谈判供应商认为需要说明的其他服务承诺。</w:t>
      </w:r>
    </w:p>
    <w:p>
      <w:pPr>
        <w:adjustRightInd w:val="0"/>
        <w:rPr>
          <w:sz w:val="28"/>
          <w:szCs w:val="28"/>
        </w:rPr>
      </w:pPr>
    </w:p>
    <w:p>
      <w:pPr>
        <w:adjustRightInd w:val="0"/>
        <w:rPr>
          <w:sz w:val="28"/>
          <w:szCs w:val="28"/>
        </w:rPr>
      </w:pPr>
    </w:p>
    <w:p>
      <w:pPr>
        <w:adjustRightInd w:val="0"/>
        <w:rPr>
          <w:sz w:val="24"/>
          <w:szCs w:val="24"/>
        </w:rPr>
      </w:pPr>
    </w:p>
    <w:p>
      <w:pPr>
        <w:adjustRightInd w:val="0"/>
        <w:rPr>
          <w:sz w:val="24"/>
          <w:szCs w:val="24"/>
        </w:rPr>
      </w:pPr>
      <w:r>
        <w:rPr>
          <w:rFonts w:hint="eastAsia"/>
          <w:sz w:val="24"/>
          <w:szCs w:val="24"/>
        </w:rPr>
        <w:t>谈判供应商代表签名：</w:t>
      </w:r>
    </w:p>
    <w:p>
      <w:pPr>
        <w:adjustRightInd w:val="0"/>
        <w:rPr>
          <w:sz w:val="24"/>
          <w:szCs w:val="24"/>
        </w:rPr>
      </w:pPr>
    </w:p>
    <w:p>
      <w:pPr>
        <w:adjustRightInd w:val="0"/>
        <w:ind w:firstLine="280"/>
        <w:rPr>
          <w:sz w:val="24"/>
          <w:szCs w:val="24"/>
        </w:rPr>
      </w:pPr>
    </w:p>
    <w:p>
      <w:pPr>
        <w:spacing w:line="360" w:lineRule="auto"/>
        <w:rPr>
          <w:sz w:val="24"/>
        </w:rPr>
      </w:pPr>
      <w:r>
        <w:rPr>
          <w:rFonts w:hint="eastAsia"/>
          <w:sz w:val="24"/>
          <w:lang w:val="en-US"/>
        </w:rPr>
        <w:t>供应商</w:t>
      </w:r>
      <w:r>
        <w:rPr>
          <w:rFonts w:hint="eastAsia"/>
          <w:sz w:val="24"/>
        </w:rPr>
        <w:t xml:space="preserve">电子签章： </w:t>
      </w:r>
    </w:p>
    <w:p>
      <w:pPr>
        <w:adjustRightInd w:val="0"/>
        <w:rPr>
          <w:sz w:val="28"/>
          <w:szCs w:val="28"/>
        </w:rPr>
      </w:pPr>
    </w:p>
    <w:p>
      <w:pPr>
        <w:adjustRightInd w:val="0"/>
        <w:rPr>
          <w:sz w:val="28"/>
          <w:szCs w:val="28"/>
        </w:rPr>
      </w:pPr>
    </w:p>
    <w:p>
      <w:pPr>
        <w:adjustRightInd w:val="0"/>
        <w:sectPr>
          <w:pgSz w:w="12240" w:h="15840"/>
          <w:pgMar w:top="1440" w:right="1797" w:bottom="1440" w:left="1797" w:header="720" w:footer="720" w:gutter="0"/>
          <w:cols w:space="720" w:num="1"/>
        </w:sectPr>
      </w:pPr>
    </w:p>
    <w:p>
      <w:pPr>
        <w:adjustRightInd w:val="0"/>
        <w:rPr>
          <w:sz w:val="28"/>
          <w:szCs w:val="28"/>
        </w:rPr>
      </w:pPr>
      <w:r>
        <w:rPr>
          <w:rFonts w:hint="eastAsia"/>
          <w:sz w:val="28"/>
          <w:szCs w:val="28"/>
        </w:rPr>
        <w:t>附件5：</w:t>
      </w:r>
    </w:p>
    <w:p>
      <w:pPr>
        <w:adjustRightInd w:val="0"/>
        <w:jc w:val="center"/>
        <w:rPr>
          <w:b/>
          <w:bCs/>
          <w:sz w:val="32"/>
          <w:szCs w:val="32"/>
        </w:rPr>
      </w:pPr>
      <w:r>
        <w:rPr>
          <w:rFonts w:hint="eastAsia"/>
          <w:b/>
          <w:bCs/>
          <w:sz w:val="32"/>
          <w:szCs w:val="32"/>
        </w:rPr>
        <w:t>关于资格的声明函</w:t>
      </w:r>
    </w:p>
    <w:p>
      <w:pPr>
        <w:adjustRightInd w:val="0"/>
        <w:rPr>
          <w:sz w:val="36"/>
          <w:szCs w:val="36"/>
        </w:rPr>
      </w:pPr>
    </w:p>
    <w:p>
      <w:pPr>
        <w:adjustRightInd w:val="0"/>
        <w:rPr>
          <w:sz w:val="24"/>
          <w:szCs w:val="24"/>
        </w:rPr>
      </w:pPr>
      <w:r>
        <w:rPr>
          <w:rFonts w:hint="eastAsia"/>
          <w:sz w:val="24"/>
          <w:szCs w:val="24"/>
        </w:rPr>
        <w:t>周口市政府采购中心：</w:t>
      </w:r>
    </w:p>
    <w:p>
      <w:pPr>
        <w:adjustRightInd w:val="0"/>
        <w:rPr>
          <w:sz w:val="24"/>
          <w:szCs w:val="24"/>
        </w:rPr>
      </w:pPr>
      <w:r>
        <w:rPr>
          <w:rFonts w:hint="eastAsia"/>
          <w:sz w:val="24"/>
          <w:szCs w:val="24"/>
        </w:rPr>
        <w:t>关于贵方的项目谈判邀请，本签字人愿意参加谈判，提供谈判项目一览表中规定的货物，并声明提交的下列文件是准确和真实的。</w:t>
      </w:r>
    </w:p>
    <w:p>
      <w:pPr>
        <w:adjustRightInd w:val="0"/>
        <w:ind w:firstLine="480"/>
        <w:rPr>
          <w:sz w:val="24"/>
          <w:szCs w:val="24"/>
        </w:rPr>
      </w:pPr>
      <w:r>
        <w:rPr>
          <w:rFonts w:hint="eastAsia"/>
          <w:sz w:val="24"/>
          <w:szCs w:val="24"/>
        </w:rPr>
        <w:t>1、企业法人营业执照。</w:t>
      </w:r>
    </w:p>
    <w:p>
      <w:pPr>
        <w:adjustRightInd w:val="0"/>
        <w:ind w:firstLine="480"/>
        <w:rPr>
          <w:sz w:val="24"/>
          <w:szCs w:val="24"/>
        </w:rPr>
      </w:pPr>
      <w:r>
        <w:rPr>
          <w:rFonts w:hint="eastAsia"/>
          <w:sz w:val="24"/>
          <w:szCs w:val="24"/>
        </w:rPr>
        <w:t>2、税务登记证（</w:t>
      </w:r>
      <w:r>
        <w:rPr>
          <w:rFonts w:hint="eastAsia"/>
          <w:sz w:val="24"/>
          <w:szCs w:val="24"/>
          <w:lang w:val="en-US"/>
        </w:rPr>
        <w:t>多证合一的不需要</w:t>
      </w:r>
      <w:r>
        <w:rPr>
          <w:rFonts w:hint="eastAsia"/>
          <w:sz w:val="24"/>
          <w:szCs w:val="24"/>
        </w:rPr>
        <w:t>）。</w:t>
      </w:r>
    </w:p>
    <w:p>
      <w:pPr>
        <w:adjustRightInd w:val="0"/>
        <w:ind w:firstLine="480"/>
        <w:rPr>
          <w:sz w:val="24"/>
          <w:szCs w:val="24"/>
        </w:rPr>
      </w:pPr>
      <w:r>
        <w:rPr>
          <w:rFonts w:hint="eastAsia"/>
          <w:sz w:val="24"/>
          <w:szCs w:val="24"/>
        </w:rPr>
        <w:t>3、组织机构代码证（</w:t>
      </w:r>
      <w:r>
        <w:rPr>
          <w:rFonts w:hint="eastAsia"/>
          <w:sz w:val="24"/>
          <w:szCs w:val="24"/>
          <w:lang w:val="en-US"/>
        </w:rPr>
        <w:t>多证合一的不需要</w:t>
      </w:r>
      <w:r>
        <w:rPr>
          <w:rFonts w:hint="eastAsia"/>
          <w:sz w:val="24"/>
          <w:szCs w:val="24"/>
        </w:rPr>
        <w:t>）。</w:t>
      </w:r>
    </w:p>
    <w:p>
      <w:pPr>
        <w:adjustRightInd w:val="0"/>
        <w:ind w:firstLine="480"/>
        <w:rPr>
          <w:sz w:val="24"/>
          <w:szCs w:val="24"/>
        </w:rPr>
      </w:pPr>
      <w:r>
        <w:rPr>
          <w:rFonts w:hint="eastAsia"/>
          <w:sz w:val="24"/>
          <w:szCs w:val="24"/>
        </w:rPr>
        <w:t>4、法定代表人授权委托书。</w:t>
      </w:r>
    </w:p>
    <w:p>
      <w:pPr>
        <w:adjustRightInd w:val="0"/>
        <w:ind w:firstLine="480"/>
        <w:rPr>
          <w:sz w:val="24"/>
          <w:szCs w:val="24"/>
        </w:rPr>
      </w:pPr>
      <w:r>
        <w:rPr>
          <w:rFonts w:hint="eastAsia"/>
          <w:sz w:val="24"/>
          <w:szCs w:val="24"/>
        </w:rPr>
        <w:t>5、委托代理人身份证。</w:t>
      </w:r>
    </w:p>
    <w:p>
      <w:pPr>
        <w:adjustRightInd w:val="0"/>
        <w:ind w:firstLine="480" w:firstLineChars="200"/>
        <w:rPr>
          <w:sz w:val="24"/>
          <w:szCs w:val="24"/>
        </w:rPr>
      </w:pPr>
      <w:r>
        <w:rPr>
          <w:rFonts w:hint="eastAsia"/>
          <w:sz w:val="24"/>
          <w:szCs w:val="24"/>
        </w:rPr>
        <w:t>6、其它证明文件或证件。</w:t>
      </w:r>
    </w:p>
    <w:p>
      <w:pPr>
        <w:adjustRightInd w:val="0"/>
        <w:ind w:firstLine="480"/>
        <w:rPr>
          <w:sz w:val="24"/>
          <w:szCs w:val="24"/>
        </w:rPr>
      </w:pPr>
      <w:r>
        <w:rPr>
          <w:rFonts w:hint="eastAsia"/>
          <w:sz w:val="24"/>
          <w:szCs w:val="24"/>
        </w:rPr>
        <w:t>本签字人确认资格文件中的说明是真实的、准确的。</w:t>
      </w:r>
    </w:p>
    <w:p>
      <w:pPr>
        <w:adjustRightInd w:val="0"/>
        <w:ind w:firstLine="480"/>
        <w:rPr>
          <w:sz w:val="24"/>
          <w:szCs w:val="24"/>
        </w:rPr>
      </w:pPr>
    </w:p>
    <w:p>
      <w:pPr>
        <w:adjustRightInd w:val="0"/>
        <w:ind w:firstLine="480"/>
        <w:rPr>
          <w:sz w:val="24"/>
          <w:szCs w:val="24"/>
        </w:rPr>
      </w:pPr>
    </w:p>
    <w:p>
      <w:pPr>
        <w:adjustRightInd w:val="0"/>
        <w:ind w:firstLine="480"/>
        <w:rPr>
          <w:sz w:val="24"/>
          <w:szCs w:val="24"/>
        </w:rPr>
      </w:pPr>
    </w:p>
    <w:p>
      <w:pPr>
        <w:adjustRightInd w:val="0"/>
        <w:ind w:firstLine="480"/>
        <w:rPr>
          <w:sz w:val="24"/>
          <w:szCs w:val="24"/>
        </w:rPr>
      </w:pPr>
    </w:p>
    <w:p>
      <w:pPr>
        <w:spacing w:line="360" w:lineRule="auto"/>
        <w:rPr>
          <w:sz w:val="24"/>
          <w:szCs w:val="24"/>
        </w:rPr>
      </w:pPr>
      <w:r>
        <w:rPr>
          <w:rFonts w:hint="eastAsia"/>
          <w:sz w:val="24"/>
          <w:lang w:val="en-US"/>
        </w:rPr>
        <w:t>供应商</w:t>
      </w:r>
      <w:r>
        <w:rPr>
          <w:rFonts w:hint="eastAsia"/>
          <w:sz w:val="24"/>
        </w:rPr>
        <w:t xml:space="preserve">电子签章： </w:t>
      </w:r>
      <w:r>
        <w:rPr>
          <w:rFonts w:hint="eastAsia"/>
          <w:sz w:val="24"/>
          <w:szCs w:val="24"/>
        </w:rPr>
        <w:t>（签章）法定代表人（</w:t>
      </w:r>
      <w:r>
        <w:rPr>
          <w:rFonts w:hint="eastAsia"/>
          <w:sz w:val="24"/>
        </w:rPr>
        <w:t>电子签章</w:t>
      </w:r>
      <w:r>
        <w:rPr>
          <w:rFonts w:hint="eastAsia"/>
          <w:sz w:val="24"/>
          <w:szCs w:val="24"/>
        </w:rPr>
        <w:t>）：</w:t>
      </w:r>
    </w:p>
    <w:p>
      <w:pPr>
        <w:adjustRightInd w:val="0"/>
        <w:rPr>
          <w:sz w:val="24"/>
          <w:szCs w:val="24"/>
        </w:rPr>
      </w:pPr>
      <w:r>
        <w:rPr>
          <w:rFonts w:hint="eastAsia"/>
          <w:sz w:val="24"/>
          <w:szCs w:val="24"/>
        </w:rPr>
        <w:t>地址：邮政编码：</w:t>
      </w:r>
    </w:p>
    <w:p>
      <w:pPr>
        <w:adjustRightInd w:val="0"/>
        <w:rPr>
          <w:sz w:val="24"/>
          <w:szCs w:val="24"/>
        </w:rPr>
      </w:pPr>
      <w:r>
        <w:rPr>
          <w:rFonts w:hint="eastAsia"/>
          <w:sz w:val="24"/>
          <w:szCs w:val="24"/>
        </w:rPr>
        <w:t>签字人姓名、职务（印刷体）：</w:t>
      </w:r>
    </w:p>
    <w:p>
      <w:pPr>
        <w:adjustRightInd w:val="0"/>
        <w:rPr>
          <w:sz w:val="24"/>
          <w:szCs w:val="24"/>
        </w:rPr>
      </w:pPr>
      <w:r>
        <w:rPr>
          <w:rFonts w:hint="eastAsia"/>
          <w:sz w:val="24"/>
          <w:szCs w:val="24"/>
        </w:rPr>
        <w:t>电话：传真：</w:t>
      </w:r>
    </w:p>
    <w:p>
      <w:pPr>
        <w:adjustRightInd w:val="0"/>
        <w:rPr>
          <w:sz w:val="24"/>
          <w:szCs w:val="24"/>
        </w:rPr>
      </w:pPr>
      <w:r>
        <w:rPr>
          <w:rFonts w:hint="eastAsia"/>
          <w:sz w:val="24"/>
          <w:szCs w:val="24"/>
        </w:rPr>
        <w:t>日期：</w:t>
      </w:r>
    </w:p>
    <w:p>
      <w:pPr>
        <w:adjustRightInd w:val="0"/>
        <w:rPr>
          <w:sz w:val="24"/>
          <w:szCs w:val="24"/>
        </w:rPr>
      </w:pPr>
    </w:p>
    <w:p>
      <w:pPr>
        <w:adjustRightInd w:val="0"/>
        <w:rPr>
          <w:sz w:val="28"/>
          <w:szCs w:val="28"/>
        </w:rPr>
      </w:pPr>
    </w:p>
    <w:p>
      <w:pPr>
        <w:adjustRightInd w:val="0"/>
        <w:rPr>
          <w:sz w:val="28"/>
          <w:szCs w:val="28"/>
        </w:rPr>
      </w:pPr>
    </w:p>
    <w:p>
      <w:pPr>
        <w:adjustRightInd w:val="0"/>
        <w:sectPr>
          <w:pgSz w:w="12240" w:h="15840"/>
          <w:pgMar w:top="1440" w:right="1797" w:bottom="1440" w:left="1797" w:header="720" w:footer="720" w:gutter="0"/>
          <w:cols w:space="720" w:num="1"/>
        </w:sectPr>
      </w:pPr>
    </w:p>
    <w:p>
      <w:pPr>
        <w:adjustRightInd w:val="0"/>
        <w:rPr>
          <w:sz w:val="28"/>
          <w:szCs w:val="28"/>
        </w:rPr>
      </w:pPr>
      <w:r>
        <w:rPr>
          <w:rFonts w:hint="eastAsia"/>
          <w:sz w:val="28"/>
          <w:szCs w:val="28"/>
        </w:rPr>
        <w:t>附件6：</w:t>
      </w:r>
    </w:p>
    <w:p>
      <w:pPr>
        <w:adjustRightInd w:val="0"/>
        <w:jc w:val="center"/>
        <w:rPr>
          <w:b/>
          <w:bCs/>
          <w:sz w:val="32"/>
          <w:szCs w:val="32"/>
        </w:rPr>
      </w:pPr>
      <w:r>
        <w:rPr>
          <w:rFonts w:hint="eastAsia"/>
          <w:b/>
          <w:bCs/>
          <w:sz w:val="32"/>
          <w:szCs w:val="32"/>
        </w:rPr>
        <w:t>授权委托书</w:t>
      </w:r>
    </w:p>
    <w:p>
      <w:pPr>
        <w:adjustRightInd w:val="0"/>
        <w:jc w:val="center"/>
        <w:rPr>
          <w:b/>
          <w:bCs/>
          <w:sz w:val="32"/>
          <w:szCs w:val="32"/>
        </w:rPr>
      </w:pPr>
    </w:p>
    <w:p>
      <w:pPr>
        <w:adjustRightInd w:val="0"/>
        <w:rPr>
          <w:sz w:val="24"/>
          <w:szCs w:val="24"/>
          <w:u w:val="single"/>
        </w:rPr>
      </w:pPr>
      <w:r>
        <w:rPr>
          <w:rFonts w:hint="eastAsia"/>
          <w:sz w:val="24"/>
          <w:szCs w:val="24"/>
        </w:rPr>
        <w:t>委托单位：</w:t>
      </w:r>
    </w:p>
    <w:p>
      <w:pPr>
        <w:adjustRightInd w:val="0"/>
        <w:rPr>
          <w:sz w:val="24"/>
          <w:szCs w:val="24"/>
        </w:rPr>
      </w:pPr>
    </w:p>
    <w:p>
      <w:pPr>
        <w:adjustRightInd w:val="0"/>
        <w:rPr>
          <w:sz w:val="24"/>
          <w:szCs w:val="24"/>
          <w:u w:val="single"/>
        </w:rPr>
      </w:pPr>
      <w:r>
        <w:rPr>
          <w:rFonts w:hint="eastAsia"/>
          <w:sz w:val="24"/>
          <w:szCs w:val="24"/>
        </w:rPr>
        <w:t>地址：法定代表人：</w:t>
      </w:r>
    </w:p>
    <w:p>
      <w:pPr>
        <w:adjustRightInd w:val="0"/>
        <w:rPr>
          <w:sz w:val="24"/>
          <w:szCs w:val="24"/>
        </w:rPr>
      </w:pPr>
    </w:p>
    <w:p>
      <w:pPr>
        <w:adjustRightInd w:val="0"/>
        <w:rPr>
          <w:sz w:val="24"/>
          <w:szCs w:val="24"/>
        </w:rPr>
      </w:pPr>
      <w:r>
        <w:rPr>
          <w:rFonts w:hint="eastAsia"/>
          <w:sz w:val="24"/>
          <w:szCs w:val="24"/>
        </w:rPr>
        <w:t>受托人姓名：性别：出生日期：年月日</w:t>
      </w:r>
    </w:p>
    <w:p>
      <w:pPr>
        <w:adjustRightInd w:val="0"/>
        <w:rPr>
          <w:sz w:val="24"/>
          <w:szCs w:val="24"/>
        </w:rPr>
      </w:pPr>
    </w:p>
    <w:p>
      <w:pPr>
        <w:adjustRightInd w:val="0"/>
        <w:rPr>
          <w:sz w:val="24"/>
          <w:szCs w:val="24"/>
          <w:u w:val="single"/>
        </w:rPr>
      </w:pPr>
      <w:r>
        <w:rPr>
          <w:rFonts w:hint="eastAsia"/>
          <w:sz w:val="24"/>
          <w:szCs w:val="24"/>
        </w:rPr>
        <w:t>所在单位：职务：</w:t>
      </w:r>
    </w:p>
    <w:p>
      <w:pPr>
        <w:adjustRightInd w:val="0"/>
        <w:rPr>
          <w:sz w:val="24"/>
          <w:szCs w:val="24"/>
        </w:rPr>
      </w:pPr>
    </w:p>
    <w:p>
      <w:pPr>
        <w:adjustRightInd w:val="0"/>
        <w:rPr>
          <w:sz w:val="24"/>
          <w:szCs w:val="24"/>
          <w:u w:val="single"/>
        </w:rPr>
      </w:pPr>
      <w:r>
        <w:rPr>
          <w:rFonts w:hint="eastAsia"/>
          <w:sz w:val="24"/>
          <w:szCs w:val="24"/>
        </w:rPr>
        <w:t>身份证：现住：</w:t>
      </w:r>
    </w:p>
    <w:p>
      <w:pPr>
        <w:adjustRightInd w:val="0"/>
        <w:spacing w:line="320" w:lineRule="exact"/>
        <w:ind w:firstLine="480" w:firstLineChars="200"/>
        <w:rPr>
          <w:sz w:val="24"/>
          <w:szCs w:val="24"/>
        </w:rPr>
      </w:pPr>
      <w:r>
        <w:rPr>
          <w:rFonts w:hint="eastAsia"/>
          <w:sz w:val="24"/>
          <w:szCs w:val="24"/>
        </w:rPr>
        <w:t>兹委托受托人代表我单位参加项目谈判事宜，并授权其全权办理以下事宜：</w:t>
      </w:r>
    </w:p>
    <w:p>
      <w:pPr>
        <w:adjustRightInd w:val="0"/>
        <w:spacing w:line="320" w:lineRule="exact"/>
        <w:ind w:firstLine="480" w:firstLineChars="200"/>
        <w:rPr>
          <w:sz w:val="24"/>
          <w:szCs w:val="24"/>
        </w:rPr>
      </w:pPr>
      <w:r>
        <w:rPr>
          <w:rFonts w:hint="eastAsia"/>
          <w:sz w:val="24"/>
          <w:szCs w:val="24"/>
        </w:rPr>
        <w:t>1、参加谈判活动。</w:t>
      </w:r>
    </w:p>
    <w:p>
      <w:pPr>
        <w:adjustRightInd w:val="0"/>
        <w:spacing w:line="320" w:lineRule="exact"/>
        <w:ind w:firstLine="480" w:firstLineChars="200"/>
        <w:rPr>
          <w:sz w:val="24"/>
          <w:szCs w:val="24"/>
        </w:rPr>
      </w:pPr>
      <w:r>
        <w:rPr>
          <w:rFonts w:hint="eastAsia"/>
          <w:sz w:val="24"/>
          <w:szCs w:val="24"/>
        </w:rPr>
        <w:t>2、出席谈判会议。</w:t>
      </w:r>
    </w:p>
    <w:p>
      <w:pPr>
        <w:adjustRightInd w:val="0"/>
        <w:spacing w:line="320" w:lineRule="exact"/>
        <w:ind w:firstLine="480" w:firstLineChars="200"/>
        <w:rPr>
          <w:sz w:val="24"/>
          <w:szCs w:val="24"/>
        </w:rPr>
      </w:pPr>
      <w:r>
        <w:rPr>
          <w:rFonts w:hint="eastAsia"/>
          <w:sz w:val="24"/>
          <w:szCs w:val="24"/>
        </w:rPr>
        <w:t>3、确定谈判采购的最终报价。</w:t>
      </w:r>
    </w:p>
    <w:p>
      <w:pPr>
        <w:adjustRightInd w:val="0"/>
        <w:spacing w:line="320" w:lineRule="exact"/>
        <w:ind w:firstLine="480" w:firstLineChars="200"/>
        <w:rPr>
          <w:sz w:val="24"/>
          <w:szCs w:val="24"/>
        </w:rPr>
      </w:pPr>
      <w:r>
        <w:rPr>
          <w:rFonts w:hint="eastAsia"/>
          <w:sz w:val="24"/>
          <w:szCs w:val="24"/>
        </w:rPr>
        <w:t>4、签订与成交事宜有关的合同。</w:t>
      </w:r>
    </w:p>
    <w:p>
      <w:pPr>
        <w:adjustRightInd w:val="0"/>
        <w:spacing w:line="320" w:lineRule="exact"/>
        <w:ind w:firstLine="480" w:firstLineChars="200"/>
        <w:rPr>
          <w:sz w:val="24"/>
          <w:szCs w:val="24"/>
        </w:rPr>
      </w:pPr>
      <w:r>
        <w:rPr>
          <w:rFonts w:hint="eastAsia"/>
          <w:sz w:val="24"/>
          <w:szCs w:val="24"/>
        </w:rPr>
        <w:t>5、负责合同的履行、服务以及在合同履行过程中有关事宜的洽谈和处理。</w:t>
      </w:r>
    </w:p>
    <w:p>
      <w:pPr>
        <w:adjustRightInd w:val="0"/>
        <w:spacing w:line="320" w:lineRule="exact"/>
        <w:ind w:firstLine="480" w:firstLineChars="200"/>
        <w:rPr>
          <w:sz w:val="24"/>
          <w:szCs w:val="24"/>
        </w:rPr>
      </w:pPr>
      <w:r>
        <w:rPr>
          <w:rFonts w:hint="eastAsia"/>
          <w:sz w:val="24"/>
          <w:szCs w:val="24"/>
        </w:rPr>
        <w:t>受托人在办理上述事宜过程中以其自己的名义签署的所有文件我单位均予以承认。</w:t>
      </w:r>
    </w:p>
    <w:p>
      <w:pPr>
        <w:adjustRightInd w:val="0"/>
        <w:spacing w:line="320" w:lineRule="exact"/>
        <w:ind w:firstLine="480" w:firstLineChars="200"/>
        <w:rPr>
          <w:sz w:val="24"/>
          <w:szCs w:val="24"/>
        </w:rPr>
      </w:pPr>
      <w:r>
        <w:rPr>
          <w:rFonts w:hint="eastAsia"/>
          <w:sz w:val="24"/>
          <w:szCs w:val="24"/>
        </w:rPr>
        <w:t>受托人无转委托权。</w:t>
      </w:r>
    </w:p>
    <w:p>
      <w:pPr>
        <w:adjustRightInd w:val="0"/>
        <w:spacing w:line="320" w:lineRule="exact"/>
        <w:ind w:firstLine="480" w:firstLineChars="200"/>
        <w:rPr>
          <w:sz w:val="24"/>
          <w:szCs w:val="24"/>
        </w:rPr>
      </w:pPr>
      <w:r>
        <w:rPr>
          <w:rFonts w:hint="eastAsia"/>
          <w:sz w:val="24"/>
          <w:szCs w:val="24"/>
        </w:rPr>
        <w:t>委托期限：至上述事宜处理完毕止。</w:t>
      </w:r>
    </w:p>
    <w:p>
      <w:pPr>
        <w:adjustRightInd w:val="0"/>
        <w:rPr>
          <w:sz w:val="24"/>
          <w:szCs w:val="24"/>
        </w:rPr>
      </w:pPr>
    </w:p>
    <w:p>
      <w:pPr>
        <w:adjustRightInd w:val="0"/>
        <w:ind w:firstLine="480" w:firstLineChars="200"/>
        <w:rPr>
          <w:sz w:val="24"/>
          <w:szCs w:val="24"/>
          <w:u w:val="single"/>
        </w:rPr>
      </w:pPr>
      <w:r>
        <w:rPr>
          <w:rFonts w:hint="eastAsia"/>
          <w:sz w:val="24"/>
          <w:szCs w:val="24"/>
        </w:rPr>
        <w:t>委托单位：</w:t>
      </w:r>
      <w:r>
        <w:rPr>
          <w:rFonts w:hint="eastAsia"/>
          <w:sz w:val="24"/>
          <w:szCs w:val="24"/>
          <w:u w:val="single"/>
        </w:rPr>
        <w:t>（</w:t>
      </w:r>
      <w:r>
        <w:rPr>
          <w:rFonts w:hint="eastAsia"/>
          <w:sz w:val="24"/>
          <w:szCs w:val="24"/>
          <w:u w:val="single"/>
          <w:lang w:val="en-US"/>
        </w:rPr>
        <w:t>电子</w:t>
      </w:r>
      <w:r>
        <w:rPr>
          <w:rFonts w:hint="eastAsia"/>
          <w:sz w:val="24"/>
          <w:szCs w:val="24"/>
          <w:u w:val="single"/>
        </w:rPr>
        <w:t>公章）</w:t>
      </w:r>
    </w:p>
    <w:p>
      <w:pPr>
        <w:adjustRightInd w:val="0"/>
        <w:rPr>
          <w:sz w:val="24"/>
          <w:szCs w:val="24"/>
        </w:rPr>
      </w:pPr>
    </w:p>
    <w:p>
      <w:pPr>
        <w:adjustRightInd w:val="0"/>
        <w:ind w:firstLine="480" w:firstLineChars="200"/>
        <w:rPr>
          <w:sz w:val="24"/>
          <w:szCs w:val="24"/>
          <w:u w:val="single"/>
        </w:rPr>
      </w:pPr>
      <w:r>
        <w:rPr>
          <w:rFonts w:hint="eastAsia"/>
          <w:sz w:val="24"/>
          <w:szCs w:val="24"/>
        </w:rPr>
        <w:t>法定代表人：</w:t>
      </w:r>
      <w:r>
        <w:rPr>
          <w:rFonts w:hint="eastAsia"/>
          <w:sz w:val="24"/>
          <w:szCs w:val="24"/>
          <w:u w:val="single"/>
        </w:rPr>
        <w:t>（</w:t>
      </w:r>
      <w:r>
        <w:rPr>
          <w:rFonts w:hint="eastAsia"/>
          <w:sz w:val="24"/>
          <w:szCs w:val="24"/>
          <w:u w:val="single"/>
          <w:lang w:val="en-US"/>
        </w:rPr>
        <w:t>电子</w:t>
      </w:r>
      <w:r>
        <w:rPr>
          <w:rFonts w:hint="eastAsia"/>
          <w:sz w:val="24"/>
          <w:szCs w:val="24"/>
          <w:u w:val="single"/>
        </w:rPr>
        <w:t>签章）</w:t>
      </w:r>
    </w:p>
    <w:p>
      <w:pPr>
        <w:adjustRightInd w:val="0"/>
        <w:rPr>
          <w:sz w:val="24"/>
          <w:szCs w:val="24"/>
        </w:rPr>
      </w:pPr>
    </w:p>
    <w:p>
      <w:pPr>
        <w:adjustRightInd w:val="0"/>
        <w:ind w:firstLine="480" w:firstLineChars="200"/>
        <w:rPr>
          <w:sz w:val="24"/>
          <w:szCs w:val="24"/>
          <w:u w:val="single"/>
          <w:lang w:val="en-US"/>
        </w:rPr>
      </w:pPr>
      <w:r>
        <w:rPr>
          <w:rFonts w:hint="eastAsia"/>
          <w:sz w:val="24"/>
          <w:szCs w:val="24"/>
        </w:rPr>
        <w:t>受托人：</w:t>
      </w:r>
      <w:r>
        <w:rPr>
          <w:rFonts w:hint="eastAsia"/>
          <w:sz w:val="24"/>
          <w:szCs w:val="24"/>
          <w:u w:val="single"/>
          <w:lang w:val="en-US"/>
        </w:rPr>
        <w:t xml:space="preserve">       </w:t>
      </w:r>
    </w:p>
    <w:p>
      <w:pPr>
        <w:adjustRightInd w:val="0"/>
      </w:pPr>
    </w:p>
    <w:p>
      <w:pPr>
        <w:adjustRightInd w:val="0"/>
        <w:spacing w:line="320" w:lineRule="exact"/>
        <w:ind w:firstLine="5520" w:firstLineChars="2300"/>
        <w:rPr>
          <w:sz w:val="24"/>
          <w:szCs w:val="24"/>
        </w:rPr>
      </w:pPr>
    </w:p>
    <w:p>
      <w:pPr>
        <w:adjustRightInd w:val="0"/>
        <w:spacing w:line="320" w:lineRule="exact"/>
        <w:ind w:firstLine="6120" w:firstLineChars="2550"/>
        <w:rPr>
          <w:sz w:val="24"/>
          <w:szCs w:val="24"/>
        </w:rPr>
      </w:pPr>
      <w:r>
        <w:rPr>
          <w:rFonts w:hint="eastAsia"/>
          <w:sz w:val="24"/>
          <w:szCs w:val="24"/>
        </w:rPr>
        <w:t>年月日</w:t>
      </w: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adjustRightInd w:val="0"/>
        <w:spacing w:line="320" w:lineRule="exact"/>
        <w:rPr>
          <w:sz w:val="24"/>
          <w:szCs w:val="24"/>
        </w:rPr>
      </w:pPr>
      <w:r>
        <w:rPr>
          <w:rFonts w:hint="eastAsia"/>
          <w:sz w:val="24"/>
          <w:szCs w:val="24"/>
        </w:rPr>
        <w:t>附：法定代表人和被授权人身份证复印件</w:t>
      </w: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pStyle w:val="35"/>
        <w:rPr>
          <w:rFonts w:ascii="宋体" w:hAnsi="宋体" w:cs="宋体"/>
          <w:sz w:val="24"/>
          <w:szCs w:val="24"/>
        </w:rPr>
      </w:pPr>
    </w:p>
    <w:p>
      <w:pPr>
        <w:pStyle w:val="9"/>
        <w:rPr>
          <w:rFonts w:ascii="宋体" w:hAnsi="宋体" w:eastAsia="宋体"/>
          <w:sz w:val="24"/>
          <w:szCs w:val="24"/>
        </w:rPr>
      </w:pPr>
    </w:p>
    <w:p>
      <w:pPr>
        <w:rPr>
          <w:sz w:val="24"/>
          <w:szCs w:val="24"/>
        </w:rPr>
      </w:pPr>
    </w:p>
    <w:p>
      <w:pPr>
        <w:pStyle w:val="35"/>
        <w:rPr>
          <w:rFonts w:ascii="宋体" w:hAnsi="宋体" w:cs="宋体"/>
          <w:sz w:val="24"/>
          <w:szCs w:val="24"/>
        </w:rPr>
      </w:pPr>
    </w:p>
    <w:p>
      <w:pPr>
        <w:pStyle w:val="9"/>
      </w:pPr>
    </w:p>
    <w:p>
      <w:pPr>
        <w:pStyle w:val="9"/>
        <w:rPr>
          <w:rFonts w:ascii="宋体" w:hAnsi="宋体" w:eastAsia="宋体"/>
          <w:sz w:val="24"/>
          <w:szCs w:val="24"/>
        </w:rPr>
      </w:pPr>
    </w:p>
    <w:p/>
    <w:p>
      <w:pPr>
        <w:adjustRightInd w:val="0"/>
        <w:spacing w:line="320" w:lineRule="exact"/>
        <w:ind w:firstLine="6120" w:firstLineChars="2550"/>
        <w:rPr>
          <w:sz w:val="24"/>
          <w:szCs w:val="24"/>
        </w:rPr>
      </w:pPr>
    </w:p>
    <w:p>
      <w:pPr>
        <w:adjustRightInd w:val="0"/>
        <w:spacing w:line="320" w:lineRule="exact"/>
        <w:rPr>
          <w:sz w:val="28"/>
          <w:szCs w:val="28"/>
        </w:rPr>
      </w:pPr>
      <w:r>
        <w:rPr>
          <w:rFonts w:hint="eastAsia"/>
          <w:sz w:val="28"/>
          <w:szCs w:val="28"/>
        </w:rPr>
        <w:t>附件7：</w:t>
      </w:r>
    </w:p>
    <w:p>
      <w:pPr>
        <w:adjustRightInd w:val="0"/>
        <w:jc w:val="center"/>
        <w:rPr>
          <w:b/>
          <w:bCs/>
          <w:sz w:val="32"/>
          <w:szCs w:val="32"/>
        </w:rPr>
      </w:pPr>
      <w:r>
        <w:rPr>
          <w:rFonts w:hint="eastAsia"/>
          <w:b/>
          <w:bCs/>
          <w:sz w:val="32"/>
          <w:szCs w:val="32"/>
        </w:rPr>
        <w:t>资格证明文件</w:t>
      </w:r>
    </w:p>
    <w:p>
      <w:pPr>
        <w:pStyle w:val="10"/>
      </w:pPr>
    </w:p>
    <w:p>
      <w:pPr>
        <w:adjustRightInd w:val="0"/>
        <w:spacing w:line="320" w:lineRule="exact"/>
        <w:ind w:firstLine="482" w:firstLineChars="200"/>
        <w:rPr>
          <w:b/>
          <w:bCs/>
          <w:sz w:val="24"/>
          <w:szCs w:val="24"/>
        </w:rPr>
      </w:pPr>
      <w:r>
        <w:rPr>
          <w:rFonts w:hint="eastAsia"/>
          <w:b/>
          <w:bCs/>
          <w:sz w:val="24"/>
          <w:szCs w:val="24"/>
        </w:rPr>
        <w:t>营业执照、纳税和社保缴纳凭证、财务审计报告、信用中国、中国政府采购网查询截图、参加政府采购活动前三年内，在经营活动中没有重大违法记录书面声明等材料。</w:t>
      </w: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pStyle w:val="35"/>
        <w:rPr>
          <w:rFonts w:ascii="宋体" w:hAnsi="宋体" w:cs="宋体"/>
          <w:sz w:val="24"/>
          <w:szCs w:val="24"/>
        </w:rPr>
      </w:pPr>
    </w:p>
    <w:p>
      <w:pPr>
        <w:pStyle w:val="9"/>
        <w:rPr>
          <w:rFonts w:ascii="宋体" w:hAnsi="宋体" w:eastAsia="宋体"/>
          <w:sz w:val="24"/>
          <w:szCs w:val="24"/>
        </w:rPr>
      </w:pPr>
    </w:p>
    <w:p>
      <w:pPr>
        <w:rPr>
          <w:sz w:val="24"/>
          <w:szCs w:val="24"/>
        </w:rPr>
      </w:pPr>
    </w:p>
    <w:p>
      <w:pPr>
        <w:pStyle w:val="35"/>
        <w:rPr>
          <w:rFonts w:ascii="宋体" w:hAnsi="宋体" w:cs="宋体"/>
          <w:sz w:val="24"/>
          <w:szCs w:val="24"/>
        </w:rPr>
      </w:pPr>
    </w:p>
    <w:p>
      <w:pPr>
        <w:pStyle w:val="9"/>
        <w:rPr>
          <w:rFonts w:ascii="宋体" w:hAnsi="宋体" w:eastAsia="宋体"/>
          <w:sz w:val="24"/>
          <w:szCs w:val="24"/>
        </w:rPr>
      </w:pPr>
    </w:p>
    <w:p>
      <w:pPr>
        <w:rPr>
          <w:sz w:val="24"/>
          <w:szCs w:val="24"/>
        </w:rPr>
      </w:pPr>
    </w:p>
    <w:p>
      <w:pPr>
        <w:pStyle w:val="35"/>
        <w:rPr>
          <w:rFonts w:ascii="宋体" w:hAnsi="宋体" w:cs="宋体"/>
          <w:sz w:val="24"/>
          <w:szCs w:val="24"/>
        </w:rPr>
      </w:pPr>
    </w:p>
    <w:p>
      <w:pPr>
        <w:pStyle w:val="9"/>
        <w:rPr>
          <w:rFonts w:ascii="宋体" w:hAnsi="宋体" w:eastAsia="宋体"/>
          <w:sz w:val="24"/>
          <w:szCs w:val="24"/>
        </w:rPr>
      </w:pPr>
    </w:p>
    <w:p>
      <w:pPr>
        <w:rPr>
          <w:sz w:val="24"/>
          <w:szCs w:val="24"/>
        </w:rPr>
      </w:pPr>
    </w:p>
    <w:p>
      <w:pPr>
        <w:pStyle w:val="35"/>
        <w:rPr>
          <w:rFonts w:ascii="宋体" w:hAnsi="宋体" w:cs="宋体"/>
          <w:sz w:val="24"/>
          <w:szCs w:val="24"/>
        </w:rPr>
      </w:pPr>
    </w:p>
    <w:p>
      <w:pPr>
        <w:pStyle w:val="9"/>
        <w:rPr>
          <w:rFonts w:ascii="宋体" w:hAnsi="宋体" w:eastAsia="宋体"/>
          <w:sz w:val="24"/>
          <w:szCs w:val="24"/>
        </w:rPr>
      </w:pPr>
    </w:p>
    <w:p>
      <w:pPr>
        <w:rPr>
          <w:sz w:val="24"/>
          <w:szCs w:val="24"/>
        </w:rPr>
      </w:pPr>
    </w:p>
    <w:p>
      <w:pPr>
        <w:pStyle w:val="35"/>
        <w:rPr>
          <w:rFonts w:ascii="宋体" w:hAnsi="宋体" w:cs="宋体"/>
          <w:sz w:val="24"/>
          <w:szCs w:val="24"/>
        </w:rPr>
      </w:pPr>
    </w:p>
    <w:p>
      <w:pPr>
        <w:pStyle w:val="9"/>
        <w:rPr>
          <w:rFonts w:ascii="宋体" w:hAnsi="宋体" w:eastAsia="宋体"/>
          <w:sz w:val="24"/>
          <w:szCs w:val="24"/>
        </w:rPr>
      </w:pPr>
    </w:p>
    <w:p>
      <w:pPr>
        <w:rPr>
          <w:sz w:val="24"/>
          <w:szCs w:val="24"/>
        </w:rPr>
      </w:pPr>
    </w:p>
    <w:p>
      <w:pPr>
        <w:pStyle w:val="35"/>
        <w:rPr>
          <w:rFonts w:ascii="宋体" w:hAnsi="宋体" w:cs="宋体"/>
          <w:sz w:val="24"/>
          <w:szCs w:val="24"/>
        </w:rPr>
      </w:pPr>
    </w:p>
    <w:p>
      <w:pPr>
        <w:pStyle w:val="9"/>
        <w:rPr>
          <w:rFonts w:ascii="宋体" w:hAnsi="宋体" w:eastAsia="宋体"/>
          <w:sz w:val="24"/>
          <w:szCs w:val="24"/>
        </w:rPr>
      </w:pPr>
    </w:p>
    <w:p>
      <w:pPr>
        <w:rPr>
          <w:sz w:val="24"/>
          <w:szCs w:val="24"/>
        </w:rPr>
      </w:pPr>
    </w:p>
    <w:p>
      <w:pPr>
        <w:pStyle w:val="35"/>
        <w:rPr>
          <w:rFonts w:ascii="宋体" w:hAnsi="宋体" w:cs="宋体"/>
          <w:sz w:val="24"/>
          <w:szCs w:val="24"/>
        </w:rPr>
      </w:pPr>
    </w:p>
    <w:p>
      <w:pPr>
        <w:pStyle w:val="9"/>
        <w:rPr>
          <w:rFonts w:ascii="宋体" w:hAnsi="宋体" w:eastAsia="宋体"/>
          <w:sz w:val="24"/>
          <w:szCs w:val="24"/>
        </w:rPr>
      </w:pPr>
    </w:p>
    <w:p>
      <w:pPr>
        <w:rPr>
          <w:sz w:val="24"/>
          <w:szCs w:val="24"/>
        </w:rPr>
      </w:pPr>
    </w:p>
    <w:p>
      <w:pPr>
        <w:pStyle w:val="35"/>
        <w:rPr>
          <w:rFonts w:ascii="宋体" w:hAnsi="宋体" w:cs="宋体"/>
          <w:sz w:val="24"/>
          <w:szCs w:val="24"/>
        </w:rPr>
      </w:pPr>
    </w:p>
    <w:p>
      <w:pPr>
        <w:pStyle w:val="9"/>
        <w:rPr>
          <w:rFonts w:ascii="宋体" w:hAnsi="宋体" w:eastAsia="宋体"/>
          <w:sz w:val="24"/>
          <w:szCs w:val="24"/>
        </w:rPr>
      </w:pPr>
    </w:p>
    <w:p>
      <w:pPr>
        <w:rPr>
          <w:sz w:val="24"/>
          <w:szCs w:val="24"/>
        </w:rPr>
      </w:pPr>
    </w:p>
    <w:p>
      <w:pPr>
        <w:pStyle w:val="35"/>
        <w:rPr>
          <w:rFonts w:ascii="宋体" w:hAnsi="宋体" w:cs="宋体"/>
          <w:sz w:val="24"/>
          <w:szCs w:val="24"/>
        </w:rPr>
      </w:pPr>
    </w:p>
    <w:p>
      <w:pPr>
        <w:pStyle w:val="9"/>
        <w:rPr>
          <w:rFonts w:ascii="宋体" w:hAnsi="宋体" w:eastAsia="宋体"/>
          <w:sz w:val="24"/>
          <w:szCs w:val="24"/>
        </w:rPr>
      </w:pPr>
    </w:p>
    <w:p>
      <w:pPr>
        <w:rPr>
          <w:sz w:val="24"/>
          <w:szCs w:val="24"/>
        </w:rPr>
      </w:pPr>
    </w:p>
    <w:p>
      <w:pPr>
        <w:pStyle w:val="35"/>
        <w:rPr>
          <w:rFonts w:ascii="宋体" w:hAnsi="宋体" w:cs="宋体"/>
          <w:sz w:val="24"/>
          <w:szCs w:val="24"/>
        </w:rPr>
      </w:pPr>
    </w:p>
    <w:p>
      <w:pPr>
        <w:pStyle w:val="9"/>
        <w:rPr>
          <w:rFonts w:ascii="宋体" w:hAnsi="宋体" w:eastAsia="宋体"/>
          <w:sz w:val="24"/>
          <w:szCs w:val="24"/>
        </w:rPr>
      </w:pPr>
    </w:p>
    <w:p>
      <w:pPr>
        <w:rPr>
          <w:sz w:val="24"/>
          <w:szCs w:val="24"/>
        </w:rPr>
      </w:pPr>
    </w:p>
    <w:p>
      <w:pPr>
        <w:pStyle w:val="35"/>
        <w:rPr>
          <w:rFonts w:ascii="宋体" w:hAnsi="宋体" w:cs="宋体"/>
          <w:sz w:val="24"/>
          <w:szCs w:val="24"/>
        </w:rPr>
      </w:pPr>
    </w:p>
    <w:p>
      <w:pPr>
        <w:pStyle w:val="9"/>
        <w:rPr>
          <w:rFonts w:ascii="宋体" w:hAnsi="宋体" w:eastAsia="宋体"/>
          <w:sz w:val="24"/>
          <w:szCs w:val="24"/>
        </w:rPr>
      </w:pPr>
    </w:p>
    <w:p>
      <w:pPr>
        <w:rPr>
          <w:sz w:val="24"/>
          <w:szCs w:val="24"/>
        </w:rPr>
      </w:pPr>
    </w:p>
    <w:p>
      <w:pPr>
        <w:pStyle w:val="35"/>
        <w:rPr>
          <w:rFonts w:ascii="宋体" w:hAnsi="宋体" w:cs="宋体"/>
          <w:sz w:val="24"/>
          <w:szCs w:val="24"/>
        </w:rPr>
      </w:pPr>
    </w:p>
    <w:p>
      <w:pPr>
        <w:pStyle w:val="9"/>
        <w:rPr>
          <w:rFonts w:ascii="宋体" w:hAnsi="宋体" w:eastAsia="宋体"/>
          <w:sz w:val="24"/>
          <w:szCs w:val="24"/>
        </w:rPr>
      </w:pPr>
    </w:p>
    <w:p/>
    <w:p>
      <w:pPr>
        <w:adjustRightInd w:val="0"/>
        <w:spacing w:line="320" w:lineRule="exact"/>
        <w:ind w:firstLine="6120" w:firstLineChars="2550"/>
        <w:rPr>
          <w:sz w:val="24"/>
          <w:szCs w:val="24"/>
        </w:rPr>
      </w:pPr>
    </w:p>
    <w:p>
      <w:pPr>
        <w:spacing w:line="380" w:lineRule="exact"/>
        <w:jc w:val="both"/>
        <w:rPr>
          <w:sz w:val="28"/>
          <w:szCs w:val="28"/>
        </w:rPr>
      </w:pPr>
      <w:r>
        <w:rPr>
          <w:rFonts w:hint="eastAsia"/>
          <w:sz w:val="28"/>
          <w:szCs w:val="28"/>
        </w:rPr>
        <w:t>附件</w:t>
      </w:r>
      <w:r>
        <w:rPr>
          <w:rFonts w:hint="eastAsia"/>
          <w:sz w:val="28"/>
          <w:szCs w:val="28"/>
          <w:lang w:val="en-US"/>
        </w:rPr>
        <w:t>8</w:t>
      </w:r>
      <w:r>
        <w:rPr>
          <w:rFonts w:hint="eastAsia"/>
          <w:sz w:val="28"/>
          <w:szCs w:val="28"/>
        </w:rPr>
        <w:t>：</w:t>
      </w:r>
    </w:p>
    <w:p>
      <w:pPr>
        <w:spacing w:line="380" w:lineRule="exact"/>
        <w:jc w:val="center"/>
        <w:rPr>
          <w:b/>
          <w:bCs/>
          <w:sz w:val="24"/>
        </w:rPr>
      </w:pPr>
      <w:r>
        <w:rPr>
          <w:rFonts w:hint="eastAsia"/>
          <w:b/>
          <w:bCs/>
          <w:sz w:val="28"/>
          <w:szCs w:val="28"/>
        </w:rPr>
        <w:t>中小企业声明函（工程、服务）</w:t>
      </w:r>
    </w:p>
    <w:p>
      <w:pPr>
        <w:autoSpaceDE/>
        <w:autoSpaceDN/>
        <w:spacing w:line="360" w:lineRule="auto"/>
        <w:jc w:val="both"/>
        <w:rPr>
          <w:b/>
          <w:bCs/>
          <w:color w:val="FF0000"/>
          <w:sz w:val="32"/>
          <w:szCs w:val="32"/>
        </w:rPr>
      </w:pPr>
    </w:p>
    <w:p>
      <w:pPr>
        <w:autoSpaceDE/>
        <w:autoSpaceDN/>
        <w:spacing w:line="360" w:lineRule="auto"/>
        <w:ind w:firstLine="480" w:firstLineChars="200"/>
        <w:rPr>
          <w:sz w:val="24"/>
          <w:szCs w:val="24"/>
        </w:rPr>
      </w:pPr>
      <w:r>
        <w:rPr>
          <w:rFonts w:hint="eastAsia"/>
          <w:sz w:val="24"/>
          <w:szCs w:val="24"/>
        </w:rPr>
        <w:t>本公司（联合体）郑重声明，根据《政府采购促进中小企业发展管理办法》（财库﹝2020﹞46号）的规定，本公司（联合体）参加</w:t>
      </w:r>
      <w:r>
        <w:rPr>
          <w:rFonts w:hint="eastAsia"/>
          <w:sz w:val="24"/>
          <w:szCs w:val="24"/>
          <w:u w:val="single"/>
        </w:rPr>
        <w:t>（单位名称）</w:t>
      </w:r>
      <w:r>
        <w:rPr>
          <w:rFonts w:hint="eastAsia"/>
          <w:sz w:val="24"/>
          <w:szCs w:val="24"/>
        </w:rPr>
        <w:t>的</w:t>
      </w:r>
      <w:r>
        <w:rPr>
          <w:rFonts w:hint="eastAsia"/>
          <w:sz w:val="24"/>
          <w:szCs w:val="24"/>
          <w:u w:val="single"/>
        </w:rPr>
        <w:t>（项目名称）</w:t>
      </w:r>
      <w:r>
        <w:rPr>
          <w:rFonts w:hint="eastAsia"/>
          <w:sz w:val="24"/>
          <w:szCs w:val="24"/>
        </w:rPr>
        <w:t>采购活动，工程的施工单位全部为符合政策要求的中小企业</w:t>
      </w:r>
      <w:r>
        <w:rPr>
          <w:rFonts w:hint="eastAsia"/>
          <w:sz w:val="24"/>
          <w:szCs w:val="24"/>
          <w:u w:val="single"/>
        </w:rPr>
        <w:t>（或者：服务全部由符合政策要求的中小企业承接）</w:t>
      </w:r>
      <w:r>
        <w:rPr>
          <w:rFonts w:hint="eastAsia"/>
          <w:sz w:val="24"/>
          <w:szCs w:val="24"/>
        </w:rPr>
        <w:t>。相关企业</w:t>
      </w:r>
      <w:r>
        <w:rPr>
          <w:rFonts w:hint="eastAsia"/>
          <w:sz w:val="24"/>
          <w:szCs w:val="24"/>
          <w:u w:val="single"/>
        </w:rPr>
        <w:t>（含联合 体中的中小企业、签订分包意向协议的中小企业）</w:t>
      </w:r>
      <w:r>
        <w:rPr>
          <w:rFonts w:hint="eastAsia"/>
          <w:sz w:val="24"/>
          <w:szCs w:val="24"/>
        </w:rPr>
        <w:t>的具体情 况如下：</w:t>
      </w:r>
    </w:p>
    <w:p>
      <w:pPr>
        <w:autoSpaceDE/>
        <w:autoSpaceDN/>
        <w:spacing w:line="360" w:lineRule="auto"/>
        <w:ind w:firstLine="480" w:firstLineChars="200"/>
        <w:rPr>
          <w:sz w:val="24"/>
          <w:szCs w:val="24"/>
        </w:rPr>
      </w:pPr>
      <w:r>
        <w:rPr>
          <w:rFonts w:hint="eastAsia"/>
          <w:sz w:val="24"/>
          <w:szCs w:val="24"/>
          <w:lang w:val="en-US"/>
        </w:rPr>
        <w:t>1.</w:t>
      </w:r>
      <w:r>
        <w:rPr>
          <w:rFonts w:hint="eastAsia"/>
          <w:sz w:val="24"/>
          <w:szCs w:val="24"/>
          <w:u w:val="single"/>
        </w:rPr>
        <w:t>（标的名称）</w:t>
      </w:r>
      <w:r>
        <w:rPr>
          <w:rFonts w:hint="eastAsia"/>
          <w:sz w:val="24"/>
          <w:szCs w:val="24"/>
        </w:rPr>
        <w:t>，属于</w:t>
      </w:r>
      <w:r>
        <w:rPr>
          <w:rFonts w:hint="eastAsia"/>
          <w:sz w:val="24"/>
          <w:szCs w:val="24"/>
          <w:u w:val="single"/>
        </w:rPr>
        <w:t>（采购文件中明确的所属行业）</w:t>
      </w:r>
      <w:r>
        <w:rPr>
          <w:rFonts w:hint="eastAsia"/>
          <w:sz w:val="24"/>
          <w:szCs w:val="24"/>
        </w:rPr>
        <w:t>； 承建（承接）企业为（企业名称），从业人员</w:t>
      </w:r>
      <w:r>
        <w:rPr>
          <w:rFonts w:hint="eastAsia"/>
          <w:sz w:val="24"/>
          <w:szCs w:val="24"/>
          <w:u w:val="single"/>
          <w:lang w:val="en-US"/>
        </w:rPr>
        <w:t xml:space="preserve">   </w:t>
      </w:r>
      <w:r>
        <w:rPr>
          <w:rFonts w:hint="eastAsia"/>
          <w:sz w:val="24"/>
          <w:szCs w:val="24"/>
        </w:rPr>
        <w:t>人，营业收入为</w:t>
      </w:r>
      <w:r>
        <w:rPr>
          <w:rFonts w:hint="eastAsia"/>
          <w:sz w:val="24"/>
          <w:szCs w:val="24"/>
          <w:u w:val="single"/>
          <w:lang w:val="en-US"/>
        </w:rPr>
        <w:t xml:space="preserve">   </w:t>
      </w:r>
      <w:r>
        <w:rPr>
          <w:rFonts w:hint="eastAsia"/>
          <w:sz w:val="24"/>
          <w:szCs w:val="24"/>
        </w:rPr>
        <w:t>万元，资产总额为</w:t>
      </w:r>
      <w:r>
        <w:rPr>
          <w:rFonts w:hint="eastAsia"/>
          <w:sz w:val="24"/>
          <w:szCs w:val="24"/>
          <w:u w:val="single"/>
          <w:lang w:val="en-US"/>
        </w:rPr>
        <w:t xml:space="preserve">   </w:t>
      </w:r>
      <w:r>
        <w:rPr>
          <w:rFonts w:hint="eastAsia"/>
          <w:sz w:val="24"/>
          <w:szCs w:val="24"/>
        </w:rPr>
        <w:t xml:space="preserve">万元1，属于（中型企业、小型企业、微型企业）； </w:t>
      </w:r>
    </w:p>
    <w:p>
      <w:pPr>
        <w:autoSpaceDE/>
        <w:autoSpaceDN/>
        <w:spacing w:line="360" w:lineRule="auto"/>
        <w:ind w:firstLine="480" w:firstLineChars="200"/>
        <w:rPr>
          <w:sz w:val="24"/>
          <w:szCs w:val="24"/>
        </w:rPr>
      </w:pPr>
      <w:r>
        <w:rPr>
          <w:rFonts w:hint="eastAsia"/>
          <w:sz w:val="24"/>
          <w:szCs w:val="24"/>
          <w:lang w:val="en-US"/>
        </w:rPr>
        <w:t>2.</w:t>
      </w:r>
      <w:r>
        <w:rPr>
          <w:rFonts w:hint="eastAsia"/>
          <w:sz w:val="24"/>
          <w:szCs w:val="24"/>
          <w:u w:val="single"/>
        </w:rPr>
        <w:t>（标的名称）</w:t>
      </w:r>
      <w:r>
        <w:rPr>
          <w:rFonts w:hint="eastAsia"/>
          <w:sz w:val="24"/>
          <w:szCs w:val="24"/>
        </w:rPr>
        <w:t>，属于</w:t>
      </w:r>
      <w:r>
        <w:rPr>
          <w:rFonts w:hint="eastAsia"/>
          <w:sz w:val="24"/>
          <w:szCs w:val="24"/>
          <w:u w:val="single"/>
        </w:rPr>
        <w:t>（采购文件中明确的所属行业）</w:t>
      </w:r>
      <w:r>
        <w:rPr>
          <w:rFonts w:hint="eastAsia"/>
          <w:sz w:val="24"/>
          <w:szCs w:val="24"/>
        </w:rPr>
        <w:t>； 承建（承接）企业为</w:t>
      </w:r>
      <w:r>
        <w:rPr>
          <w:rFonts w:hint="eastAsia"/>
          <w:sz w:val="24"/>
          <w:szCs w:val="24"/>
          <w:u w:val="single"/>
        </w:rPr>
        <w:t>（企业名称）</w:t>
      </w:r>
      <w:r>
        <w:rPr>
          <w:rFonts w:hint="eastAsia"/>
          <w:sz w:val="24"/>
          <w:szCs w:val="24"/>
        </w:rPr>
        <w:t>，从业人员</w:t>
      </w:r>
      <w:r>
        <w:rPr>
          <w:rFonts w:hint="eastAsia"/>
          <w:sz w:val="24"/>
          <w:szCs w:val="24"/>
          <w:u w:val="single"/>
          <w:lang w:val="en-US"/>
        </w:rPr>
        <w:t xml:space="preserve">   </w:t>
      </w:r>
      <w:r>
        <w:rPr>
          <w:rFonts w:hint="eastAsia"/>
          <w:sz w:val="24"/>
          <w:szCs w:val="24"/>
          <w:u w:val="single"/>
        </w:rPr>
        <w:t xml:space="preserve"> </w:t>
      </w:r>
      <w:r>
        <w:rPr>
          <w:rFonts w:hint="eastAsia"/>
          <w:sz w:val="24"/>
          <w:szCs w:val="24"/>
        </w:rPr>
        <w:t>人，营业收入为</w:t>
      </w:r>
      <w:r>
        <w:rPr>
          <w:rFonts w:hint="eastAsia"/>
          <w:sz w:val="24"/>
          <w:szCs w:val="24"/>
          <w:u w:val="single"/>
          <w:lang w:val="en-US"/>
        </w:rPr>
        <w:t xml:space="preserve">   </w:t>
      </w:r>
      <w:r>
        <w:rPr>
          <w:rFonts w:hint="eastAsia"/>
          <w:sz w:val="24"/>
          <w:szCs w:val="24"/>
        </w:rPr>
        <w:t>万元，资产总额为</w:t>
      </w:r>
      <w:r>
        <w:rPr>
          <w:rFonts w:hint="eastAsia"/>
          <w:sz w:val="24"/>
          <w:szCs w:val="24"/>
          <w:u w:val="single"/>
          <w:lang w:val="en-US"/>
        </w:rPr>
        <w:t xml:space="preserve">    </w:t>
      </w:r>
      <w:r>
        <w:rPr>
          <w:rFonts w:hint="eastAsia"/>
          <w:sz w:val="24"/>
          <w:szCs w:val="24"/>
        </w:rPr>
        <w:t>万元，属于</w:t>
      </w:r>
      <w:r>
        <w:rPr>
          <w:rFonts w:hint="eastAsia"/>
          <w:sz w:val="24"/>
          <w:szCs w:val="24"/>
          <w:u w:val="single"/>
        </w:rPr>
        <w:t>（中型企业、 小型企业、微型企业）</w:t>
      </w:r>
      <w:r>
        <w:rPr>
          <w:rFonts w:hint="eastAsia"/>
          <w:sz w:val="24"/>
          <w:szCs w:val="24"/>
        </w:rPr>
        <w:t>； ……</w:t>
      </w:r>
    </w:p>
    <w:p>
      <w:pPr>
        <w:autoSpaceDE/>
        <w:autoSpaceDN/>
        <w:spacing w:line="360" w:lineRule="auto"/>
        <w:ind w:firstLine="480" w:firstLineChars="200"/>
        <w:rPr>
          <w:sz w:val="24"/>
          <w:szCs w:val="24"/>
        </w:rPr>
      </w:pPr>
      <w:r>
        <w:rPr>
          <w:rFonts w:hint="eastAsia"/>
          <w:sz w:val="24"/>
          <w:szCs w:val="24"/>
        </w:rPr>
        <w:t>以上企业，不属于大企业的分支机构，不存在控股股东 为大企业的情形，也不存在与大企业的负责人为同一人的情形。</w:t>
      </w:r>
    </w:p>
    <w:p>
      <w:pPr>
        <w:autoSpaceDE/>
        <w:autoSpaceDN/>
        <w:spacing w:line="360" w:lineRule="auto"/>
        <w:ind w:firstLine="480" w:firstLineChars="200"/>
        <w:rPr>
          <w:sz w:val="24"/>
          <w:szCs w:val="24"/>
        </w:rPr>
      </w:pPr>
      <w:r>
        <w:rPr>
          <w:rFonts w:hint="eastAsia"/>
          <w:sz w:val="24"/>
          <w:szCs w:val="24"/>
        </w:rPr>
        <w:t xml:space="preserve">本企业对上述声明内容的真实性负责。如有虚假，将依 法承担相应责任。 </w:t>
      </w:r>
    </w:p>
    <w:p>
      <w:pPr>
        <w:autoSpaceDE/>
        <w:autoSpaceDN/>
        <w:spacing w:line="360" w:lineRule="auto"/>
        <w:ind w:firstLine="3600" w:firstLineChars="1500"/>
        <w:rPr>
          <w:sz w:val="24"/>
          <w:szCs w:val="24"/>
        </w:rPr>
      </w:pPr>
      <w:r>
        <w:rPr>
          <w:rFonts w:hint="eastAsia"/>
          <w:sz w:val="24"/>
          <w:szCs w:val="24"/>
        </w:rPr>
        <w:t xml:space="preserve">企业名称（盖章）： </w:t>
      </w:r>
    </w:p>
    <w:p>
      <w:pPr>
        <w:autoSpaceDE/>
        <w:autoSpaceDN/>
        <w:spacing w:line="360" w:lineRule="auto"/>
        <w:ind w:firstLine="4800" w:firstLineChars="2000"/>
        <w:rPr>
          <w:sz w:val="24"/>
          <w:szCs w:val="24"/>
        </w:rPr>
      </w:pPr>
      <w:r>
        <w:rPr>
          <w:rFonts w:hint="eastAsia"/>
          <w:sz w:val="24"/>
          <w:szCs w:val="24"/>
        </w:rPr>
        <w:t xml:space="preserve">日 期： </w:t>
      </w:r>
    </w:p>
    <w:p>
      <w:pPr>
        <w:pStyle w:val="35"/>
        <w:rPr>
          <w:rFonts w:ascii="宋体" w:hAnsi="宋体" w:cs="宋体"/>
          <w:sz w:val="24"/>
          <w:szCs w:val="24"/>
        </w:rPr>
      </w:pPr>
    </w:p>
    <w:p>
      <w:pPr>
        <w:pStyle w:val="9"/>
        <w:rPr>
          <w:rFonts w:ascii="宋体" w:hAnsi="宋体" w:eastAsia="宋体"/>
          <w:sz w:val="24"/>
          <w:szCs w:val="24"/>
        </w:rPr>
      </w:pPr>
    </w:p>
    <w:p>
      <w:pPr>
        <w:rPr>
          <w:sz w:val="24"/>
          <w:szCs w:val="24"/>
        </w:rPr>
      </w:pPr>
    </w:p>
    <w:p>
      <w:pPr>
        <w:pStyle w:val="35"/>
        <w:rPr>
          <w:rFonts w:ascii="宋体" w:hAnsi="宋体" w:cs="宋体"/>
          <w:kern w:val="0"/>
          <w:sz w:val="22"/>
          <w:lang w:bidi="zh-CN"/>
        </w:rPr>
      </w:pPr>
    </w:p>
    <w:p>
      <w:pPr>
        <w:pStyle w:val="9"/>
        <w:rPr>
          <w:rFonts w:ascii="宋体" w:hAnsi="宋体" w:eastAsia="宋体"/>
          <w:sz w:val="22"/>
          <w:lang w:val="en-US"/>
        </w:rPr>
      </w:pPr>
    </w:p>
    <w:p>
      <w:pPr>
        <w:autoSpaceDE/>
        <w:autoSpaceDN/>
        <w:spacing w:line="360" w:lineRule="auto"/>
        <w:rPr>
          <w:lang w:val="en-US"/>
        </w:rPr>
      </w:pPr>
      <w:r>
        <w:rPr>
          <w:rFonts w:hint="eastAsia"/>
          <w:lang w:val="en-US"/>
        </w:rPr>
        <w:t>注：1.从业人员、营业收入、资产总额填报上一年度数据，无上一年度数据的新成立企业可不填报。</w:t>
      </w:r>
    </w:p>
    <w:p>
      <w:pPr>
        <w:autoSpaceDE/>
        <w:autoSpaceDN/>
        <w:spacing w:line="360" w:lineRule="auto"/>
        <w:rPr>
          <w:lang w:val="en-US"/>
        </w:rPr>
      </w:pPr>
      <w:r>
        <w:rPr>
          <w:rFonts w:hint="eastAsia"/>
          <w:lang w:val="en-US"/>
        </w:rPr>
        <w:t>2.本项目如是只面向中小企业采购的应当必须提供。</w:t>
      </w:r>
    </w:p>
    <w:p>
      <w:pPr>
        <w:pStyle w:val="35"/>
        <w:rPr>
          <w:rFonts w:ascii="宋体" w:hAnsi="宋体" w:cs="宋体"/>
        </w:rPr>
      </w:pPr>
    </w:p>
    <w:p>
      <w:pPr>
        <w:pStyle w:val="35"/>
        <w:rPr>
          <w:rFonts w:ascii="宋体" w:hAnsi="宋体" w:cs="宋体"/>
        </w:rPr>
      </w:pPr>
    </w:p>
    <w:p>
      <w:pPr>
        <w:adjustRightInd w:val="0"/>
        <w:spacing w:line="320" w:lineRule="exact"/>
        <w:jc w:val="both"/>
        <w:rPr>
          <w:sz w:val="28"/>
          <w:szCs w:val="28"/>
          <w:lang w:val="en-US"/>
        </w:rPr>
      </w:pPr>
    </w:p>
    <w:p>
      <w:pPr>
        <w:pStyle w:val="35"/>
        <w:rPr>
          <w:rFonts w:ascii="宋体" w:hAnsi="宋体" w:cs="宋体"/>
          <w:sz w:val="28"/>
          <w:szCs w:val="28"/>
        </w:rPr>
      </w:pPr>
    </w:p>
    <w:p>
      <w:pPr>
        <w:pStyle w:val="9"/>
        <w:rPr>
          <w:rFonts w:ascii="宋体" w:hAnsi="宋体" w:eastAsia="宋体"/>
          <w:sz w:val="28"/>
          <w:szCs w:val="28"/>
          <w:lang w:val="en-US"/>
        </w:rPr>
      </w:pPr>
    </w:p>
    <w:p>
      <w:pPr>
        <w:rPr>
          <w:sz w:val="28"/>
          <w:szCs w:val="28"/>
          <w:lang w:val="en-US"/>
        </w:rPr>
      </w:pPr>
    </w:p>
    <w:p>
      <w:pPr>
        <w:pStyle w:val="35"/>
        <w:rPr>
          <w:rFonts w:ascii="宋体" w:hAnsi="宋体" w:cs="宋体"/>
        </w:rPr>
      </w:pPr>
    </w:p>
    <w:p>
      <w:pPr>
        <w:pStyle w:val="9"/>
        <w:rPr>
          <w:lang w:val="en-US"/>
        </w:rPr>
      </w:pPr>
    </w:p>
    <w:p>
      <w:pPr>
        <w:adjustRightInd w:val="0"/>
        <w:spacing w:line="320" w:lineRule="exact"/>
        <w:ind w:firstLine="6120" w:firstLineChars="2550"/>
        <w:rPr>
          <w:sz w:val="24"/>
          <w:szCs w:val="24"/>
        </w:rPr>
      </w:pPr>
    </w:p>
    <w:p>
      <w:pPr>
        <w:adjustRightInd w:val="0"/>
        <w:spacing w:line="320" w:lineRule="exact"/>
        <w:jc w:val="both"/>
        <w:rPr>
          <w:sz w:val="28"/>
          <w:szCs w:val="28"/>
          <w:lang w:val="en-US"/>
        </w:rPr>
      </w:pPr>
      <w:r>
        <w:rPr>
          <w:rFonts w:hint="eastAsia"/>
          <w:sz w:val="28"/>
          <w:szCs w:val="28"/>
        </w:rPr>
        <w:t>附件</w:t>
      </w:r>
      <w:r>
        <w:rPr>
          <w:rFonts w:hint="eastAsia"/>
          <w:sz w:val="28"/>
          <w:szCs w:val="28"/>
          <w:lang w:val="en-US"/>
        </w:rPr>
        <w:t>9</w:t>
      </w:r>
      <w:r>
        <w:rPr>
          <w:rFonts w:hint="eastAsia"/>
          <w:sz w:val="28"/>
          <w:szCs w:val="28"/>
        </w:rPr>
        <w:t>：</w:t>
      </w:r>
    </w:p>
    <w:p>
      <w:pPr>
        <w:adjustRightInd w:val="0"/>
        <w:spacing w:line="320" w:lineRule="exact"/>
        <w:ind w:firstLine="2891" w:firstLineChars="900"/>
        <w:jc w:val="both"/>
        <w:rPr>
          <w:sz w:val="28"/>
          <w:szCs w:val="28"/>
          <w:lang w:val="en-US"/>
        </w:rPr>
      </w:pPr>
      <w:r>
        <w:rPr>
          <w:rFonts w:hint="eastAsia"/>
          <w:b/>
          <w:bCs/>
          <w:sz w:val="32"/>
          <w:szCs w:val="32"/>
          <w:lang w:val="en-US"/>
        </w:rPr>
        <w:t>其他资料（如需）</w:t>
      </w: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spacing w:line="360" w:lineRule="auto"/>
        <w:rPr>
          <w:b/>
          <w:bCs/>
          <w:sz w:val="24"/>
        </w:rPr>
      </w:pP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pStyle w:val="35"/>
        <w:rPr>
          <w:rFonts w:ascii="宋体" w:hAnsi="宋体" w:cs="宋体"/>
          <w:sz w:val="24"/>
          <w:szCs w:val="24"/>
        </w:rPr>
      </w:pPr>
    </w:p>
    <w:p>
      <w:pPr>
        <w:pStyle w:val="9"/>
        <w:rPr>
          <w:rFonts w:ascii="宋体" w:hAnsi="宋体" w:eastAsia="宋体"/>
          <w:sz w:val="24"/>
          <w:szCs w:val="24"/>
        </w:rPr>
      </w:pPr>
    </w:p>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pStyle w:val="35"/>
        <w:rPr>
          <w:rFonts w:ascii="宋体" w:hAnsi="宋体" w:cs="宋体"/>
          <w:sz w:val="24"/>
          <w:szCs w:val="24"/>
        </w:rPr>
      </w:pPr>
    </w:p>
    <w:p>
      <w:pPr>
        <w:pStyle w:val="9"/>
        <w:rPr>
          <w:rFonts w:ascii="宋体" w:hAnsi="宋体" w:eastAsia="宋体"/>
          <w:sz w:val="24"/>
          <w:szCs w:val="24"/>
        </w:rPr>
      </w:pPr>
    </w:p>
    <w:p>
      <w:pPr>
        <w:rPr>
          <w:sz w:val="24"/>
          <w:szCs w:val="24"/>
        </w:rPr>
      </w:pPr>
    </w:p>
    <w:p>
      <w:pPr>
        <w:pStyle w:val="35"/>
        <w:rPr>
          <w:rFonts w:ascii="宋体" w:hAnsi="宋体" w:cs="宋体"/>
          <w:sz w:val="24"/>
          <w:szCs w:val="24"/>
        </w:rPr>
      </w:pPr>
    </w:p>
    <w:p>
      <w:pPr>
        <w:pStyle w:val="9"/>
        <w:rPr>
          <w:rFonts w:ascii="宋体" w:hAnsi="宋体" w:eastAsia="宋体"/>
          <w:sz w:val="24"/>
          <w:szCs w:val="24"/>
        </w:rPr>
      </w:pPr>
    </w:p>
    <w:p>
      <w:pPr>
        <w:rPr>
          <w:sz w:val="24"/>
          <w:szCs w:val="24"/>
        </w:rPr>
      </w:pPr>
    </w:p>
    <w:p>
      <w:pPr>
        <w:pStyle w:val="35"/>
        <w:rPr>
          <w:rFonts w:ascii="宋体" w:hAnsi="宋体" w:cs="宋体"/>
          <w:sz w:val="24"/>
          <w:szCs w:val="24"/>
        </w:rPr>
      </w:pPr>
    </w:p>
    <w:p>
      <w:pPr>
        <w:pStyle w:val="9"/>
        <w:rPr>
          <w:rFonts w:ascii="宋体" w:hAnsi="宋体" w:eastAsia="宋体"/>
          <w:sz w:val="24"/>
          <w:szCs w:val="24"/>
        </w:rPr>
      </w:pPr>
    </w:p>
    <w:p>
      <w:pPr>
        <w:rPr>
          <w:sz w:val="24"/>
          <w:szCs w:val="24"/>
        </w:rPr>
      </w:pPr>
    </w:p>
    <w:p>
      <w:pPr>
        <w:pStyle w:val="35"/>
        <w:rPr>
          <w:rFonts w:ascii="宋体" w:hAnsi="宋体" w:cs="宋体"/>
          <w:sz w:val="24"/>
          <w:szCs w:val="24"/>
        </w:rPr>
      </w:pPr>
    </w:p>
    <w:p>
      <w:pPr>
        <w:pStyle w:val="9"/>
        <w:rPr>
          <w:rFonts w:ascii="宋体" w:hAnsi="宋体" w:eastAsia="宋体"/>
          <w:sz w:val="24"/>
          <w:szCs w:val="24"/>
        </w:rPr>
      </w:pPr>
    </w:p>
    <w:p>
      <w:pPr>
        <w:rPr>
          <w:sz w:val="24"/>
          <w:szCs w:val="24"/>
        </w:rPr>
      </w:pPr>
    </w:p>
    <w:p>
      <w:pPr>
        <w:pStyle w:val="35"/>
        <w:rPr>
          <w:rFonts w:ascii="宋体" w:hAnsi="宋体" w:cs="宋体"/>
        </w:rPr>
      </w:pP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pStyle w:val="35"/>
        <w:rPr>
          <w:rFonts w:ascii="宋体" w:hAnsi="宋体" w:cs="宋体"/>
          <w:sz w:val="24"/>
          <w:szCs w:val="24"/>
        </w:rPr>
      </w:pPr>
    </w:p>
    <w:p>
      <w:pPr>
        <w:pStyle w:val="9"/>
      </w:pPr>
    </w:p>
    <w:p>
      <w:pPr>
        <w:adjustRightInd w:val="0"/>
        <w:spacing w:line="320" w:lineRule="exact"/>
        <w:ind w:firstLine="6120" w:firstLineChars="2550"/>
        <w:rPr>
          <w:sz w:val="24"/>
          <w:szCs w:val="24"/>
        </w:rPr>
      </w:pPr>
    </w:p>
    <w:p>
      <w:pPr>
        <w:adjustRightInd w:val="0"/>
        <w:spacing w:line="360" w:lineRule="auto"/>
        <w:ind w:firstLine="482" w:firstLineChars="200"/>
        <w:jc w:val="center"/>
        <w:rPr>
          <w:b/>
          <w:bCs/>
          <w:sz w:val="24"/>
          <w:szCs w:val="24"/>
        </w:rPr>
      </w:pPr>
      <w:r>
        <w:rPr>
          <w:rFonts w:hint="eastAsia"/>
          <w:b/>
          <w:bCs/>
          <w:sz w:val="24"/>
          <w:szCs w:val="24"/>
        </w:rPr>
        <w:t>政府采购供应商诚信承诺书</w:t>
      </w:r>
    </w:p>
    <w:p>
      <w:pPr>
        <w:adjustRightInd w:val="0"/>
        <w:spacing w:line="360" w:lineRule="auto"/>
        <w:jc w:val="center"/>
        <w:rPr>
          <w:b/>
          <w:sz w:val="24"/>
          <w:szCs w:val="24"/>
        </w:rPr>
      </w:pPr>
    </w:p>
    <w:p>
      <w:pPr>
        <w:adjustRightInd w:val="0"/>
        <w:spacing w:line="360" w:lineRule="auto"/>
        <w:ind w:firstLine="480" w:firstLineChars="200"/>
        <w:rPr>
          <w:sz w:val="24"/>
          <w:szCs w:val="24"/>
        </w:rPr>
      </w:pPr>
      <w:r>
        <w:rPr>
          <w:rFonts w:hint="eastAsia"/>
          <w:sz w:val="24"/>
          <w:szCs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adjustRightInd w:val="0"/>
        <w:spacing w:line="360" w:lineRule="auto"/>
        <w:ind w:firstLine="403" w:firstLineChars="168"/>
        <w:rPr>
          <w:sz w:val="24"/>
          <w:szCs w:val="24"/>
        </w:rPr>
      </w:pPr>
      <w:r>
        <w:rPr>
          <w:rFonts w:hint="eastAsia"/>
          <w:sz w:val="24"/>
          <w:szCs w:val="24"/>
        </w:rPr>
        <w:t>（一）提供虚假材料谋取中标;</w:t>
      </w:r>
    </w:p>
    <w:p>
      <w:pPr>
        <w:adjustRightInd w:val="0"/>
        <w:spacing w:line="360" w:lineRule="auto"/>
        <w:ind w:firstLine="403" w:firstLineChars="168"/>
        <w:rPr>
          <w:sz w:val="24"/>
          <w:szCs w:val="24"/>
        </w:rPr>
      </w:pPr>
      <w:r>
        <w:rPr>
          <w:rFonts w:hint="eastAsia"/>
          <w:sz w:val="24"/>
          <w:szCs w:val="24"/>
        </w:rPr>
        <w:t>（二）采取不正当手段诋毁、排挤其他供应商;</w:t>
      </w:r>
    </w:p>
    <w:p>
      <w:pPr>
        <w:adjustRightInd w:val="0"/>
        <w:spacing w:line="360" w:lineRule="auto"/>
        <w:ind w:firstLine="403" w:firstLineChars="168"/>
        <w:rPr>
          <w:sz w:val="24"/>
          <w:szCs w:val="24"/>
        </w:rPr>
      </w:pPr>
      <w:r>
        <w:rPr>
          <w:rFonts w:hint="eastAsia"/>
          <w:sz w:val="24"/>
          <w:szCs w:val="24"/>
        </w:rPr>
        <w:t>（三）与招标采购单位、其他投标人恶意串通;</w:t>
      </w:r>
    </w:p>
    <w:p>
      <w:pPr>
        <w:adjustRightInd w:val="0"/>
        <w:spacing w:line="360" w:lineRule="auto"/>
        <w:ind w:firstLine="403" w:firstLineChars="168"/>
        <w:rPr>
          <w:sz w:val="24"/>
          <w:szCs w:val="24"/>
        </w:rPr>
      </w:pPr>
      <w:r>
        <w:rPr>
          <w:rFonts w:hint="eastAsia"/>
          <w:sz w:val="24"/>
          <w:szCs w:val="24"/>
        </w:rPr>
        <w:t>（四）向招标采购单位或提供其他不正当利益;</w:t>
      </w:r>
    </w:p>
    <w:p>
      <w:pPr>
        <w:adjustRightInd w:val="0"/>
        <w:spacing w:line="360" w:lineRule="auto"/>
        <w:ind w:firstLine="403" w:firstLineChars="168"/>
        <w:rPr>
          <w:sz w:val="24"/>
          <w:szCs w:val="24"/>
        </w:rPr>
      </w:pPr>
      <w:r>
        <w:rPr>
          <w:rFonts w:hint="eastAsia"/>
          <w:sz w:val="24"/>
          <w:szCs w:val="24"/>
        </w:rPr>
        <w:t>（五）在招标过程中与招标采购单位进行协商谈判、不按照招标文件和投标文件订立合同，或者与采购人另立背离合同实质性内容协议;</w:t>
      </w:r>
    </w:p>
    <w:p>
      <w:pPr>
        <w:adjustRightInd w:val="0"/>
        <w:spacing w:line="360" w:lineRule="auto"/>
        <w:ind w:firstLine="403" w:firstLineChars="168"/>
        <w:rPr>
          <w:sz w:val="24"/>
          <w:szCs w:val="24"/>
        </w:rPr>
      </w:pPr>
      <w:r>
        <w:rPr>
          <w:rFonts w:hint="eastAsia"/>
          <w:sz w:val="24"/>
          <w:szCs w:val="24"/>
        </w:rPr>
        <w:t>（六）开标后擅自撤销投标，影响招标继续进行的或领取招标文件纳投标保证金后不投标导致废标;</w:t>
      </w:r>
    </w:p>
    <w:p>
      <w:pPr>
        <w:adjustRightInd w:val="0"/>
        <w:spacing w:line="360" w:lineRule="auto"/>
        <w:ind w:firstLine="403" w:firstLineChars="168"/>
        <w:rPr>
          <w:sz w:val="24"/>
          <w:szCs w:val="24"/>
        </w:rPr>
      </w:pPr>
      <w:r>
        <w:rPr>
          <w:rFonts w:hint="eastAsia"/>
          <w:sz w:val="24"/>
          <w:szCs w:val="24"/>
        </w:rPr>
        <w:t>（七）中标后无正当理由，在规定时间内不与采购单位签订合同;</w:t>
      </w:r>
    </w:p>
    <w:p>
      <w:pPr>
        <w:adjustRightInd w:val="0"/>
        <w:spacing w:line="360" w:lineRule="auto"/>
        <w:ind w:firstLine="403" w:firstLineChars="168"/>
        <w:rPr>
          <w:sz w:val="24"/>
          <w:szCs w:val="24"/>
        </w:rPr>
      </w:pPr>
      <w:r>
        <w:rPr>
          <w:rFonts w:hint="eastAsia"/>
          <w:sz w:val="24"/>
          <w:szCs w:val="24"/>
        </w:rPr>
        <w:t>（八）将中标项目转让给他人或非法分包他人;</w:t>
      </w:r>
    </w:p>
    <w:p>
      <w:pPr>
        <w:adjustRightInd w:val="0"/>
        <w:spacing w:line="360" w:lineRule="auto"/>
        <w:ind w:firstLine="403" w:firstLineChars="168"/>
        <w:rPr>
          <w:sz w:val="24"/>
          <w:szCs w:val="24"/>
        </w:rPr>
      </w:pPr>
      <w:r>
        <w:rPr>
          <w:rFonts w:hint="eastAsia"/>
          <w:sz w:val="24"/>
          <w:szCs w:val="24"/>
        </w:rPr>
        <w:t>（九）无正当理由，拒绝履行合同义务;</w:t>
      </w:r>
    </w:p>
    <w:p>
      <w:pPr>
        <w:adjustRightInd w:val="0"/>
        <w:spacing w:line="360" w:lineRule="auto"/>
        <w:ind w:firstLine="403" w:firstLineChars="168"/>
        <w:rPr>
          <w:sz w:val="24"/>
          <w:szCs w:val="24"/>
        </w:rPr>
      </w:pPr>
      <w:r>
        <w:rPr>
          <w:rFonts w:hint="eastAsia"/>
          <w:sz w:val="24"/>
          <w:szCs w:val="24"/>
        </w:rPr>
        <w:t>（十）无正当理由放弃中标（成交）项目;</w:t>
      </w:r>
    </w:p>
    <w:p>
      <w:pPr>
        <w:adjustRightInd w:val="0"/>
        <w:spacing w:line="360" w:lineRule="auto"/>
        <w:ind w:firstLine="403" w:firstLineChars="168"/>
        <w:rPr>
          <w:sz w:val="24"/>
          <w:szCs w:val="24"/>
        </w:rPr>
      </w:pPr>
      <w:r>
        <w:rPr>
          <w:rFonts w:hint="eastAsia"/>
          <w:sz w:val="24"/>
          <w:szCs w:val="24"/>
        </w:rPr>
        <w:t>（十ー）撞自或与与采购人串通或接受采购人要求，在履约合同中通过减少货物数量，更换品牌、降低配置、技术要求、质量和服务标准等，却仍按原合同进行虚假验收或终止政府采购合同;</w:t>
      </w:r>
    </w:p>
    <w:p>
      <w:pPr>
        <w:adjustRightInd w:val="0"/>
        <w:spacing w:line="360" w:lineRule="auto"/>
        <w:ind w:firstLine="403" w:firstLineChars="168"/>
        <w:rPr>
          <w:sz w:val="24"/>
          <w:szCs w:val="24"/>
        </w:rPr>
      </w:pPr>
      <w:r>
        <w:rPr>
          <w:rFonts w:hint="eastAsia"/>
          <w:sz w:val="24"/>
          <w:szCs w:val="24"/>
        </w:rPr>
        <w:t>（十二）与采购人串通，对尚未履约完毕的采购项目出具虚假验收报告；</w:t>
      </w:r>
    </w:p>
    <w:p>
      <w:pPr>
        <w:adjustRightInd w:val="0"/>
        <w:spacing w:line="360" w:lineRule="auto"/>
        <w:ind w:firstLine="403" w:firstLineChars="168"/>
        <w:rPr>
          <w:sz w:val="24"/>
          <w:szCs w:val="24"/>
        </w:rPr>
      </w:pPr>
      <w:r>
        <w:rPr>
          <w:rFonts w:hint="eastAsia"/>
          <w:sz w:val="24"/>
          <w:szCs w:val="24"/>
        </w:rPr>
        <w:t>（十三）无不可抗力因素，拒绝提供售后服务、售后服务态度恶劣、故意提高维修配件价格（高于市场平均价）；</w:t>
      </w:r>
    </w:p>
    <w:p>
      <w:pPr>
        <w:adjustRightInd w:val="0"/>
        <w:spacing w:line="360" w:lineRule="auto"/>
        <w:ind w:firstLine="360" w:firstLineChars="150"/>
        <w:rPr>
          <w:sz w:val="24"/>
          <w:szCs w:val="24"/>
        </w:rPr>
      </w:pPr>
      <w:r>
        <w:rPr>
          <w:rFonts w:hint="eastAsia"/>
          <w:sz w:val="24"/>
          <w:szCs w:val="24"/>
        </w:rPr>
        <w:t>（十四）开标后对招标文件的相关内容再进行质疑；</w:t>
      </w:r>
    </w:p>
    <w:p>
      <w:pPr>
        <w:adjustRightInd w:val="0"/>
        <w:spacing w:line="360" w:lineRule="auto"/>
        <w:ind w:firstLine="360" w:firstLineChars="150"/>
        <w:rPr>
          <w:sz w:val="24"/>
          <w:szCs w:val="24"/>
        </w:rPr>
      </w:pPr>
      <w:r>
        <w:rPr>
          <w:rFonts w:hint="eastAsia"/>
          <w:sz w:val="24"/>
          <w:szCs w:val="24"/>
        </w:rPr>
        <w:t>（十五）恶意投诉的行为：投诉经查无实据的、捏造事实或者提供虚假设诉材料；</w:t>
      </w:r>
    </w:p>
    <w:p>
      <w:pPr>
        <w:adjustRightInd w:val="0"/>
        <w:spacing w:line="360" w:lineRule="auto"/>
        <w:ind w:firstLine="360" w:firstLineChars="150"/>
        <w:rPr>
          <w:sz w:val="24"/>
          <w:szCs w:val="24"/>
        </w:rPr>
      </w:pPr>
      <w:r>
        <w:rPr>
          <w:rFonts w:hint="eastAsia"/>
          <w:sz w:val="24"/>
          <w:szCs w:val="24"/>
        </w:rPr>
        <w:t>（十六）拒绝有关部门监督检查或者提供虚假情况；</w:t>
      </w:r>
    </w:p>
    <w:p>
      <w:pPr>
        <w:adjustRightInd w:val="0"/>
        <w:spacing w:line="360" w:lineRule="auto"/>
        <w:ind w:firstLine="360" w:firstLineChars="150"/>
        <w:rPr>
          <w:sz w:val="24"/>
          <w:szCs w:val="24"/>
        </w:rPr>
      </w:pPr>
      <w:r>
        <w:rPr>
          <w:rFonts w:hint="eastAsia"/>
          <w:sz w:val="24"/>
          <w:szCs w:val="24"/>
        </w:rPr>
        <w:t>（十七）政府采购监管部门认定的其他政府采购活动中的不诚信行为。</w:t>
      </w:r>
    </w:p>
    <w:p>
      <w:pPr>
        <w:adjustRightInd w:val="0"/>
        <w:spacing w:line="360" w:lineRule="auto"/>
        <w:rPr>
          <w:sz w:val="24"/>
          <w:szCs w:val="24"/>
        </w:rPr>
      </w:pPr>
    </w:p>
    <w:p>
      <w:pPr>
        <w:adjustRightInd w:val="0"/>
        <w:spacing w:line="360" w:lineRule="auto"/>
        <w:ind w:firstLine="1560" w:firstLineChars="650"/>
        <w:rPr>
          <w:sz w:val="24"/>
          <w:szCs w:val="24"/>
        </w:rPr>
      </w:pPr>
      <w:r>
        <w:rPr>
          <w:rFonts w:hint="eastAsia"/>
          <w:sz w:val="24"/>
          <w:szCs w:val="24"/>
        </w:rPr>
        <w:t>供应商名称：（盖章）</w:t>
      </w:r>
    </w:p>
    <w:p>
      <w:pPr>
        <w:adjustRightInd w:val="0"/>
        <w:spacing w:line="360" w:lineRule="auto"/>
        <w:ind w:right="640" w:firstLine="1560" w:firstLineChars="650"/>
        <w:rPr>
          <w:sz w:val="24"/>
          <w:szCs w:val="24"/>
        </w:rPr>
      </w:pPr>
    </w:p>
    <w:p>
      <w:pPr>
        <w:adjustRightInd w:val="0"/>
        <w:spacing w:line="360" w:lineRule="auto"/>
        <w:ind w:right="640" w:firstLine="1560" w:firstLineChars="650"/>
        <w:rPr>
          <w:sz w:val="24"/>
          <w:szCs w:val="24"/>
        </w:rPr>
      </w:pPr>
      <w:r>
        <w:rPr>
          <w:rFonts w:hint="eastAsia"/>
          <w:sz w:val="24"/>
          <w:szCs w:val="24"/>
        </w:rPr>
        <w:t>法人代表或授权委托人：（签字）</w:t>
      </w:r>
    </w:p>
    <w:p>
      <w:pPr>
        <w:adjustRightInd w:val="0"/>
        <w:spacing w:line="360" w:lineRule="auto"/>
        <w:jc w:val="center"/>
        <w:rPr>
          <w:sz w:val="24"/>
          <w:szCs w:val="24"/>
        </w:rPr>
      </w:pPr>
    </w:p>
    <w:p>
      <w:pPr>
        <w:adjustRightInd w:val="0"/>
        <w:spacing w:line="360" w:lineRule="auto"/>
        <w:ind w:firstLine="1560" w:firstLineChars="650"/>
        <w:rPr>
          <w:sz w:val="24"/>
          <w:szCs w:val="24"/>
        </w:rPr>
      </w:pPr>
      <w:r>
        <w:rPr>
          <w:rFonts w:hint="eastAsia"/>
          <w:sz w:val="24"/>
          <w:szCs w:val="24"/>
        </w:rPr>
        <w:t>日期：      年   月    日</w:t>
      </w:r>
    </w:p>
    <w:p>
      <w:pPr>
        <w:pStyle w:val="45"/>
        <w:adjustRightInd w:val="0"/>
        <w:spacing w:line="360" w:lineRule="auto"/>
        <w:ind w:firstLine="480"/>
        <w:rPr>
          <w:sz w:val="24"/>
          <w:szCs w:val="24"/>
        </w:rPr>
      </w:pPr>
    </w:p>
    <w:p>
      <w:pPr>
        <w:pStyle w:val="45"/>
        <w:adjustRightInd w:val="0"/>
        <w:spacing w:line="360" w:lineRule="auto"/>
        <w:ind w:firstLine="1440" w:firstLineChars="600"/>
        <w:rPr>
          <w:sz w:val="24"/>
          <w:szCs w:val="24"/>
        </w:rPr>
      </w:pPr>
      <w:r>
        <w:rPr>
          <w:rFonts w:hint="eastAsia"/>
          <w:sz w:val="24"/>
          <w:szCs w:val="24"/>
        </w:rPr>
        <w:t>注：投标人须将此承诺书放进</w:t>
      </w:r>
      <w:r>
        <w:rPr>
          <w:rFonts w:hint="eastAsia"/>
          <w:sz w:val="24"/>
          <w:szCs w:val="24"/>
          <w:lang w:val="en-US"/>
        </w:rPr>
        <w:t>响应</w:t>
      </w:r>
      <w:r>
        <w:rPr>
          <w:rFonts w:hint="eastAsia"/>
          <w:sz w:val="24"/>
          <w:szCs w:val="24"/>
        </w:rPr>
        <w:t>文件里。</w:t>
      </w:r>
    </w:p>
    <w:p>
      <w:pPr>
        <w:pStyle w:val="6"/>
        <w:spacing w:before="0" w:line="500" w:lineRule="exact"/>
        <w:rPr>
          <w:lang w:val="en-US"/>
        </w:rPr>
      </w:pPr>
    </w:p>
    <w:p>
      <w:pPr>
        <w:pStyle w:val="6"/>
        <w:spacing w:before="0" w:line="500" w:lineRule="exact"/>
        <w:rPr>
          <w:lang w:val="en-US"/>
        </w:rPr>
      </w:pPr>
    </w:p>
    <w:p>
      <w:pPr>
        <w:pStyle w:val="6"/>
        <w:spacing w:before="0" w:line="500" w:lineRule="exact"/>
        <w:rPr>
          <w:lang w:val="en-US"/>
        </w:rPr>
      </w:pPr>
    </w:p>
    <w:p>
      <w:pPr>
        <w:pStyle w:val="6"/>
        <w:spacing w:before="0" w:line="500" w:lineRule="exact"/>
        <w:rPr>
          <w:lang w:val="en-US"/>
        </w:rPr>
      </w:pPr>
    </w:p>
    <w:p>
      <w:pPr>
        <w:pStyle w:val="6"/>
        <w:spacing w:before="0" w:line="500" w:lineRule="exact"/>
        <w:rPr>
          <w:lang w:val="en-US"/>
        </w:rPr>
      </w:pPr>
    </w:p>
    <w:p>
      <w:pPr>
        <w:pStyle w:val="6"/>
        <w:spacing w:before="0" w:line="500" w:lineRule="exact"/>
        <w:rPr>
          <w:lang w:val="en-US"/>
        </w:rPr>
      </w:pPr>
    </w:p>
    <w:p>
      <w:pPr>
        <w:pStyle w:val="6"/>
        <w:spacing w:before="0" w:line="500" w:lineRule="exact"/>
        <w:rPr>
          <w:lang w:val="en-US"/>
        </w:rPr>
      </w:pPr>
    </w:p>
    <w:p>
      <w:pPr>
        <w:pStyle w:val="6"/>
        <w:spacing w:before="0" w:line="500" w:lineRule="exact"/>
        <w:rPr>
          <w:lang w:val="en-US"/>
        </w:rPr>
      </w:pPr>
    </w:p>
    <w:p>
      <w:pPr>
        <w:pStyle w:val="6"/>
        <w:spacing w:before="0" w:line="500" w:lineRule="exact"/>
        <w:rPr>
          <w:lang w:val="en-US"/>
        </w:rPr>
      </w:pPr>
    </w:p>
    <w:p>
      <w:pPr>
        <w:pStyle w:val="6"/>
        <w:spacing w:before="0" w:line="500" w:lineRule="exact"/>
        <w:rPr>
          <w:lang w:val="en-US"/>
        </w:rPr>
      </w:pPr>
    </w:p>
    <w:p>
      <w:pPr>
        <w:pStyle w:val="6"/>
        <w:spacing w:before="0" w:line="500" w:lineRule="exact"/>
        <w:rPr>
          <w:lang w:val="en-US"/>
        </w:rPr>
      </w:pPr>
    </w:p>
    <w:p>
      <w:pPr>
        <w:pStyle w:val="6"/>
        <w:spacing w:before="0" w:line="500" w:lineRule="exact"/>
        <w:rPr>
          <w:lang w:val="en-US"/>
        </w:rPr>
      </w:pPr>
    </w:p>
    <w:p>
      <w:pPr>
        <w:pStyle w:val="6"/>
        <w:spacing w:before="0" w:line="500" w:lineRule="exact"/>
        <w:rPr>
          <w:lang w:val="en-US"/>
        </w:rPr>
      </w:pPr>
    </w:p>
    <w:p>
      <w:pPr>
        <w:pStyle w:val="6"/>
        <w:spacing w:before="0" w:line="500" w:lineRule="exact"/>
        <w:rPr>
          <w:lang w:val="en-US"/>
        </w:rPr>
      </w:pPr>
    </w:p>
    <w:p>
      <w:pPr>
        <w:pStyle w:val="6"/>
        <w:spacing w:before="0" w:line="500" w:lineRule="exact"/>
        <w:rPr>
          <w:lang w:val="en-US"/>
        </w:rPr>
      </w:pPr>
    </w:p>
    <w:p>
      <w:pPr>
        <w:pStyle w:val="6"/>
        <w:spacing w:before="0" w:line="500" w:lineRule="exact"/>
        <w:rPr>
          <w:lang w:val="en-US"/>
        </w:rPr>
      </w:pPr>
    </w:p>
    <w:p>
      <w:pPr>
        <w:rPr>
          <w:b/>
          <w:bCs/>
          <w:sz w:val="32"/>
          <w:szCs w:val="32"/>
          <w:lang w:val="en-US"/>
        </w:rPr>
      </w:pPr>
    </w:p>
    <w:p>
      <w:pPr>
        <w:pStyle w:val="35"/>
        <w:rPr>
          <w:rFonts w:ascii="宋体" w:hAnsi="宋体" w:cs="宋体"/>
          <w:b/>
          <w:bCs/>
          <w:sz w:val="32"/>
          <w:szCs w:val="32"/>
        </w:rPr>
      </w:pPr>
    </w:p>
    <w:p>
      <w:pPr>
        <w:pStyle w:val="9"/>
        <w:rPr>
          <w:rFonts w:ascii="宋体" w:hAnsi="宋体" w:eastAsia="宋体"/>
          <w:b/>
          <w:bCs/>
          <w:sz w:val="32"/>
          <w:szCs w:val="32"/>
          <w:lang w:val="en-US"/>
        </w:rPr>
      </w:pPr>
    </w:p>
    <w:p>
      <w:pPr>
        <w:rPr>
          <w:lang w:val="en-US"/>
        </w:rPr>
      </w:pPr>
    </w:p>
    <w:p>
      <w:pPr>
        <w:pStyle w:val="6"/>
        <w:spacing w:before="0" w:line="500" w:lineRule="exact"/>
        <w:rPr>
          <w:lang w:val="en-US"/>
        </w:rPr>
      </w:pPr>
    </w:p>
    <w:p>
      <w:pPr>
        <w:pStyle w:val="6"/>
        <w:spacing w:before="0" w:line="500" w:lineRule="exact"/>
        <w:rPr>
          <w:lang w:val="en-US"/>
        </w:rPr>
      </w:pPr>
    </w:p>
    <w:p>
      <w:pPr>
        <w:pStyle w:val="6"/>
        <w:spacing w:before="0" w:line="500" w:lineRule="exact"/>
        <w:rPr>
          <w:lang w:val="en-US"/>
        </w:rPr>
      </w:pPr>
    </w:p>
    <w:p>
      <w:pPr>
        <w:pStyle w:val="6"/>
        <w:spacing w:before="0" w:line="500" w:lineRule="exact"/>
        <w:jc w:val="both"/>
        <w:rPr>
          <w:lang w:val="en-US"/>
        </w:rPr>
      </w:pPr>
    </w:p>
    <w:p>
      <w:pPr>
        <w:pStyle w:val="6"/>
        <w:spacing w:before="0" w:line="500" w:lineRule="exact"/>
        <w:rPr>
          <w:bCs w:val="0"/>
          <w:lang w:val="en-US"/>
        </w:rPr>
      </w:pPr>
      <w:r>
        <w:rPr>
          <w:rFonts w:hint="eastAsia"/>
          <w:lang w:val="en-US"/>
        </w:rPr>
        <w:t xml:space="preserve">第六部分  </w:t>
      </w:r>
      <w:r>
        <w:rPr>
          <w:rFonts w:hint="eastAsia"/>
          <w:bCs w:val="0"/>
          <w:w w:val="92"/>
          <w:lang w:val="en-US"/>
        </w:rPr>
        <w:t>周口市</w:t>
      </w:r>
      <w:r>
        <w:rPr>
          <w:rFonts w:hint="eastAsia"/>
          <w:bCs w:val="0"/>
          <w:lang w:val="en-US"/>
        </w:rPr>
        <w:t>政府采购合同（服务类）标准文本</w:t>
      </w:r>
    </w:p>
    <w:p>
      <w:pPr>
        <w:ind w:firstLine="640" w:firstLineChars="200"/>
        <w:jc w:val="both"/>
        <w:rPr>
          <w:sz w:val="32"/>
          <w:szCs w:val="32"/>
          <w:lang w:val="en-US"/>
        </w:rPr>
      </w:pPr>
    </w:p>
    <w:p>
      <w:pPr>
        <w:pStyle w:val="46"/>
        <w:spacing w:beforeLines="0" w:afterLines="0"/>
        <w:ind w:left="0" w:firstLine="640" w:firstLineChars="200"/>
        <w:jc w:val="both"/>
        <w:rPr>
          <w:sz w:val="32"/>
          <w:szCs w:val="32"/>
          <w:lang w:val="en-US"/>
        </w:rPr>
      </w:pPr>
    </w:p>
    <w:p>
      <w:pPr>
        <w:pStyle w:val="46"/>
        <w:spacing w:beforeLines="0" w:afterLines="0"/>
        <w:ind w:left="0" w:firstLine="640" w:firstLineChars="200"/>
        <w:jc w:val="both"/>
        <w:rPr>
          <w:sz w:val="32"/>
          <w:szCs w:val="32"/>
          <w:lang w:val="en-US"/>
        </w:rPr>
      </w:pPr>
    </w:p>
    <w:p>
      <w:pPr>
        <w:pStyle w:val="46"/>
        <w:spacing w:beforeLines="0" w:afterLines="0"/>
        <w:ind w:left="0" w:firstLine="600" w:firstLineChars="200"/>
        <w:jc w:val="both"/>
        <w:rPr>
          <w:sz w:val="30"/>
          <w:szCs w:val="30"/>
          <w:lang w:val="en-US"/>
        </w:rPr>
      </w:pPr>
    </w:p>
    <w:p>
      <w:pPr>
        <w:pStyle w:val="46"/>
        <w:spacing w:beforeLines="0" w:afterLines="0"/>
        <w:ind w:left="0" w:firstLine="600" w:firstLineChars="200"/>
        <w:jc w:val="both"/>
        <w:rPr>
          <w:sz w:val="30"/>
          <w:szCs w:val="30"/>
          <w:lang w:val="en-US"/>
        </w:rPr>
      </w:pPr>
    </w:p>
    <w:p>
      <w:pPr>
        <w:pStyle w:val="46"/>
        <w:spacing w:beforeLines="0" w:afterLines="0"/>
        <w:ind w:left="0" w:firstLine="600" w:firstLineChars="200"/>
        <w:jc w:val="both"/>
        <w:rPr>
          <w:sz w:val="30"/>
          <w:szCs w:val="30"/>
          <w:lang w:val="en-US"/>
        </w:rPr>
      </w:pPr>
    </w:p>
    <w:p>
      <w:pPr>
        <w:pStyle w:val="46"/>
        <w:spacing w:beforeLines="0" w:afterLines="0"/>
        <w:ind w:left="0" w:firstLine="600" w:firstLineChars="200"/>
        <w:jc w:val="both"/>
        <w:rPr>
          <w:sz w:val="30"/>
          <w:szCs w:val="30"/>
          <w:lang w:val="en-US"/>
        </w:rPr>
      </w:pPr>
    </w:p>
    <w:p>
      <w:pPr>
        <w:pStyle w:val="46"/>
        <w:spacing w:beforeLines="0" w:afterLines="0"/>
        <w:ind w:left="0" w:firstLine="600" w:firstLineChars="200"/>
        <w:jc w:val="both"/>
        <w:rPr>
          <w:sz w:val="30"/>
          <w:szCs w:val="30"/>
          <w:lang w:val="en-US"/>
        </w:rPr>
      </w:pPr>
    </w:p>
    <w:p>
      <w:pPr>
        <w:pStyle w:val="46"/>
        <w:spacing w:beforeLines="0" w:afterLines="0"/>
        <w:ind w:left="0" w:firstLine="600" w:firstLineChars="200"/>
        <w:jc w:val="both"/>
        <w:rPr>
          <w:sz w:val="30"/>
          <w:szCs w:val="30"/>
          <w:lang w:val="en-US"/>
        </w:rPr>
      </w:pPr>
    </w:p>
    <w:p>
      <w:pPr>
        <w:pStyle w:val="46"/>
        <w:spacing w:beforeLines="0" w:afterLines="0"/>
        <w:ind w:left="0" w:firstLine="600" w:firstLineChars="200"/>
        <w:jc w:val="both"/>
        <w:rPr>
          <w:sz w:val="30"/>
          <w:szCs w:val="30"/>
          <w:lang w:val="en-US"/>
        </w:rPr>
      </w:pPr>
      <w:r>
        <w:rPr>
          <w:rFonts w:hint="eastAsia"/>
          <w:sz w:val="30"/>
          <w:szCs w:val="30"/>
          <w:lang w:val="en-US"/>
        </w:rPr>
        <w:t>政府采购项目名称：</w:t>
      </w:r>
    </w:p>
    <w:p>
      <w:pPr>
        <w:pStyle w:val="46"/>
        <w:spacing w:beforeLines="0" w:afterLines="0"/>
        <w:ind w:left="0" w:firstLine="600" w:firstLineChars="200"/>
        <w:jc w:val="both"/>
        <w:rPr>
          <w:sz w:val="30"/>
          <w:szCs w:val="30"/>
          <w:lang w:val="en-US"/>
        </w:rPr>
      </w:pPr>
      <w:r>
        <w:rPr>
          <w:rFonts w:hint="eastAsia"/>
          <w:sz w:val="30"/>
          <w:szCs w:val="30"/>
          <w:lang w:val="en-US"/>
        </w:rPr>
        <w:t>政府采购项目编号：</w:t>
      </w:r>
    </w:p>
    <w:p>
      <w:pPr>
        <w:pStyle w:val="46"/>
        <w:spacing w:beforeLines="0" w:afterLines="0"/>
        <w:ind w:left="0" w:firstLine="600" w:firstLineChars="200"/>
        <w:jc w:val="both"/>
        <w:rPr>
          <w:sz w:val="30"/>
          <w:szCs w:val="30"/>
          <w:lang w:val="en-US"/>
        </w:rPr>
      </w:pPr>
      <w:r>
        <w:rPr>
          <w:rFonts w:hint="eastAsia"/>
          <w:sz w:val="30"/>
          <w:szCs w:val="30"/>
          <w:lang w:val="en-US"/>
        </w:rPr>
        <w:t>采      购    人：</w:t>
      </w:r>
    </w:p>
    <w:p>
      <w:pPr>
        <w:pStyle w:val="46"/>
        <w:spacing w:beforeLines="0" w:afterLines="0"/>
        <w:ind w:left="0" w:firstLine="600" w:firstLineChars="200"/>
        <w:jc w:val="both"/>
        <w:rPr>
          <w:sz w:val="30"/>
          <w:szCs w:val="30"/>
          <w:lang w:val="en-US"/>
        </w:rPr>
      </w:pPr>
      <w:r>
        <w:rPr>
          <w:rFonts w:hint="eastAsia"/>
          <w:sz w:val="30"/>
          <w:szCs w:val="30"/>
          <w:lang w:val="en-US"/>
        </w:rPr>
        <w:t>供      应    商：</w:t>
      </w:r>
    </w:p>
    <w:p>
      <w:pPr>
        <w:pStyle w:val="46"/>
        <w:spacing w:beforeLines="0" w:afterLines="0"/>
        <w:ind w:left="0" w:firstLine="600" w:firstLineChars="200"/>
        <w:jc w:val="both"/>
        <w:rPr>
          <w:sz w:val="30"/>
          <w:szCs w:val="30"/>
          <w:lang w:val="en-US"/>
        </w:rPr>
      </w:pPr>
      <w:r>
        <w:rPr>
          <w:rFonts w:hint="eastAsia"/>
          <w:sz w:val="30"/>
          <w:szCs w:val="30"/>
          <w:lang w:val="en-US"/>
        </w:rPr>
        <w:t>合  同  签 订 地：</w:t>
      </w:r>
    </w:p>
    <w:p>
      <w:pPr>
        <w:pStyle w:val="46"/>
        <w:spacing w:beforeLines="0" w:afterLines="0"/>
        <w:ind w:left="0" w:firstLine="600" w:firstLineChars="200"/>
        <w:jc w:val="both"/>
        <w:rPr>
          <w:sz w:val="30"/>
          <w:szCs w:val="30"/>
          <w:lang w:val="en-US"/>
        </w:rPr>
      </w:pPr>
      <w:r>
        <w:rPr>
          <w:rFonts w:hint="eastAsia"/>
          <w:sz w:val="30"/>
          <w:szCs w:val="30"/>
          <w:lang w:val="en-US"/>
        </w:rPr>
        <w:t>合 同 签订 时 间：</w:t>
      </w:r>
    </w:p>
    <w:p>
      <w:pPr>
        <w:pStyle w:val="46"/>
        <w:spacing w:beforeLines="0" w:afterLines="0"/>
        <w:ind w:left="0" w:firstLine="600" w:firstLineChars="200"/>
        <w:jc w:val="both"/>
        <w:rPr>
          <w:sz w:val="30"/>
          <w:szCs w:val="30"/>
          <w:lang w:val="en-US"/>
        </w:rPr>
      </w:pPr>
    </w:p>
    <w:p>
      <w:pPr>
        <w:pStyle w:val="46"/>
        <w:spacing w:beforeLines="0" w:afterLines="0"/>
        <w:ind w:left="0" w:firstLine="600" w:firstLineChars="200"/>
        <w:jc w:val="both"/>
        <w:rPr>
          <w:sz w:val="30"/>
          <w:szCs w:val="30"/>
          <w:lang w:val="en-US"/>
        </w:rPr>
      </w:pPr>
    </w:p>
    <w:p>
      <w:pPr>
        <w:pStyle w:val="46"/>
        <w:spacing w:beforeLines="0" w:afterLines="0"/>
        <w:ind w:left="0" w:firstLine="600" w:firstLineChars="200"/>
        <w:jc w:val="both"/>
        <w:rPr>
          <w:sz w:val="30"/>
          <w:szCs w:val="30"/>
          <w:lang w:val="en-US"/>
        </w:rPr>
      </w:pPr>
    </w:p>
    <w:p>
      <w:pPr>
        <w:pStyle w:val="46"/>
        <w:spacing w:beforeLines="0" w:afterLines="0" w:line="440" w:lineRule="exact"/>
        <w:ind w:left="0"/>
        <w:jc w:val="center"/>
        <w:rPr>
          <w:sz w:val="32"/>
          <w:szCs w:val="32"/>
        </w:rPr>
      </w:pPr>
      <w:r>
        <w:rPr>
          <w:rFonts w:hint="eastAsia"/>
          <w:sz w:val="32"/>
          <w:szCs w:val="32"/>
        </w:rPr>
        <w:t>合同签订指引</w:t>
      </w:r>
    </w:p>
    <w:p>
      <w:pPr>
        <w:pStyle w:val="46"/>
        <w:spacing w:beforeLines="0" w:afterLines="0" w:line="440" w:lineRule="exact"/>
        <w:ind w:left="0"/>
        <w:jc w:val="both"/>
        <w:rPr>
          <w:sz w:val="30"/>
          <w:szCs w:val="30"/>
        </w:rPr>
      </w:pPr>
    </w:p>
    <w:p>
      <w:pPr>
        <w:pStyle w:val="46"/>
        <w:spacing w:beforeLines="0" w:afterLines="0" w:line="440" w:lineRule="exact"/>
        <w:ind w:left="0" w:firstLine="420" w:firstLineChars="200"/>
        <w:jc w:val="both"/>
        <w:rPr>
          <w:sz w:val="21"/>
          <w:szCs w:val="21"/>
        </w:rPr>
      </w:pPr>
      <w:r>
        <w:rPr>
          <w:rFonts w:hint="eastAsia"/>
          <w:sz w:val="21"/>
          <w:szCs w:val="21"/>
        </w:rPr>
        <w:t>一、采购人在签订合同时应提供的资料：</w:t>
      </w:r>
    </w:p>
    <w:p>
      <w:pPr>
        <w:pStyle w:val="46"/>
        <w:spacing w:beforeLines="0" w:afterLines="0" w:line="440" w:lineRule="exact"/>
        <w:ind w:left="0" w:firstLine="420" w:firstLineChars="200"/>
        <w:jc w:val="both"/>
        <w:rPr>
          <w:sz w:val="21"/>
          <w:szCs w:val="21"/>
        </w:rPr>
      </w:pPr>
      <w:r>
        <w:rPr>
          <w:rFonts w:hint="eastAsia"/>
          <w:sz w:val="21"/>
          <w:szCs w:val="21"/>
          <w:lang w:val="en-US"/>
        </w:rPr>
        <w:t>1、该政府采购项目的</w:t>
      </w:r>
      <w:r>
        <w:rPr>
          <w:rFonts w:hint="eastAsia"/>
          <w:sz w:val="21"/>
          <w:szCs w:val="21"/>
        </w:rPr>
        <w:t>招标采购文件（以网上发布内容为准）；</w:t>
      </w:r>
    </w:p>
    <w:p>
      <w:pPr>
        <w:pStyle w:val="46"/>
        <w:spacing w:beforeLines="0" w:afterLines="0" w:line="440" w:lineRule="exact"/>
        <w:ind w:left="0" w:firstLine="420" w:firstLineChars="200"/>
        <w:jc w:val="both"/>
        <w:rPr>
          <w:sz w:val="21"/>
          <w:szCs w:val="21"/>
        </w:rPr>
      </w:pPr>
      <w:r>
        <w:rPr>
          <w:rFonts w:hint="eastAsia"/>
          <w:sz w:val="21"/>
          <w:szCs w:val="21"/>
          <w:lang w:val="en-US"/>
        </w:rPr>
        <w:t>2、该政府采购项目</w:t>
      </w:r>
      <w:r>
        <w:rPr>
          <w:rFonts w:hint="eastAsia"/>
          <w:sz w:val="21"/>
          <w:szCs w:val="21"/>
        </w:rPr>
        <w:t>招标文件的澄清和修改内容（公告内容）；</w:t>
      </w:r>
    </w:p>
    <w:p>
      <w:pPr>
        <w:pStyle w:val="46"/>
        <w:spacing w:beforeLines="0" w:afterLines="0" w:line="440" w:lineRule="exact"/>
        <w:ind w:left="0" w:firstLine="420" w:firstLineChars="200"/>
        <w:jc w:val="both"/>
        <w:rPr>
          <w:sz w:val="21"/>
          <w:szCs w:val="21"/>
          <w:lang w:val="en-US"/>
        </w:rPr>
      </w:pPr>
      <w:r>
        <w:rPr>
          <w:rFonts w:hint="eastAsia"/>
          <w:sz w:val="21"/>
          <w:szCs w:val="21"/>
          <w:lang w:val="en-US"/>
        </w:rPr>
        <w:t>3、该政府采购项目评审报告；</w:t>
      </w:r>
    </w:p>
    <w:p>
      <w:pPr>
        <w:pStyle w:val="46"/>
        <w:spacing w:beforeLines="0" w:afterLines="0" w:line="440" w:lineRule="exact"/>
        <w:ind w:left="0" w:firstLine="420" w:firstLineChars="200"/>
        <w:jc w:val="both"/>
        <w:rPr>
          <w:sz w:val="21"/>
          <w:szCs w:val="21"/>
          <w:lang w:val="en-US"/>
        </w:rPr>
      </w:pPr>
      <w:r>
        <w:rPr>
          <w:rFonts w:hint="eastAsia"/>
          <w:sz w:val="21"/>
          <w:szCs w:val="21"/>
          <w:lang w:val="en-US"/>
        </w:rPr>
        <w:t>4、采购单位法人授权委托书（法人到场并签字的除外）；</w:t>
      </w:r>
    </w:p>
    <w:p>
      <w:pPr>
        <w:pStyle w:val="46"/>
        <w:spacing w:beforeLines="0" w:afterLines="0" w:line="440" w:lineRule="exact"/>
        <w:ind w:left="0" w:firstLine="420" w:firstLineChars="200"/>
        <w:jc w:val="both"/>
        <w:rPr>
          <w:sz w:val="21"/>
          <w:szCs w:val="21"/>
          <w:lang w:val="en-US"/>
        </w:rPr>
      </w:pPr>
      <w:r>
        <w:rPr>
          <w:rFonts w:hint="eastAsia"/>
          <w:sz w:val="21"/>
          <w:szCs w:val="21"/>
          <w:lang w:val="en-US"/>
        </w:rPr>
        <w:t>5、采购单位被授权人身份证件（法人到场并签字的除外）；</w:t>
      </w:r>
    </w:p>
    <w:p>
      <w:pPr>
        <w:pStyle w:val="46"/>
        <w:spacing w:beforeLines="0" w:afterLines="0" w:line="440" w:lineRule="exact"/>
        <w:ind w:left="0" w:firstLine="420" w:firstLineChars="200"/>
        <w:jc w:val="both"/>
        <w:rPr>
          <w:sz w:val="21"/>
          <w:szCs w:val="21"/>
          <w:lang w:val="en-US"/>
        </w:rPr>
      </w:pPr>
      <w:r>
        <w:rPr>
          <w:rFonts w:hint="eastAsia"/>
          <w:sz w:val="21"/>
          <w:szCs w:val="21"/>
          <w:lang w:val="en-US"/>
        </w:rPr>
        <w:t>6、采购人和中标供应商（或服务商，下同）约定的其它内容（不得超出</w:t>
      </w:r>
      <w:r>
        <w:rPr>
          <w:rFonts w:hint="eastAsia"/>
          <w:sz w:val="21"/>
          <w:szCs w:val="21"/>
        </w:rPr>
        <w:t>招标采购文件实质性内容</w:t>
      </w:r>
      <w:r>
        <w:rPr>
          <w:rFonts w:hint="eastAsia"/>
          <w:sz w:val="21"/>
          <w:szCs w:val="21"/>
          <w:lang w:val="en-US"/>
        </w:rPr>
        <w:t>）。</w:t>
      </w:r>
    </w:p>
    <w:p>
      <w:pPr>
        <w:pStyle w:val="46"/>
        <w:spacing w:beforeLines="0" w:afterLines="0" w:line="440" w:lineRule="exact"/>
        <w:ind w:left="0" w:firstLine="420" w:firstLineChars="200"/>
        <w:jc w:val="both"/>
        <w:rPr>
          <w:sz w:val="21"/>
          <w:szCs w:val="21"/>
        </w:rPr>
      </w:pPr>
      <w:r>
        <w:rPr>
          <w:rFonts w:hint="eastAsia"/>
          <w:sz w:val="21"/>
          <w:szCs w:val="21"/>
          <w:lang w:val="en-US"/>
        </w:rPr>
        <w:t>二、</w:t>
      </w:r>
      <w:r>
        <w:rPr>
          <w:rFonts w:hint="eastAsia"/>
          <w:sz w:val="21"/>
          <w:szCs w:val="21"/>
        </w:rPr>
        <w:t>供应商在签订合同时应提供的资料：</w:t>
      </w:r>
    </w:p>
    <w:p>
      <w:pPr>
        <w:pStyle w:val="46"/>
        <w:spacing w:beforeLines="0" w:afterLines="0" w:line="440" w:lineRule="exact"/>
        <w:ind w:left="0" w:firstLine="420" w:firstLineChars="200"/>
        <w:jc w:val="both"/>
        <w:rPr>
          <w:sz w:val="21"/>
          <w:szCs w:val="21"/>
        </w:rPr>
      </w:pPr>
      <w:r>
        <w:rPr>
          <w:rFonts w:hint="eastAsia"/>
          <w:sz w:val="21"/>
          <w:szCs w:val="21"/>
          <w:lang w:val="en-US"/>
        </w:rPr>
        <w:t>1、该政府采购项目的</w:t>
      </w:r>
      <w:r>
        <w:rPr>
          <w:rFonts w:hint="eastAsia"/>
          <w:sz w:val="21"/>
          <w:szCs w:val="21"/>
        </w:rPr>
        <w:t>投标文件（纸质或</w:t>
      </w:r>
      <w:r>
        <w:rPr>
          <w:rFonts w:hint="eastAsia"/>
          <w:sz w:val="21"/>
          <w:szCs w:val="21"/>
          <w:lang w:val="en-US"/>
        </w:rPr>
        <w:t>DPF格式的电子</w:t>
      </w:r>
      <w:r>
        <w:rPr>
          <w:rFonts w:hint="eastAsia"/>
          <w:sz w:val="21"/>
          <w:szCs w:val="21"/>
        </w:rPr>
        <w:t>投标文件）；</w:t>
      </w:r>
    </w:p>
    <w:p>
      <w:pPr>
        <w:pStyle w:val="46"/>
        <w:spacing w:beforeLines="0" w:afterLines="0" w:line="440" w:lineRule="exact"/>
        <w:ind w:left="0" w:firstLine="420" w:firstLineChars="200"/>
        <w:jc w:val="both"/>
        <w:rPr>
          <w:sz w:val="21"/>
          <w:szCs w:val="21"/>
          <w:lang w:val="en-US"/>
        </w:rPr>
      </w:pPr>
      <w:r>
        <w:rPr>
          <w:rFonts w:hint="eastAsia"/>
          <w:sz w:val="21"/>
          <w:szCs w:val="21"/>
          <w:lang w:val="en-US"/>
        </w:rPr>
        <w:t>2、针对该项目评审时评审委员会提出的质询答复（纸质并签章）；</w:t>
      </w:r>
    </w:p>
    <w:p>
      <w:pPr>
        <w:pStyle w:val="46"/>
        <w:spacing w:beforeLines="0" w:afterLines="0" w:line="440" w:lineRule="exact"/>
        <w:ind w:left="0" w:firstLine="420" w:firstLineChars="200"/>
        <w:jc w:val="both"/>
        <w:rPr>
          <w:sz w:val="21"/>
          <w:szCs w:val="21"/>
          <w:lang w:val="en-US"/>
        </w:rPr>
      </w:pPr>
      <w:r>
        <w:rPr>
          <w:rFonts w:hint="eastAsia"/>
          <w:sz w:val="21"/>
          <w:szCs w:val="21"/>
          <w:lang w:val="en-US"/>
        </w:rPr>
        <w:t>3、该政府采购项目中标通知书；</w:t>
      </w:r>
    </w:p>
    <w:p>
      <w:pPr>
        <w:pStyle w:val="46"/>
        <w:spacing w:beforeLines="0" w:afterLines="0" w:line="440" w:lineRule="exact"/>
        <w:ind w:left="0" w:firstLine="420" w:firstLineChars="200"/>
        <w:jc w:val="both"/>
        <w:rPr>
          <w:sz w:val="21"/>
          <w:szCs w:val="21"/>
          <w:lang w:val="en-US"/>
        </w:rPr>
      </w:pPr>
      <w:r>
        <w:rPr>
          <w:rFonts w:hint="eastAsia"/>
          <w:sz w:val="21"/>
          <w:szCs w:val="21"/>
          <w:lang w:val="en-US"/>
        </w:rPr>
        <w:t>4、供应商法人授权委托书（法人到场并签字的除外）；</w:t>
      </w:r>
    </w:p>
    <w:p>
      <w:pPr>
        <w:pStyle w:val="46"/>
        <w:spacing w:beforeLines="0" w:afterLines="0" w:line="440" w:lineRule="exact"/>
        <w:ind w:left="0" w:firstLine="420" w:firstLineChars="200"/>
        <w:jc w:val="both"/>
        <w:rPr>
          <w:sz w:val="21"/>
          <w:szCs w:val="21"/>
          <w:lang w:val="en-US"/>
        </w:rPr>
      </w:pPr>
      <w:r>
        <w:rPr>
          <w:rFonts w:hint="eastAsia"/>
          <w:sz w:val="21"/>
          <w:szCs w:val="21"/>
          <w:lang w:val="en-US"/>
        </w:rPr>
        <w:t>5、供应商被授权人身份证件（法人到场并签字的除外）；</w:t>
      </w:r>
    </w:p>
    <w:p>
      <w:pPr>
        <w:pStyle w:val="46"/>
        <w:spacing w:beforeLines="0" w:afterLines="0" w:line="440" w:lineRule="exact"/>
        <w:ind w:left="0" w:firstLine="420" w:firstLineChars="200"/>
        <w:jc w:val="both"/>
        <w:rPr>
          <w:sz w:val="21"/>
          <w:szCs w:val="21"/>
          <w:lang w:val="en-US"/>
        </w:rPr>
      </w:pPr>
      <w:r>
        <w:rPr>
          <w:rFonts w:hint="eastAsia"/>
          <w:sz w:val="21"/>
          <w:szCs w:val="21"/>
          <w:lang w:val="en-US"/>
        </w:rPr>
        <w:t>6、供应商和采购人约定的其它内容（不得超出</w:t>
      </w:r>
      <w:r>
        <w:rPr>
          <w:rFonts w:hint="eastAsia"/>
          <w:sz w:val="21"/>
          <w:szCs w:val="21"/>
        </w:rPr>
        <w:t>招标采购文件实质性内容</w:t>
      </w:r>
      <w:r>
        <w:rPr>
          <w:rFonts w:hint="eastAsia"/>
          <w:sz w:val="21"/>
          <w:szCs w:val="21"/>
          <w:lang w:val="en-US"/>
        </w:rPr>
        <w:t>）。</w:t>
      </w:r>
    </w:p>
    <w:p>
      <w:pPr>
        <w:pStyle w:val="46"/>
        <w:spacing w:beforeLines="0" w:afterLines="0" w:line="440" w:lineRule="exact"/>
        <w:ind w:left="0" w:firstLine="420" w:firstLineChars="200"/>
        <w:jc w:val="both"/>
        <w:rPr>
          <w:sz w:val="30"/>
          <w:szCs w:val="30"/>
        </w:rPr>
      </w:pPr>
      <w:r>
        <w:rPr>
          <w:rFonts w:hint="eastAsia"/>
          <w:sz w:val="21"/>
          <w:szCs w:val="21"/>
        </w:rPr>
        <w:t>三、本合同签订后二个工作日内有采购人在“周口市政府采购网”上进行合同公示。</w:t>
      </w:r>
    </w:p>
    <w:p>
      <w:pPr>
        <w:pStyle w:val="46"/>
        <w:spacing w:beforeLines="0" w:afterLines="0" w:line="440" w:lineRule="exact"/>
        <w:ind w:left="0"/>
        <w:jc w:val="center"/>
        <w:rPr>
          <w:bCs/>
          <w:sz w:val="32"/>
          <w:szCs w:val="32"/>
        </w:rPr>
      </w:pPr>
    </w:p>
    <w:p>
      <w:pPr>
        <w:pStyle w:val="46"/>
        <w:spacing w:beforeLines="0" w:afterLines="0" w:line="440" w:lineRule="exact"/>
        <w:ind w:left="0"/>
        <w:jc w:val="center"/>
        <w:rPr>
          <w:sz w:val="32"/>
          <w:szCs w:val="32"/>
        </w:rPr>
      </w:pPr>
      <w:r>
        <w:rPr>
          <w:rFonts w:hint="eastAsia"/>
          <w:bCs/>
          <w:sz w:val="32"/>
          <w:szCs w:val="32"/>
        </w:rPr>
        <w:t>供应商履约验收指引</w:t>
      </w:r>
    </w:p>
    <w:p>
      <w:pPr>
        <w:pStyle w:val="46"/>
        <w:spacing w:beforeLines="0" w:afterLines="0" w:line="440" w:lineRule="exact"/>
        <w:ind w:left="0" w:firstLine="420" w:firstLineChars="200"/>
        <w:jc w:val="both"/>
        <w:rPr>
          <w:szCs w:val="27"/>
        </w:rPr>
      </w:pPr>
      <w:r>
        <w:rPr>
          <w:rFonts w:hint="eastAsia"/>
          <w:sz w:val="21"/>
          <w:szCs w:val="21"/>
          <w:lang w:val="en-US"/>
        </w:rPr>
        <w:t>1、供应商不得</w:t>
      </w:r>
      <w:r>
        <w:rPr>
          <w:rFonts w:hint="eastAsia"/>
          <w:sz w:val="21"/>
          <w:szCs w:val="21"/>
        </w:rPr>
        <w:t>擅自变更合同标的服务内容；</w:t>
      </w:r>
    </w:p>
    <w:p>
      <w:pPr>
        <w:pStyle w:val="46"/>
        <w:spacing w:beforeLines="0" w:afterLines="0" w:line="440" w:lineRule="exact"/>
        <w:ind w:left="0" w:firstLine="420" w:firstLineChars="200"/>
        <w:jc w:val="both"/>
        <w:rPr>
          <w:sz w:val="21"/>
          <w:szCs w:val="21"/>
        </w:rPr>
      </w:pPr>
      <w:r>
        <w:rPr>
          <w:rFonts w:hint="eastAsia"/>
          <w:sz w:val="21"/>
          <w:szCs w:val="21"/>
          <w:lang w:val="en-US"/>
        </w:rPr>
        <w:t>2、</w:t>
      </w:r>
      <w:r>
        <w:rPr>
          <w:rFonts w:hint="eastAsia"/>
          <w:sz w:val="21"/>
          <w:szCs w:val="21"/>
        </w:rPr>
        <w:t>不得以次充优，随意降低服务标准和水平；</w:t>
      </w:r>
    </w:p>
    <w:p>
      <w:pPr>
        <w:pStyle w:val="46"/>
        <w:spacing w:beforeLines="0" w:afterLines="0" w:line="440" w:lineRule="exact"/>
        <w:ind w:left="0" w:firstLine="420" w:firstLineChars="200"/>
        <w:jc w:val="both"/>
        <w:rPr>
          <w:sz w:val="21"/>
          <w:szCs w:val="21"/>
        </w:rPr>
      </w:pPr>
      <w:r>
        <w:rPr>
          <w:rFonts w:hint="eastAsia"/>
          <w:sz w:val="21"/>
          <w:szCs w:val="21"/>
          <w:lang w:val="en-US"/>
        </w:rPr>
        <w:t>3、</w:t>
      </w:r>
      <w:r>
        <w:rPr>
          <w:rFonts w:hint="eastAsia"/>
          <w:sz w:val="21"/>
          <w:szCs w:val="21"/>
        </w:rPr>
        <w:t>对因客观上采购人采购需求发生变化造成的，应提供采、供双方的纸质备忘录材料；</w:t>
      </w:r>
    </w:p>
    <w:p>
      <w:pPr>
        <w:pStyle w:val="46"/>
        <w:spacing w:beforeLines="0" w:afterLines="0" w:line="440" w:lineRule="exact"/>
        <w:ind w:left="0" w:firstLine="420" w:firstLineChars="200"/>
        <w:jc w:val="both"/>
        <w:rPr>
          <w:sz w:val="21"/>
          <w:szCs w:val="21"/>
        </w:rPr>
      </w:pPr>
      <w:r>
        <w:rPr>
          <w:rFonts w:hint="eastAsia"/>
          <w:sz w:val="21"/>
          <w:szCs w:val="21"/>
          <w:lang w:val="en-US"/>
        </w:rPr>
        <w:t>4、在满足</w:t>
      </w:r>
      <w:r>
        <w:rPr>
          <w:rFonts w:hint="eastAsia"/>
          <w:sz w:val="21"/>
          <w:szCs w:val="21"/>
        </w:rPr>
        <w:t>验收条件</w:t>
      </w:r>
      <w:r>
        <w:rPr>
          <w:rFonts w:hint="eastAsia"/>
          <w:sz w:val="21"/>
          <w:szCs w:val="21"/>
          <w:lang w:val="en-US"/>
        </w:rPr>
        <w:t>5个工作日</w:t>
      </w:r>
      <w:r>
        <w:rPr>
          <w:rFonts w:hint="eastAsia"/>
          <w:sz w:val="21"/>
          <w:szCs w:val="21"/>
        </w:rPr>
        <w:t>内通知采购人组织验收；</w:t>
      </w:r>
    </w:p>
    <w:p>
      <w:pPr>
        <w:pStyle w:val="46"/>
        <w:spacing w:beforeLines="0" w:afterLines="0" w:line="440" w:lineRule="exact"/>
        <w:ind w:left="0" w:firstLine="420" w:firstLineChars="200"/>
        <w:jc w:val="both"/>
        <w:rPr>
          <w:sz w:val="21"/>
          <w:szCs w:val="21"/>
          <w:lang w:val="en-US"/>
        </w:rPr>
      </w:pPr>
      <w:r>
        <w:rPr>
          <w:rFonts w:hint="eastAsia"/>
          <w:sz w:val="21"/>
          <w:szCs w:val="21"/>
          <w:lang w:val="en-US"/>
        </w:rPr>
        <w:t>5、供应商应提供需验收服务的清单、标准、达到的水平等量化资料；</w:t>
      </w:r>
    </w:p>
    <w:p>
      <w:pPr>
        <w:pStyle w:val="46"/>
        <w:spacing w:beforeLines="0" w:afterLines="0" w:line="440" w:lineRule="exact"/>
        <w:ind w:left="0" w:firstLine="420" w:firstLineChars="200"/>
        <w:jc w:val="both"/>
        <w:rPr>
          <w:sz w:val="21"/>
          <w:szCs w:val="21"/>
        </w:rPr>
      </w:pPr>
      <w:r>
        <w:rPr>
          <w:rFonts w:hint="eastAsia"/>
          <w:sz w:val="21"/>
          <w:szCs w:val="21"/>
          <w:lang w:val="en-US"/>
        </w:rPr>
        <w:t>6、采、供</w:t>
      </w:r>
      <w:r>
        <w:rPr>
          <w:rFonts w:hint="eastAsia"/>
          <w:sz w:val="21"/>
          <w:szCs w:val="21"/>
        </w:rPr>
        <w:t>双方约定的验收机构及相关人员组成情况。</w:t>
      </w:r>
    </w:p>
    <w:p>
      <w:pPr>
        <w:pStyle w:val="46"/>
        <w:spacing w:beforeLines="0" w:afterLines="0" w:line="440" w:lineRule="exact"/>
        <w:ind w:left="0" w:firstLine="420" w:firstLineChars="200"/>
        <w:jc w:val="both"/>
        <w:rPr>
          <w:sz w:val="21"/>
          <w:szCs w:val="21"/>
        </w:rPr>
      </w:pPr>
      <w:r>
        <w:rPr>
          <w:rFonts w:hint="eastAsia"/>
          <w:sz w:val="21"/>
          <w:szCs w:val="21"/>
          <w:lang w:val="en-US"/>
        </w:rPr>
        <w:t>7、督促采购人在项目验收结束并达到相关要求后一个工作日内，在</w:t>
      </w:r>
      <w:r>
        <w:rPr>
          <w:rFonts w:hint="eastAsia"/>
          <w:sz w:val="21"/>
          <w:szCs w:val="21"/>
        </w:rPr>
        <w:t>“周口市政府采购网”上进行“履约验收”公示。</w:t>
      </w:r>
    </w:p>
    <w:p>
      <w:pPr>
        <w:pStyle w:val="6"/>
        <w:spacing w:before="0" w:line="500" w:lineRule="exact"/>
        <w:jc w:val="both"/>
        <w:rPr>
          <w:b w:val="0"/>
          <w:bCs w:val="0"/>
          <w:sz w:val="21"/>
          <w:szCs w:val="21"/>
        </w:rPr>
      </w:pPr>
    </w:p>
    <w:p>
      <w:pPr>
        <w:pStyle w:val="6"/>
        <w:spacing w:before="0" w:line="500" w:lineRule="exact"/>
        <w:rPr>
          <w:b w:val="0"/>
          <w:sz w:val="44"/>
          <w:szCs w:val="44"/>
        </w:rPr>
      </w:pPr>
      <w:r>
        <w:rPr>
          <w:rFonts w:hint="eastAsia"/>
          <w:b w:val="0"/>
          <w:sz w:val="44"/>
          <w:szCs w:val="44"/>
        </w:rPr>
        <w:t>服务合同内容</w:t>
      </w:r>
    </w:p>
    <w:p>
      <w:pPr>
        <w:spacing w:line="360" w:lineRule="auto"/>
        <w:ind w:firstLine="440" w:firstLineChars="200"/>
        <w:jc w:val="both"/>
        <w:rPr>
          <w:szCs w:val="27"/>
        </w:rPr>
      </w:pPr>
    </w:p>
    <w:p>
      <w:pPr>
        <w:spacing w:line="360" w:lineRule="auto"/>
        <w:ind w:firstLine="440" w:firstLineChars="200"/>
        <w:jc w:val="both"/>
        <w:rPr>
          <w:szCs w:val="27"/>
          <w:u w:val="single"/>
        </w:rPr>
      </w:pPr>
      <w:r>
        <w:rPr>
          <w:rFonts w:hint="eastAsia"/>
          <w:szCs w:val="27"/>
        </w:rPr>
        <w:t xml:space="preserve">采购人（甲方）： </w:t>
      </w:r>
    </w:p>
    <w:p>
      <w:pPr>
        <w:spacing w:line="360" w:lineRule="auto"/>
        <w:ind w:firstLine="440" w:firstLineChars="200"/>
        <w:jc w:val="both"/>
        <w:rPr>
          <w:szCs w:val="27"/>
        </w:rPr>
      </w:pPr>
      <w:r>
        <w:rPr>
          <w:rFonts w:hint="eastAsia"/>
          <w:szCs w:val="27"/>
        </w:rPr>
        <w:t>供应商（乙方）：</w:t>
      </w:r>
    </w:p>
    <w:p>
      <w:pPr>
        <w:spacing w:line="360" w:lineRule="auto"/>
        <w:ind w:firstLine="440" w:firstLineChars="200"/>
        <w:jc w:val="both"/>
        <w:rPr>
          <w:szCs w:val="27"/>
          <w:u w:val="single"/>
        </w:rPr>
      </w:pPr>
      <w:r>
        <w:rPr>
          <w:rFonts w:hint="eastAsia"/>
          <w:szCs w:val="27"/>
        </w:rPr>
        <w:t>签订地点：</w:t>
      </w:r>
    </w:p>
    <w:p>
      <w:pPr>
        <w:spacing w:line="360" w:lineRule="auto"/>
        <w:ind w:firstLine="440" w:firstLineChars="200"/>
        <w:jc w:val="both"/>
        <w:rPr>
          <w:szCs w:val="27"/>
          <w:u w:val="single"/>
        </w:rPr>
      </w:pPr>
      <w:r>
        <w:rPr>
          <w:rFonts w:hint="eastAsia"/>
          <w:szCs w:val="27"/>
        </w:rPr>
        <w:t>项目名称：</w:t>
      </w:r>
    </w:p>
    <w:p>
      <w:pPr>
        <w:spacing w:line="360" w:lineRule="auto"/>
        <w:ind w:firstLine="440" w:firstLineChars="200"/>
        <w:jc w:val="both"/>
        <w:rPr>
          <w:szCs w:val="27"/>
          <w:u w:val="single"/>
        </w:rPr>
      </w:pPr>
      <w:r>
        <w:rPr>
          <w:rFonts w:hint="eastAsia"/>
          <w:szCs w:val="27"/>
        </w:rPr>
        <w:t>项目编号：</w:t>
      </w:r>
    </w:p>
    <w:p>
      <w:pPr>
        <w:spacing w:line="360" w:lineRule="auto"/>
        <w:ind w:firstLine="440" w:firstLineChars="200"/>
        <w:jc w:val="both"/>
      </w:pPr>
      <w:r>
        <w:rPr>
          <w:rFonts w:hint="eastAsia"/>
          <w:szCs w:val="27"/>
        </w:rPr>
        <w:t>财政委托号：</w:t>
      </w:r>
      <w:r>
        <w:rPr>
          <w:rFonts w:hint="eastAsia"/>
          <w:szCs w:val="27"/>
          <w:u w:val="single"/>
        </w:rPr>
        <w:t xml:space="preserve">      </w:t>
      </w:r>
      <w:r>
        <w:rPr>
          <w:rFonts w:hint="eastAsia"/>
          <w:szCs w:val="27"/>
        </w:rPr>
        <w:t>(财政资金项目必须填写)</w:t>
      </w:r>
    </w:p>
    <w:p>
      <w:pPr>
        <w:spacing w:line="360" w:lineRule="auto"/>
        <w:ind w:firstLine="440" w:firstLineChars="200"/>
        <w:jc w:val="both"/>
      </w:pPr>
      <w:r>
        <w:rPr>
          <w:rFonts w:hint="eastAsia"/>
          <w:szCs w:val="27"/>
        </w:rPr>
        <w:t>本项目经批准采用</w:t>
      </w:r>
      <w:r>
        <w:rPr>
          <w:rFonts w:hint="eastAsia"/>
          <w:szCs w:val="27"/>
          <w:u w:val="single"/>
        </w:rPr>
        <w:t xml:space="preserve">           </w:t>
      </w:r>
      <w:r>
        <w:rPr>
          <w:rFonts w:hint="eastAsia"/>
          <w:szCs w:val="27"/>
        </w:rPr>
        <w:t>采购方式，经本项目评审委员会认真评审，决定将采购合同授予乙方。为进一步明确双方的责任，确保合同的顺利履行，根据《中华人民共和国采购法法》、《中华人民共和国合同法》之规定，经甲乙双方充分协商，特订立本合同，以便共同遵守。</w:t>
      </w:r>
    </w:p>
    <w:p>
      <w:pPr>
        <w:spacing w:line="360" w:lineRule="auto"/>
        <w:ind w:firstLine="442" w:firstLineChars="200"/>
        <w:jc w:val="both"/>
        <w:rPr>
          <w:u w:val="single"/>
        </w:rPr>
      </w:pPr>
      <w:r>
        <w:rPr>
          <w:rFonts w:hint="eastAsia"/>
          <w:b/>
          <w:bCs/>
          <w:szCs w:val="27"/>
        </w:rPr>
        <w:t>第一条</w:t>
      </w:r>
      <w:r>
        <w:rPr>
          <w:rFonts w:hint="eastAsia"/>
          <w:szCs w:val="27"/>
        </w:rPr>
        <w:t>   服务的内容、标准、数量和价格：（若服务项目过多则见附表，如有附表则必须加盖印章）</w:t>
      </w:r>
    </w:p>
    <w:tbl>
      <w:tblPr>
        <w:tblStyle w:val="21"/>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pPr>
              <w:spacing w:line="360" w:lineRule="auto"/>
              <w:ind w:firstLine="440" w:firstLineChars="200"/>
              <w:jc w:val="both"/>
            </w:pPr>
            <w:r>
              <w:rPr>
                <w:rFonts w:hint="eastAsia"/>
              </w:rPr>
              <w:t>服务内容</w:t>
            </w:r>
          </w:p>
        </w:tc>
        <w:tc>
          <w:tcPr>
            <w:tcW w:w="1623" w:type="dxa"/>
          </w:tcPr>
          <w:p>
            <w:pPr>
              <w:spacing w:line="360" w:lineRule="auto"/>
              <w:ind w:firstLine="440" w:firstLineChars="200"/>
              <w:jc w:val="both"/>
            </w:pPr>
            <w:r>
              <w:rPr>
                <w:rFonts w:hint="eastAsia"/>
              </w:rPr>
              <w:t>标准水平</w:t>
            </w:r>
          </w:p>
        </w:tc>
        <w:tc>
          <w:tcPr>
            <w:tcW w:w="902" w:type="dxa"/>
          </w:tcPr>
          <w:p>
            <w:pPr>
              <w:spacing w:line="360" w:lineRule="auto"/>
              <w:jc w:val="both"/>
            </w:pPr>
            <w:r>
              <w:rPr>
                <w:rFonts w:hint="eastAsia"/>
              </w:rPr>
              <w:t>单位</w:t>
            </w:r>
          </w:p>
        </w:tc>
        <w:tc>
          <w:tcPr>
            <w:tcW w:w="902" w:type="dxa"/>
          </w:tcPr>
          <w:p>
            <w:pPr>
              <w:spacing w:line="360" w:lineRule="auto"/>
              <w:jc w:val="both"/>
            </w:pPr>
            <w:r>
              <w:rPr>
                <w:rFonts w:hint="eastAsia"/>
              </w:rPr>
              <w:t>数量</w:t>
            </w:r>
          </w:p>
        </w:tc>
        <w:tc>
          <w:tcPr>
            <w:tcW w:w="1071" w:type="dxa"/>
          </w:tcPr>
          <w:p>
            <w:pPr>
              <w:spacing w:line="360" w:lineRule="auto"/>
              <w:ind w:firstLine="440" w:firstLineChars="200"/>
              <w:jc w:val="both"/>
            </w:pPr>
            <w:r>
              <w:rPr>
                <w:rFonts w:hint="eastAsia"/>
              </w:rPr>
              <w:t>单价</w:t>
            </w:r>
          </w:p>
        </w:tc>
        <w:tc>
          <w:tcPr>
            <w:tcW w:w="1250" w:type="dxa"/>
          </w:tcPr>
          <w:p>
            <w:pPr>
              <w:spacing w:line="360" w:lineRule="auto"/>
              <w:ind w:firstLine="440" w:firstLineChars="200"/>
              <w:jc w:val="both"/>
            </w:pPr>
            <w:r>
              <w:rPr>
                <w:rFonts w:hint="eastAsia"/>
              </w:rPr>
              <w:t>小计</w:t>
            </w:r>
          </w:p>
        </w:tc>
        <w:tc>
          <w:tcPr>
            <w:tcW w:w="1106" w:type="dxa"/>
          </w:tcPr>
          <w:p>
            <w:pPr>
              <w:spacing w:line="360" w:lineRule="auto"/>
              <w:ind w:firstLine="440" w:firstLineChars="200"/>
              <w:jc w:val="both"/>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pPr>
              <w:spacing w:line="360" w:lineRule="auto"/>
              <w:ind w:firstLine="440" w:firstLineChars="200"/>
              <w:jc w:val="both"/>
            </w:pPr>
          </w:p>
        </w:tc>
        <w:tc>
          <w:tcPr>
            <w:tcW w:w="1623" w:type="dxa"/>
          </w:tcPr>
          <w:p>
            <w:pPr>
              <w:spacing w:line="360" w:lineRule="auto"/>
              <w:ind w:firstLine="440" w:firstLineChars="200"/>
              <w:jc w:val="both"/>
            </w:pPr>
          </w:p>
        </w:tc>
        <w:tc>
          <w:tcPr>
            <w:tcW w:w="902" w:type="dxa"/>
          </w:tcPr>
          <w:p>
            <w:pPr>
              <w:spacing w:line="360" w:lineRule="auto"/>
              <w:ind w:firstLine="440" w:firstLineChars="200"/>
              <w:jc w:val="both"/>
            </w:pPr>
          </w:p>
        </w:tc>
        <w:tc>
          <w:tcPr>
            <w:tcW w:w="902" w:type="dxa"/>
          </w:tcPr>
          <w:p>
            <w:pPr>
              <w:spacing w:line="360" w:lineRule="auto"/>
              <w:ind w:firstLine="440" w:firstLineChars="200"/>
              <w:jc w:val="both"/>
            </w:pPr>
          </w:p>
        </w:tc>
        <w:tc>
          <w:tcPr>
            <w:tcW w:w="1071" w:type="dxa"/>
          </w:tcPr>
          <w:p>
            <w:pPr>
              <w:spacing w:line="360" w:lineRule="auto"/>
              <w:ind w:firstLine="440" w:firstLineChars="200"/>
              <w:jc w:val="both"/>
            </w:pPr>
          </w:p>
        </w:tc>
        <w:tc>
          <w:tcPr>
            <w:tcW w:w="1250" w:type="dxa"/>
          </w:tcPr>
          <w:p>
            <w:pPr>
              <w:spacing w:line="360" w:lineRule="auto"/>
              <w:ind w:firstLine="440" w:firstLineChars="200"/>
              <w:jc w:val="both"/>
            </w:pPr>
          </w:p>
        </w:tc>
        <w:tc>
          <w:tcPr>
            <w:tcW w:w="1106" w:type="dxa"/>
          </w:tcPr>
          <w:p>
            <w:pPr>
              <w:spacing w:line="360" w:lineRule="auto"/>
              <w:ind w:firstLine="440" w:firstLineChars="20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pPr>
              <w:spacing w:line="360" w:lineRule="auto"/>
              <w:ind w:firstLine="440" w:firstLineChars="200"/>
              <w:jc w:val="both"/>
            </w:pPr>
          </w:p>
        </w:tc>
        <w:tc>
          <w:tcPr>
            <w:tcW w:w="1623" w:type="dxa"/>
          </w:tcPr>
          <w:p>
            <w:pPr>
              <w:spacing w:line="360" w:lineRule="auto"/>
              <w:ind w:firstLine="440" w:firstLineChars="200"/>
              <w:jc w:val="both"/>
            </w:pPr>
          </w:p>
        </w:tc>
        <w:tc>
          <w:tcPr>
            <w:tcW w:w="902" w:type="dxa"/>
          </w:tcPr>
          <w:p>
            <w:pPr>
              <w:spacing w:line="360" w:lineRule="auto"/>
              <w:ind w:firstLine="440" w:firstLineChars="200"/>
              <w:jc w:val="both"/>
            </w:pPr>
          </w:p>
        </w:tc>
        <w:tc>
          <w:tcPr>
            <w:tcW w:w="902" w:type="dxa"/>
          </w:tcPr>
          <w:p>
            <w:pPr>
              <w:spacing w:line="360" w:lineRule="auto"/>
              <w:ind w:firstLine="440" w:firstLineChars="200"/>
              <w:jc w:val="both"/>
            </w:pPr>
          </w:p>
        </w:tc>
        <w:tc>
          <w:tcPr>
            <w:tcW w:w="1071" w:type="dxa"/>
          </w:tcPr>
          <w:p>
            <w:pPr>
              <w:spacing w:line="360" w:lineRule="auto"/>
              <w:ind w:firstLine="440" w:firstLineChars="200"/>
              <w:jc w:val="both"/>
            </w:pPr>
          </w:p>
        </w:tc>
        <w:tc>
          <w:tcPr>
            <w:tcW w:w="1250" w:type="dxa"/>
          </w:tcPr>
          <w:p>
            <w:pPr>
              <w:spacing w:line="360" w:lineRule="auto"/>
              <w:ind w:firstLine="440" w:firstLineChars="200"/>
              <w:jc w:val="both"/>
            </w:pPr>
          </w:p>
        </w:tc>
        <w:tc>
          <w:tcPr>
            <w:tcW w:w="1106" w:type="dxa"/>
          </w:tcPr>
          <w:p>
            <w:pPr>
              <w:spacing w:line="360" w:lineRule="auto"/>
              <w:ind w:firstLine="440" w:firstLineChars="20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pPr>
              <w:spacing w:line="360" w:lineRule="auto"/>
              <w:ind w:firstLine="440" w:firstLineChars="200"/>
              <w:jc w:val="both"/>
            </w:pPr>
          </w:p>
        </w:tc>
        <w:tc>
          <w:tcPr>
            <w:tcW w:w="1623" w:type="dxa"/>
          </w:tcPr>
          <w:p>
            <w:pPr>
              <w:spacing w:line="360" w:lineRule="auto"/>
              <w:ind w:firstLine="440" w:firstLineChars="200"/>
              <w:jc w:val="both"/>
            </w:pPr>
          </w:p>
        </w:tc>
        <w:tc>
          <w:tcPr>
            <w:tcW w:w="902" w:type="dxa"/>
          </w:tcPr>
          <w:p>
            <w:pPr>
              <w:spacing w:line="360" w:lineRule="auto"/>
              <w:ind w:firstLine="440" w:firstLineChars="200"/>
              <w:jc w:val="both"/>
            </w:pPr>
          </w:p>
        </w:tc>
        <w:tc>
          <w:tcPr>
            <w:tcW w:w="902" w:type="dxa"/>
          </w:tcPr>
          <w:p>
            <w:pPr>
              <w:spacing w:line="360" w:lineRule="auto"/>
              <w:ind w:firstLine="440" w:firstLineChars="200"/>
              <w:jc w:val="both"/>
            </w:pPr>
          </w:p>
        </w:tc>
        <w:tc>
          <w:tcPr>
            <w:tcW w:w="1071" w:type="dxa"/>
          </w:tcPr>
          <w:p>
            <w:pPr>
              <w:spacing w:line="360" w:lineRule="auto"/>
              <w:ind w:firstLine="440" w:firstLineChars="200"/>
              <w:jc w:val="both"/>
            </w:pPr>
          </w:p>
        </w:tc>
        <w:tc>
          <w:tcPr>
            <w:tcW w:w="1250" w:type="dxa"/>
          </w:tcPr>
          <w:p>
            <w:pPr>
              <w:spacing w:line="360" w:lineRule="auto"/>
              <w:ind w:firstLine="440" w:firstLineChars="200"/>
              <w:jc w:val="both"/>
            </w:pPr>
          </w:p>
        </w:tc>
        <w:tc>
          <w:tcPr>
            <w:tcW w:w="1106" w:type="dxa"/>
          </w:tcPr>
          <w:p>
            <w:pPr>
              <w:spacing w:line="360" w:lineRule="auto"/>
              <w:ind w:firstLine="440" w:firstLineChars="20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tcPr>
          <w:p>
            <w:pPr>
              <w:spacing w:line="360" w:lineRule="auto"/>
              <w:ind w:firstLine="440" w:firstLineChars="200"/>
              <w:jc w:val="both"/>
            </w:pPr>
            <w:r>
              <w:rPr>
                <w:rFonts w:hint="eastAsia"/>
              </w:rPr>
              <w:t>合同总价款（大小写）：</w:t>
            </w:r>
          </w:p>
          <w:p>
            <w:pPr>
              <w:spacing w:line="360" w:lineRule="auto"/>
              <w:ind w:firstLine="440" w:firstLineChars="200"/>
              <w:jc w:val="both"/>
            </w:pPr>
            <w:r>
              <w:rPr>
                <w:rFonts w:hint="eastAsia"/>
                <w:szCs w:val="28"/>
              </w:rPr>
              <w:t>备注：上述服务包含相关设备购置、人员工资及售后服务、税金、劳保基金、人员培训等费用。</w:t>
            </w:r>
          </w:p>
        </w:tc>
      </w:tr>
    </w:tbl>
    <w:p>
      <w:pPr>
        <w:spacing w:line="360" w:lineRule="auto"/>
        <w:ind w:firstLine="442" w:firstLineChars="200"/>
        <w:jc w:val="both"/>
      </w:pPr>
      <w:r>
        <w:rPr>
          <w:rFonts w:hint="eastAsia"/>
          <w:b/>
          <w:bCs/>
          <w:szCs w:val="27"/>
        </w:rPr>
        <w:t xml:space="preserve">第二条  </w:t>
      </w:r>
      <w:r>
        <w:rPr>
          <w:rFonts w:hint="eastAsia"/>
          <w:szCs w:val="27"/>
        </w:rPr>
        <w:t>服务标准（包括达到的水平要求），按下列第（ ）项执行：</w:t>
      </w:r>
    </w:p>
    <w:p>
      <w:pPr>
        <w:spacing w:line="360" w:lineRule="auto"/>
        <w:ind w:firstLine="440" w:firstLineChars="200"/>
        <w:jc w:val="both"/>
        <w:rPr>
          <w:szCs w:val="27"/>
        </w:rPr>
      </w:pPr>
      <w:r>
        <w:rPr>
          <w:rFonts w:hint="eastAsia"/>
          <w:szCs w:val="27"/>
        </w:rPr>
        <w:t>①按国家标准执行；②按部颁标准执行；③若无以上标准，则应不低于同行业服务标准；④有特殊要求的，按甲乙双方在合同中商定的要求执行；</w:t>
      </w:r>
    </w:p>
    <w:p>
      <w:pPr>
        <w:spacing w:line="360" w:lineRule="auto"/>
        <w:ind w:firstLine="440" w:firstLineChars="200"/>
        <w:jc w:val="both"/>
        <w:rPr>
          <w:szCs w:val="27"/>
          <w:u w:val="single"/>
        </w:rPr>
      </w:pPr>
      <w:r>
        <w:rPr>
          <w:rFonts w:hint="eastAsia"/>
        </w:rPr>
        <w:t>乙方提供的服务标准和水平应与招标采购文件规定的标准和水平相一致。</w:t>
      </w:r>
    </w:p>
    <w:p>
      <w:pPr>
        <w:spacing w:line="360" w:lineRule="auto"/>
        <w:ind w:firstLine="442" w:firstLineChars="200"/>
        <w:jc w:val="both"/>
        <w:rPr>
          <w:szCs w:val="27"/>
        </w:rPr>
      </w:pPr>
      <w:r>
        <w:rPr>
          <w:rFonts w:hint="eastAsia"/>
          <w:b/>
          <w:bCs/>
          <w:szCs w:val="27"/>
        </w:rPr>
        <w:t xml:space="preserve">第三条  </w:t>
      </w:r>
      <w:r>
        <w:rPr>
          <w:rFonts w:hint="eastAsia"/>
          <w:szCs w:val="27"/>
        </w:rPr>
        <w:t>服务的方式、方法、、地点和期限</w:t>
      </w:r>
    </w:p>
    <w:p>
      <w:pPr>
        <w:spacing w:line="360" w:lineRule="auto"/>
        <w:ind w:firstLine="440" w:firstLineChars="200"/>
        <w:jc w:val="both"/>
      </w:pPr>
      <w:r>
        <w:rPr>
          <w:rFonts w:hint="eastAsia"/>
          <w:szCs w:val="27"/>
        </w:rPr>
        <w:t>1、服务方式：</w:t>
      </w:r>
    </w:p>
    <w:p>
      <w:pPr>
        <w:spacing w:line="360" w:lineRule="auto"/>
        <w:ind w:firstLine="440" w:firstLineChars="200"/>
        <w:jc w:val="both"/>
        <w:rPr>
          <w:lang w:val="en-US"/>
        </w:rPr>
      </w:pPr>
      <w:r>
        <w:rPr>
          <w:rFonts w:hint="eastAsia"/>
          <w:lang w:val="en-US"/>
        </w:rPr>
        <w:t>2、服务方法：</w:t>
      </w:r>
    </w:p>
    <w:p>
      <w:pPr>
        <w:spacing w:line="360" w:lineRule="auto"/>
        <w:ind w:firstLine="440" w:firstLineChars="200"/>
        <w:jc w:val="both"/>
        <w:rPr>
          <w:szCs w:val="27"/>
        </w:rPr>
      </w:pPr>
      <w:r>
        <w:rPr>
          <w:rFonts w:hint="eastAsia"/>
          <w:szCs w:val="27"/>
        </w:rPr>
        <w:t>2、服务地点：</w:t>
      </w:r>
      <w:r>
        <w:rPr>
          <w:rFonts w:hint="eastAsia"/>
          <w:szCs w:val="27"/>
        </w:rPr>
        <w:softHyphen/>
      </w:r>
      <w:r>
        <w:rPr>
          <w:rFonts w:hint="eastAsia"/>
          <w:szCs w:val="27"/>
        </w:rPr>
        <w:softHyphen/>
      </w:r>
      <w:r>
        <w:rPr>
          <w:rFonts w:hint="eastAsia"/>
          <w:szCs w:val="27"/>
        </w:rPr>
        <w:softHyphen/>
      </w:r>
      <w:r>
        <w:rPr>
          <w:rFonts w:hint="eastAsia"/>
          <w:szCs w:val="27"/>
        </w:rPr>
        <w:softHyphen/>
      </w:r>
      <w:r>
        <w:rPr>
          <w:rFonts w:hint="eastAsia"/>
          <w:szCs w:val="27"/>
        </w:rPr>
        <w:softHyphen/>
      </w:r>
      <w:r>
        <w:rPr>
          <w:rFonts w:hint="eastAsia"/>
          <w:szCs w:val="27"/>
        </w:rPr>
        <w:softHyphen/>
      </w:r>
      <w:r>
        <w:rPr>
          <w:rFonts w:hint="eastAsia"/>
          <w:szCs w:val="27"/>
        </w:rPr>
        <w:softHyphen/>
      </w:r>
      <w:r>
        <w:rPr>
          <w:rFonts w:hint="eastAsia"/>
          <w:szCs w:val="27"/>
        </w:rPr>
        <w:softHyphen/>
      </w:r>
      <w:r>
        <w:rPr>
          <w:rFonts w:hint="eastAsia"/>
          <w:szCs w:val="27"/>
        </w:rPr>
        <w:softHyphen/>
      </w:r>
      <w:r>
        <w:rPr>
          <w:rFonts w:hint="eastAsia"/>
          <w:szCs w:val="27"/>
        </w:rPr>
        <w:softHyphen/>
      </w:r>
    </w:p>
    <w:p>
      <w:pPr>
        <w:spacing w:line="360" w:lineRule="auto"/>
        <w:ind w:firstLine="440" w:firstLineChars="200"/>
        <w:jc w:val="both"/>
        <w:rPr>
          <w:szCs w:val="27"/>
        </w:rPr>
      </w:pPr>
      <w:r>
        <w:rPr>
          <w:rFonts w:hint="eastAsia"/>
          <w:szCs w:val="27"/>
        </w:rPr>
        <w:t>3、服务期限：</w:t>
      </w:r>
    </w:p>
    <w:p>
      <w:pPr>
        <w:spacing w:line="360" w:lineRule="auto"/>
        <w:ind w:firstLine="440" w:firstLineChars="200"/>
        <w:jc w:val="both"/>
      </w:pPr>
      <w:r>
        <w:rPr>
          <w:rFonts w:hint="eastAsia"/>
        </w:rPr>
        <w:t>第四条</w:t>
      </w:r>
      <w:r>
        <w:rPr>
          <w:rFonts w:hint="eastAsia"/>
          <w:lang w:val="en-US"/>
        </w:rPr>
        <w:t xml:space="preserve">  </w:t>
      </w:r>
      <w:r>
        <w:rPr>
          <w:rFonts w:hint="eastAsia"/>
        </w:rPr>
        <w:t>费用及支付方式</w:t>
      </w:r>
    </w:p>
    <w:p>
      <w:pPr>
        <w:pStyle w:val="10"/>
        <w:kinsoku w:val="0"/>
        <w:overflowPunct w:val="0"/>
        <w:spacing w:line="364" w:lineRule="auto"/>
        <w:ind w:firstLine="422" w:firstLineChars="200"/>
        <w:jc w:val="both"/>
        <w:rPr>
          <w:b/>
        </w:rPr>
      </w:pPr>
      <w:r>
        <w:rPr>
          <w:rFonts w:hint="eastAsia"/>
          <w:b/>
          <w:sz w:val="21"/>
        </w:rPr>
        <w:t>(一)</w:t>
      </w:r>
      <w:r>
        <w:rPr>
          <w:rFonts w:hint="eastAsia"/>
          <w:b/>
        </w:rPr>
        <w:t>本项目</w:t>
      </w:r>
      <w:r>
        <w:rPr>
          <w:rFonts w:hint="eastAsia"/>
          <w:b/>
          <w:lang w:val="en-US"/>
        </w:rPr>
        <w:t>费用有以</w:t>
      </w:r>
      <w:r>
        <w:rPr>
          <w:rFonts w:hint="eastAsia"/>
          <w:b/>
        </w:rPr>
        <w:t>下组成：</w:t>
      </w:r>
    </w:p>
    <w:p>
      <w:pPr>
        <w:pStyle w:val="10"/>
        <w:kinsoku w:val="0"/>
        <w:overflowPunct w:val="0"/>
        <w:spacing w:line="364" w:lineRule="auto"/>
        <w:ind w:firstLine="420" w:firstLineChars="200"/>
        <w:jc w:val="both"/>
        <w:rPr>
          <w:kern w:val="2"/>
          <w:sz w:val="21"/>
          <w:lang w:val="en-US" w:bidi="ar-SA"/>
        </w:rPr>
      </w:pPr>
      <w:r>
        <w:rPr>
          <w:rFonts w:hint="eastAsia"/>
          <w:kern w:val="2"/>
          <w:sz w:val="21"/>
          <w:lang w:val="en-US" w:bidi="ar-SA"/>
        </w:rPr>
        <w:t xml:space="preserve"> 1、XX 万元；</w:t>
      </w:r>
    </w:p>
    <w:p>
      <w:pPr>
        <w:pStyle w:val="10"/>
        <w:kinsoku w:val="0"/>
        <w:overflowPunct w:val="0"/>
        <w:spacing w:line="364" w:lineRule="auto"/>
        <w:ind w:firstLine="420" w:firstLineChars="200"/>
        <w:jc w:val="both"/>
        <w:rPr>
          <w:kern w:val="2"/>
          <w:sz w:val="21"/>
          <w:lang w:val="en-US" w:bidi="ar-SA"/>
        </w:rPr>
      </w:pPr>
      <w:r>
        <w:rPr>
          <w:rFonts w:hint="eastAsia"/>
          <w:kern w:val="2"/>
          <w:sz w:val="21"/>
          <w:lang w:val="en-US" w:bidi="ar-SA"/>
        </w:rPr>
        <w:t>2、XX 万元；</w:t>
      </w:r>
    </w:p>
    <w:p>
      <w:pPr>
        <w:pStyle w:val="10"/>
        <w:kinsoku w:val="0"/>
        <w:overflowPunct w:val="0"/>
        <w:spacing w:line="364" w:lineRule="auto"/>
        <w:ind w:firstLine="420" w:firstLineChars="200"/>
        <w:jc w:val="both"/>
        <w:rPr>
          <w:kern w:val="2"/>
          <w:sz w:val="21"/>
          <w:lang w:val="en-US" w:bidi="ar-SA"/>
        </w:rPr>
      </w:pPr>
      <w:r>
        <w:rPr>
          <w:rFonts w:hint="eastAsia"/>
          <w:kern w:val="2"/>
          <w:sz w:val="21"/>
          <w:lang w:val="en-US" w:bidi="ar-SA"/>
        </w:rPr>
        <w:t>……</w:t>
      </w:r>
    </w:p>
    <w:p>
      <w:pPr>
        <w:pStyle w:val="10"/>
        <w:kinsoku w:val="0"/>
        <w:overflowPunct w:val="0"/>
        <w:ind w:firstLine="422" w:firstLineChars="200"/>
        <w:jc w:val="both"/>
        <w:rPr>
          <w:b/>
        </w:rPr>
      </w:pPr>
      <w:r>
        <w:rPr>
          <w:rFonts w:hint="eastAsia"/>
          <w:b/>
          <w:sz w:val="21"/>
        </w:rPr>
        <w:t>(二)</w:t>
      </w:r>
      <w:r>
        <w:rPr>
          <w:rFonts w:hint="eastAsia"/>
          <w:b/>
        </w:rPr>
        <w:t>费用支付方式：</w:t>
      </w:r>
    </w:p>
    <w:p>
      <w:pPr>
        <w:pStyle w:val="10"/>
        <w:kinsoku w:val="0"/>
        <w:overflowPunct w:val="0"/>
        <w:spacing w:line="364" w:lineRule="auto"/>
        <w:ind w:firstLine="420" w:firstLineChars="200"/>
        <w:jc w:val="both"/>
        <w:rPr>
          <w:kern w:val="2"/>
          <w:sz w:val="21"/>
          <w:lang w:val="en-US" w:bidi="ar-SA"/>
        </w:rPr>
      </w:pPr>
      <w:r>
        <w:rPr>
          <w:rFonts w:hint="eastAsia"/>
          <w:kern w:val="2"/>
          <w:sz w:val="21"/>
          <w:lang w:val="en-US" w:bidi="ar-SA"/>
        </w:rPr>
        <w:t>1、XXXX；</w:t>
      </w:r>
    </w:p>
    <w:p>
      <w:pPr>
        <w:pStyle w:val="10"/>
        <w:kinsoku w:val="0"/>
        <w:overflowPunct w:val="0"/>
        <w:spacing w:line="364" w:lineRule="auto"/>
        <w:ind w:firstLine="420" w:firstLineChars="200"/>
        <w:jc w:val="both"/>
        <w:rPr>
          <w:kern w:val="2"/>
          <w:sz w:val="21"/>
          <w:lang w:val="en-US" w:bidi="ar-SA"/>
        </w:rPr>
      </w:pPr>
      <w:r>
        <w:rPr>
          <w:rFonts w:hint="eastAsia"/>
          <w:kern w:val="2"/>
          <w:sz w:val="21"/>
          <w:lang w:val="en-US" w:bidi="ar-SA"/>
        </w:rPr>
        <w:t>2、XXXX ；</w:t>
      </w:r>
    </w:p>
    <w:p>
      <w:pPr>
        <w:pStyle w:val="10"/>
        <w:kinsoku w:val="0"/>
        <w:overflowPunct w:val="0"/>
        <w:spacing w:line="364" w:lineRule="auto"/>
        <w:ind w:firstLine="420" w:firstLineChars="200"/>
        <w:jc w:val="both"/>
        <w:rPr>
          <w:kern w:val="2"/>
          <w:sz w:val="21"/>
          <w:lang w:val="en-US" w:bidi="ar-SA"/>
        </w:rPr>
      </w:pPr>
      <w:r>
        <w:rPr>
          <w:rFonts w:hint="eastAsia"/>
          <w:kern w:val="2"/>
          <w:sz w:val="21"/>
          <w:lang w:val="en-US" w:bidi="ar-SA"/>
        </w:rPr>
        <w:t>3、在支付前甲方对乙方的服务进行考核或验收，合格的支付相应款 项。乙方须向甲方出具合法有效完整的完税发票及凭证资料进行支付结算。</w:t>
      </w:r>
    </w:p>
    <w:p>
      <w:pPr>
        <w:pStyle w:val="10"/>
        <w:kinsoku w:val="0"/>
        <w:overflowPunct w:val="0"/>
        <w:ind w:firstLine="482" w:firstLineChars="200"/>
        <w:jc w:val="both"/>
      </w:pPr>
      <w:r>
        <w:rPr>
          <w:rFonts w:hint="eastAsia"/>
          <w:b/>
        </w:rPr>
        <w:t>第五条</w:t>
      </w:r>
      <w:r>
        <w:rPr>
          <w:rFonts w:hint="eastAsia"/>
          <w:b/>
          <w:lang w:val="en-US"/>
        </w:rPr>
        <w:t xml:space="preserve">  </w:t>
      </w:r>
      <w:r>
        <w:rPr>
          <w:rFonts w:hint="eastAsia"/>
          <w:b/>
        </w:rPr>
        <w:t xml:space="preserve">付款条件   </w:t>
      </w:r>
      <w:r>
        <w:rPr>
          <w:rFonts w:hint="eastAsia"/>
        </w:rPr>
        <w:t xml:space="preserve">               </w:t>
      </w:r>
    </w:p>
    <w:p>
      <w:pPr>
        <w:spacing w:line="360" w:lineRule="auto"/>
        <w:ind w:firstLine="440" w:firstLineChars="200"/>
        <w:jc w:val="both"/>
      </w:pPr>
      <w:r>
        <w:rPr>
          <w:rFonts w:hint="eastAsia"/>
        </w:rPr>
        <w:t>本合同以人民币付款。</w:t>
      </w:r>
    </w:p>
    <w:p>
      <w:pPr>
        <w:spacing w:line="360" w:lineRule="auto"/>
        <w:ind w:firstLine="440" w:firstLineChars="200"/>
        <w:jc w:val="both"/>
      </w:pPr>
      <w:r>
        <w:rPr>
          <w:rFonts w:hint="eastAsia"/>
        </w:rPr>
        <w:t>该项目是否实行预付款：</w:t>
      </w:r>
    </w:p>
    <w:p>
      <w:pPr>
        <w:spacing w:line="360" w:lineRule="auto"/>
        <w:ind w:firstLine="440" w:firstLineChars="200"/>
        <w:jc w:val="both"/>
      </w:pPr>
      <w:r>
        <w:rPr>
          <w:rFonts w:hint="eastAsia"/>
        </w:rPr>
        <w:t>实行预付款的条件和比例：</w:t>
      </w:r>
    </w:p>
    <w:p>
      <w:pPr>
        <w:spacing w:line="360" w:lineRule="auto"/>
        <w:ind w:firstLine="440" w:firstLineChars="200"/>
        <w:jc w:val="both"/>
      </w:pPr>
      <w:r>
        <w:rPr>
          <w:rFonts w:hint="eastAsia"/>
        </w:rPr>
        <w:t>合同款项结算方式和支付比例：</w:t>
      </w:r>
      <w:r>
        <w:rPr>
          <w:rFonts w:hint="eastAsia"/>
          <w:lang w:val="en-US"/>
        </w:rPr>
        <w:t xml:space="preserve">   </w:t>
      </w:r>
    </w:p>
    <w:p>
      <w:pPr>
        <w:spacing w:line="360" w:lineRule="auto"/>
        <w:ind w:firstLine="440" w:firstLineChars="200"/>
        <w:jc w:val="both"/>
        <w:rPr>
          <w:u w:val="single"/>
        </w:rPr>
      </w:pPr>
      <w:r>
        <w:rPr>
          <w:rFonts w:hint="eastAsia"/>
          <w:lang w:val="en-US"/>
        </w:rPr>
        <w:t>(</w:t>
      </w:r>
      <w:r>
        <w:rPr>
          <w:rFonts w:hint="eastAsia"/>
        </w:rPr>
        <w:t>具体付款方式</w:t>
      </w:r>
      <w:r>
        <w:rPr>
          <w:rFonts w:hint="eastAsia"/>
          <w:u w:val="single"/>
        </w:rPr>
        <w:t>按投标人须知前附表以及采、购双方的具体约定</w:t>
      </w:r>
    </w:p>
    <w:p>
      <w:pPr>
        <w:pStyle w:val="5"/>
        <w:kinsoku w:val="0"/>
        <w:overflowPunct w:val="0"/>
        <w:ind w:left="0" w:firstLine="422" w:firstLineChars="200"/>
        <w:jc w:val="both"/>
        <w:rPr>
          <w:kern w:val="2"/>
          <w:sz w:val="21"/>
          <w:szCs w:val="27"/>
          <w:lang w:val="en-US" w:bidi="ar-SA"/>
        </w:rPr>
      </w:pPr>
      <w:r>
        <w:rPr>
          <w:rFonts w:hint="eastAsia"/>
          <w:kern w:val="2"/>
          <w:sz w:val="21"/>
          <w:szCs w:val="27"/>
          <w:lang w:val="en-US" w:bidi="ar-SA"/>
        </w:rPr>
        <w:t>第六条  验收方法</w:t>
      </w:r>
    </w:p>
    <w:p>
      <w:pPr>
        <w:spacing w:line="360" w:lineRule="auto"/>
        <w:ind w:firstLine="440" w:firstLineChars="200"/>
        <w:jc w:val="both"/>
        <w:rPr>
          <w:lang w:val="en-US"/>
        </w:rPr>
      </w:pPr>
      <w:r>
        <w:rPr>
          <w:rFonts w:hint="eastAsia"/>
          <w:lang w:val="en-US"/>
        </w:rPr>
        <w:t>1.甲、乙双方应严格履行合同有关条款，如果验收过程中发现乙方在没有征得采购人同意的情况下擅自变更合同服务内容，将拒绝通过验收，由此引起的一切后果及损失由乙方承担。</w:t>
      </w:r>
    </w:p>
    <w:p>
      <w:pPr>
        <w:spacing w:line="360" w:lineRule="auto"/>
        <w:ind w:firstLine="440" w:firstLineChars="200"/>
        <w:jc w:val="both"/>
        <w:rPr>
          <w:lang w:val="en-US"/>
        </w:rPr>
      </w:pPr>
      <w:r>
        <w:rPr>
          <w:rFonts w:hint="eastAsia"/>
          <w:lang w:val="en-US"/>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pPr>
        <w:spacing w:line="360" w:lineRule="auto"/>
        <w:ind w:firstLine="440" w:firstLineChars="200"/>
        <w:jc w:val="both"/>
        <w:rPr>
          <w:lang w:val="en-US"/>
        </w:rPr>
      </w:pPr>
      <w:r>
        <w:rPr>
          <w:rFonts w:hint="eastAsia"/>
          <w:lang w:val="en-US"/>
        </w:rPr>
        <w:t>3、甲方视情况可以邀请参加本项目的其他投标人或者第三方机构参与验收，参与验收的投标人或者第三方机构的意见作为验收书的参考资料一并存档。</w:t>
      </w:r>
    </w:p>
    <w:p>
      <w:pPr>
        <w:spacing w:line="360" w:lineRule="auto"/>
        <w:ind w:firstLine="440" w:firstLineChars="200"/>
        <w:jc w:val="both"/>
        <w:rPr>
          <w:lang w:val="en-US"/>
        </w:rPr>
      </w:pPr>
      <w:r>
        <w:rPr>
          <w:rFonts w:hint="eastAsia"/>
          <w:lang w:val="en-US"/>
        </w:rPr>
        <w:t>4、涉及安全、消防、环保等其他需要由质检或行业主管部门进行验收的项目，必须邀请相关部门或相关专家参与验收。涉及社会化服务的项目，甲方将要求社会公众人员参与验收。</w:t>
      </w:r>
    </w:p>
    <w:p>
      <w:pPr>
        <w:spacing w:line="360" w:lineRule="auto"/>
        <w:ind w:firstLine="440" w:firstLineChars="200"/>
        <w:jc w:val="both"/>
        <w:rPr>
          <w:lang w:val="en-US"/>
        </w:rPr>
      </w:pPr>
      <w:r>
        <w:rPr>
          <w:rFonts w:hint="eastAsia"/>
          <w:lang w:val="en-US"/>
        </w:rPr>
        <w:t>检测、验收费用承担方式：</w:t>
      </w:r>
    </w:p>
    <w:p>
      <w:pPr>
        <w:pStyle w:val="10"/>
        <w:kinsoku w:val="0"/>
        <w:overflowPunct w:val="0"/>
        <w:spacing w:line="364" w:lineRule="auto"/>
        <w:ind w:firstLine="482" w:firstLineChars="200"/>
        <w:jc w:val="both"/>
        <w:rPr>
          <w:b/>
        </w:rPr>
      </w:pPr>
      <w:r>
        <w:rPr>
          <w:rFonts w:hint="eastAsia"/>
          <w:b/>
        </w:rPr>
        <w:t>第七条 知识产权</w:t>
      </w:r>
    </w:p>
    <w:p>
      <w:pPr>
        <w:pStyle w:val="10"/>
        <w:kinsoku w:val="0"/>
        <w:overflowPunct w:val="0"/>
        <w:spacing w:line="364" w:lineRule="auto"/>
        <w:ind w:firstLine="420" w:firstLineChars="200"/>
        <w:jc w:val="both"/>
        <w:rPr>
          <w:kern w:val="2"/>
          <w:sz w:val="21"/>
          <w:lang w:val="en-US" w:bidi="ar-SA"/>
        </w:rPr>
      </w:pPr>
      <w:r>
        <w:rPr>
          <w:rFonts w:hint="eastAsia"/>
          <w:kern w:val="2"/>
          <w:sz w:val="21"/>
          <w:lang w:val="en-US" w:bidi="ar-SA"/>
        </w:rPr>
        <w:t>乙方应保证所提供的服务或其任何一部分均不会侵犯任何第三方的专利权、商标权或著作权。</w:t>
      </w:r>
    </w:p>
    <w:p>
      <w:pPr>
        <w:pStyle w:val="5"/>
        <w:kinsoku w:val="0"/>
        <w:overflowPunct w:val="0"/>
        <w:ind w:left="0" w:firstLine="422" w:firstLineChars="200"/>
        <w:jc w:val="both"/>
        <w:rPr>
          <w:kern w:val="2"/>
          <w:sz w:val="21"/>
          <w:szCs w:val="27"/>
          <w:lang w:val="en-US" w:bidi="ar-SA"/>
        </w:rPr>
      </w:pPr>
      <w:r>
        <w:rPr>
          <w:rFonts w:hint="eastAsia"/>
          <w:kern w:val="2"/>
          <w:sz w:val="21"/>
          <w:szCs w:val="27"/>
          <w:lang w:val="en-US" w:bidi="ar-SA"/>
        </w:rPr>
        <w:t>第八条 无产权瑕疵条款</w:t>
      </w:r>
    </w:p>
    <w:p>
      <w:pPr>
        <w:pStyle w:val="10"/>
        <w:kinsoku w:val="0"/>
        <w:overflowPunct w:val="0"/>
        <w:spacing w:line="364" w:lineRule="auto"/>
        <w:ind w:firstLine="420" w:firstLineChars="200"/>
        <w:jc w:val="both"/>
        <w:rPr>
          <w:kern w:val="2"/>
          <w:sz w:val="21"/>
          <w:lang w:val="en-US" w:bidi="ar-SA"/>
        </w:rPr>
      </w:pPr>
      <w:r>
        <w:rPr>
          <w:rFonts w:hint="eastAsia"/>
          <w:kern w:val="2"/>
          <w:sz w:val="21"/>
          <w:lang w:val="en-US" w:bidi="ar-SA"/>
        </w:rPr>
        <w:t>乙方保证所提供的服务的所有权完全属于乙方且无任何抵押、查封等产权瑕疵。如有产权瑕疵的，视为乙方违约。乙方应负担由此而产生的一切损失。</w:t>
      </w:r>
    </w:p>
    <w:p>
      <w:pPr>
        <w:spacing w:line="400" w:lineRule="exact"/>
        <w:ind w:firstLine="442" w:firstLineChars="200"/>
        <w:jc w:val="both"/>
        <w:rPr>
          <w:b/>
          <w:bCs/>
          <w:szCs w:val="27"/>
        </w:rPr>
      </w:pPr>
      <w:r>
        <w:rPr>
          <w:rFonts w:hint="eastAsia"/>
          <w:b/>
          <w:bCs/>
          <w:szCs w:val="27"/>
        </w:rPr>
        <w:t xml:space="preserve">第九条  </w:t>
      </w:r>
      <w:r>
        <w:rPr>
          <w:rFonts w:hint="eastAsia"/>
          <w:szCs w:val="27"/>
        </w:rPr>
        <w:t>履约（或质量）保证金</w:t>
      </w:r>
    </w:p>
    <w:p>
      <w:pPr>
        <w:spacing w:line="360" w:lineRule="auto"/>
        <w:ind w:firstLine="440" w:firstLineChars="200"/>
        <w:jc w:val="both"/>
        <w:rPr>
          <w:lang w:val="en-US"/>
        </w:rPr>
      </w:pPr>
      <w:r>
        <w:rPr>
          <w:rFonts w:hint="eastAsia"/>
          <w:lang w:val="en-US"/>
        </w:rPr>
        <w:t>1.本项目不收取履约保证金。确需收取履约保证金的，甲方不得要求乙方以现款的形式提供。乙方提供的履约保证金按规定格式以银行保函形式提供，与此有关的费用由服务方承担。</w:t>
      </w:r>
    </w:p>
    <w:p>
      <w:pPr>
        <w:spacing w:line="360" w:lineRule="auto"/>
        <w:ind w:firstLine="440" w:firstLineChars="200"/>
        <w:jc w:val="both"/>
        <w:rPr>
          <w:lang w:val="en-US"/>
        </w:rPr>
      </w:pPr>
      <w:r>
        <w:rPr>
          <w:rFonts w:hint="eastAsia"/>
          <w:lang w:val="en-US"/>
        </w:rPr>
        <w:t>2.若确需质量保证金的，质量保证金不得超过合同总价款的5%</w:t>
      </w:r>
    </w:p>
    <w:p>
      <w:pPr>
        <w:spacing w:line="360" w:lineRule="auto"/>
        <w:ind w:firstLine="440" w:firstLineChars="200"/>
        <w:jc w:val="both"/>
        <w:rPr>
          <w:lang w:val="en-US"/>
        </w:rPr>
      </w:pPr>
      <w:r>
        <w:rPr>
          <w:rFonts w:hint="eastAsia"/>
          <w:lang w:val="en-US"/>
        </w:rPr>
        <w:t>3.如乙方未能履行其合同规定的任何义务，甲方有权从履约保证金中取得补偿。</w:t>
      </w:r>
    </w:p>
    <w:p>
      <w:pPr>
        <w:pStyle w:val="5"/>
        <w:kinsoku w:val="0"/>
        <w:overflowPunct w:val="0"/>
        <w:ind w:left="0" w:firstLine="422" w:firstLineChars="200"/>
        <w:jc w:val="both"/>
        <w:rPr>
          <w:kern w:val="2"/>
          <w:sz w:val="21"/>
          <w:szCs w:val="27"/>
          <w:lang w:val="en-US" w:bidi="ar-SA"/>
        </w:rPr>
      </w:pPr>
      <w:r>
        <w:rPr>
          <w:rFonts w:hint="eastAsia"/>
          <w:kern w:val="2"/>
          <w:sz w:val="21"/>
          <w:szCs w:val="27"/>
          <w:lang w:val="en-US" w:bidi="ar-SA"/>
        </w:rPr>
        <w:t>第十条 甲方的权利和义务</w:t>
      </w:r>
    </w:p>
    <w:p>
      <w:pPr>
        <w:spacing w:line="360" w:lineRule="auto"/>
        <w:ind w:firstLine="440" w:firstLineChars="200"/>
        <w:jc w:val="both"/>
        <w:rPr>
          <w:lang w:val="en-US"/>
        </w:rPr>
      </w:pPr>
      <w:r>
        <w:rPr>
          <w:rFonts w:hint="eastAsia"/>
          <w:lang w:val="en-US"/>
        </w:rPr>
        <w:t>1、甲方有权对合同规定范围内乙方的行为进行监督和检查，拥有监管权。有权定期核对乙方提供服务所配备的人员数量。对甲方认为不合理的部分有权下达整改通知书，并要求乙方限期整改。</w:t>
      </w:r>
    </w:p>
    <w:p>
      <w:pPr>
        <w:spacing w:line="360" w:lineRule="auto"/>
        <w:ind w:firstLine="440" w:firstLineChars="200"/>
        <w:jc w:val="both"/>
        <w:rPr>
          <w:lang w:val="en-US"/>
        </w:rPr>
      </w:pPr>
      <w:r>
        <w:rPr>
          <w:rFonts w:hint="eastAsia"/>
          <w:lang w:val="en-US"/>
        </w:rPr>
        <w:t>2、甲方有权依据双方签订的考评办法对乙方提供的服务进行定期考评。当考评结果未达到标准时，有权依据考评办法约定的数额扣除履约保证金。</w:t>
      </w:r>
    </w:p>
    <w:p>
      <w:pPr>
        <w:spacing w:line="360" w:lineRule="auto"/>
        <w:ind w:firstLine="440" w:firstLineChars="200"/>
        <w:jc w:val="both"/>
        <w:rPr>
          <w:lang w:val="en-US"/>
        </w:rPr>
      </w:pPr>
      <w:r>
        <w:rPr>
          <w:rFonts w:hint="eastAsia"/>
          <w:lang w:val="en-US"/>
        </w:rPr>
        <w:t>3、负责检查监督乙方管理工作的实施及制度的执行情况。</w:t>
      </w:r>
    </w:p>
    <w:p>
      <w:pPr>
        <w:spacing w:line="360" w:lineRule="auto"/>
        <w:ind w:firstLine="440" w:firstLineChars="200"/>
        <w:jc w:val="both"/>
        <w:rPr>
          <w:lang w:val="en-US"/>
        </w:rPr>
      </w:pPr>
      <w:r>
        <w:rPr>
          <w:rFonts w:hint="eastAsia"/>
          <w:lang w:val="en-US"/>
        </w:rPr>
        <w:t>4、根据本合同规定，按时向乙方支付应付服务费用。</w:t>
      </w:r>
    </w:p>
    <w:p>
      <w:pPr>
        <w:spacing w:line="360" w:lineRule="auto"/>
        <w:ind w:firstLine="440" w:firstLineChars="200"/>
        <w:jc w:val="both"/>
      </w:pPr>
      <w:r>
        <w:rPr>
          <w:rFonts w:hint="eastAsia"/>
          <w:lang w:val="en-US"/>
        </w:rPr>
        <w:t xml:space="preserve">5、国家法律、法规所规定由甲方承担的其他责任               </w:t>
      </w:r>
    </w:p>
    <w:p>
      <w:pPr>
        <w:pStyle w:val="10"/>
        <w:kinsoku w:val="0"/>
        <w:overflowPunct w:val="0"/>
        <w:spacing w:line="364" w:lineRule="auto"/>
        <w:ind w:firstLine="482" w:firstLineChars="200"/>
        <w:jc w:val="both"/>
        <w:rPr>
          <w:b/>
        </w:rPr>
      </w:pPr>
      <w:r>
        <w:rPr>
          <w:rFonts w:hint="eastAsia"/>
          <w:b/>
        </w:rPr>
        <w:t>第十一条 乙方的权利和义务</w:t>
      </w:r>
    </w:p>
    <w:p>
      <w:pPr>
        <w:spacing w:line="360" w:lineRule="auto"/>
        <w:ind w:firstLine="440" w:firstLineChars="200"/>
        <w:jc w:val="both"/>
        <w:rPr>
          <w:lang w:val="en-US"/>
        </w:rPr>
      </w:pPr>
      <w:r>
        <w:rPr>
          <w:rFonts w:hint="eastAsia"/>
          <w:lang w:val="en-US"/>
        </w:rPr>
        <w:t>1、对本合同规定的委托服务范围内的项目享有管理权及服务义务。</w:t>
      </w:r>
    </w:p>
    <w:p>
      <w:pPr>
        <w:spacing w:line="360" w:lineRule="auto"/>
        <w:ind w:firstLine="440" w:firstLineChars="200"/>
        <w:jc w:val="both"/>
        <w:rPr>
          <w:lang w:val="en-US"/>
        </w:rPr>
      </w:pPr>
      <w:r>
        <w:rPr>
          <w:rFonts w:hint="eastAsia"/>
          <w:lang w:val="en-US"/>
        </w:rPr>
        <w:t>2、根据本合同的规定向甲方收取相关服务费用，并有权在本项目管理范围内管理及合理使用。</w:t>
      </w:r>
    </w:p>
    <w:p>
      <w:pPr>
        <w:spacing w:line="360" w:lineRule="auto"/>
        <w:ind w:firstLine="440" w:firstLineChars="200"/>
        <w:jc w:val="both"/>
        <w:rPr>
          <w:lang w:val="en-US"/>
        </w:rPr>
      </w:pPr>
      <w:r>
        <w:rPr>
          <w:rFonts w:hint="eastAsia"/>
          <w:lang w:val="en-US"/>
        </w:rPr>
        <w:t>3、及时向甲方通告本项目服务范围内有关服务的重大事项，及时配合处理投诉。</w:t>
      </w:r>
    </w:p>
    <w:p>
      <w:pPr>
        <w:spacing w:line="360" w:lineRule="auto"/>
        <w:ind w:firstLine="440" w:firstLineChars="200"/>
        <w:jc w:val="both"/>
        <w:rPr>
          <w:lang w:val="en-US"/>
        </w:rPr>
      </w:pPr>
      <w:r>
        <w:rPr>
          <w:rFonts w:hint="eastAsia"/>
          <w:lang w:val="en-US"/>
        </w:rPr>
        <w:t>4、接受项目行业管理部门及政府有关部门的指导，接受甲方的监督。</w:t>
      </w:r>
    </w:p>
    <w:p>
      <w:pPr>
        <w:spacing w:line="360" w:lineRule="auto"/>
        <w:ind w:firstLine="440" w:firstLineChars="200"/>
        <w:jc w:val="both"/>
        <w:rPr>
          <w:lang w:val="en-US"/>
        </w:rPr>
      </w:pPr>
      <w:r>
        <w:rPr>
          <w:rFonts w:hint="eastAsia"/>
          <w:lang w:val="en-US"/>
        </w:rPr>
        <w:t>5、国家法律、法规所规定由乙方承担的其它责任。</w:t>
      </w:r>
    </w:p>
    <w:p>
      <w:pPr>
        <w:pStyle w:val="10"/>
        <w:kinsoku w:val="0"/>
        <w:overflowPunct w:val="0"/>
        <w:spacing w:line="364" w:lineRule="auto"/>
        <w:ind w:firstLine="482" w:firstLineChars="200"/>
        <w:jc w:val="both"/>
        <w:rPr>
          <w:b/>
        </w:rPr>
      </w:pPr>
      <w:r>
        <w:rPr>
          <w:rFonts w:hint="eastAsia"/>
          <w:b/>
        </w:rPr>
        <w:t>第十二条 违约责任</w:t>
      </w:r>
    </w:p>
    <w:p>
      <w:pPr>
        <w:pStyle w:val="10"/>
        <w:kinsoku w:val="0"/>
        <w:overflowPunct w:val="0"/>
        <w:ind w:firstLine="420" w:firstLineChars="200"/>
        <w:jc w:val="both"/>
        <w:rPr>
          <w:kern w:val="2"/>
          <w:sz w:val="21"/>
          <w:lang w:val="en-US" w:bidi="ar-SA"/>
        </w:rPr>
      </w:pPr>
      <w:r>
        <w:rPr>
          <w:rFonts w:hint="eastAsia"/>
          <w:kern w:val="2"/>
          <w:sz w:val="21"/>
          <w:lang w:val="en-US" w:bidi="ar-SA"/>
        </w:rPr>
        <w:t>1、甲乙双方必须遵守本合同并执行合同中的各项规定，保证本合同的正常履行。</w:t>
      </w:r>
    </w:p>
    <w:p>
      <w:pPr>
        <w:pStyle w:val="10"/>
        <w:kinsoku w:val="0"/>
        <w:overflowPunct w:val="0"/>
        <w:spacing w:line="364" w:lineRule="auto"/>
        <w:ind w:firstLine="420" w:firstLineChars="200"/>
        <w:jc w:val="both"/>
        <w:rPr>
          <w:kern w:val="2"/>
          <w:sz w:val="21"/>
          <w:lang w:val="en-US" w:bidi="ar-SA"/>
        </w:rPr>
      </w:pPr>
      <w:r>
        <w:rPr>
          <w:rFonts w:hint="eastAsia"/>
          <w:kern w:val="2"/>
          <w:sz w:val="21"/>
          <w:lang w:val="en-US" w:bidi="ar-SA"/>
        </w:rPr>
        <w:t>2、甲方逾期付款的，除应及时付足款项外，应向乙方偿付欠款总额万分之 /天的违约金；逾期付款超过 天的，乙方有权终止合同。</w:t>
      </w:r>
    </w:p>
    <w:p>
      <w:pPr>
        <w:pStyle w:val="10"/>
        <w:kinsoku w:val="0"/>
        <w:overflowPunct w:val="0"/>
        <w:spacing w:line="364" w:lineRule="auto"/>
        <w:ind w:firstLine="420" w:firstLineChars="200"/>
        <w:jc w:val="both"/>
        <w:rPr>
          <w:kern w:val="2"/>
          <w:sz w:val="21"/>
          <w:lang w:val="en-US" w:bidi="ar-SA"/>
        </w:rPr>
      </w:pPr>
      <w:r>
        <w:rPr>
          <w:rFonts w:hint="eastAsia"/>
          <w:kern w:val="2"/>
          <w:sz w:val="21"/>
          <w:lang w:val="en-US" w:bidi="ar-SA"/>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pStyle w:val="10"/>
        <w:kinsoku w:val="0"/>
        <w:overflowPunct w:val="0"/>
        <w:spacing w:line="364" w:lineRule="auto"/>
        <w:ind w:firstLine="420" w:firstLineChars="200"/>
        <w:jc w:val="both"/>
        <w:rPr>
          <w:kern w:val="2"/>
          <w:sz w:val="21"/>
          <w:lang w:val="en-US" w:bidi="ar-SA"/>
        </w:rPr>
      </w:pPr>
      <w:r>
        <w:rPr>
          <w:rFonts w:hint="eastAsia"/>
          <w:kern w:val="2"/>
          <w:sz w:val="21"/>
          <w:lang w:val="en-US" w:bidi="ar-SA"/>
        </w:rPr>
        <w:t>4、变更、中止或者终止合同，有过错的一方应当承担赔偿责任，双方都有过错的，各自承担相应的责任。</w:t>
      </w:r>
    </w:p>
    <w:p>
      <w:pPr>
        <w:spacing w:line="360" w:lineRule="auto"/>
        <w:ind w:firstLine="442" w:firstLineChars="200"/>
        <w:jc w:val="both"/>
        <w:rPr>
          <w:b/>
        </w:rPr>
      </w:pPr>
      <w:r>
        <w:rPr>
          <w:rFonts w:hint="eastAsia"/>
          <w:b/>
          <w:bCs/>
          <w:szCs w:val="27"/>
        </w:rPr>
        <w:t xml:space="preserve">第十三条 </w:t>
      </w:r>
      <w:r>
        <w:rPr>
          <w:rFonts w:hint="eastAsia"/>
          <w:bCs/>
        </w:rPr>
        <w:t>转让与分包</w:t>
      </w:r>
    </w:p>
    <w:p>
      <w:pPr>
        <w:spacing w:line="360" w:lineRule="auto"/>
        <w:ind w:firstLine="440" w:firstLineChars="200"/>
        <w:jc w:val="both"/>
      </w:pPr>
      <w:r>
        <w:rPr>
          <w:rFonts w:hint="eastAsia"/>
        </w:rPr>
        <w:t>1</w:t>
      </w:r>
      <w:r>
        <w:rPr>
          <w:rFonts w:hint="eastAsia"/>
          <w:szCs w:val="27"/>
        </w:rPr>
        <w:t>.</w:t>
      </w:r>
      <w:r>
        <w:rPr>
          <w:rFonts w:hint="eastAsia"/>
        </w:rPr>
        <w:t>除甲方事先书面同意外，乙方不得部分转让或全部转让其应履行的合同义务。</w:t>
      </w:r>
    </w:p>
    <w:p>
      <w:pPr>
        <w:spacing w:line="360" w:lineRule="auto"/>
        <w:ind w:firstLine="440" w:firstLineChars="200"/>
        <w:jc w:val="both"/>
      </w:pPr>
      <w:r>
        <w:rPr>
          <w:rFonts w:hint="eastAsia"/>
        </w:rPr>
        <w:t>2</w:t>
      </w:r>
      <w:r>
        <w:rPr>
          <w:rFonts w:hint="eastAsia"/>
          <w:szCs w:val="27"/>
        </w:rPr>
        <w:t>.</w:t>
      </w:r>
      <w:r>
        <w:rPr>
          <w:rFonts w:hint="eastAsia"/>
        </w:rPr>
        <w:t>乙方应在投标文件中或以其他书面形式对甲方确认本合同项下所授予的所有分包合同。但该确认不解除乙方承担的本合同下的任何责任或义务。意即在本合同项下，乙方对甲方负总责。</w:t>
      </w:r>
    </w:p>
    <w:p>
      <w:pPr>
        <w:spacing w:line="360" w:lineRule="auto"/>
        <w:ind w:firstLine="442" w:firstLineChars="200"/>
        <w:jc w:val="both"/>
        <w:rPr>
          <w:b/>
        </w:rPr>
      </w:pPr>
      <w:r>
        <w:rPr>
          <w:rFonts w:hint="eastAsia"/>
          <w:b/>
          <w:bCs/>
          <w:szCs w:val="27"/>
        </w:rPr>
        <w:t xml:space="preserve">第十四条 </w:t>
      </w:r>
      <w:r>
        <w:rPr>
          <w:rFonts w:hint="eastAsia"/>
          <w:bCs/>
        </w:rPr>
        <w:t>合同文件及资料的使用</w:t>
      </w:r>
    </w:p>
    <w:p>
      <w:pPr>
        <w:spacing w:line="360" w:lineRule="auto"/>
        <w:ind w:firstLine="440" w:firstLineChars="200"/>
        <w:jc w:val="both"/>
      </w:pPr>
      <w:r>
        <w:rPr>
          <w:rFonts w:hint="eastAsia"/>
        </w:rPr>
        <w:t>1</w:t>
      </w:r>
      <w:r>
        <w:rPr>
          <w:rFonts w:hint="eastAsia"/>
          <w:szCs w:val="27"/>
        </w:rPr>
        <w:t>.</w:t>
      </w:r>
      <w:r>
        <w:rPr>
          <w:rFonts w:hint="eastAsia"/>
        </w:rPr>
        <w:t>乙方在未经甲方同意的情况下，不得将合同、合同中的规定、有关计划、图纸、样本或甲方为上述内容向乙方提供的资料透露给任何人。</w:t>
      </w:r>
    </w:p>
    <w:p>
      <w:pPr>
        <w:spacing w:line="360" w:lineRule="auto"/>
        <w:ind w:firstLine="440" w:firstLineChars="200"/>
        <w:jc w:val="both"/>
      </w:pPr>
      <w:r>
        <w:rPr>
          <w:rFonts w:hint="eastAsia"/>
        </w:rPr>
        <w:t>2</w:t>
      </w:r>
      <w:r>
        <w:rPr>
          <w:rFonts w:hint="eastAsia"/>
          <w:szCs w:val="27"/>
        </w:rPr>
        <w:t>.</w:t>
      </w:r>
      <w:r>
        <w:rPr>
          <w:rFonts w:hint="eastAsia"/>
        </w:rPr>
        <w:t>除非执行合同需要，在事先未得到甲方同意的情况下，乙方不得使用前款所列的任何文件和资料。</w:t>
      </w:r>
    </w:p>
    <w:p>
      <w:pPr>
        <w:pStyle w:val="5"/>
        <w:kinsoku w:val="0"/>
        <w:overflowPunct w:val="0"/>
        <w:ind w:left="0" w:firstLine="422" w:firstLineChars="200"/>
        <w:jc w:val="both"/>
        <w:rPr>
          <w:kern w:val="2"/>
          <w:sz w:val="21"/>
          <w:szCs w:val="27"/>
          <w:lang w:val="en-US" w:bidi="ar-SA"/>
        </w:rPr>
      </w:pPr>
      <w:r>
        <w:rPr>
          <w:rFonts w:hint="eastAsia"/>
          <w:kern w:val="2"/>
          <w:sz w:val="21"/>
          <w:szCs w:val="27"/>
          <w:lang w:val="en-US" w:bidi="ar-SA"/>
        </w:rPr>
        <w:t>第十五条 不可抗力事件处理</w:t>
      </w:r>
    </w:p>
    <w:p>
      <w:pPr>
        <w:spacing w:line="360" w:lineRule="auto"/>
        <w:ind w:firstLine="440" w:firstLineChars="200"/>
        <w:jc w:val="both"/>
      </w:pPr>
      <w:r>
        <w:rPr>
          <w:rFonts w:hint="eastAsia"/>
        </w:rPr>
        <w:t>1</w:t>
      </w:r>
      <w:r>
        <w:rPr>
          <w:rFonts w:hint="eastAsia"/>
          <w:szCs w:val="27"/>
        </w:rPr>
        <w:t>.</w:t>
      </w:r>
      <w:r>
        <w:rPr>
          <w:rFonts w:hint="eastAsia"/>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pPr>
        <w:spacing w:line="360" w:lineRule="auto"/>
        <w:ind w:firstLine="440" w:firstLineChars="200"/>
        <w:jc w:val="both"/>
        <w:rPr>
          <w:szCs w:val="27"/>
        </w:rPr>
      </w:pPr>
      <w:r>
        <w:rPr>
          <w:rFonts w:hint="eastAsia"/>
        </w:rPr>
        <w:t>2</w:t>
      </w:r>
      <w:r>
        <w:rPr>
          <w:rFonts w:hint="eastAsia"/>
          <w:szCs w:val="27"/>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pPr>
        <w:pStyle w:val="5"/>
        <w:kinsoku w:val="0"/>
        <w:overflowPunct w:val="0"/>
        <w:ind w:left="0" w:firstLine="422" w:firstLineChars="200"/>
        <w:jc w:val="both"/>
        <w:rPr>
          <w:kern w:val="2"/>
          <w:sz w:val="21"/>
          <w:szCs w:val="27"/>
          <w:lang w:val="en-US" w:bidi="ar-SA"/>
        </w:rPr>
      </w:pPr>
      <w:r>
        <w:rPr>
          <w:rFonts w:hint="eastAsia"/>
          <w:kern w:val="2"/>
          <w:sz w:val="21"/>
          <w:szCs w:val="27"/>
          <w:lang w:val="en-US" w:bidi="ar-SA"/>
        </w:rPr>
        <w:t>第十六条 合同纠纷调处</w:t>
      </w:r>
    </w:p>
    <w:p>
      <w:pPr>
        <w:spacing w:line="360" w:lineRule="auto"/>
        <w:ind w:firstLine="440" w:firstLineChars="200"/>
        <w:jc w:val="both"/>
      </w:pPr>
      <w:r>
        <w:rPr>
          <w:rFonts w:hint="eastAsia"/>
        </w:rPr>
        <w:t>1</w:t>
      </w:r>
      <w:r>
        <w:rPr>
          <w:rFonts w:hint="eastAsia"/>
          <w:szCs w:val="27"/>
        </w:rPr>
        <w:t>.按本合同规定应该偿付的违约金、赔偿金、保管保养费和各种经济损失，应当在明确责任后10天内，按银行规定的结算办法付清，否则按逾期付款处理。</w:t>
      </w:r>
    </w:p>
    <w:p>
      <w:pPr>
        <w:spacing w:line="360" w:lineRule="auto"/>
        <w:ind w:firstLine="440" w:firstLineChars="200"/>
        <w:jc w:val="both"/>
        <w:rPr>
          <w:szCs w:val="27"/>
        </w:rPr>
      </w:pPr>
      <w:r>
        <w:rPr>
          <w:rFonts w:hint="eastAsia"/>
        </w:rPr>
        <w:t>2</w:t>
      </w:r>
      <w:r>
        <w:rPr>
          <w:rFonts w:hint="eastAsia"/>
          <w:szCs w:val="27"/>
        </w:rPr>
        <w:t>.本合同如发生纠纷，当事人双方应当及时协商解决，协商不成时，任何一方均可请本项目政府采购监督管理部门调解，调解不成，按以下第（ ）项方式处理：①根据《中华人民共和国仲裁法》的规定向</w:t>
      </w:r>
      <w:r>
        <w:rPr>
          <w:rFonts w:hint="eastAsia"/>
          <w:b/>
          <w:bCs/>
          <w:szCs w:val="27"/>
          <w:u w:val="single"/>
        </w:rPr>
        <w:t>周口仲裁委员会</w:t>
      </w:r>
      <w:r>
        <w:rPr>
          <w:rFonts w:hint="eastAsia"/>
          <w:szCs w:val="27"/>
        </w:rPr>
        <w:t>申请仲裁。②向</w:t>
      </w:r>
      <w:r>
        <w:rPr>
          <w:rFonts w:hint="eastAsia"/>
        </w:rPr>
        <w:t>合同签订地有级别管辖权的</w:t>
      </w:r>
      <w:r>
        <w:rPr>
          <w:rFonts w:hint="eastAsia"/>
          <w:szCs w:val="27"/>
        </w:rPr>
        <w:t>人民法院起诉。</w:t>
      </w:r>
    </w:p>
    <w:p>
      <w:pPr>
        <w:pStyle w:val="5"/>
        <w:kinsoku w:val="0"/>
        <w:overflowPunct w:val="0"/>
        <w:ind w:left="0" w:firstLine="420" w:firstLineChars="200"/>
        <w:jc w:val="both"/>
        <w:rPr>
          <w:b w:val="0"/>
          <w:bCs w:val="0"/>
          <w:kern w:val="2"/>
          <w:sz w:val="21"/>
          <w:szCs w:val="27"/>
          <w:lang w:val="en-US" w:bidi="ar-SA"/>
        </w:rPr>
      </w:pPr>
      <w:r>
        <w:rPr>
          <w:rFonts w:hint="eastAsia"/>
          <w:b w:val="0"/>
          <w:bCs w:val="0"/>
          <w:kern w:val="2"/>
          <w:sz w:val="21"/>
          <w:szCs w:val="27"/>
          <w:lang w:val="en-US" w:bidi="ar-SA"/>
        </w:rPr>
        <w:t>3、甲、乙双方均有权利向本项目具有监管职能的政府采购监督管理部门举报反映对方在合同履约中的违法违纪行为。</w:t>
      </w:r>
    </w:p>
    <w:p>
      <w:pPr>
        <w:spacing w:line="360" w:lineRule="auto"/>
        <w:ind w:firstLine="442" w:firstLineChars="200"/>
        <w:jc w:val="both"/>
        <w:rPr>
          <w:b/>
          <w:bCs/>
          <w:szCs w:val="27"/>
        </w:rPr>
      </w:pPr>
      <w:r>
        <w:rPr>
          <w:rFonts w:hint="eastAsia"/>
          <w:b/>
          <w:bCs/>
          <w:szCs w:val="27"/>
        </w:rPr>
        <w:t>第十七条 其他</w:t>
      </w:r>
    </w:p>
    <w:p>
      <w:pPr>
        <w:spacing w:line="360" w:lineRule="auto"/>
        <w:ind w:firstLine="442" w:firstLineChars="200"/>
        <w:jc w:val="both"/>
        <w:rPr>
          <w:szCs w:val="27"/>
        </w:rPr>
      </w:pPr>
      <w:r>
        <w:rPr>
          <w:rFonts w:hint="eastAsia"/>
          <w:b/>
          <w:bCs/>
          <w:szCs w:val="27"/>
        </w:rPr>
        <w:t xml:space="preserve"> </w:t>
      </w:r>
      <w:r>
        <w:rPr>
          <w:rFonts w:hint="eastAsia"/>
          <w:szCs w:val="27"/>
        </w:rPr>
        <w:t>下列关于周口市公共资源交易中心政府采购代理机构名称</w:t>
      </w:r>
      <w:r>
        <w:rPr>
          <w:rFonts w:hint="eastAsia"/>
          <w:szCs w:val="27"/>
          <w:u w:val="single"/>
        </w:rPr>
        <w:t>某项目（项目编号：某编号）</w:t>
      </w:r>
      <w:r>
        <w:rPr>
          <w:rFonts w:hint="eastAsia"/>
          <w:szCs w:val="27"/>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pPr>
        <w:spacing w:line="360" w:lineRule="auto"/>
        <w:ind w:firstLine="440" w:firstLineChars="200"/>
        <w:jc w:val="both"/>
        <w:rPr>
          <w:szCs w:val="27"/>
        </w:rPr>
      </w:pPr>
      <w:r>
        <w:rPr>
          <w:rFonts w:hint="eastAsia"/>
          <w:szCs w:val="27"/>
        </w:rPr>
        <w:t xml:space="preserve">    </w:t>
      </w:r>
      <w:r>
        <w:rPr>
          <w:rFonts w:hint="eastAsia"/>
        </w:rPr>
        <w:t>本合同一式</w:t>
      </w:r>
      <w:r>
        <w:rPr>
          <w:rFonts w:hint="eastAsia"/>
          <w:u w:val="single"/>
        </w:rPr>
        <w:t xml:space="preserve">   </w:t>
      </w:r>
      <w:r>
        <w:rPr>
          <w:rFonts w:hint="eastAsia"/>
        </w:rPr>
        <w:t>份，甲乙双方各执</w:t>
      </w:r>
      <w:r>
        <w:rPr>
          <w:rFonts w:hint="eastAsia"/>
          <w:u w:val="single"/>
        </w:rPr>
        <w:t xml:space="preserve">   </w:t>
      </w:r>
      <w:r>
        <w:rPr>
          <w:rFonts w:hint="eastAsia"/>
        </w:rPr>
        <w:t>份，自双方当事人签字盖章之日起生效。</w:t>
      </w:r>
    </w:p>
    <w:p>
      <w:pPr>
        <w:spacing w:line="360" w:lineRule="auto"/>
        <w:ind w:firstLine="440" w:firstLineChars="200"/>
        <w:jc w:val="both"/>
        <w:rPr>
          <w:szCs w:val="27"/>
        </w:rPr>
      </w:pPr>
    </w:p>
    <w:p>
      <w:pPr>
        <w:pStyle w:val="2"/>
        <w:ind w:firstLine="220"/>
      </w:pPr>
    </w:p>
    <w:p>
      <w:pPr>
        <w:spacing w:line="360" w:lineRule="auto"/>
        <w:ind w:firstLine="440" w:firstLineChars="200"/>
        <w:jc w:val="both"/>
        <w:rPr>
          <w:szCs w:val="27"/>
        </w:rPr>
      </w:pPr>
      <w:r>
        <w:rPr>
          <w:rFonts w:hint="eastAsia"/>
          <w:szCs w:val="27"/>
        </w:rPr>
        <w:t xml:space="preserve">采购人（甲方）：    （公章）           供货人（乙方）：     （公章）  </w:t>
      </w:r>
    </w:p>
    <w:p>
      <w:pPr>
        <w:spacing w:line="360" w:lineRule="auto"/>
        <w:ind w:firstLine="440" w:firstLineChars="200"/>
        <w:jc w:val="both"/>
      </w:pPr>
      <w:r>
        <w:rPr>
          <w:rFonts w:hint="eastAsia"/>
          <w:szCs w:val="27"/>
        </w:rPr>
        <w:t>地址：                               地址：</w:t>
      </w:r>
    </w:p>
    <w:p>
      <w:pPr>
        <w:spacing w:line="360" w:lineRule="auto"/>
        <w:ind w:firstLine="440" w:firstLineChars="200"/>
        <w:jc w:val="both"/>
        <w:rPr>
          <w:szCs w:val="27"/>
        </w:rPr>
      </w:pPr>
      <w:r>
        <w:rPr>
          <w:rFonts w:hint="eastAsia"/>
          <w:szCs w:val="27"/>
        </w:rPr>
        <w:t>法定代表人：                         法定代表人：</w:t>
      </w:r>
    </w:p>
    <w:p>
      <w:pPr>
        <w:spacing w:line="360" w:lineRule="auto"/>
        <w:ind w:firstLine="440" w:firstLineChars="200"/>
        <w:jc w:val="both"/>
        <w:rPr>
          <w:u w:val="single"/>
        </w:rPr>
      </w:pPr>
      <w:r>
        <w:rPr>
          <w:rFonts w:hint="eastAsia"/>
          <w:szCs w:val="27"/>
        </w:rPr>
        <w:t>委托代理人：                         委托代理人：</w:t>
      </w:r>
    </w:p>
    <w:p>
      <w:pPr>
        <w:spacing w:line="360" w:lineRule="auto"/>
        <w:ind w:firstLine="440" w:firstLineChars="200"/>
        <w:jc w:val="both"/>
      </w:pPr>
      <w:r>
        <w:rPr>
          <w:rFonts w:hint="eastAsia"/>
        </w:rPr>
        <w:t>电话：                               电话：</w:t>
      </w:r>
    </w:p>
    <w:p>
      <w:pPr>
        <w:spacing w:line="360" w:lineRule="auto"/>
        <w:ind w:firstLine="440" w:firstLineChars="200"/>
        <w:jc w:val="both"/>
        <w:rPr>
          <w:szCs w:val="27"/>
        </w:rPr>
      </w:pPr>
      <w:r>
        <w:rPr>
          <w:rFonts w:hint="eastAsia"/>
          <w:szCs w:val="27"/>
        </w:rPr>
        <w:t>开户银行：                           开户银行：</w:t>
      </w:r>
    </w:p>
    <w:p>
      <w:pPr>
        <w:spacing w:line="360" w:lineRule="auto"/>
        <w:ind w:firstLine="440" w:firstLineChars="200"/>
        <w:jc w:val="both"/>
      </w:pPr>
      <w:r>
        <w:rPr>
          <w:rFonts w:hint="eastAsia"/>
          <w:szCs w:val="27"/>
        </w:rPr>
        <w:t>账号：                               账号：</w:t>
      </w:r>
    </w:p>
    <w:p>
      <w:pPr>
        <w:spacing w:line="640" w:lineRule="exact"/>
        <w:ind w:firstLine="440" w:firstLineChars="200"/>
        <w:jc w:val="both"/>
        <w:rPr>
          <w:szCs w:val="27"/>
          <w:u w:val="single"/>
        </w:rPr>
      </w:pPr>
    </w:p>
    <w:p>
      <w:pPr>
        <w:pStyle w:val="2"/>
        <w:ind w:firstLine="220"/>
        <w:jc w:val="center"/>
        <w:rPr>
          <w:b/>
          <w:sz w:val="32"/>
          <w:szCs w:val="32"/>
        </w:rPr>
      </w:pPr>
      <w:r>
        <w:rPr>
          <w:rFonts w:hint="eastAsia"/>
          <w:szCs w:val="27"/>
          <w:u w:val="single"/>
        </w:rPr>
        <w:t>        </w:t>
      </w:r>
      <w:r>
        <w:rPr>
          <w:rFonts w:hint="eastAsia"/>
          <w:szCs w:val="27"/>
        </w:rPr>
        <w:t>年</w:t>
      </w:r>
      <w:r>
        <w:rPr>
          <w:rFonts w:hint="eastAsia"/>
          <w:szCs w:val="27"/>
          <w:u w:val="single"/>
        </w:rPr>
        <w:t xml:space="preserve">    </w:t>
      </w:r>
      <w:r>
        <w:rPr>
          <w:rFonts w:hint="eastAsia"/>
          <w:szCs w:val="27"/>
        </w:rPr>
        <w:t>月</w:t>
      </w:r>
      <w:r>
        <w:rPr>
          <w:rFonts w:hint="eastAsia"/>
          <w:szCs w:val="27"/>
          <w:u w:val="single"/>
        </w:rPr>
        <w:t xml:space="preserve">    </w:t>
      </w:r>
      <w:r>
        <w:rPr>
          <w:rFonts w:hint="eastAsia"/>
          <w:szCs w:val="27"/>
        </w:rPr>
        <w:t xml:space="preserve">日           </w:t>
      </w:r>
      <w:r>
        <w:rPr>
          <w:rFonts w:hint="eastAsia"/>
          <w:szCs w:val="27"/>
          <w:lang w:val="en-US"/>
        </w:rPr>
        <w:t xml:space="preserve">           </w:t>
      </w:r>
      <w:r>
        <w:rPr>
          <w:rFonts w:hint="eastAsia"/>
          <w:szCs w:val="27"/>
          <w:u w:val="single"/>
        </w:rPr>
        <w:t xml:space="preserve">         </w:t>
      </w:r>
      <w:r>
        <w:rPr>
          <w:rFonts w:hint="eastAsia"/>
          <w:szCs w:val="27"/>
        </w:rPr>
        <w:t>年</w:t>
      </w:r>
      <w:r>
        <w:rPr>
          <w:rFonts w:hint="eastAsia"/>
          <w:szCs w:val="27"/>
          <w:u w:val="single"/>
        </w:rPr>
        <w:t xml:space="preserve">    </w:t>
      </w:r>
      <w:r>
        <w:rPr>
          <w:rFonts w:hint="eastAsia"/>
          <w:szCs w:val="27"/>
        </w:rPr>
        <w:t>月</w:t>
      </w:r>
      <w:r>
        <w:rPr>
          <w:rFonts w:hint="eastAsia"/>
          <w:szCs w:val="27"/>
          <w:u w:val="single"/>
        </w:rPr>
        <w:t xml:space="preserve">  </w:t>
      </w:r>
      <w:r>
        <w:rPr>
          <w:rFonts w:hint="eastAsia"/>
          <w:szCs w:val="27"/>
        </w:rPr>
        <w:t>日</w:t>
      </w:r>
    </w:p>
    <w:p>
      <w:pPr>
        <w:spacing w:line="640" w:lineRule="exact"/>
        <w:ind w:firstLine="1210" w:firstLineChars="550"/>
        <w:jc w:val="both"/>
        <w:rPr>
          <w:szCs w:val="27"/>
        </w:rPr>
      </w:pPr>
    </w:p>
    <w:p>
      <w:pPr>
        <w:spacing w:line="640" w:lineRule="exact"/>
        <w:ind w:firstLine="1210" w:firstLineChars="550"/>
        <w:jc w:val="both"/>
        <w:rPr>
          <w:szCs w:val="27"/>
        </w:rPr>
      </w:pPr>
    </w:p>
    <w:p>
      <w:pPr>
        <w:spacing w:line="640" w:lineRule="exact"/>
        <w:ind w:firstLine="1210" w:firstLineChars="550"/>
        <w:jc w:val="both"/>
        <w:rPr>
          <w:szCs w:val="27"/>
        </w:rPr>
      </w:pPr>
    </w:p>
    <w:p>
      <w:pPr>
        <w:spacing w:line="640" w:lineRule="exact"/>
        <w:ind w:firstLine="1210" w:firstLineChars="550"/>
        <w:jc w:val="both"/>
        <w:rPr>
          <w:szCs w:val="27"/>
        </w:rPr>
      </w:pPr>
    </w:p>
    <w:p>
      <w:pPr>
        <w:spacing w:line="640" w:lineRule="exact"/>
        <w:ind w:firstLine="1210" w:firstLineChars="550"/>
        <w:jc w:val="both"/>
        <w:rPr>
          <w:sz w:val="32"/>
          <w:szCs w:val="32"/>
          <w:lang w:val="en-US"/>
        </w:rPr>
      </w:pPr>
      <w:r>
        <w:rPr>
          <w:rFonts w:hint="eastAsia"/>
          <w:szCs w:val="27"/>
        </w:rPr>
        <w:t xml:space="preserve">  </w:t>
      </w:r>
    </w:p>
    <w:p>
      <w:pPr>
        <w:adjustRightInd w:val="0"/>
        <w:spacing w:line="360" w:lineRule="auto"/>
        <w:jc w:val="center"/>
        <w:rPr>
          <w:b/>
          <w:bCs/>
          <w:sz w:val="32"/>
          <w:szCs w:val="32"/>
        </w:rPr>
      </w:pPr>
    </w:p>
    <w:p>
      <w:pPr>
        <w:pStyle w:val="35"/>
        <w:rPr>
          <w:rFonts w:ascii="宋体" w:hAnsi="宋体" w:cs="宋体"/>
          <w:b/>
          <w:bCs/>
          <w:sz w:val="32"/>
          <w:szCs w:val="32"/>
        </w:rPr>
      </w:pPr>
    </w:p>
    <w:p>
      <w:pPr>
        <w:pStyle w:val="9"/>
        <w:rPr>
          <w:rFonts w:ascii="宋体" w:hAnsi="宋体" w:eastAsia="宋体"/>
          <w:b/>
          <w:bCs/>
          <w:sz w:val="32"/>
          <w:szCs w:val="32"/>
        </w:rPr>
      </w:pPr>
    </w:p>
    <w:p>
      <w:pPr>
        <w:rPr>
          <w:b/>
          <w:bCs/>
          <w:sz w:val="32"/>
          <w:szCs w:val="32"/>
        </w:rPr>
      </w:pPr>
    </w:p>
    <w:p>
      <w:pPr>
        <w:pStyle w:val="35"/>
        <w:rPr>
          <w:rFonts w:ascii="宋体" w:hAnsi="宋体" w:cs="宋体"/>
          <w:b/>
          <w:bCs/>
          <w:sz w:val="32"/>
          <w:szCs w:val="32"/>
        </w:rPr>
      </w:pPr>
    </w:p>
    <w:p>
      <w:pPr>
        <w:pStyle w:val="9"/>
        <w:rPr>
          <w:rFonts w:ascii="宋体" w:hAnsi="宋体" w:eastAsia="宋体"/>
          <w:b/>
          <w:bCs/>
          <w:sz w:val="32"/>
          <w:szCs w:val="32"/>
        </w:rPr>
      </w:pPr>
    </w:p>
    <w:p>
      <w:pPr>
        <w:rPr>
          <w:b/>
          <w:bCs/>
          <w:sz w:val="32"/>
          <w:szCs w:val="32"/>
        </w:rPr>
      </w:pPr>
    </w:p>
    <w:p>
      <w:pPr>
        <w:pStyle w:val="35"/>
        <w:rPr>
          <w:rFonts w:ascii="宋体" w:hAnsi="宋体" w:cs="宋体"/>
          <w:b/>
          <w:bCs/>
          <w:sz w:val="32"/>
          <w:szCs w:val="32"/>
        </w:rPr>
      </w:pPr>
    </w:p>
    <w:p>
      <w:pPr>
        <w:pStyle w:val="9"/>
        <w:rPr>
          <w:rFonts w:ascii="宋体" w:hAnsi="宋体" w:eastAsia="宋体"/>
          <w:b/>
          <w:bCs/>
          <w:sz w:val="32"/>
          <w:szCs w:val="32"/>
        </w:rPr>
      </w:pPr>
    </w:p>
    <w:p/>
    <w:p>
      <w:pPr>
        <w:adjustRightInd w:val="0"/>
        <w:spacing w:line="320" w:lineRule="exact"/>
        <w:rPr>
          <w:sz w:val="24"/>
          <w:szCs w:val="24"/>
        </w:rPr>
      </w:pPr>
    </w:p>
    <w:p>
      <w:pPr>
        <w:spacing w:before="62"/>
        <w:ind w:left="218"/>
        <w:rPr>
          <w:sz w:val="28"/>
        </w:rPr>
      </w:pP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pStyle w:val="2"/>
        <w:ind w:firstLine="321"/>
        <w:jc w:val="center"/>
        <w:rPr>
          <w:b/>
          <w:sz w:val="32"/>
          <w:szCs w:val="32"/>
        </w:rPr>
      </w:pPr>
      <w:r>
        <w:rPr>
          <w:rFonts w:hint="eastAsia"/>
          <w:b/>
          <w:sz w:val="32"/>
          <w:szCs w:val="32"/>
        </w:rPr>
        <w:t>周口市政府采购合同融资政策告知函</w:t>
      </w:r>
    </w:p>
    <w:p>
      <w:pPr>
        <w:pStyle w:val="2"/>
        <w:ind w:firstLine="240"/>
        <w:rPr>
          <w:sz w:val="24"/>
          <w:szCs w:val="24"/>
        </w:rPr>
      </w:pPr>
    </w:p>
    <w:p>
      <w:pPr>
        <w:pStyle w:val="2"/>
        <w:ind w:firstLine="240"/>
        <w:rPr>
          <w:sz w:val="24"/>
        </w:rPr>
      </w:pPr>
    </w:p>
    <w:p>
      <w:pPr>
        <w:pStyle w:val="2"/>
        <w:ind w:firstLine="240"/>
        <w:rPr>
          <w:sz w:val="24"/>
        </w:rPr>
      </w:pPr>
    </w:p>
    <w:p>
      <w:pPr>
        <w:pStyle w:val="2"/>
        <w:ind w:firstLine="240"/>
        <w:rPr>
          <w:sz w:val="24"/>
        </w:rPr>
      </w:pPr>
      <w:r>
        <w:rPr>
          <w:rFonts w:hint="eastAsia"/>
          <w:sz w:val="24"/>
        </w:rPr>
        <w:t>各供应商：</w:t>
      </w:r>
    </w:p>
    <w:p>
      <w:pPr>
        <w:pStyle w:val="2"/>
        <w:ind w:firstLine="240"/>
        <w:rPr>
          <w:sz w:val="24"/>
        </w:rPr>
      </w:pPr>
      <w:r>
        <w:rPr>
          <w:rFonts w:hint="eastAsia"/>
          <w:sz w:val="24"/>
        </w:rPr>
        <w:t>欢迎贵公司参与周口市政府采购活动！</w:t>
      </w:r>
    </w:p>
    <w:p>
      <w:pPr>
        <w:pStyle w:val="2"/>
        <w:ind w:firstLine="240"/>
        <w:rPr>
          <w:sz w:val="24"/>
        </w:rPr>
      </w:pPr>
      <w:r>
        <w:rPr>
          <w:rFonts w:hint="eastAsia"/>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2"/>
        <w:ind w:firstLine="240"/>
        <w:rPr>
          <w:sz w:val="24"/>
        </w:rPr>
      </w:pPr>
      <w:r>
        <w:rPr>
          <w:rFonts w:hint="eastAsia"/>
          <w:sz w:val="24"/>
        </w:rPr>
        <w:t>贷款渠道和提供贷款的金融机构，可在河南省政府采购网“河南省政府采购合同融资平台”查询联系。</w:t>
      </w:r>
    </w:p>
    <w:p>
      <w:pPr>
        <w:spacing w:line="360" w:lineRule="auto"/>
        <w:rPr>
          <w:color w:val="1D41D5"/>
        </w:rPr>
      </w:pPr>
    </w:p>
    <w:p>
      <w:pPr>
        <w:spacing w:before="1"/>
        <w:ind w:left="218"/>
        <w:rPr>
          <w:rFonts w:ascii="方正仿宋_GB2312" w:hAnsi="方正仿宋_GB2312" w:eastAsia="方正仿宋_GB2312" w:cs="方正仿宋_GB2312"/>
          <w:b/>
          <w:sz w:val="28"/>
        </w:rPr>
      </w:pPr>
    </w:p>
    <w:sectPr>
      <w:pgSz w:w="11850" w:h="16790"/>
      <w:pgMar w:top="1400" w:right="1180" w:bottom="920" w:left="1580" w:header="0" w:footer="7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1" w:fontKey="{D2B537E5-1F33-4594-A8FE-5EA91F431DF1}"/>
  </w:font>
  <w:font w:name="monospace">
    <w:altName w:val="Segoe Print"/>
    <w:panose1 w:val="00000000000000000000"/>
    <w:charset w:val="00"/>
    <w:family w:val="auto"/>
    <w:pitch w:val="default"/>
    <w:sig w:usb0="00000000" w:usb1="00000000" w:usb2="00000000" w:usb3="00000000" w:csb0="00000000" w:csb1="00000000"/>
  </w:font>
  <w:font w:name="方正仿宋_GB2312">
    <w:altName w:val="微软雅黑"/>
    <w:panose1 w:val="00000000000000000000"/>
    <w:charset w:val="86"/>
    <w:family w:val="auto"/>
    <w:pitch w:val="default"/>
    <w:sig w:usb0="00000000" w:usb1="00000000" w:usb2="00000012" w:usb3="00000000" w:csb0="00040001" w:csb1="00000000"/>
    <w:embedRegular r:id="rId2" w:fontKey="{7AE6C8A9-3E02-4F51-8DAE-600F5DC74886}"/>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lang w:val="en-US"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1">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8tXVQtIBAACjAwAADgAAAAAAAAABACAAAAAfAQAA&#10;ZHJzL2Uyb0RvYy54bWxQSwUGAAAAAAYABgBZAQAAYwUAAAAA&#10;">
              <v:fill on="f" focussize="0,0"/>
              <v:stroke on="f" weight="0.5pt"/>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r>
      <w:rPr>
        <w:lang w:val="en-US" w:bidi="ar-SA"/>
      </w:rPr>
      <mc:AlternateContent>
        <mc:Choice Requires="wps">
          <w:drawing>
            <wp:anchor distT="0" distB="0" distL="114300" distR="114300" simplePos="0" relativeHeight="251659264" behindDoc="1" locked="0" layoutInCell="1" allowOverlap="1">
              <wp:simplePos x="0" y="0"/>
              <wp:positionH relativeFrom="page">
                <wp:posOffset>1129030</wp:posOffset>
              </wp:positionH>
              <wp:positionV relativeFrom="page">
                <wp:posOffset>10057765</wp:posOffset>
              </wp:positionV>
              <wp:extent cx="57150" cy="152400"/>
              <wp:effectExtent l="0" t="0" r="0" b="0"/>
              <wp:wrapNone/>
              <wp:docPr id="3" name="Text Box 1"/>
              <wp:cNvGraphicFramePr/>
              <a:graphic xmlns:a="http://schemas.openxmlformats.org/drawingml/2006/main">
                <a:graphicData uri="http://schemas.microsoft.com/office/word/2010/wordprocessingShape">
                  <wps:wsp>
                    <wps:cNvSpPr txBox="1">
                      <a:spLocks noChangeArrowheads="1"/>
                    </wps:cNvSpPr>
                    <wps:spPr bwMode="auto">
                      <a:xfrm>
                        <a:off x="0" y="0"/>
                        <a:ext cx="57150" cy="152400"/>
                      </a:xfrm>
                      <a:prstGeom prst="rect">
                        <a:avLst/>
                      </a:prstGeom>
                      <a:noFill/>
                      <a:ln>
                        <a:noFill/>
                      </a:ln>
                      <a:effectLst/>
                    </wps:spPr>
                    <wps:txbx>
                      <w:txbxContent>
                        <w:p>
                          <w:pPr>
                            <w:spacing w:before="12"/>
                            <w:ind w:left="20"/>
                            <w:rPr>
                              <w:rFonts w:ascii="Times New Roman"/>
                              <w:sz w:val="18"/>
                            </w:rPr>
                          </w:pPr>
                          <w:r>
                            <w:rPr>
                              <w:rFonts w:ascii="Times New Roman"/>
                              <w:sz w:val="18"/>
                            </w:rPr>
                            <w:t>\</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88.9pt;margin-top:791.95pt;height:12pt;width:4.5pt;mso-position-horizontal-relative:page;mso-position-vertical-relative:page;z-index:-251657216;mso-width-relative:page;mso-height-relative:page;" filled="f" stroked="f" coordsize="21600,21600" o:gfxdata="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AcNUtkAAAANAQAADwAAAAAAAAABACAAAAAiAAAAZHJzL2Rv&#10;d25yZXYueG1sUEsBAhQAFAAAAAgAh07iQF8KKJsAAgAAEAQAAA4AAAAAAAAAAQAgAAAAKAEAAGRy&#10;cy9lMm9Eb2MueG1sUEsFBgAAAAAGAAYAWQEAAJoFAAAAAA==&#10;">
              <v:fill on="f" focussize="0,0"/>
              <v:stroke on="f"/>
              <v:imagedata o:title=""/>
              <o:lock v:ext="edit" aspectratio="f"/>
              <v:textbox inset="0mm,0mm,0mm,0mm">
                <w:txbxContent>
                  <w:p>
                    <w:pPr>
                      <w:spacing w:before="12"/>
                      <w:ind w:left="20"/>
                      <w:rPr>
                        <w:rFonts w:ascii="Times New Roman"/>
                        <w:sz w:val="18"/>
                      </w:rPr>
                    </w:pPr>
                    <w:r>
                      <w:rPr>
                        <w:rFonts w:ascii="Times New Roman"/>
                        <w:sz w:val="1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lang w:val="en-US"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wrap="none" lIns="0" tIns="0" rIns="0" bIns="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jzdO09IBAACjAwAADgAAAAAAAAABACAAAAAfAQAA&#10;ZHJzL2Uyb0RvYy54bWxQSwUGAAAAAAYABgBZAQAAYwUAAAAA&#10;">
              <v:fill on="f" focussize="0,0"/>
              <v:stroke on="f" weight="0.5pt"/>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lang w:val="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ge">
                <wp:posOffset>10057765</wp:posOffset>
              </wp:positionV>
              <wp:extent cx="167005" cy="152400"/>
              <wp:effectExtent l="0" t="0" r="0" b="0"/>
              <wp:wrapNone/>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ffectLst/>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29</w:t>
                          </w:r>
                          <w:r>
                            <w:fldChar w:fldCharType="end"/>
                          </w: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top:791.95pt;height:12pt;width:13.15pt;mso-position-horizontal:center;mso-position-horizontal-relative:margin;mso-position-vertical-relative:page;z-index:251660288;mso-width-relative:page;mso-height-relative:page;" filled="f" stroked="f" coordsize="21600,21600" o:gfxdata="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7YfCM2AAAAAkBAAAPAAAAAAAAAAEAIAAAACIAAABkcnMvZG93&#10;bnJldi54bWxQSwECFAAUAAAACACHTuJARIyGygACAAARBAAADgAAAAAAAAABACAAAAAnAQAAZHJz&#10;L2Uyb0RvYy54bWxQSwUGAAAAAAYABgBZAQAAmQU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
    <w:nsid w:val="9C8AC8EF"/>
    <w:multiLevelType w:val="multilevel"/>
    <w:tmpl w:val="9C8AC8EF"/>
    <w:lvl w:ilvl="0" w:tentative="0">
      <w:start w:val="2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
    <w:nsid w:val="B5E306ED"/>
    <w:multiLevelType w:val="multilevel"/>
    <w:tmpl w:val="B5E306ED"/>
    <w:lvl w:ilvl="0" w:tentative="0">
      <w:start w:val="4"/>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spacing w:val="-24"/>
        <w:w w:val="100"/>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3">
    <w:nsid w:val="BF205925"/>
    <w:multiLevelType w:val="multilevel"/>
    <w:tmpl w:val="BF205925"/>
    <w:lvl w:ilvl="0" w:tentative="0">
      <w:start w:val="3"/>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4">
    <w:nsid w:val="C8879AEF"/>
    <w:multiLevelType w:val="multilevel"/>
    <w:tmpl w:val="C8879AEF"/>
    <w:lvl w:ilvl="0" w:tentative="0">
      <w:start w:val="15"/>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spacing w:val="-1"/>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5">
    <w:nsid w:val="D7F9FE59"/>
    <w:multiLevelType w:val="multilevel"/>
    <w:tmpl w:val="D7F9FE59"/>
    <w:lvl w:ilvl="0" w:tentative="0">
      <w:start w:val="23"/>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w w:val="100"/>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6">
    <w:nsid w:val="DCBA6B53"/>
    <w:multiLevelType w:val="multilevel"/>
    <w:tmpl w:val="DCBA6B53"/>
    <w:lvl w:ilvl="0" w:tentative="0">
      <w:start w:val="2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7">
    <w:nsid w:val="F4B5D9F5"/>
    <w:multiLevelType w:val="multilevel"/>
    <w:tmpl w:val="F4B5D9F5"/>
    <w:lvl w:ilvl="0" w:tentative="0">
      <w:start w:val="21"/>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jc w:val="right"/>
      </w:pPr>
      <w:rPr>
        <w:rFonts w:hint="default" w:ascii="宋体" w:hAnsi="宋体" w:eastAsia="宋体" w:cs="宋体"/>
        <w:w w:val="100"/>
        <w:sz w:val="22"/>
        <w:szCs w:val="22"/>
        <w:lang w:val="zh-CN" w:eastAsia="zh-CN" w:bidi="zh-CN"/>
      </w:rPr>
    </w:lvl>
    <w:lvl w:ilvl="2" w:tentative="0">
      <w:start w:val="1"/>
      <w:numFmt w:val="decimal"/>
      <w:lvlText w:val="%1.%2.%3"/>
      <w:lvlJc w:val="left"/>
      <w:pPr>
        <w:ind w:left="1179" w:hanging="961"/>
      </w:pPr>
      <w:rPr>
        <w:rFonts w:hint="default" w:ascii="宋体" w:hAnsi="宋体" w:eastAsia="宋体" w:cs="宋体"/>
        <w:spacing w:val="-1"/>
        <w:w w:val="100"/>
        <w:sz w:val="22"/>
        <w:szCs w:val="22"/>
        <w:lang w:val="zh-CN" w:eastAsia="zh-CN" w:bidi="zh-CN"/>
      </w:rPr>
    </w:lvl>
    <w:lvl w:ilvl="3" w:tentative="0">
      <w:start w:val="0"/>
      <w:numFmt w:val="bullet"/>
      <w:lvlText w:val="•"/>
      <w:lvlJc w:val="left"/>
      <w:pPr>
        <w:ind w:left="2937" w:hanging="961"/>
      </w:pPr>
      <w:rPr>
        <w:rFonts w:hint="default"/>
        <w:lang w:val="zh-CN" w:eastAsia="zh-CN" w:bidi="zh-CN"/>
      </w:rPr>
    </w:lvl>
    <w:lvl w:ilvl="4" w:tentative="0">
      <w:start w:val="0"/>
      <w:numFmt w:val="bullet"/>
      <w:lvlText w:val="•"/>
      <w:lvlJc w:val="left"/>
      <w:pPr>
        <w:ind w:left="3816" w:hanging="961"/>
      </w:pPr>
      <w:rPr>
        <w:rFonts w:hint="default"/>
        <w:lang w:val="zh-CN" w:eastAsia="zh-CN" w:bidi="zh-CN"/>
      </w:rPr>
    </w:lvl>
    <w:lvl w:ilvl="5" w:tentative="0">
      <w:start w:val="0"/>
      <w:numFmt w:val="bullet"/>
      <w:lvlText w:val="•"/>
      <w:lvlJc w:val="left"/>
      <w:pPr>
        <w:ind w:left="4695" w:hanging="961"/>
      </w:pPr>
      <w:rPr>
        <w:rFonts w:hint="default"/>
        <w:lang w:val="zh-CN" w:eastAsia="zh-CN" w:bidi="zh-CN"/>
      </w:rPr>
    </w:lvl>
    <w:lvl w:ilvl="6" w:tentative="0">
      <w:start w:val="0"/>
      <w:numFmt w:val="bullet"/>
      <w:lvlText w:val="•"/>
      <w:lvlJc w:val="left"/>
      <w:pPr>
        <w:ind w:left="5573" w:hanging="961"/>
      </w:pPr>
      <w:rPr>
        <w:rFonts w:hint="default"/>
        <w:lang w:val="zh-CN" w:eastAsia="zh-CN" w:bidi="zh-CN"/>
      </w:rPr>
    </w:lvl>
    <w:lvl w:ilvl="7" w:tentative="0">
      <w:start w:val="0"/>
      <w:numFmt w:val="bullet"/>
      <w:lvlText w:val="•"/>
      <w:lvlJc w:val="left"/>
      <w:pPr>
        <w:ind w:left="6452" w:hanging="961"/>
      </w:pPr>
      <w:rPr>
        <w:rFonts w:hint="default"/>
        <w:lang w:val="zh-CN" w:eastAsia="zh-CN" w:bidi="zh-CN"/>
      </w:rPr>
    </w:lvl>
    <w:lvl w:ilvl="8" w:tentative="0">
      <w:start w:val="0"/>
      <w:numFmt w:val="bullet"/>
      <w:lvlText w:val="•"/>
      <w:lvlJc w:val="left"/>
      <w:pPr>
        <w:ind w:left="7331" w:hanging="961"/>
      </w:pPr>
      <w:rPr>
        <w:rFonts w:hint="default"/>
        <w:lang w:val="zh-CN" w:eastAsia="zh-CN" w:bidi="zh-CN"/>
      </w:rPr>
    </w:lvl>
  </w:abstractNum>
  <w:abstractNum w:abstractNumId="8">
    <w:nsid w:val="0248C179"/>
    <w:multiLevelType w:val="multilevel"/>
    <w:tmpl w:val="0248C179"/>
    <w:lvl w:ilvl="0" w:tentative="0">
      <w:start w:val="11"/>
      <w:numFmt w:val="decimal"/>
      <w:lvlText w:val="%1"/>
      <w:lvlJc w:val="left"/>
      <w:pPr>
        <w:ind w:left="218" w:hanging="481"/>
      </w:pPr>
      <w:rPr>
        <w:rFonts w:hint="default"/>
        <w:lang w:val="zh-CN" w:eastAsia="zh-CN" w:bidi="zh-CN"/>
      </w:rPr>
    </w:lvl>
    <w:lvl w:ilvl="1" w:tentative="0">
      <w:start w:val="1"/>
      <w:numFmt w:val="decimal"/>
      <w:lvlText w:val="%1.%2"/>
      <w:lvlJc w:val="left"/>
      <w:pPr>
        <w:ind w:left="218" w:hanging="481"/>
      </w:pPr>
      <w:rPr>
        <w:rFonts w:hint="default" w:ascii="宋体" w:hAnsi="宋体" w:eastAsia="宋体" w:cs="宋体"/>
        <w:spacing w:val="-16"/>
        <w:w w:val="100"/>
        <w:sz w:val="22"/>
        <w:szCs w:val="22"/>
        <w:lang w:val="zh-CN" w:eastAsia="zh-CN" w:bidi="zh-CN"/>
      </w:rPr>
    </w:lvl>
    <w:lvl w:ilvl="2" w:tentative="0">
      <w:start w:val="0"/>
      <w:numFmt w:val="bullet"/>
      <w:lvlText w:val="•"/>
      <w:lvlJc w:val="left"/>
      <w:pPr>
        <w:ind w:left="1993" w:hanging="481"/>
      </w:pPr>
      <w:rPr>
        <w:rFonts w:hint="default"/>
        <w:lang w:val="zh-CN" w:eastAsia="zh-CN" w:bidi="zh-CN"/>
      </w:rPr>
    </w:lvl>
    <w:lvl w:ilvl="3" w:tentative="0">
      <w:start w:val="0"/>
      <w:numFmt w:val="bullet"/>
      <w:lvlText w:val="•"/>
      <w:lvlJc w:val="left"/>
      <w:pPr>
        <w:ind w:left="2880" w:hanging="481"/>
      </w:pPr>
      <w:rPr>
        <w:rFonts w:hint="default"/>
        <w:lang w:val="zh-CN" w:eastAsia="zh-CN" w:bidi="zh-CN"/>
      </w:rPr>
    </w:lvl>
    <w:lvl w:ilvl="4" w:tentative="0">
      <w:start w:val="0"/>
      <w:numFmt w:val="bullet"/>
      <w:lvlText w:val="•"/>
      <w:lvlJc w:val="left"/>
      <w:pPr>
        <w:ind w:left="3767" w:hanging="481"/>
      </w:pPr>
      <w:rPr>
        <w:rFonts w:hint="default"/>
        <w:lang w:val="zh-CN" w:eastAsia="zh-CN" w:bidi="zh-CN"/>
      </w:rPr>
    </w:lvl>
    <w:lvl w:ilvl="5" w:tentative="0">
      <w:start w:val="0"/>
      <w:numFmt w:val="bullet"/>
      <w:lvlText w:val="•"/>
      <w:lvlJc w:val="left"/>
      <w:pPr>
        <w:ind w:left="4654" w:hanging="481"/>
      </w:pPr>
      <w:rPr>
        <w:rFonts w:hint="default"/>
        <w:lang w:val="zh-CN" w:eastAsia="zh-CN" w:bidi="zh-CN"/>
      </w:rPr>
    </w:lvl>
    <w:lvl w:ilvl="6" w:tentative="0">
      <w:start w:val="0"/>
      <w:numFmt w:val="bullet"/>
      <w:lvlText w:val="•"/>
      <w:lvlJc w:val="left"/>
      <w:pPr>
        <w:ind w:left="5541" w:hanging="481"/>
      </w:pPr>
      <w:rPr>
        <w:rFonts w:hint="default"/>
        <w:lang w:val="zh-CN" w:eastAsia="zh-CN" w:bidi="zh-CN"/>
      </w:rPr>
    </w:lvl>
    <w:lvl w:ilvl="7" w:tentative="0">
      <w:start w:val="0"/>
      <w:numFmt w:val="bullet"/>
      <w:lvlText w:val="•"/>
      <w:lvlJc w:val="left"/>
      <w:pPr>
        <w:ind w:left="6428" w:hanging="481"/>
      </w:pPr>
      <w:rPr>
        <w:rFonts w:hint="default"/>
        <w:lang w:val="zh-CN" w:eastAsia="zh-CN" w:bidi="zh-CN"/>
      </w:rPr>
    </w:lvl>
    <w:lvl w:ilvl="8" w:tentative="0">
      <w:start w:val="0"/>
      <w:numFmt w:val="bullet"/>
      <w:lvlText w:val="•"/>
      <w:lvlJc w:val="left"/>
      <w:pPr>
        <w:ind w:left="7315" w:hanging="481"/>
      </w:pPr>
      <w:rPr>
        <w:rFonts w:hint="default"/>
        <w:lang w:val="zh-CN" w:eastAsia="zh-CN" w:bidi="zh-CN"/>
      </w:rPr>
    </w:lvl>
  </w:abstractNum>
  <w:abstractNum w:abstractNumId="9">
    <w:nsid w:val="03A8B5F5"/>
    <w:multiLevelType w:val="singleLevel"/>
    <w:tmpl w:val="03A8B5F5"/>
    <w:lvl w:ilvl="0" w:tentative="0">
      <w:start w:val="1"/>
      <w:numFmt w:val="upperLetter"/>
      <w:suff w:val="nothing"/>
      <w:lvlText w:val="%1、"/>
      <w:lvlJc w:val="left"/>
    </w:lvl>
  </w:abstractNum>
  <w:abstractNum w:abstractNumId="10">
    <w:nsid w:val="03D62ECE"/>
    <w:multiLevelType w:val="multilevel"/>
    <w:tmpl w:val="03D62ECE"/>
    <w:lvl w:ilvl="0" w:tentative="0">
      <w:start w:val="6"/>
      <w:numFmt w:val="decimal"/>
      <w:lvlText w:val="%1"/>
      <w:lvlJc w:val="left"/>
      <w:pPr>
        <w:ind w:left="218" w:hanging="363"/>
      </w:pPr>
      <w:rPr>
        <w:rFonts w:hint="default"/>
        <w:lang w:val="zh-CN" w:eastAsia="zh-CN" w:bidi="zh-CN"/>
      </w:rPr>
    </w:lvl>
    <w:lvl w:ilvl="1" w:tentative="0">
      <w:start w:val="1"/>
      <w:numFmt w:val="decimal"/>
      <w:lvlText w:val="%1.%2"/>
      <w:lvlJc w:val="left"/>
      <w:pPr>
        <w:ind w:left="218" w:hanging="36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363"/>
      </w:pPr>
      <w:rPr>
        <w:rFonts w:hint="default"/>
        <w:lang w:val="zh-CN" w:eastAsia="zh-CN" w:bidi="zh-CN"/>
      </w:rPr>
    </w:lvl>
    <w:lvl w:ilvl="3" w:tentative="0">
      <w:start w:val="0"/>
      <w:numFmt w:val="bullet"/>
      <w:lvlText w:val="•"/>
      <w:lvlJc w:val="left"/>
      <w:pPr>
        <w:ind w:left="2880" w:hanging="363"/>
      </w:pPr>
      <w:rPr>
        <w:rFonts w:hint="default"/>
        <w:lang w:val="zh-CN" w:eastAsia="zh-CN" w:bidi="zh-CN"/>
      </w:rPr>
    </w:lvl>
    <w:lvl w:ilvl="4" w:tentative="0">
      <w:start w:val="0"/>
      <w:numFmt w:val="bullet"/>
      <w:lvlText w:val="•"/>
      <w:lvlJc w:val="left"/>
      <w:pPr>
        <w:ind w:left="3767" w:hanging="363"/>
      </w:pPr>
      <w:rPr>
        <w:rFonts w:hint="default"/>
        <w:lang w:val="zh-CN" w:eastAsia="zh-CN" w:bidi="zh-CN"/>
      </w:rPr>
    </w:lvl>
    <w:lvl w:ilvl="5" w:tentative="0">
      <w:start w:val="0"/>
      <w:numFmt w:val="bullet"/>
      <w:lvlText w:val="•"/>
      <w:lvlJc w:val="left"/>
      <w:pPr>
        <w:ind w:left="4654" w:hanging="363"/>
      </w:pPr>
      <w:rPr>
        <w:rFonts w:hint="default"/>
        <w:lang w:val="zh-CN" w:eastAsia="zh-CN" w:bidi="zh-CN"/>
      </w:rPr>
    </w:lvl>
    <w:lvl w:ilvl="6" w:tentative="0">
      <w:start w:val="0"/>
      <w:numFmt w:val="bullet"/>
      <w:lvlText w:val="•"/>
      <w:lvlJc w:val="left"/>
      <w:pPr>
        <w:ind w:left="5541" w:hanging="363"/>
      </w:pPr>
      <w:rPr>
        <w:rFonts w:hint="default"/>
        <w:lang w:val="zh-CN" w:eastAsia="zh-CN" w:bidi="zh-CN"/>
      </w:rPr>
    </w:lvl>
    <w:lvl w:ilvl="7" w:tentative="0">
      <w:start w:val="0"/>
      <w:numFmt w:val="bullet"/>
      <w:lvlText w:val="•"/>
      <w:lvlJc w:val="left"/>
      <w:pPr>
        <w:ind w:left="6428" w:hanging="363"/>
      </w:pPr>
      <w:rPr>
        <w:rFonts w:hint="default"/>
        <w:lang w:val="zh-CN" w:eastAsia="zh-CN" w:bidi="zh-CN"/>
      </w:rPr>
    </w:lvl>
    <w:lvl w:ilvl="8" w:tentative="0">
      <w:start w:val="0"/>
      <w:numFmt w:val="bullet"/>
      <w:lvlText w:val="•"/>
      <w:lvlJc w:val="left"/>
      <w:pPr>
        <w:ind w:left="7315" w:hanging="363"/>
      </w:pPr>
      <w:rPr>
        <w:rFonts w:hint="default"/>
        <w:lang w:val="zh-CN" w:eastAsia="zh-CN" w:bidi="zh-CN"/>
      </w:rPr>
    </w:lvl>
  </w:abstractNum>
  <w:abstractNum w:abstractNumId="11">
    <w:nsid w:val="0E640482"/>
    <w:multiLevelType w:val="multilevel"/>
    <w:tmpl w:val="0E640482"/>
    <w:lvl w:ilvl="0" w:tentative="0">
      <w:start w:val="2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2">
    <w:nsid w:val="112DCE68"/>
    <w:multiLevelType w:val="singleLevel"/>
    <w:tmpl w:val="112DCE68"/>
    <w:lvl w:ilvl="0" w:tentative="0">
      <w:start w:val="1"/>
      <w:numFmt w:val="chineseCounting"/>
      <w:suff w:val="nothing"/>
      <w:lvlText w:val="%1、"/>
      <w:lvlJc w:val="left"/>
      <w:rPr>
        <w:rFonts w:hint="eastAsia"/>
      </w:rPr>
    </w:lvl>
  </w:abstractNum>
  <w:abstractNum w:abstractNumId="13">
    <w:nsid w:val="25B654F3"/>
    <w:multiLevelType w:val="multilevel"/>
    <w:tmpl w:val="25B654F3"/>
    <w:lvl w:ilvl="0" w:tentative="0">
      <w:start w:val="8"/>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jc w:val="right"/>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14">
    <w:nsid w:val="46A08BB8"/>
    <w:multiLevelType w:val="multilevel"/>
    <w:tmpl w:val="46A08BB8"/>
    <w:lvl w:ilvl="0" w:tentative="0">
      <w:start w:val="28"/>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5">
    <w:nsid w:val="4C1BAE26"/>
    <w:multiLevelType w:val="multilevel"/>
    <w:tmpl w:val="4C1BAE26"/>
    <w:lvl w:ilvl="0" w:tentative="0">
      <w:start w:val="25"/>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ascii="宋体" w:hAnsi="宋体" w:eastAsia="宋体" w:cs="宋体"/>
        <w:w w:val="100"/>
        <w:sz w:val="22"/>
        <w:szCs w:val="22"/>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16">
    <w:nsid w:val="4D4DC07F"/>
    <w:multiLevelType w:val="multilevel"/>
    <w:tmpl w:val="4D4DC07F"/>
    <w:lvl w:ilvl="0" w:tentative="0">
      <w:start w:val="1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7">
    <w:nsid w:val="59ADCABA"/>
    <w:multiLevelType w:val="multilevel"/>
    <w:tmpl w:val="59ADCABA"/>
    <w:lvl w:ilvl="0" w:tentative="0">
      <w:start w:val="2"/>
      <w:numFmt w:val="decimal"/>
      <w:lvlText w:val="%1"/>
      <w:lvlJc w:val="left"/>
      <w:pPr>
        <w:ind w:left="218" w:hanging="368"/>
      </w:pPr>
      <w:rPr>
        <w:rFonts w:hint="default"/>
        <w:lang w:val="zh-CN" w:eastAsia="zh-CN" w:bidi="zh-CN"/>
      </w:rPr>
    </w:lvl>
    <w:lvl w:ilvl="1" w:tentative="0">
      <w:start w:val="1"/>
      <w:numFmt w:val="decimal"/>
      <w:lvlText w:val="%1.%2"/>
      <w:lvlJc w:val="left"/>
      <w:pPr>
        <w:ind w:left="218" w:hanging="368"/>
      </w:pPr>
      <w:rPr>
        <w:rFonts w:hint="default" w:ascii="宋体" w:hAnsi="宋体" w:eastAsia="宋体" w:cs="宋体"/>
        <w:spacing w:val="-4"/>
        <w:w w:val="100"/>
        <w:sz w:val="22"/>
        <w:szCs w:val="22"/>
        <w:lang w:val="zh-CN" w:eastAsia="zh-CN" w:bidi="zh-CN"/>
      </w:rPr>
    </w:lvl>
    <w:lvl w:ilvl="2" w:tentative="0">
      <w:start w:val="0"/>
      <w:numFmt w:val="bullet"/>
      <w:lvlText w:val="•"/>
      <w:lvlJc w:val="left"/>
      <w:pPr>
        <w:ind w:left="1993" w:hanging="368"/>
      </w:pPr>
      <w:rPr>
        <w:rFonts w:hint="default"/>
        <w:lang w:val="zh-CN" w:eastAsia="zh-CN" w:bidi="zh-CN"/>
      </w:rPr>
    </w:lvl>
    <w:lvl w:ilvl="3" w:tentative="0">
      <w:start w:val="0"/>
      <w:numFmt w:val="bullet"/>
      <w:lvlText w:val="•"/>
      <w:lvlJc w:val="left"/>
      <w:pPr>
        <w:ind w:left="2880" w:hanging="368"/>
      </w:pPr>
      <w:rPr>
        <w:rFonts w:hint="default"/>
        <w:lang w:val="zh-CN" w:eastAsia="zh-CN" w:bidi="zh-CN"/>
      </w:rPr>
    </w:lvl>
    <w:lvl w:ilvl="4" w:tentative="0">
      <w:start w:val="0"/>
      <w:numFmt w:val="bullet"/>
      <w:lvlText w:val="•"/>
      <w:lvlJc w:val="left"/>
      <w:pPr>
        <w:ind w:left="3767" w:hanging="368"/>
      </w:pPr>
      <w:rPr>
        <w:rFonts w:hint="default"/>
        <w:lang w:val="zh-CN" w:eastAsia="zh-CN" w:bidi="zh-CN"/>
      </w:rPr>
    </w:lvl>
    <w:lvl w:ilvl="5" w:tentative="0">
      <w:start w:val="0"/>
      <w:numFmt w:val="bullet"/>
      <w:lvlText w:val="•"/>
      <w:lvlJc w:val="left"/>
      <w:pPr>
        <w:ind w:left="4654" w:hanging="368"/>
      </w:pPr>
      <w:rPr>
        <w:rFonts w:hint="default"/>
        <w:lang w:val="zh-CN" w:eastAsia="zh-CN" w:bidi="zh-CN"/>
      </w:rPr>
    </w:lvl>
    <w:lvl w:ilvl="6" w:tentative="0">
      <w:start w:val="0"/>
      <w:numFmt w:val="bullet"/>
      <w:lvlText w:val="•"/>
      <w:lvlJc w:val="left"/>
      <w:pPr>
        <w:ind w:left="5541" w:hanging="368"/>
      </w:pPr>
      <w:rPr>
        <w:rFonts w:hint="default"/>
        <w:lang w:val="zh-CN" w:eastAsia="zh-CN" w:bidi="zh-CN"/>
      </w:rPr>
    </w:lvl>
    <w:lvl w:ilvl="7" w:tentative="0">
      <w:start w:val="0"/>
      <w:numFmt w:val="bullet"/>
      <w:lvlText w:val="•"/>
      <w:lvlJc w:val="left"/>
      <w:pPr>
        <w:ind w:left="6428" w:hanging="368"/>
      </w:pPr>
      <w:rPr>
        <w:rFonts w:hint="default"/>
        <w:lang w:val="zh-CN" w:eastAsia="zh-CN" w:bidi="zh-CN"/>
      </w:rPr>
    </w:lvl>
    <w:lvl w:ilvl="8" w:tentative="0">
      <w:start w:val="0"/>
      <w:numFmt w:val="bullet"/>
      <w:lvlText w:val="•"/>
      <w:lvlJc w:val="left"/>
      <w:pPr>
        <w:ind w:left="7315" w:hanging="368"/>
      </w:pPr>
      <w:rPr>
        <w:rFonts w:hint="default"/>
        <w:lang w:val="zh-CN" w:eastAsia="zh-CN" w:bidi="zh-CN"/>
      </w:rPr>
    </w:lvl>
  </w:abstractNum>
  <w:abstractNum w:abstractNumId="18">
    <w:nsid w:val="5A241D34"/>
    <w:multiLevelType w:val="multilevel"/>
    <w:tmpl w:val="5A241D34"/>
    <w:lvl w:ilvl="0" w:tentative="0">
      <w:start w:val="1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9">
    <w:nsid w:val="5E9538BC"/>
    <w:multiLevelType w:val="singleLevel"/>
    <w:tmpl w:val="5E9538BC"/>
    <w:lvl w:ilvl="0" w:tentative="0">
      <w:start w:val="1"/>
      <w:numFmt w:val="chineseCounting"/>
      <w:lvlText w:val="第%1部分"/>
      <w:lvlJc w:val="left"/>
      <w:rPr>
        <w:rFonts w:hint="eastAsia"/>
      </w:rPr>
    </w:lvl>
  </w:abstractNum>
  <w:num w:numId="1">
    <w:abstractNumId w:val="19"/>
  </w:num>
  <w:num w:numId="2">
    <w:abstractNumId w:val="9"/>
  </w:num>
  <w:num w:numId="3">
    <w:abstractNumId w:val="17"/>
  </w:num>
  <w:num w:numId="4">
    <w:abstractNumId w:val="3"/>
  </w:num>
  <w:num w:numId="5">
    <w:abstractNumId w:val="2"/>
  </w:num>
  <w:num w:numId="6">
    <w:abstractNumId w:val="10"/>
  </w:num>
  <w:num w:numId="7">
    <w:abstractNumId w:val="13"/>
  </w:num>
  <w:num w:numId="8">
    <w:abstractNumId w:val="8"/>
  </w:num>
  <w:num w:numId="9">
    <w:abstractNumId w:val="0"/>
  </w:num>
  <w:num w:numId="10">
    <w:abstractNumId w:val="18"/>
  </w:num>
  <w:num w:numId="11">
    <w:abstractNumId w:val="4"/>
  </w:num>
  <w:num w:numId="12">
    <w:abstractNumId w:val="16"/>
  </w:num>
  <w:num w:numId="13">
    <w:abstractNumId w:val="7"/>
  </w:num>
  <w:num w:numId="14">
    <w:abstractNumId w:val="6"/>
  </w:num>
  <w:num w:numId="15">
    <w:abstractNumId w:val="5"/>
  </w:num>
  <w:num w:numId="16">
    <w:abstractNumId w:val="1"/>
  </w:num>
  <w:num w:numId="17">
    <w:abstractNumId w:val="15"/>
  </w:num>
  <w:num w:numId="18">
    <w:abstractNumId w:val="11"/>
  </w:num>
  <w:num w:numId="19">
    <w:abstractNumId w:val="1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jOTQ5NGFmNGFjMTAwMjZiODlhMzA0ZTU0NWNjMTYifQ=="/>
  </w:docVars>
  <w:rsids>
    <w:rsidRoot w:val="00843AE4"/>
    <w:rsid w:val="00015653"/>
    <w:rsid w:val="000214D3"/>
    <w:rsid w:val="00023D3A"/>
    <w:rsid w:val="00075905"/>
    <w:rsid w:val="000856A5"/>
    <w:rsid w:val="0008746A"/>
    <w:rsid w:val="000A1862"/>
    <w:rsid w:val="000C5FF6"/>
    <w:rsid w:val="000D64F5"/>
    <w:rsid w:val="001266FE"/>
    <w:rsid w:val="00135FCC"/>
    <w:rsid w:val="00151E8C"/>
    <w:rsid w:val="00172551"/>
    <w:rsid w:val="00182A80"/>
    <w:rsid w:val="00191CEA"/>
    <w:rsid w:val="00196EA5"/>
    <w:rsid w:val="001A2D55"/>
    <w:rsid w:val="001D3B9F"/>
    <w:rsid w:val="002063F4"/>
    <w:rsid w:val="002235E2"/>
    <w:rsid w:val="00240BDE"/>
    <w:rsid w:val="002546D1"/>
    <w:rsid w:val="00263B4C"/>
    <w:rsid w:val="00274BF5"/>
    <w:rsid w:val="00283CF1"/>
    <w:rsid w:val="002B52D9"/>
    <w:rsid w:val="00333D7F"/>
    <w:rsid w:val="00456B6E"/>
    <w:rsid w:val="004673C7"/>
    <w:rsid w:val="00497D7C"/>
    <w:rsid w:val="004B0A3A"/>
    <w:rsid w:val="004D4DB6"/>
    <w:rsid w:val="004F785D"/>
    <w:rsid w:val="004F7EBF"/>
    <w:rsid w:val="00500ABC"/>
    <w:rsid w:val="00581A9B"/>
    <w:rsid w:val="005854FB"/>
    <w:rsid w:val="005954C6"/>
    <w:rsid w:val="00654A68"/>
    <w:rsid w:val="006638DB"/>
    <w:rsid w:val="0068329A"/>
    <w:rsid w:val="006C53F2"/>
    <w:rsid w:val="006D0AEC"/>
    <w:rsid w:val="00721EBE"/>
    <w:rsid w:val="00724211"/>
    <w:rsid w:val="007A2FBC"/>
    <w:rsid w:val="007B7866"/>
    <w:rsid w:val="007E2CB1"/>
    <w:rsid w:val="00843AE4"/>
    <w:rsid w:val="00851436"/>
    <w:rsid w:val="00852A09"/>
    <w:rsid w:val="008572E6"/>
    <w:rsid w:val="00875A2C"/>
    <w:rsid w:val="008E71B4"/>
    <w:rsid w:val="008F1008"/>
    <w:rsid w:val="009916E4"/>
    <w:rsid w:val="009B4128"/>
    <w:rsid w:val="009C756A"/>
    <w:rsid w:val="009E6A20"/>
    <w:rsid w:val="00A557B4"/>
    <w:rsid w:val="00A720BE"/>
    <w:rsid w:val="00A951D8"/>
    <w:rsid w:val="00AB504B"/>
    <w:rsid w:val="00AC0049"/>
    <w:rsid w:val="00B2427C"/>
    <w:rsid w:val="00B25F3B"/>
    <w:rsid w:val="00B3159F"/>
    <w:rsid w:val="00B534EB"/>
    <w:rsid w:val="00B557AD"/>
    <w:rsid w:val="00B67FCF"/>
    <w:rsid w:val="00BA3651"/>
    <w:rsid w:val="00BC362E"/>
    <w:rsid w:val="00BC45A2"/>
    <w:rsid w:val="00BF4944"/>
    <w:rsid w:val="00C11572"/>
    <w:rsid w:val="00C60953"/>
    <w:rsid w:val="00CA58F6"/>
    <w:rsid w:val="00CB4A77"/>
    <w:rsid w:val="00CD4EC9"/>
    <w:rsid w:val="00D01EA3"/>
    <w:rsid w:val="00D06B8C"/>
    <w:rsid w:val="00D53501"/>
    <w:rsid w:val="00D53921"/>
    <w:rsid w:val="00D74B6D"/>
    <w:rsid w:val="00D84250"/>
    <w:rsid w:val="00DA1D2A"/>
    <w:rsid w:val="00DA7631"/>
    <w:rsid w:val="00DB56DF"/>
    <w:rsid w:val="00DE00BA"/>
    <w:rsid w:val="00DF279C"/>
    <w:rsid w:val="00DF4EAB"/>
    <w:rsid w:val="00DF50A1"/>
    <w:rsid w:val="00E21414"/>
    <w:rsid w:val="00E21BA0"/>
    <w:rsid w:val="00E56BC8"/>
    <w:rsid w:val="00E6485D"/>
    <w:rsid w:val="00EA18C3"/>
    <w:rsid w:val="00EA4BDD"/>
    <w:rsid w:val="00EA6208"/>
    <w:rsid w:val="00EB0F60"/>
    <w:rsid w:val="00F04AD1"/>
    <w:rsid w:val="00F47B0F"/>
    <w:rsid w:val="00F510F5"/>
    <w:rsid w:val="00F55CEF"/>
    <w:rsid w:val="00F61B16"/>
    <w:rsid w:val="00F75AF7"/>
    <w:rsid w:val="00F77257"/>
    <w:rsid w:val="00F87D7F"/>
    <w:rsid w:val="00FD399A"/>
    <w:rsid w:val="03153493"/>
    <w:rsid w:val="04C4144C"/>
    <w:rsid w:val="05AB68B0"/>
    <w:rsid w:val="06895DF3"/>
    <w:rsid w:val="08F359E4"/>
    <w:rsid w:val="09AA0603"/>
    <w:rsid w:val="0D107451"/>
    <w:rsid w:val="0D445FC5"/>
    <w:rsid w:val="0EC60D89"/>
    <w:rsid w:val="0F0E720B"/>
    <w:rsid w:val="1291411B"/>
    <w:rsid w:val="13B04B28"/>
    <w:rsid w:val="168E0C63"/>
    <w:rsid w:val="17C42D0C"/>
    <w:rsid w:val="1854384B"/>
    <w:rsid w:val="196400F7"/>
    <w:rsid w:val="19884974"/>
    <w:rsid w:val="19D11E39"/>
    <w:rsid w:val="1A0C09A2"/>
    <w:rsid w:val="1ABF6E1E"/>
    <w:rsid w:val="1DB373D4"/>
    <w:rsid w:val="1E1A5D67"/>
    <w:rsid w:val="1E3D7258"/>
    <w:rsid w:val="1E6E6F0E"/>
    <w:rsid w:val="1F0A7D4F"/>
    <w:rsid w:val="20414457"/>
    <w:rsid w:val="20436B8B"/>
    <w:rsid w:val="215E6CCF"/>
    <w:rsid w:val="25182E53"/>
    <w:rsid w:val="253071E7"/>
    <w:rsid w:val="254D696C"/>
    <w:rsid w:val="272B7C0B"/>
    <w:rsid w:val="28E363FB"/>
    <w:rsid w:val="2A6B76FD"/>
    <w:rsid w:val="2C1D5107"/>
    <w:rsid w:val="2D7B56CD"/>
    <w:rsid w:val="2DD722A0"/>
    <w:rsid w:val="2DE12C65"/>
    <w:rsid w:val="2FD724F6"/>
    <w:rsid w:val="31DC6234"/>
    <w:rsid w:val="356B0BA7"/>
    <w:rsid w:val="364352D3"/>
    <w:rsid w:val="364E6A8A"/>
    <w:rsid w:val="372272F7"/>
    <w:rsid w:val="37E101C1"/>
    <w:rsid w:val="38156C05"/>
    <w:rsid w:val="399C7DC6"/>
    <w:rsid w:val="3A103972"/>
    <w:rsid w:val="3D3D0E32"/>
    <w:rsid w:val="3EC160B0"/>
    <w:rsid w:val="3F2F421C"/>
    <w:rsid w:val="3F7D069F"/>
    <w:rsid w:val="3FFA79B7"/>
    <w:rsid w:val="4006602A"/>
    <w:rsid w:val="40507E9C"/>
    <w:rsid w:val="41F52311"/>
    <w:rsid w:val="479447C0"/>
    <w:rsid w:val="48FD1994"/>
    <w:rsid w:val="4D4E0AA8"/>
    <w:rsid w:val="4D830B1D"/>
    <w:rsid w:val="4E90520C"/>
    <w:rsid w:val="4F69460D"/>
    <w:rsid w:val="4F99594A"/>
    <w:rsid w:val="502F1FA3"/>
    <w:rsid w:val="505020D0"/>
    <w:rsid w:val="50E11586"/>
    <w:rsid w:val="525A4689"/>
    <w:rsid w:val="532D7DD8"/>
    <w:rsid w:val="551501A8"/>
    <w:rsid w:val="5569480F"/>
    <w:rsid w:val="569F7D08"/>
    <w:rsid w:val="57E430A4"/>
    <w:rsid w:val="587970CA"/>
    <w:rsid w:val="5993111F"/>
    <w:rsid w:val="5D04455F"/>
    <w:rsid w:val="5F915230"/>
    <w:rsid w:val="5FFC04A5"/>
    <w:rsid w:val="60253E1D"/>
    <w:rsid w:val="639A4B0E"/>
    <w:rsid w:val="64A755D5"/>
    <w:rsid w:val="658971FF"/>
    <w:rsid w:val="66B90625"/>
    <w:rsid w:val="67BB4BB4"/>
    <w:rsid w:val="67D7195F"/>
    <w:rsid w:val="685C5F78"/>
    <w:rsid w:val="68FA09FF"/>
    <w:rsid w:val="69244569"/>
    <w:rsid w:val="696C155D"/>
    <w:rsid w:val="69EA5ACB"/>
    <w:rsid w:val="6A3B3EF0"/>
    <w:rsid w:val="6A6F729D"/>
    <w:rsid w:val="6CBD0A56"/>
    <w:rsid w:val="6DC72F6B"/>
    <w:rsid w:val="714D3798"/>
    <w:rsid w:val="751F3D74"/>
    <w:rsid w:val="7670364D"/>
    <w:rsid w:val="76EB49F4"/>
    <w:rsid w:val="78D34938"/>
    <w:rsid w:val="78E92B94"/>
    <w:rsid w:val="7A1861EE"/>
    <w:rsid w:val="7A9F54C7"/>
    <w:rsid w:val="7AC37DD1"/>
    <w:rsid w:val="7DF739F6"/>
    <w:rsid w:val="7FD155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5">
    <w:name w:val="heading 1"/>
    <w:basedOn w:val="1"/>
    <w:next w:val="1"/>
    <w:autoRedefine/>
    <w:qFormat/>
    <w:uiPriority w:val="1"/>
    <w:pPr>
      <w:spacing w:before="38"/>
      <w:ind w:left="592" w:right="985"/>
      <w:jc w:val="center"/>
      <w:outlineLvl w:val="0"/>
    </w:pPr>
    <w:rPr>
      <w:b/>
      <w:bCs/>
      <w:sz w:val="44"/>
      <w:szCs w:val="44"/>
    </w:rPr>
  </w:style>
  <w:style w:type="paragraph" w:styleId="6">
    <w:name w:val="heading 2"/>
    <w:basedOn w:val="1"/>
    <w:next w:val="1"/>
    <w:autoRedefine/>
    <w:qFormat/>
    <w:uiPriority w:val="1"/>
    <w:pPr>
      <w:spacing w:before="54"/>
      <w:ind w:right="394"/>
      <w:jc w:val="center"/>
      <w:outlineLvl w:val="1"/>
    </w:pPr>
    <w:rPr>
      <w:b/>
      <w:bCs/>
      <w:sz w:val="32"/>
      <w:szCs w:val="32"/>
    </w:rPr>
  </w:style>
  <w:style w:type="paragraph" w:styleId="7">
    <w:name w:val="heading 3"/>
    <w:basedOn w:val="1"/>
    <w:next w:val="1"/>
    <w:autoRedefine/>
    <w:qFormat/>
    <w:uiPriority w:val="1"/>
    <w:pPr>
      <w:ind w:left="218"/>
      <w:outlineLvl w:val="2"/>
    </w:pPr>
    <w:rPr>
      <w:b/>
      <w:bCs/>
      <w:sz w:val="30"/>
      <w:szCs w:val="30"/>
    </w:rPr>
  </w:style>
  <w:style w:type="paragraph" w:styleId="8">
    <w:name w:val="heading 4"/>
    <w:basedOn w:val="1"/>
    <w:next w:val="1"/>
    <w:autoRedefine/>
    <w:qFormat/>
    <w:uiPriority w:val="1"/>
    <w:pPr>
      <w:ind w:left="218"/>
      <w:outlineLvl w:val="3"/>
    </w:pPr>
    <w:rPr>
      <w:b/>
      <w:bCs/>
      <w:sz w:val="24"/>
      <w:szCs w:val="24"/>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
    <w:basedOn w:val="3"/>
    <w:autoRedefine/>
    <w:qFormat/>
    <w:uiPriority w:val="99"/>
    <w:pPr>
      <w:ind w:firstLine="420" w:firstLineChars="100"/>
    </w:pPr>
  </w:style>
  <w:style w:type="paragraph" w:customStyle="1" w:styleId="3">
    <w:name w:val="BodyText"/>
    <w:basedOn w:val="1"/>
    <w:next w:val="4"/>
    <w:autoRedefine/>
    <w:qFormat/>
    <w:uiPriority w:val="99"/>
    <w:pPr>
      <w:spacing w:after="120"/>
    </w:pPr>
  </w:style>
  <w:style w:type="paragraph" w:customStyle="1" w:styleId="4">
    <w:name w:val="UserStyle_217"/>
    <w:autoRedefine/>
    <w:qFormat/>
    <w:uiPriority w:val="99"/>
    <w:pPr>
      <w:textAlignment w:val="baseline"/>
    </w:pPr>
    <w:rPr>
      <w:rFonts w:ascii="宋体" w:hAnsi="Times New Roman" w:eastAsia="宋体" w:cs="Times New Roman"/>
      <w:color w:val="000000"/>
      <w:sz w:val="24"/>
      <w:szCs w:val="24"/>
      <w:lang w:val="en-US" w:eastAsia="zh-CN" w:bidi="ar-SA"/>
    </w:rPr>
  </w:style>
  <w:style w:type="paragraph" w:styleId="9">
    <w:name w:val="caption"/>
    <w:basedOn w:val="1"/>
    <w:next w:val="1"/>
    <w:autoRedefine/>
    <w:qFormat/>
    <w:uiPriority w:val="0"/>
    <w:rPr>
      <w:rFonts w:ascii="Cambria" w:hAnsi="Cambria" w:eastAsia="黑体"/>
      <w:sz w:val="20"/>
    </w:rPr>
  </w:style>
  <w:style w:type="paragraph" w:styleId="10">
    <w:name w:val="Body Text"/>
    <w:basedOn w:val="1"/>
    <w:next w:val="11"/>
    <w:link w:val="42"/>
    <w:autoRedefine/>
    <w:qFormat/>
    <w:uiPriority w:val="1"/>
    <w:rPr>
      <w:sz w:val="24"/>
      <w:szCs w:val="24"/>
    </w:rPr>
  </w:style>
  <w:style w:type="paragraph" w:customStyle="1" w:styleId="11">
    <w:name w:val="Default"/>
    <w:autoRedefine/>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styleId="12">
    <w:name w:val="Body Text Indent"/>
    <w:basedOn w:val="1"/>
    <w:autoRedefine/>
    <w:qFormat/>
    <w:uiPriority w:val="0"/>
    <w:pPr>
      <w:spacing w:after="120"/>
      <w:ind w:left="420" w:leftChars="200"/>
    </w:pPr>
    <w:rPr>
      <w:sz w:val="20"/>
    </w:rPr>
  </w:style>
  <w:style w:type="paragraph" w:styleId="13">
    <w:name w:val="Plain Text"/>
    <w:basedOn w:val="1"/>
    <w:autoRedefine/>
    <w:qFormat/>
    <w:uiPriority w:val="0"/>
    <w:rPr>
      <w:rFonts w:hAnsi="Courier New" w:eastAsiaTheme="minorEastAsia" w:cstheme="minorBidi"/>
    </w:rPr>
  </w:style>
  <w:style w:type="paragraph" w:styleId="14">
    <w:name w:val="Balloon Text"/>
    <w:basedOn w:val="1"/>
    <w:link w:val="41"/>
    <w:autoRedefine/>
    <w:qFormat/>
    <w:uiPriority w:val="0"/>
    <w:rPr>
      <w:sz w:val="18"/>
      <w:szCs w:val="18"/>
    </w:rPr>
  </w:style>
  <w:style w:type="paragraph" w:styleId="15">
    <w:name w:val="footer"/>
    <w:basedOn w:val="1"/>
    <w:link w:val="40"/>
    <w:autoRedefine/>
    <w:qFormat/>
    <w:uiPriority w:val="0"/>
    <w:pPr>
      <w:tabs>
        <w:tab w:val="center" w:pos="4153"/>
        <w:tab w:val="right" w:pos="8306"/>
      </w:tabs>
      <w:snapToGrid w:val="0"/>
    </w:pPr>
    <w:rPr>
      <w:sz w:val="18"/>
      <w:szCs w:val="18"/>
    </w:rPr>
  </w:style>
  <w:style w:type="paragraph" w:styleId="16">
    <w:name w:val="header"/>
    <w:basedOn w:val="1"/>
    <w:link w:val="39"/>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1"/>
    <w:pPr>
      <w:spacing w:before="186"/>
      <w:ind w:left="218"/>
    </w:pPr>
    <w:rPr>
      <w:sz w:val="28"/>
      <w:szCs w:val="28"/>
    </w:rPr>
  </w:style>
  <w:style w:type="paragraph" w:styleId="18">
    <w:name w:val="footnote text"/>
    <w:basedOn w:val="1"/>
    <w:autoRedefine/>
    <w:qFormat/>
    <w:uiPriority w:val="99"/>
    <w:pPr>
      <w:snapToGrid w:val="0"/>
    </w:pPr>
    <w:rPr>
      <w:sz w:val="18"/>
      <w:szCs w:val="18"/>
    </w:rPr>
  </w:style>
  <w:style w:type="paragraph" w:styleId="19">
    <w:name w:val="Normal (Web)"/>
    <w:basedOn w:val="1"/>
    <w:autoRedefine/>
    <w:unhideWhenUsed/>
    <w:qFormat/>
    <w:uiPriority w:val="0"/>
    <w:pPr>
      <w:widowControl/>
      <w:autoSpaceDE/>
      <w:autoSpaceDN/>
      <w:spacing w:before="100" w:beforeAutospacing="1" w:after="100" w:afterAutospacing="1"/>
    </w:pPr>
    <w:rPr>
      <w:sz w:val="24"/>
      <w:szCs w:val="24"/>
      <w:lang w:val="en-US" w:bidi="ar-SA"/>
    </w:rPr>
  </w:style>
  <w:style w:type="paragraph" w:styleId="20">
    <w:name w:val="Body Text First Indent 2"/>
    <w:basedOn w:val="12"/>
    <w:autoRedefine/>
    <w:unhideWhenUsed/>
    <w:qFormat/>
    <w:uiPriority w:val="0"/>
    <w:pPr>
      <w:widowControl/>
      <w:ind w:firstLine="200" w:firstLineChars="200"/>
    </w:pPr>
    <w:rPr>
      <w:rFonts w:ascii="Calibri" w:hAnsi="Calibri" w:cs="Times New Roman"/>
      <w:sz w:val="28"/>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autoRedefine/>
    <w:qFormat/>
    <w:uiPriority w:val="22"/>
    <w:rPr>
      <w:b/>
      <w:bCs/>
    </w:rPr>
  </w:style>
  <w:style w:type="character" w:styleId="25">
    <w:name w:val="FollowedHyperlink"/>
    <w:basedOn w:val="23"/>
    <w:autoRedefine/>
    <w:qFormat/>
    <w:uiPriority w:val="0"/>
    <w:rPr>
      <w:color w:val="444444"/>
      <w:sz w:val="21"/>
      <w:szCs w:val="21"/>
      <w:u w:val="none"/>
    </w:rPr>
  </w:style>
  <w:style w:type="character" w:styleId="26">
    <w:name w:val="HTML Definition"/>
    <w:basedOn w:val="23"/>
    <w:autoRedefine/>
    <w:qFormat/>
    <w:uiPriority w:val="0"/>
  </w:style>
  <w:style w:type="character" w:styleId="27">
    <w:name w:val="HTML Typewriter"/>
    <w:basedOn w:val="23"/>
    <w:autoRedefine/>
    <w:qFormat/>
    <w:uiPriority w:val="0"/>
    <w:rPr>
      <w:rFonts w:hint="default" w:ascii="monospace" w:hAnsi="monospace" w:eastAsia="monospace" w:cs="monospace"/>
      <w:sz w:val="20"/>
    </w:rPr>
  </w:style>
  <w:style w:type="character" w:styleId="28">
    <w:name w:val="HTML Acronym"/>
    <w:basedOn w:val="23"/>
    <w:autoRedefine/>
    <w:qFormat/>
    <w:uiPriority w:val="0"/>
  </w:style>
  <w:style w:type="character" w:styleId="29">
    <w:name w:val="HTML Variable"/>
    <w:basedOn w:val="23"/>
    <w:autoRedefine/>
    <w:qFormat/>
    <w:uiPriority w:val="0"/>
  </w:style>
  <w:style w:type="character" w:styleId="30">
    <w:name w:val="Hyperlink"/>
    <w:basedOn w:val="23"/>
    <w:autoRedefine/>
    <w:qFormat/>
    <w:uiPriority w:val="0"/>
    <w:rPr>
      <w:color w:val="0000FF" w:themeColor="hyperlink"/>
      <w:u w:val="single"/>
      <w14:textFill>
        <w14:solidFill>
          <w14:schemeClr w14:val="hlink"/>
        </w14:solidFill>
      </w14:textFill>
    </w:rPr>
  </w:style>
  <w:style w:type="character" w:styleId="31">
    <w:name w:val="HTML Code"/>
    <w:basedOn w:val="23"/>
    <w:autoRedefine/>
    <w:qFormat/>
    <w:uiPriority w:val="0"/>
    <w:rPr>
      <w:rFonts w:ascii="monospace" w:hAnsi="monospace" w:eastAsia="monospace" w:cs="monospace"/>
      <w:sz w:val="20"/>
    </w:rPr>
  </w:style>
  <w:style w:type="character" w:styleId="32">
    <w:name w:val="HTML Cite"/>
    <w:basedOn w:val="23"/>
    <w:autoRedefine/>
    <w:qFormat/>
    <w:uiPriority w:val="0"/>
  </w:style>
  <w:style w:type="character" w:styleId="33">
    <w:name w:val="HTML Keyboard"/>
    <w:basedOn w:val="23"/>
    <w:autoRedefine/>
    <w:qFormat/>
    <w:uiPriority w:val="0"/>
    <w:rPr>
      <w:rFonts w:hint="default" w:ascii="monospace" w:hAnsi="monospace" w:eastAsia="monospace" w:cs="monospace"/>
      <w:sz w:val="20"/>
    </w:rPr>
  </w:style>
  <w:style w:type="character" w:styleId="34">
    <w:name w:val="HTML Sample"/>
    <w:basedOn w:val="23"/>
    <w:autoRedefine/>
    <w:qFormat/>
    <w:uiPriority w:val="0"/>
    <w:rPr>
      <w:rFonts w:hint="default" w:ascii="monospace" w:hAnsi="monospace" w:eastAsia="monospace" w:cs="monospace"/>
    </w:rPr>
  </w:style>
  <w:style w:type="paragraph" w:customStyle="1" w:styleId="35">
    <w:name w:val="无间隔1"/>
    <w:next w:val="9"/>
    <w:autoRedefine/>
    <w:qFormat/>
    <w:uiPriority w:val="0"/>
    <w:pPr>
      <w:widowControl w:val="0"/>
      <w:jc w:val="both"/>
    </w:pPr>
    <w:rPr>
      <w:rFonts w:ascii="Calibri" w:hAnsi="Calibri" w:eastAsia="宋体" w:cs="Times New Roman"/>
      <w:kern w:val="2"/>
      <w:sz w:val="21"/>
      <w:szCs w:val="22"/>
      <w:lang w:val="en-US" w:eastAsia="zh-CN" w:bidi="ar-SA"/>
    </w:rPr>
  </w:style>
  <w:style w:type="table" w:customStyle="1" w:styleId="36">
    <w:name w:val="Table Normal"/>
    <w:autoRedefine/>
    <w:semiHidden/>
    <w:unhideWhenUsed/>
    <w:qFormat/>
    <w:uiPriority w:val="2"/>
    <w:tblPr>
      <w:tblCellMar>
        <w:top w:w="0" w:type="dxa"/>
        <w:left w:w="0" w:type="dxa"/>
        <w:bottom w:w="0" w:type="dxa"/>
        <w:right w:w="0" w:type="dxa"/>
      </w:tblCellMar>
    </w:tblPr>
  </w:style>
  <w:style w:type="paragraph" w:styleId="37">
    <w:name w:val="List Paragraph"/>
    <w:basedOn w:val="1"/>
    <w:autoRedefine/>
    <w:qFormat/>
    <w:uiPriority w:val="1"/>
    <w:pPr>
      <w:ind w:left="218" w:firstLine="239"/>
    </w:pPr>
  </w:style>
  <w:style w:type="paragraph" w:customStyle="1" w:styleId="38">
    <w:name w:val="Table Paragraph"/>
    <w:basedOn w:val="1"/>
    <w:autoRedefine/>
    <w:qFormat/>
    <w:uiPriority w:val="1"/>
  </w:style>
  <w:style w:type="character" w:customStyle="1" w:styleId="39">
    <w:name w:val="页眉 字符"/>
    <w:basedOn w:val="23"/>
    <w:link w:val="16"/>
    <w:autoRedefine/>
    <w:qFormat/>
    <w:uiPriority w:val="0"/>
    <w:rPr>
      <w:rFonts w:ascii="宋体" w:hAnsi="宋体" w:cs="宋体"/>
      <w:sz w:val="18"/>
      <w:szCs w:val="18"/>
      <w:lang w:val="zh-CN" w:bidi="zh-CN"/>
    </w:rPr>
  </w:style>
  <w:style w:type="character" w:customStyle="1" w:styleId="40">
    <w:name w:val="页脚 字符"/>
    <w:basedOn w:val="23"/>
    <w:link w:val="15"/>
    <w:autoRedefine/>
    <w:qFormat/>
    <w:uiPriority w:val="0"/>
    <w:rPr>
      <w:rFonts w:ascii="宋体" w:hAnsi="宋体" w:cs="宋体"/>
      <w:sz w:val="18"/>
      <w:szCs w:val="18"/>
      <w:lang w:val="zh-CN" w:bidi="zh-CN"/>
    </w:rPr>
  </w:style>
  <w:style w:type="character" w:customStyle="1" w:styleId="41">
    <w:name w:val="批注框文本 字符"/>
    <w:basedOn w:val="23"/>
    <w:link w:val="14"/>
    <w:autoRedefine/>
    <w:qFormat/>
    <w:uiPriority w:val="0"/>
    <w:rPr>
      <w:rFonts w:ascii="宋体" w:hAnsi="宋体" w:cs="宋体"/>
      <w:sz w:val="18"/>
      <w:szCs w:val="18"/>
      <w:lang w:val="zh-CN" w:bidi="zh-CN"/>
    </w:rPr>
  </w:style>
  <w:style w:type="character" w:customStyle="1" w:styleId="42">
    <w:name w:val="正文文本 字符"/>
    <w:basedOn w:val="23"/>
    <w:link w:val="10"/>
    <w:autoRedefine/>
    <w:qFormat/>
    <w:uiPriority w:val="1"/>
    <w:rPr>
      <w:rFonts w:ascii="宋体" w:hAnsi="宋体" w:cs="宋体"/>
      <w:sz w:val="24"/>
      <w:szCs w:val="24"/>
      <w:lang w:val="zh-CN" w:bidi="zh-CN"/>
    </w:rPr>
  </w:style>
  <w:style w:type="paragraph" w:customStyle="1" w:styleId="43">
    <w:name w:val="列出段落1"/>
    <w:basedOn w:val="1"/>
    <w:autoRedefine/>
    <w:qFormat/>
    <w:uiPriority w:val="0"/>
    <w:pPr>
      <w:ind w:left="218" w:firstLine="239"/>
    </w:pPr>
    <w:rPr>
      <w:lang w:bidi="ar-SA"/>
    </w:rPr>
  </w:style>
  <w:style w:type="paragraph" w:customStyle="1" w:styleId="44">
    <w:name w:val="样式 标题 3 + (中文) 黑体 小四 非加粗 段前: 7.8 磅 段后: 0 磅 行距: 固定值 20 磅"/>
    <w:basedOn w:val="7"/>
    <w:autoRedefine/>
    <w:qFormat/>
    <w:uiPriority w:val="0"/>
    <w:pPr>
      <w:spacing w:line="400" w:lineRule="exact"/>
    </w:pPr>
    <w:rPr>
      <w:rFonts w:eastAsia="黑体"/>
      <w:b w:val="0"/>
      <w:bCs w:val="0"/>
      <w:sz w:val="24"/>
      <w:szCs w:val="20"/>
    </w:rPr>
  </w:style>
  <w:style w:type="paragraph" w:customStyle="1" w:styleId="45">
    <w:name w:val="正文文本缩进1"/>
    <w:basedOn w:val="1"/>
    <w:autoRedefine/>
    <w:qFormat/>
    <w:uiPriority w:val="0"/>
    <w:pPr>
      <w:widowControl/>
      <w:spacing w:line="400" w:lineRule="exact"/>
      <w:ind w:firstLine="420" w:firstLineChars="200"/>
    </w:pPr>
    <w:rPr>
      <w:sz w:val="20"/>
      <w:szCs w:val="20"/>
    </w:rPr>
  </w:style>
  <w:style w:type="paragraph" w:customStyle="1" w:styleId="46">
    <w:name w:val="正文1"/>
    <w:basedOn w:val="1"/>
    <w:autoRedefine/>
    <w:qFormat/>
    <w:uiPriority w:val="0"/>
    <w:pPr>
      <w:widowControl/>
      <w:topLinePunct/>
      <w:spacing w:beforeLines="50" w:afterLines="50" w:line="300" w:lineRule="auto"/>
      <w:ind w:left="420"/>
    </w:pPr>
  </w:style>
  <w:style w:type="character" w:customStyle="1" w:styleId="47">
    <w:name w:val="NormalCharacter"/>
    <w:autoRedefine/>
    <w:qFormat/>
    <w:uiPriority w:val="0"/>
  </w:style>
  <w:style w:type="character" w:customStyle="1" w:styleId="48">
    <w:name w:val="hover17"/>
    <w:basedOn w:val="23"/>
    <w:autoRedefine/>
    <w:qFormat/>
    <w:uiPriority w:val="0"/>
  </w:style>
  <w:style w:type="character" w:customStyle="1" w:styleId="49">
    <w:name w:val="infodetailattachzk1"/>
    <w:basedOn w:val="23"/>
    <w:autoRedefine/>
    <w:qFormat/>
    <w:uiPriority w:val="0"/>
    <w:rPr>
      <w:sz w:val="28"/>
      <w:szCs w:val="28"/>
    </w:rPr>
  </w:style>
  <w:style w:type="character" w:customStyle="1" w:styleId="50">
    <w:name w:val="nth-child(2)"/>
    <w:basedOn w:val="23"/>
    <w:autoRedefine/>
    <w:qFormat/>
    <w:uiPriority w:val="0"/>
  </w:style>
  <w:style w:type="character" w:customStyle="1" w:styleId="51">
    <w:name w:val="nth-child(2)1"/>
    <w:basedOn w:val="23"/>
    <w:autoRedefine/>
    <w:qFormat/>
    <w:uiPriority w:val="0"/>
  </w:style>
  <w:style w:type="character" w:customStyle="1" w:styleId="52">
    <w:name w:val="nth-child(3)"/>
    <w:basedOn w:val="23"/>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2789</Words>
  <Characters>15900</Characters>
  <Lines>132</Lines>
  <Paragraphs>37</Paragraphs>
  <TotalTime>8</TotalTime>
  <ScaleCrop>false</ScaleCrop>
  <LinksUpToDate>false</LinksUpToDate>
  <CharactersWithSpaces>18652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2020-05-13T08:27:00Z</dcterms:created>
  <dc:creator>微软用户</dc:creator>
  <cp:lastModifiedBy>张光</cp:lastModifiedBy>
  <cp:lastPrinted>2020-04-29T04:44:00Z</cp:lastPrinted>
  <dcterms:modified xsi:type="dcterms:W3CDTF">2024-04-19T08:19:24Z</dcterms:modified>
  <dc:title>周口市政府采购中心招标文件</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2010</vt:lpwstr>
  </property>
  <property fmtid="{D5CDD505-2E9C-101B-9397-08002B2CF9AE}" pid="4" name="LastSaved">
    <vt:filetime>2020-04-23T00:00:00Z</vt:filetime>
  </property>
  <property fmtid="{D5CDD505-2E9C-101B-9397-08002B2CF9AE}" pid="5" name="KSOProductBuildVer">
    <vt:lpwstr>2052-12.1.0.16417</vt:lpwstr>
  </property>
  <property fmtid="{D5CDD505-2E9C-101B-9397-08002B2CF9AE}" pid="6" name="ICV">
    <vt:lpwstr>DFD6D003EC254B9FA442A41E41D86141_13</vt:lpwstr>
  </property>
</Properties>
</file>