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pPr>
        <w:tabs>
          <w:tab w:val="left" w:pos="315"/>
          <w:tab w:val="left" w:pos="8820"/>
        </w:tabs>
        <w:spacing w:line="500" w:lineRule="exact"/>
        <w:ind w:right="267" w:rightChars="127"/>
        <w:jc w:val="center"/>
        <w:rPr>
          <w:rFonts w:ascii="仿宋_GB2312" w:eastAsia="仿宋_GB2312"/>
          <w:b/>
          <w:bCs/>
          <w:sz w:val="48"/>
        </w:rPr>
      </w:pPr>
    </w:p>
    <w:p>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pPr>
        <w:tabs>
          <w:tab w:val="left" w:pos="315"/>
          <w:tab w:val="left" w:pos="8820"/>
        </w:tabs>
        <w:spacing w:line="500" w:lineRule="exact"/>
        <w:ind w:right="267" w:rightChars="127"/>
        <w:jc w:val="center"/>
        <w:rPr>
          <w:rFonts w:ascii="仿宋_GB2312" w:eastAsia="仿宋_GB2312"/>
          <w:sz w:val="44"/>
        </w:rPr>
      </w:pPr>
    </w:p>
    <w:p>
      <w:pPr>
        <w:tabs>
          <w:tab w:val="left" w:pos="315"/>
          <w:tab w:val="left" w:pos="8820"/>
        </w:tabs>
        <w:ind w:right="267" w:rightChars="127"/>
        <w:rPr>
          <w:rFonts w:ascii="仿宋_GB2312" w:eastAsia="仿宋_GB2312"/>
          <w:sz w:val="44"/>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rPr>
          <w:rFonts w:ascii="仿宋_GB2312" w:eastAsia="仿宋_GB2312"/>
          <w:b/>
          <w:bCs/>
          <w:sz w:val="36"/>
        </w:rPr>
      </w:pPr>
    </w:p>
    <w:p>
      <w:pPr>
        <w:tabs>
          <w:tab w:val="left" w:pos="315"/>
          <w:tab w:val="left" w:pos="8820"/>
        </w:tabs>
        <w:spacing w:line="500" w:lineRule="exact"/>
        <w:ind w:right="267" w:rightChars="127"/>
        <w:jc w:val="center"/>
        <w:rPr>
          <w:rFonts w:ascii="宋体" w:hAnsi="宋体"/>
          <w:sz w:val="32"/>
        </w:rPr>
      </w:pPr>
    </w:p>
    <w:p>
      <w:pPr>
        <w:tabs>
          <w:tab w:val="left" w:pos="315"/>
          <w:tab w:val="left" w:pos="8820"/>
        </w:tabs>
        <w:spacing w:line="500" w:lineRule="exact"/>
        <w:ind w:right="267" w:rightChars="127"/>
        <w:jc w:val="center"/>
        <w:rPr>
          <w:rFonts w:ascii="微软简标宋" w:eastAsia="黑体"/>
          <w:b/>
          <w:bCs/>
          <w:sz w:val="52"/>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hint="eastAsia" w:ascii="微软简标宋" w:eastAsia="黑体"/>
          <w:b/>
          <w:bCs/>
          <w:sz w:val="30"/>
          <w:szCs w:val="30"/>
        </w:rPr>
      </w:pPr>
    </w:p>
    <w:p>
      <w:pPr>
        <w:tabs>
          <w:tab w:val="left" w:pos="315"/>
          <w:tab w:val="left" w:pos="8820"/>
        </w:tabs>
        <w:spacing w:line="600" w:lineRule="exact"/>
        <w:ind w:right="267" w:rightChars="127"/>
        <w:jc w:val="left"/>
        <w:rPr>
          <w:rFonts w:ascii="微软简标宋" w:eastAsia="黑体"/>
          <w:b w:val="0"/>
          <w:bCs w:val="0"/>
          <w:sz w:val="30"/>
          <w:szCs w:val="30"/>
        </w:rPr>
      </w:pPr>
      <w:r>
        <w:rPr>
          <w:rFonts w:hint="eastAsia" w:ascii="微软简标宋" w:eastAsia="黑体"/>
          <w:b w:val="0"/>
          <w:bCs w:val="0"/>
          <w:sz w:val="30"/>
          <w:szCs w:val="30"/>
        </w:rPr>
        <w:t>项目名称: 周口市川汇区农业农村局小麦一喷三防采购项目</w:t>
      </w:r>
    </w:p>
    <w:p>
      <w:pPr>
        <w:tabs>
          <w:tab w:val="left" w:pos="315"/>
          <w:tab w:val="left" w:pos="8820"/>
        </w:tabs>
        <w:spacing w:line="600" w:lineRule="exact"/>
        <w:ind w:right="267" w:rightChars="127"/>
        <w:jc w:val="left"/>
        <w:rPr>
          <w:rFonts w:hint="default" w:ascii="微软简标宋" w:eastAsia="黑体"/>
          <w:b w:val="0"/>
          <w:bCs w:val="0"/>
          <w:sz w:val="30"/>
          <w:szCs w:val="30"/>
          <w:lang w:val="en-US" w:eastAsia="zh-CN"/>
        </w:rPr>
      </w:pPr>
      <w:r>
        <w:rPr>
          <w:rFonts w:hint="eastAsia" w:ascii="微软简标宋" w:eastAsia="黑体"/>
          <w:b w:val="0"/>
          <w:bCs w:val="0"/>
          <w:sz w:val="30"/>
          <w:szCs w:val="30"/>
        </w:rPr>
        <w:t xml:space="preserve">项目编号: </w:t>
      </w:r>
      <w:r>
        <w:rPr>
          <w:rFonts w:hint="eastAsia" w:ascii="微软简标宋" w:eastAsia="黑体"/>
          <w:b w:val="0"/>
          <w:bCs w:val="0"/>
          <w:sz w:val="30"/>
          <w:szCs w:val="30"/>
          <w:lang w:val="en-US" w:eastAsia="zh-CN"/>
        </w:rPr>
        <w:t>川财磋商采购-2024-7</w:t>
      </w:r>
    </w:p>
    <w:p>
      <w:pPr>
        <w:pStyle w:val="8"/>
        <w:rPr>
          <w:rFonts w:ascii="宋体" w:hAnsi="宋体"/>
          <w:b w:val="0"/>
          <w:bCs w:val="0"/>
          <w:sz w:val="32"/>
        </w:rPr>
      </w:pPr>
    </w:p>
    <w:p>
      <w:pPr>
        <w:pStyle w:val="8"/>
        <w:jc w:val="center"/>
        <w:rPr>
          <w:rFonts w:hint="eastAsia" w:ascii="微软简标宋" w:hAnsi="Times New Roman" w:eastAsia="黑体" w:cs="Times New Roman"/>
          <w:b w:val="0"/>
          <w:bCs w:val="0"/>
          <w:kern w:val="2"/>
          <w:sz w:val="30"/>
          <w:szCs w:val="30"/>
          <w:lang w:val="en-US" w:eastAsia="zh-CN" w:bidi="ar-SA"/>
        </w:rPr>
      </w:pPr>
      <w:r>
        <w:rPr>
          <w:rFonts w:hint="eastAsia" w:ascii="微软简标宋" w:hAnsi="Times New Roman" w:eastAsia="黑体" w:cs="Times New Roman"/>
          <w:b w:val="0"/>
          <w:bCs w:val="0"/>
          <w:kern w:val="2"/>
          <w:sz w:val="30"/>
          <w:szCs w:val="30"/>
          <w:lang w:val="en-US" w:eastAsia="zh-CN" w:bidi="ar-SA"/>
        </w:rPr>
        <w:t>2024年4月23日</w:t>
      </w:r>
    </w:p>
    <w:p>
      <w:pPr>
        <w:pStyle w:val="8"/>
        <w:jc w:val="center"/>
        <w:rPr>
          <w:rFonts w:ascii="宋体" w:hAnsi="宋体"/>
          <w:b/>
          <w:sz w:val="32"/>
        </w:rPr>
      </w:pPr>
    </w:p>
    <w:p>
      <w:pPr>
        <w:spacing w:line="560" w:lineRule="exact"/>
        <w:jc w:val="center"/>
        <w:rPr>
          <w:rFonts w:ascii="宋体" w:hAnsi="宋体" w:cs="宋体"/>
          <w:b/>
          <w:sz w:val="32"/>
          <w:szCs w:val="32"/>
        </w:rPr>
      </w:pPr>
      <w:r>
        <w:rPr>
          <w:rFonts w:hint="eastAsia" w:ascii="宋体" w:hAnsi="宋体" w:cs="宋体"/>
          <w:b/>
          <w:sz w:val="32"/>
          <w:szCs w:val="32"/>
        </w:rPr>
        <w:t>目     录</w:t>
      </w:r>
    </w:p>
    <w:p>
      <w:pPr>
        <w:rPr>
          <w:rFonts w:ascii="宋体" w:hAnsi="宋体" w:cs="宋体"/>
          <w:b/>
          <w:sz w:val="32"/>
          <w:szCs w:val="32"/>
        </w:rPr>
      </w:pPr>
    </w:p>
    <w:p>
      <w:pPr>
        <w:spacing w:line="800" w:lineRule="exact"/>
        <w:rPr>
          <w:rFonts w:ascii="宋体" w:hAnsi="宋体" w:cs="宋体"/>
          <w:b/>
          <w:sz w:val="32"/>
          <w:szCs w:val="32"/>
        </w:rPr>
      </w:pPr>
      <w:r>
        <w:rPr>
          <w:rFonts w:hint="eastAsia" w:ascii="宋体" w:hAnsi="宋体" w:cs="宋体"/>
          <w:b/>
          <w:sz w:val="32"/>
          <w:szCs w:val="32"/>
        </w:rPr>
        <w:t>第一章  竞争性磋商邀请函 .........................3</w:t>
      </w:r>
    </w:p>
    <w:p>
      <w:pPr>
        <w:spacing w:line="800" w:lineRule="exact"/>
        <w:rPr>
          <w:rFonts w:ascii="宋体" w:hAnsi="宋体" w:cs="宋体"/>
          <w:b/>
          <w:sz w:val="32"/>
          <w:szCs w:val="32"/>
        </w:rPr>
      </w:pPr>
      <w:r>
        <w:rPr>
          <w:rFonts w:hint="eastAsia" w:ascii="宋体" w:hAnsi="宋体" w:cs="宋体"/>
          <w:b/>
          <w:sz w:val="32"/>
          <w:szCs w:val="32"/>
        </w:rPr>
        <w:t>第二章  供应商须知 ...............................6</w:t>
      </w:r>
    </w:p>
    <w:p>
      <w:pPr>
        <w:spacing w:line="800" w:lineRule="exact"/>
        <w:rPr>
          <w:rFonts w:ascii="宋体" w:hAnsi="宋体" w:cs="宋体"/>
          <w:b/>
          <w:sz w:val="32"/>
          <w:szCs w:val="32"/>
        </w:rPr>
      </w:pPr>
      <w:r>
        <w:rPr>
          <w:rFonts w:hint="eastAsia" w:ascii="宋体" w:hAnsi="宋体" w:cs="宋体"/>
          <w:b/>
          <w:sz w:val="32"/>
          <w:szCs w:val="32"/>
        </w:rPr>
        <w:t>第三章  采购项目内容及要求.......................24</w:t>
      </w:r>
    </w:p>
    <w:p>
      <w:pPr>
        <w:spacing w:line="800" w:lineRule="exact"/>
        <w:rPr>
          <w:rFonts w:ascii="宋体" w:hAnsi="宋体" w:cs="宋体"/>
          <w:b/>
          <w:sz w:val="32"/>
          <w:szCs w:val="32"/>
        </w:rPr>
      </w:pPr>
      <w:r>
        <w:rPr>
          <w:rFonts w:hint="eastAsia" w:ascii="宋体" w:hAnsi="宋体" w:cs="宋体"/>
          <w:b/>
          <w:sz w:val="32"/>
          <w:szCs w:val="32"/>
        </w:rPr>
        <w:t>第四章  响应性文件内容及格式.....................25</w:t>
      </w:r>
    </w:p>
    <w:p>
      <w:pPr>
        <w:spacing w:line="800" w:lineRule="exact"/>
        <w:rPr>
          <w:rFonts w:ascii="宋体" w:hAnsi="宋体" w:cs="宋体"/>
          <w:b/>
          <w:sz w:val="32"/>
          <w:szCs w:val="32"/>
        </w:rPr>
      </w:pPr>
      <w:r>
        <w:rPr>
          <w:rFonts w:hint="eastAsia" w:ascii="宋体" w:hAnsi="宋体" w:cs="宋体"/>
          <w:b/>
          <w:sz w:val="32"/>
          <w:szCs w:val="32"/>
        </w:rPr>
        <w:t>第五章  合同主要条款 合同签订指引、供应商履约验收指引38</w:t>
      </w: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spacing w:line="800" w:lineRule="exact"/>
        <w:ind w:firstLine="2249" w:firstLineChars="700"/>
        <w:rPr>
          <w:rFonts w:ascii="宋体" w:hAnsi="宋体" w:cs="宋体"/>
          <w:b/>
          <w:sz w:val="32"/>
          <w:szCs w:val="32"/>
        </w:rPr>
      </w:pPr>
    </w:p>
    <w:p>
      <w:pPr>
        <w:jc w:val="center"/>
        <w:rPr>
          <w:rFonts w:ascii="宋体" w:hAnsi="宋体" w:cs="宋体"/>
          <w:b/>
          <w:sz w:val="32"/>
          <w:szCs w:val="32"/>
        </w:rPr>
      </w:pPr>
      <w:r>
        <w:rPr>
          <w:rFonts w:hint="eastAsia" w:ascii="仿宋_GB2312" w:eastAsia="仿宋_GB2312"/>
          <w:b/>
          <w:sz w:val="32"/>
          <w:szCs w:val="32"/>
        </w:rPr>
        <w:br w:type="page"/>
      </w:r>
      <w:r>
        <w:rPr>
          <w:rFonts w:hint="eastAsia" w:ascii="宋体" w:hAnsi="宋体" w:cs="宋体"/>
          <w:b/>
          <w:sz w:val="32"/>
          <w:szCs w:val="32"/>
        </w:rPr>
        <w:t>第一章    竞争性磋商邀请函</w:t>
      </w:r>
    </w:p>
    <w:p>
      <w:pPr>
        <w:pStyle w:val="37"/>
      </w:pPr>
    </w:p>
    <w:p>
      <w:pPr>
        <w:pStyle w:val="3"/>
        <w:autoSpaceDE w:val="0"/>
        <w:autoSpaceDN w:val="0"/>
        <w:spacing w:line="360" w:lineRule="auto"/>
        <w:jc w:val="left"/>
        <w:rPr>
          <w:rFonts w:asciiTheme="minorEastAsia" w:hAnsiTheme="minorEastAsia" w:eastAsiaTheme="minorEastAsia" w:cstheme="minorEastAsia"/>
          <w:sz w:val="24"/>
        </w:rPr>
      </w:pPr>
      <w:bookmarkStart w:id="0" w:name="_Toc28359012"/>
      <w:bookmarkEnd w:id="0"/>
      <w:bookmarkStart w:id="1" w:name="_Toc28359089"/>
      <w:bookmarkEnd w:id="1"/>
      <w:bookmarkStart w:id="2" w:name="_Toc35393798"/>
      <w:bookmarkEnd w:id="2"/>
      <w:bookmarkStart w:id="3" w:name="_Toc35393629"/>
      <w:bookmarkEnd w:id="3"/>
      <w:r>
        <w:rPr>
          <w:rFonts w:hint="eastAsia" w:asciiTheme="minorEastAsia" w:hAnsiTheme="minorEastAsia" w:eastAsiaTheme="minorEastAsia" w:cstheme="minorEastAsia"/>
          <w:sz w:val="24"/>
        </w:rPr>
        <w:t>一、项目基本情况</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w:t>
      </w:r>
      <w:r>
        <w:rPr>
          <w:rFonts w:hint="eastAsia" w:ascii="宋体" w:hAnsi="宋体" w:cs="宋体"/>
          <w:sz w:val="24"/>
          <w:lang w:val="en-US" w:eastAsia="zh-CN"/>
        </w:rPr>
        <w:t>川财磋商采购-2024-7</w:t>
      </w:r>
    </w:p>
    <w:p>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w:t>
      </w:r>
      <w:r>
        <w:rPr>
          <w:rFonts w:hint="eastAsia" w:ascii="宋体" w:hAnsi="宋体" w:cs="宋体"/>
          <w:sz w:val="24"/>
        </w:rPr>
        <w:t>周口市川汇区农业农村局小麦一喷三防采购项目</w:t>
      </w:r>
    </w:p>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val="en-US" w:eastAsia="zh-CN"/>
        </w:rPr>
        <w:t>1023000.00元</w:t>
      </w:r>
    </w:p>
    <w:p>
      <w:pPr>
        <w:pStyle w:val="23"/>
        <w:snapToGrid w:val="0"/>
        <w:spacing w:before="0" w:beforeAutospacing="0" w:after="0" w:afterAutospacing="0" w:line="360" w:lineRule="auto"/>
        <w:ind w:firstLine="480"/>
        <w:jc w:val="both"/>
        <w:rPr>
          <w:rFonts w:cs="宋体"/>
          <w:color w:val="000000"/>
        </w:rPr>
      </w:pPr>
      <w:r>
        <w:rPr>
          <w:rFonts w:hint="eastAsia" w:cs="宋体"/>
          <w:color w:val="000000"/>
        </w:rPr>
        <w:t>包划分：</w:t>
      </w:r>
      <w:r>
        <w:rPr>
          <w:rFonts w:hint="eastAsia" w:cs="宋体"/>
          <w:color w:val="000000"/>
          <w:lang w:val="en-US" w:eastAsia="zh-CN"/>
        </w:rPr>
        <w:t>3</w:t>
      </w:r>
      <w:r>
        <w:rPr>
          <w:rFonts w:hint="eastAsia" w:cs="宋体"/>
          <w:color w:val="000000"/>
        </w:rPr>
        <w:t>个包</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6196"/>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2" w:type="dxa"/>
            <w:vAlign w:val="center"/>
          </w:tcPr>
          <w:p>
            <w:pPr>
              <w:pStyle w:val="23"/>
              <w:shd w:val="clear" w:color="auto" w:fill="FFFFFF"/>
              <w:adjustRightInd w:val="0"/>
              <w:snapToGrid w:val="0"/>
              <w:spacing w:before="0" w:beforeAutospacing="0" w:after="0" w:afterAutospacing="0" w:line="360" w:lineRule="auto"/>
              <w:jc w:val="center"/>
              <w:rPr>
                <w:sz w:val="24"/>
                <w:szCs w:val="24"/>
              </w:rPr>
            </w:pPr>
            <w:r>
              <w:rPr>
                <w:rFonts w:hint="eastAsia" w:cs="宋体" w:asciiTheme="minorEastAsia" w:hAnsiTheme="minorEastAsia" w:eastAsiaTheme="minorEastAsia"/>
                <w:kern w:val="2"/>
                <w:sz w:val="24"/>
                <w:szCs w:val="24"/>
              </w:rPr>
              <w:t>包号</w:t>
            </w:r>
          </w:p>
        </w:tc>
        <w:tc>
          <w:tcPr>
            <w:tcW w:w="6196" w:type="dxa"/>
            <w:vAlign w:val="center"/>
          </w:tcPr>
          <w:p>
            <w:pPr>
              <w:pStyle w:val="23"/>
              <w:shd w:val="clear" w:color="auto" w:fill="FFFFFF"/>
              <w:adjustRightInd w:val="0"/>
              <w:snapToGrid w:val="0"/>
              <w:spacing w:before="0" w:beforeAutospacing="0" w:after="0" w:afterAutospacing="0" w:line="360" w:lineRule="auto"/>
              <w:jc w:val="center"/>
              <w:rPr>
                <w:sz w:val="24"/>
                <w:szCs w:val="24"/>
              </w:rPr>
            </w:pPr>
            <w:r>
              <w:rPr>
                <w:rFonts w:hint="eastAsia" w:cs="宋体" w:asciiTheme="minorEastAsia" w:hAnsiTheme="minorEastAsia" w:eastAsiaTheme="minorEastAsia"/>
                <w:kern w:val="2"/>
                <w:sz w:val="24"/>
                <w:szCs w:val="24"/>
              </w:rPr>
              <w:t>包名称</w:t>
            </w:r>
          </w:p>
        </w:tc>
        <w:tc>
          <w:tcPr>
            <w:tcW w:w="1975" w:type="dxa"/>
            <w:vAlign w:val="center"/>
          </w:tcPr>
          <w:p>
            <w:pPr>
              <w:pStyle w:val="23"/>
              <w:shd w:val="clear" w:color="auto" w:fill="FFFFFF"/>
              <w:adjustRightInd w:val="0"/>
              <w:snapToGrid w:val="0"/>
              <w:spacing w:before="0" w:beforeAutospacing="0" w:after="0" w:afterAutospacing="0" w:line="360" w:lineRule="auto"/>
              <w:jc w:val="center"/>
              <w:rPr>
                <w:sz w:val="24"/>
                <w:szCs w:val="24"/>
              </w:rPr>
            </w:pPr>
            <w:r>
              <w:rPr>
                <w:rFonts w:hint="eastAsia" w:cs="宋体" w:asciiTheme="minorEastAsia" w:hAnsiTheme="minorEastAsia" w:eastAsiaTheme="minorEastAsia"/>
                <w:kern w:val="2"/>
                <w:sz w:val="24"/>
                <w:szCs w:val="24"/>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92" w:type="dxa"/>
            <w:vAlign w:val="center"/>
          </w:tcPr>
          <w:p>
            <w:pPr>
              <w:pStyle w:val="23"/>
              <w:shd w:val="clear" w:color="auto" w:fill="FFFFFF"/>
              <w:adjustRightInd w:val="0"/>
              <w:snapToGrid w:val="0"/>
              <w:spacing w:before="0" w:beforeAutospacing="0" w:after="0" w:afterAutospacing="0" w:line="360" w:lineRule="auto"/>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1</w:t>
            </w:r>
          </w:p>
        </w:tc>
        <w:tc>
          <w:tcPr>
            <w:tcW w:w="6196" w:type="dxa"/>
            <w:vAlign w:val="center"/>
          </w:tcPr>
          <w:p>
            <w:pPr>
              <w:adjustRightInd w:val="0"/>
              <w:snapToGrid w:val="0"/>
              <w:spacing w:line="360" w:lineRule="auto"/>
              <w:jc w:val="center"/>
              <w:rPr>
                <w:rFonts w:hint="default"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周口市川汇区农业农村局小麦一喷三防采购项目1包</w:t>
            </w:r>
          </w:p>
        </w:tc>
        <w:tc>
          <w:tcPr>
            <w:tcW w:w="1975" w:type="dxa"/>
            <w:vAlign w:val="center"/>
          </w:tcPr>
          <w:p>
            <w:pPr>
              <w:autoSpaceDE w:val="0"/>
              <w:autoSpaceDN w:val="0"/>
              <w:spacing w:line="360" w:lineRule="auto"/>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341000.00元</w:t>
            </w:r>
          </w:p>
          <w:p>
            <w:pPr>
              <w:adjustRightInd w:val="0"/>
              <w:snapToGrid w:val="0"/>
              <w:spacing w:line="360" w:lineRule="auto"/>
              <w:jc w:val="center"/>
              <w:rPr>
                <w:rFonts w:hint="eastAsia" w:asciiTheme="minorEastAsia" w:hAnsiTheme="minorEastAsia" w:eastAsiaTheme="minorEastAsia" w:cstheme="minorEastAsia"/>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792" w:type="dxa"/>
            <w:vAlign w:val="center"/>
          </w:tcPr>
          <w:p>
            <w:pPr>
              <w:pStyle w:val="23"/>
              <w:shd w:val="clear" w:color="auto" w:fill="FFFFFF"/>
              <w:adjustRightInd w:val="0"/>
              <w:snapToGrid w:val="0"/>
              <w:spacing w:before="0" w:beforeAutospacing="0" w:after="0" w:afterAutospacing="0" w:line="360" w:lineRule="auto"/>
              <w:jc w:val="center"/>
              <w:rPr>
                <w:sz w:val="24"/>
                <w:szCs w:val="24"/>
              </w:rPr>
            </w:pPr>
            <w:r>
              <w:rPr>
                <w:rFonts w:hint="eastAsia" w:cs="宋体" w:asciiTheme="minorEastAsia" w:hAnsiTheme="minorEastAsia" w:eastAsiaTheme="minorEastAsia"/>
                <w:kern w:val="2"/>
                <w:sz w:val="24"/>
                <w:szCs w:val="24"/>
              </w:rPr>
              <w:t>2</w:t>
            </w:r>
          </w:p>
        </w:tc>
        <w:tc>
          <w:tcPr>
            <w:tcW w:w="6196" w:type="dxa"/>
            <w:vAlign w:val="center"/>
          </w:tcPr>
          <w:p>
            <w:pPr>
              <w:adjustRightInd w:val="0"/>
              <w:snapToGrid w:val="0"/>
              <w:spacing w:line="360" w:lineRule="auto"/>
              <w:jc w:val="center"/>
              <w:rPr>
                <w:sz w:val="24"/>
                <w:szCs w:val="24"/>
              </w:rPr>
            </w:pPr>
            <w:r>
              <w:rPr>
                <w:rFonts w:hint="eastAsia" w:asciiTheme="minorEastAsia" w:hAnsiTheme="minorEastAsia" w:eastAsiaTheme="minorEastAsia" w:cstheme="minorEastAsia"/>
                <w:kern w:val="2"/>
                <w:sz w:val="24"/>
                <w:szCs w:val="24"/>
                <w:lang w:val="en-US" w:eastAsia="zh-CN" w:bidi="ar-SA"/>
              </w:rPr>
              <w:t>周口市川汇区农业农村局小麦一喷三防采购项目2包</w:t>
            </w:r>
          </w:p>
        </w:tc>
        <w:tc>
          <w:tcPr>
            <w:tcW w:w="1975" w:type="dxa"/>
            <w:vAlign w:val="center"/>
          </w:tcPr>
          <w:p>
            <w:pPr>
              <w:autoSpaceDE w:val="0"/>
              <w:autoSpaceDN w:val="0"/>
              <w:spacing w:line="360" w:lineRule="auto"/>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341000.00元</w:t>
            </w:r>
          </w:p>
          <w:p>
            <w:pPr>
              <w:adjustRightInd w:val="0"/>
              <w:snapToGrid w:val="0"/>
              <w:spacing w:line="360" w:lineRule="auto"/>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trPr>
        <w:tc>
          <w:tcPr>
            <w:tcW w:w="792" w:type="dxa"/>
            <w:vAlign w:val="center"/>
          </w:tcPr>
          <w:p>
            <w:pPr>
              <w:pStyle w:val="23"/>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kern w:val="2"/>
                <w:sz w:val="24"/>
                <w:szCs w:val="24"/>
                <w:lang w:val="en-US" w:eastAsia="zh-CN"/>
              </w:rPr>
            </w:pPr>
            <w:r>
              <w:rPr>
                <w:rFonts w:hint="eastAsia" w:cs="宋体" w:asciiTheme="minorEastAsia" w:hAnsiTheme="minorEastAsia" w:eastAsiaTheme="minorEastAsia"/>
                <w:kern w:val="2"/>
                <w:sz w:val="24"/>
                <w:szCs w:val="24"/>
                <w:lang w:val="en-US" w:eastAsia="zh-CN"/>
              </w:rPr>
              <w:t>3</w:t>
            </w:r>
          </w:p>
        </w:tc>
        <w:tc>
          <w:tcPr>
            <w:tcW w:w="6196" w:type="dxa"/>
            <w:vAlign w:val="center"/>
          </w:tcPr>
          <w:p>
            <w:pPr>
              <w:adjustRightInd w:val="0"/>
              <w:snapToGrid w:val="0"/>
              <w:spacing w:line="360" w:lineRule="auto"/>
              <w:jc w:val="center"/>
              <w:rPr>
                <w:rFonts w:hint="eastAsia" w:cs="宋体" w:asciiTheme="minorEastAsia" w:hAnsiTheme="minorEastAsia" w:eastAsiaTheme="minorEastAsia"/>
                <w:sz w:val="24"/>
                <w:szCs w:val="24"/>
              </w:rPr>
            </w:pPr>
            <w:r>
              <w:rPr>
                <w:rFonts w:hint="eastAsia" w:asciiTheme="minorEastAsia" w:hAnsiTheme="minorEastAsia" w:eastAsiaTheme="minorEastAsia" w:cstheme="minorEastAsia"/>
                <w:kern w:val="2"/>
                <w:sz w:val="24"/>
                <w:szCs w:val="24"/>
                <w:lang w:val="en-US" w:eastAsia="zh-CN" w:bidi="ar-SA"/>
              </w:rPr>
              <w:t>周口市川汇区农业农村局小麦一喷三防采购项目3包</w:t>
            </w:r>
          </w:p>
        </w:tc>
        <w:tc>
          <w:tcPr>
            <w:tcW w:w="1975" w:type="dxa"/>
            <w:vAlign w:val="center"/>
          </w:tcPr>
          <w:p>
            <w:pPr>
              <w:autoSpaceDE w:val="0"/>
              <w:autoSpaceDN w:val="0"/>
              <w:spacing w:line="360" w:lineRule="auto"/>
              <w:jc w:val="center"/>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341000.00元</w:t>
            </w:r>
          </w:p>
          <w:p>
            <w:pPr>
              <w:adjustRightInd w:val="0"/>
              <w:snapToGrid w:val="0"/>
              <w:spacing w:line="360" w:lineRule="auto"/>
              <w:jc w:val="center"/>
              <w:rPr>
                <w:rFonts w:hint="eastAsia" w:cs="宋体" w:asciiTheme="minorEastAsia" w:hAnsiTheme="minorEastAsia" w:eastAsiaTheme="minorEastAsia"/>
                <w:sz w:val="24"/>
                <w:szCs w:val="24"/>
              </w:rPr>
            </w:pPr>
          </w:p>
        </w:tc>
      </w:tr>
    </w:tbl>
    <w:p>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w:t>
      </w:r>
      <w:r>
        <w:rPr>
          <w:rFonts w:hint="eastAsia" w:asciiTheme="minorEastAsia" w:hAnsiTheme="minorEastAsia" w:eastAsiaTheme="minorEastAsia" w:cstheme="minorEastAsia"/>
          <w:sz w:val="24"/>
          <w:lang w:val="en-US" w:eastAsia="zh-CN"/>
        </w:rPr>
        <w:t>农药、飞防</w:t>
      </w:r>
      <w:r>
        <w:rPr>
          <w:rFonts w:hint="eastAsia" w:asciiTheme="minorEastAsia" w:hAnsiTheme="minorEastAsia" w:eastAsiaTheme="minorEastAsia" w:cstheme="minorEastAsia"/>
          <w:sz w:val="24"/>
        </w:rPr>
        <w:t>等）</w:t>
      </w:r>
    </w:p>
    <w:p>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w:t>
      </w:r>
      <w:r>
        <w:rPr>
          <w:rFonts w:hint="eastAsia" w:asciiTheme="minorEastAsia" w:hAnsiTheme="minorEastAsia" w:eastAsiaTheme="minorEastAsia" w:cstheme="minorEastAsia"/>
          <w:sz w:val="24"/>
          <w:lang w:val="en-US" w:eastAsia="zh-CN"/>
        </w:rPr>
        <w:t>2天</w:t>
      </w:r>
    </w:p>
    <w:p>
      <w:pPr>
        <w:spacing w:line="360" w:lineRule="auto"/>
        <w:ind w:firstLine="480" w:firstLineChars="200"/>
        <w:jc w:val="left"/>
        <w:rPr>
          <w:rFonts w:ascii="宋体" w:hAnsi="宋体" w:cs="宋体"/>
          <w:sz w:val="24"/>
        </w:rPr>
      </w:pPr>
      <w:bookmarkStart w:id="4" w:name="_Toc28359013"/>
      <w:bookmarkStart w:id="5" w:name="_Toc35393799"/>
      <w:bookmarkStart w:id="6" w:name="_Toc28359090"/>
      <w:bookmarkStart w:id="7" w:name="_Toc35393630"/>
      <w:r>
        <w:rPr>
          <w:rFonts w:hint="eastAsia" w:ascii="宋体" w:hAnsi="宋体" w:cs="宋体"/>
          <w:sz w:val="24"/>
        </w:rPr>
        <w:t>是否接受进口产品：（否）</w:t>
      </w:r>
    </w:p>
    <w:p>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pPr>
        <w:autoSpaceDE w:val="0"/>
        <w:autoSpaceDN w:val="0"/>
        <w:spacing w:line="360" w:lineRule="auto"/>
        <w:ind w:left="479" w:leftChars="228" w:firstLine="0" w:firstLineChars="0"/>
        <w:jc w:val="left"/>
        <w:rPr>
          <w:rFonts w:ascii="宋体" w:hAnsi="宋体" w:cs="宋体"/>
          <w:sz w:val="24"/>
        </w:rPr>
      </w:pPr>
      <w:r>
        <w:rPr>
          <w:rFonts w:hint="eastAsia" w:ascii="宋体" w:hAnsi="宋体" w:cs="宋体"/>
          <w:sz w:val="24"/>
        </w:rPr>
        <w:t>本项目是否为只面向中小企业采购：是，</w:t>
      </w:r>
      <w:r>
        <w:rPr>
          <w:rFonts w:hint="eastAsia" w:ascii="宋体" w:hAnsi="宋体" w:cs="宋体"/>
          <w:sz w:val="24"/>
          <w:lang w:val="en-US" w:eastAsia="zh-CN"/>
        </w:rPr>
        <w:t>包1-包3</w:t>
      </w:r>
      <w:r>
        <w:rPr>
          <w:rFonts w:hint="eastAsia" w:ascii="宋体" w:hAnsi="宋体" w:cs="宋体"/>
          <w:sz w:val="24"/>
        </w:rPr>
        <w:t>采购预留金额</w:t>
      </w:r>
      <w:r>
        <w:rPr>
          <w:rFonts w:hint="eastAsia" w:asciiTheme="minorEastAsia" w:hAnsiTheme="minorEastAsia" w:eastAsiaTheme="minorEastAsia" w:cstheme="minorEastAsia"/>
          <w:kern w:val="2"/>
          <w:sz w:val="24"/>
          <w:szCs w:val="24"/>
          <w:u w:val="single"/>
          <w:lang w:val="en-US" w:eastAsia="zh-CN" w:bidi="ar-SA"/>
        </w:rPr>
        <w:t>341000.00元</w:t>
      </w:r>
      <w:r>
        <w:rPr>
          <w:rFonts w:hint="eastAsia" w:asciiTheme="minorEastAsia" w:hAnsiTheme="minorEastAsia" w:eastAsiaTheme="minorEastAsia" w:cstheme="minorEastAsia"/>
          <w:kern w:val="2"/>
          <w:sz w:val="24"/>
          <w:szCs w:val="24"/>
          <w:u w:val="none"/>
          <w:lang w:val="en-US" w:eastAsia="zh-CN" w:bidi="ar-SA"/>
        </w:rPr>
        <w:t>，</w:t>
      </w:r>
      <w:r>
        <w:rPr>
          <w:rFonts w:hint="eastAsia" w:ascii="宋体" w:hAnsi="宋体" w:cs="宋体"/>
          <w:sz w:val="24"/>
        </w:rPr>
        <w:t>必须提供中小企业声明函。</w:t>
      </w:r>
    </w:p>
    <w:bookmarkEnd w:id="4"/>
    <w:bookmarkEnd w:id="5"/>
    <w:bookmarkEnd w:id="6"/>
    <w:bookmarkEnd w:id="7"/>
    <w:p>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pPr>
        <w:adjustRightInd w:val="0"/>
        <w:snapToGrid w:val="0"/>
        <w:spacing w:line="360" w:lineRule="auto"/>
        <w:ind w:firstLine="480" w:firstLineChars="200"/>
        <w:rPr>
          <w:sz w:val="24"/>
        </w:rPr>
      </w:pPr>
      <w:r>
        <w:rPr>
          <w:rFonts w:hint="eastAsia"/>
          <w:sz w:val="24"/>
        </w:rPr>
        <w:t xml:space="preserve">（1）具有独立承担民事责任的能力； </w:t>
      </w:r>
    </w:p>
    <w:p>
      <w:pPr>
        <w:adjustRightInd w:val="0"/>
        <w:snapToGrid w:val="0"/>
        <w:spacing w:line="360" w:lineRule="auto"/>
        <w:ind w:firstLine="480" w:firstLineChars="200"/>
        <w:rPr>
          <w:sz w:val="24"/>
        </w:rPr>
      </w:pPr>
      <w:r>
        <w:rPr>
          <w:rFonts w:hint="eastAsia"/>
          <w:sz w:val="24"/>
        </w:rPr>
        <w:t xml:space="preserve">（2）具有良好的商业信誉和健全的财务会计制度； </w:t>
      </w:r>
    </w:p>
    <w:p>
      <w:pPr>
        <w:adjustRightInd w:val="0"/>
        <w:snapToGrid w:val="0"/>
        <w:spacing w:line="360" w:lineRule="auto"/>
        <w:ind w:firstLine="480" w:firstLineChars="200"/>
        <w:rPr>
          <w:sz w:val="24"/>
        </w:rPr>
      </w:pPr>
      <w:r>
        <w:rPr>
          <w:rFonts w:hint="eastAsia"/>
          <w:sz w:val="24"/>
        </w:rPr>
        <w:t xml:space="preserve">（3）具有履行合同所必需的设备和专业技术能力； </w:t>
      </w:r>
    </w:p>
    <w:p>
      <w:pPr>
        <w:adjustRightInd w:val="0"/>
        <w:snapToGrid w:val="0"/>
        <w:spacing w:line="360" w:lineRule="auto"/>
        <w:ind w:firstLine="480" w:firstLineChars="200"/>
        <w:rPr>
          <w:sz w:val="24"/>
        </w:rPr>
      </w:pPr>
      <w:r>
        <w:rPr>
          <w:rFonts w:hint="eastAsia"/>
          <w:sz w:val="24"/>
        </w:rPr>
        <w:t xml:space="preserve">（4）有依法缴纳税收和社会保障资金的良好记录； </w:t>
      </w:r>
    </w:p>
    <w:p>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pPr>
        <w:adjustRightInd w:val="0"/>
        <w:snapToGrid w:val="0"/>
        <w:spacing w:line="360" w:lineRule="auto"/>
        <w:ind w:firstLine="480" w:firstLineChars="200"/>
      </w:pPr>
      <w:r>
        <w:rPr>
          <w:rFonts w:hint="eastAsia"/>
          <w:sz w:val="24"/>
        </w:rPr>
        <w:t xml:space="preserve">（6）法律、行政法规规定的其他条件。 </w:t>
      </w:r>
    </w:p>
    <w:p>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rPr>
          <w:rFonts w:hint="eastAsia" w:ascii="宋体" w:hAnsi="宋体" w:cs="宋体"/>
          <w:sz w:val="24"/>
        </w:rPr>
        <w:fldChar w:fldCharType="begin"/>
      </w:r>
      <w:r>
        <w:rPr>
          <w:rFonts w:hint="eastAsia" w:ascii="宋体" w:hAnsi="宋体" w:cs="宋体"/>
          <w:sz w:val="24"/>
        </w:rPr>
        <w:instrText xml:space="preserve">HYPERLINK "http://www.creditchina.gov.cn/"</w:instrText>
      </w:r>
      <w:r>
        <w:rPr>
          <w:rFonts w:hint="eastAsia" w:ascii="宋体" w:hAnsi="宋体" w:cs="宋体"/>
          <w:sz w:val="24"/>
        </w:rP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w:t>
      </w:r>
      <w:r>
        <w:rPr>
          <w:rFonts w:hint="eastAsia" w:ascii="宋体" w:hAnsi="宋体" w:cs="宋体"/>
          <w:sz w:val="24"/>
          <w:lang w:val="en-US" w:eastAsia="zh-CN"/>
        </w:rPr>
        <w:t>供应商及法定代表人</w:t>
      </w:r>
      <w:r>
        <w:rPr>
          <w:rFonts w:hint="eastAsia" w:ascii="宋体" w:hAnsi="宋体" w:cs="宋体"/>
          <w:sz w:val="24"/>
        </w:rPr>
        <w:t>网页查询扫描件，查询日期为公告发布之日起至投标截止之日止。</w:t>
      </w:r>
    </w:p>
    <w:p>
      <w:pPr>
        <w:spacing w:line="360" w:lineRule="auto"/>
        <w:ind w:firstLine="480" w:firstLineChars="200"/>
        <w:jc w:val="left"/>
      </w:pPr>
      <w:r>
        <w:rPr>
          <w:rFonts w:hint="eastAsia" w:ascii="宋体" w:hAnsi="宋体" w:cs="宋体"/>
          <w:sz w:val="24"/>
        </w:rPr>
        <w:t>（</w:t>
      </w:r>
      <w:r>
        <w:rPr>
          <w:rFonts w:hint="eastAsia" w:asciiTheme="minorEastAsia" w:hAnsiTheme="minorEastAsia" w:eastAsiaTheme="minorEastAsia" w:cstheme="minorEastAsia"/>
          <w:sz w:val="24"/>
        </w:rPr>
        <w:t>2）</w:t>
      </w:r>
      <w:r>
        <w:rPr>
          <w:rFonts w:hint="eastAsia" w:asciiTheme="minorEastAsia" w:hAnsiTheme="minorEastAsia" w:eastAsiaTheme="minorEastAsia" w:cstheme="minorEastAsia"/>
          <w:sz w:val="24"/>
          <w:lang w:val="en-US" w:eastAsia="zh-CN"/>
        </w:rPr>
        <w:t>投标人要求：1、农药产品必须“三证”（生产许可证或生产批准证、 农药登记证、产品标准证）齐全，杀菌剂、杀虫剂登记作物须包含小麦。</w:t>
      </w:r>
      <w:r>
        <w:rPr>
          <w:rFonts w:hint="eastAsia" w:ascii="宋体" w:hAnsi="宋体" w:eastAsia="宋体" w:cs="宋体"/>
          <w:color w:val="000000"/>
          <w:kern w:val="0"/>
          <w:sz w:val="24"/>
          <w:szCs w:val="24"/>
          <w:lang w:val="en-US" w:eastAsia="zh-CN" w:bidi="ar"/>
        </w:rPr>
        <w:t xml:space="preserve"> </w:t>
      </w:r>
    </w:p>
    <w:bookmarkEnd w:id="8"/>
    <w:bookmarkEnd w:id="9"/>
    <w:p>
      <w:pPr>
        <w:pStyle w:val="3"/>
        <w:autoSpaceDE w:val="0"/>
        <w:autoSpaceDN w:val="0"/>
        <w:spacing w:line="360" w:lineRule="auto"/>
        <w:jc w:val="left"/>
        <w:rPr>
          <w:rFonts w:asciiTheme="minorEastAsia" w:hAnsiTheme="minorEastAsia" w:eastAsiaTheme="minorEastAsia" w:cstheme="minorEastAsia"/>
          <w:sz w:val="24"/>
        </w:rPr>
      </w:pPr>
      <w:bookmarkStart w:id="10" w:name="_Toc35393800"/>
      <w:bookmarkEnd w:id="10"/>
      <w:bookmarkStart w:id="11" w:name="_Toc35393631"/>
      <w:bookmarkEnd w:id="11"/>
      <w:r>
        <w:rPr>
          <w:rFonts w:hint="eastAsia" w:asciiTheme="minorEastAsia" w:hAnsiTheme="minorEastAsia" w:eastAsiaTheme="minorEastAsia" w:cstheme="minorEastAsia"/>
          <w:sz w:val="24"/>
        </w:rPr>
        <w:t>三、获取采购文件</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23</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4</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pPr>
        <w:pStyle w:val="3"/>
        <w:autoSpaceDE w:val="0"/>
        <w:autoSpaceDN w:val="0"/>
        <w:spacing w:line="360" w:lineRule="auto"/>
        <w:jc w:val="left"/>
        <w:rPr>
          <w:rFonts w:asciiTheme="minorEastAsia" w:hAnsiTheme="minorEastAsia" w:eastAsiaTheme="minorEastAsia" w:cstheme="minorEastAsia"/>
          <w:sz w:val="24"/>
        </w:rPr>
      </w:pPr>
      <w:bookmarkStart w:id="12" w:name="_Toc35393632"/>
      <w:bookmarkEnd w:id="12"/>
      <w:bookmarkStart w:id="13" w:name="_Toc28359092"/>
      <w:bookmarkEnd w:id="13"/>
      <w:bookmarkStart w:id="14" w:name="_Toc28359015"/>
      <w:bookmarkEnd w:id="14"/>
      <w:bookmarkStart w:id="15" w:name="_Toc35393801"/>
      <w:bookmarkEnd w:id="15"/>
      <w:r>
        <w:rPr>
          <w:rFonts w:hint="eastAsia" w:asciiTheme="minorEastAsia" w:hAnsiTheme="minorEastAsia" w:eastAsiaTheme="minorEastAsia" w:cstheme="minorEastAsia"/>
          <w:sz w:val="24"/>
        </w:rPr>
        <w:t>四、响应文件提交</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pPr>
        <w:pStyle w:val="3"/>
        <w:autoSpaceDE w:val="0"/>
        <w:autoSpaceDN w:val="0"/>
        <w:spacing w:line="360" w:lineRule="auto"/>
        <w:jc w:val="left"/>
        <w:rPr>
          <w:rFonts w:asciiTheme="minorEastAsia" w:hAnsiTheme="minorEastAsia" w:eastAsiaTheme="minorEastAsia" w:cstheme="minorEastAsia"/>
          <w:sz w:val="24"/>
        </w:rPr>
      </w:pPr>
      <w:bookmarkStart w:id="16" w:name="_Toc35393633"/>
      <w:bookmarkEnd w:id="16"/>
      <w:bookmarkStart w:id="17" w:name="_Toc28359093"/>
      <w:bookmarkEnd w:id="17"/>
      <w:bookmarkStart w:id="18" w:name="_Toc35393802"/>
      <w:bookmarkEnd w:id="18"/>
      <w:bookmarkStart w:id="19" w:name="_Toc28359016"/>
      <w:bookmarkEnd w:id="19"/>
      <w:r>
        <w:rPr>
          <w:rFonts w:hint="eastAsia" w:asciiTheme="minorEastAsia" w:hAnsiTheme="minorEastAsia" w:eastAsiaTheme="minorEastAsia" w:cstheme="minorEastAsia"/>
          <w:sz w:val="24"/>
        </w:rPr>
        <w:t>五、开启（竞争性磋商方式必须填写）</w:t>
      </w:r>
    </w:p>
    <w:p>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2024</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5</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6</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pPr>
        <w:pStyle w:val="3"/>
        <w:autoSpaceDE w:val="0"/>
        <w:autoSpaceDN w:val="0"/>
        <w:spacing w:line="360" w:lineRule="auto"/>
        <w:jc w:val="left"/>
        <w:rPr>
          <w:rFonts w:asciiTheme="minorEastAsia" w:hAnsiTheme="minorEastAsia" w:eastAsiaTheme="minorEastAsia" w:cstheme="minorEastAsia"/>
          <w:sz w:val="24"/>
        </w:rPr>
      </w:pPr>
      <w:bookmarkStart w:id="20" w:name="_Toc28359094"/>
      <w:bookmarkEnd w:id="20"/>
      <w:bookmarkStart w:id="21" w:name="_Toc28359017"/>
      <w:bookmarkEnd w:id="21"/>
      <w:bookmarkStart w:id="22" w:name="_Toc35393803"/>
      <w:bookmarkEnd w:id="22"/>
      <w:bookmarkStart w:id="23" w:name="_Toc35393634"/>
      <w:bookmarkEnd w:id="23"/>
      <w:r>
        <w:rPr>
          <w:rFonts w:hint="eastAsia" w:asciiTheme="minorEastAsia" w:hAnsiTheme="minorEastAsia" w:eastAsiaTheme="minorEastAsia" w:cstheme="minorEastAsia"/>
          <w:sz w:val="24"/>
        </w:rPr>
        <w:t>六、公告期限</w:t>
      </w:r>
    </w:p>
    <w:p>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pPr>
        <w:pStyle w:val="3"/>
        <w:autoSpaceDE w:val="0"/>
        <w:autoSpaceDN w:val="0"/>
        <w:spacing w:line="360" w:lineRule="auto"/>
        <w:jc w:val="left"/>
        <w:rPr>
          <w:rFonts w:asciiTheme="minorEastAsia" w:hAnsiTheme="minorEastAsia" w:eastAsiaTheme="minorEastAsia" w:cstheme="minorEastAsia"/>
          <w:sz w:val="24"/>
        </w:rPr>
      </w:pPr>
      <w:bookmarkStart w:id="24" w:name="_Toc35393635"/>
      <w:bookmarkEnd w:id="24"/>
      <w:bookmarkStart w:id="25" w:name="_Toc35393804"/>
      <w:bookmarkEnd w:id="25"/>
      <w:r>
        <w:rPr>
          <w:rFonts w:hint="eastAsia" w:asciiTheme="minorEastAsia" w:hAnsiTheme="minorEastAsia" w:eastAsiaTheme="minorEastAsia" w:cstheme="minorEastAsia"/>
          <w:sz w:val="24"/>
        </w:rPr>
        <w:t>七、其他补充事宜</w:t>
      </w:r>
    </w:p>
    <w:p>
      <w:pPr>
        <w:pStyle w:val="3"/>
        <w:autoSpaceDE w:val="0"/>
        <w:autoSpaceDN w:val="0"/>
        <w:spacing w:line="360" w:lineRule="auto"/>
        <w:jc w:val="left"/>
        <w:rPr>
          <w:rFonts w:asciiTheme="minorEastAsia" w:hAnsiTheme="minorEastAsia" w:eastAsiaTheme="minorEastAsia" w:cstheme="minorEastAsia"/>
          <w:sz w:val="24"/>
        </w:rPr>
      </w:pPr>
      <w:bookmarkStart w:id="26" w:name="_Toc28359018"/>
      <w:bookmarkEnd w:id="26"/>
      <w:bookmarkStart w:id="27" w:name="_Toc35393636"/>
      <w:bookmarkEnd w:id="27"/>
      <w:bookmarkStart w:id="28" w:name="_Toc35393805"/>
      <w:bookmarkEnd w:id="28"/>
      <w:bookmarkStart w:id="29" w:name="_Toc28359095"/>
      <w:bookmarkEnd w:id="29"/>
      <w:r>
        <w:rPr>
          <w:rFonts w:hint="eastAsia" w:asciiTheme="minorEastAsia" w:hAnsiTheme="minorEastAsia" w:eastAsiaTheme="minorEastAsia" w:cstheme="minorEastAsia"/>
          <w:sz w:val="24"/>
        </w:rPr>
        <w:t>八、凡对本次采购提出询问，请按以下方式联系。</w:t>
      </w:r>
    </w:p>
    <w:p>
      <w:pPr>
        <w:spacing w:line="360" w:lineRule="auto"/>
        <w:ind w:firstLine="480" w:firstLineChars="200"/>
        <w:jc w:val="left"/>
        <w:rPr>
          <w:rFonts w:ascii="宋体" w:hAnsi="宋体" w:cs="宋体"/>
          <w:sz w:val="24"/>
        </w:rPr>
      </w:pPr>
      <w:r>
        <w:rPr>
          <w:rFonts w:hint="eastAsia" w:ascii="宋体" w:hAnsi="宋体" w:cs="宋体"/>
          <w:sz w:val="24"/>
        </w:rPr>
        <w:t>1.采购人信息</w:t>
      </w:r>
    </w:p>
    <w:p>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val="en-US" w:eastAsia="zh-CN"/>
        </w:rPr>
        <w:t>周口市川汇区农业农村局</w:t>
      </w:r>
      <w:r>
        <w:rPr>
          <w:rFonts w:hint="eastAsia" w:ascii="宋体" w:hAnsi="宋体" w:cs="宋体"/>
          <w:sz w:val="24"/>
        </w:rPr>
        <w:t>　　　　　　　　　　　　</w:t>
      </w:r>
    </w:p>
    <w:p>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val="en-US" w:eastAsia="zh-CN"/>
        </w:rPr>
        <w:t>川汇区中州北路735号</w:t>
      </w:r>
      <w:r>
        <w:rPr>
          <w:rFonts w:hint="eastAsia" w:ascii="宋体" w:hAnsi="宋体" w:cs="宋体"/>
          <w:sz w:val="24"/>
        </w:rPr>
        <w:t>　　　　　　　　　　　　</w:t>
      </w:r>
    </w:p>
    <w:p>
      <w:pPr>
        <w:spacing w:line="360" w:lineRule="auto"/>
        <w:ind w:firstLine="480" w:firstLineChars="200"/>
        <w:jc w:val="left"/>
        <w:rPr>
          <w:rFonts w:ascii="宋体" w:hAnsi="宋体" w:cs="宋体"/>
          <w:sz w:val="24"/>
        </w:rPr>
      </w:pPr>
      <w:bookmarkStart w:id="30" w:name="_Toc28359086"/>
      <w:bookmarkStart w:id="31" w:name="_Toc28359009"/>
      <w:r>
        <w:rPr>
          <w:rFonts w:hint="eastAsia" w:ascii="宋体" w:hAnsi="宋体" w:cs="宋体"/>
          <w:sz w:val="24"/>
        </w:rPr>
        <w:t>项目联系人：</w:t>
      </w:r>
      <w:r>
        <w:rPr>
          <w:rFonts w:hint="eastAsia" w:ascii="宋体" w:hAnsi="宋体" w:cs="宋体"/>
          <w:sz w:val="24"/>
          <w:lang w:val="en-US" w:eastAsia="zh-CN"/>
        </w:rPr>
        <w:t>刘学恒</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联系方式：</w:t>
      </w:r>
      <w:r>
        <w:rPr>
          <w:rFonts w:hint="eastAsia" w:ascii="宋体" w:hAnsi="宋体" w:cs="宋体"/>
          <w:sz w:val="24"/>
          <w:lang w:val="en-US" w:eastAsia="zh-CN"/>
        </w:rPr>
        <w:t>13838653900</w:t>
      </w:r>
      <w:r>
        <w:rPr>
          <w:rFonts w:hint="eastAsia" w:ascii="宋体" w:hAnsi="宋体" w:cs="宋体"/>
          <w:sz w:val="24"/>
        </w:rPr>
        <w:t xml:space="preserve">　　　　　　　　　　　 </w:t>
      </w:r>
    </w:p>
    <w:bookmarkEnd w:id="30"/>
    <w:bookmarkEnd w:id="31"/>
    <w:p>
      <w:pPr>
        <w:spacing w:line="360" w:lineRule="auto"/>
        <w:ind w:firstLine="480" w:firstLineChars="200"/>
        <w:jc w:val="left"/>
        <w:rPr>
          <w:rFonts w:ascii="宋体" w:hAnsi="宋体" w:cs="宋体"/>
          <w:sz w:val="24"/>
        </w:rPr>
      </w:pPr>
      <w:r>
        <w:rPr>
          <w:rFonts w:hint="eastAsia" w:ascii="宋体" w:hAnsi="宋体" w:cs="宋体"/>
          <w:sz w:val="24"/>
        </w:rPr>
        <w:t>2.采购代理机构信息</w:t>
      </w:r>
    </w:p>
    <w:p>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联系方式：</w:t>
      </w:r>
      <w:r>
        <w:rPr>
          <w:rFonts w:hint="eastAsia" w:ascii="宋体" w:hAnsi="宋体" w:cs="宋体"/>
          <w:sz w:val="24"/>
          <w:lang w:val="en-US" w:eastAsia="zh-CN"/>
        </w:rPr>
        <w:t>0394-8106517</w:t>
      </w:r>
      <w:r>
        <w:rPr>
          <w:rFonts w:hint="eastAsia" w:ascii="宋体" w:hAnsi="宋体" w:cs="宋体"/>
          <w:sz w:val="24"/>
        </w:rPr>
        <w:t>　　　　　　　　</w:t>
      </w:r>
    </w:p>
    <w:p>
      <w:pPr>
        <w:spacing w:line="360" w:lineRule="auto"/>
        <w:ind w:firstLine="480" w:firstLineChars="200"/>
        <w:jc w:val="left"/>
        <w:rPr>
          <w:rFonts w:hint="eastAsia" w:ascii="宋体" w:hAnsi="宋体" w:cs="宋体"/>
          <w:color w:val="000000"/>
          <w:sz w:val="24"/>
          <w:szCs w:val="24"/>
        </w:rPr>
      </w:pPr>
      <w:r>
        <w:rPr>
          <w:rFonts w:hint="eastAsia" w:ascii="宋体" w:hAnsi="宋体" w:cs="宋体"/>
          <w:sz w:val="24"/>
        </w:rPr>
        <w:t>3.监督单位：</w:t>
      </w:r>
      <w:r>
        <w:rPr>
          <w:rFonts w:hint="eastAsia" w:ascii="宋体" w:hAnsi="宋体" w:cs="宋体"/>
          <w:color w:val="000000"/>
          <w:sz w:val="24"/>
          <w:szCs w:val="24"/>
        </w:rPr>
        <w:t>川汇区财政局</w:t>
      </w:r>
    </w:p>
    <w:p>
      <w:pPr>
        <w:pStyle w:val="34"/>
        <w:ind w:firstLine="480" w:firstLineChars="200"/>
        <w:rPr>
          <w:color w:val="000000"/>
        </w:rPr>
      </w:pPr>
      <w:r>
        <w:rPr>
          <w:rFonts w:hint="eastAsia" w:ascii="宋体" w:hAnsi="宋体" w:cs="宋体"/>
          <w:color w:val="000000"/>
          <w:sz w:val="24"/>
          <w:szCs w:val="24"/>
        </w:rPr>
        <w:t>联系方式：0394-8231120</w:t>
      </w:r>
    </w:p>
    <w:p>
      <w:pPr>
        <w:pStyle w:val="34"/>
        <w:ind w:firstLine="630" w:firstLineChars="300"/>
      </w:pPr>
    </w:p>
    <w:p>
      <w:pPr>
        <w:pStyle w:val="34"/>
        <w:ind w:firstLine="0" w:firstLineChars="0"/>
      </w:pPr>
    </w:p>
    <w:p>
      <w:pPr>
        <w:pStyle w:val="9"/>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pPr>
        <w:pStyle w:val="20"/>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2024</w:t>
      </w:r>
      <w:r>
        <w:rPr>
          <w:rFonts w:hint="eastAsia" w:ascii="宋体" w:hAnsi="宋体" w:cs="宋体"/>
          <w:sz w:val="24"/>
          <w:szCs w:val="24"/>
        </w:rPr>
        <w:t>年</w:t>
      </w:r>
      <w:r>
        <w:rPr>
          <w:rFonts w:hint="eastAsia" w:ascii="宋体" w:hAnsi="宋体" w:cs="宋体"/>
          <w:sz w:val="24"/>
          <w:szCs w:val="24"/>
          <w:lang w:val="en-US" w:eastAsia="zh-CN"/>
        </w:rPr>
        <w:t>4</w:t>
      </w:r>
      <w:r>
        <w:rPr>
          <w:rFonts w:hint="eastAsia" w:ascii="宋体" w:hAnsi="宋体" w:cs="宋体"/>
          <w:sz w:val="24"/>
          <w:szCs w:val="24"/>
        </w:rPr>
        <w:t>月</w:t>
      </w:r>
      <w:r>
        <w:rPr>
          <w:rFonts w:hint="eastAsia" w:ascii="宋体" w:hAnsi="宋体" w:cs="宋体"/>
          <w:color w:val="000000"/>
          <w:sz w:val="24"/>
          <w:szCs w:val="24"/>
          <w:lang w:val="en-US" w:eastAsia="zh-CN"/>
        </w:rPr>
        <w:t>23</w:t>
      </w:r>
      <w:r>
        <w:rPr>
          <w:rFonts w:hint="eastAsia" w:ascii="宋体" w:hAnsi="宋体" w:cs="宋体"/>
          <w:sz w:val="24"/>
          <w:szCs w:val="24"/>
        </w:rPr>
        <w:t>日　　</w:t>
      </w:r>
    </w:p>
    <w:p>
      <w:pPr>
        <w:pStyle w:val="25"/>
        <w:adjustRightInd w:val="0"/>
        <w:snapToGrid w:val="0"/>
        <w:spacing w:line="360" w:lineRule="auto"/>
        <w:ind w:firstLine="0" w:firstLineChars="0"/>
      </w:pPr>
      <w:bookmarkStart w:id="36" w:name="_GoBack"/>
      <w:bookmarkEnd w:id="36"/>
    </w:p>
    <w:p>
      <w:pPr>
        <w:pStyle w:val="25"/>
        <w:ind w:firstLine="0" w:firstLineChars="0"/>
      </w:pPr>
    </w:p>
    <w:p>
      <w:pPr>
        <w:jc w:val="center"/>
        <w:rPr>
          <w:rFonts w:ascii="宋体" w:hAnsi="宋体" w:cs="宋体"/>
          <w:b/>
          <w:sz w:val="32"/>
          <w:szCs w:val="32"/>
        </w:rPr>
      </w:pPr>
      <w:r>
        <w:rPr>
          <w:rFonts w:ascii="宋体" w:hAnsi="宋体" w:cs="宋体"/>
          <w:b/>
          <w:sz w:val="32"/>
          <w:szCs w:val="32"/>
        </w:rPr>
        <w:br w:type="page"/>
      </w:r>
      <w:r>
        <w:rPr>
          <w:rFonts w:hint="eastAsia" w:ascii="宋体" w:hAnsi="宋体" w:cs="宋体"/>
          <w:b/>
          <w:sz w:val="32"/>
          <w:szCs w:val="32"/>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pPr>
              <w:jc w:val="center"/>
              <w:rPr>
                <w:rFonts w:ascii="宋体" w:hAnsi="宋体"/>
                <w:szCs w:val="21"/>
              </w:rPr>
            </w:pPr>
            <w:r>
              <w:rPr>
                <w:rFonts w:hint="eastAsia" w:ascii="宋体" w:hAnsi="宋体" w:cs="楷体_GB2312"/>
                <w:sz w:val="32"/>
                <w:szCs w:val="32"/>
              </w:rPr>
              <w:t>供应商须知前附表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pPr>
              <w:spacing w:before="156" w:beforeLines="50"/>
              <w:jc w:val="center"/>
              <w:rPr>
                <w:rFonts w:ascii="宋体" w:hAnsi="宋体" w:cs="宋体"/>
                <w:sz w:val="24"/>
              </w:rPr>
            </w:pPr>
            <w:r>
              <w:rPr>
                <w:rFonts w:hint="eastAsia" w:ascii="宋体" w:hAnsi="宋体" w:cs="宋体"/>
                <w:sz w:val="24"/>
              </w:rPr>
              <w:t>序号</w:t>
            </w:r>
          </w:p>
        </w:tc>
        <w:tc>
          <w:tcPr>
            <w:tcW w:w="1995" w:type="dxa"/>
            <w:vAlign w:val="center"/>
          </w:tcPr>
          <w:p>
            <w:pPr>
              <w:spacing w:before="156" w:beforeLines="50"/>
              <w:jc w:val="center"/>
              <w:rPr>
                <w:rFonts w:ascii="宋体" w:hAnsi="宋体" w:cs="宋体"/>
                <w:sz w:val="24"/>
              </w:rPr>
            </w:pPr>
            <w:r>
              <w:rPr>
                <w:rFonts w:hint="eastAsia" w:ascii="宋体" w:hAnsi="宋体" w:cs="宋体"/>
                <w:sz w:val="24"/>
              </w:rPr>
              <w:t>条款</w:t>
            </w:r>
          </w:p>
        </w:tc>
        <w:tc>
          <w:tcPr>
            <w:tcW w:w="6615" w:type="dxa"/>
            <w:vAlign w:val="center"/>
          </w:tcPr>
          <w:p>
            <w:pPr>
              <w:rPr>
                <w:rFonts w:ascii="宋体" w:hAnsi="宋体" w:cs="宋体"/>
                <w:sz w:val="24"/>
              </w:rPr>
            </w:pPr>
            <w:r>
              <w:rPr>
                <w:rFonts w:hint="eastAsia" w:ascii="宋体" w:hAnsi="宋体" w:cs="宋体"/>
                <w:sz w:val="24"/>
              </w:rPr>
              <w:t>内  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项目概况</w:t>
            </w:r>
          </w:p>
        </w:tc>
        <w:tc>
          <w:tcPr>
            <w:tcW w:w="6615" w:type="dxa"/>
            <w:vAlign w:val="center"/>
          </w:tcPr>
          <w:p>
            <w:pPr>
              <w:rPr>
                <w:rFonts w:ascii="宋体" w:hAnsi="宋体" w:cs="宋体"/>
                <w:color w:val="000000"/>
                <w:sz w:val="24"/>
              </w:rPr>
            </w:pPr>
            <w:r>
              <w:rPr>
                <w:rFonts w:hint="eastAsia" w:ascii="宋体" w:hAnsi="宋体" w:cs="宋体"/>
                <w:color w:val="000000"/>
                <w:sz w:val="24"/>
              </w:rPr>
              <w:t>项目名称：</w:t>
            </w:r>
            <w:r>
              <w:rPr>
                <w:rFonts w:hint="eastAsia" w:ascii="宋体" w:hAnsi="宋体" w:cs="宋体"/>
                <w:sz w:val="24"/>
              </w:rPr>
              <w:t>周口市川汇区农业农村局小麦一喷三防采购项目</w:t>
            </w:r>
          </w:p>
          <w:p>
            <w:pPr>
              <w:rPr>
                <w:rFonts w:hint="default" w:ascii="宋体" w:hAnsi="宋体" w:eastAsia="宋体" w:cs="宋体"/>
                <w:color w:val="000000"/>
                <w:sz w:val="24"/>
                <w:lang w:val="en-US" w:eastAsia="zh-CN"/>
              </w:rPr>
            </w:pPr>
            <w:r>
              <w:rPr>
                <w:rFonts w:hint="eastAsia" w:ascii="宋体" w:hAnsi="宋体" w:cs="宋体"/>
                <w:color w:val="000000"/>
                <w:sz w:val="24"/>
              </w:rPr>
              <w:t>采购内容：</w:t>
            </w:r>
            <w:r>
              <w:rPr>
                <w:rFonts w:hint="eastAsia" w:ascii="宋体" w:hAnsi="宋体" w:cs="宋体"/>
                <w:color w:val="000000"/>
                <w:sz w:val="24"/>
                <w:lang w:val="en-US" w:eastAsia="zh-CN"/>
              </w:rPr>
              <w:t>农药、飞防</w:t>
            </w:r>
          </w:p>
          <w:p>
            <w:pPr>
              <w:rPr>
                <w:rFonts w:ascii="宋体" w:hAnsi="宋体" w:cs="宋体"/>
                <w:color w:val="000000"/>
                <w:sz w:val="24"/>
              </w:rPr>
            </w:pPr>
            <w:r>
              <w:rPr>
                <w:rFonts w:hint="eastAsia" w:ascii="宋体" w:hAnsi="宋体" w:cs="宋体"/>
                <w:color w:val="000000"/>
                <w:sz w:val="24"/>
              </w:rPr>
              <w:t>采购人：</w:t>
            </w:r>
            <w:r>
              <w:rPr>
                <w:rFonts w:hint="eastAsia" w:ascii="宋体" w:hAnsi="宋体" w:cs="宋体"/>
                <w:sz w:val="24"/>
              </w:rPr>
              <w:t>周口市川汇区农业农村局</w:t>
            </w:r>
          </w:p>
          <w:p>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pPr>
              <w:spacing w:before="156" w:beforeLines="50"/>
              <w:ind w:left="-4" w:leftChars="-4" w:hanging="4" w:hangingChars="2"/>
              <w:rPr>
                <w:rFonts w:ascii="宋体" w:hAnsi="宋体" w:cs="宋体"/>
                <w:sz w:val="24"/>
              </w:rPr>
            </w:pPr>
            <w:r>
              <w:rPr>
                <w:rFonts w:hint="eastAsia" w:ascii="宋体" w:hAnsi="宋体" w:cs="宋体"/>
                <w:sz w:val="24"/>
              </w:rPr>
              <w:t>见竞争性磋商邀请函</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报价费用</w:t>
            </w:r>
          </w:p>
        </w:tc>
        <w:tc>
          <w:tcPr>
            <w:tcW w:w="6615" w:type="dxa"/>
            <w:vAlign w:val="center"/>
          </w:tcPr>
          <w:p>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响应文件语言</w:t>
            </w:r>
          </w:p>
        </w:tc>
        <w:tc>
          <w:tcPr>
            <w:tcW w:w="6615" w:type="dxa"/>
            <w:vAlign w:val="center"/>
          </w:tcPr>
          <w:p>
            <w:pPr>
              <w:snapToGrid w:val="0"/>
              <w:rPr>
                <w:rFonts w:ascii="宋体" w:hAnsi="宋体" w:cs="宋体"/>
                <w:sz w:val="24"/>
              </w:rPr>
            </w:pPr>
            <w:r>
              <w:rPr>
                <w:rFonts w:hint="eastAsia" w:ascii="宋体" w:hAnsi="宋体" w:cs="宋体"/>
                <w:sz w:val="24"/>
              </w:rPr>
              <w:t>中文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报价货币</w:t>
            </w:r>
          </w:p>
        </w:tc>
        <w:tc>
          <w:tcPr>
            <w:tcW w:w="6615" w:type="dxa"/>
            <w:vAlign w:val="center"/>
          </w:tcPr>
          <w:p>
            <w:pPr>
              <w:rPr>
                <w:rFonts w:ascii="宋体" w:hAnsi="宋体" w:cs="宋体"/>
                <w:sz w:val="24"/>
              </w:rPr>
            </w:pPr>
            <w:r>
              <w:rPr>
                <w:rFonts w:hint="eastAsia" w:ascii="宋体" w:hAnsi="宋体" w:cs="宋体"/>
                <w:sz w:val="24"/>
              </w:rPr>
              <w:t>人民币</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报价范围及说明</w:t>
            </w:r>
          </w:p>
        </w:tc>
        <w:tc>
          <w:tcPr>
            <w:tcW w:w="6615" w:type="dxa"/>
            <w:vAlign w:val="center"/>
          </w:tcPr>
          <w:p>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响应文件有效期</w:t>
            </w:r>
          </w:p>
        </w:tc>
        <w:tc>
          <w:tcPr>
            <w:tcW w:w="6615" w:type="dxa"/>
            <w:vAlign w:val="center"/>
          </w:tcPr>
          <w:p>
            <w:pPr>
              <w:rPr>
                <w:rFonts w:ascii="宋体" w:hAnsi="宋体" w:cs="宋体"/>
                <w:sz w:val="24"/>
              </w:rPr>
            </w:pPr>
            <w:r>
              <w:rPr>
                <w:rFonts w:hint="eastAsia" w:ascii="宋体" w:hAnsi="宋体" w:cs="宋体"/>
                <w:sz w:val="24"/>
              </w:rPr>
              <w:t>响应文件递交截止期后60日内有效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tabs>
                <w:tab w:val="left" w:pos="8640"/>
              </w:tabs>
              <w:spacing w:before="156"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pPr>
              <w:tabs>
                <w:tab w:val="left" w:pos="8640"/>
              </w:tabs>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pPr>
              <w:rPr>
                <w:rFonts w:ascii="宋体" w:hAnsi="宋体" w:cs="宋体"/>
                <w:sz w:val="24"/>
              </w:rPr>
            </w:pPr>
            <w:r>
              <w:rPr>
                <w:rFonts w:hint="eastAsia" w:ascii="宋体" w:hAnsi="宋体" w:cs="宋体"/>
                <w:sz w:val="24"/>
              </w:rPr>
              <w:t>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pPr>
              <w:ind w:firstLine="240" w:firstLineChars="100"/>
              <w:rPr>
                <w:rFonts w:ascii="宋体" w:hAnsi="宋体" w:cs="宋体"/>
                <w:sz w:val="24"/>
              </w:rPr>
            </w:pPr>
            <w:r>
              <w:rPr>
                <w:rFonts w:hint="eastAsia" w:ascii="宋体" w:hAnsi="宋体" w:cs="宋体"/>
                <w:sz w:val="24"/>
              </w:rPr>
              <w:t xml:space="preserve">年   月   日上午   （见磋商公告） </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pPr>
              <w:rPr>
                <w:rFonts w:ascii="宋体" w:hAnsi="宋体"/>
                <w:sz w:val="24"/>
              </w:rPr>
            </w:pPr>
            <w:r>
              <w:rPr>
                <w:rFonts w:hint="eastAsia" w:ascii="宋体" w:hAnsi="宋体"/>
                <w:sz w:val="24"/>
              </w:rPr>
              <w:t>周口市公共资源交易中心网</w:t>
            </w:r>
          </w:p>
          <w:p>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磋商时间</w:t>
            </w:r>
          </w:p>
        </w:tc>
        <w:tc>
          <w:tcPr>
            <w:tcW w:w="6615" w:type="dxa"/>
            <w:vAlign w:val="center"/>
          </w:tcPr>
          <w:p>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磋商程序和内容</w:t>
            </w:r>
          </w:p>
        </w:tc>
        <w:tc>
          <w:tcPr>
            <w:tcW w:w="6615" w:type="dxa"/>
            <w:vAlign w:val="center"/>
          </w:tcPr>
          <w:p>
            <w:pPr>
              <w:tabs>
                <w:tab w:val="left" w:pos="8640"/>
              </w:tabs>
              <w:rPr>
                <w:rFonts w:ascii="宋体" w:hAnsi="宋体" w:cs="宋体"/>
                <w:sz w:val="24"/>
              </w:rPr>
            </w:pPr>
            <w:r>
              <w:rPr>
                <w:rFonts w:hint="eastAsia" w:ascii="宋体" w:hAnsi="宋体" w:cs="宋体"/>
                <w:sz w:val="24"/>
              </w:rPr>
              <w:t>详见磋商文件第二章</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jc w:val="center"/>
              <w:rPr>
                <w:rFonts w:ascii="宋体" w:hAnsi="宋体" w:cs="宋体"/>
                <w:sz w:val="24"/>
              </w:rPr>
            </w:pPr>
            <w:r>
              <w:rPr>
                <w:rFonts w:hint="eastAsia" w:ascii="宋体" w:hAnsi="宋体" w:cs="宋体"/>
                <w:sz w:val="24"/>
              </w:rPr>
              <w:t>授予合同</w:t>
            </w:r>
          </w:p>
        </w:tc>
        <w:tc>
          <w:tcPr>
            <w:tcW w:w="6615" w:type="dxa"/>
            <w:vAlign w:val="center"/>
          </w:tcPr>
          <w:p>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pPr>
              <w:rPr>
                <w:rFonts w:hint="eastAsia"/>
              </w:rPr>
            </w:pPr>
            <w:r>
              <w:rPr>
                <w:rFonts w:hint="eastAsia" w:ascii="宋体" w:hAnsi="宋体" w:cs="宋体"/>
                <w:sz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cs="宋体"/>
                <w:sz w:val="24"/>
              </w:rPr>
              <w:t>）</w:t>
            </w:r>
            <w:r>
              <w:rPr>
                <w:rFonts w:hint="eastAsia"/>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jc w:val="center"/>
              <w:rPr>
                <w:rFonts w:ascii="宋体" w:hAnsi="宋体" w:cs="宋体"/>
                <w:sz w:val="24"/>
              </w:rPr>
            </w:pPr>
            <w:r>
              <w:rPr>
                <w:rFonts w:hint="eastAsia" w:ascii="宋体" w:hAnsi="宋体" w:cs="宋体"/>
                <w:sz w:val="24"/>
              </w:rPr>
              <w:t>服务期限</w:t>
            </w:r>
          </w:p>
        </w:tc>
        <w:tc>
          <w:tcPr>
            <w:tcW w:w="6615" w:type="dxa"/>
            <w:vAlign w:val="center"/>
          </w:tcPr>
          <w:p>
            <w:pPr>
              <w:jc w:val="left"/>
              <w:rPr>
                <w:rFonts w:ascii="宋体" w:hAnsi="宋体" w:cs="宋体"/>
                <w:sz w:val="24"/>
              </w:rPr>
            </w:pPr>
            <w:r>
              <w:rPr>
                <w:rFonts w:hint="eastAsia" w:ascii="宋体" w:hAnsi="宋体" w:cs="宋体"/>
                <w:sz w:val="24"/>
              </w:rPr>
              <w:t>2天</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付款方式（要求详细填写）</w:t>
            </w:r>
          </w:p>
        </w:tc>
        <w:tc>
          <w:tcPr>
            <w:tcW w:w="6615" w:type="dxa"/>
            <w:vAlign w:val="center"/>
          </w:tcPr>
          <w:p>
            <w:pPr>
              <w:tabs>
                <w:tab w:val="left" w:pos="8640"/>
              </w:tabs>
              <w:jc w:val="left"/>
              <w:rPr>
                <w:rFonts w:hint="default" w:ascii="宋体" w:hAnsi="宋体" w:cs="宋体"/>
                <w:sz w:val="24"/>
                <w:lang w:val="en-US" w:eastAsia="zh-CN"/>
              </w:rPr>
            </w:pPr>
            <w:r>
              <w:rPr>
                <w:rFonts w:hint="eastAsia" w:ascii="宋体" w:hAnsi="宋体" w:cs="宋体"/>
                <w:sz w:val="24"/>
                <w:lang w:val="en-US" w:eastAsia="zh-CN"/>
              </w:rPr>
              <w:t>验收后一次性付清。</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pPr>
              <w:tabs>
                <w:tab w:val="left" w:pos="8640"/>
              </w:tabs>
              <w:jc w:val="left"/>
              <w:rPr>
                <w:rFonts w:hint="default" w:ascii="宋体" w:hAnsi="宋体" w:eastAsia="宋体" w:cs="宋体"/>
                <w:sz w:val="24"/>
                <w:lang w:val="en-US" w:eastAsia="zh-CN"/>
              </w:rPr>
            </w:pPr>
            <w:r>
              <w:rPr>
                <w:rFonts w:hint="eastAsia" w:ascii="宋体" w:hAnsi="宋体" w:cs="宋体"/>
                <w:sz w:val="24"/>
                <w:lang w:val="en-US" w:eastAsia="zh-CN"/>
              </w:rPr>
              <w:t>详见4.6</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pPr>
              <w:numPr>
                <w:ilvl w:val="0"/>
                <w:numId w:val="1"/>
              </w:numPr>
              <w:spacing w:before="156" w:beforeLines="50"/>
              <w:jc w:val="center"/>
              <w:rPr>
                <w:rFonts w:ascii="宋体" w:hAnsi="宋体" w:cs="宋体"/>
                <w:sz w:val="24"/>
              </w:rPr>
            </w:pPr>
          </w:p>
        </w:tc>
        <w:tc>
          <w:tcPr>
            <w:tcW w:w="1995" w:type="dxa"/>
            <w:vAlign w:val="center"/>
          </w:tcPr>
          <w:p>
            <w:pPr>
              <w:spacing w:before="156" w:beforeLines="50"/>
              <w:ind w:firstLine="14" w:firstLineChars="6"/>
              <w:jc w:val="center"/>
              <w:rPr>
                <w:rFonts w:ascii="宋体" w:hAnsi="宋体" w:cs="宋体"/>
                <w:b/>
                <w:bCs/>
                <w:sz w:val="24"/>
              </w:rPr>
            </w:pPr>
            <w:r>
              <w:rPr>
                <w:rFonts w:hint="eastAsia" w:ascii="宋体" w:hAnsi="宋体" w:cs="宋体"/>
                <w:b/>
                <w:bCs/>
                <w:sz w:val="24"/>
              </w:rPr>
              <w:t>报价</w:t>
            </w:r>
          </w:p>
        </w:tc>
        <w:tc>
          <w:tcPr>
            <w:tcW w:w="6615" w:type="dxa"/>
            <w:vAlign w:val="center"/>
          </w:tcPr>
          <w:p>
            <w:pPr>
              <w:tabs>
                <w:tab w:val="left" w:pos="8640"/>
              </w:tabs>
              <w:jc w:val="left"/>
              <w:rPr>
                <w:rFonts w:ascii="宋体" w:hAnsi="宋体" w:cs="宋体"/>
                <w:b/>
                <w:bCs/>
                <w:sz w:val="24"/>
                <w:u w:val="single"/>
              </w:rPr>
            </w:pPr>
            <w:r>
              <w:rPr>
                <w:rFonts w:hint="eastAsia" w:ascii="宋体" w:hAnsi="宋体" w:cs="宋体"/>
                <w:b/>
                <w:bCs/>
                <w:sz w:val="24"/>
              </w:rPr>
              <w:t>一次报价</w:t>
            </w:r>
          </w:p>
        </w:tc>
      </w:tr>
    </w:tbl>
    <w:p>
      <w:pPr>
        <w:pStyle w:val="25"/>
        <w:ind w:firstLine="0" w:firstLineChars="0"/>
        <w:rPr>
          <w:rFonts w:hint="eastAsia" w:ascii="宋体" w:hAnsi="宋体" w:cs="宋体"/>
          <w:b/>
          <w:sz w:val="30"/>
          <w:szCs w:val="30"/>
        </w:rPr>
      </w:pPr>
    </w:p>
    <w:p>
      <w:pPr>
        <w:spacing w:line="720" w:lineRule="auto"/>
        <w:jc w:val="center"/>
        <w:rPr>
          <w:rFonts w:hint="eastAsia" w:ascii="宋体" w:hAnsi="宋体" w:cs="宋体"/>
          <w:b/>
          <w:sz w:val="30"/>
          <w:szCs w:val="30"/>
        </w:rPr>
      </w:pPr>
    </w:p>
    <w:p>
      <w:pPr>
        <w:spacing w:line="720" w:lineRule="auto"/>
        <w:jc w:val="center"/>
        <w:rPr>
          <w:rFonts w:hint="eastAsia" w:ascii="宋体" w:hAnsi="宋体" w:cs="宋体"/>
          <w:b/>
          <w:sz w:val="30"/>
          <w:szCs w:val="30"/>
        </w:rPr>
      </w:pPr>
    </w:p>
    <w:p>
      <w:pPr>
        <w:spacing w:line="720" w:lineRule="auto"/>
        <w:jc w:val="center"/>
        <w:rPr>
          <w:rFonts w:hint="eastAsia" w:ascii="宋体" w:hAnsi="宋体" w:cs="宋体"/>
          <w:b/>
          <w:sz w:val="30"/>
          <w:szCs w:val="30"/>
        </w:rPr>
      </w:pPr>
    </w:p>
    <w:p>
      <w:pPr>
        <w:spacing w:line="720" w:lineRule="auto"/>
        <w:jc w:val="center"/>
        <w:rPr>
          <w:rFonts w:ascii="宋体" w:hAnsi="宋体" w:cs="宋体"/>
          <w:b/>
          <w:sz w:val="30"/>
          <w:szCs w:val="30"/>
        </w:rPr>
      </w:pPr>
      <w:r>
        <w:rPr>
          <w:rFonts w:hint="eastAsia" w:ascii="宋体" w:hAnsi="宋体" w:cs="宋体"/>
          <w:b/>
          <w:sz w:val="30"/>
          <w:szCs w:val="30"/>
        </w:rPr>
        <w:t>一、总则</w:t>
      </w:r>
    </w:p>
    <w:p>
      <w:pPr>
        <w:spacing w:line="560" w:lineRule="exact"/>
        <w:ind w:firstLine="482" w:firstLineChars="200"/>
        <w:rPr>
          <w:rFonts w:ascii="宋体" w:hAnsi="宋体" w:cs="宋体"/>
          <w:sz w:val="24"/>
        </w:rPr>
      </w:pPr>
      <w:r>
        <w:rPr>
          <w:rFonts w:hint="eastAsia" w:ascii="宋体" w:hAnsi="宋体" w:cs="宋体"/>
          <w:b/>
          <w:sz w:val="24"/>
        </w:rPr>
        <w:t>1．适用范围</w:t>
      </w:r>
    </w:p>
    <w:p>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pPr>
        <w:spacing w:line="560" w:lineRule="exact"/>
        <w:ind w:firstLine="482" w:firstLineChars="200"/>
        <w:rPr>
          <w:rFonts w:ascii="宋体" w:hAnsi="宋体" w:cs="宋体"/>
          <w:b/>
          <w:sz w:val="24"/>
        </w:rPr>
      </w:pPr>
      <w:r>
        <w:rPr>
          <w:rFonts w:hint="eastAsia" w:ascii="宋体" w:hAnsi="宋体" w:cs="宋体"/>
          <w:b/>
          <w:sz w:val="24"/>
        </w:rPr>
        <w:t>2．定义</w:t>
      </w:r>
    </w:p>
    <w:p>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周口市川汇区农业农村局</w:t>
      </w:r>
    </w:p>
    <w:p>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pPr>
        <w:spacing w:line="560" w:lineRule="exact"/>
        <w:ind w:firstLine="480" w:firstLineChars="200"/>
        <w:rPr>
          <w:rFonts w:ascii="宋体" w:hAnsi="宋体" w:cs="宋体"/>
          <w:sz w:val="24"/>
        </w:rPr>
      </w:pPr>
      <w:r>
        <w:rPr>
          <w:rFonts w:hint="eastAsia" w:ascii="宋体" w:hAnsi="宋体" w:cs="宋体"/>
          <w:sz w:val="24"/>
        </w:rPr>
        <w:t>（5）法律法规规定的其他情形。</w:t>
      </w:r>
    </w:p>
    <w:p>
      <w:pPr>
        <w:spacing w:line="560" w:lineRule="exact"/>
        <w:ind w:firstLine="482" w:firstLineChars="200"/>
        <w:rPr>
          <w:rFonts w:ascii="宋体" w:hAnsi="宋体" w:cs="宋体"/>
          <w:b/>
          <w:sz w:val="24"/>
        </w:rPr>
      </w:pPr>
      <w:r>
        <w:rPr>
          <w:rFonts w:hint="eastAsia" w:ascii="宋体" w:hAnsi="宋体" w:cs="宋体"/>
          <w:b/>
          <w:sz w:val="24"/>
        </w:rPr>
        <w:t>3.采购预算</w:t>
      </w:r>
    </w:p>
    <w:p>
      <w:pPr>
        <w:spacing w:line="560" w:lineRule="exact"/>
        <w:ind w:firstLine="480" w:firstLineChars="200"/>
        <w:rPr>
          <w:rFonts w:ascii="宋体" w:hAnsi="宋体" w:cs="宋体"/>
          <w:sz w:val="24"/>
        </w:rPr>
      </w:pPr>
      <w:r>
        <w:rPr>
          <w:rFonts w:hint="eastAsia" w:ascii="宋体" w:hAnsi="宋体" w:cs="宋体"/>
          <w:sz w:val="24"/>
        </w:rPr>
        <w:t>3.1本次采购预算：见公告。</w:t>
      </w:r>
    </w:p>
    <w:p>
      <w:pPr>
        <w:spacing w:line="560" w:lineRule="exact"/>
        <w:ind w:firstLine="482" w:firstLineChars="200"/>
        <w:rPr>
          <w:rFonts w:ascii="宋体" w:hAnsi="宋体" w:cs="宋体"/>
          <w:b/>
          <w:sz w:val="24"/>
        </w:rPr>
      </w:pPr>
      <w:r>
        <w:rPr>
          <w:rFonts w:hint="eastAsia" w:ascii="宋体" w:hAnsi="宋体" w:cs="宋体"/>
          <w:b/>
          <w:sz w:val="24"/>
        </w:rPr>
        <w:t>4.合格的供应商</w:t>
      </w:r>
    </w:p>
    <w:p>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pPr>
        <w:pStyle w:val="71"/>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pPr>
        <w:autoSpaceDE w:val="0"/>
        <w:autoSpaceDN w:val="0"/>
        <w:adjustRightInd w:val="0"/>
        <w:snapToGrid w:val="0"/>
        <w:spacing w:line="360" w:lineRule="auto"/>
        <w:ind w:firstLine="480" w:firstLineChars="200"/>
        <w:rPr>
          <w:rFonts w:hint="eastAsia" w:ascii="宋体" w:hAnsi="宋体" w:cs="宋体"/>
          <w:color w:val="000000"/>
          <w:kern w:val="0"/>
          <w:sz w:val="24"/>
          <w:lang w:val="zh-CN"/>
        </w:rPr>
      </w:pPr>
      <w:r>
        <w:rPr>
          <w:rFonts w:hint="eastAsia" w:ascii="宋体" w:hAnsi="宋体" w:cs="宋体"/>
          <w:color w:val="000000"/>
          <w:kern w:val="0"/>
          <w:sz w:val="24"/>
          <w:lang w:val="zh-CN"/>
        </w:rPr>
        <w:t>4.5凡通过磋商小组符合性审查的供应商均为合格供应商。</w:t>
      </w:r>
    </w:p>
    <w:p>
      <w:pPr>
        <w:pStyle w:val="3"/>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rPr>
          <w:rFonts w:ascii="宋体" w:hAnsi="宋体" w:eastAsia="宋体" w:cs="宋体"/>
          <w:color w:val="auto"/>
          <w:spacing w:val="0"/>
          <w:sz w:val="24"/>
          <w:shd w:val="clear" w:fill="auto"/>
        </w:rPr>
      </w:pPr>
      <w:r>
        <w:rPr>
          <w:rFonts w:hint="eastAsia" w:ascii="宋体" w:hAnsi="宋体" w:cs="宋体"/>
          <w:color w:val="000000"/>
          <w:kern w:val="0"/>
          <w:sz w:val="24"/>
          <w:lang w:val="en-US" w:eastAsia="zh-CN"/>
        </w:rPr>
        <w:t>4.6</w:t>
      </w:r>
      <w:r>
        <w:rPr>
          <w:rFonts w:hint="eastAsia" w:asciiTheme="minorEastAsia" w:hAnsiTheme="minorEastAsia" w:eastAsiaTheme="minorEastAsia" w:cstheme="minorEastAsia"/>
          <w:b w:val="0"/>
          <w:sz w:val="24"/>
          <w:szCs w:val="24"/>
        </w:rPr>
        <w:t xml:space="preserve"> </w:t>
      </w:r>
      <w:r>
        <w:rPr>
          <w:rFonts w:hint="eastAsia" w:asciiTheme="minorEastAsia" w:hAnsiTheme="minorEastAsia" w:eastAsiaTheme="minorEastAsia" w:cstheme="minorEastAsia"/>
          <w:b w:val="0"/>
          <w:sz w:val="24"/>
          <w:szCs w:val="24"/>
          <w:lang w:val="zh-CN" w:eastAsia="zh-CN"/>
        </w:rPr>
        <w:t>为确保项目的顺利实施，请合格的</w:t>
      </w:r>
      <w:r>
        <w:rPr>
          <w:rFonts w:hint="eastAsia" w:asciiTheme="minorEastAsia" w:hAnsiTheme="minorEastAsia" w:eastAsiaTheme="minorEastAsia" w:cstheme="minorEastAsia"/>
          <w:b w:val="0"/>
          <w:sz w:val="24"/>
          <w:szCs w:val="24"/>
          <w:lang w:val="en-US" w:eastAsia="zh-CN"/>
        </w:rPr>
        <w:t>供应商</w:t>
      </w:r>
      <w:r>
        <w:rPr>
          <w:rFonts w:hint="eastAsia" w:asciiTheme="minorEastAsia" w:hAnsiTheme="minorEastAsia" w:eastAsiaTheme="minorEastAsia" w:cstheme="minorEastAsia"/>
          <w:b w:val="0"/>
          <w:sz w:val="24"/>
          <w:szCs w:val="24"/>
          <w:lang w:val="zh-CN" w:eastAsia="zh-CN"/>
        </w:rPr>
        <w:t>自行</w:t>
      </w:r>
      <w:r>
        <w:rPr>
          <w:rFonts w:hint="eastAsia" w:asciiTheme="minorEastAsia" w:hAnsiTheme="minorEastAsia" w:eastAsiaTheme="minorEastAsia" w:cstheme="minorEastAsia"/>
          <w:b w:val="0"/>
          <w:sz w:val="24"/>
          <w:szCs w:val="24"/>
          <w:lang w:val="en-US" w:eastAsia="zh-CN"/>
        </w:rPr>
        <w:t>与采购人</w:t>
      </w:r>
      <w:r>
        <w:rPr>
          <w:rFonts w:hint="eastAsia" w:asciiTheme="minorEastAsia" w:hAnsiTheme="minorEastAsia" w:eastAsiaTheme="minorEastAsia" w:cstheme="minorEastAsia"/>
          <w:b w:val="0"/>
          <w:sz w:val="24"/>
          <w:szCs w:val="24"/>
          <w:lang w:val="zh-CN" w:eastAsia="zh-CN"/>
        </w:rPr>
        <w:t>联系（</w:t>
      </w:r>
      <w:r>
        <w:rPr>
          <w:rFonts w:hint="eastAsia" w:asciiTheme="minorEastAsia" w:hAnsiTheme="minorEastAsia" w:eastAsiaTheme="minorEastAsia" w:cstheme="minorEastAsia"/>
          <w:b w:val="0"/>
          <w:sz w:val="24"/>
          <w:szCs w:val="24"/>
          <w:lang w:val="en-US" w:eastAsia="zh-CN"/>
        </w:rPr>
        <w:t>联系人：</w:t>
      </w:r>
      <w:r>
        <w:rPr>
          <w:rFonts w:hint="eastAsia" w:asciiTheme="minorEastAsia" w:hAnsiTheme="minorEastAsia" w:cstheme="minorEastAsia"/>
          <w:b w:val="0"/>
          <w:sz w:val="24"/>
          <w:szCs w:val="24"/>
          <w:lang w:val="en-US" w:eastAsia="zh-CN"/>
        </w:rPr>
        <w:t>刘学恒</w:t>
      </w:r>
      <w:r>
        <w:rPr>
          <w:rFonts w:hint="eastAsia" w:asciiTheme="minorEastAsia" w:hAnsiTheme="minorEastAsia" w:eastAsiaTheme="minorEastAsia" w:cstheme="minorEastAsia"/>
          <w:b w:val="0"/>
          <w:sz w:val="24"/>
          <w:szCs w:val="24"/>
          <w:lang w:val="en-US" w:eastAsia="zh-CN"/>
        </w:rPr>
        <w:t xml:space="preserve">  </w:t>
      </w:r>
      <w:r>
        <w:rPr>
          <w:rFonts w:hint="eastAsia" w:asciiTheme="minorEastAsia" w:hAnsiTheme="minorEastAsia" w:eastAsiaTheme="minorEastAsia" w:cstheme="minorEastAsia"/>
          <w:b w:val="0"/>
          <w:sz w:val="24"/>
          <w:szCs w:val="24"/>
        </w:rPr>
        <w:t>联系方式：</w:t>
      </w:r>
      <w:r>
        <w:rPr>
          <w:rFonts w:hint="eastAsia" w:ascii="宋体" w:hAnsi="宋体" w:cs="宋体"/>
          <w:sz w:val="24"/>
          <w:lang w:val="en-US" w:eastAsia="zh-CN"/>
        </w:rPr>
        <w:t>13838653900</w:t>
      </w:r>
      <w:r>
        <w:rPr>
          <w:rFonts w:hint="eastAsia" w:asciiTheme="minorEastAsia" w:hAnsiTheme="minorEastAsia" w:eastAsiaTheme="minorEastAsia" w:cstheme="minorEastAsia"/>
          <w:b w:val="0"/>
          <w:sz w:val="24"/>
          <w:szCs w:val="24"/>
          <w:lang w:val="zh-CN" w:eastAsia="zh-CN"/>
        </w:rPr>
        <w:t>），在</w:t>
      </w:r>
      <w:r>
        <w:rPr>
          <w:rFonts w:hint="eastAsia" w:asciiTheme="minorEastAsia" w:hAnsiTheme="minorEastAsia" w:eastAsiaTheme="minorEastAsia" w:cstheme="minorEastAsia"/>
          <w:b w:val="0"/>
          <w:sz w:val="24"/>
          <w:szCs w:val="24"/>
          <w:lang w:val="en-US" w:eastAsia="zh-CN"/>
        </w:rPr>
        <w:t>获取竞争性磋商文件</w:t>
      </w:r>
      <w:r>
        <w:rPr>
          <w:rFonts w:hint="eastAsia" w:asciiTheme="minorEastAsia" w:hAnsiTheme="minorEastAsia" w:eastAsiaTheme="minorEastAsia" w:cstheme="minorEastAsia"/>
          <w:b w:val="0"/>
          <w:sz w:val="24"/>
          <w:szCs w:val="24"/>
          <w:lang w:val="zh-CN" w:eastAsia="zh-CN"/>
        </w:rPr>
        <w:t>截止</w:t>
      </w:r>
      <w:r>
        <w:rPr>
          <w:rFonts w:hint="eastAsia" w:asciiTheme="minorEastAsia" w:hAnsiTheme="minorEastAsia" w:eastAsiaTheme="minorEastAsia" w:cstheme="minorEastAsia"/>
          <w:b w:val="0"/>
          <w:sz w:val="24"/>
          <w:szCs w:val="24"/>
          <w:lang w:val="en-US" w:eastAsia="zh-CN"/>
        </w:rPr>
        <w:t>后第</w:t>
      </w:r>
      <w:r>
        <w:rPr>
          <w:rFonts w:hint="eastAsia" w:asciiTheme="minorEastAsia" w:hAnsiTheme="minorEastAsia" w:eastAsiaTheme="minorEastAsia" w:cstheme="minorEastAsia"/>
          <w:b w:val="0"/>
          <w:sz w:val="24"/>
          <w:szCs w:val="24"/>
          <w:lang w:val="zh-CN" w:eastAsia="zh-CN"/>
        </w:rPr>
        <w:t>一个工作日，</w:t>
      </w:r>
      <w:r>
        <w:rPr>
          <w:rFonts w:hint="eastAsia" w:asciiTheme="minorEastAsia" w:hAnsiTheme="minorEastAsia" w:eastAsiaTheme="minorEastAsia" w:cstheme="minorEastAsia"/>
          <w:b w:val="0"/>
          <w:sz w:val="24"/>
          <w:szCs w:val="24"/>
          <w:lang w:val="en-US" w:eastAsia="zh-CN"/>
        </w:rPr>
        <w:t>及时到现场按采购人指定乡镇对</w:t>
      </w:r>
      <w:r>
        <w:rPr>
          <w:rFonts w:hint="eastAsia" w:asciiTheme="minorEastAsia" w:hAnsiTheme="minorEastAsia" w:cstheme="minorEastAsia"/>
          <w:b w:val="0"/>
          <w:sz w:val="24"/>
          <w:szCs w:val="24"/>
          <w:lang w:val="en-US" w:eastAsia="zh-CN"/>
        </w:rPr>
        <w:t>用药和服务</w:t>
      </w:r>
      <w:r>
        <w:rPr>
          <w:rFonts w:hint="eastAsia" w:asciiTheme="minorEastAsia" w:hAnsiTheme="minorEastAsia" w:eastAsiaTheme="minorEastAsia" w:cstheme="minorEastAsia"/>
          <w:b w:val="0"/>
          <w:sz w:val="24"/>
          <w:szCs w:val="24"/>
          <w:lang w:val="en-US" w:eastAsia="zh-CN"/>
        </w:rPr>
        <w:t>现场进行</w:t>
      </w:r>
      <w:r>
        <w:rPr>
          <w:rFonts w:hint="eastAsia" w:asciiTheme="minorEastAsia" w:hAnsiTheme="minorEastAsia" w:eastAsiaTheme="minorEastAsia" w:cstheme="minorEastAsia"/>
          <w:b w:val="0"/>
          <w:sz w:val="24"/>
          <w:szCs w:val="24"/>
          <w:lang w:val="zh-CN" w:eastAsia="zh-CN"/>
        </w:rPr>
        <w:t>实地勘查，并根据现场勘查情况，于当日向采购人提交适合本项目特点的</w:t>
      </w:r>
      <w:r>
        <w:rPr>
          <w:rFonts w:hint="eastAsia" w:asciiTheme="minorEastAsia" w:hAnsiTheme="minorEastAsia" w:cstheme="minorEastAsia"/>
          <w:b w:val="0"/>
          <w:sz w:val="24"/>
          <w:szCs w:val="24"/>
          <w:lang w:val="en-US" w:eastAsia="zh-CN"/>
        </w:rPr>
        <w:t>用药方案和服务</w:t>
      </w:r>
      <w:r>
        <w:rPr>
          <w:rFonts w:hint="eastAsia" w:asciiTheme="minorEastAsia" w:hAnsiTheme="minorEastAsia" w:eastAsiaTheme="minorEastAsia" w:cstheme="minorEastAsia"/>
          <w:b w:val="0"/>
          <w:sz w:val="24"/>
          <w:szCs w:val="24"/>
          <w:lang w:val="zh-CN" w:eastAsia="zh-CN"/>
        </w:rPr>
        <w:t>方案，经采购人证实</w:t>
      </w:r>
      <w:r>
        <w:rPr>
          <w:rFonts w:hint="eastAsia" w:asciiTheme="minorEastAsia" w:hAnsiTheme="minorEastAsia" w:eastAsiaTheme="minorEastAsia" w:cstheme="minorEastAsia"/>
          <w:b w:val="0"/>
          <w:sz w:val="24"/>
          <w:szCs w:val="24"/>
          <w:lang w:val="en-US" w:eastAsia="zh-CN"/>
        </w:rPr>
        <w:t>供应商</w:t>
      </w:r>
      <w:r>
        <w:rPr>
          <w:rFonts w:hint="eastAsia" w:asciiTheme="minorEastAsia" w:hAnsiTheme="minorEastAsia" w:eastAsiaTheme="minorEastAsia" w:cstheme="minorEastAsia"/>
          <w:b w:val="0"/>
          <w:sz w:val="24"/>
          <w:szCs w:val="24"/>
          <w:lang w:val="zh-CN" w:eastAsia="zh-CN"/>
        </w:rPr>
        <w:t>已到现场勘察并对</w:t>
      </w:r>
      <w:r>
        <w:rPr>
          <w:rFonts w:hint="eastAsia" w:asciiTheme="minorEastAsia" w:hAnsiTheme="minorEastAsia" w:eastAsiaTheme="minorEastAsia" w:cstheme="minorEastAsia"/>
          <w:b w:val="0"/>
          <w:sz w:val="24"/>
          <w:szCs w:val="24"/>
          <w:lang w:val="en-US" w:eastAsia="zh-CN"/>
        </w:rPr>
        <w:t>其</w:t>
      </w:r>
      <w:r>
        <w:rPr>
          <w:rFonts w:hint="eastAsia" w:asciiTheme="minorEastAsia" w:hAnsiTheme="minorEastAsia" w:eastAsiaTheme="minorEastAsia" w:cstheme="minorEastAsia"/>
          <w:b w:val="0"/>
          <w:sz w:val="24"/>
          <w:szCs w:val="24"/>
          <w:lang w:val="zh-CN" w:eastAsia="zh-CN"/>
        </w:rPr>
        <w:t>提供的方案认可后，开具</w:t>
      </w:r>
      <w:r>
        <w:rPr>
          <w:rFonts w:hint="eastAsia" w:asciiTheme="minorEastAsia" w:hAnsiTheme="minorEastAsia" w:cstheme="minorEastAsia"/>
          <w:b w:val="0"/>
          <w:sz w:val="24"/>
          <w:szCs w:val="24"/>
          <w:lang w:val="en-US" w:eastAsia="zh-CN"/>
        </w:rPr>
        <w:t>由项目负责人签字并</w:t>
      </w:r>
      <w:r>
        <w:rPr>
          <w:rFonts w:hint="eastAsia" w:asciiTheme="minorEastAsia" w:hAnsiTheme="minorEastAsia" w:eastAsiaTheme="minorEastAsia" w:cstheme="minorEastAsia"/>
          <w:b w:val="0"/>
          <w:sz w:val="24"/>
          <w:szCs w:val="24"/>
          <w:lang w:val="zh-CN" w:eastAsia="zh-CN"/>
        </w:rPr>
        <w:t>加盖采购单位公章的勘察证明函，</w:t>
      </w:r>
      <w:r>
        <w:rPr>
          <w:rFonts w:hint="eastAsia" w:asciiTheme="minorEastAsia" w:hAnsiTheme="minorEastAsia" w:eastAsiaTheme="minorEastAsia" w:cstheme="minorEastAsia"/>
          <w:b w:val="0"/>
          <w:sz w:val="24"/>
          <w:szCs w:val="24"/>
          <w:lang w:val="en-US" w:eastAsia="zh-CN"/>
        </w:rPr>
        <w:t>供应商应</w:t>
      </w:r>
      <w:r>
        <w:rPr>
          <w:rFonts w:hint="eastAsia" w:asciiTheme="minorEastAsia" w:hAnsiTheme="minorEastAsia" w:eastAsiaTheme="minorEastAsia" w:cstheme="minorEastAsia"/>
          <w:b w:val="0"/>
          <w:sz w:val="24"/>
          <w:szCs w:val="24"/>
          <w:lang w:val="zh-CN" w:eastAsia="zh-CN"/>
        </w:rPr>
        <w:t>将证明函原件放在</w:t>
      </w:r>
      <w:r>
        <w:rPr>
          <w:rFonts w:hint="eastAsia" w:asciiTheme="minorEastAsia" w:hAnsiTheme="minorEastAsia" w:eastAsiaTheme="minorEastAsia" w:cstheme="minorEastAsia"/>
          <w:b w:val="0"/>
          <w:sz w:val="24"/>
          <w:szCs w:val="24"/>
          <w:lang w:val="en-US" w:eastAsia="zh-CN"/>
        </w:rPr>
        <w:t>磋商响应</w:t>
      </w:r>
      <w:r>
        <w:rPr>
          <w:rFonts w:hint="eastAsia" w:asciiTheme="minorEastAsia" w:hAnsiTheme="minorEastAsia" w:eastAsiaTheme="minorEastAsia" w:cstheme="minorEastAsia"/>
          <w:b w:val="0"/>
          <w:sz w:val="24"/>
          <w:szCs w:val="24"/>
          <w:lang w:val="zh-CN" w:eastAsia="zh-CN"/>
        </w:rPr>
        <w:t>文件中（电子标为原件扫描件）</w:t>
      </w:r>
      <w:r>
        <w:rPr>
          <w:rFonts w:hint="eastAsia" w:asciiTheme="minorEastAsia" w:hAnsiTheme="minorEastAsia" w:eastAsiaTheme="minorEastAsia" w:cstheme="minorEastAsia"/>
          <w:b w:val="0"/>
          <w:sz w:val="24"/>
          <w:szCs w:val="24"/>
          <w:lang w:val="en-US"/>
        </w:rPr>
        <w:t>。</w:t>
      </w:r>
    </w:p>
    <w:p>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w:t>
      </w:r>
    </w:p>
    <w:p>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pPr>
        <w:pStyle w:val="25"/>
        <w:ind w:firstLine="480"/>
        <w:rPr>
          <w:rFonts w:ascii="宋体" w:hAnsi="宋体" w:eastAsia="宋体" w:cs="宋体"/>
          <w:sz w:val="24"/>
        </w:rPr>
      </w:pPr>
    </w:p>
    <w:p>
      <w:pPr>
        <w:spacing w:line="720" w:lineRule="auto"/>
        <w:jc w:val="center"/>
        <w:rPr>
          <w:rFonts w:ascii="宋体" w:hAnsi="宋体" w:cs="宋体"/>
          <w:b/>
          <w:sz w:val="24"/>
        </w:rPr>
      </w:pPr>
      <w:r>
        <w:rPr>
          <w:rFonts w:hint="eastAsia" w:ascii="宋体" w:hAnsi="宋体" w:cs="宋体"/>
          <w:b/>
          <w:sz w:val="24"/>
        </w:rPr>
        <w:t>二、竞争性磋商文件</w:t>
      </w:r>
    </w:p>
    <w:p>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pPr>
        <w:spacing w:line="560" w:lineRule="exact"/>
        <w:ind w:firstLine="480" w:firstLineChars="200"/>
        <w:rPr>
          <w:rFonts w:ascii="宋体" w:hAnsi="宋体" w:cs="宋体"/>
          <w:sz w:val="24"/>
        </w:rPr>
      </w:pPr>
      <w:r>
        <w:rPr>
          <w:rFonts w:hint="eastAsia" w:ascii="宋体" w:hAnsi="宋体" w:cs="宋体"/>
          <w:sz w:val="24"/>
        </w:rPr>
        <w:t>（1）竞争性磋商邀请函；</w:t>
      </w:r>
    </w:p>
    <w:p>
      <w:pPr>
        <w:spacing w:line="560" w:lineRule="exact"/>
        <w:ind w:firstLine="480" w:firstLineChars="200"/>
        <w:rPr>
          <w:rFonts w:ascii="宋体" w:hAnsi="宋体" w:cs="宋体"/>
          <w:sz w:val="24"/>
        </w:rPr>
      </w:pPr>
      <w:r>
        <w:rPr>
          <w:rFonts w:hint="eastAsia" w:ascii="宋体" w:hAnsi="宋体" w:cs="宋体"/>
          <w:sz w:val="24"/>
        </w:rPr>
        <w:t>（2）供应商须知；</w:t>
      </w:r>
    </w:p>
    <w:p>
      <w:pPr>
        <w:spacing w:line="560" w:lineRule="exact"/>
        <w:ind w:firstLine="480" w:firstLineChars="200"/>
        <w:rPr>
          <w:rFonts w:ascii="宋体" w:hAnsi="宋体" w:cs="宋体"/>
          <w:sz w:val="24"/>
        </w:rPr>
      </w:pPr>
      <w:r>
        <w:rPr>
          <w:rFonts w:hint="eastAsia" w:ascii="宋体" w:hAnsi="宋体" w:cs="宋体"/>
          <w:sz w:val="24"/>
        </w:rPr>
        <w:t>（3）采购需求；</w:t>
      </w:r>
    </w:p>
    <w:p>
      <w:pPr>
        <w:spacing w:line="560" w:lineRule="exact"/>
        <w:ind w:firstLine="480" w:firstLineChars="200"/>
        <w:rPr>
          <w:rFonts w:ascii="宋体" w:hAnsi="宋体" w:cs="宋体"/>
          <w:sz w:val="24"/>
        </w:rPr>
      </w:pPr>
      <w:r>
        <w:rPr>
          <w:rFonts w:hint="eastAsia" w:ascii="宋体" w:hAnsi="宋体" w:cs="宋体"/>
          <w:sz w:val="24"/>
        </w:rPr>
        <w:t>（4）响应性文件内容及格式；</w:t>
      </w:r>
    </w:p>
    <w:p>
      <w:pPr>
        <w:spacing w:line="560" w:lineRule="exact"/>
        <w:ind w:firstLine="480" w:firstLineChars="200"/>
        <w:rPr>
          <w:rFonts w:ascii="宋体" w:hAnsi="宋体" w:cs="宋体"/>
          <w:sz w:val="24"/>
        </w:rPr>
      </w:pPr>
      <w:r>
        <w:rPr>
          <w:rFonts w:hint="eastAsia" w:ascii="宋体" w:hAnsi="宋体" w:cs="宋体"/>
          <w:sz w:val="24"/>
        </w:rPr>
        <w:t>（5）合同主要条款。</w:t>
      </w:r>
    </w:p>
    <w:p>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cs="宋体"/>
          <w:b/>
          <w:sz w:val="24"/>
        </w:rPr>
      </w:pPr>
      <w:r>
        <w:rPr>
          <w:rFonts w:hint="eastAsia" w:ascii="宋体" w:hAnsi="宋体" w:cs="宋体"/>
          <w:b/>
          <w:sz w:val="24"/>
        </w:rPr>
        <w:t>三、响应性文件的编制</w:t>
      </w:r>
    </w:p>
    <w:p>
      <w:pPr>
        <w:spacing w:line="560" w:lineRule="exact"/>
        <w:ind w:firstLine="482" w:firstLineChars="200"/>
        <w:rPr>
          <w:rFonts w:ascii="宋体" w:hAnsi="宋体" w:cs="宋体"/>
          <w:b/>
          <w:bCs/>
          <w:sz w:val="24"/>
        </w:rPr>
      </w:pPr>
      <w:r>
        <w:rPr>
          <w:rFonts w:hint="eastAsia" w:ascii="宋体" w:hAnsi="宋体" w:cs="宋体"/>
          <w:b/>
          <w:bCs/>
          <w:sz w:val="24"/>
        </w:rPr>
        <w:t>8.要求</w:t>
      </w:r>
    </w:p>
    <w:p>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pPr>
        <w:spacing w:line="560" w:lineRule="exact"/>
        <w:ind w:firstLine="482" w:firstLineChars="200"/>
        <w:rPr>
          <w:rFonts w:ascii="宋体" w:hAnsi="宋体" w:cs="宋体"/>
          <w:b/>
          <w:sz w:val="24"/>
        </w:rPr>
      </w:pPr>
      <w:r>
        <w:rPr>
          <w:rFonts w:hint="eastAsia" w:ascii="宋体" w:hAnsi="宋体" w:cs="宋体"/>
          <w:b/>
          <w:sz w:val="24"/>
        </w:rPr>
        <w:t>10.响应性文件的组成</w:t>
      </w:r>
    </w:p>
    <w:p>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pPr>
        <w:spacing w:line="560" w:lineRule="exact"/>
        <w:ind w:firstLine="482" w:firstLineChars="200"/>
        <w:rPr>
          <w:rFonts w:ascii="宋体" w:hAnsi="宋体" w:cs="宋体"/>
          <w:b/>
          <w:sz w:val="24"/>
        </w:rPr>
      </w:pPr>
      <w:r>
        <w:rPr>
          <w:rFonts w:hint="eastAsia" w:ascii="宋体" w:hAnsi="宋体" w:cs="宋体"/>
          <w:b/>
          <w:sz w:val="24"/>
        </w:rPr>
        <w:t>11.响应性文件格式</w:t>
      </w:r>
    </w:p>
    <w:p>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13.l响应性文件有效期为自竞争性磋商开始之日起60天，成交的响应性文件其有效期应延续至合同执行结束，有效期短于此规定的响应性文件将被视为无效。</w:t>
      </w:r>
    </w:p>
    <w:p>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w:t>
      </w:r>
      <w:r>
        <w:rPr>
          <w:rFonts w:hint="eastAsia" w:ascii="宋体" w:hAnsi="宋体" w:cs="宋体"/>
          <w:sz w:val="24"/>
          <w:lang w:val="en-US" w:eastAsia="zh-CN"/>
        </w:rPr>
        <w:t>的签章是指签字和盖章，所表述</w:t>
      </w:r>
      <w:r>
        <w:rPr>
          <w:rFonts w:hint="eastAsia" w:ascii="宋体" w:hAnsi="宋体" w:cs="宋体"/>
          <w:sz w:val="24"/>
          <w:lang w:val="zh-CN"/>
        </w:rPr>
        <w:t>（指定）的公章是指法人（供应商）行政公章，不包括专用章。</w:t>
      </w:r>
    </w:p>
    <w:p>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p>
    <w:p>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pPr>
        <w:spacing w:line="560" w:lineRule="exact"/>
        <w:rPr>
          <w:rFonts w:ascii="宋体" w:hAnsi="宋体" w:cs="宋体"/>
          <w:b/>
          <w:sz w:val="24"/>
        </w:rPr>
      </w:pPr>
      <w:r>
        <w:rPr>
          <w:rFonts w:hint="eastAsia" w:ascii="宋体" w:hAnsi="宋体" w:cs="宋体"/>
          <w:b/>
          <w:sz w:val="24"/>
        </w:rPr>
        <w:t>16.响应性文件的递交</w:t>
      </w:r>
    </w:p>
    <w:p>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pPr>
        <w:pStyle w:val="55"/>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pPr>
        <w:pStyle w:val="55"/>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pPr>
        <w:pStyle w:val="55"/>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pPr>
        <w:pStyle w:val="55"/>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pPr>
        <w:pStyle w:val="55"/>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pPr>
        <w:pStyle w:val="55"/>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pPr>
        <w:pStyle w:val="55"/>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pPr>
        <w:pStyle w:val="55"/>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pPr>
        <w:spacing w:line="720" w:lineRule="auto"/>
        <w:jc w:val="center"/>
        <w:rPr>
          <w:rFonts w:ascii="宋体" w:hAnsi="宋体" w:cs="宋体"/>
          <w:b/>
          <w:sz w:val="24"/>
        </w:rPr>
      </w:pPr>
      <w:r>
        <w:rPr>
          <w:rFonts w:hint="eastAsia" w:ascii="宋体" w:hAnsi="宋体" w:cs="宋体"/>
          <w:b/>
          <w:sz w:val="24"/>
        </w:rPr>
        <w:t>五、竞争性磋商</w:t>
      </w:r>
    </w:p>
    <w:p>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pPr>
        <w:spacing w:line="560" w:lineRule="exact"/>
        <w:ind w:firstLine="482" w:firstLineChars="200"/>
        <w:rPr>
          <w:rFonts w:ascii="宋体" w:hAnsi="宋体" w:cs="宋体"/>
          <w:b/>
          <w:sz w:val="24"/>
        </w:rPr>
      </w:pPr>
      <w:r>
        <w:rPr>
          <w:rFonts w:hint="eastAsia" w:ascii="宋体" w:hAnsi="宋体" w:cs="宋体"/>
          <w:b/>
          <w:sz w:val="24"/>
        </w:rPr>
        <w:t>19.资格性和符合性审查</w:t>
      </w:r>
    </w:p>
    <w:p>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exact"/>
        <w:ind w:firstLine="480" w:firstLineChars="200"/>
        <w:rPr>
          <w:rFonts w:ascii="宋体" w:hAnsi="宋体" w:cs="宋体"/>
          <w:sz w:val="24"/>
        </w:rPr>
      </w:pPr>
      <w:r>
        <w:rPr>
          <w:rFonts w:hint="eastAsia" w:ascii="宋体" w:hAnsi="宋体" w:cs="宋体"/>
          <w:sz w:val="24"/>
        </w:rPr>
        <w:t>19.2.1符合性审查的内容包括：</w:t>
      </w:r>
    </w:p>
    <w:p>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pPr>
        <w:spacing w:line="560" w:lineRule="exact"/>
        <w:ind w:firstLine="480" w:firstLineChars="200"/>
        <w:rPr>
          <w:rFonts w:ascii="宋体" w:hAnsi="宋体" w:cs="宋体"/>
          <w:sz w:val="24"/>
        </w:rPr>
      </w:pPr>
      <w:r>
        <w:rPr>
          <w:rFonts w:hint="eastAsia" w:ascii="宋体" w:hAnsi="宋体" w:cs="宋体"/>
          <w:sz w:val="24"/>
        </w:rPr>
        <w:t>（2）响应性文件的完整性；</w:t>
      </w:r>
    </w:p>
    <w:p>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pPr>
        <w:spacing w:line="560" w:lineRule="exact"/>
        <w:ind w:firstLine="480" w:firstLineChars="200"/>
        <w:rPr>
          <w:rFonts w:ascii="宋体" w:hAnsi="宋体" w:cs="宋体"/>
          <w:sz w:val="24"/>
        </w:rPr>
      </w:pPr>
      <w:r>
        <w:rPr>
          <w:rFonts w:hint="eastAsia" w:ascii="宋体" w:hAnsi="宋体" w:cs="宋体"/>
          <w:sz w:val="24"/>
        </w:rPr>
        <w:t>19.7.3供应商代表未能出具有效身份证明，或与身份不符的；</w:t>
      </w:r>
    </w:p>
    <w:p>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19.7.13不同供应商的法定代表人、委托代理人、项目经理、项目负责人等由同一个单位缴纳社会保险或者领取报酬的；</w:t>
      </w:r>
    </w:p>
    <w:p>
      <w:pPr>
        <w:spacing w:line="360" w:lineRule="auto"/>
        <w:ind w:firstLine="480" w:firstLineChars="200"/>
      </w:pPr>
      <w:r>
        <w:rPr>
          <w:rFonts w:hint="eastAsia" w:ascii="宋体" w:hAnsi="宋体" w:cs="宋体"/>
          <w:sz w:val="24"/>
        </w:rPr>
        <w:t>19.7.14不同供应商投标（响应）文件中法定代表人或者负责人签字出自同一人之手。</w:t>
      </w:r>
    </w:p>
    <w:p>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pPr>
        <w:pStyle w:val="37"/>
        <w:rPr>
          <w:rFonts w:ascii="宋体" w:hAnsi="宋体" w:cs="宋体"/>
          <w:sz w:val="24"/>
          <w:szCs w:val="24"/>
        </w:rPr>
      </w:pPr>
    </w:p>
    <w:tbl>
      <w:tblPr>
        <w:tblStyle w:val="26"/>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pPr>
              <w:pStyle w:val="72"/>
              <w:pBdr>
                <w:bottom w:val="none" w:color="auto" w:sz="0" w:space="0"/>
              </w:pBdr>
              <w:tabs>
                <w:tab w:val="clear" w:pos="4153"/>
                <w:tab w:val="clear" w:pos="8306"/>
              </w:tabs>
              <w:snapToGrid w:val="0"/>
              <w:spacing w:line="360" w:lineRule="auto"/>
              <w:ind w:right="-10"/>
              <w:rPr>
                <w:rFonts w:ascii="宋体" w:hAnsi="宋体" w:cs="宋体"/>
                <w:b/>
                <w:kern w:val="2"/>
                <w:szCs w:val="24"/>
              </w:rPr>
            </w:pPr>
            <w:r>
              <w:rPr>
                <w:rFonts w:hint="eastAsia" w:ascii="宋体" w:hAnsi="宋体" w:cs="宋体"/>
                <w:b/>
                <w:kern w:val="2"/>
                <w:szCs w:val="24"/>
              </w:rPr>
              <w:t>项目符合性审查表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pPr>
              <w:pStyle w:val="72"/>
              <w:pBdr>
                <w:bottom w:val="none" w:color="auto" w:sz="0" w:space="0"/>
              </w:pBdr>
              <w:tabs>
                <w:tab w:val="clear" w:pos="4153"/>
                <w:tab w:val="clear" w:pos="8306"/>
              </w:tabs>
              <w:snapToGrid w:val="0"/>
              <w:spacing w:line="360" w:lineRule="auto"/>
              <w:ind w:right="-10"/>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pPr>
              <w:spacing w:after="50" w:line="360" w:lineRule="auto"/>
              <w:ind w:right="-10"/>
              <w:jc w:val="center"/>
              <w:rPr>
                <w:rFonts w:ascii="宋体" w:hAnsi="宋体" w:cs="宋体"/>
                <w:bCs/>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pPr>
              <w:spacing w:after="50" w:line="360" w:lineRule="auto"/>
              <w:ind w:right="-10"/>
              <w:jc w:val="center"/>
              <w:rPr>
                <w:rFonts w:ascii="宋体" w:hAnsi="宋体" w:cs="宋体"/>
                <w:sz w:val="24"/>
              </w:rPr>
            </w:pPr>
          </w:p>
        </w:tc>
        <w:tc>
          <w:tcPr>
            <w:tcW w:w="1937" w:type="dxa"/>
            <w:vAlign w:val="center"/>
          </w:tcPr>
          <w:p>
            <w:pPr>
              <w:spacing w:after="50" w:line="360" w:lineRule="auto"/>
              <w:ind w:right="-10"/>
              <w:jc w:val="center"/>
              <w:rPr>
                <w:rFonts w:ascii="宋体" w:hAnsi="宋体" w:cs="宋体"/>
                <w:sz w:val="24"/>
              </w:rPr>
            </w:pPr>
          </w:p>
        </w:tc>
        <w:tc>
          <w:tcPr>
            <w:tcW w:w="825" w:type="dxa"/>
            <w:vAlign w:val="center"/>
          </w:tcPr>
          <w:p>
            <w:pPr>
              <w:adjustRightInd w:val="0"/>
              <w:snapToGrid w:val="0"/>
              <w:spacing w:line="360" w:lineRule="auto"/>
              <w:ind w:right="-10"/>
              <w:rPr>
                <w:rFonts w:ascii="宋体" w:hAnsi="宋体" w:cs="宋体"/>
                <w:sz w:val="24"/>
              </w:rPr>
            </w:pPr>
          </w:p>
        </w:tc>
        <w:tc>
          <w:tcPr>
            <w:tcW w:w="2371" w:type="dxa"/>
            <w:vAlign w:val="center"/>
          </w:tcPr>
          <w:p>
            <w:pPr>
              <w:adjustRightInd w:val="0"/>
              <w:snapToGrid w:val="0"/>
              <w:spacing w:line="360" w:lineRule="auto"/>
              <w:ind w:right="-10"/>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pPr>
        <w:pStyle w:val="37"/>
        <w:rPr>
          <w:rFonts w:ascii="宋体" w:hAnsi="宋体" w:cs="宋体"/>
          <w:sz w:val="24"/>
          <w:szCs w:val="24"/>
        </w:rPr>
      </w:pPr>
    </w:p>
    <w:p>
      <w:pPr>
        <w:pStyle w:val="37"/>
        <w:rPr>
          <w:rFonts w:ascii="宋体" w:hAnsi="宋体" w:cs="宋体"/>
          <w:sz w:val="24"/>
          <w:szCs w:val="24"/>
        </w:rPr>
      </w:pPr>
    </w:p>
    <w:p>
      <w:pPr>
        <w:spacing w:line="560" w:lineRule="exact"/>
        <w:ind w:firstLine="482" w:firstLineChars="200"/>
        <w:rPr>
          <w:rFonts w:ascii="宋体" w:hAnsi="宋体" w:cs="宋体"/>
          <w:b/>
          <w:sz w:val="24"/>
        </w:rPr>
      </w:pPr>
      <w:r>
        <w:rPr>
          <w:rFonts w:hint="eastAsia" w:ascii="宋体" w:hAnsi="宋体" w:cs="宋体"/>
          <w:b/>
          <w:sz w:val="24"/>
        </w:rPr>
        <w:t>20.响应性文件的澄清</w:t>
      </w:r>
    </w:p>
    <w:p>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pPr>
        <w:spacing w:line="560" w:lineRule="exact"/>
        <w:ind w:firstLine="482" w:firstLineChars="200"/>
        <w:rPr>
          <w:rFonts w:ascii="宋体" w:hAnsi="宋体" w:cs="宋体"/>
          <w:b/>
          <w:sz w:val="24"/>
        </w:rPr>
      </w:pPr>
      <w:r>
        <w:rPr>
          <w:rFonts w:hint="eastAsia" w:ascii="宋体" w:hAnsi="宋体" w:cs="宋体"/>
          <w:b/>
          <w:sz w:val="24"/>
        </w:rPr>
        <w:t>21.竞争性磋商</w:t>
      </w:r>
    </w:p>
    <w:p>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pPr>
        <w:spacing w:line="560" w:lineRule="exact"/>
        <w:ind w:firstLine="480" w:firstLineChars="200"/>
        <w:rPr>
          <w:rFonts w:ascii="宋体" w:hAnsi="宋体" w:cs="宋体"/>
          <w:sz w:val="24"/>
        </w:rPr>
      </w:pPr>
      <w:r>
        <w:rPr>
          <w:rFonts w:hint="eastAsia" w:ascii="宋体" w:hAnsi="宋体" w:cs="宋体"/>
          <w:sz w:val="24"/>
        </w:rPr>
        <w:t>21.3磋商内容包括：</w:t>
      </w:r>
    </w:p>
    <w:p>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auto"/>
          <w:sz w:val="24"/>
          <w:lang w:val="zh-CN"/>
        </w:rPr>
      </w:pPr>
      <w:r>
        <w:rPr>
          <w:rFonts w:hint="eastAsia" w:ascii="宋体" w:hAnsi="宋体" w:cs="宋体"/>
          <w:color w:val="auto"/>
          <w:sz w:val="24"/>
          <w:lang w:val="zh-CN"/>
        </w:rPr>
        <w:t>21.5报价</w:t>
      </w:r>
    </w:p>
    <w:p>
      <w:pPr>
        <w:spacing w:line="560" w:lineRule="exact"/>
        <w:ind w:firstLine="480" w:firstLineChars="200"/>
        <w:rPr>
          <w:rFonts w:ascii="宋体" w:hAnsi="宋体" w:cs="宋体"/>
          <w:color w:val="FF0000"/>
          <w:sz w:val="24"/>
          <w:lang w:val="zh-CN"/>
        </w:rPr>
      </w:pPr>
      <w:r>
        <w:rPr>
          <w:rFonts w:hint="eastAsia" w:ascii="宋体" w:hAnsi="宋体" w:cs="宋体"/>
          <w:color w:val="auto"/>
          <w:sz w:val="24"/>
          <w:lang w:val="en-US" w:eastAsia="zh-CN"/>
        </w:rPr>
        <w:t>21.5.1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lang w:val="en-US" w:eastAsia="zh-CN"/>
        </w:rPr>
        <w:t>录表</w:t>
      </w:r>
      <w:r>
        <w:rPr>
          <w:rFonts w:hint="eastAsia" w:ascii="宋体" w:hAnsi="宋体" w:cs="宋体"/>
          <w:color w:val="auto"/>
          <w:sz w:val="24"/>
          <w:lang w:val="zh-CN"/>
        </w:rPr>
        <w:t>。</w:t>
      </w:r>
    </w:p>
    <w:p>
      <w:pPr>
        <w:pStyle w:val="34"/>
        <w:ind w:firstLine="240"/>
        <w:rPr>
          <w:rFonts w:ascii="宋体" w:hAnsi="宋体" w:cs="宋体"/>
          <w:color w:val="FF0000"/>
          <w:sz w:val="24"/>
        </w:rPr>
      </w:pPr>
    </w:p>
    <w:p>
      <w:pPr>
        <w:spacing w:line="720" w:lineRule="auto"/>
        <w:jc w:val="center"/>
        <w:rPr>
          <w:rFonts w:ascii="宋体" w:hAnsi="宋体" w:cs="宋体"/>
          <w:b/>
          <w:sz w:val="24"/>
        </w:rPr>
      </w:pPr>
      <w:r>
        <w:rPr>
          <w:rFonts w:hint="eastAsia" w:ascii="宋体" w:hAnsi="宋体" w:cs="宋体"/>
          <w:b/>
          <w:sz w:val="24"/>
        </w:rPr>
        <w:t>六、评定标准</w:t>
      </w:r>
    </w:p>
    <w:p>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采购代理机构在评标结束后1个工作日内将评标报告送采购人。采购人自收到评标报告之日起５个工作日内，在评标报告确定的中标候选人名单中确定中标人。</w:t>
      </w:r>
    </w:p>
    <w:p>
      <w:pPr>
        <w:pStyle w:val="14"/>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pPr>
        <w:spacing w:line="360" w:lineRule="auto"/>
        <w:ind w:right="-92" w:rightChars="-44"/>
        <w:rPr>
          <w:rFonts w:ascii="宋体" w:hAnsi="宋体" w:cs="宋体"/>
          <w:sz w:val="24"/>
        </w:rPr>
      </w:pPr>
      <w:r>
        <w:rPr>
          <w:rFonts w:hint="eastAsia" w:ascii="宋体" w:hAnsi="宋体" w:cs="宋体"/>
          <w:sz w:val="24"/>
        </w:rPr>
        <w:t>评标方法：</w:t>
      </w:r>
    </w:p>
    <w:p>
      <w:pPr>
        <w:pStyle w:val="25"/>
        <w:ind w:firstLine="480"/>
        <w:rPr>
          <w:rFonts w:ascii="宋体" w:hAnsi="宋体" w:eastAsia="宋体" w:cs="宋体"/>
          <w:sz w:val="24"/>
        </w:rPr>
      </w:pPr>
    </w:p>
    <w:tbl>
      <w:tblPr>
        <w:tblStyle w:val="26"/>
        <w:tblW w:w="10022" w:type="dxa"/>
        <w:jc w:val="center"/>
        <w:tblLayout w:type="fixed"/>
        <w:tblCellMar>
          <w:top w:w="0" w:type="dxa"/>
          <w:left w:w="108" w:type="dxa"/>
          <w:bottom w:w="0" w:type="dxa"/>
          <w:right w:w="108" w:type="dxa"/>
        </w:tblCellMar>
      </w:tblPr>
      <w:tblGrid>
        <w:gridCol w:w="2113"/>
        <w:gridCol w:w="744"/>
        <w:gridCol w:w="4599"/>
        <w:gridCol w:w="2566"/>
      </w:tblGrid>
      <w:tr>
        <w:tblPrEx>
          <w:tblCellMar>
            <w:top w:w="0" w:type="dxa"/>
            <w:left w:w="108" w:type="dxa"/>
            <w:bottom w:w="0" w:type="dxa"/>
            <w:right w:w="108" w:type="dxa"/>
          </w:tblCellMar>
        </w:tblPrEx>
        <w:trPr>
          <w:trHeight w:val="252"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分值</w:t>
            </w:r>
          </w:p>
        </w:tc>
        <w:tc>
          <w:tcPr>
            <w:tcW w:w="45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 w:val="24"/>
              </w:rPr>
            </w:pPr>
            <w:r>
              <w:rPr>
                <w:rFonts w:hint="eastAsia" w:ascii="宋体" w:hAnsi="宋体" w:cs="宋体"/>
                <w:b/>
                <w:bCs/>
                <w:color w:val="000000"/>
                <w:sz w:val="24"/>
              </w:rPr>
              <w:t>评分依据</w:t>
            </w:r>
          </w:p>
        </w:tc>
      </w:tr>
      <w:tr>
        <w:tblPrEx>
          <w:tblCellMar>
            <w:top w:w="0" w:type="dxa"/>
            <w:left w:w="108" w:type="dxa"/>
            <w:bottom w:w="0" w:type="dxa"/>
            <w:right w:w="108" w:type="dxa"/>
          </w:tblCellMar>
        </w:tblPrEx>
        <w:trPr>
          <w:trHeight w:val="700" w:hRule="atLeast"/>
          <w:jc w:val="center"/>
        </w:trPr>
        <w:tc>
          <w:tcPr>
            <w:tcW w:w="2113" w:type="dxa"/>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b/>
                <w:bCs/>
                <w:color w:val="000000" w:themeColor="text1"/>
                <w:sz w:val="24"/>
              </w:rPr>
            </w:pPr>
          </w:p>
          <w:p>
            <w:pPr>
              <w:widowControl/>
              <w:jc w:val="left"/>
              <w:rPr>
                <w:rFonts w:hint="eastAsia" w:ascii="宋体" w:hAnsi="宋体" w:cs="宋体"/>
                <w:b/>
                <w:bCs/>
                <w:color w:val="000000" w:themeColor="text1"/>
                <w:sz w:val="24"/>
              </w:rPr>
            </w:pPr>
          </w:p>
          <w:p>
            <w:pPr>
              <w:widowControl/>
              <w:jc w:val="left"/>
              <w:rPr>
                <w:rFonts w:hint="eastAsia" w:ascii="宋体" w:hAnsi="宋体" w:cs="宋体"/>
                <w:b/>
                <w:bCs/>
                <w:color w:val="000000" w:themeColor="text1"/>
                <w:sz w:val="24"/>
              </w:rPr>
            </w:pPr>
          </w:p>
          <w:p>
            <w:pPr>
              <w:widowControl/>
              <w:jc w:val="left"/>
              <w:rPr>
                <w:rFonts w:hint="eastAsia" w:ascii="宋体" w:hAnsi="宋体" w:cs="宋体"/>
                <w:b/>
                <w:bCs/>
                <w:color w:val="000000" w:themeColor="text1"/>
                <w:sz w:val="24"/>
              </w:rPr>
            </w:pPr>
          </w:p>
          <w:p>
            <w:pPr>
              <w:widowControl/>
              <w:jc w:val="left"/>
              <w:rPr>
                <w:rFonts w:hint="eastAsia" w:ascii="宋体" w:hAnsi="宋体" w:cs="宋体"/>
                <w:b/>
                <w:bCs/>
                <w:color w:val="000000" w:themeColor="text1"/>
                <w:sz w:val="24"/>
              </w:rPr>
            </w:pPr>
          </w:p>
          <w:p>
            <w:pPr>
              <w:widowControl/>
              <w:jc w:val="left"/>
              <w:rPr>
                <w:rFonts w:ascii="宋体" w:hAnsi="宋体" w:cs="宋体"/>
                <w:b/>
                <w:bCs/>
                <w:color w:val="000000" w:themeColor="text1"/>
                <w:sz w:val="24"/>
              </w:rPr>
            </w:pPr>
            <w:r>
              <w:rPr>
                <w:rFonts w:hint="eastAsia" w:ascii="宋体" w:hAnsi="宋体" w:cs="宋体"/>
                <w:b/>
                <w:bCs/>
                <w:color w:val="000000" w:themeColor="text1"/>
                <w:sz w:val="24"/>
              </w:rPr>
              <w:t>报价得分（10分）</w:t>
            </w: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cs="宋体"/>
                <w:b/>
                <w:bCs/>
                <w:color w:val="000000" w:themeColor="text1"/>
                <w:sz w:val="24"/>
              </w:rPr>
            </w:pPr>
          </w:p>
          <w:p>
            <w:pPr>
              <w:widowControl/>
              <w:jc w:val="center"/>
              <w:rPr>
                <w:rFonts w:hint="eastAsia" w:ascii="宋体" w:hAnsi="宋体" w:cs="宋体"/>
                <w:b/>
                <w:bCs/>
                <w:color w:val="000000" w:themeColor="text1"/>
                <w:sz w:val="24"/>
              </w:rPr>
            </w:pPr>
          </w:p>
          <w:p>
            <w:pPr>
              <w:widowControl/>
              <w:jc w:val="center"/>
              <w:rPr>
                <w:rFonts w:hint="eastAsia" w:ascii="宋体" w:hAnsi="宋体" w:cs="宋体"/>
                <w:b/>
                <w:bCs/>
                <w:color w:val="000000" w:themeColor="text1"/>
                <w:sz w:val="24"/>
              </w:rPr>
            </w:pPr>
          </w:p>
          <w:p>
            <w:pPr>
              <w:widowControl/>
              <w:jc w:val="center"/>
              <w:rPr>
                <w:rFonts w:hint="eastAsia" w:ascii="宋体" w:hAnsi="宋体" w:cs="宋体"/>
                <w:b/>
                <w:bCs/>
                <w:color w:val="000000" w:themeColor="text1"/>
                <w:sz w:val="24"/>
              </w:rPr>
            </w:pPr>
          </w:p>
          <w:p>
            <w:pPr>
              <w:widowControl/>
              <w:jc w:val="center"/>
              <w:rPr>
                <w:rFonts w:hint="eastAsia" w:ascii="宋体" w:hAnsi="宋体" w:cs="宋体"/>
                <w:b/>
                <w:bCs/>
                <w:color w:val="000000" w:themeColor="text1"/>
                <w:sz w:val="24"/>
              </w:rPr>
            </w:pPr>
          </w:p>
          <w:p>
            <w:pPr>
              <w:widowControl/>
              <w:jc w:val="center"/>
              <w:rPr>
                <w:rFonts w:ascii="宋体" w:hAnsi="宋体" w:cs="宋体"/>
                <w:color w:val="000000" w:themeColor="text1"/>
                <w:sz w:val="24"/>
              </w:rPr>
            </w:pPr>
            <w:r>
              <w:rPr>
                <w:rFonts w:hint="eastAsia" w:ascii="宋体" w:hAnsi="宋体" w:cs="宋体"/>
                <w:b/>
                <w:bCs/>
                <w:color w:val="000000" w:themeColor="text1"/>
                <w:sz w:val="24"/>
              </w:rPr>
              <w:t>（10分）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pPr>
              <w:ind w:firstLine="480" w:firstLineChars="200"/>
              <w:rPr>
                <w:rFonts w:ascii="宋体" w:hAnsi="宋体" w:cs="宋体"/>
                <w:bCs/>
                <w:sz w:val="24"/>
                <w:szCs w:val="20"/>
              </w:rPr>
            </w:pPr>
            <w:r>
              <w:rPr>
                <w:rFonts w:hint="eastAsia" w:ascii="宋体" w:hAnsi="宋体" w:cs="宋体"/>
                <w:bCs/>
                <w:sz w:val="24"/>
                <w:szCs w:val="20"/>
              </w:rPr>
              <w:t>满足磋商文件要求且最后报价最低的供应商的价格为磋商基准价，其价格分为满分。其他供应商的价格分统一按照下列公式计算：</w:t>
            </w:r>
          </w:p>
          <w:p>
            <w:pPr>
              <w:ind w:firstLine="480" w:firstLineChars="200"/>
              <w:rPr>
                <w:rFonts w:ascii="宋体" w:hAnsi="宋体" w:cs="宋体"/>
                <w:bCs/>
                <w:sz w:val="24"/>
                <w:szCs w:val="20"/>
              </w:rPr>
            </w:pPr>
            <w:r>
              <w:rPr>
                <w:rFonts w:hint="eastAsia" w:ascii="宋体" w:hAnsi="宋体" w:cs="宋体"/>
                <w:bCs/>
                <w:sz w:val="24"/>
                <w:szCs w:val="20"/>
              </w:rPr>
              <w:t>磋商报价得分=（磋商基准价/最后磋商报价）×价格权值×100</w:t>
            </w:r>
          </w:p>
          <w:p>
            <w:pPr>
              <w:tabs>
                <w:tab w:val="left" w:pos="5130"/>
              </w:tabs>
              <w:adjustRightInd w:val="0"/>
              <w:snapToGrid w:val="0"/>
              <w:spacing w:line="360" w:lineRule="auto"/>
              <w:rPr>
                <w:rFonts w:ascii="宋体" w:hAnsi="宋体" w:cs="宋体"/>
                <w:bCs/>
                <w:sz w:val="24"/>
                <w:szCs w:val="20"/>
              </w:rPr>
            </w:pPr>
            <w:r>
              <w:rPr>
                <w:rFonts w:hint="eastAsia" w:ascii="宋体" w:hAnsi="宋体" w:cs="宋体"/>
                <w:bCs/>
                <w:sz w:val="24"/>
                <w:szCs w:val="20"/>
              </w:rPr>
              <w:t>备注：价格分计算保留小数点后二位。</w:t>
            </w:r>
          </w:p>
          <w:p>
            <w:pPr>
              <w:pStyle w:val="24"/>
              <w:ind w:right="-21" w:firstLine="0" w:firstLineChars="0"/>
              <w:rPr>
                <w:rFonts w:ascii="宋体" w:hAnsi="宋体" w:cs="宋体"/>
                <w:bCs/>
                <w:sz w:val="24"/>
                <w:szCs w:val="20"/>
              </w:rPr>
            </w:pPr>
            <w:r>
              <w:rPr>
                <w:rFonts w:hint="eastAsia" w:ascii="宋体" w:hAnsi="宋体" w:cs="宋体"/>
                <w:bCs/>
                <w:sz w:val="24"/>
                <w:szCs w:val="20"/>
              </w:rPr>
              <w:t>根据财政部、工信部关于印发《政府采购促进中小企业发展管理办法》的通知（财库〔2020〕46号 ）文件规定：</w:t>
            </w:r>
          </w:p>
          <w:p>
            <w:pPr>
              <w:pStyle w:val="24"/>
              <w:ind w:right="-21" w:firstLine="0" w:firstLineChars="0"/>
              <w:rPr>
                <w:rFonts w:ascii="宋体" w:hAnsi="宋体" w:cs="宋体"/>
                <w:bCs/>
                <w:sz w:val="24"/>
                <w:szCs w:val="20"/>
              </w:rPr>
            </w:pPr>
            <w:r>
              <w:rPr>
                <w:rFonts w:hint="eastAsia" w:ascii="宋体" w:hAnsi="宋体" w:cs="宋体"/>
                <w:bCs/>
                <w:sz w:val="24"/>
                <w:szCs w:val="20"/>
              </w:rPr>
              <w:t>（1）对小微企业报价给予</w:t>
            </w:r>
            <w:r>
              <w:rPr>
                <w:rFonts w:hint="eastAsia" w:ascii="宋体" w:hAnsi="宋体" w:eastAsia="宋体" w:cs="宋体"/>
                <w:bCs/>
                <w:sz w:val="24"/>
                <w:szCs w:val="20"/>
              </w:rPr>
              <w:t>10</w:t>
            </w:r>
            <w:r>
              <w:rPr>
                <w:rFonts w:hint="eastAsia" w:ascii="宋体" w:hAnsi="宋体" w:cs="宋体"/>
                <w:bCs/>
                <w:sz w:val="24"/>
                <w:szCs w:val="20"/>
              </w:rPr>
              <w:t>%扣除，请按照《政府采购促进中小企业发展管理办法》要求提供中小企业声明函。</w:t>
            </w:r>
          </w:p>
          <w:p>
            <w:pPr>
              <w:pStyle w:val="24"/>
              <w:ind w:right="-21" w:firstLine="0" w:firstLineChars="0"/>
              <w:rPr>
                <w:rFonts w:ascii="宋体" w:hAnsi="宋体" w:cs="宋体"/>
                <w:bCs/>
                <w:sz w:val="24"/>
                <w:szCs w:val="20"/>
              </w:rPr>
            </w:pPr>
            <w:r>
              <w:rPr>
                <w:rFonts w:hint="eastAsia" w:ascii="宋体" w:hAnsi="宋体" w:cs="宋体"/>
                <w:bCs/>
                <w:sz w:val="24"/>
                <w:szCs w:val="20"/>
              </w:rPr>
              <w:t>（2）关于监狱企业：视同小微企业。须提供由省级以上监狱管理局、戒毒管理局（含新疆生产建设兵团）出具的属于监狱企业的证明文件，否则不考虑价格扣除。</w:t>
            </w:r>
          </w:p>
          <w:p>
            <w:pPr>
              <w:pStyle w:val="24"/>
              <w:ind w:right="-21" w:firstLine="0" w:firstLineChars="0"/>
              <w:rPr>
                <w:rFonts w:ascii="宋体" w:hAnsi="宋体" w:cs="宋体"/>
                <w:bCs/>
                <w:sz w:val="24"/>
                <w:szCs w:val="20"/>
              </w:rPr>
            </w:pPr>
            <w:r>
              <w:rPr>
                <w:rFonts w:hint="eastAsia" w:ascii="宋体" w:hAnsi="宋体" w:cs="宋体"/>
                <w:bCs/>
                <w:sz w:val="24"/>
                <w:szCs w:val="20"/>
              </w:rPr>
              <w:t>（3）关于残疾人福利性单位：视同小微企业。须提供完整的“残疾人福利性单位声明函”，否则在价格评审时不予考虑价格扣除。残疾人福利性单位属于小型、微型企业的，不重复享受政策。</w:t>
            </w:r>
          </w:p>
          <w:p>
            <w:pPr>
              <w:widowControl/>
              <w:snapToGrid w:val="0"/>
              <w:spacing w:line="276" w:lineRule="auto"/>
              <w:jc w:val="left"/>
              <w:rPr>
                <w:rFonts w:ascii="宋体" w:hAnsi="宋体" w:cs="宋体"/>
                <w:sz w:val="24"/>
              </w:rPr>
            </w:pPr>
            <w:r>
              <w:rPr>
                <w:rFonts w:hint="eastAsia" w:ascii="宋体" w:hAnsi="宋体" w:cs="宋体"/>
                <w:bCs/>
                <w:sz w:val="24"/>
                <w:szCs w:val="20"/>
              </w:rPr>
              <w:t>（4）没有提供有效证明材料的供应商将被视为不接受投标总价的扣除，用原投标总价参与评审。</w:t>
            </w:r>
          </w:p>
        </w:tc>
      </w:tr>
      <w:tr>
        <w:tblPrEx>
          <w:tblCellMar>
            <w:top w:w="0" w:type="dxa"/>
            <w:left w:w="108" w:type="dxa"/>
            <w:bottom w:w="0" w:type="dxa"/>
            <w:right w:w="108" w:type="dxa"/>
          </w:tblCellMar>
        </w:tblPrEx>
        <w:trPr>
          <w:trHeight w:val="3501" w:hRule="atLeast"/>
          <w:jc w:val="center"/>
        </w:trPr>
        <w:tc>
          <w:tcPr>
            <w:tcW w:w="2113" w:type="dxa"/>
            <w:tcBorders>
              <w:top w:val="single" w:color="auto" w:sz="4" w:space="0"/>
              <w:left w:val="single" w:color="auto" w:sz="4" w:space="0"/>
              <w:right w:val="single" w:color="auto" w:sz="4" w:space="0"/>
            </w:tcBorders>
            <w:vAlign w:val="center"/>
          </w:tcPr>
          <w:p>
            <w:pPr>
              <w:widowControl/>
              <w:jc w:val="left"/>
              <w:rPr>
                <w:rFonts w:ascii="宋体" w:hAnsi="宋体" w:cs="宋体"/>
                <w:sz w:val="21"/>
                <w:szCs w:val="21"/>
              </w:rPr>
            </w:pPr>
            <w:r>
              <w:rPr>
                <w:rFonts w:hint="eastAsia" w:ascii="宋体" w:hAnsi="宋体" w:cs="宋体"/>
                <w:sz w:val="21"/>
                <w:szCs w:val="21"/>
              </w:rPr>
              <w:t>技术方案(</w:t>
            </w:r>
            <w:r>
              <w:rPr>
                <w:rFonts w:hint="eastAsia" w:ascii="宋体" w:hAnsi="宋体" w:cs="宋体"/>
                <w:sz w:val="21"/>
                <w:szCs w:val="21"/>
                <w:lang w:val="en-US" w:eastAsia="zh-CN"/>
              </w:rPr>
              <w:t>60</w:t>
            </w:r>
            <w:r>
              <w:rPr>
                <w:rFonts w:hint="eastAsia" w:ascii="宋体" w:hAnsi="宋体" w:cs="宋体"/>
                <w:sz w:val="21"/>
                <w:szCs w:val="21"/>
              </w:rPr>
              <w:t>分)</w:t>
            </w:r>
          </w:p>
          <w:p>
            <w:pPr>
              <w:jc w:val="center"/>
              <w:rPr>
                <w:rFonts w:ascii="宋体" w:hAnsi="宋体" w:cs="宋体"/>
                <w:sz w:val="24"/>
              </w:rPr>
            </w:pPr>
          </w:p>
        </w:tc>
        <w:tc>
          <w:tcPr>
            <w:tcW w:w="74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 w:val="24"/>
              </w:rPr>
            </w:pPr>
            <w:r>
              <w:rPr>
                <w:rFonts w:hint="eastAsia" w:ascii="宋体" w:hAnsi="宋体" w:cs="宋体"/>
                <w:color w:val="000000"/>
                <w:sz w:val="21"/>
                <w:szCs w:val="21"/>
                <w:lang w:val="en-US" w:eastAsia="zh-CN"/>
              </w:rPr>
              <w:t>60</w:t>
            </w:r>
            <w:r>
              <w:rPr>
                <w:rFonts w:hint="eastAsia" w:ascii="宋体" w:hAnsi="宋体" w:cs="宋体"/>
                <w:color w:val="000000"/>
                <w:sz w:val="21"/>
                <w:szCs w:val="21"/>
              </w:rPr>
              <w:t>分</w:t>
            </w:r>
          </w:p>
        </w:tc>
        <w:tc>
          <w:tcPr>
            <w:tcW w:w="7165" w:type="dxa"/>
            <w:gridSpan w:val="2"/>
            <w:tcBorders>
              <w:top w:val="single" w:color="auto" w:sz="4" w:space="0"/>
              <w:left w:val="single" w:color="auto" w:sz="4" w:space="0"/>
              <w:right w:val="single" w:color="auto" w:sz="4" w:space="0"/>
            </w:tcBorders>
            <w:vAlign w:val="center"/>
          </w:tcPr>
          <w:p>
            <w:pPr>
              <w:pStyle w:val="24"/>
              <w:keepNext w:val="0"/>
              <w:keepLines w:val="0"/>
              <w:pageBreakBefore w:val="0"/>
              <w:kinsoku/>
              <w:wordWrap/>
              <w:overflowPunct/>
              <w:topLinePunct w:val="0"/>
              <w:autoSpaceDE/>
              <w:autoSpaceDN/>
              <w:bidi w:val="0"/>
              <w:adjustRightInd w:val="0"/>
              <w:snapToGrid w:val="0"/>
              <w:spacing w:after="0" w:line="360" w:lineRule="auto"/>
              <w:ind w:right="0" w:firstLine="0" w:firstLineChars="0"/>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zh-CN" w:eastAsia="zh-CN" w:bidi="ar-SA"/>
              </w:rPr>
              <w:t>1.</w:t>
            </w:r>
            <w:r>
              <w:rPr>
                <w:rFonts w:hint="eastAsia" w:ascii="宋体" w:hAnsi="宋体" w:eastAsia="宋体" w:cs="宋体"/>
                <w:kern w:val="2"/>
                <w:sz w:val="21"/>
                <w:szCs w:val="21"/>
                <w:lang w:val="en-US" w:eastAsia="zh-CN" w:bidi="ar-SA"/>
              </w:rPr>
              <w:t>项目</w:t>
            </w:r>
            <w:r>
              <w:rPr>
                <w:rFonts w:hint="eastAsia" w:ascii="宋体" w:hAnsi="宋体" w:eastAsia="宋体" w:cs="宋体"/>
                <w:kern w:val="2"/>
                <w:sz w:val="21"/>
                <w:szCs w:val="21"/>
                <w:lang w:val="zh-CN" w:eastAsia="zh-CN" w:bidi="ar-SA"/>
              </w:rPr>
              <w:t>参数不满足或未响应招标文件规定的参数，视为无效投标。完全满足招标文件规定的相应技术参数得</w:t>
            </w:r>
            <w:r>
              <w:rPr>
                <w:rFonts w:hint="eastAsia" w:ascii="宋体" w:hAnsi="宋体" w:eastAsia="宋体" w:cs="宋体"/>
                <w:kern w:val="2"/>
                <w:sz w:val="21"/>
                <w:szCs w:val="21"/>
                <w:lang w:val="en-US" w:eastAsia="zh-CN" w:bidi="ar-SA"/>
              </w:rPr>
              <w:t>30</w:t>
            </w:r>
            <w:r>
              <w:rPr>
                <w:rFonts w:hint="eastAsia" w:ascii="宋体" w:hAnsi="宋体" w:eastAsia="宋体" w:cs="宋体"/>
                <w:kern w:val="2"/>
                <w:sz w:val="21"/>
                <w:szCs w:val="21"/>
                <w:lang w:val="zh-CN" w:eastAsia="zh-CN" w:bidi="ar-SA"/>
              </w:rPr>
              <w:t>分。</w:t>
            </w:r>
          </w:p>
          <w:p>
            <w:pPr>
              <w:keepNext w:val="0"/>
              <w:keepLines w:val="0"/>
              <w:pageBreakBefore w:val="0"/>
              <w:widowControl/>
              <w:kinsoku/>
              <w:wordWrap/>
              <w:overflowPunct/>
              <w:topLinePunct w:val="0"/>
              <w:autoSpaceDE/>
              <w:autoSpaceDN/>
              <w:bidi w:val="0"/>
              <w:adjustRightInd w:val="0"/>
              <w:snapToGrid w:val="0"/>
              <w:spacing w:line="360" w:lineRule="auto"/>
              <w:ind w:right="0"/>
              <w:jc w:val="left"/>
              <w:rPr>
                <w:rFonts w:hint="eastAsia" w:ascii="宋体" w:hAnsi="宋体" w:eastAsia="宋体" w:cs="宋体"/>
                <w:kern w:val="2"/>
                <w:sz w:val="21"/>
                <w:szCs w:val="21"/>
                <w:lang w:val="en-US" w:eastAsia="zh-CN" w:bidi="ar-SA"/>
              </w:rPr>
            </w:pPr>
            <w:r>
              <w:rPr>
                <w:rFonts w:hint="eastAsia" w:ascii="宋体" w:hAnsi="宋体" w:cs="宋体"/>
                <w:sz w:val="21"/>
                <w:szCs w:val="21"/>
                <w:lang w:val="en-US" w:eastAsia="zh-CN"/>
              </w:rPr>
              <w:t>2.</w:t>
            </w:r>
            <w:r>
              <w:rPr>
                <w:rFonts w:hint="eastAsia" w:ascii="宋体" w:hAnsi="宋体" w:eastAsia="宋体" w:cs="宋体"/>
                <w:kern w:val="2"/>
                <w:sz w:val="21"/>
                <w:szCs w:val="21"/>
                <w:lang w:val="en-US" w:eastAsia="zh-CN" w:bidi="ar-SA"/>
              </w:rPr>
              <w:t>投标人</w:t>
            </w:r>
            <w:r>
              <w:rPr>
                <w:rFonts w:hint="eastAsia" w:ascii="宋体" w:hAnsi="宋体" w:cs="宋体"/>
                <w:kern w:val="2"/>
                <w:sz w:val="21"/>
                <w:szCs w:val="21"/>
                <w:lang w:val="en-US" w:eastAsia="zh-CN" w:bidi="ar-SA"/>
              </w:rPr>
              <w:t>提供</w:t>
            </w:r>
            <w:r>
              <w:rPr>
                <w:rFonts w:hint="eastAsia" w:ascii="宋体" w:hAnsi="宋体" w:eastAsia="宋体" w:cs="宋体"/>
                <w:kern w:val="2"/>
                <w:sz w:val="21"/>
                <w:szCs w:val="21"/>
                <w:lang w:val="zh-CN" w:eastAsia="zh-CN" w:bidi="ar-SA"/>
              </w:rPr>
              <w:t>针对本项目的突发事件</w:t>
            </w:r>
            <w:r>
              <w:rPr>
                <w:rFonts w:hint="eastAsia" w:ascii="宋体" w:hAnsi="宋体" w:cs="宋体"/>
                <w:kern w:val="2"/>
                <w:sz w:val="21"/>
                <w:szCs w:val="21"/>
                <w:lang w:val="en-US" w:eastAsia="zh-CN" w:bidi="ar-SA"/>
              </w:rPr>
              <w:t>能力和</w:t>
            </w:r>
            <w:r>
              <w:rPr>
                <w:rFonts w:hint="eastAsia" w:ascii="宋体" w:hAnsi="宋体" w:eastAsia="宋体" w:cs="宋体"/>
                <w:kern w:val="2"/>
                <w:sz w:val="21"/>
                <w:szCs w:val="21"/>
                <w:lang w:val="zh-CN" w:eastAsia="zh-CN" w:bidi="ar-SA"/>
              </w:rPr>
              <w:t>处理方案</w:t>
            </w:r>
            <w:r>
              <w:rPr>
                <w:rFonts w:hint="eastAsia" w:ascii="宋体" w:hAnsi="宋体" w:eastAsia="宋体" w:cs="宋体"/>
                <w:kern w:val="2"/>
                <w:sz w:val="21"/>
                <w:szCs w:val="21"/>
                <w:lang w:val="en-US" w:eastAsia="zh-CN" w:bidi="ar-SA"/>
              </w:rPr>
              <w:t>（包括</w:t>
            </w:r>
            <w:r>
              <w:rPr>
                <w:rFonts w:hint="eastAsia" w:ascii="宋体" w:hAnsi="宋体" w:cs="宋体"/>
                <w:kern w:val="2"/>
                <w:sz w:val="21"/>
                <w:szCs w:val="21"/>
                <w:lang w:val="en-US" w:eastAsia="zh-CN" w:bidi="ar-SA"/>
              </w:rPr>
              <w:t>但</w:t>
            </w:r>
            <w:r>
              <w:rPr>
                <w:rFonts w:hint="eastAsia" w:ascii="宋体" w:hAnsi="宋体" w:eastAsia="宋体" w:cs="宋体"/>
                <w:kern w:val="2"/>
                <w:sz w:val="21"/>
                <w:szCs w:val="21"/>
                <w:lang w:val="en-US" w:eastAsia="zh-CN" w:bidi="ar-SA"/>
              </w:rPr>
              <w:t>不限于：</w:t>
            </w:r>
            <w:r>
              <w:rPr>
                <w:rFonts w:hint="eastAsia" w:ascii="宋体" w:hAnsi="宋体" w:eastAsia="宋体" w:cs="宋体"/>
                <w:kern w:val="2"/>
                <w:sz w:val="21"/>
                <w:szCs w:val="21"/>
                <w:lang w:val="zh-CN" w:eastAsia="zh-CN" w:bidi="ar-SA"/>
              </w:rPr>
              <w:t>预防机制、处置措施、组织管理、情况报告、善后处理</w:t>
            </w:r>
            <w:r>
              <w:rPr>
                <w:rFonts w:hint="eastAsia" w:ascii="宋体" w:hAnsi="宋体" w:eastAsia="宋体" w:cs="宋体"/>
                <w:kern w:val="2"/>
                <w:sz w:val="21"/>
                <w:szCs w:val="21"/>
                <w:lang w:val="en-US" w:eastAsia="zh-CN" w:bidi="ar-SA"/>
              </w:rPr>
              <w:t>）得10分，不提供不得分。</w:t>
            </w:r>
          </w:p>
          <w:p>
            <w:pPr>
              <w:keepNext w:val="0"/>
              <w:keepLines w:val="0"/>
              <w:pageBreakBefore w:val="0"/>
              <w:widowControl/>
              <w:kinsoku/>
              <w:wordWrap/>
              <w:overflowPunct/>
              <w:topLinePunct w:val="0"/>
              <w:autoSpaceDE/>
              <w:autoSpaceDN/>
              <w:bidi w:val="0"/>
              <w:adjustRightInd w:val="0"/>
              <w:snapToGrid w:val="0"/>
              <w:spacing w:line="360" w:lineRule="auto"/>
              <w:ind w:right="0"/>
              <w:jc w:val="left"/>
              <w:rPr>
                <w:rFonts w:hint="eastAsia" w:ascii="宋体" w:hAnsi="宋体" w:eastAsia="宋体" w:cs="宋体"/>
                <w:kern w:val="2"/>
                <w:sz w:val="21"/>
                <w:szCs w:val="21"/>
                <w:lang w:val="zh-CN" w:eastAsia="zh-CN" w:bidi="ar-SA"/>
              </w:rPr>
            </w:pPr>
            <w:r>
              <w:rPr>
                <w:rFonts w:hint="eastAsia" w:ascii="宋体" w:hAnsi="宋体" w:eastAsia="宋体" w:cs="宋体"/>
                <w:kern w:val="2"/>
                <w:sz w:val="21"/>
                <w:szCs w:val="21"/>
                <w:lang w:val="en-US" w:eastAsia="zh-CN" w:bidi="ar-SA"/>
              </w:rPr>
              <w:t>3.投标人提供</w:t>
            </w:r>
            <w:r>
              <w:rPr>
                <w:rFonts w:hint="eastAsia" w:ascii="宋体" w:hAnsi="宋体" w:eastAsia="宋体" w:cs="宋体"/>
                <w:kern w:val="2"/>
                <w:sz w:val="21"/>
                <w:szCs w:val="21"/>
                <w:lang w:val="zh-CN" w:eastAsia="zh-CN" w:bidi="ar-SA"/>
              </w:rPr>
              <w:t>农药厂家出具的农药包装废弃物回收承诺书的得5分。</w:t>
            </w:r>
          </w:p>
          <w:p>
            <w:pPr>
              <w:keepNext w:val="0"/>
              <w:keepLines w:val="0"/>
              <w:pageBreakBefore w:val="0"/>
              <w:widowControl/>
              <w:kinsoku/>
              <w:wordWrap/>
              <w:overflowPunct/>
              <w:topLinePunct w:val="0"/>
              <w:autoSpaceDE/>
              <w:autoSpaceDN/>
              <w:bidi w:val="0"/>
              <w:adjustRightInd w:val="0"/>
              <w:snapToGrid w:val="0"/>
              <w:spacing w:line="360" w:lineRule="auto"/>
              <w:ind w:right="0" w:rightChars="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4.投标人针对本项目所做出的相关防控作业包括（不限于）：进度、天气变化、用药、安全、验收）综合得10分，不提供不得分。</w:t>
            </w:r>
          </w:p>
          <w:p>
            <w:pPr>
              <w:pStyle w:val="16"/>
              <w:rPr>
                <w:rFonts w:hint="default"/>
                <w:lang w:val="en-US"/>
              </w:rPr>
            </w:pPr>
            <w:r>
              <w:rPr>
                <w:rFonts w:hint="eastAsia" w:ascii="宋体" w:hAnsi="宋体" w:eastAsia="宋体" w:cs="宋体"/>
                <w:kern w:val="2"/>
                <w:sz w:val="21"/>
                <w:szCs w:val="21"/>
                <w:lang w:val="en-US" w:eastAsia="zh-CN" w:bidi="ar-SA"/>
              </w:rPr>
              <w:t>5、有详细的整体验收方案和验收标准得5分，不提供不得分。</w:t>
            </w:r>
          </w:p>
        </w:tc>
      </w:tr>
      <w:tr>
        <w:tblPrEx>
          <w:tblCellMar>
            <w:top w:w="0" w:type="dxa"/>
            <w:left w:w="108" w:type="dxa"/>
            <w:bottom w:w="0" w:type="dxa"/>
            <w:right w:w="108" w:type="dxa"/>
          </w:tblCellMar>
        </w:tblPrEx>
        <w:trPr>
          <w:trHeight w:val="4405" w:hRule="atLeast"/>
          <w:jc w:val="center"/>
        </w:trPr>
        <w:tc>
          <w:tcPr>
            <w:tcW w:w="2113" w:type="dxa"/>
            <w:tcBorders>
              <w:top w:val="single" w:color="auto" w:sz="4" w:space="0"/>
              <w:left w:val="single" w:color="auto" w:sz="4" w:space="0"/>
              <w:right w:val="single" w:color="auto" w:sz="4" w:space="0"/>
            </w:tcBorders>
            <w:vAlign w:val="center"/>
          </w:tcPr>
          <w:p>
            <w:pPr>
              <w:rPr>
                <w:rFonts w:hint="eastAsia" w:ascii="宋体" w:hAnsi="宋体" w:cs="宋体"/>
                <w:sz w:val="21"/>
                <w:szCs w:val="21"/>
              </w:rPr>
            </w:pPr>
          </w:p>
          <w:p>
            <w:pPr>
              <w:rPr>
                <w:rFonts w:ascii="宋体" w:hAnsi="宋体" w:cs="宋体"/>
                <w:sz w:val="21"/>
                <w:szCs w:val="21"/>
              </w:rPr>
            </w:pPr>
            <w:r>
              <w:rPr>
                <w:rFonts w:hint="eastAsia" w:ascii="宋体" w:hAnsi="宋体" w:cs="宋体"/>
                <w:sz w:val="21"/>
                <w:szCs w:val="21"/>
              </w:rPr>
              <w:t>综合（</w:t>
            </w:r>
            <w:r>
              <w:rPr>
                <w:rFonts w:hint="eastAsia" w:ascii="宋体" w:hAnsi="宋体" w:cs="宋体"/>
                <w:sz w:val="21"/>
                <w:szCs w:val="21"/>
                <w:lang w:val="en-US" w:eastAsia="zh-CN"/>
              </w:rPr>
              <w:t>30</w:t>
            </w:r>
            <w:r>
              <w:rPr>
                <w:rFonts w:hint="eastAsia" w:ascii="宋体" w:hAnsi="宋体" w:cs="宋体"/>
                <w:sz w:val="21"/>
                <w:szCs w:val="21"/>
              </w:rPr>
              <w:t>分）</w:t>
            </w:r>
          </w:p>
          <w:p>
            <w:pPr>
              <w:rPr>
                <w:rFonts w:ascii="宋体" w:hAnsi="宋体" w:cs="宋体"/>
                <w:sz w:val="24"/>
              </w:rPr>
            </w:pPr>
          </w:p>
        </w:tc>
        <w:tc>
          <w:tcPr>
            <w:tcW w:w="744" w:type="dxa"/>
            <w:tcBorders>
              <w:top w:val="single" w:color="auto" w:sz="4" w:space="0"/>
              <w:left w:val="single" w:color="auto" w:sz="4" w:space="0"/>
              <w:right w:val="single" w:color="auto" w:sz="4" w:space="0"/>
            </w:tcBorders>
            <w:vAlign w:val="center"/>
          </w:tcPr>
          <w:p>
            <w:pPr>
              <w:widowControl/>
              <w:rPr>
                <w:rFonts w:hint="eastAsia" w:ascii="宋体" w:hAnsi="宋体" w:cs="宋体"/>
                <w:color w:val="000000"/>
                <w:sz w:val="21"/>
                <w:szCs w:val="21"/>
                <w:lang w:val="en-US" w:eastAsia="zh-CN"/>
              </w:rPr>
            </w:pPr>
          </w:p>
          <w:p>
            <w:pPr>
              <w:widowControl/>
              <w:rPr>
                <w:rFonts w:ascii="宋体" w:hAnsi="宋体" w:cs="宋体"/>
                <w:color w:val="000000"/>
                <w:sz w:val="24"/>
              </w:rPr>
            </w:pPr>
            <w:r>
              <w:rPr>
                <w:rFonts w:hint="eastAsia" w:ascii="宋体" w:hAnsi="宋体" w:cs="宋体"/>
                <w:color w:val="000000"/>
                <w:sz w:val="21"/>
                <w:szCs w:val="21"/>
                <w:lang w:val="en-US" w:eastAsia="zh-CN"/>
              </w:rPr>
              <w:t>30</w:t>
            </w:r>
            <w:r>
              <w:rPr>
                <w:rFonts w:hint="eastAsia" w:ascii="宋体" w:hAnsi="宋体" w:cs="宋体"/>
                <w:color w:val="000000"/>
                <w:sz w:val="21"/>
                <w:szCs w:val="21"/>
              </w:rPr>
              <w:t>分</w:t>
            </w:r>
          </w:p>
        </w:tc>
        <w:tc>
          <w:tcPr>
            <w:tcW w:w="7165" w:type="dxa"/>
            <w:gridSpan w:val="2"/>
            <w:tcBorders>
              <w:top w:val="single" w:color="auto" w:sz="4" w:space="0"/>
              <w:left w:val="single" w:color="auto" w:sz="4" w:space="0"/>
              <w:bottom w:val="single" w:color="auto" w:sz="4" w:space="0"/>
              <w:right w:val="single" w:color="auto" w:sz="4" w:space="0"/>
            </w:tcBorders>
            <w:vAlign w:val="center"/>
          </w:tcPr>
          <w:p>
            <w:pPr>
              <w:pStyle w:val="24"/>
              <w:keepNext w:val="0"/>
              <w:keepLines w:val="0"/>
              <w:pageBreakBefore w:val="0"/>
              <w:widowControl w:val="0"/>
              <w:numPr>
                <w:ilvl w:val="0"/>
                <w:numId w:val="3"/>
              </w:numPr>
              <w:shd w:val="clear"/>
              <w:kinsoku/>
              <w:wordWrap/>
              <w:overflowPunct/>
              <w:topLinePunct w:val="0"/>
              <w:autoSpaceDE/>
              <w:autoSpaceDN/>
              <w:bidi w:val="0"/>
              <w:adjustRightInd w:val="0"/>
              <w:snapToGrid w:val="0"/>
              <w:spacing w:after="0" w:line="360" w:lineRule="auto"/>
              <w:ind w:right="0" w:firstLine="0" w:firstLineChars="0"/>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投标人提供投标产品的检测报告</w:t>
            </w:r>
            <w:r>
              <w:rPr>
                <w:rFonts w:hint="eastAsia" w:ascii="宋体" w:hAnsi="宋体" w:cs="宋体"/>
                <w:color w:val="auto"/>
                <w:kern w:val="2"/>
                <w:sz w:val="21"/>
                <w:szCs w:val="21"/>
                <w:lang w:val="en-US" w:eastAsia="zh-CN"/>
              </w:rPr>
              <w:t>每份</w:t>
            </w:r>
            <w:r>
              <w:rPr>
                <w:rFonts w:hint="eastAsia" w:ascii="宋体" w:hAnsi="宋体" w:eastAsia="宋体" w:cs="宋体"/>
                <w:color w:val="auto"/>
                <w:kern w:val="2"/>
                <w:sz w:val="21"/>
                <w:szCs w:val="21"/>
                <w:lang w:val="en-US" w:eastAsia="zh-CN"/>
              </w:rPr>
              <w:t>得</w:t>
            </w:r>
            <w:r>
              <w:rPr>
                <w:rFonts w:hint="eastAsia" w:ascii="宋体" w:hAnsi="宋体" w:cs="宋体"/>
                <w:color w:val="auto"/>
                <w:kern w:val="2"/>
                <w:sz w:val="21"/>
                <w:szCs w:val="21"/>
                <w:lang w:val="en-US" w:eastAsia="zh-CN"/>
              </w:rPr>
              <w:t>2</w:t>
            </w:r>
            <w:r>
              <w:rPr>
                <w:rFonts w:hint="eastAsia" w:ascii="宋体" w:hAnsi="宋体" w:eastAsia="宋体" w:cs="宋体"/>
                <w:color w:val="auto"/>
                <w:kern w:val="2"/>
                <w:sz w:val="21"/>
                <w:szCs w:val="21"/>
                <w:lang w:val="en-US" w:eastAsia="zh-CN"/>
              </w:rPr>
              <w:t>分，最高得</w:t>
            </w:r>
            <w:r>
              <w:rPr>
                <w:rFonts w:hint="eastAsia" w:ascii="宋体" w:hAnsi="宋体" w:cs="宋体"/>
                <w:color w:val="auto"/>
                <w:kern w:val="2"/>
                <w:sz w:val="21"/>
                <w:szCs w:val="21"/>
                <w:lang w:val="en-US" w:eastAsia="zh-CN"/>
              </w:rPr>
              <w:t>6</w:t>
            </w:r>
            <w:r>
              <w:rPr>
                <w:rFonts w:hint="eastAsia" w:ascii="宋体" w:hAnsi="宋体" w:eastAsia="宋体" w:cs="宋体"/>
                <w:color w:val="auto"/>
                <w:kern w:val="2"/>
                <w:sz w:val="21"/>
                <w:szCs w:val="21"/>
                <w:lang w:val="en-US" w:eastAsia="zh-CN"/>
              </w:rPr>
              <w:t>分（供应商提供生产厂家原件复印件并加盖生产厂家公章）。</w:t>
            </w:r>
          </w:p>
          <w:p>
            <w:pPr>
              <w:pStyle w:val="24"/>
              <w:keepNext w:val="0"/>
              <w:keepLines w:val="0"/>
              <w:pageBreakBefore w:val="0"/>
              <w:widowControl w:val="0"/>
              <w:numPr>
                <w:ilvl w:val="0"/>
                <w:numId w:val="3"/>
              </w:numPr>
              <w:shd w:val="clear"/>
              <w:kinsoku/>
              <w:wordWrap/>
              <w:overflowPunct/>
              <w:topLinePunct w:val="0"/>
              <w:autoSpaceDE/>
              <w:autoSpaceDN/>
              <w:bidi w:val="0"/>
              <w:adjustRightInd w:val="0"/>
              <w:snapToGrid w:val="0"/>
              <w:spacing w:after="0" w:line="360" w:lineRule="auto"/>
              <w:ind w:right="0" w:firstLine="0" w:firstLineChars="0"/>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投标人提供投标企业由国家级管理科学研究院行业发展研究所的《农药类品质供应商》得3分（提供证书网上查询截图）。</w:t>
            </w:r>
          </w:p>
          <w:p>
            <w:pPr>
              <w:pStyle w:val="24"/>
              <w:keepNext w:val="0"/>
              <w:keepLines w:val="0"/>
              <w:pageBreakBefore w:val="0"/>
              <w:widowControl w:val="0"/>
              <w:numPr>
                <w:ilvl w:val="0"/>
                <w:numId w:val="3"/>
              </w:numPr>
              <w:shd w:val="clear"/>
              <w:kinsoku/>
              <w:wordWrap/>
              <w:overflowPunct/>
              <w:topLinePunct w:val="0"/>
              <w:autoSpaceDE/>
              <w:autoSpaceDN/>
              <w:bidi w:val="0"/>
              <w:adjustRightInd w:val="0"/>
              <w:snapToGrid w:val="0"/>
              <w:spacing w:after="0" w:line="360" w:lineRule="auto"/>
              <w:ind w:right="0" w:firstLine="0" w:firstLineChars="0"/>
              <w:rPr>
                <w:rFonts w:hint="default"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投标人提供投标企业由国家级管理科学研究院行业发展研究所的《节能减排绿色环保企业》得3分（提供证书网上查询截图）。</w:t>
            </w:r>
          </w:p>
          <w:p>
            <w:pPr>
              <w:pStyle w:val="24"/>
              <w:keepNext w:val="0"/>
              <w:keepLines w:val="0"/>
              <w:pageBreakBefore w:val="0"/>
              <w:widowControl w:val="0"/>
              <w:numPr>
                <w:ilvl w:val="0"/>
                <w:numId w:val="3"/>
              </w:numPr>
              <w:shd w:val="clear"/>
              <w:kinsoku/>
              <w:wordWrap/>
              <w:overflowPunct/>
              <w:topLinePunct w:val="0"/>
              <w:autoSpaceDE/>
              <w:autoSpaceDN/>
              <w:bidi w:val="0"/>
              <w:adjustRightInd w:val="0"/>
              <w:snapToGrid w:val="0"/>
              <w:spacing w:after="0" w:line="360" w:lineRule="auto"/>
              <w:ind w:right="0" w:firstLine="0" w:firstLineChars="0"/>
              <w:rPr>
                <w:rFonts w:hint="eastAsia" w:ascii="宋体" w:hAnsi="宋体" w:eastAsia="宋体" w:cs="宋体"/>
                <w:color w:val="auto"/>
                <w:kern w:val="2"/>
                <w:sz w:val="21"/>
                <w:szCs w:val="21"/>
                <w:lang w:val="en-US" w:eastAsia="zh-CN"/>
              </w:rPr>
            </w:pPr>
            <w:r>
              <w:rPr>
                <w:rFonts w:hint="eastAsia" w:ascii="宋体" w:hAnsi="宋体" w:eastAsia="宋体" w:cs="宋体"/>
                <w:color w:val="auto"/>
                <w:kern w:val="2"/>
                <w:sz w:val="21"/>
                <w:szCs w:val="21"/>
                <w:lang w:val="en-US" w:eastAsia="zh-CN"/>
              </w:rPr>
              <w:t>投标人提供</w:t>
            </w:r>
            <w:r>
              <w:rPr>
                <w:rFonts w:hint="eastAsia" w:ascii="宋体" w:hAnsi="宋体" w:cs="宋体"/>
                <w:color w:val="auto"/>
                <w:kern w:val="2"/>
                <w:sz w:val="21"/>
                <w:szCs w:val="21"/>
                <w:lang w:val="en-US" w:eastAsia="zh-CN"/>
              </w:rPr>
              <w:t>售后</w:t>
            </w:r>
            <w:r>
              <w:rPr>
                <w:rFonts w:hint="eastAsia" w:ascii="宋体" w:hAnsi="宋体" w:eastAsia="宋体" w:cs="宋体"/>
                <w:color w:val="auto"/>
                <w:kern w:val="2"/>
                <w:sz w:val="21"/>
                <w:szCs w:val="21"/>
                <w:lang w:val="en-US" w:eastAsia="zh-CN"/>
              </w:rPr>
              <w:t>服务质量保证和</w:t>
            </w:r>
            <w:r>
              <w:rPr>
                <w:rFonts w:hint="eastAsia" w:ascii="宋体" w:hAnsi="宋体" w:cs="宋体"/>
                <w:color w:val="auto"/>
                <w:kern w:val="2"/>
                <w:sz w:val="21"/>
                <w:szCs w:val="21"/>
                <w:lang w:val="en-US" w:eastAsia="zh-CN"/>
              </w:rPr>
              <w:t>能力</w:t>
            </w:r>
            <w:r>
              <w:rPr>
                <w:rFonts w:hint="eastAsia" w:ascii="宋体" w:hAnsi="宋体" w:eastAsia="宋体" w:cs="宋体"/>
                <w:color w:val="auto"/>
                <w:kern w:val="2"/>
                <w:sz w:val="21"/>
                <w:szCs w:val="21"/>
                <w:lang w:val="en-US" w:eastAsia="zh-CN"/>
              </w:rPr>
              <w:t>（包括但不限于：整体实力、</w:t>
            </w:r>
            <w:r>
              <w:rPr>
                <w:rFonts w:hint="eastAsia" w:ascii="宋体" w:hAnsi="宋体" w:cs="宋体"/>
                <w:color w:val="auto"/>
                <w:kern w:val="2"/>
                <w:sz w:val="21"/>
                <w:szCs w:val="21"/>
                <w:lang w:val="en-US" w:eastAsia="zh-CN"/>
              </w:rPr>
              <w:t>服务质量、</w:t>
            </w:r>
            <w:r>
              <w:rPr>
                <w:rFonts w:hint="eastAsia" w:ascii="宋体" w:hAnsi="宋体" w:eastAsia="宋体" w:cs="宋体"/>
                <w:color w:val="auto"/>
                <w:kern w:val="2"/>
                <w:sz w:val="21"/>
                <w:szCs w:val="21"/>
                <w:lang w:val="en-US" w:eastAsia="zh-CN"/>
              </w:rPr>
              <w:t>职业道德、创新能力、遵守国家和我省有关行业管理规定等）得</w:t>
            </w:r>
            <w:r>
              <w:rPr>
                <w:rFonts w:hint="eastAsia" w:ascii="宋体" w:hAnsi="宋体" w:cs="宋体"/>
                <w:color w:val="auto"/>
                <w:kern w:val="2"/>
                <w:sz w:val="21"/>
                <w:szCs w:val="21"/>
                <w:lang w:val="en-US" w:eastAsia="zh-CN"/>
              </w:rPr>
              <w:t>8</w:t>
            </w:r>
            <w:r>
              <w:rPr>
                <w:rFonts w:hint="eastAsia" w:ascii="宋体" w:hAnsi="宋体" w:eastAsia="宋体" w:cs="宋体"/>
                <w:color w:val="auto"/>
                <w:kern w:val="2"/>
                <w:sz w:val="21"/>
                <w:szCs w:val="21"/>
                <w:lang w:val="en-US" w:eastAsia="zh-CN"/>
              </w:rPr>
              <w:t>分。</w:t>
            </w:r>
          </w:p>
          <w:p>
            <w:pPr>
              <w:pStyle w:val="24"/>
              <w:keepNext w:val="0"/>
              <w:keepLines w:val="0"/>
              <w:pageBreakBefore w:val="0"/>
              <w:widowControl w:val="0"/>
              <w:numPr>
                <w:ilvl w:val="0"/>
                <w:numId w:val="3"/>
              </w:numPr>
              <w:shd w:val="clear"/>
              <w:kinsoku/>
              <w:wordWrap/>
              <w:overflowPunct/>
              <w:topLinePunct w:val="0"/>
              <w:autoSpaceDE/>
              <w:autoSpaceDN/>
              <w:bidi w:val="0"/>
              <w:adjustRightInd w:val="0"/>
              <w:snapToGrid w:val="0"/>
              <w:spacing w:after="0" w:line="360" w:lineRule="auto"/>
              <w:ind w:right="0" w:firstLine="0" w:firstLineChars="0"/>
              <w:rPr>
                <w:rFonts w:hint="eastAsia" w:ascii="宋体" w:hAnsi="宋体" w:eastAsia="宋体" w:cs="宋体"/>
                <w:color w:val="auto"/>
                <w:kern w:val="2"/>
                <w:sz w:val="21"/>
                <w:szCs w:val="21"/>
                <w:lang w:val="en-US" w:eastAsia="zh-CN"/>
              </w:rPr>
            </w:pPr>
            <w:r>
              <w:rPr>
                <w:rFonts w:hint="eastAsia" w:ascii="宋体" w:hAnsi="宋体" w:cs="宋体"/>
                <w:color w:val="auto"/>
                <w:kern w:val="2"/>
                <w:sz w:val="21"/>
                <w:szCs w:val="21"/>
                <w:lang w:val="en-US" w:eastAsia="zh-CN"/>
              </w:rPr>
              <w:t>投标人提供现场勘察证明得4分，不提供不得分。</w:t>
            </w:r>
          </w:p>
          <w:p>
            <w:pPr>
              <w:pStyle w:val="24"/>
              <w:keepNext w:val="0"/>
              <w:keepLines w:val="0"/>
              <w:pageBreakBefore w:val="0"/>
              <w:widowControl w:val="0"/>
              <w:numPr>
                <w:ilvl w:val="0"/>
                <w:numId w:val="0"/>
              </w:numPr>
              <w:shd w:val="clear"/>
              <w:kinsoku/>
              <w:wordWrap/>
              <w:overflowPunct/>
              <w:topLinePunct w:val="0"/>
              <w:autoSpaceDE/>
              <w:autoSpaceDN/>
              <w:bidi w:val="0"/>
              <w:adjustRightInd w:val="0"/>
              <w:snapToGrid w:val="0"/>
              <w:spacing w:after="0" w:line="360" w:lineRule="auto"/>
              <w:ind w:right="0" w:rightChars="0"/>
              <w:rPr>
                <w:rFonts w:ascii="宋体" w:hAnsi="宋体" w:cs="宋体"/>
                <w:sz w:val="24"/>
              </w:rPr>
            </w:pPr>
            <w:r>
              <w:rPr>
                <w:rFonts w:hint="eastAsia" w:ascii="宋体" w:hAnsi="宋体" w:cs="宋体"/>
                <w:color w:val="auto"/>
                <w:kern w:val="2"/>
                <w:sz w:val="21"/>
                <w:szCs w:val="21"/>
                <w:lang w:val="en-US" w:eastAsia="zh-CN"/>
              </w:rPr>
              <w:t>6.</w:t>
            </w:r>
            <w:r>
              <w:rPr>
                <w:rFonts w:hint="eastAsia" w:ascii="宋体" w:hAnsi="宋体" w:eastAsia="宋体" w:cs="宋体"/>
                <w:color w:val="auto"/>
                <w:kern w:val="2"/>
                <w:sz w:val="21"/>
                <w:szCs w:val="21"/>
                <w:lang w:val="en-US" w:eastAsia="zh-CN"/>
              </w:rPr>
              <w:t>投标人提供2020年1月1日以来具有类似项目业绩，每提供一份得1分，最高得6分。（提供合同扫描件、中标通知书）。</w:t>
            </w:r>
          </w:p>
        </w:tc>
      </w:tr>
    </w:tbl>
    <w:p>
      <w:pPr>
        <w:pStyle w:val="25"/>
        <w:ind w:firstLine="480"/>
        <w:rPr>
          <w:rFonts w:ascii="宋体" w:hAnsi="宋体" w:eastAsia="宋体" w:cs="宋体"/>
          <w:sz w:val="24"/>
        </w:rPr>
      </w:pPr>
    </w:p>
    <w:p>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pPr>
        <w:spacing w:line="560" w:lineRule="exact"/>
        <w:ind w:firstLine="482" w:firstLineChars="200"/>
        <w:rPr>
          <w:rFonts w:ascii="宋体" w:hAnsi="宋体" w:cs="宋体"/>
          <w:b/>
          <w:sz w:val="24"/>
        </w:rPr>
      </w:pPr>
      <w:r>
        <w:rPr>
          <w:rFonts w:hint="eastAsia" w:ascii="宋体" w:hAnsi="宋体" w:cs="宋体"/>
          <w:b/>
          <w:sz w:val="24"/>
        </w:rPr>
        <w:t>23.竞争性磋商终止</w:t>
      </w:r>
    </w:p>
    <w:p>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pPr>
        <w:spacing w:line="720" w:lineRule="auto"/>
        <w:jc w:val="center"/>
        <w:rPr>
          <w:rFonts w:ascii="宋体" w:hAnsi="宋体" w:cs="宋体"/>
          <w:b/>
          <w:sz w:val="24"/>
        </w:rPr>
      </w:pPr>
      <w:r>
        <w:rPr>
          <w:rFonts w:hint="eastAsia" w:ascii="宋体" w:hAnsi="宋体" w:cs="宋体"/>
          <w:b/>
          <w:sz w:val="24"/>
        </w:rPr>
        <w:t>七、成交通知</w:t>
      </w:r>
    </w:p>
    <w:p>
      <w:pPr>
        <w:spacing w:line="560" w:lineRule="exact"/>
        <w:ind w:firstLine="482" w:firstLineChars="200"/>
        <w:rPr>
          <w:rFonts w:ascii="宋体" w:hAnsi="宋体" w:cs="宋体"/>
          <w:b/>
          <w:sz w:val="24"/>
        </w:rPr>
      </w:pPr>
      <w:r>
        <w:rPr>
          <w:rFonts w:hint="eastAsia" w:ascii="宋体" w:hAnsi="宋体" w:cs="宋体"/>
          <w:b/>
          <w:sz w:val="24"/>
        </w:rPr>
        <w:t>24.成交通知</w:t>
      </w:r>
    </w:p>
    <w:p>
      <w:pPr>
        <w:pStyle w:val="3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cs="宋体"/>
          <w:sz w:val="24"/>
        </w:rPr>
      </w:pPr>
      <w:r>
        <w:rPr>
          <w:rFonts w:hint="eastAsia" w:ascii="宋体" w:hAnsi="宋体" w:cs="宋体"/>
          <w:b/>
          <w:sz w:val="24"/>
        </w:rPr>
        <w:t>八、合同授予</w:t>
      </w:r>
    </w:p>
    <w:p>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cs="宋体"/>
          <w:b/>
          <w:sz w:val="24"/>
        </w:rPr>
      </w:pPr>
      <w:r>
        <w:rPr>
          <w:rFonts w:hint="eastAsia" w:ascii="宋体" w:hAnsi="宋体" w:cs="宋体"/>
          <w:b/>
          <w:sz w:val="24"/>
        </w:rPr>
        <w:t>九、质疑处理</w:t>
      </w:r>
    </w:p>
    <w:p>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pPr>
        <w:jc w:val="center"/>
        <w:rPr>
          <w:rFonts w:ascii="宋体" w:hAnsi="宋体" w:cs="宋体"/>
          <w:b/>
          <w:sz w:val="24"/>
        </w:rPr>
      </w:pPr>
      <w:r>
        <w:rPr>
          <w:rFonts w:hint="eastAsia" w:ascii="宋体" w:hAnsi="宋体" w:cs="宋体"/>
          <w:b/>
          <w:sz w:val="24"/>
        </w:rPr>
        <w:t>第三章 采购项目内容及要求</w:t>
      </w:r>
    </w:p>
    <w:p>
      <w:pPr>
        <w:spacing w:line="480" w:lineRule="auto"/>
        <w:ind w:left="420"/>
        <w:rPr>
          <w:rStyle w:val="66"/>
          <w:rFonts w:ascii="宋体" w:hAnsi="宋体" w:cs="宋体"/>
          <w:color w:val="000000"/>
          <w:sz w:val="24"/>
          <w:lang w:val="zh-CN"/>
        </w:rPr>
      </w:pPr>
      <w:r>
        <w:rPr>
          <w:rStyle w:val="66"/>
          <w:rFonts w:hint="eastAsia" w:ascii="宋体" w:hAnsi="宋体" w:cs="宋体"/>
          <w:color w:val="000000"/>
          <w:sz w:val="24"/>
        </w:rPr>
        <w:t>1、</w:t>
      </w:r>
      <w:r>
        <w:rPr>
          <w:rStyle w:val="66"/>
          <w:rFonts w:hint="eastAsia" w:ascii="宋体" w:hAnsi="宋体" w:cs="宋体"/>
          <w:color w:val="000000"/>
          <w:sz w:val="24"/>
          <w:lang w:val="zh-CN"/>
        </w:rPr>
        <w:t>本项目采购内容：</w:t>
      </w:r>
    </w:p>
    <w:tbl>
      <w:tblPr>
        <w:tblStyle w:val="27"/>
        <w:tblW w:w="92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5160"/>
        <w:gridCol w:w="1538"/>
        <w:gridCol w:w="873"/>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779"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包号</w:t>
            </w:r>
          </w:p>
        </w:tc>
        <w:tc>
          <w:tcPr>
            <w:tcW w:w="5160"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参数</w:t>
            </w:r>
          </w:p>
        </w:tc>
        <w:tc>
          <w:tcPr>
            <w:tcW w:w="1538"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地点</w:t>
            </w:r>
          </w:p>
        </w:tc>
        <w:tc>
          <w:tcPr>
            <w:tcW w:w="873"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单位</w:t>
            </w:r>
          </w:p>
        </w:tc>
        <w:tc>
          <w:tcPr>
            <w:tcW w:w="906"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0" w:hRule="atLeast"/>
        </w:trPr>
        <w:tc>
          <w:tcPr>
            <w:tcW w:w="779"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1</w:t>
            </w:r>
          </w:p>
        </w:tc>
        <w:tc>
          <w:tcPr>
            <w:tcW w:w="5160" w:type="dxa"/>
          </w:tcPr>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vertAlign w:val="baseline"/>
              </w:rPr>
              <w:t>小麦“一喷三防”植保（飞防作业）社会化服务。药剂：40%丙硫菌唑.戊唑醇悬浮剂、噻虫.高氯氟悬浮剂、0.01%芸苔素内酯，使用计量：小麦登记最大量。</w:t>
            </w:r>
          </w:p>
        </w:tc>
        <w:tc>
          <w:tcPr>
            <w:tcW w:w="1538" w:type="dxa"/>
          </w:tcPr>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vertAlign w:val="baseline"/>
              </w:rPr>
              <w:t>城北、城南、金海、华耀城办事处，</w:t>
            </w:r>
          </w:p>
        </w:tc>
        <w:tc>
          <w:tcPr>
            <w:tcW w:w="873" w:type="dxa"/>
          </w:tcPr>
          <w:p>
            <w:pPr>
              <w:spacing w:line="640" w:lineRule="exact"/>
              <w:jc w:val="center"/>
              <w:rPr>
                <w:rFonts w:hint="eastAsia" w:asciiTheme="minorEastAsia" w:hAnsiTheme="minorEastAsia" w:cstheme="minorEastAsia"/>
                <w:sz w:val="28"/>
                <w:szCs w:val="28"/>
                <w:vertAlign w:val="baseline"/>
                <w:lang w:val="en-US" w:eastAsia="zh-CN"/>
              </w:rPr>
            </w:pPr>
          </w:p>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万亩</w:t>
            </w:r>
          </w:p>
        </w:tc>
        <w:tc>
          <w:tcPr>
            <w:tcW w:w="906" w:type="dxa"/>
          </w:tcPr>
          <w:p>
            <w:pPr>
              <w:spacing w:line="640" w:lineRule="exact"/>
              <w:jc w:val="center"/>
              <w:rPr>
                <w:rFonts w:hint="eastAsia" w:asciiTheme="minorEastAsia" w:hAnsiTheme="minorEastAsia" w:cstheme="minorEastAsia"/>
                <w:sz w:val="28"/>
                <w:szCs w:val="28"/>
                <w:vertAlign w:val="baseline"/>
                <w:lang w:val="en-US" w:eastAsia="zh-CN"/>
              </w:rPr>
            </w:pPr>
          </w:p>
          <w:p>
            <w:pPr>
              <w:spacing w:line="640" w:lineRule="exact"/>
              <w:jc w:val="center"/>
              <w:rPr>
                <w:rFonts w:hint="default" w:asciiTheme="minorEastAsia" w:hAnsiTheme="minorEastAsia" w:eastAsiaTheme="minorEastAsia" w:cstheme="minorEastAsia"/>
                <w:sz w:val="28"/>
                <w:szCs w:val="28"/>
                <w:vertAlign w:val="baseline"/>
                <w:lang w:val="en-US" w:eastAsia="zh-CN"/>
              </w:rPr>
            </w:pPr>
            <w:r>
              <w:rPr>
                <w:rFonts w:hint="eastAsia" w:asciiTheme="minorEastAsia" w:hAnsiTheme="minorEastAsia" w:cstheme="minorEastAsia"/>
                <w:sz w:val="28"/>
                <w:szCs w:val="28"/>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779"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2</w:t>
            </w:r>
          </w:p>
        </w:tc>
        <w:tc>
          <w:tcPr>
            <w:tcW w:w="5160" w:type="dxa"/>
          </w:tcPr>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vertAlign w:val="baseline"/>
              </w:rPr>
              <w:t>小麦“一喷三防”植保（飞防作业）社会化服务。药剂：40%丙硫菌唑.戊唑醇悬浮剂、噻虫.高氯氟悬浮剂、0.01%芸苔素内酯，使用计量：小麦登记最大量。</w:t>
            </w:r>
          </w:p>
        </w:tc>
        <w:tc>
          <w:tcPr>
            <w:tcW w:w="1538" w:type="dxa"/>
          </w:tcPr>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vertAlign w:val="baseline"/>
              </w:rPr>
              <w:t>淮河路、太昊路办事处</w:t>
            </w:r>
            <w:r>
              <w:rPr>
                <w:rFonts w:hint="eastAsia" w:asciiTheme="minorEastAsia" w:hAnsiTheme="minorEastAsia" w:cstheme="minorEastAsia"/>
                <w:sz w:val="28"/>
                <w:szCs w:val="28"/>
                <w:vertAlign w:val="baseline"/>
                <w:lang w:eastAsia="zh-CN"/>
              </w:rPr>
              <w:t>、</w:t>
            </w:r>
            <w:r>
              <w:rPr>
                <w:rFonts w:hint="eastAsia" w:asciiTheme="minorEastAsia" w:hAnsiTheme="minorEastAsia" w:eastAsiaTheme="minorEastAsia" w:cstheme="minorEastAsia"/>
                <w:sz w:val="28"/>
                <w:szCs w:val="28"/>
                <w:vertAlign w:val="baseline"/>
              </w:rPr>
              <w:t>李埠口行政村</w:t>
            </w:r>
          </w:p>
        </w:tc>
        <w:tc>
          <w:tcPr>
            <w:tcW w:w="873" w:type="dxa"/>
            <w:vAlign w:val="top"/>
          </w:tcPr>
          <w:p>
            <w:pPr>
              <w:spacing w:line="640" w:lineRule="exact"/>
              <w:jc w:val="center"/>
              <w:rPr>
                <w:rFonts w:hint="eastAsia" w:asciiTheme="minorEastAsia" w:hAnsiTheme="minorEastAsia" w:cstheme="minorEastAsia"/>
                <w:sz w:val="28"/>
                <w:szCs w:val="28"/>
                <w:vertAlign w:val="baseline"/>
                <w:lang w:val="en-US" w:eastAsia="zh-CN"/>
              </w:rPr>
            </w:pPr>
          </w:p>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cstheme="minorEastAsia"/>
                <w:sz w:val="28"/>
                <w:szCs w:val="28"/>
                <w:vertAlign w:val="baseline"/>
                <w:lang w:val="en-US" w:eastAsia="zh-CN"/>
              </w:rPr>
              <w:t>万亩</w:t>
            </w:r>
          </w:p>
        </w:tc>
        <w:tc>
          <w:tcPr>
            <w:tcW w:w="906" w:type="dxa"/>
            <w:vAlign w:val="top"/>
          </w:tcPr>
          <w:p>
            <w:pPr>
              <w:spacing w:line="640" w:lineRule="exact"/>
              <w:jc w:val="center"/>
              <w:rPr>
                <w:rFonts w:hint="eastAsia" w:asciiTheme="minorEastAsia" w:hAnsiTheme="minorEastAsia" w:cstheme="minorEastAsia"/>
                <w:sz w:val="28"/>
                <w:szCs w:val="28"/>
                <w:vertAlign w:val="baseline"/>
                <w:lang w:val="en-US" w:eastAsia="zh-CN"/>
              </w:rPr>
            </w:pPr>
          </w:p>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cstheme="minorEastAsia"/>
                <w:sz w:val="28"/>
                <w:szCs w:val="28"/>
                <w:vertAlign w:val="baseline"/>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6" w:hRule="atLeast"/>
        </w:trPr>
        <w:tc>
          <w:tcPr>
            <w:tcW w:w="779" w:type="dxa"/>
          </w:tcPr>
          <w:p>
            <w:pPr>
              <w:spacing w:line="640" w:lineRule="exact"/>
              <w:jc w:val="center"/>
              <w:rPr>
                <w:rFonts w:hint="eastAsia" w:asciiTheme="minorEastAsia" w:hAnsiTheme="minorEastAsia" w:eastAsiaTheme="minorEastAsia" w:cstheme="minorEastAsia"/>
                <w:sz w:val="28"/>
                <w:szCs w:val="28"/>
                <w:vertAlign w:val="baseline"/>
                <w:lang w:val="en-US" w:eastAsia="zh-CN"/>
              </w:rPr>
            </w:pPr>
            <w:r>
              <w:rPr>
                <w:rFonts w:hint="eastAsia" w:asciiTheme="minorEastAsia" w:hAnsiTheme="minorEastAsia" w:eastAsiaTheme="minorEastAsia" w:cstheme="minorEastAsia"/>
                <w:sz w:val="28"/>
                <w:szCs w:val="28"/>
                <w:vertAlign w:val="baseline"/>
                <w:lang w:val="en-US" w:eastAsia="zh-CN"/>
              </w:rPr>
              <w:t>3</w:t>
            </w:r>
          </w:p>
        </w:tc>
        <w:tc>
          <w:tcPr>
            <w:tcW w:w="5160" w:type="dxa"/>
          </w:tcPr>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vertAlign w:val="baseline"/>
              </w:rPr>
              <w:t>小麦“一喷三防”植保（飞防作业）社会化服务。药剂：40%丙硫菌唑.戊唑醇悬浮剂、噻虫.高氯氟悬浮剂、0.01%芸苔素内酯，使用计量：小麦登记最大量。</w:t>
            </w:r>
          </w:p>
        </w:tc>
        <w:tc>
          <w:tcPr>
            <w:tcW w:w="1538" w:type="dxa"/>
          </w:tcPr>
          <w:p>
            <w:pPr>
              <w:spacing w:line="640" w:lineRule="exact"/>
              <w:jc w:val="center"/>
              <w:rPr>
                <w:rFonts w:hint="eastAsia" w:asciiTheme="minorEastAsia" w:hAnsiTheme="minorEastAsia" w:eastAsiaTheme="minorEastAsia" w:cstheme="minorEastAsia"/>
                <w:sz w:val="28"/>
                <w:szCs w:val="28"/>
                <w:vertAlign w:val="baseline"/>
              </w:rPr>
            </w:pPr>
          </w:p>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eastAsiaTheme="minorEastAsia" w:cstheme="minorEastAsia"/>
                <w:sz w:val="28"/>
                <w:szCs w:val="28"/>
                <w:vertAlign w:val="baseline"/>
              </w:rPr>
              <w:t>李埠口办事处</w:t>
            </w:r>
          </w:p>
        </w:tc>
        <w:tc>
          <w:tcPr>
            <w:tcW w:w="873" w:type="dxa"/>
            <w:vAlign w:val="top"/>
          </w:tcPr>
          <w:p>
            <w:pPr>
              <w:spacing w:line="640" w:lineRule="exact"/>
              <w:jc w:val="center"/>
              <w:rPr>
                <w:rFonts w:hint="eastAsia" w:asciiTheme="minorEastAsia" w:hAnsiTheme="minorEastAsia" w:cstheme="minorEastAsia"/>
                <w:sz w:val="28"/>
                <w:szCs w:val="28"/>
                <w:vertAlign w:val="baseline"/>
                <w:lang w:val="en-US" w:eastAsia="zh-CN"/>
              </w:rPr>
            </w:pPr>
          </w:p>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cstheme="minorEastAsia"/>
                <w:sz w:val="28"/>
                <w:szCs w:val="28"/>
                <w:vertAlign w:val="baseline"/>
                <w:lang w:val="en-US" w:eastAsia="zh-CN"/>
              </w:rPr>
              <w:t>万亩</w:t>
            </w:r>
          </w:p>
        </w:tc>
        <w:tc>
          <w:tcPr>
            <w:tcW w:w="906" w:type="dxa"/>
            <w:vAlign w:val="top"/>
          </w:tcPr>
          <w:p>
            <w:pPr>
              <w:spacing w:line="640" w:lineRule="exact"/>
              <w:jc w:val="center"/>
              <w:rPr>
                <w:rFonts w:hint="eastAsia" w:asciiTheme="minorEastAsia" w:hAnsiTheme="minorEastAsia" w:cstheme="minorEastAsia"/>
                <w:sz w:val="28"/>
                <w:szCs w:val="28"/>
                <w:vertAlign w:val="baseline"/>
                <w:lang w:val="en-US" w:eastAsia="zh-CN"/>
              </w:rPr>
            </w:pPr>
          </w:p>
          <w:p>
            <w:pPr>
              <w:spacing w:line="640" w:lineRule="exact"/>
              <w:jc w:val="center"/>
              <w:rPr>
                <w:rFonts w:hint="eastAsia" w:asciiTheme="minorEastAsia" w:hAnsiTheme="minorEastAsia" w:eastAsiaTheme="minorEastAsia" w:cstheme="minorEastAsia"/>
                <w:sz w:val="28"/>
                <w:szCs w:val="28"/>
                <w:vertAlign w:val="baseline"/>
              </w:rPr>
            </w:pPr>
            <w:r>
              <w:rPr>
                <w:rFonts w:hint="eastAsia" w:asciiTheme="minorEastAsia" w:hAnsiTheme="minorEastAsia" w:cstheme="minorEastAsia"/>
                <w:sz w:val="28"/>
                <w:szCs w:val="28"/>
                <w:vertAlign w:val="baseline"/>
                <w:lang w:val="en-US" w:eastAsia="zh-CN"/>
              </w:rPr>
              <w:t>2.2</w:t>
            </w:r>
          </w:p>
        </w:tc>
      </w:tr>
    </w:tbl>
    <w:p>
      <w:pPr>
        <w:spacing w:line="480" w:lineRule="auto"/>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2、服务内容及要求：</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2.1服务要求：服务年限,在接到采购方服务请求后，1小时响应，2小时内上门解决问题；质保期内提供免费上门服务，质保期外的收费按相关行业规则或由双方协商收取。</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2.2</w:t>
      </w:r>
      <w:r>
        <w:rPr>
          <w:rStyle w:val="66"/>
          <w:rFonts w:hint="eastAsia" w:ascii="宋体" w:hAnsi="宋体" w:cs="宋体"/>
          <w:color w:val="000000"/>
          <w:sz w:val="24"/>
        </w:rPr>
        <w:t>服务</w:t>
      </w:r>
      <w:r>
        <w:rPr>
          <w:rStyle w:val="66"/>
          <w:rFonts w:hint="eastAsia" w:ascii="宋体" w:hAnsi="宋体" w:cs="宋体"/>
          <w:color w:val="000000"/>
          <w:sz w:val="24"/>
          <w:lang w:val="zh-CN"/>
        </w:rPr>
        <w:t>地点：采购人指定地点。</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2.3</w:t>
      </w:r>
      <w:r>
        <w:rPr>
          <w:rStyle w:val="66"/>
          <w:rFonts w:hint="eastAsia" w:ascii="宋体" w:hAnsi="宋体" w:cs="宋体"/>
          <w:color w:val="000000"/>
          <w:sz w:val="24"/>
        </w:rPr>
        <w:t>服务</w:t>
      </w:r>
      <w:r>
        <w:rPr>
          <w:rStyle w:val="66"/>
          <w:rFonts w:hint="eastAsia" w:ascii="宋体" w:hAnsi="宋体" w:cs="宋体"/>
          <w:color w:val="000000"/>
          <w:sz w:val="24"/>
          <w:lang w:val="zh-CN"/>
        </w:rPr>
        <w:t>日期：</w:t>
      </w:r>
      <w:r>
        <w:rPr>
          <w:rStyle w:val="66"/>
          <w:rFonts w:hint="eastAsia" w:ascii="宋体" w:hAnsi="宋体" w:cs="宋体"/>
          <w:color w:val="000000"/>
          <w:sz w:val="24"/>
          <w:lang w:val="en-US" w:eastAsia="zh-CN"/>
        </w:rPr>
        <w:t>2天</w:t>
      </w:r>
      <w:r>
        <w:rPr>
          <w:rStyle w:val="66"/>
          <w:rFonts w:hint="eastAsia" w:ascii="宋体" w:hAnsi="宋体" w:cs="宋体"/>
          <w:color w:val="000000"/>
          <w:sz w:val="24"/>
          <w:lang w:val="zh-CN"/>
        </w:rPr>
        <w:t>。</w:t>
      </w:r>
    </w:p>
    <w:p>
      <w:pPr>
        <w:spacing w:line="420" w:lineRule="exact"/>
        <w:ind w:firstLine="480" w:firstLineChars="200"/>
        <w:rPr>
          <w:rStyle w:val="66"/>
          <w:rFonts w:ascii="宋体" w:hAnsi="宋体" w:cs="宋体"/>
          <w:color w:val="000000"/>
          <w:sz w:val="24"/>
          <w:lang w:val="zh-CN"/>
        </w:rPr>
      </w:pPr>
      <w:r>
        <w:rPr>
          <w:rStyle w:val="66"/>
          <w:rFonts w:hint="eastAsia" w:ascii="宋体" w:hAnsi="宋体" w:cs="宋体"/>
          <w:color w:val="000000"/>
          <w:sz w:val="24"/>
          <w:lang w:val="zh-CN"/>
        </w:rPr>
        <w:t>2.4验收：由最终用户组织验收。</w:t>
      </w:r>
    </w:p>
    <w:p>
      <w:pPr>
        <w:spacing w:after="120" w:line="415" w:lineRule="auto"/>
        <w:ind w:firstLine="480" w:firstLineChars="200"/>
        <w:jc w:val="center"/>
        <w:rPr>
          <w:rStyle w:val="66"/>
          <w:rFonts w:ascii="宋体" w:hAnsi="宋体" w:cs="宋体"/>
          <w:color w:val="000000"/>
          <w:sz w:val="24"/>
          <w:lang w:val="zh-CN"/>
        </w:rPr>
      </w:pPr>
    </w:p>
    <w:p>
      <w:pPr>
        <w:pStyle w:val="34"/>
        <w:ind w:firstLine="210"/>
        <w:rPr>
          <w:rStyle w:val="66"/>
          <w:color w:val="000000"/>
          <w:lang w:val="zh-CN"/>
        </w:rPr>
      </w:pPr>
    </w:p>
    <w:p>
      <w:pPr>
        <w:spacing w:line="480" w:lineRule="auto"/>
        <w:jc w:val="center"/>
        <w:rPr>
          <w:rFonts w:ascii="宋体" w:hAnsi="宋体" w:cs="宋体"/>
          <w:sz w:val="24"/>
        </w:rPr>
      </w:pPr>
      <w:r>
        <w:rPr>
          <w:rFonts w:hint="eastAsia" w:ascii="宋体" w:hAnsi="宋体" w:cs="宋体"/>
          <w:b/>
          <w:bCs/>
          <w:sz w:val="24"/>
        </w:rPr>
        <w:t>第四章  响应性文件内容及格式</w:t>
      </w:r>
    </w:p>
    <w:p>
      <w:pPr>
        <w:widowControl/>
        <w:spacing w:line="520" w:lineRule="exact"/>
        <w:ind w:firstLine="480" w:firstLineChars="200"/>
        <w:jc w:val="center"/>
        <w:rPr>
          <w:rFonts w:ascii="宋体" w:hAnsi="宋体" w:cs="宋体"/>
          <w:sz w:val="24"/>
        </w:rPr>
      </w:pPr>
    </w:p>
    <w:p>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pPr>
        <w:spacing w:line="560" w:lineRule="exact"/>
        <w:ind w:firstLine="482" w:firstLineChars="200"/>
        <w:rPr>
          <w:rFonts w:ascii="宋体" w:hAnsi="宋体" w:cs="宋体"/>
          <w:b/>
          <w:sz w:val="24"/>
        </w:rPr>
      </w:pPr>
      <w:r>
        <w:rPr>
          <w:rFonts w:hint="eastAsia" w:ascii="宋体" w:hAnsi="宋体" w:cs="宋体"/>
          <w:b/>
          <w:sz w:val="24"/>
        </w:rPr>
        <w:t>重要提示：</w:t>
      </w:r>
    </w:p>
    <w:p>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5"/>
        <w:ind w:firstLine="480"/>
        <w:rPr>
          <w:rFonts w:ascii="宋体" w:hAnsi="宋体" w:eastAsia="宋体" w:cs="宋体"/>
          <w:sz w:val="24"/>
        </w:rPr>
      </w:pPr>
    </w:p>
    <w:p>
      <w:pPr>
        <w:pStyle w:val="25"/>
        <w:ind w:firstLine="480"/>
        <w:rPr>
          <w:rFonts w:ascii="宋体" w:hAnsi="宋体" w:eastAsia="宋体" w:cs="宋体"/>
          <w:sz w:val="24"/>
        </w:rPr>
      </w:pPr>
    </w:p>
    <w:p>
      <w:pPr>
        <w:pStyle w:val="25"/>
        <w:ind w:firstLine="480"/>
        <w:rPr>
          <w:rFonts w:ascii="宋体" w:hAnsi="宋体" w:eastAsia="宋体" w:cs="宋体"/>
          <w:sz w:val="24"/>
        </w:rPr>
      </w:pPr>
    </w:p>
    <w:p>
      <w:pPr>
        <w:pStyle w:val="25"/>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5"/>
        <w:ind w:firstLine="480"/>
        <w:rPr>
          <w:rFonts w:ascii="宋体" w:hAnsi="宋体" w:eastAsia="宋体" w:cs="宋体"/>
          <w:sz w:val="24"/>
        </w:rPr>
      </w:pPr>
    </w:p>
    <w:p>
      <w:pPr>
        <w:snapToGrid w:val="0"/>
        <w:jc w:val="left"/>
        <w:rPr>
          <w:rFonts w:ascii="宋体" w:hAnsi="宋体" w:cs="宋体"/>
          <w:sz w:val="24"/>
        </w:rPr>
      </w:pPr>
    </w:p>
    <w:p>
      <w:pPr>
        <w:snapToGrid w:val="0"/>
        <w:jc w:val="left"/>
        <w:rPr>
          <w:rFonts w:ascii="宋体" w:hAnsi="宋体" w:cs="宋体"/>
          <w:sz w:val="24"/>
        </w:rPr>
      </w:pPr>
    </w:p>
    <w:p>
      <w:pPr>
        <w:pStyle w:val="25"/>
        <w:ind w:firstLine="480"/>
        <w:rPr>
          <w:rFonts w:ascii="宋体" w:hAnsi="宋体" w:eastAsia="宋体" w:cs="宋体"/>
          <w:sz w:val="24"/>
        </w:rPr>
      </w:pPr>
    </w:p>
    <w:p>
      <w:pPr>
        <w:spacing w:line="360" w:lineRule="auto"/>
        <w:jc w:val="left"/>
        <w:rPr>
          <w:rFonts w:ascii="宋体" w:hAnsi="宋体" w:cs="宋体"/>
          <w:sz w:val="24"/>
        </w:rPr>
      </w:pPr>
      <w:r>
        <w:rPr>
          <w:rFonts w:hint="eastAsia" w:ascii="宋体" w:hAnsi="宋体" w:cs="宋体"/>
          <w:sz w:val="24"/>
        </w:rPr>
        <w:t>格式2-1</w:t>
      </w:r>
    </w:p>
    <w:p>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pPr>
        <w:pStyle w:val="34"/>
        <w:ind w:firstLine="210"/>
      </w:pPr>
    </w:p>
    <w:p>
      <w:pPr>
        <w:spacing w:line="360" w:lineRule="auto"/>
        <w:jc w:val="left"/>
        <w:rPr>
          <w:rFonts w:ascii="宋体" w:hAnsi="宋体" w:cs="宋体"/>
          <w:sz w:val="24"/>
        </w:rPr>
      </w:pPr>
      <w:r>
        <w:rPr>
          <w:rFonts w:hint="eastAsia" w:ascii="宋体" w:hAnsi="宋体" w:cs="宋体"/>
          <w:sz w:val="24"/>
        </w:rPr>
        <w:t>格式2-2</w:t>
      </w:r>
    </w:p>
    <w:p>
      <w:pPr>
        <w:spacing w:line="360" w:lineRule="auto"/>
        <w:jc w:val="center"/>
        <w:rPr>
          <w:rFonts w:ascii="宋体" w:hAnsi="宋体" w:cs="宋体"/>
          <w:sz w:val="24"/>
        </w:rPr>
      </w:pPr>
      <w:r>
        <w:rPr>
          <w:rFonts w:hint="eastAsia" w:ascii="宋体" w:hAnsi="宋体" w:cs="宋体"/>
          <w:sz w:val="24"/>
        </w:rPr>
        <w:t>法定代表人身份证明书</w:t>
      </w:r>
    </w:p>
    <w:p>
      <w:pPr>
        <w:spacing w:line="360" w:lineRule="auto"/>
        <w:jc w:val="center"/>
        <w:rPr>
          <w:rFonts w:ascii="宋体" w:hAnsi="宋体" w:cs="宋体"/>
          <w:sz w:val="24"/>
        </w:rPr>
      </w:pPr>
      <w:r>
        <w:rPr>
          <w:rFonts w:hint="eastAsia" w:ascii="宋体" w:hAnsi="宋体" w:cs="宋体"/>
          <w:sz w:val="24"/>
        </w:rPr>
        <w:t>（法定代表人参加竞争性磋商的，出具此证明书）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pPr>
        <w:spacing w:line="360" w:lineRule="auto"/>
        <w:ind w:firstLine="480" w:firstLineChars="200"/>
        <w:rPr>
          <w:rFonts w:ascii="宋体" w:hAnsi="宋体" w:cs="宋体"/>
          <w:sz w:val="24"/>
        </w:rPr>
      </w:pPr>
      <w:r>
        <w:rPr>
          <w:rFonts w:hint="eastAsia" w:ascii="宋体" w:hAnsi="宋体" w:cs="宋体"/>
          <w:sz w:val="24"/>
        </w:rPr>
        <w:t>特此证明。</w:t>
      </w:r>
    </w:p>
    <w:p>
      <w:pPr>
        <w:spacing w:line="360" w:lineRule="auto"/>
        <w:ind w:firstLine="480" w:firstLineChars="200"/>
        <w:rPr>
          <w:rFonts w:ascii="宋体" w:hAnsi="宋体" w:cs="宋体"/>
          <w:sz w:val="24"/>
        </w:rPr>
      </w:pPr>
      <w:r>
        <w:rPr>
          <w:rFonts w:hint="eastAsia" w:ascii="宋体" w:hAnsi="宋体" w:cs="宋体"/>
          <w:sz w:val="24"/>
        </w:rPr>
        <w:t xml:space="preserve">附：联系地址：               </w:t>
      </w:r>
    </w:p>
    <w:p>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b/>
                <w:bCs/>
                <w:sz w:val="24"/>
              </w:rPr>
            </w:pPr>
            <w:r>
              <w:rPr>
                <w:rFonts w:hint="eastAsia" w:ascii="宋体" w:hAnsi="宋体" w:cs="宋体"/>
                <w:b/>
                <w:bCs/>
                <w:sz w:val="24"/>
              </w:rPr>
              <w:t>（※附：法定代表人身份证复印件※）</w:t>
            </w:r>
          </w:p>
          <w:p>
            <w:pPr>
              <w:spacing w:line="480" w:lineRule="exact"/>
              <w:rPr>
                <w:rFonts w:ascii="宋体" w:hAnsi="宋体" w:cs="宋体"/>
                <w:sz w:val="24"/>
              </w:rPr>
            </w:pPr>
          </w:p>
          <w:p>
            <w:pPr>
              <w:spacing w:line="480" w:lineRule="exact"/>
              <w:rPr>
                <w:rFonts w:ascii="宋体" w:hAnsi="宋体" w:cs="宋体"/>
                <w:sz w:val="24"/>
              </w:rPr>
            </w:pPr>
          </w:p>
        </w:tc>
      </w:tr>
    </w:tbl>
    <w:p>
      <w:pPr>
        <w:spacing w:line="360" w:lineRule="auto"/>
        <w:ind w:firstLine="960" w:firstLineChars="4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ind w:firstLine="3840" w:firstLineChars="160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w:t>
      </w:r>
    </w:p>
    <w:p>
      <w:pPr>
        <w:spacing w:line="360" w:lineRule="auto"/>
        <w:ind w:firstLine="480" w:firstLineChars="200"/>
        <w:jc w:val="center"/>
        <w:rPr>
          <w:rFonts w:ascii="宋体" w:hAnsi="宋体" w:cs="宋体"/>
          <w:sz w:val="24"/>
        </w:rPr>
      </w:pPr>
      <w:r>
        <w:rPr>
          <w:rFonts w:hint="eastAsia" w:ascii="宋体" w:hAnsi="宋体" w:cs="宋体"/>
          <w:sz w:val="24"/>
        </w:rPr>
        <w:t>授权委托书</w:t>
      </w:r>
    </w:p>
    <w:p>
      <w:pPr>
        <w:spacing w:line="360" w:lineRule="auto"/>
        <w:jc w:val="center"/>
        <w:rPr>
          <w:rFonts w:ascii="宋体" w:hAnsi="宋体" w:cs="宋体"/>
          <w:sz w:val="24"/>
        </w:rPr>
      </w:pPr>
      <w:r>
        <w:rPr>
          <w:rFonts w:hint="eastAsia" w:ascii="宋体" w:hAnsi="宋体" w:cs="宋体"/>
          <w:sz w:val="24"/>
        </w:rPr>
        <w:t>（委托代理人参加竞争性磋商的，出具此证明书）</w:t>
      </w: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pPr>
        <w:spacing w:line="360" w:lineRule="auto"/>
        <w:rPr>
          <w:rFonts w:ascii="宋体" w:hAnsi="宋体" w:cs="宋体"/>
          <w:sz w:val="24"/>
        </w:rPr>
      </w:pPr>
    </w:p>
    <w:p>
      <w:pPr>
        <w:spacing w:line="360" w:lineRule="auto"/>
        <w:ind w:firstLine="480" w:firstLineChars="200"/>
        <w:rPr>
          <w:rFonts w:ascii="宋体" w:hAnsi="宋体" w:cs="宋体"/>
          <w:sz w:val="24"/>
        </w:rPr>
      </w:pPr>
      <w:r>
        <w:rPr>
          <w:rFonts w:hint="eastAsia" w:ascii="宋体" w:hAnsi="宋体" w:cs="宋体"/>
          <w:sz w:val="24"/>
        </w:rPr>
        <w:t>委托人：</w:t>
      </w:r>
    </w:p>
    <w:p>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pPr>
        <w:spacing w:line="360" w:lineRule="auto"/>
        <w:ind w:firstLine="480" w:firstLineChars="200"/>
        <w:rPr>
          <w:rFonts w:ascii="宋体" w:hAnsi="宋体" w:cs="宋体"/>
          <w:sz w:val="24"/>
        </w:rPr>
      </w:pPr>
      <w:r>
        <w:rPr>
          <w:rFonts w:hint="eastAsia" w:ascii="宋体" w:hAnsi="宋体" w:cs="宋体"/>
          <w:sz w:val="24"/>
        </w:rPr>
        <w:t>被委托人：</w:t>
      </w:r>
    </w:p>
    <w:p>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pPr>
              <w:spacing w:line="480" w:lineRule="exact"/>
              <w:rPr>
                <w:rFonts w:ascii="宋体" w:hAnsi="宋体" w:cs="宋体"/>
                <w:b/>
                <w:bCs/>
                <w:sz w:val="24"/>
              </w:rPr>
            </w:pPr>
          </w:p>
          <w:p>
            <w:pPr>
              <w:spacing w:line="480" w:lineRule="exact"/>
              <w:rPr>
                <w:rFonts w:ascii="宋体" w:hAnsi="宋体" w:cs="宋体"/>
                <w:b/>
                <w:bCs/>
                <w:sz w:val="24"/>
              </w:rPr>
            </w:pPr>
          </w:p>
          <w:p>
            <w:pPr>
              <w:spacing w:line="480" w:lineRule="exact"/>
              <w:jc w:val="center"/>
              <w:rPr>
                <w:rFonts w:ascii="宋体" w:hAnsi="宋体" w:cs="宋体"/>
                <w:sz w:val="24"/>
              </w:rPr>
            </w:pPr>
            <w:r>
              <w:rPr>
                <w:rFonts w:hint="eastAsia" w:ascii="宋体" w:hAnsi="宋体" w:cs="宋体"/>
                <w:b/>
                <w:bCs/>
                <w:sz w:val="24"/>
              </w:rPr>
              <w:t>（※附：被委托人身份证复印件※）</w:t>
            </w:r>
          </w:p>
        </w:tc>
      </w:tr>
    </w:tbl>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80" w:firstLineChars="200"/>
        <w:rPr>
          <w:rFonts w:ascii="宋体" w:hAnsi="宋体" w:cs="宋体"/>
          <w:sz w:val="24"/>
        </w:rPr>
      </w:pPr>
    </w:p>
    <w:p>
      <w:pPr>
        <w:spacing w:line="360" w:lineRule="auto"/>
        <w:ind w:firstLine="4920" w:firstLineChars="2050"/>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jc w:val="cente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w:t>
      </w:r>
    </w:p>
    <w:p>
      <w:pPr>
        <w:spacing w:line="360" w:lineRule="auto"/>
        <w:jc w:val="center"/>
        <w:rPr>
          <w:rFonts w:ascii="宋体" w:hAnsi="宋体" w:cs="宋体"/>
          <w:sz w:val="24"/>
        </w:rPr>
      </w:pPr>
      <w:r>
        <w:rPr>
          <w:rFonts w:hint="eastAsia" w:ascii="宋体" w:hAnsi="宋体" w:cs="宋体"/>
          <w:sz w:val="24"/>
        </w:rPr>
        <w:t xml:space="preserve"> 年   月   日</w:t>
      </w:r>
    </w:p>
    <w:p>
      <w:pPr>
        <w:pStyle w:val="34"/>
        <w:ind w:firstLine="210"/>
      </w:pPr>
    </w:p>
    <w:p>
      <w:pPr>
        <w:pStyle w:val="34"/>
        <w:ind w:firstLine="210"/>
      </w:pPr>
    </w:p>
    <w:p>
      <w:pPr>
        <w:pStyle w:val="34"/>
        <w:ind w:firstLine="210"/>
      </w:pPr>
    </w:p>
    <w:p>
      <w:pPr>
        <w:pStyle w:val="34"/>
        <w:ind w:firstLine="210"/>
      </w:pPr>
    </w:p>
    <w:p>
      <w:pPr>
        <w:pStyle w:val="34"/>
        <w:ind w:firstLine="210"/>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格式2-3政府采购法第二十二条及参加政府采购活动前三年内无重大违法记录的书面声明</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hint="eastAsia" w:ascii="宋体" w:hAnsi="宋体" w:cs="宋体"/>
          <w:sz w:val="24"/>
        </w:rPr>
      </w:pPr>
    </w:p>
    <w:p>
      <w:pPr>
        <w:spacing w:line="360" w:lineRule="auto"/>
        <w:jc w:val="left"/>
        <w:rPr>
          <w:rFonts w:ascii="宋体" w:hAnsi="宋体" w:cs="宋体"/>
          <w:sz w:val="24"/>
        </w:rPr>
      </w:pPr>
      <w:r>
        <w:rPr>
          <w:rFonts w:hint="eastAsia" w:ascii="宋体" w:hAnsi="宋体" w:cs="宋体"/>
          <w:sz w:val="24"/>
        </w:rPr>
        <w:t>格式3</w:t>
      </w:r>
    </w:p>
    <w:p>
      <w:pPr>
        <w:spacing w:line="560" w:lineRule="exact"/>
        <w:jc w:val="center"/>
        <w:rPr>
          <w:rFonts w:ascii="宋体" w:hAnsi="宋体" w:cs="宋体"/>
          <w:sz w:val="24"/>
        </w:rPr>
      </w:pPr>
      <w:r>
        <w:rPr>
          <w:rFonts w:hint="eastAsia" w:ascii="宋体" w:hAnsi="宋体" w:cs="宋体"/>
          <w:sz w:val="24"/>
        </w:rPr>
        <w:t>投标函</w:t>
      </w:r>
    </w:p>
    <w:p>
      <w:pPr>
        <w:pStyle w:val="23"/>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（采购人或采购代理机构）</w:t>
      </w:r>
    </w:p>
    <w:p>
      <w:pPr>
        <w:pStyle w:val="55"/>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lang w:val="en-US" w:eastAsia="zh-CN"/>
        </w:rPr>
        <w:t xml:space="preserve"> </w:t>
      </w:r>
      <w:r>
        <w:rPr>
          <w:rFonts w:hint="eastAsia" w:ascii="宋体" w:hAnsi="宋体"/>
          <w:sz w:val="24"/>
          <w:szCs w:val="24"/>
        </w:rPr>
        <w:t>(全名、职务)</w:t>
      </w:r>
      <w:r>
        <w:rPr>
          <w:rFonts w:hint="eastAsia" w:ascii="宋体" w:hAnsi="宋体"/>
          <w:sz w:val="24"/>
          <w:szCs w:val="24"/>
          <w:lang w:val="en-US" w:eastAsia="zh-CN"/>
        </w:rPr>
        <w:t>签字，</w:t>
      </w:r>
      <w:r>
        <w:rPr>
          <w:rFonts w:hint="eastAsia" w:ascii="宋体" w:hAnsi="宋体"/>
          <w:sz w:val="24"/>
          <w:szCs w:val="24"/>
        </w:rPr>
        <w:t>代表</w:t>
      </w:r>
      <w:r>
        <w:rPr>
          <w:rFonts w:hint="eastAsia" w:ascii="宋体" w:hAnsi="宋体"/>
          <w:sz w:val="24"/>
          <w:szCs w:val="24"/>
          <w:u w:val="single"/>
          <w:lang w:val="en-US" w:eastAsia="zh-CN"/>
        </w:rPr>
        <w:t xml:space="preserve">   </w:t>
      </w:r>
      <w:r>
        <w:rPr>
          <w:rFonts w:hint="eastAsia" w:ascii="宋体" w:hAnsi="宋体"/>
          <w:sz w:val="24"/>
          <w:szCs w:val="24"/>
          <w:u w:val="single"/>
        </w:rPr>
        <w:t xml:space="preserve"> </w:t>
      </w:r>
      <w:r>
        <w:rPr>
          <w:rFonts w:hint="eastAsia" w:ascii="宋体" w:hAnsi="宋体"/>
          <w:sz w:val="24"/>
          <w:szCs w:val="24"/>
          <w:u w:val="none"/>
          <w:lang w:val="en-US" w:eastAsia="zh-CN"/>
        </w:rPr>
        <w:t>(</w:t>
      </w:r>
      <w:r>
        <w:rPr>
          <w:rFonts w:hint="eastAsia" w:ascii="宋体" w:hAnsi="宋体"/>
          <w:sz w:val="24"/>
          <w:szCs w:val="24"/>
        </w:rPr>
        <w:t>供应商名称、地址)提交投标文件，报价为</w:t>
      </w:r>
      <w:r>
        <w:rPr>
          <w:rFonts w:hint="eastAsia" w:ascii="宋体" w:hAnsi="宋体"/>
          <w:sz w:val="24"/>
          <w:szCs w:val="24"/>
          <w:u w:val="none"/>
        </w:rPr>
        <w:t>：</w:t>
      </w:r>
      <w:r>
        <w:rPr>
          <w:rFonts w:hint="eastAsia" w:ascii="宋体" w:hAnsi="宋体"/>
          <w:sz w:val="24"/>
          <w:szCs w:val="24"/>
          <w:u w:val="single"/>
        </w:rPr>
        <w:t xml:space="preserve">    </w:t>
      </w:r>
      <w:r>
        <w:rPr>
          <w:rFonts w:hint="eastAsia" w:ascii="宋体" w:hAnsi="宋体"/>
          <w:sz w:val="24"/>
          <w:szCs w:val="24"/>
          <w:u w:val="none"/>
        </w:rPr>
        <w:t>元，</w:t>
      </w:r>
      <w:r>
        <w:rPr>
          <w:rFonts w:hint="eastAsia" w:ascii="宋体" w:hAnsi="宋体"/>
          <w:sz w:val="24"/>
          <w:szCs w:val="24"/>
        </w:rPr>
        <w:t>并对之负法律责任。</w:t>
      </w:r>
    </w:p>
    <w:p>
      <w:pPr>
        <w:ind w:firstLine="568" w:firstLineChars="237"/>
        <w:rPr>
          <w:rFonts w:ascii="宋体" w:hAnsi="宋体" w:cs="宋体"/>
          <w:sz w:val="24"/>
        </w:rPr>
      </w:pPr>
      <w:r>
        <w:rPr>
          <w:rFonts w:hint="eastAsia" w:ascii="宋体" w:hAnsi="宋体" w:cs="宋体"/>
          <w:sz w:val="24"/>
        </w:rPr>
        <w:t>据此函，宣布同意如下：</w:t>
      </w:r>
    </w:p>
    <w:p>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w:t>
      </w:r>
      <w:r>
        <w:rPr>
          <w:rFonts w:hint="eastAsia" w:ascii="宋体" w:hAnsi="宋体" w:cs="宋体"/>
          <w:sz w:val="24"/>
          <w:lang w:val="en-US" w:eastAsia="zh-CN"/>
        </w:rPr>
        <w:t>服务期和质保</w:t>
      </w:r>
      <w:r>
        <w:rPr>
          <w:rFonts w:hint="eastAsia" w:ascii="宋体" w:hAnsi="宋体" w:cs="宋体"/>
          <w:sz w:val="24"/>
        </w:rPr>
        <w:t>期。</w:t>
      </w:r>
    </w:p>
    <w:p>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pPr>
        <w:ind w:firstLine="480" w:firstLineChars="200"/>
        <w:rPr>
          <w:rFonts w:ascii="宋体" w:hAnsi="宋体" w:cs="宋体"/>
          <w:sz w:val="24"/>
        </w:rPr>
      </w:pPr>
      <w:r>
        <w:rPr>
          <w:rFonts w:hint="eastAsia" w:ascii="宋体" w:hAnsi="宋体" w:cs="宋体"/>
          <w:sz w:val="24"/>
        </w:rPr>
        <w:t>(4)一旦我们成交，我们将严格履行合同责任和义务。</w:t>
      </w:r>
    </w:p>
    <w:p>
      <w:pPr>
        <w:ind w:firstLine="480" w:firstLineChars="200"/>
        <w:rPr>
          <w:rFonts w:ascii="宋体" w:hAnsi="宋体" w:cs="宋体"/>
          <w:sz w:val="24"/>
        </w:rPr>
      </w:pPr>
      <w:r>
        <w:rPr>
          <w:rFonts w:hint="eastAsia" w:ascii="宋体" w:hAnsi="宋体" w:cs="宋体"/>
          <w:sz w:val="24"/>
        </w:rPr>
        <w:t>(5)我们完全理解不向未成交人解释未成交理由的义务。</w:t>
      </w:r>
    </w:p>
    <w:p>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w:t>
      </w:r>
      <w:r>
        <w:rPr>
          <w:rFonts w:hint="eastAsia" w:ascii="宋体" w:hAnsi="宋体" w:cs="宋体"/>
          <w:sz w:val="24"/>
          <w:lang w:val="en-US" w:eastAsia="zh-CN"/>
        </w:rPr>
        <w:t>民法典</w:t>
      </w:r>
      <w:r>
        <w:rPr>
          <w:rFonts w:hint="eastAsia" w:ascii="宋体" w:hAnsi="宋体" w:cs="宋体"/>
          <w:sz w:val="24"/>
          <w:lang w:val="zh-CN"/>
        </w:rPr>
        <w:t>》履行我方的全部责任。</w:t>
      </w:r>
    </w:p>
    <w:p>
      <w:pPr>
        <w:ind w:firstLine="480" w:firstLineChars="200"/>
        <w:rPr>
          <w:rFonts w:ascii="宋体" w:hAnsi="宋体" w:cs="宋体"/>
          <w:sz w:val="24"/>
        </w:rPr>
      </w:pPr>
      <w:r>
        <w:rPr>
          <w:rFonts w:hint="eastAsia" w:ascii="宋体" w:hAnsi="宋体" w:cs="宋体"/>
          <w:sz w:val="24"/>
        </w:rPr>
        <w:t>(8)与本次竞争性磋商有关的正式通讯地址为：</w:t>
      </w:r>
    </w:p>
    <w:p>
      <w:pPr>
        <w:ind w:firstLine="480" w:firstLineChars="200"/>
        <w:rPr>
          <w:rFonts w:ascii="宋体" w:hAnsi="宋体" w:cs="宋体"/>
          <w:sz w:val="24"/>
        </w:rPr>
      </w:pPr>
      <w:r>
        <w:rPr>
          <w:rFonts w:hint="eastAsia" w:ascii="宋体" w:hAnsi="宋体" w:cs="宋体"/>
          <w:sz w:val="24"/>
        </w:rPr>
        <w:t>地 址：                  邮 编：</w:t>
      </w:r>
    </w:p>
    <w:p>
      <w:pPr>
        <w:ind w:firstLine="480" w:firstLineChars="200"/>
        <w:rPr>
          <w:rFonts w:ascii="宋体" w:hAnsi="宋体" w:cs="宋体"/>
          <w:sz w:val="24"/>
        </w:rPr>
      </w:pPr>
      <w:r>
        <w:rPr>
          <w:rFonts w:hint="eastAsia" w:ascii="宋体" w:hAnsi="宋体" w:cs="宋体"/>
          <w:sz w:val="24"/>
        </w:rPr>
        <w:t>电 话：                  电子信箱：</w:t>
      </w:r>
    </w:p>
    <w:p>
      <w:pPr>
        <w:ind w:firstLine="480" w:firstLineChars="200"/>
        <w:jc w:val="left"/>
        <w:rPr>
          <w:rFonts w:ascii="宋体" w:hAnsi="宋体" w:cs="宋体"/>
          <w:sz w:val="24"/>
        </w:rPr>
      </w:pPr>
      <w:r>
        <w:rPr>
          <w:rFonts w:hint="eastAsia" w:ascii="宋体" w:hAnsi="宋体" w:cs="宋体"/>
          <w:sz w:val="24"/>
        </w:rPr>
        <w:t>我们保证：</w:t>
      </w:r>
    </w:p>
    <w:p>
      <w:pPr>
        <w:ind w:firstLine="480" w:firstLineChars="200"/>
        <w:jc w:val="left"/>
        <w:rPr>
          <w:rFonts w:ascii="宋体" w:hAnsi="宋体" w:cs="宋体"/>
          <w:sz w:val="24"/>
        </w:rPr>
      </w:pPr>
      <w:r>
        <w:rPr>
          <w:rFonts w:hint="eastAsia" w:ascii="宋体" w:hAnsi="宋体" w:cs="宋体"/>
          <w:sz w:val="24"/>
        </w:rPr>
        <w:t>(1)不提供虚假材料谋取成交；</w:t>
      </w:r>
    </w:p>
    <w:p>
      <w:pPr>
        <w:ind w:firstLine="480" w:firstLineChars="200"/>
        <w:jc w:val="left"/>
        <w:rPr>
          <w:rFonts w:ascii="宋体" w:hAnsi="宋体" w:cs="宋体"/>
          <w:sz w:val="24"/>
        </w:rPr>
      </w:pPr>
      <w:r>
        <w:rPr>
          <w:rFonts w:hint="eastAsia" w:ascii="宋体" w:hAnsi="宋体" w:cs="宋体"/>
          <w:sz w:val="24"/>
        </w:rPr>
        <w:t>(2)不以不正当手段抵毁、排挤其他供应商；</w:t>
      </w:r>
    </w:p>
    <w:p>
      <w:pPr>
        <w:ind w:firstLine="480" w:firstLineChars="200"/>
        <w:jc w:val="left"/>
        <w:rPr>
          <w:rFonts w:ascii="宋体" w:hAnsi="宋体" w:cs="宋体"/>
          <w:sz w:val="24"/>
        </w:rPr>
      </w:pPr>
      <w:r>
        <w:rPr>
          <w:rFonts w:hint="eastAsia" w:ascii="宋体" w:hAnsi="宋体" w:cs="宋体"/>
          <w:sz w:val="24"/>
        </w:rPr>
        <w:t>(3)不与采购人和其它供应商恶意串通；</w:t>
      </w:r>
    </w:p>
    <w:p>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pPr>
        <w:ind w:firstLine="480" w:firstLineChars="200"/>
        <w:jc w:val="left"/>
        <w:rPr>
          <w:rFonts w:ascii="宋体" w:hAnsi="宋体" w:cs="宋体"/>
          <w:sz w:val="24"/>
        </w:rPr>
      </w:pPr>
      <w:r>
        <w:rPr>
          <w:rFonts w:hint="eastAsia" w:ascii="宋体" w:hAnsi="宋体" w:cs="宋体"/>
          <w:sz w:val="24"/>
        </w:rPr>
        <w:t>(5)不拒绝有关部门监督检查或提供虚假情况。</w:t>
      </w:r>
    </w:p>
    <w:p>
      <w:pPr>
        <w:spacing w:line="560" w:lineRule="exact"/>
        <w:jc w:val="left"/>
        <w:rPr>
          <w:rFonts w:ascii="宋体" w:hAnsi="宋体" w:cs="宋体"/>
          <w:sz w:val="24"/>
        </w:rPr>
      </w:pPr>
    </w:p>
    <w:p>
      <w:pPr>
        <w:spacing w:line="560" w:lineRule="exact"/>
        <w:jc w:val="left"/>
        <w:rPr>
          <w:rFonts w:ascii="宋体" w:hAnsi="宋体" w:cs="宋体"/>
          <w:sz w:val="24"/>
        </w:rPr>
      </w:pPr>
      <w:r>
        <w:rPr>
          <w:rFonts w:hint="eastAsia" w:ascii="宋体" w:hAnsi="宋体" w:cs="宋体"/>
          <w:sz w:val="24"/>
        </w:rPr>
        <w:t xml:space="preserve">     联系人：              联系电话：</w:t>
      </w: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jc w:val="lef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pPr>
        <w:pStyle w:val="4"/>
        <w:jc w:val="center"/>
        <w:rPr>
          <w:rFonts w:ascii="宋体" w:hAnsi="宋体" w:cs="宋体"/>
          <w:b w:val="0"/>
          <w:sz w:val="24"/>
          <w:szCs w:val="24"/>
        </w:rPr>
      </w:pPr>
      <w:bookmarkStart w:id="32" w:name="_Toc197934561"/>
      <w:bookmarkEnd w:id="32"/>
      <w:bookmarkStart w:id="33" w:name="_Toc495414231"/>
      <w:bookmarkEnd w:id="33"/>
      <w:r>
        <w:rPr>
          <w:rFonts w:hint="eastAsia" w:ascii="宋体" w:hAnsi="宋体" w:cs="宋体"/>
          <w:b w:val="0"/>
          <w:sz w:val="24"/>
          <w:szCs w:val="24"/>
        </w:rPr>
        <w:t>一．报价一览表</w:t>
      </w:r>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sz w:val="24"/>
              </w:rPr>
            </w:pPr>
            <w:r>
              <w:rPr>
                <w:rFonts w:hint="eastAsia" w:ascii="宋体" w:hAnsi="宋体" w:cs="宋体"/>
                <w:sz w:val="24"/>
              </w:rPr>
              <w:t>最终投标报价（包：）</w:t>
            </w:r>
          </w:p>
          <w:p>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pPr>
              <w:spacing w:line="360" w:lineRule="auto"/>
              <w:ind w:right="-670"/>
              <w:rPr>
                <w:rFonts w:ascii="宋体" w:hAnsi="宋体" w:cs="宋体"/>
                <w:sz w:val="24"/>
              </w:rPr>
            </w:pPr>
            <w:r>
              <w:rPr>
                <w:rFonts w:hint="eastAsia" w:ascii="宋体" w:hAnsi="宋体" w:cs="宋体"/>
                <w:sz w:val="24"/>
              </w:rPr>
              <w:t xml:space="preserve">投标总价：       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pPr>
              <w:spacing w:line="360" w:lineRule="auto"/>
              <w:jc w:val="lef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rPr>
          <w:rFonts w:ascii="宋体" w:hAnsi="宋体" w:cs="宋体"/>
          <w:sz w:val="24"/>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1、此表用于开标会唱标之用。</w:t>
      </w:r>
    </w:p>
    <w:p>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cs="宋体"/>
          <w:sz w:val="24"/>
        </w:rPr>
      </w:pPr>
      <w:bookmarkStart w:id="34" w:name="_Toc220232409"/>
      <w:bookmarkStart w:id="35" w:name="_Toc495414234"/>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jc w:val="left"/>
        <w:rPr>
          <w:rFonts w:ascii="宋体" w:hAnsi="宋体" w:cs="宋体"/>
          <w:sz w:val="24"/>
        </w:rPr>
      </w:pPr>
      <w:r>
        <w:rPr>
          <w:rFonts w:hint="eastAsia" w:ascii="宋体" w:hAnsi="宋体" w:cs="宋体"/>
          <w:sz w:val="24"/>
        </w:rPr>
        <w:t>格式5</w:t>
      </w:r>
    </w:p>
    <w:bookmarkEnd w:id="34"/>
    <w:bookmarkEnd w:id="35"/>
    <w:p>
      <w:pPr>
        <w:pStyle w:val="4"/>
        <w:jc w:val="center"/>
        <w:rPr>
          <w:rFonts w:ascii="宋体" w:hAnsi="宋体" w:cs="宋体"/>
          <w:b w:val="0"/>
          <w:sz w:val="24"/>
          <w:szCs w:val="24"/>
        </w:rPr>
      </w:pPr>
      <w:r>
        <w:rPr>
          <w:rFonts w:hint="eastAsia" w:ascii="宋体" w:hAnsi="宋体" w:cs="宋体"/>
          <w:b w:val="0"/>
          <w:sz w:val="24"/>
          <w:szCs w:val="24"/>
        </w:rPr>
        <w:t>投标分项报价表</w:t>
      </w:r>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pPr>
              <w:pStyle w:val="59"/>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pPr>
              <w:spacing w:line="340" w:lineRule="exact"/>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pPr>
              <w:spacing w:line="340" w:lineRule="exact"/>
              <w:jc w:val="center"/>
              <w:rPr>
                <w:rFonts w:ascii="宋体" w:hAnsi="宋体" w:cs="宋体"/>
                <w:sz w:val="24"/>
              </w:rPr>
            </w:pPr>
            <w:r>
              <w:rPr>
                <w:rFonts w:hint="eastAsia" w:ascii="宋体" w:hAnsi="宋体" w:cs="宋体"/>
                <w:sz w:val="24"/>
              </w:rPr>
              <w:t>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4</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5</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6</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7</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pPr>
              <w:spacing w:line="340" w:lineRule="exact"/>
              <w:jc w:val="center"/>
              <w:rPr>
                <w:rFonts w:ascii="宋体" w:hAnsi="宋体" w:cs="宋体"/>
                <w:sz w:val="24"/>
              </w:rPr>
            </w:pPr>
            <w:r>
              <w:rPr>
                <w:rFonts w:hint="eastAsia" w:ascii="宋体" w:hAnsi="宋体" w:cs="宋体"/>
                <w:sz w:val="24"/>
              </w:rPr>
              <w:t>8</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9</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10</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11</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12</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r>
              <w:rPr>
                <w:rFonts w:hint="eastAsia" w:ascii="宋体" w:hAnsi="宋体" w:cs="宋体"/>
                <w:sz w:val="24"/>
              </w:rPr>
              <w:t>13</w:t>
            </w:r>
          </w:p>
        </w:tc>
        <w:tc>
          <w:tcPr>
            <w:tcW w:w="2205" w:type="dxa"/>
          </w:tcPr>
          <w:p>
            <w:pPr>
              <w:spacing w:line="340" w:lineRule="exact"/>
              <w:rPr>
                <w:rFonts w:ascii="宋体" w:hAnsi="宋体" w:cs="宋体"/>
                <w:sz w:val="24"/>
              </w:rPr>
            </w:pP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60"/>
              <w:spacing w:line="340" w:lineRule="exact"/>
              <w:rPr>
                <w:rFonts w:ascii="宋体" w:hAnsi="宋体" w:cs="宋体"/>
                <w:szCs w:val="24"/>
              </w:rPr>
            </w:pPr>
            <w:r>
              <w:rPr>
                <w:rFonts w:hint="eastAsia" w:ascii="宋体" w:hAnsi="宋体" w:cs="宋体"/>
                <w:szCs w:val="24"/>
              </w:rPr>
              <w:t>其他费用</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pStyle w:val="60"/>
              <w:spacing w:line="340" w:lineRule="exact"/>
              <w:rPr>
                <w:rFonts w:ascii="宋体" w:hAnsi="宋体" w:cs="宋体"/>
                <w:szCs w:val="24"/>
              </w:rPr>
            </w:pPr>
            <w:r>
              <w:rPr>
                <w:rFonts w:hint="eastAsia" w:ascii="宋体" w:hAnsi="宋体" w:cs="宋体"/>
                <w:szCs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tcPr>
          <w:p>
            <w:pPr>
              <w:spacing w:line="340" w:lineRule="exact"/>
              <w:rPr>
                <w:rFonts w:ascii="宋体" w:hAnsi="宋体" w:cs="宋体"/>
                <w:sz w:val="24"/>
              </w:rPr>
            </w:pPr>
            <w:r>
              <w:rPr>
                <w:rFonts w:hint="eastAsia" w:ascii="宋体" w:hAnsi="宋体" w:cs="宋体"/>
                <w:sz w:val="24"/>
              </w:rPr>
              <w:t>…</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pPr>
              <w:spacing w:line="340" w:lineRule="exact"/>
              <w:jc w:val="center"/>
              <w:rPr>
                <w:rFonts w:ascii="宋体" w:hAnsi="宋体" w:cs="宋体"/>
                <w:sz w:val="24"/>
              </w:rPr>
            </w:pPr>
          </w:p>
        </w:tc>
        <w:tc>
          <w:tcPr>
            <w:tcW w:w="2205" w:type="dxa"/>
            <w:vAlign w:val="center"/>
          </w:tcPr>
          <w:p>
            <w:pPr>
              <w:pStyle w:val="60"/>
              <w:spacing w:line="340" w:lineRule="exact"/>
              <w:rPr>
                <w:rFonts w:ascii="宋体" w:hAnsi="宋体" w:cs="宋体"/>
                <w:szCs w:val="24"/>
              </w:rPr>
            </w:pPr>
            <w:r>
              <w:rPr>
                <w:rFonts w:hint="eastAsia" w:ascii="宋体" w:hAnsi="宋体" w:cs="宋体"/>
                <w:szCs w:val="24"/>
              </w:rPr>
              <w:t>合计</w:t>
            </w:r>
          </w:p>
        </w:tc>
        <w:tc>
          <w:tcPr>
            <w:tcW w:w="957" w:type="dxa"/>
          </w:tcPr>
          <w:p>
            <w:pPr>
              <w:spacing w:line="340" w:lineRule="exact"/>
              <w:rPr>
                <w:rFonts w:ascii="宋体" w:hAnsi="宋体" w:cs="宋体"/>
                <w:sz w:val="24"/>
              </w:rPr>
            </w:pPr>
          </w:p>
        </w:tc>
        <w:tc>
          <w:tcPr>
            <w:tcW w:w="840" w:type="dxa"/>
          </w:tcPr>
          <w:p>
            <w:pPr>
              <w:spacing w:line="340" w:lineRule="exact"/>
              <w:rPr>
                <w:rFonts w:ascii="宋体" w:hAnsi="宋体" w:cs="宋体"/>
                <w:sz w:val="24"/>
              </w:rPr>
            </w:pPr>
          </w:p>
        </w:tc>
        <w:tc>
          <w:tcPr>
            <w:tcW w:w="1260" w:type="dxa"/>
          </w:tcPr>
          <w:p>
            <w:pPr>
              <w:spacing w:line="340" w:lineRule="exact"/>
              <w:rPr>
                <w:rFonts w:ascii="宋体" w:hAnsi="宋体" w:cs="宋体"/>
                <w:sz w:val="24"/>
              </w:rPr>
            </w:pPr>
          </w:p>
        </w:tc>
        <w:tc>
          <w:tcPr>
            <w:tcW w:w="1340" w:type="dxa"/>
          </w:tcPr>
          <w:p>
            <w:pPr>
              <w:spacing w:line="340" w:lineRule="exact"/>
              <w:rPr>
                <w:rFonts w:ascii="宋体" w:hAnsi="宋体" w:cs="宋体"/>
                <w:sz w:val="24"/>
              </w:rPr>
            </w:pPr>
          </w:p>
        </w:tc>
        <w:tc>
          <w:tcPr>
            <w:tcW w:w="1347" w:type="dxa"/>
          </w:tcPr>
          <w:p>
            <w:pPr>
              <w:spacing w:line="340" w:lineRule="exact"/>
              <w:rPr>
                <w:rFonts w:ascii="宋体" w:hAnsi="宋体" w:cs="宋体"/>
                <w:sz w:val="24"/>
              </w:rPr>
            </w:pPr>
          </w:p>
        </w:tc>
      </w:tr>
    </w:tbl>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adjustRightInd w:val="0"/>
        <w:snapToGrid w:val="0"/>
        <w:spacing w:line="360" w:lineRule="auto"/>
        <w:rPr>
          <w:rFonts w:ascii="宋体" w:hAnsi="宋体" w:cs="宋体"/>
          <w:sz w:val="24"/>
        </w:rPr>
      </w:pPr>
      <w:r>
        <w:rPr>
          <w:rFonts w:hint="eastAsia" w:ascii="宋体" w:hAnsi="宋体" w:cs="宋体"/>
          <w:sz w:val="24"/>
        </w:rPr>
        <w:t>备注：</w:t>
      </w:r>
    </w:p>
    <w:p>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pPr>
        <w:rPr>
          <w:rFonts w:ascii="宋体" w:hAnsi="宋体" w:cs="宋体"/>
          <w:sz w:val="24"/>
        </w:rPr>
      </w:pPr>
    </w:p>
    <w:p>
      <w:pPr>
        <w:rPr>
          <w:rFonts w:ascii="宋体" w:hAnsi="宋体" w:cs="宋体"/>
          <w:sz w:val="24"/>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pPr>
              <w:pStyle w:val="12"/>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pPr>
              <w:pStyle w:val="12"/>
              <w:jc w:val="center"/>
              <w:rPr>
                <w:rFonts w:hAnsi="宋体" w:cs="宋体"/>
                <w:bCs/>
                <w:sz w:val="24"/>
                <w:szCs w:val="24"/>
              </w:rPr>
            </w:pPr>
            <w:r>
              <w:rPr>
                <w:rFonts w:hint="eastAsia" w:hAnsi="宋体" w:cs="宋体"/>
                <w:bCs/>
                <w:sz w:val="24"/>
                <w:szCs w:val="24"/>
              </w:rPr>
              <w:t>按投标人所投内容填写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pPr>
              <w:pStyle w:val="12"/>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pPr>
              <w:pStyle w:val="12"/>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pPr>
              <w:pStyle w:val="12"/>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pPr>
              <w:pStyle w:val="12"/>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pPr>
              <w:pStyle w:val="12"/>
              <w:jc w:val="center"/>
              <w:rPr>
                <w:rFonts w:hAnsi="宋体" w:cs="宋体"/>
                <w:bCs/>
                <w:sz w:val="24"/>
                <w:szCs w:val="24"/>
              </w:rPr>
            </w:pPr>
            <w:r>
              <w:rPr>
                <w:rFonts w:hint="eastAsia" w:hAnsi="宋体" w:cs="宋体"/>
                <w:bCs/>
                <w:sz w:val="24"/>
                <w:szCs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r>
    </w:tbl>
    <w:p>
      <w:pPr>
        <w:rPr>
          <w:rFonts w:ascii="宋体" w:hAnsi="宋体" w:cs="宋体"/>
          <w:sz w:val="24"/>
        </w:rPr>
      </w:pPr>
    </w:p>
    <w:p>
      <w:pPr>
        <w:rPr>
          <w:rFonts w:ascii="宋体" w:hAnsi="宋体" w:cs="宋体"/>
          <w:sz w:val="24"/>
        </w:rPr>
      </w:pPr>
      <w:r>
        <w:rPr>
          <w:rFonts w:hint="eastAsia" w:ascii="宋体" w:hAnsi="宋体" w:cs="宋体"/>
          <w:sz w:val="24"/>
        </w:rPr>
        <w:t>(可根据需求自行更改)</w:t>
      </w:r>
    </w:p>
    <w:p>
      <w:pPr>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60" w:lineRule="auto"/>
        <w:jc w:val="right"/>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rPr>
          <w:rFonts w:ascii="宋体" w:hAnsi="宋体" w:cs="宋体"/>
          <w:b/>
          <w:sz w:val="24"/>
        </w:rPr>
      </w:pPr>
    </w:p>
    <w:p>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pPr>
        <w:pStyle w:val="25"/>
        <w:ind w:firstLine="480"/>
        <w:rPr>
          <w:rFonts w:ascii="宋体" w:hAnsi="宋体" w:eastAsia="宋体" w:cs="宋体"/>
          <w:sz w:val="24"/>
        </w:rPr>
      </w:pPr>
    </w:p>
    <w:p>
      <w:pPr>
        <w:spacing w:line="380" w:lineRule="exact"/>
        <w:jc w:val="center"/>
        <w:rPr>
          <w:rFonts w:ascii="宋体" w:hAnsi="宋体" w:cs="宋体"/>
          <w:sz w:val="24"/>
        </w:rPr>
      </w:pPr>
      <w:r>
        <w:rPr>
          <w:rFonts w:hint="eastAsia" w:ascii="宋体" w:hAnsi="宋体" w:cs="宋体"/>
          <w:sz w:val="24"/>
        </w:rPr>
        <w:t>服务方案及服务承诺</w:t>
      </w:r>
    </w:p>
    <w:p>
      <w:pPr>
        <w:spacing w:line="380" w:lineRule="exact"/>
        <w:jc w:val="center"/>
        <w:rPr>
          <w:rFonts w:ascii="宋体" w:hAnsi="宋体" w:cs="宋体"/>
          <w:sz w:val="24"/>
        </w:rPr>
      </w:pPr>
    </w:p>
    <w:p>
      <w:pPr>
        <w:spacing w:line="380" w:lineRule="exact"/>
        <w:ind w:firstLine="360" w:firstLineChars="150"/>
        <w:rPr>
          <w:rFonts w:ascii="宋体" w:hAnsi="宋体" w:cs="宋体"/>
          <w:sz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pStyle w:val="37"/>
        <w:rPr>
          <w:rFonts w:ascii="宋体" w:hAnsi="宋体" w:cs="宋体"/>
          <w:sz w:val="24"/>
          <w:szCs w:val="24"/>
        </w:rPr>
      </w:pPr>
    </w:p>
    <w:p>
      <w:pPr>
        <w:spacing w:line="380" w:lineRule="exact"/>
        <w:rPr>
          <w:rFonts w:ascii="宋体" w:hAnsi="宋体" w:cs="宋体"/>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80" w:lineRule="exact"/>
        <w:ind w:right="640" w:firstLine="4680" w:firstLineChars="1950"/>
        <w:rPr>
          <w:rFonts w:ascii="宋体" w:hAnsi="宋体" w:cs="宋体"/>
          <w:sz w:val="24"/>
        </w:rPr>
      </w:pPr>
    </w:p>
    <w:p>
      <w:pPr>
        <w:spacing w:line="380" w:lineRule="exact"/>
        <w:jc w:val="center"/>
        <w:rPr>
          <w:rFonts w:ascii="宋体" w:hAnsi="宋体" w:cs="宋体"/>
          <w:sz w:val="24"/>
        </w:rPr>
      </w:pPr>
    </w:p>
    <w:p>
      <w:pPr>
        <w:spacing w:line="380" w:lineRule="exact"/>
        <w:ind w:firstLine="3600" w:firstLineChars="1500"/>
        <w:rPr>
          <w:rFonts w:ascii="宋体" w:hAnsi="宋体" w:cs="宋体"/>
          <w:sz w:val="24"/>
        </w:rPr>
      </w:pPr>
      <w:r>
        <w:rPr>
          <w:rFonts w:hint="eastAsia" w:ascii="宋体" w:hAnsi="宋体" w:cs="宋体"/>
          <w:sz w:val="24"/>
        </w:rPr>
        <w:t xml:space="preserve">      年   月    日</w:t>
      </w:r>
    </w:p>
    <w:p>
      <w:pPr>
        <w:spacing w:line="360" w:lineRule="auto"/>
        <w:jc w:val="center"/>
        <w:rPr>
          <w:rFonts w:ascii="宋体" w:hAnsi="宋体" w:cs="宋体"/>
          <w:b/>
          <w:bCs/>
          <w:sz w:val="24"/>
        </w:rPr>
      </w:pPr>
      <w:r>
        <w:rPr>
          <w:rFonts w:hint="eastAsia" w:ascii="宋体" w:hAnsi="宋体" w:cs="宋体"/>
          <w:b/>
          <w:bCs/>
          <w:sz w:val="24"/>
        </w:rPr>
        <w:br w:type="page"/>
      </w:r>
    </w:p>
    <w:p>
      <w:pPr>
        <w:spacing w:line="380" w:lineRule="exact"/>
        <w:jc w:val="center"/>
        <w:rPr>
          <w:rFonts w:ascii="宋体" w:hAnsi="宋体" w:cs="宋体"/>
          <w:sz w:val="24"/>
        </w:rPr>
      </w:pPr>
      <w:r>
        <w:rPr>
          <w:rFonts w:hint="eastAsia" w:ascii="宋体" w:hAnsi="宋体" w:cs="宋体"/>
          <w:sz w:val="24"/>
        </w:rPr>
        <w:t>格式8合格供应商的声明函和承诺书</w:t>
      </w:r>
    </w:p>
    <w:p>
      <w:pPr>
        <w:spacing w:line="360" w:lineRule="auto"/>
        <w:rPr>
          <w:rFonts w:ascii="宋体" w:hAnsi="宋体" w:cs="宋体"/>
          <w:sz w:val="24"/>
        </w:rPr>
      </w:pPr>
    </w:p>
    <w:p>
      <w:pPr>
        <w:spacing w:line="360" w:lineRule="auto"/>
        <w:jc w:val="center"/>
        <w:rPr>
          <w:rFonts w:ascii="宋体" w:hAnsi="宋体" w:cs="宋体"/>
          <w:b/>
          <w:bCs/>
          <w:sz w:val="24"/>
        </w:rPr>
      </w:pPr>
    </w:p>
    <w:p>
      <w:pPr>
        <w:pStyle w:val="37"/>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pPr>
        <w:spacing w:line="380" w:lineRule="exact"/>
        <w:ind w:right="640" w:firstLine="1560" w:firstLineChars="650"/>
        <w:rPr>
          <w:rFonts w:ascii="宋体" w:hAnsi="宋体" w:cs="宋体"/>
          <w:sz w:val="24"/>
        </w:rPr>
      </w:pPr>
    </w:p>
    <w:p>
      <w:pPr>
        <w:spacing w:line="360" w:lineRule="auto"/>
        <w:jc w:val="center"/>
        <w:rPr>
          <w:rFonts w:ascii="宋体" w:hAnsi="宋体" w:cs="宋体"/>
          <w:sz w:val="24"/>
        </w:rPr>
      </w:pPr>
      <w:r>
        <w:rPr>
          <w:rFonts w:hint="eastAsia" w:ascii="宋体" w:hAnsi="宋体" w:cs="宋体"/>
          <w:sz w:val="24"/>
        </w:rPr>
        <w:t xml:space="preserve">      年   月    日</w:t>
      </w: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60" w:lineRule="auto"/>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p>
    <w:p>
      <w:pPr>
        <w:spacing w:line="380" w:lineRule="exact"/>
        <w:jc w:val="center"/>
        <w:rPr>
          <w:rFonts w:ascii="宋体" w:hAnsi="宋体" w:cs="宋体"/>
          <w:sz w:val="24"/>
        </w:rPr>
      </w:pPr>
      <w:r>
        <w:rPr>
          <w:rFonts w:hint="eastAsia" w:ascii="宋体" w:hAnsi="宋体" w:cs="宋体"/>
          <w:sz w:val="24"/>
        </w:rPr>
        <w:t>格式9中小企业声明函（工程、服务）</w:t>
      </w:r>
    </w:p>
    <w:p>
      <w:pPr>
        <w:spacing w:line="360" w:lineRule="auto"/>
        <w:rPr>
          <w:b/>
          <w:bCs/>
          <w:sz w:val="32"/>
          <w:szCs w:val="32"/>
        </w:rPr>
      </w:pPr>
    </w:p>
    <w:p>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承建（承接）企业为（企业名称），从业人员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 xml:space="preserve">万元1，属于（中型企业、小型企业、微型企业）； </w:t>
      </w:r>
    </w:p>
    <w:p>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w:t>
      </w:r>
      <w:r>
        <w:rPr>
          <w:rFonts w:hint="eastAsia" w:ascii="宋体" w:hAnsi="宋体" w:cs="宋体"/>
          <w:sz w:val="24"/>
          <w:u w:val="single"/>
        </w:rPr>
        <w:t xml:space="preserve">    </w:t>
      </w:r>
      <w:r>
        <w:rPr>
          <w:rFonts w:hint="eastAsia" w:ascii="宋体" w:hAnsi="宋体" w:cs="宋体"/>
          <w:sz w:val="24"/>
        </w:rPr>
        <w:t>人，营业收入为</w:t>
      </w:r>
      <w:r>
        <w:rPr>
          <w:rFonts w:hint="eastAsia" w:ascii="宋体" w:hAnsi="宋体" w:cs="宋体"/>
          <w:sz w:val="24"/>
          <w:u w:val="single"/>
        </w:rPr>
        <w:t xml:space="preserve">   </w:t>
      </w:r>
      <w:r>
        <w:rPr>
          <w:rFonts w:hint="eastAsia" w:ascii="宋体" w:hAnsi="宋体" w:cs="宋体"/>
          <w:sz w:val="24"/>
        </w:rPr>
        <w:t>万元，资产总额为</w:t>
      </w:r>
      <w:r>
        <w:rPr>
          <w:rFonts w:hint="eastAsia" w:ascii="宋体" w:hAnsi="宋体" w:cs="宋体"/>
          <w:sz w:val="24"/>
          <w:u w:val="single"/>
        </w:rPr>
        <w:t xml:space="preserve">    </w:t>
      </w:r>
      <w:r>
        <w:rPr>
          <w:rFonts w:hint="eastAsia" w:ascii="宋体" w:hAnsi="宋体" w:cs="宋体"/>
          <w:sz w:val="24"/>
        </w:rPr>
        <w:t>万元，属于</w:t>
      </w:r>
      <w:r>
        <w:rPr>
          <w:rFonts w:hint="eastAsia" w:ascii="宋体" w:hAnsi="宋体" w:cs="宋体"/>
          <w:sz w:val="24"/>
          <w:u w:val="single"/>
        </w:rPr>
        <w:t>（中型企业、 小型企业、微型企业）</w:t>
      </w:r>
      <w:r>
        <w:rPr>
          <w:rFonts w:hint="eastAsia" w:ascii="宋体" w:hAnsi="宋体" w:cs="宋体"/>
          <w:sz w:val="24"/>
        </w:rPr>
        <w:t>； ……</w:t>
      </w:r>
    </w:p>
    <w:p>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pPr>
        <w:spacing w:line="360" w:lineRule="auto"/>
        <w:ind w:firstLine="4800" w:firstLineChars="2000"/>
        <w:rPr>
          <w:rFonts w:ascii="宋体" w:hAnsi="宋体" w:cs="宋体"/>
          <w:sz w:val="24"/>
        </w:rPr>
      </w:pPr>
      <w:r>
        <w:rPr>
          <w:rFonts w:hint="eastAsia" w:ascii="宋体" w:hAnsi="宋体" w:cs="宋体"/>
          <w:sz w:val="24"/>
        </w:rPr>
        <w:t xml:space="preserve">日 期： </w:t>
      </w:r>
    </w:p>
    <w:p>
      <w:pPr>
        <w:pStyle w:val="37"/>
        <w:rPr>
          <w:rFonts w:ascii="宋体" w:hAnsi="宋体" w:cs="宋体"/>
          <w:sz w:val="24"/>
          <w:szCs w:val="24"/>
        </w:rPr>
      </w:pPr>
    </w:p>
    <w:p>
      <w:pPr>
        <w:pStyle w:val="5"/>
        <w:rPr>
          <w:rFonts w:ascii="宋体" w:hAnsi="宋体" w:eastAsia="宋体" w:cs="宋体"/>
          <w:sz w:val="24"/>
        </w:rPr>
      </w:pPr>
    </w:p>
    <w:p>
      <w:pPr>
        <w:rPr>
          <w:rFonts w:ascii="宋体" w:hAnsi="宋体" w:cs="宋体"/>
          <w:sz w:val="24"/>
        </w:rPr>
      </w:pPr>
    </w:p>
    <w:p>
      <w:pPr>
        <w:pStyle w:val="37"/>
        <w:rPr>
          <w:rFonts w:ascii="宋体" w:hAnsi="宋体" w:cs="宋体"/>
          <w:sz w:val="24"/>
          <w:szCs w:val="24"/>
        </w:rPr>
      </w:pPr>
    </w:p>
    <w:p>
      <w:pPr>
        <w:pStyle w:val="5"/>
      </w:pPr>
    </w:p>
    <w:p>
      <w:pPr>
        <w:spacing w:line="360" w:lineRule="auto"/>
        <w:ind w:firstLine="420" w:firstLineChars="200"/>
      </w:pPr>
      <w:r>
        <w:rPr>
          <w:rFonts w:hint="eastAsia"/>
        </w:rPr>
        <w:t>注：1.从业人员、营业收入、资产总额填报上一年度数据，无上一年度数据的新成立企业可不填报。</w:t>
      </w:r>
    </w:p>
    <w:p>
      <w:pPr>
        <w:spacing w:line="360" w:lineRule="auto"/>
        <w:ind w:firstLine="420" w:firstLineChars="200"/>
      </w:pPr>
      <w:r>
        <w:rPr>
          <w:rFonts w:hint="eastAsia"/>
        </w:rPr>
        <w:t>2.本项目如是只面向中小企业采购的应当必须提供。</w:t>
      </w:r>
    </w:p>
    <w:p>
      <w:pPr>
        <w:spacing w:line="360" w:lineRule="auto"/>
        <w:jc w:val="center"/>
        <w:rPr>
          <w:rFonts w:ascii="宋体" w:hAnsi="宋体" w:cs="宋体"/>
          <w:b/>
          <w:bCs/>
          <w:sz w:val="24"/>
        </w:rPr>
      </w:pPr>
    </w:p>
    <w:p>
      <w:pPr>
        <w:spacing w:line="360" w:lineRule="auto"/>
        <w:jc w:val="center"/>
        <w:rPr>
          <w:rFonts w:ascii="宋体" w:hAnsi="宋体" w:cs="宋体"/>
          <w:b/>
          <w:bCs/>
          <w:sz w:val="24"/>
        </w:rPr>
      </w:pPr>
    </w:p>
    <w:p>
      <w:pPr>
        <w:pStyle w:val="37"/>
        <w:rPr>
          <w:rFonts w:ascii="宋体" w:hAnsi="宋体" w:cs="宋体"/>
          <w:b/>
          <w:bCs/>
          <w:sz w:val="24"/>
        </w:rPr>
      </w:pPr>
    </w:p>
    <w:p>
      <w:pPr>
        <w:pStyle w:val="5"/>
      </w:pPr>
    </w:p>
    <w:p>
      <w:pPr>
        <w:spacing w:line="360" w:lineRule="auto"/>
        <w:rPr>
          <w:rFonts w:ascii="宋体" w:hAnsi="宋体" w:cs="宋体"/>
          <w:sz w:val="24"/>
        </w:rPr>
      </w:pPr>
    </w:p>
    <w:p>
      <w:pPr>
        <w:spacing w:line="360" w:lineRule="auto"/>
        <w:rPr>
          <w:rFonts w:hint="eastAsia" w:ascii="宋体" w:hAnsi="宋体" w:cs="宋体"/>
          <w:sz w:val="24"/>
        </w:rPr>
      </w:pPr>
    </w:p>
    <w:p>
      <w:pPr>
        <w:spacing w:line="360" w:lineRule="auto"/>
        <w:rPr>
          <w:rFonts w:ascii="宋体" w:hAnsi="宋体" w:cs="宋体"/>
          <w:sz w:val="24"/>
        </w:rPr>
      </w:pPr>
      <w:r>
        <w:rPr>
          <w:rFonts w:hint="eastAsia" w:ascii="宋体" w:hAnsi="宋体" w:cs="宋体"/>
          <w:sz w:val="24"/>
        </w:rPr>
        <w:t>格式10其他资料</w:t>
      </w: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pStyle w:val="34"/>
        <w:ind w:firstLine="240"/>
        <w:rPr>
          <w:rFonts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rPr>
          <w:rFonts w:hint="eastAsia" w:ascii="宋体" w:hAnsi="宋体" w:cs="宋体"/>
          <w:sz w:val="24"/>
        </w:rPr>
      </w:pPr>
    </w:p>
    <w:p>
      <w:pPr>
        <w:spacing w:line="360" w:lineRule="auto"/>
      </w:pPr>
      <w:r>
        <w:rPr>
          <w:rFonts w:hint="eastAsia" w:ascii="宋体" w:hAnsi="宋体" w:cs="宋体"/>
          <w:sz w:val="24"/>
        </w:rPr>
        <w:t>格式11</w:t>
      </w:r>
    </w:p>
    <w:p>
      <w:pPr>
        <w:spacing w:line="380" w:lineRule="exact"/>
        <w:jc w:val="center"/>
        <w:rPr>
          <w:rStyle w:val="66"/>
          <w:rFonts w:ascii="宋体"/>
          <w:b/>
          <w:bCs/>
          <w:sz w:val="28"/>
          <w:szCs w:val="28"/>
        </w:rPr>
      </w:pPr>
      <w:r>
        <w:rPr>
          <w:rStyle w:val="66"/>
          <w:rFonts w:hint="eastAsia" w:ascii="宋体" w:hAnsi="宋体" w:cs="宋体"/>
          <w:b/>
          <w:bCs/>
          <w:sz w:val="28"/>
          <w:szCs w:val="28"/>
        </w:rPr>
        <w:t>政府采购供应商诚信承诺书</w:t>
      </w:r>
    </w:p>
    <w:p>
      <w:pPr>
        <w:spacing w:line="380" w:lineRule="exact"/>
        <w:jc w:val="center"/>
        <w:rPr>
          <w:rStyle w:val="66"/>
          <w:rFonts w:ascii="宋体"/>
          <w:b/>
          <w:bCs/>
          <w:sz w:val="24"/>
        </w:rPr>
      </w:pPr>
    </w:p>
    <w:p>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exact"/>
        <w:rPr>
          <w:rFonts w:ascii="宋体" w:hAnsi="宋体" w:cs="宋体"/>
          <w:sz w:val="24"/>
        </w:rPr>
      </w:pPr>
      <w:r>
        <w:rPr>
          <w:rFonts w:hint="eastAsia" w:ascii="宋体" w:hAnsi="宋体" w:cs="宋体"/>
          <w:sz w:val="24"/>
        </w:rPr>
        <w:t>（一）提供虚假材料谋取中标;</w:t>
      </w:r>
    </w:p>
    <w:p>
      <w:pPr>
        <w:spacing w:line="380" w:lineRule="exact"/>
        <w:rPr>
          <w:rFonts w:ascii="宋体" w:hAnsi="宋体" w:cs="宋体"/>
          <w:sz w:val="24"/>
        </w:rPr>
      </w:pPr>
      <w:r>
        <w:rPr>
          <w:rFonts w:hint="eastAsia" w:ascii="宋体" w:hAnsi="宋体" w:cs="宋体"/>
          <w:sz w:val="24"/>
        </w:rPr>
        <w:t>（二）采取不正当手段诋毁、排挤其他供应商;</w:t>
      </w:r>
    </w:p>
    <w:p>
      <w:pPr>
        <w:spacing w:line="380" w:lineRule="exact"/>
        <w:rPr>
          <w:rFonts w:ascii="宋体" w:hAnsi="宋体" w:cs="宋体"/>
          <w:sz w:val="24"/>
        </w:rPr>
      </w:pPr>
      <w:r>
        <w:rPr>
          <w:rFonts w:hint="eastAsia" w:ascii="宋体" w:hAnsi="宋体" w:cs="宋体"/>
          <w:sz w:val="24"/>
        </w:rPr>
        <w:t>（三）与招标采购单位、其他投标人恶意串通;</w:t>
      </w:r>
    </w:p>
    <w:p>
      <w:pPr>
        <w:spacing w:line="380" w:lineRule="exact"/>
        <w:rPr>
          <w:rFonts w:ascii="宋体" w:hAnsi="宋体" w:cs="宋体"/>
          <w:sz w:val="24"/>
        </w:rPr>
      </w:pPr>
      <w:r>
        <w:rPr>
          <w:rFonts w:hint="eastAsia" w:ascii="宋体" w:hAnsi="宋体" w:cs="宋体"/>
          <w:sz w:val="24"/>
        </w:rPr>
        <w:t>（四）向招标采购单位或提供其他不正当利益;</w:t>
      </w:r>
    </w:p>
    <w:p>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pPr>
        <w:spacing w:line="380" w:lineRule="exact"/>
        <w:rPr>
          <w:rFonts w:ascii="宋体" w:hAnsi="宋体" w:cs="宋体"/>
          <w:sz w:val="24"/>
        </w:rPr>
      </w:pPr>
      <w:r>
        <w:rPr>
          <w:rFonts w:hint="eastAsia" w:ascii="宋体" w:hAnsi="宋体" w:cs="宋体"/>
          <w:sz w:val="24"/>
        </w:rPr>
        <w:t>（八）将中标项目转让给他人或非法分包他人;</w:t>
      </w:r>
    </w:p>
    <w:p>
      <w:pPr>
        <w:spacing w:line="380" w:lineRule="exact"/>
        <w:rPr>
          <w:rFonts w:ascii="宋体" w:hAnsi="宋体" w:cs="宋体"/>
          <w:sz w:val="24"/>
        </w:rPr>
      </w:pPr>
      <w:r>
        <w:rPr>
          <w:rFonts w:hint="eastAsia" w:ascii="宋体" w:hAnsi="宋体" w:cs="宋体"/>
          <w:sz w:val="24"/>
        </w:rPr>
        <w:t>（九）无正当理由，拒绝履行合同义务;</w:t>
      </w:r>
    </w:p>
    <w:p>
      <w:pPr>
        <w:spacing w:line="380" w:lineRule="exact"/>
        <w:rPr>
          <w:rFonts w:ascii="宋体" w:hAnsi="宋体" w:cs="宋体"/>
          <w:sz w:val="24"/>
        </w:rPr>
      </w:pPr>
      <w:r>
        <w:rPr>
          <w:rFonts w:hint="eastAsia" w:ascii="宋体" w:hAnsi="宋体" w:cs="宋体"/>
          <w:sz w:val="24"/>
        </w:rPr>
        <w:t>（十）无正当理由放弃中标（成交）项目;</w:t>
      </w:r>
    </w:p>
    <w:p>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pPr>
        <w:spacing w:line="380" w:lineRule="exact"/>
        <w:rPr>
          <w:rFonts w:ascii="宋体" w:hAnsi="宋体" w:cs="宋体"/>
          <w:sz w:val="24"/>
        </w:rPr>
      </w:pPr>
      <w:r>
        <w:rPr>
          <w:rFonts w:hint="eastAsia" w:ascii="宋体" w:hAnsi="宋体" w:cs="宋体"/>
          <w:sz w:val="24"/>
        </w:rPr>
        <w:t>（十四）开标后对招标文件的相关内容再进行质疑；</w:t>
      </w:r>
    </w:p>
    <w:p>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pPr>
        <w:spacing w:line="380" w:lineRule="exact"/>
        <w:rPr>
          <w:rFonts w:ascii="宋体" w:hAnsi="宋体" w:cs="宋体"/>
          <w:sz w:val="24"/>
        </w:rPr>
      </w:pPr>
      <w:r>
        <w:rPr>
          <w:rFonts w:hint="eastAsia" w:ascii="宋体" w:hAnsi="宋体" w:cs="宋体"/>
          <w:sz w:val="24"/>
        </w:rPr>
        <w:t>（十六）拒绝有关部门监督检查或者提供虚假情况；</w:t>
      </w:r>
    </w:p>
    <w:p>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sz w:val="24"/>
        </w:rPr>
      </w:pPr>
      <w:r>
        <w:rPr>
          <w:rFonts w:hint="eastAsia" w:ascii="宋体" w:hAnsi="宋体" w:cs="宋体"/>
          <w:sz w:val="24"/>
        </w:rPr>
        <w:t>供应商名称：（盖章）</w:t>
      </w:r>
    </w:p>
    <w:p>
      <w:pPr>
        <w:spacing w:line="380" w:lineRule="exact"/>
        <w:ind w:firstLine="3360" w:firstLineChars="1400"/>
        <w:rPr>
          <w:rFonts w:ascii="宋体" w:hAnsi="宋体" w:cs="宋体"/>
          <w:sz w:val="24"/>
        </w:rPr>
      </w:pPr>
      <w:r>
        <w:rPr>
          <w:rFonts w:hint="eastAsia" w:ascii="宋体" w:hAnsi="宋体" w:cs="宋体"/>
          <w:sz w:val="24"/>
        </w:rPr>
        <w:t>法定代表人：（签</w:t>
      </w:r>
      <w:r>
        <w:rPr>
          <w:rFonts w:hint="eastAsia" w:ascii="宋体" w:hAnsi="宋体" w:cs="宋体"/>
          <w:sz w:val="24"/>
          <w:lang w:val="en-US" w:eastAsia="zh-CN"/>
        </w:rPr>
        <w:t>章</w:t>
      </w:r>
      <w:r>
        <w:rPr>
          <w:rFonts w:hint="eastAsia" w:ascii="宋体" w:hAnsi="宋体" w:cs="宋体"/>
          <w:sz w:val="24"/>
        </w:rPr>
        <w:t>）</w:t>
      </w:r>
    </w:p>
    <w:p>
      <w:pPr>
        <w:spacing w:line="380" w:lineRule="exact"/>
        <w:ind w:firstLine="3360" w:firstLineChars="1400"/>
        <w:rPr>
          <w:rFonts w:ascii="宋体" w:hAnsi="宋体" w:cs="宋体"/>
          <w:sz w:val="24"/>
        </w:rPr>
      </w:pPr>
    </w:p>
    <w:p>
      <w:pPr>
        <w:spacing w:line="380" w:lineRule="exact"/>
        <w:ind w:firstLine="3360" w:firstLineChars="1400"/>
        <w:rPr>
          <w:rFonts w:ascii="宋体" w:hAnsi="宋体" w:cs="宋体"/>
          <w:b/>
          <w:sz w:val="24"/>
        </w:rPr>
      </w:pPr>
      <w:r>
        <w:rPr>
          <w:rFonts w:hint="eastAsia" w:ascii="宋体" w:hAnsi="宋体" w:cs="宋体"/>
          <w:sz w:val="24"/>
        </w:rPr>
        <w:t>日期：年月日</w:t>
      </w:r>
    </w:p>
    <w:p>
      <w:pPr>
        <w:pStyle w:val="34"/>
        <w:ind w:firstLine="0" w:firstLineChars="0"/>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4"/>
        <w:ind w:firstLine="241"/>
        <w:rPr>
          <w:rFonts w:ascii="宋体" w:hAnsi="宋体" w:cs="宋体"/>
          <w:b/>
          <w:sz w:val="24"/>
        </w:rPr>
      </w:pPr>
    </w:p>
    <w:p>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pPr>
        <w:ind w:firstLine="640" w:firstLineChars="200"/>
        <w:rPr>
          <w:rFonts w:ascii="宋体" w:hAnsi="宋体" w:cs="宋体"/>
          <w:sz w:val="32"/>
          <w:szCs w:val="32"/>
        </w:rPr>
      </w:pPr>
    </w:p>
    <w:p>
      <w:pPr>
        <w:pStyle w:val="79"/>
        <w:spacing w:beforeLines="0" w:afterLines="0"/>
        <w:ind w:left="0" w:firstLine="640" w:firstLineChars="200"/>
        <w:rPr>
          <w:rFonts w:ascii="宋体" w:hAnsi="宋体" w:cs="宋体"/>
          <w:sz w:val="32"/>
          <w:szCs w:val="32"/>
        </w:rPr>
      </w:pPr>
    </w:p>
    <w:p>
      <w:pPr>
        <w:pStyle w:val="79"/>
        <w:spacing w:beforeLines="0" w:afterLines="0"/>
        <w:ind w:left="0" w:firstLine="640" w:firstLineChars="200"/>
        <w:rPr>
          <w:rFonts w:ascii="宋体" w:hAnsi="宋体" w:cs="宋体"/>
          <w:sz w:val="32"/>
          <w:szCs w:val="32"/>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pPr>
        <w:pStyle w:val="79"/>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ind w:left="0" w:firstLine="600" w:firstLineChars="200"/>
        <w:rPr>
          <w:rFonts w:ascii="宋体" w:hAnsi="宋体" w:cs="宋体"/>
          <w:sz w:val="30"/>
          <w:szCs w:val="30"/>
        </w:rPr>
      </w:pPr>
    </w:p>
    <w:p>
      <w:pPr>
        <w:pStyle w:val="79"/>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pPr>
        <w:pStyle w:val="79"/>
        <w:spacing w:beforeLines="0" w:afterLines="0" w:line="440" w:lineRule="exact"/>
        <w:ind w:left="0"/>
        <w:rPr>
          <w:rFonts w:ascii="宋体" w:hAnsi="宋体" w:cs="宋体"/>
          <w:sz w:val="30"/>
          <w:szCs w:val="30"/>
        </w:rPr>
      </w:pP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pPr>
        <w:pStyle w:val="79"/>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pPr>
        <w:pStyle w:val="79"/>
        <w:spacing w:beforeLines="0" w:afterLines="0" w:line="440" w:lineRule="exact"/>
        <w:ind w:left="0"/>
        <w:jc w:val="center"/>
        <w:rPr>
          <w:rFonts w:ascii="宋体" w:hAnsi="宋体" w:cs="宋体"/>
          <w:bCs/>
          <w:sz w:val="32"/>
          <w:szCs w:val="32"/>
        </w:rPr>
      </w:pPr>
    </w:p>
    <w:p>
      <w:pPr>
        <w:pStyle w:val="79"/>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pPr>
        <w:pStyle w:val="79"/>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pPr>
        <w:pStyle w:val="79"/>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pPr>
        <w:pStyle w:val="3"/>
        <w:spacing w:line="500" w:lineRule="exact"/>
        <w:jc w:val="both"/>
        <w:rPr>
          <w:rFonts w:ascii="宋体" w:hAnsi="宋体" w:cs="宋体"/>
          <w:sz w:val="21"/>
          <w:szCs w:val="21"/>
        </w:rPr>
      </w:pPr>
    </w:p>
    <w:p>
      <w:pPr>
        <w:pStyle w:val="3"/>
        <w:spacing w:line="500" w:lineRule="exact"/>
        <w:rPr>
          <w:rFonts w:hint="eastAsia" w:ascii="宋体" w:hAnsi="宋体" w:cs="宋体"/>
          <w:sz w:val="44"/>
          <w:szCs w:val="44"/>
        </w:rPr>
      </w:pPr>
    </w:p>
    <w:p>
      <w:pPr>
        <w:pStyle w:val="3"/>
        <w:spacing w:line="500" w:lineRule="exact"/>
        <w:rPr>
          <w:rFonts w:hint="eastAsia" w:ascii="宋体" w:hAnsi="宋体" w:cs="宋体"/>
          <w:sz w:val="44"/>
          <w:szCs w:val="44"/>
        </w:rPr>
      </w:pPr>
    </w:p>
    <w:p>
      <w:pPr>
        <w:pStyle w:val="3"/>
        <w:spacing w:line="500" w:lineRule="exact"/>
        <w:rPr>
          <w:rFonts w:ascii="宋体" w:hAnsi="宋体" w:cs="宋体"/>
          <w:sz w:val="44"/>
          <w:szCs w:val="44"/>
        </w:rPr>
      </w:pPr>
      <w:r>
        <w:rPr>
          <w:rFonts w:hint="eastAsia" w:ascii="宋体" w:hAnsi="宋体" w:cs="宋体"/>
          <w:sz w:val="44"/>
          <w:szCs w:val="44"/>
        </w:rPr>
        <w:t>服务合同内容</w:t>
      </w:r>
    </w:p>
    <w:p>
      <w:pPr>
        <w:spacing w:line="360" w:lineRule="auto"/>
        <w:ind w:firstLine="420" w:firstLineChars="200"/>
        <w:rPr>
          <w:rFonts w:ascii="宋体" w:hAnsi="宋体" w:cs="宋体"/>
          <w:szCs w:val="27"/>
        </w:rPr>
      </w:pPr>
    </w:p>
    <w:p>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pPr>
        <w:spacing w:line="360" w:lineRule="auto"/>
        <w:ind w:firstLine="420" w:firstLineChars="200"/>
        <w:rPr>
          <w:rFonts w:ascii="宋体" w:hAnsi="宋体" w:cs="宋体"/>
          <w:szCs w:val="27"/>
        </w:rPr>
      </w:pPr>
      <w:r>
        <w:rPr>
          <w:rFonts w:hint="eastAsia" w:ascii="宋体" w:hAnsi="宋体" w:cs="宋体"/>
          <w:szCs w:val="27"/>
        </w:rPr>
        <w:t>供应商（乙方）：</w:t>
      </w:r>
    </w:p>
    <w:p>
      <w:pPr>
        <w:spacing w:line="360" w:lineRule="auto"/>
        <w:ind w:firstLine="420" w:firstLineChars="200"/>
        <w:rPr>
          <w:rFonts w:ascii="宋体" w:hAnsi="宋体" w:cs="宋体"/>
          <w:szCs w:val="27"/>
          <w:u w:val="single"/>
        </w:rPr>
      </w:pPr>
      <w:r>
        <w:rPr>
          <w:rFonts w:hint="eastAsia" w:ascii="宋体" w:hAnsi="宋体" w:cs="宋体"/>
          <w:szCs w:val="27"/>
        </w:rPr>
        <w:t>签订地点：</w:t>
      </w:r>
    </w:p>
    <w:p>
      <w:pPr>
        <w:spacing w:line="360" w:lineRule="auto"/>
        <w:ind w:firstLine="420" w:firstLineChars="200"/>
        <w:rPr>
          <w:rFonts w:ascii="宋体" w:hAnsi="宋体" w:cs="宋体"/>
          <w:szCs w:val="27"/>
          <w:u w:val="single"/>
        </w:rPr>
      </w:pPr>
      <w:r>
        <w:rPr>
          <w:rFonts w:hint="eastAsia" w:ascii="宋体" w:hAnsi="宋体" w:cs="宋体"/>
          <w:szCs w:val="27"/>
        </w:rPr>
        <w:t>项目名称：</w:t>
      </w:r>
    </w:p>
    <w:p>
      <w:pPr>
        <w:spacing w:line="360" w:lineRule="auto"/>
        <w:ind w:firstLine="420" w:firstLineChars="200"/>
        <w:rPr>
          <w:rFonts w:ascii="宋体" w:hAnsi="宋体" w:cs="宋体"/>
          <w:szCs w:val="27"/>
          <w:u w:val="single"/>
        </w:rPr>
      </w:pPr>
      <w:r>
        <w:rPr>
          <w:rFonts w:hint="eastAsia" w:ascii="宋体" w:hAnsi="宋体" w:cs="宋体"/>
          <w:szCs w:val="27"/>
        </w:rPr>
        <w:t>项目编号：</w:t>
      </w:r>
    </w:p>
    <w:p>
      <w:pPr>
        <w:spacing w:line="360" w:lineRule="auto"/>
        <w:ind w:firstLine="420" w:firstLineChars="200"/>
        <w:rPr>
          <w:rFonts w:ascii="宋体" w:hAnsi="宋体" w:cs="宋体"/>
        </w:rPr>
      </w:pPr>
      <w:r>
        <w:rPr>
          <w:rFonts w:hint="eastAsia" w:ascii="宋体" w:hAnsi="宋体" w:cs="宋体"/>
          <w:szCs w:val="27"/>
        </w:rPr>
        <w:t>财政委托号：</w:t>
      </w:r>
      <w:r>
        <w:rPr>
          <w:rFonts w:hint="eastAsia" w:ascii="宋体" w:hAnsi="宋体" w:cs="宋体"/>
          <w:szCs w:val="27"/>
          <w:u w:val="single"/>
        </w:rPr>
        <w:t xml:space="preserve">      </w:t>
      </w:r>
      <w:r>
        <w:rPr>
          <w:rFonts w:hint="eastAsia" w:ascii="宋体" w:hAnsi="宋体" w:cs="宋体"/>
          <w:szCs w:val="27"/>
        </w:rPr>
        <w:t>(财政资金项目必须填写)</w:t>
      </w:r>
    </w:p>
    <w:p>
      <w:pPr>
        <w:spacing w:line="360" w:lineRule="auto"/>
        <w:ind w:firstLine="420" w:firstLineChars="200"/>
        <w:rPr>
          <w:rFonts w:ascii="宋体" w:hAnsi="宋体" w:cs="宋体"/>
        </w:rPr>
      </w:pPr>
      <w:r>
        <w:rPr>
          <w:rFonts w:hint="eastAsia" w:ascii="宋体" w:hAnsi="宋体" w:cs="宋体"/>
          <w:szCs w:val="27"/>
        </w:rPr>
        <w:t>本项目经批准采用</w:t>
      </w:r>
      <w:r>
        <w:rPr>
          <w:rFonts w:hint="eastAsia" w:ascii="宋体" w:hAnsi="宋体" w:cs="宋体"/>
          <w:szCs w:val="27"/>
          <w:u w:val="single"/>
        </w:rPr>
        <w:t xml:space="preserve">           </w:t>
      </w:r>
      <w:r>
        <w:rPr>
          <w:rFonts w:hint="eastAsia" w:ascii="宋体" w:hAnsi="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r>
              <w:rPr>
                <w:rFonts w:hint="eastAsia" w:ascii="宋体" w:hAnsi="宋体" w:cs="宋体"/>
              </w:rPr>
              <w:t>服务内容</w:t>
            </w:r>
          </w:p>
        </w:tc>
        <w:tc>
          <w:tcPr>
            <w:tcW w:w="1623" w:type="dxa"/>
          </w:tcPr>
          <w:p>
            <w:pPr>
              <w:spacing w:line="360" w:lineRule="auto"/>
              <w:ind w:firstLine="420" w:firstLineChars="200"/>
              <w:rPr>
                <w:rFonts w:ascii="宋体" w:hAnsi="宋体" w:cs="宋体"/>
              </w:rPr>
            </w:pPr>
            <w:r>
              <w:rPr>
                <w:rFonts w:hint="eastAsia" w:ascii="宋体" w:hAnsi="宋体" w:cs="宋体"/>
              </w:rPr>
              <w:t>标准水平</w:t>
            </w:r>
          </w:p>
        </w:tc>
        <w:tc>
          <w:tcPr>
            <w:tcW w:w="902" w:type="dxa"/>
          </w:tcPr>
          <w:p>
            <w:pPr>
              <w:spacing w:line="360" w:lineRule="auto"/>
              <w:rPr>
                <w:rFonts w:ascii="宋体" w:hAnsi="宋体" w:cs="宋体"/>
              </w:rPr>
            </w:pPr>
            <w:r>
              <w:rPr>
                <w:rFonts w:hint="eastAsia" w:ascii="宋体" w:hAnsi="宋体" w:cs="宋体"/>
              </w:rPr>
              <w:t>单位</w:t>
            </w:r>
          </w:p>
        </w:tc>
        <w:tc>
          <w:tcPr>
            <w:tcW w:w="902" w:type="dxa"/>
          </w:tcPr>
          <w:p>
            <w:pPr>
              <w:spacing w:line="360" w:lineRule="auto"/>
              <w:rPr>
                <w:rFonts w:ascii="宋体" w:hAnsi="宋体" w:cs="宋体"/>
              </w:rPr>
            </w:pPr>
            <w:r>
              <w:rPr>
                <w:rFonts w:hint="eastAsia" w:ascii="宋体" w:hAnsi="宋体" w:cs="宋体"/>
              </w:rPr>
              <w:t>数量</w:t>
            </w:r>
          </w:p>
        </w:tc>
        <w:tc>
          <w:tcPr>
            <w:tcW w:w="1071" w:type="dxa"/>
          </w:tcPr>
          <w:p>
            <w:pPr>
              <w:spacing w:line="360" w:lineRule="auto"/>
              <w:ind w:firstLine="420" w:firstLineChars="200"/>
              <w:rPr>
                <w:rFonts w:ascii="宋体" w:hAnsi="宋体" w:cs="宋体"/>
              </w:rPr>
            </w:pPr>
            <w:r>
              <w:rPr>
                <w:rFonts w:hint="eastAsia" w:ascii="宋体" w:hAnsi="宋体" w:cs="宋体"/>
              </w:rPr>
              <w:t>单价</w:t>
            </w:r>
          </w:p>
        </w:tc>
        <w:tc>
          <w:tcPr>
            <w:tcW w:w="1250" w:type="dxa"/>
          </w:tcPr>
          <w:p>
            <w:pPr>
              <w:spacing w:line="360" w:lineRule="auto"/>
              <w:ind w:firstLine="420" w:firstLineChars="200"/>
              <w:rPr>
                <w:rFonts w:ascii="宋体" w:hAnsi="宋体" w:cs="宋体"/>
              </w:rPr>
            </w:pPr>
            <w:r>
              <w:rPr>
                <w:rFonts w:hint="eastAsia" w:ascii="宋体" w:hAnsi="宋体" w:cs="宋体"/>
              </w:rPr>
              <w:t>小计</w:t>
            </w:r>
          </w:p>
        </w:tc>
        <w:tc>
          <w:tcPr>
            <w:tcW w:w="1106" w:type="dxa"/>
          </w:tcPr>
          <w:p>
            <w:pPr>
              <w:spacing w:line="360" w:lineRule="auto"/>
              <w:ind w:firstLine="420" w:firstLineChars="200"/>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pPr>
              <w:spacing w:line="360" w:lineRule="auto"/>
              <w:ind w:firstLine="420" w:firstLineChars="200"/>
              <w:rPr>
                <w:rFonts w:ascii="宋体" w:hAnsi="宋体" w:cs="宋体"/>
              </w:rPr>
            </w:pPr>
          </w:p>
        </w:tc>
        <w:tc>
          <w:tcPr>
            <w:tcW w:w="1623"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902" w:type="dxa"/>
          </w:tcPr>
          <w:p>
            <w:pPr>
              <w:spacing w:line="360" w:lineRule="auto"/>
              <w:ind w:firstLine="420" w:firstLineChars="200"/>
              <w:rPr>
                <w:rFonts w:ascii="宋体" w:hAnsi="宋体" w:cs="宋体"/>
              </w:rPr>
            </w:pPr>
          </w:p>
        </w:tc>
        <w:tc>
          <w:tcPr>
            <w:tcW w:w="1071" w:type="dxa"/>
          </w:tcPr>
          <w:p>
            <w:pPr>
              <w:spacing w:line="360" w:lineRule="auto"/>
              <w:ind w:firstLine="420" w:firstLineChars="200"/>
              <w:rPr>
                <w:rFonts w:ascii="宋体" w:hAnsi="宋体" w:cs="宋体"/>
              </w:rPr>
            </w:pPr>
          </w:p>
        </w:tc>
        <w:tc>
          <w:tcPr>
            <w:tcW w:w="1250" w:type="dxa"/>
          </w:tcPr>
          <w:p>
            <w:pPr>
              <w:spacing w:line="360" w:lineRule="auto"/>
              <w:ind w:firstLine="420" w:firstLineChars="200"/>
              <w:rPr>
                <w:rFonts w:ascii="宋体" w:hAnsi="宋体" w:cs="宋体"/>
              </w:rPr>
            </w:pPr>
          </w:p>
        </w:tc>
        <w:tc>
          <w:tcPr>
            <w:tcW w:w="1106" w:type="dxa"/>
          </w:tcPr>
          <w:p>
            <w:pPr>
              <w:spacing w:line="360" w:lineRule="auto"/>
              <w:ind w:firstLine="420" w:firstLineChars="200"/>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pPr>
              <w:spacing w:line="360" w:lineRule="auto"/>
              <w:ind w:firstLine="420" w:firstLineChars="200"/>
              <w:rPr>
                <w:rFonts w:ascii="宋体" w:hAnsi="宋体" w:cs="宋体"/>
              </w:rPr>
            </w:pPr>
            <w:r>
              <w:rPr>
                <w:rFonts w:hint="eastAsia" w:ascii="宋体" w:hAnsi="宋体" w:cs="宋体"/>
              </w:rPr>
              <w:t>合同总价款（大小写）：</w:t>
            </w:r>
          </w:p>
          <w:p>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pPr>
        <w:spacing w:line="360" w:lineRule="auto"/>
        <w:ind w:firstLine="420" w:firstLineChars="200"/>
        <w:rPr>
          <w:rFonts w:ascii="宋体" w:hAnsi="宋体" w:cs="宋体"/>
        </w:rPr>
      </w:pPr>
      <w:r>
        <w:rPr>
          <w:rFonts w:hint="eastAsia" w:ascii="宋体" w:hAnsi="宋体" w:cs="宋体"/>
          <w:szCs w:val="27"/>
        </w:rPr>
        <w:t>1、服务方式：</w:t>
      </w:r>
    </w:p>
    <w:p>
      <w:pPr>
        <w:spacing w:line="360" w:lineRule="auto"/>
        <w:ind w:firstLine="420" w:firstLineChars="200"/>
        <w:rPr>
          <w:rFonts w:ascii="宋体" w:hAnsi="宋体" w:cs="宋体"/>
        </w:rPr>
      </w:pPr>
      <w:r>
        <w:rPr>
          <w:rFonts w:hint="eastAsia" w:ascii="宋体" w:hAnsi="宋体" w:cs="宋体"/>
        </w:rPr>
        <w:t>2、服务方法：</w:t>
      </w:r>
    </w:p>
    <w:p>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pPr>
        <w:spacing w:line="360" w:lineRule="auto"/>
        <w:ind w:firstLine="420" w:firstLineChars="200"/>
        <w:rPr>
          <w:rFonts w:ascii="宋体" w:hAnsi="宋体" w:cs="宋体"/>
          <w:szCs w:val="27"/>
        </w:rPr>
      </w:pPr>
      <w:r>
        <w:rPr>
          <w:rFonts w:hint="eastAsia" w:ascii="宋体" w:hAnsi="宋体" w:cs="宋体"/>
          <w:szCs w:val="27"/>
        </w:rPr>
        <w:t>3、服务期限：</w:t>
      </w:r>
    </w:p>
    <w:p>
      <w:pPr>
        <w:spacing w:line="360" w:lineRule="auto"/>
        <w:ind w:firstLine="420" w:firstLineChars="200"/>
        <w:rPr>
          <w:rFonts w:ascii="宋体" w:hAnsi="宋体" w:cs="宋体"/>
        </w:rPr>
      </w:pPr>
      <w:r>
        <w:rPr>
          <w:rFonts w:hint="eastAsia" w:ascii="宋体" w:hAnsi="宋体" w:cs="宋体"/>
        </w:rPr>
        <w:t>第四条  费用及支付方式</w:t>
      </w:r>
    </w:p>
    <w:p>
      <w:pPr>
        <w:pStyle w:val="9"/>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pPr>
        <w:pStyle w:val="9"/>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pPr>
        <w:pStyle w:val="9"/>
        <w:kinsoku w:val="0"/>
        <w:overflowPunct w:val="0"/>
        <w:spacing w:line="364" w:lineRule="auto"/>
        <w:ind w:firstLine="420" w:firstLineChars="200"/>
        <w:rPr>
          <w:rFonts w:ascii="宋体" w:hAnsi="宋体" w:cs="宋体"/>
        </w:rPr>
      </w:pPr>
      <w:r>
        <w:rPr>
          <w:rFonts w:hint="eastAsia" w:ascii="宋体" w:hAnsi="宋体" w:cs="宋体"/>
        </w:rPr>
        <w:t>2、XX 万元；</w:t>
      </w:r>
    </w:p>
    <w:p>
      <w:pPr>
        <w:pStyle w:val="9"/>
        <w:kinsoku w:val="0"/>
        <w:overflowPunct w:val="0"/>
        <w:spacing w:line="364" w:lineRule="auto"/>
        <w:ind w:firstLine="420" w:firstLineChars="200"/>
        <w:rPr>
          <w:rFonts w:ascii="宋体" w:hAnsi="宋体" w:cs="宋体"/>
        </w:rPr>
      </w:pPr>
      <w:r>
        <w:rPr>
          <w:rFonts w:hint="eastAsia" w:ascii="宋体" w:hAnsi="宋体" w:cs="宋体"/>
        </w:rPr>
        <w:t>……</w:t>
      </w:r>
    </w:p>
    <w:p>
      <w:pPr>
        <w:pStyle w:val="9"/>
        <w:kinsoku w:val="0"/>
        <w:overflowPunct w:val="0"/>
        <w:ind w:firstLine="422" w:firstLineChars="200"/>
        <w:rPr>
          <w:rFonts w:ascii="宋体" w:hAnsi="宋体" w:cs="宋体"/>
          <w:b/>
        </w:rPr>
      </w:pPr>
      <w:r>
        <w:rPr>
          <w:rFonts w:hint="eastAsia" w:ascii="宋体" w:hAnsi="宋体" w:cs="宋体"/>
          <w:b/>
        </w:rPr>
        <w:t>(二)费用支付方式：</w:t>
      </w:r>
    </w:p>
    <w:p>
      <w:pPr>
        <w:pStyle w:val="9"/>
        <w:kinsoku w:val="0"/>
        <w:overflowPunct w:val="0"/>
        <w:spacing w:line="364" w:lineRule="auto"/>
        <w:ind w:firstLine="420" w:firstLineChars="200"/>
        <w:rPr>
          <w:rFonts w:ascii="宋体" w:hAnsi="宋体" w:cs="宋体"/>
        </w:rPr>
      </w:pPr>
      <w:r>
        <w:rPr>
          <w:rFonts w:hint="eastAsia" w:ascii="宋体" w:hAnsi="宋体" w:cs="宋体"/>
        </w:rPr>
        <w:t>1、XXXX；</w:t>
      </w:r>
    </w:p>
    <w:p>
      <w:pPr>
        <w:pStyle w:val="9"/>
        <w:kinsoku w:val="0"/>
        <w:overflowPunct w:val="0"/>
        <w:spacing w:line="364" w:lineRule="auto"/>
        <w:ind w:firstLine="420" w:firstLineChars="200"/>
        <w:rPr>
          <w:rFonts w:ascii="宋体" w:hAnsi="宋体" w:cs="宋体"/>
        </w:rPr>
      </w:pPr>
      <w:r>
        <w:rPr>
          <w:rFonts w:hint="eastAsia" w:ascii="宋体" w:hAnsi="宋体" w:cs="宋体"/>
        </w:rPr>
        <w:t>2、XXXX ；</w:t>
      </w:r>
    </w:p>
    <w:p>
      <w:pPr>
        <w:pStyle w:val="9"/>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pPr>
        <w:pStyle w:val="9"/>
        <w:kinsoku w:val="0"/>
        <w:overflowPunct w:val="0"/>
        <w:ind w:firstLine="422" w:firstLineChars="200"/>
        <w:rPr>
          <w:rFonts w:ascii="宋体" w:hAnsi="宋体" w:cs="宋体"/>
        </w:rPr>
      </w:pPr>
      <w:r>
        <w:rPr>
          <w:rFonts w:hint="eastAsia" w:ascii="宋体" w:hAnsi="宋体" w:cs="宋体"/>
          <w:b/>
        </w:rPr>
        <w:t xml:space="preserve">第五条  付款条件   </w:t>
      </w:r>
      <w:r>
        <w:rPr>
          <w:rFonts w:hint="eastAsia" w:ascii="宋体" w:hAnsi="宋体" w:cs="宋体"/>
        </w:rPr>
        <w:t xml:space="preserve">               </w:t>
      </w:r>
    </w:p>
    <w:p>
      <w:pPr>
        <w:spacing w:line="360" w:lineRule="auto"/>
        <w:ind w:firstLine="420" w:firstLineChars="200"/>
        <w:rPr>
          <w:rFonts w:ascii="宋体" w:hAnsi="宋体" w:cs="宋体"/>
        </w:rPr>
      </w:pPr>
      <w:r>
        <w:rPr>
          <w:rFonts w:hint="eastAsia" w:ascii="宋体" w:hAnsi="宋体" w:cs="宋体"/>
        </w:rPr>
        <w:t>本合同以人民币付款。</w:t>
      </w:r>
    </w:p>
    <w:p>
      <w:pPr>
        <w:spacing w:line="360" w:lineRule="auto"/>
        <w:ind w:firstLine="420" w:firstLineChars="200"/>
        <w:rPr>
          <w:rFonts w:ascii="宋体" w:hAnsi="宋体" w:cs="宋体"/>
        </w:rPr>
      </w:pPr>
      <w:r>
        <w:rPr>
          <w:rFonts w:hint="eastAsia" w:ascii="宋体" w:hAnsi="宋体" w:cs="宋体"/>
        </w:rPr>
        <w:t>该项目是否实行预付款：</w:t>
      </w:r>
    </w:p>
    <w:p>
      <w:pPr>
        <w:spacing w:line="360" w:lineRule="auto"/>
        <w:ind w:firstLine="420" w:firstLineChars="200"/>
        <w:rPr>
          <w:rFonts w:ascii="宋体" w:hAnsi="宋体" w:cs="宋体"/>
        </w:rPr>
      </w:pPr>
      <w:r>
        <w:rPr>
          <w:rFonts w:hint="eastAsia" w:ascii="宋体" w:hAnsi="宋体" w:cs="宋体"/>
        </w:rPr>
        <w:t>实行预付款的条件和比例：</w:t>
      </w:r>
    </w:p>
    <w:p>
      <w:pPr>
        <w:spacing w:line="360" w:lineRule="auto"/>
        <w:ind w:firstLine="420" w:firstLineChars="200"/>
        <w:rPr>
          <w:rFonts w:ascii="宋体" w:hAnsi="宋体" w:cs="宋体"/>
        </w:rPr>
      </w:pPr>
      <w:r>
        <w:rPr>
          <w:rFonts w:hint="eastAsia" w:ascii="宋体" w:hAnsi="宋体" w:cs="宋体"/>
        </w:rPr>
        <w:t xml:space="preserve">合同款项结算方式和支付比例：   </w:t>
      </w:r>
    </w:p>
    <w:p>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第六条  验收方法</w:t>
      </w:r>
    </w:p>
    <w:p>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pPr>
        <w:spacing w:line="360" w:lineRule="auto"/>
        <w:ind w:firstLine="420" w:firstLineChars="200"/>
        <w:rPr>
          <w:rFonts w:ascii="宋体" w:hAnsi="宋体" w:cs="宋体"/>
        </w:rPr>
      </w:pPr>
      <w:r>
        <w:rPr>
          <w:rFonts w:hint="eastAsia" w:ascii="宋体" w:hAnsi="宋体" w:cs="宋体"/>
        </w:rPr>
        <w:t>检测、验收费用承担方式：</w:t>
      </w:r>
    </w:p>
    <w:p>
      <w:pPr>
        <w:pStyle w:val="9"/>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pPr>
        <w:pStyle w:val="9"/>
        <w:kinsoku w:val="0"/>
        <w:overflowPunct w:val="0"/>
        <w:spacing w:line="364"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第八条 无产权瑕疵条款</w:t>
      </w:r>
    </w:p>
    <w:p>
      <w:pPr>
        <w:pStyle w:val="9"/>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第十条 甲方的权利和义务</w:t>
      </w:r>
    </w:p>
    <w:p>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pPr>
        <w:pStyle w:val="9"/>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pPr>
        <w:spacing w:line="360" w:lineRule="auto"/>
        <w:ind w:firstLine="420" w:firstLineChars="200"/>
        <w:rPr>
          <w:rFonts w:ascii="宋体" w:hAnsi="宋体" w:cs="宋体"/>
        </w:rPr>
      </w:pPr>
      <w:r>
        <w:rPr>
          <w:rFonts w:hint="eastAsia" w:ascii="宋体" w:hAnsi="宋体" w:cs="宋体"/>
        </w:rPr>
        <w:t>5、国家法律、法规所规定由乙方承担的其它责任。</w:t>
      </w:r>
    </w:p>
    <w:p>
      <w:pPr>
        <w:pStyle w:val="9"/>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pPr>
        <w:pStyle w:val="9"/>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pPr>
        <w:pStyle w:val="9"/>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pPr>
        <w:pStyle w:val="9"/>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9"/>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第十五条 不可抗力事件处理</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pStyle w:val="2"/>
        <w:kinsoku w:val="0"/>
        <w:overflowPunct w:val="0"/>
        <w:ind w:firstLine="422" w:firstLineChars="200"/>
        <w:rPr>
          <w:rFonts w:ascii="宋体" w:hAnsi="宋体" w:cs="宋体"/>
          <w:kern w:val="2"/>
          <w:sz w:val="21"/>
          <w:szCs w:val="27"/>
        </w:rPr>
      </w:pPr>
      <w:r>
        <w:rPr>
          <w:rFonts w:hint="eastAsia" w:ascii="宋体" w:hAnsi="宋体" w:cs="宋体"/>
          <w:kern w:val="2"/>
          <w:sz w:val="21"/>
          <w:szCs w:val="27"/>
        </w:rPr>
        <w:t>第十六条 合同纠纷调处</w:t>
      </w:r>
    </w:p>
    <w:p>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pPr>
        <w:pStyle w:val="2"/>
        <w:kinsoku w:val="0"/>
        <w:overflowPunct w:val="0"/>
        <w:ind w:firstLine="420" w:firstLineChars="200"/>
        <w:rPr>
          <w:rFonts w:ascii="宋体" w:hAnsi="宋体" w:cs="宋体"/>
          <w:b w:val="0"/>
          <w:bCs w:val="0"/>
          <w:kern w:val="2"/>
          <w:sz w:val="21"/>
          <w:szCs w:val="27"/>
        </w:rPr>
      </w:pPr>
      <w:r>
        <w:rPr>
          <w:rFonts w:hint="eastAsia" w:ascii="宋体" w:hAnsi="宋体" w:cs="宋体"/>
          <w:b w:val="0"/>
          <w:bCs w:val="0"/>
          <w:kern w:val="2"/>
          <w:sz w:val="21"/>
          <w:szCs w:val="27"/>
        </w:rPr>
        <w:t>3、甲、乙双方均有权利向本项目具有监管职能的政府采购监督管理部门举报反映对方在合同履约中的违法违纪行为。</w:t>
      </w:r>
    </w:p>
    <w:p>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pPr>
        <w:spacing w:line="360" w:lineRule="auto"/>
        <w:ind w:firstLine="422" w:firstLineChars="200"/>
        <w:rPr>
          <w:rFonts w:ascii="宋体" w:hAnsi="宋体" w:cs="宋体"/>
          <w:szCs w:val="27"/>
        </w:rPr>
      </w:pPr>
      <w:r>
        <w:rPr>
          <w:rFonts w:hint="eastAsia" w:ascii="宋体" w:hAnsi="宋体" w:cs="宋体"/>
          <w:b/>
          <w:bCs/>
          <w:szCs w:val="27"/>
        </w:rPr>
        <w:t xml:space="preserve"> </w:t>
      </w: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firstLineChars="200"/>
        <w:rPr>
          <w:rFonts w:ascii="宋体" w:hAnsi="宋体" w:cs="宋体"/>
          <w:szCs w:val="27"/>
        </w:rPr>
      </w:pPr>
      <w:r>
        <w:rPr>
          <w:rFonts w:hint="eastAsia" w:ascii="宋体" w:hAnsi="宋体" w:cs="宋体"/>
          <w:szCs w:val="27"/>
        </w:rPr>
        <w:t xml:space="preserve">    </w:t>
      </w:r>
      <w:r>
        <w:rPr>
          <w:rFonts w:hint="eastAsia" w:ascii="宋体" w:hAnsi="宋体" w:cs="宋体"/>
        </w:rPr>
        <w:t>本合同一式</w:t>
      </w:r>
      <w:r>
        <w:rPr>
          <w:rFonts w:hint="eastAsia" w:ascii="宋体" w:hAnsi="宋体" w:cs="宋体"/>
          <w:u w:val="single"/>
        </w:rPr>
        <w:t xml:space="preserve">   </w:t>
      </w:r>
      <w:r>
        <w:rPr>
          <w:rFonts w:hint="eastAsia" w:ascii="宋体" w:hAnsi="宋体" w:cs="宋体"/>
        </w:rPr>
        <w:t>份，甲乙双方各执</w:t>
      </w:r>
      <w:r>
        <w:rPr>
          <w:rFonts w:hint="eastAsia" w:ascii="宋体" w:hAnsi="宋体" w:cs="宋体"/>
          <w:u w:val="single"/>
        </w:rPr>
        <w:t xml:space="preserve">   </w:t>
      </w:r>
      <w:r>
        <w:rPr>
          <w:rFonts w:hint="eastAsia" w:ascii="宋体" w:hAnsi="宋体" w:cs="宋体"/>
        </w:rPr>
        <w:t>份，自双方当事人签字盖章之日起生效。</w:t>
      </w:r>
    </w:p>
    <w:p>
      <w:pPr>
        <w:spacing w:line="360" w:lineRule="auto"/>
        <w:ind w:firstLine="420" w:firstLineChars="200"/>
        <w:rPr>
          <w:rFonts w:ascii="宋体" w:hAnsi="宋体" w:cs="宋体"/>
          <w:szCs w:val="27"/>
        </w:rPr>
      </w:pPr>
    </w:p>
    <w:p>
      <w:pPr>
        <w:pStyle w:val="34"/>
        <w:ind w:firstLine="210"/>
        <w:rPr>
          <w:rFonts w:ascii="宋体" w:hAnsi="宋体" w:cs="宋体"/>
        </w:rPr>
      </w:pPr>
    </w:p>
    <w:p>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pPr>
        <w:spacing w:line="360" w:lineRule="auto"/>
        <w:ind w:firstLine="420" w:firstLineChars="200"/>
        <w:rPr>
          <w:rFonts w:ascii="宋体" w:hAnsi="宋体" w:cs="宋体"/>
        </w:rPr>
      </w:pPr>
      <w:r>
        <w:rPr>
          <w:rFonts w:hint="eastAsia" w:ascii="宋体" w:hAnsi="宋体" w:cs="宋体"/>
          <w:szCs w:val="27"/>
        </w:rPr>
        <w:t>地址：                               地址：</w:t>
      </w:r>
    </w:p>
    <w:p>
      <w:pPr>
        <w:spacing w:line="360" w:lineRule="auto"/>
        <w:ind w:firstLine="420" w:firstLineChars="200"/>
        <w:rPr>
          <w:rFonts w:ascii="宋体" w:hAnsi="宋体" w:cs="宋体"/>
          <w:szCs w:val="27"/>
        </w:rPr>
      </w:pPr>
      <w:r>
        <w:rPr>
          <w:rFonts w:hint="eastAsia" w:ascii="宋体" w:hAnsi="宋体" w:cs="宋体"/>
          <w:szCs w:val="27"/>
        </w:rPr>
        <w:t>法定代表人：                         法定代表人：</w:t>
      </w:r>
    </w:p>
    <w:p>
      <w:pPr>
        <w:spacing w:line="360" w:lineRule="auto"/>
        <w:ind w:firstLine="420" w:firstLineChars="200"/>
        <w:rPr>
          <w:rFonts w:ascii="宋体" w:hAnsi="宋体" w:cs="宋体"/>
          <w:u w:val="single"/>
        </w:rPr>
      </w:pPr>
      <w:r>
        <w:rPr>
          <w:rFonts w:hint="eastAsia" w:ascii="宋体" w:hAnsi="宋体" w:cs="宋体"/>
          <w:szCs w:val="27"/>
        </w:rPr>
        <w:t>委托代理人：                         委托代理人：</w:t>
      </w:r>
    </w:p>
    <w:p>
      <w:pPr>
        <w:spacing w:line="360" w:lineRule="auto"/>
        <w:ind w:firstLine="420" w:firstLineChars="200"/>
        <w:rPr>
          <w:rFonts w:ascii="宋体" w:hAnsi="宋体" w:cs="宋体"/>
        </w:rPr>
      </w:pPr>
      <w:r>
        <w:rPr>
          <w:rFonts w:hint="eastAsia" w:ascii="宋体" w:hAnsi="宋体" w:cs="宋体"/>
        </w:rPr>
        <w:t>电话：                               电话：</w:t>
      </w:r>
    </w:p>
    <w:p>
      <w:pPr>
        <w:spacing w:line="360" w:lineRule="auto"/>
        <w:ind w:firstLine="420" w:firstLineChars="200"/>
        <w:rPr>
          <w:rFonts w:ascii="宋体" w:hAnsi="宋体" w:cs="宋体"/>
          <w:szCs w:val="27"/>
        </w:rPr>
      </w:pPr>
      <w:r>
        <w:rPr>
          <w:rFonts w:hint="eastAsia" w:ascii="宋体" w:hAnsi="宋体" w:cs="宋体"/>
          <w:szCs w:val="27"/>
        </w:rPr>
        <w:t>开户银行：                           开户银行：</w:t>
      </w:r>
    </w:p>
    <w:p>
      <w:pPr>
        <w:spacing w:line="360" w:lineRule="auto"/>
        <w:ind w:firstLine="420" w:firstLineChars="200"/>
        <w:rPr>
          <w:rFonts w:ascii="宋体" w:hAnsi="宋体" w:cs="宋体"/>
        </w:rPr>
      </w:pPr>
      <w:r>
        <w:rPr>
          <w:rFonts w:hint="eastAsia" w:ascii="宋体" w:hAnsi="宋体" w:cs="宋体"/>
          <w:szCs w:val="27"/>
        </w:rPr>
        <w:t>账号：                               账号：</w:t>
      </w:r>
    </w:p>
    <w:p>
      <w:pPr>
        <w:spacing w:line="640" w:lineRule="exact"/>
        <w:ind w:firstLine="420" w:firstLineChars="200"/>
        <w:rPr>
          <w:rFonts w:ascii="宋体" w:hAnsi="宋体" w:cs="宋体"/>
          <w:szCs w:val="27"/>
          <w:u w:val="single"/>
        </w:rPr>
      </w:pPr>
    </w:p>
    <w:p>
      <w:pPr>
        <w:pStyle w:val="34"/>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pPr>
        <w:pStyle w:val="34"/>
        <w:ind w:firstLine="321"/>
        <w:jc w:val="center"/>
        <w:rPr>
          <w:b/>
          <w:sz w:val="32"/>
          <w:szCs w:val="32"/>
        </w:rPr>
      </w:pPr>
    </w:p>
    <w:p>
      <w:pPr>
        <w:pStyle w:val="34"/>
        <w:ind w:firstLine="321"/>
        <w:jc w:val="center"/>
        <w:rPr>
          <w:b/>
          <w:sz w:val="32"/>
          <w:szCs w:val="32"/>
        </w:rPr>
      </w:pPr>
    </w:p>
    <w:p>
      <w:pPr>
        <w:pStyle w:val="34"/>
        <w:ind w:firstLine="321"/>
        <w:jc w:val="center"/>
        <w:rPr>
          <w:b/>
          <w:sz w:val="32"/>
          <w:szCs w:val="32"/>
        </w:rPr>
      </w:pPr>
    </w:p>
    <w:p>
      <w:pPr>
        <w:pStyle w:val="34"/>
        <w:ind w:firstLine="321"/>
        <w:jc w:val="center"/>
        <w:rPr>
          <w:b/>
          <w:sz w:val="32"/>
          <w:szCs w:val="32"/>
        </w:rPr>
      </w:pPr>
    </w:p>
    <w:p>
      <w:pPr>
        <w:pStyle w:val="34"/>
        <w:ind w:firstLine="321"/>
        <w:jc w:val="center"/>
        <w:rPr>
          <w:b/>
          <w:sz w:val="32"/>
          <w:szCs w:val="32"/>
        </w:rPr>
      </w:pPr>
      <w:r>
        <w:rPr>
          <w:rFonts w:hint="eastAsia"/>
          <w:b/>
          <w:sz w:val="32"/>
          <w:szCs w:val="32"/>
        </w:rPr>
        <w:t>周口市政府采购合同融资政策告知函</w:t>
      </w: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3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415FB4"/>
    <w:multiLevelType w:val="singleLevel"/>
    <w:tmpl w:val="89415FB4"/>
    <w:lvl w:ilvl="0" w:tentative="0">
      <w:start w:val="1"/>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0"/>
  <w:drawingGridVerticalSpacing w:val="156"/>
  <w:displayHorizontalDrawingGridEvery w:val="1"/>
  <w:displayVerticalDrawingGridEvery w:val="1"/>
  <w:characterSpacingControl w:val="compressPunctuation"/>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MWQ5NTFkZjg3ZTFjOWE3NmM0NWZmYWUyYjc2ODE4NjM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10D62AA4"/>
    <w:rsid w:val="13552B79"/>
    <w:rsid w:val="13793DF7"/>
    <w:rsid w:val="141C4A83"/>
    <w:rsid w:val="14354A58"/>
    <w:rsid w:val="14677422"/>
    <w:rsid w:val="152E6B10"/>
    <w:rsid w:val="15BF1042"/>
    <w:rsid w:val="15DC7001"/>
    <w:rsid w:val="1656732A"/>
    <w:rsid w:val="181939B9"/>
    <w:rsid w:val="18D74DC1"/>
    <w:rsid w:val="1AED58EF"/>
    <w:rsid w:val="1F397F3B"/>
    <w:rsid w:val="1F3A0BB5"/>
    <w:rsid w:val="1FA92FCB"/>
    <w:rsid w:val="20193BC8"/>
    <w:rsid w:val="220D398C"/>
    <w:rsid w:val="2301566F"/>
    <w:rsid w:val="24165293"/>
    <w:rsid w:val="2482721D"/>
    <w:rsid w:val="24A10BF5"/>
    <w:rsid w:val="24D70B68"/>
    <w:rsid w:val="25CA1308"/>
    <w:rsid w:val="26AB07CC"/>
    <w:rsid w:val="287B63A6"/>
    <w:rsid w:val="29613C02"/>
    <w:rsid w:val="2A376C7D"/>
    <w:rsid w:val="2A397C18"/>
    <w:rsid w:val="2A4D10C0"/>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4B524C1"/>
    <w:rsid w:val="36D23A94"/>
    <w:rsid w:val="376940D0"/>
    <w:rsid w:val="38204506"/>
    <w:rsid w:val="39321D68"/>
    <w:rsid w:val="3BAE6CD9"/>
    <w:rsid w:val="3C3000ED"/>
    <w:rsid w:val="3D232399"/>
    <w:rsid w:val="3D2E2D19"/>
    <w:rsid w:val="3D31181A"/>
    <w:rsid w:val="3DC87CB2"/>
    <w:rsid w:val="3DE23F6F"/>
    <w:rsid w:val="3F1749BD"/>
    <w:rsid w:val="3F4F365B"/>
    <w:rsid w:val="3F9A5B70"/>
    <w:rsid w:val="41093759"/>
    <w:rsid w:val="41380196"/>
    <w:rsid w:val="41415EFF"/>
    <w:rsid w:val="41D026B4"/>
    <w:rsid w:val="452567EA"/>
    <w:rsid w:val="46886BA6"/>
    <w:rsid w:val="48524AAD"/>
    <w:rsid w:val="490552AA"/>
    <w:rsid w:val="4B7A4CDC"/>
    <w:rsid w:val="4C982DDA"/>
    <w:rsid w:val="4E4361B3"/>
    <w:rsid w:val="4EA314CB"/>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04746EA"/>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351EFB"/>
    <w:rsid w:val="75DC35E9"/>
    <w:rsid w:val="76463716"/>
    <w:rsid w:val="77FA11D3"/>
    <w:rsid w:val="789E6834"/>
    <w:rsid w:val="79DD67E6"/>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qFormat="1" w:unhideWhenUsed="0" w:uiPriority="3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99" w:semiHidden="0" w:name="index heading"/>
    <w:lsdException w:qFormat="1" w:unhideWhenUsed="0" w:uiPriority="0" w:semiHidden="0" w:name="caption"/>
    <w:lsdException w:unhideWhenUsed="0" w:uiPriority="99" w:semiHidden="0" w:name="table of figures"/>
    <w:lsdException w:unhideWhenUsed="0" w:uiPriority="99" w:semiHidden="0" w:name="envelope address"/>
    <w:lsdException w:qFormat="1" w:unhideWhenUsed="0" w:uiPriority="99" w:semiHidden="0" w:name="envelope return"/>
    <w:lsdException w:unhideWhenUsed="0" w:uiPriority="99" w:semiHidden="0" w:name="footnote reference"/>
    <w:lsdException w:qFormat="1" w:unhideWhenUsed="0" w:uiPriority="99" w:semiHidden="0" w:name="annotation reference"/>
    <w:lsdException w:unhideWhenUsed="0" w:uiPriority="99" w:semiHidden="0" w:name="line number"/>
    <w:lsdException w:qFormat="1" w:unhideWhenUsed="0" w:uiPriority="0"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qFormat="1" w:unhideWhenUsed="0" w:uiPriority="0"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qFormat="1" w:unhideWhenUsed="0" w:uiPriority="0" w:semiHidden="0" w:name="Message Header"/>
    <w:lsdException w:unhideWhenUsed="0" w:uiPriority="99" w:semiHidden="0" w:name="Subtitle"/>
    <w:lsdException w:unhideWhenUsed="0" w:uiPriority="99"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99"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99" w:semiHidden="0" w:name="Body Text Indent 3"/>
    <w:lsdException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unhideWhenUsed="0" w:uiPriority="99" w:semiHidden="0" w:name="Emphasis"/>
    <w:lsdException w:qFormat="1" w:unhideWhenUsed="0" w:uiPriority="0" w:semiHidden="0" w:name="Document Map"/>
    <w:lsdException w:qFormat="1" w:unhideWhenUsed="0" w:uiPriority="99" w:semiHidden="0" w:name="Plain Text"/>
    <w:lsdException w:unhideWhenUsed="0" w:uiPriority="99" w:semiHidden="0" w:name="E-mail Signature"/>
    <w:lsdException w:qFormat="1"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unhideWhenUsed="0" w:uiPriority="99"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qFormat/>
    <w:uiPriority w:val="0"/>
    <w:pPr>
      <w:keepNext/>
      <w:keepLines/>
      <w:spacing w:before="340" w:after="330" w:line="578" w:lineRule="auto"/>
      <w:outlineLvl w:val="0"/>
    </w:pPr>
    <w:rPr>
      <w:b/>
      <w:bCs/>
      <w:kern w:val="44"/>
      <w:sz w:val="44"/>
      <w:szCs w:val="44"/>
    </w:rPr>
  </w:style>
  <w:style w:type="paragraph" w:styleId="3">
    <w:name w:val="heading 2"/>
    <w:basedOn w:val="1"/>
    <w:autoRedefine/>
    <w:qFormat/>
    <w:uiPriority w:val="0"/>
    <w:pPr>
      <w:spacing w:line="0" w:lineRule="atLeast"/>
      <w:jc w:val="center"/>
      <w:outlineLvl w:val="1"/>
    </w:pPr>
    <w:rPr>
      <w:kern w:val="0"/>
      <w:sz w:val="28"/>
    </w:rPr>
  </w:style>
  <w:style w:type="paragraph" w:styleId="4">
    <w:name w:val="heading 3"/>
    <w:basedOn w:val="1"/>
    <w:link w:val="38"/>
    <w:autoRedefine/>
    <w:qFormat/>
    <w:uiPriority w:val="0"/>
    <w:pPr>
      <w:keepNext/>
      <w:keepLines/>
      <w:spacing w:before="260" w:after="260" w:line="416" w:lineRule="auto"/>
      <w:outlineLvl w:val="2"/>
    </w:pPr>
    <w:rPr>
      <w:b/>
      <w:bCs/>
      <w:sz w:val="32"/>
      <w:szCs w:val="32"/>
    </w:rPr>
  </w:style>
  <w:style w:type="character" w:default="1" w:styleId="28">
    <w:name w:val="Default Paragraph Font"/>
    <w:autoRedefine/>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5">
    <w:name w:val="caption"/>
    <w:basedOn w:val="1"/>
    <w:autoRedefine/>
    <w:qFormat/>
    <w:uiPriority w:val="0"/>
    <w:rPr>
      <w:rFonts w:ascii="Cambria" w:hAnsi="Cambria" w:eastAsia="黑体"/>
      <w:sz w:val="20"/>
    </w:rPr>
  </w:style>
  <w:style w:type="paragraph" w:styleId="6">
    <w:name w:val="Document Map"/>
    <w:basedOn w:val="1"/>
    <w:link w:val="46"/>
    <w:autoRedefine/>
    <w:qFormat/>
    <w:uiPriority w:val="0"/>
    <w:rPr>
      <w:rFonts w:ascii="宋体"/>
      <w:sz w:val="18"/>
      <w:szCs w:val="18"/>
    </w:rPr>
  </w:style>
  <w:style w:type="paragraph" w:styleId="7">
    <w:name w:val="annotation text"/>
    <w:basedOn w:val="1"/>
    <w:link w:val="45"/>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link w:val="43"/>
    <w:autoRedefine/>
    <w:qFormat/>
    <w:uiPriority w:val="99"/>
    <w:pPr>
      <w:spacing w:after="120"/>
    </w:pPr>
  </w:style>
  <w:style w:type="paragraph" w:styleId="10">
    <w:name w:val="Body Text Indent"/>
    <w:basedOn w:val="1"/>
    <w:autoRedefine/>
    <w:qFormat/>
    <w:uiPriority w:val="0"/>
    <w:pPr>
      <w:ind w:firstLine="632" w:firstLineChars="200"/>
    </w:pPr>
    <w:rPr>
      <w:rFonts w:ascii="仿宋_GB2312" w:hAnsi="华文楷体" w:eastAsia="仿宋_GB2312"/>
      <w:sz w:val="32"/>
    </w:rPr>
  </w:style>
  <w:style w:type="paragraph" w:styleId="11">
    <w:name w:val="List 2"/>
    <w:basedOn w:val="1"/>
    <w:autoRedefine/>
    <w:qFormat/>
    <w:uiPriority w:val="0"/>
    <w:pPr>
      <w:ind w:left="400" w:leftChars="200" w:hanging="200" w:hangingChars="200"/>
    </w:pPr>
  </w:style>
  <w:style w:type="paragraph" w:styleId="12">
    <w:name w:val="Plain Text"/>
    <w:basedOn w:val="1"/>
    <w:link w:val="51"/>
    <w:autoRedefine/>
    <w:qFormat/>
    <w:uiPriority w:val="99"/>
    <w:rPr>
      <w:rFonts w:ascii="宋体" w:hAnsi="Courier New"/>
      <w:szCs w:val="20"/>
    </w:rPr>
  </w:style>
  <w:style w:type="paragraph" w:styleId="13">
    <w:name w:val="Date"/>
    <w:basedOn w:val="1"/>
    <w:link w:val="47"/>
    <w:autoRedefine/>
    <w:qFormat/>
    <w:uiPriority w:val="0"/>
    <w:pPr>
      <w:ind w:left="100" w:leftChars="2500"/>
    </w:pPr>
  </w:style>
  <w:style w:type="paragraph" w:styleId="14">
    <w:name w:val="Body Text Indent 2"/>
    <w:basedOn w:val="1"/>
    <w:autoRedefine/>
    <w:qFormat/>
    <w:uiPriority w:val="0"/>
    <w:pPr>
      <w:spacing w:after="120" w:line="480" w:lineRule="auto"/>
      <w:ind w:left="420" w:leftChars="200"/>
    </w:pPr>
  </w:style>
  <w:style w:type="paragraph" w:styleId="15">
    <w:name w:val="Balloon Text"/>
    <w:basedOn w:val="1"/>
    <w:autoRedefine/>
    <w:qFormat/>
    <w:uiPriority w:val="0"/>
    <w:rPr>
      <w:sz w:val="18"/>
      <w:szCs w:val="18"/>
    </w:rPr>
  </w:style>
  <w:style w:type="paragraph" w:styleId="16">
    <w:name w:val="footer"/>
    <w:basedOn w:val="1"/>
    <w:link w:val="68"/>
    <w:autoRedefine/>
    <w:qFormat/>
    <w:uiPriority w:val="99"/>
    <w:pPr>
      <w:tabs>
        <w:tab w:val="center" w:pos="4153"/>
        <w:tab w:val="right" w:pos="8306"/>
      </w:tabs>
      <w:snapToGrid w:val="0"/>
      <w:jc w:val="left"/>
    </w:pPr>
    <w:rPr>
      <w:sz w:val="18"/>
      <w:szCs w:val="18"/>
    </w:rPr>
  </w:style>
  <w:style w:type="paragraph" w:styleId="17">
    <w:name w:val="envelope return"/>
    <w:basedOn w:val="1"/>
    <w:autoRedefine/>
    <w:qFormat/>
    <w:uiPriority w:val="99"/>
    <w:pPr>
      <w:snapToGrid w:val="0"/>
    </w:pPr>
    <w:rPr>
      <w:rFonts w:ascii="Arial" w:hAnsi="Arial"/>
    </w:rPr>
  </w:style>
  <w:style w:type="paragraph" w:styleId="18">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autoRedefine/>
    <w:qFormat/>
    <w:uiPriority w:val="39"/>
    <w:pPr>
      <w:spacing w:before="120" w:after="120"/>
      <w:jc w:val="left"/>
    </w:pPr>
    <w:rPr>
      <w:caps/>
    </w:rPr>
  </w:style>
  <w:style w:type="paragraph" w:styleId="20">
    <w:name w:val="footnote text"/>
    <w:basedOn w:val="1"/>
    <w:autoRedefine/>
    <w:qFormat/>
    <w:uiPriority w:val="99"/>
    <w:pPr>
      <w:snapToGrid w:val="0"/>
      <w:jc w:val="left"/>
    </w:pPr>
    <w:rPr>
      <w:sz w:val="18"/>
      <w:szCs w:val="18"/>
    </w:rPr>
  </w:style>
  <w:style w:type="paragraph" w:styleId="21">
    <w:name w:val="Body Text 2"/>
    <w:basedOn w:val="1"/>
    <w:link w:val="65"/>
    <w:autoRedefine/>
    <w:qFormat/>
    <w:uiPriority w:val="0"/>
    <w:pPr>
      <w:spacing w:after="120" w:line="480" w:lineRule="auto"/>
    </w:p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link w:val="42"/>
    <w:autoRedefine/>
    <w:qFormat/>
    <w:uiPriority w:val="0"/>
    <w:pPr>
      <w:ind w:firstLine="420" w:firstLineChars="100"/>
    </w:pPr>
  </w:style>
  <w:style w:type="paragraph" w:styleId="25">
    <w:name w:val="Body Text First Indent 2"/>
    <w:basedOn w:val="10"/>
    <w:autoRedefine/>
    <w:qFormat/>
    <w:uiPriority w:val="99"/>
    <w:pPr>
      <w:tabs>
        <w:tab w:val="left" w:pos="0"/>
        <w:tab w:val="left" w:pos="993"/>
        <w:tab w:val="left" w:pos="1134"/>
      </w:tabs>
      <w:ind w:firstLine="420"/>
    </w:p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autoRedefine/>
    <w:qFormat/>
    <w:uiPriority w:val="22"/>
    <w:rPr>
      <w:b/>
      <w:bCs/>
    </w:rPr>
  </w:style>
  <w:style w:type="character" w:styleId="30">
    <w:name w:val="page number"/>
    <w:basedOn w:val="28"/>
    <w:autoRedefine/>
    <w:qFormat/>
    <w:uiPriority w:val="0"/>
  </w:style>
  <w:style w:type="character" w:styleId="31">
    <w:name w:val="FollowedHyperlink"/>
    <w:basedOn w:val="28"/>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BodyText1I"/>
    <w:basedOn w:val="35"/>
    <w:autoRedefine/>
    <w:qFormat/>
    <w:uiPriority w:val="99"/>
    <w:pPr>
      <w:ind w:firstLine="420" w:firstLineChars="100"/>
    </w:pPr>
  </w:style>
  <w:style w:type="paragraph" w:customStyle="1" w:styleId="35">
    <w:name w:val="BodyText"/>
    <w:basedOn w:val="1"/>
    <w:autoRedefine/>
    <w:qFormat/>
    <w:uiPriority w:val="99"/>
    <w:pPr>
      <w:spacing w:after="120"/>
    </w:pPr>
  </w:style>
  <w:style w:type="paragraph" w:customStyle="1" w:styleId="36">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7">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autoRedefine/>
    <w:semiHidden/>
    <w:qFormat/>
    <w:uiPriority w:val="0"/>
    <w:rPr>
      <w:b/>
      <w:bCs/>
      <w:kern w:val="2"/>
      <w:sz w:val="32"/>
      <w:szCs w:val="32"/>
    </w:rPr>
  </w:style>
  <w:style w:type="character" w:customStyle="1" w:styleId="39">
    <w:name w:val="font231"/>
    <w:autoRedefine/>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文本首行缩进 字符"/>
    <w:link w:val="24"/>
    <w:autoRedefine/>
    <w:qFormat/>
    <w:uiPriority w:val="0"/>
    <w:rPr>
      <w:kern w:val="2"/>
      <w:sz w:val="21"/>
      <w:szCs w:val="24"/>
    </w:rPr>
  </w:style>
  <w:style w:type="character" w:customStyle="1" w:styleId="43">
    <w:name w:val="正文文本 字符"/>
    <w:link w:val="9"/>
    <w:autoRedefine/>
    <w:qFormat/>
    <w:uiPriority w:val="99"/>
    <w:rPr>
      <w:kern w:val="2"/>
      <w:sz w:val="21"/>
      <w:szCs w:val="24"/>
    </w:rPr>
  </w:style>
  <w:style w:type="character" w:customStyle="1" w:styleId="44">
    <w:name w:val="font151"/>
    <w:autoRedefine/>
    <w:qFormat/>
    <w:uiPriority w:val="0"/>
    <w:rPr>
      <w:rFonts w:hint="default" w:ascii="Calibri" w:hAnsi="Calibri" w:cs="Calibri"/>
      <w:color w:val="000000"/>
      <w:sz w:val="22"/>
      <w:szCs w:val="22"/>
      <w:u w:val="none"/>
    </w:rPr>
  </w:style>
  <w:style w:type="character" w:customStyle="1" w:styleId="45">
    <w:name w:val="批注文字 字符"/>
    <w:link w:val="7"/>
    <w:autoRedefine/>
    <w:qFormat/>
    <w:uiPriority w:val="0"/>
    <w:rPr>
      <w:kern w:val="2"/>
      <w:sz w:val="21"/>
      <w:szCs w:val="24"/>
    </w:rPr>
  </w:style>
  <w:style w:type="character" w:customStyle="1" w:styleId="46">
    <w:name w:val="文档结构图 字符"/>
    <w:link w:val="6"/>
    <w:autoRedefine/>
    <w:qFormat/>
    <w:uiPriority w:val="0"/>
    <w:rPr>
      <w:rFonts w:ascii="宋体"/>
      <w:kern w:val="2"/>
      <w:sz w:val="18"/>
      <w:szCs w:val="18"/>
    </w:rPr>
  </w:style>
  <w:style w:type="character" w:customStyle="1" w:styleId="47">
    <w:name w:val="日期 字符"/>
    <w:link w:val="13"/>
    <w:autoRedefine/>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字符"/>
    <w:link w:val="12"/>
    <w:autoRedefine/>
    <w:qFormat/>
    <w:uiPriority w:val="99"/>
    <w:rPr>
      <w:rFonts w:ascii="宋体" w:hAnsi="Courier New"/>
      <w:kern w:val="2"/>
      <w:sz w:val="21"/>
    </w:rPr>
  </w:style>
  <w:style w:type="character" w:customStyle="1" w:styleId="52">
    <w:name w:val="访问过的超链接1"/>
    <w:autoRedefine/>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autoRedefine/>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autoRedefine/>
    <w:qFormat/>
    <w:uiPriority w:val="0"/>
    <w:pPr>
      <w:ind w:firstLine="420" w:firstLineChars="200"/>
    </w:pPr>
  </w:style>
  <w:style w:type="paragraph" w:customStyle="1" w:styleId="57">
    <w:name w:val="样式1"/>
    <w:basedOn w:val="1"/>
    <w:autoRedefine/>
    <w:qFormat/>
    <w:uiPriority w:val="0"/>
    <w:pPr>
      <w:tabs>
        <w:tab w:val="left" w:pos="709"/>
      </w:tabs>
      <w:adjustRightInd w:val="0"/>
      <w:ind w:left="709" w:hanging="709"/>
    </w:pPr>
    <w:rPr>
      <w:rFonts w:ascii="宋体" w:hAnsi="宋体"/>
      <w:kern w:val="0"/>
    </w:rPr>
  </w:style>
  <w:style w:type="paragraph" w:customStyle="1" w:styleId="58">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34"/>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28"/>
    <w:autoRedefine/>
    <w:qFormat/>
    <w:uiPriority w:val="0"/>
  </w:style>
  <w:style w:type="character" w:customStyle="1" w:styleId="65">
    <w:name w:val="正文文本 2 字符"/>
    <w:link w:val="21"/>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字符"/>
    <w:link w:val="18"/>
    <w:autoRedefine/>
    <w:qFormat/>
    <w:uiPriority w:val="99"/>
    <w:rPr>
      <w:kern w:val="2"/>
      <w:sz w:val="18"/>
      <w:szCs w:val="18"/>
    </w:rPr>
  </w:style>
  <w:style w:type="character" w:customStyle="1" w:styleId="68">
    <w:name w:val="页脚 字符"/>
    <w:link w:val="16"/>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8"/>
    <w:autoRedefine/>
    <w:qFormat/>
    <w:uiPriority w:val="0"/>
    <w:pPr>
      <w:pBdr>
        <w:bottom w:val="thinThickSmallGap" w:color="auto" w:sz="18" w:space="1"/>
      </w:pBdr>
      <w:adjustRightInd w:val="0"/>
      <w:snapToGrid/>
      <w:spacing w:line="240" w:lineRule="atLeast"/>
    </w:pPr>
    <w:rPr>
      <w:kern w:val="0"/>
      <w:sz w:val="24"/>
    </w:rPr>
  </w:style>
  <w:style w:type="character" w:customStyle="1" w:styleId="73">
    <w:name w:val="icon_gys"/>
    <w:basedOn w:val="28"/>
    <w:autoRedefine/>
    <w:qFormat/>
    <w:uiPriority w:val="0"/>
    <w:rPr>
      <w:sz w:val="21"/>
      <w:szCs w:val="21"/>
    </w:rPr>
  </w:style>
  <w:style w:type="character" w:customStyle="1" w:styleId="74">
    <w:name w:val="first-child"/>
    <w:basedOn w:val="28"/>
    <w:autoRedefine/>
    <w:qFormat/>
    <w:uiPriority w:val="0"/>
    <w:rPr>
      <w:color w:val="1F3149"/>
      <w:sz w:val="24"/>
      <w:szCs w:val="24"/>
    </w:rPr>
  </w:style>
  <w:style w:type="character" w:customStyle="1" w:styleId="75">
    <w:name w:val="first-child1"/>
    <w:basedOn w:val="28"/>
    <w:autoRedefine/>
    <w:qFormat/>
    <w:uiPriority w:val="0"/>
    <w:rPr>
      <w:color w:val="1F3149"/>
      <w:sz w:val="24"/>
      <w:szCs w:val="24"/>
    </w:rPr>
  </w:style>
  <w:style w:type="character" w:customStyle="1" w:styleId="76">
    <w:name w:val="xiadan"/>
    <w:basedOn w:val="28"/>
    <w:autoRedefine/>
    <w:qFormat/>
    <w:uiPriority w:val="0"/>
    <w:rPr>
      <w:shd w:val="clear" w:color="auto" w:fill="E4393C"/>
    </w:rPr>
  </w:style>
  <w:style w:type="character" w:customStyle="1" w:styleId="77">
    <w:name w:val="fr"/>
    <w:basedOn w:val="28"/>
    <w:autoRedefine/>
    <w:qFormat/>
    <w:uiPriority w:val="0"/>
  </w:style>
  <w:style w:type="character" w:customStyle="1" w:styleId="78">
    <w:name w:val="icon_ds"/>
    <w:basedOn w:val="28"/>
    <w:autoRedefine/>
    <w:qFormat/>
    <w:uiPriority w:val="0"/>
  </w:style>
  <w:style w:type="paragraph" w:customStyle="1" w:styleId="79">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46</Pages>
  <Words>3082</Words>
  <Characters>17569</Characters>
  <Lines>146</Lines>
  <Paragraphs>41</Paragraphs>
  <TotalTime>3</TotalTime>
  <ScaleCrop>false</ScaleCrop>
  <LinksUpToDate>false</LinksUpToDate>
  <CharactersWithSpaces>20610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曹晨阳</cp:lastModifiedBy>
  <dcterms:modified xsi:type="dcterms:W3CDTF">2024-04-23T08:15:55Z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3F3AEF60031F459BB45F1EB8C7A16E06</vt:lpwstr>
  </property>
</Properties>
</file>