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line="1700" w:lineRule="auto"/>
        <w:jc w:val="center"/>
        <w:rPr>
          <w:rFonts w:ascii="宋体" w:hAnsi="宋体" w:eastAsia="宋体" w:cs="宋体"/>
          <w:b/>
          <w:spacing w:val="36"/>
          <w:sz w:val="52"/>
        </w:rPr>
      </w:pPr>
      <w:r>
        <w:rPr>
          <w:rFonts w:ascii="宋体" w:hAnsi="宋体" w:eastAsia="宋体" w:cs="宋体"/>
          <w:b/>
          <w:spacing w:val="36"/>
          <w:sz w:val="52"/>
        </w:rPr>
        <w:t>周口市公共资源交易中心</w:t>
      </w:r>
    </w:p>
    <w:p>
      <w:pPr>
        <w:tabs>
          <w:tab w:val="left" w:pos="315"/>
          <w:tab w:val="left" w:pos="8820"/>
        </w:tabs>
        <w:spacing w:line="500" w:lineRule="auto"/>
        <w:ind w:right="267"/>
        <w:jc w:val="center"/>
        <w:rPr>
          <w:rFonts w:ascii="宋体" w:hAnsi="宋体" w:eastAsia="宋体" w:cs="宋体"/>
          <w:b/>
          <w:sz w:val="52"/>
        </w:rPr>
      </w:pPr>
    </w:p>
    <w:p>
      <w:pPr>
        <w:tabs>
          <w:tab w:val="left" w:pos="315"/>
          <w:tab w:val="left" w:pos="8820"/>
        </w:tabs>
        <w:spacing w:line="500" w:lineRule="auto"/>
        <w:ind w:right="267"/>
        <w:jc w:val="center"/>
        <w:rPr>
          <w:rFonts w:ascii="宋体" w:hAnsi="宋体" w:eastAsia="宋体" w:cs="宋体"/>
          <w:b/>
          <w:sz w:val="52"/>
        </w:rPr>
      </w:pPr>
    </w:p>
    <w:p>
      <w:pPr>
        <w:tabs>
          <w:tab w:val="left" w:pos="315"/>
          <w:tab w:val="left" w:pos="8820"/>
        </w:tabs>
        <w:spacing w:line="500" w:lineRule="auto"/>
        <w:ind w:right="267"/>
        <w:jc w:val="center"/>
        <w:rPr>
          <w:rFonts w:ascii="宋体" w:hAnsi="宋体" w:eastAsia="宋体" w:cs="宋体"/>
          <w:b/>
          <w:sz w:val="52"/>
        </w:rPr>
      </w:pPr>
    </w:p>
    <w:p>
      <w:pPr>
        <w:tabs>
          <w:tab w:val="left" w:pos="315"/>
          <w:tab w:val="left" w:pos="8820"/>
        </w:tabs>
        <w:spacing w:line="500" w:lineRule="auto"/>
        <w:ind w:right="267"/>
        <w:jc w:val="center"/>
        <w:rPr>
          <w:rFonts w:ascii="微软简标宋" w:hAnsi="微软简标宋" w:eastAsia="微软简标宋" w:cs="微软简标宋"/>
          <w:b/>
          <w:sz w:val="52"/>
        </w:rPr>
      </w:pPr>
      <w:r>
        <w:rPr>
          <w:rFonts w:ascii="宋体" w:hAnsi="宋体" w:eastAsia="宋体" w:cs="宋体"/>
          <w:b/>
          <w:sz w:val="52"/>
        </w:rPr>
        <w:t>竞争性磋商文件</w:t>
      </w:r>
    </w:p>
    <w:p>
      <w:pPr>
        <w:tabs>
          <w:tab w:val="left" w:pos="315"/>
          <w:tab w:val="left" w:pos="8820"/>
        </w:tabs>
        <w:spacing w:line="500" w:lineRule="auto"/>
        <w:ind w:right="267"/>
        <w:jc w:val="center"/>
        <w:rPr>
          <w:rFonts w:ascii="仿宋_GB2312" w:hAnsi="仿宋_GB2312" w:eastAsia="仿宋_GB2312" w:cs="仿宋_GB2312"/>
          <w:sz w:val="44"/>
        </w:rPr>
      </w:pPr>
    </w:p>
    <w:p>
      <w:pPr>
        <w:tabs>
          <w:tab w:val="left" w:pos="315"/>
          <w:tab w:val="left" w:pos="8820"/>
        </w:tabs>
        <w:ind w:right="267"/>
        <w:rPr>
          <w:rFonts w:ascii="仿宋_GB2312" w:hAnsi="仿宋_GB2312" w:eastAsia="仿宋_GB2312" w:cs="仿宋_GB2312"/>
          <w:sz w:val="44"/>
        </w:rPr>
      </w:pPr>
    </w:p>
    <w:p>
      <w:pPr>
        <w:tabs>
          <w:tab w:val="left" w:pos="315"/>
          <w:tab w:val="left" w:pos="8820"/>
        </w:tabs>
        <w:spacing w:line="500" w:lineRule="auto"/>
        <w:ind w:right="267"/>
        <w:rPr>
          <w:rFonts w:ascii="仿宋_GB2312" w:hAnsi="仿宋_GB2312" w:eastAsia="仿宋_GB2312" w:cs="仿宋_GB2312"/>
          <w:b/>
          <w:sz w:val="36"/>
        </w:rPr>
      </w:pPr>
    </w:p>
    <w:p>
      <w:pPr>
        <w:tabs>
          <w:tab w:val="left" w:pos="315"/>
          <w:tab w:val="left" w:pos="8820"/>
        </w:tabs>
        <w:spacing w:line="500" w:lineRule="auto"/>
        <w:ind w:right="267"/>
        <w:rPr>
          <w:rFonts w:ascii="仿宋_GB2312" w:hAnsi="仿宋_GB2312" w:eastAsia="仿宋_GB2312" w:cs="仿宋_GB2312"/>
          <w:b/>
          <w:sz w:val="36"/>
        </w:rPr>
      </w:pPr>
    </w:p>
    <w:p>
      <w:pPr>
        <w:tabs>
          <w:tab w:val="left" w:pos="315"/>
          <w:tab w:val="left" w:pos="8820"/>
        </w:tabs>
        <w:spacing w:line="500" w:lineRule="auto"/>
        <w:ind w:right="267"/>
        <w:jc w:val="center"/>
        <w:rPr>
          <w:rFonts w:ascii="宋体" w:hAnsi="宋体" w:eastAsia="宋体" w:cs="宋体"/>
          <w:sz w:val="32"/>
        </w:rPr>
      </w:pPr>
    </w:p>
    <w:p>
      <w:pPr>
        <w:tabs>
          <w:tab w:val="left" w:pos="315"/>
          <w:tab w:val="left" w:pos="8820"/>
        </w:tabs>
        <w:spacing w:line="600" w:lineRule="auto"/>
        <w:ind w:right="267"/>
        <w:jc w:val="left"/>
        <w:rPr>
          <w:rFonts w:ascii="宋体" w:hAnsi="宋体" w:eastAsia="宋体" w:cs="宋体"/>
          <w:b/>
          <w:sz w:val="40"/>
          <w:szCs w:val="21"/>
        </w:rPr>
      </w:pPr>
      <w:r>
        <w:rPr>
          <w:rFonts w:ascii="宋体" w:hAnsi="宋体" w:eastAsia="宋体" w:cs="宋体"/>
          <w:b/>
          <w:sz w:val="40"/>
          <w:szCs w:val="21"/>
        </w:rPr>
        <w:t>项目名称:</w:t>
      </w:r>
      <w:r>
        <w:rPr>
          <w:rFonts w:hint="eastAsia" w:ascii="宋体" w:hAnsi="宋体" w:eastAsia="宋体" w:cs="宋体"/>
          <w:b/>
          <w:sz w:val="40"/>
          <w:szCs w:val="21"/>
        </w:rPr>
        <w:t>项城市第二人民医院1.5T磁共振室屏蔽及配套设备工程项目</w:t>
      </w:r>
    </w:p>
    <w:p>
      <w:pPr>
        <w:tabs>
          <w:tab w:val="left" w:pos="315"/>
          <w:tab w:val="left" w:pos="8820"/>
        </w:tabs>
        <w:spacing w:line="600" w:lineRule="auto"/>
        <w:ind w:right="267"/>
        <w:jc w:val="left"/>
        <w:rPr>
          <w:rFonts w:ascii="宋体" w:hAnsi="宋体" w:eastAsia="宋体" w:cs="宋体"/>
          <w:b/>
          <w:sz w:val="40"/>
          <w:szCs w:val="21"/>
        </w:rPr>
      </w:pPr>
      <w:r>
        <w:rPr>
          <w:rFonts w:ascii="宋体" w:hAnsi="宋体" w:eastAsia="宋体" w:cs="宋体"/>
          <w:b/>
          <w:sz w:val="40"/>
          <w:szCs w:val="21"/>
        </w:rPr>
        <w:t xml:space="preserve">项目编号: </w:t>
      </w:r>
      <w:r>
        <w:rPr>
          <w:rFonts w:hint="eastAsia" w:ascii="宋体" w:hAnsi="宋体" w:eastAsia="宋体" w:cs="宋体"/>
          <w:b/>
          <w:sz w:val="40"/>
          <w:szCs w:val="21"/>
        </w:rPr>
        <w:t>项财磋商采购-2024-31</w:t>
      </w:r>
    </w:p>
    <w:p>
      <w:pPr>
        <w:tabs>
          <w:tab w:val="left" w:pos="315"/>
          <w:tab w:val="left" w:pos="8820"/>
        </w:tabs>
        <w:spacing w:line="600" w:lineRule="auto"/>
        <w:ind w:right="267" w:firstLine="1606" w:firstLineChars="400"/>
        <w:jc w:val="left"/>
        <w:rPr>
          <w:rFonts w:ascii="宋体" w:hAnsi="宋体" w:eastAsia="宋体" w:cs="宋体"/>
          <w:b/>
          <w:sz w:val="40"/>
          <w:szCs w:val="21"/>
        </w:rPr>
      </w:pPr>
    </w:p>
    <w:p>
      <w:pPr>
        <w:tabs>
          <w:tab w:val="left" w:pos="315"/>
          <w:tab w:val="left" w:pos="8820"/>
        </w:tabs>
        <w:spacing w:line="600" w:lineRule="auto"/>
        <w:ind w:right="267" w:firstLine="1606" w:firstLineChars="400"/>
        <w:jc w:val="left"/>
        <w:rPr>
          <w:rFonts w:ascii="宋体" w:hAnsi="宋体" w:eastAsia="宋体" w:cs="宋体"/>
          <w:b/>
          <w:sz w:val="40"/>
          <w:szCs w:val="21"/>
        </w:rPr>
      </w:pPr>
      <w:r>
        <w:rPr>
          <w:rFonts w:hint="eastAsia" w:ascii="宋体" w:hAnsi="宋体" w:eastAsia="宋体" w:cs="宋体"/>
          <w:b/>
          <w:sz w:val="40"/>
          <w:szCs w:val="21"/>
        </w:rPr>
        <w:t>2024年05月</w:t>
      </w:r>
      <w:r>
        <w:rPr>
          <w:rFonts w:hint="eastAsia" w:ascii="宋体" w:hAnsi="宋体" w:eastAsia="宋体" w:cs="宋体"/>
          <w:b/>
          <w:sz w:val="40"/>
          <w:szCs w:val="21"/>
          <w:lang w:val="en-US" w:eastAsia="zh-CN"/>
        </w:rPr>
        <w:t>09</w:t>
      </w:r>
      <w:r>
        <w:rPr>
          <w:rFonts w:hint="eastAsia" w:ascii="宋体" w:hAnsi="宋体" w:eastAsia="宋体" w:cs="宋体"/>
          <w:b/>
          <w:sz w:val="40"/>
          <w:szCs w:val="21"/>
        </w:rPr>
        <w:t>日</w:t>
      </w:r>
    </w:p>
    <w:p>
      <w:pPr>
        <w:spacing w:line="560" w:lineRule="auto"/>
        <w:jc w:val="center"/>
        <w:rPr>
          <w:rFonts w:ascii="宋体" w:hAnsi="宋体" w:eastAsia="宋体" w:cs="宋体"/>
          <w:b/>
          <w:sz w:val="32"/>
        </w:rPr>
      </w:pPr>
    </w:p>
    <w:p>
      <w:pPr>
        <w:spacing w:line="560" w:lineRule="auto"/>
        <w:jc w:val="center"/>
        <w:rPr>
          <w:rFonts w:ascii="宋体" w:hAnsi="宋体" w:eastAsia="宋体" w:cs="宋体"/>
          <w:b/>
          <w:sz w:val="32"/>
        </w:rPr>
      </w:pPr>
      <w:r>
        <w:rPr>
          <w:rFonts w:ascii="宋体" w:hAnsi="宋体" w:eastAsia="宋体" w:cs="宋体"/>
          <w:b/>
          <w:sz w:val="32"/>
        </w:rPr>
        <w:t>目     录</w:t>
      </w:r>
    </w:p>
    <w:p>
      <w:pPr>
        <w:rPr>
          <w:rFonts w:ascii="宋体" w:hAnsi="宋体" w:eastAsia="宋体" w:cs="宋体"/>
          <w:b/>
          <w:sz w:val="32"/>
        </w:rPr>
      </w:pPr>
    </w:p>
    <w:p>
      <w:pPr>
        <w:spacing w:line="800" w:lineRule="auto"/>
        <w:rPr>
          <w:rFonts w:ascii="宋体" w:hAnsi="宋体" w:eastAsia="宋体" w:cs="宋体"/>
          <w:b/>
          <w:sz w:val="32"/>
        </w:rPr>
      </w:pPr>
      <w:r>
        <w:rPr>
          <w:rFonts w:ascii="宋体" w:hAnsi="宋体" w:eastAsia="宋体" w:cs="宋体"/>
          <w:b/>
          <w:sz w:val="32"/>
        </w:rPr>
        <w:t>第一章  竞争性磋商邀请函 .........................3</w:t>
      </w:r>
    </w:p>
    <w:p>
      <w:pPr>
        <w:spacing w:line="800" w:lineRule="auto"/>
        <w:rPr>
          <w:rFonts w:ascii="宋体" w:hAnsi="宋体" w:eastAsia="宋体" w:cs="宋体"/>
          <w:b/>
          <w:sz w:val="32"/>
        </w:rPr>
      </w:pPr>
      <w:r>
        <w:rPr>
          <w:rFonts w:ascii="宋体" w:hAnsi="宋体" w:eastAsia="宋体" w:cs="宋体"/>
          <w:b/>
          <w:sz w:val="32"/>
        </w:rPr>
        <w:t>第二章  供应商须知 ...............................6</w:t>
      </w:r>
    </w:p>
    <w:p>
      <w:pPr>
        <w:spacing w:line="800" w:lineRule="auto"/>
        <w:rPr>
          <w:rFonts w:ascii="宋体" w:hAnsi="宋体" w:eastAsia="宋体" w:cs="宋体"/>
          <w:b/>
          <w:sz w:val="32"/>
        </w:rPr>
      </w:pPr>
      <w:r>
        <w:rPr>
          <w:rFonts w:ascii="宋体" w:hAnsi="宋体" w:eastAsia="宋体" w:cs="宋体"/>
          <w:b/>
          <w:sz w:val="32"/>
        </w:rPr>
        <w:t>第三章  采购需求.................................</w:t>
      </w:r>
      <w:r>
        <w:rPr>
          <w:rFonts w:hint="eastAsia" w:ascii="宋体" w:hAnsi="宋体" w:eastAsia="宋体" w:cs="宋体"/>
          <w:b/>
          <w:sz w:val="32"/>
        </w:rPr>
        <w:t>31</w:t>
      </w:r>
    </w:p>
    <w:p>
      <w:pPr>
        <w:spacing w:line="800" w:lineRule="auto"/>
        <w:rPr>
          <w:rFonts w:ascii="宋体" w:hAnsi="宋体" w:eastAsia="宋体" w:cs="宋体"/>
          <w:b/>
          <w:sz w:val="32"/>
        </w:rPr>
      </w:pPr>
      <w:r>
        <w:rPr>
          <w:rFonts w:ascii="宋体" w:hAnsi="宋体" w:eastAsia="宋体" w:cs="宋体"/>
          <w:b/>
          <w:sz w:val="32"/>
        </w:rPr>
        <w:t>第四章  响应性文件内容及格式.....................</w:t>
      </w:r>
      <w:r>
        <w:rPr>
          <w:rFonts w:hint="eastAsia" w:ascii="宋体" w:hAnsi="宋体" w:eastAsia="宋体" w:cs="宋体"/>
          <w:b/>
          <w:sz w:val="32"/>
        </w:rPr>
        <w:t>36</w:t>
      </w:r>
    </w:p>
    <w:p>
      <w:pPr>
        <w:spacing w:line="800" w:lineRule="auto"/>
        <w:rPr>
          <w:rFonts w:ascii="宋体" w:hAnsi="宋体" w:eastAsia="宋体" w:cs="宋体"/>
          <w:b/>
          <w:sz w:val="32"/>
        </w:rPr>
      </w:pPr>
      <w:r>
        <w:rPr>
          <w:rFonts w:ascii="宋体" w:hAnsi="宋体" w:eastAsia="宋体" w:cs="宋体"/>
          <w:b/>
          <w:sz w:val="32"/>
        </w:rPr>
        <w:t>第五章  合同主要条款 合同签订指引、供应商履约验收指引</w:t>
      </w:r>
      <w:r>
        <w:rPr>
          <w:rFonts w:hint="eastAsia" w:ascii="宋体" w:hAnsi="宋体" w:eastAsia="宋体" w:cs="宋体"/>
          <w:b/>
          <w:sz w:val="32"/>
        </w:rPr>
        <w:t>...............................................50</w:t>
      </w:r>
    </w:p>
    <w:p>
      <w:pPr>
        <w:spacing w:line="800" w:lineRule="auto"/>
        <w:rPr>
          <w:rFonts w:ascii="宋体" w:hAnsi="宋体" w:eastAsia="宋体" w:cs="宋体"/>
          <w:b/>
          <w:sz w:val="32"/>
        </w:rPr>
      </w:pPr>
    </w:p>
    <w:p>
      <w:pPr>
        <w:spacing w:line="800" w:lineRule="auto"/>
        <w:rPr>
          <w:rFonts w:ascii="宋体" w:hAnsi="宋体" w:eastAsia="宋体" w:cs="宋体"/>
          <w:b/>
          <w:sz w:val="32"/>
        </w:rPr>
      </w:pPr>
    </w:p>
    <w:p>
      <w:pPr>
        <w:spacing w:line="800" w:lineRule="auto"/>
        <w:rPr>
          <w:rFonts w:ascii="宋体" w:hAnsi="宋体" w:eastAsia="宋体" w:cs="宋体"/>
          <w:b/>
          <w:sz w:val="32"/>
        </w:rPr>
      </w:pPr>
    </w:p>
    <w:p>
      <w:pPr>
        <w:spacing w:line="800" w:lineRule="auto"/>
        <w:ind w:firstLine="2249"/>
        <w:rPr>
          <w:rFonts w:ascii="宋体" w:hAnsi="宋体" w:eastAsia="宋体" w:cs="宋体"/>
          <w:b/>
          <w:sz w:val="32"/>
        </w:rPr>
      </w:pPr>
    </w:p>
    <w:p>
      <w:pPr>
        <w:jc w:val="center"/>
        <w:rPr>
          <w:rFonts w:ascii="宋体" w:hAnsi="宋体" w:eastAsia="宋体" w:cs="宋体"/>
          <w:b/>
          <w:sz w:val="32"/>
        </w:rPr>
      </w:pPr>
    </w:p>
    <w:p>
      <w:pPr>
        <w:jc w:val="center"/>
        <w:rPr>
          <w:rFonts w:ascii="宋体" w:hAnsi="宋体" w:eastAsia="宋体" w:cs="宋体"/>
          <w:b/>
          <w:sz w:val="32"/>
        </w:rPr>
      </w:pPr>
    </w:p>
    <w:p>
      <w:pPr>
        <w:jc w:val="center"/>
        <w:rPr>
          <w:rFonts w:ascii="宋体" w:hAnsi="宋体" w:eastAsia="宋体" w:cs="宋体"/>
          <w:b/>
          <w:sz w:val="32"/>
        </w:rPr>
      </w:pPr>
    </w:p>
    <w:p>
      <w:pPr>
        <w:jc w:val="center"/>
        <w:rPr>
          <w:rFonts w:ascii="宋体" w:hAnsi="宋体" w:eastAsia="宋体" w:cs="宋体"/>
          <w:b/>
          <w:sz w:val="32"/>
        </w:rPr>
      </w:pPr>
      <w:r>
        <w:rPr>
          <w:rFonts w:ascii="宋体" w:hAnsi="宋体" w:eastAsia="宋体" w:cs="宋体"/>
          <w:b/>
          <w:sz w:val="32"/>
        </w:rPr>
        <w:t>第一章    竞争性磋商邀请函</w:t>
      </w:r>
    </w:p>
    <w:p>
      <w:pPr>
        <w:ind w:firstLine="480"/>
        <w:rPr>
          <w:rFonts w:ascii="Times New Roman" w:hAnsi="Times New Roman" w:eastAsia="Times New Roman" w:cs="Times New Roman"/>
          <w:sz w:val="24"/>
        </w:rPr>
      </w:pPr>
      <w:r>
        <w:rPr>
          <w:rFonts w:ascii="宋体" w:hAnsi="宋体" w:eastAsia="宋体" w:cs="宋体"/>
          <w:sz w:val="24"/>
        </w:rPr>
        <w:t>项目概况</w:t>
      </w:r>
    </w:p>
    <w:p>
      <w:pPr>
        <w:spacing w:line="360" w:lineRule="auto"/>
        <w:ind w:firstLine="480"/>
        <w:rPr>
          <w:rFonts w:ascii="宋体" w:hAnsi="宋体" w:eastAsia="宋体" w:cs="宋体"/>
          <w:sz w:val="24"/>
        </w:rPr>
      </w:pPr>
      <w:r>
        <w:rPr>
          <w:rFonts w:hint="eastAsia" w:ascii="宋体" w:hAnsi="宋体" w:eastAsia="宋体" w:cs="宋体"/>
          <w:sz w:val="24"/>
        </w:rPr>
        <w:t>项城市第二人民医院1.5T磁共振室屏蔽及配套设备工程项目</w:t>
      </w:r>
      <w:r>
        <w:rPr>
          <w:rFonts w:ascii="宋体" w:hAnsi="宋体" w:eastAsia="宋体" w:cs="宋体"/>
          <w:sz w:val="24"/>
        </w:rPr>
        <w:t xml:space="preserve"> (项目名称) 项目的潜在供应商应在周口市公共资源交易中心网获取采购文件，并于 </w:t>
      </w:r>
      <w:r>
        <w:rPr>
          <w:rFonts w:hint="eastAsia" w:ascii="宋体" w:hAnsi="宋体" w:eastAsia="宋体" w:cs="宋体"/>
          <w:sz w:val="24"/>
        </w:rPr>
        <w:t>2024</w:t>
      </w:r>
      <w:r>
        <w:rPr>
          <w:rFonts w:ascii="宋体" w:hAnsi="宋体" w:eastAsia="宋体" w:cs="宋体"/>
          <w:sz w:val="24"/>
        </w:rPr>
        <w:t>年</w:t>
      </w:r>
      <w:r>
        <w:rPr>
          <w:rFonts w:hint="eastAsia" w:ascii="宋体" w:hAnsi="宋体" w:eastAsia="宋体" w:cs="宋体"/>
          <w:sz w:val="24"/>
          <w:lang w:val="en-US" w:eastAsia="zh-CN"/>
        </w:rPr>
        <w:t>5</w:t>
      </w:r>
      <w:r>
        <w:rPr>
          <w:rFonts w:ascii="宋体" w:hAnsi="宋体" w:eastAsia="宋体" w:cs="宋体"/>
          <w:sz w:val="24"/>
        </w:rPr>
        <w:t>月</w:t>
      </w:r>
      <w:r>
        <w:rPr>
          <w:rFonts w:hint="eastAsia" w:ascii="宋体" w:hAnsi="宋体" w:eastAsia="宋体" w:cs="宋体"/>
          <w:sz w:val="24"/>
          <w:lang w:val="en-US" w:eastAsia="zh-CN"/>
        </w:rPr>
        <w:t>21</w:t>
      </w:r>
      <w:r>
        <w:rPr>
          <w:rFonts w:ascii="宋体" w:hAnsi="宋体" w:eastAsia="宋体" w:cs="宋体"/>
          <w:sz w:val="24"/>
        </w:rPr>
        <w:t>日</w:t>
      </w:r>
      <w:r>
        <w:rPr>
          <w:rFonts w:hint="eastAsia" w:ascii="宋体" w:hAnsi="宋体" w:eastAsia="宋体" w:cs="宋体"/>
          <w:sz w:val="24"/>
        </w:rPr>
        <w:t>10</w:t>
      </w:r>
      <w:r>
        <w:rPr>
          <w:rFonts w:ascii="宋体" w:hAnsi="宋体" w:eastAsia="宋体" w:cs="宋体"/>
          <w:sz w:val="24"/>
        </w:rPr>
        <w:t>点</w:t>
      </w:r>
      <w:r>
        <w:rPr>
          <w:rFonts w:hint="eastAsia" w:ascii="宋体" w:hAnsi="宋体" w:eastAsia="宋体" w:cs="宋体"/>
          <w:sz w:val="24"/>
        </w:rPr>
        <w:t>00</w:t>
      </w:r>
      <w:r>
        <w:rPr>
          <w:rFonts w:ascii="宋体" w:hAnsi="宋体" w:eastAsia="宋体" w:cs="宋体"/>
          <w:sz w:val="24"/>
        </w:rPr>
        <w:t>分（北京时间）前提交响应文件。</w:t>
      </w:r>
    </w:p>
    <w:p>
      <w:pPr>
        <w:spacing w:line="360" w:lineRule="auto"/>
        <w:jc w:val="left"/>
        <w:rPr>
          <w:rFonts w:ascii="Times New Roman" w:hAnsi="Times New Roman" w:eastAsia="Times New Roman" w:cs="Times New Roman"/>
          <w:sz w:val="24"/>
        </w:rPr>
      </w:pPr>
      <w:r>
        <w:rPr>
          <w:rFonts w:ascii="宋体" w:hAnsi="宋体" w:eastAsia="宋体" w:cs="宋体"/>
          <w:sz w:val="24"/>
        </w:rPr>
        <w:t>一、项目基本情况</w:t>
      </w:r>
    </w:p>
    <w:p>
      <w:pPr>
        <w:spacing w:line="360" w:lineRule="auto"/>
        <w:ind w:firstLine="480"/>
        <w:rPr>
          <w:rFonts w:ascii="宋体" w:hAnsi="宋体" w:eastAsia="宋体" w:cs="宋体"/>
          <w:sz w:val="24"/>
        </w:rPr>
      </w:pPr>
      <w:r>
        <w:rPr>
          <w:rFonts w:ascii="宋体" w:hAnsi="宋体" w:eastAsia="宋体" w:cs="宋体"/>
          <w:sz w:val="24"/>
        </w:rPr>
        <w:t>项目编号：</w:t>
      </w:r>
      <w:r>
        <w:rPr>
          <w:rFonts w:hint="eastAsia" w:ascii="宋体" w:hAnsi="宋体" w:eastAsia="宋体" w:cs="宋体"/>
          <w:sz w:val="24"/>
        </w:rPr>
        <w:t>项财磋商采购-2024-31</w:t>
      </w:r>
    </w:p>
    <w:p>
      <w:pPr>
        <w:spacing w:line="360" w:lineRule="auto"/>
        <w:ind w:firstLine="480"/>
        <w:rPr>
          <w:rFonts w:ascii="Times New Roman" w:hAnsi="Times New Roman" w:eastAsia="宋体" w:cs="Times New Roman"/>
          <w:sz w:val="24"/>
          <w:u w:val="single"/>
        </w:rPr>
      </w:pPr>
      <w:r>
        <w:rPr>
          <w:rFonts w:ascii="宋体" w:hAnsi="宋体" w:eastAsia="宋体" w:cs="宋体"/>
          <w:sz w:val="24"/>
        </w:rPr>
        <w:t>项目名称：</w:t>
      </w:r>
      <w:r>
        <w:rPr>
          <w:rFonts w:hint="eastAsia" w:ascii="宋体" w:hAnsi="宋体" w:eastAsia="宋体" w:cs="宋体"/>
          <w:sz w:val="24"/>
        </w:rPr>
        <w:t>项城市第二人民医院1.5T磁共振室屏蔽及配套设备工程项目</w:t>
      </w:r>
    </w:p>
    <w:p>
      <w:pPr>
        <w:spacing w:line="360" w:lineRule="auto"/>
        <w:ind w:firstLine="480"/>
        <w:rPr>
          <w:rFonts w:ascii="Times New Roman" w:hAnsi="Times New Roman" w:eastAsia="Times New Roman" w:cs="Times New Roman"/>
          <w:sz w:val="24"/>
        </w:rPr>
      </w:pPr>
      <w:r>
        <w:rPr>
          <w:rFonts w:ascii="宋体" w:hAnsi="宋体" w:eastAsia="宋体" w:cs="宋体"/>
          <w:sz w:val="24"/>
        </w:rPr>
        <w:t>采购方式：竞争性磋商</w:t>
      </w:r>
    </w:p>
    <w:p>
      <w:pPr>
        <w:spacing w:line="360" w:lineRule="auto"/>
        <w:ind w:firstLine="480"/>
        <w:rPr>
          <w:rFonts w:ascii="Times New Roman" w:hAnsi="Times New Roman" w:eastAsia="宋体" w:cs="Times New Roman"/>
          <w:sz w:val="24"/>
        </w:rPr>
      </w:pPr>
      <w:r>
        <w:rPr>
          <w:rFonts w:ascii="宋体" w:hAnsi="宋体" w:eastAsia="宋体" w:cs="宋体"/>
          <w:sz w:val="24"/>
        </w:rPr>
        <w:t>预算金额：</w:t>
      </w:r>
      <w:r>
        <w:rPr>
          <w:rFonts w:hint="eastAsia" w:ascii="宋体" w:hAnsi="宋体" w:eastAsia="宋体" w:cs="宋体"/>
          <w:sz w:val="24"/>
        </w:rPr>
        <w:t>750000.00元</w:t>
      </w:r>
    </w:p>
    <w:p>
      <w:pPr>
        <w:spacing w:line="360" w:lineRule="auto"/>
        <w:ind w:firstLine="480"/>
        <w:rPr>
          <w:rFonts w:ascii="Times New Roman" w:hAnsi="Times New Roman" w:eastAsia="Times New Roman" w:cs="Times New Roman"/>
          <w:sz w:val="24"/>
        </w:rPr>
      </w:pPr>
      <w:r>
        <w:rPr>
          <w:rFonts w:ascii="宋体" w:hAnsi="宋体" w:eastAsia="宋体" w:cs="宋体"/>
          <w:sz w:val="24"/>
        </w:rPr>
        <w:t>最高限价：</w:t>
      </w:r>
      <w:r>
        <w:rPr>
          <w:rFonts w:hint="eastAsia" w:ascii="宋体" w:hAnsi="宋体" w:eastAsia="宋体" w:cs="宋体"/>
          <w:sz w:val="24"/>
        </w:rPr>
        <w:t>750000.00元</w:t>
      </w:r>
    </w:p>
    <w:p>
      <w:pPr>
        <w:spacing w:line="360" w:lineRule="auto"/>
        <w:ind w:firstLine="480"/>
        <w:rPr>
          <w:rFonts w:ascii="宋体" w:hAnsi="宋体" w:eastAsia="宋体" w:cs="宋体"/>
          <w:sz w:val="24"/>
        </w:rPr>
      </w:pPr>
      <w:r>
        <w:rPr>
          <w:rFonts w:ascii="宋体" w:hAnsi="宋体" w:eastAsia="宋体" w:cs="宋体"/>
          <w:sz w:val="24"/>
        </w:rPr>
        <w:t>包划分：</w:t>
      </w:r>
      <w:r>
        <w:rPr>
          <w:rFonts w:hint="eastAsia" w:ascii="宋体" w:hAnsi="宋体" w:eastAsia="宋体" w:cs="宋体"/>
          <w:sz w:val="24"/>
        </w:rPr>
        <w:t>1</w:t>
      </w:r>
      <w:r>
        <w:rPr>
          <w:rFonts w:ascii="宋体" w:hAnsi="宋体" w:eastAsia="宋体" w:cs="宋体"/>
          <w:sz w:val="24"/>
        </w:rPr>
        <w:t>个包</w:t>
      </w:r>
    </w:p>
    <w:tbl>
      <w:tblPr>
        <w:tblStyle w:val="18"/>
        <w:tblW w:w="0" w:type="auto"/>
        <w:tblInd w:w="0" w:type="dxa"/>
        <w:tblLayout w:type="autofit"/>
        <w:tblCellMar>
          <w:top w:w="0" w:type="dxa"/>
          <w:left w:w="10" w:type="dxa"/>
          <w:bottom w:w="0" w:type="dxa"/>
          <w:right w:w="10" w:type="dxa"/>
        </w:tblCellMar>
      </w:tblPr>
      <w:tblGrid>
        <w:gridCol w:w="1726"/>
        <w:gridCol w:w="3504"/>
        <w:gridCol w:w="2628"/>
      </w:tblGrid>
      <w:tr>
        <w:tblPrEx>
          <w:tblCellMar>
            <w:top w:w="0" w:type="dxa"/>
            <w:left w:w="10" w:type="dxa"/>
            <w:bottom w:w="0" w:type="dxa"/>
            <w:right w:w="10" w:type="dxa"/>
          </w:tblCellMar>
        </w:tblPrEx>
        <w:trPr>
          <w:trHeight w:val="1" w:hRule="atLeast"/>
        </w:trPr>
        <w:tc>
          <w:tcPr>
            <w:tcW w:w="17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包号</w:t>
            </w:r>
          </w:p>
        </w:tc>
        <w:tc>
          <w:tcPr>
            <w:tcW w:w="35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包名称</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包最高限价元</w:t>
            </w:r>
          </w:p>
        </w:tc>
      </w:tr>
      <w:tr>
        <w:tblPrEx>
          <w:tblCellMar>
            <w:top w:w="0" w:type="dxa"/>
            <w:left w:w="10" w:type="dxa"/>
            <w:bottom w:w="0" w:type="dxa"/>
            <w:right w:w="10" w:type="dxa"/>
          </w:tblCellMar>
        </w:tblPrEx>
        <w:tc>
          <w:tcPr>
            <w:tcW w:w="172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shd w:val="clear" w:color="auto" w:fill="FFFFFF"/>
              </w:rPr>
              <w:t>1</w:t>
            </w:r>
          </w:p>
        </w:tc>
        <w:tc>
          <w:tcPr>
            <w:tcW w:w="350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pPr>
            <w:r>
              <w:rPr>
                <w:rFonts w:hint="eastAsia" w:ascii="宋体" w:hAnsi="宋体" w:eastAsia="宋体" w:cs="宋体"/>
                <w:sz w:val="24"/>
              </w:rPr>
              <w:t>项城市第二人民医院1.5T磁共振室屏蔽及配套设备工程项目</w:t>
            </w:r>
          </w:p>
        </w:tc>
        <w:tc>
          <w:tcPr>
            <w:tcW w:w="26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pPr>
            <w:r>
              <w:rPr>
                <w:rFonts w:hint="eastAsia" w:ascii="宋体" w:hAnsi="宋体" w:eastAsia="宋体" w:cs="宋体"/>
                <w:sz w:val="24"/>
              </w:rPr>
              <w:t>750000.00</w:t>
            </w:r>
          </w:p>
        </w:tc>
      </w:tr>
    </w:tbl>
    <w:p>
      <w:pPr>
        <w:spacing w:line="360" w:lineRule="auto"/>
        <w:ind w:firstLine="480"/>
        <w:rPr>
          <w:rFonts w:ascii="Times New Roman" w:hAnsi="Times New Roman" w:eastAsia="Times New Roman" w:cs="Times New Roman"/>
          <w:sz w:val="24"/>
        </w:rPr>
      </w:pPr>
      <w:r>
        <w:rPr>
          <w:rFonts w:ascii="宋体" w:hAnsi="宋体" w:eastAsia="宋体" w:cs="宋体"/>
          <w:sz w:val="24"/>
        </w:rPr>
        <w:t>采购需求：</w:t>
      </w:r>
      <w:r>
        <w:rPr>
          <w:rFonts w:hint="eastAsia" w:ascii="宋体" w:hAnsi="宋体" w:eastAsia="宋体" w:cs="宋体"/>
          <w:sz w:val="24"/>
        </w:rPr>
        <w:t>项城市第二人民医院1.5T磁共振室屏蔽及配套设备工程项目</w:t>
      </w:r>
      <w:r>
        <w:rPr>
          <w:rFonts w:ascii="宋体" w:hAnsi="宋体" w:eastAsia="宋体" w:cs="宋体"/>
          <w:sz w:val="24"/>
        </w:rPr>
        <w:t>（包括但不限于标的的名称、数量、简要技术需求或服务要求等）</w:t>
      </w:r>
    </w:p>
    <w:p>
      <w:pPr>
        <w:spacing w:line="360" w:lineRule="auto"/>
        <w:ind w:firstLine="480"/>
        <w:rPr>
          <w:rFonts w:ascii="Times New Roman" w:hAnsi="Times New Roman" w:eastAsia="宋体" w:cs="Times New Roman"/>
          <w:sz w:val="24"/>
        </w:rPr>
      </w:pPr>
      <w:r>
        <w:rPr>
          <w:rFonts w:ascii="宋体" w:hAnsi="宋体" w:eastAsia="宋体" w:cs="宋体"/>
          <w:sz w:val="24"/>
        </w:rPr>
        <w:t>合同履行期限：</w:t>
      </w:r>
      <w:r>
        <w:rPr>
          <w:rFonts w:hint="eastAsia" w:ascii="宋体" w:hAnsi="宋体" w:eastAsia="宋体" w:cs="宋体"/>
          <w:sz w:val="24"/>
        </w:rPr>
        <w:t>合同签订后40日历天内。</w:t>
      </w:r>
    </w:p>
    <w:p>
      <w:pPr>
        <w:spacing w:line="360" w:lineRule="auto"/>
        <w:ind w:firstLine="480"/>
        <w:rPr>
          <w:rFonts w:ascii="Times New Roman" w:hAnsi="Times New Roman" w:eastAsia="宋体" w:cs="Times New Roman"/>
          <w:sz w:val="24"/>
        </w:rPr>
      </w:pPr>
      <w:r>
        <w:rPr>
          <w:rFonts w:ascii="宋体" w:hAnsi="宋体" w:eastAsia="宋体" w:cs="宋体"/>
          <w:sz w:val="24"/>
        </w:rPr>
        <w:t>是否接受进口产品：</w:t>
      </w:r>
      <w:r>
        <w:rPr>
          <w:rFonts w:hint="eastAsia" w:ascii="Times New Roman" w:hAnsi="Times New Roman" w:eastAsia="宋体" w:cs="Times New Roman"/>
          <w:sz w:val="24"/>
        </w:rPr>
        <w:t>不接受</w:t>
      </w:r>
    </w:p>
    <w:p>
      <w:pPr>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本项目是否接受联合体投标：否</w:t>
      </w:r>
    </w:p>
    <w:p>
      <w:pPr>
        <w:spacing w:line="360" w:lineRule="auto"/>
        <w:ind w:firstLine="480"/>
        <w:rPr>
          <w:rFonts w:ascii="宋体" w:hAnsi="宋体" w:eastAsia="宋体" w:cs="宋体"/>
          <w:sz w:val="24"/>
        </w:rPr>
      </w:pPr>
      <w:r>
        <w:rPr>
          <w:rFonts w:hint="eastAsia" w:ascii="宋体" w:hAnsi="宋体" w:eastAsia="宋体" w:cs="宋体"/>
          <w:sz w:val="24"/>
          <w:szCs w:val="24"/>
        </w:rPr>
        <w:t>本项目是否</w:t>
      </w:r>
      <w:r>
        <w:rPr>
          <w:rFonts w:hint="eastAsia" w:ascii="宋体" w:hAnsi="宋体" w:eastAsia="宋体" w:cs="宋体"/>
          <w:sz w:val="24"/>
        </w:rPr>
        <w:t>为只面向中小企业采购：是，采购预留金额（75万元） 必须提供中小企业声明函</w:t>
      </w:r>
    </w:p>
    <w:p>
      <w:pPr>
        <w:spacing w:line="360" w:lineRule="auto"/>
        <w:jc w:val="left"/>
        <w:rPr>
          <w:rFonts w:ascii="Times New Roman" w:hAnsi="Times New Roman" w:eastAsia="Times New Roman" w:cs="Times New Roman"/>
          <w:sz w:val="24"/>
        </w:rPr>
      </w:pPr>
      <w:r>
        <w:rPr>
          <w:rFonts w:ascii="宋体" w:hAnsi="宋体" w:eastAsia="宋体" w:cs="宋体"/>
          <w:sz w:val="24"/>
        </w:rPr>
        <w:t>二、申请人的资格要求：</w:t>
      </w:r>
    </w:p>
    <w:p>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1.</w:t>
      </w:r>
      <w:r>
        <w:rPr>
          <w:rFonts w:ascii="宋体" w:hAnsi="宋体" w:eastAsia="宋体" w:cs="宋体"/>
          <w:sz w:val="24"/>
        </w:rPr>
        <w:t>满足《中华人民共和国政府采购法》第二十二条规定；</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1</w:t>
      </w:r>
      <w:r>
        <w:rPr>
          <w:rFonts w:ascii="宋体" w:hAnsi="宋体" w:eastAsia="宋体" w:cs="宋体"/>
          <w:sz w:val="24"/>
        </w:rPr>
        <w:t>）具有独立承担民事责任的能力；</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2</w:t>
      </w:r>
      <w:r>
        <w:rPr>
          <w:rFonts w:ascii="宋体" w:hAnsi="宋体" w:eastAsia="宋体" w:cs="宋体"/>
          <w:sz w:val="24"/>
        </w:rPr>
        <w:t>）具有良好的商业信誉和健全的财务会计制度；</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3</w:t>
      </w:r>
      <w:r>
        <w:rPr>
          <w:rFonts w:ascii="宋体" w:hAnsi="宋体" w:eastAsia="宋体" w:cs="宋体"/>
          <w:sz w:val="24"/>
        </w:rPr>
        <w:t>）具有履行合同所必需的设备和专业技术能力；</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4</w:t>
      </w:r>
      <w:r>
        <w:rPr>
          <w:rFonts w:ascii="宋体" w:hAnsi="宋体" w:eastAsia="宋体" w:cs="宋体"/>
          <w:sz w:val="24"/>
        </w:rPr>
        <w:t>）有依法缴纳税收和社会保障资金的良好记录；</w:t>
      </w:r>
    </w:p>
    <w:p>
      <w:pPr>
        <w:spacing w:line="360" w:lineRule="auto"/>
        <w:ind w:firstLine="480"/>
        <w:rPr>
          <w:rFonts w:ascii="Times New Roman" w:hAnsi="Times New Roman" w:eastAsia="Times New Roman" w:cs="Times New Roman"/>
          <w:sz w:val="24"/>
        </w:rPr>
      </w:pPr>
      <w:r>
        <w:rPr>
          <w:rFonts w:ascii="宋体" w:hAnsi="宋体" w:eastAsia="宋体" w:cs="宋体"/>
          <w:sz w:val="24"/>
        </w:rPr>
        <w:t>（</w:t>
      </w:r>
      <w:r>
        <w:rPr>
          <w:rFonts w:ascii="Times New Roman" w:hAnsi="Times New Roman" w:eastAsia="Times New Roman" w:cs="Times New Roman"/>
          <w:sz w:val="24"/>
        </w:rPr>
        <w:t>5</w:t>
      </w:r>
      <w:r>
        <w:rPr>
          <w:rFonts w:ascii="宋体" w:hAnsi="宋体" w:eastAsia="宋体" w:cs="宋体"/>
          <w:sz w:val="24"/>
        </w:rPr>
        <w:t>）参加政府采购活动前三年内，在经营活动中没有重大违法记录；</w:t>
      </w:r>
    </w:p>
    <w:p>
      <w:pPr>
        <w:spacing w:line="360" w:lineRule="auto"/>
        <w:ind w:firstLine="480"/>
        <w:rPr>
          <w:rFonts w:ascii="Times New Roman" w:hAnsi="Times New Roman" w:eastAsia="Times New Roman" w:cs="Times New Roman"/>
        </w:rPr>
      </w:pPr>
      <w:r>
        <w:rPr>
          <w:rFonts w:ascii="宋体" w:hAnsi="宋体" w:eastAsia="宋体" w:cs="宋体"/>
          <w:sz w:val="24"/>
        </w:rPr>
        <w:t>（</w:t>
      </w:r>
      <w:r>
        <w:rPr>
          <w:rFonts w:ascii="Times New Roman" w:hAnsi="Times New Roman" w:eastAsia="Times New Roman" w:cs="Times New Roman"/>
          <w:sz w:val="24"/>
        </w:rPr>
        <w:t>6</w:t>
      </w:r>
      <w:r>
        <w:rPr>
          <w:rFonts w:ascii="宋体" w:hAnsi="宋体" w:eastAsia="宋体" w:cs="宋体"/>
          <w:sz w:val="24"/>
        </w:rPr>
        <w:t>）法律、行政法规规定的其他条件。</w:t>
      </w:r>
    </w:p>
    <w:p>
      <w:pPr>
        <w:spacing w:line="360" w:lineRule="auto"/>
        <w:ind w:firstLine="540"/>
        <w:rPr>
          <w:rFonts w:ascii="Times New Roman" w:hAnsi="Times New Roman" w:eastAsia="Times New Roman" w:cs="Times New Roman"/>
          <w:sz w:val="24"/>
        </w:rPr>
      </w:pPr>
      <w:r>
        <w:rPr>
          <w:rFonts w:ascii="Times New Roman" w:hAnsi="Times New Roman" w:eastAsia="Times New Roman" w:cs="Times New Roman"/>
          <w:sz w:val="24"/>
        </w:rPr>
        <w:t>2.</w:t>
      </w:r>
      <w:r>
        <w:rPr>
          <w:rFonts w:ascii="宋体" w:hAnsi="宋体" w:eastAsia="宋体" w:cs="宋体"/>
          <w:sz w:val="24"/>
        </w:rPr>
        <w:t>落实政府采购政策需满足的资格要求：促进中小企业和监狱企业发展扶持政策、政府强制采购节能产品强制采购、节能产品及环境标志产品优先采购、促进残疾人就业政府采购政策。</w:t>
      </w:r>
    </w:p>
    <w:p>
      <w:pPr>
        <w:spacing w:line="360" w:lineRule="auto"/>
        <w:ind w:left="630"/>
        <w:rPr>
          <w:rFonts w:ascii="宋体" w:hAnsi="宋体" w:eastAsia="宋体" w:cs="宋体"/>
          <w:sz w:val="24"/>
        </w:rPr>
      </w:pPr>
      <w:r>
        <w:rPr>
          <w:rFonts w:ascii="Times New Roman" w:hAnsi="Times New Roman" w:eastAsia="Times New Roman" w:cs="Times New Roman"/>
          <w:sz w:val="24"/>
        </w:rPr>
        <w:t>3.</w:t>
      </w:r>
      <w:r>
        <w:rPr>
          <w:rFonts w:ascii="宋体" w:hAnsi="宋体" w:eastAsia="宋体" w:cs="宋体"/>
          <w:sz w:val="24"/>
        </w:rPr>
        <w:t>本项目的特定资格要求：</w:t>
      </w:r>
    </w:p>
    <w:p>
      <w:pPr>
        <w:spacing w:line="360" w:lineRule="auto"/>
        <w:ind w:firstLine="480" w:firstLineChars="200"/>
        <w:rPr>
          <w:sz w:val="24"/>
          <w:szCs w:val="24"/>
        </w:rPr>
      </w:pPr>
      <w:r>
        <w:rPr>
          <w:rFonts w:hint="eastAsia" w:asciiTheme="minorEastAsia" w:hAnsiTheme="minorEastAsia" w:cstheme="minorEastAsia"/>
          <w:sz w:val="24"/>
          <w:szCs w:val="24"/>
        </w:rPr>
        <w:t>（1）根据《关于在政府采购活动中查询及使用信用记录有关问题的通知》(财库[2016]125号)和豫财购【2016】15号的规定，对列入“信用中国”网站（www.creditchina.gov.cn）的“失信被执行人”、“重大税收违法案件当事人名单（重大税收违法失信主体）”和“中国政府采购”网站(www.ccgp.gov.cn)的“政府采购严重违法失信行为记录名单”的供应商和法定代表人，将拒绝其参加政府采购活动；在标书中附加盖公章的网页查询扫描件，查询日期为公告发布之日起至投标截止之日止。</w:t>
      </w:r>
    </w:p>
    <w:p>
      <w:pPr>
        <w:spacing w:line="360" w:lineRule="auto"/>
        <w:jc w:val="left"/>
        <w:rPr>
          <w:rFonts w:ascii="Times New Roman" w:hAnsi="Times New Roman" w:eastAsia="Times New Roman" w:cs="Times New Roman"/>
          <w:sz w:val="24"/>
        </w:rPr>
      </w:pPr>
      <w:r>
        <w:rPr>
          <w:rFonts w:ascii="宋体" w:hAnsi="宋体" w:eastAsia="宋体" w:cs="宋体"/>
          <w:sz w:val="24"/>
        </w:rPr>
        <w:t>三、获取采购文件</w:t>
      </w:r>
    </w:p>
    <w:p>
      <w:pPr>
        <w:spacing w:line="360" w:lineRule="auto"/>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时间：2024年</w:t>
      </w:r>
      <w:r>
        <w:rPr>
          <w:rFonts w:hint="eastAsia" w:asciiTheme="minorEastAsia" w:hAnsiTheme="minorEastAsia" w:cstheme="minorEastAsia"/>
          <w:sz w:val="24"/>
          <w:szCs w:val="24"/>
          <w:lang w:val="en-US" w:eastAsia="zh-CN"/>
        </w:rPr>
        <w:t>5</w:t>
      </w:r>
      <w:r>
        <w:rPr>
          <w:rFonts w:hint="eastAsia" w:asciiTheme="minorEastAsia" w:hAnsiTheme="minorEastAsia" w:cstheme="minorEastAsia"/>
          <w:sz w:val="24"/>
          <w:szCs w:val="24"/>
        </w:rPr>
        <w:t>月</w:t>
      </w:r>
      <w:r>
        <w:rPr>
          <w:rFonts w:hint="eastAsia" w:asciiTheme="minorEastAsia" w:hAnsiTheme="minorEastAsia" w:cstheme="minorEastAsia"/>
          <w:sz w:val="24"/>
          <w:szCs w:val="24"/>
          <w:lang w:val="en-US" w:eastAsia="zh-CN"/>
        </w:rPr>
        <w:t>9</w:t>
      </w:r>
      <w:r>
        <w:rPr>
          <w:rFonts w:hint="eastAsia" w:asciiTheme="minorEastAsia" w:hAnsiTheme="minorEastAsia" w:cstheme="minorEastAsia"/>
          <w:sz w:val="24"/>
          <w:szCs w:val="24"/>
        </w:rPr>
        <w:t>日至2024年</w:t>
      </w:r>
      <w:r>
        <w:rPr>
          <w:rFonts w:hint="eastAsia" w:asciiTheme="minorEastAsia" w:hAnsiTheme="minorEastAsia" w:cstheme="minorEastAsia"/>
          <w:sz w:val="24"/>
          <w:szCs w:val="24"/>
          <w:lang w:val="en-US" w:eastAsia="zh-CN"/>
        </w:rPr>
        <w:t>5</w:t>
      </w:r>
      <w:r>
        <w:rPr>
          <w:rFonts w:hint="eastAsia" w:asciiTheme="minorEastAsia" w:hAnsiTheme="minorEastAsia" w:cstheme="minorEastAsia"/>
          <w:sz w:val="24"/>
          <w:szCs w:val="24"/>
        </w:rPr>
        <w:t>月</w:t>
      </w:r>
      <w:r>
        <w:rPr>
          <w:rFonts w:hint="eastAsia" w:asciiTheme="minorEastAsia" w:hAnsiTheme="minorEastAsia" w:cstheme="minorEastAsia"/>
          <w:sz w:val="24"/>
          <w:szCs w:val="24"/>
          <w:lang w:val="en-US" w:eastAsia="zh-CN"/>
        </w:rPr>
        <w:t>15</w:t>
      </w:r>
      <w:r>
        <w:rPr>
          <w:rFonts w:hint="eastAsia" w:asciiTheme="minorEastAsia" w:hAnsiTheme="minorEastAsia" w:cstheme="minorEastAsia"/>
          <w:sz w:val="24"/>
          <w:szCs w:val="24"/>
        </w:rPr>
        <w:t>日（北京时间，法定节假日除外 ）</w:t>
      </w:r>
    </w:p>
    <w:p>
      <w:pPr>
        <w:spacing w:line="360" w:lineRule="auto"/>
        <w:ind w:firstLine="480" w:firstLineChars="200"/>
        <w:rPr>
          <w:rFonts w:ascii="宋体" w:hAnsi="宋体" w:eastAsia="宋体" w:cs="宋体"/>
          <w:sz w:val="24"/>
        </w:rPr>
      </w:pPr>
      <w:r>
        <w:rPr>
          <w:rFonts w:hint="eastAsia" w:asciiTheme="minorEastAsia" w:hAnsiTheme="minorEastAsia" w:cstheme="minorEastAsia"/>
          <w:sz w:val="24"/>
          <w:szCs w:val="24"/>
        </w:rPr>
        <w:t>地点：周口市公共资源交</w:t>
      </w:r>
      <w:r>
        <w:rPr>
          <w:rFonts w:ascii="宋体" w:hAnsi="宋体" w:eastAsia="宋体" w:cs="宋体"/>
          <w:sz w:val="24"/>
        </w:rPr>
        <w:t>易中心网（</w:t>
      </w:r>
      <w:r>
        <w:rPr>
          <w:rFonts w:hint="eastAsia" w:ascii="宋体" w:hAnsi="宋体" w:eastAsia="宋体" w:cs="宋体"/>
          <w:sz w:val="24"/>
        </w:rPr>
        <w:t>http://jyzx.zhoukou.gov.cn</w:t>
      </w:r>
      <w:r>
        <w:rPr>
          <w:rFonts w:ascii="宋体" w:hAnsi="宋体" w:eastAsia="宋体" w:cs="宋体"/>
          <w:sz w:val="24"/>
        </w:rPr>
        <w:t>）</w:t>
      </w:r>
    </w:p>
    <w:p>
      <w:pPr>
        <w:spacing w:line="360" w:lineRule="auto"/>
        <w:ind w:firstLine="480"/>
        <w:jc w:val="left"/>
        <w:rPr>
          <w:rFonts w:ascii="宋体" w:hAnsi="宋体" w:eastAsia="宋体" w:cs="宋体"/>
          <w:sz w:val="24"/>
        </w:rPr>
      </w:pPr>
      <w:r>
        <w:rPr>
          <w:rFonts w:ascii="宋体" w:hAnsi="宋体" w:eastAsia="宋体" w:cs="宋体"/>
          <w:sz w:val="24"/>
        </w:rPr>
        <w:t>方式：供应商请在网站自主注册后下载采购文件（zkzf格式）及资料，需办理CA数字证书后方可提交响应文件，具体办理事宜请查阅周口市公共资源交易中心网站。</w:t>
      </w:r>
    </w:p>
    <w:p>
      <w:pPr>
        <w:spacing w:line="360" w:lineRule="auto"/>
        <w:ind w:firstLine="540"/>
        <w:rPr>
          <w:rFonts w:ascii="Times New Roman" w:hAnsi="Times New Roman" w:eastAsia="Times New Roman" w:cs="Times New Roman"/>
          <w:sz w:val="24"/>
        </w:rPr>
      </w:pPr>
      <w:r>
        <w:rPr>
          <w:rFonts w:ascii="宋体" w:hAnsi="宋体" w:eastAsia="宋体" w:cs="宋体"/>
          <w:sz w:val="24"/>
        </w:rPr>
        <w:t>售价：</w:t>
      </w:r>
      <w:r>
        <w:rPr>
          <w:rFonts w:ascii="Times New Roman" w:hAnsi="Times New Roman" w:eastAsia="Times New Roman" w:cs="Times New Roman"/>
          <w:sz w:val="24"/>
        </w:rPr>
        <w:t>0</w:t>
      </w:r>
    </w:p>
    <w:p>
      <w:pPr>
        <w:spacing w:line="360" w:lineRule="auto"/>
        <w:jc w:val="left"/>
        <w:rPr>
          <w:rFonts w:ascii="Times New Roman" w:hAnsi="Times New Roman" w:eastAsia="Times New Roman" w:cs="Times New Roman"/>
          <w:sz w:val="24"/>
        </w:rPr>
      </w:pPr>
      <w:r>
        <w:rPr>
          <w:rFonts w:ascii="宋体" w:hAnsi="宋体" w:eastAsia="宋体" w:cs="宋体"/>
          <w:sz w:val="24"/>
        </w:rPr>
        <w:t>四、响应文件提交</w:t>
      </w:r>
    </w:p>
    <w:p>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截止时间：</w:t>
      </w:r>
      <w:r>
        <w:rPr>
          <w:rFonts w:hint="eastAsia" w:ascii="宋体" w:hAnsi="宋体" w:eastAsia="宋体" w:cs="宋体"/>
          <w:sz w:val="24"/>
        </w:rPr>
        <w:t>2024年5月21日10点00分</w:t>
      </w:r>
      <w:r>
        <w:rPr>
          <w:rFonts w:ascii="宋体" w:hAnsi="宋体" w:eastAsia="宋体" w:cs="宋体"/>
          <w:sz w:val="24"/>
        </w:rPr>
        <w:t>（北京时间）</w:t>
      </w:r>
    </w:p>
    <w:p>
      <w:pPr>
        <w:spacing w:line="360" w:lineRule="auto"/>
        <w:ind w:firstLine="480"/>
        <w:rPr>
          <w:rFonts w:ascii="Times New Roman" w:hAnsi="Times New Roman" w:eastAsia="Times New Roman" w:cs="Times New Roman"/>
          <w:sz w:val="24"/>
          <w:u w:val="single"/>
        </w:rPr>
      </w:pPr>
      <w:r>
        <w:rPr>
          <w:rFonts w:ascii="宋体" w:hAnsi="宋体" w:eastAsia="宋体" w:cs="宋体"/>
          <w:sz w:val="24"/>
        </w:rPr>
        <w:t>地点：加密电子响应文件须在投标截止时间前通过</w:t>
      </w:r>
      <w:r>
        <w:rPr>
          <w:rFonts w:ascii="宋体" w:hAnsi="宋体" w:eastAsia="宋体" w:cs="宋体"/>
          <w:spacing w:val="-6"/>
          <w:sz w:val="24"/>
        </w:rPr>
        <w:t>周口市公共资源交易中心网</w:t>
      </w:r>
      <w:r>
        <w:rPr>
          <w:rFonts w:ascii="宋体" w:hAnsi="宋体" w:eastAsia="宋体" w:cs="宋体"/>
          <w:sz w:val="24"/>
        </w:rPr>
        <w:t>（网址</w:t>
      </w:r>
      <w:r>
        <w:fldChar w:fldCharType="begin"/>
      </w:r>
      <w:r>
        <w:instrText xml:space="preserve"> HYPERLINK "http://jyzx.zhoukou.gov.cn/" \h </w:instrText>
      </w:r>
      <w:r>
        <w:fldChar w:fldCharType="separate"/>
      </w:r>
      <w:r>
        <w:rPr>
          <w:rFonts w:hint="eastAsia" w:ascii="Times New Roman" w:hAnsi="Times New Roman" w:eastAsia="宋体" w:cs="Times New Roman"/>
          <w:sz w:val="24"/>
          <w:u w:val="single"/>
        </w:rPr>
        <w:t>http://jyzx.zhoukou.gov.cn</w:t>
      </w:r>
      <w:r>
        <w:rPr>
          <w:rFonts w:hint="eastAsia" w:ascii="Times New Roman" w:hAnsi="Times New Roman" w:eastAsia="宋体" w:cs="Times New Roman"/>
          <w:sz w:val="24"/>
          <w:u w:val="single"/>
        </w:rPr>
        <w:fldChar w:fldCharType="end"/>
      </w:r>
      <w:r>
        <w:rPr>
          <w:rFonts w:ascii="宋体" w:hAnsi="宋体" w:eastAsia="宋体" w:cs="宋体"/>
          <w:sz w:val="24"/>
        </w:rPr>
        <w:t>）。</w:t>
      </w:r>
    </w:p>
    <w:p>
      <w:pPr>
        <w:spacing w:line="360" w:lineRule="auto"/>
        <w:jc w:val="left"/>
        <w:rPr>
          <w:rFonts w:ascii="Times New Roman" w:hAnsi="Times New Roman" w:eastAsia="Times New Roman" w:cs="Times New Roman"/>
          <w:sz w:val="24"/>
        </w:rPr>
      </w:pPr>
      <w:r>
        <w:rPr>
          <w:rFonts w:ascii="宋体" w:hAnsi="宋体" w:eastAsia="宋体" w:cs="宋体"/>
          <w:sz w:val="24"/>
        </w:rPr>
        <w:t>五、开启</w:t>
      </w:r>
    </w:p>
    <w:p>
      <w:pPr>
        <w:spacing w:line="360" w:lineRule="auto"/>
        <w:ind w:firstLine="480"/>
        <w:rPr>
          <w:rFonts w:ascii="Times New Roman" w:hAnsi="Times New Roman" w:eastAsia="Times New Roman" w:cs="Times New Roman"/>
          <w:sz w:val="24"/>
          <w:u w:val="single"/>
        </w:rPr>
      </w:pPr>
      <w:r>
        <w:rPr>
          <w:rFonts w:ascii="宋体" w:hAnsi="宋体" w:eastAsia="宋体" w:cs="宋体"/>
          <w:sz w:val="24"/>
        </w:rPr>
        <w:t>时间：</w:t>
      </w:r>
      <w:r>
        <w:rPr>
          <w:rFonts w:hint="eastAsia" w:ascii="宋体" w:hAnsi="宋体" w:eastAsia="宋体" w:cs="宋体"/>
          <w:sz w:val="24"/>
        </w:rPr>
        <w:t>2024年5月21日10点00分</w:t>
      </w:r>
      <w:r>
        <w:rPr>
          <w:rFonts w:ascii="宋体" w:hAnsi="宋体" w:eastAsia="宋体" w:cs="宋体"/>
          <w:sz w:val="24"/>
        </w:rPr>
        <w:t>（北京时间）</w:t>
      </w:r>
    </w:p>
    <w:p>
      <w:pPr>
        <w:spacing w:line="360" w:lineRule="auto"/>
        <w:ind w:firstLine="480"/>
        <w:jc w:val="left"/>
        <w:rPr>
          <w:rFonts w:ascii="Times New Roman" w:hAnsi="Times New Roman" w:eastAsia="Times New Roman" w:cs="Times New Roman"/>
          <w:sz w:val="24"/>
          <w:u w:val="single"/>
        </w:rPr>
      </w:pPr>
      <w:r>
        <w:rPr>
          <w:rFonts w:ascii="宋体" w:hAnsi="宋体" w:eastAsia="宋体" w:cs="宋体"/>
          <w:sz w:val="24"/>
        </w:rPr>
        <w:t>地点：周口市公共资源交易中心开标室</w:t>
      </w:r>
    </w:p>
    <w:p>
      <w:pPr>
        <w:spacing w:line="360" w:lineRule="auto"/>
        <w:jc w:val="left"/>
        <w:rPr>
          <w:rFonts w:ascii="Times New Roman" w:hAnsi="Times New Roman" w:eastAsia="Times New Roman" w:cs="Times New Roman"/>
          <w:sz w:val="24"/>
        </w:rPr>
      </w:pPr>
      <w:r>
        <w:rPr>
          <w:rFonts w:ascii="宋体" w:hAnsi="宋体" w:eastAsia="宋体" w:cs="宋体"/>
          <w:sz w:val="24"/>
        </w:rPr>
        <w:t>六、公告期限</w:t>
      </w:r>
    </w:p>
    <w:p>
      <w:pPr>
        <w:spacing w:line="360" w:lineRule="auto"/>
        <w:ind w:firstLine="480"/>
        <w:rPr>
          <w:rFonts w:ascii="Times New Roman" w:hAnsi="Times New Roman" w:eastAsia="Times New Roman" w:cs="Times New Roman"/>
          <w:sz w:val="24"/>
        </w:rPr>
      </w:pPr>
      <w:r>
        <w:rPr>
          <w:rFonts w:ascii="宋体" w:hAnsi="宋体" w:eastAsia="宋体" w:cs="宋体"/>
          <w:sz w:val="24"/>
        </w:rPr>
        <w:t>自本公告发布之日起</w:t>
      </w:r>
      <w:r>
        <w:rPr>
          <w:rFonts w:hint="eastAsia" w:ascii="宋体" w:hAnsi="宋体" w:eastAsia="宋体" w:cs="宋体"/>
          <w:sz w:val="24"/>
        </w:rPr>
        <w:t>5</w:t>
      </w:r>
      <w:r>
        <w:rPr>
          <w:rFonts w:ascii="宋体" w:hAnsi="宋体" w:eastAsia="宋体" w:cs="宋体"/>
          <w:sz w:val="24"/>
        </w:rPr>
        <w:t>个工作日。</w:t>
      </w:r>
    </w:p>
    <w:p>
      <w:pPr>
        <w:spacing w:line="360" w:lineRule="auto"/>
        <w:jc w:val="left"/>
        <w:rPr>
          <w:rFonts w:ascii="宋体" w:hAnsi="宋体" w:eastAsia="宋体" w:cs="宋体"/>
          <w:sz w:val="24"/>
        </w:rPr>
      </w:pPr>
      <w:r>
        <w:rPr>
          <w:rFonts w:ascii="宋体" w:hAnsi="宋体" w:eastAsia="宋体" w:cs="宋体"/>
          <w:sz w:val="24"/>
        </w:rPr>
        <w:t>七、其他补充事宜</w:t>
      </w:r>
    </w:p>
    <w:p>
      <w:pPr>
        <w:spacing w:line="360" w:lineRule="auto"/>
        <w:ind w:firstLine="480"/>
        <w:rPr>
          <w:rFonts w:ascii="宋体" w:hAnsi="宋体" w:eastAsia="宋体" w:cs="宋体"/>
          <w:sz w:val="24"/>
        </w:rPr>
      </w:pPr>
      <w:r>
        <w:rPr>
          <w:rFonts w:hint="eastAsia" w:ascii="宋体" w:hAnsi="宋体" w:eastAsia="宋体" w:cs="宋体"/>
          <w:sz w:val="24"/>
        </w:rPr>
        <w:t>无</w:t>
      </w:r>
    </w:p>
    <w:p>
      <w:pPr>
        <w:spacing w:line="360" w:lineRule="auto"/>
        <w:jc w:val="left"/>
        <w:rPr>
          <w:rFonts w:ascii="Times New Roman" w:hAnsi="Times New Roman" w:eastAsia="Times New Roman" w:cs="Times New Roman"/>
          <w:sz w:val="24"/>
        </w:rPr>
      </w:pPr>
      <w:r>
        <w:rPr>
          <w:rFonts w:ascii="宋体" w:hAnsi="宋体" w:eastAsia="宋体" w:cs="宋体"/>
          <w:sz w:val="24"/>
        </w:rPr>
        <w:t>八、凡对本次采购提出询问，请按以下方式联系。</w:t>
      </w:r>
    </w:p>
    <w:p>
      <w:pPr>
        <w:spacing w:line="360" w:lineRule="auto"/>
        <w:ind w:firstLine="480"/>
        <w:jc w:val="left"/>
        <w:rPr>
          <w:rFonts w:ascii="宋体" w:hAnsi="宋体" w:eastAsia="宋体" w:cs="宋体"/>
          <w:sz w:val="24"/>
        </w:rPr>
      </w:pPr>
      <w:r>
        <w:rPr>
          <w:rFonts w:ascii="宋体" w:hAnsi="宋体" w:eastAsia="宋体" w:cs="宋体"/>
          <w:sz w:val="24"/>
        </w:rPr>
        <w:t>1.采购人信息</w:t>
      </w:r>
    </w:p>
    <w:p>
      <w:pPr>
        <w:spacing w:line="360" w:lineRule="auto"/>
        <w:ind w:firstLine="480"/>
        <w:jc w:val="left"/>
        <w:rPr>
          <w:rFonts w:ascii="宋体" w:hAnsi="宋体" w:eastAsia="宋体" w:cs="宋体"/>
          <w:sz w:val="24"/>
        </w:rPr>
      </w:pPr>
      <w:r>
        <w:rPr>
          <w:rFonts w:ascii="宋体" w:hAnsi="宋体" w:eastAsia="宋体" w:cs="宋体"/>
          <w:sz w:val="24"/>
        </w:rPr>
        <w:t>名 称：</w:t>
      </w:r>
      <w:r>
        <w:rPr>
          <w:rFonts w:hint="eastAsia" w:ascii="宋体" w:hAnsi="宋体" w:eastAsia="宋体" w:cs="宋体"/>
          <w:sz w:val="24"/>
        </w:rPr>
        <w:t>项城市第二人民医院</w:t>
      </w:r>
    </w:p>
    <w:p>
      <w:pPr>
        <w:spacing w:line="360" w:lineRule="auto"/>
        <w:ind w:firstLine="480"/>
        <w:jc w:val="left"/>
        <w:rPr>
          <w:rFonts w:ascii="宋体" w:hAnsi="宋体" w:eastAsia="宋体" w:cs="宋体"/>
          <w:sz w:val="24"/>
        </w:rPr>
      </w:pPr>
      <w:r>
        <w:rPr>
          <w:rFonts w:ascii="宋体" w:hAnsi="宋体" w:eastAsia="宋体" w:cs="宋体"/>
          <w:sz w:val="24"/>
        </w:rPr>
        <w:t>地址：</w:t>
      </w:r>
      <w:r>
        <w:rPr>
          <w:rFonts w:hint="eastAsia" w:asciiTheme="minorEastAsia" w:hAnsiTheme="minorEastAsia" w:cstheme="minorEastAsia"/>
          <w:sz w:val="24"/>
          <w:szCs w:val="24"/>
        </w:rPr>
        <w:t>河南省项城市秣陵镇项新东路</w:t>
      </w:r>
    </w:p>
    <w:p>
      <w:pPr>
        <w:spacing w:line="360" w:lineRule="auto"/>
        <w:ind w:firstLine="480"/>
        <w:jc w:val="left"/>
        <w:rPr>
          <w:rFonts w:ascii="宋体" w:hAnsi="宋体" w:eastAsia="宋体" w:cs="宋体"/>
          <w:sz w:val="24"/>
        </w:rPr>
      </w:pPr>
      <w:r>
        <w:rPr>
          <w:rFonts w:ascii="宋体" w:hAnsi="宋体" w:eastAsia="宋体" w:cs="宋体"/>
          <w:sz w:val="24"/>
        </w:rPr>
        <w:t>项目联系人：</w:t>
      </w:r>
      <w:r>
        <w:rPr>
          <w:rFonts w:hint="eastAsia" w:ascii="宋体" w:hAnsi="宋体" w:eastAsia="宋体" w:cs="宋体"/>
          <w:bCs/>
          <w:sz w:val="24"/>
          <w:szCs w:val="24"/>
          <w:lang w:val="zh-CN" w:bidi="zh-CN"/>
        </w:rPr>
        <w:t>蒋亚伟</w:t>
      </w:r>
      <w:r>
        <w:rPr>
          <w:rFonts w:hint="eastAsia" w:ascii="宋体" w:hAnsi="宋体" w:eastAsia="宋体" w:cs="宋体"/>
          <w:sz w:val="24"/>
        </w:rPr>
        <w:t xml:space="preserve">  联系电话：</w:t>
      </w:r>
      <w:r>
        <w:rPr>
          <w:rFonts w:ascii="宋体" w:hAnsi="宋体" w:eastAsia="宋体" w:cs="宋体"/>
          <w:sz w:val="24"/>
          <w:szCs w:val="24"/>
          <w:lang w:val="zh-CN" w:bidi="zh-CN"/>
        </w:rPr>
        <w:t>19337235067</w:t>
      </w:r>
      <w:r>
        <w:rPr>
          <w:rFonts w:ascii="宋体" w:hAnsi="宋体" w:eastAsia="宋体" w:cs="宋体"/>
          <w:sz w:val="24"/>
        </w:rPr>
        <w:t xml:space="preserve">　　　　　　　 </w:t>
      </w:r>
    </w:p>
    <w:p>
      <w:pPr>
        <w:spacing w:line="360" w:lineRule="auto"/>
        <w:ind w:firstLine="480"/>
        <w:jc w:val="left"/>
        <w:rPr>
          <w:rFonts w:ascii="宋体" w:hAnsi="宋体" w:eastAsia="宋体" w:cs="宋体"/>
          <w:sz w:val="24"/>
        </w:rPr>
      </w:pPr>
      <w:r>
        <w:rPr>
          <w:rFonts w:ascii="宋体" w:hAnsi="宋体" w:eastAsia="宋体" w:cs="宋体"/>
          <w:sz w:val="24"/>
        </w:rPr>
        <w:t>2.采购代理机构信息</w:t>
      </w:r>
    </w:p>
    <w:p>
      <w:pPr>
        <w:spacing w:line="360" w:lineRule="auto"/>
        <w:ind w:firstLine="480"/>
        <w:jc w:val="left"/>
        <w:rPr>
          <w:rFonts w:ascii="宋体" w:hAnsi="宋体" w:eastAsia="宋体" w:cs="宋体"/>
          <w:sz w:val="24"/>
        </w:rPr>
      </w:pPr>
      <w:r>
        <w:rPr>
          <w:rFonts w:ascii="宋体" w:hAnsi="宋体" w:eastAsia="宋体" w:cs="宋体"/>
          <w:sz w:val="24"/>
        </w:rPr>
        <w:t>名 称：周口市公共资源交易中心政府采购中心　　　　　　　　　　　　</w:t>
      </w:r>
    </w:p>
    <w:p>
      <w:pPr>
        <w:spacing w:line="360" w:lineRule="auto"/>
        <w:ind w:firstLine="480"/>
        <w:jc w:val="left"/>
        <w:rPr>
          <w:rFonts w:ascii="宋体" w:hAnsi="宋体" w:eastAsia="宋体" w:cs="宋体"/>
          <w:sz w:val="24"/>
        </w:rPr>
      </w:pPr>
      <w:r>
        <w:rPr>
          <w:rFonts w:ascii="宋体" w:hAnsi="宋体" w:eastAsia="宋体" w:cs="宋体"/>
          <w:sz w:val="24"/>
        </w:rPr>
        <w:t>地　址：周口市光明路与政通路交叉口向北100米路东</w:t>
      </w:r>
    </w:p>
    <w:p>
      <w:pPr>
        <w:spacing w:line="360" w:lineRule="auto"/>
        <w:ind w:firstLine="480"/>
        <w:jc w:val="left"/>
        <w:rPr>
          <w:rFonts w:ascii="宋体" w:hAnsi="宋体" w:eastAsia="宋体" w:cs="宋体"/>
          <w:sz w:val="24"/>
        </w:rPr>
      </w:pPr>
      <w:r>
        <w:rPr>
          <w:rFonts w:ascii="宋体" w:hAnsi="宋体" w:eastAsia="宋体" w:cs="宋体"/>
          <w:sz w:val="24"/>
        </w:rPr>
        <w:t>项目联系人：</w:t>
      </w:r>
      <w:r>
        <w:rPr>
          <w:rFonts w:hint="eastAsia" w:ascii="宋体" w:hAnsi="宋体" w:eastAsia="宋体" w:cs="宋体"/>
          <w:sz w:val="24"/>
          <w:lang w:val="en-US" w:eastAsia="zh-CN"/>
        </w:rPr>
        <w:t>师博文</w:t>
      </w:r>
      <w:r>
        <w:rPr>
          <w:rFonts w:ascii="宋体" w:hAnsi="宋体" w:eastAsia="宋体" w:cs="宋体"/>
          <w:sz w:val="24"/>
        </w:rPr>
        <w:t xml:space="preserve">    联系方式：</w:t>
      </w:r>
      <w:r>
        <w:rPr>
          <w:rFonts w:hint="eastAsia" w:ascii="宋体" w:hAnsi="宋体" w:eastAsia="宋体" w:cs="宋体"/>
          <w:sz w:val="24"/>
          <w:lang w:val="en-US" w:eastAsia="zh-CN"/>
        </w:rPr>
        <w:t>0394-8106517</w:t>
      </w:r>
      <w:r>
        <w:rPr>
          <w:rFonts w:ascii="宋体" w:hAnsi="宋体" w:eastAsia="宋体" w:cs="宋体"/>
          <w:sz w:val="24"/>
        </w:rPr>
        <w:t>　　　　　　</w:t>
      </w:r>
    </w:p>
    <w:p>
      <w:pPr>
        <w:spacing w:line="360" w:lineRule="auto"/>
        <w:ind w:firstLine="480"/>
        <w:jc w:val="left"/>
        <w:rPr>
          <w:rFonts w:ascii="宋体" w:hAnsi="宋体" w:eastAsia="宋体" w:cs="宋体"/>
          <w:sz w:val="24"/>
        </w:rPr>
      </w:pPr>
      <w:r>
        <w:rPr>
          <w:rFonts w:ascii="宋体" w:hAnsi="宋体" w:eastAsia="宋体" w:cs="宋体"/>
          <w:sz w:val="24"/>
        </w:rPr>
        <w:t>3.监督单位：</w:t>
      </w:r>
      <w:r>
        <w:rPr>
          <w:rFonts w:hint="eastAsia" w:ascii="宋体" w:hAnsi="宋体" w:eastAsia="宋体" w:cs="宋体"/>
          <w:sz w:val="24"/>
        </w:rPr>
        <w:t>项城市财政局采购科</w:t>
      </w:r>
    </w:p>
    <w:p>
      <w:pPr>
        <w:ind w:firstLine="720"/>
        <w:jc w:val="left"/>
        <w:rPr>
          <w:rFonts w:ascii="Times New Roman" w:hAnsi="Times New Roman" w:eastAsia="Times New Roman" w:cs="Times New Roman"/>
          <w:sz w:val="24"/>
        </w:rPr>
      </w:pPr>
      <w:r>
        <w:rPr>
          <w:rFonts w:ascii="宋体" w:hAnsi="宋体" w:eastAsia="宋体" w:cs="宋体"/>
          <w:sz w:val="24"/>
        </w:rPr>
        <w:t>联系方式：</w:t>
      </w:r>
      <w:r>
        <w:rPr>
          <w:rFonts w:hint="eastAsia" w:ascii="宋体" w:hAnsi="宋体" w:eastAsia="宋体" w:cs="宋体"/>
          <w:sz w:val="24"/>
        </w:rPr>
        <w:t>0394-4315676</w:t>
      </w:r>
    </w:p>
    <w:p>
      <w:pPr>
        <w:autoSpaceDE w:val="0"/>
        <w:autoSpaceDN w:val="0"/>
        <w:spacing w:line="360" w:lineRule="auto"/>
        <w:jc w:val="left"/>
        <w:rPr>
          <w:rFonts w:ascii="Times New Roman" w:hAnsi="Times New Roman" w:eastAsia="Times New Roman" w:cs="Times New Roman"/>
          <w:sz w:val="24"/>
        </w:rPr>
      </w:pPr>
    </w:p>
    <w:p>
      <w:pPr>
        <w:ind w:firstLine="420"/>
        <w:jc w:val="left"/>
        <w:rPr>
          <w:rFonts w:ascii="Times New Roman" w:hAnsi="Times New Roman" w:eastAsia="Times New Roman" w:cs="Times New Roman"/>
          <w:sz w:val="22"/>
        </w:rPr>
      </w:pPr>
    </w:p>
    <w:p>
      <w:pPr>
        <w:spacing w:after="120" w:line="360" w:lineRule="auto"/>
        <w:ind w:firstLine="2040"/>
        <w:rPr>
          <w:rFonts w:ascii="宋体" w:hAnsi="宋体" w:eastAsia="宋体" w:cs="宋体"/>
          <w:sz w:val="24"/>
        </w:rPr>
      </w:pPr>
      <w:r>
        <w:rPr>
          <w:rFonts w:ascii="宋体" w:hAnsi="宋体" w:eastAsia="宋体" w:cs="宋体"/>
          <w:sz w:val="24"/>
        </w:rPr>
        <w:t>周口市公共资源交易中心政府采购中心</w:t>
      </w:r>
    </w:p>
    <w:p>
      <w:pPr>
        <w:tabs>
          <w:tab w:val="left" w:pos="0"/>
          <w:tab w:val="left" w:pos="993"/>
          <w:tab w:val="left" w:pos="1134"/>
        </w:tabs>
        <w:ind w:firstLine="3600"/>
        <w:rPr>
          <w:rFonts w:ascii="宋体" w:hAnsi="宋体" w:eastAsia="宋体" w:cs="宋体"/>
          <w:sz w:val="24"/>
        </w:rPr>
      </w:pPr>
      <w:r>
        <w:rPr>
          <w:rFonts w:hint="eastAsia" w:ascii="宋体" w:hAnsi="宋体" w:eastAsia="宋体" w:cs="宋体"/>
          <w:sz w:val="24"/>
        </w:rPr>
        <w:t>2024</w:t>
      </w:r>
      <w:r>
        <w:rPr>
          <w:rFonts w:ascii="宋体" w:hAnsi="宋体" w:eastAsia="宋体" w:cs="宋体"/>
          <w:sz w:val="24"/>
        </w:rPr>
        <w:t>年</w:t>
      </w:r>
      <w:r>
        <w:rPr>
          <w:rFonts w:hint="eastAsia" w:ascii="宋体" w:hAnsi="宋体" w:eastAsia="宋体" w:cs="宋体"/>
          <w:sz w:val="24"/>
          <w:lang w:val="en-US" w:eastAsia="zh-CN"/>
        </w:rPr>
        <w:t>5</w:t>
      </w:r>
      <w:r>
        <w:rPr>
          <w:rFonts w:ascii="宋体" w:hAnsi="宋体" w:eastAsia="宋体" w:cs="宋体"/>
          <w:sz w:val="24"/>
        </w:rPr>
        <w:t>月</w:t>
      </w:r>
      <w:r>
        <w:rPr>
          <w:rFonts w:hint="eastAsia" w:ascii="宋体" w:hAnsi="宋体" w:eastAsia="宋体" w:cs="宋体"/>
          <w:sz w:val="24"/>
          <w:lang w:val="en-US" w:eastAsia="zh-CN"/>
        </w:rPr>
        <w:t>9</w:t>
      </w:r>
      <w:bookmarkStart w:id="0" w:name="_GoBack"/>
      <w:bookmarkEnd w:id="0"/>
      <w:r>
        <w:rPr>
          <w:rFonts w:ascii="宋体" w:hAnsi="宋体" w:eastAsia="宋体" w:cs="宋体"/>
          <w:sz w:val="24"/>
        </w:rPr>
        <w:t>日</w:t>
      </w: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jc w:val="center"/>
        <w:rPr>
          <w:rFonts w:ascii="宋体" w:hAnsi="宋体" w:eastAsia="宋体" w:cs="宋体"/>
          <w:b/>
          <w:sz w:val="24"/>
        </w:rPr>
      </w:pPr>
      <w:r>
        <w:rPr>
          <w:rFonts w:ascii="宋体" w:hAnsi="宋体" w:eastAsia="宋体" w:cs="宋体"/>
          <w:b/>
          <w:sz w:val="24"/>
        </w:rPr>
        <w:t>第二章    供应商须知</w:t>
      </w:r>
    </w:p>
    <w:tbl>
      <w:tblPr>
        <w:tblStyle w:val="18"/>
        <w:tblW w:w="0" w:type="auto"/>
        <w:tblInd w:w="108" w:type="dxa"/>
        <w:tblLayout w:type="autofit"/>
        <w:tblCellMar>
          <w:top w:w="0" w:type="dxa"/>
          <w:left w:w="10" w:type="dxa"/>
          <w:bottom w:w="0" w:type="dxa"/>
          <w:right w:w="10" w:type="dxa"/>
        </w:tblCellMar>
      </w:tblPr>
      <w:tblGrid>
        <w:gridCol w:w="685"/>
        <w:gridCol w:w="1723"/>
        <w:gridCol w:w="6000"/>
      </w:tblGrid>
      <w:tr>
        <w:tblPrEx>
          <w:tblCellMar>
            <w:top w:w="0" w:type="dxa"/>
            <w:left w:w="10" w:type="dxa"/>
            <w:bottom w:w="0" w:type="dxa"/>
            <w:right w:w="10" w:type="dxa"/>
          </w:tblCellMar>
        </w:tblPrEx>
        <w:tc>
          <w:tcPr>
            <w:tcW w:w="9345"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供应商须知前附表</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序号</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条款</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内  容</w:t>
            </w:r>
          </w:p>
        </w:tc>
      </w:tr>
      <w:tr>
        <w:tblPrEx>
          <w:tblCellMar>
            <w:top w:w="0" w:type="dxa"/>
            <w:left w:w="10" w:type="dxa"/>
            <w:bottom w:w="0" w:type="dxa"/>
            <w:right w:w="10" w:type="dxa"/>
          </w:tblCellMar>
        </w:tblPrEx>
        <w:trPr>
          <w:trHeight w:val="9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项目概况</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sz w:val="24"/>
              </w:rPr>
            </w:pPr>
            <w:r>
              <w:rPr>
                <w:rFonts w:ascii="宋体" w:hAnsi="宋体" w:eastAsia="宋体" w:cs="宋体"/>
                <w:sz w:val="24"/>
              </w:rPr>
              <w:t>1）项目名称：</w:t>
            </w:r>
            <w:r>
              <w:rPr>
                <w:rFonts w:hint="eastAsia" w:ascii="宋体" w:hAnsi="宋体" w:eastAsia="宋体" w:cs="宋体"/>
                <w:sz w:val="24"/>
              </w:rPr>
              <w:t>项城市第二人民医院1.5T磁共振室屏蔽及配套设备工程项目</w:t>
            </w:r>
          </w:p>
          <w:p>
            <w:pPr>
              <w:rPr>
                <w:rFonts w:ascii="宋体" w:hAnsi="宋体" w:eastAsia="宋体" w:cs="宋体"/>
                <w:sz w:val="24"/>
              </w:rPr>
            </w:pPr>
            <w:r>
              <w:rPr>
                <w:rFonts w:ascii="宋体" w:hAnsi="宋体" w:eastAsia="宋体" w:cs="宋体"/>
                <w:sz w:val="24"/>
              </w:rPr>
              <w:t>2）采购内容：</w:t>
            </w:r>
            <w:r>
              <w:rPr>
                <w:rFonts w:hint="eastAsia" w:ascii="宋体" w:hAnsi="宋体" w:eastAsia="宋体" w:cs="宋体"/>
                <w:sz w:val="24"/>
              </w:rPr>
              <w:t>项城市第二人民医院1.5T磁共振室屏蔽及配套设备工程项目</w:t>
            </w:r>
          </w:p>
          <w:p>
            <w:pPr>
              <w:rPr>
                <w:rFonts w:ascii="宋体" w:hAnsi="宋体" w:eastAsia="宋体" w:cs="宋体"/>
                <w:sz w:val="24"/>
              </w:rPr>
            </w:pPr>
            <w:r>
              <w:rPr>
                <w:rFonts w:ascii="宋体" w:hAnsi="宋体" w:eastAsia="宋体" w:cs="宋体"/>
                <w:sz w:val="24"/>
              </w:rPr>
              <w:t>3）采购人：</w:t>
            </w:r>
            <w:r>
              <w:rPr>
                <w:rFonts w:hint="eastAsia" w:ascii="宋体" w:hAnsi="宋体" w:eastAsia="宋体" w:cs="宋体"/>
                <w:sz w:val="24"/>
              </w:rPr>
              <w:t>项城市第二人民医院</w:t>
            </w:r>
          </w:p>
          <w:p>
            <w:pPr>
              <w:rPr>
                <w:rFonts w:ascii="宋体" w:hAnsi="宋体" w:eastAsia="宋体" w:cs="宋体"/>
              </w:rPr>
            </w:pPr>
            <w:r>
              <w:rPr>
                <w:rFonts w:ascii="宋体" w:hAnsi="宋体" w:eastAsia="宋体" w:cs="宋体"/>
                <w:sz w:val="24"/>
              </w:rPr>
              <w:t>4）采购代理机构：周口市公共资源交易中心政府采购中心</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jc w:val="center"/>
              <w:rPr>
                <w:rFonts w:ascii="宋体" w:hAnsi="宋体" w:eastAsia="宋体" w:cs="宋体"/>
              </w:rPr>
            </w:pPr>
            <w:r>
              <w:rPr>
                <w:rFonts w:ascii="宋体" w:hAnsi="宋体" w:eastAsia="宋体" w:cs="宋体"/>
                <w:sz w:val="24"/>
              </w:rPr>
              <w:t>对供应商的资格要求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4" w:hanging="4"/>
              <w:rPr>
                <w:rFonts w:ascii="宋体" w:hAnsi="宋体" w:eastAsia="宋体" w:cs="宋体"/>
              </w:rPr>
            </w:pPr>
            <w:r>
              <w:rPr>
                <w:rFonts w:ascii="宋体" w:hAnsi="宋体" w:eastAsia="宋体" w:cs="宋体"/>
                <w:sz w:val="24"/>
              </w:rPr>
              <w:t>见竞争性磋商邀请函</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报价费用</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无论报价和磋商的过程和结果如何，供应商自行承担所有与参加报价及磋商有关活动的全部费用。</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响应文件语言</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中文</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报价货币</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人民币</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报价范围及说明</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报价包括本项目所招标的货物、保险、税费、包装、加工及加工损耗、运输、现场落地、安装、验收等（采购项目技术规格、参数及要求）</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响应文件有效期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响应文件递交截止期后60日内有效</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rPr>
            </w:pPr>
            <w:r>
              <w:rPr>
                <w:rFonts w:ascii="宋体" w:hAnsi="宋体" w:eastAsia="宋体" w:cs="宋体"/>
                <w:sz w:val="24"/>
              </w:rPr>
              <w:t>响应文件的组成</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jc w:val="center"/>
              <w:rPr>
                <w:rFonts w:ascii="宋体" w:hAnsi="宋体" w:eastAsia="宋体" w:cs="宋体"/>
              </w:rPr>
            </w:pPr>
            <w:r>
              <w:rPr>
                <w:rFonts w:ascii="宋体" w:hAnsi="宋体" w:eastAsia="宋体" w:cs="宋体"/>
                <w:sz w:val="24"/>
              </w:rPr>
              <w:t>响应文件封面要求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rPr>
            </w:pPr>
            <w:r>
              <w:rPr>
                <w:rFonts w:ascii="宋体" w:hAnsi="宋体" w:eastAsia="宋体" w:cs="宋体"/>
                <w:sz w:val="24"/>
              </w:rPr>
              <w:t>无</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响应文件份数要求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rPr>
            </w:pPr>
            <w:r>
              <w:rPr>
                <w:rFonts w:ascii="宋体" w:hAnsi="宋体" w:eastAsia="宋体" w:cs="宋体"/>
                <w:sz w:val="24"/>
              </w:rPr>
              <w:t>加密的电子投标文件须在投标截止时间前成功上传</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响应文件装订和密封要求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ascii="宋体" w:hAnsi="宋体" w:eastAsia="宋体" w:cs="宋体"/>
                <w:sz w:val="24"/>
              </w:rPr>
              <w:t>无</w:t>
            </w:r>
          </w:p>
        </w:tc>
      </w:tr>
      <w:tr>
        <w:tblPrEx>
          <w:tblCellMar>
            <w:top w:w="0" w:type="dxa"/>
            <w:left w:w="10" w:type="dxa"/>
            <w:bottom w:w="0" w:type="dxa"/>
            <w:right w:w="10" w:type="dxa"/>
          </w:tblCellMar>
        </w:tblPrEx>
        <w:trPr>
          <w:trHeight w:val="1257"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竞争性磋商文件的澄清</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sz w:val="24"/>
              </w:rPr>
            </w:pPr>
            <w:r>
              <w:rPr>
                <w:rFonts w:ascii="宋体" w:hAnsi="宋体" w:eastAsia="宋体" w:cs="宋体"/>
                <w:sz w:val="24"/>
              </w:rPr>
              <w:t>对竞争性磋商文件进行的澄清，以网上公告的方式通知供应商。澄清或修改的内容可能影响响应文件编制的，采购人、采购代理机构应当在提交响应文件截止时间至少5日前。</w:t>
            </w:r>
          </w:p>
          <w:p>
            <w:pPr>
              <w:rPr>
                <w:rFonts w:ascii="宋体" w:hAnsi="宋体" w:eastAsia="宋体" w:cs="宋体"/>
              </w:rPr>
            </w:pP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响应文件递交截止时间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cs="宋体"/>
              </w:rPr>
            </w:pPr>
            <w:r>
              <w:rPr>
                <w:rFonts w:hint="eastAsia" w:ascii="宋体" w:hAnsi="宋体" w:eastAsia="宋体" w:cs="宋体"/>
                <w:sz w:val="24"/>
              </w:rPr>
              <w:t>2024</w:t>
            </w:r>
            <w:r>
              <w:rPr>
                <w:rFonts w:ascii="宋体" w:hAnsi="宋体" w:eastAsia="宋体" w:cs="宋体"/>
                <w:sz w:val="24"/>
              </w:rPr>
              <w:t>年月日</w:t>
            </w:r>
            <w:r>
              <w:rPr>
                <w:rFonts w:hint="eastAsia" w:ascii="宋体" w:hAnsi="宋体" w:eastAsia="宋体" w:cs="宋体"/>
                <w:sz w:val="24"/>
              </w:rPr>
              <w:t>10</w:t>
            </w:r>
            <w:r>
              <w:rPr>
                <w:rFonts w:ascii="宋体" w:hAnsi="宋体" w:eastAsia="宋体" w:cs="宋体"/>
                <w:sz w:val="24"/>
              </w:rPr>
              <w:t>点</w:t>
            </w:r>
            <w:r>
              <w:rPr>
                <w:rFonts w:hint="eastAsia" w:ascii="宋体" w:hAnsi="宋体" w:eastAsia="宋体" w:cs="宋体"/>
                <w:sz w:val="24"/>
              </w:rPr>
              <w:t>00</w:t>
            </w:r>
            <w:r>
              <w:rPr>
                <w:rFonts w:ascii="宋体" w:hAnsi="宋体" w:eastAsia="宋体" w:cs="宋体"/>
                <w:sz w:val="24"/>
              </w:rPr>
              <w:t xml:space="preserve">分  （见磋商公告） </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响应文件递交地点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ascii="宋体" w:hAnsi="宋体" w:eastAsia="宋体"/>
                <w:sz w:val="24"/>
              </w:rPr>
            </w:pPr>
            <w:r>
              <w:rPr>
                <w:rFonts w:hint="eastAsia" w:ascii="宋体" w:hAnsi="宋体"/>
                <w:sz w:val="24"/>
              </w:rPr>
              <w:t>周口市公共资源交易中心网</w:t>
            </w:r>
          </w:p>
          <w:p>
            <w:pPr>
              <w:rPr>
                <w:rFonts w:ascii="宋体" w:hAnsi="宋体" w:cs="宋体"/>
                <w:sz w:val="24"/>
                <w:szCs w:val="24"/>
              </w:rPr>
            </w:pPr>
            <w:r>
              <w:rPr>
                <w:rFonts w:hint="eastAsia" w:ascii="宋体" w:hAnsi="宋体"/>
                <w:sz w:val="24"/>
              </w:rPr>
              <w:t>网址：周口市公共资源电子交易服务平台会员系统（网址</w:t>
            </w:r>
            <w:r>
              <w:rPr>
                <w:rFonts w:hint="eastAsia" w:asciiTheme="minorEastAsia" w:hAnsiTheme="minorEastAsia"/>
              </w:rPr>
              <w:t>http://jyzx.zhoukou.gov.cn）</w:t>
            </w:r>
          </w:p>
          <w:p>
            <w:pPr>
              <w:spacing w:line="560" w:lineRule="auto"/>
              <w:rPr>
                <w:rFonts w:ascii="宋体" w:hAnsi="宋体" w:eastAsia="宋体" w:cs="宋体"/>
              </w:rPr>
            </w:pPr>
            <w:r>
              <w:rPr>
                <w:rFonts w:hint="eastAsia" w:ascii="宋体" w:hAnsi="宋体" w:eastAsia="宋体" w:cs="宋体"/>
                <w:sz w:val="24"/>
                <w:szCs w:val="24"/>
              </w:rPr>
              <w:t>（本项目实行网上远程开标无须到现场提交响应文件）</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磋商时间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rPr>
            </w:pPr>
            <w:r>
              <w:rPr>
                <w:rFonts w:hint="eastAsia" w:ascii="宋体" w:hAnsi="宋体" w:eastAsia="宋体" w:cs="宋体"/>
                <w:sz w:val="24"/>
              </w:rPr>
              <w:t>2024</w:t>
            </w:r>
            <w:r>
              <w:rPr>
                <w:rFonts w:ascii="宋体" w:hAnsi="宋体" w:eastAsia="宋体" w:cs="宋体"/>
                <w:sz w:val="24"/>
              </w:rPr>
              <w:t>年月日</w:t>
            </w:r>
            <w:r>
              <w:rPr>
                <w:rFonts w:hint="eastAsia" w:ascii="宋体" w:hAnsi="宋体" w:eastAsia="宋体" w:cs="宋体"/>
                <w:sz w:val="24"/>
              </w:rPr>
              <w:t>10</w:t>
            </w:r>
            <w:r>
              <w:rPr>
                <w:rFonts w:ascii="宋体" w:hAnsi="宋体" w:eastAsia="宋体" w:cs="宋体"/>
                <w:sz w:val="24"/>
              </w:rPr>
              <w:t>点</w:t>
            </w:r>
            <w:r>
              <w:rPr>
                <w:rFonts w:hint="eastAsia" w:ascii="宋体" w:hAnsi="宋体" w:eastAsia="宋体" w:cs="宋体"/>
                <w:sz w:val="24"/>
              </w:rPr>
              <w:t>00</w:t>
            </w:r>
            <w:r>
              <w:rPr>
                <w:rFonts w:ascii="宋体" w:hAnsi="宋体" w:eastAsia="宋体" w:cs="宋体"/>
                <w:sz w:val="24"/>
              </w:rPr>
              <w:t>分 见磋商公告</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磋商程序和内容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rPr>
                <w:rFonts w:ascii="宋体" w:hAnsi="宋体" w:eastAsia="宋体" w:cs="宋体"/>
              </w:rPr>
            </w:pPr>
            <w:r>
              <w:rPr>
                <w:rFonts w:ascii="宋体" w:hAnsi="宋体" w:eastAsia="宋体" w:cs="宋体"/>
                <w:sz w:val="24"/>
              </w:rPr>
              <w:t>详见磋商文件第二章</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授予合同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rPr>
            </w:pPr>
            <w:r>
              <w:rPr>
                <w:rFonts w:ascii="宋体" w:hAnsi="宋体" w:eastAsia="宋体" w:cs="宋体"/>
                <w:sz w:val="24"/>
              </w:rPr>
              <w:t>采购人根据磋商小组的推荐意见，由采购人确定成交供应商。采购代理机构向成交供应商发出成交通知书。</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rPr>
            </w:pPr>
            <w:r>
              <w:rPr>
                <w:rFonts w:ascii="宋体" w:hAnsi="宋体" w:eastAsia="宋体" w:cs="宋体"/>
                <w:sz w:val="24"/>
              </w:rPr>
              <w:t>签订合同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rPr>
            </w:pPr>
            <w:r>
              <w:rPr>
                <w:rFonts w:ascii="宋体" w:hAnsi="宋体" w:eastAsia="宋体" w:cs="宋体"/>
                <w:sz w:val="24"/>
              </w:rPr>
              <w:t>本磋商文件、响应文件及磋商、评审过程中有关澄清、承诺文件的内容，将作为签订合同的主要内容。</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19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rPr>
            </w:pPr>
            <w:r>
              <w:rPr>
                <w:rFonts w:ascii="宋体" w:hAnsi="宋体" w:eastAsia="宋体" w:cs="宋体"/>
                <w:sz w:val="24"/>
              </w:rPr>
              <w:t>投标保证金</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ind w:left="-2"/>
              <w:rPr>
                <w:rFonts w:ascii="宋体" w:hAnsi="宋体" w:eastAsia="宋体" w:cs="宋体"/>
              </w:rPr>
            </w:pPr>
            <w:r>
              <w:rPr>
                <w:rFonts w:ascii="宋体" w:hAnsi="宋体" w:eastAsia="宋体" w:cs="宋体"/>
                <w:sz w:val="24"/>
              </w:rPr>
              <w:t>本项目不需要交纳投标保证金</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20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供货周期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rPr>
                <w:rFonts w:ascii="宋体" w:hAnsi="宋体" w:eastAsia="宋体" w:cs="宋体"/>
              </w:rPr>
            </w:pPr>
            <w:r>
              <w:rPr>
                <w:rFonts w:hint="eastAsia" w:ascii="宋体" w:hAnsi="宋体" w:eastAsia="宋体" w:cs="宋体"/>
                <w:sz w:val="24"/>
              </w:rPr>
              <w:t>合同签订后40日历天内。</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21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firstLine="14"/>
              <w:jc w:val="center"/>
              <w:rPr>
                <w:rFonts w:ascii="宋体" w:hAnsi="宋体" w:eastAsia="宋体" w:cs="宋体"/>
                <w:sz w:val="24"/>
              </w:rPr>
            </w:pPr>
            <w:r>
              <w:rPr>
                <w:rFonts w:ascii="宋体" w:hAnsi="宋体" w:eastAsia="宋体" w:cs="宋体"/>
                <w:sz w:val="24"/>
              </w:rPr>
              <w:t>付款方式</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sz w:val="24"/>
              </w:rPr>
            </w:pPr>
            <w:r>
              <w:rPr>
                <w:rFonts w:hint="eastAsia" w:ascii="宋体" w:hAnsi="宋体" w:eastAsia="宋体" w:cs="宋体"/>
                <w:sz w:val="24"/>
              </w:rPr>
              <w:t>合同签定生效货物到达现场支付50%，安装完成验收合格后支付50%。</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22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rPr>
            </w:pPr>
            <w:r>
              <w:rPr>
                <w:rFonts w:hint="eastAsia" w:ascii="宋体" w:hAnsi="宋体" w:eastAsia="宋体" w:cs="宋体"/>
                <w:sz w:val="24"/>
              </w:rPr>
              <w:t>勘察现场</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rPr>
            </w:pPr>
            <w:r>
              <w:rPr>
                <w:rFonts w:hint="eastAsia" w:ascii="宋体" w:hAnsi="宋体" w:eastAsia="宋体" w:cs="宋体"/>
                <w:sz w:val="24"/>
              </w:rPr>
              <w:t>不组织</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23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Lines="50"/>
              <w:ind w:firstLine="14" w:firstLineChars="6"/>
              <w:jc w:val="center"/>
              <w:rPr>
                <w:rFonts w:ascii="宋体" w:hAnsi="宋体" w:eastAsia="宋体" w:cs="宋体"/>
              </w:rPr>
            </w:pPr>
            <w:r>
              <w:rPr>
                <w:rFonts w:hint="eastAsia" w:ascii="宋体" w:hAnsi="宋体" w:cs="宋体"/>
                <w:bCs/>
                <w:sz w:val="24"/>
              </w:rPr>
              <w:t>报价</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eastAsia="宋体" w:cs="宋体"/>
              </w:rPr>
            </w:pPr>
            <w:r>
              <w:rPr>
                <w:rFonts w:hint="eastAsia" w:ascii="宋体" w:hAnsi="宋体" w:cs="宋体"/>
                <w:bCs/>
                <w:sz w:val="24"/>
              </w:rPr>
              <w:t>一次报价</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24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Lines="50"/>
              <w:ind w:firstLine="14" w:firstLineChars="6"/>
              <w:jc w:val="center"/>
              <w:rPr>
                <w:rFonts w:ascii="宋体" w:hAnsi="宋体" w:cs="宋体"/>
                <w:bCs/>
                <w:sz w:val="24"/>
              </w:rPr>
            </w:pPr>
            <w:r>
              <w:rPr>
                <w:rFonts w:hint="eastAsia" w:ascii="宋体" w:hAnsi="宋体" w:cs="宋体"/>
                <w:bCs/>
                <w:sz w:val="24"/>
              </w:rPr>
              <w:t>本项目所属行业</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jc w:val="left"/>
              <w:rPr>
                <w:rFonts w:ascii="宋体" w:hAnsi="宋体" w:cs="宋体"/>
                <w:bCs/>
                <w:sz w:val="24"/>
              </w:rPr>
            </w:pPr>
            <w:r>
              <w:rPr>
                <w:rFonts w:hint="eastAsia" w:ascii="宋体" w:hAnsi="宋体" w:cs="宋体"/>
                <w:bCs/>
                <w:sz w:val="24"/>
              </w:rPr>
              <w:t>工业</w:t>
            </w:r>
          </w:p>
        </w:tc>
      </w:tr>
      <w:tr>
        <w:tblPrEx>
          <w:tblCellMar>
            <w:top w:w="0" w:type="dxa"/>
            <w:left w:w="10" w:type="dxa"/>
            <w:bottom w:w="0" w:type="dxa"/>
            <w:right w:w="10" w:type="dxa"/>
          </w:tblCellMar>
        </w:tblPrEx>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20"/>
              </w:tabs>
              <w:rPr>
                <w:rFonts w:ascii="宋体" w:hAnsi="宋体" w:eastAsia="宋体" w:cs="宋体"/>
                <w:sz w:val="22"/>
              </w:rPr>
            </w:pPr>
            <w:r>
              <w:rPr>
                <w:rFonts w:hint="eastAsia" w:ascii="宋体" w:hAnsi="宋体" w:eastAsia="宋体" w:cs="宋体"/>
                <w:sz w:val="22"/>
              </w:rPr>
              <w:t>25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Lines="50"/>
              <w:ind w:firstLine="14" w:firstLineChars="6"/>
              <w:jc w:val="center"/>
              <w:rPr>
                <w:rFonts w:ascii="宋体" w:hAnsi="宋体" w:eastAsia="宋体" w:cs="宋体"/>
                <w:sz w:val="24"/>
              </w:rPr>
            </w:pPr>
            <w:r>
              <w:rPr>
                <w:rFonts w:hint="eastAsia" w:ascii="宋体" w:hAnsi="宋体" w:cs="宋体"/>
                <w:bCs/>
                <w:sz w:val="24"/>
              </w:rPr>
              <w:t>其他</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adjustRightInd w:val="0"/>
              <w:snapToGrid w:val="0"/>
              <w:spacing w:line="460" w:lineRule="exact"/>
              <w:rPr>
                <w:rFonts w:ascii="宋体" w:hAnsi="宋体" w:cs="宋体"/>
                <w:bCs/>
                <w:sz w:val="24"/>
              </w:rPr>
            </w:pPr>
            <w:r>
              <w:rPr>
                <w:rFonts w:hint="eastAsia" w:ascii="宋体" w:hAnsi="宋体" w:cs="宋体"/>
                <w:bCs/>
                <w:sz w:val="24"/>
              </w:rPr>
              <w:t>本项目招标控制价：</w:t>
            </w:r>
            <w:r>
              <w:rPr>
                <w:rFonts w:hint="eastAsia" w:ascii="宋体" w:hAnsi="宋体" w:eastAsia="宋体" w:cs="宋体"/>
                <w:sz w:val="24"/>
              </w:rPr>
              <w:t>￥750000.00元；</w:t>
            </w:r>
          </w:p>
          <w:p>
            <w:pPr>
              <w:tabs>
                <w:tab w:val="left" w:pos="8640"/>
              </w:tabs>
              <w:jc w:val="left"/>
              <w:rPr>
                <w:rFonts w:asciiTheme="minorEastAsia" w:hAnsiTheme="minorEastAsia" w:cstheme="minorEastAsia"/>
                <w:b/>
                <w:sz w:val="24"/>
                <w:szCs w:val="24"/>
              </w:rPr>
            </w:pPr>
            <w:r>
              <w:rPr>
                <w:rFonts w:hint="eastAsia" w:ascii="宋体" w:hAnsi="宋体" w:cs="宋体"/>
                <w:bCs/>
                <w:sz w:val="24"/>
              </w:rPr>
              <w:t>竞争性磋商申请报价高于招标控制价的视无效投标。</w:t>
            </w:r>
          </w:p>
        </w:tc>
      </w:tr>
    </w:tbl>
    <w:p>
      <w:pPr>
        <w:tabs>
          <w:tab w:val="left" w:pos="0"/>
          <w:tab w:val="left" w:pos="993"/>
          <w:tab w:val="left" w:pos="1134"/>
        </w:tabs>
        <w:rPr>
          <w:rFonts w:ascii="宋体" w:hAnsi="宋体" w:eastAsia="宋体" w:cs="宋体"/>
          <w:b/>
          <w:sz w:val="24"/>
        </w:rPr>
      </w:pPr>
    </w:p>
    <w:p>
      <w:pPr>
        <w:spacing w:line="720" w:lineRule="auto"/>
        <w:jc w:val="center"/>
        <w:rPr>
          <w:rFonts w:ascii="宋体" w:hAnsi="宋体" w:eastAsia="宋体" w:cs="宋体"/>
          <w:b/>
          <w:sz w:val="24"/>
        </w:rPr>
      </w:pPr>
      <w:r>
        <w:rPr>
          <w:rFonts w:ascii="宋体" w:hAnsi="宋体" w:eastAsia="宋体" w:cs="宋体"/>
          <w:b/>
          <w:sz w:val="24"/>
        </w:rPr>
        <w:t>一、总则</w:t>
      </w:r>
    </w:p>
    <w:p>
      <w:pPr>
        <w:spacing w:line="560" w:lineRule="auto"/>
        <w:ind w:firstLine="482"/>
        <w:rPr>
          <w:rFonts w:ascii="宋体" w:hAnsi="宋体" w:eastAsia="宋体" w:cs="宋体"/>
          <w:sz w:val="24"/>
        </w:rPr>
      </w:pPr>
      <w:r>
        <w:rPr>
          <w:rFonts w:ascii="宋体" w:hAnsi="宋体" w:eastAsia="宋体" w:cs="宋体"/>
          <w:b/>
          <w:sz w:val="24"/>
        </w:rPr>
        <w:t>1．适用范围</w:t>
      </w:r>
    </w:p>
    <w:p>
      <w:pPr>
        <w:spacing w:line="560" w:lineRule="auto"/>
        <w:ind w:firstLine="480"/>
        <w:rPr>
          <w:rFonts w:ascii="宋体" w:hAnsi="宋体" w:eastAsia="宋体" w:cs="宋体"/>
          <w:sz w:val="24"/>
        </w:rPr>
      </w:pPr>
      <w:r>
        <w:rPr>
          <w:rFonts w:ascii="宋体" w:hAnsi="宋体" w:eastAsia="宋体" w:cs="宋体"/>
          <w:sz w:val="24"/>
        </w:rPr>
        <w:t>1.1本竞争性磋商文件仅适用于本次竞争性磋商邀请函中所述项目。</w:t>
      </w:r>
    </w:p>
    <w:p>
      <w:pPr>
        <w:spacing w:line="560" w:lineRule="auto"/>
        <w:ind w:firstLine="482"/>
        <w:rPr>
          <w:rFonts w:ascii="宋体" w:hAnsi="宋体" w:eastAsia="宋体" w:cs="宋体"/>
          <w:b/>
          <w:sz w:val="24"/>
        </w:rPr>
      </w:pPr>
      <w:r>
        <w:rPr>
          <w:rFonts w:ascii="宋体" w:hAnsi="宋体" w:eastAsia="宋体" w:cs="宋体"/>
          <w:b/>
          <w:sz w:val="24"/>
        </w:rPr>
        <w:t>2．定义</w:t>
      </w:r>
    </w:p>
    <w:p>
      <w:pPr>
        <w:spacing w:line="560" w:lineRule="auto"/>
        <w:ind w:firstLine="480"/>
        <w:rPr>
          <w:rFonts w:ascii="宋体" w:hAnsi="宋体" w:eastAsia="宋体" w:cs="宋体"/>
          <w:sz w:val="24"/>
        </w:rPr>
      </w:pPr>
      <w:r>
        <w:rPr>
          <w:rFonts w:ascii="宋体" w:hAnsi="宋体" w:eastAsia="宋体" w:cs="宋体"/>
          <w:sz w:val="24"/>
        </w:rPr>
        <w:t>2.1“采购代理机构”：周口市公共资源交易中心政府采购中心。</w:t>
      </w:r>
    </w:p>
    <w:p>
      <w:pPr>
        <w:tabs>
          <w:tab w:val="left" w:pos="0"/>
        </w:tabs>
        <w:spacing w:line="560" w:lineRule="auto"/>
        <w:ind w:firstLine="480"/>
        <w:rPr>
          <w:rFonts w:ascii="宋体" w:hAnsi="宋体" w:eastAsia="宋体" w:cs="宋体"/>
          <w:sz w:val="24"/>
        </w:rPr>
      </w:pPr>
      <w:r>
        <w:rPr>
          <w:rFonts w:ascii="宋体" w:hAnsi="宋体" w:eastAsia="宋体" w:cs="宋体"/>
          <w:sz w:val="24"/>
        </w:rPr>
        <w:t>2.2“采购人”：</w:t>
      </w:r>
      <w:r>
        <w:rPr>
          <w:rFonts w:hint="eastAsia" w:ascii="宋体" w:hAnsi="宋体" w:eastAsia="宋体" w:cs="宋体"/>
          <w:sz w:val="24"/>
        </w:rPr>
        <w:t>项城市第二人民医院</w:t>
      </w:r>
    </w:p>
    <w:p>
      <w:pPr>
        <w:spacing w:line="560" w:lineRule="auto"/>
        <w:ind w:firstLine="480"/>
        <w:rPr>
          <w:rFonts w:ascii="宋体" w:hAnsi="宋体" w:eastAsia="宋体" w:cs="宋体"/>
          <w:sz w:val="24"/>
        </w:rPr>
      </w:pPr>
      <w:r>
        <w:rPr>
          <w:rFonts w:ascii="宋体" w:hAnsi="宋体" w:eastAsia="宋体" w:cs="宋体"/>
          <w:sz w:val="24"/>
        </w:rPr>
        <w:t>2.3“供应商”系指按竞争性磋商文件规定取得竞争性磋商文件并参加竞争性磋商活动的法人、其他组织或者自然人。</w:t>
      </w:r>
    </w:p>
    <w:p>
      <w:pPr>
        <w:spacing w:line="560" w:lineRule="auto"/>
        <w:ind w:firstLine="480"/>
        <w:rPr>
          <w:rFonts w:ascii="宋体" w:hAnsi="宋体" w:eastAsia="宋体" w:cs="宋体"/>
          <w:sz w:val="24"/>
        </w:rPr>
      </w:pPr>
      <w:r>
        <w:rPr>
          <w:rFonts w:ascii="宋体" w:hAnsi="宋体" w:eastAsia="宋体" w:cs="宋体"/>
          <w:sz w:val="24"/>
        </w:rPr>
        <w:t>2.4“供应商代表”：系指代表供应商参加本次竞争性磋商活动的供应商的法定代表人或其委托代理人。</w:t>
      </w:r>
    </w:p>
    <w:p>
      <w:pPr>
        <w:spacing w:line="560" w:lineRule="auto"/>
        <w:ind w:firstLine="480"/>
        <w:rPr>
          <w:rFonts w:ascii="宋体" w:hAnsi="宋体" w:eastAsia="宋体" w:cs="宋体"/>
          <w:sz w:val="24"/>
        </w:rPr>
      </w:pPr>
      <w:r>
        <w:rPr>
          <w:rFonts w:ascii="宋体" w:hAnsi="宋体" w:eastAsia="宋体" w:cs="宋体"/>
          <w:sz w:val="24"/>
        </w:rPr>
        <w:t>2.5“货物“：系指各种形态和种类的物品，包括原材料、燃料、设备、产品等，包括与之相关的备品备件、工具、手册及安装、调试、技术协助、校准、培训、验收、售后服务等。</w:t>
      </w:r>
    </w:p>
    <w:p>
      <w:pPr>
        <w:spacing w:line="560" w:lineRule="auto"/>
        <w:ind w:firstLine="480"/>
        <w:rPr>
          <w:rFonts w:ascii="宋体" w:hAnsi="宋体" w:eastAsia="宋体" w:cs="宋体"/>
          <w:sz w:val="24"/>
        </w:rPr>
      </w:pPr>
      <w:r>
        <w:rPr>
          <w:rFonts w:ascii="宋体" w:hAnsi="宋体" w:eastAsia="宋体" w:cs="宋体"/>
          <w:sz w:val="24"/>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line="560" w:lineRule="auto"/>
        <w:ind w:firstLine="480"/>
        <w:rPr>
          <w:rFonts w:ascii="宋体" w:hAnsi="宋体" w:eastAsia="宋体" w:cs="宋体"/>
          <w:sz w:val="24"/>
        </w:rPr>
      </w:pPr>
      <w:r>
        <w:rPr>
          <w:rFonts w:ascii="宋体" w:hAnsi="宋体" w:eastAsia="宋体" w:cs="宋体"/>
          <w:sz w:val="24"/>
        </w:rPr>
        <w:t>2.7“重大违法记录”系指供应商因违法经营受到刑事处罚或者责令停产停业、吊销许可证或者执照、较大数额罚款等行政处罚。</w:t>
      </w:r>
    </w:p>
    <w:p>
      <w:pPr>
        <w:spacing w:line="560" w:lineRule="auto"/>
        <w:ind w:firstLine="480"/>
        <w:rPr>
          <w:rFonts w:ascii="宋体" w:hAnsi="宋体" w:eastAsia="宋体" w:cs="宋体"/>
          <w:sz w:val="24"/>
        </w:rPr>
      </w:pPr>
      <w:r>
        <w:rPr>
          <w:rFonts w:ascii="宋体" w:hAnsi="宋体" w:eastAsia="宋体" w:cs="宋体"/>
          <w:sz w:val="24"/>
        </w:rPr>
        <w:t>2.8“不具备良好的商业信誉”是指：</w:t>
      </w:r>
    </w:p>
    <w:p>
      <w:pPr>
        <w:spacing w:line="560" w:lineRule="auto"/>
        <w:ind w:firstLine="480"/>
        <w:rPr>
          <w:rFonts w:ascii="宋体" w:hAnsi="宋体" w:eastAsia="宋体" w:cs="宋体"/>
          <w:sz w:val="24"/>
        </w:rPr>
      </w:pPr>
      <w:r>
        <w:rPr>
          <w:rFonts w:ascii="宋体" w:hAnsi="宋体" w:eastAsia="宋体" w:cs="宋体"/>
          <w:sz w:val="24"/>
        </w:rPr>
        <w:t>（1）有重大违法记录的（满三年的除外）；</w:t>
      </w:r>
    </w:p>
    <w:p>
      <w:pPr>
        <w:spacing w:line="560" w:lineRule="auto"/>
        <w:ind w:firstLine="480"/>
        <w:rPr>
          <w:rFonts w:ascii="宋体" w:hAnsi="宋体" w:eastAsia="宋体" w:cs="宋体"/>
          <w:sz w:val="24"/>
        </w:rPr>
      </w:pPr>
      <w:r>
        <w:rPr>
          <w:rFonts w:ascii="宋体" w:hAnsi="宋体" w:eastAsia="宋体" w:cs="宋体"/>
          <w:sz w:val="24"/>
        </w:rPr>
        <w:t>（2）被各级财政部门列入政府采购严重违法失信行为信息记录的（期限已满的除外）；</w:t>
      </w:r>
    </w:p>
    <w:p>
      <w:pPr>
        <w:spacing w:line="560" w:lineRule="auto"/>
        <w:ind w:firstLine="480"/>
        <w:rPr>
          <w:rFonts w:ascii="宋体" w:hAnsi="宋体" w:eastAsia="宋体" w:cs="宋体"/>
          <w:sz w:val="24"/>
        </w:rPr>
      </w:pPr>
      <w:r>
        <w:rPr>
          <w:rFonts w:ascii="宋体" w:hAnsi="宋体" w:eastAsia="宋体" w:cs="宋体"/>
          <w:sz w:val="24"/>
        </w:rPr>
        <w:t>（3）被各级政府采购监督管理部门禁止在一定期限内参加政府采购活动等处罚的（期限已满的除外）；</w:t>
      </w:r>
    </w:p>
    <w:p>
      <w:pPr>
        <w:spacing w:line="560" w:lineRule="auto"/>
        <w:ind w:firstLine="480"/>
        <w:rPr>
          <w:rFonts w:ascii="宋体" w:hAnsi="宋体" w:eastAsia="宋体" w:cs="宋体"/>
          <w:sz w:val="24"/>
        </w:rPr>
      </w:pPr>
      <w:r>
        <w:rPr>
          <w:rFonts w:ascii="宋体" w:hAnsi="宋体" w:eastAsia="宋体" w:cs="宋体"/>
          <w:sz w:val="24"/>
        </w:rPr>
        <w:t>（4）被各级法院列入失信名单的（已依法解除的除外）；</w:t>
      </w:r>
    </w:p>
    <w:p>
      <w:pPr>
        <w:spacing w:line="560" w:lineRule="auto"/>
        <w:ind w:firstLine="480"/>
        <w:rPr>
          <w:rFonts w:ascii="宋体" w:hAnsi="宋体" w:eastAsia="宋体" w:cs="宋体"/>
          <w:sz w:val="24"/>
        </w:rPr>
      </w:pPr>
      <w:r>
        <w:rPr>
          <w:rFonts w:ascii="宋体" w:hAnsi="宋体" w:eastAsia="宋体" w:cs="宋体"/>
          <w:sz w:val="24"/>
        </w:rPr>
        <w:t>（5）法律法规规定的其他情形。</w:t>
      </w:r>
    </w:p>
    <w:p>
      <w:pPr>
        <w:pStyle w:val="25"/>
        <w:spacing w:line="560" w:lineRule="auto"/>
        <w:ind w:firstLine="480" w:firstLineChars="200"/>
        <w:rPr>
          <w:rFonts w:ascii="宋体" w:hAnsi="宋体" w:eastAsia="宋体" w:cs="宋体"/>
          <w:sz w:val="24"/>
        </w:rPr>
      </w:pPr>
      <w:r>
        <w:rPr>
          <w:rFonts w:hint="eastAsia" w:ascii="宋体" w:hAnsi="宋体" w:eastAsia="宋体" w:cs="宋体"/>
          <w:sz w:val="24"/>
        </w:rPr>
        <w:t>2.9投标人应在投标文件中书面声明未被纳入重大税收违法失信主体名单且未存在不诚信记录，如若实际情况与投标人书面声明内容不一致，一经查实将取消其中标资格，此内容为招标人实质性要求，投标人需在投标文件中出具书面声明，否则按无效标处理。</w:t>
      </w:r>
    </w:p>
    <w:p>
      <w:pPr>
        <w:spacing w:line="560" w:lineRule="auto"/>
        <w:ind w:firstLine="482"/>
        <w:rPr>
          <w:rFonts w:ascii="宋体" w:hAnsi="宋体" w:eastAsia="宋体" w:cs="宋体"/>
          <w:b/>
          <w:sz w:val="24"/>
        </w:rPr>
      </w:pPr>
      <w:r>
        <w:rPr>
          <w:rFonts w:ascii="宋体" w:hAnsi="宋体" w:eastAsia="宋体" w:cs="宋体"/>
          <w:b/>
          <w:sz w:val="24"/>
        </w:rPr>
        <w:t>3.采购预算</w:t>
      </w:r>
    </w:p>
    <w:p>
      <w:pPr>
        <w:spacing w:line="560" w:lineRule="auto"/>
        <w:ind w:firstLine="480"/>
        <w:rPr>
          <w:rFonts w:ascii="宋体" w:hAnsi="宋体" w:eastAsia="宋体" w:cs="宋体"/>
          <w:sz w:val="24"/>
        </w:rPr>
      </w:pPr>
      <w:r>
        <w:rPr>
          <w:rFonts w:ascii="宋体" w:hAnsi="宋体" w:eastAsia="宋体" w:cs="宋体"/>
          <w:sz w:val="24"/>
        </w:rPr>
        <w:t>3.1本次采购预算：见公告。</w:t>
      </w:r>
    </w:p>
    <w:p>
      <w:pPr>
        <w:spacing w:line="560" w:lineRule="auto"/>
        <w:ind w:firstLine="482"/>
        <w:rPr>
          <w:rFonts w:ascii="宋体" w:hAnsi="宋体" w:eastAsia="宋体" w:cs="宋体"/>
          <w:b/>
          <w:sz w:val="24"/>
        </w:rPr>
      </w:pPr>
      <w:r>
        <w:rPr>
          <w:rFonts w:ascii="宋体" w:hAnsi="宋体" w:eastAsia="宋体" w:cs="宋体"/>
          <w:b/>
          <w:sz w:val="24"/>
        </w:rPr>
        <w:t>4.合格的供应商</w:t>
      </w:r>
    </w:p>
    <w:p>
      <w:pPr>
        <w:spacing w:line="560" w:lineRule="auto"/>
        <w:ind w:firstLine="480"/>
        <w:rPr>
          <w:rFonts w:ascii="宋体" w:hAnsi="宋体" w:eastAsia="宋体" w:cs="宋体"/>
          <w:sz w:val="24"/>
        </w:rPr>
      </w:pPr>
      <w:r>
        <w:rPr>
          <w:rFonts w:ascii="宋体" w:hAnsi="宋体" w:eastAsia="宋体" w:cs="宋体"/>
          <w:sz w:val="24"/>
        </w:rPr>
        <w:t>4.1.1符合供应商资格条件（详见第一部分供应商资格条件）</w:t>
      </w:r>
    </w:p>
    <w:p>
      <w:pPr>
        <w:spacing w:line="360" w:lineRule="auto"/>
        <w:ind w:firstLine="480"/>
        <w:rPr>
          <w:rFonts w:ascii="宋体" w:hAnsi="宋体" w:eastAsia="宋体" w:cs="宋体"/>
          <w:sz w:val="24"/>
          <w:shd w:val="clear" w:color="auto" w:fill="FFFFFF"/>
        </w:rPr>
      </w:pPr>
      <w:r>
        <w:rPr>
          <w:rFonts w:ascii="宋体" w:hAnsi="宋体" w:eastAsia="宋体" w:cs="宋体"/>
          <w:sz w:val="24"/>
          <w:shd w:val="clear" w:color="auto" w:fill="FFFFFF"/>
        </w:rPr>
        <w:t>4.1.2</w:t>
      </w:r>
      <w:r>
        <w:rPr>
          <w:rFonts w:ascii="宋体" w:hAnsi="宋体" w:eastAsia="宋体" w:cs="宋体"/>
          <w:sz w:val="24"/>
        </w:rPr>
        <w:t>参加政府采购活动前三年内，在经营活动中没有重大违法记录的声明函</w:t>
      </w:r>
      <w:r>
        <w:rPr>
          <w:rFonts w:ascii="宋体" w:hAnsi="宋体" w:eastAsia="宋体" w:cs="宋体"/>
          <w:sz w:val="24"/>
          <w:shd w:val="clear" w:color="auto" w:fill="FFFFFF"/>
        </w:rPr>
        <w:t>；</w:t>
      </w:r>
    </w:p>
    <w:p>
      <w:pPr>
        <w:spacing w:line="360" w:lineRule="auto"/>
        <w:ind w:firstLine="480"/>
        <w:rPr>
          <w:rFonts w:ascii="宋体" w:hAnsi="宋体" w:eastAsia="宋体" w:cs="宋体"/>
          <w:sz w:val="24"/>
        </w:rPr>
      </w:pPr>
      <w:r>
        <w:rPr>
          <w:rFonts w:ascii="宋体" w:hAnsi="宋体" w:eastAsia="宋体" w:cs="宋体"/>
          <w:sz w:val="24"/>
        </w:rPr>
        <w:t>4.1.3 政府采购供应商诚信承诺书；</w:t>
      </w:r>
    </w:p>
    <w:p>
      <w:pPr>
        <w:adjustRightInd w:val="0"/>
        <w:snapToGrid w:val="0"/>
        <w:spacing w:line="480" w:lineRule="auto"/>
        <w:ind w:firstLine="480"/>
        <w:rPr>
          <w:rFonts w:ascii="宋体" w:hAnsi="宋体" w:eastAsia="宋体" w:cs="宋体"/>
          <w:sz w:val="24"/>
        </w:rPr>
      </w:pPr>
      <w:r>
        <w:rPr>
          <w:rFonts w:ascii="宋体" w:hAnsi="宋体" w:eastAsia="宋体" w:cs="宋体"/>
          <w:sz w:val="24"/>
        </w:rPr>
        <w:t>4.1.4 供应商自觉抵制政府采购领域商业贿赂行为承诺书；</w:t>
      </w:r>
    </w:p>
    <w:p>
      <w:pPr>
        <w:pStyle w:val="25"/>
        <w:adjustRightInd w:val="0"/>
        <w:snapToGrid w:val="0"/>
        <w:spacing w:after="0" w:line="480" w:lineRule="auto"/>
        <w:ind w:firstLine="240"/>
        <w:rPr>
          <w:rFonts w:ascii="宋体" w:hAnsi="宋体" w:eastAsia="宋体" w:cs="宋体"/>
          <w:sz w:val="24"/>
        </w:rPr>
      </w:pPr>
      <w:r>
        <w:rPr>
          <w:rFonts w:hint="eastAsia" w:ascii="宋体" w:hAnsi="宋体" w:eastAsia="宋体" w:cs="宋体"/>
          <w:sz w:val="24"/>
        </w:rPr>
        <w:t>4.1.5供应商需提供近三年内政府采购活动无重大违法记录声明、无诉讼声明。</w:t>
      </w:r>
    </w:p>
    <w:p>
      <w:pPr>
        <w:pStyle w:val="25"/>
        <w:adjustRightInd w:val="0"/>
        <w:snapToGrid w:val="0"/>
        <w:spacing w:after="0" w:line="480" w:lineRule="auto"/>
        <w:ind w:firstLine="240"/>
        <w:rPr>
          <w:rFonts w:ascii="宋体" w:hAnsi="宋体" w:eastAsia="宋体" w:cs="宋体"/>
          <w:sz w:val="24"/>
        </w:rPr>
      </w:pPr>
      <w:r>
        <w:rPr>
          <w:rFonts w:hint="eastAsia" w:ascii="宋体" w:hAnsi="宋体" w:eastAsia="宋体" w:cs="宋体"/>
          <w:sz w:val="24"/>
        </w:rPr>
        <w:t>4.1.6未被工商行政管理机关在全国企业信用信息公示系统中列入严重违法失信企业名单和经营异常名录。</w:t>
      </w:r>
    </w:p>
    <w:p>
      <w:pPr>
        <w:adjustRightInd w:val="0"/>
        <w:snapToGrid w:val="0"/>
        <w:spacing w:line="480" w:lineRule="auto"/>
        <w:ind w:firstLine="480"/>
        <w:rPr>
          <w:rFonts w:ascii="宋体" w:hAnsi="宋体" w:eastAsia="宋体" w:cs="宋体"/>
          <w:sz w:val="24"/>
        </w:rPr>
      </w:pPr>
      <w:r>
        <w:rPr>
          <w:rFonts w:ascii="宋体" w:hAnsi="宋体" w:eastAsia="宋体" w:cs="宋体"/>
          <w:sz w:val="24"/>
        </w:rPr>
        <w:t>4.2 供应商需提供售后服务体系与承诺。</w:t>
      </w:r>
    </w:p>
    <w:p>
      <w:pPr>
        <w:adjustRightInd w:val="0"/>
        <w:snapToGrid w:val="0"/>
        <w:spacing w:line="480" w:lineRule="auto"/>
        <w:ind w:firstLine="480"/>
        <w:rPr>
          <w:rFonts w:ascii="宋体" w:hAnsi="宋体" w:eastAsia="宋体" w:cs="宋体"/>
          <w:sz w:val="24"/>
        </w:rPr>
      </w:pPr>
      <w:r>
        <w:rPr>
          <w:rFonts w:ascii="宋体" w:hAnsi="宋体" w:eastAsia="宋体" w:cs="宋体"/>
          <w:sz w:val="24"/>
        </w:rPr>
        <w:t>4.3符合本竞争性磋商文件规定的供应商资格要求及项目要求的其它条件，并按照要求提供</w:t>
      </w:r>
      <w:r>
        <w:rPr>
          <w:rFonts w:hint="eastAsia" w:ascii="宋体" w:hAnsi="宋体" w:eastAsia="宋体" w:cs="宋体"/>
          <w:sz w:val="24"/>
        </w:rPr>
        <w:t>合格供应商的声明函等</w:t>
      </w:r>
      <w:r>
        <w:rPr>
          <w:rFonts w:ascii="宋体" w:hAnsi="宋体" w:eastAsia="宋体" w:cs="宋体"/>
          <w:sz w:val="24"/>
        </w:rPr>
        <w:t>相关证明材料。</w:t>
      </w:r>
    </w:p>
    <w:p>
      <w:pPr>
        <w:spacing w:line="560" w:lineRule="auto"/>
        <w:ind w:firstLine="480"/>
        <w:rPr>
          <w:rFonts w:ascii="宋体" w:hAnsi="宋体" w:eastAsia="宋体" w:cs="宋体"/>
          <w:sz w:val="24"/>
        </w:rPr>
      </w:pPr>
      <w:r>
        <w:rPr>
          <w:rFonts w:ascii="宋体" w:hAnsi="宋体" w:eastAsia="宋体" w:cs="宋体"/>
          <w:sz w:val="24"/>
        </w:rPr>
        <w:t>4.4供应商应遵守国家法律、法规有关竞争性磋商的规定。</w:t>
      </w:r>
    </w:p>
    <w:p>
      <w:pPr>
        <w:spacing w:line="560" w:lineRule="auto"/>
        <w:ind w:firstLine="480"/>
        <w:rPr>
          <w:rFonts w:ascii="宋体" w:hAnsi="宋体" w:eastAsia="宋体" w:cs="宋体"/>
          <w:sz w:val="24"/>
        </w:rPr>
      </w:pPr>
      <w:r>
        <w:rPr>
          <w:rFonts w:ascii="宋体" w:hAnsi="宋体" w:eastAsia="宋体" w:cs="宋体"/>
          <w:sz w:val="24"/>
        </w:rPr>
        <w:t>4.5 凡通过磋商小组符合性审查的供应商均为合格供应商。未通过符合性审查的供应商将视为不响应本项目的竞争性磋商文件被否决。</w:t>
      </w:r>
    </w:p>
    <w:p>
      <w:pPr>
        <w:spacing w:line="560" w:lineRule="auto"/>
        <w:ind w:firstLine="480"/>
        <w:rPr>
          <w:rFonts w:ascii="宋体" w:hAnsi="宋体" w:eastAsia="宋体" w:cs="宋体"/>
          <w:sz w:val="24"/>
        </w:rPr>
      </w:pPr>
      <w:r>
        <w:rPr>
          <w:rFonts w:hint="eastAsia" w:ascii="宋体" w:hAnsi="宋体" w:eastAsia="宋体" w:cs="宋体"/>
          <w:sz w:val="24"/>
        </w:rPr>
        <w:t xml:space="preserve"> 4.6勘察证明要求详见第二章“供应商须知”要求。</w:t>
      </w:r>
    </w:p>
    <w:p>
      <w:pPr>
        <w:spacing w:line="560" w:lineRule="auto"/>
        <w:ind w:firstLine="480"/>
        <w:rPr>
          <w:rFonts w:ascii="宋体" w:hAnsi="宋体" w:eastAsia="宋体" w:cs="宋体"/>
          <w:sz w:val="24"/>
        </w:rPr>
      </w:pPr>
      <w:r>
        <w:rPr>
          <w:rFonts w:ascii="宋体" w:hAnsi="宋体" w:eastAsia="宋体" w:cs="宋体"/>
          <w:sz w:val="24"/>
        </w:rPr>
        <w:t>注：单位负责人为同一人或者存在直接控股、管理关系的不同供应商，不得参加同一合同项下的政府采购活动。</w:t>
      </w:r>
    </w:p>
    <w:p>
      <w:pPr>
        <w:spacing w:line="560" w:lineRule="auto"/>
        <w:ind w:firstLine="482"/>
        <w:rPr>
          <w:rFonts w:ascii="宋体" w:hAnsi="宋体" w:eastAsia="宋体" w:cs="宋体"/>
          <w:b/>
          <w:sz w:val="24"/>
        </w:rPr>
      </w:pPr>
      <w:r>
        <w:rPr>
          <w:rFonts w:ascii="宋体" w:hAnsi="宋体" w:eastAsia="宋体" w:cs="宋体"/>
          <w:b/>
          <w:sz w:val="24"/>
        </w:rPr>
        <w:t xml:space="preserve">5.竞争性磋商文件的约束力 </w:t>
      </w:r>
    </w:p>
    <w:p>
      <w:pPr>
        <w:spacing w:line="560" w:lineRule="auto"/>
        <w:ind w:firstLine="480"/>
        <w:rPr>
          <w:rFonts w:ascii="宋体" w:hAnsi="宋体" w:eastAsia="宋体" w:cs="宋体"/>
          <w:sz w:val="24"/>
        </w:rPr>
      </w:pPr>
      <w:r>
        <w:rPr>
          <w:rFonts w:ascii="宋体" w:hAnsi="宋体" w:eastAsia="宋体" w:cs="宋体"/>
          <w:sz w:val="24"/>
        </w:rPr>
        <w:t>5.l供应商一旦参加竞争性磋商，即被认为接受了本竞争性磋商文件中的所有条款和规定。</w:t>
      </w:r>
    </w:p>
    <w:p>
      <w:pPr>
        <w:spacing w:line="560" w:lineRule="auto"/>
        <w:ind w:firstLine="480"/>
        <w:rPr>
          <w:rFonts w:ascii="宋体" w:hAnsi="宋体" w:eastAsia="宋体" w:cs="宋体"/>
          <w:sz w:val="24"/>
        </w:rPr>
      </w:pPr>
      <w:r>
        <w:rPr>
          <w:rFonts w:ascii="宋体" w:hAnsi="宋体" w:eastAsia="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auto"/>
        <w:rPr>
          <w:rFonts w:ascii="宋体" w:hAnsi="宋体" w:eastAsia="宋体" w:cs="宋体"/>
          <w:sz w:val="24"/>
        </w:rPr>
      </w:pPr>
      <w:r>
        <w:rPr>
          <w:rFonts w:ascii="宋体" w:hAnsi="宋体" w:eastAsia="宋体" w:cs="宋体"/>
          <w:sz w:val="24"/>
        </w:rPr>
        <w:t>5.3本磋商文件由采购人负责解释。</w:t>
      </w:r>
    </w:p>
    <w:p>
      <w:pPr>
        <w:tabs>
          <w:tab w:val="left" w:pos="0"/>
          <w:tab w:val="left" w:pos="993"/>
          <w:tab w:val="left" w:pos="1134"/>
        </w:tabs>
        <w:ind w:firstLine="480"/>
        <w:rPr>
          <w:rFonts w:ascii="宋体" w:hAnsi="宋体" w:eastAsia="宋体" w:cs="宋体"/>
          <w:sz w:val="24"/>
        </w:rPr>
      </w:pPr>
    </w:p>
    <w:p>
      <w:pPr>
        <w:spacing w:line="720" w:lineRule="auto"/>
        <w:jc w:val="center"/>
        <w:rPr>
          <w:rFonts w:ascii="宋体" w:hAnsi="宋体" w:eastAsia="宋体" w:cs="宋体"/>
          <w:b/>
          <w:sz w:val="24"/>
        </w:rPr>
      </w:pPr>
      <w:r>
        <w:rPr>
          <w:rFonts w:ascii="宋体" w:hAnsi="宋体" w:eastAsia="宋体" w:cs="宋体"/>
          <w:b/>
          <w:sz w:val="24"/>
        </w:rPr>
        <w:t>二、竞争性磋商文件</w:t>
      </w:r>
    </w:p>
    <w:p>
      <w:pPr>
        <w:tabs>
          <w:tab w:val="left" w:pos="632"/>
          <w:tab w:val="left" w:pos="790"/>
        </w:tabs>
        <w:spacing w:line="560" w:lineRule="auto"/>
        <w:ind w:firstLine="482"/>
        <w:rPr>
          <w:rFonts w:ascii="宋体" w:hAnsi="宋体" w:eastAsia="宋体" w:cs="宋体"/>
          <w:b/>
          <w:sz w:val="24"/>
        </w:rPr>
      </w:pPr>
      <w:r>
        <w:rPr>
          <w:rFonts w:ascii="宋体" w:hAnsi="宋体" w:eastAsia="宋体" w:cs="宋体"/>
          <w:b/>
          <w:sz w:val="24"/>
        </w:rPr>
        <w:t>6．竞争性磋商文件的组成</w:t>
      </w:r>
    </w:p>
    <w:p>
      <w:pPr>
        <w:spacing w:line="560" w:lineRule="auto"/>
        <w:ind w:firstLine="480"/>
        <w:rPr>
          <w:rFonts w:ascii="宋体" w:hAnsi="宋体" w:eastAsia="宋体" w:cs="宋体"/>
          <w:sz w:val="24"/>
        </w:rPr>
      </w:pPr>
      <w:r>
        <w:rPr>
          <w:rFonts w:ascii="宋体" w:hAnsi="宋体" w:eastAsia="宋体" w:cs="宋体"/>
          <w:sz w:val="24"/>
        </w:rPr>
        <w:t>6.1竞争性磋商文件是用以阐明的采购需求、采购程序和合同格式等的规范性文件。竞争性磋商文件主要由以下部分组成：</w:t>
      </w:r>
    </w:p>
    <w:p>
      <w:pPr>
        <w:spacing w:line="560" w:lineRule="auto"/>
        <w:ind w:firstLine="480"/>
        <w:rPr>
          <w:rFonts w:ascii="宋体" w:hAnsi="宋体" w:eastAsia="宋体" w:cs="宋体"/>
          <w:sz w:val="24"/>
        </w:rPr>
      </w:pPr>
      <w:r>
        <w:rPr>
          <w:rFonts w:ascii="宋体" w:hAnsi="宋体" w:eastAsia="宋体" w:cs="宋体"/>
          <w:sz w:val="24"/>
        </w:rPr>
        <w:t>（1）竞争性磋商邀请函；</w:t>
      </w:r>
    </w:p>
    <w:p>
      <w:pPr>
        <w:spacing w:line="560" w:lineRule="auto"/>
        <w:ind w:firstLine="480"/>
        <w:rPr>
          <w:rFonts w:ascii="宋体" w:hAnsi="宋体" w:eastAsia="宋体" w:cs="宋体"/>
          <w:sz w:val="24"/>
        </w:rPr>
      </w:pPr>
      <w:r>
        <w:rPr>
          <w:rFonts w:ascii="宋体" w:hAnsi="宋体" w:eastAsia="宋体" w:cs="宋体"/>
          <w:sz w:val="24"/>
        </w:rPr>
        <w:t>（2）供应商须知；</w:t>
      </w:r>
    </w:p>
    <w:p>
      <w:pPr>
        <w:spacing w:line="560" w:lineRule="auto"/>
        <w:ind w:firstLine="480"/>
        <w:rPr>
          <w:rFonts w:ascii="宋体" w:hAnsi="宋体" w:eastAsia="宋体" w:cs="宋体"/>
          <w:sz w:val="24"/>
        </w:rPr>
      </w:pPr>
      <w:r>
        <w:rPr>
          <w:rFonts w:ascii="宋体" w:hAnsi="宋体" w:eastAsia="宋体" w:cs="宋体"/>
          <w:sz w:val="24"/>
        </w:rPr>
        <w:t>（3）采购需求；</w:t>
      </w:r>
    </w:p>
    <w:p>
      <w:pPr>
        <w:spacing w:line="560" w:lineRule="auto"/>
        <w:ind w:firstLine="480"/>
        <w:rPr>
          <w:rFonts w:ascii="宋体" w:hAnsi="宋体" w:eastAsia="宋体" w:cs="宋体"/>
          <w:sz w:val="24"/>
        </w:rPr>
      </w:pPr>
      <w:r>
        <w:rPr>
          <w:rFonts w:ascii="宋体" w:hAnsi="宋体" w:eastAsia="宋体" w:cs="宋体"/>
          <w:sz w:val="24"/>
        </w:rPr>
        <w:t>（4）响应性文件内容及格式；</w:t>
      </w:r>
    </w:p>
    <w:p>
      <w:pPr>
        <w:spacing w:line="560" w:lineRule="auto"/>
        <w:ind w:firstLine="480"/>
        <w:rPr>
          <w:rFonts w:ascii="宋体" w:hAnsi="宋体" w:eastAsia="宋体" w:cs="宋体"/>
          <w:sz w:val="24"/>
        </w:rPr>
      </w:pPr>
      <w:r>
        <w:rPr>
          <w:rFonts w:ascii="宋体" w:hAnsi="宋体" w:eastAsia="宋体" w:cs="宋体"/>
          <w:sz w:val="24"/>
        </w:rPr>
        <w:t>（5）合同主要条款。</w:t>
      </w:r>
    </w:p>
    <w:p>
      <w:pPr>
        <w:pStyle w:val="7"/>
        <w:adjustRightInd w:val="0"/>
        <w:snapToGrid w:val="0"/>
        <w:spacing w:line="360" w:lineRule="auto"/>
        <w:ind w:firstLine="480" w:firstLineChars="200"/>
        <w:rPr>
          <w:rFonts w:asciiTheme="minorEastAsia" w:hAnsiTheme="minorEastAsia"/>
        </w:rPr>
      </w:pPr>
      <w:r>
        <w:rPr>
          <w:rFonts w:hint="eastAsia" w:ascii="宋体" w:hAnsi="宋体" w:eastAsia="宋体" w:cs="宋体"/>
          <w:sz w:val="24"/>
        </w:rPr>
        <w:t>（6）加盖单位公章、法定代表人签章的营业执照扫描件。</w:t>
      </w:r>
    </w:p>
    <w:p>
      <w:pPr>
        <w:spacing w:line="560" w:lineRule="auto"/>
        <w:ind w:firstLine="480"/>
        <w:rPr>
          <w:rFonts w:ascii="宋体" w:hAnsi="宋体" w:eastAsia="宋体" w:cs="宋体"/>
          <w:sz w:val="24"/>
        </w:rPr>
      </w:pPr>
      <w:r>
        <w:rPr>
          <w:rFonts w:ascii="宋体" w:hAnsi="宋体" w:eastAsia="宋体" w:cs="宋体"/>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投标人如对竞争性蹉商文件无异议</w:t>
      </w:r>
      <w:r>
        <w:rPr>
          <w:rFonts w:hint="eastAsia" w:ascii="宋体" w:hAnsi="宋体" w:eastAsia="宋体" w:cs="宋体"/>
          <w:sz w:val="24"/>
        </w:rPr>
        <w:t>，</w:t>
      </w:r>
      <w:r>
        <w:rPr>
          <w:rFonts w:ascii="宋体" w:hAnsi="宋体" w:eastAsia="宋体" w:cs="宋体"/>
          <w:sz w:val="24"/>
        </w:rPr>
        <w:t>出具确认书</w:t>
      </w:r>
      <w:r>
        <w:rPr>
          <w:rFonts w:hint="eastAsia" w:ascii="宋体" w:hAnsi="宋体" w:eastAsia="宋体" w:cs="宋体"/>
          <w:sz w:val="24"/>
        </w:rPr>
        <w:t>，</w:t>
      </w:r>
      <w:r>
        <w:rPr>
          <w:rFonts w:ascii="宋体" w:hAnsi="宋体" w:eastAsia="宋体" w:cs="宋体"/>
          <w:sz w:val="24"/>
        </w:rPr>
        <w:t>确认竞争性蹉商文件清晰无异议</w:t>
      </w:r>
      <w:r>
        <w:rPr>
          <w:rFonts w:hint="eastAsia" w:ascii="宋体" w:hAnsi="宋体" w:eastAsia="宋体" w:cs="宋体"/>
          <w:sz w:val="24"/>
        </w:rPr>
        <w:t>。</w:t>
      </w:r>
      <w:r>
        <w:rPr>
          <w:rFonts w:ascii="宋体" w:hAnsi="宋体" w:eastAsia="宋体" w:cs="宋体"/>
          <w:sz w:val="24"/>
        </w:rPr>
        <w:t>确认书作为资格审查资料</w:t>
      </w:r>
      <w:r>
        <w:rPr>
          <w:rFonts w:hint="eastAsia" w:ascii="宋体" w:hAnsi="宋体" w:eastAsia="宋体" w:cs="宋体"/>
          <w:sz w:val="24"/>
        </w:rPr>
        <w:t>。</w:t>
      </w:r>
    </w:p>
    <w:p>
      <w:pPr>
        <w:spacing w:line="560" w:lineRule="auto"/>
        <w:ind w:firstLine="480"/>
        <w:rPr>
          <w:rFonts w:ascii="宋体" w:hAnsi="宋体" w:eastAsia="宋体" w:cs="宋体"/>
          <w:sz w:val="24"/>
        </w:rPr>
      </w:pPr>
      <w:r>
        <w:rPr>
          <w:rFonts w:ascii="宋体" w:hAnsi="宋体" w:eastAsia="宋体" w:cs="宋体"/>
          <w:sz w:val="24"/>
        </w:rPr>
        <w:t>6.3供应商被视为充分熟悉本采购项目所在地的与履行合同有关的各种情况，包括自然环境、气候条件、劳动力及公用设施等，本竞争性磋商文件不再对上述情况进行描述。</w:t>
      </w:r>
    </w:p>
    <w:p>
      <w:pPr>
        <w:spacing w:line="560" w:lineRule="auto"/>
        <w:ind w:firstLine="480"/>
        <w:rPr>
          <w:rFonts w:ascii="宋体" w:hAnsi="宋体" w:eastAsia="宋体" w:cs="宋体"/>
          <w:sz w:val="24"/>
        </w:rPr>
      </w:pPr>
      <w:r>
        <w:rPr>
          <w:rFonts w:ascii="宋体" w:hAnsi="宋体" w:eastAsia="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pPr>
        <w:spacing w:line="560" w:lineRule="auto"/>
        <w:ind w:firstLine="482"/>
        <w:rPr>
          <w:rFonts w:ascii="宋体" w:hAnsi="宋体" w:eastAsia="宋体" w:cs="宋体"/>
          <w:b/>
          <w:sz w:val="24"/>
        </w:rPr>
      </w:pPr>
      <w:r>
        <w:rPr>
          <w:rFonts w:ascii="宋体" w:hAnsi="宋体" w:eastAsia="宋体" w:cs="宋体"/>
          <w:b/>
          <w:sz w:val="24"/>
        </w:rPr>
        <w:t>7.竞争性磋商文件的澄清与修改</w:t>
      </w:r>
    </w:p>
    <w:p>
      <w:pPr>
        <w:spacing w:line="560" w:lineRule="auto"/>
        <w:ind w:firstLine="480"/>
        <w:rPr>
          <w:rFonts w:ascii="宋体" w:hAnsi="宋体" w:eastAsia="宋体" w:cs="宋体"/>
          <w:sz w:val="24"/>
        </w:rPr>
      </w:pPr>
      <w:r>
        <w:rPr>
          <w:rFonts w:ascii="宋体" w:hAnsi="宋体" w:eastAsia="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eastAsia="宋体" w:cs="宋体"/>
          <w:b/>
          <w:sz w:val="24"/>
        </w:rPr>
      </w:pPr>
      <w:r>
        <w:rPr>
          <w:rFonts w:ascii="宋体" w:hAnsi="宋体" w:eastAsia="宋体" w:cs="宋体"/>
          <w:b/>
          <w:sz w:val="24"/>
        </w:rPr>
        <w:t>三、响应性文件的编制</w:t>
      </w:r>
    </w:p>
    <w:p>
      <w:pPr>
        <w:spacing w:line="560" w:lineRule="auto"/>
        <w:ind w:firstLine="482"/>
        <w:rPr>
          <w:rFonts w:ascii="宋体" w:hAnsi="宋体" w:eastAsia="宋体" w:cs="宋体"/>
          <w:b/>
          <w:sz w:val="24"/>
        </w:rPr>
      </w:pPr>
      <w:r>
        <w:rPr>
          <w:rFonts w:ascii="宋体" w:hAnsi="宋体" w:eastAsia="宋体" w:cs="宋体"/>
          <w:b/>
          <w:sz w:val="24"/>
        </w:rPr>
        <w:t>8.要求</w:t>
      </w:r>
    </w:p>
    <w:p>
      <w:pPr>
        <w:spacing w:line="560" w:lineRule="auto"/>
        <w:ind w:firstLine="480"/>
        <w:rPr>
          <w:rFonts w:ascii="宋体" w:hAnsi="宋体" w:eastAsia="宋体" w:cs="宋体"/>
          <w:sz w:val="24"/>
        </w:rPr>
      </w:pPr>
      <w:r>
        <w:rPr>
          <w:rFonts w:ascii="宋体" w:hAnsi="宋体" w:eastAsia="宋体" w:cs="宋体"/>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pPr>
        <w:spacing w:line="560" w:lineRule="auto"/>
        <w:ind w:firstLine="480"/>
        <w:rPr>
          <w:rFonts w:ascii="宋体" w:hAnsi="宋体" w:eastAsia="宋体" w:cs="宋体"/>
          <w:sz w:val="24"/>
        </w:rPr>
      </w:pPr>
      <w:r>
        <w:rPr>
          <w:rFonts w:ascii="宋体" w:hAnsi="宋体" w:eastAsia="宋体" w:cs="宋体"/>
          <w:sz w:val="24"/>
        </w:rPr>
        <w:t>8.2任何对竞争性磋商文件的忽略或误解不能作为响应性文件没有完全响应竞争性磋商文件的有效理由。</w:t>
      </w:r>
    </w:p>
    <w:p>
      <w:pPr>
        <w:spacing w:line="560" w:lineRule="auto"/>
        <w:ind w:firstLine="480"/>
        <w:rPr>
          <w:rFonts w:ascii="宋体" w:hAnsi="宋体" w:eastAsia="宋体" w:cs="宋体"/>
          <w:sz w:val="24"/>
        </w:rPr>
      </w:pPr>
      <w:r>
        <w:rPr>
          <w:rFonts w:ascii="宋体" w:hAnsi="宋体" w:eastAsia="宋体" w:cs="Times New Roman"/>
          <w:sz w:val="24"/>
          <w:szCs w:val="24"/>
        </w:rPr>
        <w:t>8.3供应商没有按照竞争性磋商文件要求提供全部资料，或者供应商没有对竞争性磋商文件在各方面都作出实质性响应是供应商的风险，并可能导致其</w:t>
      </w:r>
      <w:r>
        <w:rPr>
          <w:rFonts w:ascii="宋体" w:hAnsi="宋体" w:eastAsia="宋体" w:cs="宋体"/>
          <w:sz w:val="24"/>
        </w:rPr>
        <w:t>响应性文件被拒绝。</w:t>
      </w:r>
    </w:p>
    <w:p>
      <w:pPr>
        <w:pStyle w:val="25"/>
        <w:spacing w:line="48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8.4 参与竞争性磋商活动的各供应商应对竞争性磋商文件和竞争性磋商响应文件中的商业和技术等秘密保密，违者应对由此造成的后果承担法律责任。对上述作出书面声明并附在响应文件中。</w:t>
      </w:r>
    </w:p>
    <w:p>
      <w:pPr>
        <w:pStyle w:val="25"/>
        <w:spacing w:line="480" w:lineRule="auto"/>
        <w:ind w:firstLine="480" w:firstLineChars="200"/>
      </w:pPr>
      <w:r>
        <w:rPr>
          <w:rFonts w:hint="eastAsia" w:ascii="宋体" w:hAnsi="宋体" w:cs="宋体"/>
          <w:sz w:val="24"/>
        </w:rPr>
        <w:t>8</w:t>
      </w:r>
      <w:r>
        <w:rPr>
          <w:rFonts w:ascii="宋体" w:hAnsi="宋体" w:cs="宋体"/>
          <w:sz w:val="24"/>
        </w:rPr>
        <w:t>.</w:t>
      </w:r>
      <w:r>
        <w:rPr>
          <w:rFonts w:hint="eastAsia" w:ascii="宋体" w:hAnsi="宋体" w:cs="宋体"/>
          <w:sz w:val="24"/>
        </w:rPr>
        <w:t>5供应商</w:t>
      </w:r>
      <w:r>
        <w:rPr>
          <w:rFonts w:ascii="宋体" w:hAnsi="宋体" w:cs="宋体"/>
          <w:sz w:val="24"/>
        </w:rPr>
        <w:t>需</w:t>
      </w:r>
      <w:r>
        <w:rPr>
          <w:rFonts w:hint="eastAsia" w:ascii="宋体" w:hAnsi="宋体" w:cs="宋体"/>
          <w:sz w:val="24"/>
        </w:rPr>
        <w:t>保证</w:t>
      </w:r>
      <w:r>
        <w:rPr>
          <w:rFonts w:ascii="宋体" w:hAnsi="宋体" w:cs="宋体"/>
          <w:sz w:val="24"/>
        </w:rPr>
        <w:t>自行承担参加竞争性磋商采购活动有关的</w:t>
      </w:r>
      <w:r>
        <w:rPr>
          <w:rFonts w:hint="eastAsia" w:ascii="宋体" w:hAnsi="宋体" w:cs="宋体"/>
          <w:sz w:val="24"/>
        </w:rPr>
        <w:t>全部</w:t>
      </w:r>
      <w:r>
        <w:rPr>
          <w:rFonts w:ascii="宋体" w:hAnsi="宋体" w:cs="宋体"/>
          <w:sz w:val="24"/>
        </w:rPr>
        <w:t>费用，竞争性磋商组织人在任何情况下均无义务和责任承担上述费用。</w:t>
      </w:r>
    </w:p>
    <w:p>
      <w:pPr>
        <w:spacing w:line="560" w:lineRule="auto"/>
        <w:ind w:firstLine="482"/>
        <w:rPr>
          <w:rFonts w:ascii="宋体" w:hAnsi="宋体" w:eastAsia="宋体" w:cs="宋体"/>
          <w:b/>
          <w:sz w:val="24"/>
        </w:rPr>
      </w:pPr>
      <w:r>
        <w:rPr>
          <w:rFonts w:ascii="宋体" w:hAnsi="宋体" w:eastAsia="宋体" w:cs="宋体"/>
          <w:b/>
          <w:sz w:val="24"/>
        </w:rPr>
        <w:t xml:space="preserve">9.响应性文件的语言及度量衡 </w:t>
      </w:r>
    </w:p>
    <w:p>
      <w:pPr>
        <w:spacing w:line="560" w:lineRule="auto"/>
        <w:ind w:firstLine="480"/>
        <w:rPr>
          <w:rFonts w:ascii="宋体" w:hAnsi="宋体" w:eastAsia="宋体" w:cs="宋体"/>
          <w:sz w:val="24"/>
        </w:rPr>
      </w:pPr>
      <w:r>
        <w:rPr>
          <w:rFonts w:ascii="宋体" w:hAnsi="宋体" w:eastAsia="宋体" w:cs="宋体"/>
          <w:sz w:val="24"/>
        </w:rPr>
        <w:t xml:space="preserve">9.1响应性文件以及供应商与采购代理机构之间的所有书面往来都应用简体中文书写。 </w:t>
      </w:r>
    </w:p>
    <w:p>
      <w:pPr>
        <w:spacing w:line="560" w:lineRule="auto"/>
        <w:ind w:firstLine="480"/>
        <w:rPr>
          <w:rFonts w:ascii="宋体" w:hAnsi="宋体" w:eastAsia="宋体" w:cs="宋体"/>
          <w:sz w:val="24"/>
        </w:rPr>
      </w:pPr>
      <w:r>
        <w:rPr>
          <w:rFonts w:ascii="宋体" w:hAnsi="宋体" w:eastAsia="宋体" w:cs="宋体"/>
          <w:sz w:val="24"/>
        </w:rPr>
        <w:t xml:space="preserve">9.2供应商使用其他语言的，以中文翻译为准。 </w:t>
      </w:r>
    </w:p>
    <w:p>
      <w:pPr>
        <w:spacing w:line="560" w:lineRule="auto"/>
        <w:ind w:firstLine="480"/>
        <w:rPr>
          <w:rFonts w:ascii="宋体" w:hAnsi="宋体" w:eastAsia="宋体" w:cs="宋体"/>
          <w:sz w:val="24"/>
        </w:rPr>
      </w:pPr>
      <w:r>
        <w:rPr>
          <w:rFonts w:ascii="宋体" w:hAnsi="宋体" w:eastAsia="宋体" w:cs="宋体"/>
          <w:sz w:val="24"/>
        </w:rPr>
        <w:t>9.3关于计量单位，竞争性磋商文件已有明确规定的，使用竞争性磋商文件规定的计量单位；竞争性磋商文件没有规定的，应采用中华人民共和国法定计量单位。</w:t>
      </w:r>
    </w:p>
    <w:p>
      <w:pPr>
        <w:spacing w:line="560" w:lineRule="auto"/>
        <w:ind w:firstLine="480"/>
        <w:rPr>
          <w:rFonts w:ascii="宋体" w:hAnsi="宋体" w:eastAsia="宋体" w:cs="宋体"/>
          <w:sz w:val="24"/>
        </w:rPr>
      </w:pPr>
      <w:r>
        <w:rPr>
          <w:rFonts w:ascii="宋体" w:hAnsi="宋体" w:eastAsia="宋体" w:cs="宋体"/>
          <w:sz w:val="24"/>
        </w:rPr>
        <w:t>9.4本竞争性磋商文件所表述的时间均为北京时间。</w:t>
      </w:r>
    </w:p>
    <w:p>
      <w:pPr>
        <w:spacing w:line="560" w:lineRule="auto"/>
        <w:ind w:firstLine="482"/>
        <w:rPr>
          <w:rFonts w:ascii="宋体" w:hAnsi="宋体" w:eastAsia="宋体" w:cs="宋体"/>
          <w:b/>
          <w:sz w:val="24"/>
        </w:rPr>
      </w:pPr>
      <w:r>
        <w:rPr>
          <w:rFonts w:ascii="宋体" w:hAnsi="宋体" w:eastAsia="宋体" w:cs="宋体"/>
          <w:b/>
          <w:sz w:val="24"/>
        </w:rPr>
        <w:t>10.响应性文件的组成</w:t>
      </w:r>
    </w:p>
    <w:p>
      <w:pPr>
        <w:spacing w:line="560" w:lineRule="auto"/>
        <w:ind w:firstLine="480"/>
        <w:rPr>
          <w:rFonts w:ascii="宋体" w:hAnsi="宋体" w:eastAsia="宋体" w:cs="宋体"/>
          <w:sz w:val="24"/>
        </w:rPr>
      </w:pPr>
      <w:r>
        <w:rPr>
          <w:rFonts w:ascii="宋体" w:hAnsi="宋体" w:eastAsia="宋体" w:cs="宋体"/>
          <w:sz w:val="24"/>
        </w:rPr>
        <w:t>10.1响应性文件由</w:t>
      </w:r>
      <w:r>
        <w:rPr>
          <w:rFonts w:ascii="宋体" w:hAnsi="宋体" w:eastAsia="宋体" w:cs="宋体"/>
          <w:sz w:val="24"/>
          <w:u w:val="single"/>
        </w:rPr>
        <w:t>资格性证明材料</w:t>
      </w:r>
      <w:r>
        <w:rPr>
          <w:rFonts w:ascii="宋体" w:hAnsi="宋体" w:eastAsia="宋体" w:cs="宋体"/>
          <w:sz w:val="24"/>
        </w:rPr>
        <w:t>、</w:t>
      </w:r>
      <w:r>
        <w:rPr>
          <w:rFonts w:ascii="宋体" w:hAnsi="宋体" w:eastAsia="宋体" w:cs="宋体"/>
          <w:sz w:val="24"/>
          <w:u w:val="single"/>
        </w:rPr>
        <w:t>符合性证明材料</w:t>
      </w:r>
      <w:r>
        <w:rPr>
          <w:rFonts w:ascii="宋体" w:hAnsi="宋体" w:eastAsia="宋体" w:cs="宋体"/>
          <w:sz w:val="24"/>
        </w:rPr>
        <w:t>、</w:t>
      </w:r>
      <w:r>
        <w:rPr>
          <w:rFonts w:ascii="宋体" w:hAnsi="宋体" w:eastAsia="宋体" w:cs="宋体"/>
          <w:sz w:val="24"/>
          <w:u w:val="single"/>
        </w:rPr>
        <w:t>其他材料</w:t>
      </w:r>
      <w:r>
        <w:rPr>
          <w:rFonts w:ascii="宋体" w:hAnsi="宋体" w:eastAsia="宋体" w:cs="宋体"/>
          <w:sz w:val="24"/>
        </w:rPr>
        <w:t>三部分组成。具体内容和格式见竞争性磋商文件第四章。</w:t>
      </w:r>
    </w:p>
    <w:p>
      <w:pPr>
        <w:spacing w:line="560" w:lineRule="auto"/>
        <w:ind w:firstLine="480"/>
        <w:rPr>
          <w:rFonts w:ascii="宋体" w:hAnsi="宋体" w:eastAsia="宋体" w:cs="宋体"/>
          <w:sz w:val="24"/>
        </w:rPr>
      </w:pPr>
      <w:r>
        <w:rPr>
          <w:rFonts w:hint="eastAsia" w:ascii="宋体" w:hAnsi="宋体" w:eastAsia="宋体" w:cs="宋体"/>
          <w:sz w:val="24"/>
        </w:rPr>
        <w:t>10.2响应文件应编制连续页码，除特殊规格的图纸或方案、图片资料等外，均应按A4规格制作。</w:t>
      </w:r>
    </w:p>
    <w:p>
      <w:pPr>
        <w:spacing w:line="560" w:lineRule="auto"/>
        <w:ind w:firstLine="480"/>
        <w:rPr>
          <w:rFonts w:ascii="宋体" w:hAnsi="宋体" w:eastAsia="宋体" w:cs="宋体"/>
          <w:sz w:val="24"/>
        </w:rPr>
      </w:pPr>
      <w:r>
        <w:rPr>
          <w:rFonts w:hint="eastAsia" w:ascii="宋体" w:hAnsi="宋体" w:eastAsia="宋体" w:cs="宋体"/>
          <w:sz w:val="24"/>
        </w:rPr>
        <w:t>10.3响应文件封面要求: 列明项目名称、采购编号、供应商名称和地址等信息。</w:t>
      </w:r>
    </w:p>
    <w:p>
      <w:pPr>
        <w:spacing w:line="560" w:lineRule="auto"/>
        <w:ind w:firstLine="480"/>
        <w:rPr>
          <w:rFonts w:ascii="宋体" w:hAnsi="宋体" w:eastAsia="宋体" w:cs="宋体"/>
          <w:sz w:val="24"/>
        </w:rPr>
      </w:pPr>
      <w:r>
        <w:rPr>
          <w:rFonts w:hint="eastAsia" w:ascii="宋体" w:hAnsi="宋体" w:eastAsia="宋体" w:cs="宋体"/>
          <w:sz w:val="24"/>
        </w:rPr>
        <w:t>10.4响应文件应编排有序、内容齐全、不得任意涂改或增删。如有错漏处必须修改，应在修改处加盖供应商电子公章。</w:t>
      </w:r>
    </w:p>
    <w:p>
      <w:pPr>
        <w:spacing w:line="560" w:lineRule="auto"/>
        <w:ind w:firstLine="482"/>
        <w:rPr>
          <w:rFonts w:ascii="宋体" w:hAnsi="宋体" w:eastAsia="宋体" w:cs="宋体"/>
          <w:b/>
          <w:sz w:val="24"/>
        </w:rPr>
      </w:pPr>
      <w:r>
        <w:rPr>
          <w:rFonts w:ascii="宋体" w:hAnsi="宋体" w:eastAsia="宋体" w:cs="宋体"/>
          <w:b/>
          <w:sz w:val="24"/>
        </w:rPr>
        <w:t>11.响应性文件格式</w:t>
      </w:r>
    </w:p>
    <w:p>
      <w:pPr>
        <w:spacing w:line="560" w:lineRule="auto"/>
        <w:ind w:firstLine="480"/>
        <w:rPr>
          <w:rFonts w:ascii="宋体" w:hAnsi="宋体" w:eastAsia="宋体" w:cs="宋体"/>
          <w:sz w:val="24"/>
        </w:rPr>
      </w:pPr>
      <w:r>
        <w:rPr>
          <w:rFonts w:ascii="宋体" w:hAnsi="宋体" w:eastAsia="宋体" w:cs="宋体"/>
          <w:sz w:val="24"/>
        </w:rPr>
        <w:t>11.1供应商应按照竞争性磋商文件提供的格式编写响应性文件，不得缺少、留空或私自更改任何竞争性磋商文件要求填写的表格或提交的资料。</w:t>
      </w:r>
      <w:r>
        <w:rPr>
          <w:rFonts w:hint="eastAsia" w:ascii="宋体" w:hAnsi="宋体" w:cs="宋体"/>
          <w:sz w:val="24"/>
        </w:rPr>
        <w:t>有关证明的复印件/扫描件均需加盖公章并</w:t>
      </w:r>
      <w:r>
        <w:rPr>
          <w:rFonts w:hint="eastAsia"/>
          <w:sz w:val="24"/>
        </w:rPr>
        <w:t>供应商提交的资料未签署“与原件一致”</w:t>
      </w:r>
      <w:r>
        <w:rPr>
          <w:sz w:val="24"/>
        </w:rPr>
        <w:t>。</w:t>
      </w:r>
      <w:r>
        <w:rPr>
          <w:rFonts w:ascii="宋体" w:hAnsi="宋体" w:eastAsia="宋体" w:cs="宋体"/>
          <w:sz w:val="24"/>
        </w:rPr>
        <w:t>竞争性磋商文件提供格式的按格式填列，未提供格式的可自行拟定。</w:t>
      </w:r>
    </w:p>
    <w:p>
      <w:pPr>
        <w:spacing w:line="560" w:lineRule="auto"/>
        <w:ind w:firstLine="482"/>
        <w:rPr>
          <w:rFonts w:ascii="宋体" w:hAnsi="宋体" w:eastAsia="宋体" w:cs="宋体"/>
          <w:b/>
          <w:sz w:val="24"/>
        </w:rPr>
      </w:pPr>
      <w:r>
        <w:rPr>
          <w:rFonts w:ascii="宋体" w:hAnsi="宋体" w:eastAsia="宋体" w:cs="宋体"/>
          <w:b/>
          <w:sz w:val="24"/>
        </w:rPr>
        <w:t>12.竞争性磋商报价</w:t>
      </w:r>
    </w:p>
    <w:p>
      <w:pPr>
        <w:spacing w:line="560" w:lineRule="auto"/>
        <w:ind w:firstLine="480"/>
        <w:rPr>
          <w:rFonts w:asciiTheme="minorEastAsia" w:hAnsiTheme="minorEastAsia"/>
          <w:sz w:val="24"/>
          <w:szCs w:val="24"/>
        </w:rPr>
      </w:pPr>
      <w:r>
        <w:rPr>
          <w:rFonts w:ascii="宋体" w:hAnsi="宋体" w:eastAsia="宋体" w:cs="宋体"/>
          <w:sz w:val="24"/>
        </w:rPr>
        <w:t>12.1报价包括所投货物、保险、税费、包装、加工及加工损耗、运输、现场落地、安装及安装损耗、调试、检测、验收和交付后约定期限内免费维保等工作所发生的一切应有费用。并在报价一览表总报价处加盖公章</w:t>
      </w:r>
      <w:r>
        <w:rPr>
          <w:rFonts w:hint="eastAsia" w:ascii="宋体" w:hAnsi="宋体" w:eastAsia="宋体" w:cs="宋体"/>
          <w:sz w:val="24"/>
        </w:rPr>
        <w:t>。</w:t>
      </w:r>
      <w:r>
        <w:rPr>
          <w:rFonts w:hint="eastAsia" w:asciiTheme="minorEastAsia" w:hAnsiTheme="minorEastAsia"/>
          <w:sz w:val="24"/>
          <w:szCs w:val="24"/>
        </w:rPr>
        <w:t>以人民币为单位。</w:t>
      </w:r>
      <w:r>
        <w:rPr>
          <w:rFonts w:hint="eastAsia"/>
          <w:sz w:val="24"/>
        </w:rPr>
        <w:t>供应商应当在响应文件中列出完成本项目并通过验收所需的所有各项服务等明细表及全部费用。</w:t>
      </w:r>
      <w:r>
        <w:rPr>
          <w:rFonts w:hint="eastAsia" w:asciiTheme="minorEastAsia" w:hAnsiTheme="minorEastAsia"/>
          <w:sz w:val="24"/>
          <w:szCs w:val="24"/>
        </w:rPr>
        <w:t>供应商必须保证确保整体通过用户方及有关主管部门验收，所发生的验收费用由供应商承担；</w:t>
      </w:r>
    </w:p>
    <w:p>
      <w:pPr>
        <w:spacing w:line="560" w:lineRule="auto"/>
        <w:ind w:firstLine="480"/>
        <w:rPr>
          <w:sz w:val="24"/>
        </w:rPr>
      </w:pPr>
      <w:r>
        <w:rPr>
          <w:sz w:val="24"/>
        </w:rPr>
        <w:t>12.</w:t>
      </w:r>
      <w:r>
        <w:rPr>
          <w:rFonts w:hint="eastAsia"/>
          <w:sz w:val="24"/>
        </w:rPr>
        <w:t>2供应商的报价明显低于其他通过符合性审查供应商的报价，有可能影响服务质量或者不能诚信履约的，谈判小组应当要求其在规定的合理的时间内提供书面说明，必要时提交相关证明材料；供应商不能证明其报价合理性的，谈判小组应当将其作为无效投标处理。</w:t>
      </w:r>
    </w:p>
    <w:p>
      <w:pPr>
        <w:spacing w:line="560" w:lineRule="auto"/>
        <w:ind w:firstLine="480"/>
        <w:rPr>
          <w:sz w:val="24"/>
        </w:rPr>
      </w:pPr>
      <w:r>
        <w:rPr>
          <w:sz w:val="24"/>
        </w:rPr>
        <w:t>12.</w:t>
      </w:r>
      <w:r>
        <w:rPr>
          <w:rFonts w:hint="eastAsia"/>
          <w:sz w:val="24"/>
        </w:rPr>
        <w:t>3供应商须书面声明采购人在中华人民共和国境内使用投标货物、资料、技术、服务或其任何一部分时，享有不受限制的无偿使用权，不会产生因第三方提出侵犯其专利权、商标权或其它知识产权而引起的法律或经济纠纷。如供应商不拥有相应的知识产权，则在投标报价中必须包括合法获取该知识产权的一切相关费用。如因此导致采购人损失的，供应商须承担全部赔偿责任。</w:t>
      </w:r>
    </w:p>
    <w:p>
      <w:pPr>
        <w:spacing w:line="560" w:lineRule="auto"/>
        <w:ind w:firstLine="480"/>
        <w:rPr>
          <w:rFonts w:ascii="宋体" w:hAnsi="宋体" w:eastAsia="宋体" w:cs="宋体"/>
          <w:sz w:val="24"/>
        </w:rPr>
      </w:pPr>
      <w:r>
        <w:rPr>
          <w:rFonts w:ascii="宋体" w:hAnsi="宋体" w:eastAsia="宋体" w:cs="宋体"/>
          <w:sz w:val="24"/>
        </w:rPr>
        <w:t>12.</w:t>
      </w:r>
      <w:r>
        <w:rPr>
          <w:rFonts w:hint="eastAsia" w:ascii="宋体" w:hAnsi="宋体" w:eastAsia="宋体" w:cs="宋体"/>
          <w:sz w:val="24"/>
        </w:rPr>
        <w:t>4</w:t>
      </w:r>
      <w:r>
        <w:rPr>
          <w:rFonts w:ascii="宋体" w:hAnsi="宋体" w:eastAsia="宋体" w:cs="宋体"/>
          <w:sz w:val="24"/>
        </w:rPr>
        <w:t>经过磋商后进行的报价为供应商的最终报价。</w:t>
      </w:r>
    </w:p>
    <w:p>
      <w:pPr>
        <w:spacing w:line="560" w:lineRule="auto"/>
        <w:ind w:firstLine="480"/>
        <w:rPr>
          <w:rFonts w:ascii="宋体" w:hAnsi="宋体" w:eastAsia="宋体" w:cs="宋体"/>
          <w:sz w:val="24"/>
        </w:rPr>
      </w:pPr>
      <w:r>
        <w:rPr>
          <w:rFonts w:ascii="宋体" w:hAnsi="宋体" w:eastAsia="宋体" w:cs="宋体"/>
          <w:sz w:val="24"/>
        </w:rPr>
        <w:t>12.</w:t>
      </w:r>
      <w:r>
        <w:rPr>
          <w:rFonts w:hint="eastAsia" w:ascii="宋体" w:hAnsi="宋体" w:eastAsia="宋体" w:cs="宋体"/>
          <w:sz w:val="24"/>
        </w:rPr>
        <w:t>5</w:t>
      </w:r>
      <w:r>
        <w:rPr>
          <w:rFonts w:ascii="宋体" w:hAnsi="宋体" w:eastAsia="宋体" w:cs="宋体"/>
          <w:sz w:val="24"/>
        </w:rPr>
        <w:t>采购人不接受有选择的报价。</w:t>
      </w:r>
    </w:p>
    <w:p>
      <w:pPr>
        <w:spacing w:line="560" w:lineRule="auto"/>
        <w:ind w:firstLine="480"/>
        <w:rPr>
          <w:rFonts w:ascii="宋体" w:hAnsi="宋体" w:eastAsia="宋体" w:cs="宋体"/>
          <w:sz w:val="24"/>
        </w:rPr>
      </w:pPr>
      <w:r>
        <w:rPr>
          <w:rFonts w:ascii="宋体" w:hAnsi="宋体" w:eastAsia="宋体" w:cs="宋体"/>
          <w:sz w:val="24"/>
        </w:rPr>
        <w:t>12.</w:t>
      </w:r>
      <w:r>
        <w:rPr>
          <w:rFonts w:hint="eastAsia" w:ascii="宋体" w:hAnsi="宋体" w:eastAsia="宋体" w:cs="宋体"/>
          <w:sz w:val="24"/>
        </w:rPr>
        <w:t>6</w:t>
      </w:r>
      <w:r>
        <w:rPr>
          <w:rFonts w:ascii="宋体" w:hAnsi="宋体" w:eastAsia="宋体" w:cs="宋体"/>
          <w:sz w:val="24"/>
        </w:rPr>
        <w:t>最终报价不得超过采购预算。</w:t>
      </w:r>
    </w:p>
    <w:p>
      <w:pPr>
        <w:spacing w:line="560" w:lineRule="auto"/>
        <w:ind w:firstLine="480"/>
        <w:rPr>
          <w:rFonts w:ascii="宋体" w:hAnsi="宋体" w:eastAsia="宋体" w:cs="宋体"/>
          <w:sz w:val="24"/>
        </w:rPr>
      </w:pPr>
      <w:r>
        <w:rPr>
          <w:rFonts w:ascii="宋体" w:hAnsi="宋体" w:eastAsia="宋体" w:cs="宋体"/>
          <w:sz w:val="24"/>
        </w:rPr>
        <w:t>12.</w:t>
      </w:r>
      <w:r>
        <w:rPr>
          <w:rFonts w:hint="eastAsia" w:ascii="宋体" w:hAnsi="宋体" w:eastAsia="宋体" w:cs="宋体"/>
          <w:sz w:val="24"/>
        </w:rPr>
        <w:t>7</w:t>
      </w:r>
      <w:r>
        <w:rPr>
          <w:rFonts w:ascii="宋体" w:hAnsi="宋体" w:eastAsia="宋体" w:cs="宋体"/>
          <w:sz w:val="24"/>
        </w:rPr>
        <w:t>报价均须以人民币为计算单位。</w:t>
      </w:r>
    </w:p>
    <w:p>
      <w:pPr>
        <w:spacing w:line="560" w:lineRule="auto"/>
        <w:ind w:firstLine="482"/>
        <w:rPr>
          <w:rFonts w:ascii="宋体" w:hAnsi="宋体" w:eastAsia="宋体" w:cs="宋体"/>
          <w:b/>
          <w:sz w:val="24"/>
        </w:rPr>
      </w:pPr>
      <w:r>
        <w:rPr>
          <w:rFonts w:ascii="宋体" w:hAnsi="宋体" w:eastAsia="宋体" w:cs="宋体"/>
          <w:b/>
          <w:sz w:val="24"/>
        </w:rPr>
        <w:t xml:space="preserve">13．响应性文件有效期 </w:t>
      </w:r>
    </w:p>
    <w:p>
      <w:pPr>
        <w:spacing w:line="560" w:lineRule="auto"/>
        <w:ind w:firstLine="480"/>
        <w:rPr>
          <w:rFonts w:ascii="宋体" w:hAnsi="宋体" w:eastAsia="宋体" w:cs="宋体"/>
          <w:sz w:val="24"/>
        </w:rPr>
      </w:pPr>
      <w:r>
        <w:rPr>
          <w:rFonts w:ascii="宋体" w:hAnsi="宋体" w:eastAsia="宋体" w:cs="宋体"/>
          <w:sz w:val="24"/>
        </w:rPr>
        <w:t>13.l响应性文件有效期为自竞争性磋商开始之日起60天，有效期短于此规定的响应性文件将被视为无效。</w:t>
      </w:r>
    </w:p>
    <w:p>
      <w:pPr>
        <w:spacing w:line="560" w:lineRule="auto"/>
        <w:ind w:firstLine="480"/>
        <w:rPr>
          <w:rFonts w:ascii="宋体" w:hAnsi="宋体" w:eastAsia="宋体" w:cs="宋体"/>
          <w:sz w:val="24"/>
        </w:rPr>
      </w:pPr>
      <w:r>
        <w:rPr>
          <w:rFonts w:ascii="宋体" w:hAnsi="宋体" w:eastAsia="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auto"/>
        <w:ind w:firstLine="482"/>
        <w:rPr>
          <w:rFonts w:ascii="宋体" w:hAnsi="宋体" w:eastAsia="宋体" w:cs="宋体"/>
          <w:b/>
          <w:sz w:val="24"/>
        </w:rPr>
      </w:pPr>
      <w:r>
        <w:rPr>
          <w:rFonts w:ascii="宋体" w:hAnsi="宋体" w:eastAsia="宋体" w:cs="宋体"/>
          <w:b/>
          <w:sz w:val="24"/>
        </w:rPr>
        <w:t>14.响应性文件的签署、盖章</w:t>
      </w:r>
    </w:p>
    <w:p>
      <w:pPr>
        <w:spacing w:line="560" w:lineRule="exact"/>
        <w:ind w:firstLine="480" w:firstLineChars="200"/>
        <w:rPr>
          <w:rFonts w:ascii="宋体" w:hAnsi="宋体" w:eastAsia="宋体" w:cs="宋体"/>
          <w:sz w:val="24"/>
        </w:rPr>
      </w:pPr>
      <w:r>
        <w:rPr>
          <w:rFonts w:hint="eastAsia" w:ascii="宋体" w:hAnsi="宋体" w:eastAsia="宋体" w:cs="宋体"/>
          <w:sz w:val="24"/>
        </w:rPr>
        <w:t>14.1响应性文件中凡是要求签署和加盖公章处均须由供应商的法定代表人或其委托代理人签字并加盖供应商公章。本竞争性磋商文件所表述（指定）的公章是指法人（供应商）行政公章，不包括专用章。</w:t>
      </w:r>
      <w:r>
        <w:rPr>
          <w:rFonts w:hint="eastAsia"/>
          <w:sz w:val="24"/>
        </w:rPr>
        <w:t>生成后</w:t>
      </w:r>
      <w:r>
        <w:rPr>
          <w:sz w:val="24"/>
        </w:rPr>
        <w:t>的电子</w:t>
      </w:r>
      <w:r>
        <w:rPr>
          <w:rFonts w:hint="eastAsia"/>
          <w:sz w:val="24"/>
        </w:rPr>
        <w:t>响应文件需要加盖供应商骑缝章、法定代表人或委托代理人逐页签字盖章</w:t>
      </w:r>
      <w:r>
        <w:rPr>
          <w:rFonts w:hint="eastAsia" w:ascii="等线" w:hAnsi="等线" w:eastAsia="等线"/>
          <w:bCs/>
          <w:sz w:val="24"/>
        </w:rPr>
        <w:t>。</w:t>
      </w:r>
    </w:p>
    <w:p>
      <w:pPr>
        <w:spacing w:line="560" w:lineRule="auto"/>
        <w:ind w:firstLine="480"/>
        <w:rPr>
          <w:rFonts w:ascii="宋体" w:hAnsi="宋体" w:eastAsia="宋体" w:cs="宋体"/>
          <w:sz w:val="24"/>
        </w:rPr>
      </w:pPr>
      <w:r>
        <w:rPr>
          <w:rFonts w:ascii="宋体" w:hAnsi="宋体" w:eastAsia="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auto"/>
        <w:ind w:firstLine="480"/>
        <w:rPr>
          <w:rFonts w:ascii="宋体" w:hAnsi="宋体" w:eastAsia="宋体" w:cs="宋体"/>
          <w:sz w:val="24"/>
        </w:rPr>
      </w:pPr>
      <w:r>
        <w:rPr>
          <w:rFonts w:ascii="宋体" w:hAnsi="宋体" w:eastAsia="宋体" w:cs="宋体"/>
          <w:sz w:val="24"/>
        </w:rPr>
        <w:t>14.3供应商提交的资料应证明其满足竞争性磋商文件要求，该文件可以是文字资料、图纸和数据等详细描述的资料。</w:t>
      </w:r>
    </w:p>
    <w:p>
      <w:pPr>
        <w:spacing w:line="360" w:lineRule="auto"/>
        <w:ind w:firstLine="550"/>
      </w:pPr>
      <w:r>
        <w:rPr>
          <w:rFonts w:hint="eastAsia" w:ascii="宋体" w:hAnsi="宋体" w:eastAsia="宋体" w:cs="宋体"/>
          <w:sz w:val="24"/>
        </w:rPr>
        <w:t>15</w:t>
      </w:r>
      <w:r>
        <w:rPr>
          <w:rFonts w:hint="eastAsia" w:ascii="宋体" w:hAnsi="宋体" w:cs="宋体"/>
          <w:sz w:val="24"/>
        </w:rPr>
        <w:t>电子投标文件制作，见周口市公共资源交易中心网站下载中心版块《投标单位-电子投标文件视频制作手册》的相关规定。</w:t>
      </w:r>
    </w:p>
    <w:p>
      <w:pPr>
        <w:pStyle w:val="25"/>
        <w:ind w:firstLine="210"/>
      </w:pPr>
    </w:p>
    <w:p>
      <w:pPr>
        <w:numPr>
          <w:ilvl w:val="0"/>
          <w:numId w:val="1"/>
        </w:numPr>
        <w:tabs>
          <w:tab w:val="left" w:pos="720"/>
        </w:tabs>
        <w:spacing w:line="720" w:lineRule="auto"/>
        <w:ind w:left="720" w:hanging="720"/>
        <w:jc w:val="center"/>
        <w:rPr>
          <w:rFonts w:ascii="宋体" w:hAnsi="宋体" w:eastAsia="宋体" w:cs="宋体"/>
          <w:b/>
          <w:sz w:val="24"/>
        </w:rPr>
      </w:pPr>
      <w:r>
        <w:rPr>
          <w:rFonts w:ascii="宋体" w:hAnsi="宋体" w:eastAsia="宋体" w:cs="宋体"/>
          <w:b/>
          <w:sz w:val="24"/>
        </w:rPr>
        <w:t>响应性文件的递交</w:t>
      </w:r>
    </w:p>
    <w:p>
      <w:pPr>
        <w:spacing w:line="560" w:lineRule="auto"/>
        <w:ind w:firstLine="480"/>
        <w:rPr>
          <w:rFonts w:ascii="宋体" w:hAnsi="宋体" w:eastAsia="宋体" w:cs="宋体"/>
          <w:sz w:val="24"/>
        </w:rPr>
      </w:pPr>
      <w:r>
        <w:rPr>
          <w:rFonts w:hint="eastAsia" w:ascii="宋体" w:hAnsi="宋体" w:eastAsia="宋体" w:cs="宋体"/>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pPr>
        <w:spacing w:line="560" w:lineRule="auto"/>
        <w:ind w:firstLine="480"/>
        <w:rPr>
          <w:rFonts w:ascii="宋体" w:hAnsi="宋体" w:eastAsia="宋体" w:cs="宋体"/>
          <w:sz w:val="24"/>
        </w:rPr>
      </w:pPr>
      <w:r>
        <w:rPr>
          <w:rFonts w:hint="eastAsia" w:ascii="宋体" w:hAnsi="宋体" w:eastAsia="宋体" w:cs="宋体"/>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pPr>
        <w:spacing w:line="560" w:lineRule="auto"/>
        <w:ind w:firstLine="480"/>
        <w:rPr>
          <w:rFonts w:ascii="宋体" w:hAnsi="宋体" w:eastAsia="宋体" w:cs="宋体"/>
          <w:sz w:val="24"/>
        </w:rPr>
      </w:pPr>
      <w:r>
        <w:rPr>
          <w:rFonts w:hint="eastAsia" w:ascii="宋体" w:hAnsi="宋体" w:eastAsia="宋体" w:cs="宋体"/>
          <w:sz w:val="24"/>
        </w:rPr>
        <w:t>供应商须使用单位CA证书进行电子响应文件远程解密，详见周口市公共资源电子交易中心网站（网址：http://jyzx.zhoukou.gov.cn）办事指南《不见面开标远程在线解密会员端操作手册操作指南》。</w:t>
      </w:r>
    </w:p>
    <w:p>
      <w:pPr>
        <w:spacing w:line="560" w:lineRule="auto"/>
        <w:rPr>
          <w:rFonts w:ascii="宋体" w:hAnsi="宋体" w:eastAsia="宋体" w:cs="宋体"/>
          <w:b/>
          <w:sz w:val="24"/>
        </w:rPr>
      </w:pPr>
      <w:r>
        <w:rPr>
          <w:rFonts w:ascii="宋体" w:hAnsi="宋体" w:eastAsia="宋体" w:cs="宋体"/>
          <w:b/>
          <w:sz w:val="24"/>
        </w:rPr>
        <w:t>16.响应性文件的递交</w:t>
      </w:r>
    </w:p>
    <w:p>
      <w:pPr>
        <w:spacing w:line="560" w:lineRule="auto"/>
        <w:ind w:firstLine="480"/>
        <w:rPr>
          <w:rFonts w:ascii="宋体" w:hAnsi="宋体" w:eastAsia="宋体" w:cs="宋体"/>
          <w:sz w:val="24"/>
        </w:rPr>
      </w:pPr>
      <w:r>
        <w:rPr>
          <w:rFonts w:ascii="宋体" w:hAnsi="宋体" w:eastAsia="宋体" w:cs="宋体"/>
          <w:sz w:val="24"/>
        </w:rPr>
        <w:t>16.1供应商应在竞争性磋商邀请函中规定的截止日期和时间前，将响应性文件在会员系统成功上传，递交（接收）地点为竞争性磋商邀请函中规定的地址。</w:t>
      </w:r>
    </w:p>
    <w:p>
      <w:pPr>
        <w:spacing w:line="560" w:lineRule="auto"/>
        <w:ind w:firstLine="480"/>
        <w:rPr>
          <w:rFonts w:ascii="宋体" w:hAnsi="宋体" w:eastAsia="宋体" w:cs="宋体"/>
          <w:sz w:val="24"/>
        </w:rPr>
      </w:pPr>
      <w:r>
        <w:rPr>
          <w:rFonts w:ascii="宋体" w:hAnsi="宋体" w:eastAsia="宋体" w:cs="宋体"/>
          <w:sz w:val="24"/>
        </w:rPr>
        <w:t xml:space="preserve">16.2若采购人推迟了响应性文件接收截止时间，采购人和供应商受响应性文件接收截止时间制约的所有权利和义务均应以新的截止时间为准。 </w:t>
      </w:r>
    </w:p>
    <w:p>
      <w:pPr>
        <w:spacing w:line="560" w:lineRule="auto"/>
        <w:ind w:firstLine="482"/>
        <w:rPr>
          <w:rFonts w:ascii="宋体" w:hAnsi="宋体" w:eastAsia="宋体" w:cs="宋体"/>
          <w:b/>
          <w:sz w:val="24"/>
        </w:rPr>
      </w:pPr>
      <w:r>
        <w:rPr>
          <w:rFonts w:ascii="宋体" w:hAnsi="宋体" w:eastAsia="宋体" w:cs="宋体"/>
          <w:b/>
          <w:sz w:val="24"/>
        </w:rPr>
        <w:t>17.响应性文件的修改和撤回</w:t>
      </w:r>
    </w:p>
    <w:p>
      <w:pPr>
        <w:spacing w:line="560" w:lineRule="auto"/>
        <w:ind w:left="279" w:firstLine="240"/>
        <w:rPr>
          <w:rFonts w:ascii="宋体" w:hAnsi="宋体" w:eastAsia="宋体" w:cs="宋体"/>
          <w:b/>
          <w:sz w:val="24"/>
        </w:rPr>
      </w:pPr>
      <w:r>
        <w:rPr>
          <w:rFonts w:ascii="宋体" w:hAnsi="宋体" w:eastAsia="宋体" w:cs="宋体"/>
          <w:sz w:val="24"/>
        </w:rPr>
        <w:t>17.1供应商在提交响应性文件截止时间前，可以对已上传的响应文件进行撤回补充、修改或撤回，补充、修改，之后进行再次上传，再次上传内容作为响应性文件的组成部分。</w:t>
      </w:r>
    </w:p>
    <w:p>
      <w:pPr>
        <w:spacing w:line="560" w:lineRule="auto"/>
        <w:ind w:firstLine="480"/>
        <w:rPr>
          <w:rFonts w:ascii="宋体" w:hAnsi="宋体" w:eastAsia="宋体" w:cs="宋体"/>
          <w:sz w:val="24"/>
        </w:rPr>
      </w:pPr>
      <w:r>
        <w:rPr>
          <w:rFonts w:ascii="宋体" w:hAnsi="宋体" w:eastAsia="宋体" w:cs="宋体"/>
          <w:sz w:val="24"/>
        </w:rPr>
        <w:t xml:space="preserve">17.2响应性文件的补充、修改文件应按照本竞争性磋商文件有关规定进行密封、签署，修改后的加密的电子投标文件须在投标截止时间前成功上传。 </w:t>
      </w:r>
    </w:p>
    <w:p>
      <w:pPr>
        <w:spacing w:line="560" w:lineRule="auto"/>
        <w:ind w:firstLine="480"/>
        <w:rPr>
          <w:rFonts w:ascii="宋体" w:hAnsi="宋体" w:eastAsia="宋体" w:cs="宋体"/>
          <w:sz w:val="24"/>
        </w:rPr>
      </w:pPr>
      <w:r>
        <w:rPr>
          <w:rFonts w:ascii="宋体" w:hAnsi="宋体" w:eastAsia="宋体" w:cs="宋体"/>
          <w:sz w:val="24"/>
        </w:rPr>
        <w:t>17.3供应商在响应性文件接收截止时间后不得修改、撤回响应性文件。供应商在响应性文件接收截止时间后修改响应性文件的，将被拒绝接受。</w:t>
      </w:r>
    </w:p>
    <w:p>
      <w:pPr>
        <w:spacing w:line="560" w:lineRule="auto"/>
        <w:ind w:firstLine="480"/>
        <w:rPr>
          <w:rFonts w:ascii="宋体" w:hAnsi="宋体" w:eastAsia="宋体" w:cs="宋体"/>
          <w:sz w:val="24"/>
        </w:rPr>
      </w:pPr>
      <w:r>
        <w:rPr>
          <w:rFonts w:ascii="宋体" w:hAnsi="宋体" w:eastAsia="宋体" w:cs="宋体"/>
          <w:sz w:val="24"/>
        </w:rPr>
        <w:t>17.4供应商有下列情形之一的，采购人将拒绝接受其响应性文件：</w:t>
      </w:r>
    </w:p>
    <w:p>
      <w:pPr>
        <w:spacing w:line="560" w:lineRule="auto"/>
        <w:ind w:firstLine="480"/>
        <w:rPr>
          <w:rFonts w:ascii="宋体" w:hAnsi="宋体" w:eastAsia="宋体" w:cs="宋体"/>
          <w:sz w:val="24"/>
        </w:rPr>
      </w:pPr>
      <w:r>
        <w:rPr>
          <w:rFonts w:ascii="宋体" w:hAnsi="宋体" w:eastAsia="宋体" w:cs="宋体"/>
          <w:sz w:val="24"/>
        </w:rPr>
        <w:t>17.4.1在竞争性磋商文件规定的响应性文件接收截止时间之后递交响应性文件的；</w:t>
      </w:r>
    </w:p>
    <w:p>
      <w:pPr>
        <w:spacing w:line="560" w:lineRule="auto"/>
        <w:ind w:firstLine="480"/>
        <w:rPr>
          <w:rFonts w:ascii="宋体" w:hAnsi="宋体" w:eastAsia="宋体" w:cs="宋体"/>
          <w:sz w:val="24"/>
        </w:rPr>
      </w:pPr>
      <w:r>
        <w:rPr>
          <w:rFonts w:ascii="宋体" w:hAnsi="宋体" w:eastAsia="宋体" w:cs="宋体"/>
          <w:sz w:val="24"/>
        </w:rPr>
        <w:t>17.4.2响应性文件未按竞争性磋商文件规定密封、签署、盖章的；</w:t>
      </w:r>
    </w:p>
    <w:p>
      <w:pPr>
        <w:spacing w:line="560" w:lineRule="auto"/>
        <w:ind w:firstLine="480"/>
        <w:rPr>
          <w:rFonts w:ascii="宋体" w:hAnsi="宋体" w:eastAsia="宋体" w:cs="宋体"/>
          <w:b/>
          <w:sz w:val="24"/>
        </w:rPr>
      </w:pPr>
      <w:r>
        <w:rPr>
          <w:rFonts w:ascii="宋体" w:hAnsi="宋体" w:eastAsia="宋体" w:cs="宋体"/>
          <w:sz w:val="24"/>
        </w:rPr>
        <w:t>17.4.3一个供应商不止递交一套响应性文件的。</w:t>
      </w:r>
    </w:p>
    <w:p>
      <w:pPr>
        <w:spacing w:line="720" w:lineRule="auto"/>
        <w:jc w:val="center"/>
        <w:rPr>
          <w:rFonts w:ascii="宋体" w:hAnsi="宋体" w:eastAsia="宋体" w:cs="宋体"/>
          <w:b/>
          <w:sz w:val="24"/>
        </w:rPr>
      </w:pPr>
      <w:r>
        <w:rPr>
          <w:rFonts w:ascii="宋体" w:hAnsi="宋体" w:eastAsia="宋体" w:cs="宋体"/>
          <w:b/>
          <w:sz w:val="24"/>
        </w:rPr>
        <w:t>五、竞争性磋商</w:t>
      </w:r>
    </w:p>
    <w:p>
      <w:pPr>
        <w:spacing w:line="560" w:lineRule="auto"/>
        <w:ind w:firstLine="482"/>
        <w:rPr>
          <w:rFonts w:ascii="宋体" w:hAnsi="宋体" w:eastAsia="宋体" w:cs="宋体"/>
          <w:b/>
          <w:sz w:val="24"/>
        </w:rPr>
      </w:pPr>
      <w:r>
        <w:rPr>
          <w:rFonts w:ascii="宋体" w:hAnsi="宋体" w:eastAsia="宋体" w:cs="宋体"/>
          <w:b/>
          <w:sz w:val="24"/>
        </w:rPr>
        <w:t>18.组建竞争性磋商小组</w:t>
      </w:r>
    </w:p>
    <w:p>
      <w:pPr>
        <w:spacing w:line="560" w:lineRule="auto"/>
        <w:ind w:firstLine="480"/>
        <w:rPr>
          <w:rFonts w:ascii="宋体" w:hAnsi="宋体" w:eastAsia="宋体" w:cs="宋体"/>
          <w:sz w:val="24"/>
        </w:rPr>
      </w:pPr>
      <w:r>
        <w:rPr>
          <w:rFonts w:ascii="宋体" w:hAnsi="宋体" w:eastAsia="宋体" w:cs="宋体"/>
          <w:sz w:val="24"/>
        </w:rPr>
        <w:t>18.1采购人根据采购项目的特点依法组建竞争性磋商小组。</w:t>
      </w:r>
    </w:p>
    <w:p>
      <w:pPr>
        <w:pStyle w:val="25"/>
        <w:spacing w:line="360" w:lineRule="auto"/>
        <w:ind w:firstLine="480" w:firstLineChars="200"/>
      </w:pPr>
      <w:r>
        <w:rPr>
          <w:rFonts w:hint="eastAsia" w:ascii="宋体" w:hAnsi="宋体" w:cs="宋体"/>
          <w:sz w:val="24"/>
        </w:rPr>
        <w:t>18.2供应商不得以任何方式干扰、影响评标工作，供应商对上述需要做出书面保证。</w:t>
      </w:r>
    </w:p>
    <w:p>
      <w:pPr>
        <w:spacing w:line="560" w:lineRule="auto"/>
        <w:ind w:firstLine="480"/>
        <w:rPr>
          <w:rFonts w:ascii="宋体" w:hAnsi="宋体" w:eastAsia="宋体" w:cs="宋体"/>
          <w:sz w:val="24"/>
        </w:rPr>
      </w:pPr>
      <w:r>
        <w:rPr>
          <w:rFonts w:ascii="宋体" w:hAnsi="宋体" w:eastAsia="宋体" w:cs="宋体"/>
          <w:sz w:val="24"/>
        </w:rPr>
        <w:t>18.</w:t>
      </w:r>
      <w:r>
        <w:rPr>
          <w:rFonts w:hint="eastAsia" w:ascii="宋体" w:hAnsi="宋体" w:eastAsia="宋体" w:cs="宋体"/>
          <w:sz w:val="24"/>
        </w:rPr>
        <w:t>3</w:t>
      </w:r>
      <w:r>
        <w:rPr>
          <w:rFonts w:ascii="宋体" w:hAnsi="宋体" w:eastAsia="宋体" w:cs="宋体"/>
          <w:sz w:val="24"/>
        </w:rPr>
        <w:t>竞争性磋商小组确认竞争性磋商文件，并负责具体评审事务，根据有关法律法规和竞争性磋商文件规定的评审程序，按照评审方法及评审标准独立履行竞争性磋商小组职责。</w:t>
      </w:r>
    </w:p>
    <w:p>
      <w:pPr>
        <w:spacing w:line="560" w:lineRule="auto"/>
        <w:ind w:firstLine="482"/>
        <w:rPr>
          <w:rFonts w:ascii="宋体" w:hAnsi="宋体" w:eastAsia="宋体" w:cs="宋体"/>
          <w:b/>
          <w:sz w:val="24"/>
        </w:rPr>
      </w:pPr>
      <w:r>
        <w:rPr>
          <w:rFonts w:ascii="宋体" w:hAnsi="宋体" w:eastAsia="宋体" w:cs="宋体"/>
          <w:b/>
          <w:sz w:val="24"/>
        </w:rPr>
        <w:t>19.资格性和符合性审查</w:t>
      </w:r>
    </w:p>
    <w:p>
      <w:pPr>
        <w:spacing w:line="560" w:lineRule="auto"/>
        <w:ind w:firstLine="480"/>
        <w:rPr>
          <w:rFonts w:ascii="宋体" w:hAnsi="宋体" w:eastAsia="宋体" w:cs="宋体"/>
          <w:sz w:val="24"/>
        </w:rPr>
      </w:pPr>
      <w:r>
        <w:rPr>
          <w:rFonts w:ascii="宋体" w:hAnsi="宋体" w:eastAsia="宋体" w:cs="宋体"/>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auto"/>
        <w:ind w:firstLine="480"/>
        <w:rPr>
          <w:rFonts w:ascii="宋体" w:hAnsi="宋体" w:eastAsia="宋体" w:cs="宋体"/>
          <w:b/>
          <w:sz w:val="24"/>
        </w:rPr>
      </w:pPr>
      <w:r>
        <w:rPr>
          <w:rFonts w:ascii="宋体" w:hAnsi="宋体" w:eastAsia="宋体" w:cs="宋体"/>
          <w:sz w:val="24"/>
        </w:rPr>
        <w:t>19.1.1资格性审查的内容包括：竞争性磋商文件规定的供应商资格条件；</w:t>
      </w:r>
    </w:p>
    <w:p>
      <w:pPr>
        <w:spacing w:line="560" w:lineRule="auto"/>
        <w:ind w:firstLine="480"/>
        <w:rPr>
          <w:rFonts w:ascii="宋体" w:hAnsi="宋体" w:eastAsia="宋体" w:cs="宋体"/>
          <w:sz w:val="24"/>
        </w:rPr>
      </w:pPr>
      <w:r>
        <w:rPr>
          <w:rFonts w:ascii="宋体" w:hAnsi="宋体" w:eastAsia="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auto"/>
        <w:ind w:firstLine="480"/>
        <w:rPr>
          <w:rFonts w:ascii="宋体" w:hAnsi="宋体" w:eastAsia="宋体" w:cs="宋体"/>
          <w:sz w:val="24"/>
        </w:rPr>
      </w:pPr>
      <w:r>
        <w:rPr>
          <w:rFonts w:ascii="宋体" w:hAnsi="宋体" w:eastAsia="宋体" w:cs="宋体"/>
          <w:sz w:val="24"/>
        </w:rPr>
        <w:t>19.2.1符合性审查的内容包括：</w:t>
      </w:r>
    </w:p>
    <w:p>
      <w:pPr>
        <w:spacing w:line="560" w:lineRule="auto"/>
        <w:ind w:firstLine="480"/>
        <w:rPr>
          <w:rFonts w:ascii="宋体" w:hAnsi="宋体" w:eastAsia="宋体" w:cs="宋体"/>
          <w:sz w:val="24"/>
        </w:rPr>
      </w:pPr>
      <w:r>
        <w:rPr>
          <w:rFonts w:ascii="宋体" w:hAnsi="宋体" w:eastAsia="宋体" w:cs="宋体"/>
          <w:sz w:val="24"/>
        </w:rPr>
        <w:t>（1）响应性文件的有效性(签署情况等)；</w:t>
      </w:r>
    </w:p>
    <w:p>
      <w:pPr>
        <w:spacing w:line="560" w:lineRule="auto"/>
        <w:ind w:firstLine="480"/>
        <w:rPr>
          <w:rFonts w:ascii="宋体" w:hAnsi="宋体" w:eastAsia="宋体" w:cs="宋体"/>
          <w:sz w:val="24"/>
        </w:rPr>
      </w:pPr>
      <w:r>
        <w:rPr>
          <w:rFonts w:ascii="宋体" w:hAnsi="宋体" w:eastAsia="宋体" w:cs="宋体"/>
          <w:sz w:val="24"/>
        </w:rPr>
        <w:t>（2）响应性文件的完整性；</w:t>
      </w:r>
    </w:p>
    <w:p>
      <w:pPr>
        <w:spacing w:line="560" w:lineRule="auto"/>
        <w:ind w:firstLine="480"/>
        <w:rPr>
          <w:rFonts w:ascii="宋体" w:hAnsi="宋体" w:eastAsia="宋体" w:cs="宋体"/>
          <w:sz w:val="24"/>
        </w:rPr>
      </w:pPr>
      <w:r>
        <w:rPr>
          <w:rFonts w:ascii="宋体" w:hAnsi="宋体" w:eastAsia="宋体" w:cs="宋体"/>
          <w:sz w:val="24"/>
        </w:rPr>
        <w:t xml:space="preserve">（3）对竞争性磋商文件的响应程度（是否存在重大负偏离等）。 </w:t>
      </w:r>
    </w:p>
    <w:p>
      <w:pPr>
        <w:spacing w:line="560" w:lineRule="auto"/>
        <w:ind w:firstLine="480"/>
        <w:rPr>
          <w:rFonts w:ascii="宋体" w:hAnsi="宋体" w:eastAsia="宋体" w:cs="宋体"/>
          <w:sz w:val="24"/>
        </w:rPr>
      </w:pPr>
      <w:r>
        <w:rPr>
          <w:rFonts w:ascii="宋体" w:hAnsi="宋体" w:eastAsia="宋体" w:cs="宋体"/>
          <w:sz w:val="24"/>
          <w:u w:val="single"/>
        </w:rPr>
        <w:t>以上资格性审查和符合性审查的内容只要有一条不满足，则响应性文件无效，将不进入竞争性磋商程序。</w:t>
      </w:r>
    </w:p>
    <w:p>
      <w:pPr>
        <w:spacing w:line="560" w:lineRule="auto"/>
        <w:ind w:firstLine="480"/>
        <w:rPr>
          <w:rFonts w:ascii="宋体" w:hAnsi="宋体" w:eastAsia="宋体" w:cs="宋体"/>
          <w:sz w:val="24"/>
        </w:rPr>
      </w:pPr>
      <w:r>
        <w:rPr>
          <w:rFonts w:ascii="宋体" w:hAnsi="宋体" w:eastAsia="宋体" w:cs="宋体"/>
          <w:sz w:val="24"/>
        </w:rPr>
        <w:t>注意事项：资格性、符合性证明材料见竞争性磋商文件第四章规定。</w:t>
      </w:r>
    </w:p>
    <w:p>
      <w:pPr>
        <w:spacing w:line="560" w:lineRule="auto"/>
        <w:ind w:firstLine="480"/>
        <w:rPr>
          <w:rFonts w:ascii="宋体" w:hAnsi="宋体" w:eastAsia="宋体" w:cs="宋体"/>
          <w:sz w:val="24"/>
        </w:rPr>
      </w:pPr>
      <w:r>
        <w:rPr>
          <w:rFonts w:ascii="宋体" w:hAnsi="宋体" w:eastAsia="宋体" w:cs="宋体"/>
          <w:sz w:val="24"/>
        </w:rPr>
        <w:t>19.3实质性响应的响应性文件是指与竞争性磋商文件的全部条款、条件和规格相符，没有重大偏离；重大负偏离的认定须经竞争性磋商小组三分之二以上同意。</w:t>
      </w:r>
    </w:p>
    <w:p>
      <w:pPr>
        <w:spacing w:line="560" w:lineRule="auto"/>
        <w:ind w:firstLine="480"/>
        <w:rPr>
          <w:rFonts w:ascii="宋体" w:hAnsi="宋体" w:eastAsia="宋体" w:cs="宋体"/>
          <w:sz w:val="24"/>
        </w:rPr>
      </w:pPr>
      <w:r>
        <w:rPr>
          <w:rFonts w:ascii="宋体" w:hAnsi="宋体" w:eastAsia="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auto"/>
        <w:ind w:firstLine="480"/>
        <w:rPr>
          <w:rFonts w:ascii="宋体" w:hAnsi="宋体" w:eastAsia="宋体" w:cs="宋体"/>
          <w:sz w:val="24"/>
        </w:rPr>
      </w:pPr>
      <w:r>
        <w:rPr>
          <w:rFonts w:ascii="宋体" w:hAnsi="宋体" w:eastAsia="宋体" w:cs="宋体"/>
          <w:sz w:val="24"/>
        </w:rPr>
        <w:t>19.5如果响应性文件实质上没有响应竞争性磋商文件的要求，将作为无效处理，供应商不得再对响应性文件进行任何修正从而使其响应性文件成为实质上响应的文件；</w:t>
      </w:r>
    </w:p>
    <w:p>
      <w:pPr>
        <w:spacing w:line="560" w:lineRule="auto"/>
        <w:ind w:firstLine="480"/>
        <w:rPr>
          <w:rFonts w:ascii="宋体" w:hAnsi="宋体" w:eastAsia="宋体" w:cs="宋体"/>
          <w:sz w:val="24"/>
        </w:rPr>
      </w:pPr>
      <w:r>
        <w:rPr>
          <w:rFonts w:ascii="宋体" w:hAnsi="宋体" w:eastAsia="宋体" w:cs="宋体"/>
          <w:sz w:val="24"/>
        </w:rPr>
        <w:t>19.6竞争性磋商小组审定响应性文件的响应性只根据响应性文件本身的内容而不寻求外部证据。</w:t>
      </w:r>
    </w:p>
    <w:p>
      <w:pPr>
        <w:spacing w:line="560" w:lineRule="auto"/>
        <w:ind w:firstLine="480"/>
        <w:rPr>
          <w:rFonts w:ascii="宋体" w:hAnsi="宋体" w:eastAsia="宋体" w:cs="宋体"/>
          <w:sz w:val="24"/>
        </w:rPr>
      </w:pPr>
      <w:r>
        <w:rPr>
          <w:rFonts w:ascii="宋体" w:hAnsi="宋体" w:eastAsia="宋体" w:cs="宋体"/>
          <w:sz w:val="24"/>
        </w:rPr>
        <w:t>19.7凡有下列情况之一的，其响应性文件也被视为未实质性响应竞争性磋商文件，按照无效处理（不再参加竞争性磋商）：</w:t>
      </w:r>
    </w:p>
    <w:p>
      <w:pPr>
        <w:spacing w:line="560" w:lineRule="auto"/>
        <w:ind w:firstLine="480"/>
        <w:rPr>
          <w:rFonts w:ascii="宋体" w:hAnsi="宋体" w:eastAsia="宋体" w:cs="宋体"/>
          <w:sz w:val="24"/>
        </w:rPr>
      </w:pPr>
      <w:r>
        <w:rPr>
          <w:rFonts w:ascii="宋体" w:hAnsi="宋体" w:eastAsia="宋体" w:cs="宋体"/>
          <w:sz w:val="24"/>
        </w:rPr>
        <w:t>19.7.1未按竞争性磋商文件规定要求签署、盖章的；</w:t>
      </w:r>
    </w:p>
    <w:p>
      <w:pPr>
        <w:spacing w:line="560" w:lineRule="auto"/>
        <w:ind w:firstLine="480"/>
        <w:rPr>
          <w:rFonts w:ascii="宋体" w:hAnsi="宋体" w:eastAsia="宋体" w:cs="宋体"/>
          <w:sz w:val="24"/>
        </w:rPr>
      </w:pPr>
      <w:r>
        <w:rPr>
          <w:rFonts w:ascii="宋体" w:hAnsi="宋体" w:eastAsia="宋体" w:cs="宋体"/>
          <w:sz w:val="24"/>
        </w:rPr>
        <w:t>19.7.2资格证明文件不全的，或不符合竞争性磋商文件中规定的资格要求的；</w:t>
      </w:r>
    </w:p>
    <w:p>
      <w:pPr>
        <w:spacing w:line="560" w:lineRule="auto"/>
        <w:ind w:firstLine="480"/>
        <w:rPr>
          <w:rFonts w:ascii="宋体" w:hAnsi="宋体" w:eastAsia="宋体" w:cs="宋体"/>
          <w:sz w:val="24"/>
        </w:rPr>
      </w:pPr>
      <w:r>
        <w:rPr>
          <w:rFonts w:ascii="宋体" w:hAnsi="宋体" w:eastAsia="宋体" w:cs="宋体"/>
          <w:sz w:val="24"/>
        </w:rPr>
        <w:t>19.7.3供应商代表未能出具有效身份证明，或与身份不符的；</w:t>
      </w:r>
    </w:p>
    <w:p>
      <w:pPr>
        <w:spacing w:line="560" w:lineRule="auto"/>
        <w:ind w:firstLine="480"/>
        <w:rPr>
          <w:rFonts w:ascii="宋体" w:hAnsi="宋体" w:eastAsia="宋体" w:cs="宋体"/>
          <w:sz w:val="24"/>
        </w:rPr>
      </w:pPr>
      <w:r>
        <w:rPr>
          <w:rFonts w:ascii="宋体" w:hAnsi="宋体" w:eastAsia="宋体" w:cs="宋体"/>
          <w:sz w:val="24"/>
        </w:rPr>
        <w:t>19.7.4不符合竞争性磋商文件规定的实质性要求的；</w:t>
      </w:r>
    </w:p>
    <w:p>
      <w:pPr>
        <w:spacing w:line="560" w:lineRule="auto"/>
        <w:ind w:firstLine="480"/>
        <w:rPr>
          <w:rFonts w:ascii="宋体" w:hAnsi="宋体" w:eastAsia="宋体" w:cs="宋体"/>
          <w:sz w:val="24"/>
        </w:rPr>
      </w:pPr>
      <w:r>
        <w:rPr>
          <w:rFonts w:ascii="宋体" w:hAnsi="宋体" w:eastAsia="宋体" w:cs="宋体"/>
          <w:sz w:val="24"/>
        </w:rPr>
        <w:t>19.7.5响应性文件内容不齐全或内容虚假的；</w:t>
      </w:r>
    </w:p>
    <w:p>
      <w:pPr>
        <w:spacing w:line="560" w:lineRule="auto"/>
        <w:ind w:firstLine="480"/>
        <w:rPr>
          <w:rFonts w:ascii="宋体" w:hAnsi="宋体" w:eastAsia="宋体" w:cs="宋体"/>
          <w:sz w:val="24"/>
        </w:rPr>
      </w:pPr>
      <w:r>
        <w:rPr>
          <w:rFonts w:ascii="宋体" w:hAnsi="宋体" w:eastAsia="宋体" w:cs="宋体"/>
          <w:sz w:val="24"/>
        </w:rPr>
        <w:t>19.7.6响应性文件的实质性内容未使用中文表述；</w:t>
      </w:r>
    </w:p>
    <w:p>
      <w:pPr>
        <w:spacing w:line="560" w:lineRule="auto"/>
        <w:ind w:firstLine="480"/>
        <w:rPr>
          <w:rFonts w:ascii="宋体" w:hAnsi="宋体" w:eastAsia="宋体" w:cs="宋体"/>
          <w:sz w:val="24"/>
        </w:rPr>
      </w:pPr>
      <w:r>
        <w:rPr>
          <w:rFonts w:hint="eastAsia" w:ascii="宋体" w:hAnsi="宋体" w:eastAsia="宋体" w:cs="宋体"/>
          <w:sz w:val="24"/>
        </w:rPr>
        <w:t>19.7.7供应商的投标质量无承诺的；</w:t>
      </w:r>
    </w:p>
    <w:p>
      <w:pPr>
        <w:spacing w:line="560" w:lineRule="auto"/>
        <w:ind w:firstLine="480"/>
        <w:rPr>
          <w:rFonts w:ascii="宋体" w:hAnsi="宋体" w:eastAsia="宋体" w:cs="宋体"/>
          <w:sz w:val="24"/>
        </w:rPr>
      </w:pPr>
      <w:r>
        <w:rPr>
          <w:rFonts w:ascii="宋体" w:hAnsi="宋体" w:eastAsia="宋体" w:cs="宋体"/>
          <w:sz w:val="24"/>
        </w:rPr>
        <w:t>19.7.</w:t>
      </w:r>
      <w:r>
        <w:rPr>
          <w:rFonts w:hint="eastAsia" w:ascii="宋体" w:hAnsi="宋体" w:eastAsia="宋体" w:cs="宋体"/>
          <w:sz w:val="24"/>
        </w:rPr>
        <w:t>8</w:t>
      </w:r>
      <w:r>
        <w:rPr>
          <w:rFonts w:ascii="宋体" w:hAnsi="宋体" w:eastAsia="宋体" w:cs="宋体"/>
          <w:sz w:val="24"/>
        </w:rPr>
        <w:t>响应性文件的内容修改处未按规定签名或盖章的；</w:t>
      </w:r>
    </w:p>
    <w:p>
      <w:pPr>
        <w:spacing w:line="560" w:lineRule="auto"/>
        <w:ind w:firstLine="480"/>
        <w:rPr>
          <w:rFonts w:ascii="宋体" w:hAnsi="宋体" w:eastAsia="宋体" w:cs="宋体"/>
          <w:sz w:val="24"/>
        </w:rPr>
      </w:pPr>
      <w:r>
        <w:rPr>
          <w:rFonts w:ascii="宋体" w:hAnsi="宋体" w:eastAsia="宋体" w:cs="宋体"/>
          <w:sz w:val="24"/>
        </w:rPr>
        <w:t>19.7.</w:t>
      </w:r>
      <w:r>
        <w:rPr>
          <w:rFonts w:hint="eastAsia" w:ascii="宋体" w:hAnsi="宋体" w:eastAsia="宋体" w:cs="宋体"/>
          <w:sz w:val="24"/>
        </w:rPr>
        <w:t>9</w:t>
      </w:r>
      <w:r>
        <w:rPr>
          <w:rFonts w:ascii="宋体" w:hAnsi="宋体" w:eastAsia="宋体" w:cs="宋体"/>
          <w:sz w:val="24"/>
        </w:rPr>
        <w:t>违反法律、行政法规、竞争性磋商文件规定的其他情形的。</w:t>
      </w:r>
    </w:p>
    <w:p>
      <w:pPr>
        <w:spacing w:line="560" w:lineRule="auto"/>
        <w:ind w:firstLine="480"/>
        <w:rPr>
          <w:rFonts w:ascii="宋体" w:hAnsi="宋体" w:eastAsia="宋体" w:cs="宋体"/>
          <w:sz w:val="24"/>
        </w:rPr>
      </w:pPr>
      <w:r>
        <w:rPr>
          <w:rFonts w:hint="eastAsia" w:ascii="宋体" w:hAnsi="宋体" w:eastAsia="宋体" w:cs="宋体"/>
          <w:sz w:val="24"/>
        </w:rPr>
        <w:t>19.7.10不同供应商的电子投标（响应）文件上传计算机的网卡 MAC 地址、CPU 序列号和硬盘序列号等硬件信息相同的;</w:t>
      </w:r>
    </w:p>
    <w:p>
      <w:pPr>
        <w:spacing w:line="560" w:lineRule="auto"/>
        <w:ind w:firstLine="480" w:firstLineChars="200"/>
        <w:rPr>
          <w:rFonts w:ascii="宋体" w:hAnsi="宋体" w:eastAsia="宋体" w:cs="宋体"/>
          <w:sz w:val="24"/>
        </w:rPr>
      </w:pPr>
      <w:r>
        <w:rPr>
          <w:rFonts w:hint="eastAsia" w:ascii="宋体" w:hAnsi="宋体" w:eastAsia="宋体" w:cs="宋体"/>
          <w:sz w:val="24"/>
        </w:rPr>
        <w:t>19.7.11不同供应商的投标（响应）文件由同一电子设备编制，打印、复印、加密或者上传的；</w:t>
      </w:r>
    </w:p>
    <w:p>
      <w:pPr>
        <w:spacing w:line="560" w:lineRule="auto"/>
        <w:ind w:firstLine="480"/>
        <w:rPr>
          <w:rFonts w:ascii="宋体" w:hAnsi="宋体" w:eastAsia="宋体" w:cs="宋体"/>
          <w:sz w:val="24"/>
        </w:rPr>
      </w:pPr>
      <w:r>
        <w:rPr>
          <w:rFonts w:hint="eastAsia" w:ascii="宋体" w:hAnsi="宋体" w:eastAsia="宋体" w:cs="宋体"/>
          <w:sz w:val="24"/>
        </w:rPr>
        <w:t>19.7.12不同供应商的投标（响应）文件由同一人送达或者分发，或者不同供应商联系人为同一人或不同联系人的联系电话一致的；</w:t>
      </w:r>
    </w:p>
    <w:p>
      <w:pPr>
        <w:spacing w:line="560" w:lineRule="auto"/>
        <w:ind w:firstLine="480"/>
        <w:rPr>
          <w:rFonts w:ascii="宋体" w:hAnsi="宋体" w:eastAsia="宋体" w:cs="宋体"/>
          <w:sz w:val="24"/>
        </w:rPr>
      </w:pPr>
      <w:r>
        <w:rPr>
          <w:rFonts w:hint="eastAsia" w:ascii="宋体" w:hAnsi="宋体" w:eastAsia="宋体" w:cs="宋体"/>
          <w:sz w:val="24"/>
        </w:rPr>
        <w:t>19.7.13不同供应商的投标（响应）文件的内容存在两处以上细节错误一致；</w:t>
      </w:r>
    </w:p>
    <w:p>
      <w:pPr>
        <w:spacing w:line="560" w:lineRule="auto"/>
        <w:ind w:firstLine="480"/>
        <w:rPr>
          <w:rFonts w:ascii="宋体" w:hAnsi="宋体" w:eastAsia="宋体" w:cs="宋体"/>
          <w:sz w:val="24"/>
        </w:rPr>
      </w:pPr>
      <w:r>
        <w:rPr>
          <w:rFonts w:hint="eastAsia" w:ascii="宋体" w:hAnsi="宋体" w:eastAsia="宋体" w:cs="宋体"/>
          <w:sz w:val="24"/>
        </w:rPr>
        <w:t>19.7.14不同供应商的法定代表人、委托代理人、项目经理、项目负责人等由同一个单位缴纳社会保险或者领取报酬的；</w:t>
      </w:r>
    </w:p>
    <w:p>
      <w:pPr>
        <w:spacing w:line="560" w:lineRule="auto"/>
        <w:ind w:firstLine="480"/>
        <w:rPr>
          <w:rFonts w:ascii="宋体" w:hAnsi="宋体" w:eastAsia="宋体" w:cs="宋体"/>
          <w:sz w:val="24"/>
        </w:rPr>
      </w:pPr>
      <w:r>
        <w:rPr>
          <w:rFonts w:hint="eastAsia" w:ascii="宋体" w:hAnsi="宋体" w:eastAsia="宋体" w:cs="宋体"/>
          <w:sz w:val="24"/>
        </w:rPr>
        <w:t>19.7.15不同供应商投标（响应）文件中法定代表人或者负责人签字出自同一人之手。</w:t>
      </w:r>
    </w:p>
    <w:p>
      <w:pPr>
        <w:spacing w:line="560" w:lineRule="auto"/>
        <w:ind w:firstLine="480"/>
        <w:rPr>
          <w:rFonts w:ascii="宋体" w:hAnsi="宋体" w:eastAsia="宋体" w:cs="宋体"/>
          <w:sz w:val="24"/>
        </w:rPr>
      </w:pPr>
      <w:r>
        <w:rPr>
          <w:rFonts w:hint="eastAsia" w:ascii="宋体" w:hAnsi="宋体" w:eastAsia="宋体" w:cs="宋体"/>
          <w:sz w:val="24"/>
        </w:rPr>
        <w:t>19.7.16未提供近一年三个月的已依法缴纳税收和社会保障资金的凭证（依法免税或不需要缴纳社会保障资金的供应商应提供相应证明文件；新成立的企业提供近1个月的缴纳税收和社会保障资金的凭证，日期从成立日期算起）；</w:t>
      </w:r>
    </w:p>
    <w:p>
      <w:pPr>
        <w:spacing w:line="560" w:lineRule="auto"/>
        <w:ind w:firstLine="480"/>
        <w:rPr>
          <w:rFonts w:ascii="宋体" w:hAnsi="宋体" w:eastAsia="宋体" w:cs="宋体"/>
          <w:sz w:val="24"/>
        </w:rPr>
      </w:pPr>
      <w:r>
        <w:rPr>
          <w:rFonts w:hint="eastAsia" w:ascii="宋体" w:hAnsi="宋体" w:eastAsia="宋体" w:cs="宋体"/>
          <w:sz w:val="24"/>
        </w:rPr>
        <w:t>19.7.17未提供经会计师事务所或审计机构审计的财务会计报表，包括资产负债表、现金流量表、利润表和财务情况说明书；</w:t>
      </w:r>
    </w:p>
    <w:p>
      <w:pPr>
        <w:spacing w:line="560" w:lineRule="auto"/>
        <w:ind w:firstLine="480"/>
        <w:rPr>
          <w:rFonts w:ascii="宋体" w:hAnsi="宋体" w:eastAsia="宋体" w:cs="宋体"/>
          <w:sz w:val="24"/>
        </w:rPr>
      </w:pPr>
      <w:r>
        <w:rPr>
          <w:rFonts w:hint="eastAsia" w:ascii="宋体" w:hAnsi="宋体" w:eastAsia="宋体" w:cs="宋体"/>
          <w:sz w:val="24"/>
        </w:rPr>
        <w:t>19.7.18投标供应商没有将“廉洁自律承诺书”附在投标（响应）文件中。</w:t>
      </w:r>
    </w:p>
    <w:p>
      <w:pPr>
        <w:spacing w:line="560" w:lineRule="auto"/>
        <w:ind w:firstLine="480"/>
        <w:rPr>
          <w:rFonts w:ascii="宋体" w:hAnsi="宋体" w:eastAsia="宋体" w:cs="宋体"/>
          <w:sz w:val="24"/>
        </w:rPr>
      </w:pPr>
      <w:r>
        <w:rPr>
          <w:rFonts w:hint="eastAsia" w:ascii="宋体" w:hAnsi="宋体" w:eastAsia="宋体" w:cs="宋体"/>
          <w:sz w:val="24"/>
        </w:rPr>
        <w:t>19.8评审过程中，竞争性磋商小组发现供应商有下列情形之一的，视为供应商相互串通，按照无效处理并依据法律、法规追究其相关责任。具体表现形式如下：</w:t>
      </w:r>
    </w:p>
    <w:p>
      <w:pPr>
        <w:spacing w:line="560" w:lineRule="auto"/>
        <w:ind w:firstLine="480"/>
        <w:rPr>
          <w:rFonts w:ascii="宋体" w:hAnsi="宋体" w:eastAsia="宋体" w:cs="宋体"/>
          <w:sz w:val="24"/>
        </w:rPr>
      </w:pPr>
      <w:r>
        <w:rPr>
          <w:rFonts w:hint="eastAsia" w:ascii="宋体" w:hAnsi="宋体" w:eastAsia="宋体" w:cs="宋体"/>
          <w:sz w:val="24"/>
        </w:rPr>
        <w:t>19.8.1投标人有串通投标、弄虚作假、行贿等违法行为；</w:t>
      </w:r>
    </w:p>
    <w:p>
      <w:pPr>
        <w:spacing w:line="560" w:lineRule="auto"/>
        <w:ind w:firstLine="480"/>
        <w:rPr>
          <w:rFonts w:ascii="宋体" w:hAnsi="宋体" w:eastAsia="宋体" w:cs="宋体"/>
          <w:sz w:val="24"/>
        </w:rPr>
      </w:pPr>
      <w:r>
        <w:rPr>
          <w:rFonts w:hint="eastAsia" w:ascii="宋体" w:hAnsi="宋体" w:eastAsia="宋体" w:cs="宋体"/>
          <w:sz w:val="24"/>
        </w:rPr>
        <w:t>19.8.2投标文件未编制详细目录及总页码的；</w:t>
      </w:r>
    </w:p>
    <w:p>
      <w:pPr>
        <w:spacing w:line="560" w:lineRule="auto"/>
        <w:ind w:firstLine="480"/>
        <w:rPr>
          <w:rFonts w:ascii="宋体" w:hAnsi="宋体" w:eastAsia="宋体" w:cs="宋体"/>
          <w:sz w:val="24"/>
        </w:rPr>
      </w:pPr>
      <w:r>
        <w:rPr>
          <w:rFonts w:hint="eastAsia" w:ascii="宋体" w:hAnsi="宋体" w:eastAsia="宋体" w:cs="宋体"/>
          <w:sz w:val="24"/>
        </w:rPr>
        <w:t>19.8.3授权委托书中法定代表人和委托代理人未在身份证扫描件正面和反面签字的；</w:t>
      </w:r>
    </w:p>
    <w:p>
      <w:pPr>
        <w:spacing w:line="560" w:lineRule="auto"/>
        <w:ind w:firstLine="480"/>
        <w:rPr>
          <w:rFonts w:ascii="宋体" w:hAnsi="宋体" w:eastAsia="宋体" w:cs="宋体"/>
          <w:sz w:val="24"/>
        </w:rPr>
      </w:pPr>
      <w:r>
        <w:rPr>
          <w:rFonts w:hint="eastAsia" w:ascii="宋体" w:hAnsi="宋体" w:eastAsia="宋体" w:cs="宋体"/>
          <w:sz w:val="24"/>
        </w:rPr>
        <w:t>19.8.4如果投标文件未通过投标符合性审查，投标无效。</w:t>
      </w:r>
    </w:p>
    <w:p>
      <w:pPr>
        <w:spacing w:line="560" w:lineRule="auto"/>
        <w:ind w:firstLine="480"/>
        <w:rPr>
          <w:rFonts w:ascii="宋体" w:hAnsi="宋体" w:eastAsia="宋体" w:cs="宋体"/>
          <w:sz w:val="24"/>
        </w:rPr>
      </w:pPr>
      <w:r>
        <w:rPr>
          <w:rFonts w:hint="eastAsia" w:ascii="宋体" w:hAnsi="宋体" w:eastAsia="宋体" w:cs="宋体"/>
          <w:sz w:val="24"/>
        </w:rPr>
        <w:t>19.8.5评委会决定投标文件的响应性及符合性只根据投标文件本身的内容，不寻求其他外部证据。</w:t>
      </w:r>
    </w:p>
    <w:p>
      <w:pPr>
        <w:spacing w:line="560" w:lineRule="auto"/>
        <w:ind w:firstLine="480"/>
        <w:rPr>
          <w:rFonts w:ascii="宋体" w:hAnsi="宋体" w:eastAsia="宋体" w:cs="宋体"/>
          <w:sz w:val="24"/>
        </w:rPr>
      </w:pPr>
      <w:r>
        <w:rPr>
          <w:rFonts w:hint="eastAsia" w:ascii="宋体" w:hAnsi="宋体" w:eastAsia="宋体" w:cs="宋体"/>
          <w:sz w:val="24"/>
        </w:rPr>
        <w:t>19.8.6不同供应商的响应性文件互相混装的；</w:t>
      </w:r>
    </w:p>
    <w:p>
      <w:pPr>
        <w:spacing w:line="560" w:lineRule="auto"/>
        <w:ind w:firstLine="480"/>
        <w:rPr>
          <w:rFonts w:ascii="宋体" w:hAnsi="宋体" w:eastAsia="宋体" w:cs="宋体"/>
          <w:sz w:val="24"/>
        </w:rPr>
      </w:pPr>
      <w:r>
        <w:rPr>
          <w:rFonts w:hint="eastAsia" w:ascii="宋体" w:hAnsi="宋体" w:eastAsia="宋体" w:cs="宋体"/>
          <w:sz w:val="24"/>
        </w:rPr>
        <w:t>19.8.7不同供应商授权同一人作为供应商委托代理人的；</w:t>
      </w:r>
    </w:p>
    <w:p>
      <w:pPr>
        <w:spacing w:line="560" w:lineRule="auto"/>
        <w:ind w:firstLine="480"/>
        <w:rPr>
          <w:rFonts w:ascii="宋体" w:hAnsi="宋体" w:eastAsia="宋体" w:cs="宋体"/>
          <w:sz w:val="24"/>
        </w:rPr>
      </w:pPr>
      <w:r>
        <w:rPr>
          <w:rFonts w:hint="eastAsia" w:ascii="宋体" w:hAnsi="宋体" w:eastAsia="宋体" w:cs="宋体"/>
          <w:sz w:val="24"/>
        </w:rPr>
        <w:t>19.8.8不同供应商的响应性文件载明的项目管理成员为同一人的；</w:t>
      </w:r>
    </w:p>
    <w:p>
      <w:pPr>
        <w:spacing w:line="560" w:lineRule="auto"/>
        <w:ind w:firstLine="480"/>
        <w:rPr>
          <w:rFonts w:ascii="宋体" w:hAnsi="宋体" w:eastAsia="宋体" w:cs="宋体"/>
          <w:sz w:val="24"/>
        </w:rPr>
      </w:pPr>
      <w:r>
        <w:rPr>
          <w:rFonts w:hint="eastAsia" w:ascii="宋体" w:hAnsi="宋体" w:eastAsia="宋体" w:cs="宋体"/>
          <w:sz w:val="24"/>
        </w:rPr>
        <w:t>19.8.9有证据证明供应商与采购人、采购代理机构或者其他供应商串通的其他情形；</w:t>
      </w:r>
    </w:p>
    <w:p>
      <w:pPr>
        <w:spacing w:line="560" w:lineRule="auto"/>
        <w:ind w:firstLine="480" w:firstLineChars="200"/>
        <w:rPr>
          <w:rFonts w:ascii="宋体" w:hAnsi="宋体" w:eastAsia="宋体" w:cs="宋体"/>
          <w:sz w:val="24"/>
        </w:rPr>
      </w:pPr>
      <w:r>
        <w:rPr>
          <w:rFonts w:hint="eastAsia" w:ascii="宋体" w:hAnsi="宋体" w:eastAsia="宋体" w:cs="宋体"/>
          <w:sz w:val="24"/>
        </w:rPr>
        <w:t>19.8.10</w:t>
      </w:r>
      <w:r>
        <w:rPr>
          <w:rFonts w:ascii="宋体" w:hAnsi="宋体" w:eastAsia="宋体" w:cs="宋体"/>
          <w:sz w:val="24"/>
        </w:rPr>
        <w:t>竞争性磋商小组认定的其他串通情形。</w:t>
      </w:r>
    </w:p>
    <w:p>
      <w:pPr>
        <w:rPr>
          <w:rFonts w:ascii="宋体" w:hAnsi="宋体" w:eastAsia="宋体" w:cs="宋体"/>
          <w:sz w:val="24"/>
        </w:rPr>
      </w:pPr>
    </w:p>
    <w:tbl>
      <w:tblPr>
        <w:tblStyle w:val="18"/>
        <w:tblW w:w="0" w:type="auto"/>
        <w:tblInd w:w="108" w:type="dxa"/>
        <w:tblLayout w:type="autofit"/>
        <w:tblCellMar>
          <w:top w:w="0" w:type="dxa"/>
          <w:left w:w="10" w:type="dxa"/>
          <w:bottom w:w="0" w:type="dxa"/>
          <w:right w:w="10" w:type="dxa"/>
        </w:tblCellMar>
      </w:tblPr>
      <w:tblGrid>
        <w:gridCol w:w="702"/>
        <w:gridCol w:w="2639"/>
        <w:gridCol w:w="1911"/>
        <w:gridCol w:w="818"/>
        <w:gridCol w:w="2338"/>
      </w:tblGrid>
      <w:tr>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rPr>
            </w:pPr>
            <w:r>
              <w:rPr>
                <w:rFonts w:ascii="宋体" w:hAnsi="宋体" w:eastAsia="宋体" w:cs="宋体"/>
                <w:b/>
                <w:sz w:val="24"/>
              </w:rPr>
              <w:t>项目符合性审查表</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rPr>
            </w:pPr>
            <w:r>
              <w:rPr>
                <w:rFonts w:ascii="宋体" w:hAnsi="宋体" w:eastAsia="宋体" w:cs="宋体"/>
                <w:sz w:val="24"/>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4"/>
              </w:rPr>
            </w:pPr>
            <w:r>
              <w:rPr>
                <w:rFonts w:ascii="宋体" w:hAnsi="宋体" w:eastAsia="宋体" w:cs="宋体"/>
                <w:sz w:val="24"/>
              </w:rPr>
              <w:t>是否</w:t>
            </w:r>
          </w:p>
          <w:p>
            <w:pPr>
              <w:spacing w:line="360" w:lineRule="auto"/>
              <w:ind w:right="-10"/>
              <w:jc w:val="center"/>
              <w:rPr>
                <w:rFonts w:ascii="宋体" w:hAnsi="宋体" w:eastAsia="宋体" w:cs="宋体"/>
              </w:rPr>
            </w:pPr>
            <w:r>
              <w:rPr>
                <w:rFonts w:ascii="宋体" w:hAnsi="宋体" w:eastAsia="宋体" w:cs="宋体"/>
                <w:sz w:val="24"/>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4"/>
              </w:rPr>
            </w:pPr>
            <w:r>
              <w:rPr>
                <w:rFonts w:ascii="宋体" w:hAnsi="宋体" w:eastAsia="宋体" w:cs="宋体"/>
                <w:sz w:val="24"/>
              </w:rPr>
              <w:t>投标文件格式及</w:t>
            </w:r>
          </w:p>
          <w:p>
            <w:pPr>
              <w:spacing w:line="360" w:lineRule="auto"/>
              <w:ind w:right="-10"/>
              <w:jc w:val="center"/>
              <w:rPr>
                <w:rFonts w:ascii="宋体" w:hAnsi="宋体" w:eastAsia="宋体" w:cs="宋体"/>
              </w:rPr>
            </w:pPr>
            <w:r>
              <w:rPr>
                <w:rFonts w:ascii="宋体" w:hAnsi="宋体" w:eastAsia="宋体" w:cs="宋体"/>
                <w:sz w:val="24"/>
              </w:rPr>
              <w:t>提交资料要求</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供货期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2"/>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2"/>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是否通过审查</w:t>
            </w:r>
          </w:p>
        </w:tc>
      </w:tr>
    </w:tbl>
    <w:p>
      <w:pPr>
        <w:rPr>
          <w:rFonts w:ascii="宋体" w:hAnsi="宋体" w:eastAsia="宋体" w:cs="宋体"/>
          <w:sz w:val="24"/>
        </w:rPr>
      </w:pPr>
    </w:p>
    <w:p>
      <w:pPr>
        <w:rPr>
          <w:rFonts w:ascii="宋体" w:hAnsi="宋体" w:eastAsia="宋体" w:cs="宋体"/>
          <w:sz w:val="24"/>
        </w:rPr>
      </w:pPr>
    </w:p>
    <w:p>
      <w:pPr>
        <w:spacing w:line="560" w:lineRule="auto"/>
        <w:ind w:firstLine="482"/>
        <w:rPr>
          <w:rFonts w:ascii="宋体" w:hAnsi="宋体" w:eastAsia="宋体" w:cs="宋体"/>
          <w:b/>
          <w:sz w:val="24"/>
        </w:rPr>
      </w:pPr>
      <w:r>
        <w:rPr>
          <w:rFonts w:ascii="宋体" w:hAnsi="宋体" w:eastAsia="宋体" w:cs="宋体"/>
          <w:b/>
          <w:sz w:val="24"/>
        </w:rPr>
        <w:t>20.响应性文件的澄清</w:t>
      </w:r>
    </w:p>
    <w:p>
      <w:pPr>
        <w:spacing w:line="560" w:lineRule="auto"/>
        <w:ind w:firstLine="480"/>
        <w:rPr>
          <w:rFonts w:ascii="宋体" w:hAnsi="宋体" w:eastAsia="宋体" w:cs="宋体"/>
          <w:sz w:val="24"/>
        </w:rPr>
      </w:pPr>
      <w:r>
        <w:rPr>
          <w:rFonts w:ascii="宋体" w:hAnsi="宋体" w:eastAsia="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auto"/>
        <w:ind w:firstLine="480"/>
        <w:rPr>
          <w:rFonts w:ascii="宋体" w:hAnsi="宋体" w:eastAsia="宋体" w:cs="宋体"/>
          <w:sz w:val="24"/>
        </w:rPr>
      </w:pPr>
      <w:r>
        <w:rPr>
          <w:rFonts w:ascii="宋体" w:hAnsi="宋体" w:eastAsia="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auto"/>
        <w:ind w:firstLine="480"/>
        <w:rPr>
          <w:rFonts w:ascii="宋体" w:hAnsi="宋体" w:eastAsia="宋体" w:cs="宋体"/>
          <w:sz w:val="24"/>
        </w:rPr>
      </w:pPr>
      <w:r>
        <w:rPr>
          <w:rFonts w:ascii="宋体" w:hAnsi="宋体" w:eastAsia="宋体" w:cs="宋体"/>
          <w:sz w:val="24"/>
        </w:rPr>
        <w:t>20.3供应商拒不进行澄清、说明、补正的，或者不能在竞争性磋商小组规定时间内作出书面澄清、说明、补正的，其响应性文件将被作为无效处理。</w:t>
      </w:r>
    </w:p>
    <w:p>
      <w:pPr>
        <w:spacing w:line="560" w:lineRule="auto"/>
        <w:ind w:firstLine="480"/>
        <w:rPr>
          <w:rFonts w:ascii="宋体" w:hAnsi="宋体" w:eastAsia="宋体" w:cs="宋体"/>
          <w:sz w:val="24"/>
        </w:rPr>
      </w:pPr>
      <w:r>
        <w:rPr>
          <w:rFonts w:ascii="宋体" w:hAnsi="宋体" w:eastAsia="宋体" w:cs="宋体"/>
          <w:sz w:val="24"/>
        </w:rPr>
        <w:t>20.4供应商的书面澄清材料作为响应性文件的补充</w:t>
      </w:r>
      <w:r>
        <w:rPr>
          <w:rFonts w:hint="eastAsia" w:ascii="宋体" w:hAnsi="宋体" w:eastAsia="宋体" w:cs="宋体"/>
          <w:sz w:val="24"/>
        </w:rPr>
        <w:t>。</w:t>
      </w:r>
    </w:p>
    <w:p>
      <w:pPr>
        <w:spacing w:line="560" w:lineRule="auto"/>
        <w:ind w:firstLine="480"/>
        <w:rPr>
          <w:rFonts w:ascii="宋体" w:hAnsi="宋体" w:eastAsia="宋体" w:cs="宋体"/>
          <w:sz w:val="24"/>
        </w:rPr>
      </w:pPr>
      <w:r>
        <w:rPr>
          <w:rFonts w:ascii="宋体" w:hAnsi="宋体" w:eastAsia="宋体" w:cs="宋体"/>
          <w:sz w:val="24"/>
        </w:rPr>
        <w:t xml:space="preserve">20.5竞争性磋商小组不得接受供应商主动提出的澄清和解释。 </w:t>
      </w:r>
    </w:p>
    <w:p>
      <w:pPr>
        <w:spacing w:line="560" w:lineRule="auto"/>
        <w:ind w:firstLine="480"/>
        <w:rPr>
          <w:rFonts w:ascii="宋体" w:hAnsi="宋体" w:eastAsia="宋体" w:cs="宋体"/>
          <w:sz w:val="24"/>
        </w:rPr>
      </w:pPr>
      <w:r>
        <w:rPr>
          <w:rFonts w:ascii="宋体" w:hAnsi="宋体" w:eastAsia="宋体" w:cs="宋体"/>
          <w:sz w:val="24"/>
        </w:rPr>
        <w:t>20.6并非每个供应商都将被询问、澄清。</w:t>
      </w:r>
    </w:p>
    <w:p>
      <w:pPr>
        <w:spacing w:line="560" w:lineRule="auto"/>
        <w:ind w:firstLine="482"/>
        <w:rPr>
          <w:rFonts w:ascii="宋体" w:hAnsi="宋体" w:eastAsia="宋体" w:cs="宋体"/>
          <w:b/>
          <w:sz w:val="24"/>
        </w:rPr>
      </w:pPr>
      <w:r>
        <w:rPr>
          <w:rFonts w:ascii="宋体" w:hAnsi="宋体" w:eastAsia="宋体" w:cs="宋体"/>
          <w:b/>
          <w:sz w:val="24"/>
        </w:rPr>
        <w:t>21.竞争性磋商</w:t>
      </w:r>
    </w:p>
    <w:p>
      <w:pPr>
        <w:spacing w:line="560" w:lineRule="auto"/>
        <w:ind w:firstLine="480"/>
        <w:rPr>
          <w:rFonts w:ascii="宋体" w:hAnsi="宋体" w:eastAsia="宋体" w:cs="宋体"/>
          <w:sz w:val="24"/>
        </w:rPr>
      </w:pPr>
      <w:r>
        <w:rPr>
          <w:rFonts w:ascii="宋体" w:hAnsi="宋体" w:eastAsia="宋体" w:cs="宋体"/>
          <w:sz w:val="24"/>
        </w:rPr>
        <w:t>21.1资格性审查和符合性审查合格的供应商，将进入本次竞争性磋商程序。</w:t>
      </w:r>
    </w:p>
    <w:p>
      <w:pPr>
        <w:spacing w:line="560" w:lineRule="auto"/>
        <w:ind w:firstLine="480"/>
        <w:rPr>
          <w:rFonts w:ascii="宋体" w:hAnsi="宋体" w:eastAsia="宋体" w:cs="宋体"/>
          <w:sz w:val="24"/>
        </w:rPr>
      </w:pPr>
      <w:r>
        <w:rPr>
          <w:rFonts w:ascii="宋体" w:hAnsi="宋体" w:eastAsia="宋体" w:cs="宋体"/>
          <w:sz w:val="24"/>
        </w:rPr>
        <w:t>21.2竞争性磋商将按照供应商的签到顺序进行。</w:t>
      </w:r>
    </w:p>
    <w:p>
      <w:pPr>
        <w:spacing w:line="560" w:lineRule="auto"/>
        <w:ind w:firstLine="480"/>
        <w:rPr>
          <w:rFonts w:ascii="宋体" w:hAnsi="宋体" w:eastAsia="宋体" w:cs="宋体"/>
          <w:sz w:val="24"/>
        </w:rPr>
      </w:pPr>
      <w:r>
        <w:rPr>
          <w:rFonts w:ascii="宋体" w:hAnsi="宋体" w:eastAsia="宋体" w:cs="宋体"/>
          <w:sz w:val="24"/>
        </w:rPr>
        <w:t>21.3磋商内容包括：</w:t>
      </w:r>
    </w:p>
    <w:p>
      <w:pPr>
        <w:spacing w:line="560" w:lineRule="auto"/>
        <w:ind w:firstLine="480"/>
        <w:rPr>
          <w:rFonts w:ascii="宋体" w:hAnsi="宋体" w:eastAsia="宋体" w:cs="宋体"/>
          <w:sz w:val="24"/>
        </w:rPr>
      </w:pPr>
      <w:r>
        <w:rPr>
          <w:rFonts w:ascii="宋体" w:hAnsi="宋体" w:eastAsia="宋体" w:cs="宋体"/>
          <w:sz w:val="24"/>
        </w:rPr>
        <w:t>21.3.1按照竞争性磋商文件中商务部分的内容，对照供应商提交的响应文件逐一进行比较各项指标和要求。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21.3.2按照竞争性磋商文件中技术部分的内容，对照供应商提交的响应文件逐一进行比较各项指标和要求。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21.3.3按照竞争性磋商文件中合同条款部分的内容，对照供应商提交的响应文件逐一进行比较各项指标和要求。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21.3.4在磋商中，磋商的任何一方不得透露与磋商有关的其他供应商的技术资料及其他信息。</w:t>
      </w:r>
    </w:p>
    <w:p>
      <w:pPr>
        <w:spacing w:line="560" w:lineRule="auto"/>
        <w:ind w:firstLine="480"/>
        <w:rPr>
          <w:rFonts w:ascii="宋体" w:hAnsi="宋体" w:eastAsia="宋体" w:cs="宋体"/>
          <w:sz w:val="24"/>
        </w:rPr>
      </w:pPr>
      <w:r>
        <w:rPr>
          <w:rFonts w:ascii="宋体" w:hAnsi="宋体" w:eastAsia="宋体" w:cs="宋体"/>
          <w:sz w:val="24"/>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auto"/>
        <w:ind w:firstLine="480"/>
        <w:rPr>
          <w:rFonts w:ascii="宋体" w:hAnsi="宋体" w:eastAsia="宋体" w:cs="宋体"/>
          <w:sz w:val="24"/>
        </w:rPr>
      </w:pPr>
      <w:r>
        <w:rPr>
          <w:rFonts w:ascii="宋体" w:hAnsi="宋体" w:eastAsia="宋体" w:cs="宋体"/>
          <w:sz w:val="24"/>
        </w:rPr>
        <w:t>21.4.1对竞争性磋商文件作出实质性变动是竞争性磋商文件的有效组成部分，竞争性磋商小组应当及时以书面形式同时通知所有参加竞争性磋商的供应商。</w:t>
      </w:r>
    </w:p>
    <w:p>
      <w:pPr>
        <w:spacing w:line="560" w:lineRule="auto"/>
        <w:ind w:firstLine="480"/>
        <w:rPr>
          <w:rFonts w:ascii="宋体" w:hAnsi="宋体" w:eastAsia="宋体" w:cs="宋体"/>
          <w:sz w:val="24"/>
        </w:rPr>
      </w:pPr>
      <w:r>
        <w:rPr>
          <w:rFonts w:ascii="宋体" w:hAnsi="宋体" w:eastAsia="宋体" w:cs="宋体"/>
          <w:sz w:val="24"/>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ascii="宋体" w:cs="宋体"/>
          <w:sz w:val="24"/>
          <w:lang w:val="zh-CN"/>
        </w:rPr>
      </w:pPr>
      <w:r>
        <w:rPr>
          <w:rFonts w:ascii="宋体" w:hAnsi="宋体" w:cs="宋体"/>
          <w:sz w:val="24"/>
          <w:lang w:val="zh-CN"/>
        </w:rPr>
        <w:t>21.5</w:t>
      </w:r>
      <w:r>
        <w:rPr>
          <w:rFonts w:hint="eastAsia" w:ascii="宋体" w:hAnsi="宋体" w:cs="宋体"/>
          <w:sz w:val="24"/>
          <w:lang w:val="zh-CN"/>
        </w:rPr>
        <w:t>本项目采取一次报价</w:t>
      </w:r>
    </w:p>
    <w:p>
      <w:pPr>
        <w:spacing w:line="560" w:lineRule="exact"/>
        <w:ind w:firstLine="480" w:firstLineChars="200"/>
        <w:rPr>
          <w:rFonts w:ascii="宋体" w:hAnsi="宋体" w:cs="宋体"/>
          <w:sz w:val="24"/>
        </w:rPr>
      </w:pPr>
      <w:r>
        <w:rPr>
          <w:rFonts w:ascii="宋体" w:hAnsi="宋体" w:cs="宋体"/>
          <w:sz w:val="24"/>
          <w:lang w:val="zh-CN"/>
        </w:rPr>
        <w:t xml:space="preserve">21.5.1. </w:t>
      </w:r>
      <w:r>
        <w:rPr>
          <w:rFonts w:hint="eastAsia" w:ascii="宋体" w:hAnsi="宋体" w:cs="宋体"/>
          <w:sz w:val="24"/>
          <w:lang w:val="zh-CN"/>
        </w:rPr>
        <w:t>本次竞争性磋商的报价为一次报价，以供应商的投标函和开标记录上报价</w:t>
      </w:r>
      <w:r>
        <w:rPr>
          <w:rFonts w:hint="eastAsia" w:ascii="宋体" w:hAnsi="宋体" w:cs="宋体"/>
          <w:sz w:val="24"/>
        </w:rPr>
        <w:t>为一次报价为准。</w:t>
      </w:r>
    </w:p>
    <w:p>
      <w:pPr>
        <w:spacing w:line="720" w:lineRule="auto"/>
        <w:jc w:val="center"/>
        <w:rPr>
          <w:rFonts w:ascii="宋体" w:hAnsi="宋体" w:eastAsia="宋体" w:cs="宋体"/>
          <w:b/>
          <w:sz w:val="24"/>
        </w:rPr>
      </w:pPr>
      <w:r>
        <w:rPr>
          <w:rFonts w:ascii="宋体" w:hAnsi="宋体" w:eastAsia="宋体" w:cs="宋体"/>
          <w:b/>
          <w:sz w:val="24"/>
        </w:rPr>
        <w:t>六、评定标准</w:t>
      </w:r>
    </w:p>
    <w:p>
      <w:pPr>
        <w:spacing w:line="560" w:lineRule="auto"/>
        <w:ind w:firstLine="482"/>
        <w:rPr>
          <w:rFonts w:ascii="宋体" w:hAnsi="宋体" w:eastAsia="宋体" w:cs="宋体"/>
          <w:b/>
          <w:sz w:val="24"/>
        </w:rPr>
      </w:pPr>
      <w:r>
        <w:rPr>
          <w:rFonts w:ascii="宋体" w:hAnsi="宋体" w:eastAsia="宋体" w:cs="宋体"/>
          <w:b/>
          <w:sz w:val="24"/>
        </w:rPr>
        <w:t>22.竞争性磋商过程及保密原则</w:t>
      </w:r>
    </w:p>
    <w:p>
      <w:pPr>
        <w:spacing w:line="460" w:lineRule="auto"/>
        <w:ind w:firstLine="480"/>
        <w:rPr>
          <w:rFonts w:ascii="宋体" w:hAnsi="宋体" w:eastAsia="宋体" w:cs="宋体"/>
          <w:sz w:val="24"/>
        </w:rPr>
      </w:pPr>
      <w:r>
        <w:rPr>
          <w:rFonts w:ascii="宋体" w:hAnsi="宋体" w:eastAsia="宋体" w:cs="宋体"/>
          <w:sz w:val="24"/>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auto"/>
        <w:ind w:firstLine="480"/>
        <w:rPr>
          <w:rFonts w:ascii="宋体" w:hAnsi="宋体" w:eastAsia="宋体" w:cs="宋体"/>
          <w:sz w:val="24"/>
        </w:rPr>
      </w:pPr>
      <w:r>
        <w:rPr>
          <w:rFonts w:ascii="宋体" w:hAnsi="宋体" w:eastAsia="宋体" w:cs="宋体"/>
          <w:sz w:val="24"/>
        </w:rPr>
        <w:t>采购代理机构在评标结束后2个工作日内将评标报告送采购人。采购人自收到评标报告之日起５个工作日内，在评标报告确定的中标候选人名单中确定中标人。</w:t>
      </w:r>
    </w:p>
    <w:p>
      <w:pPr>
        <w:spacing w:line="460" w:lineRule="auto"/>
        <w:ind w:firstLine="480"/>
        <w:rPr>
          <w:rFonts w:ascii="宋体" w:hAnsi="宋体" w:eastAsia="宋体" w:cs="宋体"/>
          <w:sz w:val="24"/>
        </w:rPr>
      </w:pPr>
      <w:r>
        <w:rPr>
          <w:rFonts w:hint="eastAsia" w:ascii="宋体" w:hAnsi="宋体" w:eastAsia="宋体" w:cs="宋体"/>
          <w:sz w:val="24"/>
        </w:rPr>
        <w:t>供应商不得相互串通投标或者与采购人串通投标，不得向采购人或者评标委员会成员行贿谋取中标，附无行贿承诺书。</w:t>
      </w:r>
    </w:p>
    <w:p>
      <w:pPr>
        <w:spacing w:line="560" w:lineRule="auto"/>
        <w:ind w:firstLine="480"/>
        <w:rPr>
          <w:rFonts w:ascii="宋体" w:hAnsi="宋体" w:eastAsia="宋体" w:cs="宋体"/>
          <w:sz w:val="24"/>
        </w:rPr>
      </w:pPr>
      <w:r>
        <w:rPr>
          <w:rFonts w:ascii="宋体" w:hAnsi="宋体" w:eastAsia="宋体" w:cs="宋体"/>
          <w:sz w:val="24"/>
        </w:rPr>
        <w:t>22.</w:t>
      </w:r>
      <w:r>
        <w:rPr>
          <w:rFonts w:hint="eastAsia" w:ascii="宋体" w:hAnsi="宋体" w:eastAsia="宋体" w:cs="宋体"/>
          <w:sz w:val="24"/>
        </w:rPr>
        <w:t>3</w:t>
      </w:r>
      <w:r>
        <w:rPr>
          <w:rFonts w:ascii="宋体" w:hAnsi="宋体" w:eastAsia="宋体" w:cs="宋体"/>
          <w:sz w:val="24"/>
        </w:rPr>
        <w:t>对通过初步审查的响应文件，采用百分制综合评分法进行评价。</w:t>
      </w:r>
    </w:p>
    <w:p>
      <w:pPr>
        <w:spacing w:line="360" w:lineRule="auto"/>
        <w:ind w:right="-92"/>
        <w:rPr>
          <w:rFonts w:ascii="宋体" w:hAnsi="宋体" w:eastAsia="宋体" w:cs="宋体"/>
          <w:sz w:val="24"/>
        </w:rPr>
      </w:pPr>
      <w:r>
        <w:rPr>
          <w:rFonts w:ascii="宋体" w:hAnsi="宋体" w:eastAsia="宋体" w:cs="宋体"/>
          <w:sz w:val="24"/>
        </w:rPr>
        <w:t>评标方法：</w:t>
      </w:r>
    </w:p>
    <w:tbl>
      <w:tblPr>
        <w:tblStyle w:val="18"/>
        <w:tblW w:w="0" w:type="auto"/>
        <w:jc w:val="center"/>
        <w:tblLayout w:type="autofit"/>
        <w:tblCellMar>
          <w:top w:w="0" w:type="dxa"/>
          <w:left w:w="10" w:type="dxa"/>
          <w:bottom w:w="0" w:type="dxa"/>
          <w:right w:w="10" w:type="dxa"/>
        </w:tblCellMar>
      </w:tblPr>
      <w:tblGrid>
        <w:gridCol w:w="1412"/>
        <w:gridCol w:w="1260"/>
        <w:gridCol w:w="3691"/>
        <w:gridCol w:w="2153"/>
      </w:tblGrid>
      <w:tr>
        <w:tblPrEx>
          <w:tblCellMar>
            <w:top w:w="0" w:type="dxa"/>
            <w:left w:w="10" w:type="dxa"/>
            <w:bottom w:w="0" w:type="dxa"/>
            <w:right w:w="10" w:type="dxa"/>
          </w:tblCellMar>
        </w:tblPrEx>
        <w:trPr>
          <w:jc w:val="center"/>
        </w:trPr>
        <w:tc>
          <w:tcPr>
            <w:tcW w:w="141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4"/>
                <w:szCs w:val="24"/>
              </w:rPr>
            </w:pPr>
            <w:r>
              <w:rPr>
                <w:rFonts w:ascii="宋体" w:hAnsi="宋体" w:eastAsia="宋体" w:cs="宋体"/>
                <w:b/>
                <w:sz w:val="24"/>
                <w:szCs w:val="24"/>
              </w:rPr>
              <w:t>评分指标</w:t>
            </w:r>
          </w:p>
        </w:tc>
        <w:tc>
          <w:tcPr>
            <w:tcW w:w="12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4"/>
                <w:szCs w:val="24"/>
              </w:rPr>
            </w:pPr>
            <w:r>
              <w:rPr>
                <w:rFonts w:ascii="宋体" w:hAnsi="宋体" w:eastAsia="宋体" w:cs="宋体"/>
                <w:b/>
                <w:sz w:val="24"/>
                <w:szCs w:val="24"/>
              </w:rPr>
              <w:t>分值</w:t>
            </w:r>
          </w:p>
        </w:tc>
        <w:tc>
          <w:tcPr>
            <w:tcW w:w="369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4"/>
                <w:szCs w:val="24"/>
              </w:rPr>
            </w:pPr>
            <w:r>
              <w:rPr>
                <w:rFonts w:ascii="宋体" w:hAnsi="宋体" w:eastAsia="宋体" w:cs="宋体"/>
                <w:b/>
                <w:sz w:val="24"/>
                <w:szCs w:val="24"/>
              </w:rPr>
              <w:t>指标说明及评分标准</w:t>
            </w:r>
          </w:p>
        </w:tc>
        <w:tc>
          <w:tcPr>
            <w:tcW w:w="215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4"/>
                <w:szCs w:val="24"/>
              </w:rPr>
            </w:pPr>
            <w:r>
              <w:rPr>
                <w:rFonts w:ascii="宋体" w:hAnsi="宋体" w:eastAsia="宋体" w:cs="宋体"/>
                <w:b/>
                <w:sz w:val="24"/>
                <w:szCs w:val="24"/>
              </w:rPr>
              <w:t>评分依据</w:t>
            </w:r>
          </w:p>
        </w:tc>
      </w:tr>
      <w:tr>
        <w:tblPrEx>
          <w:tblCellMar>
            <w:top w:w="0" w:type="dxa"/>
            <w:left w:w="10" w:type="dxa"/>
            <w:bottom w:w="0" w:type="dxa"/>
            <w:right w:w="10" w:type="dxa"/>
          </w:tblCellMar>
        </w:tblPrEx>
        <w:trPr>
          <w:jc w:val="center"/>
        </w:trPr>
        <w:tc>
          <w:tcPr>
            <w:tcW w:w="141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sz w:val="24"/>
                <w:szCs w:val="24"/>
              </w:rPr>
            </w:pPr>
            <w:r>
              <w:rPr>
                <w:rFonts w:ascii="宋体" w:hAnsi="宋体" w:eastAsia="宋体" w:cs="宋体"/>
                <w:b/>
                <w:sz w:val="24"/>
                <w:szCs w:val="24"/>
              </w:rPr>
              <w:t>报价得分（30分）</w:t>
            </w:r>
          </w:p>
        </w:tc>
        <w:tc>
          <w:tcPr>
            <w:tcW w:w="126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4"/>
                <w:szCs w:val="24"/>
              </w:rPr>
            </w:pPr>
            <w:r>
              <w:rPr>
                <w:rFonts w:ascii="宋体" w:hAnsi="宋体" w:eastAsia="宋体" w:cs="宋体"/>
                <w:b/>
                <w:sz w:val="24"/>
                <w:szCs w:val="24"/>
              </w:rPr>
              <w:t>（30分）</w:t>
            </w:r>
          </w:p>
        </w:tc>
        <w:tc>
          <w:tcPr>
            <w:tcW w:w="5844"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20" w:lineRule="auto"/>
              <w:rPr>
                <w:rFonts w:ascii="宋体" w:hAnsi="宋体" w:eastAsia="宋体" w:cs="宋体"/>
                <w:sz w:val="24"/>
                <w:szCs w:val="24"/>
              </w:rPr>
            </w:pPr>
            <w:r>
              <w:rPr>
                <w:rFonts w:hint="eastAsia" w:ascii="宋体" w:hAnsi="宋体" w:eastAsia="宋体" w:cs="宋体"/>
                <w:sz w:val="24"/>
                <w:szCs w:val="24"/>
              </w:rPr>
              <w:t>满足磋商文件要求且最后报价最低的供应商的价格为磋商基准价，其价格分为满分。其他供应商的价格分统一按照下列公式计算：</w:t>
            </w:r>
          </w:p>
          <w:p>
            <w:pPr>
              <w:spacing w:line="320" w:lineRule="auto"/>
              <w:rPr>
                <w:rFonts w:ascii="宋体" w:hAnsi="宋体" w:eastAsia="宋体" w:cs="宋体"/>
                <w:sz w:val="24"/>
                <w:szCs w:val="24"/>
              </w:rPr>
            </w:pPr>
            <w:r>
              <w:rPr>
                <w:rFonts w:hint="eastAsia" w:ascii="宋体" w:hAnsi="宋体" w:eastAsia="宋体" w:cs="宋体"/>
                <w:sz w:val="24"/>
                <w:szCs w:val="24"/>
              </w:rPr>
              <w:t>磋商报价得分=（磋商基准价/最后磋商报价）×30</w:t>
            </w:r>
          </w:p>
          <w:p>
            <w:pPr>
              <w:spacing w:line="320" w:lineRule="auto"/>
              <w:rPr>
                <w:rFonts w:ascii="宋体" w:hAnsi="宋体" w:eastAsia="宋体" w:cs="宋体"/>
                <w:sz w:val="24"/>
                <w:szCs w:val="24"/>
              </w:rPr>
            </w:pPr>
            <w:r>
              <w:rPr>
                <w:rFonts w:hint="eastAsia" w:ascii="宋体" w:hAnsi="宋体" w:eastAsia="宋体" w:cs="宋体"/>
                <w:sz w:val="24"/>
                <w:szCs w:val="24"/>
              </w:rPr>
              <w:t>备注：价格分计算保留小数点后二位。</w:t>
            </w:r>
          </w:p>
          <w:p>
            <w:pPr>
              <w:spacing w:line="320" w:lineRule="auto"/>
              <w:rPr>
                <w:rFonts w:ascii="宋体" w:hAnsi="宋体" w:eastAsia="宋体" w:cs="宋体"/>
                <w:b/>
                <w:sz w:val="24"/>
                <w:szCs w:val="24"/>
              </w:rPr>
            </w:pPr>
            <w:r>
              <w:rPr>
                <w:rFonts w:ascii="宋体" w:hAnsi="宋体" w:eastAsia="宋体" w:cs="宋体"/>
                <w:b/>
                <w:sz w:val="24"/>
                <w:szCs w:val="24"/>
              </w:rPr>
              <w:t>注：</w:t>
            </w:r>
          </w:p>
          <w:p>
            <w:pPr>
              <w:spacing w:line="320" w:lineRule="auto"/>
              <w:rPr>
                <w:rFonts w:ascii="宋体" w:hAnsi="宋体" w:eastAsia="宋体" w:cs="宋体"/>
                <w:sz w:val="24"/>
                <w:szCs w:val="24"/>
              </w:rPr>
            </w:pPr>
            <w:r>
              <w:rPr>
                <w:rFonts w:ascii="宋体" w:hAnsi="宋体" w:eastAsia="宋体" w:cs="宋体"/>
                <w:sz w:val="24"/>
                <w:szCs w:val="24"/>
              </w:rPr>
              <w:t>1.若投标人投标价格均超过控制价，做废标处理。</w:t>
            </w:r>
          </w:p>
          <w:p>
            <w:pPr>
              <w:spacing w:line="320" w:lineRule="auto"/>
              <w:rPr>
                <w:rFonts w:ascii="宋体" w:hAnsi="宋体" w:eastAsia="宋体" w:cs="宋体"/>
                <w:sz w:val="24"/>
                <w:szCs w:val="24"/>
              </w:rPr>
            </w:pPr>
            <w:r>
              <w:rPr>
                <w:rFonts w:ascii="宋体" w:hAnsi="宋体" w:eastAsia="宋体" w:cs="宋体"/>
                <w:sz w:val="24"/>
                <w:szCs w:val="24"/>
              </w:rPr>
              <w:t>2.对小型、微型、监狱企业、残疾人福利性单位投标报价给予</w:t>
            </w:r>
            <w:r>
              <w:rPr>
                <w:rFonts w:hint="eastAsia" w:ascii="宋体" w:hAnsi="宋体" w:eastAsia="宋体" w:cs="宋体"/>
                <w:sz w:val="24"/>
                <w:szCs w:val="24"/>
              </w:rPr>
              <w:t>10</w:t>
            </w:r>
            <w:r>
              <w:rPr>
                <w:rFonts w:ascii="宋体" w:hAnsi="宋体" w:eastAsia="宋体" w:cs="宋体"/>
                <w:sz w:val="24"/>
                <w:szCs w:val="24"/>
              </w:rPr>
              <w:t>%的扣除，用扣除后的价格参与评审。参加本项目的中小企业应当提供《中小企业声明函》（格式详见《政府采购促进中小企业发展管理办法》）。</w:t>
            </w:r>
          </w:p>
          <w:p>
            <w:pPr>
              <w:spacing w:line="276" w:lineRule="auto"/>
              <w:jc w:val="left"/>
              <w:rPr>
                <w:rFonts w:ascii="宋体" w:hAnsi="宋体" w:eastAsia="宋体" w:cs="宋体"/>
                <w:sz w:val="24"/>
                <w:szCs w:val="24"/>
              </w:rPr>
            </w:pPr>
            <w:r>
              <w:rPr>
                <w:rFonts w:ascii="宋体" w:hAnsi="宋体" w:eastAsia="宋体" w:cs="宋体"/>
                <w:sz w:val="24"/>
                <w:szCs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CellMar>
            <w:top w:w="0" w:type="dxa"/>
            <w:left w:w="10" w:type="dxa"/>
            <w:bottom w:w="0" w:type="dxa"/>
            <w:right w:w="10" w:type="dxa"/>
          </w:tblCellMar>
        </w:tblPrEx>
        <w:trPr>
          <w:trHeight w:val="1985" w:hRule="atLeast"/>
          <w:jc w:val="center"/>
        </w:trPr>
        <w:tc>
          <w:tcPr>
            <w:tcW w:w="1412" w:type="dxa"/>
            <w:vMerge w:val="restart"/>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widowControl/>
              <w:wordWrap w:val="0"/>
              <w:jc w:val="center"/>
              <w:textAlignment w:val="baseline"/>
              <w:rPr>
                <w:rFonts w:ascii="宋体" w:hAnsi="宋体" w:cs="宋体"/>
                <w:b/>
                <w:bCs/>
                <w:color w:val="000000"/>
                <w:sz w:val="24"/>
                <w:szCs w:val="24"/>
              </w:rPr>
            </w:pPr>
            <w:r>
              <w:rPr>
                <w:rFonts w:hint="eastAsia" w:ascii="宋体" w:hAnsi="宋体" w:cs="宋体"/>
                <w:b/>
                <w:bCs/>
                <w:color w:val="000000"/>
                <w:sz w:val="24"/>
                <w:szCs w:val="24"/>
              </w:rPr>
              <w:t>技术部分</w:t>
            </w:r>
          </w:p>
          <w:p>
            <w:pPr>
              <w:widowControl/>
              <w:jc w:val="left"/>
              <w:rPr>
                <w:rFonts w:ascii="宋体" w:hAnsi="宋体" w:eastAsia="宋体" w:cs="宋体"/>
                <w:sz w:val="24"/>
                <w:szCs w:val="24"/>
              </w:rPr>
            </w:pPr>
            <w:r>
              <w:rPr>
                <w:rFonts w:hint="eastAsia" w:ascii="宋体" w:hAnsi="宋体" w:cs="宋体"/>
                <w:b/>
                <w:bCs/>
                <w:color w:val="000000"/>
                <w:sz w:val="24"/>
                <w:szCs w:val="24"/>
              </w:rPr>
              <w:t>（45分）</w:t>
            </w:r>
          </w:p>
        </w:tc>
        <w:tc>
          <w:tcPr>
            <w:tcW w:w="1260"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widowControl/>
              <w:spacing w:line="360" w:lineRule="auto"/>
              <w:jc w:val="center"/>
              <w:textAlignment w:val="center"/>
              <w:rPr>
                <w:rFonts w:ascii="宋体" w:hAnsi="宋体" w:eastAsia="宋体" w:cs="宋体"/>
                <w:sz w:val="24"/>
                <w:szCs w:val="24"/>
              </w:rPr>
            </w:pPr>
            <w:r>
              <w:rPr>
                <w:rFonts w:hint="eastAsia" w:ascii="宋体" w:hAnsi="宋体" w:cs="宋体"/>
                <w:bCs/>
                <w:sz w:val="24"/>
              </w:rPr>
              <w:t>所投货物技术参数35分</w:t>
            </w:r>
          </w:p>
        </w:tc>
        <w:tc>
          <w:tcPr>
            <w:tcW w:w="5844"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wordWrap w:val="0"/>
              <w:ind w:firstLine="480" w:firstLineChars="200"/>
              <w:jc w:val="left"/>
              <w:textAlignment w:val="baseline"/>
              <w:rPr>
                <w:rFonts w:ascii="宋体" w:hAnsi="宋体" w:cs="宋体"/>
                <w:color w:val="000000"/>
                <w:sz w:val="24"/>
                <w:szCs w:val="24"/>
              </w:rPr>
            </w:pPr>
            <w:r>
              <w:rPr>
                <w:rFonts w:hint="eastAsia" w:ascii="宋体" w:hAnsi="宋体" w:cs="宋体"/>
                <w:color w:val="000000"/>
                <w:sz w:val="24"/>
                <w:szCs w:val="24"/>
              </w:rPr>
              <w:t>所投产品的技术参数完全满足招标技术要求的得20分，优于招标技术要求的每一项加5分，最高加15分；</w:t>
            </w:r>
          </w:p>
          <w:p>
            <w:pPr>
              <w:widowControl/>
              <w:wordWrap w:val="0"/>
              <w:ind w:firstLine="480" w:firstLineChars="200"/>
              <w:jc w:val="left"/>
              <w:textAlignment w:val="baseline"/>
              <w:rPr>
                <w:rFonts w:ascii="宋体" w:hAnsi="宋体" w:cs="宋体"/>
                <w:color w:val="000000"/>
                <w:sz w:val="24"/>
                <w:szCs w:val="24"/>
              </w:rPr>
            </w:pPr>
            <w:r>
              <w:rPr>
                <w:rFonts w:hint="eastAsia" w:ascii="宋体" w:hAnsi="宋体" w:cs="宋体"/>
                <w:color w:val="000000"/>
                <w:sz w:val="24"/>
                <w:szCs w:val="24"/>
              </w:rPr>
              <w:t>带</w:t>
            </w:r>
            <w:r>
              <w:rPr>
                <w:rFonts w:hint="eastAsia" w:ascii="Arial" w:hAnsi="Arial" w:cs="Arial"/>
                <w:sz w:val="24"/>
              </w:rPr>
              <w:t>★</w:t>
            </w:r>
            <w:r>
              <w:rPr>
                <w:rFonts w:hint="eastAsia" w:ascii="宋体" w:hAnsi="宋体" w:cs="宋体"/>
                <w:color w:val="000000"/>
                <w:sz w:val="24"/>
                <w:szCs w:val="24"/>
              </w:rPr>
              <w:t>项每有一项不满足的扣5分；</w:t>
            </w:r>
          </w:p>
          <w:p>
            <w:pPr>
              <w:widowControl/>
              <w:wordWrap w:val="0"/>
              <w:ind w:firstLine="480" w:firstLineChars="200"/>
              <w:jc w:val="left"/>
              <w:textAlignment w:val="baseline"/>
              <w:rPr>
                <w:rFonts w:ascii="宋体" w:hAnsi="宋体" w:cs="宋体"/>
                <w:color w:val="000000"/>
                <w:sz w:val="24"/>
                <w:szCs w:val="24"/>
              </w:rPr>
            </w:pPr>
            <w:r>
              <w:rPr>
                <w:rFonts w:hint="eastAsia" w:ascii="宋体" w:hAnsi="宋体" w:cs="宋体"/>
                <w:color w:val="000000"/>
                <w:sz w:val="24"/>
                <w:szCs w:val="24"/>
              </w:rPr>
              <w:t>未带</w:t>
            </w:r>
            <w:r>
              <w:rPr>
                <w:rFonts w:hint="eastAsia" w:ascii="Arial" w:hAnsi="Arial" w:cs="Arial"/>
                <w:sz w:val="24"/>
              </w:rPr>
              <w:t>★</w:t>
            </w:r>
            <w:r>
              <w:rPr>
                <w:rFonts w:hint="eastAsia" w:ascii="宋体" w:hAnsi="宋体" w:cs="宋体"/>
                <w:color w:val="000000"/>
                <w:sz w:val="24"/>
                <w:szCs w:val="24"/>
              </w:rPr>
              <w:t>项每一项不满足的扣3分，本部分分值扣完为止。</w:t>
            </w:r>
          </w:p>
          <w:p>
            <w:pPr>
              <w:widowControl/>
              <w:spacing w:line="360" w:lineRule="auto"/>
              <w:jc w:val="left"/>
              <w:textAlignment w:val="center"/>
              <w:rPr>
                <w:rFonts w:ascii="宋体" w:hAnsi="宋体" w:eastAsia="宋体" w:cs="宋体"/>
                <w:sz w:val="24"/>
                <w:szCs w:val="24"/>
              </w:rPr>
            </w:pPr>
            <w:r>
              <w:rPr>
                <w:rFonts w:hint="eastAsia" w:ascii="宋体" w:hAnsi="宋体" w:cs="宋体"/>
                <w:color w:val="000000"/>
                <w:sz w:val="24"/>
                <w:szCs w:val="24"/>
              </w:rPr>
              <w:t>所投设备技术参数以招标文件中要求的厂家出具的设备参数证明文件及各类证书资质证明为准（如官方彩页、技术白皮书、检验报告等）。如实填写产品符合情况，发现虚假填写，该项为0分</w:t>
            </w:r>
          </w:p>
        </w:tc>
      </w:tr>
      <w:tr>
        <w:tblPrEx>
          <w:tblCellMar>
            <w:top w:w="0" w:type="dxa"/>
            <w:left w:w="10" w:type="dxa"/>
            <w:bottom w:w="0" w:type="dxa"/>
            <w:right w:w="10" w:type="dxa"/>
          </w:tblCellMar>
        </w:tblPrEx>
        <w:trPr>
          <w:trHeight w:val="1169" w:hRule="atLeast"/>
          <w:jc w:val="center"/>
        </w:trPr>
        <w:tc>
          <w:tcPr>
            <w:tcW w:w="1412" w:type="dxa"/>
            <w:vMerge w:val="continue"/>
            <w:tcBorders>
              <w:left w:val="single" w:color="000000" w:sz="4" w:space="0"/>
              <w:bottom w:val="single" w:color="000000" w:sz="0" w:space="0"/>
              <w:right w:val="single" w:color="000000" w:sz="4" w:space="0"/>
            </w:tcBorders>
            <w:shd w:val="clear" w:color="000000" w:fill="FFFFFF"/>
            <w:tcMar>
              <w:left w:w="108" w:type="dxa"/>
              <w:right w:w="108" w:type="dxa"/>
            </w:tcMar>
            <w:vAlign w:val="center"/>
          </w:tcPr>
          <w:p>
            <w:pPr>
              <w:widowControl/>
              <w:wordWrap w:val="0"/>
              <w:jc w:val="center"/>
              <w:textAlignment w:val="baseline"/>
              <w:rPr>
                <w:rFonts w:ascii="宋体" w:hAnsi="宋体" w:cs="宋体"/>
                <w:b/>
                <w:bCs/>
                <w:color w:val="000000"/>
                <w:sz w:val="24"/>
                <w:szCs w:val="24"/>
              </w:rPr>
            </w:pPr>
          </w:p>
        </w:tc>
        <w:tc>
          <w:tcPr>
            <w:tcW w:w="1260"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cs="宋体"/>
                <w:color w:val="000000"/>
                <w:sz w:val="24"/>
                <w:szCs w:val="24"/>
              </w:rPr>
            </w:pPr>
            <w:r>
              <w:rPr>
                <w:rFonts w:hint="eastAsia" w:ascii="宋体" w:hAnsi="宋体" w:cs="宋体"/>
                <w:color w:val="000000"/>
                <w:sz w:val="24"/>
                <w:szCs w:val="24"/>
              </w:rPr>
              <w:t>节能产品认证（10分）</w:t>
            </w:r>
          </w:p>
        </w:tc>
        <w:tc>
          <w:tcPr>
            <w:tcW w:w="5844"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cs="宋体"/>
                <w:color w:val="000000"/>
                <w:sz w:val="24"/>
                <w:szCs w:val="24"/>
              </w:rPr>
            </w:pPr>
            <w:r>
              <w:rPr>
                <w:rFonts w:hint="eastAsia" w:ascii="宋体" w:hAnsi="宋体" w:cs="宋体"/>
                <w:color w:val="000000"/>
                <w:sz w:val="24"/>
                <w:szCs w:val="24"/>
              </w:rPr>
              <w:t>提供产品节能认证让书一项得10分；</w:t>
            </w:r>
            <w:r>
              <w:rPr>
                <w:rFonts w:hint="eastAsia" w:asciiTheme="minorEastAsia" w:hAnsiTheme="minorEastAsia" w:cstheme="minorEastAsia"/>
                <w:sz w:val="24"/>
              </w:rPr>
              <w:t>不提供不得分。</w:t>
            </w:r>
          </w:p>
        </w:tc>
      </w:tr>
      <w:tr>
        <w:tblPrEx>
          <w:tblCellMar>
            <w:top w:w="0" w:type="dxa"/>
            <w:left w:w="10" w:type="dxa"/>
            <w:bottom w:w="0" w:type="dxa"/>
            <w:right w:w="10" w:type="dxa"/>
          </w:tblCellMar>
        </w:tblPrEx>
        <w:trPr>
          <w:trHeight w:val="708" w:hRule="atLeast"/>
          <w:jc w:val="center"/>
        </w:trPr>
        <w:tc>
          <w:tcPr>
            <w:tcW w:w="1412" w:type="dxa"/>
            <w:vMerge w:val="restart"/>
            <w:tcBorders>
              <w:top w:val="single" w:color="auto" w:sz="4" w:space="0"/>
              <w:left w:val="single" w:color="000000" w:sz="4" w:space="0"/>
              <w:right w:val="single" w:color="000000" w:sz="4" w:space="0"/>
            </w:tcBorders>
            <w:shd w:val="clear" w:color="000000" w:fill="FFFFFF"/>
            <w:tcMar>
              <w:left w:w="108" w:type="dxa"/>
              <w:right w:w="108" w:type="dxa"/>
            </w:tcMar>
            <w:vAlign w:val="center"/>
          </w:tcPr>
          <w:p>
            <w:pPr>
              <w:widowControl/>
              <w:jc w:val="left"/>
              <w:rPr>
                <w:rFonts w:asciiTheme="minorEastAsia" w:hAnsiTheme="minorEastAsia" w:cstheme="minorEastAsia"/>
                <w:b/>
                <w:bCs/>
                <w:sz w:val="24"/>
                <w:szCs w:val="24"/>
                <w:highlight w:val="yellow"/>
              </w:rPr>
            </w:pPr>
            <w:r>
              <w:rPr>
                <w:rFonts w:hint="eastAsia" w:ascii="宋体" w:hAnsi="宋体" w:cs="宋体"/>
                <w:color w:val="000000"/>
                <w:sz w:val="24"/>
                <w:szCs w:val="24"/>
              </w:rPr>
              <w:t>商务部分  （25分）</w:t>
            </w:r>
          </w:p>
        </w:tc>
        <w:tc>
          <w:tcPr>
            <w:tcW w:w="1260" w:type="dxa"/>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cs="宋体"/>
                <w:color w:val="000000"/>
                <w:sz w:val="24"/>
                <w:szCs w:val="24"/>
              </w:rPr>
            </w:pPr>
            <w:r>
              <w:rPr>
                <w:rFonts w:hint="eastAsia" w:ascii="宋体" w:hAnsi="宋体" w:cs="宋体"/>
                <w:color w:val="000000"/>
                <w:sz w:val="24"/>
                <w:szCs w:val="24"/>
              </w:rPr>
              <w:t>业绩（6分）</w:t>
            </w:r>
          </w:p>
        </w:tc>
        <w:tc>
          <w:tcPr>
            <w:tcW w:w="5844"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cs="宋体"/>
                <w:color w:val="000000"/>
                <w:sz w:val="24"/>
                <w:szCs w:val="24"/>
              </w:rPr>
            </w:pPr>
            <w:r>
              <w:rPr>
                <w:rFonts w:hint="eastAsia" w:ascii="宋体" w:hAnsi="宋体" w:cs="宋体"/>
                <w:color w:val="000000"/>
                <w:sz w:val="24"/>
                <w:szCs w:val="24"/>
              </w:rPr>
              <w:t>1.所投产品的投标人商最近三年内完成的的业绩须提供合同和中标通知书扫描件，每项3分，最多6分；</w:t>
            </w:r>
          </w:p>
          <w:p>
            <w:pPr>
              <w:spacing w:line="276" w:lineRule="auto"/>
              <w:jc w:val="left"/>
              <w:rPr>
                <w:rFonts w:ascii="宋体" w:hAnsi="宋体" w:cs="宋体"/>
                <w:color w:val="000000"/>
                <w:sz w:val="24"/>
                <w:szCs w:val="24"/>
              </w:rPr>
            </w:pPr>
            <w:r>
              <w:rPr>
                <w:rFonts w:hint="eastAsia" w:ascii="宋体" w:hAnsi="宋体" w:cs="宋体"/>
                <w:color w:val="000000"/>
                <w:sz w:val="24"/>
                <w:szCs w:val="24"/>
              </w:rPr>
              <w:t>注：每份有效业绩需提供合同和中标通知书，且不得遮挡涂黑，否则，不予认定加分；</w:t>
            </w:r>
          </w:p>
        </w:tc>
      </w:tr>
      <w:tr>
        <w:tblPrEx>
          <w:tblCellMar>
            <w:top w:w="0" w:type="dxa"/>
            <w:left w:w="10" w:type="dxa"/>
            <w:bottom w:w="0" w:type="dxa"/>
            <w:right w:w="10" w:type="dxa"/>
          </w:tblCellMar>
        </w:tblPrEx>
        <w:trPr>
          <w:trHeight w:val="2953" w:hRule="atLeast"/>
          <w:jc w:val="center"/>
        </w:trPr>
        <w:tc>
          <w:tcPr>
            <w:tcW w:w="1412" w:type="dxa"/>
            <w:vMerge w:val="continue"/>
            <w:tcBorders>
              <w:left w:val="single" w:color="000000" w:sz="4" w:space="0"/>
              <w:right w:val="single" w:color="000000" w:sz="4" w:space="0"/>
            </w:tcBorders>
            <w:shd w:val="clear" w:color="000000" w:fill="FFFFFF"/>
            <w:tcMar>
              <w:left w:w="108" w:type="dxa"/>
              <w:right w:w="108" w:type="dxa"/>
            </w:tcMar>
            <w:vAlign w:val="center"/>
          </w:tcPr>
          <w:p>
            <w:pPr>
              <w:widowControl/>
              <w:jc w:val="left"/>
              <w:rPr>
                <w:rFonts w:asciiTheme="minorEastAsia" w:hAnsiTheme="minorEastAsia" w:cstheme="minorEastAsia"/>
                <w:b/>
                <w:bCs/>
                <w:sz w:val="24"/>
                <w:szCs w:val="24"/>
                <w:highlight w:val="yellow"/>
              </w:rPr>
            </w:pPr>
          </w:p>
        </w:tc>
        <w:tc>
          <w:tcPr>
            <w:tcW w:w="1260" w:type="dxa"/>
            <w:tcBorders>
              <w:top w:val="single" w:color="auto" w:sz="4" w:space="0"/>
              <w:left w:val="single" w:color="000000" w:sz="4" w:space="0"/>
              <w:right w:val="single" w:color="000000" w:sz="4" w:space="0"/>
            </w:tcBorders>
            <w:shd w:val="clear" w:color="000000" w:fill="FFFFFF"/>
            <w:tcMar>
              <w:left w:w="108" w:type="dxa"/>
              <w:right w:w="108" w:type="dxa"/>
            </w:tcMar>
            <w:vAlign w:val="center"/>
          </w:tcPr>
          <w:p>
            <w:pPr>
              <w:spacing w:line="276" w:lineRule="auto"/>
              <w:jc w:val="left"/>
              <w:rPr>
                <w:rFonts w:ascii="宋体" w:hAnsi="宋体" w:cs="宋体"/>
                <w:color w:val="000000"/>
                <w:sz w:val="24"/>
                <w:szCs w:val="24"/>
              </w:rPr>
            </w:pPr>
            <w:r>
              <w:rPr>
                <w:rFonts w:hint="eastAsia" w:ascii="宋体" w:hAnsi="宋体" w:cs="宋体"/>
                <w:color w:val="000000"/>
                <w:sz w:val="24"/>
                <w:szCs w:val="24"/>
              </w:rPr>
              <w:t>售后服务（</w:t>
            </w:r>
            <w:r>
              <w:rPr>
                <w:rFonts w:ascii="宋体" w:hAnsi="宋体" w:cs="宋体"/>
                <w:color w:val="000000"/>
                <w:sz w:val="24"/>
                <w:szCs w:val="24"/>
              </w:rPr>
              <w:t>1</w:t>
            </w:r>
            <w:r>
              <w:rPr>
                <w:rFonts w:hint="eastAsia" w:ascii="宋体" w:hAnsi="宋体" w:cs="宋体"/>
                <w:color w:val="000000"/>
                <w:sz w:val="24"/>
                <w:szCs w:val="24"/>
              </w:rPr>
              <w:t>5分）</w:t>
            </w:r>
          </w:p>
        </w:tc>
        <w:tc>
          <w:tcPr>
            <w:tcW w:w="5844" w:type="dxa"/>
            <w:gridSpan w:val="2"/>
            <w:tcBorders>
              <w:top w:val="single" w:color="000000" w:sz="4" w:space="0"/>
              <w:left w:val="single" w:color="000000" w:sz="4" w:space="0"/>
              <w:bottom w:val="single" w:color="auto" w:sz="4" w:space="0"/>
              <w:right w:val="single" w:color="000000" w:sz="4" w:space="0"/>
            </w:tcBorders>
            <w:shd w:val="clear" w:color="000000" w:fill="FFFFFF"/>
            <w:tcMar>
              <w:left w:w="108" w:type="dxa"/>
              <w:right w:w="108" w:type="dxa"/>
            </w:tcMar>
            <w:vAlign w:val="center"/>
          </w:tcPr>
          <w:p>
            <w:pPr>
              <w:widowControl/>
              <w:wordWrap w:val="0"/>
              <w:jc w:val="left"/>
              <w:textAlignment w:val="baseline"/>
              <w:rPr>
                <w:rFonts w:ascii="宋体" w:hAnsi="宋体" w:cs="宋体"/>
                <w:color w:val="000000"/>
                <w:sz w:val="24"/>
                <w:szCs w:val="24"/>
              </w:rPr>
            </w:pPr>
            <w:r>
              <w:rPr>
                <w:rFonts w:hint="eastAsia" w:ascii="宋体" w:hAnsi="宋体" w:cs="宋体"/>
                <w:color w:val="000000"/>
                <w:sz w:val="24"/>
                <w:szCs w:val="24"/>
              </w:rPr>
              <w:t>1.免费保修期：1年，在1年的基础上每增加一年加2分，最多加6分。（在免费保修期内每年由维修工程师提供至少2次的上门维护保养）。</w:t>
            </w:r>
          </w:p>
          <w:p>
            <w:pPr>
              <w:widowControl/>
              <w:wordWrap w:val="0"/>
              <w:jc w:val="left"/>
              <w:textAlignment w:val="baseline"/>
              <w:rPr>
                <w:rFonts w:ascii="宋体" w:hAnsi="宋体" w:cs="宋体"/>
                <w:color w:val="000000"/>
                <w:sz w:val="24"/>
                <w:szCs w:val="24"/>
              </w:rPr>
            </w:pPr>
            <w:r>
              <w:rPr>
                <w:rFonts w:hint="eastAsia" w:ascii="宋体" w:hAnsi="宋体" w:cs="宋体"/>
                <w:color w:val="000000"/>
                <w:sz w:val="24"/>
                <w:szCs w:val="24"/>
              </w:rPr>
              <w:t>2.售后服务：提供厂家售后服务承诺函（须加盖原厂商公章），得5分，没有不得分；</w:t>
            </w:r>
          </w:p>
          <w:p>
            <w:pPr>
              <w:spacing w:line="276" w:lineRule="auto"/>
              <w:jc w:val="left"/>
              <w:rPr>
                <w:rFonts w:ascii="宋体" w:hAnsi="宋体" w:cs="宋体"/>
                <w:color w:val="000000"/>
                <w:sz w:val="24"/>
                <w:szCs w:val="24"/>
              </w:rPr>
            </w:pPr>
            <w:r>
              <w:rPr>
                <w:rFonts w:hint="eastAsia" w:ascii="宋体" w:hAnsi="宋体" w:cs="宋体"/>
                <w:color w:val="000000"/>
                <w:sz w:val="24"/>
                <w:szCs w:val="24"/>
              </w:rPr>
              <w:t>3.在接到医院报修通知后1小时内响应并给出解决方案，24/时内到达现场进行维修并处理，满足得4分，不满足不得分；</w:t>
            </w:r>
          </w:p>
        </w:tc>
      </w:tr>
      <w:tr>
        <w:tblPrEx>
          <w:tblCellMar>
            <w:top w:w="0" w:type="dxa"/>
            <w:left w:w="10" w:type="dxa"/>
            <w:bottom w:w="0" w:type="dxa"/>
            <w:right w:w="10" w:type="dxa"/>
          </w:tblCellMar>
        </w:tblPrEx>
        <w:trPr>
          <w:trHeight w:val="449" w:hRule="atLeast"/>
          <w:jc w:val="center"/>
        </w:trPr>
        <w:tc>
          <w:tcPr>
            <w:tcW w:w="1412" w:type="dxa"/>
            <w:vMerge w:val="continue"/>
            <w:tcBorders>
              <w:left w:val="single" w:color="000000" w:sz="4" w:space="0"/>
              <w:bottom w:val="single" w:color="auto" w:sz="4" w:space="0"/>
              <w:right w:val="single" w:color="000000" w:sz="4" w:space="0"/>
            </w:tcBorders>
            <w:shd w:val="clear" w:color="000000" w:fill="FFFFFF"/>
            <w:tcMar>
              <w:left w:w="108" w:type="dxa"/>
              <w:right w:w="108" w:type="dxa"/>
            </w:tcMar>
            <w:vAlign w:val="center"/>
          </w:tcPr>
          <w:p>
            <w:pPr>
              <w:widowControl/>
              <w:jc w:val="left"/>
              <w:rPr>
                <w:rFonts w:asciiTheme="minorEastAsia" w:hAnsiTheme="minorEastAsia" w:cstheme="minorEastAsia"/>
                <w:b/>
                <w:bCs/>
                <w:sz w:val="24"/>
                <w:szCs w:val="24"/>
                <w:highlight w:val="yellow"/>
              </w:rPr>
            </w:pPr>
          </w:p>
        </w:tc>
        <w:tc>
          <w:tcPr>
            <w:tcW w:w="1260" w:type="dxa"/>
            <w:tcBorders>
              <w:top w:val="single" w:color="auto" w:sz="4" w:space="0"/>
              <w:left w:val="single" w:color="000000" w:sz="4" w:space="0"/>
              <w:bottom w:val="single" w:color="auto" w:sz="4" w:space="0"/>
              <w:right w:val="single" w:color="auto" w:sz="4" w:space="0"/>
            </w:tcBorders>
            <w:shd w:val="clear" w:color="000000" w:fill="FFFFFF"/>
            <w:tcMar>
              <w:left w:w="108" w:type="dxa"/>
              <w:right w:w="108" w:type="dxa"/>
            </w:tcMar>
            <w:vAlign w:val="center"/>
          </w:tcPr>
          <w:p>
            <w:pPr>
              <w:pStyle w:val="28"/>
              <w:snapToGrid w:val="0"/>
              <w:spacing w:line="360" w:lineRule="auto"/>
              <w:jc w:val="center"/>
              <w:rPr>
                <w:rFonts w:asciiTheme="minorEastAsia" w:hAnsiTheme="minorEastAsia" w:eastAsiaTheme="minorEastAsia" w:cstheme="minorEastAsia"/>
                <w:color w:val="auto"/>
              </w:rPr>
            </w:pPr>
            <w:r>
              <w:rPr>
                <w:rFonts w:asciiTheme="minorEastAsia" w:hAnsiTheme="minorEastAsia" w:eastAsiaTheme="minorEastAsia" w:cstheme="minorEastAsia"/>
                <w:color w:val="auto"/>
              </w:rPr>
              <w:t>优惠承诺</w:t>
            </w:r>
          </w:p>
          <w:p>
            <w:pPr>
              <w:spacing w:line="276" w:lineRule="auto"/>
              <w:jc w:val="left"/>
              <w:rPr>
                <w:rFonts w:ascii="宋体" w:hAnsi="宋体" w:cs="宋体"/>
                <w:color w:val="000000"/>
                <w:sz w:val="24"/>
                <w:szCs w:val="24"/>
              </w:rPr>
            </w:pPr>
            <w:r>
              <w:rPr>
                <w:rFonts w:hint="eastAsia" w:ascii="宋体" w:hAnsi="宋体" w:cs="宋体"/>
                <w:color w:val="000000"/>
                <w:sz w:val="24"/>
                <w:szCs w:val="24"/>
              </w:rPr>
              <w:t>（4分）</w:t>
            </w:r>
          </w:p>
        </w:tc>
        <w:tc>
          <w:tcPr>
            <w:tcW w:w="5844" w:type="dxa"/>
            <w:gridSpan w:val="2"/>
            <w:tcBorders>
              <w:top w:val="single" w:color="auto" w:sz="4" w:space="0"/>
              <w:left w:val="single" w:color="auto" w:sz="4" w:space="0"/>
              <w:bottom w:val="single" w:color="auto" w:sz="4" w:space="0"/>
              <w:right w:val="single" w:color="000000" w:sz="4" w:space="0"/>
            </w:tcBorders>
            <w:shd w:val="clear" w:color="000000" w:fill="FFFFFF"/>
            <w:vAlign w:val="center"/>
          </w:tcPr>
          <w:p>
            <w:pPr>
              <w:spacing w:line="276" w:lineRule="auto"/>
              <w:jc w:val="left"/>
              <w:rPr>
                <w:rFonts w:ascii="宋体" w:hAnsi="宋体" w:cs="宋体"/>
                <w:color w:val="000000"/>
                <w:sz w:val="24"/>
                <w:szCs w:val="24"/>
              </w:rPr>
            </w:pPr>
            <w:r>
              <w:rPr>
                <w:rFonts w:hint="eastAsia" w:asciiTheme="minorEastAsia" w:hAnsiTheme="minorEastAsia" w:cstheme="minorEastAsia"/>
                <w:sz w:val="24"/>
              </w:rPr>
              <w:t>提供优惠承诺措施，提供得4分，不提供不得分。</w:t>
            </w:r>
          </w:p>
        </w:tc>
      </w:tr>
    </w:tbl>
    <w:p>
      <w:pPr>
        <w:pStyle w:val="25"/>
        <w:ind w:firstLine="0" w:firstLineChars="0"/>
        <w:rPr>
          <w:rFonts w:ascii="宋体" w:hAnsi="宋体" w:eastAsia="宋体" w:cs="宋体"/>
          <w:sz w:val="24"/>
        </w:rPr>
      </w:pPr>
    </w:p>
    <w:p>
      <w:pPr>
        <w:spacing w:line="560" w:lineRule="auto"/>
        <w:rPr>
          <w:rFonts w:ascii="宋体" w:hAnsi="宋体" w:eastAsia="宋体" w:cs="宋体"/>
          <w:b/>
          <w:sz w:val="24"/>
        </w:rPr>
      </w:pPr>
      <w:r>
        <w:rPr>
          <w:rFonts w:ascii="宋体" w:hAnsi="宋体" w:eastAsia="宋体" w:cs="宋体"/>
          <w:b/>
          <w:sz w:val="24"/>
        </w:rPr>
        <w:t xml:space="preserve">  最终得分为磋商小组所有成员计分的算术平均值，计算保留小数点两位，小数点后第三位四舍五入。</w:t>
      </w:r>
    </w:p>
    <w:p>
      <w:pPr>
        <w:spacing w:line="560" w:lineRule="auto"/>
        <w:ind w:firstLine="480"/>
        <w:rPr>
          <w:rFonts w:ascii="宋体" w:hAnsi="宋体" w:eastAsia="宋体" w:cs="宋体"/>
          <w:sz w:val="24"/>
        </w:rPr>
      </w:pPr>
      <w:r>
        <w:rPr>
          <w:rFonts w:ascii="宋体" w:hAnsi="宋体" w:eastAsia="宋体" w:cs="宋体"/>
          <w:sz w:val="24"/>
        </w:rPr>
        <w:t>22.3磋商小组根据综合评分情况，按照评审得分由高到低顺序推荐成交候选供应商，并编写评审报告。综合得分相同的供应商，报价较低者优先；报价也相同的，由采购人自行确定。</w:t>
      </w:r>
    </w:p>
    <w:p>
      <w:pPr>
        <w:spacing w:line="560" w:lineRule="auto"/>
        <w:ind w:firstLine="480"/>
        <w:rPr>
          <w:rFonts w:ascii="宋体" w:hAnsi="宋体" w:eastAsia="宋体" w:cs="宋体"/>
          <w:sz w:val="24"/>
        </w:rPr>
      </w:pPr>
      <w:r>
        <w:rPr>
          <w:rFonts w:ascii="宋体" w:hAnsi="宋体" w:eastAsia="宋体" w:cs="宋体"/>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line="560" w:lineRule="auto"/>
        <w:ind w:firstLine="480"/>
        <w:rPr>
          <w:rFonts w:ascii="宋体" w:hAnsi="宋体" w:eastAsia="宋体" w:cs="宋体"/>
          <w:b/>
          <w:sz w:val="24"/>
        </w:rPr>
      </w:pPr>
      <w:r>
        <w:rPr>
          <w:rFonts w:ascii="宋体" w:hAnsi="宋体" w:eastAsia="宋体" w:cs="宋体"/>
          <w:sz w:val="24"/>
        </w:rPr>
        <w:t>22.5若供应商的报价高于项目预算，磋商小组有权根据采购人意见及其实际情况，拒绝该报价。</w:t>
      </w:r>
    </w:p>
    <w:p>
      <w:pPr>
        <w:spacing w:line="560" w:lineRule="auto"/>
        <w:ind w:firstLine="480"/>
        <w:rPr>
          <w:rFonts w:ascii="宋体" w:hAnsi="宋体" w:eastAsia="宋体" w:cs="宋体"/>
          <w:sz w:val="24"/>
        </w:rPr>
      </w:pPr>
      <w:r>
        <w:rPr>
          <w:rFonts w:ascii="宋体" w:hAnsi="宋体" w:eastAsia="宋体" w:cs="宋体"/>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line="560" w:lineRule="auto"/>
        <w:ind w:firstLine="480"/>
        <w:rPr>
          <w:rFonts w:ascii="宋体" w:hAnsi="宋体" w:eastAsia="宋体" w:cs="宋体"/>
          <w:sz w:val="24"/>
        </w:rPr>
      </w:pPr>
      <w:r>
        <w:rPr>
          <w:rFonts w:ascii="宋体" w:hAnsi="宋体" w:eastAsia="宋体" w:cs="宋体"/>
          <w:sz w:val="24"/>
        </w:rPr>
        <w:t>22.7在竞争性磋商期间，供应商不得向竞争性磋商小组成员询问其它供应商竞争性磋商情况，不得进行旨在影响成交结果的活动。</w:t>
      </w:r>
    </w:p>
    <w:p>
      <w:pPr>
        <w:spacing w:line="560" w:lineRule="auto"/>
        <w:ind w:firstLine="480"/>
        <w:rPr>
          <w:rFonts w:ascii="宋体" w:hAnsi="宋体" w:eastAsia="宋体" w:cs="宋体"/>
          <w:sz w:val="24"/>
        </w:rPr>
      </w:pPr>
      <w:r>
        <w:rPr>
          <w:rFonts w:ascii="宋体" w:hAnsi="宋体" w:eastAsia="宋体" w:cs="宋体"/>
          <w:sz w:val="24"/>
        </w:rPr>
        <w:t>22.8在竞争性磋商期间，采购人将有专门人员与供应商进行联络。</w:t>
      </w:r>
    </w:p>
    <w:p>
      <w:pPr>
        <w:spacing w:line="560" w:lineRule="auto"/>
        <w:ind w:firstLine="482"/>
        <w:rPr>
          <w:rFonts w:ascii="宋体" w:hAnsi="宋体" w:eastAsia="宋体" w:cs="宋体"/>
          <w:b/>
          <w:sz w:val="24"/>
        </w:rPr>
      </w:pPr>
      <w:r>
        <w:rPr>
          <w:rFonts w:ascii="宋体" w:hAnsi="宋体" w:eastAsia="宋体" w:cs="宋体"/>
          <w:b/>
          <w:sz w:val="24"/>
        </w:rPr>
        <w:t>23.竞争性磋商终止</w:t>
      </w:r>
    </w:p>
    <w:p>
      <w:pPr>
        <w:spacing w:line="560" w:lineRule="auto"/>
        <w:ind w:firstLine="480"/>
        <w:rPr>
          <w:rFonts w:ascii="宋体" w:hAnsi="宋体" w:eastAsia="宋体" w:cs="宋体"/>
          <w:b/>
          <w:sz w:val="24"/>
        </w:rPr>
      </w:pPr>
      <w:r>
        <w:rPr>
          <w:rFonts w:ascii="宋体" w:hAnsi="宋体" w:eastAsia="宋体" w:cs="宋体"/>
          <w:sz w:val="24"/>
        </w:rPr>
        <w:t>23.1出现下列情形之一时，采购人有权宣布竞争性磋商终止，并将理由通知所有供应商：</w:t>
      </w:r>
    </w:p>
    <w:p>
      <w:pPr>
        <w:spacing w:line="560" w:lineRule="auto"/>
        <w:ind w:firstLine="480"/>
        <w:rPr>
          <w:rFonts w:ascii="宋体" w:hAnsi="宋体" w:eastAsia="宋体" w:cs="宋体"/>
          <w:sz w:val="24"/>
        </w:rPr>
      </w:pPr>
      <w:r>
        <w:rPr>
          <w:rFonts w:ascii="宋体" w:hAnsi="宋体" w:eastAsia="宋体" w:cs="宋体"/>
          <w:sz w:val="24"/>
        </w:rPr>
        <w:t>（1）因情况变化，不再符合竞争性磋商适用情形的；</w:t>
      </w:r>
    </w:p>
    <w:p>
      <w:pPr>
        <w:spacing w:line="560" w:lineRule="auto"/>
        <w:ind w:firstLine="480"/>
        <w:rPr>
          <w:rFonts w:ascii="宋体" w:hAnsi="宋体" w:eastAsia="宋体" w:cs="宋体"/>
          <w:sz w:val="24"/>
        </w:rPr>
      </w:pPr>
      <w:r>
        <w:rPr>
          <w:rFonts w:ascii="宋体" w:hAnsi="宋体" w:eastAsia="宋体" w:cs="宋体"/>
          <w:sz w:val="24"/>
        </w:rPr>
        <w:t>（2）出现影响采购公正的违法、违规行为的；</w:t>
      </w:r>
    </w:p>
    <w:p>
      <w:pPr>
        <w:spacing w:line="560" w:lineRule="auto"/>
        <w:ind w:firstLine="480"/>
        <w:rPr>
          <w:rFonts w:ascii="宋体" w:hAnsi="宋体" w:eastAsia="宋体" w:cs="宋体"/>
          <w:sz w:val="24"/>
        </w:rPr>
      </w:pPr>
      <w:r>
        <w:rPr>
          <w:rFonts w:ascii="宋体" w:hAnsi="宋体" w:eastAsia="宋体" w:cs="宋体"/>
          <w:sz w:val="24"/>
        </w:rPr>
        <w:t>（3）在采购过程中符合磋商文件要求的供应商不足3家的；</w:t>
      </w:r>
    </w:p>
    <w:p>
      <w:pPr>
        <w:spacing w:line="560" w:lineRule="auto"/>
        <w:ind w:firstLine="480"/>
        <w:rPr>
          <w:rFonts w:ascii="宋体" w:hAnsi="宋体" w:eastAsia="宋体" w:cs="宋体"/>
          <w:b/>
          <w:sz w:val="24"/>
        </w:rPr>
      </w:pPr>
      <w:r>
        <w:rPr>
          <w:rFonts w:ascii="宋体" w:hAnsi="宋体" w:eastAsia="宋体" w:cs="宋体"/>
          <w:sz w:val="24"/>
        </w:rPr>
        <w:t>（4）在采购活动中因重大变故，采购任务取消的；</w:t>
      </w:r>
    </w:p>
    <w:p>
      <w:pPr>
        <w:spacing w:line="720" w:lineRule="auto"/>
        <w:jc w:val="center"/>
        <w:rPr>
          <w:rFonts w:ascii="宋体" w:hAnsi="宋体" w:eastAsia="宋体" w:cs="宋体"/>
          <w:b/>
          <w:sz w:val="24"/>
        </w:rPr>
      </w:pPr>
      <w:r>
        <w:rPr>
          <w:rFonts w:ascii="宋体" w:hAnsi="宋体" w:eastAsia="宋体" w:cs="宋体"/>
          <w:b/>
          <w:sz w:val="24"/>
        </w:rPr>
        <w:t>七、成交通知</w:t>
      </w:r>
    </w:p>
    <w:p>
      <w:pPr>
        <w:spacing w:line="560" w:lineRule="auto"/>
        <w:ind w:firstLine="482"/>
        <w:rPr>
          <w:rFonts w:ascii="宋体" w:hAnsi="宋体" w:eastAsia="宋体" w:cs="宋体"/>
          <w:b/>
          <w:sz w:val="24"/>
        </w:rPr>
      </w:pPr>
      <w:r>
        <w:rPr>
          <w:rFonts w:ascii="宋体" w:hAnsi="宋体" w:eastAsia="宋体" w:cs="宋体"/>
          <w:b/>
          <w:sz w:val="24"/>
        </w:rPr>
        <w:t>24.成交通知</w:t>
      </w:r>
    </w:p>
    <w:p>
      <w:pPr>
        <w:tabs>
          <w:tab w:val="left" w:pos="1800"/>
        </w:tabs>
        <w:spacing w:line="560" w:lineRule="auto"/>
        <w:ind w:firstLine="480"/>
        <w:rPr>
          <w:rFonts w:ascii="宋体" w:hAnsi="宋体" w:eastAsia="宋体" w:cs="宋体"/>
          <w:sz w:val="24"/>
        </w:rPr>
      </w:pPr>
      <w:r>
        <w:rPr>
          <w:rFonts w:ascii="宋体" w:hAnsi="宋体" w:eastAsia="宋体" w:cs="宋体"/>
          <w:sz w:val="24"/>
        </w:rPr>
        <w:t>24.1在发出成交公告后请采购人、中标人登录周口市公共资源交易中心网（</w:t>
      </w:r>
      <w:r>
        <w:rPr>
          <w:rFonts w:hint="eastAsia" w:ascii="宋体" w:hAnsi="宋体" w:eastAsia="宋体" w:cs="宋体"/>
          <w:sz w:val="24"/>
        </w:rPr>
        <w:t>http://jyzx.zhoukou.gov.cn</w:t>
      </w:r>
      <w:r>
        <w:rPr>
          <w:rFonts w:ascii="宋体" w:hAnsi="宋体" w:eastAsia="宋体" w:cs="宋体"/>
          <w:sz w:val="24"/>
        </w:rPr>
        <w:t>）自行下载成交通知书，成交通知书将作为签订合同的依据。</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24.2成交通知书对采购人和成交供应商具有同等法律效力。成交通知书发出后，采购人改变成交结果，或者成交供应商放弃成交，应当承担相应的法律责任。</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八、合同授予</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25.签订合同及合同的执行</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25.1采购人、成交供应商按照竞争性磋商文件确定的合同文本签订政府采购合同。</w:t>
      </w:r>
      <w:r>
        <w:rPr>
          <w:rFonts w:hint="eastAsia" w:ascii="宋体" w:hAnsi="宋体" w:eastAsia="宋体" w:cs="宋体"/>
          <w:bCs/>
          <w:sz w:val="24"/>
        </w:rPr>
        <w:t>成交供应商应按照成交通知规定的时间、地点与采购人签订成交合同，</w:t>
      </w:r>
      <w:r>
        <w:rPr>
          <w:rFonts w:ascii="䅂䍄䕅⯋컌" w:hAnsi="䅂䍄䕅⯋컌" w:eastAsia="䅂䍄䕅⯋컌" w:cs="䅂䍄䕅⯋컌"/>
          <w:sz w:val="24"/>
          <w:szCs w:val="24"/>
        </w:rPr>
        <w:t>供应商对此项内容做出</w:t>
      </w:r>
      <w:r>
        <w:rPr>
          <w:rFonts w:hint="eastAsia" w:ascii="䅂䍄䕅⯋컌" w:hAnsi="䅂䍄䕅⯋컌" w:eastAsia="䅂䍄䕅⯋컌" w:cs="䅂䍄䕅⯋컌"/>
          <w:sz w:val="24"/>
          <w:szCs w:val="24"/>
        </w:rPr>
        <w:t>书面保证，</w:t>
      </w:r>
      <w:r>
        <w:rPr>
          <w:rFonts w:hint="eastAsia" w:ascii="宋体" w:hAnsi="宋体" w:eastAsia="宋体" w:cs="宋体"/>
          <w:bCs/>
          <w:sz w:val="24"/>
        </w:rPr>
        <w:t>否则给采购人造成损失的，谈判供应商还应承担赔偿责任。</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25.2采购人不得向成交供应商提出超过竞争性磋商文件以外的任何要求作为签订合同的条件，不得与成交供应商订立背离竞争性磋商文件确定的合同文本协议。</w:t>
      </w:r>
    </w:p>
    <w:p>
      <w:pPr>
        <w:tabs>
          <w:tab w:val="left" w:pos="1620"/>
        </w:tabs>
        <w:spacing w:line="560" w:lineRule="auto"/>
        <w:ind w:firstLine="482"/>
        <w:rPr>
          <w:rFonts w:ascii="宋体" w:hAnsi="宋体" w:eastAsia="宋体" w:cs="宋体"/>
          <w:bCs/>
          <w:sz w:val="24"/>
        </w:rPr>
      </w:pPr>
      <w:r>
        <w:rPr>
          <w:rFonts w:hint="eastAsia" w:ascii="宋体" w:hAnsi="宋体" w:eastAsia="宋体" w:cs="宋体"/>
          <w:bCs/>
          <w:sz w:val="24"/>
        </w:rPr>
        <w:t>2</w:t>
      </w:r>
      <w:r>
        <w:rPr>
          <w:rFonts w:ascii="宋体" w:hAnsi="宋体" w:eastAsia="宋体" w:cs="宋体"/>
          <w:bCs/>
          <w:sz w:val="24"/>
        </w:rPr>
        <w:t>5.</w:t>
      </w:r>
      <w:r>
        <w:rPr>
          <w:rFonts w:hint="eastAsia" w:ascii="宋体" w:hAnsi="宋体" w:eastAsia="宋体" w:cs="宋体"/>
          <w:bCs/>
          <w:sz w:val="24"/>
        </w:rPr>
        <w:t>3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声明，未提供声明的供应商将拒绝其参与本次政府采购活动。</w:t>
      </w:r>
    </w:p>
    <w:p>
      <w:pPr>
        <w:tabs>
          <w:tab w:val="left" w:pos="1620"/>
        </w:tabs>
        <w:spacing w:line="560" w:lineRule="auto"/>
        <w:ind w:firstLine="482"/>
        <w:rPr>
          <w:rFonts w:ascii="宋体" w:hAnsi="宋体" w:eastAsia="宋体" w:cs="宋体"/>
          <w:bCs/>
          <w:sz w:val="24"/>
        </w:rPr>
      </w:pPr>
      <w:r>
        <w:rPr>
          <w:rFonts w:hint="eastAsia" w:ascii="宋体" w:hAnsi="宋体" w:eastAsia="宋体" w:cs="宋体"/>
          <w:bCs/>
          <w:sz w:val="24"/>
        </w:rPr>
        <w:t>25.4因项目要求交货期紧，采购人通知领取成交通知书的当天，必须进行领取，并尽快联系采购人签订合同，供应商需要对此项内容做出书面声明。</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25.</w:t>
      </w:r>
      <w:r>
        <w:rPr>
          <w:rFonts w:hint="eastAsia" w:ascii="宋体" w:hAnsi="宋体" w:eastAsia="宋体" w:cs="宋体"/>
          <w:bCs/>
          <w:sz w:val="24"/>
        </w:rPr>
        <w:t>5</w:t>
      </w:r>
      <w:r>
        <w:rPr>
          <w:rFonts w:ascii="宋体" w:hAnsi="宋体" w:eastAsia="宋体" w:cs="宋体"/>
          <w:bCs/>
          <w:sz w:val="24"/>
        </w:rPr>
        <w:t>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九、质疑处理</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26.质疑程序及处理</w:t>
      </w:r>
    </w:p>
    <w:p>
      <w:pPr>
        <w:tabs>
          <w:tab w:val="left" w:pos="1620"/>
        </w:tabs>
        <w:spacing w:line="560" w:lineRule="auto"/>
        <w:ind w:firstLine="482"/>
        <w:rPr>
          <w:rFonts w:ascii="宋体" w:hAnsi="宋体" w:eastAsia="宋体" w:cs="宋体"/>
          <w:bCs/>
          <w:sz w:val="24"/>
        </w:rPr>
      </w:pPr>
      <w:r>
        <w:rPr>
          <w:rFonts w:ascii="宋体" w:hAnsi="宋体" w:eastAsia="宋体" w:cs="宋体"/>
          <w:bCs/>
          <w:sz w:val="24"/>
        </w:rPr>
        <w:t>26.1供应商认为采购过程、成交结果使自己的合法权益受到损害的，可以在知道或应当知道自己的权益受到损害之日起7个工作日内，由投标人授权代表（或法人代表）按照相关规定，向采购人提出质疑，逾期不予受理。</w:t>
      </w:r>
    </w:p>
    <w:p>
      <w:pPr>
        <w:spacing w:line="560" w:lineRule="auto"/>
        <w:ind w:firstLine="480"/>
        <w:rPr>
          <w:rFonts w:ascii="宋体" w:hAnsi="宋体" w:eastAsia="宋体" w:cs="宋体"/>
          <w:sz w:val="24"/>
        </w:rPr>
      </w:pPr>
      <w:r>
        <w:rPr>
          <w:rFonts w:ascii="宋体" w:hAnsi="宋体" w:eastAsia="宋体" w:cs="宋体"/>
          <w:sz w:val="24"/>
        </w:rPr>
        <w:t>26.2采购人在收到供应商的书面质疑后七个工作日内做出答复，并以书面形式通知质疑供应商和其他供应商，但答复内容不得涉及商业秘密。</w:t>
      </w:r>
    </w:p>
    <w:p>
      <w:pPr>
        <w:spacing w:line="560" w:lineRule="auto"/>
        <w:ind w:firstLine="480"/>
        <w:rPr>
          <w:rFonts w:ascii="宋体" w:hAnsi="宋体" w:eastAsia="宋体" w:cs="宋体"/>
          <w:sz w:val="24"/>
        </w:rPr>
      </w:pPr>
      <w:r>
        <w:rPr>
          <w:rFonts w:ascii="宋体" w:hAnsi="宋体" w:eastAsia="宋体" w:cs="宋体"/>
          <w:sz w:val="24"/>
        </w:rPr>
        <w:t>26.3质疑供应商行使质疑权时，必须遵守“实事求是”和“谨慎性”原则，承担使用虚假材料或恶意方式质疑的法律责任，采购人将遵循“谁过错谁负担”的原则，由过错方提交相关的调查论证费用。</w:t>
      </w:r>
    </w:p>
    <w:p>
      <w:pPr>
        <w:spacing w:line="560" w:lineRule="auto"/>
        <w:ind w:firstLine="480"/>
        <w:rPr>
          <w:rFonts w:ascii="宋体" w:hAnsi="宋体" w:eastAsia="宋体" w:cs="宋体"/>
          <w:sz w:val="24"/>
        </w:rPr>
      </w:pPr>
      <w:r>
        <w:rPr>
          <w:rFonts w:ascii="宋体" w:hAnsi="宋体" w:eastAsia="宋体" w:cs="宋体"/>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jc w:val="center"/>
        <w:rPr>
          <w:rFonts w:ascii="宋体" w:hAnsi="宋体" w:eastAsia="宋体" w:cs="宋体"/>
          <w:b/>
          <w:sz w:val="24"/>
        </w:rPr>
      </w:pPr>
    </w:p>
    <w:p>
      <w:pPr>
        <w:jc w:val="center"/>
        <w:rPr>
          <w:rFonts w:ascii="宋体" w:hAnsi="宋体" w:eastAsia="宋体" w:cs="宋体"/>
          <w:b/>
          <w:sz w:val="24"/>
        </w:rPr>
      </w:pPr>
      <w:r>
        <w:rPr>
          <w:rFonts w:ascii="宋体" w:hAnsi="宋体" w:eastAsia="宋体" w:cs="宋体"/>
          <w:b/>
          <w:sz w:val="24"/>
        </w:rPr>
        <w:t>第三章 采购项目内容及要求</w:t>
      </w:r>
    </w:p>
    <w:p>
      <w:pPr>
        <w:numPr>
          <w:ilvl w:val="0"/>
          <w:numId w:val="2"/>
        </w:numPr>
        <w:spacing w:line="480" w:lineRule="auto"/>
        <w:ind w:left="350"/>
        <w:rPr>
          <w:rFonts w:ascii="宋体" w:hAnsi="宋体" w:eastAsia="宋体" w:cs="宋体"/>
          <w:sz w:val="24"/>
        </w:rPr>
      </w:pPr>
      <w:r>
        <w:rPr>
          <w:rFonts w:ascii="宋体" w:hAnsi="宋体" w:eastAsia="宋体" w:cs="宋体"/>
          <w:sz w:val="24"/>
        </w:rPr>
        <w:t>本项目采购内容：</w:t>
      </w:r>
    </w:p>
    <w:p>
      <w:pPr>
        <w:pStyle w:val="25"/>
        <w:ind w:firstLine="210"/>
      </w:pPr>
    </w:p>
    <w:p>
      <w:pPr>
        <w:pStyle w:val="25"/>
        <w:ind w:firstLine="210"/>
        <w:sectPr>
          <w:footerReference r:id="rId3" w:type="default"/>
          <w:pgSz w:w="11906" w:h="16838"/>
          <w:pgMar w:top="1440" w:right="1803" w:bottom="1440" w:left="1803" w:header="720" w:footer="720" w:gutter="0"/>
          <w:cols w:space="0" w:num="1"/>
          <w:docGrid w:type="lines" w:linePitch="319" w:charSpace="0"/>
        </w:sectPr>
      </w:pPr>
    </w:p>
    <w:p>
      <w:pPr>
        <w:widowControl/>
        <w:spacing w:line="276" w:lineRule="auto"/>
        <w:textAlignment w:val="center"/>
        <w:rPr>
          <w:rFonts w:ascii="宋体" w:hAnsi="宋体" w:eastAsia="宋体" w:cs="宋体"/>
          <w:b/>
          <w:bCs/>
          <w:sz w:val="24"/>
          <w:szCs w:val="24"/>
          <w:lang w:bidi="zh-CN"/>
        </w:rPr>
      </w:pPr>
      <w:r>
        <w:rPr>
          <w:rFonts w:hint="eastAsia" w:ascii="宋体" w:hAnsi="宋体" w:eastAsia="宋体" w:cs="宋体"/>
          <w:b/>
          <w:bCs/>
          <w:sz w:val="24"/>
          <w:szCs w:val="24"/>
          <w:lang w:bidi="zh-CN"/>
        </w:rPr>
        <w:t>1、项城市第二人民医院1.5T屏蔽室技术参数</w:t>
      </w:r>
    </w:p>
    <w:p>
      <w:pPr>
        <w:widowControl/>
        <w:spacing w:line="276" w:lineRule="auto"/>
        <w:textAlignment w:val="center"/>
        <w:rPr>
          <w:rFonts w:ascii="宋体" w:hAnsi="宋体" w:eastAsia="宋体" w:cs="宋体"/>
          <w:b/>
          <w:bCs/>
          <w:sz w:val="24"/>
          <w:szCs w:val="24"/>
          <w:lang w:bidi="zh-CN"/>
        </w:rPr>
      </w:pPr>
    </w:p>
    <w:tbl>
      <w:tblPr>
        <w:tblStyle w:val="18"/>
        <w:tblW w:w="9239" w:type="dxa"/>
        <w:tblInd w:w="0" w:type="dxa"/>
        <w:tblLayout w:type="fixed"/>
        <w:tblCellMar>
          <w:top w:w="0" w:type="dxa"/>
          <w:left w:w="108" w:type="dxa"/>
          <w:bottom w:w="0" w:type="dxa"/>
          <w:right w:w="108" w:type="dxa"/>
        </w:tblCellMar>
      </w:tblPr>
      <w:tblGrid>
        <w:gridCol w:w="1124"/>
        <w:gridCol w:w="2484"/>
        <w:gridCol w:w="5631"/>
      </w:tblGrid>
      <w:tr>
        <w:tblPrEx>
          <w:tblCellMar>
            <w:top w:w="0" w:type="dxa"/>
            <w:left w:w="108" w:type="dxa"/>
            <w:bottom w:w="0" w:type="dxa"/>
            <w:right w:w="108" w:type="dxa"/>
          </w:tblCellMar>
        </w:tblPrEx>
        <w:trPr>
          <w:trHeight w:val="478"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center"/>
              <w:rPr>
                <w:rFonts w:ascii="宋体" w:hAnsi="宋体" w:eastAsia="宋体" w:cs="宋体"/>
                <w:b/>
                <w:bCs/>
                <w:sz w:val="24"/>
                <w:szCs w:val="24"/>
                <w:lang w:bidi="zh-CN"/>
              </w:rPr>
            </w:pPr>
            <w:r>
              <w:rPr>
                <w:rFonts w:hint="eastAsia" w:ascii="宋体" w:hAnsi="宋体" w:eastAsia="宋体" w:cs="宋体"/>
                <w:b/>
                <w:bCs/>
                <w:sz w:val="24"/>
                <w:szCs w:val="24"/>
                <w:lang w:bidi="zh-CN"/>
              </w:rPr>
              <w:t>序号</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b/>
                <w:bCs/>
                <w:sz w:val="24"/>
                <w:szCs w:val="24"/>
                <w:lang w:val="zh-CN" w:bidi="zh-CN"/>
              </w:rPr>
            </w:pPr>
            <w:r>
              <w:rPr>
                <w:rFonts w:hint="eastAsia" w:ascii="宋体" w:hAnsi="宋体" w:eastAsia="宋体" w:cs="宋体"/>
                <w:b/>
                <w:bCs/>
                <w:sz w:val="24"/>
                <w:szCs w:val="24"/>
                <w:lang w:bidi="zh-CN"/>
              </w:rPr>
              <w:t xml:space="preserve"> 项  目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b/>
                <w:bCs/>
                <w:sz w:val="24"/>
                <w:szCs w:val="24"/>
                <w:lang w:val="zh-CN" w:bidi="zh-CN"/>
              </w:rPr>
            </w:pPr>
            <w:r>
              <w:rPr>
                <w:rFonts w:hint="eastAsia" w:ascii="宋体" w:hAnsi="宋体" w:eastAsia="宋体" w:cs="宋体"/>
                <w:b/>
                <w:bCs/>
                <w:sz w:val="24"/>
                <w:szCs w:val="24"/>
                <w:lang w:bidi="zh-CN"/>
              </w:rPr>
              <w:t xml:space="preserve"> 描  述 </w:t>
            </w:r>
          </w:p>
        </w:tc>
      </w:tr>
      <w:tr>
        <w:tblPrEx>
          <w:tblCellMar>
            <w:top w:w="0" w:type="dxa"/>
            <w:left w:w="108" w:type="dxa"/>
            <w:bottom w:w="0" w:type="dxa"/>
            <w:right w:w="108" w:type="dxa"/>
          </w:tblCellMar>
        </w:tblPrEx>
        <w:trPr>
          <w:trHeight w:val="688"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RF屏蔽体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0.2#优质紫铜板 </w:t>
            </w:r>
          </w:p>
        </w:tc>
      </w:tr>
      <w:tr>
        <w:tblPrEx>
          <w:tblCellMar>
            <w:top w:w="0" w:type="dxa"/>
            <w:left w:w="108" w:type="dxa"/>
            <w:bottom w:w="0" w:type="dxa"/>
            <w:right w:w="108" w:type="dxa"/>
          </w:tblCellMar>
        </w:tblPrEx>
        <w:trPr>
          <w:trHeight w:val="1039"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木龙骨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防蛀防火处理（五个面）</w:t>
            </w:r>
            <w:r>
              <w:rPr>
                <w:rFonts w:hint="eastAsia" w:ascii="宋体" w:hAnsi="宋体" w:eastAsia="宋体" w:cs="宋体"/>
                <w:sz w:val="24"/>
                <w:szCs w:val="24"/>
                <w:lang w:bidi="zh-CN"/>
              </w:rPr>
              <w:br w:type="textWrapping"/>
            </w:r>
            <w:r>
              <w:rPr>
                <w:rFonts w:hint="eastAsia" w:ascii="宋体" w:hAnsi="宋体" w:eastAsia="宋体" w:cs="宋体"/>
                <w:sz w:val="24"/>
                <w:szCs w:val="24"/>
                <w:lang w:bidi="zh-CN"/>
              </w:rPr>
              <w:t xml:space="preserve">框架连接无磁绝缘件以及氩弧焊气体 </w:t>
            </w:r>
          </w:p>
        </w:tc>
      </w:tr>
      <w:tr>
        <w:tblPrEx>
          <w:tblCellMar>
            <w:top w:w="0" w:type="dxa"/>
            <w:left w:w="108" w:type="dxa"/>
            <w:bottom w:w="0" w:type="dxa"/>
            <w:right w:w="108" w:type="dxa"/>
          </w:tblCellMar>
        </w:tblPrEx>
        <w:trPr>
          <w:trHeight w:val="488"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地面绝缘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PVC板 </w:t>
            </w:r>
          </w:p>
        </w:tc>
      </w:tr>
      <w:tr>
        <w:tblPrEx>
          <w:tblCellMar>
            <w:top w:w="0" w:type="dxa"/>
            <w:left w:w="108" w:type="dxa"/>
            <w:bottom w:w="0" w:type="dxa"/>
            <w:right w:w="108" w:type="dxa"/>
          </w:tblCellMar>
        </w:tblPrEx>
        <w:trPr>
          <w:trHeight w:val="1039"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4★</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RF单开屏蔽</w:t>
            </w:r>
            <w:r>
              <w:rPr>
                <w:rFonts w:ascii="宋体" w:hAnsi="宋体" w:eastAsia="宋体" w:cs="宋体"/>
                <w:sz w:val="24"/>
                <w:lang w:bidi="zh-CN"/>
              </w:rPr>
              <w:t xml:space="preserve">门（含门框）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型材单开门型材 </w:t>
            </w:r>
          </w:p>
        </w:tc>
      </w:tr>
      <w:tr>
        <w:tblPrEx>
          <w:tblCellMar>
            <w:top w:w="0" w:type="dxa"/>
            <w:left w:w="108" w:type="dxa"/>
            <w:bottom w:w="0" w:type="dxa"/>
            <w:right w:w="108" w:type="dxa"/>
          </w:tblCellMar>
        </w:tblPrEx>
        <w:trPr>
          <w:trHeight w:val="2397"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5★</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RF屏蔽窗</w:t>
            </w:r>
          </w:p>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（含窗框）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双层铜网加白玻璃（双层0.5毫米粗的铜网，木方制作框架）</w:t>
            </w:r>
            <w:r>
              <w:rPr>
                <w:rFonts w:hint="eastAsia" w:ascii="宋体" w:hAnsi="宋体" w:eastAsia="宋体" w:cs="宋体"/>
                <w:sz w:val="24"/>
                <w:szCs w:val="24"/>
                <w:lang w:bidi="zh-CN"/>
              </w:rPr>
              <w:br w:type="textWrapping"/>
            </w:r>
            <w:r>
              <w:rPr>
                <w:rFonts w:hint="eastAsia" w:ascii="宋体" w:hAnsi="宋体" w:eastAsia="宋体" w:cs="宋体"/>
                <w:sz w:val="24"/>
                <w:szCs w:val="24"/>
                <w:lang w:bidi="zh-CN"/>
              </w:rPr>
              <w:t xml:space="preserve">屏蔽窗双面采用18-20目铜网，铜网表面喷涂亚光黑漆无反射条纹。双面安装钢化玻璃一体化。 </w:t>
            </w:r>
          </w:p>
        </w:tc>
      </w:tr>
      <w:tr>
        <w:tblPrEx>
          <w:tblCellMar>
            <w:top w:w="0" w:type="dxa"/>
            <w:left w:w="108" w:type="dxa"/>
            <w:bottom w:w="0" w:type="dxa"/>
            <w:right w:w="108" w:type="dxa"/>
          </w:tblCellMar>
        </w:tblPrEx>
        <w:trPr>
          <w:trHeight w:val="38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6</w:t>
            </w:r>
          </w:p>
        </w:tc>
        <w:tc>
          <w:tcPr>
            <w:tcW w:w="2484" w:type="dxa"/>
            <w:vMerge w:val="restart"/>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通风波导器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网状结构，无磁材质 </w:t>
            </w:r>
          </w:p>
        </w:tc>
      </w:tr>
      <w:tr>
        <w:tblPrEx>
          <w:tblCellMar>
            <w:top w:w="0" w:type="dxa"/>
            <w:left w:w="108" w:type="dxa"/>
            <w:bottom w:w="0" w:type="dxa"/>
            <w:right w:w="108" w:type="dxa"/>
          </w:tblCellMar>
        </w:tblPrEx>
        <w:trPr>
          <w:trHeight w:val="38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7</w:t>
            </w:r>
          </w:p>
        </w:tc>
        <w:tc>
          <w:tcPr>
            <w:tcW w:w="2484" w:type="dxa"/>
            <w:vMerge w:val="continue"/>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rPr>
                <w:rFonts w:ascii="宋体" w:hAnsi="宋体" w:eastAsia="宋体" w:cs="宋体"/>
                <w:sz w:val="24"/>
                <w:szCs w:val="24"/>
                <w:lang w:val="zh-CN" w:bidi="zh-CN"/>
              </w:rPr>
            </w:pP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网状结构，无磁材质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8</w:t>
            </w:r>
          </w:p>
        </w:tc>
        <w:tc>
          <w:tcPr>
            <w:tcW w:w="2484" w:type="dxa"/>
            <w:vMerge w:val="continue"/>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rPr>
                <w:rFonts w:ascii="宋体" w:hAnsi="宋体" w:eastAsia="宋体" w:cs="宋体"/>
                <w:sz w:val="24"/>
                <w:szCs w:val="24"/>
                <w:lang w:val="zh-CN" w:bidi="zh-CN"/>
              </w:rPr>
            </w:pP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网状结构，无磁材质 </w:t>
            </w:r>
          </w:p>
        </w:tc>
      </w:tr>
      <w:tr>
        <w:tblPrEx>
          <w:tblCellMar>
            <w:top w:w="0" w:type="dxa"/>
            <w:left w:w="108" w:type="dxa"/>
            <w:bottom w:w="0" w:type="dxa"/>
            <w:right w:w="108" w:type="dxa"/>
          </w:tblCellMar>
        </w:tblPrEx>
        <w:trPr>
          <w:trHeight w:val="438"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9</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传导板框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Times New Roman" w:hAnsi="Times New Roman" w:eastAsia="宋体" w:cs="Times New Roman"/>
                <w:sz w:val="24"/>
                <w:szCs w:val="24"/>
                <w:lang w:val="zh-CN" w:bidi="zh-CN"/>
              </w:rPr>
            </w:pPr>
            <w:r>
              <w:rPr>
                <w:rFonts w:ascii="宋体" w:hAnsi="宋体" w:eastAsia="宋体" w:cs="宋体"/>
                <w:sz w:val="24"/>
                <w:lang w:bidi="zh-CN"/>
              </w:rPr>
              <w:t xml:space="preserve">2毫米黄铜板 </w:t>
            </w:r>
          </w:p>
        </w:tc>
      </w:tr>
      <w:tr>
        <w:tblPrEx>
          <w:tblCellMar>
            <w:top w:w="0" w:type="dxa"/>
            <w:left w:w="108" w:type="dxa"/>
            <w:bottom w:w="0" w:type="dxa"/>
            <w:right w:w="108" w:type="dxa"/>
          </w:tblCellMar>
        </w:tblPrEx>
        <w:trPr>
          <w:trHeight w:val="1409"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10★</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失超管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159及以上无缝不锈钢管，从磁体连接至室外排放，并做保温处理。具体长度和管径根据机器厂商失超压降计算确定。 </w:t>
            </w:r>
          </w:p>
        </w:tc>
      </w:tr>
      <w:tr>
        <w:tblPrEx>
          <w:tblCellMar>
            <w:top w:w="0" w:type="dxa"/>
            <w:left w:w="108" w:type="dxa"/>
            <w:bottom w:w="0" w:type="dxa"/>
            <w:right w:w="108" w:type="dxa"/>
          </w:tblCellMar>
        </w:tblPrEx>
        <w:trPr>
          <w:trHeight w:val="49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11</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空调风道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无磁双面铝箔挤塑保温复合板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12</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ascii="宋体" w:hAnsi="宋体" w:eastAsia="宋体" w:cs="宋体"/>
                <w:sz w:val="24"/>
                <w:lang w:bidi="zh-CN"/>
              </w:rPr>
              <w:t xml:space="preserve">LED直流变压器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铝合金制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13</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直流电源滤波器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将交流电转成直流电供屏蔽室内照明设备用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14</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门控开关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bidi="zh-CN"/>
              </w:rPr>
            </w:pPr>
            <w:r>
              <w:rPr>
                <w:rFonts w:hint="eastAsia" w:ascii="宋体" w:hAnsi="宋体" w:eastAsia="宋体" w:cs="宋体"/>
                <w:sz w:val="24"/>
                <w:szCs w:val="24"/>
                <w:lang w:bidi="zh-CN"/>
              </w:rPr>
              <w:t>知名品牌</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15</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轴流风机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噪音低于30db </w:t>
            </w:r>
          </w:p>
        </w:tc>
      </w:tr>
      <w:tr>
        <w:tblPrEx>
          <w:tblCellMar>
            <w:top w:w="0" w:type="dxa"/>
            <w:left w:w="108" w:type="dxa"/>
            <w:bottom w:w="0" w:type="dxa"/>
            <w:right w:w="108" w:type="dxa"/>
          </w:tblCellMar>
        </w:tblPrEx>
        <w:trPr>
          <w:trHeight w:val="543"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16</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电源线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国标聚乙烯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17</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铝垫块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国标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18</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吊顶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无</w:t>
            </w:r>
            <w:r>
              <w:rPr>
                <w:rFonts w:ascii="Times New Roman" w:hAnsi="Times New Roman" w:eastAsia="宋体" w:cs="Times New Roman"/>
                <w:sz w:val="24"/>
                <w:szCs w:val="24"/>
                <w:lang w:bidi="zh-CN"/>
              </w:rPr>
              <w:t>磁0.</w:t>
            </w:r>
            <w:r>
              <w:rPr>
                <w:rFonts w:ascii="宋体" w:hAnsi="宋体" w:eastAsia="宋体" w:cs="宋体"/>
                <w:sz w:val="24"/>
                <w:szCs w:val="24"/>
                <w:lang w:bidi="zh-CN"/>
              </w:rPr>
              <w:t xml:space="preserve">8毫米厚铝网孔板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19</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墙面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无磁优质吸音板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20</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木龙骨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防蛀防火处理（四面）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21</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核磁专用平板灯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无磁LED平板灯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22</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ascii="宋体" w:hAnsi="宋体" w:eastAsia="宋体" w:cs="宋体"/>
                <w:sz w:val="24"/>
                <w:lang w:bidi="zh-CN"/>
              </w:rPr>
              <w:t xml:space="preserve">LED照明嵌入式筒灯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无磁铝合金筒灯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23</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ascii="宋体" w:hAnsi="宋体" w:eastAsia="宋体" w:cs="宋体"/>
                <w:sz w:val="24"/>
                <w:lang w:bidi="zh-CN"/>
              </w:rPr>
              <w:t xml:space="preserve">LED照明嵌入式筒灯架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无磁雷士灯架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24</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电缆槽（桥架）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无磁铝合金制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25</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门、窗装饰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无磁不锈钢制作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26</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传导板小门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无磁生态板制作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27</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散流器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无磁铝合金制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28</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排风扇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专用无声风机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29</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铝合金格栅回风口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无磁铝合金制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30</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电源开关及维修插座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知名品牌</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31</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屏蔽室内地面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抗静</w:t>
            </w:r>
            <w:r>
              <w:rPr>
                <w:rFonts w:ascii="Times New Roman" w:hAnsi="Times New Roman" w:eastAsia="宋体" w:cs="Times New Roman"/>
                <w:sz w:val="24"/>
                <w:szCs w:val="24"/>
                <w:lang w:bidi="zh-CN"/>
              </w:rPr>
              <w:t>电PV</w:t>
            </w:r>
            <w:r>
              <w:rPr>
                <w:rFonts w:ascii="宋体" w:hAnsi="宋体" w:eastAsia="宋体" w:cs="宋体"/>
                <w:sz w:val="24"/>
                <w:lang w:bidi="zh-CN"/>
              </w:rPr>
              <w:t xml:space="preserve">C塑胶地板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32</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垫层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密度板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33</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桥架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无磁铝制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34</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空调风管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无磁镀锌板加保温棉 </w:t>
            </w:r>
          </w:p>
        </w:tc>
      </w:tr>
      <w:tr>
        <w:tblPrEx>
          <w:tblCellMar>
            <w:top w:w="0" w:type="dxa"/>
            <w:left w:w="108" w:type="dxa"/>
            <w:bottom w:w="0" w:type="dxa"/>
            <w:right w:w="108" w:type="dxa"/>
          </w:tblCellMar>
        </w:tblPrEx>
        <w:trPr>
          <w:trHeight w:val="70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35</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蓝天白云灯箱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无磁标准LED制作 </w:t>
            </w:r>
          </w:p>
        </w:tc>
      </w:tr>
      <w:tr>
        <w:tblPrEx>
          <w:tblCellMar>
            <w:top w:w="0" w:type="dxa"/>
            <w:left w:w="108" w:type="dxa"/>
            <w:bottom w:w="0" w:type="dxa"/>
            <w:right w:w="108" w:type="dxa"/>
          </w:tblCellMar>
        </w:tblPrEx>
        <w:trPr>
          <w:trHeight w:val="36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36</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无磁线圈柜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无磁材料及生态板制作 </w:t>
            </w:r>
          </w:p>
        </w:tc>
      </w:tr>
      <w:tr>
        <w:tblPrEx>
          <w:tblCellMar>
            <w:top w:w="0" w:type="dxa"/>
            <w:left w:w="108" w:type="dxa"/>
            <w:bottom w:w="0" w:type="dxa"/>
            <w:right w:w="108" w:type="dxa"/>
          </w:tblCellMar>
        </w:tblPrEx>
        <w:trPr>
          <w:trHeight w:val="413"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37</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无磁踏步凳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bottom"/>
              <w:rPr>
                <w:rFonts w:ascii="宋体" w:hAnsi="宋体" w:eastAsia="宋体" w:cs="宋体"/>
                <w:sz w:val="24"/>
                <w:szCs w:val="24"/>
                <w:lang w:val="zh-CN" w:bidi="zh-CN"/>
              </w:rPr>
            </w:pPr>
            <w:r>
              <w:rPr>
                <w:rFonts w:hint="eastAsia" w:ascii="宋体" w:hAnsi="宋体" w:eastAsia="宋体" w:cs="宋体"/>
                <w:sz w:val="24"/>
                <w:szCs w:val="24"/>
                <w:lang w:bidi="zh-CN"/>
              </w:rPr>
              <w:t xml:space="preserve">无磁材料及生态板制作 </w:t>
            </w:r>
          </w:p>
        </w:tc>
      </w:tr>
      <w:tr>
        <w:tblPrEx>
          <w:tblCellMar>
            <w:top w:w="0" w:type="dxa"/>
            <w:left w:w="108" w:type="dxa"/>
            <w:bottom w:w="0" w:type="dxa"/>
            <w:right w:w="108" w:type="dxa"/>
          </w:tblCellMar>
        </w:tblPrEx>
        <w:trPr>
          <w:trHeight w:val="62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jc w:val="left"/>
              <w:textAlignment w:val="bottom"/>
              <w:rPr>
                <w:rFonts w:ascii="宋体" w:hAnsi="宋体" w:eastAsia="宋体" w:cs="宋体"/>
                <w:sz w:val="24"/>
                <w:szCs w:val="24"/>
                <w:lang w:bidi="zh-CN"/>
              </w:rPr>
            </w:pPr>
            <w:r>
              <w:rPr>
                <w:rFonts w:hint="eastAsia" w:ascii="宋体" w:hAnsi="宋体" w:eastAsia="宋体" w:cs="宋体"/>
                <w:color w:val="000000"/>
                <w:sz w:val="24"/>
                <w:szCs w:val="24"/>
                <w:lang w:bidi="zh-CN"/>
              </w:rPr>
              <w:t>38★</w:t>
            </w:r>
          </w:p>
        </w:tc>
        <w:tc>
          <w:tcPr>
            <w:tcW w:w="248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第三方检测 </w:t>
            </w:r>
          </w:p>
        </w:tc>
        <w:tc>
          <w:tcPr>
            <w:tcW w:w="5631"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sz w:val="24"/>
                <w:szCs w:val="24"/>
                <w:lang w:val="zh-CN" w:bidi="zh-CN"/>
              </w:rPr>
            </w:pPr>
            <w:r>
              <w:rPr>
                <w:rFonts w:hint="eastAsia" w:ascii="宋体" w:hAnsi="宋体" w:eastAsia="宋体" w:cs="宋体"/>
                <w:sz w:val="24"/>
                <w:szCs w:val="24"/>
                <w:lang w:bidi="zh-CN"/>
              </w:rPr>
              <w:t xml:space="preserve">检测合格并出据检测报告 </w:t>
            </w:r>
          </w:p>
        </w:tc>
      </w:tr>
      <w:tr>
        <w:tblPrEx>
          <w:tblCellMar>
            <w:top w:w="0" w:type="dxa"/>
            <w:left w:w="108" w:type="dxa"/>
            <w:bottom w:w="0" w:type="dxa"/>
            <w:right w:w="108" w:type="dxa"/>
          </w:tblCellMar>
        </w:tblPrEx>
        <w:trPr>
          <w:trHeight w:val="640" w:hRule="atLeast"/>
        </w:trPr>
        <w:tc>
          <w:tcPr>
            <w:tcW w:w="1124" w:type="dxa"/>
            <w:tcBorders>
              <w:top w:val="single" w:color="000000" w:sz="8" w:space="0"/>
              <w:left w:val="single" w:color="000000" w:sz="8" w:space="0"/>
              <w:bottom w:val="single" w:color="000000" w:sz="8" w:space="0"/>
              <w:right w:val="single" w:color="000000" w:sz="8" w:space="0"/>
            </w:tcBorders>
            <w:noWrap/>
            <w:vAlign w:val="center"/>
          </w:tcPr>
          <w:p>
            <w:pPr>
              <w:widowControl/>
              <w:spacing w:line="276" w:lineRule="auto"/>
              <w:textAlignment w:val="center"/>
              <w:rPr>
                <w:rFonts w:ascii="宋体" w:hAnsi="宋体" w:eastAsia="宋体" w:cs="宋体"/>
                <w:color w:val="000000"/>
                <w:sz w:val="24"/>
                <w:szCs w:val="24"/>
                <w:lang w:bidi="zh-CN"/>
              </w:rPr>
            </w:pPr>
            <w:r>
              <w:rPr>
                <w:rFonts w:hint="eastAsia" w:ascii="宋体" w:hAnsi="宋体" w:eastAsia="宋体" w:cs="宋体"/>
                <w:sz w:val="24"/>
                <w:szCs w:val="24"/>
                <w:lang w:bidi="zh-CN"/>
              </w:rPr>
              <w:t>39★</w:t>
            </w:r>
          </w:p>
        </w:tc>
        <w:tc>
          <w:tcPr>
            <w:tcW w:w="8115" w:type="dxa"/>
            <w:gridSpan w:val="2"/>
            <w:tcBorders>
              <w:top w:val="single" w:color="000000" w:sz="8" w:space="0"/>
              <w:left w:val="single" w:color="000000" w:sz="8" w:space="0"/>
              <w:bottom w:val="single" w:color="000000" w:sz="8" w:space="0"/>
              <w:right w:val="single" w:color="auto" w:sz="4" w:space="0"/>
            </w:tcBorders>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完全满足1.5T核磁设务使用要求</w:t>
            </w:r>
          </w:p>
        </w:tc>
      </w:tr>
    </w:tbl>
    <w:p>
      <w:pPr>
        <w:widowControl/>
        <w:spacing w:line="276" w:lineRule="auto"/>
        <w:textAlignment w:val="center"/>
        <w:rPr>
          <w:rFonts w:ascii="宋体" w:hAnsi="宋体" w:eastAsia="宋体" w:cs="宋体"/>
          <w:b/>
          <w:bCs/>
          <w:sz w:val="24"/>
          <w:szCs w:val="24"/>
          <w:lang w:bidi="zh-CN"/>
        </w:rPr>
      </w:pPr>
    </w:p>
    <w:p>
      <w:pPr>
        <w:widowControl/>
        <w:numPr>
          <w:ilvl w:val="0"/>
          <w:numId w:val="3"/>
        </w:numPr>
        <w:autoSpaceDE w:val="0"/>
        <w:autoSpaceDN w:val="0"/>
        <w:spacing w:line="276" w:lineRule="auto"/>
        <w:jc w:val="left"/>
        <w:textAlignment w:val="center"/>
        <w:rPr>
          <w:rFonts w:ascii="宋体" w:hAnsi="宋体" w:eastAsia="宋体" w:cs="宋体"/>
          <w:b/>
          <w:bCs/>
          <w:sz w:val="24"/>
          <w:szCs w:val="24"/>
          <w:lang w:bidi="zh-CN"/>
        </w:rPr>
      </w:pPr>
      <w:r>
        <w:rPr>
          <w:rFonts w:hint="eastAsia" w:ascii="宋体" w:hAnsi="宋体" w:eastAsia="宋体" w:cs="宋体"/>
          <w:b/>
          <w:bCs/>
          <w:sz w:val="24"/>
          <w:szCs w:val="24"/>
          <w:lang w:bidi="zh-CN"/>
        </w:rPr>
        <w:t>项城市第二人民医院1.5T屏蔽室恒温恒湿精密空调叁数</w:t>
      </w:r>
    </w:p>
    <w:tbl>
      <w:tblPr>
        <w:tblStyle w:val="18"/>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8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序号   </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招标参数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设备配件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1.1★</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单机双系统一台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设备功能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2.1★</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总制冷量≥38KW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2.2★ </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风量≥11000立方米每小时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2.3</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上送风，前回风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2.4.1★</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机房温度21℃±1℃相对湿度30-80±1℅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2.4.2</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温度控制范围：16-28℃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2.5</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必须具备有电加热器≥9KW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3、</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3.1★</w:t>
            </w:r>
          </w:p>
        </w:tc>
        <w:tc>
          <w:tcPr>
            <w:tcW w:w="8289" w:type="dxa"/>
            <w:noWrap/>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有效过滤大于10微米的灰尘颗粒起到净化机房的作用</w:t>
            </w:r>
          </w:p>
        </w:tc>
      </w:tr>
    </w:tbl>
    <w:tbl>
      <w:tblPr>
        <w:tblStyle w:val="18"/>
        <w:tblpPr w:leftFromText="181" w:rightFromText="181" w:vertAnchor="text" w:horzAnchor="margin"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8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527" w:type="pc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4★</w:t>
            </w:r>
          </w:p>
        </w:tc>
        <w:tc>
          <w:tcPr>
            <w:tcW w:w="4472" w:type="pc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完全满足1.5T核磁设备机房使用要求</w:t>
            </w:r>
          </w:p>
        </w:tc>
      </w:tr>
    </w:tbl>
    <w:p>
      <w:pPr>
        <w:widowControl/>
        <w:spacing w:line="276" w:lineRule="auto"/>
        <w:textAlignment w:val="center"/>
        <w:rPr>
          <w:rFonts w:ascii="宋体" w:hAnsi="宋体" w:eastAsia="宋体" w:cs="宋体"/>
          <w:b/>
          <w:bCs/>
          <w:sz w:val="24"/>
          <w:szCs w:val="24"/>
          <w:lang w:bidi="zh-CN"/>
        </w:rPr>
      </w:pPr>
    </w:p>
    <w:p>
      <w:pPr>
        <w:widowControl/>
        <w:numPr>
          <w:ilvl w:val="0"/>
          <w:numId w:val="3"/>
        </w:numPr>
        <w:autoSpaceDE w:val="0"/>
        <w:autoSpaceDN w:val="0"/>
        <w:spacing w:line="276" w:lineRule="auto"/>
        <w:jc w:val="left"/>
        <w:textAlignment w:val="center"/>
        <w:rPr>
          <w:rFonts w:ascii="宋体" w:hAnsi="宋体" w:eastAsia="宋体" w:cs="宋体"/>
          <w:b/>
          <w:bCs/>
          <w:sz w:val="24"/>
          <w:szCs w:val="24"/>
          <w:lang w:bidi="zh-CN"/>
        </w:rPr>
      </w:pPr>
      <w:r>
        <w:rPr>
          <w:rFonts w:hint="eastAsia" w:ascii="宋体" w:hAnsi="宋体" w:eastAsia="宋体" w:cs="宋体"/>
          <w:b/>
          <w:bCs/>
          <w:sz w:val="24"/>
          <w:szCs w:val="24"/>
          <w:lang w:bidi="zh-CN"/>
        </w:rPr>
        <w:t>项城市第二人民医院1.5T屏蔽室专用UPS无间断电源系统叁数</w:t>
      </w:r>
    </w:p>
    <w:tbl>
      <w:tblPr>
        <w:tblStyle w:val="18"/>
        <w:tblpPr w:leftFromText="181" w:rightFromText="181" w:vertAnchor="text" w:horzAnchor="margin" w:tblpXSpec="center"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06"/>
        <w:gridCol w:w="2172"/>
        <w:gridCol w:w="3010"/>
        <w:gridCol w:w="3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1764" w:type="pct"/>
            <w:gridSpan w:val="3"/>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电源容量★</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160KVA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59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重量KG</w:t>
            </w:r>
          </w:p>
        </w:tc>
        <w:tc>
          <w:tcPr>
            <w:tcW w:w="1166" w:type="pc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785</w:t>
            </w:r>
          </w:p>
        </w:tc>
        <w:tc>
          <w:tcPr>
            <w:tcW w:w="1617" w:type="pc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尺寸深宽高mm</w:t>
            </w:r>
          </w:p>
        </w:tc>
        <w:tc>
          <w:tcPr>
            <w:tcW w:w="1617" w:type="pc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1051*705*1376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restar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输入</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额定电压</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3*380VAC/400VAC(3PH+N)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电压范围</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285VAC~475VAC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频 率</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50HZ/60HZ±10%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restar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输出</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额定电压</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3*380VAC/400VAC(3PH+N)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电压稳定性</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稳态：±1% 瞬态：±5%（负载变化100-0-100%）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频率范围（同步校正）</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50HZ/60HZ同步±1%  市电丢失0.1Hz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频率跟踪速率</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±1Hz/s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频率稳定度</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50HZ±0.5%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输出波形</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正弦波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总谐波</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＜2%（线性负载）＜5%（非线性负载）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相位不平衡度</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120°±1%（平衡负载）120°±2%（50%不平衡负载）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动态调整时间</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＜60毫米恢复至额定值90%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过载能力</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110%~150%10min~1min;150%＞160%1min~200ms;200ms for＞160%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峰值系数</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3:1（最大）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负载功率因数范围</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0.6~1（容性或感性）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@100%不平衡输出电压@100%不平衡负载</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restar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时间</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★交流到直流</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★逆变稳态响应时间</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波 形</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纯正弦波 线性负载 ＜3%，非线性负载＜3%，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restar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旁路</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类型</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静态开关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电压</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3*380VAC/400VAC(3PH+N)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频率</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控制方法</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微处理器控制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转换时间</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过载能力</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150%-180-% 1h-30s;180%＞200%30s~200ms for 大于200%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切换到旁路</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过载160%，立即切换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切回逆变</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报警清除后自动切换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restar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警告</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电池模式</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每4秒响一次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电池电量低</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每1秒响一次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 w:hRule="atLeas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过载</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每0.5秒响一次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87" w:type="pct"/>
            <w:vMerge w:val="restar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环境</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湿度</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0-95%RH@0-45℃（不结露）海拔 ≥4000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IP等级</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IP21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487" w:type="pct"/>
            <w:vMerge w:val="restar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控制  管理★</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USB</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Windows2000/2003/XP/Vista/2008Windows7/8,Linux,Unix,andMAC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87" w:type="pct"/>
            <w:vMerge w:val="continue"/>
            <w:noWrap/>
            <w:vAlign w:val="center"/>
          </w:tcPr>
          <w:p>
            <w:pPr>
              <w:widowControl/>
              <w:spacing w:line="276" w:lineRule="auto"/>
              <w:textAlignment w:val="center"/>
              <w:rPr>
                <w:rFonts w:ascii="宋体" w:hAnsi="宋体" w:eastAsia="宋体" w:cs="宋体"/>
                <w:sz w:val="24"/>
                <w:szCs w:val="24"/>
                <w:lang w:bidi="zh-CN"/>
              </w:rPr>
            </w:pP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SNMP</w:t>
            </w: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电池管理支持SNMP管理与网络管理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87" w:type="pc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保护</w:t>
            </w:r>
          </w:p>
        </w:tc>
        <w:tc>
          <w:tcPr>
            <w:tcW w:w="1277"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输出带隔离变压器，保证负载和公用电网全隔离</w:t>
            </w:r>
          </w:p>
          <w:p>
            <w:pPr>
              <w:widowControl/>
              <w:spacing w:line="276" w:lineRule="auto"/>
              <w:textAlignment w:val="center"/>
              <w:rPr>
                <w:rFonts w:ascii="宋体" w:hAnsi="宋体" w:eastAsia="宋体" w:cs="宋体"/>
                <w:sz w:val="24"/>
                <w:szCs w:val="24"/>
                <w:lang w:bidi="zh-CN"/>
              </w:rPr>
            </w:pPr>
          </w:p>
        </w:tc>
        <w:tc>
          <w:tcPr>
            <w:tcW w:w="3235" w:type="pct"/>
            <w:gridSpan w:val="2"/>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配有输出隔离变压器，UPS负载中不会出现直流成份，能有效的保护计算机，网络和通讯设备的开关电源不为直流电流损坏，同时，对于非线性负载，也可表现出优良的动态性能，提高了UPS的带载能力，且负载兼容性好。输出变压器的隔离作用，使负载减小谐波电流及市电的直接干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487" w:type="pct"/>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对应设备要求★</w:t>
            </w:r>
          </w:p>
        </w:tc>
        <w:tc>
          <w:tcPr>
            <w:tcW w:w="4512" w:type="pct"/>
            <w:gridSpan w:val="4"/>
            <w:noWrap/>
            <w:vAlign w:val="center"/>
          </w:tcPr>
          <w:p>
            <w:pPr>
              <w:widowControl/>
              <w:spacing w:line="276"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完全满足1.5T核磁设备使用要求</w:t>
            </w:r>
          </w:p>
        </w:tc>
      </w:tr>
    </w:tbl>
    <w:p>
      <w:pPr>
        <w:widowControl/>
        <w:spacing w:line="276" w:lineRule="auto"/>
        <w:textAlignment w:val="center"/>
        <w:rPr>
          <w:rFonts w:ascii="宋体" w:hAnsi="宋体" w:eastAsia="宋体" w:cs="宋体"/>
          <w:sz w:val="24"/>
          <w:szCs w:val="24"/>
          <w:lang w:bidi="zh-CN"/>
        </w:rPr>
      </w:pPr>
    </w:p>
    <w:p>
      <w:pPr>
        <w:widowControl/>
        <w:spacing w:line="360" w:lineRule="auto"/>
        <w:jc w:val="center"/>
        <w:textAlignment w:val="center"/>
        <w:rPr>
          <w:rFonts w:ascii="宋体" w:hAnsi="宋体" w:eastAsia="宋体" w:cs="宋体"/>
          <w:b/>
          <w:bCs/>
          <w:sz w:val="24"/>
          <w:szCs w:val="24"/>
          <w:lang w:bidi="zh-CN"/>
        </w:rPr>
      </w:pPr>
      <w:r>
        <w:rPr>
          <w:rFonts w:hint="eastAsia" w:ascii="宋体" w:hAnsi="宋体" w:eastAsia="宋体" w:cs="宋体"/>
          <w:b/>
          <w:bCs/>
          <w:sz w:val="24"/>
          <w:szCs w:val="24"/>
          <w:lang w:bidi="zh-CN"/>
        </w:rPr>
        <w:t>项城市第二人民医院MRI超导室屏蔽及配套设备一览表</w:t>
      </w:r>
    </w:p>
    <w:tbl>
      <w:tblPr>
        <w:tblStyle w:val="18"/>
        <w:tblW w:w="9721" w:type="dxa"/>
        <w:tblInd w:w="93" w:type="dxa"/>
        <w:tblLayout w:type="autofit"/>
        <w:tblCellMar>
          <w:top w:w="0" w:type="dxa"/>
          <w:left w:w="108" w:type="dxa"/>
          <w:bottom w:w="0" w:type="dxa"/>
          <w:right w:w="108" w:type="dxa"/>
        </w:tblCellMar>
      </w:tblPr>
      <w:tblGrid>
        <w:gridCol w:w="903"/>
        <w:gridCol w:w="664"/>
        <w:gridCol w:w="3126"/>
        <w:gridCol w:w="1276"/>
        <w:gridCol w:w="880"/>
        <w:gridCol w:w="2872"/>
      </w:tblGrid>
      <w:tr>
        <w:tblPrEx>
          <w:tblCellMar>
            <w:top w:w="0" w:type="dxa"/>
            <w:left w:w="108" w:type="dxa"/>
            <w:bottom w:w="0" w:type="dxa"/>
            <w:right w:w="108" w:type="dxa"/>
          </w:tblCellMar>
        </w:tblPrEx>
        <w:trPr>
          <w:trHeight w:val="645" w:hRule="atLeast"/>
        </w:trPr>
        <w:tc>
          <w:tcPr>
            <w:tcW w:w="903" w:type="dxa"/>
            <w:tcBorders>
              <w:top w:val="single" w:color="000000" w:sz="8" w:space="0"/>
              <w:left w:val="single" w:color="000000" w:sz="8" w:space="0"/>
              <w:bottom w:val="single" w:color="000000" w:sz="8" w:space="0"/>
              <w:right w:val="single" w:color="000000" w:sz="8" w:space="0"/>
            </w:tcBorders>
            <w:vAlign w:val="bottom"/>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序号 </w:t>
            </w:r>
          </w:p>
        </w:tc>
        <w:tc>
          <w:tcPr>
            <w:tcW w:w="3790" w:type="dxa"/>
            <w:gridSpan w:val="2"/>
            <w:tcBorders>
              <w:top w:val="single" w:color="000000" w:sz="8" w:space="0"/>
              <w:left w:val="single" w:color="000000" w:sz="8" w:space="0"/>
              <w:bottom w:val="single" w:color="000000" w:sz="8" w:space="0"/>
              <w:right w:val="single" w:color="000000" w:sz="8" w:space="0"/>
            </w:tcBorders>
            <w:vAlign w:val="bottom"/>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产品名称 </w:t>
            </w:r>
          </w:p>
        </w:tc>
        <w:tc>
          <w:tcPr>
            <w:tcW w:w="1276" w:type="dxa"/>
            <w:tcBorders>
              <w:top w:val="single" w:color="000000" w:sz="8" w:space="0"/>
              <w:left w:val="single" w:color="000000" w:sz="8" w:space="0"/>
              <w:bottom w:val="single" w:color="000000" w:sz="8" w:space="0"/>
              <w:right w:val="single" w:color="000000" w:sz="8" w:space="0"/>
            </w:tcBorders>
            <w:vAlign w:val="bottom"/>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计量单位 </w:t>
            </w:r>
          </w:p>
        </w:tc>
        <w:tc>
          <w:tcPr>
            <w:tcW w:w="880" w:type="dxa"/>
            <w:tcBorders>
              <w:top w:val="single" w:color="000000" w:sz="8" w:space="0"/>
              <w:left w:val="single" w:color="000000" w:sz="8" w:space="0"/>
              <w:bottom w:val="single" w:color="000000" w:sz="8" w:space="0"/>
              <w:right w:val="single" w:color="000000" w:sz="8" w:space="0"/>
            </w:tcBorders>
            <w:vAlign w:val="bottom"/>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数量 </w:t>
            </w:r>
          </w:p>
        </w:tc>
        <w:tc>
          <w:tcPr>
            <w:tcW w:w="2872" w:type="dxa"/>
            <w:tcBorders>
              <w:top w:val="single" w:color="000000" w:sz="8" w:space="0"/>
              <w:left w:val="single" w:color="000000" w:sz="8" w:space="0"/>
              <w:bottom w:val="single" w:color="000000" w:sz="8" w:space="0"/>
              <w:right w:val="single" w:color="000000" w:sz="8" w:space="0"/>
            </w:tcBorders>
            <w:vAlign w:val="bottom"/>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单项造价 </w:t>
            </w:r>
          </w:p>
        </w:tc>
      </w:tr>
      <w:tr>
        <w:tblPrEx>
          <w:tblCellMar>
            <w:top w:w="0" w:type="dxa"/>
            <w:left w:w="108" w:type="dxa"/>
            <w:bottom w:w="0" w:type="dxa"/>
            <w:right w:w="108" w:type="dxa"/>
          </w:tblCellMar>
        </w:tblPrEx>
        <w:trPr>
          <w:trHeight w:val="645" w:hRule="atLeast"/>
        </w:trPr>
        <w:tc>
          <w:tcPr>
            <w:tcW w:w="903" w:type="dxa"/>
            <w:tcBorders>
              <w:top w:val="single" w:color="000000" w:sz="8" w:space="0"/>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1.00 </w:t>
            </w:r>
          </w:p>
        </w:tc>
        <w:tc>
          <w:tcPr>
            <w:tcW w:w="3790" w:type="dxa"/>
            <w:gridSpan w:val="2"/>
            <w:tcBorders>
              <w:top w:val="single" w:color="000000" w:sz="8" w:space="0"/>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核磁机房屏蔽 </w:t>
            </w:r>
          </w:p>
        </w:tc>
        <w:tc>
          <w:tcPr>
            <w:tcW w:w="1276" w:type="dxa"/>
            <w:tcBorders>
              <w:top w:val="single" w:color="000000" w:sz="8" w:space="0"/>
              <w:left w:val="single" w:color="000000" w:sz="8" w:space="0"/>
              <w:bottom w:val="single" w:color="000000" w:sz="8" w:space="0"/>
              <w:right w:val="single" w:color="000000" w:sz="8" w:space="0"/>
            </w:tcBorders>
            <w:vAlign w:val="center"/>
          </w:tcPr>
          <w:p>
            <w:pPr>
              <w:widowControl/>
              <w:jc w:val="center"/>
              <w:textAlignment w:val="center"/>
              <w:rPr>
                <w:rFonts w:ascii="宋体" w:hAnsi="宋体" w:eastAsia="宋体" w:cs="宋体"/>
                <w:sz w:val="24"/>
                <w:szCs w:val="24"/>
                <w:lang w:bidi="zh-CN"/>
              </w:rPr>
            </w:pPr>
            <w:r>
              <w:rPr>
                <w:rFonts w:hint="eastAsia" w:ascii="宋体" w:hAnsi="宋体" w:eastAsia="宋体" w:cs="宋体"/>
                <w:sz w:val="24"/>
                <w:szCs w:val="24"/>
                <w:lang w:bidi="zh-CN"/>
              </w:rPr>
              <w:t>套</w:t>
            </w:r>
          </w:p>
        </w:tc>
        <w:tc>
          <w:tcPr>
            <w:tcW w:w="880" w:type="dxa"/>
            <w:tcBorders>
              <w:top w:val="single" w:color="000000" w:sz="8" w:space="0"/>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1.00 </w:t>
            </w:r>
          </w:p>
        </w:tc>
        <w:tc>
          <w:tcPr>
            <w:tcW w:w="2872" w:type="dxa"/>
            <w:tcBorders>
              <w:top w:val="single" w:color="000000" w:sz="8" w:space="0"/>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p>
        </w:tc>
      </w:tr>
      <w:tr>
        <w:tblPrEx>
          <w:tblCellMar>
            <w:top w:w="0" w:type="dxa"/>
            <w:left w:w="108" w:type="dxa"/>
            <w:bottom w:w="0" w:type="dxa"/>
            <w:right w:w="108" w:type="dxa"/>
          </w:tblCellMar>
        </w:tblPrEx>
        <w:trPr>
          <w:trHeight w:val="870" w:hRule="atLeast"/>
        </w:trPr>
        <w:tc>
          <w:tcPr>
            <w:tcW w:w="903" w:type="dxa"/>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2.00 </w:t>
            </w:r>
          </w:p>
        </w:tc>
        <w:tc>
          <w:tcPr>
            <w:tcW w:w="3790" w:type="dxa"/>
            <w:gridSpan w:val="2"/>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核磁机房专用恒温恒湿精密空调系统 </w:t>
            </w:r>
          </w:p>
        </w:tc>
        <w:tc>
          <w:tcPr>
            <w:tcW w:w="1276" w:type="dxa"/>
            <w:tcBorders>
              <w:top w:val="nil"/>
              <w:left w:val="single" w:color="000000" w:sz="8" w:space="0"/>
              <w:bottom w:val="single" w:color="000000" w:sz="8" w:space="0"/>
              <w:right w:val="single" w:color="000000" w:sz="8" w:space="0"/>
            </w:tcBorders>
            <w:vAlign w:val="center"/>
          </w:tcPr>
          <w:p>
            <w:pPr>
              <w:widowControl/>
              <w:jc w:val="center"/>
              <w:textAlignment w:val="center"/>
              <w:rPr>
                <w:rFonts w:ascii="宋体" w:hAnsi="宋体" w:eastAsia="宋体" w:cs="宋体"/>
                <w:sz w:val="24"/>
                <w:szCs w:val="24"/>
                <w:lang w:bidi="zh-CN"/>
              </w:rPr>
            </w:pPr>
            <w:r>
              <w:rPr>
                <w:rFonts w:hint="eastAsia" w:ascii="宋体" w:hAnsi="宋体" w:eastAsia="宋体" w:cs="宋体"/>
                <w:sz w:val="24"/>
                <w:szCs w:val="24"/>
                <w:lang w:bidi="zh-CN"/>
              </w:rPr>
              <w:t>套</w:t>
            </w:r>
          </w:p>
        </w:tc>
        <w:tc>
          <w:tcPr>
            <w:tcW w:w="880" w:type="dxa"/>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1.00 </w:t>
            </w:r>
          </w:p>
        </w:tc>
        <w:tc>
          <w:tcPr>
            <w:tcW w:w="2872" w:type="dxa"/>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p>
        </w:tc>
      </w:tr>
      <w:tr>
        <w:tblPrEx>
          <w:tblCellMar>
            <w:top w:w="0" w:type="dxa"/>
            <w:left w:w="108" w:type="dxa"/>
            <w:bottom w:w="0" w:type="dxa"/>
            <w:right w:w="108" w:type="dxa"/>
          </w:tblCellMar>
        </w:tblPrEx>
        <w:trPr>
          <w:trHeight w:val="870" w:hRule="atLeast"/>
        </w:trPr>
        <w:tc>
          <w:tcPr>
            <w:tcW w:w="903" w:type="dxa"/>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3.00 </w:t>
            </w:r>
          </w:p>
        </w:tc>
        <w:tc>
          <w:tcPr>
            <w:tcW w:w="3790" w:type="dxa"/>
            <w:gridSpan w:val="2"/>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核磁机房专用UPS无间断电源系统 </w:t>
            </w:r>
          </w:p>
        </w:tc>
        <w:tc>
          <w:tcPr>
            <w:tcW w:w="1276" w:type="dxa"/>
            <w:tcBorders>
              <w:top w:val="nil"/>
              <w:left w:val="single" w:color="000000" w:sz="8" w:space="0"/>
              <w:bottom w:val="single" w:color="000000" w:sz="8" w:space="0"/>
              <w:right w:val="single" w:color="000000" w:sz="8" w:space="0"/>
            </w:tcBorders>
            <w:vAlign w:val="center"/>
          </w:tcPr>
          <w:p>
            <w:pPr>
              <w:widowControl/>
              <w:jc w:val="center"/>
              <w:textAlignment w:val="center"/>
              <w:rPr>
                <w:rFonts w:ascii="宋体" w:hAnsi="宋体" w:eastAsia="宋体" w:cs="宋体"/>
                <w:sz w:val="24"/>
                <w:szCs w:val="24"/>
                <w:lang w:bidi="zh-CN"/>
              </w:rPr>
            </w:pPr>
            <w:r>
              <w:rPr>
                <w:rFonts w:hint="eastAsia" w:ascii="宋体" w:hAnsi="宋体" w:eastAsia="宋体" w:cs="宋体"/>
                <w:sz w:val="24"/>
                <w:szCs w:val="24"/>
                <w:lang w:bidi="zh-CN"/>
              </w:rPr>
              <w:t>套</w:t>
            </w:r>
          </w:p>
        </w:tc>
        <w:tc>
          <w:tcPr>
            <w:tcW w:w="880" w:type="dxa"/>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 1.00 </w:t>
            </w:r>
          </w:p>
        </w:tc>
        <w:tc>
          <w:tcPr>
            <w:tcW w:w="2872" w:type="dxa"/>
            <w:tcBorders>
              <w:top w:val="nil"/>
              <w:left w:val="single" w:color="000000" w:sz="8" w:space="0"/>
              <w:bottom w:val="single" w:color="000000" w:sz="8" w:space="0"/>
              <w:right w:val="single" w:color="000000" w:sz="8" w:space="0"/>
            </w:tcBorders>
            <w:vAlign w:val="center"/>
          </w:tcPr>
          <w:p>
            <w:pPr>
              <w:widowControl/>
              <w:textAlignment w:val="center"/>
              <w:rPr>
                <w:rFonts w:ascii="宋体" w:hAnsi="宋体" w:eastAsia="宋体" w:cs="宋体"/>
                <w:sz w:val="24"/>
                <w:szCs w:val="24"/>
                <w:lang w:bidi="zh-CN"/>
              </w:rPr>
            </w:pPr>
          </w:p>
        </w:tc>
      </w:tr>
      <w:tr>
        <w:tblPrEx>
          <w:tblCellMar>
            <w:top w:w="0" w:type="dxa"/>
            <w:left w:w="108" w:type="dxa"/>
            <w:bottom w:w="0" w:type="dxa"/>
            <w:right w:w="108" w:type="dxa"/>
          </w:tblCellMar>
        </w:tblPrEx>
        <w:trPr>
          <w:trHeight w:val="646" w:hRule="atLeast"/>
        </w:trPr>
        <w:tc>
          <w:tcPr>
            <w:tcW w:w="1567" w:type="dxa"/>
            <w:gridSpan w:val="2"/>
            <w:tcBorders>
              <w:top w:val="single" w:color="000000" w:sz="8" w:space="0"/>
              <w:left w:val="single" w:color="000000" w:sz="8" w:space="0"/>
              <w:bottom w:val="single" w:color="000000" w:sz="8" w:space="0"/>
              <w:right w:val="single" w:color="000000" w:sz="8" w:space="0"/>
            </w:tcBorders>
            <w:noWrap/>
            <w:vAlign w:val="center"/>
          </w:tcPr>
          <w:p>
            <w:pPr>
              <w:widowControl/>
              <w:spacing w:line="360"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 xml:space="preserve">质保期限 </w:t>
            </w:r>
          </w:p>
        </w:tc>
        <w:tc>
          <w:tcPr>
            <w:tcW w:w="8154" w:type="dxa"/>
            <w:gridSpan w:val="4"/>
            <w:tcBorders>
              <w:top w:val="single" w:color="000000" w:sz="8" w:space="0"/>
              <w:left w:val="single" w:color="000000" w:sz="8" w:space="0"/>
              <w:bottom w:val="single" w:color="000000" w:sz="8" w:space="0"/>
              <w:right w:val="single" w:color="auto" w:sz="4" w:space="0"/>
            </w:tcBorders>
            <w:vAlign w:val="center"/>
          </w:tcPr>
          <w:p>
            <w:pPr>
              <w:widowControl/>
              <w:spacing w:line="360" w:lineRule="auto"/>
              <w:textAlignment w:val="center"/>
              <w:rPr>
                <w:rFonts w:ascii="宋体" w:hAnsi="宋体" w:eastAsia="宋体" w:cs="宋体"/>
                <w:sz w:val="24"/>
                <w:szCs w:val="24"/>
                <w:lang w:bidi="zh-CN"/>
              </w:rPr>
            </w:pPr>
            <w:r>
              <w:rPr>
                <w:rFonts w:hint="eastAsia" w:ascii="宋体" w:hAnsi="宋体" w:eastAsia="宋体" w:cs="宋体"/>
                <w:sz w:val="24"/>
                <w:szCs w:val="24"/>
                <w:lang w:bidi="zh-CN"/>
              </w:rPr>
              <w:t>以上产品实行三包：产品质保一年，终身维修。</w:t>
            </w:r>
          </w:p>
        </w:tc>
      </w:tr>
    </w:tbl>
    <w:p>
      <w:pPr>
        <w:tabs>
          <w:tab w:val="left" w:pos="303"/>
        </w:tabs>
        <w:autoSpaceDE w:val="0"/>
        <w:autoSpaceDN w:val="0"/>
        <w:jc w:val="left"/>
        <w:rPr>
          <w:rFonts w:ascii="宋体" w:hAnsi="宋体" w:eastAsia="宋体" w:cs="宋体"/>
          <w:sz w:val="22"/>
          <w:lang w:bidi="zh-CN"/>
        </w:rPr>
        <w:sectPr>
          <w:pgSz w:w="11850" w:h="16790"/>
          <w:pgMar w:top="1560" w:right="1180" w:bottom="920" w:left="1580" w:header="0" w:footer="721" w:gutter="0"/>
          <w:cols w:space="720" w:num="1"/>
        </w:sectPr>
      </w:pPr>
    </w:p>
    <w:p>
      <w:pPr>
        <w:spacing w:line="480" w:lineRule="auto"/>
        <w:rPr>
          <w:rFonts w:ascii="宋体" w:hAnsi="宋体" w:eastAsia="宋体" w:cs="宋体"/>
          <w:sz w:val="24"/>
        </w:rPr>
      </w:pPr>
      <w:r>
        <w:rPr>
          <w:rFonts w:ascii="宋体" w:hAnsi="宋体" w:eastAsia="宋体" w:cs="宋体"/>
          <w:sz w:val="24"/>
        </w:rPr>
        <w:t>2、售后服务内容及要求：</w:t>
      </w:r>
    </w:p>
    <w:p>
      <w:pPr>
        <w:spacing w:line="420" w:lineRule="auto"/>
        <w:ind w:firstLine="480"/>
        <w:rPr>
          <w:rFonts w:ascii="宋体" w:hAnsi="宋体" w:eastAsia="宋体" w:cs="宋体"/>
          <w:sz w:val="24"/>
        </w:rPr>
      </w:pPr>
      <w:r>
        <w:rPr>
          <w:rFonts w:ascii="宋体" w:hAnsi="宋体" w:eastAsia="宋体" w:cs="宋体"/>
          <w:sz w:val="24"/>
        </w:rPr>
        <w:t>2.1质量保证：按本项目的行业规则或双方签订合同时的约定执行。质保期内如果出现质量问题，成交供应商应当无条件更换，由于质量问题造成的损失由成交供应商负全部责任</w:t>
      </w:r>
      <w:r>
        <w:rPr>
          <w:rFonts w:hint="eastAsia" w:ascii="宋体" w:hAnsi="宋体" w:eastAsia="宋体" w:cs="宋体"/>
          <w:sz w:val="24"/>
        </w:rPr>
        <w:t>。</w:t>
      </w:r>
    </w:p>
    <w:p>
      <w:pPr>
        <w:spacing w:line="420" w:lineRule="auto"/>
        <w:ind w:firstLine="480"/>
        <w:rPr>
          <w:rFonts w:ascii="宋体" w:hAnsi="宋体" w:eastAsia="宋体" w:cs="宋体"/>
          <w:sz w:val="24"/>
        </w:rPr>
      </w:pPr>
      <w:r>
        <w:rPr>
          <w:rFonts w:ascii="宋体" w:hAnsi="宋体" w:eastAsia="宋体" w:cs="宋体"/>
          <w:sz w:val="24"/>
        </w:rPr>
        <w:t>2.2售后服务：免费质保</w:t>
      </w:r>
      <w:r>
        <w:rPr>
          <w:rFonts w:hint="eastAsia" w:ascii="宋体" w:hAnsi="宋体" w:eastAsia="宋体" w:cs="宋体"/>
          <w:sz w:val="24"/>
        </w:rPr>
        <w:t>1</w:t>
      </w:r>
      <w:r>
        <w:rPr>
          <w:rFonts w:ascii="宋体" w:hAnsi="宋体" w:eastAsia="宋体" w:cs="宋体"/>
          <w:sz w:val="24"/>
        </w:rPr>
        <w:t>年,在接到采购方服务请求后，</w:t>
      </w:r>
      <w:r>
        <w:rPr>
          <w:rFonts w:hint="eastAsia" w:ascii="Times New Roman" w:hAnsi="Times New Roman" w:eastAsia="宋体" w:cs="Times New Roman"/>
          <w:shd w:val="clear" w:color="auto" w:fill="FFFFFF"/>
        </w:rPr>
        <w:t>1</w:t>
      </w:r>
      <w:r>
        <w:rPr>
          <w:rFonts w:ascii="宋体" w:hAnsi="宋体" w:eastAsia="宋体" w:cs="宋体"/>
          <w:sz w:val="24"/>
        </w:rPr>
        <w:t>小时响应，</w:t>
      </w:r>
      <w:r>
        <w:rPr>
          <w:rFonts w:hint="eastAsia" w:ascii="Times New Roman" w:hAnsi="Times New Roman" w:eastAsia="宋体" w:cs="Times New Roman"/>
          <w:shd w:val="clear" w:color="auto" w:fill="FFFFFF"/>
        </w:rPr>
        <w:t>2</w:t>
      </w:r>
      <w:r>
        <w:rPr>
          <w:rFonts w:ascii="宋体" w:hAnsi="宋体" w:eastAsia="宋体" w:cs="宋体"/>
          <w:sz w:val="24"/>
        </w:rPr>
        <w:t>小时内上门解决问题；质保期内提供免费上门服务，质保期外的收费按相关行业规则或由双方协商收取。</w:t>
      </w:r>
    </w:p>
    <w:p>
      <w:pPr>
        <w:spacing w:line="420" w:lineRule="auto"/>
        <w:ind w:firstLine="480"/>
        <w:rPr>
          <w:rFonts w:ascii="宋体" w:hAnsi="宋体" w:eastAsia="宋体" w:cs="宋体"/>
          <w:sz w:val="24"/>
        </w:rPr>
      </w:pPr>
      <w:r>
        <w:rPr>
          <w:rFonts w:ascii="宋体" w:hAnsi="宋体" w:eastAsia="宋体" w:cs="宋体"/>
          <w:sz w:val="24"/>
        </w:rPr>
        <w:t>2.3交货地点：采购人指定地点。</w:t>
      </w:r>
    </w:p>
    <w:p>
      <w:pPr>
        <w:spacing w:line="420" w:lineRule="auto"/>
        <w:ind w:firstLine="480"/>
        <w:rPr>
          <w:rFonts w:ascii="宋体" w:hAnsi="宋体" w:eastAsia="宋体" w:cs="宋体"/>
          <w:sz w:val="24"/>
        </w:rPr>
      </w:pPr>
      <w:r>
        <w:rPr>
          <w:rFonts w:ascii="宋体" w:hAnsi="宋体" w:eastAsia="宋体" w:cs="宋体"/>
          <w:sz w:val="24"/>
        </w:rPr>
        <w:t>2.4交货日期：</w:t>
      </w:r>
      <w:r>
        <w:rPr>
          <w:rFonts w:hint="eastAsia" w:ascii="宋体" w:hAnsi="宋体" w:eastAsia="宋体" w:cs="宋体"/>
          <w:sz w:val="24"/>
        </w:rPr>
        <w:t>合同签订后40日历天内。</w:t>
      </w:r>
    </w:p>
    <w:p>
      <w:pPr>
        <w:spacing w:line="360" w:lineRule="auto"/>
        <w:ind w:firstLine="480" w:firstLineChars="200"/>
        <w:rPr>
          <w:rStyle w:val="32"/>
          <w:rFonts w:ascii="宋体" w:hAnsi="宋体" w:cs="宋体"/>
          <w:sz w:val="24"/>
          <w:lang w:val="zh-CN"/>
        </w:rPr>
      </w:pPr>
      <w:r>
        <w:rPr>
          <w:rStyle w:val="32"/>
          <w:rFonts w:hint="eastAsia" w:ascii="宋体" w:hAnsi="宋体" w:cs="宋体"/>
          <w:sz w:val="24"/>
          <w:lang w:val="zh-CN"/>
        </w:rPr>
        <w:t>2.5 质量标准：符合相关要求，合格。</w:t>
      </w:r>
    </w:p>
    <w:p>
      <w:pPr>
        <w:spacing w:line="360" w:lineRule="auto"/>
        <w:ind w:firstLine="480" w:firstLineChars="200"/>
        <w:rPr>
          <w:rStyle w:val="32"/>
          <w:rFonts w:ascii="宋体" w:hAnsi="宋体" w:cs="宋体"/>
          <w:sz w:val="24"/>
          <w:lang w:val="zh-CN"/>
        </w:rPr>
      </w:pPr>
      <w:r>
        <w:rPr>
          <w:rStyle w:val="32"/>
          <w:rFonts w:hint="eastAsia" w:ascii="宋体" w:hAnsi="宋体" w:cs="宋体"/>
          <w:sz w:val="24"/>
          <w:lang w:val="zh-CN"/>
        </w:rPr>
        <w:t>2.6 验收：由最终用户组织验收。</w:t>
      </w:r>
    </w:p>
    <w:p>
      <w:pPr>
        <w:pStyle w:val="25"/>
        <w:ind w:firstLine="0" w:firstLineChars="0"/>
        <w:rPr>
          <w:rFonts w:ascii="宋体" w:hAnsi="宋体" w:eastAsia="宋体" w:cs="宋体"/>
          <w:sz w:val="24"/>
          <w:szCs w:val="24"/>
        </w:rPr>
        <w:sectPr>
          <w:pgSz w:w="11906" w:h="16838"/>
          <w:pgMar w:top="1083" w:right="1440" w:bottom="1083" w:left="1440" w:header="851" w:footer="992" w:gutter="0"/>
          <w:pgNumType w:fmt="numberInDash"/>
          <w:cols w:space="0" w:num="1"/>
          <w:docGrid w:type="lines" w:linePitch="324" w:charSpace="0"/>
        </w:sectPr>
      </w:pPr>
    </w:p>
    <w:p>
      <w:pPr>
        <w:spacing w:line="480" w:lineRule="auto"/>
        <w:jc w:val="center"/>
        <w:rPr>
          <w:rFonts w:ascii="宋体" w:hAnsi="宋体" w:eastAsia="宋体" w:cs="宋体"/>
          <w:b/>
          <w:bCs/>
          <w:sz w:val="24"/>
        </w:rPr>
      </w:pPr>
      <w:r>
        <w:rPr>
          <w:rFonts w:ascii="宋体" w:hAnsi="宋体" w:eastAsia="宋体" w:cs="宋体"/>
          <w:b/>
          <w:bCs/>
          <w:sz w:val="24"/>
        </w:rPr>
        <w:t>第四章  响应性文件内容及格式</w:t>
      </w:r>
    </w:p>
    <w:p>
      <w:pPr>
        <w:spacing w:line="520" w:lineRule="auto"/>
        <w:ind w:firstLine="480"/>
        <w:jc w:val="center"/>
        <w:rPr>
          <w:rFonts w:ascii="宋体" w:hAnsi="宋体" w:eastAsia="宋体" w:cs="宋体"/>
          <w:sz w:val="24"/>
        </w:rPr>
      </w:pPr>
    </w:p>
    <w:p>
      <w:pPr>
        <w:spacing w:line="560" w:lineRule="auto"/>
        <w:ind w:firstLine="480"/>
        <w:rPr>
          <w:rFonts w:ascii="宋体" w:hAnsi="宋体" w:eastAsia="宋体" w:cs="宋体"/>
          <w:sz w:val="24"/>
        </w:rPr>
      </w:pPr>
      <w:r>
        <w:rPr>
          <w:rFonts w:ascii="宋体" w:hAnsi="宋体" w:eastAsia="宋体" w:cs="宋体"/>
          <w:sz w:val="24"/>
        </w:rPr>
        <w:t>注：请供应商按照以下文件的要求格式、内容，顺序制作响应性文件，并编制目录及</w:t>
      </w:r>
      <w:r>
        <w:rPr>
          <w:rFonts w:hint="eastAsia" w:ascii="宋体" w:hAnsi="宋体" w:eastAsia="宋体" w:cs="宋体"/>
          <w:sz w:val="24"/>
        </w:rPr>
        <w:t>总</w:t>
      </w:r>
      <w:r>
        <w:rPr>
          <w:rFonts w:ascii="宋体" w:hAnsi="宋体" w:eastAsia="宋体" w:cs="宋体"/>
          <w:sz w:val="24"/>
        </w:rPr>
        <w:t xml:space="preserve">页码，否则可能将影响对响应性文件的评价。 </w:t>
      </w:r>
    </w:p>
    <w:p>
      <w:pPr>
        <w:spacing w:line="560" w:lineRule="auto"/>
        <w:ind w:firstLine="480"/>
        <w:rPr>
          <w:rFonts w:ascii="宋体" w:hAnsi="宋体" w:eastAsia="宋体" w:cs="宋体"/>
          <w:sz w:val="24"/>
        </w:rPr>
      </w:pPr>
    </w:p>
    <w:p>
      <w:pPr>
        <w:spacing w:line="560" w:lineRule="auto"/>
        <w:ind w:firstLine="482"/>
        <w:rPr>
          <w:rFonts w:ascii="宋体" w:hAnsi="宋体" w:eastAsia="宋体" w:cs="宋体"/>
          <w:b/>
          <w:sz w:val="24"/>
        </w:rPr>
      </w:pPr>
      <w:r>
        <w:rPr>
          <w:rFonts w:ascii="宋体" w:hAnsi="宋体" w:eastAsia="宋体" w:cs="宋体"/>
          <w:b/>
          <w:sz w:val="24"/>
        </w:rPr>
        <w:t>重要提示：</w:t>
      </w:r>
    </w:p>
    <w:p>
      <w:pPr>
        <w:spacing w:line="560" w:lineRule="auto"/>
        <w:ind w:firstLine="480"/>
        <w:rPr>
          <w:rFonts w:ascii="宋体" w:hAnsi="宋体" w:eastAsia="宋体" w:cs="宋体"/>
          <w:sz w:val="24"/>
        </w:rPr>
      </w:pPr>
      <w:r>
        <w:rPr>
          <w:rFonts w:hint="eastAsia" w:ascii="宋体" w:hAnsi="宋体" w:eastAsia="宋体" w:cs="宋体"/>
          <w:sz w:val="24"/>
        </w:rPr>
        <w:t>1</w:t>
      </w:r>
      <w:r>
        <w:rPr>
          <w:rFonts w:ascii="宋体" w:hAnsi="宋体" w:eastAsia="宋体" w:cs="宋体"/>
          <w:sz w:val="24"/>
        </w:rPr>
        <w:t>．供应商在编制响应性文件时，对于给定格式的文件内容，必须按照给定的标准格式进行填报；对于没有给定标准格式的文件内容，可以由供应商自行设计。</w:t>
      </w:r>
    </w:p>
    <w:p>
      <w:pPr>
        <w:spacing w:line="560" w:lineRule="auto"/>
        <w:ind w:firstLine="480"/>
        <w:rPr>
          <w:rFonts w:ascii="宋体" w:hAnsi="宋体" w:eastAsia="宋体" w:cs="宋体"/>
          <w:sz w:val="24"/>
        </w:rPr>
      </w:pPr>
      <w:r>
        <w:rPr>
          <w:rFonts w:hint="eastAsia" w:ascii="宋体" w:hAnsi="宋体" w:eastAsia="宋体" w:cs="宋体"/>
          <w:sz w:val="24"/>
        </w:rPr>
        <w:t>2</w:t>
      </w:r>
      <w:r>
        <w:rPr>
          <w:rFonts w:ascii="宋体" w:hAnsi="宋体" w:eastAsia="宋体" w:cs="宋体"/>
          <w:sz w:val="24"/>
        </w:rPr>
        <w:t>.法定代表人本人参加竞争性磋商的，不需提供授权委托书。</w:t>
      </w: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jc w:val="left"/>
        <w:rPr>
          <w:rFonts w:ascii="宋体" w:hAnsi="宋体" w:eastAsia="宋体" w:cs="宋体"/>
          <w:sz w:val="24"/>
        </w:rPr>
      </w:pPr>
    </w:p>
    <w:p>
      <w:pPr>
        <w:pStyle w:val="7"/>
      </w:pPr>
    </w:p>
    <w:p>
      <w:pPr>
        <w:pStyle w:val="28"/>
        <w:rPr>
          <w:color w:val="auto"/>
        </w:rPr>
      </w:pPr>
    </w:p>
    <w:p>
      <w:pPr>
        <w:pStyle w:val="30"/>
      </w:pPr>
    </w:p>
    <w:p>
      <w:pPr>
        <w:pStyle w:val="17"/>
      </w:pPr>
    </w:p>
    <w:p/>
    <w:p>
      <w:pPr>
        <w:pStyle w:val="7"/>
      </w:pPr>
    </w:p>
    <w:p>
      <w:pPr>
        <w:pStyle w:val="28"/>
        <w:rPr>
          <w:color w:val="auto"/>
        </w:rPr>
      </w:pPr>
    </w:p>
    <w:p>
      <w:pPr>
        <w:pStyle w:val="30"/>
      </w:pPr>
    </w:p>
    <w:p>
      <w:pPr>
        <w:pStyle w:val="17"/>
      </w:pPr>
    </w:p>
    <w:p/>
    <w:p>
      <w:pPr>
        <w:jc w:val="left"/>
        <w:rPr>
          <w:rFonts w:ascii="宋体" w:hAnsi="宋体" w:eastAsia="宋体" w:cs="宋体"/>
          <w:sz w:val="24"/>
        </w:rPr>
      </w:pPr>
    </w:p>
    <w:p>
      <w:pPr>
        <w:tabs>
          <w:tab w:val="left" w:pos="2548"/>
        </w:tabs>
        <w:jc w:val="left"/>
        <w:rPr>
          <w:rFonts w:ascii="宋体" w:hAnsi="宋体" w:eastAsia="宋体" w:cs="宋体"/>
          <w:sz w:val="24"/>
        </w:rPr>
      </w:pPr>
      <w:r>
        <w:rPr>
          <w:rFonts w:hint="eastAsia" w:ascii="宋体" w:hAnsi="宋体" w:eastAsia="宋体" w:cs="宋体"/>
          <w:sz w:val="24"/>
        </w:rPr>
        <w:tab/>
      </w:r>
    </w:p>
    <w:p>
      <w:pPr>
        <w:jc w:val="left"/>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格式2-1</w:t>
      </w:r>
    </w:p>
    <w:p>
      <w:pPr>
        <w:spacing w:line="360" w:lineRule="auto"/>
        <w:jc w:val="center"/>
        <w:rPr>
          <w:rFonts w:ascii="宋体" w:hAnsi="宋体" w:eastAsia="宋体" w:cs="宋体"/>
          <w:sz w:val="24"/>
        </w:rPr>
      </w:pPr>
      <w:r>
        <w:rPr>
          <w:rFonts w:ascii="宋体" w:hAnsi="宋体" w:eastAsia="宋体" w:cs="宋体"/>
          <w:sz w:val="24"/>
        </w:rPr>
        <w:t>法定代表人身份证明书</w:t>
      </w:r>
    </w:p>
    <w:p>
      <w:pPr>
        <w:spacing w:line="360" w:lineRule="auto"/>
        <w:jc w:val="center"/>
        <w:rPr>
          <w:rFonts w:ascii="宋体" w:hAnsi="宋体" w:eastAsia="宋体" w:cs="宋体"/>
          <w:sz w:val="24"/>
        </w:rPr>
      </w:pPr>
      <w:r>
        <w:rPr>
          <w:rFonts w:ascii="宋体" w:hAnsi="宋体" w:eastAsia="宋体" w:cs="宋体"/>
          <w:sz w:val="24"/>
        </w:rPr>
        <w:t>（法定代表人参加竞争性磋商的，出具此证明书）</w:t>
      </w:r>
    </w:p>
    <w:p>
      <w:pPr>
        <w:spacing w:line="360" w:lineRule="auto"/>
        <w:ind w:firstLine="480"/>
        <w:rPr>
          <w:rFonts w:ascii="宋体" w:hAnsi="宋体" w:eastAsia="宋体" w:cs="宋体"/>
          <w:sz w:val="24"/>
        </w:rPr>
      </w:pPr>
    </w:p>
    <w:p>
      <w:pPr>
        <w:spacing w:line="360" w:lineRule="auto"/>
        <w:ind w:firstLine="480"/>
        <w:rPr>
          <w:rFonts w:ascii="宋体" w:hAnsi="宋体" w:eastAsia="宋体" w:cs="宋体"/>
          <w:sz w:val="24"/>
        </w:rPr>
      </w:pPr>
      <w:r>
        <w:rPr>
          <w:rFonts w:ascii="宋体" w:hAnsi="宋体" w:eastAsia="宋体" w:cs="宋体"/>
          <w:sz w:val="24"/>
        </w:rPr>
        <w:t>同志，系我单位法定代表人，任</w:t>
      </w:r>
    </w:p>
    <w:p>
      <w:pPr>
        <w:spacing w:line="360" w:lineRule="auto"/>
        <w:rPr>
          <w:rFonts w:ascii="宋体" w:hAnsi="宋体" w:eastAsia="宋体" w:cs="宋体"/>
          <w:sz w:val="24"/>
        </w:rPr>
      </w:pPr>
      <w:r>
        <w:rPr>
          <w:rFonts w:ascii="宋体" w:hAnsi="宋体" w:eastAsia="宋体" w:cs="宋体"/>
          <w:sz w:val="24"/>
        </w:rPr>
        <w:t>职务。</w:t>
      </w:r>
    </w:p>
    <w:p>
      <w:pPr>
        <w:spacing w:line="360" w:lineRule="auto"/>
        <w:ind w:firstLine="480"/>
        <w:rPr>
          <w:rFonts w:ascii="宋体" w:hAnsi="宋体" w:eastAsia="宋体" w:cs="宋体"/>
          <w:sz w:val="24"/>
        </w:rPr>
      </w:pPr>
      <w:r>
        <w:rPr>
          <w:rFonts w:ascii="宋体" w:hAnsi="宋体" w:eastAsia="宋体" w:cs="宋体"/>
          <w:sz w:val="24"/>
        </w:rPr>
        <w:t>特此证明。</w:t>
      </w:r>
    </w:p>
    <w:p>
      <w:pPr>
        <w:spacing w:line="360" w:lineRule="auto"/>
        <w:ind w:firstLine="480"/>
        <w:rPr>
          <w:rFonts w:ascii="宋体" w:hAnsi="宋体" w:eastAsia="宋体" w:cs="宋体"/>
          <w:sz w:val="24"/>
        </w:rPr>
      </w:pPr>
      <w:r>
        <w:rPr>
          <w:rFonts w:ascii="宋体" w:hAnsi="宋体" w:eastAsia="宋体" w:cs="宋体"/>
          <w:sz w:val="24"/>
        </w:rPr>
        <w:t xml:space="preserve">附：联系地址：               </w:t>
      </w:r>
    </w:p>
    <w:p>
      <w:pPr>
        <w:spacing w:line="360" w:lineRule="auto"/>
        <w:ind w:firstLine="960"/>
        <w:rPr>
          <w:rFonts w:ascii="宋体" w:hAnsi="宋体" w:eastAsia="宋体" w:cs="宋体"/>
          <w:b/>
          <w:sz w:val="24"/>
        </w:rPr>
      </w:pPr>
      <w:r>
        <w:rPr>
          <w:rFonts w:ascii="宋体" w:hAnsi="宋体" w:eastAsia="宋体" w:cs="宋体"/>
          <w:sz w:val="24"/>
        </w:rPr>
        <w:t>联系电话：</w:t>
      </w:r>
    </w:p>
    <w:tbl>
      <w:tblPr>
        <w:tblStyle w:val="18"/>
        <w:tblW w:w="0" w:type="auto"/>
        <w:tblInd w:w="0" w:type="dxa"/>
        <w:tblLayout w:type="autofit"/>
        <w:tblCellMar>
          <w:top w:w="0" w:type="dxa"/>
          <w:left w:w="10" w:type="dxa"/>
          <w:bottom w:w="0" w:type="dxa"/>
          <w:right w:w="10" w:type="dxa"/>
        </w:tblCellMar>
      </w:tblPr>
      <w:tblGrid>
        <w:gridCol w:w="5328"/>
      </w:tblGrid>
      <w:tr>
        <w:tblPrEx>
          <w:tblCellMar>
            <w:top w:w="0" w:type="dxa"/>
            <w:left w:w="10" w:type="dxa"/>
            <w:bottom w:w="0" w:type="dxa"/>
            <w:right w:w="10" w:type="dxa"/>
          </w:tblCellMar>
        </w:tblPrEx>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sz w:val="24"/>
              </w:rPr>
            </w:pPr>
          </w:p>
          <w:p>
            <w:pPr>
              <w:spacing w:line="480" w:lineRule="auto"/>
              <w:rPr>
                <w:rFonts w:ascii="宋体" w:hAnsi="宋体" w:eastAsia="宋体" w:cs="宋体"/>
                <w:b/>
                <w:sz w:val="24"/>
              </w:rPr>
            </w:pPr>
          </w:p>
          <w:p>
            <w:pPr>
              <w:spacing w:line="480" w:lineRule="auto"/>
              <w:jc w:val="center"/>
              <w:rPr>
                <w:rFonts w:ascii="宋体" w:hAnsi="宋体" w:eastAsia="宋体" w:cs="宋体"/>
                <w:b/>
                <w:sz w:val="24"/>
              </w:rPr>
            </w:pPr>
            <w:r>
              <w:rPr>
                <w:rFonts w:ascii="宋体" w:hAnsi="宋体" w:eastAsia="宋体" w:cs="宋体"/>
                <w:b/>
                <w:sz w:val="24"/>
              </w:rPr>
              <w:t>（※附：法定代表人身份证复印件※）</w:t>
            </w:r>
          </w:p>
          <w:p>
            <w:pPr>
              <w:spacing w:line="480" w:lineRule="auto"/>
              <w:rPr>
                <w:rFonts w:ascii="宋体" w:hAnsi="宋体" w:eastAsia="宋体" w:cs="宋体"/>
                <w:sz w:val="24"/>
              </w:rPr>
            </w:pPr>
          </w:p>
          <w:p>
            <w:pPr>
              <w:spacing w:line="480" w:lineRule="auto"/>
              <w:rPr>
                <w:rFonts w:ascii="宋体" w:hAnsi="宋体" w:eastAsia="宋体" w:cs="宋体"/>
              </w:rPr>
            </w:pPr>
          </w:p>
        </w:tc>
      </w:tr>
    </w:tbl>
    <w:p>
      <w:pPr>
        <w:spacing w:line="360" w:lineRule="auto"/>
        <w:rPr>
          <w:rFonts w:ascii="宋体" w:hAnsi="宋体" w:eastAsia="宋体" w:cs="宋体"/>
          <w:sz w:val="24"/>
        </w:rPr>
      </w:pPr>
    </w:p>
    <w:p>
      <w:pPr>
        <w:spacing w:line="360" w:lineRule="auto"/>
        <w:jc w:val="center"/>
        <w:rPr>
          <w:rFonts w:ascii="宋体" w:hAnsi="宋体" w:eastAsia="宋体" w:cs="宋体"/>
          <w:sz w:val="24"/>
        </w:rPr>
      </w:pPr>
    </w:p>
    <w:p>
      <w:pPr>
        <w:spacing w:line="360" w:lineRule="auto"/>
        <w:ind w:firstLine="3840"/>
        <w:rPr>
          <w:rFonts w:ascii="宋体" w:hAnsi="宋体" w:eastAsia="宋体" w:cs="宋体"/>
          <w:sz w:val="24"/>
        </w:rPr>
      </w:pPr>
      <w:r>
        <w:rPr>
          <w:rFonts w:ascii="宋体" w:hAnsi="宋体" w:eastAsia="宋体" w:cs="宋体"/>
          <w:sz w:val="24"/>
        </w:rPr>
        <w:t xml:space="preserve">投标人电子签章： </w:t>
      </w:r>
    </w:p>
    <w:p>
      <w:pPr>
        <w:spacing w:line="360" w:lineRule="auto"/>
        <w:jc w:val="center"/>
        <w:rPr>
          <w:rFonts w:ascii="宋体" w:hAnsi="宋体" w:eastAsia="宋体" w:cs="宋体"/>
          <w:sz w:val="24"/>
        </w:rPr>
      </w:pPr>
      <w:r>
        <w:rPr>
          <w:rFonts w:ascii="宋体" w:hAnsi="宋体" w:eastAsia="宋体" w:cs="宋体"/>
          <w:sz w:val="24"/>
        </w:rPr>
        <w:t xml:space="preserve">                年   月  日</w:t>
      </w: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格式2-2</w:t>
      </w:r>
    </w:p>
    <w:p>
      <w:pPr>
        <w:spacing w:line="360" w:lineRule="auto"/>
        <w:ind w:firstLine="480"/>
        <w:jc w:val="center"/>
        <w:rPr>
          <w:rFonts w:ascii="宋体" w:hAnsi="宋体" w:eastAsia="宋体" w:cs="宋体"/>
          <w:sz w:val="24"/>
        </w:rPr>
      </w:pPr>
      <w:r>
        <w:rPr>
          <w:rFonts w:ascii="宋体" w:hAnsi="宋体" w:eastAsia="宋体" w:cs="宋体"/>
          <w:sz w:val="24"/>
        </w:rPr>
        <w:t>授权委托书</w:t>
      </w:r>
    </w:p>
    <w:p>
      <w:pPr>
        <w:spacing w:line="360" w:lineRule="auto"/>
        <w:jc w:val="center"/>
        <w:rPr>
          <w:rFonts w:ascii="宋体" w:hAnsi="宋体" w:eastAsia="宋体" w:cs="宋体"/>
          <w:sz w:val="24"/>
        </w:rPr>
      </w:pPr>
      <w:r>
        <w:rPr>
          <w:rFonts w:ascii="宋体" w:hAnsi="宋体" w:eastAsia="宋体" w:cs="宋体"/>
          <w:sz w:val="24"/>
        </w:rPr>
        <w:t>（委托代理人参加竞争性磋商的，出具此证明书）</w:t>
      </w:r>
    </w:p>
    <w:p>
      <w:pPr>
        <w:spacing w:line="360" w:lineRule="auto"/>
        <w:ind w:firstLine="480"/>
        <w:rPr>
          <w:rFonts w:ascii="宋体" w:hAnsi="宋体" w:eastAsia="宋体" w:cs="宋体"/>
          <w:sz w:val="24"/>
        </w:rPr>
      </w:pPr>
    </w:p>
    <w:p>
      <w:pPr>
        <w:spacing w:line="360" w:lineRule="auto"/>
        <w:ind w:firstLine="480"/>
        <w:rPr>
          <w:rFonts w:ascii="宋体" w:hAnsi="宋体" w:eastAsia="宋体" w:cs="宋体"/>
          <w:sz w:val="24"/>
        </w:rPr>
      </w:pPr>
      <w:r>
        <w:rPr>
          <w:rFonts w:ascii="宋体" w:hAnsi="宋体" w:eastAsia="宋体" w:cs="宋体"/>
          <w:sz w:val="24"/>
        </w:rPr>
        <w:t>委托人授权（被委托人的姓名、职务）为委托人的委托代理人，就项目编号为的项目及合同的执行，以本单位名义处理一切与之有关的事务。</w:t>
      </w:r>
    </w:p>
    <w:p>
      <w:pPr>
        <w:spacing w:line="360" w:lineRule="auto"/>
        <w:ind w:firstLine="480"/>
        <w:rPr>
          <w:rFonts w:ascii="宋体" w:hAnsi="宋体" w:eastAsia="宋体" w:cs="宋体"/>
          <w:sz w:val="24"/>
        </w:rPr>
      </w:pPr>
      <w:r>
        <w:rPr>
          <w:rFonts w:ascii="宋体" w:hAnsi="宋体" w:eastAsia="宋体" w:cs="宋体"/>
          <w:sz w:val="24"/>
        </w:rPr>
        <w:t>本授权书于年月日签字生效，特此声明。</w:t>
      </w:r>
    </w:p>
    <w:p>
      <w:pPr>
        <w:spacing w:line="360" w:lineRule="auto"/>
        <w:rPr>
          <w:rFonts w:ascii="宋体" w:hAnsi="宋体" w:eastAsia="宋体" w:cs="宋体"/>
          <w:sz w:val="24"/>
        </w:rPr>
      </w:pPr>
    </w:p>
    <w:p>
      <w:pPr>
        <w:spacing w:line="360" w:lineRule="auto"/>
        <w:ind w:firstLine="480"/>
        <w:rPr>
          <w:rFonts w:ascii="宋体" w:hAnsi="宋体" w:eastAsia="宋体" w:cs="宋体"/>
          <w:sz w:val="24"/>
        </w:rPr>
      </w:pPr>
      <w:r>
        <w:rPr>
          <w:rFonts w:ascii="宋体" w:hAnsi="宋体" w:eastAsia="宋体" w:cs="宋体"/>
          <w:sz w:val="24"/>
        </w:rPr>
        <w:t>委托人：</w:t>
      </w:r>
    </w:p>
    <w:p>
      <w:pPr>
        <w:spacing w:line="360" w:lineRule="auto"/>
        <w:ind w:firstLine="480"/>
        <w:rPr>
          <w:rFonts w:ascii="宋体" w:hAnsi="宋体" w:eastAsia="宋体" w:cs="宋体"/>
          <w:sz w:val="24"/>
        </w:rPr>
      </w:pPr>
      <w:r>
        <w:rPr>
          <w:rFonts w:ascii="宋体" w:hAnsi="宋体" w:eastAsia="宋体" w:cs="宋体"/>
          <w:sz w:val="24"/>
        </w:rPr>
        <w:t xml:space="preserve">投标人电子公章：           </w:t>
      </w:r>
    </w:p>
    <w:p>
      <w:pPr>
        <w:spacing w:line="360" w:lineRule="auto"/>
        <w:ind w:firstLine="480"/>
        <w:rPr>
          <w:rFonts w:ascii="宋体" w:hAnsi="宋体" w:eastAsia="宋体" w:cs="宋体"/>
          <w:sz w:val="24"/>
        </w:rPr>
      </w:pPr>
      <w:r>
        <w:rPr>
          <w:rFonts w:ascii="宋体" w:hAnsi="宋体" w:eastAsia="宋体" w:cs="宋体"/>
          <w:sz w:val="24"/>
        </w:rPr>
        <w:t>被委托人：</w:t>
      </w:r>
    </w:p>
    <w:p>
      <w:pPr>
        <w:spacing w:line="360" w:lineRule="auto"/>
        <w:ind w:firstLine="480"/>
        <w:rPr>
          <w:rFonts w:ascii="宋体" w:hAnsi="宋体" w:eastAsia="宋体" w:cs="宋体"/>
          <w:sz w:val="24"/>
        </w:rPr>
      </w:pPr>
      <w:r>
        <w:rPr>
          <w:rFonts w:ascii="宋体" w:hAnsi="宋体" w:eastAsia="宋体" w:cs="宋体"/>
          <w:sz w:val="24"/>
        </w:rPr>
        <w:t>法定代表人：</w:t>
      </w:r>
    </w:p>
    <w:tbl>
      <w:tblPr>
        <w:tblStyle w:val="18"/>
        <w:tblW w:w="0" w:type="auto"/>
        <w:tblInd w:w="0" w:type="dxa"/>
        <w:tblLayout w:type="autofit"/>
        <w:tblCellMar>
          <w:top w:w="0" w:type="dxa"/>
          <w:left w:w="10" w:type="dxa"/>
          <w:bottom w:w="0" w:type="dxa"/>
          <w:right w:w="10" w:type="dxa"/>
        </w:tblCellMar>
      </w:tblPr>
      <w:tblGrid>
        <w:gridCol w:w="5508"/>
      </w:tblGrid>
      <w:tr>
        <w:tblPrEx>
          <w:tblCellMar>
            <w:top w:w="0" w:type="dxa"/>
            <w:left w:w="10" w:type="dxa"/>
            <w:bottom w:w="0" w:type="dxa"/>
            <w:right w:w="10" w:type="dxa"/>
          </w:tblCellMar>
        </w:tblPrEx>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480" w:lineRule="auto"/>
              <w:rPr>
                <w:rFonts w:ascii="宋体" w:hAnsi="宋体" w:eastAsia="宋体" w:cs="宋体"/>
                <w:b/>
                <w:sz w:val="24"/>
              </w:rPr>
            </w:pPr>
          </w:p>
          <w:p>
            <w:pPr>
              <w:spacing w:line="480" w:lineRule="auto"/>
              <w:rPr>
                <w:rFonts w:ascii="宋体" w:hAnsi="宋体" w:eastAsia="宋体" w:cs="宋体"/>
                <w:b/>
                <w:sz w:val="24"/>
              </w:rPr>
            </w:pPr>
          </w:p>
          <w:p>
            <w:pPr>
              <w:spacing w:line="480" w:lineRule="auto"/>
              <w:jc w:val="center"/>
              <w:rPr>
                <w:rFonts w:ascii="宋体" w:hAnsi="宋体" w:eastAsia="宋体" w:cs="宋体"/>
              </w:rPr>
            </w:pPr>
            <w:r>
              <w:rPr>
                <w:rFonts w:ascii="宋体" w:hAnsi="宋体" w:eastAsia="宋体" w:cs="宋体"/>
                <w:b/>
                <w:sz w:val="24"/>
              </w:rPr>
              <w:t>（※附：被委托人身份证复印件※）</w:t>
            </w:r>
          </w:p>
        </w:tc>
      </w:tr>
    </w:tbl>
    <w:p>
      <w:pPr>
        <w:spacing w:line="360" w:lineRule="auto"/>
        <w:ind w:firstLine="480"/>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p>
    <w:p>
      <w:pPr>
        <w:spacing w:line="360" w:lineRule="auto"/>
        <w:jc w:val="center"/>
        <w:rPr>
          <w:rFonts w:ascii="宋体" w:hAnsi="宋体" w:eastAsia="宋体" w:cs="宋体"/>
          <w:sz w:val="24"/>
        </w:rPr>
      </w:pPr>
      <w:r>
        <w:rPr>
          <w:rFonts w:ascii="宋体" w:hAnsi="宋体" w:eastAsia="宋体" w:cs="宋体"/>
          <w:sz w:val="24"/>
        </w:rPr>
        <w:t xml:space="preserve">投标人电子公章：                                       </w:t>
      </w:r>
    </w:p>
    <w:p>
      <w:pPr>
        <w:spacing w:line="360" w:lineRule="auto"/>
        <w:jc w:val="center"/>
        <w:rPr>
          <w:rFonts w:ascii="宋体" w:hAnsi="宋体" w:eastAsia="宋体" w:cs="宋体"/>
          <w:sz w:val="24"/>
        </w:rPr>
      </w:pPr>
      <w:r>
        <w:rPr>
          <w:rFonts w:ascii="宋体" w:hAnsi="宋体" w:eastAsia="宋体" w:cs="宋体"/>
          <w:sz w:val="24"/>
        </w:rPr>
        <w:t xml:space="preserve"> 年   月   日</w:t>
      </w:r>
    </w:p>
    <w:p>
      <w:pPr>
        <w:spacing w:line="360" w:lineRule="auto"/>
        <w:jc w:val="center"/>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ind w:firstLine="240"/>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格式2-3</w:t>
      </w:r>
    </w:p>
    <w:p>
      <w:pPr>
        <w:ind w:firstLine="240"/>
        <w:jc w:val="left"/>
        <w:rPr>
          <w:rFonts w:ascii="宋体" w:hAnsi="宋体" w:eastAsia="宋体" w:cs="宋体"/>
          <w:sz w:val="24"/>
        </w:rPr>
      </w:pPr>
      <w:r>
        <w:rPr>
          <w:rFonts w:ascii="宋体" w:hAnsi="宋体" w:eastAsia="宋体" w:cs="宋体"/>
          <w:sz w:val="24"/>
        </w:rPr>
        <w:t>供应商资格其他资料</w:t>
      </w:r>
    </w:p>
    <w:p>
      <w:pPr>
        <w:ind w:firstLine="240"/>
        <w:jc w:val="left"/>
        <w:rPr>
          <w:rFonts w:ascii="宋体" w:hAnsi="宋体" w:eastAsia="宋体" w:cs="宋体"/>
          <w:sz w:val="24"/>
        </w:rPr>
      </w:pPr>
    </w:p>
    <w:p>
      <w:pPr>
        <w:ind w:firstLine="240"/>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adjustRightInd w:val="0"/>
        <w:snapToGrid w:val="0"/>
        <w:jc w:val="left"/>
        <w:rPr>
          <w:rFonts w:ascii="宋体" w:hAnsi="宋体" w:eastAsia="宋体" w:cs="宋体"/>
          <w:sz w:val="24"/>
        </w:rPr>
      </w:pPr>
      <w:r>
        <w:rPr>
          <w:rFonts w:ascii="宋体" w:hAnsi="宋体" w:eastAsia="宋体" w:cs="宋体"/>
          <w:sz w:val="24"/>
        </w:rPr>
        <w:t>格式3</w:t>
      </w:r>
    </w:p>
    <w:p>
      <w:pPr>
        <w:adjustRightInd w:val="0"/>
        <w:snapToGrid w:val="0"/>
        <w:jc w:val="center"/>
        <w:rPr>
          <w:rFonts w:ascii="宋体" w:hAnsi="宋体" w:eastAsia="宋体" w:cs="宋体"/>
          <w:sz w:val="24"/>
        </w:rPr>
      </w:pPr>
      <w:r>
        <w:rPr>
          <w:rFonts w:ascii="宋体" w:hAnsi="宋体" w:eastAsia="宋体" w:cs="宋体"/>
          <w:sz w:val="24"/>
        </w:rPr>
        <w:t>投标函</w:t>
      </w:r>
    </w:p>
    <w:p>
      <w:pPr>
        <w:adjustRightInd w:val="0"/>
        <w:snapToGrid w:val="0"/>
        <w:jc w:val="left"/>
        <w:rPr>
          <w:rFonts w:ascii="宋体" w:hAnsi="宋体" w:eastAsia="宋体" w:cs="宋体"/>
          <w:sz w:val="24"/>
          <w:shd w:val="clear" w:color="auto" w:fill="FFFFFF"/>
        </w:rPr>
      </w:pPr>
      <w:r>
        <w:rPr>
          <w:rFonts w:ascii="宋体" w:hAnsi="宋体" w:eastAsia="宋体" w:cs="宋体"/>
          <w:sz w:val="24"/>
          <w:shd w:val="clear" w:color="auto" w:fill="FFFFFF"/>
        </w:rPr>
        <w:t>致：周口市公共资源交易中心</w:t>
      </w:r>
      <w:r>
        <w:rPr>
          <w:rFonts w:hint="eastAsia" w:ascii="宋体" w:hAnsi="宋体" w:eastAsia="宋体" w:cs="宋体"/>
          <w:sz w:val="24"/>
          <w:shd w:val="clear" w:color="auto" w:fill="FFFFFF"/>
        </w:rPr>
        <w:t>（</w:t>
      </w:r>
      <w:r>
        <w:rPr>
          <w:rFonts w:ascii="宋体" w:hAnsi="宋体" w:eastAsia="宋体" w:cs="宋体"/>
          <w:sz w:val="24"/>
          <w:shd w:val="clear" w:color="auto" w:fill="FFFFFF"/>
        </w:rPr>
        <w:t>政府采购中心</w:t>
      </w:r>
      <w:r>
        <w:rPr>
          <w:rFonts w:hint="eastAsia" w:ascii="宋体" w:hAnsi="宋体" w:eastAsia="宋体" w:cs="宋体"/>
          <w:sz w:val="24"/>
          <w:shd w:val="clear" w:color="auto" w:fill="FFFFFF"/>
        </w:rPr>
        <w:t>)</w:t>
      </w:r>
    </w:p>
    <w:p>
      <w:pPr>
        <w:adjustRightInd w:val="0"/>
        <w:snapToGrid w:val="0"/>
        <w:rPr>
          <w:rFonts w:ascii="宋体" w:hAnsi="宋体" w:eastAsia="宋体" w:cs="宋体"/>
          <w:sz w:val="24"/>
        </w:rPr>
      </w:pPr>
    </w:p>
    <w:p>
      <w:pPr>
        <w:adjustRightInd w:val="0"/>
        <w:snapToGrid w:val="0"/>
        <w:ind w:firstLine="600"/>
        <w:rPr>
          <w:rFonts w:ascii="宋体" w:hAnsi="宋体" w:eastAsia="宋体" w:cs="宋体"/>
          <w:sz w:val="24"/>
        </w:rPr>
      </w:pPr>
      <w:r>
        <w:rPr>
          <w:rFonts w:ascii="宋体" w:hAnsi="宋体" w:eastAsia="宋体" w:cs="宋体"/>
          <w:sz w:val="24"/>
        </w:rPr>
        <w:t>根据贵方              项目的竞争性磋商邀请（项目编号：          ），委托代理人      (全名、职务)代表              供应商名称、地址)提交投标文件，报价为</w:t>
      </w:r>
      <w:r>
        <w:rPr>
          <w:rFonts w:ascii="宋体" w:hAnsi="宋体" w:eastAsia="宋体" w:cs="宋体"/>
          <w:sz w:val="24"/>
          <w:u w:val="single"/>
        </w:rPr>
        <w:t>：    元，</w:t>
      </w:r>
      <w:r>
        <w:rPr>
          <w:rFonts w:ascii="宋体" w:hAnsi="宋体" w:eastAsia="宋体" w:cs="宋体"/>
          <w:sz w:val="24"/>
        </w:rPr>
        <w:t>并对之负法律责任。</w:t>
      </w:r>
    </w:p>
    <w:p>
      <w:pPr>
        <w:adjustRightInd w:val="0"/>
        <w:snapToGrid w:val="0"/>
        <w:ind w:firstLine="568"/>
        <w:rPr>
          <w:rFonts w:ascii="宋体" w:hAnsi="宋体" w:eastAsia="宋体" w:cs="宋体"/>
          <w:sz w:val="24"/>
        </w:rPr>
      </w:pPr>
      <w:r>
        <w:rPr>
          <w:rFonts w:ascii="宋体" w:hAnsi="宋体" w:eastAsia="宋体" w:cs="宋体"/>
          <w:sz w:val="24"/>
        </w:rPr>
        <w:t>据此函，宣布同意如下：</w:t>
      </w:r>
    </w:p>
    <w:p>
      <w:pPr>
        <w:adjustRightInd w:val="0"/>
        <w:snapToGrid w:val="0"/>
        <w:ind w:firstLine="630"/>
        <w:rPr>
          <w:rFonts w:ascii="宋体" w:hAnsi="宋体" w:cs="宋体"/>
          <w:sz w:val="24"/>
        </w:rPr>
      </w:pPr>
      <w:r>
        <w:rPr>
          <w:rFonts w:hint="eastAsia" w:ascii="宋体" w:hAnsi="宋体" w:cs="宋体"/>
          <w:sz w:val="24"/>
        </w:rPr>
        <w:t>（1）我方根据招标文件的规定，严格履行合同的责任和义务,并保证于买方要求的日期内完成供货、安装及服务，并通过买方验收。</w:t>
      </w:r>
    </w:p>
    <w:p>
      <w:pPr>
        <w:adjustRightInd w:val="0"/>
        <w:snapToGrid w:val="0"/>
        <w:ind w:firstLine="630"/>
        <w:rPr>
          <w:rFonts w:ascii="宋体" w:hAnsi="宋体" w:cs="宋体"/>
          <w:sz w:val="24"/>
        </w:rPr>
      </w:pPr>
      <w:r>
        <w:rPr>
          <w:rFonts w:hint="eastAsia" w:ascii="宋体" w:hAnsi="宋体" w:cs="宋体"/>
          <w:sz w:val="24"/>
        </w:rPr>
        <w:t>（2）我方承诺报价低于同类货物和服务的市场平均价格。我方同意招标文件规定的付款方式。</w:t>
      </w:r>
    </w:p>
    <w:p>
      <w:pPr>
        <w:adjustRightInd w:val="0"/>
        <w:snapToGrid w:val="0"/>
        <w:ind w:firstLine="630"/>
        <w:rPr>
          <w:rFonts w:ascii="宋体" w:hAnsi="宋体" w:cs="宋体"/>
          <w:sz w:val="24"/>
        </w:rPr>
      </w:pPr>
      <w:r>
        <w:rPr>
          <w:rFonts w:hint="eastAsia" w:ascii="宋体" w:hAnsi="宋体" w:cs="宋体"/>
          <w:sz w:val="24"/>
        </w:rPr>
        <w:t>（3）我方已详细审核全部招标文件，包括招标文件修改书（如有），参考资料及有关附件，我方正式认可本次招标文件，</w:t>
      </w:r>
      <w:r>
        <w:rPr>
          <w:rFonts w:hint="eastAsia" w:ascii="宋体" w:hAnsi="宋体" w:eastAsia="宋体" w:cs="仿宋_GB2312"/>
          <w:sz w:val="24"/>
          <w:szCs w:val="24"/>
        </w:rPr>
        <w:t>本函由投标单位加盖公章，并由投标单位法定代表人或其授权代表人签字和盖章。</w:t>
      </w:r>
      <w:r>
        <w:rPr>
          <w:rFonts w:hint="eastAsia" w:ascii="宋体" w:hAnsi="宋体" w:cs="宋体"/>
          <w:sz w:val="24"/>
        </w:rPr>
        <w:t>并对招标文件各项条款（包括开标时间）均无异议。我方知道必须放弃提出含糊不清或误解的问题的权利。</w:t>
      </w:r>
    </w:p>
    <w:p>
      <w:pPr>
        <w:adjustRightInd w:val="0"/>
        <w:snapToGrid w:val="0"/>
        <w:ind w:firstLine="630"/>
        <w:rPr>
          <w:rFonts w:ascii="宋体" w:hAnsi="宋体" w:cs="宋体"/>
          <w:sz w:val="24"/>
        </w:rPr>
      </w:pPr>
      <w:r>
        <w:rPr>
          <w:rFonts w:hint="eastAsia" w:ascii="宋体" w:hAnsi="宋体" w:cs="宋体"/>
          <w:sz w:val="24"/>
        </w:rPr>
        <w:t>（4）我方同意从招标文件规定的开标日期</w:t>
      </w:r>
      <w:r>
        <w:rPr>
          <w:rFonts w:hint="eastAsia" w:ascii="宋体" w:hAnsi="宋体" w:eastAsia="宋体" w:cs="宋体"/>
          <w:sz w:val="24"/>
        </w:rPr>
        <w:t>起日内</w:t>
      </w:r>
      <w:r>
        <w:rPr>
          <w:rFonts w:hint="eastAsia" w:ascii="宋体" w:hAnsi="宋体" w:cs="宋体"/>
          <w:sz w:val="24"/>
        </w:rPr>
        <w:t>遵循本投标文件，并在招标文件规定的投标有效期之前均具有约束力。</w:t>
      </w:r>
    </w:p>
    <w:p>
      <w:pPr>
        <w:adjustRightInd w:val="0"/>
        <w:snapToGrid w:val="0"/>
        <w:ind w:firstLine="630"/>
        <w:rPr>
          <w:rFonts w:ascii="宋体" w:hAnsi="宋体" w:cs="宋体"/>
          <w:sz w:val="24"/>
        </w:rPr>
      </w:pPr>
      <w:r>
        <w:rPr>
          <w:rFonts w:hint="eastAsia" w:ascii="宋体" w:hAnsi="宋体" w:cs="宋体"/>
          <w:sz w:val="24"/>
        </w:rPr>
        <w:t>（5）我方声明投标文件所提供的一切资料及周口市公共资源交易中心会员库申报资料均真实、及时、有效。由于我方提供资料不实而造成的责任和后果由我方承担。我方同意按照贵方提出的要求，提供与投标有关的任何证据、数据或资料。</w:t>
      </w:r>
    </w:p>
    <w:p>
      <w:pPr>
        <w:adjustRightInd w:val="0"/>
        <w:snapToGrid w:val="0"/>
        <w:ind w:firstLine="630"/>
        <w:rPr>
          <w:rFonts w:ascii="宋体" w:hAnsi="宋体" w:cs="宋体"/>
          <w:sz w:val="24"/>
        </w:rPr>
      </w:pPr>
      <w:r>
        <w:rPr>
          <w:rFonts w:hint="eastAsia" w:ascii="宋体" w:hAnsi="宋体" w:cs="宋体"/>
          <w:sz w:val="24"/>
        </w:rPr>
        <w:t>（6）我方完全理解贵方不一定接受最低报价的投标。</w:t>
      </w:r>
    </w:p>
    <w:p>
      <w:pPr>
        <w:adjustRightInd w:val="0"/>
        <w:snapToGrid w:val="0"/>
        <w:ind w:firstLine="720" w:firstLineChars="300"/>
        <w:rPr>
          <w:rFonts w:ascii="宋体" w:hAnsi="宋体" w:eastAsia="宋体" w:cs="宋体"/>
          <w:sz w:val="24"/>
        </w:rPr>
      </w:pPr>
      <w:r>
        <w:rPr>
          <w:rFonts w:hint="eastAsia" w:ascii="宋体" w:hAnsi="宋体" w:cs="宋体"/>
          <w:sz w:val="24"/>
        </w:rPr>
        <w:t>（7）</w:t>
      </w:r>
      <w:r>
        <w:rPr>
          <w:rFonts w:hint="eastAsia" w:ascii="宋体" w:hAnsi="宋体" w:eastAsia="宋体" w:cs="宋体"/>
          <w:sz w:val="24"/>
        </w:rPr>
        <w:t>如果被确定为成交供应商，我方同意在领取成交通知书之日起 日内，按照招标文件的规定与采购人签订采购合同。否则，视为我方成交后无正当理由不与采购人签订合同并承担相应法律责任。</w:t>
      </w:r>
    </w:p>
    <w:p>
      <w:pPr>
        <w:pStyle w:val="17"/>
        <w:snapToGrid w:val="0"/>
        <w:ind w:left="0" w:leftChars="0" w:firstLine="720" w:firstLineChars="300"/>
      </w:pPr>
      <w:r>
        <w:rPr>
          <w:rFonts w:hint="eastAsia" w:hAnsi="宋体" w:cs="宋体"/>
          <w:sz w:val="24"/>
        </w:rPr>
        <w:t>（8）</w:t>
      </w:r>
      <w:r>
        <w:rPr>
          <w:rFonts w:hint="eastAsia" w:hAnsi="宋体" w:eastAsia="宋体" w:cs="宋体"/>
          <w:sz w:val="24"/>
        </w:rPr>
        <w:t>以上事项如有虚假或隐瞒，我方愿意承担一切后果和责任。</w:t>
      </w:r>
    </w:p>
    <w:p>
      <w:pPr>
        <w:adjustRightInd w:val="0"/>
        <w:snapToGrid w:val="0"/>
        <w:ind w:firstLine="480"/>
        <w:rPr>
          <w:rFonts w:ascii="宋体" w:hAnsi="宋体" w:eastAsia="宋体" w:cs="宋体"/>
          <w:sz w:val="24"/>
        </w:rPr>
      </w:pPr>
      <w:r>
        <w:rPr>
          <w:rFonts w:ascii="宋体" w:hAnsi="宋体" w:eastAsia="宋体" w:cs="宋体"/>
          <w:sz w:val="24"/>
        </w:rPr>
        <w:t>(</w:t>
      </w:r>
      <w:r>
        <w:rPr>
          <w:rFonts w:hint="eastAsia" w:ascii="宋体" w:hAnsi="宋体" w:eastAsia="宋体" w:cs="宋体"/>
          <w:sz w:val="24"/>
        </w:rPr>
        <w:t>6</w:t>
      </w:r>
      <w:r>
        <w:rPr>
          <w:rFonts w:ascii="宋体" w:hAnsi="宋体" w:eastAsia="宋体" w:cs="宋体"/>
          <w:sz w:val="24"/>
        </w:rPr>
        <w:t>)与本次竞争性磋商有关的正式通讯地址为：</w:t>
      </w:r>
    </w:p>
    <w:p>
      <w:pPr>
        <w:adjustRightInd w:val="0"/>
        <w:snapToGrid w:val="0"/>
        <w:ind w:firstLine="480"/>
        <w:rPr>
          <w:rFonts w:ascii="宋体" w:hAnsi="宋体" w:eastAsia="宋体" w:cs="宋体"/>
          <w:sz w:val="24"/>
        </w:rPr>
      </w:pPr>
      <w:r>
        <w:rPr>
          <w:rFonts w:ascii="宋体" w:hAnsi="宋体" w:eastAsia="宋体" w:cs="宋体"/>
          <w:sz w:val="24"/>
        </w:rPr>
        <w:t>地 址：                  邮 编：</w:t>
      </w:r>
    </w:p>
    <w:p>
      <w:pPr>
        <w:adjustRightInd w:val="0"/>
        <w:snapToGrid w:val="0"/>
        <w:ind w:firstLine="480"/>
        <w:rPr>
          <w:rFonts w:ascii="宋体" w:hAnsi="宋体" w:eastAsia="宋体" w:cs="宋体"/>
          <w:sz w:val="24"/>
        </w:rPr>
      </w:pPr>
      <w:r>
        <w:rPr>
          <w:rFonts w:ascii="宋体" w:hAnsi="宋体" w:eastAsia="宋体" w:cs="宋体"/>
          <w:sz w:val="24"/>
        </w:rPr>
        <w:t>电 话：                  传 真：</w:t>
      </w:r>
    </w:p>
    <w:p>
      <w:pPr>
        <w:adjustRightInd w:val="0"/>
        <w:snapToGrid w:val="0"/>
        <w:ind w:firstLine="480"/>
        <w:jc w:val="left"/>
        <w:rPr>
          <w:rFonts w:ascii="宋体" w:hAnsi="宋体" w:eastAsia="宋体" w:cs="宋体"/>
          <w:sz w:val="24"/>
        </w:rPr>
      </w:pPr>
      <w:r>
        <w:rPr>
          <w:rFonts w:ascii="宋体" w:hAnsi="宋体" w:eastAsia="宋体" w:cs="宋体"/>
          <w:sz w:val="24"/>
        </w:rPr>
        <w:t>我们保证：</w:t>
      </w:r>
    </w:p>
    <w:p>
      <w:pPr>
        <w:adjustRightInd w:val="0"/>
        <w:snapToGrid w:val="0"/>
        <w:ind w:firstLine="480"/>
        <w:jc w:val="left"/>
        <w:rPr>
          <w:rFonts w:ascii="宋体" w:hAnsi="宋体" w:eastAsia="宋体" w:cs="宋体"/>
          <w:sz w:val="24"/>
        </w:rPr>
      </w:pPr>
      <w:r>
        <w:rPr>
          <w:rFonts w:ascii="宋体" w:hAnsi="宋体" w:eastAsia="宋体" w:cs="宋体"/>
          <w:sz w:val="24"/>
        </w:rPr>
        <w:t>(1)不提供虚假材料谋取成交；</w:t>
      </w:r>
    </w:p>
    <w:p>
      <w:pPr>
        <w:adjustRightInd w:val="0"/>
        <w:snapToGrid w:val="0"/>
        <w:ind w:firstLine="480"/>
        <w:jc w:val="left"/>
        <w:rPr>
          <w:rFonts w:ascii="宋体" w:hAnsi="宋体" w:eastAsia="宋体" w:cs="宋体"/>
          <w:sz w:val="24"/>
        </w:rPr>
      </w:pPr>
      <w:r>
        <w:rPr>
          <w:rFonts w:ascii="宋体" w:hAnsi="宋体" w:eastAsia="宋体" w:cs="宋体"/>
          <w:sz w:val="24"/>
        </w:rPr>
        <w:t>(2)不以不正当手段抵毁、排挤其他供应商；</w:t>
      </w:r>
    </w:p>
    <w:p>
      <w:pPr>
        <w:adjustRightInd w:val="0"/>
        <w:snapToGrid w:val="0"/>
        <w:ind w:firstLine="480"/>
        <w:jc w:val="left"/>
        <w:rPr>
          <w:rFonts w:ascii="宋体" w:hAnsi="宋体" w:eastAsia="宋体" w:cs="宋体"/>
          <w:sz w:val="24"/>
        </w:rPr>
      </w:pPr>
      <w:r>
        <w:rPr>
          <w:rFonts w:ascii="宋体" w:hAnsi="宋体" w:eastAsia="宋体" w:cs="宋体"/>
          <w:sz w:val="24"/>
        </w:rPr>
        <w:t>(3)不与采购人和其它供应商恶意串通；</w:t>
      </w:r>
    </w:p>
    <w:p>
      <w:pPr>
        <w:adjustRightInd w:val="0"/>
        <w:snapToGrid w:val="0"/>
        <w:ind w:firstLine="480"/>
        <w:jc w:val="left"/>
        <w:rPr>
          <w:rFonts w:ascii="宋体" w:hAnsi="宋体" w:eastAsia="宋体" w:cs="宋体"/>
          <w:sz w:val="24"/>
        </w:rPr>
      </w:pPr>
      <w:r>
        <w:rPr>
          <w:rFonts w:ascii="宋体" w:hAnsi="宋体" w:eastAsia="宋体" w:cs="宋体"/>
          <w:sz w:val="24"/>
        </w:rPr>
        <w:t>(4)不向采购人和采购代理机构提供不正当利益；</w:t>
      </w:r>
    </w:p>
    <w:p>
      <w:pPr>
        <w:adjustRightInd w:val="0"/>
        <w:snapToGrid w:val="0"/>
        <w:ind w:firstLine="480"/>
        <w:jc w:val="left"/>
        <w:rPr>
          <w:rFonts w:ascii="宋体" w:hAnsi="宋体" w:eastAsia="宋体" w:cs="宋体"/>
          <w:sz w:val="24"/>
        </w:rPr>
      </w:pPr>
      <w:r>
        <w:rPr>
          <w:rFonts w:ascii="宋体" w:hAnsi="宋体" w:eastAsia="宋体" w:cs="宋体"/>
          <w:sz w:val="24"/>
        </w:rPr>
        <w:t>(5)不拒绝有关部门监督检查或提供虚假情况。</w:t>
      </w:r>
    </w:p>
    <w:p>
      <w:pPr>
        <w:adjustRightInd w:val="0"/>
        <w:snapToGrid w:val="0"/>
        <w:ind w:firstLine="720"/>
        <w:jc w:val="left"/>
        <w:rPr>
          <w:rFonts w:ascii="宋体" w:hAnsi="宋体" w:eastAsia="宋体" w:cs="宋体"/>
          <w:sz w:val="24"/>
        </w:rPr>
      </w:pPr>
      <w:r>
        <w:rPr>
          <w:rFonts w:ascii="宋体" w:hAnsi="宋体" w:eastAsia="宋体" w:cs="宋体"/>
          <w:sz w:val="24"/>
        </w:rPr>
        <w:t xml:space="preserve"> 联系人：              联系电话：</w:t>
      </w:r>
    </w:p>
    <w:p>
      <w:pPr>
        <w:adjustRightInd w:val="0"/>
        <w:snapToGrid w:val="0"/>
        <w:ind w:firstLine="3360"/>
        <w:jc w:val="left"/>
        <w:rPr>
          <w:rFonts w:ascii="宋体" w:hAnsi="宋体" w:eastAsia="宋体" w:cs="宋体"/>
          <w:sz w:val="24"/>
        </w:rPr>
      </w:pPr>
      <w:r>
        <w:rPr>
          <w:rFonts w:ascii="宋体" w:hAnsi="宋体" w:eastAsia="宋体" w:cs="宋体"/>
          <w:sz w:val="24"/>
        </w:rPr>
        <w:t>投标人电子公章：</w:t>
      </w:r>
    </w:p>
    <w:p>
      <w:pPr>
        <w:adjustRightInd w:val="0"/>
        <w:snapToGrid w:val="0"/>
        <w:jc w:val="center"/>
        <w:rPr>
          <w:rFonts w:ascii="宋体" w:hAnsi="宋体" w:eastAsia="宋体" w:cs="宋体"/>
          <w:sz w:val="24"/>
        </w:rPr>
      </w:pPr>
      <w:r>
        <w:rPr>
          <w:rFonts w:ascii="宋体" w:hAnsi="宋体" w:eastAsia="宋体" w:cs="宋体"/>
          <w:sz w:val="24"/>
        </w:rPr>
        <w:t xml:space="preserve">      年   月   日</w:t>
      </w:r>
    </w:p>
    <w:p>
      <w:pPr>
        <w:adjustRightInd w:val="0"/>
        <w:snapToGrid w:val="0"/>
        <w:jc w:val="center"/>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格式4</w:t>
      </w:r>
    </w:p>
    <w:p>
      <w:pPr>
        <w:keepNext/>
        <w:keepLines/>
        <w:spacing w:before="260" w:after="260" w:line="416" w:lineRule="auto"/>
        <w:jc w:val="center"/>
        <w:rPr>
          <w:rFonts w:ascii="宋体" w:hAnsi="宋体" w:eastAsia="宋体" w:cs="宋体"/>
          <w:sz w:val="24"/>
        </w:rPr>
      </w:pPr>
      <w:r>
        <w:rPr>
          <w:rFonts w:ascii="宋体" w:hAnsi="宋体" w:eastAsia="宋体" w:cs="宋体"/>
          <w:sz w:val="24"/>
        </w:rPr>
        <w:t>一．报价一览表</w:t>
      </w:r>
    </w:p>
    <w:tbl>
      <w:tblPr>
        <w:tblStyle w:val="18"/>
        <w:tblW w:w="0" w:type="auto"/>
        <w:jc w:val="center"/>
        <w:tblLayout w:type="autofit"/>
        <w:tblCellMar>
          <w:top w:w="0" w:type="dxa"/>
          <w:left w:w="10" w:type="dxa"/>
          <w:bottom w:w="0" w:type="dxa"/>
          <w:right w:w="10" w:type="dxa"/>
        </w:tblCellMar>
      </w:tblPr>
      <w:tblGrid>
        <w:gridCol w:w="2471"/>
        <w:gridCol w:w="6667"/>
      </w:tblGrid>
      <w:tr>
        <w:tblPrEx>
          <w:tblCellMar>
            <w:top w:w="0" w:type="dxa"/>
            <w:left w:w="10" w:type="dxa"/>
            <w:bottom w:w="0" w:type="dxa"/>
            <w:right w:w="10" w:type="dxa"/>
          </w:tblCellMar>
        </w:tblPrEx>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sz w:val="22"/>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rPr>
                <w:rFonts w:ascii="宋体" w:hAnsi="宋体" w:eastAsia="宋体" w:cs="宋体"/>
                <w:sz w:val="22"/>
              </w:rPr>
            </w:pP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sz w:val="24"/>
              </w:rPr>
            </w:pPr>
            <w:r>
              <w:rPr>
                <w:rFonts w:ascii="宋体" w:hAnsi="宋体" w:eastAsia="宋体" w:cs="宋体"/>
                <w:sz w:val="24"/>
              </w:rPr>
              <w:t>最终投标报价（包：）</w:t>
            </w:r>
          </w:p>
          <w:p>
            <w:pPr>
              <w:spacing w:line="360" w:lineRule="auto"/>
              <w:jc w:val="center"/>
              <w:rPr>
                <w:rFonts w:ascii="宋体" w:hAnsi="宋体" w:eastAsia="宋体" w:cs="宋体"/>
              </w:rPr>
            </w:pPr>
            <w:r>
              <w:rPr>
                <w:rFonts w:ascii="宋体" w:hAnsi="宋体" w:eastAsia="宋体" w:cs="宋体"/>
                <w:sz w:val="24"/>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670"/>
              <w:rPr>
                <w:rFonts w:ascii="宋体" w:hAnsi="宋体" w:eastAsia="宋体" w:cs="宋体"/>
              </w:rPr>
            </w:pPr>
            <w:r>
              <w:rPr>
                <w:rFonts w:ascii="宋体" w:hAnsi="宋体" w:eastAsia="宋体" w:cs="宋体"/>
                <w:sz w:val="24"/>
              </w:rPr>
              <w:t xml:space="preserve">投标总价：       大写：           </w:t>
            </w:r>
          </w:p>
        </w:tc>
      </w:tr>
      <w:tr>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center"/>
              <w:rPr>
                <w:rFonts w:ascii="宋体" w:hAnsi="宋体" w:eastAsia="宋体" w:cs="宋体"/>
              </w:rPr>
            </w:pPr>
            <w:r>
              <w:rPr>
                <w:rFonts w:ascii="宋体" w:hAnsi="宋体" w:eastAsia="宋体" w:cs="宋体"/>
                <w:sz w:val="24"/>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jc w:val="left"/>
              <w:rPr>
                <w:rFonts w:ascii="宋体" w:hAnsi="宋体" w:eastAsia="宋体" w:cs="宋体"/>
                <w:sz w:val="22"/>
              </w:rPr>
            </w:pPr>
          </w:p>
        </w:tc>
      </w:tr>
    </w:tbl>
    <w:p>
      <w:pPr>
        <w:spacing w:before="100" w:after="100" w:line="360" w:lineRule="auto"/>
        <w:ind w:firstLine="4920"/>
        <w:rPr>
          <w:rFonts w:ascii="宋体" w:hAnsi="宋体" w:eastAsia="宋体" w:cs="宋体"/>
          <w:sz w:val="24"/>
        </w:rPr>
      </w:pPr>
      <w:r>
        <w:rPr>
          <w:rFonts w:ascii="宋体" w:hAnsi="宋体" w:eastAsia="宋体" w:cs="宋体"/>
          <w:sz w:val="24"/>
        </w:rPr>
        <w:t xml:space="preserve">投标人电子公章： </w:t>
      </w:r>
    </w:p>
    <w:p>
      <w:pPr>
        <w:spacing w:line="360" w:lineRule="auto"/>
        <w:rPr>
          <w:rFonts w:ascii="宋体" w:hAnsi="宋体" w:eastAsia="宋体" w:cs="宋体"/>
          <w:sz w:val="24"/>
        </w:rPr>
      </w:pPr>
      <w:r>
        <w:rPr>
          <w:rFonts w:ascii="宋体" w:hAnsi="宋体" w:eastAsia="宋体" w:cs="宋体"/>
          <w:sz w:val="24"/>
        </w:rPr>
        <w:t>备注：</w:t>
      </w:r>
    </w:p>
    <w:p>
      <w:pPr>
        <w:spacing w:line="360" w:lineRule="auto"/>
        <w:rPr>
          <w:rFonts w:ascii="宋体" w:hAnsi="宋体" w:eastAsia="宋体" w:cs="宋体"/>
          <w:sz w:val="24"/>
        </w:rPr>
      </w:pPr>
      <w:r>
        <w:rPr>
          <w:rFonts w:ascii="宋体" w:hAnsi="宋体" w:eastAsia="宋体" w:cs="宋体"/>
          <w:sz w:val="24"/>
        </w:rPr>
        <w:t>1、此表用于开标会唱标之用。</w:t>
      </w:r>
    </w:p>
    <w:p>
      <w:pPr>
        <w:spacing w:line="360" w:lineRule="auto"/>
        <w:rPr>
          <w:rFonts w:ascii="宋体" w:hAnsi="宋体" w:eastAsia="宋体" w:cs="宋体"/>
          <w:sz w:val="24"/>
        </w:rPr>
      </w:pPr>
      <w:r>
        <w:rPr>
          <w:rFonts w:ascii="宋体" w:hAnsi="宋体" w:eastAsia="宋体" w:cs="宋体"/>
          <w:sz w:val="24"/>
        </w:rPr>
        <w:t>2、表中最终投标报价即为优惠后报价，并作为评审及定标依据。任何有选择或有条件的最终投标报价，或者表中某一包填写多个报价，均为无效报价。</w:t>
      </w: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格式5</w:t>
      </w:r>
    </w:p>
    <w:p>
      <w:pPr>
        <w:keepNext/>
        <w:keepLines/>
        <w:spacing w:before="260" w:after="260" w:line="416" w:lineRule="auto"/>
        <w:jc w:val="center"/>
        <w:rPr>
          <w:rFonts w:ascii="宋体" w:hAnsi="宋体" w:eastAsia="宋体" w:cs="宋体"/>
          <w:sz w:val="24"/>
        </w:rPr>
      </w:pPr>
      <w:r>
        <w:rPr>
          <w:rFonts w:ascii="宋体" w:hAnsi="宋体" w:eastAsia="宋体" w:cs="宋体"/>
          <w:sz w:val="24"/>
        </w:rPr>
        <w:t>．投标分项报价表</w:t>
      </w:r>
    </w:p>
    <w:p>
      <w:pPr>
        <w:jc w:val="center"/>
        <w:rPr>
          <w:rFonts w:ascii="Times New Roman" w:hAnsi="Times New Roman" w:eastAsia="Times New Roman" w:cs="Times New Roman"/>
          <w:sz w:val="24"/>
        </w:rPr>
      </w:pPr>
    </w:p>
    <w:p>
      <w:pPr>
        <w:rPr>
          <w:rFonts w:ascii="Times New Roman" w:hAnsi="Times New Roman" w:eastAsia="Times New Roman" w:cs="Times New Roman"/>
          <w:sz w:val="24"/>
        </w:rPr>
      </w:pPr>
      <w:r>
        <w:rPr>
          <w:rFonts w:ascii="宋体" w:hAnsi="宋体" w:eastAsia="宋体" w:cs="宋体"/>
          <w:sz w:val="24"/>
        </w:rPr>
        <w:t>谈判供应商名称：</w:t>
      </w:r>
    </w:p>
    <w:p>
      <w:pPr>
        <w:jc w:val="center"/>
        <w:rPr>
          <w:rFonts w:ascii="Times New Roman" w:hAnsi="Times New Roman" w:eastAsia="Times New Roman" w:cs="Times New Roman"/>
          <w:sz w:val="24"/>
        </w:rPr>
      </w:pPr>
      <w:r>
        <w:rPr>
          <w:rFonts w:ascii="宋体" w:hAnsi="宋体" w:eastAsia="宋体" w:cs="宋体"/>
          <w:sz w:val="24"/>
        </w:rPr>
        <w:t>单位：元</w:t>
      </w:r>
    </w:p>
    <w:tbl>
      <w:tblPr>
        <w:tblStyle w:val="18"/>
        <w:tblW w:w="0" w:type="auto"/>
        <w:tblInd w:w="0" w:type="dxa"/>
        <w:tblLayout w:type="autofit"/>
        <w:tblCellMar>
          <w:top w:w="0" w:type="dxa"/>
          <w:left w:w="10" w:type="dxa"/>
          <w:bottom w:w="0" w:type="dxa"/>
          <w:right w:w="10" w:type="dxa"/>
        </w:tblCellMar>
      </w:tblPr>
      <w:tblGrid>
        <w:gridCol w:w="828"/>
        <w:gridCol w:w="4862"/>
        <w:gridCol w:w="1071"/>
        <w:gridCol w:w="1071"/>
        <w:gridCol w:w="1073"/>
      </w:tblGrid>
      <w:tr>
        <w:tblPrEx>
          <w:tblCellMar>
            <w:top w:w="0" w:type="dxa"/>
            <w:left w:w="10" w:type="dxa"/>
            <w:bottom w:w="0" w:type="dxa"/>
            <w:right w:w="10" w:type="dxa"/>
          </w:tblCellMar>
        </w:tblPrEx>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货物名称（标明生产厂家、品牌、规格型号</w:t>
            </w:r>
            <w:r>
              <w:rPr>
                <w:rFonts w:hint="eastAsia" w:ascii="宋体" w:hAnsi="宋体" w:eastAsia="宋体" w:cs="宋体"/>
                <w:sz w:val="24"/>
              </w:rPr>
              <w:t>、原产地</w:t>
            </w:r>
            <w:r>
              <w:rPr>
                <w:rFonts w:ascii="宋体" w:hAnsi="宋体" w:eastAsia="宋体" w:cs="宋体"/>
                <w:sz w:val="24"/>
              </w:rPr>
              <w:t>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小计</w:t>
            </w: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pPr>
              <w:jc w:val="center"/>
              <w:rPr>
                <w:rFonts w:ascii="宋体" w:hAnsi="宋体" w:eastAsia="宋体" w:cs="宋体"/>
                <w:sz w:val="22"/>
              </w:rPr>
            </w:pPr>
            <w:r>
              <w:rPr>
                <w:rFonts w:hint="eastAsia" w:ascii="宋体" w:hAnsi="宋体" w:eastAsia="宋体" w:cs="宋体"/>
                <w:sz w:val="22"/>
              </w:rPr>
              <w:t>其他费用</w:t>
            </w: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jc w:val="center"/>
            </w:pPr>
            <w:r>
              <w:rPr>
                <w:rFonts w:ascii="宋体" w:hAnsi="宋体" w:eastAsia="宋体" w:cs="宋体"/>
                <w:sz w:val="24"/>
              </w:rPr>
              <w:t>总价（人民币大写）：￥元</w:t>
            </w:r>
          </w:p>
        </w:tc>
      </w:tr>
    </w:tbl>
    <w:p>
      <w:pPr>
        <w:jc w:val="center"/>
        <w:rPr>
          <w:rFonts w:ascii="Times New Roman" w:hAnsi="Times New Roman" w:eastAsia="Times New Roman" w:cs="Times New Roman"/>
          <w:sz w:val="24"/>
        </w:rPr>
      </w:pPr>
    </w:p>
    <w:p>
      <w:pPr>
        <w:spacing w:line="360" w:lineRule="auto"/>
        <w:ind w:firstLine="240" w:firstLineChars="100"/>
        <w:rPr>
          <w:rFonts w:ascii="宋体" w:hAnsi="宋体"/>
          <w:sz w:val="24"/>
          <w:szCs w:val="24"/>
        </w:rPr>
      </w:pPr>
      <w:r>
        <w:rPr>
          <w:rFonts w:hint="eastAsia" w:ascii="宋体" w:hAnsi="宋体"/>
          <w:sz w:val="24"/>
          <w:szCs w:val="24"/>
        </w:rPr>
        <w:t>1、按照投标分项报价表备注要求填写。</w:t>
      </w:r>
    </w:p>
    <w:p>
      <w:pPr>
        <w:spacing w:line="360" w:lineRule="auto"/>
        <w:ind w:firstLine="240" w:firstLineChars="100"/>
        <w:rPr>
          <w:rFonts w:ascii="宋体" w:hAnsi="宋体"/>
          <w:sz w:val="24"/>
          <w:szCs w:val="24"/>
        </w:rPr>
      </w:pPr>
      <w:r>
        <w:rPr>
          <w:rFonts w:hint="eastAsia" w:ascii="宋体" w:hAnsi="宋体"/>
          <w:sz w:val="24"/>
          <w:szCs w:val="24"/>
        </w:rPr>
        <w:t>2、如不详细填写分类报价将视为非实质性响应文件。</w:t>
      </w:r>
    </w:p>
    <w:p>
      <w:pPr>
        <w:spacing w:line="360" w:lineRule="auto"/>
        <w:rPr>
          <w:rFonts w:ascii="宋体" w:hAnsi="宋体" w:eastAsia="宋体" w:cs="Times New Roman"/>
          <w:sz w:val="24"/>
          <w:szCs w:val="24"/>
        </w:rPr>
      </w:pPr>
      <w:r>
        <w:rPr>
          <w:rFonts w:hint="eastAsia" w:ascii="宋体" w:hAnsi="宋体" w:eastAsia="宋体" w:cs="Times New Roman"/>
          <w:sz w:val="24"/>
          <w:szCs w:val="24"/>
        </w:rPr>
        <w:t xml:space="preserve">   3、报价为所投货物的单价组成。包括货物出厂价格、运费、税金及其它。</w:t>
      </w:r>
    </w:p>
    <w:p>
      <w:pPr>
        <w:spacing w:line="360" w:lineRule="auto"/>
        <w:jc w:val="center"/>
        <w:rPr>
          <w:rFonts w:ascii="宋体" w:hAnsi="宋体" w:eastAsia="宋体" w:cs="宋体"/>
          <w:b/>
          <w:sz w:val="24"/>
        </w:rPr>
      </w:pPr>
    </w:p>
    <w:p>
      <w:pPr>
        <w:jc w:val="center"/>
        <w:rPr>
          <w:rFonts w:ascii="Times New Roman" w:hAnsi="Times New Roman" w:eastAsia="Times New Roman" w:cs="Times New Roman"/>
          <w:sz w:val="24"/>
        </w:rPr>
      </w:pPr>
    </w:p>
    <w:p>
      <w:pPr>
        <w:jc w:val="center"/>
        <w:rPr>
          <w:rFonts w:ascii="Times New Roman" w:hAnsi="Times New Roman" w:eastAsia="Times New Roman" w:cs="Times New Roman"/>
          <w:sz w:val="24"/>
        </w:rPr>
      </w:pPr>
      <w:r>
        <w:rPr>
          <w:rFonts w:ascii="宋体" w:hAnsi="宋体" w:eastAsia="宋体" w:cs="宋体"/>
          <w:sz w:val="24"/>
        </w:rPr>
        <w:t>谈判供应商代表签字：谈判供应商公章日期：</w:t>
      </w: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ind w:firstLine="210"/>
        <w:jc w:val="left"/>
        <w:rPr>
          <w:rFonts w:ascii="Times New Roman" w:hAnsi="Times New Roman" w:eastAsia="Times New Roman" w:cs="Times New Roman"/>
          <w:sz w:val="22"/>
        </w:rPr>
      </w:pPr>
    </w:p>
    <w:p>
      <w:pPr>
        <w:pStyle w:val="16"/>
        <w:ind w:firstLine="210"/>
      </w:pPr>
    </w:p>
    <w:p>
      <w:pPr>
        <w:pStyle w:val="17"/>
      </w:pPr>
    </w:p>
    <w:p/>
    <w:p>
      <w:pPr>
        <w:pStyle w:val="25"/>
        <w:ind w:firstLine="210"/>
      </w:pPr>
    </w:p>
    <w:p>
      <w:pPr>
        <w:pStyle w:val="25"/>
        <w:ind w:firstLine="210"/>
      </w:pPr>
    </w:p>
    <w:p>
      <w:pPr>
        <w:pStyle w:val="25"/>
        <w:ind w:firstLine="210"/>
      </w:pPr>
    </w:p>
    <w:p>
      <w:pPr>
        <w:ind w:firstLine="210"/>
        <w:jc w:val="left"/>
        <w:rPr>
          <w:rFonts w:ascii="Times New Roman" w:hAnsi="Times New Roman" w:eastAsia="Times New Roman" w:cs="Times New Roman"/>
          <w:sz w:val="22"/>
        </w:rPr>
      </w:pPr>
    </w:p>
    <w:p>
      <w:pPr>
        <w:spacing w:line="360" w:lineRule="auto"/>
        <w:jc w:val="left"/>
        <w:rPr>
          <w:rFonts w:ascii="宋体" w:hAnsi="宋体" w:eastAsia="宋体" w:cs="宋体"/>
          <w:sz w:val="24"/>
        </w:rPr>
      </w:pPr>
      <w:r>
        <w:rPr>
          <w:rFonts w:ascii="宋体" w:hAnsi="宋体" w:eastAsia="宋体" w:cs="宋体"/>
          <w:sz w:val="24"/>
        </w:rPr>
        <w:t xml:space="preserve">格式6                     </w:t>
      </w:r>
      <w:r>
        <w:rPr>
          <w:rFonts w:ascii="宋体" w:hAnsi="宋体" w:eastAsia="宋体" w:cs="宋体"/>
          <w:b/>
          <w:sz w:val="24"/>
        </w:rPr>
        <w:t>技术参数响应表</w:t>
      </w:r>
    </w:p>
    <w:p>
      <w:pPr>
        <w:rPr>
          <w:rFonts w:ascii="宋体" w:hAnsi="宋体" w:eastAsia="宋体" w:cs="宋体"/>
          <w:sz w:val="24"/>
        </w:rPr>
      </w:pPr>
    </w:p>
    <w:p>
      <w:pPr>
        <w:rPr>
          <w:rFonts w:ascii="宋体" w:hAnsi="宋体" w:eastAsia="宋体" w:cs="宋体"/>
          <w:sz w:val="24"/>
        </w:rPr>
      </w:pPr>
    </w:p>
    <w:tbl>
      <w:tblPr>
        <w:tblStyle w:val="18"/>
        <w:tblW w:w="0" w:type="auto"/>
        <w:tblInd w:w="0" w:type="dxa"/>
        <w:tblLayout w:type="autofit"/>
        <w:tblCellMar>
          <w:top w:w="0" w:type="dxa"/>
          <w:left w:w="10" w:type="dxa"/>
          <w:bottom w:w="0" w:type="dxa"/>
          <w:right w:w="10" w:type="dxa"/>
        </w:tblCellMar>
      </w:tblPr>
      <w:tblGrid>
        <w:gridCol w:w="724"/>
        <w:gridCol w:w="723"/>
        <w:gridCol w:w="3490"/>
        <w:gridCol w:w="2810"/>
        <w:gridCol w:w="1336"/>
      </w:tblGrid>
      <w:tr>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按投标人所投内容填写</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响应文件</w:t>
            </w:r>
            <w:r>
              <w:rPr>
                <w:rFonts w:hint="eastAsia" w:ascii="宋体" w:hAnsi="宋体" w:eastAsia="宋体" w:cs="宋体"/>
                <w:sz w:val="24"/>
              </w:rPr>
              <w:t>（品牌型号）</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偏离说明</w:t>
            </w: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left"/>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rPr>
            </w:pPr>
            <w:r>
              <w:rPr>
                <w:rFonts w:ascii="宋体" w:hAnsi="宋体" w:eastAsia="宋体" w:cs="宋体"/>
                <w:sz w:val="24"/>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r>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ind w:left="240" w:hanging="240"/>
              <w:jc w:val="left"/>
              <w:rPr>
                <w:rFonts w:ascii="宋体" w:hAnsi="宋体" w:eastAsia="宋体" w:cs="宋体"/>
                <w:sz w:val="22"/>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jc w:val="center"/>
              <w:rPr>
                <w:rFonts w:ascii="宋体" w:hAnsi="宋体" w:eastAsia="宋体" w:cs="宋体"/>
                <w:sz w:val="22"/>
              </w:rPr>
            </w:pPr>
          </w:p>
        </w:tc>
      </w:tr>
    </w:tbl>
    <w:p>
      <w:pPr>
        <w:rPr>
          <w:rFonts w:ascii="宋体" w:hAnsi="宋体" w:eastAsia="宋体" w:cs="宋体"/>
          <w:sz w:val="24"/>
        </w:rPr>
      </w:pPr>
    </w:p>
    <w:p>
      <w:pPr>
        <w:rPr>
          <w:rFonts w:ascii="宋体" w:hAnsi="宋体" w:eastAsia="宋体" w:cs="宋体"/>
          <w:sz w:val="24"/>
        </w:rPr>
      </w:pPr>
      <w:r>
        <w:rPr>
          <w:rFonts w:ascii="宋体" w:hAnsi="宋体" w:eastAsia="宋体" w:cs="宋体"/>
          <w:sz w:val="24"/>
        </w:rPr>
        <w:t>(可根据需求自行更改)</w:t>
      </w:r>
    </w:p>
    <w:p>
      <w:pPr>
        <w:adjustRightInd w:val="0"/>
        <w:snapToGrid w:val="0"/>
        <w:spacing w:line="360" w:lineRule="auto"/>
        <w:rPr>
          <w:rFonts w:ascii="宋体" w:hAnsi="宋体" w:cs="宋体"/>
          <w:sz w:val="24"/>
          <w:szCs w:val="28"/>
        </w:rPr>
      </w:pPr>
      <w:r>
        <w:rPr>
          <w:rFonts w:hint="eastAsia" w:ascii="宋体" w:hAnsi="宋体" w:cs="宋体"/>
          <w:sz w:val="24"/>
          <w:szCs w:val="28"/>
        </w:rPr>
        <w:t>1、投标人必须逐项对应描述投标货物主要参数、配置及服务要求，如不进行描述，仅在响应栏填“响应”或未填写的，将可能导致投标无效；</w:t>
      </w:r>
    </w:p>
    <w:p>
      <w:pPr>
        <w:adjustRightInd w:val="0"/>
        <w:snapToGrid w:val="0"/>
        <w:spacing w:line="360" w:lineRule="auto"/>
        <w:rPr>
          <w:rFonts w:ascii="宋体" w:hAnsi="宋体" w:cs="宋体"/>
          <w:sz w:val="24"/>
          <w:szCs w:val="28"/>
        </w:rPr>
      </w:pPr>
      <w:r>
        <w:rPr>
          <w:rFonts w:hint="eastAsia" w:ascii="宋体" w:hAnsi="宋体" w:cs="宋体"/>
          <w:sz w:val="24"/>
          <w:szCs w:val="28"/>
        </w:rPr>
        <w:t>2、投标人所投产品如与招标文件要求的规格及配置不一致，则须在上表偏离说明中详细注明。</w:t>
      </w:r>
    </w:p>
    <w:p>
      <w:pPr>
        <w:adjustRightInd w:val="0"/>
        <w:snapToGrid w:val="0"/>
        <w:spacing w:line="360" w:lineRule="auto"/>
        <w:rPr>
          <w:rFonts w:ascii="宋体" w:hAnsi="宋体" w:cs="宋体"/>
          <w:sz w:val="24"/>
          <w:szCs w:val="28"/>
        </w:rPr>
      </w:pPr>
      <w:r>
        <w:rPr>
          <w:rFonts w:hint="eastAsia" w:ascii="宋体" w:hAnsi="宋体" w:cs="宋体"/>
          <w:sz w:val="24"/>
          <w:szCs w:val="28"/>
        </w:rPr>
        <w:t>3、响应部分可后附详细说明及技术资料，并应注明投标文件中对应的页码范围。</w:t>
      </w:r>
    </w:p>
    <w:p>
      <w:pPr>
        <w:rPr>
          <w:rFonts w:ascii="宋体" w:hAnsi="宋体" w:eastAsia="宋体" w:cs="宋体"/>
          <w:sz w:val="24"/>
        </w:rPr>
      </w:pPr>
    </w:p>
    <w:p>
      <w:pPr>
        <w:spacing w:line="360" w:lineRule="auto"/>
        <w:ind w:left="5250" w:firstLine="240"/>
        <w:rPr>
          <w:rFonts w:ascii="宋体" w:hAnsi="宋体" w:eastAsia="宋体" w:cs="宋体"/>
          <w:sz w:val="24"/>
        </w:rPr>
      </w:pPr>
      <w:r>
        <w:rPr>
          <w:rFonts w:ascii="宋体" w:hAnsi="宋体" w:eastAsia="宋体" w:cs="宋体"/>
          <w:sz w:val="24"/>
        </w:rPr>
        <w:t>投标人电子公章：</w:t>
      </w:r>
    </w:p>
    <w:p>
      <w:pPr>
        <w:spacing w:line="360" w:lineRule="auto"/>
        <w:jc w:val="right"/>
        <w:rPr>
          <w:rFonts w:ascii="宋体" w:hAnsi="宋体" w:eastAsia="宋体" w:cs="宋体"/>
          <w:sz w:val="24"/>
        </w:rPr>
      </w:pPr>
      <w:r>
        <w:rPr>
          <w:rFonts w:ascii="宋体" w:hAnsi="宋体" w:eastAsia="宋体" w:cs="宋体"/>
          <w:sz w:val="24"/>
        </w:rPr>
        <w:t xml:space="preserve">  年  月  日</w:t>
      </w:r>
    </w:p>
    <w:p>
      <w:pPr>
        <w:spacing w:line="360" w:lineRule="auto"/>
        <w:rPr>
          <w:rFonts w:ascii="宋体" w:hAnsi="宋体" w:eastAsia="宋体" w:cs="宋体"/>
          <w:b/>
          <w:sz w:val="24"/>
        </w:rPr>
      </w:pPr>
    </w:p>
    <w:p>
      <w:pPr>
        <w:spacing w:line="360" w:lineRule="auto"/>
        <w:rPr>
          <w:rFonts w:ascii="宋体" w:hAnsi="宋体" w:eastAsia="宋体" w:cs="宋体"/>
          <w:b/>
          <w:sz w:val="24"/>
        </w:rPr>
      </w:pPr>
    </w:p>
    <w:p>
      <w:pPr>
        <w:spacing w:line="360" w:lineRule="auto"/>
        <w:rPr>
          <w:rFonts w:ascii="宋体" w:hAnsi="宋体" w:eastAsia="宋体" w:cs="宋体"/>
          <w:b/>
          <w:sz w:val="24"/>
        </w:rPr>
      </w:pPr>
    </w:p>
    <w:p>
      <w:pPr>
        <w:spacing w:line="360" w:lineRule="auto"/>
        <w:rPr>
          <w:rFonts w:ascii="宋体" w:hAnsi="宋体" w:eastAsia="宋体" w:cs="宋体"/>
          <w:b/>
          <w:sz w:val="24"/>
        </w:rPr>
      </w:pPr>
    </w:p>
    <w:p>
      <w:pPr>
        <w:spacing w:line="360" w:lineRule="auto"/>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pStyle w:val="25"/>
        <w:ind w:firstLine="210"/>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p>
    <w:p>
      <w:pPr>
        <w:spacing w:line="360" w:lineRule="auto"/>
        <w:jc w:val="left"/>
        <w:rPr>
          <w:rFonts w:ascii="宋体" w:hAnsi="宋体" w:eastAsia="宋体" w:cs="宋体"/>
          <w:sz w:val="24"/>
        </w:rPr>
      </w:pPr>
      <w:r>
        <w:rPr>
          <w:rFonts w:ascii="宋体" w:hAnsi="宋体" w:eastAsia="宋体" w:cs="宋体"/>
          <w:sz w:val="24"/>
        </w:rPr>
        <w:t>格式7</w:t>
      </w:r>
    </w:p>
    <w:p>
      <w:pPr>
        <w:tabs>
          <w:tab w:val="left" w:pos="0"/>
          <w:tab w:val="left" w:pos="993"/>
          <w:tab w:val="left" w:pos="1134"/>
        </w:tabs>
        <w:ind w:firstLine="480"/>
        <w:rPr>
          <w:rFonts w:ascii="宋体" w:hAnsi="宋体" w:eastAsia="宋体" w:cs="宋体"/>
          <w:sz w:val="24"/>
        </w:rPr>
      </w:pPr>
    </w:p>
    <w:p>
      <w:pPr>
        <w:spacing w:line="380" w:lineRule="auto"/>
        <w:jc w:val="center"/>
        <w:rPr>
          <w:rFonts w:ascii="宋体" w:hAnsi="宋体" w:eastAsia="宋体" w:cs="宋体"/>
          <w:sz w:val="24"/>
        </w:rPr>
      </w:pPr>
      <w:r>
        <w:rPr>
          <w:rFonts w:ascii="宋体" w:hAnsi="宋体" w:eastAsia="宋体" w:cs="宋体"/>
          <w:sz w:val="24"/>
        </w:rPr>
        <w:t>售后服务承诺</w:t>
      </w:r>
    </w:p>
    <w:p>
      <w:pPr>
        <w:spacing w:line="380" w:lineRule="auto"/>
        <w:jc w:val="center"/>
        <w:rPr>
          <w:rFonts w:ascii="宋体" w:hAnsi="宋体" w:eastAsia="宋体" w:cs="宋体"/>
          <w:sz w:val="24"/>
        </w:rPr>
      </w:pPr>
    </w:p>
    <w:p>
      <w:pPr>
        <w:spacing w:line="380" w:lineRule="auto"/>
        <w:ind w:firstLine="360"/>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p>
    <w:p>
      <w:pPr>
        <w:spacing w:line="380" w:lineRule="auto"/>
        <w:rPr>
          <w:rFonts w:ascii="宋体" w:hAnsi="宋体" w:eastAsia="宋体" w:cs="宋体"/>
          <w:sz w:val="24"/>
        </w:rPr>
      </w:pPr>
    </w:p>
    <w:p>
      <w:pPr>
        <w:spacing w:line="380" w:lineRule="auto"/>
        <w:ind w:firstLine="4008"/>
        <w:rPr>
          <w:rFonts w:ascii="宋体" w:hAnsi="宋体" w:eastAsia="宋体" w:cs="宋体"/>
          <w:sz w:val="24"/>
        </w:rPr>
      </w:pPr>
      <w:r>
        <w:rPr>
          <w:rFonts w:ascii="宋体" w:hAnsi="宋体" w:eastAsia="宋体" w:cs="宋体"/>
          <w:sz w:val="24"/>
        </w:rPr>
        <w:t>投标人电子公章：</w:t>
      </w:r>
    </w:p>
    <w:p>
      <w:pPr>
        <w:spacing w:line="380" w:lineRule="auto"/>
        <w:ind w:right="640" w:firstLine="1560"/>
        <w:rPr>
          <w:rFonts w:ascii="宋体" w:hAnsi="宋体" w:eastAsia="宋体" w:cs="宋体"/>
          <w:sz w:val="24"/>
        </w:rPr>
      </w:pPr>
    </w:p>
    <w:p>
      <w:pPr>
        <w:spacing w:line="380" w:lineRule="auto"/>
        <w:ind w:right="640" w:firstLine="4680"/>
        <w:rPr>
          <w:rFonts w:ascii="宋体" w:hAnsi="宋体" w:eastAsia="宋体" w:cs="宋体"/>
          <w:sz w:val="24"/>
        </w:rPr>
      </w:pPr>
    </w:p>
    <w:p>
      <w:pPr>
        <w:spacing w:line="380" w:lineRule="auto"/>
        <w:jc w:val="center"/>
        <w:rPr>
          <w:rFonts w:ascii="宋体" w:hAnsi="宋体" w:eastAsia="宋体" w:cs="宋体"/>
          <w:sz w:val="24"/>
        </w:rPr>
      </w:pPr>
    </w:p>
    <w:p>
      <w:pPr>
        <w:spacing w:line="380" w:lineRule="auto"/>
        <w:ind w:firstLine="3600"/>
        <w:rPr>
          <w:rFonts w:ascii="宋体" w:hAnsi="宋体" w:eastAsia="宋体" w:cs="宋体"/>
          <w:sz w:val="24"/>
        </w:rPr>
      </w:pPr>
      <w:r>
        <w:rPr>
          <w:rFonts w:ascii="宋体" w:hAnsi="宋体" w:eastAsia="宋体" w:cs="宋体"/>
          <w:sz w:val="24"/>
        </w:rPr>
        <w:t xml:space="preserve">      年   月    日</w:t>
      </w:r>
    </w:p>
    <w:p>
      <w:pPr>
        <w:spacing w:line="380" w:lineRule="auto"/>
        <w:ind w:firstLine="3600"/>
        <w:rPr>
          <w:rFonts w:ascii="宋体" w:hAnsi="宋体" w:eastAsia="宋体" w:cs="宋体"/>
          <w:b/>
          <w:sz w:val="24"/>
        </w:rPr>
      </w:pPr>
    </w:p>
    <w:p>
      <w:pPr>
        <w:spacing w:line="360" w:lineRule="auto"/>
        <w:jc w:val="cente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
    <w:p>
      <w:pPr>
        <w:spacing w:line="360" w:lineRule="auto"/>
        <w:rPr>
          <w:rFonts w:ascii="宋体" w:hAnsi="宋体" w:eastAsia="宋体" w:cs="宋体"/>
          <w:sz w:val="24"/>
        </w:rPr>
      </w:pPr>
      <w:r>
        <w:rPr>
          <w:rFonts w:ascii="宋体" w:hAnsi="宋体" w:eastAsia="宋体" w:cs="宋体"/>
          <w:sz w:val="24"/>
        </w:rPr>
        <w:t>格式8</w:t>
      </w:r>
    </w:p>
    <w:p>
      <w:pPr>
        <w:spacing w:line="360" w:lineRule="auto"/>
        <w:ind w:firstLine="1680"/>
        <w:rPr>
          <w:rFonts w:ascii="宋体" w:hAnsi="宋体" w:eastAsia="宋体" w:cs="宋体"/>
          <w:sz w:val="24"/>
        </w:rPr>
      </w:pPr>
      <w:r>
        <w:rPr>
          <w:rFonts w:ascii="宋体" w:hAnsi="宋体" w:eastAsia="宋体" w:cs="宋体"/>
          <w:sz w:val="24"/>
        </w:rPr>
        <w:t>合格供应商的声明函和承诺书</w:t>
      </w: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pStyle w:val="29"/>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60" w:lineRule="auto"/>
        <w:jc w:val="center"/>
        <w:rPr>
          <w:rFonts w:ascii="宋体" w:hAnsi="宋体" w:eastAsia="宋体" w:cs="宋体"/>
          <w:b/>
          <w:sz w:val="24"/>
        </w:rPr>
      </w:pPr>
    </w:p>
    <w:p>
      <w:pPr>
        <w:spacing w:line="380" w:lineRule="auto"/>
        <w:ind w:firstLine="3360"/>
        <w:rPr>
          <w:rFonts w:ascii="宋体" w:hAnsi="宋体" w:eastAsia="宋体" w:cs="宋体"/>
          <w:sz w:val="24"/>
        </w:rPr>
      </w:pPr>
      <w:r>
        <w:rPr>
          <w:rFonts w:ascii="宋体" w:hAnsi="宋体" w:eastAsia="宋体" w:cs="宋体"/>
          <w:sz w:val="24"/>
        </w:rPr>
        <w:t>投标人电子公章：</w:t>
      </w:r>
    </w:p>
    <w:p>
      <w:pPr>
        <w:spacing w:line="380" w:lineRule="auto"/>
        <w:ind w:right="640" w:firstLine="1560"/>
        <w:rPr>
          <w:rFonts w:ascii="宋体" w:hAnsi="宋体" w:eastAsia="宋体" w:cs="宋体"/>
          <w:sz w:val="24"/>
        </w:rPr>
      </w:pPr>
    </w:p>
    <w:p>
      <w:pPr>
        <w:spacing w:line="360" w:lineRule="auto"/>
        <w:jc w:val="center"/>
        <w:rPr>
          <w:rFonts w:ascii="宋体" w:hAnsi="宋体" w:eastAsia="宋体" w:cs="宋体"/>
          <w:b/>
          <w:sz w:val="24"/>
        </w:rPr>
      </w:pPr>
      <w:r>
        <w:rPr>
          <w:rFonts w:ascii="宋体" w:hAnsi="宋体" w:eastAsia="宋体" w:cs="宋体"/>
          <w:sz w:val="24"/>
        </w:rPr>
        <w:t xml:space="preserve">      年   月    日</w:t>
      </w:r>
    </w:p>
    <w:p>
      <w:pPr>
        <w:spacing w:line="360" w:lineRule="auto"/>
        <w:jc w:val="cente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9"/>
        <w:rPr>
          <w:rFonts w:ascii="宋体" w:hAnsi="宋体" w:cs="宋体"/>
          <w:b/>
          <w:sz w:val="24"/>
        </w:rPr>
      </w:pPr>
    </w:p>
    <w:p>
      <w:pPr>
        <w:pStyle w:val="6"/>
        <w:rPr>
          <w:rFonts w:ascii="宋体" w:hAnsi="宋体" w:eastAsia="宋体" w:cs="宋体"/>
          <w:b/>
          <w:sz w:val="24"/>
        </w:rPr>
      </w:pPr>
    </w:p>
    <w:p>
      <w:pPr>
        <w:rPr>
          <w:rFonts w:ascii="宋体" w:hAnsi="宋体" w:eastAsia="宋体" w:cs="宋体"/>
          <w:b/>
          <w:sz w:val="24"/>
        </w:rPr>
      </w:pPr>
    </w:p>
    <w:p>
      <w:pPr>
        <w:pStyle w:val="25"/>
        <w:ind w:firstLine="210"/>
      </w:pPr>
    </w:p>
    <w:p>
      <w:pPr>
        <w:spacing w:line="360" w:lineRule="auto"/>
        <w:rPr>
          <w:rFonts w:ascii="宋体" w:hAnsi="宋体" w:eastAsia="宋体" w:cs="宋体"/>
          <w:b/>
          <w:sz w:val="24"/>
        </w:rPr>
      </w:pPr>
    </w:p>
    <w:p>
      <w:pPr>
        <w:spacing w:line="360" w:lineRule="auto"/>
        <w:rPr>
          <w:rFonts w:ascii="宋体" w:hAnsi="宋体" w:eastAsia="宋体" w:cs="宋体"/>
          <w:sz w:val="24"/>
        </w:rPr>
      </w:pPr>
      <w:r>
        <w:rPr>
          <w:rFonts w:ascii="宋体" w:hAnsi="宋体" w:eastAsia="宋体" w:cs="宋体"/>
          <w:sz w:val="24"/>
        </w:rPr>
        <w:t>格式9</w:t>
      </w:r>
    </w:p>
    <w:p>
      <w:pPr>
        <w:jc w:val="center"/>
        <w:rPr>
          <w:rFonts w:ascii="宋体" w:hAnsi="宋体" w:eastAsia="宋体" w:cs="宋体"/>
          <w:b/>
          <w:bCs/>
          <w:sz w:val="24"/>
          <w:szCs w:val="24"/>
        </w:rPr>
      </w:pPr>
      <w:r>
        <w:rPr>
          <w:rFonts w:hint="eastAsia" w:ascii="宋体" w:hAnsi="宋体" w:eastAsia="宋体" w:cs="宋体"/>
          <w:b/>
          <w:bCs/>
          <w:sz w:val="24"/>
          <w:szCs w:val="24"/>
        </w:rPr>
        <w:t>中小企业声明函（货物）</w:t>
      </w:r>
    </w:p>
    <w:p>
      <w:pPr>
        <w:ind w:firstLine="480" w:firstLineChars="200"/>
        <w:rPr>
          <w:rFonts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采购活动，提供的货物全部由符合政策要求的中小企业制造。相关企业（含联合体中的中小企业、签订分包意向协议的中小企业）的具体情况如下：</w:t>
      </w:r>
    </w:p>
    <w:p>
      <w:pPr>
        <w:ind w:firstLine="480" w:firstLineChars="200"/>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，从业人员人，营业收入为万元，资产总额为万元，属于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pPr>
        <w:ind w:firstLine="480" w:firstLineChars="200"/>
        <w:rPr>
          <w:rFonts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，从业人员人，营业收入为万元，资产总额为万元，属于</w:t>
      </w:r>
      <w:r>
        <w:rPr>
          <w:rFonts w:hint="eastAsia" w:ascii="宋体" w:hAnsi="宋体" w:eastAsia="宋体" w:cs="宋体"/>
          <w:sz w:val="24"/>
          <w:szCs w:val="24"/>
          <w:u w:val="single"/>
        </w:rPr>
        <w:t>（中型企业、小型企业、微型企业）；</w:t>
      </w:r>
    </w:p>
    <w:p>
      <w:pPr>
        <w:rPr>
          <w:rFonts w:ascii="宋体" w:hAnsi="宋体" w:eastAsia="宋体" w:cs="宋体"/>
          <w:sz w:val="24"/>
          <w:szCs w:val="24"/>
        </w:rPr>
      </w:pPr>
      <w:r>
        <w:rPr>
          <w:rFonts w:hint="eastAsia" w:ascii="宋体" w:hAnsi="宋体" w:eastAsia="宋体" w:cs="宋体"/>
          <w:sz w:val="24"/>
          <w:szCs w:val="24"/>
        </w:rPr>
        <w:t>……</w:t>
      </w:r>
    </w:p>
    <w:p>
      <w:pPr>
        <w:ind w:firstLine="480" w:firstLineChars="200"/>
        <w:rPr>
          <w:rFonts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pPr>
        <w:ind w:firstLine="480" w:firstLineChars="200"/>
        <w:rPr>
          <w:rFonts w:ascii="宋体" w:hAnsi="宋体" w:eastAsia="宋体" w:cs="宋体"/>
          <w:sz w:val="24"/>
          <w:szCs w:val="24"/>
        </w:rPr>
      </w:pPr>
      <w:r>
        <w:rPr>
          <w:rFonts w:hint="eastAsia" w:ascii="宋体" w:hAnsi="宋体" w:eastAsia="宋体" w:cs="宋体"/>
          <w:sz w:val="24"/>
          <w:szCs w:val="24"/>
        </w:rPr>
        <w:t>本企业对上述声明内容的真实性负责。如有虚假，将依 法承担相应责任。</w:t>
      </w:r>
    </w:p>
    <w:p>
      <w:pPr>
        <w:ind w:firstLine="3840" w:firstLineChars="1600"/>
        <w:rPr>
          <w:rFonts w:ascii="宋体" w:hAnsi="宋体" w:eastAsia="宋体" w:cs="宋体"/>
          <w:sz w:val="24"/>
          <w:szCs w:val="24"/>
        </w:rPr>
      </w:pPr>
      <w:r>
        <w:rPr>
          <w:rFonts w:hint="eastAsia" w:ascii="宋体" w:hAnsi="宋体" w:eastAsia="宋体" w:cs="宋体"/>
          <w:sz w:val="24"/>
          <w:szCs w:val="24"/>
        </w:rPr>
        <w:t xml:space="preserve">企业名称（盖章）： </w:t>
      </w:r>
    </w:p>
    <w:p>
      <w:pPr>
        <w:spacing w:line="360" w:lineRule="auto"/>
        <w:ind w:firstLine="5040" w:firstLineChars="2100"/>
        <w:rPr>
          <w:rFonts w:ascii="宋体" w:hAnsi="宋体" w:eastAsia="宋体" w:cs="宋体"/>
          <w:sz w:val="24"/>
          <w:szCs w:val="24"/>
        </w:rPr>
      </w:pPr>
      <w:r>
        <w:rPr>
          <w:rFonts w:hint="eastAsia" w:ascii="宋体" w:hAnsi="宋体" w:eastAsia="宋体" w:cs="宋体"/>
          <w:sz w:val="24"/>
          <w:szCs w:val="24"/>
        </w:rPr>
        <w:t>日 期：</w:t>
      </w:r>
    </w:p>
    <w:p>
      <w:pPr>
        <w:spacing w:line="360" w:lineRule="auto"/>
        <w:rPr>
          <w:rFonts w:ascii="宋体" w:hAnsi="宋体" w:eastAsia="宋体" w:cs="宋体"/>
          <w:sz w:val="24"/>
        </w:rPr>
      </w:pPr>
    </w:p>
    <w:p/>
    <w:p>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注：1.从业人员、营业收入、资产总额填报上一年度数据，无上一年度数据的新成立企业可不填报。</w:t>
      </w:r>
    </w:p>
    <w:p>
      <w:pPr>
        <w:spacing w:line="360" w:lineRule="auto"/>
        <w:ind w:firstLine="420" w:firstLineChars="200"/>
        <w:rPr>
          <w:rFonts w:ascii="Times New Roman" w:hAnsi="Times New Roman" w:eastAsia="宋体" w:cs="Times New Roman"/>
        </w:rPr>
      </w:pPr>
      <w:r>
        <w:rPr>
          <w:rFonts w:hint="eastAsia" w:ascii="Times New Roman" w:hAnsi="Times New Roman" w:eastAsia="宋体" w:cs="Times New Roman"/>
        </w:rPr>
        <w:t>2.本项目如是只面向中小企业采购的应当必须提供。</w:t>
      </w:r>
    </w:p>
    <w:p>
      <w:pPr>
        <w:spacing w:line="360" w:lineRule="auto"/>
        <w:rPr>
          <w:rFonts w:ascii="宋体" w:hAnsi="宋体" w:eastAsia="宋体" w:cs="宋体"/>
          <w:sz w:val="24"/>
        </w:rPr>
      </w:pPr>
    </w:p>
    <w:p>
      <w:pPr>
        <w:spacing w:line="360" w:lineRule="auto"/>
        <w:rPr>
          <w:rFonts w:ascii="宋体" w:hAnsi="宋体" w:eastAsia="宋体" w:cs="宋体"/>
          <w:sz w:val="24"/>
        </w:rPr>
      </w:pPr>
    </w:p>
    <w:p>
      <w:pPr>
        <w:pStyle w:val="29"/>
        <w:rPr>
          <w:rFonts w:ascii="宋体" w:hAnsi="宋体" w:cs="宋体"/>
          <w:sz w:val="24"/>
        </w:rPr>
      </w:pPr>
    </w:p>
    <w:p>
      <w:pPr>
        <w:pStyle w:val="6"/>
        <w:rPr>
          <w:rFonts w:ascii="宋体" w:hAnsi="宋体" w:eastAsia="宋体" w:cs="宋体"/>
          <w:sz w:val="24"/>
        </w:rPr>
      </w:pPr>
    </w:p>
    <w:p>
      <w:pPr>
        <w:rPr>
          <w:rFonts w:ascii="宋体" w:hAnsi="宋体" w:eastAsia="宋体" w:cs="宋体"/>
          <w:sz w:val="24"/>
        </w:rPr>
      </w:pPr>
    </w:p>
    <w:p>
      <w:pPr>
        <w:pStyle w:val="29"/>
        <w:rPr>
          <w:rFonts w:ascii="宋体" w:hAnsi="宋体" w:cs="宋体"/>
          <w:sz w:val="24"/>
        </w:rPr>
      </w:pPr>
    </w:p>
    <w:p>
      <w:pPr>
        <w:pStyle w:val="6"/>
        <w:rPr>
          <w:rFonts w:ascii="宋体" w:hAnsi="宋体" w:eastAsia="宋体" w:cs="宋体"/>
          <w:sz w:val="24"/>
        </w:rPr>
      </w:pPr>
    </w:p>
    <w:p>
      <w:pPr>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spacing w:line="360" w:lineRule="auto"/>
        <w:ind w:firstLine="480" w:firstLineChars="200"/>
        <w:rPr>
          <w:rFonts w:ascii="宋体" w:hAnsi="宋体" w:eastAsia="宋体" w:cs="宋体"/>
          <w:sz w:val="24"/>
        </w:rPr>
      </w:pPr>
      <w:r>
        <w:rPr>
          <w:rFonts w:ascii="宋体" w:hAnsi="宋体" w:eastAsia="宋体" w:cs="宋体"/>
          <w:sz w:val="24"/>
        </w:rPr>
        <w:t>格式</w:t>
      </w:r>
      <w:r>
        <w:rPr>
          <w:rFonts w:hint="eastAsia" w:ascii="宋体" w:hAnsi="宋体" w:eastAsia="宋体" w:cs="宋体"/>
          <w:sz w:val="24"/>
        </w:rPr>
        <w:t>10</w:t>
      </w:r>
      <w:r>
        <w:rPr>
          <w:rFonts w:ascii="宋体" w:hAnsi="宋体" w:eastAsia="宋体" w:cs="宋体"/>
          <w:sz w:val="24"/>
        </w:rPr>
        <w:t xml:space="preserve">  其他资料</w:t>
      </w:r>
    </w:p>
    <w:p>
      <w:pPr>
        <w:ind w:firstLine="240"/>
        <w:jc w:val="left"/>
        <w:rPr>
          <w:rFonts w:ascii="宋体" w:hAnsi="宋体" w:eastAsia="宋体" w:cs="宋体"/>
          <w:sz w:val="24"/>
        </w:rPr>
      </w:pPr>
    </w:p>
    <w:p>
      <w:pPr>
        <w:jc w:val="center"/>
        <w:rPr>
          <w:rFonts w:ascii="宋体" w:hAnsi="宋体" w:cs="宋体"/>
          <w:sz w:val="24"/>
        </w:rPr>
      </w:pPr>
      <w:r>
        <w:rPr>
          <w:rFonts w:hint="eastAsia" w:ascii="宋体" w:hAnsi="宋体" w:cs="宋体"/>
          <w:sz w:val="24"/>
        </w:rPr>
        <w:t>（投标人可自行制作格式，需附产品技术彩页）</w:t>
      </w: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ind w:firstLine="321"/>
        <w:jc w:val="center"/>
        <w:rPr>
          <w:rFonts w:ascii="宋体" w:hAnsi="宋体" w:eastAsia="宋体" w:cs="宋体"/>
          <w:b/>
          <w:sz w:val="32"/>
        </w:rPr>
      </w:pPr>
    </w:p>
    <w:p>
      <w:pPr>
        <w:jc w:val="left"/>
        <w:rPr>
          <w:rFonts w:ascii="宋体" w:hAnsi="宋体" w:eastAsia="宋体" w:cs="宋体"/>
          <w:sz w:val="24"/>
        </w:rPr>
      </w:pPr>
    </w:p>
    <w:p>
      <w:pPr>
        <w:pStyle w:val="29"/>
        <w:rPr>
          <w:rFonts w:ascii="宋体" w:hAnsi="宋体" w:cs="宋体"/>
          <w:sz w:val="24"/>
        </w:rPr>
      </w:pPr>
    </w:p>
    <w:p>
      <w:pPr>
        <w:pStyle w:val="6"/>
        <w:rPr>
          <w:rFonts w:ascii="宋体" w:hAnsi="宋体" w:eastAsia="宋体" w:cs="宋体"/>
          <w:sz w:val="24"/>
        </w:rPr>
      </w:pPr>
    </w:p>
    <w:p>
      <w:pPr>
        <w:rPr>
          <w:rFonts w:ascii="宋体" w:hAnsi="宋体" w:eastAsia="宋体" w:cs="宋体"/>
          <w:sz w:val="24"/>
        </w:rPr>
      </w:pPr>
    </w:p>
    <w:p>
      <w:pPr>
        <w:pStyle w:val="29"/>
        <w:rPr>
          <w:rFonts w:ascii="宋体" w:hAnsi="宋体" w:cs="宋体"/>
          <w:sz w:val="24"/>
        </w:rPr>
      </w:pPr>
    </w:p>
    <w:p>
      <w:pPr>
        <w:pStyle w:val="6"/>
        <w:rPr>
          <w:rFonts w:ascii="宋体" w:hAnsi="宋体" w:eastAsia="宋体" w:cs="宋体"/>
          <w:sz w:val="24"/>
        </w:rPr>
      </w:pPr>
    </w:p>
    <w:p>
      <w:pPr>
        <w:rPr>
          <w:rFonts w:ascii="宋体" w:hAnsi="宋体" w:eastAsia="宋体" w:cs="宋体"/>
          <w:sz w:val="24"/>
        </w:rPr>
      </w:pPr>
    </w:p>
    <w:p>
      <w:pPr>
        <w:pStyle w:val="29"/>
        <w:rPr>
          <w:rFonts w:ascii="宋体" w:hAnsi="宋体" w:cs="宋体"/>
          <w:sz w:val="24"/>
        </w:rPr>
      </w:pPr>
    </w:p>
    <w:p>
      <w:pPr>
        <w:pStyle w:val="6"/>
        <w:rPr>
          <w:rFonts w:ascii="宋体" w:hAnsi="宋体" w:eastAsia="宋体" w:cs="宋体"/>
          <w:sz w:val="24"/>
        </w:rPr>
      </w:pPr>
    </w:p>
    <w:p>
      <w:pPr>
        <w:rPr>
          <w:rFonts w:ascii="宋体" w:hAnsi="宋体" w:eastAsia="宋体" w:cs="宋体"/>
          <w:sz w:val="24"/>
        </w:rPr>
      </w:pPr>
    </w:p>
    <w:p>
      <w:pPr>
        <w:rPr>
          <w:rFonts w:ascii="宋体" w:hAnsi="宋体" w:eastAsia="宋体" w:cs="宋体"/>
          <w:sz w:val="24"/>
        </w:rPr>
      </w:pPr>
      <w:r>
        <w:rPr>
          <w:rFonts w:hint="eastAsia" w:ascii="宋体" w:hAnsi="宋体" w:eastAsia="宋体" w:cs="宋体"/>
          <w:sz w:val="24"/>
        </w:rPr>
        <w:t>、</w:t>
      </w: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pStyle w:val="25"/>
        <w:ind w:firstLine="240"/>
        <w:rPr>
          <w:rFonts w:ascii="宋体" w:hAnsi="宋体" w:eastAsia="宋体" w:cs="宋体"/>
          <w:sz w:val="24"/>
        </w:rPr>
      </w:pPr>
    </w:p>
    <w:p>
      <w:pPr>
        <w:spacing w:line="360" w:lineRule="auto"/>
        <w:rPr>
          <w:rFonts w:ascii="宋体" w:hAnsi="宋体" w:eastAsia="宋体" w:cs="宋体"/>
          <w:b/>
          <w:szCs w:val="21"/>
        </w:rPr>
      </w:pPr>
      <w:r>
        <w:rPr>
          <w:rFonts w:hint="eastAsia" w:ascii="宋体" w:hAnsi="宋体" w:eastAsia="宋体" w:cs="宋体"/>
          <w:szCs w:val="21"/>
        </w:rPr>
        <w:t>格式11</w:t>
      </w:r>
    </w:p>
    <w:p>
      <w:pPr>
        <w:spacing w:line="380" w:lineRule="auto"/>
        <w:jc w:val="center"/>
        <w:rPr>
          <w:rFonts w:ascii="宋体" w:hAnsi="宋体" w:eastAsia="宋体" w:cs="宋体"/>
          <w:b/>
          <w:szCs w:val="21"/>
        </w:rPr>
      </w:pPr>
      <w:r>
        <w:rPr>
          <w:rFonts w:hint="eastAsia" w:ascii="宋体" w:hAnsi="宋体" w:eastAsia="宋体" w:cs="宋体"/>
          <w:b/>
          <w:szCs w:val="21"/>
        </w:rPr>
        <w:t>政府采购供应商诚信承诺书</w:t>
      </w:r>
    </w:p>
    <w:p>
      <w:pPr>
        <w:spacing w:line="380" w:lineRule="auto"/>
        <w:ind w:firstLine="720"/>
        <w:rPr>
          <w:rFonts w:ascii="宋体" w:hAnsi="宋体" w:eastAsia="宋体" w:cs="宋体"/>
          <w:szCs w:val="21"/>
        </w:rPr>
      </w:pPr>
      <w:r>
        <w:rPr>
          <w:rFonts w:hint="eastAsia" w:ascii="宋体" w:hAnsi="宋体" w:eastAsia="宋体" w:cs="宋体"/>
          <w:szCs w:val="21"/>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line="380" w:lineRule="auto"/>
        <w:rPr>
          <w:rFonts w:ascii="宋体" w:hAnsi="宋体" w:eastAsia="宋体" w:cs="宋体"/>
          <w:szCs w:val="21"/>
        </w:rPr>
      </w:pPr>
      <w:r>
        <w:rPr>
          <w:rFonts w:hint="eastAsia" w:ascii="宋体" w:hAnsi="宋体" w:eastAsia="宋体" w:cs="宋体"/>
          <w:szCs w:val="21"/>
        </w:rPr>
        <w:t>（一）提供虚假材料谋取中标;</w:t>
      </w:r>
    </w:p>
    <w:p>
      <w:pPr>
        <w:spacing w:line="380" w:lineRule="auto"/>
        <w:rPr>
          <w:rFonts w:ascii="宋体" w:hAnsi="宋体" w:eastAsia="宋体" w:cs="宋体"/>
          <w:szCs w:val="21"/>
        </w:rPr>
      </w:pPr>
      <w:r>
        <w:rPr>
          <w:rFonts w:hint="eastAsia" w:ascii="宋体" w:hAnsi="宋体" w:eastAsia="宋体" w:cs="宋体"/>
          <w:szCs w:val="21"/>
        </w:rPr>
        <w:t>（二）采取不正当手段诋毁、排挤其他供应商;</w:t>
      </w:r>
    </w:p>
    <w:p>
      <w:pPr>
        <w:spacing w:line="380" w:lineRule="auto"/>
        <w:rPr>
          <w:rFonts w:ascii="宋体" w:hAnsi="宋体" w:eastAsia="宋体" w:cs="宋体"/>
          <w:szCs w:val="21"/>
        </w:rPr>
      </w:pPr>
      <w:r>
        <w:rPr>
          <w:rFonts w:hint="eastAsia" w:ascii="宋体" w:hAnsi="宋体" w:eastAsia="宋体" w:cs="宋体"/>
          <w:szCs w:val="21"/>
        </w:rPr>
        <w:t>（三）与招标采购单位、其他投标人恶意串通;</w:t>
      </w:r>
    </w:p>
    <w:p>
      <w:pPr>
        <w:spacing w:line="380" w:lineRule="auto"/>
        <w:rPr>
          <w:rFonts w:ascii="宋体" w:hAnsi="宋体" w:eastAsia="宋体" w:cs="宋体"/>
          <w:szCs w:val="21"/>
        </w:rPr>
      </w:pPr>
      <w:r>
        <w:rPr>
          <w:rFonts w:hint="eastAsia" w:ascii="宋体" w:hAnsi="宋体" w:eastAsia="宋体" w:cs="宋体"/>
          <w:szCs w:val="21"/>
        </w:rPr>
        <w:t>（四）向招标采购单位或提供其他不正当利益;</w:t>
      </w:r>
    </w:p>
    <w:p>
      <w:pPr>
        <w:spacing w:line="380" w:lineRule="auto"/>
        <w:rPr>
          <w:rFonts w:ascii="宋体" w:hAnsi="宋体" w:eastAsia="宋体" w:cs="宋体"/>
          <w:szCs w:val="21"/>
        </w:rPr>
      </w:pPr>
      <w:r>
        <w:rPr>
          <w:rFonts w:hint="eastAsia" w:ascii="宋体" w:hAnsi="宋体" w:eastAsia="宋体" w:cs="宋体"/>
          <w:szCs w:val="21"/>
        </w:rPr>
        <w:t>（五）在招标过程中与招标采购单位进行协商谈判、不按照招标文件和投标文件订立合同，或者与采购人另立背离合同实质性内容协议;</w:t>
      </w:r>
    </w:p>
    <w:p>
      <w:pPr>
        <w:spacing w:line="380" w:lineRule="auto"/>
        <w:rPr>
          <w:rFonts w:ascii="宋体" w:hAnsi="宋体" w:eastAsia="宋体" w:cs="宋体"/>
          <w:szCs w:val="21"/>
        </w:rPr>
      </w:pPr>
      <w:r>
        <w:rPr>
          <w:rFonts w:hint="eastAsia" w:ascii="宋体" w:hAnsi="宋体" w:eastAsia="宋体" w:cs="宋体"/>
          <w:szCs w:val="21"/>
        </w:rPr>
        <w:t>（六）开标后擅自撤销投标，影响招标继续进行的或领取招标文件纳投标保证金后不投标导致废标;</w:t>
      </w:r>
    </w:p>
    <w:p>
      <w:pPr>
        <w:spacing w:line="380" w:lineRule="auto"/>
        <w:rPr>
          <w:rFonts w:ascii="宋体" w:hAnsi="宋体" w:eastAsia="宋体" w:cs="宋体"/>
          <w:szCs w:val="21"/>
        </w:rPr>
      </w:pPr>
      <w:r>
        <w:rPr>
          <w:rFonts w:hint="eastAsia" w:ascii="宋体" w:hAnsi="宋体" w:eastAsia="宋体" w:cs="宋体"/>
          <w:szCs w:val="21"/>
        </w:rPr>
        <w:t>（七）中标后无正当理由，在规定时间内不与采购单位签订合同;</w:t>
      </w:r>
    </w:p>
    <w:p>
      <w:pPr>
        <w:spacing w:line="380" w:lineRule="auto"/>
        <w:rPr>
          <w:rFonts w:ascii="宋体" w:hAnsi="宋体" w:eastAsia="宋体" w:cs="宋体"/>
          <w:szCs w:val="21"/>
        </w:rPr>
      </w:pPr>
      <w:r>
        <w:rPr>
          <w:rFonts w:hint="eastAsia" w:ascii="宋体" w:hAnsi="宋体" w:eastAsia="宋体" w:cs="宋体"/>
          <w:szCs w:val="21"/>
        </w:rPr>
        <w:t>（八）将中标项目转让给他人或非法分包他人;</w:t>
      </w:r>
    </w:p>
    <w:p>
      <w:pPr>
        <w:spacing w:line="380" w:lineRule="auto"/>
        <w:rPr>
          <w:rFonts w:ascii="宋体" w:hAnsi="宋体" w:eastAsia="宋体" w:cs="宋体"/>
          <w:szCs w:val="21"/>
        </w:rPr>
      </w:pPr>
      <w:r>
        <w:rPr>
          <w:rFonts w:hint="eastAsia" w:ascii="宋体" w:hAnsi="宋体" w:eastAsia="宋体" w:cs="宋体"/>
          <w:szCs w:val="21"/>
        </w:rPr>
        <w:t>（九）无正当理由，拒绝履行合同义务;</w:t>
      </w:r>
    </w:p>
    <w:p>
      <w:pPr>
        <w:spacing w:line="380" w:lineRule="auto"/>
        <w:rPr>
          <w:rFonts w:ascii="宋体" w:hAnsi="宋体" w:eastAsia="宋体" w:cs="宋体"/>
          <w:szCs w:val="21"/>
        </w:rPr>
      </w:pPr>
      <w:r>
        <w:rPr>
          <w:rFonts w:hint="eastAsia" w:ascii="宋体" w:hAnsi="宋体" w:eastAsia="宋体" w:cs="宋体"/>
          <w:szCs w:val="21"/>
        </w:rPr>
        <w:t>（十）无正当理由放弃中标（成交）项目;</w:t>
      </w:r>
    </w:p>
    <w:p>
      <w:pPr>
        <w:spacing w:line="380" w:lineRule="auto"/>
        <w:rPr>
          <w:rFonts w:ascii="宋体" w:hAnsi="宋体" w:eastAsia="宋体" w:cs="宋体"/>
          <w:szCs w:val="21"/>
        </w:rPr>
      </w:pPr>
      <w:r>
        <w:rPr>
          <w:rFonts w:hint="eastAsia" w:ascii="宋体" w:hAnsi="宋体" w:eastAsia="宋体" w:cs="宋体"/>
          <w:szCs w:val="21"/>
        </w:rPr>
        <w:t>（十ー）撞自或与与采购人串通或接受采购人要求，在履约合同中通过减少货物数量，更换品牌、降低配置、技术要求、质量和服务标准等，却仍按原合同进行虚假验收或终止政府采购合同;</w:t>
      </w:r>
    </w:p>
    <w:p>
      <w:pPr>
        <w:spacing w:line="380" w:lineRule="auto"/>
        <w:rPr>
          <w:rFonts w:ascii="宋体" w:hAnsi="宋体" w:eastAsia="宋体" w:cs="宋体"/>
          <w:szCs w:val="21"/>
        </w:rPr>
      </w:pPr>
      <w:r>
        <w:rPr>
          <w:rFonts w:hint="eastAsia" w:ascii="宋体" w:hAnsi="宋体" w:eastAsia="宋体" w:cs="宋体"/>
          <w:szCs w:val="21"/>
        </w:rPr>
        <w:t>（十二）与采购人串通，对尚未履约完毕的采购项目出具虚假验收报告；</w:t>
      </w:r>
    </w:p>
    <w:p>
      <w:pPr>
        <w:spacing w:line="380" w:lineRule="auto"/>
        <w:rPr>
          <w:rFonts w:ascii="宋体" w:hAnsi="宋体" w:eastAsia="宋体" w:cs="宋体"/>
          <w:szCs w:val="21"/>
        </w:rPr>
      </w:pPr>
      <w:r>
        <w:rPr>
          <w:rFonts w:hint="eastAsia" w:ascii="宋体" w:hAnsi="宋体" w:eastAsia="宋体" w:cs="宋体"/>
          <w:szCs w:val="21"/>
        </w:rPr>
        <w:t>（十三）无不可抗力因素，拒绝提供售后服务、售后服务态度恶劣、故意提高维修配件价格（高于市场平均价）；</w:t>
      </w:r>
    </w:p>
    <w:p>
      <w:pPr>
        <w:spacing w:line="380" w:lineRule="auto"/>
        <w:rPr>
          <w:rFonts w:ascii="宋体" w:hAnsi="宋体" w:eastAsia="宋体" w:cs="宋体"/>
          <w:szCs w:val="21"/>
        </w:rPr>
      </w:pPr>
      <w:r>
        <w:rPr>
          <w:rFonts w:hint="eastAsia" w:ascii="宋体" w:hAnsi="宋体" w:eastAsia="宋体" w:cs="宋体"/>
          <w:szCs w:val="21"/>
        </w:rPr>
        <w:t>（十四）开标后对招标文件的相关内容再进行质疑；</w:t>
      </w:r>
    </w:p>
    <w:p>
      <w:pPr>
        <w:spacing w:line="380" w:lineRule="auto"/>
        <w:rPr>
          <w:rFonts w:ascii="宋体" w:hAnsi="宋体" w:eastAsia="宋体" w:cs="宋体"/>
          <w:szCs w:val="21"/>
        </w:rPr>
      </w:pPr>
      <w:r>
        <w:rPr>
          <w:rFonts w:hint="eastAsia" w:ascii="宋体" w:hAnsi="宋体" w:eastAsia="宋体" w:cs="宋体"/>
          <w:szCs w:val="21"/>
        </w:rPr>
        <w:t>（十五）恶意投诉的行为：投诉经查无实据的、捏造事实或者提供虚假设诉材料；</w:t>
      </w:r>
    </w:p>
    <w:p>
      <w:pPr>
        <w:spacing w:line="380" w:lineRule="auto"/>
        <w:rPr>
          <w:rFonts w:ascii="宋体" w:hAnsi="宋体" w:eastAsia="宋体" w:cs="宋体"/>
          <w:szCs w:val="21"/>
        </w:rPr>
      </w:pPr>
      <w:r>
        <w:rPr>
          <w:rFonts w:hint="eastAsia" w:ascii="宋体" w:hAnsi="宋体" w:eastAsia="宋体" w:cs="宋体"/>
          <w:szCs w:val="21"/>
        </w:rPr>
        <w:t>（十六）拒绝有关部门监督检查或者提供虚假情况；</w:t>
      </w:r>
    </w:p>
    <w:p>
      <w:pPr>
        <w:spacing w:line="380" w:lineRule="auto"/>
        <w:rPr>
          <w:rFonts w:ascii="宋体" w:hAnsi="宋体" w:eastAsia="宋体" w:cs="宋体"/>
          <w:szCs w:val="21"/>
        </w:rPr>
      </w:pPr>
      <w:r>
        <w:rPr>
          <w:rFonts w:hint="eastAsia" w:ascii="宋体" w:hAnsi="宋体" w:eastAsia="宋体" w:cs="宋体"/>
          <w:szCs w:val="21"/>
        </w:rPr>
        <w:t>（十七）政府采购监管部门认定的其他政府采购活动中的不诚信行为。</w:t>
      </w:r>
    </w:p>
    <w:p>
      <w:pPr>
        <w:spacing w:line="380" w:lineRule="auto"/>
        <w:ind w:firstLine="3360"/>
        <w:rPr>
          <w:rFonts w:ascii="宋体" w:hAnsi="宋体" w:eastAsia="宋体" w:cs="宋体"/>
          <w:szCs w:val="21"/>
        </w:rPr>
      </w:pPr>
      <w:r>
        <w:rPr>
          <w:rFonts w:hint="eastAsia" w:ascii="宋体" w:hAnsi="宋体" w:eastAsia="宋体" w:cs="宋体"/>
          <w:szCs w:val="21"/>
        </w:rPr>
        <w:t>供应商名称：（盖章）</w:t>
      </w:r>
    </w:p>
    <w:p>
      <w:pPr>
        <w:spacing w:line="380" w:lineRule="auto"/>
        <w:ind w:firstLine="3360"/>
        <w:rPr>
          <w:rFonts w:ascii="宋体" w:hAnsi="宋体" w:eastAsia="宋体" w:cs="宋体"/>
          <w:szCs w:val="21"/>
        </w:rPr>
      </w:pPr>
      <w:r>
        <w:rPr>
          <w:rFonts w:hint="eastAsia" w:ascii="宋体" w:hAnsi="宋体" w:eastAsia="宋体" w:cs="宋体"/>
          <w:szCs w:val="21"/>
        </w:rPr>
        <w:t>法人代表或授权委托人：（签字）</w:t>
      </w:r>
    </w:p>
    <w:p>
      <w:pPr>
        <w:spacing w:line="380" w:lineRule="auto"/>
        <w:ind w:firstLine="3360"/>
        <w:rPr>
          <w:rFonts w:ascii="宋体" w:hAnsi="宋体" w:eastAsia="宋体" w:cs="宋体"/>
          <w:b/>
          <w:szCs w:val="21"/>
        </w:rPr>
      </w:pPr>
      <w:r>
        <w:rPr>
          <w:rFonts w:hint="eastAsia" w:ascii="宋体" w:hAnsi="宋体" w:eastAsia="宋体" w:cs="宋体"/>
          <w:szCs w:val="21"/>
        </w:rPr>
        <w:t>日期：年月日</w:t>
      </w:r>
    </w:p>
    <w:p>
      <w:pPr>
        <w:ind w:firstLine="321"/>
        <w:jc w:val="center"/>
        <w:rPr>
          <w:rFonts w:ascii="宋体" w:hAnsi="宋体" w:eastAsia="宋体" w:cs="宋体"/>
          <w:b/>
          <w:szCs w:val="21"/>
        </w:rPr>
      </w:pPr>
    </w:p>
    <w:p>
      <w:pPr>
        <w:ind w:firstLine="321"/>
        <w:jc w:val="center"/>
        <w:rPr>
          <w:rFonts w:ascii="宋体" w:hAnsi="宋体" w:eastAsia="宋体" w:cs="宋体"/>
          <w:b/>
          <w:szCs w:val="21"/>
        </w:rPr>
      </w:pPr>
    </w:p>
    <w:p>
      <w:pPr>
        <w:ind w:firstLine="321"/>
        <w:jc w:val="center"/>
        <w:rPr>
          <w:rFonts w:ascii="宋体" w:hAnsi="宋体" w:eastAsia="宋体" w:cs="宋体"/>
          <w:b/>
          <w:szCs w:val="21"/>
        </w:rPr>
      </w:pPr>
      <w:r>
        <w:rPr>
          <w:rFonts w:hint="eastAsia" w:ascii="宋体" w:hAnsi="宋体" w:eastAsia="宋体" w:cs="宋体"/>
          <w:b/>
          <w:szCs w:val="21"/>
        </w:rPr>
        <w:t>周口市政府采购合同融资政策告知函</w:t>
      </w:r>
    </w:p>
    <w:p>
      <w:pPr>
        <w:ind w:firstLine="240"/>
        <w:jc w:val="left"/>
        <w:rPr>
          <w:rFonts w:ascii="宋体" w:hAnsi="宋体" w:eastAsia="宋体" w:cs="宋体"/>
          <w:szCs w:val="21"/>
        </w:rPr>
      </w:pPr>
    </w:p>
    <w:p>
      <w:pPr>
        <w:ind w:firstLine="240"/>
        <w:jc w:val="left"/>
        <w:rPr>
          <w:rFonts w:ascii="宋体" w:hAnsi="宋体" w:eastAsia="宋体" w:cs="宋体"/>
          <w:szCs w:val="21"/>
        </w:rPr>
      </w:pPr>
    </w:p>
    <w:p>
      <w:pPr>
        <w:ind w:firstLine="240"/>
        <w:jc w:val="left"/>
        <w:rPr>
          <w:rFonts w:ascii="宋体" w:hAnsi="宋体" w:eastAsia="宋体" w:cs="宋体"/>
          <w:szCs w:val="21"/>
        </w:rPr>
      </w:pPr>
    </w:p>
    <w:p>
      <w:pPr>
        <w:ind w:firstLine="240"/>
        <w:jc w:val="left"/>
        <w:rPr>
          <w:rFonts w:ascii="宋体" w:hAnsi="宋体" w:eastAsia="宋体" w:cs="宋体"/>
          <w:szCs w:val="21"/>
        </w:rPr>
      </w:pPr>
      <w:r>
        <w:rPr>
          <w:rFonts w:hint="eastAsia" w:ascii="宋体" w:hAnsi="宋体" w:eastAsia="宋体" w:cs="宋体"/>
          <w:szCs w:val="21"/>
        </w:rPr>
        <w:t>各供应商：</w:t>
      </w:r>
    </w:p>
    <w:p>
      <w:pPr>
        <w:ind w:firstLine="240"/>
        <w:jc w:val="left"/>
        <w:rPr>
          <w:rFonts w:ascii="宋体" w:hAnsi="宋体" w:eastAsia="宋体" w:cs="宋体"/>
          <w:szCs w:val="21"/>
        </w:rPr>
      </w:pPr>
      <w:r>
        <w:rPr>
          <w:rFonts w:hint="eastAsia" w:ascii="宋体" w:hAnsi="宋体" w:eastAsia="宋体" w:cs="宋体"/>
          <w:szCs w:val="21"/>
        </w:rPr>
        <w:t>欢迎贵公司参与周口市政府采购活动！</w:t>
      </w:r>
    </w:p>
    <w:p>
      <w:pPr>
        <w:ind w:firstLine="240"/>
        <w:jc w:val="left"/>
        <w:rPr>
          <w:rFonts w:ascii="宋体" w:hAnsi="宋体" w:eastAsia="宋体" w:cs="宋体"/>
          <w:szCs w:val="21"/>
        </w:rPr>
      </w:pPr>
      <w:r>
        <w:rPr>
          <w:rFonts w:hint="eastAsia" w:ascii="宋体" w:hAnsi="宋体" w:eastAsia="宋体" w:cs="宋体"/>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ind w:firstLine="240"/>
        <w:jc w:val="left"/>
        <w:rPr>
          <w:rFonts w:ascii="宋体" w:hAnsi="宋体" w:eastAsia="宋体" w:cs="宋体"/>
          <w:szCs w:val="21"/>
        </w:rPr>
      </w:pPr>
      <w:r>
        <w:rPr>
          <w:rFonts w:hint="eastAsia" w:ascii="宋体" w:hAnsi="宋体" w:eastAsia="宋体" w:cs="宋体"/>
          <w:szCs w:val="21"/>
        </w:rPr>
        <w:t>贷款渠道和提供贷款的金融机构，可在河南省政府采购网“河南省政府采购合同融资平台”查询联系。</w:t>
      </w:r>
    </w:p>
    <w:p>
      <w:pPr>
        <w:ind w:firstLine="420"/>
        <w:jc w:val="left"/>
        <w:rPr>
          <w:rFonts w:ascii="宋体" w:hAnsi="宋体" w:eastAsia="宋体" w:cs="宋体"/>
          <w:b/>
          <w:szCs w:val="21"/>
        </w:rPr>
      </w:pPr>
    </w:p>
    <w:p>
      <w:pPr>
        <w:pStyle w:val="29"/>
        <w:rPr>
          <w:rFonts w:ascii="宋体" w:hAnsi="宋体" w:cs="宋体"/>
          <w:b/>
        </w:rPr>
      </w:pPr>
    </w:p>
    <w:p>
      <w:pPr>
        <w:spacing w:line="360" w:lineRule="auto"/>
        <w:jc w:val="center"/>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ind w:firstLine="420"/>
        <w:jc w:val="left"/>
        <w:rPr>
          <w:rFonts w:ascii="宋体" w:hAnsi="宋体" w:eastAsia="宋体" w:cs="宋体"/>
          <w:b/>
          <w:sz w:val="28"/>
        </w:rPr>
      </w:pPr>
    </w:p>
    <w:p>
      <w:pPr>
        <w:numPr>
          <w:ilvl w:val="0"/>
          <w:numId w:val="4"/>
        </w:numPr>
        <w:spacing w:line="360" w:lineRule="auto"/>
        <w:jc w:val="center"/>
        <w:rPr>
          <w:rFonts w:ascii="宋体" w:hAnsi="宋体" w:eastAsia="宋体" w:cs="宋体"/>
          <w:b/>
          <w:sz w:val="28"/>
        </w:rPr>
      </w:pPr>
    </w:p>
    <w:p>
      <w:pPr>
        <w:spacing w:line="500" w:lineRule="auto"/>
        <w:jc w:val="center"/>
        <w:rPr>
          <w:rFonts w:ascii="宋体" w:hAnsi="宋体" w:eastAsia="宋体" w:cs="宋体"/>
          <w:sz w:val="28"/>
        </w:rPr>
      </w:pPr>
    </w:p>
    <w:p>
      <w:pPr>
        <w:pStyle w:val="25"/>
        <w:ind w:firstLine="210"/>
      </w:pPr>
    </w:p>
    <w:p>
      <w:pPr>
        <w:spacing w:line="500" w:lineRule="auto"/>
        <w:rPr>
          <w:rFonts w:ascii="宋体" w:hAnsi="宋体" w:eastAsia="宋体" w:cs="宋体"/>
          <w:sz w:val="28"/>
        </w:rPr>
      </w:pPr>
    </w:p>
    <w:p>
      <w:pPr>
        <w:spacing w:line="500" w:lineRule="auto"/>
        <w:jc w:val="center"/>
        <w:rPr>
          <w:rFonts w:ascii="方正小标宋简体" w:hAnsi="方正小标宋简体" w:eastAsia="方正小标宋简体" w:cs="方正小标宋简体"/>
          <w:sz w:val="28"/>
        </w:rPr>
      </w:pPr>
      <w:r>
        <w:rPr>
          <w:rFonts w:ascii="宋体" w:hAnsi="宋体" w:eastAsia="宋体" w:cs="宋体"/>
          <w:sz w:val="28"/>
        </w:rPr>
        <w:t>周口市政府采购合同（货物类）标准文本</w:t>
      </w:r>
    </w:p>
    <w:p>
      <w:pPr>
        <w:rPr>
          <w:rFonts w:ascii="黑体" w:hAnsi="黑体" w:eastAsia="黑体" w:cs="黑体"/>
          <w:sz w:val="32"/>
        </w:rPr>
      </w:pPr>
    </w:p>
    <w:p>
      <w:pPr>
        <w:spacing w:line="300" w:lineRule="auto"/>
        <w:rPr>
          <w:rFonts w:ascii="黑体" w:hAnsi="黑体" w:eastAsia="黑体" w:cs="黑体"/>
          <w:sz w:val="32"/>
        </w:rPr>
      </w:pPr>
    </w:p>
    <w:p>
      <w:pPr>
        <w:spacing w:line="300" w:lineRule="auto"/>
        <w:rPr>
          <w:rFonts w:ascii="黑体" w:hAnsi="黑体" w:eastAsia="黑体" w:cs="黑体"/>
          <w:sz w:val="32"/>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r>
        <w:rPr>
          <w:rFonts w:ascii="黑体" w:hAnsi="黑体" w:eastAsia="黑体" w:cs="黑体"/>
          <w:sz w:val="30"/>
        </w:rPr>
        <w:t>政府采购项目名称：</w:t>
      </w:r>
    </w:p>
    <w:p>
      <w:pPr>
        <w:spacing w:line="300" w:lineRule="auto"/>
        <w:rPr>
          <w:rFonts w:ascii="黑体" w:hAnsi="黑体" w:eastAsia="黑体" w:cs="黑体"/>
          <w:sz w:val="30"/>
        </w:rPr>
      </w:pPr>
      <w:r>
        <w:rPr>
          <w:rFonts w:ascii="黑体" w:hAnsi="黑体" w:eastAsia="黑体" w:cs="黑体"/>
          <w:sz w:val="30"/>
        </w:rPr>
        <w:t>政府采购项目编号：</w:t>
      </w:r>
    </w:p>
    <w:p>
      <w:pPr>
        <w:spacing w:line="300" w:lineRule="auto"/>
        <w:rPr>
          <w:rFonts w:ascii="黑体" w:hAnsi="黑体" w:eastAsia="黑体" w:cs="黑体"/>
          <w:sz w:val="30"/>
        </w:rPr>
      </w:pPr>
      <w:r>
        <w:rPr>
          <w:rFonts w:ascii="黑体" w:hAnsi="黑体" w:eastAsia="黑体" w:cs="黑体"/>
          <w:sz w:val="30"/>
        </w:rPr>
        <w:t>采      购    人：</w:t>
      </w:r>
    </w:p>
    <w:p>
      <w:pPr>
        <w:spacing w:line="300" w:lineRule="auto"/>
        <w:rPr>
          <w:rFonts w:ascii="黑体" w:hAnsi="黑体" w:eastAsia="黑体" w:cs="黑体"/>
          <w:sz w:val="30"/>
        </w:rPr>
      </w:pPr>
      <w:r>
        <w:rPr>
          <w:rFonts w:ascii="黑体" w:hAnsi="黑体" w:eastAsia="黑体" w:cs="黑体"/>
          <w:sz w:val="30"/>
        </w:rPr>
        <w:t>供      应    商：</w:t>
      </w:r>
    </w:p>
    <w:p>
      <w:pPr>
        <w:spacing w:line="300" w:lineRule="auto"/>
        <w:rPr>
          <w:rFonts w:ascii="黑体" w:hAnsi="黑体" w:eastAsia="黑体" w:cs="黑体"/>
          <w:sz w:val="30"/>
        </w:rPr>
      </w:pPr>
      <w:r>
        <w:rPr>
          <w:rFonts w:ascii="黑体" w:hAnsi="黑体" w:eastAsia="黑体" w:cs="黑体"/>
          <w:sz w:val="30"/>
        </w:rPr>
        <w:t>合  同  签 订 地：</w:t>
      </w:r>
    </w:p>
    <w:p>
      <w:pPr>
        <w:spacing w:line="300" w:lineRule="auto"/>
        <w:rPr>
          <w:rFonts w:ascii="黑体" w:hAnsi="黑体" w:eastAsia="黑体" w:cs="黑体"/>
          <w:sz w:val="30"/>
        </w:rPr>
      </w:pPr>
      <w:r>
        <w:rPr>
          <w:rFonts w:ascii="黑体" w:hAnsi="黑体" w:eastAsia="黑体" w:cs="黑体"/>
          <w:sz w:val="30"/>
        </w:rPr>
        <w:t>合 同 签订 时 间：</w:t>
      </w: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rPr>
          <w:rFonts w:ascii="黑体" w:hAnsi="黑体" w:eastAsia="黑体" w:cs="黑体"/>
          <w:sz w:val="30"/>
        </w:rPr>
      </w:pPr>
    </w:p>
    <w:p>
      <w:pPr>
        <w:spacing w:line="300" w:lineRule="auto"/>
        <w:jc w:val="center"/>
        <w:rPr>
          <w:rFonts w:ascii="方正小标宋简体" w:hAnsi="方正小标宋简体" w:eastAsia="方正小标宋简体" w:cs="方正小标宋简体"/>
          <w:sz w:val="32"/>
        </w:rPr>
      </w:pPr>
    </w:p>
    <w:p>
      <w:pPr>
        <w:pStyle w:val="2"/>
        <w:rPr>
          <w:rFonts w:ascii="方正小标宋简体" w:hAnsi="方正小标宋简体" w:eastAsia="方正小标宋简体" w:cs="方正小标宋简体"/>
          <w:sz w:val="32"/>
        </w:rPr>
      </w:pPr>
    </w:p>
    <w:p>
      <w:pPr>
        <w:rPr>
          <w:rFonts w:ascii="方正小标宋简体" w:hAnsi="方正小标宋简体" w:eastAsia="方正小标宋简体" w:cs="方正小标宋简体"/>
          <w:sz w:val="32"/>
        </w:rPr>
      </w:pPr>
    </w:p>
    <w:p>
      <w:pPr>
        <w:pStyle w:val="25"/>
        <w:ind w:firstLine="210"/>
      </w:pPr>
    </w:p>
    <w:p>
      <w:pPr>
        <w:rPr>
          <w:rFonts w:ascii="方正小标宋简体" w:hAnsi="方正小标宋简体" w:eastAsia="方正小标宋简体" w:cs="方正小标宋简体"/>
          <w:sz w:val="32"/>
        </w:rPr>
      </w:pPr>
    </w:p>
    <w:p>
      <w:pPr>
        <w:spacing w:line="460" w:lineRule="auto"/>
        <w:jc w:val="center"/>
        <w:rPr>
          <w:rFonts w:ascii="方正小标宋简体" w:hAnsi="方正小标宋简体" w:eastAsia="方正小标宋简体" w:cs="方正小标宋简体"/>
          <w:sz w:val="32"/>
        </w:rPr>
      </w:pPr>
      <w:r>
        <w:rPr>
          <w:rFonts w:ascii="宋体" w:hAnsi="宋体" w:eastAsia="宋体" w:cs="宋体"/>
          <w:sz w:val="32"/>
        </w:rPr>
        <w:t>合同签订指引</w:t>
      </w:r>
    </w:p>
    <w:p>
      <w:pPr>
        <w:spacing w:line="460" w:lineRule="auto"/>
        <w:ind w:firstLine="420"/>
        <w:rPr>
          <w:rFonts w:ascii="Times New Roman" w:hAnsi="Times New Roman" w:eastAsia="Times New Roman" w:cs="Times New Roman"/>
        </w:rPr>
      </w:pPr>
    </w:p>
    <w:p>
      <w:pPr>
        <w:spacing w:line="460" w:lineRule="auto"/>
        <w:ind w:firstLine="420"/>
        <w:rPr>
          <w:rFonts w:ascii="Times New Roman" w:hAnsi="Times New Roman" w:eastAsia="Times New Roman" w:cs="Times New Roman"/>
        </w:rPr>
      </w:pPr>
      <w:r>
        <w:rPr>
          <w:rFonts w:ascii="宋体" w:hAnsi="宋体" w:eastAsia="宋体" w:cs="宋体"/>
        </w:rPr>
        <w:t>一、采购人在签订合同时应提供的资料：</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、该政府采购项目的招标采购文件（以网上发布内容为准）；</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、该政府采购项目招标文件的澄清和修改内容（公告内容）；</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、该政府采购项目评审报告；</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、采购单位法人授权委托书（法人到场并签字的除外）；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、采购单位被授权人身份证件（法人到场并签字的除外）；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、采购人和中标供应商约定的其它内容（不得超出招标采购文件实质性内容）。</w:t>
      </w:r>
    </w:p>
    <w:p>
      <w:pPr>
        <w:spacing w:line="460" w:lineRule="auto"/>
        <w:ind w:firstLine="420"/>
        <w:rPr>
          <w:rFonts w:ascii="Times New Roman" w:hAnsi="Times New Roman" w:eastAsia="Times New Roman" w:cs="Times New Roman"/>
        </w:rPr>
      </w:pPr>
      <w:r>
        <w:rPr>
          <w:rFonts w:ascii="宋体" w:hAnsi="宋体" w:eastAsia="宋体" w:cs="宋体"/>
        </w:rPr>
        <w:t>二、供应商在签订合同时应提供的资料：</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、该政府采购项目的投标文件（纸质或</w:t>
      </w:r>
      <w:r>
        <w:rPr>
          <w:rFonts w:ascii="Times New Roman" w:hAnsi="Times New Roman" w:eastAsia="Times New Roman" w:cs="Times New Roman"/>
        </w:rPr>
        <w:t>DPF</w:t>
      </w:r>
      <w:r>
        <w:rPr>
          <w:rFonts w:ascii="宋体" w:hAnsi="宋体" w:eastAsia="宋体" w:cs="宋体"/>
        </w:rPr>
        <w:t>格式的电子投标文件）；</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、针对该项目评审时评审委员会提出的质询答复（纸质并签章）；</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、该政府采购项目中标通知书；</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、供应商法人授权委托书（法人到场并签字的除外）；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、供应商被授权人身份证件（法人到场并签字的除外）；</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、供应商和采购人约定的其它内容（不得超出招标采购文件实质性内容）。</w:t>
      </w:r>
    </w:p>
    <w:p>
      <w:pPr>
        <w:spacing w:line="460" w:lineRule="auto"/>
        <w:ind w:firstLine="420"/>
        <w:rPr>
          <w:rFonts w:ascii="Times New Roman" w:hAnsi="Times New Roman" w:eastAsia="Times New Roman" w:cs="Times New Roman"/>
          <w:sz w:val="30"/>
        </w:rPr>
      </w:pPr>
      <w:r>
        <w:rPr>
          <w:rFonts w:ascii="宋体" w:hAnsi="宋体" w:eastAsia="宋体" w:cs="宋体"/>
        </w:rPr>
        <w:t>三、本合同签订后二个工作日内有采购人在“周口市政府采购网”上进行合同公示。</w:t>
      </w:r>
    </w:p>
    <w:p>
      <w:pPr>
        <w:spacing w:line="460" w:lineRule="auto"/>
        <w:ind w:firstLine="640"/>
        <w:jc w:val="center"/>
        <w:rPr>
          <w:rFonts w:ascii="方正小标宋简体" w:hAnsi="方正小标宋简体" w:eastAsia="方正小标宋简体" w:cs="方正小标宋简体"/>
          <w:sz w:val="32"/>
        </w:rPr>
      </w:pPr>
    </w:p>
    <w:p>
      <w:pPr>
        <w:spacing w:line="460" w:lineRule="auto"/>
        <w:ind w:firstLine="640"/>
        <w:jc w:val="center"/>
        <w:rPr>
          <w:rFonts w:ascii="方正小标宋简体" w:hAnsi="方正小标宋简体" w:eastAsia="方正小标宋简体" w:cs="方正小标宋简体"/>
          <w:sz w:val="32"/>
        </w:rPr>
      </w:pPr>
      <w:r>
        <w:rPr>
          <w:rFonts w:ascii="宋体" w:hAnsi="宋体" w:eastAsia="宋体" w:cs="宋体"/>
          <w:sz w:val="32"/>
        </w:rPr>
        <w:t>供应商履约验收指引</w:t>
      </w:r>
    </w:p>
    <w:p>
      <w:pPr>
        <w:numPr>
          <w:ilvl w:val="0"/>
          <w:numId w:val="5"/>
        </w:numPr>
        <w:spacing w:line="460" w:lineRule="auto"/>
        <w:ind w:firstLine="420"/>
        <w:rPr>
          <w:rFonts w:ascii="Times New Roman" w:hAnsi="Times New Roman" w:eastAsia="Times New Roman" w:cs="Times New Roman"/>
        </w:rPr>
      </w:pPr>
      <w:r>
        <w:rPr>
          <w:rFonts w:ascii="宋体" w:hAnsi="宋体" w:eastAsia="宋体" w:cs="宋体"/>
        </w:rPr>
        <w:t>供应商不得擅自变更合同标的物内容；</w:t>
      </w:r>
    </w:p>
    <w:p>
      <w:pPr>
        <w:spacing w:line="460" w:lineRule="auto"/>
        <w:ind w:firstLine="420"/>
        <w:rPr>
          <w:rFonts w:ascii="宋体" w:hAnsi="宋体" w:eastAsia="宋体" w:cs="宋体"/>
        </w:rPr>
      </w:pPr>
      <w:r>
        <w:rPr>
          <w:rFonts w:ascii="宋体" w:hAnsi="宋体" w:eastAsia="宋体" w:cs="宋体"/>
        </w:rPr>
        <w:t>2、不得以次充好、高投低配，</w:t>
      </w:r>
      <w:r>
        <w:rPr>
          <w:rFonts w:hint="eastAsia" w:ascii="宋体" w:hAnsi="宋体" w:eastAsia="宋体" w:cs="宋体"/>
        </w:rPr>
        <w:t>供应商在投标文件里需对此单独做出书面保证。</w:t>
      </w:r>
    </w:p>
    <w:p>
      <w:pPr>
        <w:spacing w:line="460" w:lineRule="auto"/>
        <w:ind w:firstLine="420"/>
        <w:rPr>
          <w:rFonts w:ascii="宋体" w:hAnsi="宋体" w:eastAsia="宋体" w:cs="宋体"/>
        </w:rPr>
      </w:pPr>
      <w:r>
        <w:rPr>
          <w:rFonts w:ascii="宋体" w:hAnsi="宋体" w:eastAsia="宋体" w:cs="宋体"/>
        </w:rPr>
        <w:t>3、对因客观上采购人采购需求发生变化造成的，应提供采、供双方的纸质备忘录材料；</w:t>
      </w:r>
    </w:p>
    <w:p>
      <w:pPr>
        <w:spacing w:line="4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、在满足验收条件</w:t>
      </w:r>
      <w:r>
        <w:rPr>
          <w:rFonts w:ascii="Times New Roman" w:hAnsi="Times New Roman" w:eastAsia="Times New Roman" w:cs="Times New Roman"/>
        </w:rPr>
        <w:t>5</w:t>
      </w:r>
      <w:r>
        <w:rPr>
          <w:rFonts w:ascii="宋体" w:hAnsi="宋体" w:eastAsia="宋体" w:cs="宋体"/>
        </w:rPr>
        <w:t>个工作日内通知采购人组织验收；</w:t>
      </w:r>
    </w:p>
    <w:p>
      <w:pPr>
        <w:spacing w:line="460" w:lineRule="auto"/>
        <w:ind w:firstLine="420"/>
        <w:rPr>
          <w:rFonts w:ascii="宋体" w:hAnsi="宋体" w:eastAsia="宋体" w:cs="宋体"/>
        </w:rPr>
      </w:pPr>
      <w:r>
        <w:rPr>
          <w:rFonts w:ascii="Times New Roman" w:hAnsi="Times New Roman" w:eastAsia="Times New Roman" w:cs="Times New Roman"/>
        </w:rPr>
        <w:t>5</w:t>
      </w:r>
      <w:r>
        <w:rPr>
          <w:rFonts w:ascii="宋体" w:hAnsi="宋体" w:eastAsia="宋体" w:cs="宋体"/>
        </w:rPr>
        <w:t>、供应商应提供需验收物品的清单、参数、使用手册、人员培训情况等资料；</w:t>
      </w:r>
    </w:p>
    <w:p>
      <w:pPr>
        <w:spacing w:line="460" w:lineRule="auto"/>
        <w:ind w:firstLine="420"/>
        <w:rPr>
          <w:rFonts w:ascii="宋体" w:hAnsi="宋体" w:eastAsia="宋体" w:cs="宋体"/>
        </w:rPr>
      </w:pPr>
      <w:r>
        <w:rPr>
          <w:rFonts w:ascii="宋体" w:hAnsi="宋体" w:eastAsia="宋体" w:cs="宋体"/>
        </w:rPr>
        <w:t>6、采、供双方约定的验收机构及相关人员组成情况。</w:t>
      </w:r>
    </w:p>
    <w:p>
      <w:pPr>
        <w:spacing w:line="460" w:lineRule="auto"/>
        <w:ind w:firstLine="420"/>
        <w:rPr>
          <w:rFonts w:ascii="Times New Roman" w:hAnsi="Times New Roman" w:eastAsia="Times New Roman" w:cs="Times New Roman"/>
        </w:rPr>
      </w:pPr>
      <w:r>
        <w:rPr>
          <w:rFonts w:ascii="宋体" w:hAnsi="宋体" w:eastAsia="宋体" w:cs="宋体"/>
        </w:rPr>
        <w:t>7、督促采购人在项目验收结束并达到相关要求后一个工作日内，在“周口市政府采购网”上进行“履约验收”公示。</w:t>
      </w:r>
    </w:p>
    <w:p>
      <w:pPr>
        <w:spacing w:line="520" w:lineRule="auto"/>
        <w:jc w:val="center"/>
        <w:rPr>
          <w:rFonts w:ascii="方正小标宋简体" w:hAnsi="方正小标宋简体" w:eastAsia="方正小标宋简体" w:cs="方正小标宋简体"/>
          <w:sz w:val="28"/>
        </w:rPr>
      </w:pPr>
      <w:r>
        <w:rPr>
          <w:rFonts w:ascii="宋体" w:hAnsi="宋体" w:eastAsia="宋体" w:cs="宋体"/>
          <w:sz w:val="28"/>
        </w:rPr>
        <w:t>采购合同内容</w:t>
      </w:r>
    </w:p>
    <w:p>
      <w:pPr>
        <w:spacing w:line="520" w:lineRule="auto"/>
        <w:ind w:firstLine="420"/>
        <w:rPr>
          <w:rFonts w:ascii="Times New Roman" w:hAnsi="Times New Roman" w:eastAsia="Times New Roman" w:cs="Times New Roman"/>
        </w:rPr>
      </w:pPr>
    </w:p>
    <w:p>
      <w:pPr>
        <w:spacing w:line="360" w:lineRule="auto"/>
        <w:ind w:firstLine="420"/>
        <w:rPr>
          <w:rFonts w:ascii="Times New Roman" w:hAnsi="Times New Roman" w:eastAsia="Times New Roman" w:cs="Times New Roman"/>
          <w:u w:val="single"/>
        </w:rPr>
      </w:pPr>
      <w:r>
        <w:rPr>
          <w:rFonts w:ascii="宋体" w:hAnsi="宋体" w:eastAsia="宋体" w:cs="宋体"/>
        </w:rPr>
        <w:t>采购人（甲方）：</w:t>
      </w:r>
    </w:p>
    <w:p>
      <w:pPr>
        <w:spacing w:line="360" w:lineRule="auto"/>
        <w:ind w:firstLine="420"/>
        <w:rPr>
          <w:rFonts w:ascii="Times New Roman" w:hAnsi="Times New Roman" w:eastAsia="Times New Roman" w:cs="Times New Roman"/>
        </w:rPr>
      </w:pPr>
      <w:r>
        <w:rPr>
          <w:rFonts w:ascii="宋体" w:hAnsi="宋体" w:eastAsia="宋体" w:cs="宋体"/>
        </w:rPr>
        <w:t>供应商（乙方）：</w:t>
      </w:r>
    </w:p>
    <w:p>
      <w:pPr>
        <w:spacing w:line="360" w:lineRule="auto"/>
        <w:ind w:firstLine="420"/>
        <w:rPr>
          <w:rFonts w:ascii="Times New Roman" w:hAnsi="Times New Roman" w:eastAsia="Times New Roman" w:cs="Times New Roman"/>
          <w:u w:val="single"/>
        </w:rPr>
      </w:pPr>
      <w:r>
        <w:rPr>
          <w:rFonts w:ascii="宋体" w:hAnsi="宋体" w:eastAsia="宋体" w:cs="宋体"/>
        </w:rPr>
        <w:t>签订地点：</w:t>
      </w:r>
    </w:p>
    <w:p>
      <w:pPr>
        <w:spacing w:line="360" w:lineRule="auto"/>
        <w:ind w:firstLine="420"/>
        <w:rPr>
          <w:rFonts w:ascii="Times New Roman" w:hAnsi="Times New Roman" w:eastAsia="Times New Roman" w:cs="Times New Roman"/>
          <w:u w:val="single"/>
        </w:rPr>
      </w:pPr>
      <w:r>
        <w:rPr>
          <w:rFonts w:ascii="宋体" w:hAnsi="宋体" w:eastAsia="宋体" w:cs="宋体"/>
        </w:rPr>
        <w:t>项目名称：</w:t>
      </w:r>
    </w:p>
    <w:p>
      <w:pPr>
        <w:spacing w:line="360" w:lineRule="auto"/>
        <w:ind w:firstLine="420"/>
        <w:rPr>
          <w:rFonts w:ascii="Times New Roman" w:hAnsi="Times New Roman" w:eastAsia="Times New Roman" w:cs="Times New Roman"/>
          <w:u w:val="single"/>
        </w:rPr>
      </w:pPr>
      <w:r>
        <w:rPr>
          <w:rFonts w:ascii="宋体" w:hAnsi="宋体" w:eastAsia="宋体" w:cs="宋体"/>
        </w:rPr>
        <w:t>项目编号：</w:t>
      </w:r>
    </w:p>
    <w:p>
      <w:pPr>
        <w:spacing w:line="360" w:lineRule="auto"/>
        <w:ind w:firstLine="420"/>
        <w:rPr>
          <w:rFonts w:ascii="Times New Roman" w:hAnsi="Times New Roman" w:eastAsia="Times New Roman" w:cs="Times New Roman"/>
        </w:rPr>
      </w:pPr>
      <w:r>
        <w:rPr>
          <w:rFonts w:ascii="宋体" w:hAnsi="宋体" w:eastAsia="宋体" w:cs="宋体"/>
        </w:rPr>
        <w:t>财政委托号：</w:t>
      </w:r>
      <w:r>
        <w:rPr>
          <w:rFonts w:ascii="Times New Roman" w:hAnsi="Times New Roman" w:eastAsia="Times New Roman" w:cs="Times New Roman"/>
        </w:rPr>
        <w:t>(</w:t>
      </w:r>
      <w:r>
        <w:rPr>
          <w:rFonts w:ascii="宋体" w:hAnsi="宋体" w:eastAsia="宋体" w:cs="宋体"/>
        </w:rPr>
        <w:t>财政资金项目必须填写</w:t>
      </w:r>
      <w:r>
        <w:rPr>
          <w:rFonts w:ascii="Times New Roman" w:hAnsi="Times New Roman" w:eastAsia="Times New Roman" w:cs="Times New Roman"/>
        </w:rPr>
        <w:t>)</w:t>
      </w:r>
    </w:p>
    <w:p>
      <w:pPr>
        <w:spacing w:line="360" w:lineRule="auto"/>
        <w:ind w:firstLine="420"/>
        <w:rPr>
          <w:rFonts w:ascii="Times New Roman" w:hAnsi="Times New Roman" w:eastAsia="Times New Roman" w:cs="Times New Roman"/>
        </w:rPr>
      </w:pPr>
      <w:r>
        <w:rPr>
          <w:rFonts w:ascii="宋体" w:hAnsi="宋体" w:eastAsia="宋体" w:cs="宋体"/>
        </w:rPr>
        <w:t>本项目经批准采用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pPr>
        <w:spacing w:line="360" w:lineRule="auto"/>
        <w:ind w:firstLine="422"/>
        <w:rPr>
          <w:rFonts w:ascii="Times New Roman" w:hAnsi="Times New Roman" w:eastAsia="Times New Roman" w:cs="Times New Roman"/>
          <w:u w:val="single"/>
        </w:rPr>
      </w:pPr>
      <w:r>
        <w:rPr>
          <w:rFonts w:ascii="宋体" w:hAnsi="宋体" w:eastAsia="宋体" w:cs="宋体"/>
          <w:b/>
        </w:rPr>
        <w:t>第一条</w:t>
      </w:r>
      <w:r>
        <w:rPr>
          <w:rFonts w:ascii="宋体" w:hAnsi="宋体" w:eastAsia="宋体" w:cs="宋体"/>
        </w:rPr>
        <w:t> 产品的名称、品种、规格、数量和价格：（若产品过多则见附表，如有附表则必须加盖印章）</w:t>
      </w:r>
    </w:p>
    <w:tbl>
      <w:tblPr>
        <w:tblStyle w:val="18"/>
        <w:tblW w:w="0" w:type="auto"/>
        <w:tblInd w:w="108" w:type="dxa"/>
        <w:tblLayout w:type="autofit"/>
        <w:tblCellMar>
          <w:top w:w="0" w:type="dxa"/>
          <w:left w:w="10" w:type="dxa"/>
          <w:bottom w:w="0" w:type="dxa"/>
          <w:right w:w="10" w:type="dxa"/>
        </w:tblCellMar>
      </w:tblPr>
      <w:tblGrid>
        <w:gridCol w:w="1983"/>
        <w:gridCol w:w="1623"/>
        <w:gridCol w:w="902"/>
        <w:gridCol w:w="902"/>
        <w:gridCol w:w="1071"/>
        <w:gridCol w:w="1250"/>
        <w:gridCol w:w="1106"/>
      </w:tblGrid>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rPr>
            </w:pPr>
            <w:r>
              <w:rPr>
                <w:rFonts w:ascii="宋体" w:hAnsi="宋体" w:eastAsia="宋体" w:cs="宋体"/>
              </w:rPr>
              <w:t>备注</w:t>
            </w: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r>
      <w:tr>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宋体" w:hAnsi="宋体" w:eastAsia="宋体" w:cs="宋体"/>
                <w:sz w:val="22"/>
              </w:rPr>
            </w:pPr>
          </w:p>
        </w:tc>
      </w:tr>
      <w:tr>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spacing w:line="360" w:lineRule="auto"/>
              <w:ind w:firstLine="420"/>
              <w:rPr>
                <w:rFonts w:ascii="Times New Roman" w:hAnsi="Times New Roman" w:eastAsia="Times New Roman" w:cs="Times New Roman"/>
              </w:rPr>
            </w:pPr>
            <w:r>
              <w:rPr>
                <w:rFonts w:ascii="宋体" w:hAnsi="宋体" w:eastAsia="宋体" w:cs="宋体"/>
              </w:rPr>
              <w:t>合同总价款（大小写）：</w:t>
            </w:r>
          </w:p>
          <w:p>
            <w:pPr>
              <w:spacing w:line="360" w:lineRule="auto"/>
              <w:ind w:firstLine="420"/>
            </w:pPr>
            <w:r>
              <w:rPr>
                <w:rFonts w:ascii="宋体" w:hAnsi="宋体" w:eastAsia="宋体" w:cs="宋体"/>
              </w:rPr>
              <w:t>备注：上述产品报价含产品生产、运输</w:t>
            </w:r>
            <w:r>
              <w:rPr>
                <w:rFonts w:ascii="Times New Roman" w:hAnsi="Times New Roman" w:eastAsia="Times New Roman" w:cs="Times New Roman"/>
              </w:rPr>
              <w:t>&lt;</w:t>
            </w:r>
            <w:r>
              <w:rPr>
                <w:rFonts w:ascii="宋体" w:hAnsi="宋体" w:eastAsia="宋体" w:cs="宋体"/>
              </w:rPr>
              <w:t>送达至甲方指定地点并下货</w:t>
            </w:r>
            <w:r>
              <w:rPr>
                <w:rFonts w:ascii="Times New Roman" w:hAnsi="Times New Roman" w:eastAsia="Times New Roman" w:cs="Times New Roman"/>
              </w:rPr>
              <w:t>&gt;</w:t>
            </w:r>
            <w:r>
              <w:rPr>
                <w:rFonts w:ascii="宋体" w:hAnsi="宋体" w:eastAsia="宋体" w:cs="宋体"/>
              </w:rPr>
              <w:t>、安装、调试、检验及售后服务、税金、劳保基金、人员培训等费用。</w:t>
            </w:r>
          </w:p>
        </w:tc>
      </w:tr>
    </w:tbl>
    <w:p>
      <w:pPr>
        <w:spacing w:line="360" w:lineRule="auto"/>
        <w:ind w:firstLine="422"/>
        <w:rPr>
          <w:rFonts w:ascii="Times New Roman" w:hAnsi="Times New Roman" w:eastAsia="Times New Roman" w:cs="Times New Roman"/>
        </w:rPr>
      </w:pPr>
      <w:r>
        <w:rPr>
          <w:rFonts w:ascii="宋体" w:hAnsi="宋体" w:eastAsia="宋体" w:cs="宋体"/>
          <w:b/>
        </w:rPr>
        <w:t>第二条</w:t>
      </w:r>
      <w:r>
        <w:rPr>
          <w:rFonts w:ascii="宋体" w:hAnsi="宋体" w:eastAsia="宋体" w:cs="宋体"/>
        </w:rPr>
        <w:t>产品的技术标准（包括质量要求），按下列第（）项执行：</w:t>
      </w:r>
    </w:p>
    <w:p>
      <w:pPr>
        <w:spacing w:line="360" w:lineRule="auto"/>
        <w:ind w:firstLine="420"/>
        <w:rPr>
          <w:rFonts w:ascii="Times New Roman" w:hAnsi="Times New Roman" w:eastAsia="Times New Roman" w:cs="Times New Roman"/>
        </w:rPr>
      </w:pPr>
      <w:r>
        <w:rPr>
          <w:rFonts w:ascii="宋体" w:hAnsi="宋体" w:eastAsia="宋体" w:cs="宋体"/>
        </w:rPr>
        <w:t>①按国家标准执行；②按部颁标准执行；③若无以上标准，则应不低于同行业质量标准；④有特殊要求的，按甲乙双方在合同中商定的技术条件、样品或补充的技术要求执行；</w:t>
      </w:r>
    </w:p>
    <w:p>
      <w:pPr>
        <w:spacing w:line="360" w:lineRule="auto"/>
        <w:ind w:firstLine="420"/>
        <w:rPr>
          <w:rFonts w:ascii="Times New Roman" w:hAnsi="Times New Roman" w:eastAsia="Times New Roman" w:cs="Times New Roman"/>
        </w:rPr>
      </w:pPr>
      <w:r>
        <w:rPr>
          <w:rFonts w:ascii="宋体" w:hAnsi="宋体" w:eastAsia="宋体" w:cs="宋体"/>
        </w:rPr>
        <w:t>乙方提供和交付的货物技术标准应与招标采购文件规定的技术标准相一致。若技术标准中无相应规定，所投货物应符合相应的国际标准或原产地国家有关部门最新颁布的相应的正式标准。</w:t>
      </w:r>
    </w:p>
    <w:p>
      <w:pPr>
        <w:spacing w:line="360" w:lineRule="auto"/>
        <w:ind w:firstLine="420"/>
        <w:rPr>
          <w:rFonts w:ascii="Times New Roman" w:hAnsi="Times New Roman" w:eastAsia="Times New Roman" w:cs="Times New Roman"/>
        </w:rPr>
      </w:pPr>
      <w:r>
        <w:rPr>
          <w:rFonts w:ascii="宋体" w:hAnsi="宋体" w:eastAsia="宋体" w:cs="宋体"/>
        </w:rPr>
        <w:t>进口产品的质量标准为。</w:t>
      </w:r>
    </w:p>
    <w:p>
      <w:pPr>
        <w:spacing w:line="360" w:lineRule="auto"/>
        <w:ind w:firstLine="420"/>
        <w:rPr>
          <w:rFonts w:ascii="Times New Roman" w:hAnsi="Times New Roman" w:eastAsia="Times New Roman" w:cs="Times New Roman"/>
        </w:rPr>
      </w:pPr>
      <w:r>
        <w:rPr>
          <w:rFonts w:ascii="宋体" w:hAnsi="宋体" w:eastAsia="宋体" w:cs="宋体"/>
        </w:rPr>
        <w:t>乙方所提供的货物应是全新、未使用过的，是完全符合以上质量标准的正品；</w:t>
      </w:r>
      <w:r>
        <w:rPr>
          <w:rFonts w:hint="eastAsia" w:ascii="宋体" w:hAnsi="宋体" w:eastAsia="宋体" w:cs="宋体"/>
        </w:rPr>
        <w:t>并完全符合强制性的国家技术质量规范和采购文件规定的质量、规格、性能和技术规范等的要求服务期限内确保号码不停机;须提供承诺，否则视为不响应蹉商文件。</w:t>
      </w:r>
      <w:r>
        <w:rPr>
          <w:rFonts w:ascii="宋体" w:hAnsi="宋体" w:eastAsia="宋体" w:cs="宋体"/>
        </w:rPr>
        <w:t>相关的施工安装是由持有有权部门核发上岗证书的安装调试人员按照国际或国家现行安装验收规范来实施的；乙方所提供的货物在正确安装、正常使用和保养条件下，在其使用寿命内应具有满意的性能。</w:t>
      </w:r>
    </w:p>
    <w:p>
      <w:pPr>
        <w:spacing w:after="120" w:line="360" w:lineRule="auto"/>
        <w:ind w:firstLine="482"/>
        <w:rPr>
          <w:rFonts w:ascii="宋体" w:hAnsi="宋体" w:eastAsia="宋体" w:cs="宋体"/>
          <w:sz w:val="24"/>
        </w:rPr>
      </w:pPr>
      <w:r>
        <w:rPr>
          <w:rFonts w:ascii="宋体" w:hAnsi="宋体" w:eastAsia="宋体" w:cs="宋体"/>
          <w:b/>
          <w:sz w:val="24"/>
        </w:rPr>
        <w:t>第三条</w:t>
      </w:r>
      <w:r>
        <w:rPr>
          <w:rFonts w:ascii="宋体" w:hAnsi="宋体" w:eastAsia="宋体" w:cs="宋体"/>
          <w:sz w:val="24"/>
        </w:rPr>
        <w:t>产品的包装标准和包装物的供应与回收</w:t>
      </w:r>
      <w:r>
        <w:rPr>
          <w:rFonts w:ascii="宋体" w:hAnsi="宋体" w:eastAsia="宋体" w:cs="宋体"/>
          <w:sz w:val="24"/>
          <w:u w:val="single"/>
        </w:rPr>
        <w:t xml:space="preserve">                 </w:t>
      </w:r>
      <w:r>
        <w:rPr>
          <w:rFonts w:ascii="宋体" w:hAnsi="宋体" w:eastAsia="宋体" w:cs="宋体"/>
          <w:sz w:val="24"/>
        </w:rPr>
        <w:t>。</w:t>
      </w:r>
    </w:p>
    <w:p>
      <w:pPr>
        <w:spacing w:line="360" w:lineRule="auto"/>
        <w:ind w:firstLine="420"/>
        <w:rPr>
          <w:rFonts w:ascii="Times New Roman" w:hAnsi="Times New Roman" w:eastAsia="Times New Roman" w:cs="Times New Roman"/>
        </w:rPr>
      </w:pPr>
      <w:r>
        <w:rPr>
          <w:rFonts w:ascii="宋体" w:hAnsi="宋体" w:eastAsia="宋体" w:cs="宋体"/>
        </w:rPr>
        <w:t>（国家或行业主管部门有技术规定的，按技术规定执行；国家与行业主管部门无技术规定的，由甲乙双方商定。）</w:t>
      </w:r>
    </w:p>
    <w:p>
      <w:pPr>
        <w:spacing w:line="360" w:lineRule="auto"/>
        <w:ind w:firstLine="420"/>
        <w:rPr>
          <w:rFonts w:ascii="Times New Roman" w:hAnsi="Times New Roman" w:eastAsia="Times New Roman" w:cs="Times New Roman"/>
        </w:rPr>
      </w:pPr>
      <w:r>
        <w:rPr>
          <w:rFonts w:ascii="宋体" w:hAnsi="宋体" w:eastAsia="宋体" w:cs="宋体"/>
        </w:rPr>
        <w:t>【注：合同中约定的包装标准应与乙方在投标文件中承诺的一致，且投标文件应作为合同附件与合同具有同等法律效力。】</w:t>
      </w:r>
    </w:p>
    <w:p>
      <w:pPr>
        <w:spacing w:line="360" w:lineRule="auto"/>
        <w:ind w:firstLine="422"/>
        <w:rPr>
          <w:rFonts w:ascii="Times New Roman" w:hAnsi="Times New Roman" w:eastAsia="Times New Roman" w:cs="Times New Roman"/>
        </w:rPr>
      </w:pPr>
      <w:r>
        <w:rPr>
          <w:rFonts w:ascii="宋体" w:hAnsi="宋体" w:eastAsia="宋体" w:cs="宋体"/>
          <w:b/>
        </w:rPr>
        <w:t>第四条</w:t>
      </w:r>
      <w:r>
        <w:rPr>
          <w:rFonts w:ascii="宋体" w:hAnsi="宋体" w:eastAsia="宋体" w:cs="宋体"/>
        </w:rPr>
        <w:t>产品的交货方法、到货地点和交货期限</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交货方法，按下列第（）项执行：</w:t>
      </w:r>
    </w:p>
    <w:p>
      <w:pPr>
        <w:spacing w:line="360" w:lineRule="auto"/>
        <w:ind w:firstLine="420"/>
        <w:rPr>
          <w:rFonts w:ascii="Times New Roman" w:hAnsi="Times New Roman" w:eastAsia="Times New Roman" w:cs="Times New Roman"/>
        </w:rPr>
      </w:pPr>
      <w:r>
        <w:rPr>
          <w:rFonts w:ascii="宋体" w:hAnsi="宋体" w:eastAsia="宋体" w:cs="宋体"/>
        </w:rPr>
        <w:t>①乙方送货上门；②乙方代运；③甲方自提自运。</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到货地点：</w:t>
      </w:r>
      <w:r>
        <w:rPr>
          <w:rFonts w:ascii="Times New Roman" w:hAnsi="Times New Roman" w:eastAsia="Times New Roman" w:cs="Times New Roman"/>
          <w:u w:val="single"/>
        </w:rPr>
        <w:t xml:space="preserve">                 (</w:t>
      </w:r>
      <w:r>
        <w:rPr>
          <w:rFonts w:ascii="宋体" w:hAnsi="宋体" w:eastAsia="宋体" w:cs="宋体"/>
        </w:rPr>
        <w:t>甲方指定的任何地点，安装并调试</w:t>
      </w:r>
      <w:r>
        <w:rPr>
          <w:rFonts w:ascii="Times New Roman" w:hAnsi="Times New Roman" w:eastAsia="Times New Roman" w:cs="Times New Roman"/>
        </w:rPr>
        <w:t>.)</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产品的交货期限</w:t>
      </w:r>
      <w:r>
        <w:rPr>
          <w:rFonts w:ascii="宋体" w:hAnsi="宋体" w:eastAsia="宋体" w:cs="宋体"/>
          <w:u w:val="single"/>
        </w:rPr>
        <w:t>                         </w:t>
      </w:r>
      <w:r>
        <w:rPr>
          <w:rFonts w:ascii="宋体" w:hAnsi="宋体" w:eastAsia="宋体" w:cs="宋体"/>
        </w:rPr>
        <w:t>。</w:t>
      </w:r>
    </w:p>
    <w:p>
      <w:pPr>
        <w:spacing w:line="360" w:lineRule="auto"/>
        <w:ind w:firstLine="422"/>
        <w:rPr>
          <w:rFonts w:ascii="Times New Roman" w:hAnsi="Times New Roman" w:eastAsia="Times New Roman" w:cs="Times New Roman"/>
        </w:rPr>
      </w:pPr>
      <w:r>
        <w:rPr>
          <w:rFonts w:ascii="宋体" w:hAnsi="宋体" w:eastAsia="宋体" w:cs="宋体"/>
          <w:b/>
        </w:rPr>
        <w:t>第五条</w:t>
      </w:r>
      <w:r>
        <w:rPr>
          <w:rFonts w:ascii="宋体" w:hAnsi="宋体" w:eastAsia="宋体" w:cs="宋体"/>
        </w:rPr>
        <w:t>合同总价款</w:t>
      </w:r>
    </w:p>
    <w:p>
      <w:pPr>
        <w:spacing w:line="360" w:lineRule="auto"/>
        <w:ind w:firstLine="420"/>
        <w:rPr>
          <w:rFonts w:ascii="Times New Roman" w:hAnsi="Times New Roman" w:eastAsia="Times New Roman" w:cs="Times New Roman"/>
          <w:u w:val="single"/>
        </w:rPr>
      </w:pPr>
      <w:r>
        <w:rPr>
          <w:rFonts w:ascii="宋体" w:hAnsi="宋体" w:eastAsia="宋体" w:cs="宋体"/>
        </w:rPr>
        <w:t>合同总价款（大小写）：</w:t>
      </w:r>
    </w:p>
    <w:p>
      <w:pPr>
        <w:numPr>
          <w:ilvl w:val="0"/>
          <w:numId w:val="6"/>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付款条件</w:t>
      </w:r>
    </w:p>
    <w:p>
      <w:pPr>
        <w:spacing w:line="360" w:lineRule="auto"/>
        <w:ind w:firstLine="420"/>
        <w:rPr>
          <w:rFonts w:ascii="Times New Roman" w:hAnsi="Times New Roman" w:eastAsia="Times New Roman" w:cs="Times New Roman"/>
        </w:rPr>
      </w:pPr>
      <w:r>
        <w:rPr>
          <w:rFonts w:ascii="宋体" w:hAnsi="宋体" w:eastAsia="宋体" w:cs="宋体"/>
        </w:rPr>
        <w:t>本合同以人民币付款。</w:t>
      </w:r>
    </w:p>
    <w:p>
      <w:pPr>
        <w:spacing w:line="360" w:lineRule="auto"/>
        <w:ind w:firstLine="420"/>
        <w:rPr>
          <w:rFonts w:ascii="Times New Roman" w:hAnsi="Times New Roman" w:eastAsia="Times New Roman" w:cs="Times New Roman"/>
        </w:rPr>
      </w:pPr>
      <w:r>
        <w:rPr>
          <w:rFonts w:ascii="宋体" w:hAnsi="宋体" w:eastAsia="宋体" w:cs="宋体"/>
        </w:rPr>
        <w:t>该项目是否实行预付款：</w:t>
      </w:r>
    </w:p>
    <w:p>
      <w:pPr>
        <w:spacing w:line="360" w:lineRule="auto"/>
        <w:ind w:firstLine="420"/>
        <w:rPr>
          <w:rFonts w:ascii="Times New Roman" w:hAnsi="Times New Roman" w:eastAsia="Times New Roman" w:cs="Times New Roman"/>
        </w:rPr>
      </w:pPr>
      <w:r>
        <w:rPr>
          <w:rFonts w:ascii="宋体" w:hAnsi="宋体" w:eastAsia="宋体" w:cs="宋体"/>
        </w:rPr>
        <w:t>实行预付款的条件和比例：</w:t>
      </w:r>
    </w:p>
    <w:p>
      <w:pPr>
        <w:spacing w:line="360" w:lineRule="auto"/>
        <w:ind w:firstLine="420"/>
        <w:rPr>
          <w:rFonts w:ascii="Times New Roman" w:hAnsi="Times New Roman" w:eastAsia="Times New Roman" w:cs="Times New Roman"/>
        </w:rPr>
      </w:pPr>
      <w:r>
        <w:rPr>
          <w:rFonts w:ascii="宋体" w:hAnsi="宋体" w:eastAsia="宋体" w:cs="宋体"/>
        </w:rPr>
        <w:t>合同款项结算方式和支付比例：</w:t>
      </w:r>
    </w:p>
    <w:p>
      <w:pPr>
        <w:spacing w:line="360" w:lineRule="auto"/>
        <w:ind w:firstLine="420"/>
        <w:rPr>
          <w:rFonts w:ascii="Times New Roman" w:hAnsi="Times New Roman" w:eastAsia="Times New Roman" w:cs="Times New Roman"/>
          <w:b/>
        </w:rPr>
      </w:pPr>
      <w:r>
        <w:rPr>
          <w:rFonts w:ascii="Times New Roman" w:hAnsi="Times New Roman" w:eastAsia="Times New Roman" w:cs="Times New Roman"/>
        </w:rPr>
        <w:t>(</w:t>
      </w:r>
      <w:r>
        <w:rPr>
          <w:rFonts w:ascii="宋体" w:hAnsi="宋体" w:eastAsia="宋体" w:cs="宋体"/>
        </w:rPr>
        <w:t>具体付款方式</w:t>
      </w:r>
      <w:r>
        <w:rPr>
          <w:rFonts w:ascii="宋体" w:hAnsi="宋体" w:eastAsia="宋体" w:cs="宋体"/>
          <w:u w:val="single"/>
        </w:rPr>
        <w:t>按投标人须知前附表以及采、购双方的具体约定</w:t>
      </w:r>
    </w:p>
    <w:p>
      <w:pPr>
        <w:numPr>
          <w:ilvl w:val="0"/>
          <w:numId w:val="7"/>
        </w:numPr>
        <w:tabs>
          <w:tab w:val="left" w:pos="1125"/>
        </w:tabs>
        <w:spacing w:line="360" w:lineRule="auto"/>
        <w:ind w:firstLine="420"/>
        <w:rPr>
          <w:rFonts w:ascii="Times New Roman" w:hAnsi="Times New Roman" w:eastAsia="Times New Roman" w:cs="Times New Roman"/>
        </w:rPr>
      </w:pPr>
      <w:r>
        <w:rPr>
          <w:rFonts w:ascii="宋体" w:hAnsi="宋体" w:eastAsia="宋体" w:cs="宋体"/>
        </w:rPr>
        <w:t>验收方法</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乙方安装调试后，在天内通知甲方组织验收，采购代理机构保留受托参与本项目验收的权利。验收不合格的，乙方应负责重新提供达到本合同约定的质量要求的产品。</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甲、乙双方应严格履行合同有关条款，如果验收过程中发现乙方在没有征得采购人同意的情况下擅自变更合同标的物，将拒绝通过验收，由此引起的一切后果及损失由乙方承担。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甲方应承担项目验收的主体责任。</w:t>
      </w:r>
      <w:r>
        <w:rPr>
          <w:rFonts w:hint="eastAsia" w:ascii="宋体" w:hAnsi="宋体" w:eastAsia="宋体" w:cs="宋体"/>
          <w:sz w:val="24"/>
          <w:szCs w:val="27"/>
        </w:rPr>
        <w:t>供应商须保证如期完成供货，并协助采购人顺利完成验收工作，需在投标文件中承诺如期完成供货保证书。</w:t>
      </w:r>
      <w:r>
        <w:rPr>
          <w:rFonts w:ascii="宋体" w:hAnsi="宋体" w:eastAsia="宋体" w:cs="宋体"/>
        </w:rPr>
        <w:t>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、甲方视情况可以邀请参加本项目的其他投标人或者第三方机构参与验收，参与验收的投标人或者第三方机构的意见作为验收书的参考资料一并存档。</w:t>
      </w:r>
      <w:r>
        <w:rPr>
          <w:rFonts w:hint="eastAsia" w:ascii="宋体" w:hAnsi="宋体" w:eastAsia="宋体" w:cs="宋体"/>
        </w:rPr>
        <w:t>乙方交货前对产品作出全面检查和对验收文件进行整理，并列出清单，作为甲方收货验收和使用的技术条件依据，检验的结果应随货物交甲方。投标人须提供一次性验收通过的承诺书，否则谈判文件将被拒绝。</w:t>
      </w:r>
    </w:p>
    <w:p>
      <w:pPr>
        <w:spacing w:line="360" w:lineRule="auto"/>
        <w:ind w:firstLine="420"/>
        <w:rPr>
          <w:rFonts w:ascii="Times New Roman" w:hAnsi="Times New Roman" w:eastAsia="Times New Roman" w:cs="Times New Roman"/>
        </w:rPr>
      </w:pPr>
      <w:r>
        <w:rPr>
          <w:rFonts w:ascii="宋体" w:hAnsi="宋体" w:eastAsia="宋体" w:cs="宋体"/>
        </w:rPr>
        <w:t>涉及安全、消防、环保等其他需要由质检或行业主管部门进行验收的项目，必须邀请相关部门或相关专家参与验收。</w:t>
      </w:r>
    </w:p>
    <w:p>
      <w:pPr>
        <w:spacing w:line="360" w:lineRule="auto"/>
        <w:ind w:firstLine="420"/>
        <w:rPr>
          <w:rFonts w:ascii="Times New Roman" w:hAnsi="Times New Roman" w:eastAsia="Times New Roman" w:cs="Times New Roman"/>
        </w:rPr>
      </w:pPr>
      <w:r>
        <w:rPr>
          <w:rFonts w:ascii="宋体" w:hAnsi="宋体" w:eastAsia="宋体" w:cs="宋体"/>
        </w:rPr>
        <w:t>检测、验收费用承担方式：</w:t>
      </w:r>
    </w:p>
    <w:p>
      <w:pPr>
        <w:spacing w:line="360" w:lineRule="auto"/>
        <w:ind w:firstLine="422"/>
        <w:rPr>
          <w:rFonts w:ascii="Times New Roman" w:hAnsi="Times New Roman" w:eastAsia="Times New Roman" w:cs="Times New Roman"/>
        </w:rPr>
      </w:pPr>
      <w:r>
        <w:rPr>
          <w:rFonts w:ascii="宋体" w:hAnsi="宋体" w:eastAsia="宋体" w:cs="宋体"/>
          <w:b/>
        </w:rPr>
        <w:t>第八条 </w:t>
      </w:r>
      <w:r>
        <w:rPr>
          <w:rFonts w:ascii="宋体" w:hAnsi="宋体" w:eastAsia="宋体" w:cs="宋体"/>
        </w:rPr>
        <w:t>对产品提出异议的时间和办法</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在验收中，如果发现产品不符合合同约定的，应一面妥为保管，一面在工作日内向乙方书面提出异议，并抄送采购代理机构，具体说明产品不符合规定的内容并附相关验收材料，同时提出不符合规定产品的处理意见。</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甲方因使用、保管、保养不善等造成产品质量下降的，不得提出异议。</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乙方在接到甲方异议后，应在工作日内负责处理，否则，即视为默认甲方提出的异议和处理意见。</w:t>
      </w:r>
    </w:p>
    <w:p>
      <w:pPr>
        <w:spacing w:line="360" w:lineRule="auto"/>
        <w:ind w:firstLine="422"/>
        <w:rPr>
          <w:rFonts w:ascii="Times New Roman" w:hAnsi="Times New Roman" w:eastAsia="Times New Roman" w:cs="Times New Roman"/>
        </w:rPr>
      </w:pPr>
      <w:r>
        <w:rPr>
          <w:rFonts w:ascii="宋体" w:hAnsi="宋体" w:eastAsia="宋体" w:cs="宋体"/>
          <w:b/>
        </w:rPr>
        <w:t>第九条</w:t>
      </w:r>
      <w:r>
        <w:rPr>
          <w:rFonts w:ascii="宋体" w:hAnsi="宋体" w:eastAsia="宋体" w:cs="宋体"/>
        </w:rPr>
        <w:t>乙方应提供完善周到的技术支持和售后服务，否则甲方视情节轻重从乙方的质量保证金中扣除部分或全部补偿甲方。</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保修</w:t>
      </w:r>
    </w:p>
    <w:p>
      <w:pPr>
        <w:spacing w:line="360" w:lineRule="auto"/>
        <w:ind w:firstLine="420"/>
        <w:rPr>
          <w:rFonts w:ascii="Times New Roman" w:hAnsi="Times New Roman" w:eastAsia="Times New Roman" w:cs="Times New Roman"/>
        </w:rPr>
      </w:pPr>
      <w:r>
        <w:rPr>
          <w:rFonts w:ascii="宋体" w:hAnsi="宋体" w:eastAsia="宋体" w:cs="宋体"/>
        </w:rPr>
        <w:t>乙方对其所提供的货物免费保修年，保修期从开始。乙方应在接到报修通知后天内上门维修，负责更换有瑕疵的货物、部件或提供相应的质量保证期内的服务。由此造成的损失，甲方保留索赔的权利。</w:t>
      </w:r>
    </w:p>
    <w:p>
      <w:pPr>
        <w:spacing w:line="360" w:lineRule="auto"/>
        <w:ind w:firstLine="420"/>
        <w:rPr>
          <w:rFonts w:ascii="Times New Roman" w:hAnsi="Times New Roman" w:eastAsia="Times New Roman" w:cs="Times New Roman"/>
        </w:rPr>
      </w:pPr>
      <w:r>
        <w:rPr>
          <w:rFonts w:ascii="宋体" w:hAnsi="宋体" w:eastAsia="宋体" w:cs="宋体"/>
        </w:rPr>
        <w:t>如果乙方在收到报修通知后天内没有弥补缺陷，甲方可采取必要的补救措施，但费用和风险由乙方承担。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维修</w:t>
      </w:r>
    </w:p>
    <w:p>
      <w:pPr>
        <w:spacing w:after="120" w:line="360" w:lineRule="auto"/>
        <w:ind w:firstLine="420"/>
        <w:rPr>
          <w:rFonts w:ascii="Times New Roman" w:hAnsi="Times New Roman" w:eastAsia="Times New Roman" w:cs="Times New Roman"/>
        </w:rPr>
      </w:pPr>
      <w:r>
        <w:rPr>
          <w:rFonts w:ascii="宋体" w:hAnsi="宋体" w:eastAsia="宋体" w:cs="宋体"/>
        </w:rPr>
        <w:t>保修期届满后，乙方应对其提供的货物负有维修义务，但所涉及的费用由甲方承担。</w:t>
      </w:r>
    </w:p>
    <w:p>
      <w:pPr>
        <w:spacing w:line="360" w:lineRule="auto"/>
        <w:ind w:firstLine="422"/>
        <w:rPr>
          <w:rFonts w:ascii="Times New Roman" w:hAnsi="Times New Roman" w:eastAsia="Times New Roman" w:cs="Times New Roman"/>
        </w:rPr>
      </w:pPr>
      <w:r>
        <w:rPr>
          <w:rFonts w:ascii="宋体" w:hAnsi="宋体" w:eastAsia="宋体" w:cs="宋体"/>
          <w:b/>
        </w:rPr>
        <w:t>第十条</w:t>
      </w:r>
      <w:r>
        <w:rPr>
          <w:rFonts w:ascii="宋体" w:hAnsi="宋体" w:eastAsia="宋体" w:cs="宋体"/>
        </w:rPr>
        <w:t> 乙方的违约责任</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乙方不能交货的，应向甲方偿付不能交货部分货款的</w:t>
      </w:r>
      <w:r>
        <w:rPr>
          <w:rFonts w:ascii="宋体" w:hAnsi="宋体" w:eastAsia="宋体" w:cs="宋体"/>
          <w:u w:val="single"/>
        </w:rPr>
        <w:t>     </w:t>
      </w:r>
      <w:r>
        <w:rPr>
          <w:rFonts w:ascii="Times New Roman" w:hAnsi="Times New Roman" w:eastAsia="Times New Roman" w:cs="Times New Roman"/>
          <w:u w:val="single"/>
        </w:rPr>
        <w:t xml:space="preserve"> %</w:t>
      </w:r>
      <w:r>
        <w:rPr>
          <w:rFonts w:ascii="宋体" w:hAnsi="宋体" w:eastAsia="宋体" w:cs="宋体"/>
        </w:rPr>
        <w:t>（通用产品的幅度为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5%</w:t>
      </w:r>
      <w:r>
        <w:rPr>
          <w:rFonts w:ascii="宋体" w:hAnsi="宋体" w:eastAsia="宋体" w:cs="宋体"/>
        </w:rPr>
        <w:t>，专用产品的幅度为</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30%</w:t>
      </w:r>
      <w:r>
        <w:rPr>
          <w:rFonts w:ascii="宋体" w:hAnsi="宋体" w:eastAsia="宋体" w:cs="宋体"/>
        </w:rPr>
        <w:t>）的违约金。</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rPr>
        <w:t>,</w:t>
      </w:r>
      <w:r>
        <w:rPr>
          <w:rFonts w:ascii="宋体" w:hAnsi="宋体" w:eastAsia="宋体" w:cs="宋体"/>
        </w:rPr>
        <w:t>同时，乙方应按规定，对更换件相应延长质量保证期，并赔偿甲方相应的损失。乙方不能修理或者不能调换的，按不能交货处理。</w:t>
      </w:r>
      <w:r>
        <w:rPr>
          <w:rFonts w:hint="eastAsia"/>
          <w:szCs w:val="27"/>
        </w:rPr>
        <w:t>供应商在响应文件中需对上述单独做出保</w:t>
      </w:r>
      <w:r>
        <w:rPr>
          <w:rFonts w:hint="eastAsia"/>
          <w:sz w:val="2"/>
          <w:szCs w:val="2"/>
        </w:rPr>
        <w:t>.</w:t>
      </w:r>
      <w:r>
        <w:rPr>
          <w:rFonts w:hint="eastAsia"/>
          <w:szCs w:val="27"/>
        </w:rPr>
        <w:t>证，并附到响应文件中；</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pPr>
        <w:spacing w:line="360" w:lineRule="auto"/>
        <w:ind w:firstLine="420" w:firstLineChars="200"/>
        <w:rPr>
          <w:rFonts w:ascii="Times New Roman" w:hAnsi="Times New Roman" w:eastAsia="Times New Roman" w:cs="Times New Roman"/>
        </w:rPr>
      </w:pPr>
      <w:r>
        <w:rPr>
          <w:rFonts w:ascii="Times New Roman" w:hAnsi="Times New Roman" w:eastAsia="Times New Roman" w:cs="Times New Roman"/>
        </w:rPr>
        <w:t>4.</w:t>
      </w:r>
      <w:r>
        <w:rPr>
          <w:rFonts w:ascii="宋体" w:hAnsi="宋体" w:eastAsia="宋体" w:cs="宋体"/>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rPr>
        <w:t>0.5%</w:t>
      </w:r>
      <w:r>
        <w:rPr>
          <w:rFonts w:ascii="宋体" w:hAnsi="宋体" w:eastAsia="宋体" w:cs="宋体"/>
        </w:rPr>
        <w:t>计收。但违约金的最高限额为迟交货物或提供服务合同价的</w:t>
      </w:r>
      <w:r>
        <w:rPr>
          <w:rFonts w:ascii="Times New Roman" w:hAnsi="Times New Roman" w:eastAsia="Times New Roman" w:cs="Times New Roman"/>
        </w:rPr>
        <w:t>5%</w:t>
      </w:r>
      <w:r>
        <w:rPr>
          <w:rFonts w:ascii="宋体" w:hAnsi="宋体" w:eastAsia="宋体" w:cs="宋体"/>
        </w:rPr>
        <w:t>。一周按</w:t>
      </w:r>
      <w:r>
        <w:rPr>
          <w:rFonts w:ascii="Times New Roman" w:hAnsi="Times New Roman" w:eastAsia="Times New Roman" w:cs="Times New Roman"/>
        </w:rPr>
        <w:t>7</w:t>
      </w:r>
      <w:r>
        <w:rPr>
          <w:rFonts w:ascii="宋体" w:hAnsi="宋体" w:eastAsia="宋体" w:cs="宋体"/>
        </w:rPr>
        <w:t>天计算，不足</w:t>
      </w:r>
      <w:r>
        <w:rPr>
          <w:rFonts w:ascii="Times New Roman" w:hAnsi="Times New Roman" w:eastAsia="Times New Roman" w:cs="Times New Roman"/>
        </w:rPr>
        <w:t>7</w:t>
      </w:r>
      <w:r>
        <w:rPr>
          <w:rFonts w:ascii="宋体" w:hAnsi="宋体" w:eastAsia="宋体" w:cs="宋体"/>
        </w:rPr>
        <w:t>天按一周计算。如果达到最高限额，甲方应考虑终止合同，由此给甲方造成的损失由乙方承担。</w:t>
      </w:r>
      <w:r>
        <w:rPr>
          <w:rFonts w:hint="eastAsia"/>
          <w:szCs w:val="27"/>
        </w:rPr>
        <w:t>供应商在响应文件中需对上述单独做出保</w:t>
      </w:r>
      <w:r>
        <w:rPr>
          <w:rFonts w:hint="eastAsia"/>
          <w:sz w:val="2"/>
          <w:szCs w:val="2"/>
        </w:rPr>
        <w:t>.</w:t>
      </w:r>
      <w:r>
        <w:rPr>
          <w:rFonts w:hint="eastAsia"/>
          <w:szCs w:val="27"/>
        </w:rPr>
        <w:t>证，并附到响应文件中；</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5.</w:t>
      </w:r>
      <w:r>
        <w:rPr>
          <w:rFonts w:ascii="宋体" w:hAnsi="宋体" w:eastAsia="宋体" w:cs="宋体"/>
        </w:rPr>
        <w:t>乙方提前交货的产品、多交的产品和不符合合同规定的产品，甲方在代保管期内实际支付的保管、保养等费用以及非因甲方保管不善而发生的损失，应当由乙方承担。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6.</w:t>
      </w:r>
      <w:r>
        <w:rPr>
          <w:rFonts w:ascii="宋体" w:hAnsi="宋体" w:eastAsia="宋体" w:cs="宋体"/>
        </w:rPr>
        <w:t>乙方应对其所提供的货物承担所有权担保责任，并应保证甲方在中华人民共和国内使用该货物时不侵犯第三人的知识产权。否则乙方应承担由此引起的一切法律责任及费用。</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7.</w:t>
      </w:r>
      <w:r>
        <w:rPr>
          <w:rFonts w:ascii="宋体" w:hAnsi="宋体" w:eastAsia="宋体" w:cs="宋体"/>
        </w:rPr>
        <w:t>任何一方未经对方同意而单方面终止合同的，应向对方赔偿相当于本合同总价款</w:t>
      </w:r>
      <w:r>
        <w:rPr>
          <w:rFonts w:ascii="Times New Roman" w:hAnsi="Times New Roman" w:eastAsia="Times New Roman" w:cs="Times New Roman"/>
          <w:u w:val="single"/>
        </w:rPr>
        <w:t xml:space="preserve">      %</w:t>
      </w:r>
      <w:r>
        <w:rPr>
          <w:rFonts w:ascii="宋体" w:hAnsi="宋体" w:eastAsia="宋体" w:cs="宋体"/>
        </w:rPr>
        <w:t>违约金。</w:t>
      </w:r>
    </w:p>
    <w:p>
      <w:pPr>
        <w:spacing w:line="360" w:lineRule="auto"/>
        <w:ind w:firstLine="422"/>
        <w:rPr>
          <w:rFonts w:ascii="Times New Roman" w:hAnsi="Times New Roman" w:eastAsia="Times New Roman" w:cs="Times New Roman"/>
        </w:rPr>
      </w:pPr>
      <w:r>
        <w:rPr>
          <w:rFonts w:ascii="宋体" w:hAnsi="宋体" w:eastAsia="宋体" w:cs="宋体"/>
          <w:b/>
        </w:rPr>
        <w:t>第十一条</w:t>
      </w:r>
      <w:r>
        <w:rPr>
          <w:rFonts w:ascii="宋体" w:hAnsi="宋体" w:eastAsia="宋体" w:cs="宋体"/>
        </w:rPr>
        <w:t> 甲方的违约责任</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甲方中途退货，应向乙方偿付退货部分货款</w:t>
      </w:r>
      <w:r>
        <w:rPr>
          <w:rFonts w:ascii="宋体" w:hAnsi="宋体" w:eastAsia="宋体" w:cs="宋体"/>
          <w:u w:val="single"/>
        </w:rPr>
        <w:t>            </w:t>
      </w:r>
      <w:r>
        <w:rPr>
          <w:rFonts w:ascii="Times New Roman" w:hAnsi="Times New Roman" w:eastAsia="Times New Roman" w:cs="Times New Roman"/>
        </w:rPr>
        <w:t>%</w:t>
      </w:r>
      <w:r>
        <w:rPr>
          <w:rFonts w:ascii="宋体" w:hAnsi="宋体" w:eastAsia="宋体" w:cs="宋体"/>
        </w:rPr>
        <w:t>（通用产品的幅度为</w:t>
      </w:r>
      <w:r>
        <w:rPr>
          <w:rFonts w:ascii="Times New Roman" w:hAnsi="Times New Roman" w:eastAsia="Times New Roman" w:cs="Times New Roman"/>
        </w:rPr>
        <w:t>1%~5%</w:t>
      </w:r>
      <w:r>
        <w:rPr>
          <w:rFonts w:ascii="宋体" w:hAnsi="宋体" w:eastAsia="宋体" w:cs="宋体"/>
        </w:rPr>
        <w:t>专用产品的幅度为</w:t>
      </w:r>
      <w:r>
        <w:rPr>
          <w:rFonts w:ascii="Times New Roman" w:hAnsi="Times New Roman" w:eastAsia="Times New Roman" w:cs="Times New Roman"/>
        </w:rPr>
        <w:t>15%-30%</w:t>
      </w:r>
      <w:r>
        <w:rPr>
          <w:rFonts w:ascii="宋体" w:hAnsi="宋体" w:eastAsia="宋体" w:cs="宋体"/>
        </w:rPr>
        <w:t>）的违约金。</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甲方违反合同规定拒绝接货的，应当承担由此造成的损失。</w:t>
      </w:r>
    </w:p>
    <w:p>
      <w:pPr>
        <w:spacing w:line="360" w:lineRule="auto"/>
        <w:ind w:firstLine="420"/>
        <w:rPr>
          <w:rFonts w:ascii="Times New Roman" w:hAnsi="Times New Roman" w:eastAsia="Times New Roman" w:cs="Times New Roman"/>
          <w:u w:val="single"/>
        </w:rPr>
      </w:pPr>
      <w:r>
        <w:rPr>
          <w:rFonts w:ascii="Times New Roman" w:hAnsi="Times New Roman" w:eastAsia="Times New Roman" w:cs="Times New Roman"/>
        </w:rPr>
        <w:t xml:space="preserve">3. </w:t>
      </w:r>
      <w:r>
        <w:rPr>
          <w:rFonts w:ascii="宋体" w:hAnsi="宋体" w:eastAsia="宋体" w:cs="宋体"/>
        </w:rPr>
        <w:t>甲方未按照合同约定支付货款，应向乙方违约金元。</w:t>
      </w:r>
    </w:p>
    <w:p>
      <w:pPr>
        <w:spacing w:line="360" w:lineRule="auto"/>
        <w:ind w:firstLine="422"/>
        <w:rPr>
          <w:rFonts w:ascii="Times New Roman" w:hAnsi="Times New Roman" w:eastAsia="Times New Roman" w:cs="Times New Roman"/>
          <w:b/>
        </w:rPr>
      </w:pPr>
      <w:r>
        <w:rPr>
          <w:rFonts w:ascii="宋体" w:hAnsi="宋体" w:eastAsia="宋体" w:cs="宋体"/>
          <w:b/>
        </w:rPr>
        <w:t>第十二条 </w:t>
      </w:r>
      <w:r>
        <w:rPr>
          <w:rFonts w:ascii="宋体" w:hAnsi="宋体" w:eastAsia="宋体" w:cs="宋体"/>
        </w:rPr>
        <w:t>不可抗力</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spacing w:line="360" w:lineRule="auto"/>
        <w:ind w:firstLine="422"/>
        <w:rPr>
          <w:rFonts w:ascii="Times New Roman" w:hAnsi="Times New Roman" w:eastAsia="Times New Roman" w:cs="Times New Roman"/>
          <w:b/>
        </w:rPr>
      </w:pPr>
      <w:r>
        <w:rPr>
          <w:rFonts w:ascii="宋体" w:hAnsi="宋体" w:eastAsia="宋体" w:cs="宋体"/>
          <w:b/>
        </w:rPr>
        <w:t>第十三条</w:t>
      </w:r>
      <w:r>
        <w:rPr>
          <w:rFonts w:ascii="宋体" w:hAnsi="宋体" w:eastAsia="宋体" w:cs="宋体"/>
        </w:rPr>
        <w:t>履约（或质量）保证金</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本项目不收取履约保证金。确需收取履约保证金的，甲方不得要求乙方以现款的形式提供。乙方提供的履约保证金按规定格式以银行保函形式提供，与此有关的费用由卖方承担。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若确需质量保证金的，质量保证金不得超过合同总价款的</w:t>
      </w:r>
      <w:r>
        <w:rPr>
          <w:rFonts w:ascii="Times New Roman" w:hAnsi="Times New Roman" w:eastAsia="Times New Roman" w:cs="Times New Roman"/>
        </w:rPr>
        <w:t>5%</w:t>
      </w:r>
      <w:r>
        <w:rPr>
          <w:rFonts w:ascii="宋体" w:hAnsi="宋体" w:eastAsia="宋体" w:cs="宋体"/>
        </w:rPr>
        <w:t>。</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如乙方未能履行其合同规定的任何义务，甲方有权从履约保证金中取得补偿。</w:t>
      </w:r>
    </w:p>
    <w:p>
      <w:pPr>
        <w:spacing w:line="360" w:lineRule="auto"/>
        <w:ind w:firstLine="422"/>
        <w:rPr>
          <w:rFonts w:ascii="Times New Roman" w:hAnsi="Times New Roman" w:eastAsia="Times New Roman" w:cs="Times New Roman"/>
          <w:b/>
        </w:rPr>
      </w:pPr>
      <w:r>
        <w:rPr>
          <w:rFonts w:ascii="宋体" w:hAnsi="宋体" w:eastAsia="宋体" w:cs="宋体"/>
          <w:b/>
        </w:rPr>
        <w:t>第十四条</w:t>
      </w:r>
      <w:r>
        <w:rPr>
          <w:rFonts w:ascii="宋体" w:hAnsi="宋体" w:eastAsia="宋体" w:cs="宋体"/>
        </w:rPr>
        <w:t>转让与分包</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除甲方事先书面同意外，乙方不得部分转让或全部转让其应履行的合同义务。</w:t>
      </w:r>
    </w:p>
    <w:p>
      <w:pPr>
        <w:spacing w:line="360" w:lineRule="auto"/>
        <w:ind w:firstLine="420" w:firstLineChars="200"/>
        <w:rPr>
          <w:rFonts w:ascii="宋体" w:hAnsi="宋体" w:eastAsia="宋体" w:cs="宋体"/>
        </w:rPr>
      </w:pPr>
      <w:r>
        <w:rPr>
          <w:rFonts w:ascii="Times New Roman" w:hAnsi="Times New Roman" w:eastAsia="Times New Roman" w:cs="Times New Roman"/>
        </w:rPr>
        <w:t>2.</w:t>
      </w:r>
      <w:r>
        <w:rPr>
          <w:rFonts w:ascii="宋体" w:hAnsi="宋体" w:eastAsia="宋体" w:cs="宋体"/>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20" w:firstLineChars="200"/>
        <w:rPr>
          <w:rFonts w:ascii="Times New Roman" w:hAnsi="Times New Roman" w:eastAsia="Times New Roman" w:cs="Times New Roman"/>
        </w:rPr>
      </w:pPr>
      <w:r>
        <w:rPr>
          <w:rFonts w:hint="eastAsia"/>
        </w:rPr>
        <w:t>3. 供应商需在响应文件中出具声明函，声明本项目不挂靠、不转包、不违法分包，一旦发现挂靠、转包、违法分包等情形，甲方有权解除合同，且供应商承诺自愿接受甲方的经济处罚及其他处罚。</w:t>
      </w:r>
    </w:p>
    <w:p>
      <w:pPr>
        <w:spacing w:line="360" w:lineRule="auto"/>
        <w:ind w:firstLine="422"/>
        <w:rPr>
          <w:rFonts w:ascii="Times New Roman" w:hAnsi="Times New Roman" w:eastAsia="Times New Roman" w:cs="Times New Roman"/>
          <w:b/>
        </w:rPr>
      </w:pPr>
      <w:r>
        <w:rPr>
          <w:rFonts w:ascii="宋体" w:hAnsi="宋体" w:eastAsia="宋体" w:cs="宋体"/>
          <w:b/>
        </w:rPr>
        <w:t>第十五条</w:t>
      </w:r>
      <w:r>
        <w:rPr>
          <w:rFonts w:ascii="宋体" w:hAnsi="宋体" w:eastAsia="宋体" w:cs="宋体"/>
        </w:rPr>
        <w:t>合同文件及资料的使用</w:t>
      </w:r>
    </w:p>
    <w:p>
      <w:pPr>
        <w:spacing w:line="360" w:lineRule="auto"/>
        <w:ind w:firstLine="420" w:firstLineChars="20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乙方在未经甲方同意的情况下，不得将合同、合同中的规定、有关计划、图纸、样本或甲方为上述内容向乙方提供的资料透露给任何人。</w:t>
      </w:r>
      <w:r>
        <w:rPr>
          <w:rFonts w:hint="eastAsia"/>
        </w:rPr>
        <w:t>需在投标文件中单独做出书面声明。</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除非执行合同需要，在事先未得到甲方同意的情况下，乙方不得使用前款所列的任何文件和资料。</w:t>
      </w:r>
    </w:p>
    <w:p>
      <w:pPr>
        <w:spacing w:line="360" w:lineRule="auto"/>
        <w:ind w:firstLine="422"/>
        <w:rPr>
          <w:rFonts w:ascii="Times New Roman" w:hAnsi="Times New Roman" w:eastAsia="Times New Roman" w:cs="Times New Roman"/>
        </w:rPr>
      </w:pPr>
      <w:r>
        <w:rPr>
          <w:rFonts w:ascii="宋体" w:hAnsi="宋体" w:eastAsia="宋体" w:cs="宋体"/>
          <w:b/>
        </w:rPr>
        <w:t>第十六条 </w:t>
      </w:r>
      <w:r>
        <w:rPr>
          <w:rFonts w:ascii="宋体" w:hAnsi="宋体" w:eastAsia="宋体" w:cs="宋体"/>
        </w:rPr>
        <w:t>合同纠纷调处</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按本合同规定应该偿付的违约金、赔偿金、保管保养费和各种经济损失，应当在明确责任后</w:t>
      </w:r>
      <w:r>
        <w:rPr>
          <w:rFonts w:ascii="Times New Roman" w:hAnsi="Times New Roman" w:eastAsia="Times New Roman" w:cs="Times New Roman"/>
        </w:rPr>
        <w:t>10</w:t>
      </w:r>
      <w:r>
        <w:rPr>
          <w:rFonts w:ascii="宋体" w:hAnsi="宋体" w:eastAsia="宋体" w:cs="宋体"/>
        </w:rPr>
        <w:t>天内，按银行规定的结算办法付清，否则按逾期付款处理。但任何一方不得自行扣发货物或扣付货款来充抵。</w:t>
      </w:r>
    </w:p>
    <w:p>
      <w:pPr>
        <w:spacing w:line="360" w:lineRule="auto"/>
        <w:ind w:firstLine="420"/>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本合同如发生纠纷，当事人双方应当及时协商解决，协商不成时，任何一方均可请本项目政府采购监督管理部门调解，调解不成，按以下第（）项方式处理：①根据《中华人民共和国仲裁法》的规定向</w:t>
      </w:r>
      <w:r>
        <w:rPr>
          <w:rFonts w:ascii="宋体" w:hAnsi="宋体" w:eastAsia="宋体" w:cs="宋体"/>
          <w:b/>
          <w:u w:val="single"/>
        </w:rPr>
        <w:t>周口仲裁委员会</w:t>
      </w:r>
      <w:r>
        <w:rPr>
          <w:rFonts w:ascii="宋体" w:hAnsi="宋体" w:eastAsia="宋体" w:cs="宋体"/>
        </w:rPr>
        <w:t>申请仲裁。②向合同签订地有级别管辖权的人民法院起诉。</w:t>
      </w:r>
    </w:p>
    <w:p>
      <w:pPr>
        <w:spacing w:line="300" w:lineRule="auto"/>
        <w:ind w:firstLine="420"/>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、甲、乙双方均有权利向本项目具有监管职能的政府采购监督管理部门举报反映对方在合同履约中的违法违纪行为。</w:t>
      </w:r>
    </w:p>
    <w:p>
      <w:pPr>
        <w:spacing w:line="360" w:lineRule="auto"/>
        <w:ind w:firstLine="422"/>
        <w:rPr>
          <w:rFonts w:ascii="Times New Roman" w:hAnsi="Times New Roman" w:eastAsia="Times New Roman" w:cs="Times New Roman"/>
        </w:rPr>
      </w:pPr>
      <w:r>
        <w:rPr>
          <w:rFonts w:ascii="宋体" w:hAnsi="宋体" w:eastAsia="宋体" w:cs="宋体"/>
          <w:b/>
        </w:rPr>
        <w:t>第十七条</w:t>
      </w:r>
      <w:r>
        <w:rPr>
          <w:rFonts w:ascii="宋体" w:hAnsi="宋体" w:eastAsia="宋体" w:cs="宋体"/>
        </w:rPr>
        <w:t>下列关于周口市公共资源交易中心政府采购代理机构名称</w:t>
      </w:r>
      <w:r>
        <w:rPr>
          <w:rFonts w:ascii="宋体" w:hAnsi="宋体" w:eastAsia="宋体" w:cs="宋体"/>
          <w:u w:val="single"/>
        </w:rPr>
        <w:t>某项目（项目编号：某编号）</w:t>
      </w:r>
      <w:r>
        <w:rPr>
          <w:rFonts w:ascii="宋体" w:hAnsi="宋体" w:eastAsia="宋体" w:cs="宋体"/>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20"/>
        <w:rPr>
          <w:rFonts w:ascii="Times New Roman" w:hAnsi="Times New Roman" w:eastAsia="Times New Roman" w:cs="Times New Roman"/>
        </w:rPr>
      </w:pPr>
      <w:r>
        <w:rPr>
          <w:rFonts w:ascii="宋体" w:hAnsi="宋体" w:eastAsia="宋体" w:cs="宋体"/>
        </w:rPr>
        <w:t>本合同一式份，甲乙双方各执份，自双方当事人签字盖章之日起生效。</w:t>
      </w:r>
    </w:p>
    <w:p>
      <w:pPr>
        <w:spacing w:line="360" w:lineRule="auto"/>
        <w:ind w:firstLine="420"/>
        <w:rPr>
          <w:rFonts w:ascii="Times New Roman" w:hAnsi="Times New Roman" w:eastAsia="Times New Roman" w:cs="Times New Roman"/>
        </w:rPr>
      </w:pPr>
    </w:p>
    <w:p>
      <w:pPr>
        <w:spacing w:line="360" w:lineRule="auto"/>
        <w:ind w:firstLine="420"/>
        <w:rPr>
          <w:rFonts w:ascii="Times New Roman" w:hAnsi="Times New Roman" w:eastAsia="Times New Roman" w:cs="Times New Roman"/>
        </w:rPr>
      </w:pPr>
    </w:p>
    <w:p>
      <w:pPr>
        <w:spacing w:line="360" w:lineRule="auto"/>
        <w:ind w:firstLine="420"/>
        <w:rPr>
          <w:rFonts w:ascii="Times New Roman" w:hAnsi="Times New Roman" w:eastAsia="Times New Roman" w:cs="Times New Roman"/>
        </w:rPr>
      </w:pPr>
      <w:r>
        <w:rPr>
          <w:rFonts w:ascii="宋体" w:hAnsi="宋体" w:eastAsia="宋体" w:cs="宋体"/>
        </w:rPr>
        <w:t>采购人（甲方）：（公章）</w:t>
      </w:r>
      <w:r>
        <w:rPr>
          <w:rFonts w:ascii="Times New Roman" w:hAnsi="Times New Roman" w:eastAsia="Times New Roman" w:cs="Times New Roman"/>
        </w:rPr>
        <w:t xml:space="preserve">           </w:t>
      </w:r>
      <w:r>
        <w:rPr>
          <w:rFonts w:ascii="宋体" w:hAnsi="宋体" w:eastAsia="宋体" w:cs="宋体"/>
        </w:rPr>
        <w:t>供货人（乙方）：（公章）</w:t>
      </w:r>
    </w:p>
    <w:p>
      <w:pPr>
        <w:spacing w:line="360" w:lineRule="auto"/>
        <w:ind w:firstLine="420"/>
        <w:rPr>
          <w:rFonts w:ascii="Times New Roman" w:hAnsi="Times New Roman" w:eastAsia="Times New Roman" w:cs="Times New Roman"/>
        </w:rPr>
      </w:pPr>
      <w:r>
        <w:rPr>
          <w:rFonts w:ascii="宋体" w:hAnsi="宋体" w:eastAsia="宋体" w:cs="宋体"/>
        </w:rPr>
        <w:t>地址：地址：</w:t>
      </w:r>
    </w:p>
    <w:p>
      <w:pPr>
        <w:spacing w:line="360" w:lineRule="auto"/>
        <w:ind w:firstLine="420"/>
        <w:rPr>
          <w:rFonts w:ascii="Times New Roman" w:hAnsi="Times New Roman" w:eastAsia="Times New Roman" w:cs="Times New Roman"/>
        </w:rPr>
      </w:pPr>
      <w:r>
        <w:rPr>
          <w:rFonts w:ascii="宋体" w:hAnsi="宋体" w:eastAsia="宋体" w:cs="宋体"/>
        </w:rPr>
        <w:t>法定代表人：法定代表人：</w:t>
      </w:r>
    </w:p>
    <w:p>
      <w:pPr>
        <w:spacing w:line="360" w:lineRule="auto"/>
        <w:ind w:firstLine="420"/>
        <w:rPr>
          <w:rFonts w:ascii="Times New Roman" w:hAnsi="Times New Roman" w:eastAsia="Times New Roman" w:cs="Times New Roman"/>
          <w:u w:val="single"/>
        </w:rPr>
      </w:pPr>
      <w:r>
        <w:rPr>
          <w:rFonts w:ascii="宋体" w:hAnsi="宋体" w:eastAsia="宋体" w:cs="宋体"/>
        </w:rPr>
        <w:t>委托代理人：委托代理人：</w:t>
      </w:r>
    </w:p>
    <w:p>
      <w:pPr>
        <w:spacing w:line="360" w:lineRule="auto"/>
        <w:ind w:firstLine="420"/>
        <w:rPr>
          <w:rFonts w:ascii="Times New Roman" w:hAnsi="Times New Roman" w:eastAsia="Times New Roman" w:cs="Times New Roman"/>
        </w:rPr>
      </w:pPr>
      <w:r>
        <w:rPr>
          <w:rFonts w:ascii="宋体" w:hAnsi="宋体" w:eastAsia="宋体" w:cs="宋体"/>
        </w:rPr>
        <w:t>电话：电话：</w:t>
      </w:r>
    </w:p>
    <w:p>
      <w:pPr>
        <w:spacing w:line="360" w:lineRule="auto"/>
        <w:ind w:firstLine="420"/>
        <w:rPr>
          <w:rFonts w:ascii="Times New Roman" w:hAnsi="Times New Roman" w:eastAsia="Times New Roman" w:cs="Times New Roman"/>
        </w:rPr>
      </w:pPr>
      <w:r>
        <w:rPr>
          <w:rFonts w:ascii="宋体" w:hAnsi="宋体" w:eastAsia="宋体" w:cs="宋体"/>
        </w:rPr>
        <w:t>开户银行：开户银行：</w:t>
      </w:r>
    </w:p>
    <w:p>
      <w:pPr>
        <w:spacing w:line="360" w:lineRule="auto"/>
        <w:ind w:firstLine="420"/>
        <w:rPr>
          <w:rFonts w:ascii="Times New Roman" w:hAnsi="Times New Roman" w:eastAsia="Times New Roman" w:cs="Times New Roman"/>
        </w:rPr>
      </w:pPr>
      <w:r>
        <w:rPr>
          <w:rFonts w:ascii="宋体" w:hAnsi="宋体" w:eastAsia="宋体" w:cs="宋体"/>
        </w:rPr>
        <w:t>账号：账号：</w:t>
      </w:r>
    </w:p>
    <w:p>
      <w:pPr>
        <w:spacing w:line="640" w:lineRule="auto"/>
        <w:ind w:firstLine="1575"/>
        <w:rPr>
          <w:rFonts w:ascii="Times New Roman" w:hAnsi="Times New Roman" w:eastAsia="Times New Roman" w:cs="Times New Roman"/>
          <w:u w:val="single"/>
        </w:rPr>
      </w:pPr>
    </w:p>
    <w:p>
      <w:pPr>
        <w:spacing w:line="500" w:lineRule="auto"/>
        <w:rPr>
          <w:rFonts w:ascii="Times New Roman" w:hAnsi="Times New Roman" w:eastAsia="Times New Roman" w:cs="Times New Roman"/>
        </w:rPr>
      </w:pPr>
      <w:r>
        <w:rPr>
          <w:rFonts w:ascii="宋体" w:hAnsi="宋体" w:eastAsia="宋体" w:cs="宋体"/>
          <w:u w:val="single"/>
        </w:rPr>
        <w:t>   </w:t>
      </w:r>
      <w:r>
        <w:rPr>
          <w:rFonts w:ascii="宋体" w:hAnsi="宋体" w:eastAsia="宋体" w:cs="宋体"/>
        </w:rPr>
        <w:t>年</w:t>
      </w:r>
      <w:r>
        <w:rPr>
          <w:rFonts w:ascii="宋体" w:hAnsi="宋体" w:eastAsia="宋体" w:cs="宋体"/>
          <w:u w:val="single"/>
        </w:rPr>
        <w:t>   </w:t>
      </w:r>
      <w:r>
        <w:rPr>
          <w:rFonts w:ascii="宋体" w:hAnsi="宋体" w:eastAsia="宋体" w:cs="宋体"/>
        </w:rPr>
        <w:t>月</w:t>
      </w:r>
      <w:r>
        <w:rPr>
          <w:rFonts w:ascii="宋体" w:hAnsi="宋体" w:eastAsia="宋体" w:cs="宋体"/>
          <w:u w:val="single"/>
        </w:rPr>
        <w:t>   </w:t>
      </w:r>
      <w:r>
        <w:rPr>
          <w:rFonts w:ascii="宋体" w:hAnsi="宋体" w:eastAsia="宋体" w:cs="宋体"/>
        </w:rPr>
        <w:t>日</w:t>
      </w:r>
      <w:r>
        <w:rPr>
          <w:rFonts w:ascii="Times New Roman" w:hAnsi="Times New Roman" w:eastAsia="Times New Roman" w:cs="Times New Roman"/>
          <w:u w:val="single"/>
        </w:rPr>
        <w:t xml:space="preserve">        </w:t>
      </w:r>
      <w:r>
        <w:rPr>
          <w:rFonts w:ascii="宋体" w:hAnsi="宋体" w:eastAsia="宋体" w:cs="宋体"/>
        </w:rPr>
        <w:t>年</w:t>
      </w:r>
      <w:r>
        <w:rPr>
          <w:rFonts w:ascii="宋体" w:hAnsi="宋体" w:eastAsia="宋体" w:cs="宋体"/>
          <w:u w:val="single"/>
        </w:rPr>
        <w:t>   </w:t>
      </w:r>
      <w:r>
        <w:rPr>
          <w:rFonts w:ascii="宋体" w:hAnsi="宋体" w:eastAsia="宋体" w:cs="宋体"/>
        </w:rPr>
        <w:t>月</w:t>
      </w:r>
      <w:r>
        <w:rPr>
          <w:rFonts w:ascii="宋体" w:hAnsi="宋体" w:eastAsia="宋体" w:cs="宋体"/>
          <w:u w:val="single"/>
        </w:rPr>
        <w:t> </w:t>
      </w:r>
      <w:r>
        <w:rPr>
          <w:rFonts w:ascii="宋体" w:hAnsi="宋体" w:eastAsia="宋体" w:cs="宋体"/>
        </w:rPr>
        <w:t>日</w:t>
      </w:r>
    </w:p>
    <w:p>
      <w:pPr>
        <w:ind w:firstLine="321"/>
        <w:jc w:val="center"/>
        <w:rPr>
          <w:rFonts w:ascii="Times New Roman" w:hAnsi="Times New Roman" w:eastAsia="Times New Roman" w:cs="Times New Roman"/>
          <w:b/>
          <w:sz w:val="32"/>
        </w:rPr>
      </w:pPr>
    </w:p>
    <w:sectPr>
      <w:pgSz w:w="11906" w:h="16838"/>
      <w:pgMar w:top="1083" w:right="1440" w:bottom="1083" w:left="1440" w:header="720" w:footer="720"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简标宋">
    <w:altName w:val="黑体"/>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䅂䍄䕅⯋컌">
    <w:altName w:val="Segoe Print"/>
    <w:panose1 w:val="00000000000000000000"/>
    <w:charset w:val="00"/>
    <w:family w:val="auto"/>
    <w:pitch w:val="default"/>
    <w:sig w:usb0="00000000" w:usb1="00000000" w:usb2="00000000" w:usb3="00000000" w:csb0="00000000" w:csb1="00000000"/>
  </w:font>
  <w:font w:name="方正小标宋简体">
    <w:altName w:val="黑体"/>
    <w:panose1 w:val="00000000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11"/>
                </w:pPr>
                <w:r>
                  <w:fldChar w:fldCharType="begin"/>
                </w:r>
                <w:r>
                  <w:instrText xml:space="preserve"> PAGE  \* MERGEFORMAT </w:instrText>
                </w:r>
                <w:r>
                  <w:fldChar w:fldCharType="separate"/>
                </w:r>
                <w:r>
                  <w:t>34</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CCCA0"/>
    <w:multiLevelType w:val="singleLevel"/>
    <w:tmpl w:val="880CCCA0"/>
    <w:lvl w:ilvl="0" w:tentative="0">
      <w:start w:val="2"/>
      <w:numFmt w:val="decimal"/>
      <w:suff w:val="nothing"/>
      <w:lvlText w:val="%1、"/>
      <w:lvlJc w:val="left"/>
    </w:lvl>
  </w:abstractNum>
  <w:abstractNum w:abstractNumId="1">
    <w:nsid w:val="9288B902"/>
    <w:multiLevelType w:val="singleLevel"/>
    <w:tmpl w:val="9288B902"/>
    <w:lvl w:ilvl="0" w:tentative="0">
      <w:start w:val="1"/>
      <w:numFmt w:val="bullet"/>
      <w:lvlText w:val="•"/>
      <w:lvlJc w:val="left"/>
    </w:lvl>
  </w:abstractNum>
  <w:abstractNum w:abstractNumId="2">
    <w:nsid w:val="B0F1ACD9"/>
    <w:multiLevelType w:val="singleLevel"/>
    <w:tmpl w:val="B0F1ACD9"/>
    <w:lvl w:ilvl="0" w:tentative="0">
      <w:start w:val="1"/>
      <w:numFmt w:val="bullet"/>
      <w:lvlText w:val="•"/>
      <w:lvlJc w:val="left"/>
    </w:lvl>
  </w:abstractNum>
  <w:abstractNum w:abstractNumId="3">
    <w:nsid w:val="BE923771"/>
    <w:multiLevelType w:val="singleLevel"/>
    <w:tmpl w:val="BE923771"/>
    <w:lvl w:ilvl="0" w:tentative="0">
      <w:start w:val="1"/>
      <w:numFmt w:val="bullet"/>
      <w:lvlText w:val="•"/>
      <w:lvlJc w:val="left"/>
    </w:lvl>
  </w:abstractNum>
  <w:abstractNum w:abstractNumId="4">
    <w:nsid w:val="39A0D9AC"/>
    <w:multiLevelType w:val="singleLevel"/>
    <w:tmpl w:val="39A0D9AC"/>
    <w:lvl w:ilvl="0" w:tentative="0">
      <w:start w:val="1"/>
      <w:numFmt w:val="bullet"/>
      <w:lvlText w:val="•"/>
      <w:lvlJc w:val="left"/>
    </w:lvl>
  </w:abstractNum>
  <w:abstractNum w:abstractNumId="5">
    <w:nsid w:val="629F7852"/>
    <w:multiLevelType w:val="singleLevel"/>
    <w:tmpl w:val="629F7852"/>
    <w:lvl w:ilvl="0" w:tentative="0">
      <w:start w:val="1"/>
      <w:numFmt w:val="decimal"/>
      <w:lvlText w:val="%1."/>
      <w:lvlJc w:val="left"/>
    </w:lvl>
  </w:abstractNum>
  <w:abstractNum w:abstractNumId="6">
    <w:nsid w:val="7C246926"/>
    <w:multiLevelType w:val="singleLevel"/>
    <w:tmpl w:val="7C246926"/>
    <w:lvl w:ilvl="0" w:tentative="0">
      <w:start w:val="1"/>
      <w:numFmt w:val="decimal"/>
      <w:lvlText w:val="%1."/>
      <w:lvlJc w:val="left"/>
    </w:lvl>
  </w:abstractNum>
  <w:num w:numId="1">
    <w:abstractNumId w:val="2"/>
  </w:num>
  <w:num w:numId="2">
    <w:abstractNumId w:val="6"/>
  </w:num>
  <w:num w:numId="3">
    <w:abstractNumId w:val="0"/>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9"/>
  <w:noPunctuationKerning w:val="1"/>
  <w:characterSpacingControl w:val="doNotCompress"/>
  <w:hdrShapeDefaults>
    <o:shapelayout v:ext="edit">
      <o:idmap v:ext="edit" data="1"/>
    </o:shapelayout>
  </w:hdrShapeDefaults>
  <w:compat>
    <w:doNotExpandShiftReturn/>
    <w:doNotWrapTextWithPunct/>
    <w:doNotUseEastAsianBreakRules/>
    <w:useFELayout/>
    <w:doNotUseIndentAsNumberingTabStop/>
    <w:compatSetting w:name="compatibilityMode" w:uri="http://schemas.microsoft.com/office/word" w:val="12"/>
  </w:compat>
  <w:docVars>
    <w:docVar w:name="commondata" w:val="eyJoZGlkIjoiYWFiMjJkNDgwMmU3N2Q0M2IxYzVlNWM3NjFmOTNkODkifQ=="/>
  </w:docVars>
  <w:rsids>
    <w:rsidRoot w:val="009B393E"/>
    <w:rsid w:val="00004D8D"/>
    <w:rsid w:val="000175E6"/>
    <w:rsid w:val="00047C5D"/>
    <w:rsid w:val="00076791"/>
    <w:rsid w:val="00085ED8"/>
    <w:rsid w:val="00095F21"/>
    <w:rsid w:val="000A4CED"/>
    <w:rsid w:val="000A513F"/>
    <w:rsid w:val="000A5BD3"/>
    <w:rsid w:val="000E5B56"/>
    <w:rsid w:val="000E7CF7"/>
    <w:rsid w:val="00143C11"/>
    <w:rsid w:val="001614E1"/>
    <w:rsid w:val="00162FA6"/>
    <w:rsid w:val="00175F81"/>
    <w:rsid w:val="001872D7"/>
    <w:rsid w:val="00194CA2"/>
    <w:rsid w:val="00195E01"/>
    <w:rsid w:val="00196219"/>
    <w:rsid w:val="001A239F"/>
    <w:rsid w:val="001A337C"/>
    <w:rsid w:val="00200364"/>
    <w:rsid w:val="00201600"/>
    <w:rsid w:val="00220EE1"/>
    <w:rsid w:val="00233BD2"/>
    <w:rsid w:val="00257714"/>
    <w:rsid w:val="0027687E"/>
    <w:rsid w:val="002A76C1"/>
    <w:rsid w:val="002A78B7"/>
    <w:rsid w:val="002B0902"/>
    <w:rsid w:val="002C5EE9"/>
    <w:rsid w:val="002E440D"/>
    <w:rsid w:val="002E7D3A"/>
    <w:rsid w:val="00341DF7"/>
    <w:rsid w:val="00355A3F"/>
    <w:rsid w:val="00371F7B"/>
    <w:rsid w:val="003D30CC"/>
    <w:rsid w:val="003D4728"/>
    <w:rsid w:val="003E6E1E"/>
    <w:rsid w:val="00424B5A"/>
    <w:rsid w:val="00447E78"/>
    <w:rsid w:val="00457796"/>
    <w:rsid w:val="004D43D4"/>
    <w:rsid w:val="004D65E1"/>
    <w:rsid w:val="004E622F"/>
    <w:rsid w:val="004F413C"/>
    <w:rsid w:val="00501B9E"/>
    <w:rsid w:val="00504F3B"/>
    <w:rsid w:val="00522764"/>
    <w:rsid w:val="00575497"/>
    <w:rsid w:val="00577E8E"/>
    <w:rsid w:val="00581747"/>
    <w:rsid w:val="0058257A"/>
    <w:rsid w:val="0059372E"/>
    <w:rsid w:val="005A2529"/>
    <w:rsid w:val="005B7D80"/>
    <w:rsid w:val="005D3A5A"/>
    <w:rsid w:val="00626CEA"/>
    <w:rsid w:val="006400B4"/>
    <w:rsid w:val="00640692"/>
    <w:rsid w:val="00673997"/>
    <w:rsid w:val="00694E38"/>
    <w:rsid w:val="007016FD"/>
    <w:rsid w:val="00724EDC"/>
    <w:rsid w:val="007954D7"/>
    <w:rsid w:val="007B26B7"/>
    <w:rsid w:val="007E0416"/>
    <w:rsid w:val="007E1AB1"/>
    <w:rsid w:val="007F0441"/>
    <w:rsid w:val="007F180F"/>
    <w:rsid w:val="00815F46"/>
    <w:rsid w:val="00824E46"/>
    <w:rsid w:val="008527F8"/>
    <w:rsid w:val="00884652"/>
    <w:rsid w:val="008846CA"/>
    <w:rsid w:val="008C7545"/>
    <w:rsid w:val="008F4912"/>
    <w:rsid w:val="00902766"/>
    <w:rsid w:val="00950B26"/>
    <w:rsid w:val="009706BD"/>
    <w:rsid w:val="00970FD7"/>
    <w:rsid w:val="0098743D"/>
    <w:rsid w:val="009A7C9D"/>
    <w:rsid w:val="009B393E"/>
    <w:rsid w:val="009C40A8"/>
    <w:rsid w:val="00A42518"/>
    <w:rsid w:val="00A73790"/>
    <w:rsid w:val="00A84634"/>
    <w:rsid w:val="00AE7ED3"/>
    <w:rsid w:val="00B23DBF"/>
    <w:rsid w:val="00B34753"/>
    <w:rsid w:val="00B44259"/>
    <w:rsid w:val="00B5443F"/>
    <w:rsid w:val="00B836CC"/>
    <w:rsid w:val="00C76800"/>
    <w:rsid w:val="00C77B9B"/>
    <w:rsid w:val="00CB4CD7"/>
    <w:rsid w:val="00CE0FE6"/>
    <w:rsid w:val="00CE10D3"/>
    <w:rsid w:val="00CF0593"/>
    <w:rsid w:val="00CF2CC0"/>
    <w:rsid w:val="00D024F4"/>
    <w:rsid w:val="00D032AF"/>
    <w:rsid w:val="00D13EB3"/>
    <w:rsid w:val="00D150E2"/>
    <w:rsid w:val="00D3253F"/>
    <w:rsid w:val="00D354BF"/>
    <w:rsid w:val="00DB03BB"/>
    <w:rsid w:val="00DF0278"/>
    <w:rsid w:val="00E22765"/>
    <w:rsid w:val="00E34B0C"/>
    <w:rsid w:val="00E437A0"/>
    <w:rsid w:val="00E6006A"/>
    <w:rsid w:val="00E61BCC"/>
    <w:rsid w:val="00E7205C"/>
    <w:rsid w:val="00E852C2"/>
    <w:rsid w:val="00E96B09"/>
    <w:rsid w:val="00EF39A3"/>
    <w:rsid w:val="00EF58A3"/>
    <w:rsid w:val="00F04E23"/>
    <w:rsid w:val="00F13D40"/>
    <w:rsid w:val="00F15BDC"/>
    <w:rsid w:val="00F236AD"/>
    <w:rsid w:val="00F737FB"/>
    <w:rsid w:val="00F8345B"/>
    <w:rsid w:val="00FA4155"/>
    <w:rsid w:val="00FA51D4"/>
    <w:rsid w:val="00FA5D3C"/>
    <w:rsid w:val="00FC206D"/>
    <w:rsid w:val="00FF21C2"/>
    <w:rsid w:val="01575CAE"/>
    <w:rsid w:val="01C710D9"/>
    <w:rsid w:val="020C4532"/>
    <w:rsid w:val="02811C93"/>
    <w:rsid w:val="031A67DB"/>
    <w:rsid w:val="03B46C2F"/>
    <w:rsid w:val="03E72B61"/>
    <w:rsid w:val="04175403"/>
    <w:rsid w:val="048605CC"/>
    <w:rsid w:val="04A87476"/>
    <w:rsid w:val="05092FAB"/>
    <w:rsid w:val="058A5E9A"/>
    <w:rsid w:val="05B650F1"/>
    <w:rsid w:val="05F872A7"/>
    <w:rsid w:val="061B2F96"/>
    <w:rsid w:val="0622255B"/>
    <w:rsid w:val="06FC411C"/>
    <w:rsid w:val="070B4DB8"/>
    <w:rsid w:val="075A7AEE"/>
    <w:rsid w:val="077706A0"/>
    <w:rsid w:val="077B3ED1"/>
    <w:rsid w:val="08422A5C"/>
    <w:rsid w:val="085E53BC"/>
    <w:rsid w:val="08736C34"/>
    <w:rsid w:val="08DF64FD"/>
    <w:rsid w:val="08E17C85"/>
    <w:rsid w:val="08FA04CE"/>
    <w:rsid w:val="09287EA3"/>
    <w:rsid w:val="09314F94"/>
    <w:rsid w:val="099B021D"/>
    <w:rsid w:val="09F558AC"/>
    <w:rsid w:val="0A037FC9"/>
    <w:rsid w:val="0ABF0394"/>
    <w:rsid w:val="0AC769A1"/>
    <w:rsid w:val="0AD876A7"/>
    <w:rsid w:val="0AEE7A67"/>
    <w:rsid w:val="0AFE54F3"/>
    <w:rsid w:val="0B907F82"/>
    <w:rsid w:val="0BB21CA6"/>
    <w:rsid w:val="0C452B1A"/>
    <w:rsid w:val="0C4B68F0"/>
    <w:rsid w:val="0C9B273A"/>
    <w:rsid w:val="0CB3217A"/>
    <w:rsid w:val="0D1C7D1F"/>
    <w:rsid w:val="0DE047E5"/>
    <w:rsid w:val="0E2D1AB8"/>
    <w:rsid w:val="0E653000"/>
    <w:rsid w:val="0E664FCA"/>
    <w:rsid w:val="0E707BF7"/>
    <w:rsid w:val="0E87741A"/>
    <w:rsid w:val="0ECA37AB"/>
    <w:rsid w:val="0ED55168"/>
    <w:rsid w:val="0EEE28AF"/>
    <w:rsid w:val="0F2C6214"/>
    <w:rsid w:val="0F346E76"/>
    <w:rsid w:val="0F382434"/>
    <w:rsid w:val="0F7D0600"/>
    <w:rsid w:val="10463305"/>
    <w:rsid w:val="10630D75"/>
    <w:rsid w:val="10B95885"/>
    <w:rsid w:val="118063A3"/>
    <w:rsid w:val="11950765"/>
    <w:rsid w:val="11CB1D14"/>
    <w:rsid w:val="12033A61"/>
    <w:rsid w:val="120E7E53"/>
    <w:rsid w:val="12837EF9"/>
    <w:rsid w:val="13321FC3"/>
    <w:rsid w:val="140838CE"/>
    <w:rsid w:val="140C03C2"/>
    <w:rsid w:val="141D25CF"/>
    <w:rsid w:val="14524026"/>
    <w:rsid w:val="1484072D"/>
    <w:rsid w:val="14ED167D"/>
    <w:rsid w:val="150506C2"/>
    <w:rsid w:val="1534197E"/>
    <w:rsid w:val="1537146E"/>
    <w:rsid w:val="15C42D02"/>
    <w:rsid w:val="163065E9"/>
    <w:rsid w:val="16AB7A0C"/>
    <w:rsid w:val="16EF5A55"/>
    <w:rsid w:val="16F43C72"/>
    <w:rsid w:val="16FE2244"/>
    <w:rsid w:val="172B6DB1"/>
    <w:rsid w:val="17DA657C"/>
    <w:rsid w:val="17FB2C27"/>
    <w:rsid w:val="183A374F"/>
    <w:rsid w:val="18A92683"/>
    <w:rsid w:val="18DC4807"/>
    <w:rsid w:val="19722A75"/>
    <w:rsid w:val="19BD6678"/>
    <w:rsid w:val="1A200392"/>
    <w:rsid w:val="1A606D71"/>
    <w:rsid w:val="1A8B1DA6"/>
    <w:rsid w:val="1A951111"/>
    <w:rsid w:val="1B1738D4"/>
    <w:rsid w:val="1BC021BE"/>
    <w:rsid w:val="1C017CF5"/>
    <w:rsid w:val="1C4050AC"/>
    <w:rsid w:val="1C771517"/>
    <w:rsid w:val="1CD6156D"/>
    <w:rsid w:val="1D2D5631"/>
    <w:rsid w:val="1DC37D43"/>
    <w:rsid w:val="1DD2442A"/>
    <w:rsid w:val="1E5866DD"/>
    <w:rsid w:val="1EB15DEE"/>
    <w:rsid w:val="1EC3094E"/>
    <w:rsid w:val="1F35597B"/>
    <w:rsid w:val="1FA616CA"/>
    <w:rsid w:val="1FDE0E64"/>
    <w:rsid w:val="1FEB3581"/>
    <w:rsid w:val="20256A93"/>
    <w:rsid w:val="20360CA0"/>
    <w:rsid w:val="208337BA"/>
    <w:rsid w:val="20FD17BE"/>
    <w:rsid w:val="21004E0A"/>
    <w:rsid w:val="21050673"/>
    <w:rsid w:val="21442F49"/>
    <w:rsid w:val="21696E53"/>
    <w:rsid w:val="216E6218"/>
    <w:rsid w:val="217F6677"/>
    <w:rsid w:val="21AD0AEE"/>
    <w:rsid w:val="2265761B"/>
    <w:rsid w:val="232748D0"/>
    <w:rsid w:val="23356C53"/>
    <w:rsid w:val="2342795C"/>
    <w:rsid w:val="23825FAA"/>
    <w:rsid w:val="23D42CAA"/>
    <w:rsid w:val="23D700A4"/>
    <w:rsid w:val="23ED78C8"/>
    <w:rsid w:val="241562CD"/>
    <w:rsid w:val="243F5C4A"/>
    <w:rsid w:val="248C2679"/>
    <w:rsid w:val="24913EC7"/>
    <w:rsid w:val="24F1163A"/>
    <w:rsid w:val="26265313"/>
    <w:rsid w:val="26323CB8"/>
    <w:rsid w:val="26834513"/>
    <w:rsid w:val="269C55D5"/>
    <w:rsid w:val="26B71915"/>
    <w:rsid w:val="26B97F35"/>
    <w:rsid w:val="26EC030B"/>
    <w:rsid w:val="27BA3F65"/>
    <w:rsid w:val="27D33279"/>
    <w:rsid w:val="28697739"/>
    <w:rsid w:val="28D62952"/>
    <w:rsid w:val="29B80978"/>
    <w:rsid w:val="29D11A3A"/>
    <w:rsid w:val="2A9211C9"/>
    <w:rsid w:val="2B604E23"/>
    <w:rsid w:val="2B6E56C3"/>
    <w:rsid w:val="2BF10171"/>
    <w:rsid w:val="2C277A68"/>
    <w:rsid w:val="2CBB5CE4"/>
    <w:rsid w:val="2DF557AD"/>
    <w:rsid w:val="2E2760CC"/>
    <w:rsid w:val="2E620EB2"/>
    <w:rsid w:val="2FCE7764"/>
    <w:rsid w:val="2FE272A6"/>
    <w:rsid w:val="307849BD"/>
    <w:rsid w:val="30C714A1"/>
    <w:rsid w:val="30DA7426"/>
    <w:rsid w:val="31175F84"/>
    <w:rsid w:val="3186135C"/>
    <w:rsid w:val="31AF08B2"/>
    <w:rsid w:val="31F45BE6"/>
    <w:rsid w:val="3215221D"/>
    <w:rsid w:val="324F5BF1"/>
    <w:rsid w:val="32624BA7"/>
    <w:rsid w:val="32894C60"/>
    <w:rsid w:val="330F50AA"/>
    <w:rsid w:val="33210330"/>
    <w:rsid w:val="3344327C"/>
    <w:rsid w:val="33490893"/>
    <w:rsid w:val="336E20A7"/>
    <w:rsid w:val="33CA3782"/>
    <w:rsid w:val="33F425AD"/>
    <w:rsid w:val="34122795"/>
    <w:rsid w:val="3436271A"/>
    <w:rsid w:val="34457478"/>
    <w:rsid w:val="34767465"/>
    <w:rsid w:val="349D49F2"/>
    <w:rsid w:val="351078BA"/>
    <w:rsid w:val="35A16915"/>
    <w:rsid w:val="35B73A1B"/>
    <w:rsid w:val="3628478F"/>
    <w:rsid w:val="36882510"/>
    <w:rsid w:val="36CF3552"/>
    <w:rsid w:val="37265173"/>
    <w:rsid w:val="372C02AF"/>
    <w:rsid w:val="37555A58"/>
    <w:rsid w:val="378E153F"/>
    <w:rsid w:val="379A346B"/>
    <w:rsid w:val="37A367C3"/>
    <w:rsid w:val="38084878"/>
    <w:rsid w:val="382828AD"/>
    <w:rsid w:val="382C0DA8"/>
    <w:rsid w:val="384D25A3"/>
    <w:rsid w:val="386C3059"/>
    <w:rsid w:val="397F4D5F"/>
    <w:rsid w:val="3A320E97"/>
    <w:rsid w:val="3A331955"/>
    <w:rsid w:val="3A42383E"/>
    <w:rsid w:val="3A654B5F"/>
    <w:rsid w:val="3A83623F"/>
    <w:rsid w:val="3AAC2A81"/>
    <w:rsid w:val="3B0A71ED"/>
    <w:rsid w:val="3B117EE8"/>
    <w:rsid w:val="3B2D45F6"/>
    <w:rsid w:val="3B8A7CCC"/>
    <w:rsid w:val="3BFA0ECE"/>
    <w:rsid w:val="3C6F4652"/>
    <w:rsid w:val="3CC33464"/>
    <w:rsid w:val="3D115F7D"/>
    <w:rsid w:val="3D3121AE"/>
    <w:rsid w:val="3D483969"/>
    <w:rsid w:val="3D771C21"/>
    <w:rsid w:val="3E2717D1"/>
    <w:rsid w:val="3E9E5F37"/>
    <w:rsid w:val="3ECF4342"/>
    <w:rsid w:val="3EDD524F"/>
    <w:rsid w:val="3EFB6EE5"/>
    <w:rsid w:val="3F016211"/>
    <w:rsid w:val="3F220916"/>
    <w:rsid w:val="3F2F4DE1"/>
    <w:rsid w:val="3F732F1F"/>
    <w:rsid w:val="3FC1012F"/>
    <w:rsid w:val="3FF0746C"/>
    <w:rsid w:val="40B47B11"/>
    <w:rsid w:val="41160006"/>
    <w:rsid w:val="413F1C06"/>
    <w:rsid w:val="415648A7"/>
    <w:rsid w:val="41F625F8"/>
    <w:rsid w:val="424E5F0A"/>
    <w:rsid w:val="43171E14"/>
    <w:rsid w:val="433E3844"/>
    <w:rsid w:val="439B47F3"/>
    <w:rsid w:val="43A23DD3"/>
    <w:rsid w:val="43F03EB2"/>
    <w:rsid w:val="449C4CC6"/>
    <w:rsid w:val="44C30432"/>
    <w:rsid w:val="450B3BFA"/>
    <w:rsid w:val="450B59A8"/>
    <w:rsid w:val="4566045A"/>
    <w:rsid w:val="4591688C"/>
    <w:rsid w:val="45ED3300"/>
    <w:rsid w:val="46C10A14"/>
    <w:rsid w:val="46DF533E"/>
    <w:rsid w:val="474A0503"/>
    <w:rsid w:val="477D0334"/>
    <w:rsid w:val="487B4BF3"/>
    <w:rsid w:val="48912668"/>
    <w:rsid w:val="49B83D5B"/>
    <w:rsid w:val="4A190B67"/>
    <w:rsid w:val="4A4756D4"/>
    <w:rsid w:val="4A4D44EF"/>
    <w:rsid w:val="4A677B24"/>
    <w:rsid w:val="4ABE16CA"/>
    <w:rsid w:val="4AD827D0"/>
    <w:rsid w:val="4B4E62CE"/>
    <w:rsid w:val="4BA97CC9"/>
    <w:rsid w:val="4C9E7102"/>
    <w:rsid w:val="4D1F46E6"/>
    <w:rsid w:val="4D30343E"/>
    <w:rsid w:val="4D896004"/>
    <w:rsid w:val="4E6F6FA8"/>
    <w:rsid w:val="4E772300"/>
    <w:rsid w:val="4E7C2EBF"/>
    <w:rsid w:val="4EB8094F"/>
    <w:rsid w:val="4EC01B0A"/>
    <w:rsid w:val="4ECF48F2"/>
    <w:rsid w:val="4EDC5C58"/>
    <w:rsid w:val="4F457D08"/>
    <w:rsid w:val="4F90367A"/>
    <w:rsid w:val="50414974"/>
    <w:rsid w:val="5044104F"/>
    <w:rsid w:val="50AD3DB7"/>
    <w:rsid w:val="50B052B2"/>
    <w:rsid w:val="50D66EFA"/>
    <w:rsid w:val="50DB26D2"/>
    <w:rsid w:val="5153670D"/>
    <w:rsid w:val="51A4340C"/>
    <w:rsid w:val="51BD002A"/>
    <w:rsid w:val="51BE0B9C"/>
    <w:rsid w:val="51D6733E"/>
    <w:rsid w:val="533D58C6"/>
    <w:rsid w:val="548F2152"/>
    <w:rsid w:val="54BA2C57"/>
    <w:rsid w:val="54EC06F7"/>
    <w:rsid w:val="54F63F7F"/>
    <w:rsid w:val="55560C06"/>
    <w:rsid w:val="556C2493"/>
    <w:rsid w:val="557D644E"/>
    <w:rsid w:val="55CE2806"/>
    <w:rsid w:val="561974BB"/>
    <w:rsid w:val="561A5A4B"/>
    <w:rsid w:val="566366F9"/>
    <w:rsid w:val="56722534"/>
    <w:rsid w:val="569F0646"/>
    <w:rsid w:val="571C7661"/>
    <w:rsid w:val="572A6162"/>
    <w:rsid w:val="576E2A15"/>
    <w:rsid w:val="57B131C5"/>
    <w:rsid w:val="57B30720"/>
    <w:rsid w:val="57E72ADF"/>
    <w:rsid w:val="581F37ED"/>
    <w:rsid w:val="58D42829"/>
    <w:rsid w:val="59044790"/>
    <w:rsid w:val="597A3CB5"/>
    <w:rsid w:val="5995448D"/>
    <w:rsid w:val="59A0270B"/>
    <w:rsid w:val="5A3A490E"/>
    <w:rsid w:val="5A647BDD"/>
    <w:rsid w:val="5A7D2A4C"/>
    <w:rsid w:val="5ACE5056"/>
    <w:rsid w:val="5ADC59C5"/>
    <w:rsid w:val="5B3E21DC"/>
    <w:rsid w:val="5B470D47"/>
    <w:rsid w:val="5B61411C"/>
    <w:rsid w:val="5B70610D"/>
    <w:rsid w:val="5BEC7E8A"/>
    <w:rsid w:val="5BF22FC6"/>
    <w:rsid w:val="5BF52B2A"/>
    <w:rsid w:val="5C3276B1"/>
    <w:rsid w:val="5CD44C56"/>
    <w:rsid w:val="5D0128BF"/>
    <w:rsid w:val="5D276C9F"/>
    <w:rsid w:val="5D551A5E"/>
    <w:rsid w:val="5DD07337"/>
    <w:rsid w:val="5E176D14"/>
    <w:rsid w:val="5E421FE3"/>
    <w:rsid w:val="5EB822A5"/>
    <w:rsid w:val="5EE4309A"/>
    <w:rsid w:val="5EF23378"/>
    <w:rsid w:val="5F261904"/>
    <w:rsid w:val="5F2B2690"/>
    <w:rsid w:val="5F6B37BB"/>
    <w:rsid w:val="5F833DDA"/>
    <w:rsid w:val="5F8959EF"/>
    <w:rsid w:val="5FA65920"/>
    <w:rsid w:val="5FEF619A"/>
    <w:rsid w:val="6054424F"/>
    <w:rsid w:val="61167757"/>
    <w:rsid w:val="61581B1D"/>
    <w:rsid w:val="61926DDD"/>
    <w:rsid w:val="619A3EE4"/>
    <w:rsid w:val="61C947C9"/>
    <w:rsid w:val="61F05D57"/>
    <w:rsid w:val="61F41846"/>
    <w:rsid w:val="627B5AC3"/>
    <w:rsid w:val="62A019CE"/>
    <w:rsid w:val="631877B6"/>
    <w:rsid w:val="637D3ABD"/>
    <w:rsid w:val="63BA261B"/>
    <w:rsid w:val="63D70E99"/>
    <w:rsid w:val="645967E3"/>
    <w:rsid w:val="64B67287"/>
    <w:rsid w:val="64DF476A"/>
    <w:rsid w:val="65051FBC"/>
    <w:rsid w:val="659655C0"/>
    <w:rsid w:val="65FE56DA"/>
    <w:rsid w:val="66065FEC"/>
    <w:rsid w:val="660A743B"/>
    <w:rsid w:val="67050051"/>
    <w:rsid w:val="67767307"/>
    <w:rsid w:val="67F40B33"/>
    <w:rsid w:val="680B78E9"/>
    <w:rsid w:val="68421FF5"/>
    <w:rsid w:val="685079F2"/>
    <w:rsid w:val="6870000F"/>
    <w:rsid w:val="68996CA3"/>
    <w:rsid w:val="68D2550C"/>
    <w:rsid w:val="68F025B6"/>
    <w:rsid w:val="68F678D2"/>
    <w:rsid w:val="69752BA0"/>
    <w:rsid w:val="6BC26511"/>
    <w:rsid w:val="6BC71D79"/>
    <w:rsid w:val="6BE94A51"/>
    <w:rsid w:val="6CB06CB1"/>
    <w:rsid w:val="6CE511D7"/>
    <w:rsid w:val="6DC75277"/>
    <w:rsid w:val="6E032E11"/>
    <w:rsid w:val="6E05302D"/>
    <w:rsid w:val="6E1B015A"/>
    <w:rsid w:val="6EAE7221"/>
    <w:rsid w:val="6EDF73DA"/>
    <w:rsid w:val="6FA7226F"/>
    <w:rsid w:val="6FB22D40"/>
    <w:rsid w:val="70757FF6"/>
    <w:rsid w:val="70C1323B"/>
    <w:rsid w:val="70C745CA"/>
    <w:rsid w:val="70FC0717"/>
    <w:rsid w:val="712D36D1"/>
    <w:rsid w:val="71B31400"/>
    <w:rsid w:val="71C254BD"/>
    <w:rsid w:val="71F47640"/>
    <w:rsid w:val="72133F6A"/>
    <w:rsid w:val="726C367A"/>
    <w:rsid w:val="72EE408F"/>
    <w:rsid w:val="73532145"/>
    <w:rsid w:val="736F04E3"/>
    <w:rsid w:val="737E3665"/>
    <w:rsid w:val="738F5872"/>
    <w:rsid w:val="73AD7F0F"/>
    <w:rsid w:val="741A5A37"/>
    <w:rsid w:val="747D44D4"/>
    <w:rsid w:val="74D3178F"/>
    <w:rsid w:val="74F06526"/>
    <w:rsid w:val="757F2918"/>
    <w:rsid w:val="759233F8"/>
    <w:rsid w:val="75970A0E"/>
    <w:rsid w:val="76053BCA"/>
    <w:rsid w:val="7630676D"/>
    <w:rsid w:val="768A40CF"/>
    <w:rsid w:val="772E53A2"/>
    <w:rsid w:val="7772528F"/>
    <w:rsid w:val="77A25449"/>
    <w:rsid w:val="78574485"/>
    <w:rsid w:val="78A0407E"/>
    <w:rsid w:val="79182899"/>
    <w:rsid w:val="79703A50"/>
    <w:rsid w:val="79A47746"/>
    <w:rsid w:val="79A7630E"/>
    <w:rsid w:val="79C8563A"/>
    <w:rsid w:val="79F00FF9"/>
    <w:rsid w:val="7A381B3A"/>
    <w:rsid w:val="7A6E11E8"/>
    <w:rsid w:val="7A8344EA"/>
    <w:rsid w:val="7B2C4D8F"/>
    <w:rsid w:val="7C120DEF"/>
    <w:rsid w:val="7C1C0E97"/>
    <w:rsid w:val="7C5A2796"/>
    <w:rsid w:val="7C7F5283"/>
    <w:rsid w:val="7CC85058"/>
    <w:rsid w:val="7CC94ACB"/>
    <w:rsid w:val="7CD10CAA"/>
    <w:rsid w:val="7D20753B"/>
    <w:rsid w:val="7E030E92"/>
    <w:rsid w:val="7E3C03A5"/>
    <w:rsid w:val="7E3C22E2"/>
    <w:rsid w:val="7ED625A7"/>
    <w:rsid w:val="7EEA0A57"/>
    <w:rsid w:val="7F2C666B"/>
    <w:rsid w:val="7F845AD1"/>
    <w:rsid w:val="7FBA1F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ind w:firstLine="628"/>
      <w:jc w:val="center"/>
      <w:outlineLvl w:val="1"/>
    </w:pPr>
    <w:rPr>
      <w:rFonts w:ascii="Arial" w:eastAsia="黑体"/>
      <w:b/>
      <w:bCs/>
      <w:sz w:val="32"/>
      <w:szCs w:val="32"/>
    </w:rPr>
  </w:style>
  <w:style w:type="paragraph" w:styleId="4">
    <w:name w:val="heading 3"/>
    <w:basedOn w:val="1"/>
    <w:next w:val="1"/>
    <w:qFormat/>
    <w:uiPriority w:val="1"/>
    <w:pPr>
      <w:ind w:left="218"/>
      <w:outlineLvl w:val="2"/>
    </w:pPr>
    <w:rPr>
      <w:b/>
      <w:bCs/>
      <w:sz w:val="30"/>
      <w:szCs w:val="30"/>
    </w:rPr>
  </w:style>
  <w:style w:type="paragraph" w:styleId="5">
    <w:name w:val="heading 4"/>
    <w:basedOn w:val="1"/>
    <w:next w:val="1"/>
    <w:qFormat/>
    <w:uiPriority w:val="1"/>
    <w:pPr>
      <w:ind w:left="218"/>
      <w:outlineLvl w:val="3"/>
    </w:pPr>
    <w:rPr>
      <w:b/>
      <w:bCs/>
      <w:sz w:val="24"/>
      <w:szCs w:val="24"/>
    </w:rPr>
  </w:style>
  <w:style w:type="character" w:default="1" w:styleId="20">
    <w:name w:val="Default Paragraph Font"/>
    <w:semiHidden/>
    <w:unhideWhenUsed/>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caption"/>
    <w:basedOn w:val="1"/>
    <w:next w:val="1"/>
    <w:qFormat/>
    <w:uiPriority w:val="0"/>
    <w:rPr>
      <w:rFonts w:ascii="Cambria" w:hAnsi="Cambria" w:eastAsia="黑体"/>
      <w:sz w:val="20"/>
    </w:rPr>
  </w:style>
  <w:style w:type="paragraph" w:styleId="7">
    <w:name w:val="Body Text"/>
    <w:basedOn w:val="1"/>
    <w:next w:val="1"/>
    <w:qFormat/>
    <w:uiPriority w:val="0"/>
    <w:pPr>
      <w:spacing w:after="120"/>
    </w:pPr>
  </w:style>
  <w:style w:type="paragraph" w:styleId="8">
    <w:name w:val="Body Text Indent"/>
    <w:basedOn w:val="1"/>
    <w:next w:val="1"/>
    <w:qFormat/>
    <w:uiPriority w:val="0"/>
    <w:pPr>
      <w:autoSpaceDE w:val="0"/>
      <w:autoSpaceDN w:val="0"/>
      <w:adjustRightInd w:val="0"/>
      <w:spacing w:after="120"/>
      <w:ind w:left="420" w:leftChars="200"/>
      <w:jc w:val="left"/>
    </w:pPr>
    <w:rPr>
      <w:rFonts w:ascii="宋体"/>
      <w:sz w:val="20"/>
    </w:rPr>
  </w:style>
  <w:style w:type="paragraph" w:styleId="9">
    <w:name w:val="Body Text Indent 2"/>
    <w:basedOn w:val="1"/>
    <w:qFormat/>
    <w:uiPriority w:val="0"/>
    <w:pPr>
      <w:ind w:left="630" w:firstLine="645"/>
    </w:pPr>
    <w:rPr>
      <w:rFonts w:ascii="Arial" w:hAnsi="Arial" w:eastAsia="仿宋_GB2312"/>
      <w:sz w:val="32"/>
    </w:rPr>
  </w:style>
  <w:style w:type="paragraph" w:styleId="10">
    <w:name w:val="Balloon Text"/>
    <w:basedOn w:val="1"/>
    <w:link w:val="33"/>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envelope return"/>
    <w:basedOn w:val="1"/>
    <w:qFormat/>
    <w:uiPriority w:val="0"/>
    <w:pPr>
      <w:snapToGrid w:val="0"/>
    </w:pPr>
    <w:rPr>
      <w:rFonts w:ascii="Arial" w:hAnsi="Arial"/>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2"/>
    <w:basedOn w:val="1"/>
    <w:next w:val="7"/>
    <w:qFormat/>
    <w:uiPriority w:val="0"/>
    <w:rPr>
      <w:rFonts w:ascii="仿宋_GB2312" w:eastAsia="仿宋_GB2312"/>
      <w:b/>
      <w:sz w:val="24"/>
    </w:rPr>
  </w:style>
  <w:style w:type="paragraph" w:styleId="15">
    <w:name w:val="Normal (Web)"/>
    <w:basedOn w:val="1"/>
    <w:qFormat/>
    <w:uiPriority w:val="99"/>
    <w:pPr>
      <w:widowControl/>
      <w:spacing w:before="100" w:beforeAutospacing="1" w:after="100" w:afterAutospacing="1"/>
      <w:jc w:val="left"/>
    </w:pPr>
    <w:rPr>
      <w:rFonts w:ascii="宋体" w:hAnsi="宋体"/>
      <w:sz w:val="24"/>
      <w:szCs w:val="24"/>
    </w:rPr>
  </w:style>
  <w:style w:type="paragraph" w:styleId="16">
    <w:name w:val="Body Text First Indent"/>
    <w:basedOn w:val="7"/>
    <w:qFormat/>
    <w:uiPriority w:val="0"/>
    <w:pPr>
      <w:ind w:firstLine="420" w:firstLineChars="100"/>
    </w:pPr>
  </w:style>
  <w:style w:type="paragraph" w:styleId="17">
    <w:name w:val="Body Text First Indent 2"/>
    <w:basedOn w:val="8"/>
    <w:next w:val="1"/>
    <w:unhideWhenUsed/>
    <w:qFormat/>
    <w:uiPriority w:val="0"/>
    <w:pPr>
      <w:ind w:firstLine="420" w:firstLineChars="200"/>
    </w:pPr>
    <w:rPr>
      <w:sz w:val="21"/>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0"/>
    <w:rPr>
      <w:b/>
    </w:rPr>
  </w:style>
  <w:style w:type="character" w:styleId="22">
    <w:name w:val="FollowedHyperlink"/>
    <w:basedOn w:val="20"/>
    <w:qFormat/>
    <w:uiPriority w:val="0"/>
    <w:rPr>
      <w:color w:val="000000"/>
      <w:u w:val="none"/>
    </w:rPr>
  </w:style>
  <w:style w:type="character" w:styleId="23">
    <w:name w:val="Emphasis"/>
    <w:basedOn w:val="20"/>
    <w:qFormat/>
    <w:uiPriority w:val="0"/>
    <w:rPr>
      <w:i/>
    </w:rPr>
  </w:style>
  <w:style w:type="character" w:styleId="24">
    <w:name w:val="Hyperlink"/>
    <w:basedOn w:val="20"/>
    <w:qFormat/>
    <w:uiPriority w:val="0"/>
    <w:rPr>
      <w:color w:val="000000"/>
      <w:u w:val="none"/>
    </w:rPr>
  </w:style>
  <w:style w:type="paragraph" w:customStyle="1" w:styleId="25">
    <w:name w:val="BodyText1I"/>
    <w:basedOn w:val="26"/>
    <w:qFormat/>
    <w:uiPriority w:val="0"/>
    <w:pPr>
      <w:ind w:firstLine="420" w:firstLineChars="100"/>
    </w:pPr>
  </w:style>
  <w:style w:type="paragraph" w:customStyle="1" w:styleId="26">
    <w:name w:val="BodyText"/>
    <w:basedOn w:val="1"/>
    <w:qFormat/>
    <w:uiPriority w:val="99"/>
    <w:pPr>
      <w:spacing w:after="120"/>
    </w:pPr>
  </w:style>
  <w:style w:type="paragraph" w:customStyle="1" w:styleId="27">
    <w:name w:val="UserStyle_217"/>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28">
    <w:name w:val="Default"/>
    <w:next w:val="1"/>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9">
    <w:name w:val="无间隔1"/>
    <w:basedOn w:val="1"/>
    <w:next w:val="6"/>
    <w:qFormat/>
    <w:uiPriority w:val="0"/>
    <w:rPr>
      <w:rFonts w:ascii="Calibri" w:hAnsi="Calibri" w:eastAsia="宋体" w:cs="Times New Roman"/>
      <w:kern w:val="2"/>
      <w:szCs w:val="21"/>
    </w:rPr>
  </w:style>
  <w:style w:type="paragraph" w:customStyle="1" w:styleId="30">
    <w:name w:val="大标题"/>
    <w:basedOn w:val="1"/>
    <w:next w:val="17"/>
    <w:qFormat/>
    <w:uiPriority w:val="0"/>
    <w:pPr>
      <w:jc w:val="center"/>
    </w:pPr>
    <w:rPr>
      <w:rFonts w:ascii="Arial" w:hAnsi="Arial"/>
      <w:b/>
      <w:sz w:val="28"/>
      <w:szCs w:val="24"/>
    </w:rPr>
  </w:style>
  <w:style w:type="paragraph" w:styleId="31">
    <w:name w:val="List Paragraph"/>
    <w:basedOn w:val="1"/>
    <w:qFormat/>
    <w:uiPriority w:val="34"/>
    <w:pPr>
      <w:ind w:firstLine="420" w:firstLineChars="200"/>
    </w:pPr>
  </w:style>
  <w:style w:type="character" w:customStyle="1" w:styleId="32">
    <w:name w:val="NormalCharacter"/>
    <w:qFormat/>
    <w:uiPriority w:val="0"/>
  </w:style>
  <w:style w:type="character" w:customStyle="1" w:styleId="33">
    <w:name w:val="批注框文本 Char"/>
    <w:basedOn w:val="20"/>
    <w:link w:val="10"/>
    <w:qFormat/>
    <w:uiPriority w:val="0"/>
    <w:rPr>
      <w:rFonts w:asciiTheme="minorHAnsi" w:hAnsiTheme="minorHAnsi" w:eastAsiaTheme="minorEastAsia" w:cstheme="minorBidi"/>
      <w:sz w:val="18"/>
      <w:szCs w:val="18"/>
    </w:rPr>
  </w:style>
  <w:style w:type="character" w:customStyle="1" w:styleId="34">
    <w:name w:val="font21"/>
    <w:basedOn w:val="20"/>
    <w:qFormat/>
    <w:uiPriority w:val="0"/>
    <w:rPr>
      <w:rFonts w:hint="default" w:ascii="仿宋_GB2312" w:eastAsia="仿宋_GB2312" w:cs="仿宋_GB2312"/>
      <w:color w:val="000000"/>
      <w:sz w:val="28"/>
      <w:szCs w:val="28"/>
      <w:u w:val="none"/>
    </w:rPr>
  </w:style>
  <w:style w:type="paragraph" w:customStyle="1" w:styleId="35">
    <w:name w:val="_Style 2"/>
    <w:qFormat/>
    <w:uiPriority w:val="1"/>
    <w:pPr>
      <w:adjustRightInd w:val="0"/>
      <w:snapToGrid w:val="0"/>
    </w:pPr>
    <w:rPr>
      <w:rFonts w:ascii="Tahoma" w:hAnsi="Tahoma" w:eastAsia="宋体" w:cs="Times New Roman"/>
      <w:sz w:val="22"/>
      <w:szCs w:val="22"/>
      <w:lang w:val="en-US" w:eastAsia="zh-CN" w:bidi="ar-SA"/>
    </w:rPr>
  </w:style>
  <w:style w:type="paragraph" w:customStyle="1" w:styleId="36">
    <w:name w:val="UserStyle_0"/>
    <w:basedOn w:val="37"/>
    <w:qFormat/>
    <w:uiPriority w:val="0"/>
    <w:pPr>
      <w:ind w:firstLine="420" w:firstLineChars="100"/>
    </w:pPr>
  </w:style>
  <w:style w:type="paragraph" w:customStyle="1" w:styleId="37">
    <w:name w:val="UserStyle_1"/>
    <w:basedOn w:val="1"/>
    <w:qFormat/>
    <w:uiPriority w:val="0"/>
    <w:pPr>
      <w:spacing w:after="120"/>
      <w:textAlignment w:val="baseline"/>
    </w:pPr>
  </w:style>
  <w:style w:type="paragraph" w:customStyle="1" w:styleId="38">
    <w:name w:val="样式 标题 3 + (中文) 黑体 小四 非加粗 段前: 7.8 磅 段后: 0 磅 行距: 固定值 20 磅"/>
    <w:basedOn w:val="4"/>
    <w:qFormat/>
    <w:uiPriority w:val="0"/>
    <w:pPr>
      <w:spacing w:line="400" w:lineRule="exact"/>
    </w:pPr>
    <w:rPr>
      <w:rFonts w:eastAsia="黑体"/>
      <w:b w:val="0"/>
      <w:bCs w:val="0"/>
      <w:sz w:val="24"/>
      <w:szCs w:val="20"/>
    </w:rPr>
  </w:style>
  <w:style w:type="character" w:customStyle="1" w:styleId="39">
    <w:name w:val="font11"/>
    <w:basedOn w:val="20"/>
    <w:qFormat/>
    <w:uiPriority w:val="0"/>
    <w:rPr>
      <w:rFonts w:hint="eastAsia" w:ascii="宋体" w:hAnsi="宋体" w:eastAsia="宋体" w:cs="宋体"/>
      <w:color w:val="000000"/>
      <w:sz w:val="21"/>
      <w:szCs w:val="21"/>
      <w:u w:val="none"/>
    </w:rPr>
  </w:style>
  <w:style w:type="character" w:customStyle="1" w:styleId="40">
    <w:name w:val="font01"/>
    <w:basedOn w:val="20"/>
    <w:qFormat/>
    <w:uiPriority w:val="0"/>
    <w:rPr>
      <w:rFonts w:hint="eastAsia" w:ascii="宋体" w:hAnsi="宋体" w:eastAsia="宋体" w:cs="宋体"/>
      <w:color w:val="000000"/>
      <w:sz w:val="22"/>
      <w:szCs w:val="22"/>
      <w:u w:val="none"/>
    </w:rPr>
  </w:style>
  <w:style w:type="character" w:customStyle="1" w:styleId="41">
    <w:name w:val="font41"/>
    <w:basedOn w:val="20"/>
    <w:qFormat/>
    <w:uiPriority w:val="0"/>
    <w:rPr>
      <w:rFonts w:hint="eastAsia" w:ascii="宋体" w:hAnsi="宋体" w:eastAsia="宋体" w:cs="宋体"/>
      <w:b/>
      <w:bCs/>
      <w:color w:val="000000"/>
      <w:sz w:val="32"/>
      <w:szCs w:val="32"/>
      <w:u w:val="none"/>
    </w:rPr>
  </w:style>
  <w:style w:type="paragraph" w:customStyle="1" w:styleId="42">
    <w:name w:val="Table Paragraph"/>
    <w:basedOn w:val="1"/>
    <w:qFormat/>
    <w:uiPriority w:val="1"/>
    <w:pPr>
      <w:autoSpaceDE w:val="0"/>
      <w:autoSpaceDN w:val="0"/>
      <w:jc w:val="left"/>
    </w:pPr>
    <w:rPr>
      <w:rFonts w:ascii="宋体" w:hAnsi="宋体" w:cs="宋体"/>
      <w:sz w:val="22"/>
      <w:lang w:val="zh-CN" w:bidi="zh-CN"/>
    </w:rPr>
  </w:style>
  <w:style w:type="character" w:customStyle="1" w:styleId="43">
    <w:name w:val="font31"/>
    <w:basedOn w:val="20"/>
    <w:qFormat/>
    <w:uiPriority w:val="0"/>
    <w:rPr>
      <w:rFonts w:hint="eastAsia" w:ascii="宋体" w:hAnsi="宋体" w:eastAsia="宋体" w:cs="宋体"/>
      <w:color w:val="000000"/>
      <w:sz w:val="24"/>
      <w:szCs w:val="24"/>
      <w:u w:val="none"/>
    </w:rPr>
  </w:style>
  <w:style w:type="paragraph" w:customStyle="1" w:styleId="44">
    <w:name w:val="Table Text"/>
    <w:qFormat/>
    <w:uiPriority w:val="0"/>
    <w:pPr>
      <w:snapToGrid w:val="0"/>
      <w:spacing w:before="80" w:after="80"/>
    </w:pPr>
    <w:rPr>
      <w:rFonts w:ascii="Arial" w:hAnsi="Arial" w:eastAsia="宋体" w:cs="Times New Roman"/>
      <w:kern w:val="2"/>
      <w:sz w:val="18"/>
      <w:szCs w:val="1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57</Pages>
  <Words>22742</Words>
  <Characters>24415</Characters>
  <Lines>190</Lines>
  <Paragraphs>53</Paragraphs>
  <TotalTime>15</TotalTime>
  <ScaleCrop>false</ScaleCrop>
  <LinksUpToDate>false</LinksUpToDate>
  <CharactersWithSpaces>25100</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2024-05-06T09:16:00Z</dcterms:created>
  <dc:creator>Administrator</dc:creator>
  <cp:lastModifiedBy>师博文</cp:lastModifiedBy>
  <cp:lastPrinted>2023-05-22T02:23:00Z</cp:lastPrinted>
  <dcterms:modified xsi:type="dcterms:W3CDTF">2024-05-09T02:27:18Z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139C7ED7B98C491DA88E194EE298BBE0_13</vt:lpwstr>
  </property>
</Properties>
</file>