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sz w:val="20"/>
        </w:rPr>
      </w:pPr>
    </w:p>
    <w:p>
      <w:pPr>
        <w:pStyle w:val="15"/>
      </w:pPr>
    </w:p>
    <w:p>
      <w:pPr>
        <w:pStyle w:val="15"/>
      </w:pPr>
    </w:p>
    <w:p>
      <w:pPr>
        <w:pStyle w:val="4"/>
        <w:spacing w:line="487" w:lineRule="auto"/>
        <w:ind w:right="987"/>
        <w:rPr>
          <w:spacing w:val="-1"/>
          <w:w w:val="95"/>
        </w:rPr>
      </w:pPr>
      <w:r>
        <w:rPr>
          <w:rFonts w:hint="eastAsia"/>
          <w:spacing w:val="-1"/>
          <w:w w:val="95"/>
        </w:rPr>
        <w:t>周口市公共资源交易中心政府采购中心</w:t>
      </w:r>
    </w:p>
    <w:p>
      <w:pPr>
        <w:pStyle w:val="4"/>
        <w:spacing w:line="487" w:lineRule="auto"/>
        <w:ind w:right="987"/>
        <w:rPr>
          <w:spacing w:val="-1"/>
          <w:w w:val="95"/>
        </w:rPr>
      </w:pPr>
    </w:p>
    <w:p>
      <w:pPr>
        <w:pStyle w:val="4"/>
        <w:spacing w:line="487" w:lineRule="auto"/>
        <w:ind w:right="987"/>
      </w:pPr>
      <w:r>
        <w:rPr>
          <w:rFonts w:hint="eastAsia"/>
        </w:rPr>
        <w:t>竞争性谈判文件</w:t>
      </w:r>
    </w:p>
    <w:p>
      <w:pPr>
        <w:pStyle w:val="9"/>
        <w:rPr>
          <w:b/>
          <w:sz w:val="44"/>
          <w:lang w:val="en-US"/>
        </w:rPr>
      </w:pPr>
    </w:p>
    <w:p>
      <w:pPr>
        <w:pStyle w:val="9"/>
        <w:rPr>
          <w:b/>
          <w:sz w:val="44"/>
        </w:rPr>
      </w:pPr>
    </w:p>
    <w:p>
      <w:pPr>
        <w:pStyle w:val="9"/>
        <w:rPr>
          <w:b/>
          <w:sz w:val="44"/>
        </w:rPr>
      </w:pPr>
    </w:p>
    <w:p>
      <w:pPr>
        <w:pStyle w:val="9"/>
        <w:rPr>
          <w:b/>
          <w:sz w:val="44"/>
        </w:rPr>
      </w:pPr>
    </w:p>
    <w:p>
      <w:pPr>
        <w:spacing w:before="1"/>
        <w:ind w:right="987"/>
        <w:rPr>
          <w:rFonts w:hint="eastAsia"/>
          <w:sz w:val="32"/>
        </w:rPr>
      </w:pPr>
    </w:p>
    <w:p>
      <w:pPr>
        <w:spacing w:before="1"/>
        <w:ind w:right="987"/>
        <w:rPr>
          <w:rFonts w:hint="eastAsia"/>
          <w:sz w:val="32"/>
        </w:rPr>
      </w:pPr>
    </w:p>
    <w:p>
      <w:pPr>
        <w:spacing w:before="1"/>
        <w:ind w:right="987"/>
        <w:rPr>
          <w:rFonts w:hint="eastAsia"/>
          <w:sz w:val="32"/>
        </w:rPr>
      </w:pPr>
    </w:p>
    <w:p>
      <w:pPr>
        <w:spacing w:before="1"/>
        <w:ind w:right="987"/>
        <w:rPr>
          <w:rFonts w:hint="eastAsia"/>
          <w:sz w:val="32"/>
        </w:rPr>
      </w:pPr>
    </w:p>
    <w:p>
      <w:pPr>
        <w:spacing w:before="1"/>
        <w:ind w:right="987"/>
        <w:rPr>
          <w:rFonts w:hint="eastAsia"/>
          <w:sz w:val="32"/>
        </w:rPr>
      </w:pPr>
    </w:p>
    <w:p>
      <w:pPr>
        <w:spacing w:before="1"/>
        <w:ind w:right="987"/>
        <w:rPr>
          <w:rFonts w:hint="eastAsia"/>
          <w:sz w:val="32"/>
        </w:rPr>
      </w:pPr>
    </w:p>
    <w:p>
      <w:pPr>
        <w:spacing w:before="1"/>
        <w:ind w:right="987"/>
        <w:rPr>
          <w:rFonts w:hint="eastAsia"/>
          <w:sz w:val="32"/>
        </w:rPr>
      </w:pPr>
    </w:p>
    <w:p>
      <w:pPr>
        <w:spacing w:before="1"/>
        <w:ind w:right="987"/>
        <w:rPr>
          <w:rFonts w:hint="eastAsia"/>
          <w:sz w:val="32"/>
        </w:rPr>
      </w:pPr>
    </w:p>
    <w:p>
      <w:pPr>
        <w:spacing w:before="1"/>
        <w:ind w:right="987"/>
        <w:rPr>
          <w:rFonts w:hint="eastAsia"/>
          <w:sz w:val="32"/>
        </w:rPr>
      </w:pPr>
    </w:p>
    <w:p>
      <w:pPr>
        <w:spacing w:before="1"/>
        <w:ind w:right="987"/>
        <w:rPr>
          <w:rFonts w:hint="eastAsia"/>
          <w:sz w:val="32"/>
        </w:rPr>
      </w:pPr>
    </w:p>
    <w:p>
      <w:pPr>
        <w:spacing w:before="1"/>
        <w:ind w:right="987" w:firstLine="640" w:firstLineChars="200"/>
      </w:pPr>
      <w:r>
        <w:rPr>
          <w:rFonts w:hint="eastAsia"/>
          <w:sz w:val="32"/>
        </w:rPr>
        <w:t>项目名称：</w:t>
      </w:r>
      <w:r>
        <w:rPr>
          <w:rFonts w:hint="eastAsia"/>
          <w:sz w:val="32"/>
          <w:lang w:eastAsia="zh-CN"/>
        </w:rPr>
        <w:t>淮阳区2024年王店街道范老家村集体经济项目</w:t>
      </w:r>
    </w:p>
    <w:p>
      <w:pPr>
        <w:spacing w:before="344"/>
        <w:ind w:firstLine="608" w:firstLineChars="200"/>
        <w:rPr>
          <w:rFonts w:hint="default"/>
          <w:sz w:val="32"/>
          <w:lang w:val="en-US"/>
        </w:rPr>
      </w:pPr>
      <w:r>
        <w:rPr>
          <w:rFonts w:hint="eastAsia"/>
          <w:w w:val="95"/>
          <w:sz w:val="32"/>
        </w:rPr>
        <w:t>采购编号：</w:t>
      </w:r>
      <w:r>
        <w:rPr>
          <w:rFonts w:hint="eastAsia" w:ascii="宋体"/>
          <w:sz w:val="30"/>
          <w:lang w:val="en-US" w:eastAsia="zh-CN"/>
        </w:rPr>
        <w:t>淮财竞谈2024-</w:t>
      </w:r>
      <w:r>
        <w:rPr>
          <w:rFonts w:hint="eastAsia"/>
          <w:sz w:val="30"/>
          <w:lang w:val="en-US" w:eastAsia="zh-CN"/>
        </w:rPr>
        <w:t>2</w:t>
      </w:r>
      <w:r>
        <w:rPr>
          <w:rFonts w:hint="eastAsia" w:ascii="宋体"/>
          <w:sz w:val="30"/>
          <w:lang w:val="en-US" w:eastAsia="zh-CN"/>
        </w:rPr>
        <w:t>6</w:t>
      </w:r>
    </w:p>
    <w:p>
      <w:pPr>
        <w:spacing w:before="1"/>
        <w:ind w:right="987"/>
        <w:rPr>
          <w:sz w:val="32"/>
        </w:rPr>
      </w:pPr>
    </w:p>
    <w:p>
      <w:pPr>
        <w:ind w:left="592" w:right="987"/>
        <w:jc w:val="center"/>
        <w:rPr>
          <w:sz w:val="32"/>
        </w:rPr>
      </w:pPr>
    </w:p>
    <w:p>
      <w:pPr>
        <w:spacing w:before="1"/>
        <w:ind w:right="987"/>
        <w:jc w:val="center"/>
        <w:rPr>
          <w:rFonts w:hint="eastAsia" w:ascii="宋体" w:hAnsi="宋体" w:eastAsia="宋体" w:cs="宋体"/>
          <w:sz w:val="32"/>
          <w:lang w:eastAsia="zh-CN"/>
        </w:rPr>
      </w:pPr>
      <w:r>
        <w:rPr>
          <w:rFonts w:hint="eastAsia" w:cs="宋体"/>
          <w:sz w:val="32"/>
          <w:lang w:val="en-US" w:eastAsia="zh-CN"/>
        </w:rPr>
        <w:t xml:space="preserve">      </w:t>
      </w:r>
      <w:r>
        <w:rPr>
          <w:rFonts w:hint="eastAsia" w:ascii="宋体" w:hAnsi="宋体" w:eastAsia="宋体" w:cs="宋体"/>
          <w:sz w:val="32"/>
          <w:lang w:val="en-US" w:eastAsia="zh-CN"/>
        </w:rPr>
        <w:t>202</w:t>
      </w:r>
      <w:r>
        <w:rPr>
          <w:rFonts w:hint="eastAsia" w:cs="宋体"/>
          <w:sz w:val="32"/>
          <w:lang w:val="en-US" w:eastAsia="zh-CN"/>
        </w:rPr>
        <w:t>4</w:t>
      </w:r>
      <w:r>
        <w:rPr>
          <w:rFonts w:hint="eastAsia" w:ascii="宋体" w:hAnsi="宋体" w:eastAsia="宋体" w:cs="宋体"/>
          <w:sz w:val="32"/>
          <w:lang w:eastAsia="zh-CN"/>
        </w:rPr>
        <w:t>年</w:t>
      </w:r>
      <w:r>
        <w:rPr>
          <w:rFonts w:hint="eastAsia" w:cs="宋体"/>
          <w:sz w:val="32"/>
          <w:lang w:val="en-US" w:eastAsia="zh-CN"/>
        </w:rPr>
        <w:t>05</w:t>
      </w:r>
      <w:r>
        <w:rPr>
          <w:rFonts w:hint="eastAsia" w:ascii="宋体" w:hAnsi="宋体" w:eastAsia="宋体" w:cs="宋体"/>
          <w:sz w:val="32"/>
          <w:lang w:eastAsia="zh-CN"/>
        </w:rPr>
        <w:t>月</w:t>
      </w:r>
      <w:r>
        <w:rPr>
          <w:rFonts w:hint="eastAsia" w:cs="宋体"/>
          <w:sz w:val="32"/>
          <w:lang w:val="en-US" w:eastAsia="zh-CN"/>
        </w:rPr>
        <w:t>21</w:t>
      </w:r>
      <w:r>
        <w:rPr>
          <w:rFonts w:hint="eastAsia" w:ascii="宋体" w:hAnsi="宋体" w:eastAsia="宋体" w:cs="宋体"/>
          <w:sz w:val="32"/>
          <w:lang w:eastAsia="zh-CN"/>
        </w:rPr>
        <w:t>日</w:t>
      </w:r>
    </w:p>
    <w:p>
      <w:pPr>
        <w:jc w:val="center"/>
        <w:rPr>
          <w:sz w:val="32"/>
        </w:rPr>
        <w:sectPr>
          <w:footerReference r:id="rId3" w:type="default"/>
          <w:type w:val="continuous"/>
          <w:pgSz w:w="11850" w:h="16790"/>
          <w:pgMar w:top="1440" w:right="1080" w:bottom="1440" w:left="1080" w:header="720" w:footer="721" w:gutter="0"/>
          <w:pgNumType w:start="1"/>
          <w:cols w:space="720" w:num="1"/>
        </w:sectPr>
      </w:pPr>
    </w:p>
    <w:p>
      <w:pPr>
        <w:pStyle w:val="5"/>
        <w:tabs>
          <w:tab w:val="left" w:pos="965"/>
        </w:tabs>
        <w:spacing w:before="39"/>
        <w:ind w:right="395"/>
      </w:pPr>
      <w:r>
        <w:rPr>
          <w:rFonts w:hint="eastAsia"/>
        </w:rPr>
        <w:t>目</w:t>
      </w:r>
      <w:r>
        <w:rPr>
          <w:rFonts w:hint="eastAsia"/>
        </w:rPr>
        <w:tab/>
      </w:r>
      <w:r>
        <w:rPr>
          <w:rFonts w:hint="eastAsia"/>
        </w:rPr>
        <w:t>录</w:t>
      </w:r>
    </w:p>
    <w:sdt>
      <w:sdtPr>
        <w:rPr>
          <w:rFonts w:hint="eastAsia"/>
        </w:rPr>
        <w:id w:val="533461460"/>
        <w:docPartObj>
          <w:docPartGallery w:val="Table of Contents"/>
          <w:docPartUnique/>
        </w:docPartObj>
      </w:sdtPr>
      <w:sdtEndPr>
        <w:rPr>
          <w:rFonts w:hint="eastAsia"/>
        </w:rPr>
      </w:sdtEndPr>
      <w:sdtContent>
        <w:p>
          <w:pPr>
            <w:pStyle w:val="14"/>
            <w:tabs>
              <w:tab w:val="left" w:pos="1619"/>
              <w:tab w:val="right" w:leader="dot" w:pos="8851"/>
            </w:tabs>
            <w:spacing w:before="419"/>
          </w:pPr>
          <w:r>
            <w:fldChar w:fldCharType="begin"/>
          </w:r>
          <w:r>
            <w:instrText xml:space="preserve"> HYPERLINK \l "_bookmark0" </w:instrText>
          </w:r>
          <w:r>
            <w:fldChar w:fldCharType="separate"/>
          </w:r>
          <w:r>
            <w:rPr>
              <w:rFonts w:hint="eastAsia"/>
            </w:rPr>
            <w:t>第一部分</w:t>
          </w:r>
          <w:r>
            <w:rPr>
              <w:rFonts w:hint="eastAsia"/>
            </w:rPr>
            <w:tab/>
          </w:r>
          <w:r>
            <w:rPr>
              <w:rFonts w:hint="eastAsia"/>
            </w:rPr>
            <w:t>谈</w:t>
          </w:r>
          <w:r>
            <w:rPr>
              <w:rFonts w:hint="eastAsia"/>
              <w:spacing w:val="-3"/>
            </w:rPr>
            <w:t>判采</w:t>
          </w:r>
          <w:r>
            <w:rPr>
              <w:rFonts w:hint="eastAsia"/>
            </w:rPr>
            <w:t>购邀请函</w:t>
          </w:r>
          <w:r>
            <w:rPr>
              <w:rFonts w:hint="eastAsia"/>
            </w:rPr>
            <w:tab/>
          </w:r>
          <w:r>
            <w:rPr>
              <w:rFonts w:hint="eastAsia"/>
            </w:rPr>
            <w:t>3</w:t>
          </w:r>
          <w:r>
            <w:rPr>
              <w:rFonts w:hint="eastAsia"/>
            </w:rPr>
            <w:fldChar w:fldCharType="end"/>
          </w:r>
        </w:p>
        <w:p>
          <w:pPr>
            <w:pStyle w:val="14"/>
            <w:tabs>
              <w:tab w:val="left" w:pos="1619"/>
              <w:tab w:val="right" w:leader="dot" w:pos="8851"/>
            </w:tabs>
          </w:pPr>
          <w:r>
            <w:fldChar w:fldCharType="begin"/>
          </w:r>
          <w:r>
            <w:instrText xml:space="preserve"> HYPERLINK \l "_bookmark1" </w:instrText>
          </w:r>
          <w:r>
            <w:fldChar w:fldCharType="separate"/>
          </w:r>
          <w:r>
            <w:rPr>
              <w:rFonts w:hint="eastAsia"/>
            </w:rPr>
            <w:t>第二部分</w:t>
          </w:r>
          <w:r>
            <w:rPr>
              <w:rFonts w:hint="eastAsia"/>
            </w:rPr>
            <w:tab/>
          </w:r>
          <w:r>
            <w:rPr>
              <w:rFonts w:hint="eastAsia"/>
            </w:rPr>
            <w:t>项</w:t>
          </w:r>
          <w:r>
            <w:rPr>
              <w:rFonts w:hint="eastAsia"/>
              <w:spacing w:val="-3"/>
            </w:rPr>
            <w:t>目内</w:t>
          </w:r>
          <w:r>
            <w:rPr>
              <w:rFonts w:hint="eastAsia"/>
            </w:rPr>
            <w:t>容及技</w:t>
          </w:r>
          <w:r>
            <w:rPr>
              <w:rFonts w:hint="eastAsia"/>
              <w:spacing w:val="-3"/>
            </w:rPr>
            <w:t>术</w:t>
          </w:r>
          <w:r>
            <w:rPr>
              <w:rFonts w:hint="eastAsia"/>
            </w:rPr>
            <w:t>要求</w:t>
          </w:r>
          <w:r>
            <w:rPr>
              <w:rFonts w:hint="eastAsia"/>
            </w:rPr>
            <w:tab/>
          </w:r>
          <w:r>
            <w:rPr>
              <w:rFonts w:hint="eastAsia"/>
            </w:rPr>
            <w:t>5</w:t>
          </w:r>
          <w:r>
            <w:rPr>
              <w:rFonts w:hint="eastAsia"/>
            </w:rPr>
            <w:fldChar w:fldCharType="end"/>
          </w:r>
        </w:p>
        <w:p>
          <w:pPr>
            <w:pStyle w:val="14"/>
            <w:tabs>
              <w:tab w:val="left" w:pos="1619"/>
              <w:tab w:val="right" w:leader="dot" w:pos="8851"/>
            </w:tabs>
            <w:spacing w:before="419"/>
          </w:pPr>
          <w:r>
            <w:fldChar w:fldCharType="begin"/>
          </w:r>
          <w:r>
            <w:instrText xml:space="preserve"> HYPERLINK \l "_bookmark2" </w:instrText>
          </w:r>
          <w:r>
            <w:fldChar w:fldCharType="separate"/>
          </w:r>
          <w:r>
            <w:rPr>
              <w:rFonts w:hint="eastAsia"/>
            </w:rPr>
            <w:t>第三部分</w:t>
          </w:r>
          <w:r>
            <w:rPr>
              <w:rFonts w:hint="eastAsia"/>
            </w:rPr>
            <w:tab/>
          </w:r>
          <w:r>
            <w:rPr>
              <w:rFonts w:hint="eastAsia"/>
            </w:rPr>
            <w:t>谈判项目要求</w:t>
          </w:r>
          <w:r>
            <w:rPr>
              <w:rFonts w:hint="eastAsia"/>
            </w:rPr>
            <w:tab/>
          </w:r>
          <w:r>
            <w:rPr>
              <w:rFonts w:hint="eastAsia"/>
            </w:rPr>
            <w:t>5</w:t>
          </w:r>
          <w:r>
            <w:rPr>
              <w:rFonts w:hint="eastAsia"/>
            </w:rPr>
            <w:fldChar w:fldCharType="end"/>
          </w:r>
        </w:p>
        <w:p>
          <w:pPr>
            <w:pStyle w:val="14"/>
            <w:tabs>
              <w:tab w:val="left" w:pos="1619"/>
              <w:tab w:val="right" w:leader="dot" w:pos="8851"/>
            </w:tabs>
            <w:spacing w:before="419"/>
          </w:pPr>
          <w:r>
            <w:fldChar w:fldCharType="begin"/>
          </w:r>
          <w:r>
            <w:instrText xml:space="preserve"> HYPERLINK \l "_bookmark3" </w:instrText>
          </w:r>
          <w:r>
            <w:fldChar w:fldCharType="separate"/>
          </w:r>
          <w:r>
            <w:rPr>
              <w:rFonts w:hint="eastAsia"/>
            </w:rPr>
            <w:t>第四部分</w:t>
          </w:r>
          <w:r>
            <w:rPr>
              <w:rFonts w:hint="eastAsia"/>
            </w:rPr>
            <w:tab/>
          </w:r>
          <w:r>
            <w:rPr>
              <w:rFonts w:hint="eastAsia"/>
            </w:rPr>
            <w:t>谈判供应商须知</w:t>
          </w:r>
          <w:r>
            <w:rPr>
              <w:rFonts w:hint="eastAsia"/>
            </w:rPr>
            <w:tab/>
          </w:r>
          <w:r>
            <w:rPr>
              <w:rFonts w:hint="eastAsia"/>
            </w:rPr>
            <w:t>6</w:t>
          </w:r>
          <w:r>
            <w:rPr>
              <w:rFonts w:hint="eastAsia"/>
            </w:rPr>
            <w:fldChar w:fldCharType="end"/>
          </w:r>
        </w:p>
        <w:p>
          <w:pPr>
            <w:pStyle w:val="14"/>
            <w:numPr>
              <w:ilvl w:val="0"/>
              <w:numId w:val="1"/>
            </w:numPr>
            <w:tabs>
              <w:tab w:val="left" w:pos="1619"/>
              <w:tab w:val="right" w:leader="dot" w:pos="8851"/>
            </w:tabs>
            <w:spacing w:before="419"/>
          </w:pPr>
          <w:r>
            <w:rPr>
              <w:rFonts w:hint="eastAsia"/>
              <w:lang w:val="en-US" w:eastAsia="zh-CN"/>
            </w:rPr>
            <w:t xml:space="preserve"> </w:t>
          </w:r>
          <w:r>
            <w:rPr>
              <w:rFonts w:hint="eastAsia"/>
            </w:rPr>
            <w:t>谈判文件格式</w:t>
          </w:r>
          <w:r>
            <w:rPr>
              <w:rFonts w:hint="eastAsia"/>
            </w:rPr>
            <w:tab/>
          </w:r>
          <w:r>
            <w:rPr>
              <w:rFonts w:hint="eastAsia"/>
              <w:lang w:val="en-US" w:eastAsia="zh-CN"/>
            </w:rPr>
            <w:t>17</w:t>
          </w:r>
        </w:p>
        <w:p>
          <w:pPr>
            <w:pStyle w:val="14"/>
            <w:numPr>
              <w:ilvl w:val="0"/>
              <w:numId w:val="0"/>
            </w:numPr>
            <w:tabs>
              <w:tab w:val="left" w:pos="1619"/>
              <w:tab w:val="right" w:leader="dot" w:pos="8851"/>
            </w:tabs>
            <w:spacing w:before="419"/>
            <w:sectPr>
              <w:pgSz w:w="11850" w:h="16790"/>
              <w:pgMar w:top="1440" w:right="1080" w:bottom="1440" w:left="1080" w:header="0" w:footer="721" w:gutter="0"/>
              <w:cols w:space="720" w:num="1"/>
            </w:sectPr>
          </w:pPr>
          <w:r>
            <w:rPr>
              <w:rFonts w:hint="eastAsia"/>
              <w:lang w:val="en-US"/>
            </w:rPr>
            <w:t>周口市政府采购合同（货物类）标准文本</w:t>
          </w:r>
          <w:r>
            <w:rPr>
              <w:rFonts w:hint="eastAsia"/>
              <w:lang w:val="en-US" w:eastAsia="zh-CN"/>
            </w:rPr>
            <w:t>、</w:t>
          </w:r>
          <w:r>
            <w:rPr>
              <w:rFonts w:hint="eastAsia"/>
            </w:rPr>
            <w:t>合同签订指引</w:t>
          </w:r>
          <w:r>
            <w:rPr>
              <w:rFonts w:hint="eastAsia"/>
              <w:lang w:eastAsia="zh-CN"/>
            </w:rPr>
            <w:t>、</w:t>
          </w:r>
          <w:r>
            <w:rPr>
              <w:rFonts w:hint="eastAsia"/>
            </w:rPr>
            <w:t>供应商履约验收指引</w:t>
          </w:r>
          <w:r>
            <w:rPr>
              <w:rFonts w:hint="eastAsia"/>
              <w:lang w:eastAsia="zh-CN"/>
            </w:rPr>
            <w:t>、</w:t>
          </w:r>
          <w:r>
            <w:rPr>
              <w:rFonts w:hint="eastAsia"/>
            </w:rPr>
            <w:t>周口市政府采购合同融资政策告知函</w:t>
          </w:r>
          <w:r>
            <w:rPr>
              <w:rFonts w:hint="eastAsia"/>
              <w:lang w:val="en-US" w:eastAsia="zh-CN"/>
            </w:rPr>
            <w:t>........</w:t>
          </w:r>
          <w:r>
            <w:rPr>
              <w:rFonts w:hint="eastAsia"/>
              <w:lang w:val="en-US"/>
            </w:rPr>
            <w:t>28</w:t>
          </w:r>
        </w:p>
      </w:sdtContent>
    </w:sdt>
    <w:p>
      <w:pPr>
        <w:pStyle w:val="5"/>
        <w:numPr>
          <w:ilvl w:val="0"/>
          <w:numId w:val="2"/>
        </w:numPr>
        <w:tabs>
          <w:tab w:val="left" w:pos="1607"/>
        </w:tabs>
        <w:spacing w:before="100"/>
      </w:pPr>
      <w:bookmarkStart w:id="0" w:name="第一部分__谈判采购邀请函"/>
      <w:bookmarkEnd w:id="0"/>
      <w:bookmarkStart w:id="1" w:name="_bookmark0"/>
      <w:bookmarkEnd w:id="1"/>
      <w:r>
        <w:rPr>
          <w:rFonts w:hint="eastAsia"/>
        </w:rPr>
        <w:t>谈判采购邀请函</w:t>
      </w:r>
    </w:p>
    <w:p>
      <w:pPr>
        <w:pStyle w:val="33"/>
      </w:pPr>
      <w:bookmarkStart w:id="2" w:name="第二部分__项目内容及施工要求"/>
      <w:bookmarkEnd w:id="2"/>
      <w:bookmarkStart w:id="3" w:name="_bookmark1"/>
      <w:bookmarkEnd w:id="3"/>
      <w:bookmarkStart w:id="4" w:name="OLE_LINK1"/>
      <w:bookmarkStart w:id="5" w:name="OLE_LINK2"/>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6" w:name="_Toc35393798"/>
      <w:bookmarkStart w:id="7" w:name="_Toc28359089"/>
      <w:bookmarkStart w:id="8" w:name="_Toc28359012"/>
      <w:bookmarkStart w:id="9" w:name="_Toc35393629"/>
      <w:r>
        <w:rPr>
          <w:rFonts w:hint="eastAsia" w:asciiTheme="minorEastAsia" w:hAnsiTheme="minorEastAsia" w:eastAsiaTheme="minorEastAsia" w:cstheme="minorEastAsia"/>
          <w:b w:val="0"/>
          <w:sz w:val="24"/>
          <w:szCs w:val="24"/>
        </w:rPr>
        <w:t>一、项目基本情况</w:t>
      </w:r>
      <w:bookmarkEnd w:id="6"/>
      <w:bookmarkEnd w:id="7"/>
      <w:bookmarkEnd w:id="8"/>
      <w:bookmarkEnd w:id="9"/>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i w:val="0"/>
          <w:iCs w:val="0"/>
          <w:sz w:val="24"/>
          <w:szCs w:val="24"/>
          <w:lang w:val="en-US"/>
        </w:rPr>
      </w:pPr>
      <w:r>
        <w:rPr>
          <w:rFonts w:hint="eastAsia" w:asciiTheme="minorEastAsia" w:hAnsiTheme="minorEastAsia" w:eastAsiaTheme="minorEastAsia" w:cstheme="minorEastAsia"/>
          <w:i w:val="0"/>
          <w:iCs w:val="0"/>
          <w:sz w:val="24"/>
          <w:szCs w:val="24"/>
        </w:rPr>
        <w:t>项目编号：</w:t>
      </w:r>
      <w:r>
        <w:rPr>
          <w:rFonts w:hint="eastAsia" w:asciiTheme="minorEastAsia" w:hAnsiTheme="minorEastAsia" w:eastAsiaTheme="minorEastAsia" w:cstheme="minorEastAsia"/>
          <w:i w:val="0"/>
          <w:iCs w:val="0"/>
          <w:sz w:val="24"/>
          <w:szCs w:val="24"/>
          <w:lang w:val="en-US" w:eastAsia="zh-CN"/>
        </w:rPr>
        <w:t>淮财竞谈2024-26</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u w:val="single"/>
        </w:rPr>
      </w:pPr>
      <w:r>
        <w:rPr>
          <w:rFonts w:hint="eastAsia" w:asciiTheme="minorEastAsia" w:hAnsiTheme="minorEastAsia" w:eastAsiaTheme="minorEastAsia" w:cstheme="minorEastAsia"/>
          <w:i w:val="0"/>
          <w:iCs w:val="0"/>
          <w:sz w:val="24"/>
          <w:szCs w:val="24"/>
        </w:rPr>
        <w:t>项目名称：</w:t>
      </w:r>
      <w:r>
        <w:rPr>
          <w:rFonts w:hint="eastAsia" w:cs="宋体"/>
          <w:i w:val="0"/>
          <w:iCs w:val="0"/>
          <w:sz w:val="24"/>
          <w:szCs w:val="24"/>
          <w:lang w:val="en-US" w:eastAsia="zh-CN"/>
        </w:rPr>
        <w:t>淮阳区2024年王店街道范老家村集体经济项目</w:t>
      </w:r>
      <w:r>
        <w:rPr>
          <w:rFonts w:hint="eastAsia" w:ascii="宋体" w:hAnsi="宋体" w:eastAsia="宋体" w:cs="宋体"/>
          <w:i w:val="0"/>
          <w:iCs w:val="0"/>
          <w:sz w:val="24"/>
          <w:szCs w:val="24"/>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采购方式：竞争性谈判</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i w:val="0"/>
          <w:iCs w:val="0"/>
          <w:sz w:val="24"/>
          <w:szCs w:val="24"/>
          <w:lang w:val="en-US"/>
        </w:rPr>
      </w:pPr>
      <w:r>
        <w:rPr>
          <w:rFonts w:hint="eastAsia" w:asciiTheme="minorEastAsia" w:hAnsiTheme="minorEastAsia" w:eastAsiaTheme="minorEastAsia" w:cstheme="minorEastAsia"/>
          <w:i w:val="0"/>
          <w:iCs w:val="0"/>
          <w:sz w:val="24"/>
          <w:szCs w:val="24"/>
        </w:rPr>
        <w:t>预算金额：</w:t>
      </w:r>
      <w:r>
        <w:rPr>
          <w:rFonts w:hint="eastAsia" w:cs="宋体" w:asciiTheme="minorEastAsia" w:hAnsiTheme="minorEastAsia" w:eastAsiaTheme="minorEastAsia"/>
          <w:sz w:val="24"/>
          <w:lang w:val="en-US" w:eastAsia="zh-CN"/>
        </w:rPr>
        <w:t>628206元</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i w:val="0"/>
          <w:iCs w:val="0"/>
          <w:sz w:val="24"/>
          <w:szCs w:val="24"/>
          <w:lang w:val="en-US"/>
        </w:rPr>
      </w:pPr>
      <w:r>
        <w:rPr>
          <w:rFonts w:hint="eastAsia" w:asciiTheme="minorEastAsia" w:hAnsiTheme="minorEastAsia" w:eastAsiaTheme="minorEastAsia" w:cstheme="minorEastAsia"/>
          <w:i w:val="0"/>
          <w:iCs w:val="0"/>
          <w:sz w:val="24"/>
          <w:szCs w:val="24"/>
        </w:rPr>
        <w:t>最高限价：</w:t>
      </w:r>
      <w:r>
        <w:rPr>
          <w:rFonts w:hint="eastAsia" w:cs="宋体" w:asciiTheme="minorEastAsia" w:hAnsiTheme="minorEastAsia" w:eastAsiaTheme="minorEastAsia"/>
          <w:sz w:val="24"/>
          <w:lang w:val="en-US" w:eastAsia="zh-CN"/>
        </w:rPr>
        <w:t>628206元</w:t>
      </w:r>
    </w:p>
    <w:p>
      <w:pPr>
        <w:pStyle w:val="16"/>
        <w:snapToGrid w:val="0"/>
        <w:spacing w:before="0" w:beforeAutospacing="0" w:after="0" w:afterAutospacing="0" w:line="360" w:lineRule="auto"/>
        <w:ind w:firstLine="480"/>
        <w:jc w:val="both"/>
        <w:rPr>
          <w:rFonts w:hint="eastAsia" w:eastAsia="宋体" w:cs="宋体"/>
          <w:color w:val="000000"/>
          <w:lang w:val="en-US" w:eastAsia="zh-CN"/>
        </w:rPr>
      </w:pPr>
      <w:r>
        <w:rPr>
          <w:rFonts w:hint="eastAsia" w:cs="宋体"/>
          <w:color w:val="000000"/>
          <w:lang w:val="en-US" w:eastAsia="zh-CN"/>
        </w:rPr>
        <w:t>包</w:t>
      </w:r>
      <w:r>
        <w:rPr>
          <w:rFonts w:hint="eastAsia" w:cs="宋体"/>
          <w:color w:val="000000"/>
        </w:rPr>
        <w:t>划分：</w:t>
      </w:r>
      <w:r>
        <w:rPr>
          <w:rFonts w:hint="eastAsia" w:cs="宋体"/>
          <w:color w:val="000000"/>
          <w:lang w:val="en-US" w:eastAsia="zh-CN"/>
        </w:rPr>
        <w:t>1</w:t>
      </w:r>
      <w:r>
        <w:rPr>
          <w:rFonts w:hint="eastAsia" w:cs="宋体"/>
          <w:color w:val="000000"/>
        </w:rPr>
        <w:t>个</w:t>
      </w:r>
      <w:r>
        <w:rPr>
          <w:rFonts w:hint="eastAsia" w:cs="宋体"/>
          <w:color w:val="000000"/>
          <w:lang w:val="en-US" w:eastAsia="zh-CN"/>
        </w:rPr>
        <w:t>包</w:t>
      </w:r>
    </w:p>
    <w:tbl>
      <w:tblPr>
        <w:tblStyle w:val="19"/>
        <w:tblW w:w="899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6351"/>
        <w:gridCol w:w="1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719" w:type="dxa"/>
            <w:vAlign w:val="center"/>
          </w:tcPr>
          <w:p>
            <w:pPr>
              <w:pStyle w:val="16"/>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包号</w:t>
            </w:r>
          </w:p>
        </w:tc>
        <w:tc>
          <w:tcPr>
            <w:tcW w:w="6351" w:type="dxa"/>
            <w:vAlign w:val="center"/>
          </w:tcPr>
          <w:p>
            <w:pPr>
              <w:pStyle w:val="16"/>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包名称</w:t>
            </w:r>
          </w:p>
        </w:tc>
        <w:tc>
          <w:tcPr>
            <w:tcW w:w="1920" w:type="dxa"/>
            <w:vAlign w:val="center"/>
          </w:tcPr>
          <w:p>
            <w:pPr>
              <w:pStyle w:val="16"/>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719" w:type="dxa"/>
            <w:vAlign w:val="center"/>
          </w:tcPr>
          <w:p>
            <w:pPr>
              <w:pStyle w:val="16"/>
              <w:shd w:val="clear" w:color="auto" w:fill="FFFFFF"/>
              <w:adjustRightInd w:val="0"/>
              <w:snapToGrid w:val="0"/>
              <w:spacing w:before="0" w:beforeAutospacing="0" w:after="0" w:afterAutospacing="0" w:line="360" w:lineRule="auto"/>
              <w:jc w:val="center"/>
              <w:rPr>
                <w:rFonts w:hint="eastAsia"/>
                <w:vertAlign w:val="baseline"/>
              </w:rPr>
            </w:pPr>
            <w:r>
              <w:rPr>
                <w:rFonts w:hint="eastAsia" w:cs="宋体" w:asciiTheme="minorEastAsia" w:hAnsiTheme="minorEastAsia" w:eastAsiaTheme="minorEastAsia"/>
                <w:kern w:val="2"/>
                <w:szCs w:val="24"/>
              </w:rPr>
              <w:t>1</w:t>
            </w:r>
          </w:p>
        </w:tc>
        <w:tc>
          <w:tcPr>
            <w:tcW w:w="6351" w:type="dxa"/>
            <w:vAlign w:val="center"/>
          </w:tcPr>
          <w:p>
            <w:pPr>
              <w:adjustRightInd w:val="0"/>
              <w:snapToGrid w:val="0"/>
              <w:spacing w:line="360" w:lineRule="auto"/>
              <w:jc w:val="center"/>
              <w:rPr>
                <w:rFonts w:hint="eastAsia"/>
                <w:vertAlign w:val="baseline"/>
              </w:rPr>
            </w:pPr>
            <w:r>
              <w:rPr>
                <w:rFonts w:hint="eastAsia" w:asciiTheme="minorEastAsia" w:hAnsiTheme="minorEastAsia" w:eastAsiaTheme="minorEastAsia" w:cstheme="minorEastAsia"/>
                <w:i w:val="0"/>
                <w:iCs w:val="0"/>
                <w:sz w:val="24"/>
                <w:szCs w:val="24"/>
                <w:lang w:val="en-US" w:eastAsia="zh-CN"/>
              </w:rPr>
              <w:t>淮阳区2024年王店街道范老家村集体经济项目</w:t>
            </w:r>
          </w:p>
        </w:tc>
        <w:tc>
          <w:tcPr>
            <w:tcW w:w="1920" w:type="dxa"/>
            <w:vAlign w:val="center"/>
          </w:tcPr>
          <w:p>
            <w:pPr>
              <w:adjustRightInd w:val="0"/>
              <w:snapToGrid w:val="0"/>
              <w:spacing w:line="360" w:lineRule="auto"/>
              <w:jc w:val="center"/>
              <w:rPr>
                <w:rFonts w:hint="default"/>
                <w:vertAlign w:val="baseline"/>
                <w:lang w:val="en-US"/>
              </w:rPr>
            </w:pPr>
            <w:r>
              <w:rPr>
                <w:rFonts w:hint="eastAsia" w:cs="宋体" w:asciiTheme="minorEastAsia" w:hAnsiTheme="minorEastAsia" w:eastAsiaTheme="minorEastAsia"/>
                <w:sz w:val="24"/>
                <w:lang w:val="en-US" w:eastAsia="zh-CN"/>
              </w:rPr>
              <w:t>628206</w:t>
            </w:r>
          </w:p>
        </w:tc>
      </w:tr>
    </w:tbl>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采购需求：（包括但不限于标的的名称、数量、简要技术需求或服务要求等）</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合同履行期限：</w:t>
      </w:r>
      <w:r>
        <w:rPr>
          <w:rFonts w:hint="eastAsia" w:cs="宋体" w:asciiTheme="minorEastAsia" w:hAnsiTheme="minorEastAsia" w:eastAsiaTheme="minorEastAsia"/>
          <w:color w:val="000000"/>
          <w:sz w:val="24"/>
          <w:szCs w:val="24"/>
        </w:rPr>
        <w:t>合同签订后</w:t>
      </w:r>
      <w:r>
        <w:rPr>
          <w:rFonts w:hint="eastAsia" w:cs="宋体" w:asciiTheme="minorEastAsia" w:hAnsiTheme="minorEastAsia" w:eastAsiaTheme="minorEastAsia"/>
          <w:color w:val="000000"/>
          <w:sz w:val="24"/>
          <w:szCs w:val="24"/>
          <w:lang w:val="en-US" w:eastAsia="zh-CN"/>
        </w:rPr>
        <w:t>30</w:t>
      </w:r>
      <w:r>
        <w:rPr>
          <w:rFonts w:hint="eastAsia" w:cs="宋体" w:asciiTheme="minorEastAsia" w:hAnsiTheme="minorEastAsia" w:eastAsiaTheme="minorEastAsia"/>
          <w:color w:val="000000"/>
          <w:sz w:val="24"/>
          <w:szCs w:val="24"/>
        </w:rPr>
        <w:t>日历天内</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lang w:eastAsia="zh-CN"/>
        </w:rPr>
      </w:pPr>
      <w:r>
        <w:rPr>
          <w:rFonts w:hint="eastAsia" w:asciiTheme="minorEastAsia" w:hAnsiTheme="minorEastAsia" w:eastAsiaTheme="minorEastAsia" w:cstheme="minorEastAsia"/>
          <w:i w:val="0"/>
          <w:iCs w:val="0"/>
          <w:sz w:val="24"/>
          <w:szCs w:val="24"/>
        </w:rPr>
        <w:t>是否接受进口产品：</w:t>
      </w:r>
      <w:r>
        <w:rPr>
          <w:rFonts w:hint="eastAsia" w:asciiTheme="minorEastAsia" w:hAnsiTheme="minorEastAsia" w:eastAsiaTheme="minorEastAsia" w:cstheme="minorEastAsia"/>
          <w:i w:val="0"/>
          <w:iCs w:val="0"/>
          <w:sz w:val="24"/>
          <w:szCs w:val="24"/>
          <w:lang w:eastAsia="zh-CN"/>
        </w:rPr>
        <w:t>否</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lang w:eastAsia="zh-CN"/>
        </w:rPr>
      </w:pPr>
      <w:r>
        <w:rPr>
          <w:rFonts w:hint="eastAsia" w:asciiTheme="minorEastAsia" w:hAnsiTheme="minorEastAsia" w:eastAsiaTheme="minorEastAsia" w:cstheme="minorEastAsia"/>
          <w:i w:val="0"/>
          <w:iCs w:val="0"/>
          <w:sz w:val="24"/>
          <w:szCs w:val="24"/>
        </w:rPr>
        <w:t>本项目（是/否）接受联合体</w:t>
      </w:r>
      <w:r>
        <w:rPr>
          <w:rFonts w:hint="eastAsia" w:asciiTheme="minorEastAsia" w:hAnsiTheme="minorEastAsia" w:eastAsiaTheme="minorEastAsia" w:cstheme="minorEastAsia"/>
          <w:i w:val="0"/>
          <w:iCs w:val="0"/>
          <w:sz w:val="24"/>
          <w:szCs w:val="24"/>
          <w:lang w:eastAsia="zh-CN"/>
        </w:rPr>
        <w:t>：否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lang w:val="en-US" w:eastAsia="zh-CN"/>
        </w:rPr>
      </w:pPr>
      <w:r>
        <w:rPr>
          <w:rFonts w:hint="eastAsia" w:ascii="宋体" w:hAnsi="宋体" w:eastAsia="宋体" w:cs="宋体"/>
          <w:i w:val="0"/>
          <w:iCs w:val="0"/>
          <w:sz w:val="24"/>
          <w:szCs w:val="24"/>
        </w:rPr>
        <w:t>本项目</w:t>
      </w:r>
      <w:r>
        <w:rPr>
          <w:rFonts w:hint="eastAsia" w:ascii="宋体" w:hAnsi="宋体" w:eastAsia="宋体" w:cs="宋体"/>
          <w:i w:val="0"/>
          <w:iCs w:val="0"/>
          <w:sz w:val="24"/>
          <w:szCs w:val="24"/>
          <w:lang w:val="en-US" w:eastAsia="zh-CN"/>
        </w:rPr>
        <w:t>是否为只面向中小企业采购：</w:t>
      </w:r>
      <w:r>
        <w:rPr>
          <w:rFonts w:hint="eastAsia" w:ascii="宋体" w:hAnsi="宋体" w:eastAsia="宋体" w:cs="宋体"/>
          <w:i w:val="0"/>
          <w:iCs w:val="0"/>
          <w:sz w:val="24"/>
          <w:szCs w:val="24"/>
        </w:rPr>
        <w:t>是</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lang w:val="en-US" w:eastAsia="zh-CN"/>
        </w:rPr>
        <w:t>采购预留金额</w:t>
      </w:r>
      <w:r>
        <w:rPr>
          <w:rFonts w:hint="eastAsia" w:ascii="宋体" w:hAnsi="宋体" w:eastAsia="宋体" w:cs="宋体"/>
          <w:i w:val="0"/>
          <w:iCs w:val="0"/>
          <w:sz w:val="24"/>
          <w:szCs w:val="24"/>
          <w:u w:val="single"/>
          <w:lang w:val="en-US" w:eastAsia="zh-CN"/>
        </w:rPr>
        <w:t>628206元</w:t>
      </w:r>
      <w:r>
        <w:rPr>
          <w:rFonts w:hint="eastAsia" w:ascii="宋体" w:hAnsi="宋体" w:eastAsia="宋体" w:cs="宋体"/>
          <w:i w:val="0"/>
          <w:iCs w:val="0"/>
          <w:sz w:val="24"/>
          <w:szCs w:val="24"/>
          <w:u w:val="none"/>
          <w:lang w:val="en-US" w:eastAsia="zh-CN"/>
        </w:rPr>
        <w:t>必须提供中小企业声明函。</w:t>
      </w:r>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10" w:name="_Toc28359013"/>
      <w:bookmarkStart w:id="11" w:name="_Toc35393630"/>
      <w:bookmarkStart w:id="12" w:name="_Toc35393799"/>
      <w:bookmarkStart w:id="13" w:name="_Toc28359090"/>
      <w:r>
        <w:rPr>
          <w:rFonts w:hint="eastAsia" w:asciiTheme="minorEastAsia" w:hAnsiTheme="minorEastAsia" w:eastAsiaTheme="minorEastAsia" w:cstheme="minorEastAsia"/>
          <w:b w:val="0"/>
          <w:sz w:val="24"/>
          <w:szCs w:val="24"/>
        </w:rPr>
        <w:t>二、申请人的资格要求：</w:t>
      </w:r>
      <w:bookmarkEnd w:id="10"/>
      <w:bookmarkEnd w:id="11"/>
      <w:bookmarkEnd w:id="12"/>
      <w:bookmarkEnd w:id="13"/>
    </w:p>
    <w:p>
      <w:pPr>
        <w:adjustRightInd w:val="0"/>
        <w:snapToGrid w:val="0"/>
        <w:spacing w:line="360" w:lineRule="auto"/>
        <w:ind w:firstLine="480" w:firstLineChars="200"/>
        <w:rPr>
          <w:rFonts w:hint="eastAsia"/>
          <w:sz w:val="24"/>
        </w:rPr>
      </w:pPr>
      <w:r>
        <w:rPr>
          <w:rFonts w:hint="eastAsia"/>
          <w:sz w:val="24"/>
        </w:rPr>
        <w:t>1.满足《中华人民共和国政府采购法》第二十二条规定；</w:t>
      </w:r>
    </w:p>
    <w:p>
      <w:pPr>
        <w:adjustRightInd w:val="0"/>
        <w:snapToGrid w:val="0"/>
        <w:spacing w:line="360" w:lineRule="auto"/>
        <w:ind w:firstLine="480" w:firstLineChars="200"/>
        <w:rPr>
          <w:sz w:val="24"/>
        </w:rPr>
      </w:pPr>
      <w:r>
        <w:rPr>
          <w:rFonts w:hint="eastAsia"/>
          <w:sz w:val="24"/>
        </w:rPr>
        <w:t xml:space="preserve">（1）具有独立承担民事责任的能力； </w:t>
      </w:r>
    </w:p>
    <w:p>
      <w:pPr>
        <w:adjustRightInd w:val="0"/>
        <w:snapToGrid w:val="0"/>
        <w:spacing w:line="360" w:lineRule="auto"/>
        <w:ind w:firstLine="480" w:firstLineChars="200"/>
        <w:rPr>
          <w:sz w:val="24"/>
        </w:rPr>
      </w:pPr>
      <w:r>
        <w:rPr>
          <w:rFonts w:hint="eastAsia"/>
          <w:sz w:val="24"/>
        </w:rPr>
        <w:t xml:space="preserve">（2）具有良好的商业信誉和健全的财务会计制度； </w:t>
      </w:r>
    </w:p>
    <w:p>
      <w:pPr>
        <w:adjustRightInd w:val="0"/>
        <w:snapToGrid w:val="0"/>
        <w:spacing w:line="360" w:lineRule="auto"/>
        <w:ind w:firstLine="480" w:firstLineChars="200"/>
        <w:rPr>
          <w:sz w:val="24"/>
        </w:rPr>
      </w:pPr>
      <w:r>
        <w:rPr>
          <w:rFonts w:hint="eastAsia"/>
          <w:sz w:val="24"/>
        </w:rPr>
        <w:t xml:space="preserve">（3）具有履行合同所必需的设备和专业技术能力； </w:t>
      </w:r>
    </w:p>
    <w:p>
      <w:pPr>
        <w:adjustRightInd w:val="0"/>
        <w:snapToGrid w:val="0"/>
        <w:spacing w:line="360" w:lineRule="auto"/>
        <w:ind w:firstLine="480" w:firstLineChars="200"/>
        <w:rPr>
          <w:sz w:val="24"/>
        </w:rPr>
      </w:pPr>
      <w:r>
        <w:rPr>
          <w:rFonts w:hint="eastAsia"/>
          <w:sz w:val="24"/>
        </w:rPr>
        <w:t xml:space="preserve">（4）有依法缴纳税收和社会保障资金的良好记录； </w:t>
      </w:r>
    </w:p>
    <w:p>
      <w:pPr>
        <w:adjustRightInd w:val="0"/>
        <w:snapToGrid w:val="0"/>
        <w:spacing w:line="360" w:lineRule="auto"/>
        <w:ind w:firstLine="480" w:firstLineChars="200"/>
        <w:rPr>
          <w:sz w:val="24"/>
        </w:rPr>
      </w:pPr>
      <w:r>
        <w:rPr>
          <w:rFonts w:hint="eastAsia"/>
          <w:sz w:val="24"/>
        </w:rPr>
        <w:t xml:space="preserve">（5）参加政府采购活动前三年内，在经营活动中没有重大违法记录； </w:t>
      </w:r>
    </w:p>
    <w:p>
      <w:pPr>
        <w:adjustRightInd w:val="0"/>
        <w:snapToGrid w:val="0"/>
        <w:spacing w:line="360" w:lineRule="auto"/>
        <w:ind w:firstLine="480" w:firstLineChars="200"/>
        <w:rPr>
          <w:rFonts w:hint="eastAsia"/>
        </w:rPr>
      </w:pPr>
      <w:r>
        <w:rPr>
          <w:rFonts w:hint="eastAsia"/>
          <w:sz w:val="24"/>
        </w:rPr>
        <w:t xml:space="preserve">（6）法律、行政法规规定的其他条件。 </w:t>
      </w:r>
    </w:p>
    <w:p>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rPr>
      </w:pPr>
      <w:bookmarkStart w:id="14" w:name="_Toc28359091"/>
      <w:bookmarkStart w:id="15" w:name="_Toc28359014"/>
      <w:r>
        <w:rPr>
          <w:rFonts w:hint="eastAsia" w:asciiTheme="minorEastAsia" w:hAnsiTheme="minorEastAsia" w:eastAsiaTheme="minorEastAsia" w:cstheme="minorEastAsia"/>
          <w:i w:val="0"/>
          <w:iCs w:val="0"/>
          <w:sz w:val="24"/>
          <w:szCs w:val="24"/>
        </w:rPr>
        <w:t xml:space="preserve">2.落实政府采购政策需满足的资格要求：促进中小企业和监狱企业发展扶持政策、政府强制采购节能产品强制采购、节能产品及环境标志产品优先采购、促进残疾人就业政府采购政策。 </w:t>
      </w:r>
    </w:p>
    <w:p>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3.本项目的特定资格要求：</w:t>
      </w:r>
    </w:p>
    <w:p>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sz w:val="24"/>
        </w:rPr>
      </w:pPr>
      <w:r>
        <w:rPr>
          <w:rFonts w:hint="eastAsia" w:asciiTheme="minorEastAsia" w:hAnsiTheme="minorEastAsia" w:eastAsiaTheme="minorEastAsia" w:cstheme="minorEastAsia"/>
          <w:i w:val="0"/>
          <w:iCs w:val="0"/>
          <w:sz w:val="24"/>
          <w:szCs w:val="24"/>
          <w:lang w:val="en-US" w:eastAsia="zh-CN"/>
        </w:rPr>
        <w:t>3.1、</w:t>
      </w:r>
      <w:r>
        <w:rPr>
          <w:rFonts w:hint="eastAsia" w:asciiTheme="minorEastAsia" w:hAnsiTheme="minorEastAsia" w:eastAsiaTheme="minorEastAsia"/>
          <w:sz w:val="24"/>
        </w:rPr>
        <w:t>申请人须具备</w:t>
      </w:r>
      <w:r>
        <w:rPr>
          <w:rFonts w:hint="eastAsia" w:asciiTheme="minorEastAsia" w:hAnsiTheme="minorEastAsia" w:eastAsiaTheme="minorEastAsia"/>
          <w:sz w:val="24"/>
          <w:lang w:val="en-US" w:eastAsia="zh-CN"/>
        </w:rPr>
        <w:t>建筑</w:t>
      </w:r>
      <w:r>
        <w:rPr>
          <w:rFonts w:hint="eastAsia" w:asciiTheme="minorEastAsia" w:hAnsiTheme="minorEastAsia" w:eastAsiaTheme="minorEastAsia"/>
          <w:sz w:val="24"/>
          <w:lang w:eastAsia="zh-CN"/>
        </w:rPr>
        <w:t>工程</w:t>
      </w:r>
      <w:r>
        <w:rPr>
          <w:rFonts w:hint="eastAsia"/>
          <w:color w:val="000000" w:themeColor="text1"/>
          <w:sz w:val="24"/>
          <w:szCs w:val="32"/>
          <w14:textFill>
            <w14:solidFill>
              <w14:schemeClr w14:val="tx1"/>
            </w14:solidFill>
          </w14:textFill>
        </w:rPr>
        <w:t>施工总承包叁级及以上资质</w:t>
      </w:r>
      <w:r>
        <w:rPr>
          <w:rFonts w:hint="eastAsia" w:asciiTheme="minorEastAsia" w:hAnsiTheme="minorEastAsia" w:eastAsiaTheme="minorEastAsia"/>
          <w:sz w:val="24"/>
        </w:rPr>
        <w:t>，并在人员、设备、资金等方面具有相应的施工能力，其中，申请人拟派项目负责人须具备</w:t>
      </w:r>
      <w:r>
        <w:rPr>
          <w:rFonts w:hint="eastAsia" w:asciiTheme="minorEastAsia" w:hAnsiTheme="minorEastAsia" w:eastAsiaTheme="minorEastAsia"/>
          <w:sz w:val="24"/>
          <w:lang w:val="en-US" w:eastAsia="zh-CN"/>
        </w:rPr>
        <w:t>建筑</w:t>
      </w:r>
      <w:r>
        <w:rPr>
          <w:rFonts w:hint="eastAsia" w:asciiTheme="minorEastAsia" w:hAnsiTheme="minorEastAsia" w:eastAsiaTheme="minorEastAsia"/>
          <w:sz w:val="24"/>
          <w:lang w:eastAsia="zh-CN"/>
        </w:rPr>
        <w:t>工程</w:t>
      </w:r>
      <w:r>
        <w:rPr>
          <w:rFonts w:hint="eastAsia" w:asciiTheme="minorEastAsia" w:hAnsiTheme="minorEastAsia" w:eastAsiaTheme="minorEastAsia"/>
          <w:sz w:val="24"/>
        </w:rPr>
        <w:t>专业贰级（含以上）注册建造师执业资格，并持有有效的安全生产考核合格证书，且未担任其他在施建设工程项目的项目经理。</w:t>
      </w:r>
    </w:p>
    <w:p>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sz w:val="24"/>
          <w:lang w:val="en-US" w:eastAsia="zh-CN"/>
        </w:rPr>
        <w:t>3.</w:t>
      </w:r>
      <w:r>
        <w:rPr>
          <w:rFonts w:hint="eastAsia" w:asciiTheme="minorEastAsia" w:hAnsiTheme="minorEastAsia" w:eastAsiaTheme="minorEastAsia"/>
          <w:sz w:val="24"/>
        </w:rPr>
        <w:t>2、依据财库[2016]125号文件规定，对列入失信被执行人、</w:t>
      </w:r>
      <w:r>
        <w:rPr>
          <w:rFonts w:hint="eastAsia" w:asciiTheme="minorEastAsia" w:hAnsiTheme="minorEastAsia" w:eastAsiaTheme="minorEastAsia"/>
          <w:sz w:val="24"/>
          <w:lang w:eastAsia="zh-CN"/>
        </w:rPr>
        <w:t>税收黑名单</w:t>
      </w:r>
      <w:r>
        <w:rPr>
          <w:rFonts w:hint="eastAsia" w:asciiTheme="minorEastAsia" w:hAnsiTheme="minorEastAsia" w:eastAsiaTheme="minorEastAsia"/>
          <w:sz w:val="24"/>
        </w:rPr>
        <w:t>、政府采购严重违法失信行为记录名单及其他不符合《中华人民共和国政府采购法》第二十二条规定条件的供应商，拒绝其参与本次政府采购活动。投标人需通过“信用中国”网站(www.creditchina.gov.cn)对“列入失信被执行人、</w:t>
      </w:r>
      <w:r>
        <w:rPr>
          <w:rFonts w:hint="eastAsia" w:asciiTheme="minorEastAsia" w:hAnsiTheme="minorEastAsia" w:eastAsiaTheme="minorEastAsia"/>
          <w:sz w:val="24"/>
          <w:lang w:eastAsia="zh-CN"/>
        </w:rPr>
        <w:t>税收黑名单</w:t>
      </w:r>
      <w:r>
        <w:rPr>
          <w:rFonts w:hint="eastAsia" w:asciiTheme="minorEastAsia" w:hAnsiTheme="minorEastAsia" w:eastAsiaTheme="minorEastAsia"/>
          <w:sz w:val="24"/>
        </w:rPr>
        <w:t>、政府采购严重违法失信行为记录名单”企业和法定代表人的查询，通过中国政府采购网(www.ccgp.gov.cn)对“政府采购严重违法失信行为信息记录”企业信用记录查询（投标文件中提供网站查询截屏，查询时间公告后有效）。</w:t>
      </w:r>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16" w:name="_Toc35393800"/>
      <w:bookmarkStart w:id="17" w:name="_Toc35393631"/>
      <w:r>
        <w:rPr>
          <w:rFonts w:hint="eastAsia" w:asciiTheme="minorEastAsia" w:hAnsiTheme="minorEastAsia" w:eastAsiaTheme="minorEastAsia" w:cstheme="minorEastAsia"/>
          <w:b w:val="0"/>
          <w:sz w:val="24"/>
          <w:szCs w:val="24"/>
        </w:rPr>
        <w:t>三、获取采购文件</w:t>
      </w:r>
      <w:bookmarkEnd w:id="14"/>
      <w:bookmarkEnd w:id="15"/>
      <w:bookmarkEnd w:id="16"/>
      <w:bookmarkEnd w:id="17"/>
    </w:p>
    <w:p>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rPr>
      </w:pPr>
      <w:r>
        <w:rPr>
          <w:rFonts w:hint="eastAsia" w:asciiTheme="minorEastAsia" w:hAnsiTheme="minorEastAsia" w:eastAsiaTheme="minorEastAsia" w:cstheme="minorEastAsia"/>
          <w:i w:val="0"/>
          <w:iCs w:val="0"/>
          <w:sz w:val="24"/>
          <w:szCs w:val="24"/>
        </w:rPr>
        <w:t>时间：</w:t>
      </w:r>
      <w:r>
        <w:rPr>
          <w:rFonts w:hint="eastAsia" w:asciiTheme="minorEastAsia" w:hAnsiTheme="minorEastAsia" w:eastAsiaTheme="minorEastAsia" w:cstheme="minorEastAsia"/>
          <w:i w:val="0"/>
          <w:iCs w:val="0"/>
          <w:sz w:val="24"/>
          <w:szCs w:val="24"/>
          <w:u w:val="single"/>
          <w:lang w:val="en-US" w:eastAsia="zh-CN"/>
        </w:rPr>
        <w:t>2024</w:t>
      </w:r>
      <w:r>
        <w:rPr>
          <w:rFonts w:hint="eastAsia" w:asciiTheme="minorEastAsia" w:hAnsiTheme="minorEastAsia" w:eastAsiaTheme="minorEastAsia" w:cstheme="minorEastAsia"/>
          <w:i w:val="0"/>
          <w:iCs w:val="0"/>
          <w:sz w:val="24"/>
          <w:szCs w:val="24"/>
          <w:u w:val="single"/>
        </w:rPr>
        <w:t>年</w:t>
      </w:r>
      <w:r>
        <w:rPr>
          <w:rFonts w:hint="eastAsia" w:asciiTheme="minorEastAsia" w:hAnsiTheme="minorEastAsia" w:eastAsiaTheme="minorEastAsia" w:cstheme="minorEastAsia"/>
          <w:i w:val="0"/>
          <w:iCs w:val="0"/>
          <w:sz w:val="24"/>
          <w:szCs w:val="24"/>
          <w:u w:val="single"/>
          <w:lang w:val="en-US" w:eastAsia="zh-CN"/>
        </w:rPr>
        <w:t>5</w:t>
      </w:r>
      <w:r>
        <w:rPr>
          <w:rFonts w:hint="eastAsia" w:asciiTheme="minorEastAsia" w:hAnsiTheme="minorEastAsia" w:eastAsiaTheme="minorEastAsia" w:cstheme="minorEastAsia"/>
          <w:i w:val="0"/>
          <w:iCs w:val="0"/>
          <w:sz w:val="24"/>
          <w:szCs w:val="24"/>
          <w:u w:val="single"/>
        </w:rPr>
        <w:t>月</w:t>
      </w:r>
      <w:r>
        <w:rPr>
          <w:rFonts w:hint="eastAsia" w:asciiTheme="minorEastAsia" w:hAnsiTheme="minorEastAsia" w:eastAsiaTheme="minorEastAsia" w:cstheme="minorEastAsia"/>
          <w:i w:val="0"/>
          <w:iCs w:val="0"/>
          <w:sz w:val="24"/>
          <w:szCs w:val="24"/>
          <w:u w:val="single"/>
          <w:lang w:val="en-US" w:eastAsia="zh-CN"/>
        </w:rPr>
        <w:t>21</w:t>
      </w:r>
      <w:r>
        <w:rPr>
          <w:rFonts w:hint="eastAsia" w:asciiTheme="minorEastAsia" w:hAnsiTheme="minorEastAsia" w:eastAsiaTheme="minorEastAsia" w:cstheme="minorEastAsia"/>
          <w:i w:val="0"/>
          <w:iCs w:val="0"/>
          <w:sz w:val="24"/>
          <w:szCs w:val="24"/>
          <w:u w:val="single"/>
        </w:rPr>
        <w:t>日</w:t>
      </w:r>
      <w:r>
        <w:rPr>
          <w:rFonts w:hint="eastAsia" w:asciiTheme="minorEastAsia" w:hAnsiTheme="minorEastAsia" w:eastAsiaTheme="minorEastAsia" w:cstheme="minorEastAsia"/>
          <w:i w:val="0"/>
          <w:iCs w:val="0"/>
          <w:sz w:val="24"/>
          <w:szCs w:val="24"/>
        </w:rPr>
        <w:t>至</w:t>
      </w:r>
      <w:r>
        <w:rPr>
          <w:rFonts w:hint="eastAsia" w:asciiTheme="minorEastAsia" w:hAnsiTheme="minorEastAsia" w:eastAsiaTheme="minorEastAsia" w:cstheme="minorEastAsia"/>
          <w:i w:val="0"/>
          <w:iCs w:val="0"/>
          <w:sz w:val="24"/>
          <w:szCs w:val="24"/>
          <w:u w:val="single"/>
          <w:lang w:val="en-US" w:eastAsia="zh-CN"/>
        </w:rPr>
        <w:t>2024</w:t>
      </w:r>
      <w:r>
        <w:rPr>
          <w:rFonts w:hint="eastAsia" w:asciiTheme="minorEastAsia" w:hAnsiTheme="minorEastAsia" w:eastAsiaTheme="minorEastAsia" w:cstheme="minorEastAsia"/>
          <w:i w:val="0"/>
          <w:iCs w:val="0"/>
          <w:sz w:val="24"/>
          <w:szCs w:val="24"/>
          <w:u w:val="single"/>
        </w:rPr>
        <w:t>年</w:t>
      </w:r>
      <w:r>
        <w:rPr>
          <w:rFonts w:hint="eastAsia" w:asciiTheme="minorEastAsia" w:hAnsiTheme="minorEastAsia" w:eastAsiaTheme="minorEastAsia" w:cstheme="minorEastAsia"/>
          <w:i w:val="0"/>
          <w:iCs w:val="0"/>
          <w:sz w:val="24"/>
          <w:szCs w:val="24"/>
          <w:u w:val="single"/>
          <w:lang w:val="en-US" w:eastAsia="zh-CN"/>
        </w:rPr>
        <w:t>5</w:t>
      </w:r>
      <w:r>
        <w:rPr>
          <w:rFonts w:hint="eastAsia" w:asciiTheme="minorEastAsia" w:hAnsiTheme="minorEastAsia" w:eastAsiaTheme="minorEastAsia" w:cstheme="minorEastAsia"/>
          <w:i w:val="0"/>
          <w:iCs w:val="0"/>
          <w:sz w:val="24"/>
          <w:szCs w:val="24"/>
          <w:u w:val="single"/>
        </w:rPr>
        <w:t>月</w:t>
      </w:r>
      <w:r>
        <w:rPr>
          <w:rFonts w:hint="eastAsia" w:asciiTheme="minorEastAsia" w:hAnsiTheme="minorEastAsia" w:eastAsiaTheme="minorEastAsia" w:cstheme="minorEastAsia"/>
          <w:i w:val="0"/>
          <w:iCs w:val="0"/>
          <w:sz w:val="24"/>
          <w:szCs w:val="24"/>
          <w:u w:val="single"/>
          <w:lang w:val="en-US" w:eastAsia="zh-CN"/>
        </w:rPr>
        <w:t>24</w:t>
      </w:r>
      <w:r>
        <w:rPr>
          <w:rFonts w:hint="eastAsia" w:asciiTheme="minorEastAsia" w:hAnsiTheme="minorEastAsia" w:eastAsiaTheme="minorEastAsia" w:cstheme="minorEastAsia"/>
          <w:i w:val="0"/>
          <w:iCs w:val="0"/>
          <w:sz w:val="24"/>
          <w:szCs w:val="24"/>
          <w:u w:val="single"/>
        </w:rPr>
        <w:t>日</w:t>
      </w:r>
      <w:r>
        <w:rPr>
          <w:rFonts w:hint="eastAsia" w:asciiTheme="minorEastAsia" w:hAnsiTheme="minorEastAsia" w:eastAsiaTheme="minorEastAsia" w:cstheme="minorEastAsia"/>
          <w:i w:val="0"/>
          <w:iCs w:val="0"/>
          <w:sz w:val="24"/>
          <w:szCs w:val="24"/>
        </w:rPr>
        <w:t>（北京时间，法定节假日除外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地点：周口市公共资源交易</w:t>
      </w:r>
      <w:r>
        <w:rPr>
          <w:rFonts w:hint="eastAsia" w:ascii="宋体" w:hAnsi="宋体" w:eastAsia="宋体" w:cs="宋体"/>
          <w:i w:val="0"/>
          <w:iCs w:val="0"/>
          <w:sz w:val="24"/>
          <w:szCs w:val="24"/>
          <w:lang w:eastAsia="zh-CN"/>
        </w:rPr>
        <w:t>中心网</w:t>
      </w:r>
      <w:r>
        <w:rPr>
          <w:rFonts w:hint="eastAsia" w:ascii="宋体" w:hAnsi="宋体" w:eastAsia="宋体" w:cs="宋体"/>
          <w:i w:val="0"/>
          <w:iCs w:val="0"/>
          <w:sz w:val="24"/>
          <w:szCs w:val="24"/>
        </w:rPr>
        <w:t>（http://jyzx.zhoukou.gov.cn）</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i w:val="0"/>
          <w:iCs w:val="0"/>
          <w:sz w:val="24"/>
          <w:szCs w:val="24"/>
          <w:u w:val="single"/>
        </w:rPr>
      </w:pPr>
      <w:r>
        <w:rPr>
          <w:rFonts w:hint="eastAsia" w:ascii="宋体" w:hAnsi="宋体" w:eastAsia="宋体" w:cs="宋体"/>
          <w:i w:val="0"/>
          <w:iCs w:val="0"/>
          <w:sz w:val="24"/>
          <w:szCs w:val="24"/>
        </w:rPr>
        <w:t>方式：供应商</w:t>
      </w:r>
      <w:r>
        <w:rPr>
          <w:rFonts w:hint="eastAsia" w:ascii="宋体" w:hAnsi="宋体" w:eastAsia="宋体" w:cs="宋体"/>
          <w:i w:val="0"/>
          <w:iCs w:val="0"/>
          <w:sz w:val="24"/>
          <w:szCs w:val="24"/>
          <w:lang w:val="en-US" w:eastAsia="zh-CN"/>
        </w:rPr>
        <w:t>请在网站自主注册后</w:t>
      </w:r>
      <w:r>
        <w:rPr>
          <w:rFonts w:hint="eastAsia" w:ascii="宋体" w:hAnsi="宋体" w:eastAsia="宋体" w:cs="宋体"/>
          <w:i w:val="0"/>
          <w:iCs w:val="0"/>
          <w:sz w:val="24"/>
          <w:szCs w:val="24"/>
        </w:rPr>
        <w:t>下载采购文件（zkzf格式）及资料</w:t>
      </w:r>
      <w:r>
        <w:rPr>
          <w:rFonts w:hint="eastAsia" w:ascii="宋体" w:hAnsi="宋体" w:eastAsia="宋体" w:cs="宋体"/>
          <w:i w:val="0"/>
          <w:iCs w:val="0"/>
          <w:sz w:val="24"/>
          <w:szCs w:val="24"/>
          <w:lang w:eastAsia="zh-CN"/>
        </w:rPr>
        <w:t>，</w:t>
      </w:r>
      <w:r>
        <w:rPr>
          <w:rFonts w:hint="eastAsia" w:ascii="宋体" w:hAnsi="宋体" w:eastAsia="宋体" w:cs="宋体"/>
          <w:i w:val="0"/>
          <w:iCs w:val="0"/>
          <w:sz w:val="24"/>
          <w:szCs w:val="24"/>
        </w:rPr>
        <w:t>需</w:t>
      </w:r>
      <w:r>
        <w:rPr>
          <w:rFonts w:hint="eastAsia" w:ascii="宋体" w:hAnsi="宋体" w:eastAsia="宋体" w:cs="宋体"/>
          <w:i w:val="0"/>
          <w:iCs w:val="0"/>
          <w:sz w:val="24"/>
          <w:szCs w:val="24"/>
          <w:lang w:val="en-US" w:eastAsia="zh-CN"/>
        </w:rPr>
        <w:t>办理</w:t>
      </w:r>
      <w:r>
        <w:rPr>
          <w:rFonts w:hint="eastAsia" w:ascii="宋体" w:hAnsi="宋体" w:eastAsia="宋体" w:cs="宋体"/>
          <w:i w:val="0"/>
          <w:iCs w:val="0"/>
          <w:sz w:val="24"/>
          <w:szCs w:val="24"/>
        </w:rPr>
        <w:t>CA数字证书</w:t>
      </w:r>
      <w:r>
        <w:rPr>
          <w:rFonts w:hint="eastAsia" w:ascii="宋体" w:hAnsi="宋体" w:eastAsia="宋体" w:cs="宋体"/>
          <w:i w:val="0"/>
          <w:iCs w:val="0"/>
          <w:sz w:val="24"/>
          <w:szCs w:val="24"/>
          <w:lang w:val="en-US" w:eastAsia="zh-CN"/>
        </w:rPr>
        <w:t>后方可提交响应文件</w:t>
      </w:r>
      <w:r>
        <w:rPr>
          <w:rFonts w:hint="eastAsia" w:ascii="宋体" w:hAnsi="宋体" w:eastAsia="宋体" w:cs="宋体"/>
          <w:i w:val="0"/>
          <w:iCs w:val="0"/>
          <w:sz w:val="24"/>
          <w:szCs w:val="24"/>
        </w:rPr>
        <w:t>，具体办理事宜请查阅周口市公共资源</w:t>
      </w:r>
      <w:r>
        <w:rPr>
          <w:rFonts w:hint="eastAsia" w:ascii="宋体" w:hAnsi="宋体" w:eastAsia="宋体" w:cs="宋体"/>
          <w:i w:val="0"/>
          <w:iCs w:val="0"/>
          <w:sz w:val="24"/>
          <w:szCs w:val="24"/>
          <w:lang w:eastAsia="zh-CN"/>
        </w:rPr>
        <w:t>交易中心</w:t>
      </w:r>
      <w:r>
        <w:rPr>
          <w:rFonts w:hint="eastAsia" w:ascii="宋体" w:hAnsi="宋体" w:eastAsia="宋体" w:cs="宋体"/>
          <w:i w:val="0"/>
          <w:iCs w:val="0"/>
          <w:sz w:val="24"/>
          <w:szCs w:val="24"/>
        </w:rPr>
        <w:t>网站。</w:t>
      </w:r>
    </w:p>
    <w:p>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lang w:val="en-US" w:eastAsia="zh-CN"/>
        </w:rPr>
      </w:pPr>
      <w:r>
        <w:rPr>
          <w:rFonts w:hint="eastAsia" w:asciiTheme="minorEastAsia" w:hAnsiTheme="minorEastAsia" w:eastAsiaTheme="minorEastAsia" w:cstheme="minorEastAsia"/>
          <w:i w:val="0"/>
          <w:iCs w:val="0"/>
          <w:sz w:val="24"/>
          <w:szCs w:val="24"/>
        </w:rPr>
        <w:t>售价：</w:t>
      </w:r>
      <w:r>
        <w:rPr>
          <w:rFonts w:hint="eastAsia" w:asciiTheme="minorEastAsia" w:hAnsiTheme="minorEastAsia" w:eastAsiaTheme="minorEastAsia" w:cstheme="minorEastAsia"/>
          <w:i w:val="0"/>
          <w:iCs w:val="0"/>
          <w:sz w:val="24"/>
          <w:szCs w:val="24"/>
          <w:lang w:val="en-US" w:eastAsia="zh-CN"/>
        </w:rPr>
        <w:t>0</w:t>
      </w:r>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18" w:name="_Toc35393632"/>
      <w:bookmarkStart w:id="19" w:name="_Toc35393801"/>
      <w:bookmarkStart w:id="20" w:name="_Toc28359092"/>
      <w:bookmarkStart w:id="21" w:name="_Toc28359015"/>
      <w:r>
        <w:rPr>
          <w:rFonts w:hint="eastAsia" w:asciiTheme="minorEastAsia" w:hAnsiTheme="minorEastAsia" w:eastAsiaTheme="minorEastAsia" w:cstheme="minorEastAsia"/>
          <w:b w:val="0"/>
          <w:sz w:val="24"/>
          <w:szCs w:val="24"/>
        </w:rPr>
        <w:t>四、响应文件提交</w:t>
      </w:r>
      <w:bookmarkEnd w:id="18"/>
      <w:bookmarkEnd w:id="19"/>
      <w:bookmarkEnd w:id="20"/>
      <w:bookmarkEnd w:id="21"/>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i w:val="0"/>
          <w:iCs w:val="0"/>
          <w:sz w:val="24"/>
          <w:szCs w:val="24"/>
          <w:u w:val="single"/>
        </w:rPr>
      </w:pPr>
      <w:r>
        <w:rPr>
          <w:rFonts w:hint="eastAsia" w:asciiTheme="minorEastAsia" w:hAnsiTheme="minorEastAsia" w:eastAsiaTheme="minorEastAsia" w:cstheme="minorEastAsia"/>
          <w:i w:val="0"/>
          <w:iCs w:val="0"/>
          <w:sz w:val="24"/>
          <w:szCs w:val="24"/>
        </w:rPr>
        <w:t>截止时间：</w:t>
      </w:r>
      <w:r>
        <w:rPr>
          <w:rFonts w:hint="eastAsia" w:asciiTheme="minorEastAsia" w:hAnsiTheme="minorEastAsia" w:eastAsiaTheme="minorEastAsia" w:cstheme="minorEastAsia"/>
          <w:i w:val="0"/>
          <w:iCs w:val="0"/>
          <w:sz w:val="24"/>
          <w:szCs w:val="24"/>
          <w:u w:val="single"/>
          <w:lang w:val="en-US" w:eastAsia="zh-CN"/>
        </w:rPr>
        <w:t>2024</w:t>
      </w:r>
      <w:r>
        <w:rPr>
          <w:rFonts w:hint="eastAsia" w:asciiTheme="minorEastAsia" w:hAnsiTheme="minorEastAsia" w:eastAsiaTheme="minorEastAsia" w:cstheme="minorEastAsia"/>
          <w:bCs/>
          <w:i w:val="0"/>
          <w:iCs w:val="0"/>
          <w:sz w:val="24"/>
          <w:szCs w:val="24"/>
          <w:u w:val="single"/>
        </w:rPr>
        <w:t>年</w:t>
      </w:r>
      <w:r>
        <w:rPr>
          <w:rFonts w:hint="eastAsia" w:asciiTheme="minorEastAsia" w:hAnsiTheme="minorEastAsia" w:eastAsiaTheme="minorEastAsia" w:cstheme="minorEastAsia"/>
          <w:bCs/>
          <w:i w:val="0"/>
          <w:iCs w:val="0"/>
          <w:sz w:val="24"/>
          <w:szCs w:val="24"/>
          <w:u w:val="single"/>
          <w:lang w:val="en-US" w:eastAsia="zh-CN"/>
        </w:rPr>
        <w:t>5</w:t>
      </w:r>
      <w:r>
        <w:rPr>
          <w:rFonts w:hint="eastAsia" w:asciiTheme="minorEastAsia" w:hAnsiTheme="minorEastAsia" w:eastAsiaTheme="minorEastAsia" w:cstheme="minorEastAsia"/>
          <w:bCs/>
          <w:i w:val="0"/>
          <w:iCs w:val="0"/>
          <w:sz w:val="24"/>
          <w:szCs w:val="24"/>
          <w:u w:val="single"/>
        </w:rPr>
        <w:t>月</w:t>
      </w:r>
      <w:r>
        <w:rPr>
          <w:rFonts w:hint="eastAsia" w:asciiTheme="minorEastAsia" w:hAnsiTheme="minorEastAsia" w:eastAsiaTheme="minorEastAsia" w:cstheme="minorEastAsia"/>
          <w:bCs/>
          <w:i w:val="0"/>
          <w:iCs w:val="0"/>
          <w:sz w:val="24"/>
          <w:szCs w:val="24"/>
          <w:u w:val="single"/>
          <w:lang w:val="en-US" w:eastAsia="zh-CN"/>
        </w:rPr>
        <w:t>28</w:t>
      </w:r>
      <w:r>
        <w:rPr>
          <w:rFonts w:hint="eastAsia" w:asciiTheme="minorEastAsia" w:hAnsiTheme="minorEastAsia" w:eastAsiaTheme="minorEastAsia" w:cstheme="minorEastAsia"/>
          <w:bCs/>
          <w:i w:val="0"/>
          <w:iCs w:val="0"/>
          <w:sz w:val="24"/>
          <w:szCs w:val="24"/>
          <w:u w:val="single"/>
        </w:rPr>
        <w:t>日</w:t>
      </w:r>
      <w:r>
        <w:rPr>
          <w:rFonts w:hint="eastAsia" w:asciiTheme="minorEastAsia" w:hAnsiTheme="minorEastAsia" w:eastAsiaTheme="minorEastAsia" w:cstheme="minorEastAsia"/>
          <w:bCs/>
          <w:i w:val="0"/>
          <w:iCs w:val="0"/>
          <w:sz w:val="24"/>
          <w:szCs w:val="24"/>
          <w:u w:val="single"/>
          <w:lang w:val="en-US" w:eastAsia="zh-CN"/>
        </w:rPr>
        <w:t>10</w:t>
      </w:r>
      <w:r>
        <w:rPr>
          <w:rFonts w:hint="eastAsia" w:asciiTheme="minorEastAsia" w:hAnsiTheme="minorEastAsia" w:eastAsiaTheme="minorEastAsia" w:cstheme="minorEastAsia"/>
          <w:bCs/>
          <w:i w:val="0"/>
          <w:iCs w:val="0"/>
          <w:sz w:val="24"/>
          <w:szCs w:val="24"/>
          <w:u w:val="single"/>
        </w:rPr>
        <w:t>点</w:t>
      </w:r>
      <w:r>
        <w:rPr>
          <w:rFonts w:hint="eastAsia" w:asciiTheme="minorEastAsia" w:hAnsiTheme="minorEastAsia" w:eastAsiaTheme="minorEastAsia" w:cstheme="minorEastAsia"/>
          <w:bCs/>
          <w:i w:val="0"/>
          <w:iCs w:val="0"/>
          <w:sz w:val="24"/>
          <w:szCs w:val="24"/>
          <w:u w:val="single"/>
          <w:lang w:val="en-US" w:eastAsia="zh-CN"/>
        </w:rPr>
        <w:t>0</w:t>
      </w:r>
      <w:r>
        <w:rPr>
          <w:rFonts w:hint="eastAsia" w:asciiTheme="minorEastAsia" w:hAnsiTheme="minorEastAsia" w:eastAsiaTheme="minorEastAsia" w:cstheme="minorEastAsia"/>
          <w:bCs/>
          <w:i w:val="0"/>
          <w:iCs w:val="0"/>
          <w:sz w:val="24"/>
          <w:szCs w:val="24"/>
          <w:u w:val="single"/>
        </w:rPr>
        <w:t>分</w:t>
      </w:r>
      <w:r>
        <w:rPr>
          <w:rFonts w:hint="eastAsia" w:asciiTheme="minorEastAsia" w:hAnsiTheme="minorEastAsia" w:eastAsiaTheme="minorEastAsia" w:cstheme="minorEastAsia"/>
          <w:bCs/>
          <w:i w:val="0"/>
          <w:iCs w:val="0"/>
          <w:sz w:val="24"/>
          <w:szCs w:val="24"/>
        </w:rPr>
        <w:t>（北京时间）</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i w:val="0"/>
          <w:iCs w:val="0"/>
          <w:sz w:val="24"/>
          <w:szCs w:val="24"/>
          <w:u w:val="single"/>
        </w:rPr>
      </w:pPr>
      <w:r>
        <w:rPr>
          <w:rFonts w:hint="eastAsia" w:asciiTheme="minorEastAsia" w:hAnsiTheme="minorEastAsia" w:eastAsiaTheme="minorEastAsia" w:cstheme="minorEastAsia"/>
          <w:i w:val="0"/>
          <w:iCs w:val="0"/>
          <w:sz w:val="24"/>
          <w:szCs w:val="24"/>
        </w:rPr>
        <w:t>地点：加密电子响应文件须在投标截止时间前通过“</w:t>
      </w:r>
      <w:r>
        <w:rPr>
          <w:rFonts w:hint="eastAsia" w:asciiTheme="minorEastAsia" w:hAnsiTheme="minorEastAsia" w:eastAsiaTheme="minorEastAsia" w:cstheme="minorEastAsia"/>
          <w:i w:val="0"/>
          <w:iCs w:val="0"/>
          <w:spacing w:val="-6"/>
          <w:sz w:val="24"/>
          <w:szCs w:val="24"/>
        </w:rPr>
        <w:t>周口市公共资源交易中心网</w:t>
      </w:r>
      <w:r>
        <w:rPr>
          <w:rFonts w:hint="eastAsia" w:asciiTheme="minorEastAsia" w:hAnsiTheme="minorEastAsia" w:eastAsiaTheme="minorEastAsia" w:cstheme="minorEastAsia"/>
          <w:i w:val="0"/>
          <w:iCs w:val="0"/>
          <w:sz w:val="24"/>
          <w:szCs w:val="24"/>
        </w:rPr>
        <w:t>（网址</w:t>
      </w:r>
      <w:r>
        <w:rPr>
          <w:rFonts w:hint="eastAsia" w:asciiTheme="minorEastAsia" w:hAnsiTheme="minorEastAsia" w:eastAsiaTheme="minorEastAsia" w:cstheme="minorEastAsia"/>
          <w:i w:val="0"/>
          <w:iCs w:val="0"/>
          <w:color w:val="000000"/>
          <w:kern w:val="2"/>
          <w:sz w:val="24"/>
          <w:szCs w:val="24"/>
        </w:rPr>
        <w:t>http://jyzx.zhoukou.gov.cn</w:t>
      </w:r>
      <w:r>
        <w:rPr>
          <w:rFonts w:hint="eastAsia" w:asciiTheme="minorEastAsia" w:hAnsiTheme="minorEastAsia" w:eastAsiaTheme="minorEastAsia" w:cstheme="minorEastAsia"/>
          <w:i w:val="0"/>
          <w:iCs w:val="0"/>
          <w:sz w:val="24"/>
          <w:szCs w:val="24"/>
        </w:rPr>
        <w:t>）”。</w:t>
      </w:r>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i w:val="0"/>
          <w:iCs w:val="0"/>
          <w:sz w:val="24"/>
          <w:szCs w:val="24"/>
        </w:rPr>
      </w:pPr>
      <w:bookmarkStart w:id="22" w:name="_Toc28359016"/>
      <w:bookmarkStart w:id="23" w:name="_Toc35393633"/>
      <w:bookmarkStart w:id="24" w:name="_Toc35393802"/>
      <w:bookmarkStart w:id="25" w:name="_Toc28359093"/>
      <w:r>
        <w:rPr>
          <w:rFonts w:hint="eastAsia" w:asciiTheme="minorEastAsia" w:hAnsiTheme="minorEastAsia" w:eastAsiaTheme="minorEastAsia" w:cstheme="minorEastAsia"/>
          <w:b w:val="0"/>
          <w:i w:val="0"/>
          <w:iCs w:val="0"/>
          <w:sz w:val="24"/>
          <w:szCs w:val="24"/>
        </w:rPr>
        <w:t>五、开启（竞争性磋商方式必须填写）</w:t>
      </w:r>
      <w:bookmarkEnd w:id="22"/>
      <w:bookmarkEnd w:id="23"/>
      <w:bookmarkEnd w:id="24"/>
      <w:bookmarkEnd w:id="25"/>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时间：</w:t>
      </w:r>
      <w:r>
        <w:rPr>
          <w:rFonts w:hint="eastAsia" w:asciiTheme="minorEastAsia" w:hAnsiTheme="minorEastAsia" w:eastAsiaTheme="minorEastAsia" w:cstheme="minorEastAsia"/>
          <w:sz w:val="24"/>
          <w:szCs w:val="24"/>
          <w:u w:val="single"/>
          <w:lang w:val="en-US" w:eastAsia="zh-CN"/>
        </w:rPr>
        <w:t>2024</w:t>
      </w:r>
      <w:r>
        <w:rPr>
          <w:rFonts w:hint="eastAsia" w:asciiTheme="minorEastAsia" w:hAnsiTheme="minorEastAsia" w:eastAsiaTheme="minorEastAsia" w:cstheme="minorEastAsia"/>
          <w:bCs/>
          <w:sz w:val="24"/>
          <w:szCs w:val="24"/>
          <w:u w:val="single"/>
        </w:rPr>
        <w:t>年</w:t>
      </w:r>
      <w:r>
        <w:rPr>
          <w:rFonts w:hint="eastAsia" w:asciiTheme="minorEastAsia" w:hAnsiTheme="minorEastAsia" w:eastAsiaTheme="minorEastAsia" w:cstheme="minorEastAsia"/>
          <w:bCs/>
          <w:sz w:val="24"/>
          <w:szCs w:val="24"/>
          <w:u w:val="single"/>
          <w:lang w:val="en-US" w:eastAsia="zh-CN"/>
        </w:rPr>
        <w:t>5</w:t>
      </w:r>
      <w:r>
        <w:rPr>
          <w:rFonts w:hint="eastAsia" w:asciiTheme="minorEastAsia" w:hAnsiTheme="minorEastAsia" w:eastAsiaTheme="minorEastAsia" w:cstheme="minorEastAsia"/>
          <w:bCs/>
          <w:sz w:val="24"/>
          <w:szCs w:val="24"/>
          <w:u w:val="single"/>
        </w:rPr>
        <w:t>月</w:t>
      </w:r>
      <w:r>
        <w:rPr>
          <w:rFonts w:hint="eastAsia" w:asciiTheme="minorEastAsia" w:hAnsiTheme="minorEastAsia" w:eastAsiaTheme="minorEastAsia" w:cstheme="minorEastAsia"/>
          <w:bCs/>
          <w:sz w:val="24"/>
          <w:szCs w:val="24"/>
          <w:u w:val="single"/>
          <w:lang w:val="en-US" w:eastAsia="zh-CN"/>
        </w:rPr>
        <w:t>28</w:t>
      </w:r>
      <w:r>
        <w:rPr>
          <w:rFonts w:hint="eastAsia" w:asciiTheme="minorEastAsia" w:hAnsiTheme="minorEastAsia" w:eastAsiaTheme="minorEastAsia" w:cstheme="minorEastAsia"/>
          <w:bCs/>
          <w:sz w:val="24"/>
          <w:szCs w:val="24"/>
          <w:u w:val="single"/>
        </w:rPr>
        <w:t>日</w:t>
      </w:r>
      <w:r>
        <w:rPr>
          <w:rFonts w:hint="eastAsia" w:asciiTheme="minorEastAsia" w:hAnsiTheme="minorEastAsia" w:eastAsiaTheme="minorEastAsia" w:cstheme="minorEastAsia"/>
          <w:bCs/>
          <w:sz w:val="24"/>
          <w:szCs w:val="24"/>
          <w:u w:val="single"/>
          <w:lang w:val="en-US" w:eastAsia="zh-CN"/>
        </w:rPr>
        <w:t>10</w:t>
      </w:r>
      <w:r>
        <w:rPr>
          <w:rFonts w:hint="eastAsia" w:asciiTheme="minorEastAsia" w:hAnsiTheme="minorEastAsia" w:eastAsiaTheme="minorEastAsia" w:cstheme="minorEastAsia"/>
          <w:bCs/>
          <w:sz w:val="24"/>
          <w:szCs w:val="24"/>
          <w:u w:val="single"/>
        </w:rPr>
        <w:t>点</w:t>
      </w:r>
      <w:r>
        <w:rPr>
          <w:rFonts w:hint="eastAsia" w:asciiTheme="minorEastAsia" w:hAnsiTheme="minorEastAsia" w:eastAsiaTheme="minorEastAsia" w:cstheme="minorEastAsia"/>
          <w:bCs/>
          <w:sz w:val="24"/>
          <w:szCs w:val="24"/>
          <w:u w:val="single"/>
          <w:lang w:val="en-US" w:eastAsia="zh-CN"/>
        </w:rPr>
        <w:t>0</w:t>
      </w:r>
      <w:r>
        <w:rPr>
          <w:rFonts w:hint="eastAsia" w:asciiTheme="minorEastAsia" w:hAnsiTheme="minorEastAsia" w:eastAsiaTheme="minorEastAsia" w:cstheme="minorEastAsia"/>
          <w:bCs/>
          <w:sz w:val="24"/>
          <w:szCs w:val="24"/>
          <w:u w:val="single"/>
        </w:rPr>
        <w:t>分</w:t>
      </w:r>
      <w:r>
        <w:rPr>
          <w:rFonts w:hint="eastAsia" w:asciiTheme="minorEastAsia" w:hAnsiTheme="minorEastAsia" w:eastAsiaTheme="minorEastAsia" w:cstheme="minorEastAsia"/>
          <w:bCs/>
          <w:sz w:val="24"/>
          <w:szCs w:val="24"/>
        </w:rPr>
        <w:t>（北京时间）</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u w:val="single"/>
        </w:rPr>
      </w:pPr>
      <w:r>
        <w:rPr>
          <w:rFonts w:hint="eastAsia" w:asciiTheme="minorEastAsia" w:hAnsiTheme="minorEastAsia" w:eastAsiaTheme="minorEastAsia" w:cstheme="minorEastAsia"/>
          <w:sz w:val="24"/>
          <w:szCs w:val="24"/>
        </w:rPr>
        <w:t>地点：</w:t>
      </w:r>
      <w:r>
        <w:rPr>
          <w:rFonts w:hint="eastAsia" w:ascii="宋体" w:hAnsi="宋体" w:eastAsia="宋体" w:cs="宋体"/>
          <w:i w:val="0"/>
          <w:iCs w:val="0"/>
          <w:sz w:val="24"/>
          <w:szCs w:val="24"/>
        </w:rPr>
        <w:t>周口市公共资源</w:t>
      </w:r>
      <w:r>
        <w:rPr>
          <w:rFonts w:hint="eastAsia" w:ascii="宋体" w:hAnsi="宋体" w:eastAsia="宋体" w:cs="宋体"/>
          <w:i w:val="0"/>
          <w:iCs w:val="0"/>
          <w:sz w:val="24"/>
          <w:szCs w:val="24"/>
          <w:lang w:eastAsia="zh-CN"/>
        </w:rPr>
        <w:t>交易中心</w:t>
      </w:r>
      <w:r>
        <w:rPr>
          <w:rFonts w:hint="eastAsia" w:ascii="宋体" w:hAnsi="宋体" w:eastAsia="宋体" w:cs="宋体"/>
          <w:i w:val="0"/>
          <w:iCs w:val="0"/>
          <w:sz w:val="24"/>
          <w:szCs w:val="24"/>
          <w:lang w:val="en-US" w:eastAsia="zh-CN"/>
        </w:rPr>
        <w:t>开标室</w:t>
      </w:r>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26" w:name="_Toc28359017"/>
      <w:bookmarkStart w:id="27" w:name="_Toc28359094"/>
      <w:bookmarkStart w:id="28" w:name="_Toc35393803"/>
      <w:bookmarkStart w:id="29" w:name="_Toc35393634"/>
      <w:r>
        <w:rPr>
          <w:rFonts w:hint="eastAsia" w:asciiTheme="minorEastAsia" w:hAnsiTheme="minorEastAsia" w:eastAsiaTheme="minorEastAsia" w:cstheme="minorEastAsia"/>
          <w:b w:val="0"/>
          <w:sz w:val="24"/>
          <w:szCs w:val="24"/>
        </w:rPr>
        <w:t>六、公告期限</w:t>
      </w:r>
      <w:bookmarkEnd w:id="26"/>
      <w:bookmarkEnd w:id="27"/>
      <w:bookmarkEnd w:id="28"/>
      <w:bookmarkEnd w:id="29"/>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自本公告发布之日起3个工作日。</w:t>
      </w:r>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sz w:val="24"/>
          <w:szCs w:val="24"/>
        </w:rPr>
      </w:pPr>
      <w:bookmarkStart w:id="30" w:name="_Toc35393635"/>
      <w:bookmarkStart w:id="31" w:name="_Toc35393804"/>
      <w:r>
        <w:rPr>
          <w:rFonts w:hint="eastAsia" w:asciiTheme="minorEastAsia" w:hAnsiTheme="minorEastAsia" w:eastAsiaTheme="minorEastAsia" w:cstheme="minorEastAsia"/>
          <w:b w:val="0"/>
          <w:sz w:val="24"/>
          <w:szCs w:val="24"/>
        </w:rPr>
        <w:t>七、其他补充事宜</w:t>
      </w:r>
      <w:bookmarkEnd w:id="30"/>
      <w:bookmarkEnd w:id="31"/>
    </w:p>
    <w:p>
      <w:pPr>
        <w:pStyle w:val="5"/>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rPr>
      </w:pPr>
      <w:bookmarkStart w:id="32" w:name="_Toc28359095"/>
      <w:bookmarkStart w:id="33" w:name="_Toc35393636"/>
      <w:bookmarkStart w:id="34" w:name="_Toc28359018"/>
      <w:bookmarkStart w:id="35" w:name="_Toc35393805"/>
      <w:r>
        <w:rPr>
          <w:rFonts w:hint="eastAsia" w:asciiTheme="minorEastAsia" w:hAnsiTheme="minorEastAsia" w:eastAsiaTheme="minorEastAsia" w:cstheme="minorEastAsia"/>
          <w:b w:val="0"/>
          <w:sz w:val="24"/>
          <w:szCs w:val="24"/>
        </w:rPr>
        <w:t>八、凡对本次采购提出询问，请按以下方式联系。</w:t>
      </w:r>
      <w:bookmarkEnd w:id="32"/>
      <w:bookmarkEnd w:id="33"/>
      <w:bookmarkEnd w:id="34"/>
      <w:bookmarkEnd w:id="35"/>
    </w:p>
    <w:p>
      <w:pPr>
        <w:pStyle w:val="5"/>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sz w:val="24"/>
          <w:szCs w:val="24"/>
        </w:rPr>
      </w:pPr>
      <w:bookmarkStart w:id="36" w:name="_Toc28359019"/>
      <w:bookmarkStart w:id="37" w:name="_Toc28359096"/>
      <w:bookmarkStart w:id="38" w:name="_Toc35393637"/>
      <w:bookmarkStart w:id="39" w:name="_Toc35393806"/>
      <w:r>
        <w:rPr>
          <w:rFonts w:hint="eastAsia" w:asciiTheme="minorEastAsia" w:hAnsiTheme="minorEastAsia" w:eastAsiaTheme="minorEastAsia" w:cstheme="minorEastAsia"/>
          <w:b w:val="0"/>
          <w:sz w:val="24"/>
          <w:szCs w:val="24"/>
        </w:rPr>
        <w:t>1.采购人信息</w:t>
      </w:r>
      <w:bookmarkEnd w:id="36"/>
      <w:bookmarkEnd w:id="37"/>
      <w:bookmarkEnd w:id="38"/>
      <w:bookmarkEnd w:id="39"/>
    </w:p>
    <w:p>
      <w:pPr>
        <w:pStyle w:val="5"/>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名    称：</w:t>
      </w:r>
      <w:r>
        <w:rPr>
          <w:rFonts w:hint="eastAsia" w:asciiTheme="minorEastAsia" w:hAnsiTheme="minorEastAsia" w:eastAsiaTheme="minorEastAsia" w:cstheme="minorEastAsia"/>
          <w:b w:val="0"/>
          <w:sz w:val="24"/>
          <w:szCs w:val="24"/>
          <w:lang w:eastAsia="zh-CN"/>
        </w:rPr>
        <w:t>周口市淮阳区乡村振兴局</w:t>
      </w:r>
      <w:r>
        <w:rPr>
          <w:rFonts w:hint="eastAsia" w:asciiTheme="minorEastAsia" w:hAnsiTheme="minorEastAsia" w:eastAsiaTheme="minorEastAsia" w:cstheme="minorEastAsia"/>
          <w:b w:val="0"/>
          <w:sz w:val="24"/>
          <w:szCs w:val="24"/>
        </w:rPr>
        <w:t>　　　　　　　　　　　　</w:t>
      </w:r>
    </w:p>
    <w:p>
      <w:pPr>
        <w:pStyle w:val="5"/>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地    址：</w:t>
      </w:r>
      <w:r>
        <w:rPr>
          <w:rFonts w:hint="eastAsia" w:asciiTheme="minorEastAsia" w:hAnsiTheme="minorEastAsia" w:eastAsiaTheme="minorEastAsia" w:cstheme="minorEastAsia"/>
          <w:b w:val="0"/>
          <w:sz w:val="24"/>
          <w:szCs w:val="24"/>
          <w:lang w:eastAsia="zh-CN"/>
        </w:rPr>
        <w:t>河南省周口市淮阳区</w:t>
      </w:r>
      <w:r>
        <w:rPr>
          <w:rFonts w:hint="eastAsia" w:asciiTheme="minorEastAsia" w:hAnsiTheme="minorEastAsia" w:eastAsiaTheme="minorEastAsia" w:cstheme="minorEastAsia"/>
          <w:b w:val="0"/>
          <w:sz w:val="24"/>
          <w:szCs w:val="24"/>
          <w:lang w:val="en-US" w:eastAsia="zh-CN"/>
        </w:rPr>
        <w:t>境内</w:t>
      </w:r>
      <w:r>
        <w:rPr>
          <w:rFonts w:hint="eastAsia" w:asciiTheme="minorEastAsia" w:hAnsiTheme="minorEastAsia" w:eastAsiaTheme="minorEastAsia" w:cstheme="minorEastAsia"/>
          <w:b w:val="0"/>
          <w:sz w:val="24"/>
          <w:szCs w:val="24"/>
        </w:rPr>
        <w:t>　　　　　　　　　　　　</w:t>
      </w:r>
    </w:p>
    <w:p>
      <w:pPr>
        <w:pStyle w:val="5"/>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sz w:val="24"/>
          <w:szCs w:val="24"/>
          <w:lang w:val="en-US" w:eastAsia="zh-CN"/>
        </w:rPr>
      </w:pPr>
      <w:r>
        <w:rPr>
          <w:rFonts w:hint="eastAsia" w:asciiTheme="minorEastAsia" w:hAnsiTheme="minorEastAsia" w:eastAsiaTheme="minorEastAsia" w:cstheme="minorEastAsia"/>
          <w:b w:val="0"/>
          <w:sz w:val="24"/>
          <w:szCs w:val="24"/>
        </w:rPr>
        <w:t>项目联系人：</w:t>
      </w:r>
      <w:r>
        <w:rPr>
          <w:rFonts w:hint="eastAsia" w:asciiTheme="minorEastAsia" w:hAnsiTheme="minorEastAsia" w:eastAsiaTheme="minorEastAsia" w:cstheme="minorEastAsia"/>
          <w:b w:val="0"/>
          <w:sz w:val="24"/>
          <w:szCs w:val="24"/>
          <w:lang w:val="en-US" w:eastAsia="zh-CN"/>
        </w:rPr>
        <w:t xml:space="preserve">邓争鸣  </w:t>
      </w:r>
    </w:p>
    <w:p>
      <w:pPr>
        <w:pStyle w:val="5"/>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联系方式：</w:t>
      </w:r>
      <w:r>
        <w:rPr>
          <w:rFonts w:hint="eastAsia" w:asciiTheme="minorEastAsia" w:hAnsiTheme="minorEastAsia" w:eastAsiaTheme="minorEastAsia" w:cstheme="minorEastAsia"/>
          <w:b w:val="0"/>
          <w:sz w:val="24"/>
          <w:szCs w:val="24"/>
          <w:lang w:val="en-US" w:eastAsia="zh-CN"/>
        </w:rPr>
        <w:t>0394-7787603</w:t>
      </w:r>
      <w:r>
        <w:rPr>
          <w:rFonts w:hint="eastAsia" w:asciiTheme="minorEastAsia" w:hAnsiTheme="minorEastAsia" w:eastAsiaTheme="minorEastAsia" w:cstheme="minorEastAsia"/>
          <w:b w:val="0"/>
          <w:sz w:val="24"/>
          <w:szCs w:val="24"/>
        </w:rPr>
        <w:t xml:space="preserve">　　　　　　　 　　　 </w:t>
      </w:r>
    </w:p>
    <w:p>
      <w:pPr>
        <w:pStyle w:val="5"/>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eastAsia" w:asciiTheme="minorEastAsia" w:hAnsiTheme="minorEastAsia" w:eastAsiaTheme="minorEastAsia" w:cstheme="minorEastAsia"/>
          <w:b w:val="0"/>
          <w:sz w:val="24"/>
          <w:szCs w:val="24"/>
        </w:rPr>
      </w:pPr>
      <w:bookmarkStart w:id="40" w:name="_Toc35393807"/>
      <w:bookmarkStart w:id="41" w:name="_Toc28359020"/>
      <w:bookmarkStart w:id="42" w:name="_Toc28359097"/>
      <w:bookmarkStart w:id="43" w:name="_Toc35393638"/>
      <w:r>
        <w:rPr>
          <w:rFonts w:hint="eastAsia" w:asciiTheme="minorEastAsia" w:hAnsiTheme="minorEastAsia" w:eastAsiaTheme="minorEastAsia" w:cstheme="minorEastAsia"/>
          <w:b w:val="0"/>
          <w:sz w:val="24"/>
          <w:szCs w:val="24"/>
        </w:rPr>
        <w:t>2.采购代理机构信息</w:t>
      </w:r>
      <w:bookmarkEnd w:id="40"/>
      <w:bookmarkEnd w:id="41"/>
      <w:bookmarkEnd w:id="42"/>
      <w:bookmarkEnd w:id="43"/>
    </w:p>
    <w:p>
      <w:pPr>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    称：</w:t>
      </w:r>
      <w:r>
        <w:rPr>
          <w:rFonts w:hint="eastAsia" w:asciiTheme="minorEastAsia" w:hAnsiTheme="minorEastAsia" w:eastAsiaTheme="minorEastAsia" w:cstheme="minorEastAsia"/>
          <w:spacing w:val="-6"/>
          <w:sz w:val="24"/>
          <w:szCs w:val="24"/>
        </w:rPr>
        <w:t xml:space="preserve">周口市公共资源交易中心政府采购中心 </w:t>
      </w:r>
    </w:p>
    <w:p>
      <w:pPr>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　　址：</w:t>
      </w:r>
      <w:r>
        <w:rPr>
          <w:rFonts w:hint="eastAsia" w:asciiTheme="minorEastAsia" w:hAnsiTheme="minorEastAsia" w:eastAsiaTheme="minorEastAsia" w:cstheme="minorEastAsia"/>
          <w:spacing w:val="-6"/>
          <w:sz w:val="24"/>
          <w:szCs w:val="24"/>
        </w:rPr>
        <w:t xml:space="preserve">周口市东新区光明路和政通路交叉口北100米路东 </w:t>
      </w:r>
    </w:p>
    <w:p>
      <w:pPr>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textAlignment w:val="auto"/>
        <w:rPr>
          <w:rFonts w:hint="eastAsia" w:asciiTheme="minorEastAsia" w:hAnsiTheme="minorEastAsia" w:eastAsiaTheme="minorEastAsia" w:cstheme="minorEastAsia"/>
          <w:b w:val="0"/>
          <w:sz w:val="24"/>
          <w:szCs w:val="24"/>
        </w:rPr>
      </w:pPr>
      <w:r>
        <w:rPr>
          <w:rFonts w:hint="eastAsia" w:asciiTheme="minorEastAsia" w:hAnsiTheme="minorEastAsia" w:eastAsiaTheme="minorEastAsia" w:cstheme="minorEastAsia"/>
          <w:b w:val="0"/>
          <w:sz w:val="24"/>
          <w:szCs w:val="24"/>
        </w:rPr>
        <w:t>项目联系人：</w:t>
      </w:r>
      <w:r>
        <w:rPr>
          <w:rFonts w:hint="eastAsia" w:asciiTheme="minorEastAsia" w:hAnsiTheme="minorEastAsia" w:eastAsiaTheme="minorEastAsia" w:cstheme="minorEastAsia"/>
          <w:b w:val="0"/>
          <w:sz w:val="24"/>
          <w:szCs w:val="24"/>
          <w:lang w:val="en-US" w:eastAsia="zh-CN"/>
        </w:rPr>
        <w:t xml:space="preserve">张光  </w:t>
      </w:r>
    </w:p>
    <w:p>
      <w:pPr>
        <w:pStyle w:val="2"/>
        <w:ind w:firstLine="720" w:firstLineChars="300"/>
        <w:rPr>
          <w:rFonts w:hint="default" w:eastAsia="宋体"/>
          <w:sz w:val="24"/>
          <w:szCs w:val="24"/>
          <w:lang w:val="en-US" w:eastAsia="zh-CN"/>
        </w:rPr>
      </w:pPr>
      <w:r>
        <w:rPr>
          <w:rFonts w:hint="eastAsia" w:asciiTheme="minorEastAsia" w:hAnsiTheme="minorEastAsia" w:eastAsiaTheme="minorEastAsia" w:cstheme="minorEastAsia"/>
          <w:sz w:val="24"/>
          <w:szCs w:val="24"/>
        </w:rPr>
        <w:t>联系方式：</w:t>
      </w:r>
      <w:r>
        <w:rPr>
          <w:rFonts w:hint="eastAsia" w:asciiTheme="minorEastAsia" w:hAnsiTheme="minorEastAsia" w:eastAsiaTheme="minorEastAsia" w:cstheme="minorEastAsia"/>
          <w:sz w:val="24"/>
          <w:szCs w:val="24"/>
          <w:lang w:val="en-US" w:eastAsia="zh-CN"/>
        </w:rPr>
        <w:t>0394-8106517</w:t>
      </w:r>
      <w:bookmarkStart w:id="58" w:name="_GoBack"/>
      <w:bookmarkEnd w:id="58"/>
      <w:r>
        <w:rPr>
          <w:rFonts w:hint="eastAsia"/>
          <w:sz w:val="24"/>
          <w:szCs w:val="24"/>
          <w:lang w:val="en-US"/>
        </w:rPr>
        <w:t>3.监督单位：</w:t>
      </w:r>
      <w:r>
        <w:rPr>
          <w:rFonts w:hint="eastAsia"/>
          <w:sz w:val="24"/>
          <w:szCs w:val="24"/>
          <w:lang w:val="en-US" w:eastAsia="zh-CN"/>
        </w:rPr>
        <w:t>周口市淮阳区财政局</w:t>
      </w:r>
    </w:p>
    <w:p>
      <w:pPr>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textAlignment w:val="auto"/>
        <w:rPr>
          <w:rFonts w:hint="eastAsia" w:asciiTheme="minorEastAsia" w:hAnsiTheme="minorEastAsia" w:eastAsiaTheme="minorEastAsia" w:cstheme="minorEastAsia"/>
          <w:sz w:val="24"/>
          <w:szCs w:val="24"/>
          <w:u w:val="single"/>
        </w:rPr>
      </w:pPr>
      <w:r>
        <w:rPr>
          <w:rFonts w:hint="eastAsia"/>
          <w:sz w:val="24"/>
          <w:szCs w:val="24"/>
          <w:lang w:val="en-US"/>
        </w:rPr>
        <w:t>联系方式：0394</w:t>
      </w:r>
      <w:r>
        <w:rPr>
          <w:rFonts w:hint="eastAsia"/>
          <w:sz w:val="24"/>
          <w:szCs w:val="24"/>
          <w:lang w:val="en-US" w:eastAsia="zh-CN"/>
        </w:rPr>
        <w:t>-</w:t>
      </w:r>
      <w:r>
        <w:rPr>
          <w:rFonts w:hint="eastAsia"/>
          <w:sz w:val="24"/>
          <w:szCs w:val="24"/>
          <w:lang w:val="en-US"/>
        </w:rPr>
        <w:t>2667059</w:t>
      </w:r>
      <w:r>
        <w:rPr>
          <w:rFonts w:hint="eastAsia" w:asciiTheme="minorEastAsia" w:hAnsiTheme="minorEastAsia" w:eastAsiaTheme="minorEastAsia" w:cstheme="minorEastAsia"/>
          <w:b w:val="0"/>
          <w:sz w:val="24"/>
          <w:szCs w:val="24"/>
          <w:lang w:val="en-US" w:eastAsia="zh-CN"/>
        </w:rPr>
        <w:t xml:space="preserve"> </w:t>
      </w:r>
    </w:p>
    <w:p>
      <w:pPr>
        <w:pStyle w:val="2"/>
        <w:rPr>
          <w:rFonts w:hint="default" w:asciiTheme="minorEastAsia" w:hAnsiTheme="minorEastAsia" w:eastAsiaTheme="minorEastAsia" w:cstheme="minorEastAsia"/>
          <w:sz w:val="24"/>
          <w:szCs w:val="24"/>
          <w:lang w:val="en-US" w:eastAsia="zh-CN"/>
        </w:rPr>
      </w:pPr>
    </w:p>
    <w:p>
      <w:pPr>
        <w:pStyle w:val="9"/>
        <w:adjustRightInd w:val="0"/>
        <w:snapToGrid w:val="0"/>
        <w:spacing w:line="360" w:lineRule="auto"/>
        <w:ind w:firstLine="480" w:firstLineChars="200"/>
        <w:rPr>
          <w:rFonts w:hint="eastAsia" w:asciiTheme="minorEastAsia" w:hAnsiTheme="minorEastAsia" w:eastAsiaTheme="minorEastAsia" w:cstheme="minorEastAsia"/>
          <w:sz w:val="24"/>
          <w:szCs w:val="24"/>
        </w:rPr>
      </w:pPr>
    </w:p>
    <w:p>
      <w:pPr>
        <w:pStyle w:val="9"/>
        <w:adjustRightInd w:val="0"/>
        <w:snapToGrid w:val="0"/>
        <w:spacing w:line="360" w:lineRule="auto"/>
        <w:ind w:firstLine="1920" w:firstLineChars="8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周口市公共资源交易中心政府采购中心</w:t>
      </w:r>
    </w:p>
    <w:p>
      <w:pPr>
        <w:pStyle w:val="9"/>
        <w:adjustRightInd w:val="0"/>
        <w:snapToGrid w:val="0"/>
        <w:spacing w:line="360" w:lineRule="auto"/>
        <w:ind w:firstLine="3000" w:firstLineChars="12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shd w:val="clear" w:color="auto" w:fill="FFFFFF"/>
          <w:lang w:val="en-US" w:eastAsia="zh-CN"/>
        </w:rPr>
        <w:t>2024</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color w:val="000000"/>
          <w:sz w:val="24"/>
          <w:szCs w:val="24"/>
          <w:shd w:val="clear" w:color="auto" w:fill="FFFFFF"/>
          <w:lang w:val="en-US" w:eastAsia="zh-CN"/>
        </w:rPr>
        <w:t>05</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color w:val="000000"/>
          <w:sz w:val="24"/>
          <w:szCs w:val="24"/>
          <w:shd w:val="clear" w:color="auto" w:fill="FFFFFF"/>
          <w:lang w:val="en-US" w:eastAsia="zh-CN"/>
        </w:rPr>
        <w:t>21</w:t>
      </w:r>
      <w:r>
        <w:rPr>
          <w:rFonts w:hint="eastAsia" w:asciiTheme="minorEastAsia" w:hAnsiTheme="minorEastAsia" w:eastAsiaTheme="minorEastAsia" w:cstheme="minorEastAsia"/>
          <w:sz w:val="24"/>
          <w:szCs w:val="24"/>
        </w:rPr>
        <w:t>日</w:t>
      </w:r>
    </w:p>
    <w:p>
      <w:pPr>
        <w:rPr>
          <w:rFonts w:hint="eastAsia" w:asciiTheme="minorEastAsia" w:hAnsiTheme="minorEastAsia" w:eastAsiaTheme="minorEastAsia" w:cstheme="minorEastAsia"/>
          <w:sz w:val="24"/>
          <w:szCs w:val="24"/>
        </w:rPr>
      </w:pPr>
    </w:p>
    <w:bookmarkEnd w:id="4"/>
    <w:bookmarkEnd w:id="5"/>
    <w:p>
      <w:pPr>
        <w:pStyle w:val="5"/>
        <w:tabs>
          <w:tab w:val="left" w:pos="1607"/>
        </w:tabs>
        <w:spacing w:before="100"/>
        <w:rPr>
          <w:rFonts w:hint="eastAsia"/>
        </w:rPr>
      </w:pPr>
    </w:p>
    <w:p>
      <w:pPr>
        <w:pStyle w:val="5"/>
        <w:tabs>
          <w:tab w:val="left" w:pos="1607"/>
        </w:tabs>
        <w:spacing w:before="100"/>
        <w:rPr>
          <w:rFonts w:hint="eastAsia"/>
        </w:rPr>
      </w:pPr>
    </w:p>
    <w:p>
      <w:pPr>
        <w:pStyle w:val="5"/>
        <w:tabs>
          <w:tab w:val="left" w:pos="1607"/>
        </w:tabs>
        <w:spacing w:before="100"/>
        <w:rPr>
          <w:rFonts w:hint="eastAsia"/>
        </w:rPr>
      </w:pPr>
    </w:p>
    <w:p>
      <w:pPr>
        <w:pStyle w:val="5"/>
        <w:tabs>
          <w:tab w:val="left" w:pos="1607"/>
        </w:tabs>
        <w:spacing w:before="100"/>
        <w:rPr>
          <w:rFonts w:hint="eastAsia"/>
        </w:rPr>
      </w:pPr>
    </w:p>
    <w:p>
      <w:pPr>
        <w:pStyle w:val="5"/>
        <w:tabs>
          <w:tab w:val="left" w:pos="1607"/>
        </w:tabs>
        <w:spacing w:before="100"/>
        <w:rPr>
          <w:rFonts w:hint="eastAsia"/>
        </w:rPr>
      </w:pPr>
    </w:p>
    <w:p>
      <w:pPr>
        <w:pStyle w:val="5"/>
        <w:tabs>
          <w:tab w:val="left" w:pos="1607"/>
        </w:tabs>
        <w:spacing w:before="100"/>
        <w:rPr>
          <w:rFonts w:hint="eastAsia"/>
        </w:rPr>
      </w:pPr>
    </w:p>
    <w:p>
      <w:pPr>
        <w:pStyle w:val="5"/>
        <w:tabs>
          <w:tab w:val="left" w:pos="1607"/>
        </w:tabs>
        <w:spacing w:before="100"/>
        <w:rPr>
          <w:rFonts w:hint="eastAsia"/>
        </w:rPr>
      </w:pPr>
    </w:p>
    <w:p>
      <w:pPr>
        <w:rPr>
          <w:rFonts w:hint="eastAsia"/>
        </w:rPr>
      </w:pPr>
    </w:p>
    <w:p>
      <w:pPr>
        <w:pStyle w:val="2"/>
        <w:rPr>
          <w:rFonts w:hint="eastAsia"/>
        </w:rPr>
      </w:pPr>
    </w:p>
    <w:p>
      <w:pPr>
        <w:pStyle w:val="2"/>
        <w:rPr>
          <w:rFonts w:hint="eastAsia"/>
        </w:rPr>
      </w:pPr>
    </w:p>
    <w:p>
      <w:pPr>
        <w:pStyle w:val="5"/>
        <w:tabs>
          <w:tab w:val="left" w:pos="1607"/>
        </w:tabs>
        <w:spacing w:before="100"/>
        <w:rPr>
          <w:rFonts w:hint="eastAsia"/>
        </w:rPr>
      </w:pPr>
    </w:p>
    <w:p>
      <w:pPr>
        <w:pStyle w:val="5"/>
        <w:tabs>
          <w:tab w:val="left" w:pos="1607"/>
        </w:tabs>
        <w:spacing w:before="100"/>
        <w:rPr>
          <w:rFonts w:hint="eastAsia"/>
        </w:rPr>
      </w:pPr>
    </w:p>
    <w:p>
      <w:pPr>
        <w:pStyle w:val="5"/>
        <w:tabs>
          <w:tab w:val="left" w:pos="1607"/>
        </w:tabs>
        <w:spacing w:before="100"/>
        <w:rPr>
          <w:rFonts w:hint="eastAsia"/>
        </w:rPr>
      </w:pPr>
    </w:p>
    <w:p>
      <w:pPr>
        <w:rPr>
          <w:rFonts w:hint="eastAsia"/>
        </w:rPr>
      </w:pPr>
      <w:r>
        <w:rPr>
          <w:rFonts w:hint="eastAsia"/>
        </w:rPr>
        <w:br w:type="page"/>
      </w:r>
    </w:p>
    <w:p>
      <w:pPr>
        <w:pStyle w:val="5"/>
        <w:tabs>
          <w:tab w:val="left" w:pos="1607"/>
        </w:tabs>
        <w:spacing w:before="100"/>
        <w:jc w:val="center"/>
      </w:pPr>
      <w:r>
        <w:rPr>
          <w:rFonts w:hint="eastAsia"/>
        </w:rPr>
        <w:t>第二部分</w:t>
      </w:r>
      <w:r>
        <w:rPr>
          <w:rFonts w:hint="eastAsia"/>
        </w:rPr>
        <w:tab/>
      </w:r>
      <w:r>
        <w:rPr>
          <w:rFonts w:hint="eastAsia"/>
        </w:rPr>
        <w:t>项目内容及施工要求</w:t>
      </w:r>
    </w:p>
    <w:p>
      <w:pPr>
        <w:pStyle w:val="9"/>
        <w:adjustRightInd w:val="0"/>
        <w:snapToGrid w:val="0"/>
        <w:spacing w:line="360" w:lineRule="auto"/>
        <w:rPr>
          <w:sz w:val="24"/>
          <w:szCs w:val="24"/>
        </w:rPr>
      </w:pPr>
      <w:r>
        <w:rPr>
          <w:rFonts w:hint="eastAsia"/>
          <w:sz w:val="24"/>
          <w:szCs w:val="24"/>
        </w:rPr>
        <w:t>一、项目内容</w:t>
      </w:r>
    </w:p>
    <w:p>
      <w:pPr>
        <w:keepNext w:val="0"/>
        <w:keepLines w:val="0"/>
        <w:pageBreakBefore w:val="0"/>
        <w:widowControl w:val="0"/>
        <w:kinsoku/>
        <w:wordWrap/>
        <w:overflowPunct/>
        <w:topLinePunct w:val="0"/>
        <w:autoSpaceDE w:val="0"/>
        <w:autoSpaceDN w:val="0"/>
        <w:bidi w:val="0"/>
        <w:adjustRightInd/>
        <w:snapToGrid/>
        <w:spacing w:line="360" w:lineRule="auto"/>
        <w:ind w:firstLine="428" w:firstLineChars="200"/>
        <w:textAlignment w:val="auto"/>
        <w:rPr>
          <w:spacing w:val="-13"/>
          <w:sz w:val="24"/>
          <w:szCs w:val="24"/>
        </w:rPr>
      </w:pPr>
      <w:r>
        <w:rPr>
          <w:rFonts w:hint="eastAsia"/>
          <w:spacing w:val="-13"/>
          <w:sz w:val="24"/>
          <w:szCs w:val="24"/>
        </w:rPr>
        <w:t>根据</w:t>
      </w:r>
      <w:r>
        <w:rPr>
          <w:rFonts w:hint="eastAsia" w:cs="宋体"/>
          <w:i w:val="0"/>
          <w:iCs w:val="0"/>
          <w:sz w:val="24"/>
          <w:szCs w:val="24"/>
          <w:lang w:val="en-US" w:eastAsia="zh-CN"/>
        </w:rPr>
        <w:t>淮阳区2024年王店街道范老家村集体经济项目</w:t>
      </w:r>
      <w:r>
        <w:rPr>
          <w:rFonts w:hint="eastAsia"/>
          <w:spacing w:val="-13"/>
          <w:sz w:val="24"/>
          <w:szCs w:val="24"/>
        </w:rPr>
        <w:t>采购需求，本次谈判内容如下：工程量清单及有关附表包括的全部内容。</w:t>
      </w:r>
    </w:p>
    <w:p>
      <w:pPr>
        <w:pStyle w:val="9"/>
        <w:adjustRightInd w:val="0"/>
        <w:snapToGrid w:val="0"/>
        <w:spacing w:line="360" w:lineRule="auto"/>
        <w:rPr>
          <w:spacing w:val="-13"/>
          <w:sz w:val="24"/>
          <w:szCs w:val="24"/>
        </w:rPr>
      </w:pPr>
      <w:bookmarkStart w:id="44" w:name="_bookmark2"/>
      <w:bookmarkEnd w:id="44"/>
      <w:r>
        <w:rPr>
          <w:rFonts w:hint="eastAsia"/>
          <w:spacing w:val="-13"/>
          <w:sz w:val="24"/>
          <w:szCs w:val="24"/>
        </w:rPr>
        <w:t>二、施工要求</w:t>
      </w:r>
    </w:p>
    <w:p>
      <w:pPr>
        <w:pStyle w:val="9"/>
        <w:adjustRightInd w:val="0"/>
        <w:snapToGrid w:val="0"/>
        <w:spacing w:line="360" w:lineRule="auto"/>
        <w:rPr>
          <w:spacing w:val="-13"/>
          <w:sz w:val="24"/>
          <w:szCs w:val="24"/>
        </w:rPr>
      </w:pPr>
      <w:r>
        <w:rPr>
          <w:rFonts w:hint="eastAsia"/>
          <w:spacing w:val="-13"/>
          <w:sz w:val="24"/>
          <w:szCs w:val="24"/>
        </w:rPr>
        <w:t>1、承包方式：包工包料。所需材料符合国家相关标准；整体要求结实、美观、耐用，质量优良。</w:t>
      </w:r>
    </w:p>
    <w:p>
      <w:pPr>
        <w:pStyle w:val="9"/>
        <w:adjustRightInd w:val="0"/>
        <w:snapToGrid w:val="0"/>
        <w:spacing w:line="360" w:lineRule="auto"/>
        <w:rPr>
          <w:spacing w:val="-13"/>
          <w:sz w:val="24"/>
          <w:szCs w:val="24"/>
        </w:rPr>
      </w:pPr>
      <w:r>
        <w:rPr>
          <w:rFonts w:hint="eastAsia"/>
          <w:spacing w:val="-13"/>
          <w:sz w:val="24"/>
          <w:szCs w:val="24"/>
        </w:rPr>
        <w:t>2、质量标准：合格。</w:t>
      </w:r>
    </w:p>
    <w:p>
      <w:pPr>
        <w:pStyle w:val="9"/>
        <w:adjustRightInd w:val="0"/>
        <w:snapToGrid w:val="0"/>
        <w:spacing w:line="360" w:lineRule="auto"/>
        <w:rPr>
          <w:spacing w:val="-13"/>
          <w:sz w:val="24"/>
          <w:szCs w:val="24"/>
        </w:rPr>
      </w:pPr>
      <w:r>
        <w:rPr>
          <w:rFonts w:hint="eastAsia"/>
          <w:spacing w:val="-13"/>
          <w:sz w:val="24"/>
          <w:szCs w:val="24"/>
        </w:rPr>
        <w:t>3、工期：</w:t>
      </w:r>
      <w:r>
        <w:rPr>
          <w:rFonts w:hint="eastAsia"/>
          <w:spacing w:val="-13"/>
          <w:sz w:val="24"/>
          <w:szCs w:val="24"/>
          <w:lang w:val="en-US" w:eastAsia="zh-CN"/>
        </w:rPr>
        <w:t>30</w:t>
      </w:r>
      <w:r>
        <w:rPr>
          <w:rFonts w:hint="eastAsia"/>
          <w:spacing w:val="-13"/>
          <w:sz w:val="24"/>
          <w:szCs w:val="24"/>
        </w:rPr>
        <w:t>日历天。</w:t>
      </w:r>
    </w:p>
    <w:p>
      <w:pPr>
        <w:pStyle w:val="9"/>
        <w:adjustRightInd w:val="0"/>
        <w:snapToGrid w:val="0"/>
        <w:spacing w:line="360" w:lineRule="auto"/>
        <w:rPr>
          <w:spacing w:val="-13"/>
          <w:sz w:val="24"/>
          <w:szCs w:val="24"/>
        </w:rPr>
      </w:pPr>
      <w:r>
        <w:rPr>
          <w:rFonts w:hint="eastAsia"/>
          <w:spacing w:val="-13"/>
          <w:sz w:val="24"/>
          <w:szCs w:val="24"/>
        </w:rPr>
        <w:t>4、保修期：按相关行业标准或双方签订合同时约定。</w:t>
      </w:r>
    </w:p>
    <w:p>
      <w:pPr>
        <w:pStyle w:val="9"/>
        <w:adjustRightInd w:val="0"/>
        <w:snapToGrid w:val="0"/>
        <w:spacing w:line="360" w:lineRule="auto"/>
        <w:rPr>
          <w:spacing w:val="-13"/>
          <w:sz w:val="24"/>
          <w:szCs w:val="24"/>
        </w:rPr>
      </w:pPr>
      <w:r>
        <w:rPr>
          <w:rFonts w:hint="eastAsia"/>
          <w:spacing w:val="-13"/>
          <w:sz w:val="24"/>
          <w:szCs w:val="24"/>
        </w:rPr>
        <w:t>5、</w:t>
      </w:r>
      <w:r>
        <w:rPr>
          <w:rFonts w:hint="eastAsia"/>
          <w:spacing w:val="-13"/>
        </w:rPr>
        <w:t>提供7×12小时工程服务，接到服务请求后，1小时响应，24小时内上门并视情况解决问题</w:t>
      </w:r>
      <w:r>
        <w:rPr>
          <w:rFonts w:hint="eastAsia"/>
          <w:spacing w:val="-13"/>
          <w:sz w:val="24"/>
          <w:szCs w:val="24"/>
        </w:rPr>
        <w:t>。</w:t>
      </w:r>
    </w:p>
    <w:p>
      <w:pPr>
        <w:pStyle w:val="9"/>
        <w:adjustRightInd w:val="0"/>
        <w:snapToGrid w:val="0"/>
        <w:spacing w:line="360" w:lineRule="auto"/>
        <w:rPr>
          <w:spacing w:val="-13"/>
          <w:sz w:val="24"/>
          <w:szCs w:val="24"/>
        </w:rPr>
      </w:pPr>
      <w:r>
        <w:rPr>
          <w:rFonts w:hint="eastAsia"/>
          <w:spacing w:val="-13"/>
          <w:sz w:val="24"/>
          <w:szCs w:val="24"/>
        </w:rPr>
        <w:t>6、施工的具体要求见施工图纸及工程效果图。</w:t>
      </w:r>
    </w:p>
    <w:p>
      <w:pPr>
        <w:pStyle w:val="9"/>
        <w:adjustRightInd w:val="0"/>
        <w:snapToGrid w:val="0"/>
        <w:spacing w:line="360" w:lineRule="auto"/>
        <w:rPr>
          <w:spacing w:val="-13"/>
          <w:sz w:val="24"/>
          <w:szCs w:val="24"/>
        </w:rPr>
      </w:pPr>
      <w:r>
        <w:rPr>
          <w:rFonts w:hint="eastAsia"/>
          <w:spacing w:val="-13"/>
          <w:sz w:val="24"/>
          <w:szCs w:val="24"/>
        </w:rPr>
        <w:t>7、投标人工程预算以现场勘察、施工图纸、工程量清单、所需材料及工期等要求综合考虑。</w:t>
      </w:r>
    </w:p>
    <w:p>
      <w:pPr>
        <w:pStyle w:val="9"/>
        <w:adjustRightInd w:val="0"/>
        <w:snapToGrid w:val="0"/>
        <w:spacing w:line="360" w:lineRule="auto"/>
        <w:rPr>
          <w:spacing w:val="-13"/>
          <w:sz w:val="24"/>
          <w:szCs w:val="24"/>
        </w:rPr>
      </w:pPr>
      <w:r>
        <w:rPr>
          <w:rFonts w:hint="eastAsia"/>
          <w:spacing w:val="-13"/>
          <w:sz w:val="24"/>
          <w:szCs w:val="24"/>
        </w:rPr>
        <w:t>8、严格落实安全措施，周密组织，文明施工。</w:t>
      </w:r>
    </w:p>
    <w:p>
      <w:pPr>
        <w:pStyle w:val="9"/>
        <w:adjustRightInd w:val="0"/>
        <w:snapToGrid w:val="0"/>
        <w:spacing w:line="360" w:lineRule="auto"/>
        <w:rPr>
          <w:rFonts w:hint="eastAsia" w:eastAsia="宋体"/>
          <w:spacing w:val="-13"/>
          <w:sz w:val="24"/>
          <w:szCs w:val="24"/>
          <w:lang w:val="en-US" w:eastAsia="zh-CN"/>
        </w:rPr>
      </w:pPr>
      <w:r>
        <w:rPr>
          <w:rFonts w:hint="eastAsia"/>
          <w:spacing w:val="-13"/>
          <w:sz w:val="24"/>
          <w:szCs w:val="24"/>
        </w:rPr>
        <w:t>9、是否需要现场勘查</w:t>
      </w:r>
      <w:r>
        <w:rPr>
          <w:rFonts w:hint="eastAsia"/>
          <w:spacing w:val="-13"/>
          <w:sz w:val="24"/>
          <w:szCs w:val="24"/>
          <w:lang w:eastAsia="zh-CN"/>
        </w:rPr>
        <w:t>：</w:t>
      </w:r>
      <w:r>
        <w:rPr>
          <w:rFonts w:hint="eastAsia"/>
          <w:color w:val="000000" w:themeColor="text1"/>
          <w:highlight w:val="none"/>
          <w:lang w:val="en-US" w:eastAsia="zh-CN"/>
          <w14:textFill>
            <w14:solidFill>
              <w14:schemeClr w14:val="tx1"/>
            </w14:solidFill>
          </w14:textFill>
        </w:rPr>
        <w:t>否，自行勘察。</w:t>
      </w:r>
    </w:p>
    <w:p>
      <w:pPr>
        <w:pStyle w:val="9"/>
        <w:adjustRightInd w:val="0"/>
        <w:snapToGrid w:val="0"/>
        <w:spacing w:line="360" w:lineRule="auto"/>
        <w:rPr>
          <w:spacing w:val="-13"/>
          <w:sz w:val="24"/>
          <w:szCs w:val="24"/>
        </w:rPr>
      </w:pPr>
      <w:bookmarkStart w:id="45" w:name="_bookmark3"/>
      <w:bookmarkEnd w:id="45"/>
      <w:bookmarkStart w:id="46" w:name="第三部分__谈判项目要求"/>
      <w:bookmarkEnd w:id="46"/>
      <w:r>
        <w:rPr>
          <w:spacing w:val="-13"/>
          <w:sz w:val="24"/>
          <w:szCs w:val="24"/>
        </w:rPr>
        <w:t>三</w:t>
      </w:r>
      <w:r>
        <w:rPr>
          <w:rFonts w:hint="eastAsia"/>
          <w:spacing w:val="-13"/>
          <w:sz w:val="24"/>
          <w:szCs w:val="24"/>
        </w:rPr>
        <w:t>、</w:t>
      </w:r>
      <w:r>
        <w:rPr>
          <w:spacing w:val="-13"/>
          <w:sz w:val="24"/>
          <w:szCs w:val="24"/>
        </w:rPr>
        <w:t>工程量清单</w:t>
      </w:r>
    </w:p>
    <w:p>
      <w:pPr>
        <w:pStyle w:val="5"/>
        <w:tabs>
          <w:tab w:val="left" w:pos="1607"/>
        </w:tabs>
        <w:adjustRightInd w:val="0"/>
        <w:snapToGrid w:val="0"/>
        <w:spacing w:before="0" w:line="360" w:lineRule="auto"/>
        <w:ind w:right="0"/>
      </w:pPr>
    </w:p>
    <w:p>
      <w:pPr>
        <w:pStyle w:val="5"/>
        <w:tabs>
          <w:tab w:val="left" w:pos="1607"/>
        </w:tabs>
        <w:adjustRightInd w:val="0"/>
        <w:snapToGrid w:val="0"/>
        <w:spacing w:before="0" w:line="360" w:lineRule="auto"/>
        <w:ind w:right="0"/>
      </w:pPr>
    </w:p>
    <w:p>
      <w:pPr>
        <w:pStyle w:val="5"/>
        <w:tabs>
          <w:tab w:val="left" w:pos="1607"/>
        </w:tabs>
        <w:spacing w:before="41"/>
      </w:pPr>
    </w:p>
    <w:p>
      <w:pPr>
        <w:pStyle w:val="5"/>
        <w:tabs>
          <w:tab w:val="left" w:pos="1607"/>
        </w:tabs>
        <w:spacing w:before="41"/>
      </w:pPr>
    </w:p>
    <w:p>
      <w:pPr>
        <w:pStyle w:val="5"/>
        <w:tabs>
          <w:tab w:val="left" w:pos="1607"/>
        </w:tabs>
        <w:spacing w:before="41"/>
      </w:pPr>
    </w:p>
    <w:p>
      <w:pPr>
        <w:pStyle w:val="5"/>
        <w:tabs>
          <w:tab w:val="left" w:pos="1607"/>
        </w:tabs>
        <w:spacing w:before="41"/>
      </w:pPr>
    </w:p>
    <w:p>
      <w:pPr>
        <w:pStyle w:val="5"/>
        <w:tabs>
          <w:tab w:val="left" w:pos="1607"/>
        </w:tabs>
        <w:spacing w:before="41"/>
      </w:pPr>
    </w:p>
    <w:p>
      <w:pPr>
        <w:pStyle w:val="5"/>
        <w:tabs>
          <w:tab w:val="left" w:pos="1607"/>
        </w:tabs>
        <w:spacing w:before="41"/>
      </w:pPr>
    </w:p>
    <w:p>
      <w:pPr>
        <w:pStyle w:val="5"/>
        <w:tabs>
          <w:tab w:val="left" w:pos="1607"/>
        </w:tabs>
        <w:spacing w:before="41"/>
      </w:pPr>
    </w:p>
    <w:p>
      <w:pPr>
        <w:pStyle w:val="5"/>
        <w:tabs>
          <w:tab w:val="left" w:pos="1607"/>
        </w:tabs>
        <w:spacing w:before="41"/>
      </w:pPr>
    </w:p>
    <w:p>
      <w:pPr>
        <w:pStyle w:val="5"/>
        <w:tabs>
          <w:tab w:val="left" w:pos="1607"/>
        </w:tabs>
        <w:spacing w:before="41"/>
        <w:rPr>
          <w:rFonts w:hint="eastAsia"/>
        </w:rPr>
      </w:pPr>
    </w:p>
    <w:p>
      <w:pPr>
        <w:rPr>
          <w:rFonts w:hint="eastAsia"/>
        </w:rPr>
      </w:pPr>
      <w:r>
        <w:rPr>
          <w:rFonts w:hint="eastAsia"/>
        </w:rPr>
        <w:br w:type="page"/>
      </w:r>
    </w:p>
    <w:p>
      <w:pPr>
        <w:pStyle w:val="5"/>
        <w:tabs>
          <w:tab w:val="left" w:pos="1607"/>
        </w:tabs>
        <w:spacing w:before="41"/>
      </w:pPr>
      <w:r>
        <w:rPr>
          <w:rFonts w:hint="eastAsia"/>
        </w:rPr>
        <w:t>第三部分</w:t>
      </w:r>
      <w:r>
        <w:rPr>
          <w:rFonts w:hint="eastAsia"/>
        </w:rPr>
        <w:tab/>
      </w:r>
      <w:r>
        <w:rPr>
          <w:rFonts w:hint="eastAsia"/>
        </w:rPr>
        <w:t>谈判项目要求</w:t>
      </w:r>
    </w:p>
    <w:p>
      <w:pPr>
        <w:pStyle w:val="9"/>
        <w:spacing w:before="4"/>
        <w:rPr>
          <w:b/>
          <w:sz w:val="44"/>
        </w:rPr>
      </w:pPr>
    </w:p>
    <w:p>
      <w:pPr>
        <w:pStyle w:val="9"/>
        <w:adjustRightInd w:val="0"/>
        <w:snapToGrid w:val="0"/>
        <w:spacing w:line="360" w:lineRule="auto"/>
        <w:ind w:firstLine="424" w:firstLineChars="200"/>
      </w:pPr>
      <w:r>
        <w:rPr>
          <w:rFonts w:hint="eastAsia"/>
          <w:spacing w:val="-14"/>
          <w:lang w:eastAsia="zh-CN"/>
        </w:rPr>
        <w:t>一</w:t>
      </w:r>
      <w:r>
        <w:rPr>
          <w:rFonts w:hint="eastAsia"/>
          <w:spacing w:val="-14"/>
        </w:rPr>
        <w:t>、谈判响应文件应按要求递交，因未按要求造成的泄密，由谈判供应商负责。</w:t>
      </w:r>
      <w:r>
        <w:rPr>
          <w:rFonts w:hint="eastAsia"/>
        </w:rPr>
        <w:t>除谈判文件有规定外，谈判供应商对项目每次只允许有一个报价，谈判组织人和采购人不接受有任何选择的报价响应。</w:t>
      </w:r>
    </w:p>
    <w:p>
      <w:pPr>
        <w:pStyle w:val="9"/>
        <w:adjustRightInd w:val="0"/>
        <w:snapToGrid w:val="0"/>
        <w:spacing w:line="360" w:lineRule="auto"/>
        <w:ind w:firstLine="480" w:firstLineChars="200"/>
      </w:pPr>
      <w:r>
        <w:rPr>
          <w:rFonts w:hint="eastAsia"/>
          <w:lang w:eastAsia="zh-CN"/>
        </w:rPr>
        <w:t>二</w:t>
      </w:r>
      <w:r>
        <w:rPr>
          <w:rFonts w:hint="eastAsia"/>
        </w:rPr>
        <w:t>、</w:t>
      </w:r>
      <w:r>
        <w:rPr>
          <w:rFonts w:hint="eastAsia"/>
          <w:spacing w:val="-14"/>
        </w:rPr>
        <w:t>采购人与成交供应商应当在成交通知书发出之日起三十日内，按照采购文件确定的事项签订政府采购合同，并在合同签订后2个工作日内负责将合同及验收结果在河南省政府采购网进行公示。</w:t>
      </w:r>
    </w:p>
    <w:p>
      <w:pPr>
        <w:pStyle w:val="9"/>
        <w:adjustRightInd w:val="0"/>
        <w:snapToGrid w:val="0"/>
        <w:spacing w:line="360" w:lineRule="auto"/>
        <w:ind w:firstLine="480" w:firstLineChars="200"/>
      </w:pPr>
      <w:r>
        <w:rPr>
          <w:rFonts w:hint="eastAsia"/>
          <w:lang w:eastAsia="zh-CN"/>
        </w:rPr>
        <w:t>三</w:t>
      </w:r>
      <w:r>
        <w:rPr>
          <w:rFonts w:hint="eastAsia"/>
        </w:rPr>
        <w:t>、施工地点：采购人指定地点。</w:t>
      </w:r>
    </w:p>
    <w:p>
      <w:pPr>
        <w:pStyle w:val="9"/>
        <w:adjustRightInd w:val="0"/>
        <w:snapToGrid w:val="0"/>
        <w:spacing w:line="360" w:lineRule="auto"/>
        <w:ind w:firstLine="480" w:firstLineChars="200"/>
      </w:pPr>
      <w:r>
        <w:rPr>
          <w:rFonts w:hint="eastAsia"/>
          <w:lang w:eastAsia="zh-CN"/>
        </w:rPr>
        <w:t>四</w:t>
      </w:r>
      <w:r>
        <w:rPr>
          <w:rFonts w:hint="eastAsia"/>
        </w:rPr>
        <w:t>、验</w:t>
      </w:r>
      <w:r>
        <w:rPr>
          <w:rFonts w:hint="eastAsia"/>
          <w:lang w:val="en-US" w:eastAsia="zh-CN"/>
        </w:rPr>
        <w:t xml:space="preserve">    </w:t>
      </w:r>
      <w:r>
        <w:rPr>
          <w:rFonts w:hint="eastAsia"/>
        </w:rPr>
        <w:t>收：由</w:t>
      </w:r>
      <w:r>
        <w:rPr>
          <w:rFonts w:hint="eastAsia"/>
          <w:lang w:val="en-US"/>
        </w:rPr>
        <w:t>采购人</w:t>
      </w:r>
      <w:r>
        <w:rPr>
          <w:rFonts w:hint="eastAsia"/>
        </w:rPr>
        <w:t>组织验收。</w:t>
      </w:r>
    </w:p>
    <w:p>
      <w:pPr>
        <w:pStyle w:val="16"/>
        <w:snapToGrid w:val="0"/>
        <w:spacing w:before="0" w:beforeAutospacing="0" w:after="0" w:afterAutospacing="0" w:line="360" w:lineRule="auto"/>
        <w:ind w:firstLine="480"/>
        <w:jc w:val="both"/>
      </w:pPr>
      <w:r>
        <w:rPr>
          <w:rFonts w:hint="eastAsia"/>
          <w:lang w:eastAsia="zh-CN"/>
        </w:rPr>
        <w:t>五</w:t>
      </w:r>
      <w:r>
        <w:rPr>
          <w:rFonts w:hint="eastAsia"/>
        </w:rPr>
        <w:t>、付款方式：</w:t>
      </w:r>
      <w:r>
        <w:rPr>
          <w:rFonts w:hint="eastAsia"/>
          <w:color w:val="000000" w:themeColor="text1"/>
          <w14:textFill>
            <w14:solidFill>
              <w14:schemeClr w14:val="tx1"/>
            </w14:solidFill>
          </w14:textFill>
        </w:rPr>
        <w:t>施工人员和材料进场拨付30%，工程进度达到70%时拨付30%，竣工验收后付款30%，壹年</w:t>
      </w:r>
      <w:r>
        <w:rPr>
          <w:rFonts w:hint="eastAsia"/>
          <w:color w:val="000000" w:themeColor="text1"/>
          <w:lang w:eastAsia="zh-CN"/>
          <w14:textFill>
            <w14:solidFill>
              <w14:schemeClr w14:val="tx1"/>
            </w14:solidFill>
          </w14:textFill>
        </w:rPr>
        <w:t>后</w:t>
      </w:r>
      <w:r>
        <w:rPr>
          <w:rFonts w:hint="eastAsia"/>
          <w:color w:val="000000" w:themeColor="text1"/>
          <w14:textFill>
            <w14:solidFill>
              <w14:schemeClr w14:val="tx1"/>
            </w14:solidFill>
          </w14:textFill>
        </w:rPr>
        <w:t>经甲方</w:t>
      </w:r>
      <w:r>
        <w:rPr>
          <w:rFonts w:hint="eastAsia"/>
          <w:color w:val="000000" w:themeColor="text1"/>
          <w:lang w:eastAsia="zh-CN"/>
          <w14:textFill>
            <w14:solidFill>
              <w14:schemeClr w14:val="tx1"/>
            </w14:solidFill>
          </w14:textFill>
        </w:rPr>
        <w:t>复</w:t>
      </w:r>
      <w:r>
        <w:rPr>
          <w:rFonts w:hint="eastAsia"/>
          <w:color w:val="000000" w:themeColor="text1"/>
          <w14:textFill>
            <w14:solidFill>
              <w14:schemeClr w14:val="tx1"/>
            </w14:solidFill>
          </w14:textFill>
        </w:rPr>
        <w:t>验无任何问题后无息结清</w:t>
      </w:r>
      <w:r>
        <w:rPr>
          <w:rFonts w:hint="eastAsia"/>
          <w:color w:val="000000" w:themeColor="text1"/>
          <w:lang w:eastAsia="zh-CN"/>
          <w14:textFill>
            <w14:solidFill>
              <w14:schemeClr w14:val="tx1"/>
            </w14:solidFill>
          </w14:textFill>
        </w:rPr>
        <w:t>剩余</w:t>
      </w:r>
      <w:r>
        <w:rPr>
          <w:rFonts w:hint="eastAsia"/>
          <w:color w:val="000000" w:themeColor="text1"/>
          <w:lang w:val="en-US" w:eastAsia="zh-CN"/>
          <w14:textFill>
            <w14:solidFill>
              <w14:schemeClr w14:val="tx1"/>
            </w14:solidFill>
          </w14:textFill>
        </w:rPr>
        <w:t>10%工程价款</w:t>
      </w:r>
      <w:r>
        <w:rPr>
          <w:rFonts w:hint="eastAsia"/>
          <w:color w:val="000000" w:themeColor="text1"/>
          <w14:textFill>
            <w14:solidFill>
              <w14:schemeClr w14:val="tx1"/>
            </w14:solidFill>
          </w14:textFill>
        </w:rPr>
        <w:t>。</w:t>
      </w:r>
    </w:p>
    <w:p>
      <w:pPr>
        <w:pStyle w:val="5"/>
        <w:tabs>
          <w:tab w:val="left" w:pos="1607"/>
        </w:tabs>
      </w:pPr>
      <w:bookmarkStart w:id="47" w:name="第四部分__谈判供应商须知"/>
      <w:bookmarkEnd w:id="47"/>
    </w:p>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5"/>
        <w:tabs>
          <w:tab w:val="left" w:pos="1607"/>
        </w:tabs>
      </w:pPr>
    </w:p>
    <w:p>
      <w:pPr>
        <w:pStyle w:val="5"/>
        <w:tabs>
          <w:tab w:val="left" w:pos="1607"/>
        </w:tabs>
      </w:pPr>
    </w:p>
    <w:p>
      <w:pPr>
        <w:pStyle w:val="5"/>
        <w:tabs>
          <w:tab w:val="left" w:pos="1607"/>
        </w:tabs>
      </w:pPr>
    </w:p>
    <w:p>
      <w:pPr>
        <w:pStyle w:val="5"/>
        <w:tabs>
          <w:tab w:val="left" w:pos="1607"/>
        </w:tabs>
        <w:jc w:val="both"/>
      </w:pPr>
    </w:p>
    <w:p>
      <w:pPr>
        <w:rPr>
          <w:rFonts w:hint="eastAsia"/>
        </w:rPr>
      </w:pPr>
      <w:r>
        <w:rPr>
          <w:rFonts w:hint="eastAsia"/>
        </w:rPr>
        <w:br w:type="page"/>
      </w:r>
    </w:p>
    <w:p>
      <w:pPr>
        <w:pStyle w:val="5"/>
        <w:tabs>
          <w:tab w:val="left" w:pos="1607"/>
        </w:tabs>
      </w:pPr>
      <w:r>
        <w:rPr>
          <w:rFonts w:hint="eastAsia"/>
        </w:rPr>
        <w:t>第四部分</w:t>
      </w:r>
      <w:r>
        <w:rPr>
          <w:rFonts w:hint="eastAsia"/>
        </w:rPr>
        <w:tab/>
      </w:r>
      <w:r>
        <w:rPr>
          <w:rFonts w:hint="eastAsia"/>
        </w:rPr>
        <w:t>谈判供应商须知</w:t>
      </w:r>
    </w:p>
    <w:p>
      <w:pPr>
        <w:pStyle w:val="9"/>
        <w:rPr>
          <w:b/>
          <w:sz w:val="20"/>
        </w:rPr>
      </w:pPr>
    </w:p>
    <w:p>
      <w:pPr>
        <w:pStyle w:val="6"/>
        <w:numPr>
          <w:ilvl w:val="0"/>
          <w:numId w:val="3"/>
        </w:numPr>
        <w:adjustRightInd w:val="0"/>
        <w:snapToGrid w:val="0"/>
        <w:spacing w:line="360" w:lineRule="auto"/>
        <w:ind w:left="0" w:firstLine="602" w:firstLineChars="200"/>
      </w:pPr>
      <w:r>
        <w:rPr>
          <w:rFonts w:hint="eastAsia"/>
        </w:rPr>
        <w:t>说明</w:t>
      </w:r>
    </w:p>
    <w:p>
      <w:pPr>
        <w:pStyle w:val="6"/>
        <w:adjustRightInd w:val="0"/>
        <w:snapToGrid w:val="0"/>
        <w:spacing w:line="360" w:lineRule="auto"/>
        <w:ind w:left="0" w:firstLine="482" w:firstLineChars="200"/>
        <w:rPr>
          <w:sz w:val="24"/>
          <w:szCs w:val="24"/>
        </w:rPr>
      </w:pPr>
      <w:r>
        <w:rPr>
          <w:rFonts w:hint="eastAsia"/>
          <w:sz w:val="24"/>
          <w:szCs w:val="24"/>
        </w:rPr>
        <w:t>1、适用范围</w:t>
      </w:r>
    </w:p>
    <w:p>
      <w:pPr>
        <w:pStyle w:val="9"/>
        <w:adjustRightInd w:val="0"/>
        <w:snapToGrid w:val="0"/>
        <w:spacing w:line="360" w:lineRule="auto"/>
        <w:ind w:firstLine="492" w:firstLineChars="200"/>
        <w:jc w:val="both"/>
      </w:pPr>
      <w:r>
        <w:rPr>
          <w:rFonts w:hint="eastAsia"/>
          <w:spacing w:val="3"/>
        </w:rPr>
        <w:t>本采购文件仅适用于本次邀请函中所述的</w:t>
      </w:r>
      <w:r>
        <w:rPr>
          <w:spacing w:val="-6"/>
        </w:rPr>
        <w:t>项目</w:t>
      </w:r>
      <w:r>
        <w:rPr>
          <w:rFonts w:hint="eastAsia"/>
          <w:spacing w:val="-6"/>
        </w:rPr>
        <w:t>的</w:t>
      </w:r>
      <w:r>
        <w:rPr>
          <w:rFonts w:hint="eastAsia"/>
          <w:spacing w:val="3"/>
        </w:rPr>
        <w:t>谈判。</w:t>
      </w:r>
    </w:p>
    <w:p>
      <w:pPr>
        <w:pStyle w:val="7"/>
        <w:adjustRightInd w:val="0"/>
        <w:snapToGrid w:val="0"/>
        <w:spacing w:line="360" w:lineRule="auto"/>
        <w:ind w:left="0" w:firstLine="482" w:firstLineChars="200"/>
      </w:pPr>
      <w:r>
        <w:rPr>
          <w:rFonts w:hint="eastAsia"/>
        </w:rPr>
        <w:t>2、定义</w:t>
      </w:r>
    </w:p>
    <w:p>
      <w:pPr>
        <w:pStyle w:val="23"/>
        <w:numPr>
          <w:ilvl w:val="1"/>
          <w:numId w:val="4"/>
        </w:numPr>
        <w:tabs>
          <w:tab w:val="left" w:pos="826"/>
        </w:tabs>
        <w:adjustRightInd w:val="0"/>
        <w:snapToGrid w:val="0"/>
        <w:spacing w:line="360" w:lineRule="auto"/>
        <w:ind w:left="0" w:firstLine="496" w:firstLineChars="200"/>
        <w:rPr>
          <w:sz w:val="24"/>
        </w:rPr>
      </w:pPr>
      <w:r>
        <w:rPr>
          <w:rFonts w:hint="eastAsia"/>
          <w:spacing w:val="4"/>
          <w:sz w:val="24"/>
        </w:rPr>
        <w:t>谈判组织人——指组织本次谈判的周口市公共资源交易中心政府采购中</w:t>
      </w:r>
      <w:r>
        <w:rPr>
          <w:rFonts w:hint="eastAsia"/>
          <w:sz w:val="24"/>
        </w:rPr>
        <w:t>心。</w:t>
      </w:r>
    </w:p>
    <w:p>
      <w:pPr>
        <w:pStyle w:val="23"/>
        <w:numPr>
          <w:ilvl w:val="1"/>
          <w:numId w:val="4"/>
        </w:numPr>
        <w:tabs>
          <w:tab w:val="left" w:pos="819"/>
        </w:tabs>
        <w:adjustRightInd w:val="0"/>
        <w:snapToGrid w:val="0"/>
        <w:spacing w:line="360" w:lineRule="auto"/>
        <w:ind w:left="0" w:firstLine="480" w:firstLineChars="200"/>
        <w:rPr>
          <w:sz w:val="24"/>
        </w:rPr>
      </w:pPr>
      <w:r>
        <w:rPr>
          <w:rFonts w:hint="eastAsia"/>
          <w:sz w:val="24"/>
        </w:rPr>
        <w:t>谈判供应商——指向谈判组织人提交谈判文件的供应商。</w:t>
      </w:r>
    </w:p>
    <w:p>
      <w:pPr>
        <w:pStyle w:val="23"/>
        <w:numPr>
          <w:ilvl w:val="1"/>
          <w:numId w:val="4"/>
        </w:numPr>
        <w:tabs>
          <w:tab w:val="left" w:pos="819"/>
        </w:tabs>
        <w:adjustRightInd w:val="0"/>
        <w:snapToGrid w:val="0"/>
        <w:spacing w:line="360" w:lineRule="auto"/>
        <w:ind w:left="0" w:firstLine="480" w:firstLineChars="200"/>
        <w:rPr>
          <w:sz w:val="24"/>
        </w:rPr>
      </w:pPr>
      <w:r>
        <w:rPr>
          <w:rFonts w:hint="eastAsia"/>
          <w:sz w:val="24"/>
        </w:rPr>
        <w:t>采购人——</w:t>
      </w:r>
      <w:r>
        <w:rPr>
          <w:rFonts w:hint="eastAsia"/>
          <w:sz w:val="24"/>
          <w:lang w:eastAsia="zh-CN"/>
        </w:rPr>
        <w:t>周口市淮阳区乡村振兴局</w:t>
      </w:r>
    </w:p>
    <w:p>
      <w:pPr>
        <w:pStyle w:val="23"/>
        <w:numPr>
          <w:ilvl w:val="1"/>
          <w:numId w:val="4"/>
        </w:numPr>
        <w:tabs>
          <w:tab w:val="left" w:pos="819"/>
        </w:tabs>
        <w:adjustRightInd w:val="0"/>
        <w:snapToGrid w:val="0"/>
        <w:spacing w:line="360" w:lineRule="auto"/>
        <w:ind w:left="0" w:firstLine="468" w:firstLineChars="200"/>
        <w:rPr>
          <w:sz w:val="24"/>
        </w:rPr>
      </w:pPr>
      <w:r>
        <w:rPr>
          <w:rFonts w:hint="eastAsia"/>
          <w:spacing w:val="-3"/>
          <w:sz w:val="24"/>
        </w:rPr>
        <w:t>工程——指谈判供应商按谈判文件规定，须为采购人提供的工程施工及服</w:t>
      </w:r>
      <w:r>
        <w:rPr>
          <w:rFonts w:hint="eastAsia"/>
          <w:sz w:val="24"/>
        </w:rPr>
        <w:t>务。</w:t>
      </w:r>
    </w:p>
    <w:p>
      <w:pPr>
        <w:pStyle w:val="7"/>
        <w:adjustRightInd w:val="0"/>
        <w:snapToGrid w:val="0"/>
        <w:spacing w:line="360" w:lineRule="auto"/>
        <w:ind w:left="0" w:firstLine="482" w:firstLineChars="200"/>
      </w:pPr>
      <w:r>
        <w:rPr>
          <w:rFonts w:hint="eastAsia"/>
        </w:rPr>
        <w:t>3、谈判供应商条件</w:t>
      </w:r>
    </w:p>
    <w:p>
      <w:pPr>
        <w:pStyle w:val="23"/>
        <w:numPr>
          <w:ilvl w:val="1"/>
          <w:numId w:val="5"/>
        </w:numPr>
        <w:tabs>
          <w:tab w:val="left" w:pos="819"/>
        </w:tabs>
        <w:adjustRightInd w:val="0"/>
        <w:snapToGrid w:val="0"/>
        <w:spacing w:line="360" w:lineRule="auto"/>
        <w:ind w:left="0" w:firstLine="468" w:firstLineChars="200"/>
        <w:jc w:val="both"/>
        <w:rPr>
          <w:sz w:val="24"/>
        </w:rPr>
      </w:pPr>
      <w:r>
        <w:rPr>
          <w:rFonts w:hint="eastAsia"/>
          <w:spacing w:val="-3"/>
          <w:sz w:val="24"/>
        </w:rPr>
        <w:t>具有独立承担民事责任的能力；具有良好的商业信誉和健全的财务会计制</w:t>
      </w:r>
      <w:r>
        <w:rPr>
          <w:rFonts w:hint="eastAsia"/>
          <w:sz w:val="24"/>
        </w:rPr>
        <w:t>度；具有完成本次谈判项目所必需的设备和专业技术能力；有依法缴纳税收和社会保障资金的良好记录。</w:t>
      </w:r>
    </w:p>
    <w:p>
      <w:pPr>
        <w:pStyle w:val="23"/>
        <w:numPr>
          <w:ilvl w:val="1"/>
          <w:numId w:val="5"/>
        </w:numPr>
        <w:tabs>
          <w:tab w:val="left" w:pos="819"/>
        </w:tabs>
        <w:adjustRightInd w:val="0"/>
        <w:snapToGrid w:val="0"/>
        <w:spacing w:line="360" w:lineRule="auto"/>
        <w:ind w:left="0" w:firstLine="468" w:firstLineChars="200"/>
        <w:rPr>
          <w:sz w:val="24"/>
        </w:rPr>
      </w:pPr>
      <w:r>
        <w:rPr>
          <w:rFonts w:hint="eastAsia"/>
          <w:spacing w:val="-3"/>
          <w:sz w:val="24"/>
        </w:rPr>
        <w:t>凡符合“谈判项目要求”条件，承认本谈判文件所有内容的供应商均为合</w:t>
      </w:r>
      <w:r>
        <w:rPr>
          <w:rFonts w:hint="eastAsia"/>
          <w:sz w:val="24"/>
        </w:rPr>
        <w:t>格的谈判供应商。</w:t>
      </w:r>
    </w:p>
    <w:p>
      <w:pPr>
        <w:pStyle w:val="23"/>
        <w:numPr>
          <w:ilvl w:val="1"/>
          <w:numId w:val="5"/>
        </w:numPr>
        <w:tabs>
          <w:tab w:val="left" w:pos="819"/>
        </w:tabs>
        <w:adjustRightInd w:val="0"/>
        <w:snapToGrid w:val="0"/>
        <w:spacing w:line="360" w:lineRule="auto"/>
        <w:ind w:left="0" w:firstLine="468" w:firstLineChars="200"/>
        <w:rPr>
          <w:sz w:val="24"/>
        </w:rPr>
      </w:pPr>
      <w:r>
        <w:rPr>
          <w:rFonts w:hint="eastAsia"/>
          <w:spacing w:val="-3"/>
          <w:sz w:val="24"/>
        </w:rPr>
        <w:t>谈判供应商应遵守中华人民共和国法律、法规和谈判组织人有关谈判的规</w:t>
      </w:r>
      <w:r>
        <w:rPr>
          <w:rFonts w:hint="eastAsia"/>
          <w:sz w:val="24"/>
        </w:rPr>
        <w:t>定。</w:t>
      </w:r>
    </w:p>
    <w:p>
      <w:pPr>
        <w:pStyle w:val="7"/>
        <w:adjustRightInd w:val="0"/>
        <w:snapToGrid w:val="0"/>
        <w:spacing w:line="360" w:lineRule="auto"/>
        <w:ind w:left="0" w:firstLine="482" w:firstLineChars="200"/>
      </w:pPr>
      <w:r>
        <w:rPr>
          <w:rFonts w:hint="eastAsia"/>
        </w:rPr>
        <w:t>4、谈判费用</w:t>
      </w:r>
    </w:p>
    <w:p>
      <w:pPr>
        <w:pStyle w:val="23"/>
        <w:numPr>
          <w:ilvl w:val="1"/>
          <w:numId w:val="6"/>
        </w:numPr>
        <w:tabs>
          <w:tab w:val="left" w:pos="819"/>
        </w:tabs>
        <w:adjustRightInd w:val="0"/>
        <w:snapToGrid w:val="0"/>
        <w:spacing w:line="360" w:lineRule="auto"/>
        <w:ind w:left="0" w:firstLine="472" w:firstLineChars="200"/>
      </w:pPr>
      <w:r>
        <w:rPr>
          <w:rFonts w:hint="eastAsia"/>
          <w:spacing w:val="-2"/>
          <w:sz w:val="24"/>
        </w:rPr>
        <w:t>谈判供应商应自行承担参加谈判活动有关的全部费用，谈判组织人在任何</w:t>
      </w:r>
      <w:r>
        <w:rPr>
          <w:rFonts w:hint="eastAsia"/>
          <w:sz w:val="24"/>
        </w:rPr>
        <w:t>情况下均无义务和责任承担上述费用。</w:t>
      </w:r>
    </w:p>
    <w:p>
      <w:pPr>
        <w:pStyle w:val="7"/>
        <w:numPr>
          <w:ilvl w:val="1"/>
          <w:numId w:val="6"/>
        </w:numPr>
        <w:tabs>
          <w:tab w:val="left" w:pos="823"/>
        </w:tabs>
        <w:adjustRightInd w:val="0"/>
        <w:snapToGrid w:val="0"/>
        <w:spacing w:line="360" w:lineRule="auto"/>
        <w:ind w:left="0" w:firstLine="482" w:firstLineChars="200"/>
        <w:rPr>
          <w:sz w:val="22"/>
        </w:rPr>
      </w:pPr>
      <w:r>
        <w:rPr>
          <w:rFonts w:hint="eastAsia"/>
        </w:rPr>
        <w:t>本项目免收成交服务费，</w:t>
      </w:r>
      <w:r>
        <w:rPr>
          <w:rFonts w:hint="eastAsia"/>
          <w:lang w:val="en-US"/>
        </w:rPr>
        <w:t>评标费用由采购人自行解决</w:t>
      </w:r>
      <w:r>
        <w:rPr>
          <w:rFonts w:hint="eastAsia"/>
        </w:rPr>
        <w:t>。</w:t>
      </w:r>
    </w:p>
    <w:p>
      <w:pPr>
        <w:adjustRightInd w:val="0"/>
        <w:snapToGrid w:val="0"/>
        <w:spacing w:line="360" w:lineRule="auto"/>
        <w:ind w:firstLine="440" w:firstLineChars="200"/>
        <w:sectPr>
          <w:footerReference r:id="rId4" w:type="default"/>
          <w:pgSz w:w="11850" w:h="16790"/>
          <w:pgMar w:top="1440" w:right="1080" w:bottom="1440" w:left="1080" w:header="0" w:footer="721" w:gutter="0"/>
          <w:cols w:space="720" w:num="1"/>
        </w:sectPr>
      </w:pPr>
    </w:p>
    <w:p>
      <w:pPr>
        <w:numPr>
          <w:ilvl w:val="0"/>
          <w:numId w:val="3"/>
        </w:numPr>
        <w:adjustRightInd w:val="0"/>
        <w:snapToGrid w:val="0"/>
        <w:spacing w:line="360" w:lineRule="auto"/>
        <w:ind w:firstLine="572" w:firstLineChars="200"/>
        <w:rPr>
          <w:b/>
          <w:w w:val="95"/>
          <w:sz w:val="30"/>
        </w:rPr>
      </w:pPr>
      <w:r>
        <w:rPr>
          <w:rFonts w:hint="eastAsia"/>
          <w:b/>
          <w:w w:val="95"/>
          <w:sz w:val="30"/>
        </w:rPr>
        <w:t>谈判文件说明</w:t>
      </w:r>
    </w:p>
    <w:p>
      <w:pPr>
        <w:adjustRightInd w:val="0"/>
        <w:snapToGrid w:val="0"/>
        <w:spacing w:line="360" w:lineRule="auto"/>
        <w:ind w:left="440" w:leftChars="200"/>
        <w:rPr>
          <w:b/>
          <w:sz w:val="24"/>
        </w:rPr>
      </w:pPr>
      <w:r>
        <w:rPr>
          <w:rFonts w:hint="eastAsia"/>
          <w:b/>
          <w:w w:val="95"/>
          <w:sz w:val="24"/>
        </w:rPr>
        <w:t>5、谈判文件的构成：</w:t>
      </w:r>
    </w:p>
    <w:p>
      <w:pPr>
        <w:pStyle w:val="9"/>
        <w:adjustRightInd w:val="0"/>
        <w:snapToGrid w:val="0"/>
        <w:spacing w:line="360" w:lineRule="auto"/>
        <w:ind w:firstLine="480" w:firstLineChars="200"/>
      </w:pPr>
      <w:r>
        <w:rPr>
          <w:rFonts w:hint="eastAsia"/>
        </w:rPr>
        <w:t>5.1谈判文件用以阐明所采购工程的内容、要求及谈判程序。谈判文件由下述部分组成：</w:t>
      </w:r>
    </w:p>
    <w:p>
      <w:pPr>
        <w:pStyle w:val="9"/>
        <w:adjustRightInd w:val="0"/>
        <w:snapToGrid w:val="0"/>
        <w:spacing w:line="360" w:lineRule="auto"/>
        <w:ind w:firstLine="480" w:firstLineChars="200"/>
      </w:pPr>
      <w:r>
        <w:rPr>
          <w:rFonts w:hint="eastAsia"/>
        </w:rPr>
        <w:t>谈判邀请函</w:t>
      </w:r>
    </w:p>
    <w:p>
      <w:pPr>
        <w:pStyle w:val="9"/>
        <w:adjustRightInd w:val="0"/>
        <w:snapToGrid w:val="0"/>
        <w:spacing w:line="360" w:lineRule="auto"/>
        <w:ind w:firstLine="472" w:firstLineChars="200"/>
      </w:pPr>
      <w:r>
        <w:rPr>
          <w:rFonts w:hint="eastAsia"/>
          <w:spacing w:val="-2"/>
        </w:rPr>
        <w:t>项目内容及施工要求</w:t>
      </w:r>
      <w:r>
        <w:rPr>
          <w:rFonts w:hint="eastAsia"/>
        </w:rPr>
        <w:t>谈判项目要求</w:t>
      </w:r>
    </w:p>
    <w:p>
      <w:pPr>
        <w:pStyle w:val="9"/>
        <w:adjustRightInd w:val="0"/>
        <w:snapToGrid w:val="0"/>
        <w:spacing w:line="360" w:lineRule="auto"/>
        <w:ind w:firstLine="468" w:firstLineChars="200"/>
      </w:pPr>
      <w:r>
        <w:rPr>
          <w:rFonts w:hint="eastAsia"/>
          <w:spacing w:val="-3"/>
        </w:rPr>
        <w:t>谈判供应商须知</w:t>
      </w:r>
      <w:r>
        <w:rPr>
          <w:rFonts w:hint="eastAsia"/>
        </w:rPr>
        <w:t>谈判文件格式</w:t>
      </w:r>
    </w:p>
    <w:p>
      <w:pPr>
        <w:pStyle w:val="7"/>
        <w:adjustRightInd w:val="0"/>
        <w:snapToGrid w:val="0"/>
        <w:spacing w:line="360" w:lineRule="auto"/>
        <w:ind w:left="0" w:firstLine="482" w:firstLineChars="200"/>
      </w:pPr>
      <w:r>
        <w:rPr>
          <w:rFonts w:hint="eastAsia"/>
        </w:rPr>
        <w:t>6、谈判文件的澄清</w:t>
      </w:r>
    </w:p>
    <w:p>
      <w:pPr>
        <w:pStyle w:val="23"/>
        <w:numPr>
          <w:ilvl w:val="1"/>
          <w:numId w:val="7"/>
        </w:numPr>
        <w:tabs>
          <w:tab w:val="left" w:pos="821"/>
        </w:tabs>
        <w:adjustRightInd w:val="0"/>
        <w:snapToGrid w:val="0"/>
        <w:spacing w:line="360" w:lineRule="auto"/>
        <w:ind w:left="0" w:firstLine="480" w:firstLineChars="200"/>
        <w:jc w:val="both"/>
        <w:rPr>
          <w:sz w:val="24"/>
        </w:rPr>
      </w:pPr>
      <w:r>
        <w:rPr>
          <w:rFonts w:hint="eastAsia"/>
          <w:sz w:val="24"/>
        </w:rPr>
        <w:t>参加谈判的供应商对谈判文件如有需要澄清的疑问，应在谈判截止时间前按谈判邀请函中载明的地址以书面形式通知到</w:t>
      </w:r>
      <w:r>
        <w:rPr>
          <w:rFonts w:hint="eastAsia"/>
          <w:sz w:val="24"/>
          <w:lang w:val="en-US"/>
        </w:rPr>
        <w:t>采购人</w:t>
      </w:r>
      <w:r>
        <w:rPr>
          <w:rFonts w:hint="eastAsia"/>
          <w:sz w:val="24"/>
        </w:rPr>
        <w:t>。</w:t>
      </w:r>
      <w:r>
        <w:rPr>
          <w:rFonts w:hint="eastAsia"/>
          <w:sz w:val="24"/>
          <w:lang w:val="en-US"/>
        </w:rPr>
        <w:t>采购</w:t>
      </w:r>
      <w:r>
        <w:rPr>
          <w:rFonts w:hint="eastAsia"/>
          <w:sz w:val="24"/>
        </w:rPr>
        <w:t>人将视情况确定采用适当方式予以澄清或以书面形式予以答复，并在其认为必要时，将不标明查询来源的书面答复</w:t>
      </w:r>
      <w:r>
        <w:rPr>
          <w:rFonts w:hint="eastAsia"/>
          <w:sz w:val="24"/>
          <w:lang w:val="en-US"/>
        </w:rPr>
        <w:t>以网上公告的形式告知</w:t>
      </w:r>
      <w:r>
        <w:rPr>
          <w:rFonts w:hint="eastAsia"/>
          <w:sz w:val="24"/>
        </w:rPr>
        <w:t>谈判文件的所有潜在谈判供应商。</w:t>
      </w:r>
    </w:p>
    <w:p>
      <w:pPr>
        <w:pStyle w:val="7"/>
        <w:adjustRightInd w:val="0"/>
        <w:snapToGrid w:val="0"/>
        <w:spacing w:line="360" w:lineRule="auto"/>
        <w:ind w:left="0" w:firstLine="482" w:firstLineChars="200"/>
      </w:pPr>
      <w:r>
        <w:rPr>
          <w:rFonts w:hint="eastAsia"/>
        </w:rPr>
        <w:t>7、谈判文件的修改</w:t>
      </w:r>
    </w:p>
    <w:p>
      <w:pPr>
        <w:pStyle w:val="9"/>
        <w:adjustRightInd w:val="0"/>
        <w:snapToGrid w:val="0"/>
        <w:spacing w:line="360" w:lineRule="auto"/>
        <w:ind w:firstLine="480" w:firstLineChars="200"/>
        <w:rPr>
          <w:szCs w:val="22"/>
        </w:rPr>
      </w:pPr>
      <w:r>
        <w:rPr>
          <w:rFonts w:hint="eastAsia"/>
          <w:szCs w:val="22"/>
        </w:rPr>
        <w:t>7.1谈判文件的修改将构成谈判文件的一部分，对所有参加谈判的供应商均有约束力。</w:t>
      </w:r>
    </w:p>
    <w:p>
      <w:pPr>
        <w:spacing w:line="360" w:lineRule="auto"/>
        <w:ind w:firstLine="550"/>
        <w:rPr>
          <w:rFonts w:hint="eastAsia"/>
          <w:sz w:val="24"/>
        </w:rPr>
      </w:pPr>
      <w:r>
        <w:rPr>
          <w:rFonts w:hint="eastAsia"/>
          <w:sz w:val="24"/>
          <w:lang w:val="en-US"/>
        </w:rPr>
        <w:t>7.2</w:t>
      </w:r>
      <w:r>
        <w:rPr>
          <w:rFonts w:hint="eastAsia"/>
          <w:sz w:val="24"/>
        </w:rPr>
        <w:t>采购人</w:t>
      </w:r>
      <w:r>
        <w:rPr>
          <w:rFonts w:hint="eastAsia"/>
          <w:sz w:val="24"/>
          <w:lang w:val="en-US"/>
        </w:rPr>
        <w:t>或采购中心</w:t>
      </w:r>
      <w:r>
        <w:rPr>
          <w:rFonts w:hint="eastAsia"/>
          <w:sz w:val="24"/>
        </w:rPr>
        <w:t>对</w:t>
      </w:r>
      <w:r>
        <w:rPr>
          <w:rFonts w:hint="eastAsia"/>
          <w:sz w:val="24"/>
          <w:lang w:val="en-US"/>
        </w:rPr>
        <w:t>谈判</w:t>
      </w:r>
      <w:r>
        <w:rPr>
          <w:rFonts w:hint="eastAsia"/>
          <w:sz w:val="24"/>
        </w:rPr>
        <w:t>文件进行的澄清、更正或更改，将在</w:t>
      </w:r>
      <w:r>
        <w:rPr>
          <w:rFonts w:hint="eastAsia"/>
          <w:sz w:val="24"/>
          <w:lang w:val="en-US"/>
        </w:rPr>
        <w:t>河南省政府采购</w:t>
      </w:r>
      <w:r>
        <w:rPr>
          <w:rFonts w:hint="eastAsia"/>
          <w:sz w:val="24"/>
        </w:rPr>
        <w:t>网站</w:t>
      </w:r>
      <w:r>
        <w:rPr>
          <w:rFonts w:hint="eastAsia"/>
          <w:sz w:val="24"/>
          <w:lang w:val="en-US"/>
        </w:rPr>
        <w:t>及周口市公共资源交易中心网站</w:t>
      </w:r>
      <w:r>
        <w:rPr>
          <w:rFonts w:hint="eastAsia"/>
          <w:sz w:val="24"/>
        </w:rPr>
        <w:t>上及时发布，投标人应主动上网查询。周口市公共资源交易中心政府采购中心或采购人不承担投标人未及时关注相关信息引发的相关责任。对竞争性</w:t>
      </w:r>
      <w:r>
        <w:rPr>
          <w:rFonts w:hint="eastAsia"/>
          <w:sz w:val="24"/>
          <w:lang w:val="en-US" w:eastAsia="zh-CN"/>
        </w:rPr>
        <w:t>谈判</w:t>
      </w:r>
      <w:r>
        <w:rPr>
          <w:rFonts w:hint="eastAsia"/>
          <w:sz w:val="24"/>
        </w:rPr>
        <w:t>文件进行的澄清，以网上公告的方式通知供应商。澄清或修改的内容可能影响响应文件编制的，采购人、采购代理机构应当在提交响应文件截止时间至少</w:t>
      </w:r>
      <w:r>
        <w:rPr>
          <w:rFonts w:hint="eastAsia"/>
          <w:sz w:val="24"/>
          <w:lang w:val="en-US" w:eastAsia="zh-CN"/>
        </w:rPr>
        <w:t>3</w:t>
      </w:r>
      <w:r>
        <w:rPr>
          <w:rFonts w:hint="eastAsia"/>
          <w:sz w:val="24"/>
        </w:rPr>
        <w:t>日前。</w:t>
      </w:r>
    </w:p>
    <w:p>
      <w:pPr>
        <w:spacing w:line="360" w:lineRule="auto"/>
        <w:ind w:firstLine="550"/>
        <w:rPr>
          <w:sz w:val="24"/>
        </w:rPr>
      </w:pPr>
    </w:p>
    <w:p>
      <w:pPr>
        <w:spacing w:line="360" w:lineRule="auto"/>
        <w:ind w:firstLine="550"/>
        <w:rPr>
          <w:lang w:val="en-US"/>
        </w:rPr>
      </w:pPr>
      <w:r>
        <w:rPr>
          <w:rFonts w:hint="eastAsia"/>
          <w:sz w:val="24"/>
          <w:lang w:val="en-US"/>
        </w:rPr>
        <w:t>7.3</w:t>
      </w:r>
      <w:r>
        <w:rPr>
          <w:rFonts w:hint="eastAsia"/>
          <w:sz w:val="24"/>
        </w:rPr>
        <w:t>在投标截止时间前，采购人可以视采购具体情况，延长投标截止时间和开标时间，并在</w:t>
      </w:r>
      <w:r>
        <w:rPr>
          <w:rFonts w:hint="eastAsia"/>
          <w:sz w:val="24"/>
          <w:lang w:val="en-US"/>
        </w:rPr>
        <w:t>谈判</w:t>
      </w:r>
      <w:r>
        <w:rPr>
          <w:rFonts w:hint="eastAsia"/>
          <w:sz w:val="24"/>
        </w:rPr>
        <w:t>文件要求提交投标文件的截止时间前，在网站上发布变更公告。在上述情况下，采购人和投标人在投标截止期方面的全部权力、责任和义务，将适用于延长后新的投标截止期。</w:t>
      </w:r>
    </w:p>
    <w:p>
      <w:pPr>
        <w:pStyle w:val="6"/>
        <w:adjustRightInd w:val="0"/>
        <w:snapToGrid w:val="0"/>
        <w:spacing w:line="360" w:lineRule="auto"/>
        <w:ind w:left="0" w:firstLine="602" w:firstLineChars="200"/>
      </w:pPr>
      <w:r>
        <w:rPr>
          <w:rFonts w:hint="eastAsia"/>
        </w:rPr>
        <w:t>C、谈判响应文件的编写</w:t>
      </w:r>
    </w:p>
    <w:p>
      <w:pPr>
        <w:pStyle w:val="7"/>
        <w:adjustRightInd w:val="0"/>
        <w:snapToGrid w:val="0"/>
        <w:spacing w:line="360" w:lineRule="auto"/>
        <w:ind w:left="0" w:firstLine="482" w:firstLineChars="200"/>
      </w:pPr>
      <w:r>
        <w:rPr>
          <w:rFonts w:hint="eastAsia"/>
        </w:rPr>
        <w:t>8、要求</w:t>
      </w:r>
    </w:p>
    <w:p>
      <w:pPr>
        <w:pStyle w:val="23"/>
        <w:numPr>
          <w:ilvl w:val="1"/>
          <w:numId w:val="8"/>
        </w:numPr>
        <w:tabs>
          <w:tab w:val="left" w:pos="819"/>
        </w:tabs>
        <w:adjustRightInd w:val="0"/>
        <w:snapToGrid w:val="0"/>
        <w:spacing w:line="360" w:lineRule="auto"/>
        <w:ind w:left="0" w:firstLine="468" w:firstLineChars="200"/>
        <w:jc w:val="both"/>
        <w:rPr>
          <w:sz w:val="24"/>
        </w:rPr>
      </w:pPr>
      <w:r>
        <w:rPr>
          <w:rFonts w:hint="eastAsia"/>
          <w:spacing w:val="-3"/>
          <w:sz w:val="24"/>
        </w:rPr>
        <w:t>谈判的供应商应仔细阅读谈判文件的所有内容，按谈判文件的要求提供响</w:t>
      </w:r>
      <w:r>
        <w:rPr>
          <w:rFonts w:hint="eastAsia"/>
          <w:sz w:val="24"/>
        </w:rPr>
        <w:t>应文件，并保证所提供的全部资料的真实性，以使其投标对谈判文件做出实质性响应，否则，其响应可能被拒绝。</w:t>
      </w:r>
    </w:p>
    <w:p>
      <w:pPr>
        <w:pStyle w:val="23"/>
        <w:numPr>
          <w:ilvl w:val="1"/>
          <w:numId w:val="8"/>
        </w:numPr>
        <w:tabs>
          <w:tab w:val="left" w:pos="805"/>
        </w:tabs>
        <w:adjustRightInd w:val="0"/>
        <w:snapToGrid w:val="0"/>
        <w:spacing w:line="360" w:lineRule="auto"/>
        <w:ind w:left="0" w:firstLine="468" w:firstLineChars="200"/>
        <w:jc w:val="left"/>
        <w:rPr>
          <w:sz w:val="24"/>
        </w:rPr>
      </w:pPr>
      <w:r>
        <w:rPr>
          <w:rFonts w:hint="eastAsia"/>
          <w:spacing w:val="-3"/>
          <w:sz w:val="24"/>
        </w:rPr>
        <w:t>谈判文件文字：谈判文件均以中文印刷体，中文以外的文字应附以中文译</w:t>
      </w:r>
      <w:r>
        <w:rPr>
          <w:rFonts w:hint="eastAsia"/>
          <w:sz w:val="24"/>
        </w:rPr>
        <w:t>文，中外文不符时，以中文为准。</w:t>
      </w:r>
    </w:p>
    <w:p>
      <w:pPr>
        <w:pStyle w:val="23"/>
        <w:tabs>
          <w:tab w:val="left" w:pos="580"/>
        </w:tabs>
        <w:adjustRightInd w:val="0"/>
        <w:snapToGrid w:val="0"/>
        <w:spacing w:line="360" w:lineRule="auto"/>
        <w:ind w:left="440" w:leftChars="200" w:firstLine="0"/>
        <w:rPr>
          <w:spacing w:val="-3"/>
          <w:sz w:val="24"/>
        </w:rPr>
      </w:pPr>
      <w:r>
        <w:rPr>
          <w:rFonts w:hint="eastAsia"/>
          <w:spacing w:val="-3"/>
          <w:sz w:val="24"/>
          <w:lang w:val="en-US"/>
        </w:rPr>
        <w:t>8.3</w:t>
      </w:r>
      <w:r>
        <w:rPr>
          <w:rFonts w:hint="eastAsia"/>
          <w:spacing w:val="-3"/>
          <w:sz w:val="24"/>
        </w:rPr>
        <w:t>谈判文件中计量单位：除在谈判文件的技术规格中另有规定外，计量单位使用中</w:t>
      </w:r>
    </w:p>
    <w:p>
      <w:pPr>
        <w:pStyle w:val="23"/>
        <w:tabs>
          <w:tab w:val="left" w:pos="580"/>
        </w:tabs>
        <w:adjustRightInd w:val="0"/>
        <w:snapToGrid w:val="0"/>
        <w:spacing w:line="360" w:lineRule="auto"/>
        <w:ind w:left="0" w:firstLine="0"/>
        <w:rPr>
          <w:spacing w:val="-3"/>
          <w:sz w:val="24"/>
        </w:rPr>
      </w:pPr>
      <w:r>
        <w:rPr>
          <w:rFonts w:hint="eastAsia"/>
          <w:spacing w:val="-3"/>
          <w:sz w:val="24"/>
        </w:rPr>
        <w:t>华人民共和国法定计量单位。</w:t>
      </w:r>
    </w:p>
    <w:p>
      <w:pPr>
        <w:pStyle w:val="23"/>
        <w:tabs>
          <w:tab w:val="left" w:pos="710"/>
        </w:tabs>
        <w:adjustRightInd w:val="0"/>
        <w:snapToGrid w:val="0"/>
        <w:spacing w:line="360" w:lineRule="auto"/>
        <w:ind w:left="0" w:firstLine="472" w:firstLineChars="200"/>
        <w:jc w:val="both"/>
        <w:rPr>
          <w:spacing w:val="-2"/>
          <w:sz w:val="24"/>
        </w:rPr>
      </w:pPr>
      <w:r>
        <w:rPr>
          <w:rFonts w:hint="eastAsia"/>
          <w:spacing w:val="-2"/>
          <w:sz w:val="24"/>
        </w:rPr>
        <w:t>8.4谈判供应商的谈判响应文件必须加盖谈判供应商公章（指投标人的行政章），采购人不接受加盖其他印鉴（如合同章、投标专用章等印鉴）的谈判文件。</w:t>
      </w:r>
    </w:p>
    <w:p>
      <w:pPr>
        <w:pStyle w:val="7"/>
        <w:adjustRightInd w:val="0"/>
        <w:snapToGrid w:val="0"/>
        <w:spacing w:line="360" w:lineRule="auto"/>
        <w:ind w:left="0" w:firstLine="482" w:firstLineChars="200"/>
      </w:pPr>
      <w:r>
        <w:rPr>
          <w:rFonts w:hint="eastAsia"/>
        </w:rPr>
        <w:t>9、谈判文件的组成</w:t>
      </w:r>
    </w:p>
    <w:p>
      <w:pPr>
        <w:pStyle w:val="23"/>
        <w:numPr>
          <w:ilvl w:val="1"/>
          <w:numId w:val="9"/>
        </w:numPr>
        <w:tabs>
          <w:tab w:val="left" w:pos="819"/>
        </w:tabs>
        <w:adjustRightInd w:val="0"/>
        <w:snapToGrid w:val="0"/>
        <w:spacing w:line="360" w:lineRule="auto"/>
        <w:ind w:left="0" w:firstLine="472" w:firstLineChars="200"/>
        <w:rPr>
          <w:sz w:val="24"/>
        </w:rPr>
      </w:pPr>
      <w:r>
        <w:rPr>
          <w:rFonts w:hint="eastAsia"/>
          <w:spacing w:val="-2"/>
          <w:sz w:val="24"/>
        </w:rPr>
        <w:t>谈判文件应包括下列部分。</w:t>
      </w:r>
    </w:p>
    <w:p>
      <w:pPr>
        <w:pStyle w:val="9"/>
        <w:spacing w:before="5" w:line="364" w:lineRule="auto"/>
        <w:ind w:left="218" w:right="616" w:firstLine="719"/>
      </w:pPr>
      <w:r>
        <w:rPr>
          <w:rFonts w:hint="eastAsia"/>
        </w:rPr>
        <w:t>（</w:t>
      </w:r>
      <w:r>
        <w:rPr>
          <w:rFonts w:hint="eastAsia"/>
          <w:lang w:val="en-US" w:eastAsia="zh-CN"/>
        </w:rPr>
        <w:t>1</w:t>
      </w:r>
      <w:r>
        <w:rPr>
          <w:rFonts w:hint="eastAsia"/>
        </w:rPr>
        <w:t>）谈判响应函(附件一)按统一格式填写，由投标单位加盖公章，并由投标单位法定代表人或其授权代表人签字盖章。</w:t>
      </w:r>
    </w:p>
    <w:p>
      <w:pPr>
        <w:pStyle w:val="9"/>
        <w:spacing w:line="306" w:lineRule="exact"/>
        <w:ind w:left="938"/>
      </w:pPr>
      <w:r>
        <w:rPr>
          <w:rFonts w:hint="eastAsia"/>
        </w:rPr>
        <w:t>（</w:t>
      </w:r>
      <w:r>
        <w:rPr>
          <w:rFonts w:hint="eastAsia"/>
          <w:lang w:val="en-US" w:eastAsia="zh-CN"/>
        </w:rPr>
        <w:t>2</w:t>
      </w:r>
      <w:r>
        <w:rPr>
          <w:rFonts w:hint="eastAsia"/>
        </w:rPr>
        <w:t>）谈判价格一览表</w:t>
      </w:r>
    </w:p>
    <w:p>
      <w:pPr>
        <w:pStyle w:val="9"/>
        <w:spacing w:before="160"/>
        <w:ind w:left="938"/>
      </w:pPr>
      <w:r>
        <w:rPr>
          <w:rFonts w:hint="eastAsia"/>
        </w:rPr>
        <w:t>（</w:t>
      </w:r>
      <w:r>
        <w:rPr>
          <w:rFonts w:hint="eastAsia"/>
          <w:lang w:val="en-US" w:eastAsia="zh-CN"/>
        </w:rPr>
        <w:t>3</w:t>
      </w:r>
      <w:r>
        <w:rPr>
          <w:rFonts w:hint="eastAsia"/>
        </w:rPr>
        <w:t>）优惠条件及服务承诺</w:t>
      </w:r>
    </w:p>
    <w:p>
      <w:pPr>
        <w:pStyle w:val="9"/>
        <w:spacing w:before="158"/>
        <w:ind w:left="938"/>
      </w:pPr>
      <w:r>
        <w:rPr>
          <w:rFonts w:hint="eastAsia"/>
        </w:rPr>
        <w:t>（</w:t>
      </w:r>
      <w:r>
        <w:rPr>
          <w:rFonts w:hint="eastAsia"/>
          <w:lang w:val="en-US" w:eastAsia="zh-CN"/>
        </w:rPr>
        <w:t>4</w:t>
      </w:r>
      <w:r>
        <w:rPr>
          <w:rFonts w:hint="eastAsia"/>
        </w:rPr>
        <w:t>）施工图预算书</w:t>
      </w:r>
    </w:p>
    <w:p>
      <w:pPr>
        <w:pStyle w:val="9"/>
        <w:spacing w:before="161"/>
        <w:ind w:left="938"/>
      </w:pPr>
      <w:r>
        <w:rPr>
          <w:rFonts w:hint="eastAsia"/>
        </w:rPr>
        <w:t>（</w:t>
      </w:r>
      <w:r>
        <w:rPr>
          <w:rFonts w:hint="eastAsia"/>
          <w:lang w:val="en-US" w:eastAsia="zh-CN"/>
        </w:rPr>
        <w:t>5</w:t>
      </w:r>
      <w:r>
        <w:rPr>
          <w:rFonts w:hint="eastAsia"/>
        </w:rPr>
        <w:t>）施工组织设计</w:t>
      </w:r>
    </w:p>
    <w:p>
      <w:pPr>
        <w:pStyle w:val="9"/>
        <w:spacing w:before="158"/>
        <w:ind w:left="938"/>
      </w:pPr>
      <w:r>
        <w:rPr>
          <w:rFonts w:hint="eastAsia"/>
        </w:rPr>
        <w:t>（</w:t>
      </w:r>
      <w:r>
        <w:rPr>
          <w:rFonts w:hint="eastAsia"/>
          <w:lang w:val="en-US" w:eastAsia="zh-CN"/>
        </w:rPr>
        <w:t>6</w:t>
      </w:r>
      <w:r>
        <w:rPr>
          <w:rFonts w:hint="eastAsia"/>
        </w:rPr>
        <w:t>）劳动力计划表</w:t>
      </w:r>
    </w:p>
    <w:p>
      <w:pPr>
        <w:pStyle w:val="9"/>
        <w:spacing w:before="161"/>
        <w:ind w:left="938"/>
      </w:pPr>
      <w:r>
        <w:rPr>
          <w:rFonts w:hint="eastAsia"/>
        </w:rPr>
        <w:t>（</w:t>
      </w:r>
      <w:r>
        <w:rPr>
          <w:rFonts w:hint="eastAsia"/>
          <w:lang w:val="en-US" w:eastAsia="zh-CN"/>
        </w:rPr>
        <w:t>7</w:t>
      </w:r>
      <w:r>
        <w:rPr>
          <w:rFonts w:hint="eastAsia"/>
        </w:rPr>
        <w:t>）计划开、竣工日期和施工进度表</w:t>
      </w:r>
    </w:p>
    <w:p>
      <w:pPr>
        <w:pStyle w:val="9"/>
        <w:spacing w:before="158"/>
        <w:ind w:left="938"/>
      </w:pPr>
      <w:r>
        <w:rPr>
          <w:rFonts w:hint="eastAsia"/>
        </w:rPr>
        <w:t>（</w:t>
      </w:r>
      <w:r>
        <w:rPr>
          <w:rFonts w:hint="eastAsia"/>
          <w:lang w:val="en-US" w:eastAsia="zh-CN"/>
        </w:rPr>
        <w:t>8</w:t>
      </w:r>
      <w:r>
        <w:rPr>
          <w:rFonts w:hint="eastAsia"/>
        </w:rPr>
        <w:t>）项目管理机构配备情况表</w:t>
      </w:r>
    </w:p>
    <w:p>
      <w:pPr>
        <w:pStyle w:val="9"/>
        <w:spacing w:before="161"/>
        <w:ind w:left="938"/>
      </w:pPr>
      <w:r>
        <w:rPr>
          <w:rFonts w:hint="eastAsia"/>
        </w:rPr>
        <w:t>（</w:t>
      </w:r>
      <w:r>
        <w:rPr>
          <w:rFonts w:hint="eastAsia"/>
          <w:lang w:val="en-US" w:eastAsia="zh-CN"/>
        </w:rPr>
        <w:t>9</w:t>
      </w:r>
      <w:r>
        <w:rPr>
          <w:rFonts w:hint="eastAsia"/>
        </w:rPr>
        <w:t>）项目负责人简历表</w:t>
      </w:r>
    </w:p>
    <w:p>
      <w:pPr>
        <w:pStyle w:val="9"/>
        <w:spacing w:before="158"/>
        <w:ind w:left="938"/>
      </w:pPr>
      <w:r>
        <w:rPr>
          <w:rFonts w:hint="eastAsia"/>
        </w:rPr>
        <w:t>（</w:t>
      </w:r>
      <w:r>
        <w:rPr>
          <w:rFonts w:hint="eastAsia"/>
          <w:lang w:val="en-US" w:eastAsia="zh-CN"/>
        </w:rPr>
        <w:t>10</w:t>
      </w:r>
      <w:r>
        <w:rPr>
          <w:rFonts w:hint="eastAsia"/>
        </w:rPr>
        <w:t>）项目管理机构配备情况辅助说明资料</w:t>
      </w:r>
    </w:p>
    <w:p>
      <w:pPr>
        <w:pStyle w:val="9"/>
        <w:spacing w:before="160"/>
        <w:ind w:left="938"/>
      </w:pPr>
      <w:r>
        <w:rPr>
          <w:rFonts w:hint="eastAsia"/>
        </w:rPr>
        <w:t>（</w:t>
      </w:r>
      <w:r>
        <w:rPr>
          <w:rFonts w:hint="eastAsia"/>
          <w:lang w:val="en-US" w:eastAsia="zh-CN"/>
        </w:rPr>
        <w:t>11</w:t>
      </w:r>
      <w:r>
        <w:rPr>
          <w:rFonts w:hint="eastAsia"/>
        </w:rPr>
        <w:t>）关于资格的声明函</w:t>
      </w:r>
    </w:p>
    <w:p>
      <w:pPr>
        <w:pStyle w:val="9"/>
        <w:spacing w:before="159"/>
        <w:ind w:left="938"/>
      </w:pPr>
      <w:r>
        <w:rPr>
          <w:rFonts w:hint="eastAsia"/>
        </w:rPr>
        <w:t>（</w:t>
      </w:r>
      <w:r>
        <w:rPr>
          <w:rFonts w:hint="eastAsia"/>
          <w:lang w:val="en-US" w:eastAsia="zh-CN"/>
        </w:rPr>
        <w:t>12</w:t>
      </w:r>
      <w:r>
        <w:rPr>
          <w:rFonts w:hint="eastAsia"/>
        </w:rPr>
        <w:t>）授权委托书</w:t>
      </w:r>
    </w:p>
    <w:p>
      <w:pPr>
        <w:pStyle w:val="9"/>
        <w:spacing w:before="160"/>
        <w:ind w:left="938"/>
      </w:pPr>
      <w:r>
        <w:rPr>
          <w:rFonts w:hint="eastAsia"/>
        </w:rPr>
        <w:t>（</w:t>
      </w:r>
      <w:r>
        <w:rPr>
          <w:rFonts w:hint="eastAsia"/>
          <w:lang w:val="en-US" w:eastAsia="zh-CN"/>
        </w:rPr>
        <w:t>13</w:t>
      </w:r>
      <w:r>
        <w:rPr>
          <w:rFonts w:hint="eastAsia"/>
        </w:rPr>
        <w:t>）其它相关资料</w:t>
      </w:r>
    </w:p>
    <w:p>
      <w:pPr>
        <w:pStyle w:val="23"/>
        <w:numPr>
          <w:ilvl w:val="1"/>
          <w:numId w:val="9"/>
        </w:numPr>
        <w:tabs>
          <w:tab w:val="left" w:pos="938"/>
        </w:tabs>
        <w:adjustRightInd w:val="0"/>
        <w:snapToGrid w:val="0"/>
        <w:spacing w:line="360" w:lineRule="auto"/>
        <w:ind w:left="0" w:firstLine="480" w:firstLineChars="200"/>
        <w:rPr>
          <w:sz w:val="24"/>
        </w:rPr>
      </w:pPr>
      <w:r>
        <w:rPr>
          <w:rFonts w:hint="eastAsia"/>
          <w:sz w:val="24"/>
        </w:rPr>
        <w:t>资格证明文件包括:</w:t>
      </w:r>
    </w:p>
    <w:p>
      <w:pPr>
        <w:pStyle w:val="9"/>
        <w:adjustRightInd w:val="0"/>
        <w:snapToGrid w:val="0"/>
        <w:spacing w:line="360" w:lineRule="auto"/>
        <w:ind w:firstLine="480" w:firstLineChars="200"/>
      </w:pPr>
      <w:r>
        <w:rPr>
          <w:rFonts w:hint="eastAsia"/>
        </w:rPr>
        <w:t>加盖单位公章的营业执照复印件。</w:t>
      </w:r>
    </w:p>
    <w:p>
      <w:pPr>
        <w:pStyle w:val="9"/>
        <w:adjustRightInd w:val="0"/>
        <w:snapToGrid w:val="0"/>
        <w:spacing w:line="360" w:lineRule="auto"/>
        <w:ind w:firstLine="480" w:firstLineChars="200"/>
      </w:pPr>
      <w:r>
        <w:rPr>
          <w:rFonts w:hint="eastAsia"/>
        </w:rPr>
        <w:t>法人授权委托书。</w:t>
      </w:r>
    </w:p>
    <w:p>
      <w:pPr>
        <w:pStyle w:val="9"/>
        <w:adjustRightInd w:val="0"/>
        <w:snapToGrid w:val="0"/>
        <w:spacing w:line="360" w:lineRule="auto"/>
        <w:ind w:firstLine="480" w:firstLineChars="200"/>
      </w:pPr>
      <w:r>
        <w:rPr>
          <w:rFonts w:hint="eastAsia"/>
        </w:rPr>
        <w:t>授权代表身份证复印件。</w:t>
      </w:r>
    </w:p>
    <w:p>
      <w:pPr>
        <w:pStyle w:val="9"/>
        <w:adjustRightInd w:val="0"/>
        <w:snapToGrid w:val="0"/>
        <w:spacing w:line="360" w:lineRule="auto"/>
        <w:ind w:firstLine="480" w:firstLineChars="200"/>
        <w:rPr>
          <w:sz w:val="28"/>
        </w:rPr>
      </w:pPr>
      <w:r>
        <w:rPr>
          <w:rFonts w:hint="eastAsia"/>
        </w:rPr>
        <w:t>其他有关证明复印件</w:t>
      </w:r>
      <w:r>
        <w:rPr>
          <w:rFonts w:hint="eastAsia"/>
          <w:sz w:val="28"/>
        </w:rPr>
        <w:t>。</w:t>
      </w:r>
    </w:p>
    <w:p>
      <w:pPr>
        <w:pStyle w:val="7"/>
        <w:adjustRightInd w:val="0"/>
        <w:snapToGrid w:val="0"/>
        <w:spacing w:line="360" w:lineRule="auto"/>
        <w:ind w:left="0" w:firstLine="482" w:firstLineChars="200"/>
      </w:pPr>
      <w:r>
        <w:rPr>
          <w:rFonts w:hint="eastAsia"/>
        </w:rPr>
        <w:t>10、谈判文件格式</w:t>
      </w:r>
    </w:p>
    <w:p>
      <w:pPr>
        <w:pStyle w:val="9"/>
        <w:adjustRightInd w:val="0"/>
        <w:snapToGrid w:val="0"/>
        <w:spacing w:line="360" w:lineRule="auto"/>
        <w:ind w:firstLine="480" w:firstLineChars="200"/>
        <w:jc w:val="both"/>
      </w:pPr>
      <w:r>
        <w:rPr>
          <w:rFonts w:hint="eastAsia"/>
        </w:rPr>
        <w:t>10.1谈判人应按谈判文件中第五部分谈判文件格式填写，谈判供应商认为需加以说明的其它内容可列备注栏。不按谈判文件内容填写或填写不完整视为无效响应。</w:t>
      </w:r>
    </w:p>
    <w:p>
      <w:pPr>
        <w:pStyle w:val="7"/>
        <w:adjustRightInd w:val="0"/>
        <w:snapToGrid w:val="0"/>
        <w:spacing w:line="360" w:lineRule="auto"/>
        <w:ind w:left="0" w:firstLine="482" w:firstLineChars="200"/>
      </w:pPr>
      <w:r>
        <w:rPr>
          <w:rFonts w:hint="eastAsia"/>
        </w:rPr>
        <w:t>11、谈判报价</w:t>
      </w:r>
    </w:p>
    <w:p>
      <w:pPr>
        <w:pStyle w:val="23"/>
        <w:numPr>
          <w:ilvl w:val="1"/>
          <w:numId w:val="10"/>
        </w:numPr>
        <w:tabs>
          <w:tab w:val="left" w:pos="939"/>
        </w:tabs>
        <w:adjustRightInd w:val="0"/>
        <w:snapToGrid w:val="0"/>
        <w:spacing w:line="360" w:lineRule="auto"/>
        <w:ind w:left="0" w:firstLine="476" w:firstLineChars="200"/>
        <w:rPr>
          <w:sz w:val="24"/>
          <w:szCs w:val="24"/>
        </w:rPr>
      </w:pPr>
      <w:r>
        <w:rPr>
          <w:rFonts w:hint="eastAsia"/>
          <w:spacing w:val="-1"/>
          <w:sz w:val="24"/>
        </w:rPr>
        <w:t>谈判报价为工程交付使用前的所有费用</w:t>
      </w:r>
      <w:r>
        <w:rPr>
          <w:rFonts w:hint="eastAsia"/>
          <w:sz w:val="24"/>
        </w:rPr>
        <w:t>（</w:t>
      </w:r>
      <w:r>
        <w:rPr>
          <w:rFonts w:hint="eastAsia"/>
          <w:spacing w:val="-3"/>
          <w:sz w:val="24"/>
        </w:rPr>
        <w:t>含材料费、施工费、税金等</w:t>
      </w:r>
      <w:r>
        <w:rPr>
          <w:rFonts w:hint="eastAsia"/>
          <w:spacing w:val="-12"/>
          <w:sz w:val="24"/>
        </w:rPr>
        <w:t>），</w:t>
      </w:r>
      <w:r>
        <w:rPr>
          <w:rFonts w:hint="eastAsia"/>
          <w:sz w:val="24"/>
        </w:rPr>
        <w:t>以人民币为单位</w:t>
      </w:r>
      <w:r>
        <w:rPr>
          <w:rFonts w:hint="eastAsia"/>
          <w:sz w:val="24"/>
          <w:szCs w:val="24"/>
        </w:rPr>
        <w:t>。投标人应当在投标文件中列出完成本项目并通过验收所需的所有各项服务等明细表及全部费用。中标人必须确保整体通过用户方及有关主管部门验收,所发生的验收费用由中标人承担；投标人应自行踏勘现场，如投标人因未及时踏勘现场而导致的报价缺项漏项废标、或中标后无法完工，投标人自行承担一切后果。</w:t>
      </w:r>
    </w:p>
    <w:p>
      <w:pPr>
        <w:pStyle w:val="23"/>
        <w:numPr>
          <w:ilvl w:val="1"/>
          <w:numId w:val="10"/>
        </w:numPr>
        <w:tabs>
          <w:tab w:val="left" w:pos="941"/>
        </w:tabs>
        <w:adjustRightInd w:val="0"/>
        <w:snapToGrid w:val="0"/>
        <w:spacing w:line="360" w:lineRule="auto"/>
        <w:ind w:left="0" w:firstLine="480" w:firstLineChars="200"/>
        <w:jc w:val="both"/>
        <w:rPr>
          <w:sz w:val="24"/>
        </w:rPr>
      </w:pPr>
      <w:r>
        <w:rPr>
          <w:rFonts w:hint="eastAsia"/>
          <w:sz w:val="24"/>
        </w:rPr>
        <w:t>谈判供应商应填写谈判价格一览表、工程施工预算表，如果分项报价与单价不符，则以单价为准；其它表格与谈判报价一览表不符，以谈判报价一览表为准；小写与大写不符，以大写为准；</w:t>
      </w:r>
    </w:p>
    <w:p>
      <w:pPr>
        <w:pStyle w:val="23"/>
        <w:numPr>
          <w:ilvl w:val="1"/>
          <w:numId w:val="10"/>
        </w:numPr>
        <w:tabs>
          <w:tab w:val="left" w:pos="941"/>
        </w:tabs>
        <w:adjustRightInd w:val="0"/>
        <w:snapToGrid w:val="0"/>
        <w:spacing w:line="360" w:lineRule="auto"/>
        <w:ind w:left="0" w:firstLine="480" w:firstLineChars="200"/>
        <w:jc w:val="both"/>
        <w:rPr>
          <w:sz w:val="24"/>
        </w:rPr>
      </w:pPr>
      <w:r>
        <w:rPr>
          <w:rFonts w:hint="eastAsia"/>
          <w:sz w:val="24"/>
        </w:rPr>
        <w:t>谈判报价执行政府采购政策，被认定为小微企业最终报价按扣除</w:t>
      </w:r>
      <w:r>
        <w:rPr>
          <w:rFonts w:hint="eastAsia"/>
          <w:sz w:val="24"/>
          <w:lang w:val="en-US" w:eastAsia="zh-CN"/>
        </w:rPr>
        <w:t>5</w:t>
      </w:r>
      <w:r>
        <w:rPr>
          <w:rFonts w:hint="eastAsia"/>
          <w:sz w:val="24"/>
        </w:rPr>
        <w:t>%作为评审报价。</w:t>
      </w:r>
    </w:p>
    <w:p>
      <w:pPr>
        <w:pStyle w:val="23"/>
        <w:numPr>
          <w:ilvl w:val="1"/>
          <w:numId w:val="10"/>
        </w:numPr>
        <w:tabs>
          <w:tab w:val="left" w:pos="941"/>
        </w:tabs>
        <w:adjustRightInd w:val="0"/>
        <w:snapToGrid w:val="0"/>
        <w:spacing w:line="360" w:lineRule="auto"/>
        <w:ind w:left="0" w:firstLine="480" w:firstLineChars="200"/>
        <w:jc w:val="both"/>
        <w:rPr>
          <w:sz w:val="24"/>
        </w:rPr>
      </w:pPr>
      <w:r>
        <w:rPr>
          <w:rFonts w:hint="eastAsia"/>
          <w:sz w:val="24"/>
        </w:rPr>
        <w:t>小微企业认定：投标人提供小微企业声明函。</w:t>
      </w:r>
    </w:p>
    <w:p>
      <w:pPr>
        <w:pStyle w:val="7"/>
        <w:adjustRightInd w:val="0"/>
        <w:snapToGrid w:val="0"/>
        <w:spacing w:line="360" w:lineRule="auto"/>
        <w:ind w:left="0" w:firstLine="482" w:firstLineChars="200"/>
      </w:pPr>
      <w:r>
        <w:rPr>
          <w:rFonts w:hint="eastAsia"/>
        </w:rPr>
        <w:t>12、谈判供应商资格证明文件</w:t>
      </w:r>
    </w:p>
    <w:p>
      <w:pPr>
        <w:pStyle w:val="23"/>
        <w:numPr>
          <w:ilvl w:val="1"/>
          <w:numId w:val="11"/>
        </w:numPr>
        <w:tabs>
          <w:tab w:val="left" w:pos="934"/>
        </w:tabs>
        <w:adjustRightInd w:val="0"/>
        <w:snapToGrid w:val="0"/>
        <w:spacing w:line="360" w:lineRule="auto"/>
        <w:ind w:left="0" w:firstLine="480" w:firstLineChars="200"/>
        <w:rPr>
          <w:sz w:val="24"/>
        </w:rPr>
      </w:pPr>
      <w:r>
        <w:rPr>
          <w:rFonts w:hint="eastAsia"/>
          <w:sz w:val="24"/>
        </w:rPr>
        <w:t>谈判供应商资格证明文件，证明谈判供应商是合格的，且一旦其响应被接受，谈判供应商有能力履行合同。</w:t>
      </w:r>
    </w:p>
    <w:p>
      <w:pPr>
        <w:pStyle w:val="23"/>
        <w:numPr>
          <w:ilvl w:val="1"/>
          <w:numId w:val="11"/>
        </w:numPr>
        <w:tabs>
          <w:tab w:val="left" w:pos="934"/>
        </w:tabs>
        <w:adjustRightInd w:val="0"/>
        <w:snapToGrid w:val="0"/>
        <w:spacing w:line="360" w:lineRule="auto"/>
        <w:ind w:left="0" w:firstLine="480" w:firstLineChars="200"/>
        <w:jc w:val="both"/>
        <w:rPr>
          <w:sz w:val="24"/>
        </w:rPr>
      </w:pPr>
      <w:r>
        <w:rPr>
          <w:rFonts w:hint="eastAsia"/>
          <w:sz w:val="24"/>
        </w:rPr>
        <w:t>谈判工程符合谈判文件规定的证明文件，证明谈判供应商提供的施工服务是合格的，且符合国家有关标准、谈判文件规定</w:t>
      </w:r>
    </w:p>
    <w:p>
      <w:pPr>
        <w:pStyle w:val="23"/>
        <w:numPr>
          <w:ilvl w:val="1"/>
          <w:numId w:val="11"/>
        </w:numPr>
        <w:tabs>
          <w:tab w:val="left" w:pos="934"/>
        </w:tabs>
        <w:adjustRightInd w:val="0"/>
        <w:snapToGrid w:val="0"/>
        <w:spacing w:line="360" w:lineRule="auto"/>
        <w:ind w:left="0" w:firstLine="480" w:firstLineChars="200"/>
        <w:jc w:val="both"/>
        <w:rPr>
          <w:sz w:val="24"/>
        </w:rPr>
      </w:pPr>
      <w:r>
        <w:rPr>
          <w:rFonts w:hint="eastAsia"/>
          <w:sz w:val="24"/>
        </w:rPr>
        <w:t>及谈判供应商认为需加以说明的其它内容。</w:t>
      </w:r>
    </w:p>
    <w:p>
      <w:pPr>
        <w:pStyle w:val="23"/>
        <w:numPr>
          <w:ilvl w:val="1"/>
          <w:numId w:val="11"/>
        </w:numPr>
        <w:tabs>
          <w:tab w:val="left" w:pos="932"/>
        </w:tabs>
        <w:adjustRightInd w:val="0"/>
        <w:snapToGrid w:val="0"/>
        <w:spacing w:line="360" w:lineRule="auto"/>
        <w:ind w:left="0" w:firstLine="480" w:firstLineChars="200"/>
        <w:rPr>
          <w:sz w:val="24"/>
        </w:rPr>
      </w:pPr>
      <w:r>
        <w:rPr>
          <w:rFonts w:hint="eastAsia"/>
          <w:sz w:val="24"/>
        </w:rPr>
        <w:t>谈判供应商有履行合同所需的财务、技术、施工能力。</w:t>
      </w:r>
    </w:p>
    <w:p>
      <w:pPr>
        <w:pStyle w:val="23"/>
        <w:numPr>
          <w:ilvl w:val="1"/>
          <w:numId w:val="11"/>
        </w:numPr>
        <w:tabs>
          <w:tab w:val="left" w:pos="934"/>
        </w:tabs>
        <w:adjustRightInd w:val="0"/>
        <w:snapToGrid w:val="0"/>
        <w:spacing w:line="360" w:lineRule="auto"/>
        <w:ind w:left="0" w:firstLine="480" w:firstLineChars="200"/>
        <w:rPr>
          <w:sz w:val="24"/>
        </w:rPr>
      </w:pPr>
      <w:r>
        <w:rPr>
          <w:rFonts w:hint="eastAsia"/>
          <w:sz w:val="24"/>
        </w:rPr>
        <w:t>谈判供应商有能力履行谈判文件中合同条款和施工要求规定的由谈判供应商履行的服务义务。</w:t>
      </w:r>
    </w:p>
    <w:p>
      <w:pPr>
        <w:pStyle w:val="7"/>
        <w:adjustRightInd w:val="0"/>
        <w:snapToGrid w:val="0"/>
        <w:spacing w:line="360" w:lineRule="auto"/>
        <w:ind w:left="0" w:firstLine="482" w:firstLineChars="200"/>
      </w:pPr>
      <w:r>
        <w:rPr>
          <w:rFonts w:hint="eastAsia"/>
        </w:rPr>
        <w:t>13、谈判保证金</w:t>
      </w:r>
    </w:p>
    <w:p>
      <w:pPr>
        <w:pStyle w:val="7"/>
        <w:adjustRightInd w:val="0"/>
        <w:snapToGrid w:val="0"/>
        <w:spacing w:line="360" w:lineRule="auto"/>
        <w:ind w:left="0" w:firstLine="480" w:firstLineChars="200"/>
        <w:rPr>
          <w:b w:val="0"/>
          <w:bCs w:val="0"/>
          <w:szCs w:val="22"/>
          <w:lang w:val="en-US"/>
        </w:rPr>
      </w:pPr>
      <w:r>
        <w:rPr>
          <w:rFonts w:hint="eastAsia"/>
          <w:b w:val="0"/>
          <w:bCs w:val="0"/>
          <w:szCs w:val="22"/>
          <w:lang w:val="en-US"/>
        </w:rPr>
        <w:t>不需要缴纳谈判保证金</w:t>
      </w:r>
    </w:p>
    <w:p>
      <w:pPr>
        <w:pStyle w:val="7"/>
        <w:adjustRightInd w:val="0"/>
        <w:snapToGrid w:val="0"/>
        <w:spacing w:line="360" w:lineRule="auto"/>
        <w:ind w:left="0" w:firstLine="482" w:firstLineChars="200"/>
      </w:pPr>
      <w:r>
        <w:rPr>
          <w:rFonts w:hint="eastAsia"/>
        </w:rPr>
        <w:t>14、投标有效期</w:t>
      </w:r>
    </w:p>
    <w:p>
      <w:pPr>
        <w:pStyle w:val="23"/>
        <w:numPr>
          <w:ilvl w:val="1"/>
          <w:numId w:val="12"/>
        </w:numPr>
        <w:tabs>
          <w:tab w:val="left" w:pos="941"/>
        </w:tabs>
        <w:adjustRightInd w:val="0"/>
        <w:snapToGrid w:val="0"/>
        <w:spacing w:line="360" w:lineRule="auto"/>
        <w:ind w:left="0" w:firstLine="480" w:firstLineChars="200"/>
        <w:rPr>
          <w:sz w:val="24"/>
        </w:rPr>
      </w:pPr>
      <w:r>
        <w:rPr>
          <w:rFonts w:hint="eastAsia"/>
          <w:sz w:val="24"/>
        </w:rPr>
        <w:t>谈判响应文件有效期为自谈判之日起60天内，成交的谈判文件其有效期应延续至合同执行结束，有效期短于这个规定期限的谈判供应商将被拒绝。</w:t>
      </w:r>
    </w:p>
    <w:p>
      <w:pPr>
        <w:pStyle w:val="23"/>
        <w:numPr>
          <w:ilvl w:val="1"/>
          <w:numId w:val="12"/>
        </w:numPr>
        <w:tabs>
          <w:tab w:val="left" w:pos="941"/>
        </w:tabs>
        <w:adjustRightInd w:val="0"/>
        <w:snapToGrid w:val="0"/>
        <w:spacing w:line="360" w:lineRule="auto"/>
        <w:ind w:left="0" w:firstLine="480" w:firstLineChars="200"/>
        <w:jc w:val="both"/>
        <w:rPr>
          <w:sz w:val="24"/>
        </w:rPr>
      </w:pPr>
      <w:r>
        <w:rPr>
          <w:rFonts w:hint="eastAsia"/>
          <w:sz w:val="24"/>
        </w:rPr>
        <w:t>特殊情况下，</w:t>
      </w:r>
      <w:r>
        <w:rPr>
          <w:rFonts w:hint="eastAsia"/>
          <w:sz w:val="24"/>
          <w:lang w:val="en-US"/>
        </w:rPr>
        <w:t>采购人</w:t>
      </w:r>
      <w:r>
        <w:rPr>
          <w:rFonts w:hint="eastAsia"/>
          <w:sz w:val="24"/>
        </w:rPr>
        <w:t>可于谈判供应商协商延长谈判书的有效期，要求与答复均为书面（函件、传真、电报）形式。谈判供应商可以拒绝接受延期要求而放弃谈判，谈判保证金将被尽快退回。对于同意该要求的谈判供应商，既不要求也不允许其修改谈判响应文件。</w:t>
      </w:r>
    </w:p>
    <w:p>
      <w:pPr>
        <w:pStyle w:val="7"/>
        <w:adjustRightInd w:val="0"/>
        <w:snapToGrid w:val="0"/>
        <w:spacing w:line="360" w:lineRule="auto"/>
        <w:ind w:left="0" w:firstLine="482" w:firstLineChars="200"/>
      </w:pPr>
      <w:r>
        <w:rPr>
          <w:rFonts w:hint="eastAsia"/>
        </w:rPr>
        <w:t>15、谈判响应文件的签署及规定</w:t>
      </w:r>
    </w:p>
    <w:p>
      <w:pPr>
        <w:pStyle w:val="23"/>
        <w:numPr>
          <w:ilvl w:val="1"/>
          <w:numId w:val="13"/>
        </w:numPr>
        <w:tabs>
          <w:tab w:val="left" w:pos="941"/>
        </w:tabs>
        <w:adjustRightInd w:val="0"/>
        <w:snapToGrid w:val="0"/>
        <w:spacing w:line="360" w:lineRule="auto"/>
        <w:ind w:left="0" w:firstLine="480" w:firstLineChars="200"/>
        <w:rPr>
          <w:sz w:val="24"/>
        </w:rPr>
      </w:pPr>
      <w:r>
        <w:rPr>
          <w:rFonts w:hint="eastAsia"/>
          <w:sz w:val="24"/>
        </w:rPr>
        <w:t>谈判响应文件中不应有加行、涂抹或改写。如有修改错漏处，必须由谈判供应商法定代表人或其委托代理人签字并加盖公章。</w:t>
      </w:r>
    </w:p>
    <w:p>
      <w:pPr>
        <w:pStyle w:val="23"/>
        <w:numPr>
          <w:ilvl w:val="1"/>
          <w:numId w:val="13"/>
        </w:numPr>
        <w:tabs>
          <w:tab w:val="left" w:pos="939"/>
        </w:tabs>
        <w:adjustRightInd w:val="0"/>
        <w:snapToGrid w:val="0"/>
        <w:spacing w:line="360" w:lineRule="auto"/>
        <w:ind w:left="0" w:firstLine="480" w:firstLineChars="200"/>
        <w:rPr>
          <w:sz w:val="24"/>
        </w:rPr>
      </w:pPr>
      <w:r>
        <w:rPr>
          <w:rFonts w:hint="eastAsia"/>
          <w:sz w:val="24"/>
        </w:rPr>
        <w:t>电报、电话、传真、电子邮件形式的投标概不接受。</w:t>
      </w:r>
    </w:p>
    <w:p>
      <w:pPr>
        <w:spacing w:line="360" w:lineRule="auto"/>
        <w:ind w:firstLine="480" w:firstLineChars="200"/>
        <w:rPr>
          <w:bCs/>
          <w:sz w:val="24"/>
        </w:rPr>
      </w:pPr>
      <w:r>
        <w:rPr>
          <w:rFonts w:hint="eastAsia"/>
          <w:bCs/>
          <w:sz w:val="24"/>
          <w:lang w:val="en-US"/>
        </w:rPr>
        <w:t>15.3按照谈判文件规定签署、签章（</w:t>
      </w:r>
      <w:r>
        <w:rPr>
          <w:rFonts w:hint="eastAsia"/>
          <w:bCs/>
          <w:sz w:val="24"/>
        </w:rPr>
        <w:t>目前，周口市公共资源电子交易平台为每个投标单位只办理了两个CA证书，一个用于单位投标和签章，一个用于法定代表人签章。所以，在投标文件需要电子签章时，投标单位签投标单位电子章，法定代表人签法定代表人电子章；法定代表人有授权代表投标时，出具授权委托书。</w:t>
      </w:r>
      <w:r>
        <w:rPr>
          <w:rFonts w:hint="eastAsia"/>
          <w:bCs/>
          <w:sz w:val="24"/>
          <w:lang w:val="en-US"/>
        </w:rPr>
        <w:t>谈判文件所有要求授权代表签字的位置，</w:t>
      </w:r>
      <w:r>
        <w:rPr>
          <w:rFonts w:hint="eastAsia"/>
          <w:bCs/>
          <w:sz w:val="24"/>
        </w:rPr>
        <w:t>授权代表的</w:t>
      </w:r>
      <w:r>
        <w:rPr>
          <w:rFonts w:hint="eastAsia"/>
          <w:bCs/>
          <w:sz w:val="24"/>
          <w:lang w:val="en-US"/>
        </w:rPr>
        <w:t>签字手写或机打均可</w:t>
      </w:r>
      <w:r>
        <w:rPr>
          <w:rFonts w:hint="eastAsia"/>
          <w:bCs/>
          <w:sz w:val="24"/>
        </w:rPr>
        <w:t>）；</w:t>
      </w:r>
    </w:p>
    <w:p>
      <w:pPr>
        <w:pStyle w:val="6"/>
        <w:adjustRightInd w:val="0"/>
        <w:snapToGrid w:val="0"/>
        <w:spacing w:line="360" w:lineRule="auto"/>
        <w:ind w:left="0" w:firstLine="602" w:firstLineChars="200"/>
      </w:pPr>
      <w:r>
        <w:rPr>
          <w:rFonts w:hint="eastAsia"/>
        </w:rPr>
        <w:t>D、谈判响应文件的递交</w:t>
      </w:r>
    </w:p>
    <w:p>
      <w:pPr>
        <w:pStyle w:val="9"/>
        <w:adjustRightInd w:val="0"/>
        <w:snapToGrid w:val="0"/>
        <w:spacing w:line="360" w:lineRule="auto"/>
        <w:ind w:firstLine="494" w:firstLineChars="200"/>
        <w:jc w:val="both"/>
        <w:rPr>
          <w:lang w:val="en-US"/>
        </w:rPr>
      </w:pPr>
      <w:r>
        <w:rPr>
          <w:rFonts w:hint="eastAsia"/>
          <w:b/>
          <w:spacing w:val="3"/>
        </w:rPr>
        <w:t>16</w:t>
      </w:r>
      <w:r>
        <w:rPr>
          <w:rFonts w:hint="eastAsia"/>
          <w:b/>
          <w:spacing w:val="4"/>
        </w:rPr>
        <w:t>、</w:t>
      </w:r>
      <w:r>
        <w:rPr>
          <w:rFonts w:hint="eastAsia"/>
        </w:rPr>
        <w:t>加密的电子谈判响应为使用周口市公共资源交易中心提供的电子标书制</w:t>
      </w:r>
      <w:r>
        <w:rPr>
          <w:rFonts w:hint="eastAsia"/>
          <w:spacing w:val="-6"/>
        </w:rPr>
        <w:t>作工具软件</w:t>
      </w:r>
      <w:r>
        <w:rPr>
          <w:rFonts w:hint="eastAsia"/>
        </w:rPr>
        <w:t>（</w:t>
      </w:r>
      <w:r>
        <w:fldChar w:fldCharType="begin"/>
      </w:r>
      <w:r>
        <w:instrText xml:space="preserve"> HYPERLINK "http://jyzx.zhoukou.gov.cn/" </w:instrText>
      </w:r>
      <w:r>
        <w:fldChar w:fldCharType="separate"/>
      </w:r>
      <w:r>
        <w:rPr>
          <w:rFonts w:hint="eastAsia"/>
        </w:rPr>
        <w:t>http://jyzx.zhoukou.gov.cn</w:t>
      </w:r>
      <w:r>
        <w:rPr>
          <w:rFonts w:hint="eastAsia"/>
        </w:rPr>
        <w:fldChar w:fldCharType="end"/>
      </w:r>
      <w:r>
        <w:rPr>
          <w:rFonts w:hint="eastAsia"/>
        </w:rPr>
        <w:t>网上下载</w:t>
      </w:r>
      <w:r>
        <w:rPr>
          <w:rFonts w:hint="eastAsia"/>
          <w:spacing w:val="-29"/>
        </w:rPr>
        <w:t>）</w:t>
      </w:r>
      <w:r>
        <w:rPr>
          <w:rFonts w:hint="eastAsia"/>
          <w:spacing w:val="-2"/>
        </w:rPr>
        <w:t>制作</w:t>
      </w:r>
      <w:r>
        <w:rPr>
          <w:rFonts w:hint="eastAsia"/>
        </w:rPr>
        <w:t>生成的加密版投标文件。</w:t>
      </w:r>
      <w:r>
        <w:rPr>
          <w:rFonts w:hint="eastAsia"/>
          <w:lang w:val="en-US"/>
        </w:rPr>
        <w:t>未在投标截止时间前将加密的电子投标文件成功上传到指定位置的，视为自动放弃投标。</w:t>
      </w:r>
    </w:p>
    <w:p>
      <w:pPr>
        <w:pStyle w:val="9"/>
        <w:adjustRightInd w:val="0"/>
        <w:snapToGrid w:val="0"/>
        <w:spacing w:line="360" w:lineRule="auto"/>
        <w:ind w:firstLine="480" w:firstLineChars="200"/>
        <w:jc w:val="both"/>
      </w:pPr>
      <w:r>
        <w:rPr>
          <w:rFonts w:hint="eastAsia"/>
        </w:rPr>
        <w:t>本项目施行网上远程开标无须到现场提交响应文件（未加密的电子投标文件和纸质文件均不再提交）</w:t>
      </w:r>
    </w:p>
    <w:p>
      <w:pPr>
        <w:adjustRightInd w:val="0"/>
        <w:snapToGrid w:val="0"/>
        <w:spacing w:line="360" w:lineRule="auto"/>
        <w:ind w:firstLine="482" w:firstLineChars="200"/>
        <w:rPr>
          <w:b/>
          <w:sz w:val="24"/>
        </w:rPr>
      </w:pPr>
      <w:r>
        <w:rPr>
          <w:rFonts w:hint="eastAsia"/>
          <w:b/>
          <w:sz w:val="24"/>
        </w:rPr>
        <w:t>17、递交谈判响应文件的截止时间</w:t>
      </w:r>
    </w:p>
    <w:p>
      <w:pPr>
        <w:pStyle w:val="23"/>
        <w:numPr>
          <w:ilvl w:val="1"/>
          <w:numId w:val="14"/>
        </w:numPr>
        <w:tabs>
          <w:tab w:val="left" w:pos="941"/>
        </w:tabs>
        <w:adjustRightInd w:val="0"/>
        <w:snapToGrid w:val="0"/>
        <w:spacing w:line="360" w:lineRule="auto"/>
        <w:ind w:left="0" w:firstLine="480" w:firstLineChars="200"/>
        <w:rPr>
          <w:sz w:val="24"/>
        </w:rPr>
      </w:pPr>
      <w:r>
        <w:rPr>
          <w:rFonts w:hint="eastAsia"/>
          <w:sz w:val="24"/>
        </w:rPr>
        <w:t>谈判响应文件须按谈判邀请函中规定的</w:t>
      </w:r>
      <w:r>
        <w:rPr>
          <w:rFonts w:hint="eastAsia"/>
          <w:sz w:val="24"/>
          <w:lang w:val="en-US"/>
        </w:rPr>
        <w:t>在</w:t>
      </w:r>
      <w:r>
        <w:rPr>
          <w:rFonts w:hint="eastAsia"/>
          <w:sz w:val="24"/>
        </w:rPr>
        <w:t>谈判截止时间之前</w:t>
      </w:r>
      <w:r>
        <w:rPr>
          <w:rFonts w:hint="eastAsia"/>
          <w:sz w:val="24"/>
          <w:lang w:val="en-US"/>
        </w:rPr>
        <w:t>成功上传到指定位置</w:t>
      </w:r>
      <w:r>
        <w:rPr>
          <w:rFonts w:hint="eastAsia"/>
          <w:sz w:val="24"/>
        </w:rPr>
        <w:t>。</w:t>
      </w:r>
    </w:p>
    <w:p>
      <w:pPr>
        <w:pStyle w:val="23"/>
        <w:numPr>
          <w:ilvl w:val="1"/>
          <w:numId w:val="14"/>
        </w:numPr>
        <w:tabs>
          <w:tab w:val="left" w:pos="941"/>
        </w:tabs>
        <w:adjustRightInd w:val="0"/>
        <w:snapToGrid w:val="0"/>
        <w:spacing w:line="360" w:lineRule="auto"/>
        <w:ind w:left="0" w:firstLine="480" w:firstLineChars="200"/>
        <w:rPr>
          <w:sz w:val="24"/>
        </w:rPr>
      </w:pPr>
      <w:r>
        <w:rPr>
          <w:rFonts w:hint="eastAsia"/>
          <w:sz w:val="24"/>
          <w:lang w:val="en-US"/>
        </w:rPr>
        <w:t>采购人</w:t>
      </w:r>
      <w:r>
        <w:rPr>
          <w:rFonts w:hint="eastAsia"/>
          <w:sz w:val="24"/>
        </w:rPr>
        <w:t>推迟谈判截止时间时，应以</w:t>
      </w:r>
      <w:r>
        <w:rPr>
          <w:rFonts w:hint="eastAsia"/>
          <w:sz w:val="24"/>
          <w:lang w:val="en-US"/>
        </w:rPr>
        <w:t>网上</w:t>
      </w:r>
      <w:r>
        <w:rPr>
          <w:rFonts w:hint="eastAsia"/>
          <w:sz w:val="24"/>
        </w:rPr>
        <w:t>公告的形式，通知所有潜在的谈判供应商，在这种情况下，谈判组织人和谈判供应商的权利和义务将受到新的截止期的约束。</w:t>
      </w:r>
    </w:p>
    <w:p>
      <w:pPr>
        <w:pStyle w:val="23"/>
        <w:numPr>
          <w:ilvl w:val="1"/>
          <w:numId w:val="14"/>
        </w:numPr>
        <w:tabs>
          <w:tab w:val="left" w:pos="941"/>
        </w:tabs>
        <w:adjustRightInd w:val="0"/>
        <w:snapToGrid w:val="0"/>
        <w:spacing w:line="360" w:lineRule="auto"/>
        <w:ind w:left="0" w:firstLine="480" w:firstLineChars="200"/>
        <w:rPr>
          <w:sz w:val="24"/>
        </w:rPr>
      </w:pPr>
      <w:r>
        <w:rPr>
          <w:rFonts w:hint="eastAsia"/>
          <w:sz w:val="24"/>
        </w:rPr>
        <w:t>在谈判截止时间前，谈判供应商可以补充、修改或撤回已递交的谈判响应文件。补充、修改的内容为谈判响应文件的组成部分。上述补充或修改若涉及谈判报价，将视为有选择性报价。</w:t>
      </w:r>
    </w:p>
    <w:p>
      <w:pPr>
        <w:pStyle w:val="23"/>
        <w:numPr>
          <w:ilvl w:val="1"/>
          <w:numId w:val="14"/>
        </w:numPr>
        <w:tabs>
          <w:tab w:val="left" w:pos="941"/>
        </w:tabs>
        <w:adjustRightInd w:val="0"/>
        <w:snapToGrid w:val="0"/>
        <w:spacing w:line="360" w:lineRule="auto"/>
        <w:ind w:left="0" w:firstLine="480" w:firstLineChars="200"/>
        <w:jc w:val="both"/>
        <w:rPr>
          <w:sz w:val="24"/>
          <w:lang w:val="en-US"/>
        </w:rPr>
      </w:pPr>
      <w:r>
        <w:rPr>
          <w:rFonts w:hint="eastAsia"/>
          <w:sz w:val="24"/>
          <w:lang w:val="en-US"/>
        </w:rPr>
        <w:t>补充、修改后的谈判响应文件须</w:t>
      </w:r>
      <w:r>
        <w:rPr>
          <w:rFonts w:hint="eastAsia"/>
          <w:sz w:val="24"/>
        </w:rPr>
        <w:t>在投标截止时间前</w:t>
      </w:r>
      <w:r>
        <w:rPr>
          <w:rFonts w:hint="eastAsia"/>
          <w:sz w:val="24"/>
          <w:lang w:val="en-US"/>
        </w:rPr>
        <w:t>再</w:t>
      </w:r>
      <w:r>
        <w:rPr>
          <w:rFonts w:hint="eastAsia"/>
          <w:sz w:val="24"/>
        </w:rPr>
        <w:t>次成功上传</w:t>
      </w:r>
      <w:r>
        <w:rPr>
          <w:rFonts w:hint="eastAsia"/>
          <w:sz w:val="24"/>
          <w:lang w:val="en-US"/>
        </w:rPr>
        <w:t>到网上指定位置</w:t>
      </w:r>
    </w:p>
    <w:p>
      <w:pPr>
        <w:pStyle w:val="7"/>
        <w:adjustRightInd w:val="0"/>
        <w:snapToGrid w:val="0"/>
        <w:spacing w:line="360" w:lineRule="auto"/>
        <w:ind w:left="0" w:firstLine="482" w:firstLineChars="200"/>
      </w:pPr>
      <w:r>
        <w:rPr>
          <w:rFonts w:hint="eastAsia"/>
        </w:rPr>
        <w:t>18、迟交的谈判响应文件</w:t>
      </w:r>
    </w:p>
    <w:p>
      <w:pPr>
        <w:pStyle w:val="9"/>
        <w:adjustRightInd w:val="0"/>
        <w:snapToGrid w:val="0"/>
        <w:spacing w:line="360" w:lineRule="auto"/>
        <w:ind w:firstLine="480" w:firstLineChars="200"/>
      </w:pPr>
      <w:r>
        <w:rPr>
          <w:rFonts w:hint="eastAsia"/>
        </w:rPr>
        <w:t>18.1在</w:t>
      </w:r>
      <w:r>
        <w:rPr>
          <w:rFonts w:hint="eastAsia"/>
          <w:lang w:val="en-US"/>
        </w:rPr>
        <w:t>谈判</w:t>
      </w:r>
      <w:r>
        <w:rPr>
          <w:rFonts w:hint="eastAsia"/>
        </w:rPr>
        <w:t>文件要求提交</w:t>
      </w:r>
      <w:r>
        <w:rPr>
          <w:rFonts w:hint="eastAsia"/>
          <w:lang w:val="en-US"/>
        </w:rPr>
        <w:t>响应</w:t>
      </w:r>
      <w:r>
        <w:rPr>
          <w:rFonts w:hint="eastAsia"/>
        </w:rPr>
        <w:t>文件的截止时间之后制作上传的投标文件为无效投标文件，</w:t>
      </w:r>
      <w:r>
        <w:rPr>
          <w:rFonts w:hint="eastAsia"/>
          <w:bCs/>
        </w:rPr>
        <w:t>采购人</w:t>
      </w:r>
      <w:r>
        <w:rPr>
          <w:rFonts w:hint="eastAsia"/>
          <w:bCs/>
          <w:lang w:val="en-US"/>
        </w:rPr>
        <w:t>和网上开评标系统</w:t>
      </w:r>
      <w:r>
        <w:rPr>
          <w:rFonts w:hint="eastAsia"/>
        </w:rPr>
        <w:t>将拒绝接收。</w:t>
      </w:r>
    </w:p>
    <w:p>
      <w:pPr>
        <w:pStyle w:val="6"/>
        <w:adjustRightInd w:val="0"/>
        <w:snapToGrid w:val="0"/>
        <w:spacing w:line="360" w:lineRule="auto"/>
        <w:ind w:left="0" w:firstLine="602" w:firstLineChars="200"/>
      </w:pPr>
      <w:r>
        <w:rPr>
          <w:rFonts w:hint="eastAsia"/>
        </w:rPr>
        <w:t>E、开始和谈判</w:t>
      </w:r>
    </w:p>
    <w:p>
      <w:pPr>
        <w:pStyle w:val="7"/>
        <w:adjustRightInd w:val="0"/>
        <w:snapToGrid w:val="0"/>
        <w:spacing w:line="360" w:lineRule="auto"/>
        <w:ind w:left="0" w:firstLine="482" w:firstLineChars="200"/>
      </w:pPr>
      <w:r>
        <w:rPr>
          <w:rFonts w:hint="eastAsia"/>
        </w:rPr>
        <w:t>19、开始</w:t>
      </w:r>
    </w:p>
    <w:p>
      <w:pPr>
        <w:pStyle w:val="9"/>
        <w:adjustRightInd w:val="0"/>
        <w:snapToGrid w:val="0"/>
        <w:spacing w:line="360" w:lineRule="auto"/>
        <w:ind w:firstLine="480" w:firstLineChars="200"/>
      </w:pPr>
      <w:r>
        <w:rPr>
          <w:rFonts w:hint="eastAsia"/>
          <w:lang w:val="en-US"/>
        </w:rPr>
        <w:t>19.1</w:t>
      </w:r>
      <w:r>
        <w:rPr>
          <w:rFonts w:hint="eastAsia"/>
        </w:rPr>
        <w:t>本项目施行网上远程开标</w:t>
      </w:r>
      <w:r>
        <w:rPr>
          <w:rFonts w:hint="eastAsia"/>
          <w:lang w:val="en-US"/>
        </w:rPr>
        <w:t>并依法</w:t>
      </w:r>
      <w:r>
        <w:rPr>
          <w:rFonts w:hint="eastAsia"/>
        </w:rPr>
        <w:t>按照相关程序进行开标。</w:t>
      </w:r>
    </w:p>
    <w:p>
      <w:pPr>
        <w:pStyle w:val="9"/>
        <w:adjustRightInd w:val="0"/>
        <w:snapToGrid w:val="0"/>
        <w:spacing w:line="360" w:lineRule="auto"/>
        <w:ind w:firstLine="480" w:firstLineChars="200"/>
        <w:rPr>
          <w:highlight w:val="yellow"/>
        </w:rPr>
      </w:pPr>
      <w:r>
        <w:rPr>
          <w:rFonts w:hint="eastAsia"/>
          <w:lang w:val="en-US"/>
        </w:rPr>
        <w:t>19.2</w:t>
      </w:r>
      <w:r>
        <w:rPr>
          <w:rFonts w:hint="eastAsia"/>
        </w:rPr>
        <w:t>请各投标人在开标规定时间内进行网上远程响应文件解密，远程响应文件解密程序见“周口市公共资</w:t>
      </w:r>
      <w:r>
        <w:rPr>
          <w:rFonts w:hint="eastAsia"/>
          <w:spacing w:val="-4"/>
        </w:rPr>
        <w:t>源电子交易服务平台</w:t>
      </w:r>
      <w:r>
        <w:rPr>
          <w:rFonts w:hint="eastAsia"/>
        </w:rPr>
        <w:t>（</w:t>
      </w:r>
      <w:r>
        <w:rPr>
          <w:rFonts w:hint="eastAsia"/>
          <w:spacing w:val="-20"/>
        </w:rPr>
        <w:t>网址</w:t>
      </w:r>
      <w:r>
        <w:fldChar w:fldCharType="begin"/>
      </w:r>
      <w:r>
        <w:instrText xml:space="preserve"> HYPERLINK "http://jyzx.zhoukou.gov.cn/" </w:instrText>
      </w:r>
      <w:r>
        <w:fldChar w:fldCharType="separate"/>
      </w:r>
      <w:r>
        <w:rPr>
          <w:rFonts w:hint="eastAsia"/>
        </w:rPr>
        <w:t>http://jyzx.zhoukou.gov.cn</w:t>
      </w:r>
      <w:r>
        <w:rPr>
          <w:rFonts w:hint="eastAsia"/>
        </w:rPr>
        <w:fldChar w:fldCharType="end"/>
      </w:r>
      <w:r>
        <w:rPr>
          <w:rFonts w:hint="eastAsia"/>
        </w:rPr>
        <w:t>）下载</w:t>
      </w:r>
      <w:r>
        <w:rPr>
          <w:rFonts w:hint="eastAsia"/>
          <w:spacing w:val="-8"/>
        </w:rPr>
        <w:t>中心</w:t>
      </w:r>
      <w:r>
        <w:rPr>
          <w:rFonts w:hint="eastAsia"/>
          <w:spacing w:val="3"/>
        </w:rPr>
        <w:t>（</w:t>
      </w:r>
      <w:r>
        <w:fldChar w:fldCharType="begin"/>
      </w:r>
      <w:r>
        <w:instrText xml:space="preserve"> HYPERLINK "http://www.zkggzyjy.gov.cn/TPFront/infodetail/?infoid=47eea74d-b982-411d-875f-1b63772b7810&amp;amp;categoryNum=010" \h </w:instrText>
      </w:r>
      <w:r>
        <w:fldChar w:fldCharType="separate"/>
      </w:r>
      <w:r>
        <w:rPr>
          <w:rFonts w:hint="eastAsia"/>
        </w:rPr>
        <w:t>远程在线解</w:t>
      </w:r>
      <w:r>
        <w:rPr>
          <w:rFonts w:hint="eastAsia"/>
        </w:rPr>
        <w:fldChar w:fldCharType="end"/>
      </w:r>
      <w:r>
        <w:fldChar w:fldCharType="begin"/>
      </w:r>
      <w:r>
        <w:instrText xml:space="preserve"> HYPERLINK "http://www.zkggzyjy.gov.cn/TPFront/infodetail/?infoid=47eea74d-b982-411d-875f-1b63772b7810&amp;amp;categoryNum=010" \h </w:instrText>
      </w:r>
      <w:r>
        <w:fldChar w:fldCharType="separate"/>
      </w:r>
      <w:r>
        <w:rPr>
          <w:rFonts w:hint="eastAsia"/>
        </w:rPr>
        <w:t>密操作手册</w:t>
      </w:r>
      <w:r>
        <w:rPr>
          <w:rFonts w:hint="eastAsia"/>
        </w:rPr>
        <w:fldChar w:fldCharType="end"/>
      </w:r>
      <w:r>
        <w:rPr>
          <w:rFonts w:hint="eastAsia"/>
        </w:rPr>
        <w:t>）”。在规定时间内（</w:t>
      </w:r>
      <w:r>
        <w:rPr>
          <w:rFonts w:hint="eastAsia"/>
          <w:lang w:val="en-US"/>
        </w:rPr>
        <w:t>半个小时</w:t>
      </w:r>
      <w:r>
        <w:rPr>
          <w:rFonts w:hint="eastAsia"/>
        </w:rPr>
        <w:t>）不进行解密的视为不提交响应文件。</w:t>
      </w:r>
    </w:p>
    <w:p>
      <w:pPr>
        <w:spacing w:line="360" w:lineRule="auto"/>
        <w:ind w:firstLine="549"/>
        <w:rPr>
          <w:sz w:val="24"/>
          <w:szCs w:val="24"/>
        </w:rPr>
      </w:pPr>
      <w:r>
        <w:rPr>
          <w:rFonts w:hint="eastAsia"/>
          <w:sz w:val="24"/>
          <w:szCs w:val="24"/>
          <w:lang w:val="en-US"/>
        </w:rPr>
        <w:t>19.3采购中心</w:t>
      </w:r>
      <w:r>
        <w:rPr>
          <w:rFonts w:hint="eastAsia"/>
          <w:sz w:val="24"/>
          <w:szCs w:val="24"/>
        </w:rPr>
        <w:t>项目负责人在</w:t>
      </w:r>
      <w:r>
        <w:rPr>
          <w:rFonts w:hint="eastAsia"/>
          <w:sz w:val="24"/>
          <w:szCs w:val="24"/>
          <w:lang w:val="en-US"/>
        </w:rPr>
        <w:t>采购人和财政监督</w:t>
      </w:r>
      <w:r>
        <w:rPr>
          <w:rFonts w:hint="eastAsia"/>
          <w:sz w:val="24"/>
          <w:szCs w:val="24"/>
        </w:rPr>
        <w:t>下解密所有投标文件。</w:t>
      </w:r>
      <w:r>
        <w:rPr>
          <w:rFonts w:hint="eastAsia"/>
          <w:sz w:val="24"/>
          <w:szCs w:val="24"/>
          <w:lang w:val="en-US"/>
        </w:rPr>
        <w:t>并</w:t>
      </w:r>
      <w:r>
        <w:rPr>
          <w:rFonts w:hint="eastAsia"/>
          <w:sz w:val="24"/>
          <w:szCs w:val="24"/>
        </w:rPr>
        <w:t>通过网上开标系统公布投标人名称、投标价格，以及采购中心认为合适的其它详细内容。</w:t>
      </w:r>
    </w:p>
    <w:p>
      <w:pPr>
        <w:pStyle w:val="7"/>
        <w:adjustRightInd w:val="0"/>
        <w:snapToGrid w:val="0"/>
        <w:spacing w:line="360" w:lineRule="auto"/>
        <w:ind w:left="0" w:firstLine="458" w:firstLineChars="200"/>
      </w:pPr>
      <w:r>
        <w:rPr>
          <w:rFonts w:hint="eastAsia"/>
          <w:w w:val="95"/>
        </w:rPr>
        <w:t>20、谈判小组</w:t>
      </w:r>
    </w:p>
    <w:p>
      <w:pPr>
        <w:pStyle w:val="9"/>
        <w:adjustRightInd w:val="0"/>
        <w:snapToGrid w:val="0"/>
        <w:spacing w:line="360" w:lineRule="auto"/>
        <w:ind w:firstLine="480" w:firstLineChars="200"/>
      </w:pPr>
      <w:r>
        <w:rPr>
          <w:rFonts w:hint="eastAsia"/>
        </w:rPr>
        <w:t>20.1</w:t>
      </w:r>
      <w:r>
        <w:rPr>
          <w:rFonts w:hint="eastAsia"/>
          <w:lang w:val="en-US"/>
        </w:rPr>
        <w:t>采购人</w:t>
      </w:r>
      <w:r>
        <w:rPr>
          <w:rFonts w:hint="eastAsia"/>
        </w:rPr>
        <w:t>将根据所采购工程的特点组建谈判小组，其成员由采购方代</w:t>
      </w:r>
      <w:r>
        <w:rPr>
          <w:rFonts w:hint="eastAsia"/>
          <w:spacing w:val="-5"/>
        </w:rPr>
        <w:t>表和技术、经济等方面的专家组成。谈判小组对谈判响应文件进行审查、质疑、</w:t>
      </w:r>
      <w:r>
        <w:rPr>
          <w:rFonts w:hint="eastAsia"/>
        </w:rPr>
        <w:t>评估和比较。</w:t>
      </w:r>
    </w:p>
    <w:p>
      <w:pPr>
        <w:pStyle w:val="7"/>
        <w:adjustRightInd w:val="0"/>
        <w:snapToGrid w:val="0"/>
        <w:spacing w:line="360" w:lineRule="auto"/>
        <w:ind w:left="0" w:firstLine="482" w:firstLineChars="200"/>
      </w:pPr>
      <w:r>
        <w:rPr>
          <w:rFonts w:hint="eastAsia"/>
        </w:rPr>
        <w:t>21、谈判响应文件的审查</w:t>
      </w:r>
    </w:p>
    <w:p>
      <w:pPr>
        <w:pStyle w:val="23"/>
        <w:numPr>
          <w:ilvl w:val="1"/>
          <w:numId w:val="15"/>
        </w:numPr>
        <w:tabs>
          <w:tab w:val="left" w:pos="941"/>
        </w:tabs>
        <w:adjustRightInd w:val="0"/>
        <w:snapToGrid w:val="0"/>
        <w:spacing w:line="360" w:lineRule="auto"/>
        <w:ind w:left="0" w:firstLine="480" w:firstLineChars="200"/>
        <w:jc w:val="both"/>
        <w:rPr>
          <w:sz w:val="24"/>
        </w:rPr>
      </w:pPr>
      <w:r>
        <w:rPr>
          <w:rFonts w:hint="eastAsia"/>
          <w:sz w:val="24"/>
        </w:rPr>
        <w:t>谈判开始后，谈判组织人将组织审查谈判响应文件是否完整，是否有计</w:t>
      </w:r>
      <w:r>
        <w:rPr>
          <w:rFonts w:hint="eastAsia"/>
          <w:spacing w:val="-1"/>
          <w:sz w:val="24"/>
        </w:rPr>
        <w:t>算错误，文件是否已恰当地签署。不按谈判文件规定要求的响应为无效响应，</w:t>
      </w:r>
      <w:r>
        <w:rPr>
          <w:rFonts w:hint="eastAsia"/>
          <w:sz w:val="24"/>
        </w:rPr>
        <w:t>不同供应商在同一台计算上制作的响应文件，视为无效投标。</w:t>
      </w:r>
    </w:p>
    <w:p>
      <w:pPr>
        <w:pStyle w:val="23"/>
        <w:numPr>
          <w:ilvl w:val="1"/>
          <w:numId w:val="15"/>
        </w:numPr>
        <w:tabs>
          <w:tab w:val="left" w:pos="941"/>
        </w:tabs>
        <w:adjustRightInd w:val="0"/>
        <w:snapToGrid w:val="0"/>
        <w:spacing w:line="360" w:lineRule="auto"/>
        <w:ind w:left="0" w:firstLine="480" w:firstLineChars="200"/>
        <w:jc w:val="left"/>
        <w:rPr>
          <w:sz w:val="24"/>
        </w:rPr>
      </w:pPr>
      <w:r>
        <w:rPr>
          <w:rFonts w:hint="eastAsia"/>
          <w:sz w:val="24"/>
        </w:rPr>
        <w:t>在对谈判响应文件进行详细评估之前，谈判小组将依据谈判供应商提供</w:t>
      </w:r>
      <w:r>
        <w:rPr>
          <w:rFonts w:hint="eastAsia"/>
          <w:spacing w:val="-3"/>
          <w:sz w:val="24"/>
        </w:rPr>
        <w:t>的证明文件进行资格审查。如果确定谈判供应商不符合谈判文件对资格的要求，</w:t>
      </w:r>
      <w:r>
        <w:rPr>
          <w:rFonts w:hint="eastAsia"/>
          <w:sz w:val="24"/>
        </w:rPr>
        <w:t>其谈判将被拒绝。</w:t>
      </w:r>
    </w:p>
    <w:p>
      <w:pPr>
        <w:pStyle w:val="23"/>
        <w:numPr>
          <w:ilvl w:val="1"/>
          <w:numId w:val="15"/>
        </w:numPr>
        <w:tabs>
          <w:tab w:val="left" w:pos="941"/>
        </w:tabs>
        <w:adjustRightInd w:val="0"/>
        <w:snapToGrid w:val="0"/>
        <w:spacing w:line="360" w:lineRule="auto"/>
        <w:ind w:left="0" w:firstLine="480" w:firstLineChars="200"/>
        <w:jc w:val="both"/>
        <w:rPr>
          <w:sz w:val="24"/>
        </w:rPr>
      </w:pPr>
      <w:r>
        <w:rPr>
          <w:rFonts w:hint="eastAsia"/>
          <w:sz w:val="24"/>
        </w:rPr>
        <w:t>谈判小组将确定每一谈判供应商是否对谈判文件的要求做出了实质性的响应。实质性响应是指谈判供应商符合谈判文件的所有条款、条件和规定且没有重大偏离和保留。重大偏离和保留是指影响到谈判文件规定的范围、质量和性能，或限制了谈判组织人的权利和谈判供应商的义务的规定，而纠正这些偏离将影响到其它提交实质性响应的谈判供应商的公平竞争地位。</w:t>
      </w:r>
    </w:p>
    <w:p>
      <w:pPr>
        <w:pStyle w:val="23"/>
        <w:numPr>
          <w:ilvl w:val="1"/>
          <w:numId w:val="15"/>
        </w:numPr>
        <w:tabs>
          <w:tab w:val="left" w:pos="941"/>
        </w:tabs>
        <w:adjustRightInd w:val="0"/>
        <w:snapToGrid w:val="0"/>
        <w:spacing w:line="360" w:lineRule="auto"/>
        <w:ind w:left="0" w:firstLine="480" w:firstLineChars="200"/>
        <w:jc w:val="left"/>
        <w:rPr>
          <w:sz w:val="24"/>
        </w:rPr>
      </w:pPr>
      <w:r>
        <w:rPr>
          <w:rFonts w:hint="eastAsia"/>
          <w:sz w:val="24"/>
        </w:rPr>
        <w:t>谈判小组判断谈判文件的响应性仅基于谈判响应文件本身内容而不靠外部证据。</w:t>
      </w:r>
    </w:p>
    <w:p>
      <w:pPr>
        <w:pStyle w:val="23"/>
        <w:numPr>
          <w:ilvl w:val="1"/>
          <w:numId w:val="15"/>
        </w:numPr>
        <w:tabs>
          <w:tab w:val="left" w:pos="941"/>
        </w:tabs>
        <w:adjustRightInd w:val="0"/>
        <w:snapToGrid w:val="0"/>
        <w:spacing w:line="360" w:lineRule="auto"/>
        <w:ind w:left="0" w:firstLine="480" w:firstLineChars="200"/>
        <w:jc w:val="left"/>
        <w:rPr>
          <w:sz w:val="24"/>
        </w:rPr>
      </w:pPr>
      <w:r>
        <w:rPr>
          <w:rFonts w:hint="eastAsia"/>
          <w:sz w:val="24"/>
        </w:rPr>
        <w:t>谈判小组将拒绝被确定为非实质性响应的谈判供应商，谈判供应商不能通过修正或撤消不符之处而使其成为实质性响应的谈判供应商。</w:t>
      </w:r>
    </w:p>
    <w:p>
      <w:pPr>
        <w:pStyle w:val="23"/>
        <w:numPr>
          <w:ilvl w:val="1"/>
          <w:numId w:val="15"/>
        </w:numPr>
        <w:tabs>
          <w:tab w:val="left" w:pos="941"/>
        </w:tabs>
        <w:adjustRightInd w:val="0"/>
        <w:snapToGrid w:val="0"/>
        <w:spacing w:line="360" w:lineRule="auto"/>
        <w:ind w:left="0" w:firstLine="480" w:firstLineChars="200"/>
        <w:jc w:val="left"/>
        <w:rPr>
          <w:sz w:val="24"/>
        </w:rPr>
      </w:pPr>
      <w:r>
        <w:rPr>
          <w:rFonts w:hint="eastAsia"/>
          <w:sz w:val="24"/>
        </w:rPr>
        <w:t>谈判小组允许修改谈判响应中不构成重大偏离的、微小的、非正规、不一致或不规则的地方。</w:t>
      </w:r>
    </w:p>
    <w:p>
      <w:pPr>
        <w:pStyle w:val="23"/>
        <w:tabs>
          <w:tab w:val="left" w:pos="819"/>
        </w:tabs>
        <w:adjustRightInd w:val="0"/>
        <w:snapToGrid w:val="0"/>
        <w:spacing w:line="360" w:lineRule="auto"/>
        <w:ind w:left="440" w:leftChars="200" w:firstLine="0"/>
        <w:rPr>
          <w:b/>
          <w:bCs/>
          <w:sz w:val="24"/>
          <w:szCs w:val="24"/>
        </w:rPr>
      </w:pPr>
      <w:r>
        <w:rPr>
          <w:rFonts w:hint="eastAsia"/>
          <w:b/>
          <w:bCs/>
          <w:sz w:val="24"/>
          <w:szCs w:val="24"/>
          <w:lang w:val="en-US"/>
        </w:rPr>
        <w:t>21.7</w:t>
      </w:r>
      <w:r>
        <w:rPr>
          <w:rFonts w:hint="eastAsia"/>
          <w:b/>
          <w:bCs/>
          <w:sz w:val="24"/>
          <w:szCs w:val="24"/>
        </w:rPr>
        <w:t>无效投标</w:t>
      </w:r>
    </w:p>
    <w:p>
      <w:pPr>
        <w:pStyle w:val="9"/>
        <w:adjustRightInd w:val="0"/>
        <w:snapToGrid w:val="0"/>
        <w:spacing w:line="360" w:lineRule="auto"/>
        <w:ind w:firstLine="480" w:firstLineChars="200"/>
      </w:pPr>
      <w:r>
        <w:rPr>
          <w:rFonts w:hint="eastAsia"/>
        </w:rPr>
        <w:t>遇到下列情况之一时,投标人的投标将被视为无效投标:</w:t>
      </w:r>
    </w:p>
    <w:p>
      <w:pPr>
        <w:pStyle w:val="23"/>
        <w:tabs>
          <w:tab w:val="left" w:pos="1179"/>
        </w:tabs>
        <w:adjustRightInd w:val="0"/>
        <w:snapToGrid w:val="0"/>
        <w:spacing w:line="360" w:lineRule="auto"/>
        <w:ind w:left="440" w:leftChars="200" w:firstLine="0"/>
        <w:rPr>
          <w:sz w:val="24"/>
        </w:rPr>
      </w:pPr>
      <w:r>
        <w:rPr>
          <w:rFonts w:hint="eastAsia"/>
          <w:sz w:val="24"/>
          <w:lang w:val="en-US"/>
        </w:rPr>
        <w:t>21.7.1</w:t>
      </w:r>
      <w:r>
        <w:rPr>
          <w:rFonts w:hint="eastAsia"/>
          <w:sz w:val="24"/>
        </w:rPr>
        <w:t>投标文件无投标人公章和法人或者法人委托人的印章或签字的；</w:t>
      </w:r>
    </w:p>
    <w:p>
      <w:pPr>
        <w:pStyle w:val="23"/>
        <w:tabs>
          <w:tab w:val="left" w:pos="1190"/>
        </w:tabs>
        <w:adjustRightInd w:val="0"/>
        <w:snapToGrid w:val="0"/>
        <w:spacing w:line="360" w:lineRule="auto"/>
        <w:ind w:left="440" w:leftChars="200" w:firstLine="0"/>
        <w:rPr>
          <w:sz w:val="24"/>
          <w:szCs w:val="24"/>
        </w:rPr>
      </w:pPr>
      <w:r>
        <w:rPr>
          <w:rFonts w:hint="eastAsia"/>
          <w:sz w:val="24"/>
          <w:lang w:val="en-US"/>
        </w:rPr>
        <w:t>21.7</w:t>
      </w:r>
      <w:r>
        <w:rPr>
          <w:rFonts w:hint="eastAsia"/>
          <w:sz w:val="24"/>
          <w:szCs w:val="24"/>
          <w:lang w:val="en-US"/>
        </w:rPr>
        <w:t>.2</w:t>
      </w:r>
      <w:r>
        <w:rPr>
          <w:rFonts w:hint="eastAsia"/>
          <w:sz w:val="24"/>
          <w:szCs w:val="24"/>
        </w:rPr>
        <w:t>投标文件未按照招标文件规定的格式填写，或者填写的内容不全，或者涂改</w:t>
      </w:r>
    </w:p>
    <w:p>
      <w:pPr>
        <w:pStyle w:val="23"/>
        <w:tabs>
          <w:tab w:val="left" w:pos="1190"/>
        </w:tabs>
        <w:adjustRightInd w:val="0"/>
        <w:snapToGrid w:val="0"/>
        <w:spacing w:line="360" w:lineRule="auto"/>
        <w:ind w:left="0" w:firstLine="0"/>
        <w:rPr>
          <w:sz w:val="24"/>
          <w:szCs w:val="24"/>
        </w:rPr>
      </w:pPr>
      <w:r>
        <w:rPr>
          <w:rFonts w:hint="eastAsia"/>
          <w:sz w:val="24"/>
          <w:szCs w:val="24"/>
        </w:rPr>
        <w:t>处未加盖投标人公章及法人或法人授权的代理人的印章或签字的。</w:t>
      </w:r>
    </w:p>
    <w:p>
      <w:pPr>
        <w:pStyle w:val="23"/>
        <w:tabs>
          <w:tab w:val="left" w:pos="1190"/>
        </w:tabs>
        <w:adjustRightInd w:val="0"/>
        <w:snapToGrid w:val="0"/>
        <w:spacing w:line="360" w:lineRule="auto"/>
        <w:ind w:left="440" w:leftChars="200" w:firstLine="0"/>
        <w:rPr>
          <w:sz w:val="24"/>
          <w:szCs w:val="24"/>
        </w:rPr>
      </w:pPr>
      <w:r>
        <w:rPr>
          <w:rFonts w:hint="eastAsia"/>
          <w:sz w:val="24"/>
          <w:szCs w:val="24"/>
        </w:rPr>
        <w:t>21</w:t>
      </w:r>
      <w:r>
        <w:rPr>
          <w:rFonts w:hint="eastAsia"/>
          <w:sz w:val="24"/>
          <w:szCs w:val="24"/>
          <w:lang w:val="en-US"/>
        </w:rPr>
        <w:t>.7.3</w:t>
      </w:r>
      <w:r>
        <w:rPr>
          <w:rFonts w:hint="eastAsia"/>
          <w:sz w:val="24"/>
          <w:szCs w:val="24"/>
        </w:rPr>
        <w:t>投标文件中有两个及两个以上的方案进行投标的（招标文件另有规定的除</w:t>
      </w:r>
    </w:p>
    <w:p>
      <w:pPr>
        <w:pStyle w:val="23"/>
        <w:tabs>
          <w:tab w:val="left" w:pos="1190"/>
        </w:tabs>
        <w:adjustRightInd w:val="0"/>
        <w:snapToGrid w:val="0"/>
        <w:spacing w:line="360" w:lineRule="auto"/>
        <w:ind w:left="0" w:firstLine="0"/>
        <w:rPr>
          <w:sz w:val="24"/>
          <w:szCs w:val="24"/>
        </w:rPr>
      </w:pPr>
      <w:r>
        <w:rPr>
          <w:rFonts w:hint="eastAsia"/>
          <w:sz w:val="24"/>
          <w:szCs w:val="24"/>
        </w:rPr>
        <w:t>外）；</w:t>
      </w:r>
    </w:p>
    <w:p>
      <w:pPr>
        <w:pStyle w:val="23"/>
        <w:tabs>
          <w:tab w:val="left" w:pos="1190"/>
        </w:tabs>
        <w:adjustRightInd w:val="0"/>
        <w:snapToGrid w:val="0"/>
        <w:spacing w:line="360" w:lineRule="auto"/>
        <w:ind w:left="440" w:leftChars="200" w:firstLine="0"/>
        <w:rPr>
          <w:sz w:val="24"/>
          <w:szCs w:val="24"/>
        </w:rPr>
      </w:pPr>
      <w:r>
        <w:rPr>
          <w:rFonts w:hint="eastAsia"/>
          <w:sz w:val="24"/>
          <w:szCs w:val="24"/>
          <w:lang w:val="en-US"/>
        </w:rPr>
        <w:t>21.7.4</w:t>
      </w:r>
      <w:r>
        <w:rPr>
          <w:rFonts w:hint="eastAsia"/>
          <w:sz w:val="24"/>
          <w:szCs w:val="24"/>
        </w:rPr>
        <w:t>投标人资格条件不符合国家有关规定和招标文件要求的，或者拒不按照要求</w:t>
      </w:r>
    </w:p>
    <w:p>
      <w:pPr>
        <w:pStyle w:val="23"/>
        <w:tabs>
          <w:tab w:val="left" w:pos="1190"/>
        </w:tabs>
        <w:adjustRightInd w:val="0"/>
        <w:snapToGrid w:val="0"/>
        <w:spacing w:line="360" w:lineRule="auto"/>
        <w:ind w:left="0" w:firstLine="0"/>
        <w:rPr>
          <w:sz w:val="24"/>
          <w:szCs w:val="24"/>
        </w:rPr>
      </w:pPr>
      <w:r>
        <w:rPr>
          <w:rFonts w:hint="eastAsia"/>
          <w:sz w:val="24"/>
          <w:szCs w:val="24"/>
        </w:rPr>
        <w:t>对投标文件进行澄清、说明或者补正的；</w:t>
      </w:r>
    </w:p>
    <w:p>
      <w:pPr>
        <w:pStyle w:val="23"/>
        <w:tabs>
          <w:tab w:val="left" w:pos="1179"/>
        </w:tabs>
        <w:adjustRightInd w:val="0"/>
        <w:snapToGrid w:val="0"/>
        <w:spacing w:line="360" w:lineRule="auto"/>
        <w:ind w:left="440" w:leftChars="200" w:firstLine="0"/>
        <w:rPr>
          <w:sz w:val="24"/>
          <w:szCs w:val="24"/>
        </w:rPr>
      </w:pPr>
      <w:r>
        <w:rPr>
          <w:rFonts w:hint="eastAsia"/>
          <w:sz w:val="24"/>
          <w:szCs w:val="24"/>
          <w:lang w:val="en-US"/>
        </w:rPr>
        <w:t>21.7.5</w:t>
      </w:r>
      <w:r>
        <w:rPr>
          <w:rFonts w:hint="eastAsia"/>
          <w:sz w:val="24"/>
          <w:szCs w:val="24"/>
        </w:rPr>
        <w:t>投标文件附有招标人不能接受的条件的；</w:t>
      </w:r>
    </w:p>
    <w:p>
      <w:pPr>
        <w:pStyle w:val="23"/>
        <w:tabs>
          <w:tab w:val="left" w:pos="1190"/>
        </w:tabs>
        <w:adjustRightInd w:val="0"/>
        <w:snapToGrid w:val="0"/>
        <w:spacing w:line="360" w:lineRule="auto"/>
        <w:ind w:left="440" w:leftChars="200" w:firstLine="0"/>
        <w:rPr>
          <w:sz w:val="24"/>
          <w:szCs w:val="24"/>
        </w:rPr>
      </w:pPr>
      <w:r>
        <w:rPr>
          <w:rFonts w:hint="eastAsia"/>
          <w:sz w:val="24"/>
          <w:szCs w:val="24"/>
          <w:lang w:val="en-US"/>
        </w:rPr>
        <w:t>21.7.6</w:t>
      </w:r>
      <w:r>
        <w:rPr>
          <w:rFonts w:hint="eastAsia"/>
          <w:sz w:val="24"/>
          <w:szCs w:val="24"/>
        </w:rPr>
        <w:t>投标人以他人名义投标、串通投标、以行贿手段谋取中标或者以弄虚作假等</w:t>
      </w:r>
    </w:p>
    <w:p>
      <w:pPr>
        <w:pStyle w:val="23"/>
        <w:tabs>
          <w:tab w:val="left" w:pos="1190"/>
        </w:tabs>
        <w:adjustRightInd w:val="0"/>
        <w:snapToGrid w:val="0"/>
        <w:spacing w:line="360" w:lineRule="auto"/>
        <w:ind w:left="0" w:firstLine="0"/>
        <w:rPr>
          <w:sz w:val="24"/>
          <w:szCs w:val="24"/>
        </w:rPr>
      </w:pPr>
      <w:r>
        <w:rPr>
          <w:rFonts w:hint="eastAsia"/>
          <w:sz w:val="24"/>
          <w:szCs w:val="24"/>
        </w:rPr>
        <w:t>方式投标的；</w:t>
      </w:r>
    </w:p>
    <w:p>
      <w:pPr>
        <w:pStyle w:val="23"/>
        <w:tabs>
          <w:tab w:val="left" w:pos="1179"/>
        </w:tabs>
        <w:adjustRightInd w:val="0"/>
        <w:snapToGrid w:val="0"/>
        <w:spacing w:line="360" w:lineRule="auto"/>
        <w:ind w:left="440" w:leftChars="200" w:firstLine="0"/>
        <w:rPr>
          <w:sz w:val="24"/>
          <w:szCs w:val="24"/>
        </w:rPr>
      </w:pPr>
      <w:r>
        <w:rPr>
          <w:rFonts w:hint="eastAsia"/>
          <w:sz w:val="24"/>
          <w:szCs w:val="24"/>
          <w:lang w:val="en-US"/>
        </w:rPr>
        <w:t>21.7.7</w:t>
      </w:r>
      <w:r>
        <w:rPr>
          <w:rFonts w:hint="eastAsia"/>
          <w:sz w:val="24"/>
          <w:szCs w:val="24"/>
        </w:rPr>
        <w:t>经核实两个或两个以上投标人的投标文件有雷同或有抄袭行为的；</w:t>
      </w:r>
    </w:p>
    <w:p>
      <w:pPr>
        <w:pStyle w:val="23"/>
        <w:tabs>
          <w:tab w:val="left" w:pos="1299"/>
        </w:tabs>
        <w:adjustRightInd w:val="0"/>
        <w:snapToGrid w:val="0"/>
        <w:spacing w:line="360" w:lineRule="auto"/>
        <w:ind w:left="440" w:leftChars="200" w:firstLine="0"/>
        <w:rPr>
          <w:sz w:val="24"/>
          <w:szCs w:val="24"/>
        </w:rPr>
      </w:pPr>
      <w:r>
        <w:rPr>
          <w:rFonts w:hint="eastAsia"/>
          <w:sz w:val="24"/>
          <w:szCs w:val="24"/>
          <w:lang w:val="en-US"/>
        </w:rPr>
        <w:t>21.7.8</w:t>
      </w:r>
      <w:r>
        <w:rPr>
          <w:rFonts w:hint="eastAsia"/>
          <w:sz w:val="24"/>
          <w:szCs w:val="24"/>
        </w:rPr>
        <w:t>投标人出现技术</w:t>
      </w:r>
      <w:r>
        <w:rPr>
          <w:rFonts w:hint="eastAsia"/>
          <w:sz w:val="24"/>
          <w:szCs w:val="24"/>
          <w:lang w:val="en-US"/>
        </w:rPr>
        <w:t>和</w:t>
      </w:r>
      <w:r>
        <w:rPr>
          <w:rFonts w:hint="eastAsia"/>
          <w:sz w:val="24"/>
          <w:szCs w:val="24"/>
        </w:rPr>
        <w:t>参数不符合采购要求的及不响应</w:t>
      </w:r>
      <w:r>
        <w:rPr>
          <w:rFonts w:hint="eastAsia"/>
          <w:sz w:val="24"/>
          <w:szCs w:val="24"/>
          <w:lang w:val="en-US"/>
        </w:rPr>
        <w:t>谈判</w:t>
      </w:r>
      <w:r>
        <w:rPr>
          <w:rFonts w:hint="eastAsia"/>
          <w:sz w:val="24"/>
          <w:szCs w:val="24"/>
        </w:rPr>
        <w:t>文件的；</w:t>
      </w:r>
    </w:p>
    <w:p>
      <w:pPr>
        <w:pStyle w:val="23"/>
        <w:tabs>
          <w:tab w:val="left" w:pos="1299"/>
        </w:tabs>
        <w:adjustRightInd w:val="0"/>
        <w:snapToGrid w:val="0"/>
        <w:spacing w:line="360" w:lineRule="auto"/>
        <w:ind w:left="440" w:leftChars="200" w:firstLine="0"/>
        <w:rPr>
          <w:sz w:val="24"/>
          <w:szCs w:val="24"/>
        </w:rPr>
      </w:pPr>
      <w:r>
        <w:rPr>
          <w:rFonts w:hint="eastAsia"/>
          <w:sz w:val="24"/>
          <w:szCs w:val="24"/>
          <w:lang w:val="en-US"/>
        </w:rPr>
        <w:t>21.7.9</w:t>
      </w:r>
      <w:r>
        <w:rPr>
          <w:rFonts w:hint="eastAsia"/>
          <w:sz w:val="24"/>
          <w:szCs w:val="24"/>
        </w:rPr>
        <w:t>违反《中华人民共和国政府采购法》等法律的投标；</w:t>
      </w:r>
    </w:p>
    <w:p>
      <w:pPr>
        <w:pStyle w:val="23"/>
        <w:tabs>
          <w:tab w:val="left" w:pos="1299"/>
        </w:tabs>
        <w:adjustRightInd w:val="0"/>
        <w:snapToGrid w:val="0"/>
        <w:spacing w:line="360" w:lineRule="auto"/>
        <w:ind w:left="440" w:leftChars="200" w:firstLine="0"/>
        <w:rPr>
          <w:sz w:val="24"/>
          <w:szCs w:val="24"/>
        </w:rPr>
      </w:pPr>
      <w:r>
        <w:rPr>
          <w:rFonts w:hint="eastAsia"/>
          <w:sz w:val="24"/>
          <w:szCs w:val="24"/>
          <w:lang w:val="en-US"/>
        </w:rPr>
        <w:t>21.7.10</w:t>
      </w:r>
      <w:r>
        <w:rPr>
          <w:rFonts w:hint="eastAsia"/>
          <w:sz w:val="24"/>
          <w:szCs w:val="24"/>
        </w:rPr>
        <w:t>联合体投标或被证实是挂靠、借用资质者；</w:t>
      </w:r>
    </w:p>
    <w:p>
      <w:pPr>
        <w:pStyle w:val="23"/>
        <w:tabs>
          <w:tab w:val="left" w:pos="1299"/>
        </w:tabs>
        <w:adjustRightInd w:val="0"/>
        <w:snapToGrid w:val="0"/>
        <w:spacing w:line="360" w:lineRule="auto"/>
        <w:ind w:left="440" w:leftChars="200" w:firstLine="0"/>
        <w:rPr>
          <w:sz w:val="24"/>
          <w:szCs w:val="24"/>
        </w:rPr>
      </w:pPr>
      <w:r>
        <w:rPr>
          <w:rFonts w:hint="eastAsia"/>
          <w:sz w:val="24"/>
          <w:szCs w:val="24"/>
          <w:lang w:val="en-US"/>
        </w:rPr>
        <w:t>21.7.11</w:t>
      </w:r>
      <w:r>
        <w:rPr>
          <w:rFonts w:hint="eastAsia"/>
          <w:sz w:val="24"/>
          <w:szCs w:val="24"/>
        </w:rPr>
        <w:t>其它未响应招标文件而可能导致废标；</w:t>
      </w:r>
    </w:p>
    <w:p>
      <w:pPr>
        <w:pStyle w:val="23"/>
        <w:tabs>
          <w:tab w:val="left" w:pos="1299"/>
        </w:tabs>
        <w:adjustRightInd w:val="0"/>
        <w:snapToGrid w:val="0"/>
        <w:spacing w:line="360" w:lineRule="auto"/>
        <w:ind w:left="440" w:leftChars="200" w:firstLine="0"/>
        <w:rPr>
          <w:sz w:val="24"/>
          <w:szCs w:val="24"/>
        </w:rPr>
      </w:pPr>
      <w:r>
        <w:rPr>
          <w:rFonts w:hint="eastAsia"/>
          <w:sz w:val="24"/>
          <w:szCs w:val="24"/>
          <w:lang w:val="en-US"/>
        </w:rPr>
        <w:t>21.7.12</w:t>
      </w:r>
      <w:r>
        <w:rPr>
          <w:rFonts w:hint="eastAsia"/>
          <w:sz w:val="24"/>
          <w:szCs w:val="24"/>
        </w:rPr>
        <w:t>所有投标人的投标报价均超出采购人预算的；</w:t>
      </w:r>
    </w:p>
    <w:p>
      <w:pPr>
        <w:pStyle w:val="23"/>
        <w:tabs>
          <w:tab w:val="left" w:pos="1155"/>
        </w:tabs>
        <w:adjustRightInd w:val="0"/>
        <w:snapToGrid w:val="0"/>
        <w:spacing w:line="360" w:lineRule="auto"/>
        <w:ind w:left="440" w:leftChars="200" w:firstLine="0"/>
        <w:rPr>
          <w:sz w:val="24"/>
          <w:szCs w:val="24"/>
          <w:lang w:val="en-US"/>
        </w:rPr>
      </w:pPr>
      <w:r>
        <w:rPr>
          <w:rFonts w:hint="eastAsia"/>
          <w:sz w:val="24"/>
          <w:szCs w:val="24"/>
          <w:lang w:val="en-US"/>
        </w:rPr>
        <w:t>21.7.13</w:t>
      </w:r>
      <w:r>
        <w:rPr>
          <w:rFonts w:hint="eastAsia"/>
          <w:sz w:val="24"/>
          <w:szCs w:val="24"/>
        </w:rPr>
        <w:t>具备合格投标人资格的公司不能将其资格授予下属公司使用参与投标</w:t>
      </w:r>
      <w:r>
        <w:rPr>
          <w:rFonts w:hint="eastAsia"/>
          <w:sz w:val="24"/>
          <w:szCs w:val="24"/>
          <w:lang w:val="en-US"/>
        </w:rPr>
        <w:t>的；</w:t>
      </w:r>
    </w:p>
    <w:p>
      <w:pPr>
        <w:pStyle w:val="7"/>
        <w:adjustRightInd w:val="0"/>
        <w:snapToGrid w:val="0"/>
        <w:spacing w:line="360" w:lineRule="auto"/>
        <w:ind w:left="0" w:firstLine="482" w:firstLineChars="200"/>
      </w:pPr>
      <w:r>
        <w:rPr>
          <w:rFonts w:hint="eastAsia"/>
        </w:rPr>
        <w:t>22、谈判文响应件的澄清</w:t>
      </w:r>
    </w:p>
    <w:p>
      <w:pPr>
        <w:pStyle w:val="23"/>
        <w:numPr>
          <w:ilvl w:val="1"/>
          <w:numId w:val="16"/>
        </w:numPr>
        <w:tabs>
          <w:tab w:val="left" w:pos="941"/>
        </w:tabs>
        <w:adjustRightInd w:val="0"/>
        <w:snapToGrid w:val="0"/>
        <w:spacing w:line="360" w:lineRule="auto"/>
        <w:ind w:left="0" w:firstLine="480" w:firstLineChars="200"/>
        <w:jc w:val="both"/>
        <w:rPr>
          <w:sz w:val="24"/>
        </w:rPr>
      </w:pPr>
      <w:r>
        <w:rPr>
          <w:rFonts w:hint="eastAsia"/>
          <w:sz w:val="24"/>
        </w:rPr>
        <w:t>为了有助于对谈判响应文件进行审查、评估和比较，谈判小组有权向谈判供应商质疑，请谈判供应商澄清其响应文件内容。谈判供应商有责任按照谈判小组通知的时间、地点、方式指派委托代理人进行答疑和澄清。</w:t>
      </w:r>
    </w:p>
    <w:p>
      <w:pPr>
        <w:pStyle w:val="23"/>
        <w:numPr>
          <w:ilvl w:val="1"/>
          <w:numId w:val="16"/>
        </w:numPr>
        <w:tabs>
          <w:tab w:val="left" w:pos="939"/>
        </w:tabs>
        <w:adjustRightInd w:val="0"/>
        <w:snapToGrid w:val="0"/>
        <w:spacing w:line="360" w:lineRule="auto"/>
        <w:ind w:left="0" w:firstLine="480" w:firstLineChars="200"/>
        <w:rPr>
          <w:sz w:val="24"/>
        </w:rPr>
      </w:pPr>
      <w:r>
        <w:rPr>
          <w:rFonts w:hint="eastAsia"/>
          <w:sz w:val="24"/>
        </w:rPr>
        <w:t>重要澄清的答复应是书面的，并由法定代表人或其委托代理人签字。</w:t>
      </w:r>
    </w:p>
    <w:p>
      <w:pPr>
        <w:pStyle w:val="23"/>
        <w:numPr>
          <w:ilvl w:val="1"/>
          <w:numId w:val="16"/>
        </w:numPr>
        <w:tabs>
          <w:tab w:val="left" w:pos="941"/>
        </w:tabs>
        <w:adjustRightInd w:val="0"/>
        <w:snapToGrid w:val="0"/>
        <w:spacing w:line="360" w:lineRule="auto"/>
        <w:ind w:left="0" w:firstLine="480" w:firstLineChars="200"/>
        <w:rPr>
          <w:sz w:val="24"/>
        </w:rPr>
      </w:pPr>
      <w:r>
        <w:rPr>
          <w:rFonts w:hint="eastAsia"/>
          <w:sz w:val="24"/>
        </w:rPr>
        <w:t>谈判供应商的澄清文件是其谈判响应文件的组成部分，并取代谈判响应文件中被澄清的部分。</w:t>
      </w:r>
    </w:p>
    <w:p>
      <w:pPr>
        <w:pStyle w:val="23"/>
        <w:numPr>
          <w:ilvl w:val="1"/>
          <w:numId w:val="16"/>
        </w:numPr>
        <w:tabs>
          <w:tab w:val="left" w:pos="939"/>
        </w:tabs>
        <w:adjustRightInd w:val="0"/>
        <w:snapToGrid w:val="0"/>
        <w:spacing w:line="360" w:lineRule="auto"/>
        <w:ind w:left="0" w:firstLine="480" w:firstLineChars="200"/>
        <w:rPr>
          <w:sz w:val="24"/>
        </w:rPr>
      </w:pPr>
      <w:r>
        <w:rPr>
          <w:rFonts w:hint="eastAsia"/>
          <w:sz w:val="24"/>
        </w:rPr>
        <w:t>谈判响应文件的澄清不得对谈判响应内容进行实质性修改。</w:t>
      </w:r>
    </w:p>
    <w:p>
      <w:pPr>
        <w:pStyle w:val="7"/>
        <w:adjustRightInd w:val="0"/>
        <w:snapToGrid w:val="0"/>
        <w:spacing w:line="360" w:lineRule="auto"/>
        <w:ind w:left="0" w:firstLine="482" w:firstLineChars="200"/>
      </w:pPr>
      <w:r>
        <w:rPr>
          <w:rFonts w:hint="eastAsia"/>
        </w:rPr>
        <w:t>23、谈判原则和方法</w:t>
      </w:r>
    </w:p>
    <w:p>
      <w:pPr>
        <w:pStyle w:val="23"/>
        <w:numPr>
          <w:ilvl w:val="1"/>
          <w:numId w:val="17"/>
        </w:numPr>
        <w:tabs>
          <w:tab w:val="left" w:pos="939"/>
        </w:tabs>
        <w:adjustRightInd w:val="0"/>
        <w:snapToGrid w:val="0"/>
        <w:spacing w:line="360" w:lineRule="auto"/>
        <w:ind w:left="0" w:firstLine="480" w:firstLineChars="200"/>
      </w:pPr>
      <w:r>
        <w:rPr>
          <w:rFonts w:hint="eastAsia"/>
          <w:sz w:val="24"/>
        </w:rPr>
        <w:t>坚持公平、公正的原则。</w:t>
      </w:r>
    </w:p>
    <w:p>
      <w:pPr>
        <w:pStyle w:val="23"/>
        <w:numPr>
          <w:ilvl w:val="1"/>
          <w:numId w:val="17"/>
        </w:numPr>
        <w:tabs>
          <w:tab w:val="left" w:pos="941"/>
        </w:tabs>
        <w:adjustRightInd w:val="0"/>
        <w:snapToGrid w:val="0"/>
        <w:spacing w:line="360" w:lineRule="auto"/>
        <w:ind w:left="0" w:firstLine="480" w:firstLineChars="200"/>
      </w:pPr>
      <w:r>
        <w:rPr>
          <w:rFonts w:hint="eastAsia"/>
          <w:sz w:val="24"/>
        </w:rPr>
        <w:t>谈判工作在谈判小组内独立进行，遵照谈判原则，按照谈判程序及方法公正、平等地对待所有谈判响应人。</w:t>
      </w:r>
    </w:p>
    <w:p>
      <w:pPr>
        <w:pStyle w:val="7"/>
        <w:tabs>
          <w:tab w:val="left" w:pos="944"/>
        </w:tabs>
        <w:adjustRightInd w:val="0"/>
        <w:snapToGrid w:val="0"/>
        <w:spacing w:line="360" w:lineRule="auto"/>
        <w:ind w:left="440" w:leftChars="200"/>
        <w:rPr>
          <w:b w:val="0"/>
          <w:bCs w:val="0"/>
        </w:rPr>
      </w:pPr>
      <w:r>
        <w:rPr>
          <w:rFonts w:hint="eastAsia"/>
          <w:b w:val="0"/>
          <w:bCs w:val="0"/>
          <w:lang w:val="en-US"/>
        </w:rPr>
        <w:t>23.3</w:t>
      </w:r>
      <w:r>
        <w:rPr>
          <w:rFonts w:hint="eastAsia"/>
          <w:b w:val="0"/>
          <w:bCs w:val="0"/>
        </w:rPr>
        <w:t>谈判方法</w:t>
      </w:r>
    </w:p>
    <w:p>
      <w:pPr>
        <w:pStyle w:val="23"/>
        <w:adjustRightInd w:val="0"/>
        <w:snapToGrid w:val="0"/>
        <w:spacing w:line="360" w:lineRule="auto"/>
        <w:ind w:left="440" w:leftChars="200" w:firstLine="0"/>
        <w:rPr>
          <w:sz w:val="24"/>
        </w:rPr>
      </w:pPr>
      <w:r>
        <w:rPr>
          <w:rFonts w:hint="eastAsia" w:cs="仿宋_GB2312"/>
          <w:sz w:val="24"/>
          <w:szCs w:val="24"/>
        </w:rPr>
        <w:t>采用最低价评审法。</w:t>
      </w:r>
      <w:r>
        <w:rPr>
          <w:rFonts w:hint="eastAsia"/>
          <w:sz w:val="24"/>
        </w:rPr>
        <w:t>响应文件</w:t>
      </w:r>
      <w:r>
        <w:rPr>
          <w:sz w:val="24"/>
        </w:rPr>
        <w:t>满足谈判文件全部实质性要求的且报价最低的谈判供</w:t>
      </w:r>
    </w:p>
    <w:p>
      <w:pPr>
        <w:pStyle w:val="23"/>
        <w:adjustRightInd w:val="0"/>
        <w:snapToGrid w:val="0"/>
        <w:spacing w:line="360" w:lineRule="auto"/>
        <w:ind w:left="0" w:firstLine="0"/>
        <w:rPr>
          <w:sz w:val="24"/>
        </w:rPr>
      </w:pPr>
      <w:r>
        <w:rPr>
          <w:sz w:val="24"/>
        </w:rPr>
        <w:t>应商为中标人</w:t>
      </w:r>
      <w:r>
        <w:rPr>
          <w:rFonts w:hint="eastAsia"/>
          <w:sz w:val="24"/>
        </w:rPr>
        <w:t>。</w:t>
      </w:r>
    </w:p>
    <w:p>
      <w:pPr>
        <w:pStyle w:val="23"/>
        <w:adjustRightInd w:val="0"/>
        <w:snapToGrid w:val="0"/>
        <w:spacing w:line="360" w:lineRule="auto"/>
        <w:ind w:left="0" w:firstLine="480" w:firstLineChars="200"/>
        <w:rPr>
          <w:rFonts w:cs="仿宋_GB2312"/>
          <w:sz w:val="24"/>
          <w:szCs w:val="24"/>
        </w:rPr>
      </w:pPr>
      <w:r>
        <w:rPr>
          <w:rFonts w:hint="eastAsia" w:cs="仿宋_GB2312"/>
          <w:sz w:val="24"/>
          <w:szCs w:val="24"/>
        </w:rPr>
        <w:t>谈判小组将分别与响应文件均能满足谈判文件实质性要求的供应商进行谈判，开标结束后请供应商在报名系统中等待二轮或多轮报价（谈判响应函上为第一轮报价）；每轮的报价由供应商自定，谈判小组不作限制，但每次的报价不得高于上次报价（可以等于或小于）；供应商最终报价最低者为成交供应商。</w:t>
      </w:r>
    </w:p>
    <w:p>
      <w:pPr>
        <w:pStyle w:val="9"/>
        <w:adjustRightInd w:val="0"/>
        <w:snapToGrid w:val="0"/>
        <w:spacing w:line="360" w:lineRule="auto"/>
        <w:ind w:firstLine="480" w:firstLineChars="200"/>
        <w:rPr>
          <w:rFonts w:cs="仿宋_GB2312"/>
        </w:rPr>
      </w:pPr>
      <w:r>
        <w:rPr>
          <w:rFonts w:hint="eastAsia" w:cs="仿宋_GB2312"/>
        </w:rPr>
        <w:t>通过资格审查和符合性审查的供应商须在谈判小组设定的时间内使用本单位CA证书在网上进行二次（多次）报价。</w:t>
      </w:r>
    </w:p>
    <w:p>
      <w:pPr>
        <w:adjustRightInd w:val="0"/>
        <w:snapToGrid w:val="0"/>
        <w:spacing w:line="360" w:lineRule="auto"/>
        <w:ind w:firstLine="482" w:firstLineChars="200"/>
        <w:rPr>
          <w:b/>
          <w:sz w:val="24"/>
        </w:rPr>
      </w:pPr>
      <w:r>
        <w:rPr>
          <w:rFonts w:hint="eastAsia"/>
          <w:b/>
          <w:sz w:val="24"/>
        </w:rPr>
        <w:t>24、保密及其它注意事项</w:t>
      </w:r>
    </w:p>
    <w:p>
      <w:pPr>
        <w:pStyle w:val="23"/>
        <w:numPr>
          <w:ilvl w:val="1"/>
          <w:numId w:val="18"/>
        </w:numPr>
        <w:tabs>
          <w:tab w:val="left" w:pos="941"/>
        </w:tabs>
        <w:adjustRightInd w:val="0"/>
        <w:snapToGrid w:val="0"/>
        <w:spacing w:line="360" w:lineRule="auto"/>
        <w:ind w:left="0" w:firstLine="480" w:firstLineChars="200"/>
        <w:jc w:val="both"/>
        <w:rPr>
          <w:sz w:val="24"/>
        </w:rPr>
      </w:pPr>
      <w:r>
        <w:rPr>
          <w:rFonts w:hint="eastAsia"/>
          <w:sz w:val="24"/>
        </w:rPr>
        <w:t>谈判小组将对谈判响应文件中有关部分分别向谈判供应商进行询问，请各谈判供应商予以答复。重要或复杂问题回答后，须补充以书面形式，并经法定代表人或其委托代理人签署。回答文件将作为谈判响应文件的组成部分。</w:t>
      </w:r>
    </w:p>
    <w:p>
      <w:pPr>
        <w:pStyle w:val="23"/>
        <w:numPr>
          <w:ilvl w:val="1"/>
          <w:numId w:val="18"/>
        </w:numPr>
        <w:tabs>
          <w:tab w:val="left" w:pos="941"/>
        </w:tabs>
        <w:adjustRightInd w:val="0"/>
        <w:snapToGrid w:val="0"/>
        <w:spacing w:line="360" w:lineRule="auto"/>
        <w:ind w:left="0" w:firstLine="480" w:firstLineChars="200"/>
        <w:jc w:val="both"/>
        <w:rPr>
          <w:sz w:val="24"/>
        </w:rPr>
      </w:pPr>
      <w:r>
        <w:rPr>
          <w:rFonts w:hint="eastAsia"/>
          <w:sz w:val="24"/>
        </w:rPr>
        <w:t>在谈判期间，谈判供应商不得向谈判小组成员询问谈判情况，不得进行旨在影响谈判公正下交换意见。在谈判工作结束后，凡与谈判情况有接触的任何人不得也不应将谈判情况扩散出谈判人员之外。</w:t>
      </w:r>
    </w:p>
    <w:p>
      <w:pPr>
        <w:pStyle w:val="23"/>
        <w:numPr>
          <w:ilvl w:val="1"/>
          <w:numId w:val="18"/>
        </w:numPr>
        <w:tabs>
          <w:tab w:val="left" w:pos="934"/>
        </w:tabs>
        <w:adjustRightInd w:val="0"/>
        <w:snapToGrid w:val="0"/>
        <w:spacing w:line="360" w:lineRule="auto"/>
        <w:ind w:left="0" w:firstLine="480" w:firstLineChars="200"/>
      </w:pPr>
      <w:r>
        <w:rPr>
          <w:rFonts w:hint="eastAsia"/>
          <w:sz w:val="24"/>
        </w:rPr>
        <w:t>为保证谈判的公正性，谈判后直至授予成交供应商合同，谈判小组成员不得与谈判供应商私下交换意见。</w:t>
      </w:r>
    </w:p>
    <w:p>
      <w:pPr>
        <w:pStyle w:val="23"/>
        <w:numPr>
          <w:ilvl w:val="1"/>
          <w:numId w:val="18"/>
        </w:numPr>
        <w:tabs>
          <w:tab w:val="left" w:pos="932"/>
        </w:tabs>
        <w:adjustRightInd w:val="0"/>
        <w:snapToGrid w:val="0"/>
        <w:spacing w:line="360" w:lineRule="auto"/>
        <w:ind w:left="0" w:firstLine="480" w:firstLineChars="200"/>
        <w:rPr>
          <w:sz w:val="24"/>
        </w:rPr>
      </w:pPr>
      <w:r>
        <w:rPr>
          <w:rFonts w:hint="eastAsia"/>
          <w:sz w:val="24"/>
        </w:rPr>
        <w:t>在谈判过程中，如有谈判供应商联合故意抬高报价或其他不正当行为，谈判组织人有权终止谈判。</w:t>
      </w:r>
    </w:p>
    <w:p>
      <w:pPr>
        <w:pStyle w:val="6"/>
        <w:adjustRightInd w:val="0"/>
        <w:snapToGrid w:val="0"/>
        <w:spacing w:line="360" w:lineRule="auto"/>
        <w:ind w:left="0" w:firstLine="572" w:firstLineChars="200"/>
      </w:pPr>
      <w:r>
        <w:rPr>
          <w:rFonts w:hint="eastAsia"/>
          <w:w w:val="95"/>
        </w:rPr>
        <w:t>F、授予合同</w:t>
      </w:r>
    </w:p>
    <w:p>
      <w:pPr>
        <w:pStyle w:val="7"/>
        <w:adjustRightInd w:val="0"/>
        <w:snapToGrid w:val="0"/>
        <w:spacing w:line="360" w:lineRule="auto"/>
        <w:ind w:left="0" w:firstLine="482" w:firstLineChars="200"/>
      </w:pPr>
      <w:r>
        <w:rPr>
          <w:rFonts w:hint="eastAsia"/>
        </w:rPr>
        <w:t>25、成交原则</w:t>
      </w:r>
    </w:p>
    <w:p>
      <w:pPr>
        <w:pStyle w:val="23"/>
        <w:numPr>
          <w:ilvl w:val="1"/>
          <w:numId w:val="19"/>
        </w:numPr>
        <w:tabs>
          <w:tab w:val="left" w:pos="939"/>
        </w:tabs>
        <w:adjustRightInd w:val="0"/>
        <w:snapToGrid w:val="0"/>
        <w:spacing w:line="360" w:lineRule="auto"/>
        <w:ind w:left="0" w:firstLine="480" w:firstLineChars="200"/>
        <w:rPr>
          <w:sz w:val="24"/>
        </w:rPr>
      </w:pPr>
      <w:r>
        <w:rPr>
          <w:rFonts w:hint="eastAsia"/>
          <w:sz w:val="24"/>
        </w:rPr>
        <w:t>严格按照谈判文件的要求和条件进行谈判，择优确定成交供应商。</w:t>
      </w:r>
    </w:p>
    <w:p>
      <w:pPr>
        <w:pStyle w:val="23"/>
        <w:numPr>
          <w:ilvl w:val="1"/>
          <w:numId w:val="19"/>
        </w:numPr>
        <w:tabs>
          <w:tab w:val="left" w:pos="934"/>
        </w:tabs>
        <w:adjustRightInd w:val="0"/>
        <w:snapToGrid w:val="0"/>
        <w:spacing w:line="360" w:lineRule="auto"/>
        <w:ind w:left="0" w:firstLine="480" w:firstLineChars="200"/>
        <w:rPr>
          <w:sz w:val="24"/>
        </w:rPr>
      </w:pPr>
      <w:r>
        <w:rPr>
          <w:rFonts w:hint="eastAsia"/>
          <w:sz w:val="24"/>
        </w:rPr>
        <w:t>本次谈判，合同将授予符合谈判文件要求，能提供最佳服务、综合评价最优且报价最低的谈判供应商。</w:t>
      </w:r>
    </w:p>
    <w:p>
      <w:pPr>
        <w:pStyle w:val="7"/>
        <w:numPr>
          <w:ilvl w:val="0"/>
          <w:numId w:val="20"/>
        </w:numPr>
        <w:adjustRightInd w:val="0"/>
        <w:snapToGrid w:val="0"/>
        <w:spacing w:line="360" w:lineRule="auto"/>
        <w:ind w:left="0" w:firstLine="482" w:firstLineChars="200"/>
        <w:rPr>
          <w:rFonts w:hint="eastAsia"/>
        </w:rPr>
      </w:pPr>
      <w:r>
        <w:rPr>
          <w:rFonts w:hint="eastAsia"/>
        </w:rPr>
        <w:t>成交通知</w:t>
      </w:r>
    </w:p>
    <w:p>
      <w:pPr>
        <w:pStyle w:val="23"/>
        <w:numPr>
          <w:ilvl w:val="0"/>
          <w:numId w:val="0"/>
        </w:numPr>
        <w:tabs>
          <w:tab w:val="left" w:pos="939"/>
        </w:tabs>
        <w:adjustRightInd w:val="0"/>
        <w:snapToGrid w:val="0"/>
        <w:spacing w:line="360" w:lineRule="auto"/>
        <w:ind w:leftChars="200"/>
        <w:jc w:val="both"/>
        <w:rPr>
          <w:sz w:val="24"/>
        </w:rPr>
      </w:pPr>
      <w:r>
        <w:rPr>
          <w:rFonts w:hint="eastAsia"/>
          <w:sz w:val="24"/>
        </w:rPr>
        <w:t>成交供应商确定后，</w:t>
      </w:r>
      <w:r>
        <w:rPr>
          <w:rFonts w:hint="eastAsia"/>
          <w:sz w:val="24"/>
          <w:lang w:val="en-US"/>
        </w:rPr>
        <w:t>采购中心</w:t>
      </w:r>
      <w:r>
        <w:rPr>
          <w:rFonts w:hint="eastAsia"/>
          <w:sz w:val="24"/>
        </w:rPr>
        <w:t>将</w:t>
      </w:r>
      <w:r>
        <w:rPr>
          <w:rFonts w:hint="eastAsia"/>
          <w:sz w:val="24"/>
          <w:lang w:val="en-US"/>
        </w:rPr>
        <w:t>成交</w:t>
      </w:r>
      <w:r>
        <w:rPr>
          <w:rFonts w:hint="eastAsia"/>
          <w:sz w:val="24"/>
        </w:rPr>
        <w:t>结果在河南省政府采购网进行公</w:t>
      </w:r>
      <w:r>
        <w:rPr>
          <w:rFonts w:hint="eastAsia"/>
          <w:sz w:val="24"/>
          <w:lang w:val="en-US" w:eastAsia="zh-CN"/>
        </w:rPr>
        <w:t>告</w:t>
      </w:r>
      <w:r>
        <w:rPr>
          <w:rFonts w:hint="eastAsia"/>
          <w:sz w:val="24"/>
          <w:lang w:eastAsia="zh-CN"/>
        </w:rPr>
        <w:t>，</w:t>
      </w:r>
      <w:r>
        <w:rPr>
          <w:rFonts w:hint="eastAsia" w:ascii="宋体" w:hAnsi="宋体" w:cs="宋体"/>
          <w:sz w:val="24"/>
          <w:lang w:val="en-US" w:eastAsia="zh-CN"/>
        </w:rPr>
        <w:t>在发出成交公告后</w:t>
      </w:r>
      <w:r>
        <w:rPr>
          <w:rFonts w:hint="eastAsia" w:ascii="宋体" w:hAnsi="宋体" w:eastAsia="宋体" w:cs="宋体"/>
          <w:sz w:val="24"/>
          <w:lang w:val="en-US" w:eastAsia="zh-CN"/>
        </w:rPr>
        <w:t>请采购人、中标人登录</w:t>
      </w:r>
      <w:r>
        <w:rPr>
          <w:rFonts w:hint="eastAsia" w:ascii="宋体" w:hAnsi="宋体" w:eastAsia="宋体" w:cs="宋体"/>
          <w:sz w:val="24"/>
        </w:rPr>
        <w:t>周口市公共资源</w:t>
      </w:r>
      <w:r>
        <w:rPr>
          <w:rFonts w:hint="eastAsia" w:ascii="宋体" w:hAnsi="宋体" w:eastAsia="宋体" w:cs="宋体"/>
          <w:sz w:val="24"/>
          <w:szCs w:val="24"/>
        </w:rPr>
        <w:t>交易</w:t>
      </w:r>
      <w:r>
        <w:rPr>
          <w:rFonts w:hint="eastAsia" w:ascii="宋体" w:hAnsi="宋体" w:eastAsia="宋体" w:cs="宋体"/>
          <w:sz w:val="24"/>
          <w:lang w:eastAsia="zh-CN"/>
        </w:rPr>
        <w:t>中心网</w:t>
      </w:r>
      <w:r>
        <w:rPr>
          <w:rFonts w:hint="eastAsia" w:ascii="宋体" w:hAnsi="宋体" w:eastAsia="宋体" w:cs="宋体"/>
          <w:sz w:val="24"/>
          <w:szCs w:val="24"/>
        </w:rPr>
        <w:t>（http://jyzx.zhoukou.gov.cn）</w:t>
      </w:r>
      <w:r>
        <w:rPr>
          <w:rFonts w:hint="eastAsia" w:ascii="宋体" w:hAnsi="宋体" w:eastAsia="宋体" w:cs="宋体"/>
          <w:sz w:val="24"/>
          <w:szCs w:val="24"/>
          <w:lang w:val="en-US" w:eastAsia="zh-CN"/>
        </w:rPr>
        <w:t>自行下载</w:t>
      </w:r>
      <w:r>
        <w:rPr>
          <w:rFonts w:hint="eastAsia" w:cs="宋体"/>
          <w:sz w:val="24"/>
          <w:lang w:val="en-US" w:eastAsia="zh-CN"/>
        </w:rPr>
        <w:t>成交</w:t>
      </w:r>
      <w:r>
        <w:rPr>
          <w:rFonts w:hint="eastAsia" w:ascii="宋体" w:hAnsi="宋体" w:eastAsia="宋体" w:cs="宋体"/>
          <w:sz w:val="24"/>
        </w:rPr>
        <w:t>通知书。</w:t>
      </w:r>
    </w:p>
    <w:p>
      <w:pPr>
        <w:numPr>
          <w:ilvl w:val="0"/>
          <w:numId w:val="0"/>
        </w:numPr>
      </w:pPr>
    </w:p>
    <w:p>
      <w:pPr>
        <w:pStyle w:val="7"/>
        <w:adjustRightInd w:val="0"/>
        <w:snapToGrid w:val="0"/>
        <w:spacing w:line="360" w:lineRule="auto"/>
        <w:ind w:left="0" w:firstLine="482" w:firstLineChars="200"/>
      </w:pPr>
      <w:r>
        <w:rPr>
          <w:rFonts w:hint="eastAsia"/>
        </w:rPr>
        <w:t>27、质疑处理</w:t>
      </w:r>
    </w:p>
    <w:p>
      <w:pPr>
        <w:pStyle w:val="23"/>
        <w:numPr>
          <w:ilvl w:val="1"/>
          <w:numId w:val="21"/>
        </w:numPr>
        <w:tabs>
          <w:tab w:val="left" w:pos="941"/>
        </w:tabs>
        <w:adjustRightInd w:val="0"/>
        <w:snapToGrid w:val="0"/>
        <w:spacing w:line="360" w:lineRule="auto"/>
        <w:ind w:left="0" w:firstLine="480" w:firstLineChars="200"/>
        <w:rPr>
          <w:sz w:val="24"/>
        </w:rPr>
      </w:pPr>
      <w:r>
        <w:rPr>
          <w:rFonts w:hint="eastAsia"/>
          <w:sz w:val="24"/>
        </w:rPr>
        <w:t>谈判供应商若对谈判文件、谈判结果等采购过程有疑问，在知道或应当知道自己的权益受到损害之日起7个工作日内，有权按照《中华人民共和国政府采购法》、《政府采购质疑和投诉办法》</w:t>
      </w:r>
      <w:r>
        <w:rPr>
          <w:rFonts w:hint="eastAsia"/>
          <w:sz w:val="24"/>
          <w:lang w:val="en-US"/>
        </w:rPr>
        <w:t>等</w:t>
      </w:r>
      <w:r>
        <w:rPr>
          <w:rFonts w:hint="eastAsia"/>
          <w:sz w:val="24"/>
        </w:rPr>
        <w:t>相关法律、法规的规定程序向采购人进行质疑，但须对质疑内容的真实性承担责任。</w:t>
      </w:r>
    </w:p>
    <w:p>
      <w:pPr>
        <w:pStyle w:val="23"/>
        <w:numPr>
          <w:ilvl w:val="1"/>
          <w:numId w:val="21"/>
        </w:numPr>
        <w:tabs>
          <w:tab w:val="left" w:pos="941"/>
        </w:tabs>
        <w:adjustRightInd w:val="0"/>
        <w:snapToGrid w:val="0"/>
        <w:spacing w:line="360" w:lineRule="auto"/>
        <w:ind w:left="0" w:firstLine="480" w:firstLineChars="200"/>
        <w:rPr>
          <w:sz w:val="24"/>
        </w:rPr>
      </w:pPr>
      <w:r>
        <w:rPr>
          <w:rFonts w:hint="eastAsia" w:cs="仿宋_GB2312"/>
          <w:sz w:val="24"/>
          <w:szCs w:val="24"/>
        </w:rPr>
        <w:t>质疑人对采购人的质疑答复不满意的，有权按规定的程序和时间实名向项目所属政府采购监管部门提出书面投诉。质疑和投诉应有具体的质疑（投诉）事项和必要的证明材料或事实根据，供应商对其质疑和投诉内容的真实性及其来源的合法性承担法律责任。</w:t>
      </w:r>
    </w:p>
    <w:p>
      <w:pPr>
        <w:pStyle w:val="7"/>
        <w:adjustRightInd w:val="0"/>
        <w:snapToGrid w:val="0"/>
        <w:spacing w:line="360" w:lineRule="auto"/>
        <w:ind w:left="0" w:firstLine="482" w:firstLineChars="200"/>
      </w:pPr>
      <w:r>
        <w:rPr>
          <w:rFonts w:hint="eastAsia"/>
        </w:rPr>
        <w:t>28、签订合同</w:t>
      </w:r>
    </w:p>
    <w:p>
      <w:pPr>
        <w:pStyle w:val="23"/>
        <w:numPr>
          <w:ilvl w:val="1"/>
          <w:numId w:val="22"/>
        </w:numPr>
        <w:tabs>
          <w:tab w:val="left" w:pos="941"/>
        </w:tabs>
        <w:adjustRightInd w:val="0"/>
        <w:snapToGrid w:val="0"/>
        <w:spacing w:line="360" w:lineRule="auto"/>
        <w:ind w:left="0" w:firstLine="480" w:firstLineChars="200"/>
        <w:jc w:val="both"/>
        <w:rPr>
          <w:sz w:val="24"/>
        </w:rPr>
      </w:pPr>
      <w:r>
        <w:rPr>
          <w:rFonts w:hint="eastAsia"/>
          <w:sz w:val="24"/>
        </w:rPr>
        <w:t>成交供应商应按照成交通知规定的时间、地点与采购人签订成交合同，否则给采购人造成损失的，谈判供应商还应承担赔偿责任。</w:t>
      </w:r>
    </w:p>
    <w:p>
      <w:pPr>
        <w:pStyle w:val="23"/>
        <w:numPr>
          <w:ilvl w:val="1"/>
          <w:numId w:val="22"/>
        </w:numPr>
        <w:tabs>
          <w:tab w:val="left" w:pos="941"/>
        </w:tabs>
        <w:adjustRightInd w:val="0"/>
        <w:snapToGrid w:val="0"/>
        <w:spacing w:line="360" w:lineRule="auto"/>
        <w:ind w:left="0" w:firstLine="480" w:firstLineChars="200"/>
        <w:rPr>
          <w:sz w:val="24"/>
        </w:rPr>
      </w:pPr>
      <w:r>
        <w:rPr>
          <w:rFonts w:hint="eastAsia"/>
          <w:sz w:val="24"/>
        </w:rPr>
        <w:t>履约保证金</w:t>
      </w:r>
      <w:r>
        <w:rPr>
          <w:rFonts w:hint="eastAsia"/>
          <w:sz w:val="24"/>
          <w:lang w:val="en-US"/>
        </w:rPr>
        <w:t>原则上不再缴纳</w:t>
      </w:r>
      <w:r>
        <w:rPr>
          <w:rFonts w:hint="eastAsia"/>
          <w:sz w:val="24"/>
        </w:rPr>
        <w:t>，</w:t>
      </w:r>
      <w:r>
        <w:rPr>
          <w:rFonts w:hint="eastAsia"/>
          <w:sz w:val="24"/>
          <w:lang w:val="en-US"/>
        </w:rPr>
        <w:t>具体项目由采购人和成交供应商在签订合同时约定（</w:t>
      </w:r>
      <w:r>
        <w:rPr>
          <w:rFonts w:hint="eastAsia"/>
          <w:sz w:val="24"/>
        </w:rPr>
        <w:t>履约完成后履约保证金</w:t>
      </w:r>
      <w:r>
        <w:rPr>
          <w:rFonts w:hint="eastAsia"/>
          <w:sz w:val="24"/>
          <w:lang w:val="en-US"/>
        </w:rPr>
        <w:t>将</w:t>
      </w:r>
      <w:r>
        <w:rPr>
          <w:rFonts w:hint="eastAsia"/>
          <w:sz w:val="24"/>
        </w:rPr>
        <w:t>无息退还</w:t>
      </w:r>
      <w:r>
        <w:rPr>
          <w:rFonts w:hint="eastAsia"/>
          <w:sz w:val="24"/>
          <w:lang w:val="en-US"/>
        </w:rPr>
        <w:t>）</w:t>
      </w:r>
      <w:r>
        <w:rPr>
          <w:rFonts w:hint="eastAsia"/>
          <w:sz w:val="24"/>
        </w:rPr>
        <w:t>。</w:t>
      </w:r>
    </w:p>
    <w:p>
      <w:pPr>
        <w:pStyle w:val="23"/>
        <w:numPr>
          <w:ilvl w:val="1"/>
          <w:numId w:val="22"/>
        </w:numPr>
        <w:tabs>
          <w:tab w:val="left" w:pos="941"/>
        </w:tabs>
        <w:adjustRightInd w:val="0"/>
        <w:snapToGrid w:val="0"/>
        <w:spacing w:line="360" w:lineRule="auto"/>
        <w:ind w:left="0" w:firstLine="480" w:firstLineChars="200"/>
        <w:rPr>
          <w:sz w:val="24"/>
          <w:lang w:val="en-US"/>
        </w:rPr>
      </w:pPr>
      <w:r>
        <w:rPr>
          <w:rFonts w:hint="eastAsia"/>
          <w:sz w:val="24"/>
        </w:rPr>
        <w:t>谈判组织人签发的成交通知书、谈判文件、成交供应商的谈判响</w:t>
      </w:r>
      <w:r>
        <w:rPr>
          <w:rFonts w:hint="eastAsia"/>
          <w:sz w:val="24"/>
          <w:lang w:val="en-US"/>
        </w:rPr>
        <w:t>应文件</w:t>
      </w:r>
      <w:bookmarkStart w:id="48" w:name="_bookmark4"/>
      <w:bookmarkEnd w:id="48"/>
      <w:r>
        <w:rPr>
          <w:rFonts w:hint="eastAsia"/>
          <w:sz w:val="24"/>
          <w:lang w:val="en-US"/>
        </w:rPr>
        <w:t>及其澄清文件等，均为签定合同的依据。</w:t>
      </w:r>
    </w:p>
    <w:p>
      <w:pPr>
        <w:pStyle w:val="23"/>
        <w:numPr>
          <w:ilvl w:val="1"/>
          <w:numId w:val="22"/>
        </w:numPr>
        <w:tabs>
          <w:tab w:val="left" w:pos="941"/>
        </w:tabs>
        <w:adjustRightInd w:val="0"/>
        <w:snapToGrid w:val="0"/>
        <w:spacing w:line="360" w:lineRule="auto"/>
        <w:ind w:left="0" w:firstLine="480" w:firstLineChars="200"/>
        <w:jc w:val="both"/>
        <w:rPr>
          <w:sz w:val="24"/>
        </w:rPr>
      </w:pPr>
      <w:r>
        <w:rPr>
          <w:rFonts w:hint="eastAsia"/>
          <w:sz w:val="24"/>
        </w:rPr>
        <w:t>签订合同后，成交供应商不得将本项目及其他相关服务进行转包。未经采购人同意，成交供应商不得采用分包的形式履行合同。否则采购人有权终止合同。转包或分包造成采购人损失的，成交供应商还应承担相应赔偿责任。</w:t>
      </w:r>
    </w:p>
    <w:p>
      <w:pPr>
        <w:pStyle w:val="23"/>
        <w:numPr>
          <w:ilvl w:val="1"/>
          <w:numId w:val="22"/>
        </w:numPr>
        <w:tabs>
          <w:tab w:val="left" w:pos="941"/>
        </w:tabs>
        <w:adjustRightInd w:val="0"/>
        <w:snapToGrid w:val="0"/>
        <w:spacing w:line="360" w:lineRule="auto"/>
        <w:ind w:left="0" w:firstLine="480" w:firstLineChars="200"/>
        <w:jc w:val="both"/>
        <w:rPr>
          <w:sz w:val="24"/>
        </w:rPr>
      </w:pPr>
      <w:r>
        <w:rPr>
          <w:rFonts w:hint="eastAsia"/>
          <w:sz w:val="24"/>
        </w:rPr>
        <w:t>如最终用户或成交供应商拒签合同，则按违约处理。</w:t>
      </w:r>
      <w:r>
        <w:rPr>
          <w:rFonts w:hint="eastAsia"/>
          <w:sz w:val="24"/>
          <w:lang w:val="en-US"/>
        </w:rPr>
        <w:t>采购</w:t>
      </w:r>
      <w:r>
        <w:rPr>
          <w:rFonts w:hint="eastAsia"/>
          <w:sz w:val="24"/>
        </w:rPr>
        <w:t>人对违约方收取成交金额</w:t>
      </w:r>
      <w:r>
        <w:rPr>
          <w:rFonts w:hint="eastAsia"/>
          <w:spacing w:val="2"/>
          <w:sz w:val="24"/>
          <w:lang w:val="en-US"/>
        </w:rPr>
        <w:t>一定数额</w:t>
      </w:r>
      <w:r>
        <w:rPr>
          <w:rFonts w:hint="eastAsia"/>
          <w:sz w:val="24"/>
        </w:rPr>
        <w:t>的违约金（</w:t>
      </w:r>
      <w:r>
        <w:rPr>
          <w:rFonts w:hint="eastAsia"/>
          <w:sz w:val="24"/>
          <w:lang w:val="en-US"/>
        </w:rPr>
        <w:t>不超过成交金额的2%</w:t>
      </w:r>
      <w:r>
        <w:rPr>
          <w:rFonts w:hint="eastAsia"/>
          <w:sz w:val="24"/>
        </w:rPr>
        <w:t>）。</w:t>
      </w:r>
    </w:p>
    <w:p>
      <w:pPr>
        <w:pStyle w:val="23"/>
        <w:numPr>
          <w:ilvl w:val="1"/>
          <w:numId w:val="22"/>
        </w:numPr>
        <w:tabs>
          <w:tab w:val="left" w:pos="941"/>
        </w:tabs>
        <w:adjustRightInd w:val="0"/>
        <w:snapToGrid w:val="0"/>
        <w:spacing w:line="360" w:lineRule="auto"/>
        <w:ind w:left="0" w:firstLine="480" w:firstLineChars="200"/>
        <w:jc w:val="both"/>
      </w:pPr>
      <w:r>
        <w:rPr>
          <w:rFonts w:hint="eastAsia"/>
          <w:sz w:val="24"/>
        </w:rPr>
        <w:t>如成交供应商拒签合同，</w:t>
      </w:r>
      <w:r>
        <w:rPr>
          <w:rFonts w:hint="eastAsia"/>
          <w:sz w:val="24"/>
          <w:lang w:val="en-US"/>
        </w:rPr>
        <w:t>采购人</w:t>
      </w:r>
      <w:r>
        <w:rPr>
          <w:rFonts w:hint="eastAsia"/>
          <w:sz w:val="24"/>
        </w:rPr>
        <w:t>可</w:t>
      </w:r>
      <w:r>
        <w:rPr>
          <w:rFonts w:hint="eastAsia"/>
          <w:sz w:val="24"/>
          <w:lang w:val="en-US"/>
        </w:rPr>
        <w:t>依次递补下一名</w:t>
      </w:r>
      <w:r>
        <w:rPr>
          <w:rFonts w:hint="eastAsia"/>
          <w:sz w:val="24"/>
        </w:rPr>
        <w:t>成交</w:t>
      </w:r>
      <w:r>
        <w:rPr>
          <w:rFonts w:hint="eastAsia"/>
          <w:sz w:val="24"/>
          <w:lang w:val="en-US"/>
        </w:rPr>
        <w:t>候选人或依法进行二次邀请谈判</w:t>
      </w:r>
      <w:r>
        <w:rPr>
          <w:rFonts w:hint="eastAsia"/>
          <w:sz w:val="24"/>
        </w:rPr>
        <w:t>。</w:t>
      </w:r>
    </w:p>
    <w:p>
      <w:pPr>
        <w:spacing w:line="360" w:lineRule="auto"/>
        <w:ind w:firstLine="549"/>
        <w:rPr>
          <w:b/>
          <w:sz w:val="24"/>
        </w:rPr>
      </w:pPr>
      <w:r>
        <w:rPr>
          <w:rFonts w:hint="eastAsia"/>
          <w:b/>
          <w:sz w:val="24"/>
          <w:lang w:val="en-US"/>
        </w:rPr>
        <w:t>29</w:t>
      </w:r>
      <w:r>
        <w:rPr>
          <w:rFonts w:hint="eastAsia"/>
          <w:b/>
          <w:sz w:val="24"/>
        </w:rPr>
        <w:t>.未尽事宜</w:t>
      </w:r>
    </w:p>
    <w:p>
      <w:pPr>
        <w:spacing w:line="360" w:lineRule="auto"/>
        <w:ind w:firstLine="549"/>
        <w:rPr>
          <w:sz w:val="24"/>
          <w:lang w:val="en-US"/>
        </w:rPr>
      </w:pPr>
      <w:r>
        <w:rPr>
          <w:rFonts w:hint="eastAsia"/>
          <w:sz w:val="24"/>
          <w:lang w:val="en-US"/>
        </w:rPr>
        <w:t>29.1</w:t>
      </w:r>
      <w:r>
        <w:rPr>
          <w:rFonts w:hint="eastAsia"/>
          <w:sz w:val="24"/>
        </w:rPr>
        <w:t>按《中华人民共和国政府采购法》、</w:t>
      </w:r>
      <w:r>
        <w:rPr>
          <w:rFonts w:hint="eastAsia"/>
          <w:sz w:val="24"/>
          <w:lang w:val="en-US"/>
        </w:rPr>
        <w:t>《政府采购非招标采购方式管理办法》及其他有关法律法规的规定执行。</w:t>
      </w:r>
    </w:p>
    <w:p>
      <w:pPr>
        <w:spacing w:line="360" w:lineRule="auto"/>
        <w:ind w:firstLine="549"/>
        <w:rPr>
          <w:bCs/>
          <w:sz w:val="24"/>
        </w:rPr>
      </w:pPr>
      <w:r>
        <w:rPr>
          <w:rFonts w:hint="eastAsia"/>
          <w:b/>
          <w:sz w:val="24"/>
          <w:lang w:val="en-US"/>
        </w:rPr>
        <w:t>30</w:t>
      </w:r>
      <w:r>
        <w:rPr>
          <w:rFonts w:hint="eastAsia"/>
          <w:b/>
          <w:sz w:val="24"/>
        </w:rPr>
        <w:t>.解释权</w:t>
      </w:r>
    </w:p>
    <w:p>
      <w:pPr>
        <w:pStyle w:val="15"/>
        <w:ind w:firstLine="480" w:firstLineChars="200"/>
        <w:sectPr>
          <w:pgSz w:w="11850" w:h="16790"/>
          <w:pgMar w:top="1440" w:right="1080" w:bottom="1440" w:left="1080" w:header="0" w:footer="721" w:gutter="0"/>
          <w:cols w:space="720" w:num="1"/>
        </w:sectPr>
      </w:pPr>
      <w:r>
        <w:rPr>
          <w:rFonts w:hint="eastAsia"/>
          <w:bCs/>
          <w:sz w:val="24"/>
        </w:rPr>
        <w:t>本</w:t>
      </w:r>
      <w:r>
        <w:rPr>
          <w:rFonts w:hint="eastAsia"/>
          <w:bCs/>
          <w:sz w:val="24"/>
          <w:lang w:val="en-US"/>
        </w:rPr>
        <w:t>谈判</w:t>
      </w:r>
      <w:r>
        <w:rPr>
          <w:rFonts w:hint="eastAsia"/>
          <w:bCs/>
          <w:sz w:val="24"/>
        </w:rPr>
        <w:t>文件的解</w:t>
      </w:r>
      <w:r>
        <w:rPr>
          <w:rFonts w:hint="eastAsia" w:ascii="宋体" w:hAnsi="宋体" w:eastAsia="宋体" w:cs="宋体"/>
          <w:sz w:val="24"/>
          <w:szCs w:val="22"/>
          <w:lang w:val="zh-CN" w:eastAsia="zh-CN" w:bidi="zh-CN"/>
        </w:rPr>
        <w:t>释权属于</w:t>
      </w:r>
      <w:r>
        <w:rPr>
          <w:rFonts w:hint="eastAsia" w:ascii="宋体" w:hAnsi="宋体" w:eastAsia="宋体" w:cs="宋体"/>
          <w:sz w:val="24"/>
          <w:szCs w:val="22"/>
          <w:lang w:val="en-US" w:eastAsia="zh-CN" w:bidi="zh-CN"/>
        </w:rPr>
        <w:t>采购人</w:t>
      </w:r>
      <w:r>
        <w:rPr>
          <w:rFonts w:hint="eastAsia" w:ascii="宋体" w:hAnsi="宋体" w:eastAsia="宋体" w:cs="宋体"/>
          <w:sz w:val="24"/>
          <w:szCs w:val="22"/>
          <w:lang w:val="zh-CN" w:eastAsia="zh-CN" w:bidi="zh-CN"/>
        </w:rPr>
        <w:t>。</w:t>
      </w:r>
    </w:p>
    <w:p>
      <w:pPr>
        <w:pStyle w:val="5"/>
        <w:tabs>
          <w:tab w:val="left" w:pos="1607"/>
        </w:tabs>
        <w:spacing w:before="41"/>
      </w:pPr>
      <w:bookmarkStart w:id="49" w:name="第五部分__谈判文件格式"/>
      <w:bookmarkEnd w:id="49"/>
      <w:r>
        <w:rPr>
          <w:rFonts w:hint="eastAsia"/>
        </w:rPr>
        <w:t>第五部分</w:t>
      </w:r>
      <w:r>
        <w:rPr>
          <w:rFonts w:hint="eastAsia"/>
        </w:rPr>
        <w:tab/>
      </w:r>
      <w:r>
        <w:rPr>
          <w:rFonts w:hint="eastAsia"/>
        </w:rPr>
        <w:t>谈判文件格式</w:t>
      </w:r>
    </w:p>
    <w:p>
      <w:pPr>
        <w:pStyle w:val="9"/>
        <w:rPr>
          <w:b/>
          <w:sz w:val="20"/>
        </w:rPr>
      </w:pPr>
    </w:p>
    <w:p>
      <w:pPr>
        <w:pStyle w:val="9"/>
        <w:spacing w:before="7"/>
        <w:rPr>
          <w:b/>
          <w:sz w:val="19"/>
        </w:rPr>
      </w:pPr>
    </w:p>
    <w:p>
      <w:pPr>
        <w:rPr>
          <w:sz w:val="19"/>
        </w:rPr>
        <w:sectPr>
          <w:pgSz w:w="11850" w:h="16790"/>
          <w:pgMar w:top="1440" w:right="1080" w:bottom="1440" w:left="1080" w:header="0" w:footer="721" w:gutter="0"/>
          <w:cols w:space="720" w:num="1"/>
        </w:sectPr>
      </w:pPr>
    </w:p>
    <w:p>
      <w:pPr>
        <w:spacing w:before="62"/>
        <w:ind w:left="218"/>
        <w:rPr>
          <w:sz w:val="28"/>
        </w:rPr>
      </w:pPr>
      <w:r>
        <w:rPr>
          <w:rFonts w:hint="eastAsia"/>
          <w:sz w:val="28"/>
        </w:rPr>
        <w:t>附件１：</w:t>
      </w:r>
    </w:p>
    <w:p>
      <w:pPr>
        <w:pStyle w:val="9"/>
        <w:spacing w:before="12"/>
        <w:rPr>
          <w:sz w:val="32"/>
        </w:rPr>
      </w:pPr>
      <w:r>
        <w:rPr>
          <w:rFonts w:hint="eastAsia"/>
        </w:rPr>
        <w:br w:type="column"/>
      </w:r>
    </w:p>
    <w:p>
      <w:pPr>
        <w:ind w:left="218"/>
        <w:rPr>
          <w:b/>
          <w:sz w:val="32"/>
        </w:rPr>
      </w:pPr>
      <w:r>
        <w:rPr>
          <w:rFonts w:hint="eastAsia"/>
          <w:b/>
          <w:sz w:val="32"/>
        </w:rPr>
        <w:t>谈判响应函</w:t>
      </w:r>
    </w:p>
    <w:p>
      <w:pPr>
        <w:rPr>
          <w:sz w:val="32"/>
        </w:rPr>
        <w:sectPr>
          <w:pgSz w:w="11850" w:h="16790"/>
          <w:pgMar w:top="1600" w:right="1180" w:bottom="920" w:left="1580" w:header="720" w:footer="720" w:gutter="0"/>
          <w:cols w:equalWidth="0" w:num="2">
            <w:col w:w="1382" w:space="1943"/>
            <w:col w:w="5765"/>
          </w:cols>
        </w:sectPr>
      </w:pPr>
    </w:p>
    <w:p>
      <w:pPr>
        <w:pStyle w:val="9"/>
        <w:spacing w:before="4"/>
        <w:rPr>
          <w:b/>
          <w:sz w:val="16"/>
        </w:rPr>
      </w:pPr>
    </w:p>
    <w:p>
      <w:pPr>
        <w:pStyle w:val="9"/>
        <w:spacing w:before="66"/>
        <w:rPr>
          <w:rFonts w:hint="eastAsia"/>
          <w:lang w:val="en-US" w:eastAsia="zh-CN"/>
        </w:rPr>
      </w:pPr>
      <w:r>
        <w:rPr>
          <w:rFonts w:hint="eastAsia"/>
        </w:rPr>
        <w:t>致:周口市公共资源交易中心</w:t>
      </w:r>
      <w:r>
        <w:rPr>
          <w:rFonts w:hint="eastAsia"/>
          <w:lang w:eastAsia="zh-CN"/>
        </w:rPr>
        <w:t>（</w:t>
      </w:r>
      <w:r>
        <w:rPr>
          <w:rFonts w:hint="eastAsia"/>
        </w:rPr>
        <w:t>政府采购中心</w:t>
      </w:r>
      <w:r>
        <w:rPr>
          <w:rFonts w:hint="eastAsia"/>
          <w:lang w:val="en-US" w:eastAsia="zh-CN"/>
        </w:rPr>
        <w:t>)</w:t>
      </w:r>
    </w:p>
    <w:p>
      <w:pPr>
        <w:pStyle w:val="9"/>
        <w:spacing w:before="66"/>
        <w:ind w:left="218" w:firstLine="248" w:firstLineChars="100"/>
      </w:pPr>
      <w:r>
        <w:rPr>
          <w:rFonts w:hint="eastAsia"/>
          <w:spacing w:val="4"/>
        </w:rPr>
        <w:t>根据贵方</w:t>
      </w:r>
      <w:r>
        <w:rPr>
          <w:rFonts w:hint="eastAsia"/>
        </w:rPr>
        <w:t>政</w:t>
      </w:r>
      <w:r>
        <w:rPr>
          <w:rFonts w:hint="eastAsia"/>
          <w:spacing w:val="4"/>
        </w:rPr>
        <w:t>府</w:t>
      </w:r>
      <w:r>
        <w:rPr>
          <w:rFonts w:hint="eastAsia"/>
          <w:spacing w:val="4"/>
          <w:lang w:val="en-US" w:eastAsia="zh-CN"/>
        </w:rPr>
        <w:t>项目</w:t>
      </w:r>
      <w:r>
        <w:rPr>
          <w:rFonts w:hint="eastAsia"/>
          <w:spacing w:val="4"/>
        </w:rPr>
        <w:t>编号</w:t>
      </w:r>
      <w:r>
        <w:rPr>
          <w:rFonts w:hint="eastAsia"/>
          <w:spacing w:val="7"/>
        </w:rPr>
        <w:t>为</w:t>
      </w:r>
      <w:r>
        <w:rPr>
          <w:rFonts w:hint="eastAsia"/>
          <w:spacing w:val="7"/>
          <w:u w:val="single"/>
        </w:rPr>
        <w:tab/>
      </w:r>
      <w:r>
        <w:rPr>
          <w:rFonts w:hint="eastAsia"/>
          <w:spacing w:val="4"/>
        </w:rPr>
        <w:t>的</w:t>
      </w:r>
      <w:r>
        <w:rPr>
          <w:rFonts w:hint="eastAsia"/>
          <w:spacing w:val="4"/>
          <w:lang w:val="en-US" w:eastAsia="zh-CN"/>
        </w:rPr>
        <w:t>项目</w:t>
      </w:r>
      <w:r>
        <w:rPr>
          <w:rFonts w:hint="eastAsia"/>
          <w:spacing w:val="4"/>
        </w:rPr>
        <w:t>谈判邀请</w:t>
      </w:r>
      <w:r>
        <w:rPr>
          <w:rFonts w:hint="eastAsia"/>
        </w:rPr>
        <w:t>函</w:t>
      </w:r>
      <w:r>
        <w:rPr>
          <w:rFonts w:hint="eastAsia"/>
          <w:spacing w:val="4"/>
        </w:rPr>
        <w:t>,正式授权下述签</w:t>
      </w:r>
    </w:p>
    <w:p>
      <w:pPr>
        <w:pStyle w:val="9"/>
        <w:spacing w:before="158"/>
      </w:pPr>
      <w:r>
        <w:rPr>
          <w:rFonts w:hint="eastAsia"/>
        </w:rPr>
        <w:t>字人</w:t>
      </w:r>
      <w:r>
        <w:rPr>
          <w:rFonts w:hint="eastAsia"/>
          <w:u w:val="single"/>
        </w:rPr>
        <w:tab/>
      </w:r>
      <w:r>
        <w:rPr>
          <w:rFonts w:hint="eastAsia"/>
          <w:u w:val="single"/>
          <w:lang w:val="en-US" w:eastAsia="zh-CN"/>
        </w:rPr>
        <w:t xml:space="preserve">     </w:t>
      </w:r>
      <w:r>
        <w:rPr>
          <w:rFonts w:hint="eastAsia"/>
        </w:rPr>
        <w:t>(姓名和职务</w:t>
      </w:r>
      <w:r>
        <w:rPr>
          <w:rFonts w:hint="eastAsia"/>
          <w:spacing w:val="-96"/>
        </w:rPr>
        <w:t>，</w:t>
      </w:r>
      <w:r>
        <w:rPr>
          <w:rFonts w:hint="eastAsia"/>
        </w:rPr>
        <w:t>请用印刷体)代表谈判供应商</w:t>
      </w:r>
      <w:r>
        <w:rPr>
          <w:rFonts w:hint="eastAsia"/>
          <w:u w:val="single"/>
        </w:rPr>
        <w:tab/>
      </w:r>
      <w:r>
        <w:rPr>
          <w:rFonts w:hint="eastAsia"/>
          <w:u w:val="single"/>
        </w:rPr>
        <w:t>（</w:t>
      </w:r>
      <w:r>
        <w:rPr>
          <w:rFonts w:hint="eastAsia"/>
        </w:rPr>
        <w:t>投</w:t>
      </w:r>
      <w:r>
        <w:rPr>
          <w:rFonts w:hint="eastAsia"/>
          <w:spacing w:val="-3"/>
        </w:rPr>
        <w:t>标</w:t>
      </w:r>
      <w:r>
        <w:rPr>
          <w:rFonts w:hint="eastAsia"/>
        </w:rPr>
        <w:t>单位的名称</w:t>
      </w:r>
      <w:r>
        <w:rPr>
          <w:rFonts w:hint="eastAsia"/>
          <w:spacing w:val="-9"/>
        </w:rPr>
        <w:t xml:space="preserve">), </w:t>
      </w:r>
      <w:r>
        <w:rPr>
          <w:rFonts w:hint="eastAsia"/>
        </w:rPr>
        <w:t>提交：</w:t>
      </w:r>
    </w:p>
    <w:p>
      <w:pPr>
        <w:pStyle w:val="9"/>
        <w:spacing w:before="5" w:line="364" w:lineRule="auto"/>
        <w:ind w:left="218" w:right="616" w:firstLine="719"/>
      </w:pPr>
      <w:r>
        <w:rPr>
          <w:rFonts w:hint="eastAsia"/>
        </w:rPr>
        <w:t>（一）谈判响应函(附件一)按统一格式填写，由投标单位加盖公章，并由投标单位法定代表人或其授权代表人签字。</w:t>
      </w:r>
    </w:p>
    <w:p>
      <w:pPr>
        <w:pStyle w:val="9"/>
        <w:spacing w:line="306" w:lineRule="exact"/>
        <w:ind w:left="938"/>
      </w:pPr>
      <w:r>
        <w:rPr>
          <w:rFonts w:hint="eastAsia"/>
        </w:rPr>
        <w:t>（二）谈判价格一览表</w:t>
      </w:r>
    </w:p>
    <w:p>
      <w:pPr>
        <w:pStyle w:val="9"/>
        <w:spacing w:before="160"/>
        <w:ind w:left="938"/>
      </w:pPr>
      <w:r>
        <w:rPr>
          <w:rFonts w:hint="eastAsia"/>
        </w:rPr>
        <w:t>（三）优惠条件及服务承诺</w:t>
      </w:r>
    </w:p>
    <w:p>
      <w:pPr>
        <w:pStyle w:val="9"/>
        <w:spacing w:before="158"/>
        <w:ind w:left="938"/>
      </w:pPr>
      <w:r>
        <w:rPr>
          <w:rFonts w:hint="eastAsia"/>
        </w:rPr>
        <w:t>（四）施工图预算书</w:t>
      </w:r>
    </w:p>
    <w:p>
      <w:pPr>
        <w:pStyle w:val="9"/>
        <w:spacing w:before="161"/>
        <w:ind w:left="938"/>
      </w:pPr>
      <w:r>
        <w:rPr>
          <w:rFonts w:hint="eastAsia"/>
        </w:rPr>
        <w:t>（五）施工组织设计</w:t>
      </w:r>
    </w:p>
    <w:p>
      <w:pPr>
        <w:pStyle w:val="9"/>
        <w:spacing w:before="158"/>
        <w:ind w:left="938"/>
      </w:pPr>
      <w:r>
        <w:rPr>
          <w:rFonts w:hint="eastAsia"/>
        </w:rPr>
        <w:t>（六）劳动力计划表</w:t>
      </w:r>
    </w:p>
    <w:p>
      <w:pPr>
        <w:pStyle w:val="9"/>
        <w:spacing w:before="161"/>
        <w:ind w:left="938"/>
      </w:pPr>
      <w:r>
        <w:rPr>
          <w:rFonts w:hint="eastAsia"/>
        </w:rPr>
        <w:t>（七）计划开、竣工日期和施工进度表</w:t>
      </w:r>
    </w:p>
    <w:p>
      <w:pPr>
        <w:pStyle w:val="9"/>
        <w:spacing w:before="158"/>
        <w:ind w:left="938"/>
      </w:pPr>
      <w:r>
        <w:rPr>
          <w:rFonts w:hint="eastAsia"/>
        </w:rPr>
        <w:t>（八）项目管理机构配备情况表</w:t>
      </w:r>
    </w:p>
    <w:p>
      <w:pPr>
        <w:pStyle w:val="9"/>
        <w:spacing w:before="161"/>
        <w:ind w:left="938"/>
      </w:pPr>
      <w:r>
        <w:rPr>
          <w:rFonts w:hint="eastAsia"/>
        </w:rPr>
        <w:t>（九）项目负责人简历表</w:t>
      </w:r>
    </w:p>
    <w:p>
      <w:pPr>
        <w:pStyle w:val="9"/>
        <w:spacing w:before="158"/>
        <w:ind w:left="938"/>
      </w:pPr>
      <w:r>
        <w:rPr>
          <w:rFonts w:hint="eastAsia"/>
        </w:rPr>
        <w:t>（十）项目管理机构配备情况辅助说明资料</w:t>
      </w:r>
    </w:p>
    <w:p>
      <w:pPr>
        <w:pStyle w:val="9"/>
        <w:spacing w:before="160"/>
        <w:ind w:left="938"/>
      </w:pPr>
      <w:r>
        <w:rPr>
          <w:rFonts w:hint="eastAsia"/>
        </w:rPr>
        <w:t>（十一）关于资格的声明函</w:t>
      </w:r>
    </w:p>
    <w:p>
      <w:pPr>
        <w:pStyle w:val="9"/>
        <w:spacing w:before="159"/>
        <w:ind w:left="938"/>
      </w:pPr>
      <w:r>
        <w:rPr>
          <w:rFonts w:hint="eastAsia"/>
        </w:rPr>
        <w:t>（十二）授权委托书</w:t>
      </w:r>
    </w:p>
    <w:p>
      <w:pPr>
        <w:pStyle w:val="9"/>
        <w:spacing w:before="160"/>
        <w:ind w:left="938"/>
      </w:pPr>
      <w:r>
        <w:rPr>
          <w:rFonts w:hint="eastAsia"/>
        </w:rPr>
        <w:t>（十三）其它相关资料</w:t>
      </w:r>
    </w:p>
    <w:p>
      <w:pPr>
        <w:pStyle w:val="9"/>
        <w:spacing w:before="161"/>
        <w:ind w:left="938"/>
      </w:pPr>
      <w:r>
        <w:rPr>
          <w:rFonts w:hint="eastAsia"/>
        </w:rPr>
        <w:t>根据此函,签字人兹宣布同意如下:</w:t>
      </w:r>
    </w:p>
    <w:p>
      <w:pPr>
        <w:pStyle w:val="23"/>
        <w:numPr>
          <w:ilvl w:val="0"/>
          <w:numId w:val="23"/>
        </w:numPr>
        <w:tabs>
          <w:tab w:val="left" w:pos="1003"/>
          <w:tab w:val="left" w:pos="7505"/>
        </w:tabs>
        <w:spacing w:before="160" w:line="362" w:lineRule="auto"/>
        <w:ind w:right="611" w:firstLine="542"/>
        <w:rPr>
          <w:sz w:val="24"/>
        </w:rPr>
      </w:pPr>
      <w:r>
        <w:rPr>
          <w:rFonts w:hint="eastAsia"/>
          <w:sz w:val="24"/>
        </w:rPr>
        <w:t>按采购</w:t>
      </w:r>
      <w:r>
        <w:rPr>
          <w:rFonts w:hint="eastAsia"/>
          <w:spacing w:val="4"/>
          <w:sz w:val="24"/>
        </w:rPr>
        <w:t>文</w:t>
      </w:r>
      <w:r>
        <w:rPr>
          <w:rFonts w:hint="eastAsia"/>
          <w:sz w:val="24"/>
        </w:rPr>
        <w:t>件</w:t>
      </w:r>
      <w:r>
        <w:rPr>
          <w:rFonts w:hint="eastAsia"/>
          <w:spacing w:val="4"/>
          <w:sz w:val="24"/>
        </w:rPr>
        <w:t>的</w:t>
      </w:r>
      <w:r>
        <w:rPr>
          <w:rFonts w:hint="eastAsia"/>
          <w:sz w:val="24"/>
        </w:rPr>
        <w:t>规定</w:t>
      </w:r>
      <w:r>
        <w:rPr>
          <w:rFonts w:hint="eastAsia"/>
          <w:spacing w:val="4"/>
          <w:sz w:val="24"/>
        </w:rPr>
        <w:t>，</w:t>
      </w:r>
      <w:r>
        <w:rPr>
          <w:rFonts w:hint="eastAsia"/>
          <w:sz w:val="24"/>
        </w:rPr>
        <w:t>我</w:t>
      </w:r>
      <w:r>
        <w:rPr>
          <w:rFonts w:hint="eastAsia"/>
          <w:spacing w:val="4"/>
          <w:sz w:val="24"/>
        </w:rPr>
        <w:t>方</w:t>
      </w:r>
      <w:r>
        <w:rPr>
          <w:rFonts w:hint="eastAsia"/>
          <w:sz w:val="24"/>
        </w:rPr>
        <w:t>此次</w:t>
      </w:r>
      <w:r>
        <w:rPr>
          <w:rFonts w:hint="eastAsia"/>
          <w:spacing w:val="4"/>
          <w:sz w:val="24"/>
        </w:rPr>
        <w:t>项</w:t>
      </w:r>
      <w:r>
        <w:rPr>
          <w:rFonts w:hint="eastAsia"/>
          <w:sz w:val="24"/>
        </w:rPr>
        <w:t>目</w:t>
      </w:r>
      <w:r>
        <w:rPr>
          <w:rFonts w:hint="eastAsia"/>
          <w:spacing w:val="4"/>
          <w:sz w:val="24"/>
        </w:rPr>
        <w:t>总</w:t>
      </w:r>
      <w:r>
        <w:rPr>
          <w:rFonts w:hint="eastAsia"/>
          <w:sz w:val="24"/>
        </w:rPr>
        <w:t>报价</w:t>
      </w:r>
      <w:r>
        <w:rPr>
          <w:rFonts w:hint="eastAsia"/>
          <w:spacing w:val="4"/>
          <w:sz w:val="24"/>
        </w:rPr>
        <w:t>为</w:t>
      </w:r>
      <w:r>
        <w:rPr>
          <w:rFonts w:hint="eastAsia"/>
          <w:sz w:val="24"/>
        </w:rPr>
        <w:t>人</w:t>
      </w:r>
      <w:r>
        <w:rPr>
          <w:rFonts w:hint="eastAsia"/>
          <w:spacing w:val="4"/>
          <w:sz w:val="24"/>
        </w:rPr>
        <w:t>民</w:t>
      </w:r>
      <w:r>
        <w:rPr>
          <w:rFonts w:hint="eastAsia"/>
          <w:spacing w:val="8"/>
          <w:sz w:val="24"/>
        </w:rPr>
        <w:t>币</w:t>
      </w:r>
      <w:r>
        <w:rPr>
          <w:rFonts w:hint="eastAsia"/>
          <w:spacing w:val="8"/>
          <w:sz w:val="24"/>
          <w:u w:val="single"/>
        </w:rPr>
        <w:tab/>
      </w:r>
      <w:r>
        <w:rPr>
          <w:rFonts w:hint="eastAsia"/>
          <w:sz w:val="24"/>
        </w:rPr>
        <w:t>元整（</w:t>
      </w:r>
      <w:r>
        <w:rPr>
          <w:rFonts w:hint="eastAsia"/>
          <w:spacing w:val="-14"/>
          <w:sz w:val="24"/>
        </w:rPr>
        <w:t>大</w:t>
      </w:r>
      <w:r>
        <w:rPr>
          <w:rFonts w:hint="eastAsia"/>
          <w:sz w:val="24"/>
        </w:rPr>
        <w:t>写）。</w:t>
      </w:r>
    </w:p>
    <w:p>
      <w:pPr>
        <w:pStyle w:val="23"/>
        <w:numPr>
          <w:ilvl w:val="0"/>
          <w:numId w:val="23"/>
        </w:numPr>
        <w:tabs>
          <w:tab w:val="left" w:pos="1021"/>
        </w:tabs>
        <w:spacing w:before="5"/>
        <w:ind w:left="1020" w:hanging="242"/>
        <w:rPr>
          <w:sz w:val="24"/>
        </w:rPr>
      </w:pPr>
      <w:r>
        <w:rPr>
          <w:rFonts w:hint="eastAsia"/>
          <w:spacing w:val="-1"/>
          <w:sz w:val="24"/>
        </w:rPr>
        <w:t>我们完全理解贵方不一定要接受最低的报价为成交单位。</w:t>
      </w:r>
    </w:p>
    <w:p>
      <w:pPr>
        <w:rPr>
          <w:sz w:val="24"/>
        </w:rPr>
        <w:sectPr>
          <w:type w:val="continuous"/>
          <w:pgSz w:w="11850" w:h="16790"/>
          <w:pgMar w:top="1600" w:right="1180" w:bottom="920" w:left="1580" w:header="720" w:footer="720" w:gutter="0"/>
          <w:cols w:space="720" w:num="1"/>
        </w:sectPr>
      </w:pPr>
    </w:p>
    <w:p>
      <w:pPr>
        <w:pStyle w:val="23"/>
        <w:numPr>
          <w:ilvl w:val="0"/>
          <w:numId w:val="23"/>
        </w:numPr>
        <w:tabs>
          <w:tab w:val="left" w:pos="1179"/>
        </w:tabs>
        <w:spacing w:before="39" w:line="364" w:lineRule="auto"/>
        <w:ind w:right="611" w:firstLine="599"/>
        <w:rPr>
          <w:sz w:val="24"/>
        </w:rPr>
      </w:pPr>
      <w:r>
        <w:rPr>
          <w:rFonts w:hint="eastAsia"/>
          <w:sz w:val="24"/>
        </w:rPr>
        <w:t>我们已详细审核全部采购文件及其有效补充文件,完全理解并同意贵</w:t>
      </w:r>
      <w:r>
        <w:rPr>
          <w:rFonts w:hint="eastAsia"/>
          <w:spacing w:val="-4"/>
          <w:sz w:val="24"/>
        </w:rPr>
        <w:t>方采购文件的各项要求并遵守贵方采购文件中的各项规定。</w:t>
      </w:r>
    </w:p>
    <w:p>
      <w:pPr>
        <w:pStyle w:val="23"/>
        <w:numPr>
          <w:ilvl w:val="0"/>
          <w:numId w:val="23"/>
        </w:numPr>
        <w:tabs>
          <w:tab w:val="left" w:pos="1059"/>
        </w:tabs>
        <w:spacing w:line="306" w:lineRule="exact"/>
        <w:ind w:left="1059" w:hanging="241"/>
        <w:rPr>
          <w:sz w:val="24"/>
        </w:rPr>
      </w:pPr>
      <w:r>
        <w:rPr>
          <w:rFonts w:hint="eastAsia"/>
          <w:sz w:val="24"/>
        </w:rPr>
        <w:t>我方同意提供贵方可能另外要求的与谈判有关的任何证据或资料。</w:t>
      </w:r>
    </w:p>
    <w:p>
      <w:pPr>
        <w:pStyle w:val="23"/>
        <w:numPr>
          <w:ilvl w:val="0"/>
          <w:numId w:val="23"/>
        </w:numPr>
        <w:tabs>
          <w:tab w:val="left" w:pos="1066"/>
        </w:tabs>
        <w:spacing w:before="161"/>
        <w:ind w:left="1065" w:hanging="248"/>
        <w:rPr>
          <w:sz w:val="24"/>
        </w:rPr>
      </w:pPr>
      <w:r>
        <w:rPr>
          <w:rFonts w:hint="eastAsia"/>
          <w:spacing w:val="4"/>
          <w:sz w:val="24"/>
        </w:rPr>
        <w:t>一旦我方成交,我们将根据采购文件的规定,严格履行自己的责任和义</w:t>
      </w:r>
    </w:p>
    <w:p>
      <w:pPr>
        <w:pStyle w:val="9"/>
        <w:spacing w:before="158"/>
        <w:ind w:left="218"/>
      </w:pPr>
      <w:r>
        <w:rPr>
          <w:rFonts w:hint="eastAsia"/>
        </w:rPr>
        <w:t>务。</w:t>
      </w:r>
    </w:p>
    <w:p>
      <w:pPr>
        <w:pStyle w:val="9"/>
        <w:tabs>
          <w:tab w:val="left" w:pos="3979"/>
        </w:tabs>
        <w:spacing w:before="164"/>
        <w:ind w:left="578"/>
        <w:rPr>
          <w:rFonts w:hint="eastAsia"/>
          <w:u w:val="single"/>
        </w:rPr>
      </w:pPr>
      <w:r>
        <w:rPr>
          <w:rFonts w:hint="eastAsia"/>
        </w:rPr>
        <w:t>全权代表姓名</w:t>
      </w:r>
      <w:r>
        <w:rPr>
          <w:rFonts w:hint="eastAsia"/>
          <w:sz w:val="28"/>
          <w:u w:val="single"/>
        </w:rPr>
        <w:t>：</w:t>
      </w:r>
      <w:r>
        <w:rPr>
          <w:rFonts w:hint="eastAsia"/>
          <w:sz w:val="28"/>
          <w:u w:val="single"/>
        </w:rPr>
        <w:tab/>
      </w:r>
      <w:r>
        <w:rPr>
          <w:rFonts w:hint="eastAsia"/>
        </w:rPr>
        <w:t>谈判供应商</w:t>
      </w:r>
      <w:r>
        <w:rPr>
          <w:rFonts w:hint="eastAsia"/>
          <w:spacing w:val="-3"/>
        </w:rPr>
        <w:t>全</w:t>
      </w:r>
      <w:r>
        <w:rPr>
          <w:rFonts w:hint="eastAsia"/>
        </w:rPr>
        <w:t>称</w:t>
      </w:r>
      <w:r>
        <w:rPr>
          <w:rFonts w:hint="eastAsia"/>
          <w:u w:val="single"/>
        </w:rPr>
        <w:t>（</w:t>
      </w:r>
      <w:r>
        <w:rPr>
          <w:rFonts w:hint="eastAsia"/>
          <w:u w:val="single"/>
          <w:lang w:val="en-US" w:eastAsia="zh-CN"/>
        </w:rPr>
        <w:t>电子</w:t>
      </w:r>
      <w:r>
        <w:rPr>
          <w:rFonts w:hint="eastAsia"/>
          <w:u w:val="single"/>
        </w:rPr>
        <w:t>公章）</w:t>
      </w:r>
    </w:p>
    <w:p>
      <w:pPr>
        <w:tabs>
          <w:tab w:val="left" w:pos="2601"/>
          <w:tab w:val="left" w:pos="4901"/>
          <w:tab w:val="left" w:pos="7340"/>
          <w:tab w:val="left" w:pos="7787"/>
        </w:tabs>
        <w:spacing w:before="188" w:line="367" w:lineRule="auto"/>
        <w:ind w:left="578" w:right="1299"/>
        <w:rPr>
          <w:rFonts w:hint="eastAsia"/>
          <w:sz w:val="28"/>
          <w:u w:val="single"/>
        </w:rPr>
      </w:pPr>
      <w:r>
        <w:rPr>
          <w:rFonts w:hint="eastAsia"/>
          <w:sz w:val="24"/>
        </w:rPr>
        <w:t>供应商单位地址</w:t>
      </w:r>
      <w:r>
        <w:rPr>
          <w:rFonts w:hint="eastAsia"/>
          <w:sz w:val="28"/>
        </w:rPr>
        <w:t>：</w:t>
      </w:r>
      <w:r>
        <w:rPr>
          <w:rFonts w:hint="eastAsia"/>
          <w:sz w:val="28"/>
          <w:u w:val="single"/>
        </w:rPr>
        <w:tab/>
      </w:r>
      <w:r>
        <w:rPr>
          <w:rFonts w:hint="eastAsia"/>
          <w:sz w:val="28"/>
          <w:u w:val="single"/>
        </w:rPr>
        <w:tab/>
      </w:r>
      <w:r>
        <w:rPr>
          <w:rFonts w:hint="eastAsia"/>
          <w:sz w:val="28"/>
          <w:u w:val="single"/>
        </w:rPr>
        <w:tab/>
      </w:r>
    </w:p>
    <w:p>
      <w:pPr>
        <w:tabs>
          <w:tab w:val="left" w:pos="2601"/>
          <w:tab w:val="left" w:pos="4901"/>
          <w:tab w:val="left" w:pos="7340"/>
          <w:tab w:val="left" w:pos="7787"/>
        </w:tabs>
        <w:spacing w:before="188" w:line="367" w:lineRule="auto"/>
        <w:ind w:left="578" w:right="1299"/>
        <w:rPr>
          <w:sz w:val="28"/>
        </w:rPr>
      </w:pPr>
      <w:r>
        <w:rPr>
          <w:rFonts w:hint="eastAsia"/>
          <w:sz w:val="24"/>
        </w:rPr>
        <w:t>邮编</w:t>
      </w:r>
      <w:r>
        <w:rPr>
          <w:rFonts w:hint="eastAsia"/>
          <w:sz w:val="28"/>
          <w:u w:val="single"/>
        </w:rPr>
        <w:t>：</w:t>
      </w:r>
      <w:r>
        <w:rPr>
          <w:rFonts w:hint="eastAsia"/>
          <w:sz w:val="28"/>
          <w:u w:val="single"/>
        </w:rPr>
        <w:tab/>
      </w:r>
      <w:r>
        <w:rPr>
          <w:rFonts w:hint="eastAsia"/>
          <w:spacing w:val="-3"/>
          <w:sz w:val="24"/>
        </w:rPr>
        <w:t>电</w:t>
      </w:r>
      <w:r>
        <w:rPr>
          <w:rFonts w:hint="eastAsia"/>
          <w:sz w:val="24"/>
        </w:rPr>
        <w:t>话</w:t>
      </w:r>
      <w:r>
        <w:rPr>
          <w:rFonts w:hint="eastAsia"/>
          <w:sz w:val="28"/>
          <w:u w:val="single"/>
        </w:rPr>
        <w:t>：</w:t>
      </w:r>
      <w:r>
        <w:rPr>
          <w:rFonts w:hint="eastAsia"/>
          <w:sz w:val="28"/>
          <w:u w:val="single"/>
        </w:rPr>
        <w:tab/>
      </w:r>
      <w:r>
        <w:rPr>
          <w:rFonts w:hint="eastAsia"/>
          <w:spacing w:val="-3"/>
          <w:sz w:val="24"/>
        </w:rPr>
        <w:t>传</w:t>
      </w:r>
      <w:r>
        <w:rPr>
          <w:rFonts w:hint="eastAsia"/>
          <w:sz w:val="24"/>
        </w:rPr>
        <w:t>真</w:t>
      </w:r>
      <w:r>
        <w:rPr>
          <w:rFonts w:hint="eastAsia"/>
          <w:sz w:val="28"/>
          <w:u w:val="single"/>
        </w:rPr>
        <w:t>：</w:t>
      </w:r>
      <w:r>
        <w:rPr>
          <w:rFonts w:hint="eastAsia"/>
          <w:sz w:val="28"/>
          <w:u w:val="single"/>
        </w:rPr>
        <w:tab/>
      </w:r>
    </w:p>
    <w:p>
      <w:pPr>
        <w:pStyle w:val="9"/>
        <w:rPr>
          <w:sz w:val="20"/>
        </w:rPr>
      </w:pPr>
    </w:p>
    <w:p>
      <w:pPr>
        <w:pStyle w:val="9"/>
        <w:rPr>
          <w:sz w:val="20"/>
        </w:rPr>
      </w:pPr>
    </w:p>
    <w:p>
      <w:pPr>
        <w:pStyle w:val="9"/>
        <w:rPr>
          <w:sz w:val="20"/>
        </w:rPr>
      </w:pPr>
    </w:p>
    <w:p>
      <w:pPr>
        <w:pStyle w:val="9"/>
        <w:rPr>
          <w:sz w:val="20"/>
        </w:rPr>
      </w:pPr>
    </w:p>
    <w:p>
      <w:pPr>
        <w:pStyle w:val="9"/>
        <w:rPr>
          <w:sz w:val="20"/>
        </w:rPr>
      </w:pPr>
    </w:p>
    <w:p>
      <w:pPr>
        <w:pStyle w:val="9"/>
        <w:spacing w:before="5"/>
        <w:rPr>
          <w:sz w:val="23"/>
        </w:rPr>
      </w:pPr>
    </w:p>
    <w:p>
      <w:pPr>
        <w:pStyle w:val="9"/>
        <w:tabs>
          <w:tab w:val="left" w:pos="5822"/>
          <w:tab w:val="left" w:pos="6622"/>
          <w:tab w:val="left" w:pos="7421"/>
        </w:tabs>
        <w:spacing w:before="67"/>
        <w:ind w:left="5261"/>
      </w:pPr>
      <w:r>
        <w:rPr>
          <w:rFonts w:hint="eastAsia"/>
          <w:u w:val="single"/>
        </w:rPr>
        <w:tab/>
      </w:r>
      <w:r>
        <w:rPr>
          <w:rFonts w:hint="eastAsia"/>
          <w:spacing w:val="-3"/>
        </w:rPr>
        <w:t>年</w:t>
      </w:r>
      <w:r>
        <w:rPr>
          <w:rFonts w:hint="eastAsia"/>
          <w:spacing w:val="-3"/>
          <w:u w:val="single"/>
        </w:rPr>
        <w:tab/>
      </w:r>
      <w:r>
        <w:rPr>
          <w:rFonts w:hint="eastAsia"/>
        </w:rPr>
        <w:t>月</w:t>
      </w:r>
      <w:r>
        <w:rPr>
          <w:rFonts w:hint="eastAsia"/>
          <w:u w:val="single"/>
        </w:rPr>
        <w:tab/>
      </w:r>
      <w:r>
        <w:rPr>
          <w:rFonts w:hint="eastAsia"/>
        </w:rPr>
        <w:t>日</w:t>
      </w:r>
    </w:p>
    <w:p>
      <w:pPr>
        <w:rPr>
          <w:sz w:val="25"/>
        </w:rPr>
        <w:sectPr>
          <w:pgSz w:w="11850" w:h="16790"/>
          <w:pgMar w:top="1600" w:right="1180" w:bottom="920" w:left="1580" w:header="0" w:footer="721" w:gutter="0"/>
          <w:cols w:space="720" w:num="1"/>
        </w:sectPr>
      </w:pPr>
    </w:p>
    <w:p>
      <w:pPr>
        <w:rPr>
          <w:rFonts w:hint="eastAsia"/>
          <w:b/>
          <w:sz w:val="28"/>
        </w:rPr>
      </w:pPr>
      <w:r>
        <w:rPr>
          <w:rFonts w:hint="eastAsia"/>
          <w:b/>
          <w:sz w:val="28"/>
        </w:rPr>
        <w:br w:type="page"/>
      </w:r>
    </w:p>
    <w:p>
      <w:pPr>
        <w:spacing w:before="61"/>
        <w:rPr>
          <w:b/>
          <w:sz w:val="28"/>
        </w:rPr>
      </w:pPr>
      <w:r>
        <w:rPr>
          <w:rFonts w:hint="eastAsia"/>
          <w:b/>
          <w:sz w:val="28"/>
        </w:rPr>
        <w:t>附件二：</w:t>
      </w:r>
    </w:p>
    <w:p>
      <w:pPr>
        <w:pStyle w:val="9"/>
        <w:spacing w:before="4"/>
        <w:rPr>
          <w:b/>
          <w:sz w:val="47"/>
        </w:rPr>
      </w:pPr>
      <w:r>
        <w:rPr>
          <w:rFonts w:hint="eastAsia"/>
        </w:rPr>
        <w:br w:type="column"/>
      </w:r>
    </w:p>
    <w:p>
      <w:pPr>
        <w:spacing w:before="1"/>
        <w:ind w:left="218"/>
        <w:rPr>
          <w:b/>
          <w:sz w:val="32"/>
        </w:rPr>
      </w:pPr>
      <w:r>
        <w:rPr>
          <w:rFonts w:hint="eastAsia"/>
          <w:b/>
          <w:sz w:val="32"/>
        </w:rPr>
        <w:t>谈判价格一览表</w:t>
      </w:r>
    </w:p>
    <w:p>
      <w:pPr>
        <w:rPr>
          <w:sz w:val="32"/>
        </w:rPr>
        <w:sectPr>
          <w:type w:val="continuous"/>
          <w:pgSz w:w="11850" w:h="16790"/>
          <w:pgMar w:top="1600" w:right="1180" w:bottom="920" w:left="1580" w:header="720" w:footer="720" w:gutter="0"/>
          <w:cols w:equalWidth="0" w:num="2">
            <w:col w:w="1384" w:space="1619"/>
            <w:col w:w="6087"/>
          </w:cols>
        </w:sectPr>
      </w:pPr>
    </w:p>
    <w:p>
      <w:pPr>
        <w:pStyle w:val="9"/>
        <w:rPr>
          <w:b/>
          <w:sz w:val="20"/>
        </w:rPr>
      </w:pPr>
    </w:p>
    <w:p>
      <w:pPr>
        <w:pStyle w:val="9"/>
        <w:spacing w:before="6"/>
        <w:rPr>
          <w:b/>
        </w:rPr>
      </w:pPr>
    </w:p>
    <w:tbl>
      <w:tblPr>
        <w:tblStyle w:val="18"/>
        <w:tblW w:w="8865"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6"/>
        <w:gridCol w:w="5860"/>
        <w:gridCol w:w="1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1596" w:type="dxa"/>
          </w:tcPr>
          <w:p>
            <w:pPr>
              <w:pStyle w:val="24"/>
              <w:spacing w:before="19"/>
              <w:ind w:left="7"/>
              <w:jc w:val="center"/>
              <w:rPr>
                <w:sz w:val="24"/>
              </w:rPr>
            </w:pPr>
            <w:r>
              <w:rPr>
                <w:rFonts w:hint="eastAsia"/>
                <w:sz w:val="24"/>
              </w:rPr>
              <w:t>项目名称</w:t>
            </w:r>
          </w:p>
        </w:tc>
        <w:tc>
          <w:tcPr>
            <w:tcW w:w="5860" w:type="dxa"/>
          </w:tcPr>
          <w:p>
            <w:pPr>
              <w:pStyle w:val="24"/>
              <w:rPr>
                <w:sz w:val="24"/>
              </w:rPr>
            </w:pPr>
          </w:p>
        </w:tc>
        <w:tc>
          <w:tcPr>
            <w:tcW w:w="1409" w:type="dxa"/>
          </w:tcPr>
          <w:p>
            <w:pPr>
              <w:pStyle w:val="24"/>
              <w:spacing w:before="19"/>
              <w:ind w:left="462"/>
              <w:rPr>
                <w:sz w:val="24"/>
              </w:rPr>
            </w:pPr>
            <w:r>
              <w:rPr>
                <w:rFonts w:hint="eastAsia"/>
                <w:sz w:val="24"/>
              </w:rPr>
              <w:t>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7" w:hRule="atLeast"/>
        </w:trPr>
        <w:tc>
          <w:tcPr>
            <w:tcW w:w="1596" w:type="dxa"/>
          </w:tcPr>
          <w:p>
            <w:pPr>
              <w:pStyle w:val="24"/>
              <w:tabs>
                <w:tab w:val="left" w:pos="726"/>
              </w:tabs>
              <w:spacing w:before="19"/>
              <w:ind w:left="7"/>
              <w:jc w:val="center"/>
              <w:rPr>
                <w:sz w:val="24"/>
              </w:rPr>
            </w:pPr>
            <w:r>
              <w:rPr>
                <w:rFonts w:hint="eastAsia"/>
                <w:sz w:val="24"/>
              </w:rPr>
              <w:t>报</w:t>
            </w:r>
            <w:r>
              <w:rPr>
                <w:rFonts w:hint="eastAsia"/>
                <w:sz w:val="24"/>
              </w:rPr>
              <w:tab/>
            </w:r>
            <w:r>
              <w:rPr>
                <w:rFonts w:hint="eastAsia"/>
                <w:sz w:val="24"/>
              </w:rPr>
              <w:t>价</w:t>
            </w:r>
          </w:p>
        </w:tc>
        <w:tc>
          <w:tcPr>
            <w:tcW w:w="5860" w:type="dxa"/>
          </w:tcPr>
          <w:p>
            <w:pPr>
              <w:pStyle w:val="24"/>
              <w:tabs>
                <w:tab w:val="left" w:pos="5816"/>
              </w:tabs>
              <w:spacing w:line="357" w:lineRule="exact"/>
              <w:ind w:left="389"/>
              <w:rPr>
                <w:sz w:val="28"/>
              </w:rPr>
            </w:pPr>
            <w:r>
              <w:rPr>
                <w:rFonts w:hint="eastAsia"/>
                <w:sz w:val="28"/>
              </w:rPr>
              <w:t xml:space="preserve">¥ </w:t>
            </w:r>
            <w:r>
              <w:rPr>
                <w:rFonts w:hint="eastAsia"/>
                <w:sz w:val="28"/>
                <w:u w:val="single"/>
              </w:rPr>
              <w:tab/>
            </w:r>
          </w:p>
          <w:p>
            <w:pPr>
              <w:pStyle w:val="24"/>
              <w:tabs>
                <w:tab w:val="left" w:pos="2071"/>
                <w:tab w:val="left" w:pos="2589"/>
                <w:tab w:val="left" w:pos="3111"/>
                <w:tab w:val="left" w:pos="3631"/>
                <w:tab w:val="left" w:pos="4150"/>
                <w:tab w:val="left" w:pos="4668"/>
                <w:tab w:val="left" w:pos="5192"/>
              </w:tabs>
              <w:spacing w:before="187"/>
              <w:ind w:left="107"/>
              <w:rPr>
                <w:sz w:val="24"/>
              </w:rPr>
            </w:pPr>
            <w:r>
              <w:rPr>
                <w:rFonts w:hint="eastAsia"/>
                <w:sz w:val="24"/>
              </w:rPr>
              <w:t>（大写）人民币</w:t>
            </w:r>
            <w:r>
              <w:rPr>
                <w:rFonts w:hint="eastAsia"/>
                <w:sz w:val="24"/>
                <w:u w:val="single"/>
              </w:rPr>
              <w:tab/>
            </w:r>
            <w:r>
              <w:rPr>
                <w:rFonts w:hint="eastAsia"/>
                <w:spacing w:val="-3"/>
                <w:sz w:val="24"/>
              </w:rPr>
              <w:t>佰</w:t>
            </w:r>
            <w:r>
              <w:rPr>
                <w:rFonts w:hint="eastAsia"/>
                <w:spacing w:val="-3"/>
                <w:sz w:val="24"/>
                <w:u w:val="single"/>
              </w:rPr>
              <w:tab/>
            </w:r>
            <w:r>
              <w:rPr>
                <w:rFonts w:hint="eastAsia"/>
                <w:sz w:val="24"/>
              </w:rPr>
              <w:t>拾</w:t>
            </w:r>
            <w:r>
              <w:rPr>
                <w:rFonts w:hint="eastAsia"/>
                <w:sz w:val="24"/>
                <w:u w:val="single"/>
              </w:rPr>
              <w:tab/>
            </w:r>
            <w:r>
              <w:rPr>
                <w:rFonts w:hint="eastAsia"/>
                <w:spacing w:val="-3"/>
                <w:sz w:val="24"/>
              </w:rPr>
              <w:t>万</w:t>
            </w:r>
            <w:r>
              <w:rPr>
                <w:rFonts w:hint="eastAsia"/>
                <w:spacing w:val="-3"/>
                <w:sz w:val="24"/>
                <w:u w:val="single"/>
              </w:rPr>
              <w:tab/>
            </w:r>
            <w:r>
              <w:rPr>
                <w:rFonts w:hint="eastAsia"/>
                <w:spacing w:val="-3"/>
                <w:sz w:val="24"/>
              </w:rPr>
              <w:t>仟</w:t>
            </w:r>
            <w:r>
              <w:rPr>
                <w:rFonts w:hint="eastAsia"/>
                <w:spacing w:val="-3"/>
                <w:sz w:val="24"/>
                <w:u w:val="single"/>
              </w:rPr>
              <w:tab/>
            </w:r>
            <w:r>
              <w:rPr>
                <w:rFonts w:hint="eastAsia"/>
                <w:sz w:val="24"/>
              </w:rPr>
              <w:t>佰</w:t>
            </w:r>
            <w:r>
              <w:rPr>
                <w:rFonts w:hint="eastAsia"/>
                <w:sz w:val="24"/>
                <w:u w:val="single"/>
              </w:rPr>
              <w:tab/>
            </w:r>
            <w:r>
              <w:rPr>
                <w:rFonts w:hint="eastAsia"/>
                <w:sz w:val="24"/>
              </w:rPr>
              <w:t>拾</w:t>
            </w:r>
            <w:r>
              <w:rPr>
                <w:rFonts w:hint="eastAsia"/>
                <w:sz w:val="24"/>
                <w:u w:val="single"/>
              </w:rPr>
              <w:tab/>
            </w:r>
            <w:r>
              <w:rPr>
                <w:rFonts w:hint="eastAsia"/>
                <w:sz w:val="24"/>
              </w:rPr>
              <w:t>元整</w:t>
            </w:r>
          </w:p>
        </w:tc>
        <w:tc>
          <w:tcPr>
            <w:tcW w:w="1409" w:type="dxa"/>
          </w:tcPr>
          <w:p>
            <w:pPr>
              <w:pStyle w:val="24"/>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596" w:type="dxa"/>
          </w:tcPr>
          <w:p>
            <w:pPr>
              <w:pStyle w:val="24"/>
              <w:spacing w:before="17"/>
              <w:ind w:left="9"/>
              <w:jc w:val="center"/>
              <w:rPr>
                <w:sz w:val="28"/>
              </w:rPr>
            </w:pPr>
          </w:p>
        </w:tc>
        <w:tc>
          <w:tcPr>
            <w:tcW w:w="5860" w:type="dxa"/>
          </w:tcPr>
          <w:p>
            <w:pPr>
              <w:pStyle w:val="24"/>
              <w:spacing w:before="17"/>
              <w:ind w:left="9"/>
              <w:jc w:val="center"/>
              <w:rPr>
                <w:sz w:val="28"/>
              </w:rPr>
            </w:pPr>
          </w:p>
        </w:tc>
        <w:tc>
          <w:tcPr>
            <w:tcW w:w="1409" w:type="dxa"/>
          </w:tcPr>
          <w:p>
            <w:pPr>
              <w:pStyle w:val="24"/>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596" w:type="dxa"/>
          </w:tcPr>
          <w:p>
            <w:pPr>
              <w:pStyle w:val="24"/>
              <w:rPr>
                <w:sz w:val="24"/>
              </w:rPr>
            </w:pPr>
          </w:p>
        </w:tc>
        <w:tc>
          <w:tcPr>
            <w:tcW w:w="5860" w:type="dxa"/>
          </w:tcPr>
          <w:p>
            <w:pPr>
              <w:pStyle w:val="24"/>
              <w:rPr>
                <w:sz w:val="24"/>
              </w:rPr>
            </w:pPr>
          </w:p>
        </w:tc>
        <w:tc>
          <w:tcPr>
            <w:tcW w:w="1409" w:type="dxa"/>
          </w:tcPr>
          <w:p>
            <w:pPr>
              <w:pStyle w:val="24"/>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596" w:type="dxa"/>
          </w:tcPr>
          <w:p>
            <w:pPr>
              <w:pStyle w:val="24"/>
              <w:rPr>
                <w:sz w:val="24"/>
              </w:rPr>
            </w:pPr>
          </w:p>
        </w:tc>
        <w:tc>
          <w:tcPr>
            <w:tcW w:w="5860" w:type="dxa"/>
          </w:tcPr>
          <w:p>
            <w:pPr>
              <w:pStyle w:val="24"/>
              <w:rPr>
                <w:sz w:val="24"/>
              </w:rPr>
            </w:pPr>
          </w:p>
        </w:tc>
        <w:tc>
          <w:tcPr>
            <w:tcW w:w="1409" w:type="dxa"/>
          </w:tcPr>
          <w:p>
            <w:pPr>
              <w:pStyle w:val="24"/>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596" w:type="dxa"/>
          </w:tcPr>
          <w:p>
            <w:pPr>
              <w:pStyle w:val="24"/>
              <w:rPr>
                <w:sz w:val="24"/>
              </w:rPr>
            </w:pPr>
          </w:p>
        </w:tc>
        <w:tc>
          <w:tcPr>
            <w:tcW w:w="5860" w:type="dxa"/>
          </w:tcPr>
          <w:p>
            <w:pPr>
              <w:pStyle w:val="24"/>
              <w:rPr>
                <w:sz w:val="24"/>
              </w:rPr>
            </w:pPr>
          </w:p>
        </w:tc>
        <w:tc>
          <w:tcPr>
            <w:tcW w:w="1409" w:type="dxa"/>
          </w:tcPr>
          <w:p>
            <w:pPr>
              <w:pStyle w:val="24"/>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596" w:type="dxa"/>
          </w:tcPr>
          <w:p>
            <w:pPr>
              <w:pStyle w:val="24"/>
              <w:rPr>
                <w:sz w:val="24"/>
              </w:rPr>
            </w:pPr>
          </w:p>
        </w:tc>
        <w:tc>
          <w:tcPr>
            <w:tcW w:w="5860" w:type="dxa"/>
          </w:tcPr>
          <w:p>
            <w:pPr>
              <w:pStyle w:val="24"/>
              <w:rPr>
                <w:sz w:val="24"/>
              </w:rPr>
            </w:pPr>
          </w:p>
        </w:tc>
        <w:tc>
          <w:tcPr>
            <w:tcW w:w="1409" w:type="dxa"/>
          </w:tcPr>
          <w:p>
            <w:pPr>
              <w:pStyle w:val="24"/>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596" w:type="dxa"/>
          </w:tcPr>
          <w:p>
            <w:pPr>
              <w:pStyle w:val="24"/>
              <w:rPr>
                <w:sz w:val="24"/>
              </w:rPr>
            </w:pPr>
          </w:p>
        </w:tc>
        <w:tc>
          <w:tcPr>
            <w:tcW w:w="5860" w:type="dxa"/>
          </w:tcPr>
          <w:p>
            <w:pPr>
              <w:pStyle w:val="24"/>
              <w:rPr>
                <w:sz w:val="24"/>
              </w:rPr>
            </w:pPr>
          </w:p>
        </w:tc>
        <w:tc>
          <w:tcPr>
            <w:tcW w:w="1409" w:type="dxa"/>
          </w:tcPr>
          <w:p>
            <w:pPr>
              <w:pStyle w:val="24"/>
              <w:rPr>
                <w:sz w:val="24"/>
              </w:rPr>
            </w:pPr>
          </w:p>
        </w:tc>
      </w:tr>
    </w:tbl>
    <w:p>
      <w:pPr>
        <w:pStyle w:val="9"/>
        <w:rPr>
          <w:b/>
          <w:sz w:val="20"/>
        </w:rPr>
      </w:pPr>
    </w:p>
    <w:p>
      <w:pPr>
        <w:pStyle w:val="9"/>
        <w:spacing w:before="4"/>
        <w:rPr>
          <w:b/>
          <w:sz w:val="20"/>
        </w:rPr>
      </w:pPr>
    </w:p>
    <w:p>
      <w:pPr>
        <w:pStyle w:val="9"/>
        <w:tabs>
          <w:tab w:val="left" w:pos="5198"/>
        </w:tabs>
        <w:spacing w:before="66" w:line="417" w:lineRule="auto"/>
        <w:ind w:left="698" w:right="1727" w:hanging="58"/>
      </w:pPr>
      <w:r>
        <w:rPr>
          <w:rFonts w:hint="eastAsia"/>
        </w:rPr>
        <w:t>谈判供应商全称</w:t>
      </w:r>
      <w:r>
        <w:rPr>
          <w:rFonts w:hint="eastAsia"/>
          <w:spacing w:val="-3"/>
        </w:rPr>
        <w:t>（</w:t>
      </w:r>
      <w:r>
        <w:rPr>
          <w:rFonts w:hint="eastAsia"/>
          <w:u w:val="single"/>
          <w:lang w:val="en-US" w:eastAsia="zh-CN"/>
        </w:rPr>
        <w:t>电子</w:t>
      </w:r>
      <w:r>
        <w:rPr>
          <w:rFonts w:hint="eastAsia"/>
          <w:u w:val="single"/>
        </w:rPr>
        <w:t>公章</w:t>
      </w:r>
      <w:r>
        <w:rPr>
          <w:rFonts w:hint="eastAsia"/>
        </w:rPr>
        <w:t>）：</w:t>
      </w:r>
      <w:r>
        <w:rPr>
          <w:rFonts w:hint="eastAsia"/>
        </w:rPr>
        <w:tab/>
      </w:r>
      <w:r>
        <w:rPr>
          <w:rFonts w:hint="eastAsia"/>
        </w:rPr>
        <w:t>全权代表（签字</w:t>
      </w:r>
      <w:r>
        <w:rPr>
          <w:rFonts w:hint="eastAsia"/>
          <w:spacing w:val="-9"/>
        </w:rPr>
        <w:t>）：</w:t>
      </w:r>
      <w:r>
        <w:rPr>
          <w:rFonts w:hint="eastAsia"/>
        </w:rPr>
        <w:t>1、报价总计包括本项目交付使用前的全部费用；</w:t>
      </w:r>
    </w:p>
    <w:p>
      <w:pPr>
        <w:pStyle w:val="9"/>
        <w:spacing w:line="305" w:lineRule="exact"/>
        <w:ind w:left="779"/>
      </w:pPr>
      <w:r>
        <w:rPr>
          <w:rFonts w:hint="eastAsia"/>
        </w:rPr>
        <w:t>2、</w:t>
      </w:r>
      <w:r>
        <w:rPr>
          <w:rFonts w:hint="eastAsia"/>
          <w:u w:val="single"/>
        </w:rPr>
        <w:t>谈判价格一览表格式不得自行改动</w:t>
      </w:r>
      <w:r>
        <w:rPr>
          <w:rFonts w:hint="eastAsia"/>
        </w:rPr>
        <w:t>；</w:t>
      </w:r>
    </w:p>
    <w:p>
      <w:pPr>
        <w:spacing w:line="305" w:lineRule="exact"/>
        <w:sectPr>
          <w:type w:val="continuous"/>
          <w:pgSz w:w="11850" w:h="16790"/>
          <w:pgMar w:top="1600" w:right="1180" w:bottom="920" w:left="1580" w:header="720" w:footer="720" w:gutter="0"/>
          <w:cols w:space="720" w:num="1"/>
        </w:sectPr>
      </w:pPr>
    </w:p>
    <w:p>
      <w:pPr>
        <w:spacing w:before="38"/>
        <w:ind w:left="218"/>
        <w:rPr>
          <w:b/>
          <w:sz w:val="28"/>
        </w:rPr>
      </w:pPr>
      <w:r>
        <w:rPr>
          <w:rFonts w:hint="eastAsia"/>
          <w:b/>
          <w:sz w:val="28"/>
        </w:rPr>
        <w:t>附件三：</w:t>
      </w:r>
    </w:p>
    <w:p>
      <w:pPr>
        <w:pStyle w:val="9"/>
        <w:rPr>
          <w:b/>
          <w:sz w:val="20"/>
        </w:rPr>
      </w:pPr>
    </w:p>
    <w:p>
      <w:pPr>
        <w:pStyle w:val="9"/>
        <w:rPr>
          <w:b/>
          <w:sz w:val="20"/>
        </w:rPr>
      </w:pPr>
    </w:p>
    <w:p>
      <w:pPr>
        <w:pStyle w:val="9"/>
        <w:spacing w:before="8"/>
        <w:rPr>
          <w:b/>
          <w:sz w:val="15"/>
        </w:rPr>
      </w:pPr>
    </w:p>
    <w:p>
      <w:pPr>
        <w:pStyle w:val="9"/>
        <w:rPr>
          <w:b/>
          <w:sz w:val="20"/>
        </w:rPr>
      </w:pPr>
    </w:p>
    <w:p>
      <w:pPr>
        <w:pStyle w:val="9"/>
        <w:rPr>
          <w:b/>
          <w:sz w:val="20"/>
        </w:rPr>
      </w:pPr>
    </w:p>
    <w:p>
      <w:pPr>
        <w:pStyle w:val="9"/>
        <w:rPr>
          <w:b/>
          <w:sz w:val="20"/>
        </w:rPr>
      </w:pPr>
    </w:p>
    <w:p>
      <w:pPr>
        <w:pStyle w:val="9"/>
        <w:rPr>
          <w:b/>
          <w:sz w:val="20"/>
        </w:rPr>
      </w:pPr>
    </w:p>
    <w:p>
      <w:pPr>
        <w:pStyle w:val="9"/>
        <w:rPr>
          <w:b/>
          <w:sz w:val="20"/>
        </w:rPr>
      </w:pPr>
    </w:p>
    <w:p>
      <w:pPr>
        <w:pStyle w:val="9"/>
        <w:rPr>
          <w:b/>
          <w:sz w:val="20"/>
        </w:rPr>
      </w:pPr>
    </w:p>
    <w:p>
      <w:pPr>
        <w:pStyle w:val="9"/>
        <w:rPr>
          <w:b/>
          <w:sz w:val="20"/>
        </w:rPr>
      </w:pPr>
    </w:p>
    <w:p>
      <w:pPr>
        <w:pStyle w:val="9"/>
        <w:rPr>
          <w:b/>
          <w:sz w:val="20"/>
        </w:rPr>
      </w:pPr>
    </w:p>
    <w:p>
      <w:pPr>
        <w:pStyle w:val="9"/>
        <w:rPr>
          <w:b/>
          <w:sz w:val="20"/>
        </w:rPr>
      </w:pPr>
    </w:p>
    <w:p>
      <w:pPr>
        <w:pStyle w:val="9"/>
        <w:rPr>
          <w:b/>
          <w:sz w:val="20"/>
        </w:rPr>
      </w:pPr>
    </w:p>
    <w:p>
      <w:pPr>
        <w:pStyle w:val="9"/>
        <w:rPr>
          <w:b/>
          <w:sz w:val="20"/>
        </w:rPr>
      </w:pPr>
    </w:p>
    <w:p>
      <w:pPr>
        <w:spacing w:before="172"/>
        <w:ind w:left="592" w:right="985"/>
        <w:jc w:val="center"/>
        <w:rPr>
          <w:b/>
          <w:sz w:val="44"/>
        </w:rPr>
      </w:pPr>
      <w:r>
        <w:rPr>
          <w:rFonts w:hint="eastAsia"/>
          <w:b/>
          <w:sz w:val="44"/>
        </w:rPr>
        <w:t>优惠条件及服务承诺</w:t>
      </w:r>
    </w:p>
    <w:p>
      <w:pPr>
        <w:jc w:val="center"/>
        <w:rPr>
          <w:sz w:val="44"/>
        </w:rPr>
        <w:sectPr>
          <w:pgSz w:w="11850" w:h="16790"/>
          <w:pgMar w:top="1400" w:right="1180" w:bottom="920" w:left="1580" w:header="0" w:footer="721" w:gutter="0"/>
          <w:cols w:space="720" w:num="1"/>
        </w:sectPr>
      </w:pPr>
    </w:p>
    <w:p>
      <w:pPr>
        <w:spacing w:before="61"/>
        <w:rPr>
          <w:b/>
          <w:sz w:val="28"/>
        </w:rPr>
      </w:pPr>
      <w:r>
        <w:rPr>
          <w:rFonts w:hint="eastAsia"/>
          <w:b/>
          <w:sz w:val="28"/>
        </w:rPr>
        <w:t>附件四：</w:t>
      </w:r>
    </w:p>
    <w:p>
      <w:pPr>
        <w:pStyle w:val="9"/>
        <w:rPr>
          <w:b/>
          <w:sz w:val="20"/>
        </w:rPr>
      </w:pPr>
    </w:p>
    <w:p>
      <w:pPr>
        <w:pStyle w:val="9"/>
        <w:rPr>
          <w:b/>
          <w:sz w:val="20"/>
        </w:rPr>
      </w:pPr>
    </w:p>
    <w:p>
      <w:pPr>
        <w:pStyle w:val="9"/>
        <w:rPr>
          <w:b/>
          <w:sz w:val="20"/>
        </w:rPr>
      </w:pPr>
    </w:p>
    <w:p>
      <w:pPr>
        <w:pStyle w:val="9"/>
        <w:rPr>
          <w:b/>
          <w:sz w:val="20"/>
        </w:rPr>
      </w:pPr>
    </w:p>
    <w:p>
      <w:pPr>
        <w:pStyle w:val="9"/>
        <w:rPr>
          <w:b/>
          <w:sz w:val="20"/>
        </w:rPr>
      </w:pPr>
    </w:p>
    <w:p>
      <w:pPr>
        <w:pStyle w:val="9"/>
        <w:rPr>
          <w:b/>
          <w:sz w:val="20"/>
        </w:rPr>
      </w:pPr>
    </w:p>
    <w:p>
      <w:pPr>
        <w:pStyle w:val="9"/>
        <w:rPr>
          <w:b/>
          <w:sz w:val="20"/>
        </w:rPr>
      </w:pPr>
    </w:p>
    <w:p>
      <w:pPr>
        <w:pStyle w:val="9"/>
        <w:rPr>
          <w:b/>
          <w:sz w:val="20"/>
        </w:rPr>
      </w:pPr>
    </w:p>
    <w:p>
      <w:pPr>
        <w:pStyle w:val="9"/>
        <w:rPr>
          <w:b/>
          <w:sz w:val="20"/>
        </w:rPr>
      </w:pPr>
    </w:p>
    <w:p>
      <w:pPr>
        <w:spacing w:before="185"/>
        <w:ind w:left="592" w:right="985"/>
        <w:jc w:val="center"/>
        <w:rPr>
          <w:b/>
          <w:sz w:val="44"/>
        </w:rPr>
      </w:pPr>
      <w:r>
        <w:rPr>
          <w:rFonts w:hint="eastAsia"/>
          <w:b/>
          <w:sz w:val="44"/>
        </w:rPr>
        <w:t>施工图预算书</w:t>
      </w:r>
    </w:p>
    <w:p>
      <w:pPr>
        <w:pStyle w:val="9"/>
        <w:spacing w:before="4"/>
        <w:rPr>
          <w:b/>
          <w:sz w:val="47"/>
        </w:rPr>
      </w:pPr>
    </w:p>
    <w:p>
      <w:pPr>
        <w:ind w:left="592" w:right="987"/>
        <w:jc w:val="center"/>
        <w:rPr>
          <w:b/>
          <w:sz w:val="30"/>
        </w:rPr>
      </w:pPr>
      <w:r>
        <w:rPr>
          <w:rFonts w:hint="eastAsia"/>
          <w:b/>
          <w:sz w:val="30"/>
        </w:rPr>
        <w:t>（其格式按定额管理部门的规定）</w:t>
      </w:r>
    </w:p>
    <w:p>
      <w:pPr>
        <w:jc w:val="center"/>
        <w:rPr>
          <w:sz w:val="30"/>
        </w:rPr>
        <w:sectPr>
          <w:pgSz w:w="11850" w:h="16790"/>
          <w:pgMar w:top="1600" w:right="1180" w:bottom="920" w:left="1580" w:header="0" w:footer="721" w:gutter="0"/>
          <w:cols w:space="720" w:num="1"/>
        </w:sectPr>
      </w:pPr>
    </w:p>
    <w:p>
      <w:pPr>
        <w:spacing w:before="38"/>
        <w:ind w:left="218"/>
        <w:rPr>
          <w:b/>
          <w:sz w:val="28"/>
        </w:rPr>
      </w:pPr>
      <w:r>
        <w:rPr>
          <w:rFonts w:hint="eastAsia"/>
          <w:b/>
          <w:sz w:val="28"/>
        </w:rPr>
        <w:t>附件五：</w:t>
      </w:r>
    </w:p>
    <w:p>
      <w:pPr>
        <w:pStyle w:val="9"/>
        <w:rPr>
          <w:b/>
          <w:sz w:val="20"/>
        </w:rPr>
      </w:pPr>
    </w:p>
    <w:p>
      <w:pPr>
        <w:pStyle w:val="9"/>
        <w:rPr>
          <w:b/>
          <w:sz w:val="20"/>
        </w:rPr>
      </w:pPr>
    </w:p>
    <w:p>
      <w:pPr>
        <w:pStyle w:val="9"/>
        <w:spacing w:before="8"/>
        <w:rPr>
          <w:b/>
          <w:sz w:val="15"/>
        </w:rPr>
      </w:pPr>
    </w:p>
    <w:p>
      <w:pPr>
        <w:spacing w:before="55"/>
        <w:ind w:left="592" w:right="985"/>
        <w:jc w:val="center"/>
        <w:rPr>
          <w:b/>
          <w:sz w:val="32"/>
        </w:rPr>
      </w:pPr>
      <w:r>
        <w:rPr>
          <w:rFonts w:hint="eastAsia"/>
          <w:b/>
          <w:sz w:val="32"/>
        </w:rPr>
        <w:t>施工组织设计</w:t>
      </w:r>
    </w:p>
    <w:p>
      <w:pPr>
        <w:pStyle w:val="9"/>
        <w:spacing w:before="3"/>
        <w:rPr>
          <w:b/>
          <w:sz w:val="41"/>
        </w:rPr>
      </w:pPr>
    </w:p>
    <w:p>
      <w:pPr>
        <w:pStyle w:val="9"/>
        <w:spacing w:before="1" w:line="364" w:lineRule="auto"/>
        <w:ind w:left="218" w:right="612" w:firstLine="479"/>
        <w:jc w:val="both"/>
      </w:pPr>
      <w:r>
        <w:rPr>
          <w:rFonts w:hint="eastAsia"/>
        </w:rPr>
        <w:t>1</w:t>
      </w:r>
      <w:r>
        <w:rPr>
          <w:rFonts w:hint="eastAsia"/>
          <w:spacing w:val="-5"/>
        </w:rPr>
        <w:t>、谈判供应商应编制施工组织设计，编制时应采用文字并结合图形表形说</w:t>
      </w:r>
      <w:r>
        <w:rPr>
          <w:rFonts w:hint="eastAsia"/>
        </w:rPr>
        <w:t>明各分布分项工程的施工方法；拟投入的主要施工设备情况、劳动力计划等；结合工程特点提出切实可行的工程质量、安全生产、文明施工、工程进度、技术组织措施，同时应对关键工序、复杂环节重点提出相应的技术措施，如雨季施工技术措施，减少扰民噪音、降低环境污染技术措施、地下管线及其他地上地下设施的保护加固措施等。</w:t>
      </w:r>
    </w:p>
    <w:p>
      <w:pPr>
        <w:pStyle w:val="9"/>
        <w:spacing w:before="16"/>
        <w:ind w:left="698"/>
      </w:pPr>
      <w:r>
        <w:rPr>
          <w:rFonts w:hint="eastAsia"/>
        </w:rPr>
        <w:t>2、施工组织设计除采用文字表达外应附下列图表，图表及格式要求附后。</w:t>
      </w:r>
    </w:p>
    <w:p>
      <w:pPr>
        <w:pStyle w:val="23"/>
        <w:numPr>
          <w:ilvl w:val="0"/>
          <w:numId w:val="24"/>
        </w:numPr>
        <w:tabs>
          <w:tab w:val="left" w:pos="1299"/>
        </w:tabs>
        <w:spacing w:before="179"/>
        <w:rPr>
          <w:sz w:val="24"/>
        </w:rPr>
      </w:pPr>
      <w:r>
        <w:rPr>
          <w:rFonts w:hint="eastAsia"/>
          <w:sz w:val="24"/>
        </w:rPr>
        <w:t>劳动力计划表</w:t>
      </w:r>
    </w:p>
    <w:p>
      <w:pPr>
        <w:pStyle w:val="23"/>
        <w:numPr>
          <w:ilvl w:val="0"/>
          <w:numId w:val="24"/>
        </w:numPr>
        <w:tabs>
          <w:tab w:val="left" w:pos="1299"/>
        </w:tabs>
        <w:spacing w:before="178"/>
        <w:rPr>
          <w:sz w:val="24"/>
        </w:rPr>
      </w:pPr>
      <w:r>
        <w:rPr>
          <w:rFonts w:hint="eastAsia"/>
          <w:sz w:val="24"/>
        </w:rPr>
        <w:t>计划开、竣工日期和施工进度表</w:t>
      </w:r>
    </w:p>
    <w:p>
      <w:pPr>
        <w:rPr>
          <w:sz w:val="24"/>
        </w:rPr>
        <w:sectPr>
          <w:pgSz w:w="11850" w:h="16790"/>
          <w:pgMar w:top="1400" w:right="1180" w:bottom="920" w:left="1580" w:header="0" w:footer="721" w:gutter="0"/>
          <w:cols w:space="720" w:num="1"/>
        </w:sectPr>
      </w:pPr>
    </w:p>
    <w:p>
      <w:pPr>
        <w:spacing w:before="61"/>
        <w:rPr>
          <w:b/>
          <w:sz w:val="28"/>
        </w:rPr>
      </w:pPr>
      <w:r>
        <w:rPr>
          <w:rFonts w:hint="eastAsia"/>
          <w:b/>
          <w:sz w:val="28"/>
        </w:rPr>
        <w:t>附件六：</w:t>
      </w:r>
    </w:p>
    <w:p>
      <w:pPr>
        <w:pStyle w:val="9"/>
        <w:spacing w:before="6"/>
        <w:rPr>
          <w:b/>
          <w:sz w:val="20"/>
        </w:rPr>
      </w:pPr>
    </w:p>
    <w:p>
      <w:pPr>
        <w:spacing w:before="54"/>
        <w:ind w:left="592" w:right="985"/>
        <w:jc w:val="center"/>
        <w:rPr>
          <w:b/>
          <w:sz w:val="32"/>
        </w:rPr>
      </w:pPr>
      <w:r>
        <w:rPr>
          <w:rFonts w:hint="eastAsia"/>
          <w:b/>
          <w:sz w:val="32"/>
        </w:rPr>
        <w:t>劳动力计划表</w:t>
      </w:r>
    </w:p>
    <w:p>
      <w:pPr>
        <w:pStyle w:val="9"/>
        <w:rPr>
          <w:b/>
          <w:sz w:val="32"/>
        </w:rPr>
      </w:pPr>
    </w:p>
    <w:p>
      <w:pPr>
        <w:pStyle w:val="9"/>
        <w:spacing w:before="9"/>
        <w:rPr>
          <w:b/>
          <w:sz w:val="29"/>
        </w:rPr>
      </w:pPr>
    </w:p>
    <w:p>
      <w:pPr>
        <w:pStyle w:val="9"/>
        <w:tabs>
          <w:tab w:val="left" w:pos="6959"/>
        </w:tabs>
        <w:spacing w:before="1" w:after="43"/>
        <w:ind w:right="405"/>
        <w:jc w:val="center"/>
      </w:pPr>
      <w:r>
        <w:rPr>
          <w:rFonts w:hint="eastAsia"/>
        </w:rPr>
        <w:t>项目名称：</w:t>
      </w:r>
      <w:r>
        <w:rPr>
          <w:rFonts w:hint="eastAsia"/>
        </w:rPr>
        <w:tab/>
      </w:r>
      <w:r>
        <w:rPr>
          <w:rFonts w:hint="eastAsia"/>
        </w:rPr>
        <w:t>单位：人</w:t>
      </w:r>
    </w:p>
    <w:tbl>
      <w:tblPr>
        <w:tblStyle w:val="18"/>
        <w:tblW w:w="8863"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8"/>
        <w:gridCol w:w="1102"/>
        <w:gridCol w:w="1106"/>
        <w:gridCol w:w="1109"/>
        <w:gridCol w:w="1106"/>
        <w:gridCol w:w="1106"/>
        <w:gridCol w:w="1107"/>
        <w:gridCol w:w="11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118" w:type="dxa"/>
            <w:vMerge w:val="restart"/>
          </w:tcPr>
          <w:p>
            <w:pPr>
              <w:pStyle w:val="24"/>
              <w:rPr>
                <w:sz w:val="35"/>
              </w:rPr>
            </w:pPr>
          </w:p>
          <w:p>
            <w:pPr>
              <w:pStyle w:val="24"/>
              <w:ind w:left="316"/>
              <w:rPr>
                <w:sz w:val="24"/>
              </w:rPr>
            </w:pPr>
            <w:r>
              <w:rPr>
                <w:rFonts w:hint="eastAsia"/>
                <w:sz w:val="24"/>
              </w:rPr>
              <w:t>工种</w:t>
            </w:r>
          </w:p>
        </w:tc>
        <w:tc>
          <w:tcPr>
            <w:tcW w:w="7745" w:type="dxa"/>
            <w:gridSpan w:val="7"/>
          </w:tcPr>
          <w:p>
            <w:pPr>
              <w:pStyle w:val="24"/>
              <w:spacing w:before="208"/>
              <w:ind w:left="2169" w:right="2165"/>
              <w:jc w:val="center"/>
              <w:rPr>
                <w:sz w:val="24"/>
              </w:rPr>
            </w:pPr>
            <w:r>
              <w:rPr>
                <w:rFonts w:hint="eastAsia"/>
                <w:sz w:val="24"/>
              </w:rPr>
              <w:t>按工程施工阶段投入劳动力情况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118" w:type="dxa"/>
            <w:vMerge w:val="continue"/>
            <w:tcBorders>
              <w:top w:val="nil"/>
            </w:tcBorders>
          </w:tcPr>
          <w:p>
            <w:pPr>
              <w:rPr>
                <w:sz w:val="2"/>
                <w:szCs w:val="2"/>
              </w:rPr>
            </w:pPr>
          </w:p>
        </w:tc>
        <w:tc>
          <w:tcPr>
            <w:tcW w:w="1102" w:type="dxa"/>
          </w:tcPr>
          <w:p>
            <w:pPr>
              <w:pStyle w:val="24"/>
              <w:rPr>
                <w:sz w:val="24"/>
              </w:rPr>
            </w:pPr>
          </w:p>
        </w:tc>
        <w:tc>
          <w:tcPr>
            <w:tcW w:w="1106" w:type="dxa"/>
          </w:tcPr>
          <w:p>
            <w:pPr>
              <w:pStyle w:val="24"/>
              <w:rPr>
                <w:sz w:val="24"/>
              </w:rPr>
            </w:pPr>
          </w:p>
        </w:tc>
        <w:tc>
          <w:tcPr>
            <w:tcW w:w="1109" w:type="dxa"/>
          </w:tcPr>
          <w:p>
            <w:pPr>
              <w:pStyle w:val="24"/>
              <w:rPr>
                <w:sz w:val="24"/>
              </w:rPr>
            </w:pPr>
          </w:p>
        </w:tc>
        <w:tc>
          <w:tcPr>
            <w:tcW w:w="1106" w:type="dxa"/>
          </w:tcPr>
          <w:p>
            <w:pPr>
              <w:pStyle w:val="24"/>
              <w:rPr>
                <w:sz w:val="24"/>
              </w:rPr>
            </w:pPr>
          </w:p>
        </w:tc>
        <w:tc>
          <w:tcPr>
            <w:tcW w:w="1106" w:type="dxa"/>
          </w:tcPr>
          <w:p>
            <w:pPr>
              <w:pStyle w:val="24"/>
              <w:rPr>
                <w:sz w:val="24"/>
              </w:rPr>
            </w:pPr>
          </w:p>
        </w:tc>
        <w:tc>
          <w:tcPr>
            <w:tcW w:w="1107" w:type="dxa"/>
          </w:tcPr>
          <w:p>
            <w:pPr>
              <w:pStyle w:val="24"/>
              <w:rPr>
                <w:sz w:val="24"/>
              </w:rPr>
            </w:pPr>
          </w:p>
        </w:tc>
        <w:tc>
          <w:tcPr>
            <w:tcW w:w="1109" w:type="dxa"/>
          </w:tcPr>
          <w:p>
            <w:pPr>
              <w:pStyle w:val="24"/>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2" w:hRule="atLeast"/>
        </w:trPr>
        <w:tc>
          <w:tcPr>
            <w:tcW w:w="1118" w:type="dxa"/>
          </w:tcPr>
          <w:p>
            <w:pPr>
              <w:pStyle w:val="24"/>
              <w:rPr>
                <w:sz w:val="24"/>
              </w:rPr>
            </w:pPr>
          </w:p>
        </w:tc>
        <w:tc>
          <w:tcPr>
            <w:tcW w:w="1102" w:type="dxa"/>
          </w:tcPr>
          <w:p>
            <w:pPr>
              <w:pStyle w:val="24"/>
              <w:rPr>
                <w:sz w:val="24"/>
              </w:rPr>
            </w:pPr>
          </w:p>
        </w:tc>
        <w:tc>
          <w:tcPr>
            <w:tcW w:w="1106" w:type="dxa"/>
          </w:tcPr>
          <w:p>
            <w:pPr>
              <w:pStyle w:val="24"/>
              <w:rPr>
                <w:sz w:val="24"/>
              </w:rPr>
            </w:pPr>
          </w:p>
        </w:tc>
        <w:tc>
          <w:tcPr>
            <w:tcW w:w="1109" w:type="dxa"/>
          </w:tcPr>
          <w:p>
            <w:pPr>
              <w:pStyle w:val="24"/>
              <w:rPr>
                <w:sz w:val="24"/>
              </w:rPr>
            </w:pPr>
          </w:p>
        </w:tc>
        <w:tc>
          <w:tcPr>
            <w:tcW w:w="1106" w:type="dxa"/>
          </w:tcPr>
          <w:p>
            <w:pPr>
              <w:pStyle w:val="24"/>
              <w:rPr>
                <w:sz w:val="24"/>
              </w:rPr>
            </w:pPr>
          </w:p>
        </w:tc>
        <w:tc>
          <w:tcPr>
            <w:tcW w:w="1106" w:type="dxa"/>
          </w:tcPr>
          <w:p>
            <w:pPr>
              <w:pStyle w:val="24"/>
              <w:rPr>
                <w:sz w:val="24"/>
              </w:rPr>
            </w:pPr>
          </w:p>
        </w:tc>
        <w:tc>
          <w:tcPr>
            <w:tcW w:w="1107" w:type="dxa"/>
          </w:tcPr>
          <w:p>
            <w:pPr>
              <w:pStyle w:val="24"/>
              <w:rPr>
                <w:sz w:val="24"/>
              </w:rPr>
            </w:pPr>
          </w:p>
        </w:tc>
        <w:tc>
          <w:tcPr>
            <w:tcW w:w="1109" w:type="dxa"/>
          </w:tcPr>
          <w:p>
            <w:pPr>
              <w:pStyle w:val="24"/>
              <w:rPr>
                <w:sz w:val="24"/>
              </w:rPr>
            </w:pPr>
          </w:p>
        </w:tc>
      </w:tr>
    </w:tbl>
    <w:p>
      <w:pPr>
        <w:pStyle w:val="9"/>
        <w:spacing w:before="209" w:line="436" w:lineRule="auto"/>
        <w:ind w:left="789" w:right="1308" w:hanging="572"/>
      </w:pPr>
      <w:r>
        <w:rPr>
          <w:rFonts w:hint="eastAsia"/>
        </w:rPr>
        <w:t>注：1、谈判供应商按所列格式提交包括分包人在内的估计劳动力计划表2、本计划表是以每班 8 小时工作制为基础编制的</w:t>
      </w:r>
    </w:p>
    <w:p>
      <w:pPr>
        <w:spacing w:line="436" w:lineRule="auto"/>
        <w:sectPr>
          <w:pgSz w:w="11850" w:h="16790"/>
          <w:pgMar w:top="1600" w:right="1180" w:bottom="920" w:left="1580" w:header="0" w:footer="721" w:gutter="0"/>
          <w:cols w:space="720" w:num="1"/>
        </w:sectPr>
      </w:pPr>
    </w:p>
    <w:p>
      <w:pPr>
        <w:spacing w:before="190"/>
        <w:rPr>
          <w:b/>
          <w:sz w:val="28"/>
        </w:rPr>
      </w:pPr>
      <w:r>
        <w:rPr>
          <w:rFonts w:hint="eastAsia"/>
          <w:b/>
          <w:sz w:val="28"/>
        </w:rPr>
        <w:t>附件七：</w:t>
      </w:r>
    </w:p>
    <w:p>
      <w:pPr>
        <w:pStyle w:val="9"/>
        <w:rPr>
          <w:b/>
          <w:sz w:val="20"/>
        </w:rPr>
      </w:pPr>
    </w:p>
    <w:p>
      <w:pPr>
        <w:pStyle w:val="9"/>
        <w:rPr>
          <w:b/>
          <w:sz w:val="20"/>
        </w:rPr>
      </w:pPr>
    </w:p>
    <w:p>
      <w:pPr>
        <w:pStyle w:val="9"/>
        <w:spacing w:before="1"/>
        <w:rPr>
          <w:b/>
        </w:rPr>
      </w:pPr>
    </w:p>
    <w:p>
      <w:pPr>
        <w:spacing w:before="54"/>
        <w:ind w:left="592" w:right="987"/>
        <w:jc w:val="center"/>
        <w:rPr>
          <w:b/>
          <w:sz w:val="32"/>
        </w:rPr>
      </w:pPr>
      <w:r>
        <w:rPr>
          <w:rFonts w:hint="eastAsia"/>
          <w:b/>
          <w:sz w:val="32"/>
        </w:rPr>
        <w:t>计划开、竣工日期和施工进度表</w:t>
      </w:r>
    </w:p>
    <w:p>
      <w:pPr>
        <w:pStyle w:val="9"/>
        <w:rPr>
          <w:b/>
          <w:sz w:val="47"/>
        </w:rPr>
      </w:pPr>
    </w:p>
    <w:p>
      <w:pPr>
        <w:pStyle w:val="9"/>
        <w:spacing w:line="364" w:lineRule="auto"/>
        <w:ind w:left="218" w:right="612" w:firstLine="479"/>
        <w:jc w:val="both"/>
      </w:pPr>
      <w:r>
        <w:rPr>
          <w:rFonts w:hint="eastAsia"/>
        </w:rPr>
        <w:t>1</w:t>
      </w:r>
      <w:r>
        <w:rPr>
          <w:rFonts w:hint="eastAsia"/>
          <w:spacing w:val="-5"/>
        </w:rPr>
        <w:t>、谈判供应商应提交的施工进度网络图或施工进度表，说明按谈判文件要</w:t>
      </w:r>
      <w:r>
        <w:rPr>
          <w:rFonts w:hint="eastAsia"/>
        </w:rPr>
        <w:t>求的工期进行的各个关键日期，成交的谈判供应商还应按合同条件有关条款的要求提交详细的施工进度计划。</w:t>
      </w:r>
    </w:p>
    <w:p>
      <w:pPr>
        <w:pStyle w:val="9"/>
        <w:spacing w:before="16" w:line="364" w:lineRule="auto"/>
        <w:ind w:left="218" w:right="563" w:firstLine="479"/>
      </w:pPr>
      <w:r>
        <w:rPr>
          <w:rFonts w:hint="eastAsia"/>
        </w:rPr>
        <w:t>2、施工进度表可采用网络图（或横线图）表示，说明计划开工日期和各分项工程的完工日期。</w:t>
      </w:r>
    </w:p>
    <w:p>
      <w:pPr>
        <w:pStyle w:val="9"/>
        <w:spacing w:before="18"/>
        <w:ind w:left="698"/>
        <w:sectPr>
          <w:pgSz w:w="11850" w:h="16790"/>
          <w:pgMar w:top="1600" w:right="1180" w:bottom="920" w:left="1580" w:header="0" w:footer="721" w:gutter="0"/>
          <w:cols w:space="720" w:num="1"/>
        </w:sectPr>
      </w:pPr>
      <w:r>
        <w:rPr>
          <w:rFonts w:hint="eastAsia"/>
        </w:rPr>
        <w:t>3、施工进度计划与施工组织相适应。</w:t>
      </w:r>
    </w:p>
    <w:p>
      <w:pPr>
        <w:spacing w:before="190"/>
        <w:rPr>
          <w:b/>
          <w:sz w:val="28"/>
        </w:rPr>
      </w:pPr>
      <w:r>
        <w:rPr>
          <w:rFonts w:hint="eastAsia"/>
          <w:b/>
          <w:sz w:val="28"/>
        </w:rPr>
        <w:t>附件八：</w:t>
      </w:r>
    </w:p>
    <w:p>
      <w:pPr>
        <w:pStyle w:val="9"/>
        <w:spacing w:before="5"/>
        <w:rPr>
          <w:b/>
          <w:sz w:val="20"/>
        </w:rPr>
      </w:pPr>
    </w:p>
    <w:p>
      <w:pPr>
        <w:spacing w:before="55"/>
        <w:ind w:left="592" w:right="987"/>
        <w:jc w:val="center"/>
        <w:rPr>
          <w:b/>
          <w:sz w:val="32"/>
        </w:rPr>
      </w:pPr>
      <w:r>
        <w:rPr>
          <w:rFonts w:hint="eastAsia"/>
          <w:b/>
          <w:sz w:val="32"/>
        </w:rPr>
        <w:t>项目管理机构配备情况表</w:t>
      </w:r>
    </w:p>
    <w:p>
      <w:pPr>
        <w:pStyle w:val="9"/>
        <w:spacing w:before="9"/>
        <w:rPr>
          <w:b/>
          <w:sz w:val="12"/>
        </w:rPr>
      </w:pPr>
    </w:p>
    <w:p>
      <w:pPr>
        <w:pStyle w:val="9"/>
        <w:spacing w:before="66" w:after="44"/>
        <w:ind w:left="218"/>
      </w:pPr>
      <w:r>
        <w:rPr>
          <w:rFonts w:hint="eastAsia"/>
        </w:rPr>
        <w:t>项目名称：</w:t>
      </w:r>
    </w:p>
    <w:tbl>
      <w:tblPr>
        <w:tblStyle w:val="18"/>
        <w:tblW w:w="8867"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6"/>
        <w:gridCol w:w="886"/>
        <w:gridCol w:w="887"/>
        <w:gridCol w:w="886"/>
        <w:gridCol w:w="886"/>
        <w:gridCol w:w="886"/>
        <w:gridCol w:w="888"/>
        <w:gridCol w:w="886"/>
        <w:gridCol w:w="888"/>
        <w:gridCol w:w="8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99" w:hRule="atLeast"/>
        </w:trPr>
        <w:tc>
          <w:tcPr>
            <w:tcW w:w="886" w:type="dxa"/>
            <w:vMerge w:val="restart"/>
          </w:tcPr>
          <w:p>
            <w:pPr>
              <w:pStyle w:val="24"/>
              <w:spacing w:before="5"/>
              <w:rPr>
                <w:sz w:val="23"/>
              </w:rPr>
            </w:pPr>
          </w:p>
          <w:p>
            <w:pPr>
              <w:pStyle w:val="24"/>
              <w:ind w:left="141"/>
              <w:rPr>
                <w:sz w:val="24"/>
              </w:rPr>
            </w:pPr>
            <w:r>
              <w:rPr>
                <w:rFonts w:hint="eastAsia"/>
                <w:sz w:val="24"/>
              </w:rPr>
              <w:t>职务</w:t>
            </w:r>
          </w:p>
        </w:tc>
        <w:tc>
          <w:tcPr>
            <w:tcW w:w="886" w:type="dxa"/>
            <w:vMerge w:val="restart"/>
          </w:tcPr>
          <w:p>
            <w:pPr>
              <w:pStyle w:val="24"/>
              <w:spacing w:before="5"/>
              <w:rPr>
                <w:sz w:val="23"/>
              </w:rPr>
            </w:pPr>
          </w:p>
          <w:p>
            <w:pPr>
              <w:pStyle w:val="24"/>
              <w:ind w:left="140"/>
              <w:rPr>
                <w:sz w:val="24"/>
              </w:rPr>
            </w:pPr>
            <w:r>
              <w:rPr>
                <w:rFonts w:hint="eastAsia"/>
                <w:sz w:val="24"/>
              </w:rPr>
              <w:t>姓名</w:t>
            </w:r>
          </w:p>
        </w:tc>
        <w:tc>
          <w:tcPr>
            <w:tcW w:w="887" w:type="dxa"/>
            <w:vMerge w:val="restart"/>
          </w:tcPr>
          <w:p>
            <w:pPr>
              <w:pStyle w:val="24"/>
              <w:spacing w:before="5"/>
              <w:rPr>
                <w:sz w:val="23"/>
              </w:rPr>
            </w:pPr>
          </w:p>
          <w:p>
            <w:pPr>
              <w:pStyle w:val="24"/>
              <w:ind w:left="138"/>
              <w:rPr>
                <w:sz w:val="24"/>
              </w:rPr>
            </w:pPr>
            <w:r>
              <w:rPr>
                <w:rFonts w:hint="eastAsia"/>
                <w:sz w:val="24"/>
              </w:rPr>
              <w:t>职称</w:t>
            </w:r>
          </w:p>
        </w:tc>
        <w:tc>
          <w:tcPr>
            <w:tcW w:w="4432" w:type="dxa"/>
            <w:gridSpan w:val="5"/>
          </w:tcPr>
          <w:p>
            <w:pPr>
              <w:pStyle w:val="24"/>
              <w:spacing w:before="179"/>
              <w:ind w:left="1130"/>
              <w:rPr>
                <w:sz w:val="24"/>
              </w:rPr>
            </w:pPr>
            <w:r>
              <w:rPr>
                <w:rFonts w:hint="eastAsia"/>
                <w:sz w:val="24"/>
              </w:rPr>
              <w:t>执业或职业资格证明</w:t>
            </w:r>
          </w:p>
        </w:tc>
        <w:tc>
          <w:tcPr>
            <w:tcW w:w="1776" w:type="dxa"/>
            <w:gridSpan w:val="2"/>
          </w:tcPr>
          <w:p>
            <w:pPr>
              <w:pStyle w:val="24"/>
              <w:spacing w:line="304" w:lineRule="exact"/>
              <w:ind w:left="263" w:right="263"/>
              <w:jc w:val="center"/>
              <w:rPr>
                <w:sz w:val="24"/>
              </w:rPr>
            </w:pPr>
            <w:r>
              <w:rPr>
                <w:rFonts w:hint="eastAsia"/>
                <w:sz w:val="24"/>
              </w:rPr>
              <w:t>已承担在建</w:t>
            </w:r>
          </w:p>
          <w:p>
            <w:pPr>
              <w:pStyle w:val="24"/>
              <w:spacing w:line="276" w:lineRule="exact"/>
              <w:ind w:left="263" w:right="263"/>
              <w:jc w:val="center"/>
              <w:rPr>
                <w:sz w:val="24"/>
              </w:rPr>
            </w:pPr>
            <w:r>
              <w:rPr>
                <w:rFonts w:hint="eastAsia"/>
                <w:sz w:val="24"/>
              </w:rPr>
              <w:t>工程情况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trPr>
        <w:tc>
          <w:tcPr>
            <w:tcW w:w="886" w:type="dxa"/>
            <w:vMerge w:val="continue"/>
            <w:tcBorders>
              <w:top w:val="nil"/>
            </w:tcBorders>
          </w:tcPr>
          <w:p>
            <w:pPr>
              <w:rPr>
                <w:sz w:val="2"/>
                <w:szCs w:val="2"/>
              </w:rPr>
            </w:pPr>
          </w:p>
        </w:tc>
        <w:tc>
          <w:tcPr>
            <w:tcW w:w="886" w:type="dxa"/>
            <w:vMerge w:val="continue"/>
            <w:tcBorders>
              <w:top w:val="nil"/>
            </w:tcBorders>
          </w:tcPr>
          <w:p>
            <w:pPr>
              <w:rPr>
                <w:sz w:val="2"/>
                <w:szCs w:val="2"/>
              </w:rPr>
            </w:pPr>
          </w:p>
        </w:tc>
        <w:tc>
          <w:tcPr>
            <w:tcW w:w="887" w:type="dxa"/>
            <w:vMerge w:val="continue"/>
            <w:tcBorders>
              <w:top w:val="nil"/>
            </w:tcBorders>
          </w:tcPr>
          <w:p>
            <w:pPr>
              <w:rPr>
                <w:sz w:val="2"/>
                <w:szCs w:val="2"/>
              </w:rPr>
            </w:pPr>
          </w:p>
        </w:tc>
        <w:tc>
          <w:tcPr>
            <w:tcW w:w="886" w:type="dxa"/>
          </w:tcPr>
          <w:p>
            <w:pPr>
              <w:pStyle w:val="24"/>
              <w:spacing w:before="7" w:line="218" w:lineRule="auto"/>
              <w:ind w:left="197" w:right="196"/>
              <w:rPr>
                <w:sz w:val="24"/>
              </w:rPr>
            </w:pPr>
            <w:r>
              <w:rPr>
                <w:rFonts w:hint="eastAsia"/>
                <w:sz w:val="24"/>
              </w:rPr>
              <w:t>证书名称</w:t>
            </w:r>
          </w:p>
        </w:tc>
        <w:tc>
          <w:tcPr>
            <w:tcW w:w="886" w:type="dxa"/>
          </w:tcPr>
          <w:p>
            <w:pPr>
              <w:pStyle w:val="24"/>
              <w:spacing w:before="166"/>
              <w:ind w:left="199"/>
              <w:rPr>
                <w:sz w:val="24"/>
              </w:rPr>
            </w:pPr>
            <w:r>
              <w:rPr>
                <w:rFonts w:hint="eastAsia"/>
                <w:sz w:val="24"/>
              </w:rPr>
              <w:t>级别</w:t>
            </w:r>
          </w:p>
        </w:tc>
        <w:tc>
          <w:tcPr>
            <w:tcW w:w="886" w:type="dxa"/>
          </w:tcPr>
          <w:p>
            <w:pPr>
              <w:pStyle w:val="24"/>
              <w:spacing w:before="211"/>
              <w:ind w:left="199"/>
              <w:rPr>
                <w:sz w:val="24"/>
              </w:rPr>
            </w:pPr>
            <w:r>
              <w:rPr>
                <w:rFonts w:hint="eastAsia"/>
                <w:sz w:val="24"/>
              </w:rPr>
              <w:t>证号</w:t>
            </w:r>
          </w:p>
        </w:tc>
        <w:tc>
          <w:tcPr>
            <w:tcW w:w="888" w:type="dxa"/>
          </w:tcPr>
          <w:p>
            <w:pPr>
              <w:pStyle w:val="24"/>
              <w:spacing w:before="211"/>
              <w:ind w:left="201"/>
              <w:rPr>
                <w:sz w:val="24"/>
              </w:rPr>
            </w:pPr>
            <w:r>
              <w:rPr>
                <w:rFonts w:hint="eastAsia"/>
                <w:sz w:val="24"/>
              </w:rPr>
              <w:t>专业</w:t>
            </w:r>
          </w:p>
        </w:tc>
        <w:tc>
          <w:tcPr>
            <w:tcW w:w="886" w:type="dxa"/>
          </w:tcPr>
          <w:p>
            <w:pPr>
              <w:pStyle w:val="24"/>
              <w:spacing w:before="7" w:line="218" w:lineRule="auto"/>
              <w:ind w:left="198" w:right="195"/>
              <w:jc w:val="center"/>
              <w:rPr>
                <w:sz w:val="24"/>
              </w:rPr>
            </w:pPr>
            <w:r>
              <w:rPr>
                <w:rFonts w:hint="eastAsia"/>
                <w:sz w:val="24"/>
              </w:rPr>
              <w:t>原服务单</w:t>
            </w:r>
          </w:p>
          <w:p>
            <w:pPr>
              <w:pStyle w:val="24"/>
              <w:spacing w:line="255" w:lineRule="exact"/>
              <w:ind w:left="1"/>
              <w:jc w:val="center"/>
              <w:rPr>
                <w:sz w:val="24"/>
              </w:rPr>
            </w:pPr>
            <w:r>
              <w:rPr>
                <w:rFonts w:hint="eastAsia"/>
                <w:sz w:val="24"/>
              </w:rPr>
              <w:t>位</w:t>
            </w:r>
          </w:p>
        </w:tc>
        <w:tc>
          <w:tcPr>
            <w:tcW w:w="888" w:type="dxa"/>
          </w:tcPr>
          <w:p>
            <w:pPr>
              <w:pStyle w:val="24"/>
              <w:spacing w:before="187" w:line="218" w:lineRule="auto"/>
              <w:ind w:left="321" w:right="194" w:hanging="120"/>
              <w:rPr>
                <w:sz w:val="24"/>
              </w:rPr>
            </w:pPr>
            <w:r>
              <w:rPr>
                <w:rFonts w:hint="eastAsia"/>
                <w:sz w:val="24"/>
              </w:rPr>
              <w:t>项目数</w:t>
            </w:r>
          </w:p>
        </w:tc>
        <w:tc>
          <w:tcPr>
            <w:tcW w:w="888" w:type="dxa"/>
          </w:tcPr>
          <w:p>
            <w:pPr>
              <w:pStyle w:val="24"/>
              <w:spacing w:before="7" w:line="218" w:lineRule="auto"/>
              <w:ind w:left="201" w:right="194"/>
              <w:rPr>
                <w:sz w:val="24"/>
              </w:rPr>
            </w:pPr>
            <w:r>
              <w:rPr>
                <w:rFonts w:hint="eastAsia"/>
                <w:spacing w:val="-9"/>
                <w:sz w:val="24"/>
              </w:rPr>
              <w:t>主要项目</w:t>
            </w:r>
          </w:p>
          <w:p>
            <w:pPr>
              <w:pStyle w:val="24"/>
              <w:spacing w:line="255" w:lineRule="exact"/>
              <w:ind w:left="201"/>
              <w:rPr>
                <w:sz w:val="24"/>
              </w:rPr>
            </w:pPr>
            <w:r>
              <w:rPr>
                <w:rFonts w:hint="eastAsia"/>
                <w:sz w:val="24"/>
              </w:rPr>
              <w:t>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79" w:hRule="atLeast"/>
        </w:trPr>
        <w:tc>
          <w:tcPr>
            <w:tcW w:w="886" w:type="dxa"/>
          </w:tcPr>
          <w:p>
            <w:pPr>
              <w:pStyle w:val="24"/>
              <w:rPr>
                <w:sz w:val="24"/>
              </w:rPr>
            </w:pPr>
          </w:p>
        </w:tc>
        <w:tc>
          <w:tcPr>
            <w:tcW w:w="886" w:type="dxa"/>
          </w:tcPr>
          <w:p>
            <w:pPr>
              <w:pStyle w:val="24"/>
              <w:rPr>
                <w:sz w:val="24"/>
              </w:rPr>
            </w:pPr>
          </w:p>
        </w:tc>
        <w:tc>
          <w:tcPr>
            <w:tcW w:w="887" w:type="dxa"/>
          </w:tcPr>
          <w:p>
            <w:pPr>
              <w:pStyle w:val="24"/>
              <w:rPr>
                <w:sz w:val="24"/>
              </w:rPr>
            </w:pPr>
          </w:p>
        </w:tc>
        <w:tc>
          <w:tcPr>
            <w:tcW w:w="886" w:type="dxa"/>
          </w:tcPr>
          <w:p>
            <w:pPr>
              <w:pStyle w:val="24"/>
              <w:rPr>
                <w:sz w:val="24"/>
              </w:rPr>
            </w:pPr>
          </w:p>
        </w:tc>
        <w:tc>
          <w:tcPr>
            <w:tcW w:w="886" w:type="dxa"/>
          </w:tcPr>
          <w:p>
            <w:pPr>
              <w:pStyle w:val="24"/>
              <w:rPr>
                <w:sz w:val="24"/>
              </w:rPr>
            </w:pPr>
          </w:p>
        </w:tc>
        <w:tc>
          <w:tcPr>
            <w:tcW w:w="886" w:type="dxa"/>
          </w:tcPr>
          <w:p>
            <w:pPr>
              <w:pStyle w:val="24"/>
              <w:rPr>
                <w:sz w:val="24"/>
              </w:rPr>
            </w:pPr>
          </w:p>
        </w:tc>
        <w:tc>
          <w:tcPr>
            <w:tcW w:w="888" w:type="dxa"/>
          </w:tcPr>
          <w:p>
            <w:pPr>
              <w:pStyle w:val="24"/>
              <w:rPr>
                <w:sz w:val="24"/>
              </w:rPr>
            </w:pPr>
          </w:p>
        </w:tc>
        <w:tc>
          <w:tcPr>
            <w:tcW w:w="886" w:type="dxa"/>
          </w:tcPr>
          <w:p>
            <w:pPr>
              <w:pStyle w:val="24"/>
              <w:rPr>
                <w:sz w:val="24"/>
              </w:rPr>
            </w:pPr>
          </w:p>
        </w:tc>
        <w:tc>
          <w:tcPr>
            <w:tcW w:w="888" w:type="dxa"/>
          </w:tcPr>
          <w:p>
            <w:pPr>
              <w:pStyle w:val="24"/>
              <w:rPr>
                <w:sz w:val="24"/>
              </w:rPr>
            </w:pPr>
          </w:p>
        </w:tc>
        <w:tc>
          <w:tcPr>
            <w:tcW w:w="888" w:type="dxa"/>
          </w:tcPr>
          <w:p>
            <w:pPr>
              <w:pStyle w:val="24"/>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319" w:hRule="atLeast"/>
        </w:trPr>
        <w:tc>
          <w:tcPr>
            <w:tcW w:w="8867" w:type="dxa"/>
            <w:gridSpan w:val="10"/>
          </w:tcPr>
          <w:p>
            <w:pPr>
              <w:pStyle w:val="24"/>
              <w:spacing w:before="112"/>
              <w:ind w:left="107" w:firstLine="359"/>
              <w:rPr>
                <w:sz w:val="24"/>
              </w:rPr>
            </w:pPr>
            <w:r>
              <w:rPr>
                <w:rFonts w:hint="eastAsia"/>
                <w:spacing w:val="-9"/>
                <w:sz w:val="24"/>
              </w:rPr>
              <w:t>一旦我单位成交，将实行建造师负责制。并配备上述项目管理机构。我方保证上</w:t>
            </w:r>
          </w:p>
          <w:p>
            <w:pPr>
              <w:pStyle w:val="24"/>
              <w:spacing w:before="2" w:line="440" w:lineRule="atLeast"/>
              <w:ind w:left="107" w:right="99"/>
              <w:rPr>
                <w:sz w:val="24"/>
              </w:rPr>
            </w:pPr>
            <w:r>
              <w:rPr>
                <w:rFonts w:hint="eastAsia"/>
                <w:sz w:val="24"/>
              </w:rPr>
              <w:t>述填报内容真实，愿按有关规定接受处理。项目管理班子机构设置、职责分工等情况另附资料说明。</w:t>
            </w:r>
          </w:p>
        </w:tc>
      </w:tr>
    </w:tbl>
    <w:p>
      <w:pPr>
        <w:spacing w:line="440" w:lineRule="atLeast"/>
        <w:rPr>
          <w:sz w:val="24"/>
        </w:rPr>
        <w:sectPr>
          <w:pgSz w:w="11850" w:h="16790"/>
          <w:pgMar w:top="1600" w:right="1180" w:bottom="920" w:left="1580" w:header="0" w:footer="721" w:gutter="0"/>
          <w:cols w:space="720" w:num="1"/>
        </w:sectPr>
      </w:pPr>
    </w:p>
    <w:p>
      <w:pPr>
        <w:spacing w:before="48"/>
        <w:ind w:left="218"/>
        <w:rPr>
          <w:b/>
          <w:sz w:val="28"/>
        </w:rPr>
      </w:pPr>
      <w:r>
        <w:rPr>
          <w:rFonts w:hint="eastAsia"/>
          <w:b/>
          <w:sz w:val="28"/>
        </w:rPr>
        <w:t>附件九：</w:t>
      </w:r>
    </w:p>
    <w:p>
      <w:pPr>
        <w:pStyle w:val="9"/>
        <w:rPr>
          <w:b/>
          <w:sz w:val="20"/>
        </w:rPr>
      </w:pPr>
    </w:p>
    <w:p>
      <w:pPr>
        <w:pStyle w:val="9"/>
        <w:rPr>
          <w:b/>
          <w:sz w:val="20"/>
        </w:rPr>
      </w:pPr>
    </w:p>
    <w:p>
      <w:pPr>
        <w:spacing w:before="210"/>
        <w:ind w:left="588" w:right="987"/>
        <w:jc w:val="center"/>
        <w:rPr>
          <w:b/>
          <w:sz w:val="32"/>
        </w:rPr>
      </w:pPr>
      <w:r>
        <w:rPr>
          <w:rFonts w:hint="eastAsia"/>
          <w:b/>
          <w:sz w:val="32"/>
        </w:rPr>
        <w:t>项目技术负责人简历表</w:t>
      </w:r>
    </w:p>
    <w:p>
      <w:pPr>
        <w:pStyle w:val="9"/>
        <w:spacing w:before="9"/>
        <w:rPr>
          <w:b/>
          <w:sz w:val="12"/>
        </w:rPr>
      </w:pPr>
    </w:p>
    <w:p>
      <w:pPr>
        <w:pStyle w:val="9"/>
        <w:spacing w:before="66" w:after="43"/>
        <w:ind w:left="218"/>
      </w:pPr>
      <w:r>
        <w:rPr>
          <w:rFonts w:hint="eastAsia"/>
        </w:rPr>
        <w:t>项目名称：</w:t>
      </w:r>
    </w:p>
    <w:tbl>
      <w:tblPr>
        <w:tblStyle w:val="18"/>
        <w:tblW w:w="8863"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76"/>
        <w:gridCol w:w="1474"/>
        <w:gridCol w:w="1325"/>
        <w:gridCol w:w="154"/>
        <w:gridCol w:w="1483"/>
        <w:gridCol w:w="1476"/>
        <w:gridCol w:w="14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476" w:type="dxa"/>
          </w:tcPr>
          <w:p>
            <w:pPr>
              <w:pStyle w:val="24"/>
              <w:tabs>
                <w:tab w:val="left" w:pos="486"/>
              </w:tabs>
              <w:spacing w:before="211"/>
              <w:ind w:left="7"/>
              <w:jc w:val="center"/>
              <w:rPr>
                <w:sz w:val="24"/>
              </w:rPr>
            </w:pPr>
            <w:r>
              <w:rPr>
                <w:rFonts w:hint="eastAsia"/>
                <w:sz w:val="24"/>
              </w:rPr>
              <w:t>姓</w:t>
            </w:r>
            <w:r>
              <w:rPr>
                <w:rFonts w:hint="eastAsia"/>
                <w:sz w:val="24"/>
              </w:rPr>
              <w:tab/>
            </w:r>
            <w:r>
              <w:rPr>
                <w:rFonts w:hint="eastAsia"/>
                <w:sz w:val="24"/>
              </w:rPr>
              <w:t>名</w:t>
            </w:r>
          </w:p>
        </w:tc>
        <w:tc>
          <w:tcPr>
            <w:tcW w:w="1474" w:type="dxa"/>
          </w:tcPr>
          <w:p>
            <w:pPr>
              <w:pStyle w:val="24"/>
              <w:rPr>
                <w:sz w:val="24"/>
              </w:rPr>
            </w:pPr>
          </w:p>
        </w:tc>
        <w:tc>
          <w:tcPr>
            <w:tcW w:w="1479" w:type="dxa"/>
            <w:gridSpan w:val="2"/>
          </w:tcPr>
          <w:p>
            <w:pPr>
              <w:pStyle w:val="24"/>
              <w:tabs>
                <w:tab w:val="left" w:pos="856"/>
              </w:tabs>
              <w:spacing w:before="211"/>
              <w:ind w:left="376"/>
              <w:rPr>
                <w:sz w:val="24"/>
              </w:rPr>
            </w:pPr>
            <w:r>
              <w:rPr>
                <w:rFonts w:hint="eastAsia"/>
                <w:sz w:val="24"/>
              </w:rPr>
              <w:t>性</w:t>
            </w:r>
            <w:r>
              <w:rPr>
                <w:rFonts w:hint="eastAsia"/>
                <w:sz w:val="24"/>
              </w:rPr>
              <w:tab/>
            </w:r>
            <w:r>
              <w:rPr>
                <w:rFonts w:hint="eastAsia"/>
                <w:sz w:val="24"/>
              </w:rPr>
              <w:t>别</w:t>
            </w:r>
          </w:p>
        </w:tc>
        <w:tc>
          <w:tcPr>
            <w:tcW w:w="1483" w:type="dxa"/>
          </w:tcPr>
          <w:p>
            <w:pPr>
              <w:pStyle w:val="24"/>
              <w:rPr>
                <w:sz w:val="24"/>
              </w:rPr>
            </w:pPr>
          </w:p>
        </w:tc>
        <w:tc>
          <w:tcPr>
            <w:tcW w:w="1476" w:type="dxa"/>
          </w:tcPr>
          <w:p>
            <w:pPr>
              <w:pStyle w:val="24"/>
              <w:spacing w:before="211"/>
              <w:ind w:left="7"/>
              <w:jc w:val="center"/>
              <w:rPr>
                <w:sz w:val="24"/>
              </w:rPr>
            </w:pPr>
            <w:r>
              <w:rPr>
                <w:rFonts w:hint="eastAsia"/>
                <w:sz w:val="24"/>
              </w:rPr>
              <w:t>年龄</w:t>
            </w:r>
          </w:p>
        </w:tc>
        <w:tc>
          <w:tcPr>
            <w:tcW w:w="1475" w:type="dxa"/>
          </w:tcPr>
          <w:p>
            <w:pPr>
              <w:pStyle w:val="24"/>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476" w:type="dxa"/>
          </w:tcPr>
          <w:p>
            <w:pPr>
              <w:pStyle w:val="24"/>
              <w:rPr>
                <w:sz w:val="24"/>
              </w:rPr>
            </w:pPr>
          </w:p>
        </w:tc>
        <w:tc>
          <w:tcPr>
            <w:tcW w:w="1474" w:type="dxa"/>
          </w:tcPr>
          <w:p>
            <w:pPr>
              <w:pStyle w:val="24"/>
              <w:rPr>
                <w:sz w:val="24"/>
              </w:rPr>
            </w:pPr>
          </w:p>
        </w:tc>
        <w:tc>
          <w:tcPr>
            <w:tcW w:w="1479" w:type="dxa"/>
            <w:gridSpan w:val="2"/>
          </w:tcPr>
          <w:p>
            <w:pPr>
              <w:pStyle w:val="24"/>
              <w:rPr>
                <w:sz w:val="24"/>
              </w:rPr>
            </w:pPr>
          </w:p>
        </w:tc>
        <w:tc>
          <w:tcPr>
            <w:tcW w:w="1483" w:type="dxa"/>
          </w:tcPr>
          <w:p>
            <w:pPr>
              <w:pStyle w:val="24"/>
              <w:rPr>
                <w:sz w:val="24"/>
              </w:rPr>
            </w:pPr>
          </w:p>
        </w:tc>
        <w:tc>
          <w:tcPr>
            <w:tcW w:w="1476" w:type="dxa"/>
          </w:tcPr>
          <w:p>
            <w:pPr>
              <w:pStyle w:val="24"/>
              <w:rPr>
                <w:sz w:val="24"/>
              </w:rPr>
            </w:pPr>
          </w:p>
        </w:tc>
        <w:tc>
          <w:tcPr>
            <w:tcW w:w="1475" w:type="dxa"/>
          </w:tcPr>
          <w:p>
            <w:pPr>
              <w:pStyle w:val="24"/>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476" w:type="dxa"/>
          </w:tcPr>
          <w:p>
            <w:pPr>
              <w:pStyle w:val="24"/>
              <w:tabs>
                <w:tab w:val="left" w:pos="486"/>
              </w:tabs>
              <w:spacing w:before="211"/>
              <w:ind w:left="7"/>
              <w:jc w:val="center"/>
              <w:rPr>
                <w:sz w:val="24"/>
              </w:rPr>
            </w:pPr>
            <w:r>
              <w:rPr>
                <w:rFonts w:hint="eastAsia"/>
                <w:sz w:val="24"/>
              </w:rPr>
              <w:t>职</w:t>
            </w:r>
            <w:r>
              <w:rPr>
                <w:rFonts w:hint="eastAsia"/>
                <w:sz w:val="24"/>
              </w:rPr>
              <w:tab/>
            </w:r>
            <w:r>
              <w:rPr>
                <w:rFonts w:hint="eastAsia"/>
                <w:sz w:val="24"/>
              </w:rPr>
              <w:t>务</w:t>
            </w:r>
          </w:p>
        </w:tc>
        <w:tc>
          <w:tcPr>
            <w:tcW w:w="1474" w:type="dxa"/>
          </w:tcPr>
          <w:p>
            <w:pPr>
              <w:pStyle w:val="24"/>
              <w:rPr>
                <w:sz w:val="24"/>
              </w:rPr>
            </w:pPr>
          </w:p>
        </w:tc>
        <w:tc>
          <w:tcPr>
            <w:tcW w:w="1479" w:type="dxa"/>
            <w:gridSpan w:val="2"/>
          </w:tcPr>
          <w:p>
            <w:pPr>
              <w:pStyle w:val="24"/>
              <w:tabs>
                <w:tab w:val="left" w:pos="856"/>
              </w:tabs>
              <w:spacing w:before="211"/>
              <w:ind w:left="376"/>
              <w:rPr>
                <w:sz w:val="24"/>
              </w:rPr>
            </w:pPr>
            <w:r>
              <w:rPr>
                <w:rFonts w:hint="eastAsia"/>
                <w:sz w:val="24"/>
              </w:rPr>
              <w:t>职</w:t>
            </w:r>
            <w:r>
              <w:rPr>
                <w:rFonts w:hint="eastAsia"/>
                <w:sz w:val="24"/>
              </w:rPr>
              <w:tab/>
            </w:r>
            <w:r>
              <w:rPr>
                <w:rFonts w:hint="eastAsia"/>
                <w:sz w:val="24"/>
              </w:rPr>
              <w:t>称</w:t>
            </w:r>
          </w:p>
        </w:tc>
        <w:tc>
          <w:tcPr>
            <w:tcW w:w="1483" w:type="dxa"/>
          </w:tcPr>
          <w:p>
            <w:pPr>
              <w:pStyle w:val="24"/>
              <w:rPr>
                <w:sz w:val="24"/>
              </w:rPr>
            </w:pPr>
          </w:p>
        </w:tc>
        <w:tc>
          <w:tcPr>
            <w:tcW w:w="1476" w:type="dxa"/>
          </w:tcPr>
          <w:p>
            <w:pPr>
              <w:pStyle w:val="24"/>
              <w:tabs>
                <w:tab w:val="left" w:pos="488"/>
              </w:tabs>
              <w:spacing w:before="211"/>
              <w:ind w:left="8"/>
              <w:jc w:val="center"/>
              <w:rPr>
                <w:sz w:val="24"/>
              </w:rPr>
            </w:pPr>
            <w:r>
              <w:rPr>
                <w:rFonts w:hint="eastAsia"/>
                <w:sz w:val="24"/>
              </w:rPr>
              <w:t>学</w:t>
            </w:r>
            <w:r>
              <w:rPr>
                <w:rFonts w:hint="eastAsia"/>
                <w:sz w:val="24"/>
              </w:rPr>
              <w:tab/>
            </w:r>
            <w:r>
              <w:rPr>
                <w:rFonts w:hint="eastAsia"/>
                <w:sz w:val="24"/>
              </w:rPr>
              <w:t>历</w:t>
            </w:r>
          </w:p>
        </w:tc>
        <w:tc>
          <w:tcPr>
            <w:tcW w:w="1475" w:type="dxa"/>
          </w:tcPr>
          <w:p>
            <w:pPr>
              <w:pStyle w:val="24"/>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trPr>
        <w:tc>
          <w:tcPr>
            <w:tcW w:w="1476" w:type="dxa"/>
          </w:tcPr>
          <w:p>
            <w:pPr>
              <w:pStyle w:val="24"/>
              <w:spacing w:before="31"/>
              <w:ind w:left="7"/>
              <w:jc w:val="center"/>
              <w:rPr>
                <w:sz w:val="24"/>
              </w:rPr>
            </w:pPr>
            <w:r>
              <w:rPr>
                <w:rFonts w:hint="eastAsia"/>
                <w:sz w:val="24"/>
              </w:rPr>
              <w:t>参加工作</w:t>
            </w:r>
          </w:p>
          <w:p>
            <w:pPr>
              <w:pStyle w:val="24"/>
              <w:spacing w:before="33" w:line="287" w:lineRule="exact"/>
              <w:ind w:left="7"/>
              <w:jc w:val="center"/>
              <w:rPr>
                <w:sz w:val="24"/>
              </w:rPr>
            </w:pPr>
            <w:r>
              <w:rPr>
                <w:rFonts w:hint="eastAsia"/>
                <w:sz w:val="24"/>
              </w:rPr>
              <w:t>时间</w:t>
            </w:r>
          </w:p>
        </w:tc>
        <w:tc>
          <w:tcPr>
            <w:tcW w:w="2953" w:type="dxa"/>
            <w:gridSpan w:val="3"/>
          </w:tcPr>
          <w:p>
            <w:pPr>
              <w:pStyle w:val="24"/>
              <w:rPr>
                <w:sz w:val="24"/>
              </w:rPr>
            </w:pPr>
          </w:p>
        </w:tc>
        <w:tc>
          <w:tcPr>
            <w:tcW w:w="1483" w:type="dxa"/>
          </w:tcPr>
          <w:p>
            <w:pPr>
              <w:pStyle w:val="24"/>
              <w:spacing w:before="31"/>
              <w:ind w:left="118" w:right="114"/>
              <w:jc w:val="center"/>
              <w:rPr>
                <w:sz w:val="24"/>
              </w:rPr>
            </w:pPr>
            <w:r>
              <w:rPr>
                <w:rFonts w:hint="eastAsia"/>
                <w:sz w:val="24"/>
              </w:rPr>
              <w:t>担任技术负</w:t>
            </w:r>
          </w:p>
          <w:p>
            <w:pPr>
              <w:pStyle w:val="24"/>
              <w:spacing w:before="33" w:line="287" w:lineRule="exact"/>
              <w:ind w:left="118" w:right="114"/>
              <w:jc w:val="center"/>
              <w:rPr>
                <w:sz w:val="24"/>
              </w:rPr>
            </w:pPr>
            <w:r>
              <w:rPr>
                <w:rFonts w:hint="eastAsia"/>
                <w:sz w:val="24"/>
              </w:rPr>
              <w:t>责人年限</w:t>
            </w:r>
          </w:p>
        </w:tc>
        <w:tc>
          <w:tcPr>
            <w:tcW w:w="2951" w:type="dxa"/>
            <w:gridSpan w:val="2"/>
          </w:tcPr>
          <w:p>
            <w:pPr>
              <w:pStyle w:val="24"/>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8863" w:type="dxa"/>
            <w:gridSpan w:val="7"/>
          </w:tcPr>
          <w:p>
            <w:pPr>
              <w:pStyle w:val="24"/>
              <w:spacing w:before="211"/>
              <w:ind w:left="3090" w:right="3082"/>
              <w:jc w:val="center"/>
              <w:rPr>
                <w:sz w:val="24"/>
              </w:rPr>
            </w:pPr>
            <w:r>
              <w:rPr>
                <w:rFonts w:hint="eastAsia"/>
                <w:sz w:val="24"/>
              </w:rPr>
              <w:t>在建和已完工程项目情况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476" w:type="dxa"/>
          </w:tcPr>
          <w:p>
            <w:pPr>
              <w:pStyle w:val="24"/>
              <w:spacing w:before="208"/>
              <w:ind w:left="7"/>
              <w:jc w:val="center"/>
              <w:rPr>
                <w:sz w:val="24"/>
              </w:rPr>
            </w:pPr>
            <w:r>
              <w:rPr>
                <w:rFonts w:hint="eastAsia"/>
                <w:sz w:val="24"/>
              </w:rPr>
              <w:t>建设单位</w:t>
            </w:r>
          </w:p>
        </w:tc>
        <w:tc>
          <w:tcPr>
            <w:tcW w:w="1474" w:type="dxa"/>
          </w:tcPr>
          <w:p>
            <w:pPr>
              <w:pStyle w:val="24"/>
              <w:spacing w:before="208"/>
              <w:ind w:left="254"/>
              <w:rPr>
                <w:sz w:val="24"/>
              </w:rPr>
            </w:pPr>
            <w:r>
              <w:rPr>
                <w:rFonts w:hint="eastAsia"/>
                <w:sz w:val="24"/>
              </w:rPr>
              <w:t>项目名称</w:t>
            </w:r>
          </w:p>
        </w:tc>
        <w:tc>
          <w:tcPr>
            <w:tcW w:w="1325" w:type="dxa"/>
          </w:tcPr>
          <w:p>
            <w:pPr>
              <w:pStyle w:val="24"/>
              <w:spacing w:before="208"/>
              <w:ind w:left="182"/>
              <w:rPr>
                <w:sz w:val="24"/>
              </w:rPr>
            </w:pPr>
            <w:r>
              <w:rPr>
                <w:rFonts w:hint="eastAsia"/>
                <w:sz w:val="24"/>
              </w:rPr>
              <w:t>建设规模</w:t>
            </w:r>
          </w:p>
        </w:tc>
        <w:tc>
          <w:tcPr>
            <w:tcW w:w="1637" w:type="dxa"/>
            <w:gridSpan w:val="2"/>
          </w:tcPr>
          <w:p>
            <w:pPr>
              <w:pStyle w:val="24"/>
              <w:spacing w:before="208"/>
              <w:ind w:left="108"/>
              <w:rPr>
                <w:sz w:val="24"/>
              </w:rPr>
            </w:pPr>
            <w:r>
              <w:rPr>
                <w:rFonts w:hint="eastAsia"/>
                <w:sz w:val="24"/>
              </w:rPr>
              <w:t>开、竣工日期</w:t>
            </w:r>
          </w:p>
        </w:tc>
        <w:tc>
          <w:tcPr>
            <w:tcW w:w="1476" w:type="dxa"/>
          </w:tcPr>
          <w:p>
            <w:pPr>
              <w:pStyle w:val="24"/>
              <w:spacing w:before="208"/>
              <w:ind w:left="7"/>
              <w:jc w:val="center"/>
              <w:rPr>
                <w:sz w:val="24"/>
              </w:rPr>
            </w:pPr>
            <w:r>
              <w:rPr>
                <w:rFonts w:hint="eastAsia"/>
                <w:sz w:val="24"/>
              </w:rPr>
              <w:t>在建或已完</w:t>
            </w:r>
          </w:p>
        </w:tc>
        <w:tc>
          <w:tcPr>
            <w:tcW w:w="1475" w:type="dxa"/>
          </w:tcPr>
          <w:p>
            <w:pPr>
              <w:pStyle w:val="24"/>
              <w:spacing w:before="208"/>
              <w:ind w:left="257"/>
              <w:rPr>
                <w:sz w:val="24"/>
              </w:rPr>
            </w:pPr>
            <w:r>
              <w:rPr>
                <w:rFonts w:hint="eastAsia"/>
                <w:sz w:val="24"/>
              </w:rPr>
              <w:t>工程质量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1" w:hRule="atLeast"/>
        </w:trPr>
        <w:tc>
          <w:tcPr>
            <w:tcW w:w="1476" w:type="dxa"/>
          </w:tcPr>
          <w:p>
            <w:pPr>
              <w:pStyle w:val="24"/>
              <w:rPr>
                <w:sz w:val="24"/>
              </w:rPr>
            </w:pPr>
          </w:p>
        </w:tc>
        <w:tc>
          <w:tcPr>
            <w:tcW w:w="1474" w:type="dxa"/>
          </w:tcPr>
          <w:p>
            <w:pPr>
              <w:pStyle w:val="24"/>
              <w:rPr>
                <w:sz w:val="24"/>
              </w:rPr>
            </w:pPr>
          </w:p>
        </w:tc>
        <w:tc>
          <w:tcPr>
            <w:tcW w:w="1325" w:type="dxa"/>
          </w:tcPr>
          <w:p>
            <w:pPr>
              <w:pStyle w:val="24"/>
              <w:rPr>
                <w:sz w:val="24"/>
              </w:rPr>
            </w:pPr>
          </w:p>
        </w:tc>
        <w:tc>
          <w:tcPr>
            <w:tcW w:w="1637" w:type="dxa"/>
            <w:gridSpan w:val="2"/>
          </w:tcPr>
          <w:p>
            <w:pPr>
              <w:pStyle w:val="24"/>
              <w:rPr>
                <w:sz w:val="24"/>
              </w:rPr>
            </w:pPr>
          </w:p>
        </w:tc>
        <w:tc>
          <w:tcPr>
            <w:tcW w:w="1476" w:type="dxa"/>
          </w:tcPr>
          <w:p>
            <w:pPr>
              <w:pStyle w:val="24"/>
              <w:rPr>
                <w:sz w:val="24"/>
              </w:rPr>
            </w:pPr>
          </w:p>
        </w:tc>
        <w:tc>
          <w:tcPr>
            <w:tcW w:w="1475" w:type="dxa"/>
          </w:tcPr>
          <w:p>
            <w:pPr>
              <w:pStyle w:val="24"/>
              <w:rPr>
                <w:sz w:val="24"/>
              </w:rPr>
            </w:pPr>
          </w:p>
        </w:tc>
      </w:tr>
    </w:tbl>
    <w:p>
      <w:pPr>
        <w:rPr>
          <w:sz w:val="24"/>
        </w:rPr>
        <w:sectPr>
          <w:pgSz w:w="11850" w:h="16790"/>
          <w:pgMar w:top="1560" w:right="1180" w:bottom="920" w:left="1580" w:header="0" w:footer="721" w:gutter="0"/>
          <w:cols w:space="720" w:num="1"/>
        </w:sectPr>
      </w:pPr>
    </w:p>
    <w:p>
      <w:pPr>
        <w:spacing w:before="38"/>
        <w:ind w:left="218"/>
        <w:rPr>
          <w:b/>
          <w:sz w:val="28"/>
        </w:rPr>
      </w:pPr>
      <w:r>
        <w:rPr>
          <w:rFonts w:hint="eastAsia"/>
          <w:b/>
          <w:sz w:val="28"/>
        </w:rPr>
        <w:t>附件十：</w:t>
      </w:r>
    </w:p>
    <w:p>
      <w:pPr>
        <w:pStyle w:val="9"/>
        <w:rPr>
          <w:b/>
          <w:sz w:val="20"/>
        </w:rPr>
      </w:pPr>
    </w:p>
    <w:p>
      <w:pPr>
        <w:pStyle w:val="9"/>
        <w:rPr>
          <w:b/>
          <w:sz w:val="20"/>
        </w:rPr>
      </w:pPr>
    </w:p>
    <w:p>
      <w:pPr>
        <w:pStyle w:val="9"/>
        <w:spacing w:before="12"/>
        <w:rPr>
          <w:b/>
          <w:sz w:val="22"/>
        </w:rPr>
      </w:pPr>
    </w:p>
    <w:p>
      <w:pPr>
        <w:spacing w:before="55"/>
        <w:ind w:left="588" w:right="987"/>
        <w:jc w:val="center"/>
        <w:rPr>
          <w:b/>
          <w:sz w:val="32"/>
        </w:rPr>
      </w:pPr>
      <w:r>
        <w:rPr>
          <w:rFonts w:hint="eastAsia"/>
          <w:b/>
          <w:sz w:val="32"/>
        </w:rPr>
        <w:t>项目管理机构配备情况辅助说明资料</w:t>
      </w:r>
    </w:p>
    <w:p>
      <w:pPr>
        <w:pStyle w:val="9"/>
        <w:spacing w:before="9"/>
        <w:rPr>
          <w:b/>
          <w:sz w:val="12"/>
        </w:rPr>
      </w:pPr>
    </w:p>
    <w:p>
      <w:pPr>
        <w:pStyle w:val="9"/>
        <w:spacing w:before="66"/>
        <w:ind w:left="218"/>
      </w:pPr>
      <w:r>
        <w:rPr>
          <w:lang w:val="en-US" w:bidi="ar-SA"/>
        </w:rPr>
        <mc:AlternateContent>
          <mc:Choice Requires="wpg">
            <w:drawing>
              <wp:anchor distT="0" distB="0" distL="114300" distR="114300" simplePos="0" relativeHeight="251662336" behindDoc="1" locked="0" layoutInCell="1" allowOverlap="1">
                <wp:simplePos x="0" y="0"/>
                <wp:positionH relativeFrom="page">
                  <wp:posOffset>1069975</wp:posOffset>
                </wp:positionH>
                <wp:positionV relativeFrom="paragraph">
                  <wp:posOffset>265430</wp:posOffset>
                </wp:positionV>
                <wp:extent cx="5635625" cy="5347335"/>
                <wp:effectExtent l="1270" t="1905" r="1905" b="3810"/>
                <wp:wrapTopAndBottom/>
                <wp:docPr id="16" name="组合 16"/>
                <wp:cNvGraphicFramePr/>
                <a:graphic xmlns:a="http://schemas.openxmlformats.org/drawingml/2006/main">
                  <a:graphicData uri="http://schemas.microsoft.com/office/word/2010/wordprocessingGroup">
                    <wpg:wgp>
                      <wpg:cNvGrpSpPr/>
                      <wpg:grpSpPr>
                        <a:xfrm>
                          <a:off x="0" y="0"/>
                          <a:ext cx="5635625" cy="5347335"/>
                          <a:chOff x="1685" y="419"/>
                          <a:chExt cx="8875" cy="8421"/>
                        </a:xfrm>
                        <a:effectLst/>
                      </wpg:grpSpPr>
                      <wps:wsp>
                        <wps:cNvPr id="5" name="Rectangle 3"/>
                        <wps:cNvSpPr>
                          <a:spLocks noChangeArrowheads="1"/>
                        </wps:cNvSpPr>
                        <wps:spPr bwMode="auto">
                          <a:xfrm>
                            <a:off x="1685" y="418"/>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6" name="Rectangle 4"/>
                        <wps:cNvSpPr>
                          <a:spLocks noChangeArrowheads="1"/>
                        </wps:cNvSpPr>
                        <wps:spPr bwMode="auto">
                          <a:xfrm>
                            <a:off x="1685" y="418"/>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7" name="Line 5"/>
                        <wps:cNvCnPr/>
                        <wps:spPr bwMode="auto">
                          <a:xfrm>
                            <a:off x="1695" y="424"/>
                            <a:ext cx="8855" cy="0"/>
                          </a:xfrm>
                          <a:prstGeom prst="line">
                            <a:avLst/>
                          </a:prstGeom>
                          <a:noFill/>
                          <a:ln w="6096">
                            <a:solidFill>
                              <a:srgbClr val="000000"/>
                            </a:solidFill>
                            <a:round/>
                          </a:ln>
                          <a:effectLst/>
                        </wps:spPr>
                        <wps:bodyPr/>
                      </wps:wsp>
                      <wps:wsp>
                        <wps:cNvPr id="8" name="Rectangle 6"/>
                        <wps:cNvSpPr>
                          <a:spLocks noChangeArrowheads="1"/>
                        </wps:cNvSpPr>
                        <wps:spPr bwMode="auto">
                          <a:xfrm>
                            <a:off x="10550" y="418"/>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9" name="Rectangle 7"/>
                        <wps:cNvSpPr>
                          <a:spLocks noChangeArrowheads="1"/>
                        </wps:cNvSpPr>
                        <wps:spPr bwMode="auto">
                          <a:xfrm>
                            <a:off x="10550" y="418"/>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10" name="Line 8"/>
                        <wps:cNvCnPr/>
                        <wps:spPr bwMode="auto">
                          <a:xfrm>
                            <a:off x="1690" y="429"/>
                            <a:ext cx="0" cy="8401"/>
                          </a:xfrm>
                          <a:prstGeom prst="line">
                            <a:avLst/>
                          </a:prstGeom>
                          <a:noFill/>
                          <a:ln w="6096">
                            <a:solidFill>
                              <a:srgbClr val="000000"/>
                            </a:solidFill>
                            <a:round/>
                          </a:ln>
                          <a:effectLst/>
                        </wps:spPr>
                        <wps:bodyPr/>
                      </wps:wsp>
                      <wps:wsp>
                        <wps:cNvPr id="11" name="Rectangle 9"/>
                        <wps:cNvSpPr>
                          <a:spLocks noChangeArrowheads="1"/>
                        </wps:cNvSpPr>
                        <wps:spPr bwMode="auto">
                          <a:xfrm>
                            <a:off x="1685" y="8830"/>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12" name="Rectangle 10"/>
                        <wps:cNvSpPr>
                          <a:spLocks noChangeArrowheads="1"/>
                        </wps:cNvSpPr>
                        <wps:spPr bwMode="auto">
                          <a:xfrm>
                            <a:off x="1685" y="8830"/>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13" name="Line 11"/>
                        <wps:cNvCnPr/>
                        <wps:spPr bwMode="auto">
                          <a:xfrm>
                            <a:off x="1695" y="8835"/>
                            <a:ext cx="8855" cy="0"/>
                          </a:xfrm>
                          <a:prstGeom prst="line">
                            <a:avLst/>
                          </a:prstGeom>
                          <a:noFill/>
                          <a:ln w="6096">
                            <a:solidFill>
                              <a:srgbClr val="000000"/>
                            </a:solidFill>
                            <a:round/>
                          </a:ln>
                          <a:effectLst/>
                        </wps:spPr>
                        <wps:bodyPr/>
                      </wps:wsp>
                      <wps:wsp>
                        <wps:cNvPr id="14" name="Line 12"/>
                        <wps:cNvCnPr/>
                        <wps:spPr bwMode="auto">
                          <a:xfrm>
                            <a:off x="10555" y="429"/>
                            <a:ext cx="0" cy="8401"/>
                          </a:xfrm>
                          <a:prstGeom prst="line">
                            <a:avLst/>
                          </a:prstGeom>
                          <a:noFill/>
                          <a:ln w="6096">
                            <a:solidFill>
                              <a:srgbClr val="000000"/>
                            </a:solidFill>
                            <a:round/>
                          </a:ln>
                          <a:effectLst/>
                        </wps:spPr>
                        <wps:bodyPr/>
                      </wps:wsp>
                      <wps:wsp>
                        <wps:cNvPr id="15" name="Rectangle 13"/>
                        <wps:cNvSpPr>
                          <a:spLocks noChangeArrowheads="1"/>
                        </wps:cNvSpPr>
                        <wps:spPr bwMode="auto">
                          <a:xfrm>
                            <a:off x="10550" y="8830"/>
                            <a:ext cx="10" cy="10"/>
                          </a:xfrm>
                          <a:prstGeom prst="rect">
                            <a:avLst/>
                          </a:prstGeom>
                          <a:solidFill>
                            <a:srgbClr val="000000"/>
                          </a:solidFill>
                          <a:ln>
                            <a:noFill/>
                          </a:ln>
                          <a:effectLst/>
                        </wps:spPr>
                        <wps:bodyPr rot="0" vert="horz" wrap="square" lIns="91440" tIns="45720" rIns="91440" bIns="45720" anchor="t" anchorCtr="0" upright="1">
                          <a:noAutofit/>
                        </wps:bodyPr>
                      </wps:wsp>
                      <wps:wsp>
                        <wps:cNvPr id="17" name="Rectangle 14"/>
                        <wps:cNvSpPr>
                          <a:spLocks noChangeArrowheads="1"/>
                        </wps:cNvSpPr>
                        <wps:spPr bwMode="auto">
                          <a:xfrm>
                            <a:off x="10550" y="8830"/>
                            <a:ext cx="10" cy="10"/>
                          </a:xfrm>
                          <a:prstGeom prst="rect">
                            <a:avLst/>
                          </a:prstGeom>
                          <a:solidFill>
                            <a:srgbClr val="000000"/>
                          </a:solidFill>
                          <a:ln>
                            <a:noFill/>
                          </a:ln>
                          <a:effectLst/>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84.25pt;margin-top:20.9pt;height:421.05pt;width:443.75pt;mso-position-horizontal-relative:page;mso-wrap-distance-bottom:0pt;mso-wrap-distance-top:0pt;z-index:-251654144;mso-width-relative:page;mso-height-relative:page;" coordorigin="1685,419" coordsize="8875,8421" o:gfxdata="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">
                <o:lock v:ext="edit" aspectratio="f"/>
                <v:rect id="Rectangle 3" o:spid="_x0000_s1026" o:spt="1" style="position:absolute;left:1685;top:418;height:10;width:10;" fillcolor="#000000" filled="t" stroked="f" coordsize="21600,21600" o:gfxdata="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UEpC8AAAA&#10;2gAAAA8AAAAAAAAAAQAgAAAAIgAAAGRycy9kb3ducmV2LnhtbFBLAQIUABQAAAAIAIdO4kAzLwWe&#10;OwAAADkAAAAQAAAAAAAAAAEAIAAAAAsBAABkcnMvc2hhcGV4bWwueG1sUEsFBgAAAAAGAAYAWwEA&#10;ALUDAAAAAA==&#10;">
                  <v:fill on="t" focussize="0,0"/>
                  <v:stroke on="f"/>
                  <v:imagedata o:title=""/>
                  <o:lock v:ext="edit" aspectratio="f"/>
                </v:rect>
                <v:rect id="Rectangle 4" o:spid="_x0000_s1026" o:spt="1" style="position:absolute;left:1685;top:418;height:10;width:10;" fillcolor="#000000" filled="t" stroked="f" coordsize="21600,21600" o:gfxdata="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xoznvQAA&#10;ANoAAAAPAAAAAAAAAAEAIAAAACIAAABkcnMvZG93bnJldi54bWxQSwECFAAUAAAACACHTuJAMy8F&#10;njsAAAA5AAAAEAAAAAAAAAABACAAAAAMAQAAZHJzL3NoYXBleG1sLnhtbFBLBQYAAAAABgAGAFsB&#10;AAC2AwAAAAA=&#10;">
                  <v:fill on="t" focussize="0,0"/>
                  <v:stroke on="f"/>
                  <v:imagedata o:title=""/>
                  <o:lock v:ext="edit" aspectratio="f"/>
                </v:rect>
                <v:line id="Line 5" o:spid="_x0000_s1026" o:spt="20" style="position:absolute;left:1695;top:424;height:0;width:8855;" filled="f" stroked="t" coordsize="21600,21600" o:gfxdata="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y1fmvQAA&#10;ANo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Rectangle 6" o:spid="_x0000_s1026" o:spt="1" style="position:absolute;left:10550;top:418;height:10;width:10;" fillcolor="#000000" filled="t" stroked="f" coordsize="21600,21600" o:gfxdata="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IVvQ65AAAA2gAA&#10;AA8AAAAAAAAAAQAgAAAAIgAAAGRycy9kb3ducmV2LnhtbFBLAQIUABQAAAAIAIdO4kAzLwWeOwAA&#10;ADkAAAAQAAAAAAAAAAEAIAAAAAgBAABkcnMvc2hhcGV4bWwueG1sUEsFBgAAAAAGAAYAWwEAALID&#10;AAAAAA==&#10;">
                  <v:fill on="t" focussize="0,0"/>
                  <v:stroke on="f"/>
                  <v:imagedata o:title=""/>
                  <o:lock v:ext="edit" aspectratio="f"/>
                </v:rect>
                <v:rect id="Rectangle 7" o:spid="_x0000_s1026" o:spt="1" style="position:absolute;left:10550;top:418;height:10;width:10;" fillcolor="#000000" filled="t" stroked="f" coordsize="21600,21600" o:gfxdata="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VkYlb4A&#10;AADaAAAADwAAAAAAAAABACAAAAAiAAAAZHJzL2Rvd25yZXYueG1sUEsBAhQAFAAAAAgAh07iQDMv&#10;BZ47AAAAOQAAABAAAAAAAAAAAQAgAAAADQEAAGRycy9zaGFwZXhtbC54bWxQSwUGAAAAAAYABgBb&#10;AQAAtwMAAAAA&#10;">
                  <v:fill on="t" focussize="0,0"/>
                  <v:stroke on="f"/>
                  <v:imagedata o:title=""/>
                  <o:lock v:ext="edit" aspectratio="f"/>
                </v:rect>
                <v:line id="Line 8" o:spid="_x0000_s1026" o:spt="20" style="position:absolute;left:1690;top:429;height:8401;width:0;"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Rectangle 9" o:spid="_x0000_s1026" o:spt="1" style="position:absolute;left:1685;top:8830;height:10;width:10;" fillcolor="#000000" filled="t" stroked="f" coordsize="21600,21600" o:gfxdata="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nQ2Pa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10" o:spid="_x0000_s1026" o:spt="1" style="position:absolute;left:1685;top:8830;height:10;width:10;" fillcolor="#000000" filled="t" stroked="f" coordsize="21600,21600" o:gfxdata="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kCRoG8AAAA&#10;2wAAAA8AAAAAAAAAAQAgAAAAIgAAAGRycy9kb3ducmV2LnhtbFBLAQIUABQAAAAIAIdO4kAzLwWe&#10;OwAAADkAAAAQAAAAAAAAAAEAIAAAAAsBAABkcnMvc2hhcGV4bWwueG1sUEsFBgAAAAAGAAYAWwEA&#10;ALUDAAAAAA==&#10;">
                  <v:fill on="t" focussize="0,0"/>
                  <v:stroke on="f"/>
                  <v:imagedata o:title=""/>
                  <o:lock v:ext="edit" aspectratio="f"/>
                </v:rect>
                <v:line id="Line 11" o:spid="_x0000_s1026" o:spt="20" style="position:absolute;left:1695;top:8835;height:0;width:8855;" filled="f" stroked="t" coordsize="21600,21600" o:gfxdata="UEsDBAoAAAAAAIdO4kAAAAAAAAAAAAAAAAAEAAAAZHJzL1BLAwQUAAAACACHTuJAr2oTYLsAAADb&#10;AAAADwAAAGRycy9kb3ducmV2LnhtbEVPTYvCMBC9C/6HMII3TVVw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2oTY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Line 12" o:spid="_x0000_s1026" o:spt="20" style="position:absolute;left:10555;top:429;height:8401;width:0;" filled="f" stroked="t" coordsize="21600,21600" o:gfxdata="UEsDBAoAAAAAAIdO4kAAAAAAAAAAAAAAAAAEAAAAZHJzL1BLAwQUAAAACACHTuJAIIOLFLsAAADb&#10;AAAADwAAAGRycy9kb3ducmV2LnhtbEVPTYvCMBC9C/6HMII3TRVx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OLF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rect id="Rectangle 13" o:spid="_x0000_s1026" o:spt="1" style="position:absolute;left:10550;top:8830;height:10;width:10;" fillcolor="#000000" filled="t" stroked="f" coordsize="21600,21600" o:gfxdata="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uve9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4" o:spid="_x0000_s1026" o:spt="1" style="position:absolute;left:10550;top:8830;height:10;width:10;" fillcolor="#000000" filled="t" stroked="f" coordsize="21600,21600" o:gfxdata="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15Rm8AAAA&#10;2wAAAA8AAAAAAAAAAQAgAAAAIgAAAGRycy9kb3ducmV2LnhtbFBLAQIUABQAAAAIAIdO4kAzLwWe&#10;OwAAADkAAAAQAAAAAAAAAAEAIAAAAAsBAABkcnMvc2hhcGV4bWwueG1sUEsFBgAAAAAGAAYAWwEA&#10;ALUDAAAAAA==&#10;">
                  <v:fill on="t" focussize="0,0"/>
                  <v:stroke on="f"/>
                  <v:imagedata o:title=""/>
                  <o:lock v:ext="edit" aspectratio="f"/>
                </v:rect>
                <w10:wrap type="topAndBottom"/>
              </v:group>
            </w:pict>
          </mc:Fallback>
        </mc:AlternateContent>
      </w:r>
      <w:r>
        <w:rPr>
          <w:rFonts w:hint="eastAsia"/>
        </w:rPr>
        <w:t>项目名称：</w:t>
      </w:r>
    </w:p>
    <w:p>
      <w:pPr>
        <w:pStyle w:val="9"/>
        <w:keepNext w:val="0"/>
        <w:keepLines w:val="0"/>
        <w:pageBreakBefore w:val="0"/>
        <w:widowControl w:val="0"/>
        <w:kinsoku/>
        <w:wordWrap/>
        <w:overflowPunct/>
        <w:topLinePunct w:val="0"/>
        <w:autoSpaceDE w:val="0"/>
        <w:autoSpaceDN w:val="0"/>
        <w:bidi w:val="0"/>
        <w:adjustRightInd w:val="0"/>
        <w:snapToGrid w:val="0"/>
        <w:spacing w:before="10"/>
        <w:textAlignment w:val="auto"/>
        <w:rPr>
          <w:sz w:val="8"/>
        </w:rPr>
      </w:pPr>
    </w:p>
    <w:p>
      <w:pPr>
        <w:pStyle w:val="9"/>
        <w:spacing w:before="67" w:line="436" w:lineRule="auto"/>
        <w:ind w:left="218" w:right="611" w:firstLine="120"/>
      </w:pPr>
      <w:r>
        <w:rPr>
          <w:rFonts w:hint="eastAsia"/>
        </w:rPr>
        <w:t>注：1、辅助说明资料主要包括管理机构和机构设置、职责分工有关复印资料及投标人认为有必要提供的资料。格式不做统一规定。</w:t>
      </w:r>
    </w:p>
    <w:p>
      <w:pPr>
        <w:pStyle w:val="9"/>
        <w:spacing w:before="1"/>
        <w:ind w:left="818"/>
      </w:pPr>
      <w:r>
        <w:rPr>
          <w:rFonts w:hint="eastAsia"/>
        </w:rPr>
        <w:t>2、项目管理机构配备情况说明资料另附（与本投标文件一起装订）</w:t>
      </w:r>
    </w:p>
    <w:p>
      <w:pPr>
        <w:sectPr>
          <w:pgSz w:w="11850" w:h="16790"/>
          <w:pgMar w:top="1400" w:right="1180" w:bottom="920" w:left="1580" w:header="0" w:footer="721" w:gutter="0"/>
          <w:cols w:space="720" w:num="1"/>
        </w:sectPr>
      </w:pPr>
    </w:p>
    <w:p>
      <w:pPr>
        <w:spacing w:before="40"/>
        <w:ind w:left="218"/>
        <w:rPr>
          <w:b/>
          <w:sz w:val="28"/>
        </w:rPr>
      </w:pPr>
      <w:r>
        <w:rPr>
          <w:rFonts w:hint="eastAsia"/>
          <w:b/>
          <w:sz w:val="28"/>
        </w:rPr>
        <w:t>附件十一：</w:t>
      </w:r>
    </w:p>
    <w:p>
      <w:pPr>
        <w:pStyle w:val="9"/>
        <w:spacing w:before="4"/>
        <w:rPr>
          <w:b/>
          <w:sz w:val="31"/>
        </w:rPr>
      </w:pPr>
      <w:r>
        <w:rPr>
          <w:rFonts w:hint="eastAsia"/>
        </w:rPr>
        <w:br w:type="column"/>
      </w:r>
    </w:p>
    <w:p>
      <w:pPr>
        <w:ind w:left="218"/>
        <w:rPr>
          <w:b/>
          <w:sz w:val="32"/>
        </w:rPr>
      </w:pPr>
      <w:r>
        <w:rPr>
          <w:rFonts w:hint="eastAsia"/>
          <w:b/>
          <w:sz w:val="32"/>
        </w:rPr>
        <w:t>关于资格的声明函</w:t>
      </w:r>
    </w:p>
    <w:p>
      <w:pPr>
        <w:rPr>
          <w:sz w:val="32"/>
        </w:rPr>
        <w:sectPr>
          <w:pgSz w:w="11850" w:h="16790"/>
          <w:pgMar w:top="1400" w:right="1180" w:bottom="920" w:left="1580" w:header="0" w:footer="721" w:gutter="0"/>
          <w:cols w:equalWidth="0" w:num="2">
            <w:col w:w="1665" w:space="1177"/>
            <w:col w:w="6248"/>
          </w:cols>
        </w:sectPr>
      </w:pPr>
    </w:p>
    <w:p>
      <w:pPr>
        <w:pStyle w:val="9"/>
        <w:spacing w:before="9"/>
        <w:rPr>
          <w:b/>
          <w:sz w:val="23"/>
        </w:rPr>
      </w:pPr>
    </w:p>
    <w:p>
      <w:pPr>
        <w:pStyle w:val="9"/>
        <w:spacing w:before="67"/>
        <w:ind w:left="218"/>
      </w:pPr>
      <w:r>
        <w:rPr>
          <w:rFonts w:hint="eastAsia"/>
        </w:rPr>
        <w:t>周口市公共资源交易中心（政府采购中心）：</w:t>
      </w:r>
    </w:p>
    <w:p>
      <w:pPr>
        <w:pStyle w:val="9"/>
        <w:spacing w:before="4"/>
        <w:rPr>
          <w:sz w:val="27"/>
        </w:rPr>
      </w:pPr>
    </w:p>
    <w:p>
      <w:pPr>
        <w:pStyle w:val="9"/>
        <w:tabs>
          <w:tab w:val="left" w:pos="3218"/>
        </w:tabs>
        <w:ind w:left="698"/>
      </w:pPr>
      <w:r>
        <w:rPr>
          <w:rFonts w:hint="eastAsia"/>
        </w:rPr>
        <w:t>关于贵方的</w:t>
      </w:r>
      <w:r>
        <w:rPr>
          <w:rFonts w:hint="eastAsia"/>
          <w:u w:val="single"/>
        </w:rPr>
        <w:tab/>
      </w:r>
      <w:r>
        <w:rPr>
          <w:rFonts w:hint="eastAsia"/>
        </w:rPr>
        <w:t>项目招标邀请</w:t>
      </w:r>
      <w:r>
        <w:rPr>
          <w:rFonts w:hint="eastAsia"/>
          <w:spacing w:val="-12"/>
        </w:rPr>
        <w:t>，</w:t>
      </w:r>
      <w:r>
        <w:rPr>
          <w:rFonts w:hint="eastAsia"/>
        </w:rPr>
        <w:t>本签字人</w:t>
      </w:r>
      <w:r>
        <w:rPr>
          <w:rFonts w:hint="eastAsia"/>
          <w:u w:val="single"/>
          <w:lang w:val="en-US" w:eastAsia="zh-CN"/>
        </w:rPr>
        <w:t xml:space="preserve">       </w:t>
      </w:r>
      <w:r>
        <w:rPr>
          <w:rFonts w:hint="eastAsia"/>
        </w:rPr>
        <w:t>愿意参加投标</w:t>
      </w:r>
      <w:r>
        <w:rPr>
          <w:rFonts w:hint="eastAsia"/>
          <w:spacing w:val="-12"/>
        </w:rPr>
        <w:t>，</w:t>
      </w:r>
      <w:r>
        <w:rPr>
          <w:rFonts w:hint="eastAsia"/>
        </w:rPr>
        <w:t>提供谈判</w:t>
      </w:r>
    </w:p>
    <w:p>
      <w:pPr>
        <w:pStyle w:val="9"/>
        <w:spacing w:before="12"/>
        <w:rPr>
          <w:sz w:val="12"/>
        </w:rPr>
      </w:pPr>
    </w:p>
    <w:p>
      <w:pPr>
        <w:pStyle w:val="9"/>
        <w:spacing w:before="67" w:line="271" w:lineRule="auto"/>
        <w:ind w:left="758" w:right="1188" w:hanging="540"/>
      </w:pPr>
      <w:r>
        <w:rPr>
          <w:rFonts w:hint="eastAsia"/>
        </w:rPr>
        <w:t>项目所需的工程维修改造服务，并声明提交的下列文件是准确和真实的。1、企业法人营业执照。</w:t>
      </w:r>
    </w:p>
    <w:p>
      <w:pPr>
        <w:pStyle w:val="9"/>
        <w:spacing w:before="121"/>
        <w:ind w:left="758"/>
      </w:pPr>
      <w:r>
        <w:rPr>
          <w:rFonts w:hint="eastAsia"/>
        </w:rPr>
        <w:t>2、税务登记证（多证合一的不需要提供）。</w:t>
      </w:r>
    </w:p>
    <w:p>
      <w:pPr>
        <w:pStyle w:val="9"/>
        <w:spacing w:before="158"/>
        <w:ind w:left="758"/>
      </w:pPr>
      <w:r>
        <w:rPr>
          <w:rFonts w:hint="eastAsia"/>
        </w:rPr>
        <w:t>3、组织机构代码证（多证合一的不需要提供）。</w:t>
      </w:r>
    </w:p>
    <w:p>
      <w:pPr>
        <w:pStyle w:val="9"/>
        <w:spacing w:before="161"/>
        <w:ind w:left="758"/>
      </w:pPr>
      <w:r>
        <w:rPr>
          <w:rFonts w:hint="eastAsia"/>
        </w:rPr>
        <w:t>4、法定代表人授权委托书。</w:t>
      </w:r>
    </w:p>
    <w:p>
      <w:pPr>
        <w:pStyle w:val="9"/>
        <w:spacing w:before="158"/>
        <w:ind w:left="758"/>
      </w:pPr>
      <w:r>
        <w:rPr>
          <w:rFonts w:hint="eastAsia"/>
        </w:rPr>
        <w:t>5、委托代理人身份证。</w:t>
      </w:r>
    </w:p>
    <w:p>
      <w:pPr>
        <w:pStyle w:val="9"/>
        <w:spacing w:before="161"/>
        <w:ind w:left="758"/>
      </w:pPr>
      <w:r>
        <w:rPr>
          <w:rFonts w:hint="eastAsia"/>
        </w:rPr>
        <w:t>6、其它证明文件或证件。</w:t>
      </w:r>
    </w:p>
    <w:p>
      <w:pPr>
        <w:pStyle w:val="9"/>
        <w:spacing w:before="158"/>
        <w:ind w:left="758"/>
      </w:pPr>
      <w:r>
        <w:rPr>
          <w:rFonts w:hint="eastAsia"/>
        </w:rPr>
        <w:t>本签字人确认资格文件中的说明是真实的、准确的。</w:t>
      </w:r>
    </w:p>
    <w:p>
      <w:pPr>
        <w:pStyle w:val="9"/>
      </w:pPr>
    </w:p>
    <w:p>
      <w:pPr>
        <w:pStyle w:val="9"/>
      </w:pPr>
    </w:p>
    <w:p>
      <w:pPr>
        <w:pStyle w:val="9"/>
        <w:tabs>
          <w:tab w:val="left" w:pos="5018"/>
        </w:tabs>
        <w:spacing w:before="167"/>
        <w:ind w:left="698"/>
      </w:pPr>
      <w:r>
        <w:rPr>
          <w:rFonts w:hint="eastAsia"/>
        </w:rPr>
        <w:t>单位名称：（</w:t>
      </w:r>
      <w:r>
        <w:rPr>
          <w:rFonts w:hint="eastAsia"/>
          <w:u w:val="single"/>
          <w:lang w:val="en-US" w:eastAsia="zh-CN"/>
        </w:rPr>
        <w:t>电子</w:t>
      </w:r>
      <w:r>
        <w:rPr>
          <w:rFonts w:hint="eastAsia"/>
          <w:u w:val="single"/>
        </w:rPr>
        <w:t>公章</w:t>
      </w:r>
      <w:r>
        <w:rPr>
          <w:rFonts w:hint="eastAsia"/>
        </w:rPr>
        <w:t>）</w:t>
      </w:r>
      <w:r>
        <w:rPr>
          <w:rFonts w:hint="eastAsia"/>
        </w:rPr>
        <w:tab/>
      </w:r>
      <w:r>
        <w:rPr>
          <w:rFonts w:hint="eastAsia"/>
        </w:rPr>
        <w:t>法定代表人（签字）：</w:t>
      </w:r>
    </w:p>
    <w:p>
      <w:pPr>
        <w:pStyle w:val="9"/>
        <w:tabs>
          <w:tab w:val="left" w:pos="4958"/>
        </w:tabs>
        <w:spacing w:before="161"/>
        <w:ind w:left="758"/>
      </w:pPr>
      <w:r>
        <w:rPr>
          <w:rFonts w:hint="eastAsia"/>
        </w:rPr>
        <w:t>地址：</w:t>
      </w:r>
      <w:r>
        <w:rPr>
          <w:rFonts w:hint="eastAsia"/>
        </w:rPr>
        <w:tab/>
      </w:r>
      <w:r>
        <w:rPr>
          <w:rFonts w:hint="eastAsia"/>
        </w:rPr>
        <w:t>邮政编码：</w:t>
      </w:r>
    </w:p>
    <w:p>
      <w:pPr>
        <w:pStyle w:val="9"/>
        <w:tabs>
          <w:tab w:val="left" w:pos="4958"/>
          <w:tab w:val="left" w:pos="5078"/>
        </w:tabs>
        <w:spacing w:before="158" w:line="364" w:lineRule="auto"/>
        <w:ind w:left="758" w:right="3287"/>
        <w:rPr>
          <w:rFonts w:hint="eastAsia"/>
        </w:rPr>
      </w:pPr>
      <w:r>
        <w:rPr>
          <w:rFonts w:hint="eastAsia"/>
        </w:rPr>
        <w:t>签字人姓名、职务（印刷体）：</w:t>
      </w:r>
      <w:r>
        <w:rPr>
          <w:rFonts w:hint="eastAsia"/>
        </w:rPr>
        <w:tab/>
      </w:r>
      <w:r>
        <w:rPr>
          <w:rFonts w:hint="eastAsia"/>
        </w:rPr>
        <w:tab/>
      </w:r>
    </w:p>
    <w:p>
      <w:pPr>
        <w:pStyle w:val="9"/>
        <w:tabs>
          <w:tab w:val="left" w:pos="4958"/>
          <w:tab w:val="left" w:pos="5078"/>
        </w:tabs>
        <w:spacing w:before="158" w:line="364" w:lineRule="auto"/>
        <w:ind w:left="758" w:right="3287"/>
      </w:pPr>
      <w:r>
        <w:rPr>
          <w:rFonts w:hint="eastAsia"/>
        </w:rPr>
        <w:t>电话：</w:t>
      </w:r>
      <w:r>
        <w:rPr>
          <w:rFonts w:hint="eastAsia"/>
        </w:rPr>
        <w:tab/>
      </w:r>
      <w:r>
        <w:rPr>
          <w:rFonts w:hint="eastAsia"/>
        </w:rPr>
        <w:t>传真：</w:t>
      </w:r>
    </w:p>
    <w:p>
      <w:pPr>
        <w:pStyle w:val="9"/>
        <w:spacing w:line="306" w:lineRule="exact"/>
        <w:ind w:left="758"/>
      </w:pPr>
      <w:r>
        <w:rPr>
          <w:rFonts w:hint="eastAsia"/>
        </w:rPr>
        <w:t>日期：</w:t>
      </w:r>
    </w:p>
    <w:p>
      <w:pPr>
        <w:spacing w:line="306" w:lineRule="exact"/>
        <w:sectPr>
          <w:type w:val="continuous"/>
          <w:pgSz w:w="11850" w:h="16790"/>
          <w:pgMar w:top="1600" w:right="1180" w:bottom="920" w:left="1580" w:header="720" w:footer="720" w:gutter="0"/>
          <w:cols w:space="720" w:num="1"/>
        </w:sectPr>
      </w:pPr>
    </w:p>
    <w:p>
      <w:pPr>
        <w:spacing w:before="40"/>
        <w:ind w:left="218"/>
        <w:rPr>
          <w:b/>
          <w:sz w:val="28"/>
        </w:rPr>
      </w:pPr>
      <w:r>
        <w:rPr>
          <w:rFonts w:hint="eastAsia"/>
          <w:b/>
          <w:sz w:val="28"/>
        </w:rPr>
        <w:t>附件十二：</w:t>
      </w:r>
    </w:p>
    <w:p>
      <w:pPr>
        <w:pStyle w:val="9"/>
        <w:spacing w:before="5"/>
        <w:rPr>
          <w:b/>
        </w:rPr>
      </w:pPr>
    </w:p>
    <w:p>
      <w:pPr>
        <w:spacing w:before="54"/>
        <w:ind w:left="592" w:right="985"/>
        <w:jc w:val="center"/>
        <w:rPr>
          <w:b/>
          <w:sz w:val="32"/>
        </w:rPr>
      </w:pPr>
      <w:r>
        <w:rPr>
          <w:rFonts w:hint="eastAsia"/>
          <w:b/>
          <w:sz w:val="32"/>
        </w:rPr>
        <w:t>授权委托书</w:t>
      </w:r>
    </w:p>
    <w:p>
      <w:pPr>
        <w:pStyle w:val="9"/>
        <w:spacing w:before="9"/>
        <w:rPr>
          <w:b/>
          <w:sz w:val="32"/>
        </w:rPr>
      </w:pPr>
    </w:p>
    <w:p>
      <w:pPr>
        <w:pStyle w:val="9"/>
        <w:tabs>
          <w:tab w:val="left" w:pos="6393"/>
        </w:tabs>
        <w:ind w:left="218"/>
      </w:pPr>
      <w:r>
        <w:rPr>
          <w:rFonts w:hint="eastAsia"/>
          <w:spacing w:val="-1"/>
        </w:rPr>
        <w:t>委</w:t>
      </w:r>
      <w:r>
        <w:rPr>
          <w:rFonts w:hint="eastAsia"/>
        </w:rPr>
        <w:t>托单位：</w:t>
      </w:r>
      <w:r>
        <w:rPr>
          <w:rFonts w:hint="eastAsia"/>
          <w:u w:val="single"/>
        </w:rPr>
        <w:tab/>
      </w:r>
    </w:p>
    <w:p>
      <w:pPr>
        <w:pStyle w:val="9"/>
        <w:spacing w:before="1"/>
        <w:rPr>
          <w:sz w:val="21"/>
        </w:rPr>
      </w:pPr>
    </w:p>
    <w:p>
      <w:pPr>
        <w:pStyle w:val="9"/>
        <w:tabs>
          <w:tab w:val="left" w:pos="937"/>
          <w:tab w:val="left" w:pos="6033"/>
          <w:tab w:val="left" w:pos="8530"/>
        </w:tabs>
        <w:spacing w:before="74"/>
        <w:ind w:left="218"/>
      </w:pPr>
      <w:r>
        <w:rPr>
          <w:rFonts w:hint="eastAsia"/>
        </w:rPr>
        <w:t>地</w:t>
      </w:r>
      <w:r>
        <w:rPr>
          <w:rFonts w:hint="eastAsia"/>
        </w:rPr>
        <w:tab/>
      </w:r>
      <w:r>
        <w:rPr>
          <w:rFonts w:hint="eastAsia"/>
        </w:rPr>
        <w:t>址：</w:t>
      </w:r>
      <w:r>
        <w:rPr>
          <w:rFonts w:hint="eastAsia"/>
          <w:u w:val="single"/>
        </w:rPr>
        <w:tab/>
      </w:r>
      <w:r>
        <w:rPr>
          <w:rFonts w:hint="eastAsia"/>
        </w:rPr>
        <w:t>法定代表人：</w:t>
      </w:r>
      <w:r>
        <w:rPr>
          <w:rFonts w:hint="eastAsia"/>
          <w:u w:val="single"/>
        </w:rPr>
        <w:tab/>
      </w:r>
    </w:p>
    <w:p>
      <w:pPr>
        <w:pStyle w:val="9"/>
        <w:spacing w:before="10"/>
        <w:rPr>
          <w:sz w:val="20"/>
        </w:rPr>
      </w:pPr>
    </w:p>
    <w:p>
      <w:pPr>
        <w:pStyle w:val="9"/>
        <w:tabs>
          <w:tab w:val="left" w:pos="3249"/>
          <w:tab w:val="left" w:pos="3489"/>
          <w:tab w:val="left" w:pos="4721"/>
          <w:tab w:val="left" w:pos="6792"/>
          <w:tab w:val="left" w:pos="7513"/>
          <w:tab w:val="left" w:pos="8233"/>
        </w:tabs>
        <w:spacing w:before="74"/>
        <w:ind w:left="218"/>
      </w:pPr>
      <w:r>
        <w:rPr>
          <w:rFonts w:hint="eastAsia"/>
        </w:rPr>
        <w:t>受托人姓名</w:t>
      </w:r>
      <w:r>
        <w:rPr>
          <w:rFonts w:hint="eastAsia"/>
          <w:u w:val="single"/>
        </w:rPr>
        <w:t>：</w:t>
      </w:r>
      <w:r>
        <w:rPr>
          <w:rFonts w:hint="eastAsia"/>
          <w:u w:val="single"/>
        </w:rPr>
        <w:tab/>
      </w:r>
      <w:r>
        <w:rPr>
          <w:rFonts w:hint="eastAsia"/>
        </w:rPr>
        <w:tab/>
      </w:r>
      <w:r>
        <w:rPr>
          <w:rFonts w:hint="eastAsia"/>
        </w:rPr>
        <w:t>性别</w:t>
      </w:r>
      <w:r>
        <w:rPr>
          <w:rFonts w:hint="eastAsia"/>
          <w:u w:val="single"/>
        </w:rPr>
        <w:t>：</w:t>
      </w:r>
      <w:r>
        <w:rPr>
          <w:rFonts w:hint="eastAsia"/>
          <w:u w:val="single"/>
        </w:rPr>
        <w:tab/>
      </w:r>
      <w:r>
        <w:rPr>
          <w:rFonts w:hint="eastAsia"/>
        </w:rPr>
        <w:t>出生日期</w:t>
      </w:r>
      <w:r>
        <w:rPr>
          <w:rFonts w:hint="eastAsia"/>
          <w:u w:val="single"/>
        </w:rPr>
        <w:t>：</w:t>
      </w: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w:t>
      </w:r>
    </w:p>
    <w:p>
      <w:pPr>
        <w:pStyle w:val="9"/>
        <w:rPr>
          <w:sz w:val="19"/>
        </w:rPr>
      </w:pPr>
    </w:p>
    <w:p>
      <w:pPr>
        <w:pStyle w:val="9"/>
        <w:tabs>
          <w:tab w:val="left" w:pos="5433"/>
          <w:tab w:val="left" w:pos="8530"/>
        </w:tabs>
        <w:spacing w:before="74"/>
        <w:ind w:left="218"/>
      </w:pPr>
      <w:r>
        <w:rPr>
          <w:rFonts w:hint="eastAsia"/>
        </w:rPr>
        <w:t>所在单位：</w:t>
      </w:r>
      <w:r>
        <w:rPr>
          <w:rFonts w:hint="eastAsia"/>
          <w:u w:val="single"/>
        </w:rPr>
        <w:tab/>
      </w:r>
      <w:r>
        <w:rPr>
          <w:rFonts w:hint="eastAsia"/>
        </w:rPr>
        <w:t>职务：</w:t>
      </w:r>
      <w:r>
        <w:rPr>
          <w:rFonts w:hint="eastAsia"/>
          <w:u w:val="single"/>
        </w:rPr>
        <w:tab/>
      </w:r>
    </w:p>
    <w:p>
      <w:pPr>
        <w:pStyle w:val="9"/>
        <w:spacing w:before="10"/>
        <w:rPr>
          <w:sz w:val="20"/>
        </w:rPr>
      </w:pPr>
    </w:p>
    <w:p>
      <w:pPr>
        <w:pStyle w:val="9"/>
        <w:tabs>
          <w:tab w:val="left" w:pos="4113"/>
          <w:tab w:val="left" w:pos="5378"/>
          <w:tab w:val="left" w:pos="8530"/>
        </w:tabs>
        <w:spacing w:before="74" w:line="256" w:lineRule="auto"/>
        <w:ind w:left="698" w:right="556" w:hanging="480"/>
      </w:pPr>
      <w:r>
        <w:rPr>
          <w:rFonts w:hint="eastAsia"/>
        </w:rPr>
        <w:t>身份证：</w:t>
      </w:r>
      <w:r>
        <w:rPr>
          <w:rFonts w:hint="eastAsia"/>
          <w:u w:val="single"/>
        </w:rPr>
        <w:tab/>
      </w:r>
      <w:r>
        <w:rPr>
          <w:rFonts w:hint="eastAsia"/>
        </w:rPr>
        <w:t>现住：</w:t>
      </w:r>
      <w:r>
        <w:rPr>
          <w:rFonts w:hint="eastAsia"/>
          <w:u w:val="single"/>
        </w:rPr>
        <w:tab/>
      </w:r>
      <w:r>
        <w:rPr>
          <w:rFonts w:hint="eastAsia"/>
          <w:u w:val="single"/>
        </w:rPr>
        <w:tab/>
      </w:r>
      <w:r>
        <w:rPr>
          <w:rFonts w:hint="eastAsia"/>
        </w:rPr>
        <w:t>兹委托受托人代表我单位参加</w:t>
      </w:r>
      <w:r>
        <w:rPr>
          <w:rFonts w:hint="eastAsia"/>
          <w:u w:val="single"/>
        </w:rPr>
        <w:tab/>
      </w:r>
      <w:r>
        <w:rPr>
          <w:rFonts w:hint="eastAsia"/>
          <w:u w:val="single"/>
        </w:rPr>
        <w:tab/>
      </w:r>
      <w:r>
        <w:rPr>
          <w:rFonts w:hint="eastAsia"/>
        </w:rPr>
        <w:t>项目谈判事宜</w:t>
      </w:r>
      <w:r>
        <w:rPr>
          <w:rFonts w:hint="eastAsia"/>
          <w:spacing w:val="-24"/>
        </w:rPr>
        <w:t>，</w:t>
      </w:r>
      <w:r>
        <w:rPr>
          <w:rFonts w:hint="eastAsia"/>
        </w:rPr>
        <w:t>并授权其全权</w:t>
      </w:r>
    </w:p>
    <w:p>
      <w:pPr>
        <w:pStyle w:val="9"/>
        <w:spacing w:line="297" w:lineRule="exact"/>
        <w:ind w:left="218"/>
      </w:pPr>
      <w:r>
        <w:rPr>
          <w:rFonts w:hint="eastAsia"/>
        </w:rPr>
        <w:t>办理以下事宜：</w:t>
      </w:r>
    </w:p>
    <w:p>
      <w:pPr>
        <w:pStyle w:val="9"/>
        <w:spacing w:before="12"/>
        <w:ind w:left="698"/>
      </w:pPr>
      <w:r>
        <w:rPr>
          <w:rFonts w:hint="eastAsia"/>
        </w:rPr>
        <w:t>1、参加谈判活动。</w:t>
      </w:r>
    </w:p>
    <w:p>
      <w:pPr>
        <w:pStyle w:val="9"/>
        <w:spacing w:before="14"/>
        <w:ind w:left="698"/>
      </w:pPr>
      <w:r>
        <w:rPr>
          <w:rFonts w:hint="eastAsia"/>
        </w:rPr>
        <w:t>2、出席谈判会议。</w:t>
      </w:r>
    </w:p>
    <w:p>
      <w:pPr>
        <w:pStyle w:val="9"/>
        <w:spacing w:before="12"/>
        <w:ind w:left="698"/>
      </w:pPr>
      <w:r>
        <w:rPr>
          <w:rFonts w:hint="eastAsia"/>
        </w:rPr>
        <w:t>3、确定谈判采购的最终报价。</w:t>
      </w:r>
    </w:p>
    <w:p>
      <w:pPr>
        <w:pStyle w:val="9"/>
        <w:spacing w:before="11"/>
        <w:ind w:left="698"/>
      </w:pPr>
      <w:r>
        <w:rPr>
          <w:rFonts w:hint="eastAsia"/>
        </w:rPr>
        <w:t>4、签订与成交事宜有关的合同。</w:t>
      </w:r>
    </w:p>
    <w:p>
      <w:pPr>
        <w:pStyle w:val="9"/>
        <w:spacing w:before="14" w:line="249" w:lineRule="auto"/>
        <w:ind w:left="698" w:right="588"/>
      </w:pPr>
      <w:r>
        <w:rPr>
          <w:rFonts w:hint="eastAsia"/>
        </w:rPr>
        <w:t>5、负责合同的履行、服务以及在合同履行过程中有关事宜的洽谈和处理。受托人在办理上述事宜过程中以其自己的名义签署的所有文件我单位均予</w:t>
      </w:r>
    </w:p>
    <w:p>
      <w:pPr>
        <w:pStyle w:val="9"/>
        <w:spacing w:line="307" w:lineRule="exact"/>
        <w:ind w:left="218"/>
      </w:pPr>
      <w:r>
        <w:rPr>
          <w:rFonts w:hint="eastAsia"/>
        </w:rPr>
        <w:t>以承认。</w:t>
      </w:r>
    </w:p>
    <w:p>
      <w:pPr>
        <w:pStyle w:val="9"/>
        <w:spacing w:before="15"/>
        <w:ind w:left="698"/>
      </w:pPr>
      <w:r>
        <w:rPr>
          <w:rFonts w:hint="eastAsia"/>
        </w:rPr>
        <w:t>受托人无转委托权。</w:t>
      </w:r>
    </w:p>
    <w:p>
      <w:pPr>
        <w:pStyle w:val="9"/>
        <w:tabs>
          <w:tab w:val="left" w:pos="2498"/>
          <w:tab w:val="left" w:pos="4298"/>
        </w:tabs>
        <w:spacing w:before="11" w:line="480" w:lineRule="auto"/>
        <w:ind w:left="698" w:right="4548"/>
      </w:pPr>
      <w:r>
        <w:rPr>
          <w:rFonts w:hint="eastAsia"/>
        </w:rPr>
        <w:t>委托期限：至上述事宜处理完毕止</w:t>
      </w:r>
      <w:r>
        <w:rPr>
          <w:rFonts w:hint="eastAsia"/>
          <w:spacing w:val="-18"/>
        </w:rPr>
        <w:t>。</w:t>
      </w:r>
      <w:r>
        <w:rPr>
          <w:rFonts w:hint="eastAsia"/>
        </w:rPr>
        <w:t>委托单位：</w:t>
      </w:r>
      <w:r>
        <w:rPr>
          <w:rFonts w:hint="eastAsia"/>
          <w:u w:val="single"/>
        </w:rPr>
        <w:tab/>
      </w:r>
      <w:r>
        <w:rPr>
          <w:rFonts w:hint="eastAsia"/>
          <w:u w:val="single"/>
        </w:rPr>
        <w:t>（</w:t>
      </w:r>
      <w:r>
        <w:rPr>
          <w:rFonts w:hint="eastAsia"/>
          <w:u w:val="single"/>
          <w:lang w:val="en-US" w:eastAsia="zh-CN"/>
        </w:rPr>
        <w:t>电子</w:t>
      </w:r>
      <w:r>
        <w:rPr>
          <w:rFonts w:hint="eastAsia"/>
          <w:u w:val="single"/>
        </w:rPr>
        <w:t>公章）</w:t>
      </w:r>
      <w:r>
        <w:rPr>
          <w:rFonts w:hint="eastAsia"/>
          <w:u w:val="single"/>
        </w:rPr>
        <w:tab/>
      </w:r>
    </w:p>
    <w:p>
      <w:pPr>
        <w:pStyle w:val="9"/>
        <w:tabs>
          <w:tab w:val="left" w:pos="2498"/>
          <w:tab w:val="left" w:pos="4298"/>
        </w:tabs>
        <w:spacing w:before="6"/>
        <w:ind w:left="698"/>
      </w:pPr>
      <w:r>
        <w:rPr>
          <w:rFonts w:hint="eastAsia"/>
        </w:rPr>
        <w:t>法定代表人：</w:t>
      </w:r>
      <w:r>
        <w:rPr>
          <w:rFonts w:hint="eastAsia"/>
          <w:u w:val="single"/>
        </w:rPr>
        <w:tab/>
      </w:r>
      <w:r>
        <w:rPr>
          <w:rFonts w:hint="eastAsia"/>
          <w:u w:val="single"/>
        </w:rPr>
        <w:t>（</w:t>
      </w:r>
      <w:r>
        <w:rPr>
          <w:rFonts w:hint="eastAsia"/>
          <w:u w:val="single"/>
          <w:lang w:val="en-US" w:eastAsia="zh-CN"/>
        </w:rPr>
        <w:t>电子</w:t>
      </w:r>
      <w:r>
        <w:rPr>
          <w:rFonts w:hint="eastAsia"/>
          <w:u w:val="single"/>
        </w:rPr>
        <w:t>签字）</w:t>
      </w:r>
      <w:r>
        <w:rPr>
          <w:rFonts w:hint="eastAsia"/>
          <w:u w:val="single"/>
        </w:rPr>
        <w:tab/>
      </w:r>
    </w:p>
    <w:p>
      <w:pPr>
        <w:pStyle w:val="9"/>
        <w:rPr>
          <w:sz w:val="20"/>
        </w:rPr>
      </w:pPr>
    </w:p>
    <w:p>
      <w:pPr>
        <w:pStyle w:val="9"/>
        <w:rPr>
          <w:sz w:val="20"/>
        </w:rPr>
      </w:pPr>
    </w:p>
    <w:p>
      <w:pPr>
        <w:pStyle w:val="9"/>
        <w:spacing w:before="2"/>
        <w:rPr>
          <w:sz w:val="27"/>
        </w:rPr>
      </w:pPr>
    </w:p>
    <w:p>
      <w:pPr>
        <w:pStyle w:val="9"/>
        <w:tabs>
          <w:tab w:val="left" w:pos="817"/>
          <w:tab w:val="left" w:pos="1537"/>
          <w:tab w:val="left" w:pos="2258"/>
        </w:tabs>
        <w:spacing w:before="67"/>
        <w:ind w:left="218"/>
      </w:pP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w:t>
      </w:r>
    </w:p>
    <w:p>
      <w:pPr>
        <w:sectPr>
          <w:pgSz w:w="11850" w:h="16790"/>
          <w:pgMar w:top="1400" w:right="1180" w:bottom="920" w:left="1580" w:header="0" w:footer="721" w:gutter="0"/>
          <w:cols w:space="720" w:num="1"/>
        </w:sectPr>
      </w:pPr>
    </w:p>
    <w:p>
      <w:pPr>
        <w:spacing w:before="40"/>
        <w:ind w:left="218"/>
        <w:rPr>
          <w:b/>
          <w:sz w:val="28"/>
        </w:rPr>
      </w:pPr>
      <w:r>
        <w:rPr>
          <w:rFonts w:hint="eastAsia"/>
          <w:b/>
          <w:sz w:val="28"/>
        </w:rPr>
        <w:t>附件十三:</w:t>
      </w:r>
    </w:p>
    <w:p>
      <w:pPr>
        <w:spacing w:line="380" w:lineRule="exact"/>
        <w:jc w:val="center"/>
        <w:rPr>
          <w:rFonts w:hint="eastAsia" w:ascii="宋体" w:hAnsi="宋体" w:eastAsia="宋体" w:cs="宋体"/>
          <w:sz w:val="24"/>
          <w:szCs w:val="24"/>
          <w:lang w:val="zh-CN" w:eastAsia="zh-CN" w:bidi="zh-CN"/>
        </w:rPr>
      </w:pPr>
      <w:r>
        <w:rPr>
          <w:rFonts w:hint="eastAsia" w:ascii="宋体" w:hAnsi="宋体" w:eastAsia="宋体" w:cs="宋体"/>
          <w:sz w:val="24"/>
          <w:szCs w:val="24"/>
          <w:lang w:val="zh-CN" w:eastAsia="zh-CN" w:bidi="zh-CN"/>
        </w:rPr>
        <w:t>中小企业声明函（工程、服务）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zh-CN" w:eastAsia="zh-CN" w:bidi="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zh-CN" w:eastAsia="zh-CN" w:bidi="zh-CN"/>
        </w:rPr>
      </w:pPr>
      <w:r>
        <w:rPr>
          <w:rFonts w:hint="eastAsia" w:ascii="宋体" w:hAnsi="宋体" w:eastAsia="宋体" w:cs="宋体"/>
          <w:sz w:val="24"/>
          <w:szCs w:val="24"/>
          <w:lang w:val="zh-CN" w:eastAsia="zh-CN" w:bidi="zh-CN"/>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 体中的中小企业、签订分包意向协议的中小企业）的具体情 况如下：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zh-CN" w:eastAsia="zh-CN" w:bidi="zh-CN"/>
        </w:rPr>
      </w:pPr>
      <w:r>
        <w:rPr>
          <w:rFonts w:hint="eastAsia" w:ascii="宋体" w:hAnsi="宋体" w:eastAsia="宋体" w:cs="宋体"/>
          <w:sz w:val="24"/>
          <w:szCs w:val="24"/>
          <w:lang w:val="en-US" w:eastAsia="zh-CN" w:bidi="zh-CN"/>
        </w:rPr>
        <w:t>1.</w:t>
      </w:r>
      <w:r>
        <w:rPr>
          <w:rFonts w:hint="eastAsia" w:ascii="宋体" w:hAnsi="宋体" w:eastAsia="宋体" w:cs="宋体"/>
          <w:sz w:val="24"/>
          <w:szCs w:val="24"/>
          <w:lang w:val="zh-CN" w:eastAsia="zh-CN" w:bidi="zh-CN"/>
        </w:rPr>
        <w:t>（标的名称），属于（采购文件中明确的所属行业）； 承建（承接）企业为（企业名称），从业人员</w:t>
      </w:r>
      <w:r>
        <w:rPr>
          <w:rFonts w:hint="eastAsia" w:ascii="宋体" w:hAnsi="宋体" w:eastAsia="宋体" w:cs="宋体"/>
          <w:sz w:val="24"/>
          <w:szCs w:val="24"/>
          <w:lang w:val="en-US" w:eastAsia="zh-CN" w:bidi="zh-CN"/>
        </w:rPr>
        <w:t xml:space="preserve">   </w:t>
      </w:r>
      <w:r>
        <w:rPr>
          <w:rFonts w:hint="eastAsia" w:ascii="宋体" w:hAnsi="宋体" w:eastAsia="宋体" w:cs="宋体"/>
          <w:sz w:val="24"/>
          <w:szCs w:val="24"/>
          <w:lang w:val="zh-CN" w:eastAsia="zh-CN" w:bidi="zh-CN"/>
        </w:rPr>
        <w:t>人，营业收入为</w:t>
      </w:r>
      <w:r>
        <w:rPr>
          <w:rFonts w:hint="eastAsia" w:ascii="宋体" w:hAnsi="宋体" w:eastAsia="宋体" w:cs="宋体"/>
          <w:sz w:val="24"/>
          <w:szCs w:val="24"/>
          <w:lang w:val="en-US" w:eastAsia="zh-CN" w:bidi="zh-CN"/>
        </w:rPr>
        <w:t xml:space="preserve">   </w:t>
      </w:r>
      <w:r>
        <w:rPr>
          <w:rFonts w:hint="eastAsia" w:ascii="宋体" w:hAnsi="宋体" w:eastAsia="宋体" w:cs="宋体"/>
          <w:sz w:val="24"/>
          <w:szCs w:val="24"/>
          <w:lang w:val="zh-CN" w:eastAsia="zh-CN" w:bidi="zh-CN"/>
        </w:rPr>
        <w:t>万元，资产总额为</w:t>
      </w:r>
      <w:r>
        <w:rPr>
          <w:rFonts w:hint="eastAsia" w:ascii="宋体" w:hAnsi="宋体" w:eastAsia="宋体" w:cs="宋体"/>
          <w:sz w:val="24"/>
          <w:szCs w:val="24"/>
          <w:lang w:val="en-US" w:eastAsia="zh-CN" w:bidi="zh-CN"/>
        </w:rPr>
        <w:t xml:space="preserve">   </w:t>
      </w:r>
      <w:r>
        <w:rPr>
          <w:rFonts w:hint="eastAsia" w:ascii="宋体" w:hAnsi="宋体" w:eastAsia="宋体" w:cs="宋体"/>
          <w:sz w:val="24"/>
          <w:szCs w:val="24"/>
          <w:lang w:val="zh-CN" w:eastAsia="zh-CN" w:bidi="zh-CN"/>
        </w:rPr>
        <w:t xml:space="preserve">万元1，属于（中型企业、小型企业、微型企业）；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val="zh-CN" w:eastAsia="zh-CN" w:bidi="zh-CN"/>
        </w:rPr>
      </w:pPr>
      <w:r>
        <w:rPr>
          <w:rFonts w:hint="eastAsia" w:ascii="宋体" w:hAnsi="宋体" w:eastAsia="宋体" w:cs="宋体"/>
          <w:sz w:val="24"/>
          <w:szCs w:val="24"/>
          <w:lang w:val="en-US" w:eastAsia="zh-CN" w:bidi="zh-CN"/>
        </w:rPr>
        <w:t>2.</w:t>
      </w:r>
      <w:r>
        <w:rPr>
          <w:rFonts w:hint="eastAsia" w:ascii="宋体" w:hAnsi="宋体" w:eastAsia="宋体" w:cs="宋体"/>
          <w:sz w:val="24"/>
          <w:szCs w:val="24"/>
          <w:lang w:val="zh-CN" w:eastAsia="zh-CN" w:bidi="zh-CN"/>
        </w:rPr>
        <w:t>（标的名称），属于（采购文件中明确的所属行业）； 承建（承接）企业为（企业名称），从业人员</w:t>
      </w:r>
      <w:r>
        <w:rPr>
          <w:rFonts w:hint="eastAsia" w:ascii="宋体" w:hAnsi="宋体" w:eastAsia="宋体" w:cs="宋体"/>
          <w:sz w:val="24"/>
          <w:szCs w:val="24"/>
          <w:lang w:val="en-US" w:eastAsia="zh-CN" w:bidi="zh-CN"/>
        </w:rPr>
        <w:t xml:space="preserve">   </w:t>
      </w:r>
      <w:r>
        <w:rPr>
          <w:rFonts w:hint="eastAsia" w:ascii="宋体" w:hAnsi="宋体" w:eastAsia="宋体" w:cs="宋体"/>
          <w:sz w:val="24"/>
          <w:szCs w:val="24"/>
          <w:lang w:val="zh-CN" w:eastAsia="zh-CN" w:bidi="zh-CN"/>
        </w:rPr>
        <w:t xml:space="preserve"> 人，营业收入为</w:t>
      </w:r>
      <w:r>
        <w:rPr>
          <w:rFonts w:hint="eastAsia" w:ascii="宋体" w:hAnsi="宋体" w:eastAsia="宋体" w:cs="宋体"/>
          <w:sz w:val="24"/>
          <w:szCs w:val="24"/>
          <w:lang w:val="en-US" w:eastAsia="zh-CN" w:bidi="zh-CN"/>
        </w:rPr>
        <w:t xml:space="preserve">   </w:t>
      </w:r>
      <w:r>
        <w:rPr>
          <w:rFonts w:hint="eastAsia" w:ascii="宋体" w:hAnsi="宋体" w:eastAsia="宋体" w:cs="宋体"/>
          <w:sz w:val="24"/>
          <w:szCs w:val="24"/>
          <w:lang w:val="zh-CN" w:eastAsia="zh-CN" w:bidi="zh-CN"/>
        </w:rPr>
        <w:t>万元，资产总额为</w:t>
      </w:r>
      <w:r>
        <w:rPr>
          <w:rFonts w:hint="eastAsia" w:ascii="宋体" w:hAnsi="宋体" w:eastAsia="宋体" w:cs="宋体"/>
          <w:sz w:val="24"/>
          <w:szCs w:val="24"/>
          <w:lang w:val="en-US" w:eastAsia="zh-CN" w:bidi="zh-CN"/>
        </w:rPr>
        <w:t xml:space="preserve">    </w:t>
      </w:r>
      <w:r>
        <w:rPr>
          <w:rFonts w:hint="eastAsia" w:ascii="宋体" w:hAnsi="宋体" w:eastAsia="宋体" w:cs="宋体"/>
          <w:sz w:val="24"/>
          <w:szCs w:val="24"/>
          <w:lang w:val="zh-CN" w:eastAsia="zh-CN" w:bidi="zh-CN"/>
        </w:rPr>
        <w:t>万元，属于（中型企业、 小型企业、微型企业）；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val="zh-CN" w:eastAsia="zh-CN" w:bidi="zh-CN"/>
        </w:rPr>
      </w:pPr>
      <w:r>
        <w:rPr>
          <w:rFonts w:hint="eastAsia" w:ascii="宋体" w:hAnsi="宋体" w:eastAsia="宋体" w:cs="宋体"/>
          <w:sz w:val="24"/>
          <w:szCs w:val="24"/>
          <w:lang w:val="zh-CN" w:eastAsia="zh-CN" w:bidi="zh-CN"/>
        </w:rPr>
        <w:t>以上企业，不属于大企业的分支机构，不存在控股股东 为大企业的情形，也不存在与大企业的负责人为同一人的情形。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val="zh-CN" w:eastAsia="zh-CN" w:bidi="zh-CN"/>
        </w:rPr>
      </w:pPr>
      <w:r>
        <w:rPr>
          <w:rFonts w:hint="eastAsia" w:ascii="宋体" w:hAnsi="宋体" w:eastAsia="宋体" w:cs="宋体"/>
          <w:sz w:val="24"/>
          <w:szCs w:val="24"/>
          <w:lang w:val="zh-CN" w:eastAsia="zh-CN" w:bidi="zh-CN"/>
        </w:rPr>
        <w:t xml:space="preserve">本企业对上述声明内容的真实性负责。如有虚假，将依 法承担相应责任。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3600" w:firstLineChars="1500"/>
        <w:textAlignment w:val="auto"/>
        <w:rPr>
          <w:rFonts w:hint="eastAsia" w:ascii="宋体" w:hAnsi="宋体" w:eastAsia="宋体" w:cs="宋体"/>
          <w:sz w:val="24"/>
          <w:szCs w:val="24"/>
          <w:lang w:val="zh-CN" w:eastAsia="zh-CN" w:bidi="zh-CN"/>
        </w:rPr>
      </w:pPr>
      <w:r>
        <w:rPr>
          <w:rFonts w:hint="eastAsia" w:ascii="宋体" w:hAnsi="宋体" w:eastAsia="宋体" w:cs="宋体"/>
          <w:sz w:val="24"/>
          <w:szCs w:val="24"/>
          <w:lang w:val="zh-CN" w:eastAsia="zh-CN" w:bidi="zh-CN"/>
        </w:rPr>
        <w:t xml:space="preserve">企业名称（盖章）：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0" w:firstLineChars="2000"/>
        <w:textAlignment w:val="auto"/>
        <w:rPr>
          <w:rFonts w:hint="eastAsia" w:ascii="宋体" w:hAnsi="宋体" w:eastAsia="宋体" w:cs="宋体"/>
          <w:sz w:val="24"/>
          <w:szCs w:val="24"/>
          <w:lang w:val="zh-CN" w:eastAsia="zh-CN" w:bidi="zh-CN"/>
        </w:rPr>
      </w:pPr>
      <w:r>
        <w:rPr>
          <w:rFonts w:hint="eastAsia" w:ascii="宋体" w:hAnsi="宋体" w:eastAsia="宋体" w:cs="宋体"/>
          <w:sz w:val="24"/>
          <w:szCs w:val="24"/>
          <w:lang w:val="zh-CN" w:eastAsia="zh-CN" w:bidi="zh-CN"/>
        </w:rPr>
        <w:t xml:space="preserve">日 期： </w:t>
      </w:r>
    </w:p>
    <w:p>
      <w:pPr>
        <w:pStyle w:val="8"/>
        <w:rPr>
          <w:rFonts w:hint="eastAsia" w:ascii="宋体" w:hAnsi="宋体" w:eastAsia="宋体" w:cs="宋体"/>
          <w:sz w:val="24"/>
          <w:szCs w:val="24"/>
          <w:lang w:val="en-US" w:eastAsia="zh-CN" w:bidi="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bidi="zh-CN"/>
        </w:rPr>
      </w:pPr>
      <w:r>
        <w:rPr>
          <w:rFonts w:hint="eastAsia" w:ascii="宋体" w:hAnsi="宋体" w:eastAsia="宋体" w:cs="宋体"/>
          <w:sz w:val="21"/>
          <w:szCs w:val="21"/>
          <w:lang w:val="en-US" w:eastAsia="zh-CN" w:bidi="zh-CN"/>
        </w:rPr>
        <w:t>注：1.从业人员、营业收入、资产总额填报上一年度数据，无上一年度数据的新成立企业可不填报。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bidi="zh-CN"/>
        </w:rPr>
      </w:pPr>
      <w:r>
        <w:rPr>
          <w:rFonts w:hint="eastAsia" w:ascii="宋体" w:hAnsi="宋体" w:eastAsia="宋体" w:cs="宋体"/>
          <w:sz w:val="21"/>
          <w:szCs w:val="21"/>
          <w:lang w:val="en-US" w:eastAsia="zh-CN" w:bidi="zh-CN"/>
        </w:rPr>
        <w:t>2.本项目如是只面向中小企业采购的应当必须提供。</w:t>
      </w:r>
    </w:p>
    <w:p>
      <w:pPr>
        <w:pStyle w:val="9"/>
        <w:rPr>
          <w:rFonts w:hint="eastAsia" w:ascii="宋体" w:hAnsi="宋体" w:eastAsia="宋体" w:cs="宋体"/>
          <w:sz w:val="24"/>
          <w:szCs w:val="24"/>
          <w:lang w:val="zh-CN" w:eastAsia="zh-CN" w:bidi="zh-CN"/>
        </w:rPr>
      </w:pPr>
    </w:p>
    <w:p>
      <w:pPr>
        <w:rPr>
          <w:rFonts w:hint="eastAsia"/>
          <w:lang w:val="zh-CN" w:eastAsia="zh-CN"/>
        </w:rPr>
      </w:pPr>
    </w:p>
    <w:p>
      <w:pPr>
        <w:rPr>
          <w:b/>
          <w:sz w:val="28"/>
        </w:rPr>
      </w:pPr>
    </w:p>
    <w:p>
      <w:pPr>
        <w:pStyle w:val="33"/>
        <w:rPr>
          <w:b/>
          <w:sz w:val="28"/>
        </w:rPr>
      </w:pPr>
    </w:p>
    <w:p>
      <w:pPr>
        <w:pStyle w:val="8"/>
        <w:rPr>
          <w:b/>
          <w:sz w:val="28"/>
        </w:rPr>
      </w:pPr>
    </w:p>
    <w:p>
      <w:pPr>
        <w:rPr>
          <w:b/>
          <w:sz w:val="28"/>
        </w:rPr>
      </w:pPr>
    </w:p>
    <w:p>
      <w:pPr>
        <w:pStyle w:val="33"/>
      </w:pPr>
    </w:p>
    <w:p>
      <w:pPr>
        <w:pStyle w:val="8"/>
      </w:pPr>
    </w:p>
    <w:p/>
    <w:p>
      <w:pPr>
        <w:pStyle w:val="33"/>
      </w:pPr>
    </w:p>
    <w:p>
      <w:pPr>
        <w:pStyle w:val="8"/>
      </w:pPr>
    </w:p>
    <w:p>
      <w:pPr>
        <w:pStyle w:val="9"/>
        <w:rPr>
          <w:b/>
          <w:sz w:val="29"/>
        </w:rPr>
      </w:pPr>
    </w:p>
    <w:p>
      <w:pPr>
        <w:rPr>
          <w:rFonts w:hint="eastAsia"/>
          <w:b/>
          <w:sz w:val="28"/>
        </w:rPr>
      </w:pPr>
      <w:r>
        <w:rPr>
          <w:rFonts w:hint="eastAsia"/>
          <w:b/>
          <w:sz w:val="28"/>
        </w:rPr>
        <w:br w:type="page"/>
      </w:r>
    </w:p>
    <w:p>
      <w:pPr>
        <w:spacing w:before="40"/>
        <w:ind w:left="218"/>
        <w:rPr>
          <w:rFonts w:hint="eastAsia"/>
          <w:b/>
          <w:bCs/>
          <w:sz w:val="28"/>
        </w:rPr>
      </w:pPr>
      <w:r>
        <w:rPr>
          <w:rFonts w:hint="eastAsia"/>
          <w:b/>
          <w:sz w:val="28"/>
        </w:rPr>
        <w:t>附件十</w:t>
      </w:r>
      <w:r>
        <w:rPr>
          <w:rFonts w:hint="eastAsia"/>
          <w:b/>
          <w:sz w:val="28"/>
          <w:lang w:val="en-US" w:eastAsia="zh-CN"/>
        </w:rPr>
        <w:t>四</w:t>
      </w:r>
      <w:r>
        <w:rPr>
          <w:rFonts w:hint="eastAsia"/>
          <w:b/>
          <w:sz w:val="28"/>
        </w:rPr>
        <w:t>:</w:t>
      </w:r>
      <w:r>
        <w:rPr>
          <w:rFonts w:hint="eastAsia"/>
          <w:b/>
          <w:bCs/>
          <w:sz w:val="28"/>
        </w:rPr>
        <w:t>其它相关资料</w:t>
      </w:r>
    </w:p>
    <w:p>
      <w:pPr>
        <w:pStyle w:val="5"/>
        <w:spacing w:before="0" w:after="0" w:line="500" w:lineRule="exact"/>
        <w:ind w:firstLine="0"/>
        <w:rPr>
          <w:rFonts w:hint="eastAsia" w:ascii="宋体" w:hAnsi="宋体" w:eastAsia="宋体" w:cs="宋体"/>
          <w:b/>
          <w:sz w:val="28"/>
        </w:rPr>
      </w:pPr>
    </w:p>
    <w:p>
      <w:pPr>
        <w:rPr>
          <w:rFonts w:hint="eastAsia" w:ascii="宋体" w:hAnsi="宋体" w:eastAsia="宋体" w:cs="宋体"/>
          <w:b/>
          <w:sz w:val="28"/>
        </w:rPr>
      </w:pPr>
    </w:p>
    <w:p>
      <w:pPr>
        <w:pStyle w:val="33"/>
        <w:rPr>
          <w:rFonts w:hint="eastAsia" w:ascii="宋体" w:hAnsi="宋体" w:eastAsia="宋体" w:cs="宋体"/>
          <w:b/>
          <w:sz w:val="28"/>
        </w:rPr>
      </w:pPr>
    </w:p>
    <w:p>
      <w:pPr>
        <w:pStyle w:val="8"/>
        <w:rPr>
          <w:rFonts w:hint="eastAsia" w:ascii="宋体" w:hAnsi="宋体" w:eastAsia="宋体" w:cs="宋体"/>
          <w:b/>
          <w:sz w:val="28"/>
        </w:rPr>
      </w:pPr>
    </w:p>
    <w:p>
      <w:pPr>
        <w:rPr>
          <w:rFonts w:hint="eastAsia" w:ascii="宋体" w:hAnsi="宋体" w:eastAsia="宋体" w:cs="宋体"/>
          <w:b/>
          <w:sz w:val="28"/>
        </w:rPr>
      </w:pPr>
    </w:p>
    <w:p>
      <w:pPr>
        <w:pStyle w:val="33"/>
        <w:rPr>
          <w:rFonts w:hint="eastAsia" w:ascii="宋体" w:hAnsi="宋体" w:eastAsia="宋体" w:cs="宋体"/>
          <w:b/>
          <w:sz w:val="28"/>
        </w:rPr>
      </w:pPr>
    </w:p>
    <w:p>
      <w:pPr>
        <w:pStyle w:val="8"/>
        <w:rPr>
          <w:rFonts w:hint="eastAsia" w:ascii="宋体" w:hAnsi="宋体" w:eastAsia="宋体" w:cs="宋体"/>
          <w:b/>
          <w:sz w:val="28"/>
        </w:rPr>
      </w:pPr>
    </w:p>
    <w:p>
      <w:pPr>
        <w:rPr>
          <w:rFonts w:hint="eastAsia" w:ascii="宋体" w:hAnsi="宋体" w:eastAsia="宋体" w:cs="宋体"/>
          <w:b/>
          <w:sz w:val="28"/>
        </w:rPr>
      </w:pPr>
    </w:p>
    <w:p>
      <w:pPr>
        <w:pStyle w:val="33"/>
        <w:rPr>
          <w:rFonts w:hint="eastAsia" w:ascii="宋体" w:hAnsi="宋体" w:eastAsia="宋体" w:cs="宋体"/>
          <w:b/>
          <w:sz w:val="28"/>
        </w:rPr>
      </w:pPr>
    </w:p>
    <w:p>
      <w:pPr>
        <w:pStyle w:val="8"/>
        <w:rPr>
          <w:rFonts w:hint="eastAsia" w:ascii="宋体" w:hAnsi="宋体" w:eastAsia="宋体" w:cs="宋体"/>
          <w:b/>
          <w:sz w:val="28"/>
        </w:rPr>
      </w:pPr>
    </w:p>
    <w:p>
      <w:pPr>
        <w:rPr>
          <w:rFonts w:hint="eastAsia" w:ascii="宋体" w:hAnsi="宋体" w:eastAsia="宋体" w:cs="宋体"/>
          <w:b/>
          <w:sz w:val="28"/>
        </w:rPr>
      </w:pPr>
    </w:p>
    <w:p>
      <w:pPr>
        <w:pStyle w:val="33"/>
        <w:rPr>
          <w:rFonts w:hint="eastAsia" w:ascii="宋体" w:hAnsi="宋体" w:eastAsia="宋体" w:cs="宋体"/>
          <w:b/>
          <w:sz w:val="28"/>
        </w:rPr>
      </w:pPr>
    </w:p>
    <w:p>
      <w:pPr>
        <w:pStyle w:val="8"/>
        <w:rPr>
          <w:rFonts w:hint="eastAsia" w:ascii="宋体" w:hAnsi="宋体" w:eastAsia="宋体" w:cs="宋体"/>
          <w:b/>
          <w:sz w:val="28"/>
        </w:rPr>
      </w:pPr>
    </w:p>
    <w:p>
      <w:pPr>
        <w:rPr>
          <w:rFonts w:hint="eastAsia" w:ascii="宋体" w:hAnsi="宋体" w:eastAsia="宋体" w:cs="宋体"/>
          <w:b/>
          <w:sz w:val="28"/>
        </w:rPr>
      </w:pPr>
    </w:p>
    <w:p>
      <w:pPr>
        <w:pStyle w:val="33"/>
        <w:rPr>
          <w:rFonts w:hint="eastAsia" w:ascii="宋体" w:hAnsi="宋体" w:eastAsia="宋体" w:cs="宋体"/>
          <w:b/>
          <w:sz w:val="28"/>
        </w:rPr>
      </w:pPr>
    </w:p>
    <w:p>
      <w:pPr>
        <w:pStyle w:val="8"/>
        <w:rPr>
          <w:rFonts w:hint="eastAsia" w:ascii="宋体" w:hAnsi="宋体" w:eastAsia="宋体" w:cs="宋体"/>
          <w:b/>
          <w:sz w:val="28"/>
        </w:rPr>
      </w:pPr>
    </w:p>
    <w:p>
      <w:pPr>
        <w:rPr>
          <w:rFonts w:hint="eastAsia" w:ascii="宋体" w:hAnsi="宋体" w:eastAsia="宋体" w:cs="宋体"/>
          <w:b/>
          <w:sz w:val="28"/>
        </w:rPr>
      </w:pPr>
    </w:p>
    <w:p>
      <w:pPr>
        <w:pStyle w:val="33"/>
        <w:rPr>
          <w:rFonts w:hint="eastAsia" w:ascii="宋体" w:hAnsi="宋体" w:eastAsia="宋体" w:cs="宋体"/>
          <w:b/>
          <w:sz w:val="28"/>
        </w:rPr>
      </w:pPr>
    </w:p>
    <w:p>
      <w:pPr>
        <w:pStyle w:val="8"/>
        <w:rPr>
          <w:rFonts w:hint="eastAsia" w:ascii="宋体" w:hAnsi="宋体" w:eastAsia="宋体" w:cs="宋体"/>
          <w:b/>
          <w:sz w:val="28"/>
        </w:rPr>
      </w:pPr>
    </w:p>
    <w:p>
      <w:pPr>
        <w:rPr>
          <w:rFonts w:hint="eastAsia" w:ascii="宋体" w:hAnsi="宋体" w:eastAsia="宋体" w:cs="宋体"/>
          <w:b/>
          <w:sz w:val="28"/>
        </w:rPr>
      </w:pPr>
    </w:p>
    <w:p>
      <w:pPr>
        <w:pStyle w:val="33"/>
        <w:rPr>
          <w:rFonts w:hint="eastAsia" w:ascii="宋体" w:hAnsi="宋体" w:eastAsia="宋体" w:cs="宋体"/>
          <w:b/>
          <w:sz w:val="28"/>
        </w:rPr>
      </w:pPr>
    </w:p>
    <w:p>
      <w:pPr>
        <w:pStyle w:val="8"/>
        <w:rPr>
          <w:rFonts w:hint="eastAsia" w:ascii="宋体" w:hAnsi="宋体" w:eastAsia="宋体" w:cs="宋体"/>
          <w:b/>
          <w:sz w:val="28"/>
        </w:rPr>
      </w:pPr>
    </w:p>
    <w:p>
      <w:pPr>
        <w:rPr>
          <w:rFonts w:hint="eastAsia" w:ascii="宋体" w:hAnsi="宋体" w:eastAsia="宋体" w:cs="宋体"/>
          <w:b/>
          <w:sz w:val="28"/>
        </w:rPr>
      </w:pPr>
    </w:p>
    <w:p>
      <w:pPr>
        <w:pStyle w:val="33"/>
        <w:rPr>
          <w:rFonts w:hint="eastAsia" w:ascii="宋体" w:hAnsi="宋体" w:eastAsia="宋体" w:cs="宋体"/>
          <w:b/>
          <w:sz w:val="28"/>
        </w:rPr>
      </w:pPr>
    </w:p>
    <w:p>
      <w:pPr>
        <w:pStyle w:val="8"/>
        <w:rPr>
          <w:rFonts w:hint="eastAsia" w:ascii="宋体" w:hAnsi="宋体" w:eastAsia="宋体" w:cs="宋体"/>
          <w:b/>
          <w:sz w:val="28"/>
        </w:rPr>
      </w:pPr>
    </w:p>
    <w:p>
      <w:pPr>
        <w:rPr>
          <w:rFonts w:hint="eastAsia" w:ascii="宋体" w:hAnsi="宋体" w:eastAsia="宋体" w:cs="宋体"/>
          <w:b/>
          <w:sz w:val="28"/>
        </w:rPr>
      </w:pPr>
    </w:p>
    <w:p>
      <w:pPr>
        <w:pStyle w:val="33"/>
        <w:rPr>
          <w:rFonts w:hint="eastAsia" w:ascii="宋体" w:hAnsi="宋体" w:eastAsia="宋体" w:cs="宋体"/>
          <w:b/>
          <w:sz w:val="28"/>
        </w:rPr>
      </w:pPr>
    </w:p>
    <w:p>
      <w:pPr>
        <w:pStyle w:val="8"/>
        <w:rPr>
          <w:rFonts w:hint="eastAsia" w:ascii="宋体" w:hAnsi="宋体" w:eastAsia="宋体" w:cs="宋体"/>
          <w:b/>
          <w:sz w:val="28"/>
        </w:rPr>
      </w:pPr>
    </w:p>
    <w:p>
      <w:pPr>
        <w:rPr>
          <w:rFonts w:hint="eastAsia" w:ascii="宋体" w:hAnsi="宋体" w:eastAsia="宋体" w:cs="宋体"/>
          <w:b/>
          <w:sz w:val="28"/>
        </w:rPr>
      </w:pPr>
    </w:p>
    <w:p>
      <w:pPr>
        <w:pStyle w:val="33"/>
        <w:rPr>
          <w:rFonts w:hint="eastAsia" w:ascii="宋体" w:hAnsi="宋体" w:eastAsia="宋体" w:cs="宋体"/>
          <w:b/>
          <w:sz w:val="28"/>
        </w:rPr>
      </w:pPr>
    </w:p>
    <w:p>
      <w:pPr>
        <w:pStyle w:val="8"/>
        <w:rPr>
          <w:rFonts w:hint="eastAsia" w:ascii="宋体" w:hAnsi="宋体" w:eastAsia="宋体" w:cs="宋体"/>
          <w:b/>
          <w:sz w:val="28"/>
        </w:rPr>
      </w:pPr>
    </w:p>
    <w:p>
      <w:pPr>
        <w:rPr>
          <w:rFonts w:hint="eastAsia" w:ascii="宋体" w:hAnsi="宋体" w:eastAsia="宋体" w:cs="宋体"/>
          <w:b/>
          <w:sz w:val="28"/>
        </w:rPr>
      </w:pPr>
    </w:p>
    <w:p>
      <w:pPr>
        <w:pStyle w:val="33"/>
        <w:rPr>
          <w:rFonts w:hint="eastAsia" w:ascii="宋体" w:hAnsi="宋体" w:eastAsia="宋体" w:cs="宋体"/>
          <w:b/>
          <w:sz w:val="28"/>
        </w:rPr>
      </w:pPr>
    </w:p>
    <w:p>
      <w:pPr>
        <w:pStyle w:val="8"/>
        <w:rPr>
          <w:rFonts w:hint="eastAsia" w:ascii="宋体" w:hAnsi="宋体" w:eastAsia="宋体" w:cs="宋体"/>
          <w:b/>
          <w:sz w:val="28"/>
        </w:rPr>
      </w:pPr>
    </w:p>
    <w:p>
      <w:pPr>
        <w:rPr>
          <w:rFonts w:hint="eastAsia" w:ascii="宋体" w:hAnsi="宋体" w:eastAsia="宋体" w:cs="宋体"/>
          <w:b/>
          <w:sz w:val="28"/>
        </w:rPr>
      </w:pPr>
    </w:p>
    <w:p>
      <w:pPr>
        <w:pStyle w:val="33"/>
        <w:rPr>
          <w:rFonts w:hint="eastAsia" w:ascii="宋体" w:hAnsi="宋体" w:eastAsia="宋体" w:cs="宋体"/>
          <w:b/>
          <w:sz w:val="28"/>
        </w:rPr>
      </w:pPr>
    </w:p>
    <w:p>
      <w:pPr>
        <w:pStyle w:val="8"/>
        <w:rPr>
          <w:rFonts w:hint="eastAsia" w:ascii="宋体" w:hAnsi="宋体" w:eastAsia="宋体" w:cs="宋体"/>
          <w:b/>
          <w:sz w:val="28"/>
        </w:rPr>
      </w:pPr>
    </w:p>
    <w:p>
      <w:pPr>
        <w:rPr>
          <w:rFonts w:hint="eastAsia"/>
        </w:rPr>
      </w:pPr>
    </w:p>
    <w:p>
      <w:pPr>
        <w:pStyle w:val="5"/>
        <w:spacing w:before="0" w:after="0" w:line="500" w:lineRule="exact"/>
        <w:ind w:firstLine="0"/>
        <w:jc w:val="both"/>
        <w:rPr>
          <w:rFonts w:hint="eastAsia" w:ascii="宋体" w:hAnsi="宋体" w:eastAsia="宋体" w:cs="宋体"/>
          <w:b/>
          <w:sz w:val="28"/>
          <w:lang w:val="en-US"/>
        </w:rPr>
      </w:pPr>
      <w:r>
        <w:rPr>
          <w:rFonts w:hint="eastAsia" w:ascii="宋体" w:hAnsi="宋体" w:eastAsia="宋体" w:cs="宋体"/>
          <w:b/>
          <w:sz w:val="28"/>
        </w:rPr>
        <w:t>十</w:t>
      </w:r>
      <w:r>
        <w:rPr>
          <w:rFonts w:hint="eastAsia" w:ascii="宋体" w:hAnsi="宋体" w:eastAsia="宋体" w:cs="宋体"/>
          <w:b/>
          <w:sz w:val="28"/>
          <w:lang w:val="en-US" w:eastAsia="zh-CN"/>
        </w:rPr>
        <w:t>五</w:t>
      </w:r>
      <w:r>
        <w:rPr>
          <w:rFonts w:hint="eastAsia" w:ascii="宋体" w:hAnsi="宋体" w:eastAsia="宋体" w:cs="宋体"/>
          <w:b/>
          <w:sz w:val="28"/>
        </w:rPr>
        <w:t>:</w:t>
      </w:r>
      <w:r>
        <w:rPr>
          <w:rFonts w:hint="eastAsia" w:ascii="宋体" w:hAnsi="宋体" w:eastAsia="宋体" w:cs="宋体"/>
          <w:b/>
          <w:sz w:val="28"/>
          <w:lang w:val="en-US"/>
        </w:rPr>
        <w:t>周口市政府采购合同（工程类）标准文本</w:t>
      </w:r>
    </w:p>
    <w:p>
      <w:pPr>
        <w:ind w:firstLine="880" w:firstLineChars="200"/>
        <w:jc w:val="center"/>
        <w:rPr>
          <w:rFonts w:hint="eastAsia" w:ascii="方正小标宋简体" w:hAnsi="黑体" w:eastAsia="方正小标宋简体" w:cs="黑体"/>
          <w:sz w:val="44"/>
          <w:szCs w:val="44"/>
          <w:lang w:val="en-US"/>
        </w:rPr>
      </w:pPr>
    </w:p>
    <w:p>
      <w:pPr>
        <w:pStyle w:val="30"/>
        <w:spacing w:beforeLines="0" w:afterLines="0"/>
        <w:ind w:left="0" w:firstLine="640" w:firstLineChars="200"/>
        <w:jc w:val="both"/>
        <w:rPr>
          <w:rFonts w:hint="eastAsia" w:ascii="黑体" w:hAnsi="黑体" w:eastAsia="黑体" w:cs="黑体"/>
          <w:sz w:val="32"/>
          <w:szCs w:val="32"/>
          <w:lang w:val="en-US"/>
        </w:rPr>
      </w:pPr>
    </w:p>
    <w:p>
      <w:pPr>
        <w:pStyle w:val="30"/>
        <w:spacing w:beforeLines="0" w:afterLines="0"/>
        <w:ind w:left="0" w:firstLine="640" w:firstLineChars="200"/>
        <w:jc w:val="both"/>
        <w:rPr>
          <w:rFonts w:hint="eastAsia" w:ascii="黑体" w:hAnsi="黑体" w:eastAsia="黑体" w:cs="黑体"/>
          <w:sz w:val="32"/>
          <w:szCs w:val="32"/>
          <w:lang w:val="en-US"/>
        </w:rPr>
      </w:pPr>
    </w:p>
    <w:p>
      <w:pPr>
        <w:pStyle w:val="30"/>
        <w:spacing w:beforeLines="0" w:afterLines="0"/>
        <w:ind w:left="0" w:firstLine="640" w:firstLineChars="200"/>
        <w:jc w:val="both"/>
        <w:rPr>
          <w:rFonts w:hint="eastAsia" w:ascii="黑体" w:hAnsi="黑体" w:eastAsia="黑体" w:cs="黑体"/>
          <w:sz w:val="32"/>
          <w:szCs w:val="32"/>
          <w:lang w:val="en-US"/>
        </w:rPr>
      </w:pPr>
    </w:p>
    <w:p>
      <w:pPr>
        <w:pStyle w:val="30"/>
        <w:spacing w:beforeLines="0" w:afterLines="0"/>
        <w:ind w:left="0" w:firstLine="600" w:firstLineChars="200"/>
        <w:jc w:val="both"/>
        <w:rPr>
          <w:rFonts w:ascii="黑体" w:hAnsi="黑体" w:eastAsia="黑体" w:cs="黑体"/>
          <w:sz w:val="30"/>
          <w:szCs w:val="30"/>
          <w:lang w:val="en-US"/>
        </w:rPr>
      </w:pPr>
    </w:p>
    <w:p>
      <w:pPr>
        <w:pStyle w:val="30"/>
        <w:spacing w:beforeLines="0" w:afterLines="0"/>
        <w:ind w:left="0" w:firstLine="600" w:firstLineChars="200"/>
        <w:jc w:val="both"/>
        <w:rPr>
          <w:rFonts w:ascii="黑体" w:hAnsi="黑体" w:eastAsia="黑体" w:cs="黑体"/>
          <w:sz w:val="30"/>
          <w:szCs w:val="30"/>
          <w:lang w:val="en-US"/>
        </w:rPr>
      </w:pPr>
    </w:p>
    <w:p>
      <w:pPr>
        <w:pStyle w:val="30"/>
        <w:spacing w:beforeLines="0" w:afterLines="0"/>
        <w:ind w:left="0" w:firstLine="600" w:firstLineChars="200"/>
        <w:jc w:val="both"/>
        <w:rPr>
          <w:rFonts w:ascii="黑体" w:hAnsi="黑体" w:eastAsia="黑体" w:cs="黑体"/>
          <w:sz w:val="30"/>
          <w:szCs w:val="30"/>
          <w:lang w:val="en-US"/>
        </w:rPr>
      </w:pPr>
    </w:p>
    <w:p>
      <w:pPr>
        <w:pStyle w:val="30"/>
        <w:spacing w:beforeLines="0" w:afterLines="0"/>
        <w:ind w:left="0" w:firstLine="600" w:firstLineChars="200"/>
        <w:jc w:val="both"/>
        <w:rPr>
          <w:rFonts w:ascii="黑体" w:hAnsi="黑体" w:eastAsia="黑体" w:cs="黑体"/>
          <w:sz w:val="30"/>
          <w:szCs w:val="30"/>
          <w:lang w:val="en-US"/>
        </w:rPr>
      </w:pPr>
      <w:r>
        <w:rPr>
          <w:rFonts w:hint="eastAsia" w:ascii="黑体" w:hAnsi="黑体" w:eastAsia="黑体" w:cs="黑体"/>
          <w:sz w:val="30"/>
          <w:szCs w:val="30"/>
          <w:lang w:val="en-US"/>
        </w:rPr>
        <w:t>政府采购项目名称：</w:t>
      </w:r>
    </w:p>
    <w:p>
      <w:pPr>
        <w:pStyle w:val="30"/>
        <w:spacing w:beforeLines="0" w:afterLines="0"/>
        <w:ind w:left="0" w:firstLine="600" w:firstLineChars="200"/>
        <w:jc w:val="both"/>
        <w:rPr>
          <w:rFonts w:ascii="黑体" w:hAnsi="黑体" w:eastAsia="黑体" w:cs="黑体"/>
          <w:sz w:val="30"/>
          <w:szCs w:val="30"/>
          <w:lang w:val="en-US"/>
        </w:rPr>
      </w:pPr>
      <w:r>
        <w:rPr>
          <w:rFonts w:hint="eastAsia" w:ascii="黑体" w:hAnsi="黑体" w:eastAsia="黑体" w:cs="黑体"/>
          <w:sz w:val="30"/>
          <w:szCs w:val="30"/>
          <w:lang w:val="en-US"/>
        </w:rPr>
        <w:t>政府采购项目编号：</w:t>
      </w:r>
    </w:p>
    <w:p>
      <w:pPr>
        <w:pStyle w:val="30"/>
        <w:spacing w:beforeLines="0" w:afterLines="0"/>
        <w:ind w:left="0" w:firstLine="600" w:firstLineChars="200"/>
        <w:jc w:val="both"/>
        <w:rPr>
          <w:rFonts w:ascii="黑体" w:hAnsi="黑体" w:eastAsia="黑体" w:cs="黑体"/>
          <w:sz w:val="30"/>
          <w:szCs w:val="30"/>
          <w:lang w:val="en-US"/>
        </w:rPr>
      </w:pPr>
      <w:r>
        <w:rPr>
          <w:rFonts w:hint="eastAsia" w:ascii="黑体" w:hAnsi="黑体" w:eastAsia="黑体" w:cs="黑体"/>
          <w:sz w:val="30"/>
          <w:szCs w:val="30"/>
          <w:lang w:val="en-US"/>
        </w:rPr>
        <w:t>采      购    人：</w:t>
      </w:r>
    </w:p>
    <w:p>
      <w:pPr>
        <w:pStyle w:val="30"/>
        <w:spacing w:beforeLines="0" w:afterLines="0"/>
        <w:ind w:left="0" w:firstLine="600" w:firstLineChars="200"/>
        <w:jc w:val="both"/>
        <w:rPr>
          <w:rFonts w:ascii="黑体" w:hAnsi="黑体" w:eastAsia="黑体" w:cs="黑体"/>
          <w:sz w:val="30"/>
          <w:szCs w:val="30"/>
          <w:lang w:val="en-US"/>
        </w:rPr>
      </w:pPr>
      <w:r>
        <w:rPr>
          <w:rFonts w:hint="eastAsia" w:ascii="黑体" w:hAnsi="黑体" w:eastAsia="黑体" w:cs="黑体"/>
          <w:sz w:val="30"/>
          <w:szCs w:val="30"/>
          <w:lang w:val="en-US"/>
        </w:rPr>
        <w:t>供      应    商：</w:t>
      </w:r>
    </w:p>
    <w:p>
      <w:pPr>
        <w:pStyle w:val="30"/>
        <w:spacing w:beforeLines="0" w:afterLines="0"/>
        <w:ind w:left="0" w:firstLine="600" w:firstLineChars="200"/>
        <w:jc w:val="both"/>
        <w:rPr>
          <w:rFonts w:ascii="黑体" w:hAnsi="黑体" w:eastAsia="黑体" w:cs="黑体"/>
          <w:sz w:val="30"/>
          <w:szCs w:val="30"/>
          <w:lang w:val="en-US"/>
        </w:rPr>
      </w:pPr>
      <w:r>
        <w:rPr>
          <w:rFonts w:hint="eastAsia" w:ascii="黑体" w:hAnsi="黑体" w:eastAsia="黑体" w:cs="黑体"/>
          <w:sz w:val="30"/>
          <w:szCs w:val="30"/>
          <w:lang w:val="en-US"/>
        </w:rPr>
        <w:t>合  同  签 订 地：</w:t>
      </w:r>
    </w:p>
    <w:p>
      <w:pPr>
        <w:pStyle w:val="30"/>
        <w:spacing w:beforeLines="0" w:afterLines="0"/>
        <w:ind w:left="0" w:firstLine="600" w:firstLineChars="200"/>
        <w:jc w:val="both"/>
        <w:rPr>
          <w:rFonts w:ascii="黑体" w:hAnsi="黑体" w:eastAsia="黑体" w:cs="黑体"/>
          <w:sz w:val="30"/>
          <w:szCs w:val="30"/>
          <w:lang w:val="en-US"/>
        </w:rPr>
      </w:pPr>
      <w:r>
        <w:rPr>
          <w:rFonts w:hint="eastAsia" w:ascii="黑体" w:hAnsi="黑体" w:eastAsia="黑体" w:cs="黑体"/>
          <w:sz w:val="30"/>
          <w:szCs w:val="30"/>
          <w:lang w:val="en-US"/>
        </w:rPr>
        <w:t>合 同 签订 时 间：</w:t>
      </w:r>
    </w:p>
    <w:p>
      <w:pPr>
        <w:pStyle w:val="30"/>
        <w:spacing w:beforeLines="0" w:afterLines="0"/>
        <w:ind w:left="0" w:firstLine="600" w:firstLineChars="200"/>
        <w:jc w:val="both"/>
        <w:rPr>
          <w:rFonts w:ascii="黑体" w:hAnsi="黑体" w:eastAsia="黑体" w:cs="黑体"/>
          <w:sz w:val="30"/>
          <w:szCs w:val="30"/>
          <w:lang w:val="en-US"/>
        </w:rPr>
      </w:pPr>
    </w:p>
    <w:p>
      <w:pPr>
        <w:pStyle w:val="30"/>
        <w:spacing w:beforeLines="0" w:afterLines="0"/>
        <w:ind w:left="0" w:firstLine="600" w:firstLineChars="200"/>
        <w:jc w:val="both"/>
        <w:rPr>
          <w:rFonts w:ascii="黑体" w:hAnsi="黑体" w:eastAsia="黑体" w:cs="黑体"/>
          <w:sz w:val="30"/>
          <w:szCs w:val="30"/>
          <w:lang w:val="en-US"/>
        </w:rPr>
      </w:pPr>
    </w:p>
    <w:p>
      <w:pPr>
        <w:pStyle w:val="30"/>
        <w:spacing w:beforeLines="0" w:afterLines="0"/>
        <w:ind w:left="0" w:firstLine="600" w:firstLineChars="200"/>
        <w:jc w:val="both"/>
        <w:rPr>
          <w:rFonts w:ascii="黑体" w:hAnsi="黑体" w:eastAsia="黑体" w:cs="黑体"/>
          <w:sz w:val="30"/>
          <w:szCs w:val="30"/>
          <w:lang w:val="en-US"/>
        </w:rPr>
      </w:pPr>
    </w:p>
    <w:p>
      <w:pPr>
        <w:pStyle w:val="30"/>
        <w:spacing w:beforeLines="0" w:afterLines="0"/>
        <w:ind w:left="0"/>
        <w:jc w:val="both"/>
        <w:rPr>
          <w:rFonts w:hint="eastAsia"/>
          <w:sz w:val="30"/>
          <w:szCs w:val="30"/>
        </w:rPr>
      </w:pPr>
    </w:p>
    <w:p>
      <w:pPr>
        <w:pStyle w:val="30"/>
        <w:spacing w:beforeLines="0" w:afterLines="0" w:line="440" w:lineRule="exact"/>
        <w:ind w:left="0"/>
        <w:jc w:val="center"/>
        <w:rPr>
          <w:rFonts w:hint="eastAsia" w:ascii="方正小标宋简体" w:eastAsia="方正小标宋简体"/>
          <w:sz w:val="32"/>
          <w:szCs w:val="32"/>
        </w:rPr>
      </w:pPr>
      <w:r>
        <w:rPr>
          <w:rFonts w:hint="eastAsia" w:ascii="方正小标宋简体" w:eastAsia="方正小标宋简体"/>
          <w:sz w:val="32"/>
          <w:szCs w:val="32"/>
        </w:rPr>
        <w:t>合同签订指引</w:t>
      </w:r>
    </w:p>
    <w:p>
      <w:pPr>
        <w:pStyle w:val="30"/>
        <w:spacing w:beforeLines="0" w:afterLines="0" w:line="440" w:lineRule="exact"/>
        <w:ind w:left="0" w:firstLine="420" w:firstLineChars="200"/>
        <w:jc w:val="both"/>
        <w:rPr>
          <w:sz w:val="21"/>
          <w:szCs w:val="21"/>
        </w:rPr>
      </w:pPr>
      <w:r>
        <w:rPr>
          <w:rFonts w:hint="eastAsia"/>
          <w:sz w:val="21"/>
          <w:szCs w:val="21"/>
        </w:rPr>
        <w:t>一、采购人在签订合同时应提供的资料：</w:t>
      </w:r>
    </w:p>
    <w:p>
      <w:pPr>
        <w:pStyle w:val="30"/>
        <w:spacing w:beforeLines="0" w:afterLines="0" w:line="440" w:lineRule="exact"/>
        <w:ind w:left="0" w:firstLine="420" w:firstLineChars="200"/>
        <w:jc w:val="both"/>
        <w:rPr>
          <w:sz w:val="21"/>
          <w:szCs w:val="21"/>
        </w:rPr>
      </w:pPr>
      <w:r>
        <w:rPr>
          <w:rFonts w:hint="eastAsia"/>
          <w:sz w:val="21"/>
          <w:szCs w:val="21"/>
          <w:lang w:val="en-US"/>
        </w:rPr>
        <w:t>1、该政府采购项目的</w:t>
      </w:r>
      <w:r>
        <w:rPr>
          <w:rFonts w:hint="eastAsia"/>
          <w:sz w:val="21"/>
          <w:szCs w:val="21"/>
        </w:rPr>
        <w:t>招标采购文件（以网上发布内容为准）；</w:t>
      </w:r>
    </w:p>
    <w:p>
      <w:pPr>
        <w:pStyle w:val="30"/>
        <w:spacing w:beforeLines="0" w:afterLines="0" w:line="440" w:lineRule="exact"/>
        <w:ind w:left="0" w:firstLine="420" w:firstLineChars="200"/>
        <w:jc w:val="both"/>
        <w:rPr>
          <w:sz w:val="21"/>
          <w:szCs w:val="21"/>
        </w:rPr>
      </w:pPr>
      <w:r>
        <w:rPr>
          <w:rFonts w:hint="eastAsia"/>
          <w:sz w:val="21"/>
          <w:szCs w:val="21"/>
          <w:lang w:val="en-US"/>
        </w:rPr>
        <w:t>2、该政府采购项目</w:t>
      </w:r>
      <w:r>
        <w:rPr>
          <w:rFonts w:hint="eastAsia"/>
          <w:sz w:val="21"/>
          <w:szCs w:val="21"/>
        </w:rPr>
        <w:t>招标文件的澄清和修改内容（公告内容）；</w:t>
      </w:r>
    </w:p>
    <w:p>
      <w:pPr>
        <w:pStyle w:val="30"/>
        <w:spacing w:beforeLines="0" w:afterLines="0" w:line="440" w:lineRule="exact"/>
        <w:ind w:left="0" w:firstLine="420" w:firstLineChars="200"/>
        <w:jc w:val="both"/>
        <w:rPr>
          <w:sz w:val="21"/>
          <w:szCs w:val="21"/>
          <w:lang w:val="en-US"/>
        </w:rPr>
      </w:pPr>
      <w:r>
        <w:rPr>
          <w:rFonts w:hint="eastAsia"/>
          <w:sz w:val="21"/>
          <w:szCs w:val="21"/>
          <w:lang w:val="en-US"/>
        </w:rPr>
        <w:t>3、该政府采购项目评审报告；</w:t>
      </w:r>
    </w:p>
    <w:p>
      <w:pPr>
        <w:pStyle w:val="30"/>
        <w:spacing w:beforeLines="0" w:afterLines="0" w:line="440" w:lineRule="exact"/>
        <w:ind w:left="0" w:firstLine="420" w:firstLineChars="200"/>
        <w:jc w:val="both"/>
        <w:rPr>
          <w:sz w:val="21"/>
          <w:szCs w:val="21"/>
          <w:lang w:val="en-US"/>
        </w:rPr>
      </w:pPr>
      <w:r>
        <w:rPr>
          <w:rFonts w:hint="eastAsia"/>
          <w:sz w:val="21"/>
          <w:szCs w:val="21"/>
          <w:lang w:val="en-US"/>
        </w:rPr>
        <w:t>4、采购单位法人授权委托书（法人到场并签字的除外）；</w:t>
      </w:r>
    </w:p>
    <w:p>
      <w:pPr>
        <w:pStyle w:val="30"/>
        <w:spacing w:beforeLines="0" w:afterLines="0" w:line="440" w:lineRule="exact"/>
        <w:ind w:left="0" w:firstLine="420" w:firstLineChars="200"/>
        <w:jc w:val="both"/>
        <w:rPr>
          <w:sz w:val="21"/>
          <w:szCs w:val="21"/>
          <w:lang w:val="en-US"/>
        </w:rPr>
      </w:pPr>
      <w:r>
        <w:rPr>
          <w:rFonts w:hint="eastAsia"/>
          <w:sz w:val="21"/>
          <w:szCs w:val="21"/>
          <w:lang w:val="en-US"/>
        </w:rPr>
        <w:t>5、采购单位被授权人身份证件（法人到场并签字的除外）；</w:t>
      </w:r>
    </w:p>
    <w:p>
      <w:pPr>
        <w:pStyle w:val="30"/>
        <w:spacing w:beforeLines="0" w:afterLines="0" w:line="440" w:lineRule="exact"/>
        <w:ind w:left="0" w:firstLine="420" w:firstLineChars="200"/>
        <w:jc w:val="both"/>
        <w:rPr>
          <w:sz w:val="21"/>
          <w:szCs w:val="21"/>
          <w:lang w:val="en-US"/>
        </w:rPr>
      </w:pPr>
      <w:r>
        <w:rPr>
          <w:rFonts w:hint="eastAsia"/>
          <w:sz w:val="21"/>
          <w:szCs w:val="21"/>
          <w:lang w:val="en-US"/>
        </w:rPr>
        <w:t>6、采购人和中标供应商（或服务商，下同）约定的其它内容（不得超出</w:t>
      </w:r>
      <w:r>
        <w:rPr>
          <w:rFonts w:hint="eastAsia"/>
          <w:sz w:val="21"/>
          <w:szCs w:val="21"/>
        </w:rPr>
        <w:t>招标采购文件实质性内容</w:t>
      </w:r>
      <w:r>
        <w:rPr>
          <w:rFonts w:hint="eastAsia"/>
          <w:sz w:val="21"/>
          <w:szCs w:val="21"/>
          <w:lang w:val="en-US"/>
        </w:rPr>
        <w:t>）。</w:t>
      </w:r>
    </w:p>
    <w:p>
      <w:pPr>
        <w:pStyle w:val="30"/>
        <w:spacing w:beforeLines="0" w:afterLines="0" w:line="440" w:lineRule="exact"/>
        <w:ind w:left="0" w:firstLine="420" w:firstLineChars="200"/>
        <w:jc w:val="both"/>
        <w:rPr>
          <w:sz w:val="21"/>
          <w:szCs w:val="21"/>
        </w:rPr>
      </w:pPr>
      <w:r>
        <w:rPr>
          <w:rFonts w:hint="eastAsia"/>
          <w:sz w:val="21"/>
          <w:szCs w:val="21"/>
          <w:lang w:val="en-US"/>
        </w:rPr>
        <w:t>二、</w:t>
      </w:r>
      <w:r>
        <w:rPr>
          <w:rFonts w:hint="eastAsia"/>
          <w:sz w:val="21"/>
          <w:szCs w:val="21"/>
        </w:rPr>
        <w:t>供应商在签订合同时应提供的资料：</w:t>
      </w:r>
    </w:p>
    <w:p>
      <w:pPr>
        <w:pStyle w:val="30"/>
        <w:spacing w:beforeLines="0" w:afterLines="0" w:line="440" w:lineRule="exact"/>
        <w:ind w:left="0" w:firstLine="420" w:firstLineChars="200"/>
        <w:jc w:val="both"/>
        <w:rPr>
          <w:sz w:val="21"/>
          <w:szCs w:val="21"/>
        </w:rPr>
      </w:pPr>
      <w:r>
        <w:rPr>
          <w:rFonts w:hint="eastAsia"/>
          <w:sz w:val="21"/>
          <w:szCs w:val="21"/>
          <w:lang w:val="en-US"/>
        </w:rPr>
        <w:t>1、该政府采购项目的</w:t>
      </w:r>
      <w:r>
        <w:rPr>
          <w:rFonts w:hint="eastAsia"/>
          <w:sz w:val="21"/>
          <w:szCs w:val="21"/>
        </w:rPr>
        <w:t>投标文件（纸质或</w:t>
      </w:r>
      <w:r>
        <w:rPr>
          <w:rFonts w:hint="eastAsia"/>
          <w:sz w:val="21"/>
          <w:szCs w:val="21"/>
          <w:lang w:val="en-US"/>
        </w:rPr>
        <w:t>DPF格式的电子</w:t>
      </w:r>
      <w:r>
        <w:rPr>
          <w:rFonts w:hint="eastAsia"/>
          <w:sz w:val="21"/>
          <w:szCs w:val="21"/>
        </w:rPr>
        <w:t>投标文件）；</w:t>
      </w:r>
    </w:p>
    <w:p>
      <w:pPr>
        <w:pStyle w:val="30"/>
        <w:spacing w:beforeLines="0" w:afterLines="0" w:line="440" w:lineRule="exact"/>
        <w:ind w:left="0" w:firstLine="420" w:firstLineChars="200"/>
        <w:jc w:val="both"/>
        <w:rPr>
          <w:sz w:val="21"/>
          <w:szCs w:val="21"/>
          <w:lang w:val="en-US"/>
        </w:rPr>
      </w:pPr>
      <w:r>
        <w:rPr>
          <w:rFonts w:hint="eastAsia"/>
          <w:sz w:val="21"/>
          <w:szCs w:val="21"/>
          <w:lang w:val="en-US"/>
        </w:rPr>
        <w:t>2、针对该项目评审时评审委员会提出的质询答复（纸质并签章）；</w:t>
      </w:r>
    </w:p>
    <w:p>
      <w:pPr>
        <w:pStyle w:val="30"/>
        <w:spacing w:beforeLines="0" w:afterLines="0" w:line="440" w:lineRule="exact"/>
        <w:ind w:left="0" w:firstLine="420" w:firstLineChars="200"/>
        <w:jc w:val="both"/>
        <w:rPr>
          <w:sz w:val="21"/>
          <w:szCs w:val="21"/>
          <w:lang w:val="en-US"/>
        </w:rPr>
      </w:pPr>
      <w:r>
        <w:rPr>
          <w:rFonts w:hint="eastAsia"/>
          <w:sz w:val="21"/>
          <w:szCs w:val="21"/>
          <w:lang w:val="en-US"/>
        </w:rPr>
        <w:t>3、该政府采购项目中标通知书；</w:t>
      </w:r>
    </w:p>
    <w:p>
      <w:pPr>
        <w:pStyle w:val="30"/>
        <w:spacing w:beforeLines="0" w:afterLines="0" w:line="440" w:lineRule="exact"/>
        <w:ind w:left="0" w:firstLine="420" w:firstLineChars="200"/>
        <w:jc w:val="both"/>
        <w:rPr>
          <w:sz w:val="21"/>
          <w:szCs w:val="21"/>
          <w:lang w:val="en-US"/>
        </w:rPr>
      </w:pPr>
      <w:r>
        <w:rPr>
          <w:rFonts w:hint="eastAsia"/>
          <w:sz w:val="21"/>
          <w:szCs w:val="21"/>
          <w:lang w:val="en-US"/>
        </w:rPr>
        <w:t>4、供应商法人授权委托书（法人到场并签字的除外）；</w:t>
      </w:r>
    </w:p>
    <w:p>
      <w:pPr>
        <w:pStyle w:val="30"/>
        <w:spacing w:beforeLines="0" w:afterLines="0" w:line="440" w:lineRule="exact"/>
        <w:ind w:left="0" w:firstLine="420" w:firstLineChars="200"/>
        <w:jc w:val="both"/>
        <w:rPr>
          <w:sz w:val="21"/>
          <w:szCs w:val="21"/>
          <w:lang w:val="en-US"/>
        </w:rPr>
      </w:pPr>
      <w:r>
        <w:rPr>
          <w:rFonts w:hint="eastAsia"/>
          <w:sz w:val="21"/>
          <w:szCs w:val="21"/>
          <w:lang w:val="en-US"/>
        </w:rPr>
        <w:t>5、供应商被授权人身份证件（法人到场并签字的除外）；</w:t>
      </w:r>
    </w:p>
    <w:p>
      <w:pPr>
        <w:pStyle w:val="30"/>
        <w:spacing w:beforeLines="0" w:afterLines="0" w:line="440" w:lineRule="exact"/>
        <w:ind w:left="0" w:firstLine="420" w:firstLineChars="200"/>
        <w:jc w:val="both"/>
        <w:rPr>
          <w:sz w:val="21"/>
          <w:szCs w:val="21"/>
          <w:lang w:val="en-US"/>
        </w:rPr>
      </w:pPr>
      <w:r>
        <w:rPr>
          <w:rFonts w:hint="eastAsia"/>
          <w:sz w:val="21"/>
          <w:szCs w:val="21"/>
          <w:lang w:val="en-US"/>
        </w:rPr>
        <w:t>6、供应商和采购人约定的其它内容（不得超出</w:t>
      </w:r>
      <w:r>
        <w:rPr>
          <w:rFonts w:hint="eastAsia"/>
          <w:sz w:val="21"/>
          <w:szCs w:val="21"/>
        </w:rPr>
        <w:t>招标采购文件实质性内容</w:t>
      </w:r>
      <w:r>
        <w:rPr>
          <w:rFonts w:hint="eastAsia"/>
          <w:sz w:val="21"/>
          <w:szCs w:val="21"/>
          <w:lang w:val="en-US"/>
        </w:rPr>
        <w:t>）。</w:t>
      </w:r>
    </w:p>
    <w:p>
      <w:pPr>
        <w:pStyle w:val="30"/>
        <w:spacing w:beforeLines="0" w:afterLines="0" w:line="440" w:lineRule="exact"/>
        <w:ind w:left="0" w:firstLine="420" w:firstLineChars="200"/>
        <w:jc w:val="both"/>
        <w:rPr>
          <w:sz w:val="30"/>
          <w:szCs w:val="30"/>
        </w:rPr>
      </w:pPr>
      <w:r>
        <w:rPr>
          <w:rFonts w:hint="eastAsia"/>
          <w:sz w:val="21"/>
          <w:szCs w:val="21"/>
        </w:rPr>
        <w:t>三、本合同签订后二个工作日内有采购人在“周口市政府采购网”上进行合同公示。</w:t>
      </w:r>
    </w:p>
    <w:p>
      <w:pPr>
        <w:pStyle w:val="30"/>
        <w:spacing w:beforeLines="0" w:afterLines="0" w:line="440" w:lineRule="exact"/>
        <w:ind w:left="0"/>
        <w:jc w:val="center"/>
        <w:rPr>
          <w:rFonts w:hint="eastAsia" w:ascii="方正小标宋简体" w:eastAsia="方正小标宋简体"/>
          <w:sz w:val="32"/>
          <w:szCs w:val="32"/>
        </w:rPr>
      </w:pPr>
      <w:r>
        <w:rPr>
          <w:rFonts w:hint="eastAsia" w:ascii="方正小标宋简体" w:eastAsia="方正小标宋简体"/>
          <w:b/>
          <w:bCs/>
          <w:sz w:val="32"/>
          <w:szCs w:val="32"/>
        </w:rPr>
        <w:t>供应商履约验收指引</w:t>
      </w:r>
    </w:p>
    <w:p>
      <w:pPr>
        <w:pStyle w:val="30"/>
        <w:spacing w:beforeLines="0" w:afterLines="0" w:line="440" w:lineRule="exact"/>
        <w:ind w:left="0" w:firstLine="420" w:firstLineChars="200"/>
        <w:jc w:val="both"/>
        <w:rPr>
          <w:szCs w:val="27"/>
        </w:rPr>
      </w:pPr>
      <w:r>
        <w:rPr>
          <w:rFonts w:hint="eastAsia" w:ascii="宋体" w:eastAsia="宋体"/>
          <w:sz w:val="21"/>
          <w:szCs w:val="21"/>
          <w:lang w:val="en-US"/>
        </w:rPr>
        <w:t>1、供应商不得</w:t>
      </w:r>
      <w:r>
        <w:rPr>
          <w:rFonts w:hint="eastAsia" w:ascii="宋体" w:eastAsia="宋体"/>
          <w:sz w:val="21"/>
          <w:szCs w:val="21"/>
        </w:rPr>
        <w:t>擅自变更合同标的服务内容；</w:t>
      </w:r>
    </w:p>
    <w:p>
      <w:pPr>
        <w:pStyle w:val="30"/>
        <w:spacing w:beforeLines="0" w:afterLines="0" w:line="440" w:lineRule="exact"/>
        <w:ind w:left="0" w:firstLine="420" w:firstLineChars="200"/>
        <w:jc w:val="both"/>
        <w:rPr>
          <w:rFonts w:ascii="宋体" w:eastAsia="宋体"/>
          <w:sz w:val="21"/>
          <w:szCs w:val="21"/>
        </w:rPr>
      </w:pPr>
      <w:r>
        <w:rPr>
          <w:rFonts w:hint="eastAsia" w:ascii="宋体" w:eastAsia="宋体"/>
          <w:sz w:val="21"/>
          <w:szCs w:val="21"/>
          <w:lang w:val="en-US"/>
        </w:rPr>
        <w:t>2、</w:t>
      </w:r>
      <w:r>
        <w:rPr>
          <w:rFonts w:hint="eastAsia" w:ascii="宋体" w:eastAsia="宋体"/>
          <w:sz w:val="21"/>
          <w:szCs w:val="21"/>
        </w:rPr>
        <w:t>不得以次充优，随意降低服务标准和水平；</w:t>
      </w:r>
    </w:p>
    <w:p>
      <w:pPr>
        <w:pStyle w:val="30"/>
        <w:spacing w:beforeLines="0" w:afterLines="0" w:line="440" w:lineRule="exact"/>
        <w:ind w:left="0" w:firstLine="420" w:firstLineChars="200"/>
        <w:jc w:val="both"/>
        <w:rPr>
          <w:rFonts w:ascii="宋体" w:eastAsia="宋体"/>
          <w:sz w:val="21"/>
          <w:szCs w:val="21"/>
        </w:rPr>
      </w:pPr>
      <w:r>
        <w:rPr>
          <w:rFonts w:hint="eastAsia" w:ascii="宋体" w:eastAsia="宋体"/>
          <w:sz w:val="21"/>
          <w:szCs w:val="21"/>
          <w:lang w:val="en-US"/>
        </w:rPr>
        <w:t>3、</w:t>
      </w:r>
      <w:r>
        <w:rPr>
          <w:rFonts w:hint="eastAsia" w:ascii="宋体" w:eastAsia="宋体"/>
          <w:sz w:val="21"/>
          <w:szCs w:val="21"/>
        </w:rPr>
        <w:t>对因客观上采购人采购需求发生变化造成的，应提供采、供双方的纸质备忘录材料；</w:t>
      </w:r>
    </w:p>
    <w:p>
      <w:pPr>
        <w:pStyle w:val="30"/>
        <w:spacing w:beforeLines="0" w:afterLines="0" w:line="440" w:lineRule="exact"/>
        <w:ind w:left="0" w:firstLine="420" w:firstLineChars="200"/>
        <w:jc w:val="both"/>
        <w:rPr>
          <w:sz w:val="21"/>
          <w:szCs w:val="21"/>
        </w:rPr>
      </w:pPr>
      <w:r>
        <w:rPr>
          <w:rFonts w:hint="eastAsia"/>
          <w:sz w:val="21"/>
          <w:szCs w:val="21"/>
          <w:lang w:val="en-US"/>
        </w:rPr>
        <w:t>4、在满足</w:t>
      </w:r>
      <w:r>
        <w:rPr>
          <w:rFonts w:hint="eastAsia"/>
          <w:sz w:val="21"/>
          <w:szCs w:val="21"/>
        </w:rPr>
        <w:t>验收条件</w:t>
      </w:r>
      <w:r>
        <w:rPr>
          <w:rFonts w:hint="eastAsia"/>
          <w:sz w:val="21"/>
          <w:szCs w:val="21"/>
          <w:lang w:val="en-US"/>
        </w:rPr>
        <w:t>5个工作日</w:t>
      </w:r>
      <w:r>
        <w:rPr>
          <w:rFonts w:hint="eastAsia"/>
          <w:sz w:val="21"/>
          <w:szCs w:val="21"/>
        </w:rPr>
        <w:t>内通知采购人组织验收；</w:t>
      </w:r>
    </w:p>
    <w:p>
      <w:pPr>
        <w:pStyle w:val="30"/>
        <w:spacing w:beforeLines="0" w:afterLines="0" w:line="440" w:lineRule="exact"/>
        <w:ind w:left="0" w:firstLine="420" w:firstLineChars="200"/>
        <w:jc w:val="both"/>
        <w:rPr>
          <w:rFonts w:ascii="宋体" w:eastAsia="宋体"/>
          <w:sz w:val="21"/>
          <w:szCs w:val="21"/>
          <w:lang w:val="en-US"/>
        </w:rPr>
      </w:pPr>
      <w:r>
        <w:rPr>
          <w:rFonts w:hint="eastAsia"/>
          <w:sz w:val="21"/>
          <w:szCs w:val="21"/>
          <w:lang w:val="en-US"/>
        </w:rPr>
        <w:t>5、</w:t>
      </w:r>
      <w:r>
        <w:rPr>
          <w:rFonts w:hint="eastAsia" w:ascii="宋体" w:eastAsia="宋体"/>
          <w:sz w:val="21"/>
          <w:szCs w:val="21"/>
          <w:lang w:val="en-US"/>
        </w:rPr>
        <w:t>供应商应提供需验收服务的清单、标准、达到的水平等量化资料；</w:t>
      </w:r>
    </w:p>
    <w:p>
      <w:pPr>
        <w:pStyle w:val="30"/>
        <w:spacing w:beforeLines="0" w:afterLines="0" w:line="440" w:lineRule="exact"/>
        <w:ind w:left="0" w:firstLine="420" w:firstLineChars="200"/>
        <w:jc w:val="both"/>
        <w:rPr>
          <w:rFonts w:ascii="宋体" w:eastAsia="宋体"/>
          <w:sz w:val="21"/>
          <w:szCs w:val="21"/>
        </w:rPr>
      </w:pPr>
      <w:r>
        <w:rPr>
          <w:rFonts w:hint="eastAsia" w:ascii="宋体" w:eastAsia="宋体"/>
          <w:sz w:val="21"/>
          <w:szCs w:val="21"/>
          <w:lang w:val="en-US"/>
        </w:rPr>
        <w:t>6、采、供</w:t>
      </w:r>
      <w:r>
        <w:rPr>
          <w:rFonts w:hint="eastAsia" w:ascii="宋体" w:eastAsia="宋体"/>
          <w:sz w:val="21"/>
          <w:szCs w:val="21"/>
        </w:rPr>
        <w:t>双方约定的验收机构及相关人员组成情况。</w:t>
      </w:r>
    </w:p>
    <w:p>
      <w:pPr>
        <w:pStyle w:val="30"/>
        <w:spacing w:beforeLines="0" w:afterLines="0" w:line="440" w:lineRule="exact"/>
        <w:ind w:left="0" w:firstLine="420" w:firstLineChars="200"/>
        <w:jc w:val="both"/>
        <w:rPr>
          <w:sz w:val="21"/>
          <w:szCs w:val="21"/>
        </w:rPr>
      </w:pPr>
      <w:r>
        <w:rPr>
          <w:rFonts w:hint="eastAsia" w:ascii="宋体" w:eastAsia="宋体"/>
          <w:sz w:val="21"/>
          <w:szCs w:val="21"/>
          <w:lang w:val="en-US"/>
        </w:rPr>
        <w:t>7、督促采购人在项目验收结束并达到相关要求后一个工作日内，在</w:t>
      </w:r>
      <w:r>
        <w:rPr>
          <w:rFonts w:hint="eastAsia"/>
          <w:sz w:val="21"/>
          <w:szCs w:val="21"/>
        </w:rPr>
        <w:t>“周口市政府采购网”上进行“履约验收”公示。</w:t>
      </w:r>
    </w:p>
    <w:p>
      <w:pPr>
        <w:pStyle w:val="30"/>
        <w:spacing w:beforeLines="0" w:afterLines="0" w:line="440" w:lineRule="exact"/>
        <w:ind w:left="0" w:firstLine="420" w:firstLineChars="200"/>
        <w:jc w:val="both"/>
        <w:rPr>
          <w:sz w:val="21"/>
          <w:szCs w:val="21"/>
        </w:rPr>
      </w:pPr>
    </w:p>
    <w:p>
      <w:pPr>
        <w:pStyle w:val="30"/>
        <w:spacing w:beforeLines="0" w:afterLines="0" w:line="60" w:lineRule="auto"/>
        <w:ind w:left="0" w:firstLine="420" w:firstLineChars="200"/>
        <w:jc w:val="both"/>
        <w:rPr>
          <w:sz w:val="21"/>
          <w:szCs w:val="21"/>
        </w:rPr>
      </w:pPr>
    </w:p>
    <w:p>
      <w:pPr>
        <w:pStyle w:val="5"/>
        <w:spacing w:before="0" w:after="0" w:line="360" w:lineRule="auto"/>
        <w:ind w:firstLine="0"/>
        <w:rPr>
          <w:rFonts w:hint="eastAsia" w:ascii="方正小标宋简体" w:hAnsi="宋体" w:eastAsia="方正小标宋简体"/>
          <w:b w:val="0"/>
          <w:bCs w:val="0"/>
          <w:sz w:val="36"/>
          <w:szCs w:val="36"/>
        </w:rPr>
      </w:pPr>
      <w:bookmarkStart w:id="50" w:name="_Toc48834555"/>
      <w:r>
        <w:rPr>
          <w:rFonts w:hint="eastAsia" w:ascii="方正小标宋简体" w:hAnsi="宋体" w:eastAsia="方正小标宋简体"/>
          <w:b w:val="0"/>
          <w:bCs w:val="0"/>
          <w:sz w:val="36"/>
          <w:szCs w:val="36"/>
        </w:rPr>
        <w:t>合同</w:t>
      </w:r>
      <w:bookmarkEnd w:id="50"/>
      <w:r>
        <w:rPr>
          <w:rFonts w:hint="eastAsia" w:ascii="方正小标宋简体" w:hAnsi="宋体" w:eastAsia="方正小标宋简体"/>
          <w:b w:val="0"/>
          <w:bCs w:val="0"/>
          <w:sz w:val="36"/>
          <w:szCs w:val="36"/>
        </w:rPr>
        <w:t>内容</w:t>
      </w:r>
    </w:p>
    <w:p>
      <w:pPr>
        <w:ind w:firstLine="440" w:firstLineChars="200"/>
        <w:jc w:val="both"/>
        <w:rPr>
          <w:rFonts w:eastAsia="黑体"/>
        </w:rPr>
      </w:pPr>
    </w:p>
    <w:p>
      <w:pPr>
        <w:spacing w:line="460" w:lineRule="exact"/>
        <w:jc w:val="center"/>
        <w:rPr>
          <w:rFonts w:ascii="黑体" w:hAnsi="黑体" w:eastAsia="黑体"/>
          <w:sz w:val="32"/>
          <w:szCs w:val="32"/>
        </w:rPr>
      </w:pPr>
      <w:bookmarkStart w:id="51" w:name="_Toc427566452"/>
      <w:bookmarkStart w:id="52" w:name="_Toc428024701"/>
      <w:bookmarkStart w:id="53" w:name="_Toc351203494"/>
      <w:r>
        <w:rPr>
          <w:rFonts w:hint="eastAsia" w:ascii="黑体" w:hAnsi="黑体" w:eastAsia="黑体"/>
          <w:sz w:val="32"/>
          <w:szCs w:val="32"/>
        </w:rPr>
        <w:t>第一部分协议书</w:t>
      </w:r>
    </w:p>
    <w:p>
      <w:pPr>
        <w:spacing w:line="460" w:lineRule="exact"/>
        <w:ind w:firstLine="803" w:firstLineChars="200"/>
        <w:jc w:val="both"/>
        <w:rPr>
          <w:b/>
          <w:sz w:val="40"/>
          <w:szCs w:val="32"/>
        </w:rPr>
      </w:pPr>
    </w:p>
    <w:p>
      <w:pPr>
        <w:spacing w:line="460" w:lineRule="exact"/>
        <w:ind w:firstLine="440" w:firstLineChars="200"/>
        <w:jc w:val="both"/>
      </w:pPr>
      <w:r>
        <w:rPr>
          <w:rFonts w:hint="eastAsia"/>
        </w:rPr>
        <w:t>发包人（全称）：</w:t>
      </w:r>
    </w:p>
    <w:p>
      <w:pPr>
        <w:spacing w:line="460" w:lineRule="exact"/>
        <w:ind w:firstLine="440" w:firstLineChars="200"/>
        <w:jc w:val="both"/>
      </w:pPr>
      <w:r>
        <w:rPr>
          <w:rFonts w:hint="eastAsia"/>
        </w:rPr>
        <w:t>承包人（全称）：</w:t>
      </w:r>
    </w:p>
    <w:p>
      <w:pPr>
        <w:spacing w:line="460" w:lineRule="exact"/>
        <w:ind w:firstLine="440" w:firstLineChars="200"/>
        <w:jc w:val="both"/>
      </w:pPr>
      <w:r>
        <w:rPr>
          <w:rFonts w:hint="eastAsia"/>
        </w:rPr>
        <w:t>依照《中华人民共和国合同法》、《中华人民共和国采购法法》《中华人民共和国招标投标法》《中华人民共和国建筑法》及其他有关法律、行政法规，遵循平等、自愿、公平和诚实信用的原则，双方就本建设工程施工事项协商一致，订立本合同。</w:t>
      </w:r>
    </w:p>
    <w:p>
      <w:pPr>
        <w:ind w:firstLine="442" w:firstLineChars="200"/>
        <w:jc w:val="both"/>
        <w:rPr>
          <w:b/>
        </w:rPr>
      </w:pPr>
      <w:r>
        <w:rPr>
          <w:rFonts w:hint="eastAsia"/>
          <w:b/>
        </w:rPr>
        <w:t>一、工程概况</w:t>
      </w:r>
    </w:p>
    <w:p>
      <w:pPr>
        <w:spacing w:line="460" w:lineRule="exact"/>
        <w:ind w:firstLine="440" w:firstLineChars="200"/>
        <w:jc w:val="both"/>
      </w:pPr>
      <w:r>
        <w:rPr>
          <w:rFonts w:hint="eastAsia"/>
        </w:rPr>
        <w:t>工程名称：</w:t>
      </w:r>
    </w:p>
    <w:p>
      <w:pPr>
        <w:ind w:firstLine="440" w:firstLineChars="200"/>
        <w:jc w:val="both"/>
        <w:rPr>
          <w:rFonts w:ascii="仿宋_GB2312" w:hAnsi="黑体" w:eastAsia="仿宋_GB2312"/>
        </w:rPr>
      </w:pPr>
      <w:r>
        <w:rPr>
          <w:rFonts w:hint="eastAsia"/>
        </w:rPr>
        <w:t>工程地点：</w:t>
      </w:r>
    </w:p>
    <w:p>
      <w:pPr>
        <w:spacing w:line="460" w:lineRule="exact"/>
        <w:ind w:firstLine="440" w:firstLineChars="200"/>
        <w:jc w:val="both"/>
      </w:pPr>
      <w:r>
        <w:rPr>
          <w:rFonts w:hint="eastAsia"/>
        </w:rPr>
        <w:t>工程内容：</w:t>
      </w:r>
    </w:p>
    <w:p>
      <w:pPr>
        <w:spacing w:line="460" w:lineRule="exact"/>
        <w:ind w:firstLine="440" w:firstLineChars="200"/>
        <w:jc w:val="both"/>
      </w:pPr>
      <w:r>
        <w:rPr>
          <w:rFonts w:hint="eastAsia"/>
        </w:rPr>
        <w:t>工程立项批准文号：</w:t>
      </w:r>
    </w:p>
    <w:p>
      <w:pPr>
        <w:spacing w:line="460" w:lineRule="exact"/>
        <w:ind w:firstLine="440" w:firstLineChars="200"/>
        <w:jc w:val="both"/>
      </w:pPr>
      <w:r>
        <w:rPr>
          <w:rFonts w:hint="eastAsia"/>
        </w:rPr>
        <w:t>资金来源：</w:t>
      </w:r>
    </w:p>
    <w:p>
      <w:pPr>
        <w:ind w:firstLine="442" w:firstLineChars="200"/>
        <w:jc w:val="both"/>
        <w:rPr>
          <w:b/>
        </w:rPr>
      </w:pPr>
      <w:r>
        <w:rPr>
          <w:rFonts w:hint="eastAsia"/>
          <w:b/>
        </w:rPr>
        <w:t>二、工程承包范围</w:t>
      </w:r>
    </w:p>
    <w:p>
      <w:pPr>
        <w:spacing w:line="460" w:lineRule="exact"/>
        <w:ind w:firstLine="440" w:firstLineChars="200"/>
        <w:jc w:val="both"/>
        <w:rPr>
          <w:u w:val="single"/>
        </w:rPr>
      </w:pPr>
      <w:r>
        <w:rPr>
          <w:rFonts w:hint="eastAsia"/>
        </w:rPr>
        <w:t>承包范围：</w:t>
      </w:r>
      <w:r>
        <w:rPr>
          <w:rFonts w:hint="eastAsia"/>
          <w:u w:val="single"/>
        </w:rPr>
        <w:t>工程量清单中包含的所有内容</w:t>
      </w:r>
    </w:p>
    <w:p>
      <w:pPr>
        <w:ind w:firstLine="442" w:firstLineChars="200"/>
        <w:jc w:val="both"/>
        <w:rPr>
          <w:b/>
        </w:rPr>
      </w:pPr>
      <w:r>
        <w:rPr>
          <w:rFonts w:hint="eastAsia"/>
          <w:b/>
        </w:rPr>
        <w:t>三、合同工期</w:t>
      </w:r>
    </w:p>
    <w:p>
      <w:pPr>
        <w:spacing w:line="460" w:lineRule="exact"/>
        <w:ind w:firstLine="440" w:firstLineChars="200"/>
        <w:jc w:val="both"/>
      </w:pPr>
      <w:r>
        <w:rPr>
          <w:rFonts w:hint="eastAsia"/>
        </w:rPr>
        <w:t>开工日期：年月日</w:t>
      </w:r>
    </w:p>
    <w:p>
      <w:pPr>
        <w:spacing w:line="460" w:lineRule="exact"/>
        <w:ind w:firstLine="440" w:firstLineChars="200"/>
        <w:jc w:val="both"/>
      </w:pPr>
      <w:r>
        <w:rPr>
          <w:rFonts w:hint="eastAsia"/>
        </w:rPr>
        <w:t>竣工日期：年月日</w:t>
      </w:r>
    </w:p>
    <w:p>
      <w:pPr>
        <w:spacing w:line="460" w:lineRule="exact"/>
        <w:ind w:firstLine="440" w:firstLineChars="200"/>
        <w:jc w:val="both"/>
      </w:pPr>
      <w:r>
        <w:rPr>
          <w:rFonts w:hint="eastAsia"/>
        </w:rPr>
        <w:t>合同工期总日历天数：</w:t>
      </w:r>
      <w:r>
        <w:rPr>
          <w:rFonts w:hint="eastAsia"/>
          <w:u w:val="single"/>
        </w:rPr>
        <w:t>日历</w:t>
      </w:r>
      <w:r>
        <w:rPr>
          <w:rFonts w:hint="eastAsia"/>
        </w:rPr>
        <w:t>天（有效工期）</w:t>
      </w:r>
    </w:p>
    <w:p>
      <w:pPr>
        <w:ind w:firstLine="442" w:firstLineChars="200"/>
        <w:jc w:val="both"/>
        <w:rPr>
          <w:b/>
        </w:rPr>
      </w:pPr>
      <w:r>
        <w:rPr>
          <w:rFonts w:hint="eastAsia"/>
          <w:b/>
        </w:rPr>
        <w:t>四、质量标准</w:t>
      </w:r>
    </w:p>
    <w:p>
      <w:pPr>
        <w:spacing w:line="460" w:lineRule="exact"/>
        <w:ind w:firstLine="440" w:firstLineChars="200"/>
        <w:jc w:val="both"/>
      </w:pPr>
      <w:r>
        <w:rPr>
          <w:rFonts w:hint="eastAsia"/>
        </w:rPr>
        <w:t>工程质量标准：</w:t>
      </w:r>
      <w:r>
        <w:rPr>
          <w:rFonts w:hint="eastAsia"/>
          <w:u w:val="single"/>
        </w:rPr>
        <w:t>合格</w:t>
      </w:r>
    </w:p>
    <w:p>
      <w:pPr>
        <w:ind w:firstLine="442" w:firstLineChars="200"/>
        <w:jc w:val="both"/>
        <w:rPr>
          <w:b/>
        </w:rPr>
      </w:pPr>
      <w:r>
        <w:rPr>
          <w:rFonts w:hint="eastAsia"/>
          <w:b/>
        </w:rPr>
        <w:t>五、合同价款</w:t>
      </w:r>
    </w:p>
    <w:p>
      <w:pPr>
        <w:spacing w:line="460" w:lineRule="exact"/>
        <w:ind w:firstLine="440" w:firstLineChars="200"/>
        <w:jc w:val="both"/>
        <w:rPr>
          <w:u w:val="single"/>
        </w:rPr>
      </w:pPr>
      <w:r>
        <w:rPr>
          <w:rFonts w:hint="eastAsia"/>
        </w:rPr>
        <w:t xml:space="preserve">金额（大写）：(人民币)  </w:t>
      </w:r>
    </w:p>
    <w:p>
      <w:pPr>
        <w:spacing w:line="460" w:lineRule="exact"/>
        <w:ind w:firstLine="440" w:firstLineChars="200"/>
        <w:jc w:val="both"/>
      </w:pPr>
      <w:r>
        <w:rPr>
          <w:rFonts w:hint="eastAsia" w:ascii="宋体" w:hAnsi="宋体"/>
        </w:rPr>
        <w:t xml:space="preserve"> ￥：</w:t>
      </w:r>
      <w:r>
        <w:rPr>
          <w:rFonts w:hint="eastAsia"/>
        </w:rPr>
        <w:t xml:space="preserve">元(人民币)  </w:t>
      </w:r>
    </w:p>
    <w:p>
      <w:pPr>
        <w:ind w:firstLine="442" w:firstLineChars="200"/>
        <w:jc w:val="both"/>
        <w:rPr>
          <w:b/>
        </w:rPr>
      </w:pPr>
      <w:r>
        <w:rPr>
          <w:rFonts w:hint="eastAsia"/>
          <w:b/>
        </w:rPr>
        <w:t>六、组成合同的文件</w:t>
      </w:r>
    </w:p>
    <w:p>
      <w:pPr>
        <w:spacing w:line="460" w:lineRule="exact"/>
        <w:ind w:firstLine="440" w:firstLineChars="200"/>
        <w:jc w:val="both"/>
        <w:rPr>
          <w:rFonts w:ascii="宋体" w:hAnsi="宋体"/>
        </w:rPr>
      </w:pPr>
      <w:r>
        <w:rPr>
          <w:rFonts w:hint="eastAsia" w:ascii="宋体" w:hAnsi="宋体"/>
        </w:rPr>
        <w:t>组成本合同的文件包括：</w:t>
      </w:r>
    </w:p>
    <w:p>
      <w:pPr>
        <w:spacing w:line="460" w:lineRule="exact"/>
        <w:ind w:firstLine="440" w:firstLineChars="200"/>
        <w:jc w:val="both"/>
        <w:rPr>
          <w:rFonts w:ascii="宋体" w:hAnsi="宋体"/>
        </w:rPr>
      </w:pPr>
      <w:r>
        <w:rPr>
          <w:rFonts w:hint="eastAsia" w:ascii="宋体" w:hAnsi="宋体"/>
        </w:rPr>
        <w:t>1.本合同协议书</w:t>
      </w:r>
    </w:p>
    <w:p>
      <w:pPr>
        <w:spacing w:line="460" w:lineRule="exact"/>
        <w:ind w:firstLine="440" w:firstLineChars="200"/>
        <w:jc w:val="both"/>
      </w:pPr>
      <w:r>
        <w:rPr>
          <w:rFonts w:hint="eastAsia"/>
        </w:rPr>
        <w:t>2</w:t>
      </w:r>
      <w:r>
        <w:rPr>
          <w:rFonts w:hint="eastAsia" w:ascii="宋体" w:hAnsi="宋体"/>
        </w:rPr>
        <w:t>.</w:t>
      </w:r>
      <w:r>
        <w:rPr>
          <w:rFonts w:hint="eastAsia"/>
        </w:rPr>
        <w:t>中标通知书</w:t>
      </w:r>
    </w:p>
    <w:p>
      <w:pPr>
        <w:spacing w:line="460" w:lineRule="exact"/>
        <w:ind w:firstLine="440" w:firstLineChars="200"/>
        <w:jc w:val="both"/>
      </w:pPr>
      <w:r>
        <w:rPr>
          <w:rFonts w:hint="eastAsia"/>
        </w:rPr>
        <w:t>3</w:t>
      </w:r>
      <w:r>
        <w:rPr>
          <w:rFonts w:hint="eastAsia" w:ascii="宋体" w:hAnsi="宋体"/>
        </w:rPr>
        <w:t>.</w:t>
      </w:r>
      <w:r>
        <w:rPr>
          <w:rFonts w:hint="eastAsia"/>
        </w:rPr>
        <w:t>投标书及其附件</w:t>
      </w:r>
    </w:p>
    <w:p>
      <w:pPr>
        <w:spacing w:line="460" w:lineRule="exact"/>
        <w:ind w:firstLine="440" w:firstLineChars="200"/>
        <w:jc w:val="both"/>
      </w:pPr>
      <w:r>
        <w:rPr>
          <w:rFonts w:hint="eastAsia"/>
        </w:rPr>
        <w:t>4</w:t>
      </w:r>
      <w:r>
        <w:rPr>
          <w:rFonts w:hint="eastAsia" w:ascii="宋体" w:hAnsi="宋体"/>
        </w:rPr>
        <w:t>.</w:t>
      </w:r>
      <w:r>
        <w:rPr>
          <w:rFonts w:hint="eastAsia"/>
        </w:rPr>
        <w:t>本合同专用条款</w:t>
      </w:r>
    </w:p>
    <w:p>
      <w:pPr>
        <w:spacing w:line="460" w:lineRule="exact"/>
        <w:ind w:firstLine="440" w:firstLineChars="200"/>
        <w:jc w:val="both"/>
      </w:pPr>
      <w:r>
        <w:rPr>
          <w:rFonts w:hint="eastAsia"/>
        </w:rPr>
        <w:t>5</w:t>
      </w:r>
      <w:r>
        <w:rPr>
          <w:rFonts w:hint="eastAsia" w:ascii="宋体" w:hAnsi="宋体"/>
        </w:rPr>
        <w:t>.</w:t>
      </w:r>
      <w:r>
        <w:rPr>
          <w:rFonts w:hint="eastAsia"/>
        </w:rPr>
        <w:t>本合同通用条款</w:t>
      </w:r>
    </w:p>
    <w:p>
      <w:pPr>
        <w:tabs>
          <w:tab w:val="left" w:pos="6345"/>
        </w:tabs>
        <w:spacing w:line="460" w:lineRule="exact"/>
        <w:ind w:firstLine="440" w:firstLineChars="200"/>
        <w:jc w:val="both"/>
      </w:pPr>
      <w:r>
        <w:rPr>
          <w:rFonts w:hint="eastAsia"/>
        </w:rPr>
        <w:t>6</w:t>
      </w:r>
      <w:r>
        <w:rPr>
          <w:rFonts w:hint="eastAsia" w:ascii="宋体" w:hAnsi="宋体"/>
        </w:rPr>
        <w:t>.</w:t>
      </w:r>
      <w:r>
        <w:rPr>
          <w:rFonts w:hint="eastAsia"/>
        </w:rPr>
        <w:t>标准、规范及有关技术文件</w:t>
      </w:r>
      <w:r>
        <w:tab/>
      </w:r>
    </w:p>
    <w:p>
      <w:pPr>
        <w:spacing w:line="460" w:lineRule="exact"/>
        <w:ind w:firstLine="440" w:firstLineChars="200"/>
        <w:jc w:val="both"/>
      </w:pPr>
      <w:r>
        <w:rPr>
          <w:rFonts w:hint="eastAsia"/>
        </w:rPr>
        <w:t>7</w:t>
      </w:r>
      <w:r>
        <w:rPr>
          <w:rFonts w:hint="eastAsia" w:ascii="宋体" w:hAnsi="宋体"/>
        </w:rPr>
        <w:t>.</w:t>
      </w:r>
      <w:r>
        <w:rPr>
          <w:rFonts w:hint="eastAsia"/>
        </w:rPr>
        <w:t>图纸（含图纸会审纪要、路灯效果图及技术参数）</w:t>
      </w:r>
    </w:p>
    <w:p>
      <w:pPr>
        <w:spacing w:line="460" w:lineRule="exact"/>
        <w:ind w:firstLine="440" w:firstLineChars="200"/>
        <w:jc w:val="both"/>
      </w:pPr>
      <w:r>
        <w:rPr>
          <w:rFonts w:hint="eastAsia"/>
        </w:rPr>
        <w:t>8</w:t>
      </w:r>
      <w:r>
        <w:rPr>
          <w:rFonts w:hint="eastAsia" w:ascii="宋体" w:hAnsi="宋体"/>
        </w:rPr>
        <w:t>.</w:t>
      </w:r>
      <w:r>
        <w:rPr>
          <w:rFonts w:hint="eastAsia"/>
        </w:rPr>
        <w:t>工程量清单</w:t>
      </w:r>
    </w:p>
    <w:p>
      <w:pPr>
        <w:spacing w:line="460" w:lineRule="exact"/>
        <w:ind w:firstLine="440" w:firstLineChars="200"/>
        <w:jc w:val="both"/>
      </w:pPr>
      <w:r>
        <w:rPr>
          <w:rFonts w:hint="eastAsia"/>
        </w:rPr>
        <w:t>9</w:t>
      </w:r>
      <w:r>
        <w:rPr>
          <w:rFonts w:hint="eastAsia" w:ascii="宋体" w:hAnsi="宋体"/>
        </w:rPr>
        <w:t>.</w:t>
      </w:r>
      <w:r>
        <w:rPr>
          <w:rFonts w:hint="eastAsia"/>
        </w:rPr>
        <w:t>工程报价单或预算书</w:t>
      </w:r>
    </w:p>
    <w:p>
      <w:pPr>
        <w:spacing w:line="460" w:lineRule="exact"/>
        <w:ind w:firstLine="440" w:firstLineChars="200"/>
        <w:jc w:val="both"/>
      </w:pPr>
      <w:r>
        <w:rPr>
          <w:rFonts w:hint="eastAsia"/>
        </w:rPr>
        <w:t>双方有关工程的洽商、变更等书面协议或文件视为本合同的组成部分。</w:t>
      </w:r>
    </w:p>
    <w:p>
      <w:pPr>
        <w:spacing w:line="460" w:lineRule="exact"/>
        <w:ind w:firstLine="442" w:firstLineChars="200"/>
        <w:jc w:val="both"/>
        <w:rPr>
          <w:b/>
        </w:rPr>
      </w:pPr>
      <w:r>
        <w:rPr>
          <w:rFonts w:hint="eastAsia"/>
          <w:b/>
        </w:rPr>
        <w:t>七、本协议书中有关词语含义与本合同第二部分《通用条款》中分别赋予它们的定义相同。</w:t>
      </w:r>
    </w:p>
    <w:p>
      <w:pPr>
        <w:spacing w:line="460" w:lineRule="exact"/>
        <w:ind w:firstLine="442" w:firstLineChars="200"/>
        <w:jc w:val="both"/>
        <w:rPr>
          <w:b/>
        </w:rPr>
      </w:pPr>
      <w:r>
        <w:rPr>
          <w:rFonts w:hint="eastAsia"/>
          <w:b/>
        </w:rPr>
        <w:t>八、承包人向发包人承诺按照合同约定进行施工、竣工并在质量保修期内承担工程质量保修责任。</w:t>
      </w:r>
    </w:p>
    <w:p>
      <w:pPr>
        <w:spacing w:line="460" w:lineRule="exact"/>
        <w:ind w:firstLine="442" w:firstLineChars="200"/>
        <w:jc w:val="both"/>
        <w:rPr>
          <w:b/>
        </w:rPr>
      </w:pPr>
      <w:r>
        <w:rPr>
          <w:rFonts w:hint="eastAsia"/>
          <w:b/>
        </w:rPr>
        <w:t>九、发包人向承包人承诺按照合同约定的期限和支付方式支付合同价款及其他应当支付的款项。</w:t>
      </w:r>
    </w:p>
    <w:p>
      <w:pPr>
        <w:spacing w:line="460" w:lineRule="exact"/>
        <w:ind w:firstLine="442" w:firstLineChars="200"/>
        <w:jc w:val="both"/>
        <w:rPr>
          <w:b/>
        </w:rPr>
      </w:pPr>
      <w:r>
        <w:rPr>
          <w:rFonts w:hint="eastAsia"/>
          <w:b/>
        </w:rPr>
        <w:t>十、合同生效</w:t>
      </w:r>
    </w:p>
    <w:p>
      <w:pPr>
        <w:spacing w:line="460" w:lineRule="exact"/>
        <w:ind w:firstLine="440" w:firstLineChars="200"/>
        <w:jc w:val="both"/>
      </w:pPr>
      <w:r>
        <w:rPr>
          <w:rFonts w:hint="eastAsia"/>
        </w:rPr>
        <w:t>合同订立时间：年月日</w:t>
      </w:r>
    </w:p>
    <w:p>
      <w:pPr>
        <w:spacing w:line="460" w:lineRule="exact"/>
        <w:ind w:firstLine="440" w:firstLineChars="200"/>
        <w:jc w:val="both"/>
      </w:pPr>
      <w:r>
        <w:rPr>
          <w:rFonts w:hint="eastAsia"/>
        </w:rPr>
        <w:t>合同订立地点：</w:t>
      </w:r>
    </w:p>
    <w:p>
      <w:pPr>
        <w:spacing w:line="460" w:lineRule="exact"/>
        <w:ind w:firstLine="440" w:firstLineChars="200"/>
        <w:jc w:val="both"/>
      </w:pPr>
      <w:r>
        <w:rPr>
          <w:rFonts w:hint="eastAsia"/>
        </w:rPr>
        <w:t>本合同双方约定：</w:t>
      </w:r>
      <w:r>
        <w:rPr>
          <w:rFonts w:hint="eastAsia"/>
          <w:u w:val="single"/>
        </w:rPr>
        <w:t>双方签字盖章后生效</w:t>
      </w:r>
    </w:p>
    <w:p>
      <w:pPr>
        <w:spacing w:line="460" w:lineRule="exact"/>
        <w:ind w:firstLine="440" w:firstLineChars="200"/>
        <w:jc w:val="both"/>
      </w:pPr>
      <w:r>
        <w:rPr>
          <w:rFonts w:hint="eastAsia"/>
        </w:rPr>
        <w:t>发包人：（公章）承包人：（公章）</w:t>
      </w:r>
    </w:p>
    <w:p>
      <w:pPr>
        <w:spacing w:line="460" w:lineRule="exact"/>
        <w:ind w:firstLine="440" w:firstLineChars="200"/>
        <w:jc w:val="both"/>
      </w:pPr>
      <w:r>
        <w:rPr>
          <w:rFonts w:hint="eastAsia"/>
        </w:rPr>
        <w:t>住所：住所：</w:t>
      </w:r>
    </w:p>
    <w:p>
      <w:pPr>
        <w:spacing w:line="460" w:lineRule="exact"/>
        <w:ind w:firstLine="440" w:firstLineChars="200"/>
        <w:jc w:val="both"/>
      </w:pPr>
      <w:r>
        <w:rPr>
          <w:rFonts w:hint="eastAsia"/>
        </w:rPr>
        <w:t>法定代表人：法定代表人：</w:t>
      </w:r>
    </w:p>
    <w:p>
      <w:pPr>
        <w:spacing w:line="460" w:lineRule="exact"/>
        <w:ind w:firstLine="440" w:firstLineChars="200"/>
        <w:jc w:val="both"/>
      </w:pPr>
      <w:r>
        <w:rPr>
          <w:rFonts w:hint="eastAsia"/>
        </w:rPr>
        <w:t>委托代理人：委托代理人：</w:t>
      </w:r>
    </w:p>
    <w:p>
      <w:pPr>
        <w:spacing w:line="460" w:lineRule="exact"/>
        <w:ind w:firstLine="440" w:firstLineChars="200"/>
        <w:jc w:val="both"/>
      </w:pPr>
      <w:r>
        <w:rPr>
          <w:rFonts w:hint="eastAsia"/>
        </w:rPr>
        <w:t>电话：电话：</w:t>
      </w:r>
    </w:p>
    <w:p>
      <w:pPr>
        <w:spacing w:line="460" w:lineRule="exact"/>
        <w:ind w:firstLine="440" w:firstLineChars="200"/>
        <w:jc w:val="both"/>
      </w:pPr>
      <w:r>
        <w:rPr>
          <w:rFonts w:hint="eastAsia"/>
        </w:rPr>
        <w:t>传真：传真：</w:t>
      </w:r>
    </w:p>
    <w:p>
      <w:pPr>
        <w:spacing w:line="460" w:lineRule="exact"/>
        <w:ind w:firstLine="440" w:firstLineChars="200"/>
        <w:jc w:val="both"/>
      </w:pPr>
      <w:r>
        <w:rPr>
          <w:rFonts w:hint="eastAsia"/>
        </w:rPr>
        <w:t>开户银行：开户银行：</w:t>
      </w:r>
    </w:p>
    <w:p>
      <w:pPr>
        <w:spacing w:line="460" w:lineRule="exact"/>
        <w:ind w:firstLine="440" w:firstLineChars="200"/>
        <w:jc w:val="both"/>
      </w:pPr>
      <w:r>
        <w:rPr>
          <w:rFonts w:hint="eastAsia"/>
        </w:rPr>
        <w:t>账号：账号：</w:t>
      </w:r>
    </w:p>
    <w:p>
      <w:pPr>
        <w:spacing w:line="460" w:lineRule="exact"/>
        <w:ind w:firstLine="440" w:firstLineChars="200"/>
        <w:jc w:val="both"/>
        <w:rPr>
          <w:rFonts w:ascii="黑体" w:eastAsia="黑体"/>
        </w:rPr>
      </w:pPr>
      <w:r>
        <w:rPr>
          <w:rFonts w:hint="eastAsia"/>
        </w:rPr>
        <w:t>邮政编码：邮政编码：</w:t>
      </w:r>
    </w:p>
    <w:p>
      <w:pPr>
        <w:pStyle w:val="6"/>
        <w:ind w:firstLine="602" w:firstLineChars="200"/>
        <w:jc w:val="both"/>
        <w:rPr>
          <w:rFonts w:ascii="黑体" w:eastAsia="黑体"/>
          <w:szCs w:val="24"/>
        </w:rPr>
      </w:pPr>
    </w:p>
    <w:p>
      <w:pPr>
        <w:pStyle w:val="6"/>
        <w:jc w:val="center"/>
        <w:rPr>
          <w:rFonts w:ascii="黑体" w:eastAsia="黑体"/>
          <w:sz w:val="32"/>
        </w:rPr>
      </w:pPr>
      <w:bookmarkStart w:id="54" w:name="_Toc48834557"/>
      <w:r>
        <w:rPr>
          <w:rFonts w:hint="eastAsia" w:ascii="黑体" w:eastAsia="黑体"/>
          <w:sz w:val="32"/>
        </w:rPr>
        <w:t>第二部分 通用合同条款</w:t>
      </w:r>
      <w:bookmarkEnd w:id="51"/>
      <w:bookmarkEnd w:id="52"/>
      <w:bookmarkEnd w:id="53"/>
      <w:bookmarkEnd w:id="54"/>
    </w:p>
    <w:p>
      <w:pPr>
        <w:jc w:val="center"/>
        <w:rPr>
          <w:rFonts w:ascii="黑体" w:hAnsi="黑体" w:eastAsia="黑体"/>
          <w:bCs/>
          <w:sz w:val="32"/>
          <w:szCs w:val="32"/>
        </w:rPr>
      </w:pPr>
      <w:r>
        <w:rPr>
          <w:rFonts w:hint="eastAsia" w:ascii="黑体" w:hAnsi="黑体" w:eastAsia="黑体"/>
          <w:bCs/>
          <w:sz w:val="32"/>
          <w:szCs w:val="32"/>
        </w:rPr>
        <w:t>（根据国家相关示范文本）</w:t>
      </w:r>
    </w:p>
    <w:p>
      <w:pPr>
        <w:pStyle w:val="31"/>
        <w:spacing w:before="0" w:beforeAutospacing="0" w:after="0" w:afterAutospacing="0" w:line="360" w:lineRule="auto"/>
        <w:ind w:firstLine="110" w:firstLineChars="50"/>
        <w:jc w:val="both"/>
      </w:pPr>
    </w:p>
    <w:p>
      <w:pPr>
        <w:pStyle w:val="31"/>
        <w:spacing w:before="0" w:beforeAutospacing="0" w:after="0" w:afterAutospacing="0" w:line="360" w:lineRule="auto"/>
        <w:ind w:firstLine="440" w:firstLineChars="200"/>
        <w:jc w:val="both"/>
      </w:pPr>
      <w:r>
        <w:t>参见建设工程施工合同</w:t>
      </w:r>
    </w:p>
    <w:p>
      <w:pPr>
        <w:pStyle w:val="31"/>
        <w:spacing w:before="0" w:beforeAutospacing="0" w:after="0" w:afterAutospacing="0" w:line="360" w:lineRule="auto"/>
        <w:ind w:firstLine="440" w:firstLineChars="200"/>
        <w:jc w:val="both"/>
        <w:rPr>
          <w:rFonts w:ascii="宋体 ，Arial" w:eastAsia="宋体 ，Arial" w:cs="宋体"/>
        </w:rPr>
      </w:pPr>
      <w:r>
        <w:fldChar w:fldCharType="begin"/>
      </w:r>
      <w:r>
        <w:instrText xml:space="preserve"> HYPERLINK "http://www.mohurd.gov.cn/wjfb/201710/W020171030112646.doc" \t "_blank" </w:instrText>
      </w:r>
      <w:r>
        <w:fldChar w:fldCharType="separate"/>
      </w:r>
      <w:r>
        <w:rPr>
          <w:rFonts w:ascii="宋体 ，Arial" w:eastAsia="宋体 ，Arial" w:cs="宋体"/>
        </w:rPr>
        <w:t>建设工程施工合同（示范文本）》（GF-2017-0201）</w:t>
      </w:r>
      <w:r>
        <w:rPr>
          <w:rFonts w:ascii="宋体 ，Arial" w:eastAsia="宋体 ，Arial" w:cs="宋体"/>
        </w:rPr>
        <w:fldChar w:fldCharType="end"/>
      </w:r>
    </w:p>
    <w:p>
      <w:pPr>
        <w:pStyle w:val="31"/>
        <w:spacing w:before="0" w:beforeAutospacing="0" w:after="0" w:afterAutospacing="0" w:line="360" w:lineRule="auto"/>
        <w:ind w:firstLine="440" w:firstLineChars="200"/>
        <w:jc w:val="both"/>
        <w:rPr>
          <w:rFonts w:hint="default"/>
        </w:rPr>
      </w:pPr>
      <w:r>
        <w:t>通用合同条款内容。</w:t>
      </w:r>
    </w:p>
    <w:p>
      <w:pPr>
        <w:spacing w:line="360" w:lineRule="auto"/>
        <w:jc w:val="both"/>
        <w:rPr>
          <w:rFonts w:ascii="黑体" w:eastAsia="黑体"/>
        </w:rPr>
      </w:pPr>
    </w:p>
    <w:p>
      <w:pPr>
        <w:pStyle w:val="6"/>
        <w:jc w:val="center"/>
        <w:rPr>
          <w:rFonts w:ascii="黑体" w:hAnsi="黑体" w:eastAsia="黑体"/>
          <w:sz w:val="32"/>
        </w:rPr>
      </w:pPr>
      <w:bookmarkStart w:id="55" w:name="_Toc427566453"/>
      <w:bookmarkStart w:id="56" w:name="_Toc428024702"/>
      <w:bookmarkStart w:id="57" w:name="_Toc48834558"/>
      <w:r>
        <w:rPr>
          <w:rFonts w:hint="eastAsia" w:ascii="黑体" w:hAnsi="黑体" w:eastAsia="黑体"/>
          <w:sz w:val="32"/>
        </w:rPr>
        <w:t>第三部分 专用合同条款</w:t>
      </w:r>
      <w:bookmarkEnd w:id="55"/>
      <w:bookmarkEnd w:id="56"/>
      <w:bookmarkEnd w:id="57"/>
    </w:p>
    <w:p>
      <w:pPr>
        <w:jc w:val="center"/>
        <w:rPr>
          <w:rFonts w:ascii="黑体" w:hAnsi="黑体" w:eastAsia="黑体"/>
          <w:sz w:val="32"/>
          <w:szCs w:val="32"/>
        </w:rPr>
      </w:pPr>
      <w:r>
        <w:rPr>
          <w:rFonts w:hint="eastAsia" w:ascii="黑体" w:hAnsi="黑体" w:eastAsia="黑体"/>
          <w:bCs/>
          <w:sz w:val="32"/>
          <w:szCs w:val="32"/>
        </w:rPr>
        <w:t>（根据国家相关示范文本）</w:t>
      </w:r>
    </w:p>
    <w:p>
      <w:pPr>
        <w:spacing w:line="460" w:lineRule="exact"/>
        <w:jc w:val="both"/>
        <w:rPr>
          <w:b/>
          <w:bCs/>
        </w:rPr>
      </w:pPr>
    </w:p>
    <w:p>
      <w:pPr>
        <w:spacing w:line="400" w:lineRule="exact"/>
        <w:ind w:firstLine="442" w:firstLineChars="200"/>
        <w:jc w:val="both"/>
        <w:rPr>
          <w:rFonts w:hint="eastAsia"/>
          <w:b/>
        </w:rPr>
      </w:pPr>
      <w:r>
        <w:rPr>
          <w:rFonts w:hint="eastAsia"/>
          <w:b/>
        </w:rPr>
        <w:t>一、词语定义及合同文件</w:t>
      </w:r>
    </w:p>
    <w:p>
      <w:pPr>
        <w:spacing w:line="400" w:lineRule="exact"/>
        <w:ind w:firstLine="442" w:firstLineChars="200"/>
        <w:jc w:val="both"/>
        <w:rPr>
          <w:rFonts w:hint="eastAsia"/>
          <w:b/>
        </w:rPr>
      </w:pPr>
      <w:r>
        <w:rPr>
          <w:rFonts w:hint="eastAsia"/>
          <w:b/>
        </w:rPr>
        <w:t>2. 合同文件及解释顺序</w:t>
      </w:r>
    </w:p>
    <w:p>
      <w:pPr>
        <w:spacing w:line="400" w:lineRule="exact"/>
        <w:ind w:firstLine="440" w:firstLineChars="200"/>
        <w:jc w:val="both"/>
        <w:rPr>
          <w:rFonts w:hint="eastAsia"/>
          <w:u w:val="single"/>
        </w:rPr>
      </w:pPr>
      <w:r>
        <w:rPr>
          <w:rFonts w:hint="eastAsia"/>
        </w:rPr>
        <w:t>合同文件组成及解释顺序</w:t>
      </w:r>
      <w:r>
        <w:rPr>
          <w:rFonts w:hint="eastAsia"/>
          <w:u w:val="single"/>
        </w:rPr>
        <w:t>执行通用条款第2. 1、2.2条</w:t>
      </w:r>
    </w:p>
    <w:p>
      <w:pPr>
        <w:spacing w:line="400" w:lineRule="exact"/>
        <w:ind w:firstLine="442" w:firstLineChars="200"/>
        <w:jc w:val="both"/>
        <w:rPr>
          <w:rFonts w:hint="eastAsia"/>
          <w:b/>
        </w:rPr>
      </w:pPr>
      <w:r>
        <w:rPr>
          <w:rFonts w:hint="eastAsia"/>
          <w:b/>
        </w:rPr>
        <w:t>3．语言文字和适用法律、标准及规范</w:t>
      </w:r>
    </w:p>
    <w:p>
      <w:pPr>
        <w:spacing w:line="400" w:lineRule="exact"/>
        <w:ind w:firstLine="440" w:firstLineChars="200"/>
        <w:jc w:val="both"/>
        <w:rPr>
          <w:rFonts w:hint="eastAsia"/>
        </w:rPr>
      </w:pPr>
      <w:r>
        <w:rPr>
          <w:rFonts w:hint="eastAsia"/>
        </w:rPr>
        <w:t>3.1本合同除使用汉语外，还使用</w:t>
      </w:r>
      <w:r>
        <w:rPr>
          <w:rFonts w:hint="eastAsia" w:ascii="宋体" w:hAnsi="宋体"/>
          <w:u w:val="single"/>
        </w:rPr>
        <w:t>/</w:t>
      </w:r>
      <w:r>
        <w:rPr>
          <w:rFonts w:hint="eastAsia"/>
        </w:rPr>
        <w:t>语言文字。</w:t>
      </w:r>
    </w:p>
    <w:p>
      <w:pPr>
        <w:spacing w:line="400" w:lineRule="exact"/>
        <w:ind w:firstLine="440" w:firstLineChars="200"/>
        <w:jc w:val="both"/>
        <w:rPr>
          <w:rFonts w:hint="eastAsia"/>
        </w:rPr>
      </w:pPr>
      <w:r>
        <w:rPr>
          <w:rFonts w:hint="eastAsia"/>
        </w:rPr>
        <w:t>3.2适用法律和法规</w:t>
      </w:r>
    </w:p>
    <w:p>
      <w:pPr>
        <w:spacing w:line="400" w:lineRule="exact"/>
        <w:ind w:firstLine="440" w:firstLineChars="200"/>
        <w:jc w:val="both"/>
        <w:rPr>
          <w:rFonts w:hint="eastAsia"/>
          <w:u w:val="single"/>
        </w:rPr>
      </w:pPr>
      <w:r>
        <w:rPr>
          <w:rFonts w:hint="eastAsia"/>
        </w:rPr>
        <w:t>需要明示的法律、行政法规：</w:t>
      </w:r>
      <w:r>
        <w:rPr>
          <w:rFonts w:hint="eastAsia"/>
          <w:u w:val="single"/>
        </w:rPr>
        <w:t>现行的国家或地方有关市政工程的法律、法规。</w:t>
      </w:r>
    </w:p>
    <w:p>
      <w:pPr>
        <w:spacing w:line="400" w:lineRule="exact"/>
        <w:ind w:firstLine="440" w:firstLineChars="200"/>
        <w:jc w:val="both"/>
        <w:rPr>
          <w:rFonts w:hint="eastAsia"/>
        </w:rPr>
      </w:pPr>
      <w:r>
        <w:rPr>
          <w:rFonts w:hint="eastAsia"/>
        </w:rPr>
        <w:t>3.3适用标准、规范</w:t>
      </w:r>
    </w:p>
    <w:p>
      <w:pPr>
        <w:spacing w:line="400" w:lineRule="exact"/>
        <w:ind w:firstLine="440" w:firstLineChars="200"/>
        <w:jc w:val="both"/>
        <w:rPr>
          <w:rFonts w:hint="eastAsia"/>
          <w:u w:val="single"/>
        </w:rPr>
      </w:pPr>
      <w:r>
        <w:rPr>
          <w:rFonts w:hint="eastAsia"/>
        </w:rPr>
        <w:t>适用标准、规范的名称：</w:t>
      </w:r>
      <w:r>
        <w:rPr>
          <w:rFonts w:hint="eastAsia"/>
          <w:u w:val="single"/>
        </w:rPr>
        <w:t>除招标文件、工程设计罗列部分外，国家、河南省及周口市现行与本工程建设相关的标准和规范。</w:t>
      </w:r>
    </w:p>
    <w:p>
      <w:pPr>
        <w:spacing w:line="400" w:lineRule="exact"/>
        <w:ind w:firstLine="440" w:firstLineChars="200"/>
        <w:jc w:val="both"/>
        <w:rPr>
          <w:rFonts w:hint="eastAsia" w:ascii="宋体" w:hAnsi="宋体"/>
          <w:u w:val="single"/>
        </w:rPr>
      </w:pPr>
      <w:r>
        <w:rPr>
          <w:rFonts w:hint="eastAsia"/>
        </w:rPr>
        <w:t>发包人提供标准、规范的时间：</w:t>
      </w:r>
      <w:r>
        <w:rPr>
          <w:rFonts w:hint="eastAsia" w:ascii="宋体" w:hAnsi="宋体"/>
          <w:u w:val="single"/>
        </w:rPr>
        <w:t>/</w:t>
      </w:r>
    </w:p>
    <w:p>
      <w:pPr>
        <w:spacing w:line="400" w:lineRule="exact"/>
        <w:ind w:firstLine="440" w:firstLineChars="200"/>
        <w:jc w:val="both"/>
        <w:rPr>
          <w:rFonts w:hint="eastAsia" w:ascii="宋体" w:hAnsi="宋体"/>
          <w:u w:val="single"/>
        </w:rPr>
      </w:pPr>
      <w:r>
        <w:rPr>
          <w:rFonts w:hint="eastAsia"/>
        </w:rPr>
        <w:t>国内没有相应标准、规范时的约定：</w:t>
      </w:r>
      <w:r>
        <w:rPr>
          <w:rFonts w:hint="eastAsia" w:ascii="宋体" w:hAnsi="宋体"/>
          <w:u w:val="single"/>
        </w:rPr>
        <w:t>由发包人拟派工程师解决。</w:t>
      </w:r>
    </w:p>
    <w:p>
      <w:pPr>
        <w:spacing w:line="400" w:lineRule="exact"/>
        <w:ind w:firstLine="442" w:firstLineChars="200"/>
        <w:jc w:val="both"/>
        <w:rPr>
          <w:rFonts w:hint="eastAsia"/>
          <w:b/>
        </w:rPr>
      </w:pPr>
      <w:r>
        <w:rPr>
          <w:rFonts w:hint="eastAsia"/>
          <w:b/>
        </w:rPr>
        <w:t>4.图纸</w:t>
      </w:r>
    </w:p>
    <w:p>
      <w:pPr>
        <w:spacing w:line="400" w:lineRule="exact"/>
        <w:ind w:firstLine="440" w:firstLineChars="200"/>
        <w:jc w:val="both"/>
        <w:rPr>
          <w:rFonts w:hint="eastAsia"/>
          <w:u w:val="single"/>
        </w:rPr>
      </w:pPr>
      <w:r>
        <w:rPr>
          <w:rFonts w:hint="eastAsia"/>
        </w:rPr>
        <w:t>4.1发包人向承包人提供图纸日期和套数：</w:t>
      </w:r>
      <w:r>
        <w:rPr>
          <w:rFonts w:hint="eastAsia"/>
          <w:u w:val="single"/>
        </w:rPr>
        <w:t>合同签订后   天内提供施工图2套</w:t>
      </w:r>
      <w:r>
        <w:rPr>
          <w:rFonts w:hint="eastAsia"/>
        </w:rPr>
        <w:t>发包人对图纸的保密要求：</w:t>
      </w:r>
      <w:r>
        <w:rPr>
          <w:rFonts w:hint="eastAsia"/>
          <w:u w:val="single"/>
        </w:rPr>
        <w:t>不准向本工程外的工程提供图纸或图纸复印件</w:t>
      </w:r>
      <w:r>
        <w:rPr>
          <w:rFonts w:hint="eastAsia"/>
        </w:rPr>
        <w:t>使用国外图纸的要求及费用承担</w:t>
      </w:r>
      <w:r>
        <w:rPr>
          <w:rFonts w:hint="eastAsia"/>
          <w:u w:val="single"/>
        </w:rPr>
        <w:t xml:space="preserve">：    </w:t>
      </w:r>
    </w:p>
    <w:p>
      <w:pPr>
        <w:spacing w:line="400" w:lineRule="exact"/>
        <w:ind w:firstLine="442" w:firstLineChars="200"/>
        <w:jc w:val="both"/>
        <w:rPr>
          <w:rFonts w:hint="eastAsia"/>
          <w:b/>
        </w:rPr>
      </w:pPr>
      <w:r>
        <w:rPr>
          <w:rFonts w:hint="eastAsia"/>
          <w:b/>
        </w:rPr>
        <w:t>二、双方一般权利和义务</w:t>
      </w:r>
    </w:p>
    <w:p>
      <w:pPr>
        <w:spacing w:line="400" w:lineRule="exact"/>
        <w:ind w:firstLine="442" w:firstLineChars="200"/>
        <w:jc w:val="both"/>
        <w:rPr>
          <w:rFonts w:hint="eastAsia"/>
          <w:b/>
        </w:rPr>
      </w:pPr>
      <w:r>
        <w:rPr>
          <w:rFonts w:hint="eastAsia"/>
          <w:b/>
        </w:rPr>
        <w:t>5.工程师</w:t>
      </w:r>
    </w:p>
    <w:p>
      <w:pPr>
        <w:spacing w:line="400" w:lineRule="exact"/>
        <w:ind w:firstLine="440" w:firstLineChars="200"/>
        <w:jc w:val="both"/>
        <w:rPr>
          <w:rFonts w:hint="eastAsia"/>
        </w:rPr>
      </w:pPr>
      <w:r>
        <w:rPr>
          <w:rFonts w:hint="eastAsia"/>
        </w:rPr>
        <w:t>5.2监理单位委派的工程师</w:t>
      </w:r>
    </w:p>
    <w:p>
      <w:pPr>
        <w:spacing w:line="400" w:lineRule="exact"/>
        <w:ind w:firstLine="440" w:firstLineChars="200"/>
        <w:jc w:val="both"/>
        <w:rPr>
          <w:rFonts w:hint="eastAsia"/>
          <w:u w:val="single"/>
        </w:rPr>
      </w:pPr>
      <w:r>
        <w:rPr>
          <w:rFonts w:hint="eastAsia"/>
        </w:rPr>
        <w:t>姓名：职务：</w:t>
      </w:r>
      <w:r>
        <w:rPr>
          <w:rFonts w:hint="eastAsia"/>
          <w:u w:val="single"/>
        </w:rPr>
        <w:t>总监理工程师</w:t>
      </w:r>
    </w:p>
    <w:p>
      <w:pPr>
        <w:spacing w:line="400" w:lineRule="exact"/>
        <w:ind w:firstLine="440" w:firstLineChars="200"/>
        <w:jc w:val="both"/>
        <w:rPr>
          <w:rFonts w:hint="eastAsia"/>
          <w:u w:val="single"/>
        </w:rPr>
      </w:pPr>
      <w:r>
        <w:rPr>
          <w:rFonts w:hint="eastAsia"/>
        </w:rPr>
        <w:t>发包人委托的职权：</w:t>
      </w:r>
      <w:r>
        <w:rPr>
          <w:rFonts w:hint="eastAsia"/>
          <w:u w:val="single"/>
        </w:rPr>
        <w:t>施工组织设计及方案审批，质量监督权，工程量签认权，进出厂材料、设备检验及批准使用权，监理合同中赋予的职权。</w:t>
      </w:r>
    </w:p>
    <w:p>
      <w:pPr>
        <w:spacing w:line="400" w:lineRule="exact"/>
        <w:ind w:firstLine="440" w:firstLineChars="200"/>
        <w:jc w:val="both"/>
        <w:rPr>
          <w:rFonts w:hint="eastAsia"/>
          <w:u w:val="single"/>
        </w:rPr>
      </w:pPr>
      <w:r>
        <w:rPr>
          <w:rFonts w:hint="eastAsia"/>
        </w:rPr>
        <w:t>需要取得发包人批准才能行使的职权</w:t>
      </w:r>
      <w:r>
        <w:rPr>
          <w:rFonts w:hint="eastAsia"/>
          <w:u w:val="single"/>
        </w:rPr>
        <w:t>：发布开（停）工令，工期顺延签认，不称职人员撤换建议权。</w:t>
      </w:r>
    </w:p>
    <w:p>
      <w:pPr>
        <w:spacing w:line="400" w:lineRule="exact"/>
        <w:ind w:firstLine="440" w:firstLineChars="200"/>
        <w:jc w:val="both"/>
        <w:rPr>
          <w:rFonts w:hint="eastAsia"/>
        </w:rPr>
      </w:pPr>
      <w:r>
        <w:rPr>
          <w:rFonts w:hint="eastAsia"/>
        </w:rPr>
        <w:t>5.3发包人派驻的工程师</w:t>
      </w:r>
    </w:p>
    <w:p>
      <w:pPr>
        <w:spacing w:line="400" w:lineRule="exact"/>
        <w:ind w:firstLine="440" w:firstLineChars="200"/>
        <w:jc w:val="both"/>
        <w:rPr>
          <w:rFonts w:hint="eastAsia"/>
          <w:u w:val="single"/>
        </w:rPr>
      </w:pPr>
      <w:r>
        <w:rPr>
          <w:rFonts w:hint="eastAsia"/>
        </w:rPr>
        <w:t>姓名：职务：</w:t>
      </w:r>
      <w:r>
        <w:rPr>
          <w:rFonts w:hint="eastAsia"/>
          <w:u w:val="single"/>
        </w:rPr>
        <w:t>工程师</w:t>
      </w:r>
    </w:p>
    <w:p>
      <w:pPr>
        <w:spacing w:line="400" w:lineRule="exact"/>
        <w:ind w:firstLine="440" w:firstLineChars="200"/>
        <w:jc w:val="both"/>
        <w:rPr>
          <w:rFonts w:hint="eastAsia"/>
          <w:u w:val="single"/>
        </w:rPr>
      </w:pPr>
      <w:r>
        <w:rPr>
          <w:rFonts w:hint="eastAsia"/>
        </w:rPr>
        <w:t>职权：</w:t>
      </w:r>
      <w:r>
        <w:rPr>
          <w:rFonts w:hint="eastAsia"/>
          <w:u w:val="single"/>
        </w:rPr>
        <w:t>作为发包方代表处理与本工程建设相关的一切事宜。</w:t>
      </w:r>
    </w:p>
    <w:p>
      <w:pPr>
        <w:spacing w:line="400" w:lineRule="exact"/>
        <w:ind w:firstLine="440" w:firstLineChars="200"/>
        <w:jc w:val="both"/>
        <w:rPr>
          <w:u w:val="single"/>
        </w:rPr>
      </w:pPr>
      <w:r>
        <w:rPr>
          <w:rFonts w:hint="eastAsia"/>
        </w:rPr>
        <w:t>5.6不实行监理的，工程师的职权：</w:t>
      </w:r>
      <w:r>
        <w:rPr>
          <w:rFonts w:hint="eastAsia" w:ascii="宋体" w:hAnsi="宋体"/>
          <w:u w:val="single"/>
        </w:rPr>
        <w:t xml:space="preserve">/    </w:t>
      </w:r>
    </w:p>
    <w:p>
      <w:pPr>
        <w:spacing w:line="400" w:lineRule="exact"/>
        <w:ind w:firstLine="442" w:firstLineChars="200"/>
        <w:jc w:val="both"/>
        <w:rPr>
          <w:b/>
        </w:rPr>
      </w:pPr>
      <w:r>
        <w:rPr>
          <w:rFonts w:hint="eastAsia"/>
          <w:b/>
          <w:lang w:val="en-US"/>
        </w:rPr>
        <w:t>6</w:t>
      </w:r>
      <w:r>
        <w:rPr>
          <w:rFonts w:hint="eastAsia"/>
          <w:b/>
        </w:rPr>
        <w:t>.项目经理</w:t>
      </w:r>
    </w:p>
    <w:p>
      <w:pPr>
        <w:spacing w:line="480" w:lineRule="exact"/>
        <w:ind w:firstLine="440" w:firstLineChars="200"/>
        <w:jc w:val="both"/>
        <w:rPr>
          <w:u w:val="single"/>
        </w:rPr>
      </w:pPr>
      <w:r>
        <w:rPr>
          <w:rFonts w:hint="eastAsia"/>
        </w:rPr>
        <w:t>姓名：职务：</w:t>
      </w:r>
      <w:r>
        <w:rPr>
          <w:rFonts w:hint="eastAsia"/>
          <w:u w:val="single"/>
        </w:rPr>
        <w:t>项目经理</w:t>
      </w:r>
    </w:p>
    <w:p>
      <w:pPr>
        <w:spacing w:line="480" w:lineRule="exact"/>
        <w:ind w:firstLine="442" w:firstLineChars="200"/>
        <w:jc w:val="both"/>
        <w:rPr>
          <w:b/>
        </w:rPr>
      </w:pPr>
      <w:r>
        <w:rPr>
          <w:rFonts w:hint="eastAsia"/>
          <w:b/>
          <w:lang w:val="en-US"/>
        </w:rPr>
        <w:t>7</w:t>
      </w:r>
      <w:r>
        <w:rPr>
          <w:rFonts w:hint="eastAsia"/>
          <w:b/>
        </w:rPr>
        <w:t>.发包人工作</w:t>
      </w:r>
    </w:p>
    <w:p>
      <w:pPr>
        <w:spacing w:line="480" w:lineRule="exact"/>
        <w:ind w:firstLine="440" w:firstLineChars="200"/>
        <w:jc w:val="both"/>
      </w:pPr>
      <w:r>
        <w:rPr>
          <w:rFonts w:hint="eastAsia"/>
          <w:lang w:val="en-US"/>
        </w:rPr>
        <w:t>7</w:t>
      </w:r>
      <w:r>
        <w:rPr>
          <w:rFonts w:hint="eastAsia"/>
        </w:rPr>
        <w:t>.1发包人应按约定的时间和要求完成以下工作：</w:t>
      </w:r>
    </w:p>
    <w:p>
      <w:pPr>
        <w:spacing w:line="480" w:lineRule="exact"/>
        <w:ind w:firstLine="440" w:firstLineChars="200"/>
        <w:jc w:val="both"/>
      </w:pPr>
      <w:r>
        <w:rPr>
          <w:rFonts w:hint="eastAsia"/>
        </w:rPr>
        <w:t>（1）施工场地具备施工条件的要求及完成的时间：</w:t>
      </w:r>
    </w:p>
    <w:p>
      <w:pPr>
        <w:spacing w:line="480" w:lineRule="exact"/>
        <w:ind w:firstLine="440" w:firstLineChars="200"/>
        <w:jc w:val="both"/>
        <w:rPr>
          <w:u w:val="single"/>
        </w:rPr>
      </w:pPr>
      <w:r>
        <w:rPr>
          <w:rFonts w:hint="eastAsia"/>
          <w:u w:val="single"/>
        </w:rPr>
        <w:t>已具备开工条件</w:t>
      </w:r>
    </w:p>
    <w:p>
      <w:pPr>
        <w:spacing w:line="480" w:lineRule="exact"/>
        <w:ind w:firstLine="440" w:firstLineChars="200"/>
        <w:jc w:val="both"/>
        <w:rPr>
          <w:u w:val="single"/>
        </w:rPr>
      </w:pPr>
      <w:r>
        <w:rPr>
          <w:rFonts w:hint="eastAsia"/>
        </w:rPr>
        <w:t>（2）将施工所需的水、电、电讯线路接至施工场地的时间、地点和供应要求：</w:t>
      </w:r>
      <w:r>
        <w:rPr>
          <w:rFonts w:hint="eastAsia"/>
          <w:u w:val="single"/>
        </w:rPr>
        <w:t>已具备</w:t>
      </w:r>
    </w:p>
    <w:p>
      <w:pPr>
        <w:spacing w:line="480" w:lineRule="exact"/>
        <w:ind w:firstLine="440" w:firstLineChars="200"/>
        <w:jc w:val="both"/>
      </w:pPr>
      <w:r>
        <w:rPr>
          <w:rFonts w:hint="eastAsia"/>
        </w:rPr>
        <w:t>（3）施工场地与公共道路的开通时间和要求：</w:t>
      </w:r>
      <w:r>
        <w:rPr>
          <w:rFonts w:hint="eastAsia"/>
          <w:u w:val="single"/>
        </w:rPr>
        <w:t>已开通</w:t>
      </w:r>
    </w:p>
    <w:p>
      <w:pPr>
        <w:spacing w:line="480" w:lineRule="exact"/>
        <w:ind w:firstLine="440" w:firstLineChars="200"/>
        <w:jc w:val="both"/>
        <w:rPr>
          <w:u w:val="single"/>
        </w:rPr>
      </w:pPr>
      <w:r>
        <w:rPr>
          <w:rFonts w:hint="eastAsia"/>
        </w:rPr>
        <w:t>（4）工程地质和地下管线资料的提供时间：</w:t>
      </w:r>
      <w:r>
        <w:rPr>
          <w:rFonts w:hint="eastAsia"/>
          <w:u w:val="single"/>
        </w:rPr>
        <w:t>开工前</w:t>
      </w:r>
      <w:r>
        <w:rPr>
          <w:rFonts w:hint="eastAsia"/>
          <w:u w:val="single"/>
          <w:lang w:val="en-US"/>
        </w:rPr>
        <w:t xml:space="preserve"> </w:t>
      </w:r>
      <w:r>
        <w:rPr>
          <w:rFonts w:hint="eastAsia"/>
          <w:u w:val="single"/>
        </w:rPr>
        <w:t>天</w:t>
      </w:r>
    </w:p>
    <w:p>
      <w:pPr>
        <w:spacing w:line="480" w:lineRule="exact"/>
        <w:ind w:firstLine="440" w:firstLineChars="200"/>
        <w:jc w:val="both"/>
      </w:pPr>
      <w:r>
        <w:rPr>
          <w:rFonts w:hint="eastAsia"/>
        </w:rPr>
        <w:t>（5）由发包人办理的施工所需证件、批件的名称和完成时间：</w:t>
      </w:r>
      <w:r>
        <w:rPr>
          <w:rFonts w:hint="eastAsia"/>
          <w:u w:val="single"/>
        </w:rPr>
        <w:t>开工前</w:t>
      </w:r>
      <w:r>
        <w:rPr>
          <w:rFonts w:hint="eastAsia"/>
          <w:u w:val="single"/>
          <w:lang w:val="en-US"/>
        </w:rPr>
        <w:t xml:space="preserve"> </w:t>
      </w:r>
      <w:r>
        <w:rPr>
          <w:rFonts w:hint="eastAsia"/>
          <w:u w:val="single"/>
        </w:rPr>
        <w:t>天（因施工单位的原因导致所需证件不能及时办理的，施工单位不得因此要求顺延工期）</w:t>
      </w:r>
    </w:p>
    <w:p>
      <w:pPr>
        <w:spacing w:line="480" w:lineRule="exact"/>
        <w:ind w:firstLine="440" w:firstLineChars="200"/>
        <w:jc w:val="both"/>
        <w:rPr>
          <w:u w:val="single"/>
        </w:rPr>
      </w:pPr>
      <w:r>
        <w:rPr>
          <w:rFonts w:hint="eastAsia"/>
        </w:rPr>
        <w:t>（6）水准点与坐标控制点交验要求：</w:t>
      </w:r>
      <w:r>
        <w:rPr>
          <w:rFonts w:hint="eastAsia"/>
          <w:u w:val="single"/>
        </w:rPr>
        <w:t>按照发包方提供的资料及现场交点进行校验</w:t>
      </w:r>
    </w:p>
    <w:p>
      <w:pPr>
        <w:spacing w:line="480" w:lineRule="exact"/>
        <w:ind w:firstLine="440" w:firstLineChars="200"/>
        <w:jc w:val="both"/>
        <w:rPr>
          <w:u w:val="single"/>
        </w:rPr>
      </w:pPr>
      <w:r>
        <w:rPr>
          <w:rFonts w:hint="eastAsia"/>
        </w:rPr>
        <w:t>（7）图纸会审和设计交底时间：</w:t>
      </w:r>
      <w:r>
        <w:rPr>
          <w:rFonts w:hint="eastAsia"/>
          <w:u w:val="single"/>
        </w:rPr>
        <w:t>开工前</w:t>
      </w:r>
      <w:r>
        <w:rPr>
          <w:rFonts w:hint="eastAsia"/>
          <w:u w:val="single"/>
          <w:lang w:val="en-US"/>
        </w:rPr>
        <w:t xml:space="preserve"> </w:t>
      </w:r>
      <w:r>
        <w:rPr>
          <w:rFonts w:hint="eastAsia"/>
          <w:u w:val="single"/>
        </w:rPr>
        <w:t>天</w:t>
      </w:r>
    </w:p>
    <w:p>
      <w:pPr>
        <w:spacing w:line="480" w:lineRule="exact"/>
        <w:ind w:firstLine="440" w:firstLineChars="200"/>
        <w:jc w:val="both"/>
        <w:rPr>
          <w:u w:val="single"/>
        </w:rPr>
      </w:pPr>
      <w:r>
        <w:rPr>
          <w:rFonts w:hint="eastAsia"/>
        </w:rPr>
        <w:t>（8）协调处理施工场地周围地下管线和邻近建筑物、构筑物（含文物保护建筑）、古树名木的保护：</w:t>
      </w:r>
      <w:r>
        <w:rPr>
          <w:rFonts w:hint="eastAsia"/>
          <w:u w:val="single"/>
        </w:rPr>
        <w:t>承包方按照发包方要求和有关规定做好保护工作</w:t>
      </w:r>
    </w:p>
    <w:p>
      <w:pPr>
        <w:spacing w:line="480" w:lineRule="exact"/>
        <w:ind w:firstLine="440" w:firstLineChars="200"/>
        <w:jc w:val="both"/>
        <w:rPr>
          <w:u w:val="single"/>
        </w:rPr>
      </w:pPr>
      <w:r>
        <w:rPr>
          <w:rFonts w:hint="eastAsia"/>
        </w:rPr>
        <w:t>（9）双方约定发包人应做的其他工作：</w:t>
      </w:r>
      <w:r>
        <w:rPr>
          <w:rFonts w:hint="eastAsia"/>
          <w:u w:val="single"/>
        </w:rPr>
        <w:t>双方协商</w:t>
      </w:r>
    </w:p>
    <w:p>
      <w:pPr>
        <w:spacing w:line="480" w:lineRule="exact"/>
        <w:ind w:firstLine="440" w:firstLineChars="200"/>
        <w:jc w:val="both"/>
        <w:rPr>
          <w:u w:val="single"/>
        </w:rPr>
      </w:pPr>
      <w:r>
        <w:rPr>
          <w:rFonts w:hint="eastAsia"/>
          <w:lang w:val="en-US"/>
        </w:rPr>
        <w:t>7</w:t>
      </w:r>
      <w:r>
        <w:rPr>
          <w:rFonts w:hint="eastAsia"/>
        </w:rPr>
        <w:t>.2发包人委托承包人办理的工作：</w:t>
      </w:r>
      <w:r>
        <w:rPr>
          <w:rFonts w:hint="eastAsia"/>
          <w:u w:val="single"/>
        </w:rPr>
        <w:t>承包方协助发包方做好施工期间与周边关系的协调工作。</w:t>
      </w:r>
    </w:p>
    <w:p>
      <w:pPr>
        <w:spacing w:line="480" w:lineRule="exact"/>
        <w:ind w:firstLine="440" w:firstLineChars="200"/>
        <w:jc w:val="both"/>
      </w:pPr>
      <w:r>
        <w:rPr>
          <w:rFonts w:hint="eastAsia"/>
          <w:lang w:val="en-US"/>
        </w:rPr>
        <w:t>8</w:t>
      </w:r>
      <w:r>
        <w:rPr>
          <w:rFonts w:hint="eastAsia"/>
        </w:rPr>
        <w:t>.承包人工作</w:t>
      </w:r>
    </w:p>
    <w:p>
      <w:pPr>
        <w:spacing w:line="480" w:lineRule="exact"/>
        <w:ind w:firstLine="440" w:firstLineChars="200"/>
        <w:jc w:val="both"/>
      </w:pPr>
      <w:r>
        <w:rPr>
          <w:rFonts w:hint="eastAsia"/>
          <w:lang w:val="en-US"/>
        </w:rPr>
        <w:t>8</w:t>
      </w:r>
      <w:r>
        <w:rPr>
          <w:rFonts w:hint="eastAsia"/>
        </w:rPr>
        <w:t>.1承包人应按约定时间和要求，完成以下工作：</w:t>
      </w:r>
    </w:p>
    <w:p>
      <w:pPr>
        <w:spacing w:line="480" w:lineRule="exact"/>
        <w:ind w:firstLine="440" w:firstLineChars="200"/>
        <w:jc w:val="both"/>
        <w:rPr>
          <w:u w:val="single"/>
        </w:rPr>
      </w:pPr>
      <w:r>
        <w:rPr>
          <w:rFonts w:hint="eastAsia"/>
        </w:rPr>
        <w:t>（1）需由设计资质等级和业务范围允许的承包人完成的设计文件提交时间：</w:t>
      </w:r>
      <w:r>
        <w:rPr>
          <w:rFonts w:hint="eastAsia"/>
          <w:u w:val="single"/>
        </w:rPr>
        <w:t>无</w:t>
      </w:r>
    </w:p>
    <w:p>
      <w:pPr>
        <w:spacing w:line="480" w:lineRule="exact"/>
        <w:ind w:firstLine="440" w:firstLineChars="200"/>
        <w:jc w:val="both"/>
      </w:pPr>
      <w:r>
        <w:rPr>
          <w:rFonts w:hint="eastAsia"/>
        </w:rPr>
        <w:t>（2）应提供计划、报表的名称及完成时间：</w:t>
      </w:r>
      <w:r>
        <w:rPr>
          <w:rFonts w:hint="eastAsia"/>
          <w:u w:val="single"/>
        </w:rPr>
        <w:t>开工前</w:t>
      </w:r>
      <w:r>
        <w:rPr>
          <w:rFonts w:hint="eastAsia"/>
          <w:u w:val="single"/>
          <w:lang w:val="en-US"/>
        </w:rPr>
        <w:t xml:space="preserve"> </w:t>
      </w:r>
      <w:r>
        <w:rPr>
          <w:rFonts w:hint="eastAsia"/>
          <w:u w:val="single"/>
        </w:rPr>
        <w:t>日提供正式总进度计划表、详细的分部工程施工计划、资金使用计划等一式三份，每月</w:t>
      </w:r>
      <w:r>
        <w:rPr>
          <w:rFonts w:hint="eastAsia"/>
          <w:u w:val="single"/>
          <w:lang w:val="en-US"/>
        </w:rPr>
        <w:t xml:space="preserve"> </w:t>
      </w:r>
      <w:r>
        <w:rPr>
          <w:rFonts w:hint="eastAsia"/>
          <w:u w:val="single"/>
        </w:rPr>
        <w:t>日提供当月实际完成工程量，报当月签证、变更和下月施工计划表。以上计划必须经过监理工程师签字认可后报发包人。</w:t>
      </w:r>
    </w:p>
    <w:p>
      <w:pPr>
        <w:spacing w:line="480" w:lineRule="exact"/>
        <w:ind w:firstLine="440" w:firstLineChars="200"/>
        <w:jc w:val="both"/>
        <w:rPr>
          <w:u w:val="single"/>
        </w:rPr>
      </w:pPr>
      <w:r>
        <w:rPr>
          <w:rFonts w:hint="eastAsia"/>
        </w:rPr>
        <w:t>（3）承担施工安全保卫工作及非夜间施工照明的责任和要求：</w:t>
      </w:r>
      <w:r>
        <w:rPr>
          <w:rFonts w:hint="eastAsia"/>
          <w:u w:val="single"/>
        </w:rPr>
        <w:t>负责施工现场的日夜值班保卫及夜间照明，对施工中的安全负全责。</w:t>
      </w:r>
    </w:p>
    <w:p>
      <w:pPr>
        <w:spacing w:line="480" w:lineRule="exact"/>
        <w:ind w:firstLine="440" w:firstLineChars="200"/>
        <w:jc w:val="both"/>
        <w:rPr>
          <w:u w:val="single"/>
        </w:rPr>
      </w:pPr>
      <w:r>
        <w:rPr>
          <w:rFonts w:hint="eastAsia"/>
        </w:rPr>
        <w:t>（4）向发包人提供的办公和生活房屋及设施的要求：</w:t>
      </w:r>
      <w:r>
        <w:rPr>
          <w:rFonts w:hint="eastAsia"/>
          <w:u w:val="single"/>
        </w:rPr>
        <w:t>双方协商。</w:t>
      </w:r>
    </w:p>
    <w:p>
      <w:pPr>
        <w:spacing w:line="480" w:lineRule="exact"/>
        <w:ind w:firstLine="440" w:firstLineChars="200"/>
        <w:jc w:val="both"/>
        <w:rPr>
          <w:u w:val="single"/>
        </w:rPr>
      </w:pPr>
      <w:r>
        <w:rPr>
          <w:rFonts w:hint="eastAsia"/>
        </w:rPr>
        <w:t>（5）需承包人办理的有关施工场地交通、环卫和施工噪音管理等手续：</w:t>
      </w:r>
      <w:r>
        <w:rPr>
          <w:rFonts w:hint="eastAsia"/>
          <w:u w:val="single"/>
        </w:rPr>
        <w:t>由施工单位掌握办理时间，以不影响施工正常进行为原则，并承担因此发生的费用。</w:t>
      </w:r>
    </w:p>
    <w:p>
      <w:pPr>
        <w:spacing w:line="480" w:lineRule="exact"/>
        <w:ind w:firstLine="440" w:firstLineChars="200"/>
        <w:jc w:val="both"/>
        <w:rPr>
          <w:u w:val="single"/>
        </w:rPr>
      </w:pPr>
      <w:r>
        <w:rPr>
          <w:rFonts w:hint="eastAsia"/>
        </w:rPr>
        <w:t>（6）已完工程成品保护的特殊要求及费用承担：</w:t>
      </w:r>
      <w:r>
        <w:rPr>
          <w:rFonts w:hint="eastAsia"/>
          <w:u w:val="single"/>
        </w:rPr>
        <w:t>施工期间的成品保护由承包方负责，质保期满、竣工综合移交验收后由发包方负责。</w:t>
      </w:r>
    </w:p>
    <w:p>
      <w:pPr>
        <w:spacing w:line="480" w:lineRule="exact"/>
        <w:ind w:firstLine="440" w:firstLineChars="200"/>
        <w:jc w:val="both"/>
      </w:pPr>
      <w:r>
        <w:rPr>
          <w:rFonts w:hint="eastAsia"/>
        </w:rPr>
        <w:t>（7）施工场地周围地下管线和邻近建筑物、构筑物（含文物保护建筑）、古树名木的保护要求及费用承担：</w:t>
      </w:r>
    </w:p>
    <w:p>
      <w:pPr>
        <w:spacing w:line="480" w:lineRule="exact"/>
        <w:ind w:firstLine="440" w:firstLineChars="200"/>
        <w:jc w:val="both"/>
      </w:pPr>
      <w:r>
        <w:rPr>
          <w:rFonts w:hint="eastAsia"/>
        </w:rPr>
        <w:t>（8）施工场地清洁卫生的要求：</w:t>
      </w:r>
    </w:p>
    <w:p>
      <w:pPr>
        <w:spacing w:line="480" w:lineRule="exact"/>
        <w:ind w:firstLine="440" w:firstLineChars="200"/>
        <w:jc w:val="both"/>
      </w:pPr>
      <w:r>
        <w:rPr>
          <w:rFonts w:hint="eastAsia"/>
        </w:rPr>
        <w:t>（9）双方约定承包人应做的其他工作：</w:t>
      </w:r>
    </w:p>
    <w:p>
      <w:pPr>
        <w:ind w:firstLine="442" w:firstLineChars="200"/>
        <w:jc w:val="both"/>
        <w:rPr>
          <w:b/>
        </w:rPr>
      </w:pPr>
      <w:r>
        <w:rPr>
          <w:rFonts w:hint="eastAsia"/>
          <w:b/>
        </w:rPr>
        <w:t>三、施工组织设计和工期</w:t>
      </w:r>
    </w:p>
    <w:p>
      <w:pPr>
        <w:spacing w:line="480" w:lineRule="exact"/>
        <w:ind w:firstLine="442" w:firstLineChars="200"/>
        <w:jc w:val="both"/>
        <w:rPr>
          <w:b/>
          <w:color w:val="FFFFFF"/>
        </w:rPr>
      </w:pPr>
      <w:r>
        <w:rPr>
          <w:rFonts w:hint="eastAsia"/>
          <w:b/>
          <w:lang w:val="en-US"/>
        </w:rPr>
        <w:t>9</w:t>
      </w:r>
      <w:r>
        <w:rPr>
          <w:rFonts w:hint="eastAsia"/>
          <w:b/>
        </w:rPr>
        <w:t>.进度计划</w:t>
      </w:r>
    </w:p>
    <w:p>
      <w:pPr>
        <w:spacing w:line="480" w:lineRule="exact"/>
        <w:ind w:firstLine="440" w:firstLineChars="200"/>
        <w:jc w:val="both"/>
      </w:pPr>
      <w:r>
        <w:rPr>
          <w:rFonts w:hint="eastAsia"/>
          <w:lang w:val="en-US"/>
        </w:rPr>
        <w:t>9</w:t>
      </w:r>
      <w:r>
        <w:rPr>
          <w:rFonts w:hint="eastAsia"/>
        </w:rPr>
        <w:t>.1承包人提供施工组织设计（施工方案）和进度计划的时间：</w:t>
      </w:r>
    </w:p>
    <w:p>
      <w:pPr>
        <w:spacing w:line="400" w:lineRule="exact"/>
        <w:ind w:firstLine="440" w:firstLineChars="200"/>
        <w:jc w:val="both"/>
        <w:rPr>
          <w:u w:val="single"/>
        </w:rPr>
      </w:pPr>
      <w:r>
        <w:rPr>
          <w:rFonts w:hint="eastAsia"/>
          <w:u w:val="single"/>
        </w:rPr>
        <w:t>实施前</w:t>
      </w:r>
      <w:r>
        <w:rPr>
          <w:rFonts w:hint="eastAsia"/>
          <w:u w:val="single"/>
          <w:lang w:val="en-US"/>
        </w:rPr>
        <w:t xml:space="preserve"> </w:t>
      </w:r>
      <w:r>
        <w:rPr>
          <w:rFonts w:hint="eastAsia"/>
          <w:u w:val="single"/>
        </w:rPr>
        <w:t>天提交施工组织设计（施工方案）和进度计划（含时标网络计划）</w:t>
      </w:r>
    </w:p>
    <w:p>
      <w:pPr>
        <w:spacing w:line="400" w:lineRule="exact"/>
        <w:ind w:firstLine="440" w:firstLineChars="200"/>
        <w:jc w:val="both"/>
        <w:rPr>
          <w:u w:val="single"/>
        </w:rPr>
      </w:pPr>
      <w:r>
        <w:rPr>
          <w:rFonts w:hint="eastAsia"/>
        </w:rPr>
        <w:t>工程师确认的时间</w:t>
      </w:r>
      <w:r>
        <w:rPr>
          <w:rFonts w:hint="eastAsia"/>
          <w:u w:val="single"/>
        </w:rPr>
        <w:t>：收到后</w:t>
      </w:r>
      <w:r>
        <w:rPr>
          <w:rFonts w:hint="eastAsia"/>
          <w:u w:val="single"/>
          <w:lang w:val="en-US"/>
        </w:rPr>
        <w:t xml:space="preserve"> </w:t>
      </w:r>
      <w:r>
        <w:rPr>
          <w:rFonts w:hint="eastAsia"/>
          <w:u w:val="single"/>
        </w:rPr>
        <w:t>个工作日</w:t>
      </w:r>
    </w:p>
    <w:p>
      <w:pPr>
        <w:spacing w:line="400" w:lineRule="exact"/>
        <w:ind w:firstLine="440" w:firstLineChars="200"/>
        <w:jc w:val="both"/>
        <w:rPr>
          <w:u w:val="single"/>
        </w:rPr>
      </w:pPr>
      <w:r>
        <w:rPr>
          <w:rFonts w:hint="eastAsia"/>
          <w:lang w:val="en-US"/>
        </w:rPr>
        <w:t>9</w:t>
      </w:r>
      <w:r>
        <w:rPr>
          <w:rFonts w:hint="eastAsia"/>
        </w:rPr>
        <w:t>.2群体工程中有关进度计划的要求：</w:t>
      </w:r>
      <w:r>
        <w:rPr>
          <w:rFonts w:hint="eastAsia"/>
          <w:u w:val="single"/>
        </w:rPr>
        <w:t>无</w:t>
      </w:r>
    </w:p>
    <w:p>
      <w:pPr>
        <w:spacing w:line="400" w:lineRule="exact"/>
        <w:ind w:firstLine="440" w:firstLineChars="200"/>
        <w:jc w:val="both"/>
      </w:pPr>
      <w:r>
        <w:rPr>
          <w:rFonts w:hint="eastAsia"/>
        </w:rPr>
        <w:t>13.工期延误</w:t>
      </w:r>
    </w:p>
    <w:p>
      <w:pPr>
        <w:spacing w:line="400" w:lineRule="exact"/>
        <w:ind w:firstLine="440" w:firstLineChars="200"/>
        <w:jc w:val="both"/>
      </w:pPr>
      <w:r>
        <w:rPr>
          <w:rFonts w:hint="eastAsia"/>
        </w:rPr>
        <w:t>13.1双方约定工期顺延的其他情况：</w:t>
      </w:r>
    </w:p>
    <w:p>
      <w:pPr>
        <w:spacing w:line="400" w:lineRule="exact"/>
        <w:ind w:firstLine="442" w:firstLineChars="200"/>
        <w:jc w:val="both"/>
        <w:rPr>
          <w:b/>
        </w:rPr>
      </w:pPr>
      <w:r>
        <w:rPr>
          <w:rFonts w:hint="eastAsia"/>
          <w:b/>
        </w:rPr>
        <w:t>四、质量与验收</w:t>
      </w:r>
    </w:p>
    <w:p>
      <w:pPr>
        <w:spacing w:line="400" w:lineRule="exact"/>
        <w:ind w:firstLine="440" w:firstLineChars="200"/>
        <w:jc w:val="both"/>
      </w:pPr>
      <w:r>
        <w:rPr>
          <w:rFonts w:hint="eastAsia"/>
        </w:rPr>
        <w:t>17.隐蔽工程和中间验收</w:t>
      </w:r>
    </w:p>
    <w:p>
      <w:pPr>
        <w:spacing w:line="400" w:lineRule="exact"/>
        <w:ind w:firstLine="440" w:firstLineChars="200"/>
        <w:jc w:val="both"/>
      </w:pPr>
      <w:r>
        <w:rPr>
          <w:rFonts w:hint="eastAsia"/>
        </w:rPr>
        <w:t>17.1双约定中间验收部位：</w:t>
      </w:r>
    </w:p>
    <w:p>
      <w:pPr>
        <w:spacing w:line="400" w:lineRule="exact"/>
        <w:ind w:firstLine="440" w:firstLineChars="200"/>
        <w:jc w:val="both"/>
      </w:pPr>
      <w:r>
        <w:rPr>
          <w:rFonts w:hint="eastAsia"/>
        </w:rPr>
        <w:t>19.工程试车</w:t>
      </w:r>
    </w:p>
    <w:p>
      <w:pPr>
        <w:spacing w:line="400" w:lineRule="exact"/>
        <w:ind w:firstLine="440" w:firstLineChars="200"/>
        <w:jc w:val="both"/>
        <w:rPr>
          <w:u w:val="single"/>
        </w:rPr>
      </w:pPr>
      <w:r>
        <w:rPr>
          <w:rFonts w:hint="eastAsia"/>
        </w:rPr>
        <w:t>19.5试车费用地承担：</w:t>
      </w:r>
      <w:r>
        <w:rPr>
          <w:rFonts w:hint="eastAsia" w:ascii="宋体" w:hAnsi="宋体"/>
          <w:u w:val="single"/>
        </w:rPr>
        <w:t>无</w:t>
      </w:r>
    </w:p>
    <w:p>
      <w:pPr>
        <w:spacing w:line="400" w:lineRule="exact"/>
        <w:ind w:firstLine="442" w:firstLineChars="200"/>
        <w:jc w:val="both"/>
        <w:rPr>
          <w:b/>
        </w:rPr>
      </w:pPr>
      <w:r>
        <w:rPr>
          <w:rFonts w:hint="eastAsia"/>
          <w:b/>
        </w:rPr>
        <w:t>五、安全施工：</w:t>
      </w:r>
    </w:p>
    <w:p>
      <w:pPr>
        <w:spacing w:line="400" w:lineRule="exact"/>
        <w:ind w:firstLine="440" w:firstLineChars="200"/>
        <w:jc w:val="both"/>
      </w:pPr>
      <w:r>
        <w:rPr>
          <w:rFonts w:hint="eastAsia"/>
        </w:rPr>
        <w:t>遵照国家、建设部、河南省及周口市现行有关规定执行。</w:t>
      </w:r>
    </w:p>
    <w:p>
      <w:pPr>
        <w:spacing w:line="400" w:lineRule="exact"/>
        <w:ind w:firstLine="442" w:firstLineChars="200"/>
        <w:jc w:val="both"/>
        <w:rPr>
          <w:b/>
        </w:rPr>
      </w:pPr>
      <w:r>
        <w:rPr>
          <w:rFonts w:hint="eastAsia"/>
          <w:b/>
        </w:rPr>
        <w:t>六、合同价款及调整</w:t>
      </w:r>
    </w:p>
    <w:p>
      <w:pPr>
        <w:spacing w:line="400" w:lineRule="exact"/>
        <w:ind w:firstLine="442" w:firstLineChars="200"/>
        <w:jc w:val="both"/>
        <w:rPr>
          <w:b/>
        </w:rPr>
      </w:pPr>
      <w:r>
        <w:rPr>
          <w:rFonts w:hint="eastAsia"/>
          <w:b/>
        </w:rPr>
        <w:t>23. 合同价款及调整</w:t>
      </w:r>
    </w:p>
    <w:p>
      <w:pPr>
        <w:spacing w:line="400" w:lineRule="exact"/>
        <w:ind w:firstLine="440" w:firstLineChars="200"/>
        <w:jc w:val="both"/>
      </w:pPr>
      <w:r>
        <w:rPr>
          <w:rFonts w:hint="eastAsia"/>
        </w:rPr>
        <w:t>23.2本合同价款采用</w:t>
      </w:r>
      <w:r>
        <w:rPr>
          <w:rFonts w:hint="eastAsia"/>
          <w:u w:val="single"/>
        </w:rPr>
        <w:t>（1）</w:t>
      </w:r>
      <w:r>
        <w:rPr>
          <w:rFonts w:hint="eastAsia"/>
        </w:rPr>
        <w:t>方式确定。</w:t>
      </w:r>
    </w:p>
    <w:p>
      <w:pPr>
        <w:spacing w:line="400" w:lineRule="exact"/>
        <w:ind w:firstLine="440" w:firstLineChars="200"/>
        <w:jc w:val="both"/>
        <w:rPr>
          <w:u w:val="single"/>
        </w:rPr>
      </w:pPr>
      <w:r>
        <w:rPr>
          <w:rFonts w:hint="eastAsia"/>
        </w:rPr>
        <w:t>（1）采用固定价格合同，合同价款中包括：</w:t>
      </w:r>
    </w:p>
    <w:p>
      <w:pPr>
        <w:spacing w:line="400" w:lineRule="exact"/>
        <w:ind w:firstLine="440" w:firstLineChars="200"/>
        <w:jc w:val="both"/>
      </w:pPr>
      <w:r>
        <w:rPr>
          <w:rFonts w:hint="eastAsia"/>
        </w:rPr>
        <w:t>除下列原因外合同的固定总价均不得改变：</w:t>
      </w:r>
    </w:p>
    <w:p>
      <w:pPr>
        <w:snapToGrid w:val="0"/>
        <w:spacing w:line="400" w:lineRule="exact"/>
        <w:ind w:firstLine="440" w:firstLineChars="200"/>
        <w:jc w:val="both"/>
      </w:pPr>
      <w:r>
        <w:rPr>
          <w:rFonts w:hint="eastAsia"/>
        </w:rPr>
        <w:t>①甲方有效签证确认的设计变更、现场签证；合同中已有适用于变更工程的价格，按合同已有的价格变更合同价款；合同中只有类似于变更工程的价格，可以参照类似价格变更合同价款。</w:t>
      </w:r>
    </w:p>
    <w:p>
      <w:pPr>
        <w:snapToGrid w:val="0"/>
        <w:spacing w:line="400" w:lineRule="exact"/>
        <w:ind w:firstLine="440" w:firstLineChars="200"/>
        <w:jc w:val="both"/>
      </w:pPr>
      <w:r>
        <w:rPr>
          <w:rFonts w:hint="eastAsia"/>
        </w:rPr>
        <w:t>②如果直接取消某分部分项工程量清单项目，则该项目价款不予支付。</w:t>
      </w:r>
    </w:p>
    <w:p>
      <w:pPr>
        <w:snapToGrid w:val="0"/>
        <w:spacing w:line="400" w:lineRule="exact"/>
        <w:ind w:firstLine="440" w:firstLineChars="200"/>
        <w:jc w:val="both"/>
      </w:pPr>
      <w:r>
        <w:rPr>
          <w:rFonts w:hint="eastAsia"/>
        </w:rPr>
        <w:t>③措施费均为税后的包干价，不因设计变更而调增。</w:t>
      </w:r>
    </w:p>
    <w:p>
      <w:pPr>
        <w:spacing w:line="400" w:lineRule="exact"/>
        <w:ind w:firstLine="440" w:firstLineChars="200"/>
        <w:jc w:val="both"/>
        <w:rPr>
          <w:u w:val="single"/>
        </w:rPr>
      </w:pPr>
      <w:r>
        <w:rPr>
          <w:rFonts w:hint="eastAsia"/>
        </w:rPr>
        <w:t>（2）采用可调价格合同，合同价款调整方法：</w:t>
      </w:r>
    </w:p>
    <w:p>
      <w:pPr>
        <w:spacing w:line="400" w:lineRule="exact"/>
        <w:ind w:firstLine="440" w:firstLineChars="200"/>
        <w:jc w:val="both"/>
        <w:rPr>
          <w:u w:val="single"/>
        </w:rPr>
      </w:pPr>
      <w:r>
        <w:rPr>
          <w:rFonts w:hint="eastAsia"/>
        </w:rPr>
        <w:t>（3）采用成本加酬金合同，有关成本和酬金的约定：</w:t>
      </w:r>
    </w:p>
    <w:p>
      <w:pPr>
        <w:spacing w:line="400" w:lineRule="exact"/>
        <w:ind w:firstLine="440" w:firstLineChars="200"/>
        <w:jc w:val="both"/>
        <w:rPr>
          <w:u w:val="single"/>
        </w:rPr>
      </w:pPr>
      <w:r>
        <w:rPr>
          <w:rFonts w:hint="eastAsia"/>
        </w:rPr>
        <w:t>23.3双方约定合同价款的其他调整因素：</w:t>
      </w:r>
    </w:p>
    <w:p>
      <w:pPr>
        <w:spacing w:line="400" w:lineRule="exact"/>
        <w:ind w:firstLine="442" w:firstLineChars="200"/>
        <w:jc w:val="both"/>
        <w:rPr>
          <w:b/>
        </w:rPr>
      </w:pPr>
      <w:r>
        <w:rPr>
          <w:rFonts w:hint="eastAsia"/>
          <w:b/>
        </w:rPr>
        <w:t>24.工程预付款</w:t>
      </w:r>
    </w:p>
    <w:p>
      <w:pPr>
        <w:spacing w:line="400" w:lineRule="exact"/>
        <w:ind w:firstLine="440" w:firstLineChars="200"/>
        <w:jc w:val="both"/>
        <w:rPr>
          <w:u w:val="single"/>
        </w:rPr>
      </w:pPr>
      <w:r>
        <w:rPr>
          <w:rFonts w:hint="eastAsia"/>
        </w:rPr>
        <w:t>发包人向承包人预付工程款的时间和金额或占合同价款总额的比例：</w:t>
      </w:r>
    </w:p>
    <w:p>
      <w:pPr>
        <w:spacing w:line="480" w:lineRule="exact"/>
        <w:ind w:firstLine="440" w:firstLineChars="200"/>
        <w:jc w:val="both"/>
        <w:rPr>
          <w:u w:val="single"/>
        </w:rPr>
      </w:pPr>
      <w:r>
        <w:rPr>
          <w:rFonts w:hint="eastAsia"/>
        </w:rPr>
        <w:t>扣回工程款的时间、比例：</w:t>
      </w:r>
    </w:p>
    <w:p>
      <w:pPr>
        <w:spacing w:line="480" w:lineRule="exact"/>
        <w:ind w:firstLine="442" w:firstLineChars="200"/>
        <w:jc w:val="both"/>
        <w:rPr>
          <w:b/>
        </w:rPr>
      </w:pPr>
      <w:r>
        <w:rPr>
          <w:rFonts w:hint="eastAsia"/>
          <w:b/>
        </w:rPr>
        <w:t>25.工程量确认</w:t>
      </w:r>
    </w:p>
    <w:p>
      <w:pPr>
        <w:spacing w:line="480" w:lineRule="exact"/>
        <w:ind w:firstLine="440" w:firstLineChars="200"/>
        <w:jc w:val="both"/>
        <w:rPr>
          <w:u w:val="single"/>
        </w:rPr>
      </w:pPr>
      <w:r>
        <w:rPr>
          <w:rFonts w:hint="eastAsia"/>
        </w:rPr>
        <w:t>25.1承包人向工程师提交已完工程量报告的时间：</w:t>
      </w:r>
      <w:r>
        <w:rPr>
          <w:rFonts w:hint="eastAsia"/>
          <w:u w:val="single"/>
        </w:rPr>
        <w:t>每月</w:t>
      </w:r>
      <w:r>
        <w:rPr>
          <w:rFonts w:hint="eastAsia"/>
          <w:u w:val="single"/>
          <w:lang w:val="en-US"/>
        </w:rPr>
        <w:t xml:space="preserve"> </w:t>
      </w:r>
      <w:r>
        <w:rPr>
          <w:rFonts w:hint="eastAsia"/>
          <w:u w:val="single"/>
        </w:rPr>
        <w:t>日前提供当月已完工程量报表三份，监理工程师在收到后</w:t>
      </w:r>
      <w:r>
        <w:rPr>
          <w:rFonts w:hint="eastAsia"/>
          <w:u w:val="single"/>
          <w:lang w:val="en-US"/>
        </w:rPr>
        <w:t xml:space="preserve"> </w:t>
      </w:r>
      <w:r>
        <w:rPr>
          <w:rFonts w:hint="eastAsia"/>
          <w:u w:val="single"/>
        </w:rPr>
        <w:t>个工作日内审查完毕并报发包人审核，发包人在收到后</w:t>
      </w:r>
      <w:r>
        <w:rPr>
          <w:rFonts w:hint="eastAsia"/>
          <w:u w:val="single"/>
          <w:lang w:val="en-US"/>
        </w:rPr>
        <w:t xml:space="preserve"> </w:t>
      </w:r>
      <w:r>
        <w:rPr>
          <w:rFonts w:hint="eastAsia"/>
          <w:u w:val="single"/>
        </w:rPr>
        <w:t>天内审核完毕。</w:t>
      </w:r>
    </w:p>
    <w:p>
      <w:pPr>
        <w:spacing w:line="480" w:lineRule="exact"/>
        <w:ind w:firstLine="442" w:firstLineChars="200"/>
        <w:jc w:val="both"/>
        <w:rPr>
          <w:b/>
        </w:rPr>
      </w:pPr>
      <w:r>
        <w:rPr>
          <w:rFonts w:hint="eastAsia"/>
          <w:b/>
        </w:rPr>
        <w:t>26. 工程款支付</w:t>
      </w:r>
    </w:p>
    <w:p>
      <w:pPr>
        <w:spacing w:line="480" w:lineRule="exact"/>
        <w:ind w:firstLine="440" w:firstLineChars="200"/>
        <w:jc w:val="both"/>
        <w:rPr>
          <w:u w:val="single"/>
        </w:rPr>
      </w:pPr>
      <w:r>
        <w:rPr>
          <w:rFonts w:hint="eastAsia"/>
          <w:u w:val="single"/>
        </w:rPr>
        <w:t>双方约定的工程款（进度款）支付的方式和时间：中标后双方协商。</w:t>
      </w:r>
    </w:p>
    <w:p>
      <w:pPr>
        <w:ind w:firstLine="442" w:firstLineChars="200"/>
        <w:jc w:val="both"/>
        <w:rPr>
          <w:b/>
        </w:rPr>
      </w:pPr>
      <w:r>
        <w:rPr>
          <w:rFonts w:hint="eastAsia"/>
          <w:b/>
        </w:rPr>
        <w:t>七、材料设备供应</w:t>
      </w:r>
    </w:p>
    <w:p>
      <w:pPr>
        <w:spacing w:line="480" w:lineRule="exact"/>
        <w:ind w:firstLine="442" w:firstLineChars="200"/>
        <w:jc w:val="both"/>
        <w:rPr>
          <w:b/>
        </w:rPr>
      </w:pPr>
      <w:r>
        <w:rPr>
          <w:rFonts w:hint="eastAsia"/>
          <w:b/>
        </w:rPr>
        <w:t>27.发包人供应材料设备</w:t>
      </w:r>
    </w:p>
    <w:p>
      <w:pPr>
        <w:spacing w:line="480" w:lineRule="exact"/>
        <w:ind w:firstLine="440" w:firstLineChars="200"/>
        <w:jc w:val="both"/>
      </w:pPr>
      <w:r>
        <w:rPr>
          <w:rFonts w:hint="eastAsia"/>
        </w:rPr>
        <w:t>27.4发包人供应的材料设备与一览表不符时，双方约定发包人承担责任如下：</w:t>
      </w:r>
    </w:p>
    <w:p>
      <w:pPr>
        <w:spacing w:line="480" w:lineRule="exact"/>
        <w:ind w:firstLine="440" w:firstLineChars="200"/>
        <w:jc w:val="both"/>
        <w:rPr>
          <w:u w:val="single"/>
        </w:rPr>
      </w:pPr>
      <w:r>
        <w:rPr>
          <w:rFonts w:hint="eastAsia"/>
        </w:rPr>
        <w:t>（1）材料设备单价与一览表不符：</w:t>
      </w:r>
    </w:p>
    <w:p>
      <w:pPr>
        <w:spacing w:line="480" w:lineRule="exact"/>
        <w:ind w:firstLine="440" w:firstLineChars="200"/>
        <w:jc w:val="both"/>
      </w:pPr>
      <w:r>
        <w:rPr>
          <w:rFonts w:hint="eastAsia"/>
        </w:rPr>
        <w:t>（2）材料设备的品种、规格、型号、质量等级与一览表不符：</w:t>
      </w:r>
    </w:p>
    <w:p>
      <w:pPr>
        <w:spacing w:line="480" w:lineRule="exact"/>
        <w:ind w:firstLine="440" w:firstLineChars="200"/>
        <w:jc w:val="both"/>
        <w:rPr>
          <w:u w:val="single"/>
        </w:rPr>
      </w:pPr>
      <w:r>
        <w:rPr>
          <w:rFonts w:hint="eastAsia"/>
        </w:rPr>
        <w:t>（3）承包人可代为调剂串换的材料：</w:t>
      </w:r>
    </w:p>
    <w:p>
      <w:pPr>
        <w:spacing w:line="480" w:lineRule="exact"/>
        <w:ind w:firstLine="440" w:firstLineChars="200"/>
        <w:jc w:val="both"/>
        <w:rPr>
          <w:u w:val="single"/>
        </w:rPr>
      </w:pPr>
      <w:r>
        <w:rPr>
          <w:rFonts w:hint="eastAsia"/>
        </w:rPr>
        <w:t>（4）到货地点与一览表不符：</w:t>
      </w:r>
    </w:p>
    <w:p>
      <w:pPr>
        <w:spacing w:line="480" w:lineRule="exact"/>
        <w:ind w:firstLine="440" w:firstLineChars="200"/>
        <w:jc w:val="both"/>
        <w:rPr>
          <w:u w:val="single"/>
        </w:rPr>
      </w:pPr>
      <w:r>
        <w:rPr>
          <w:rFonts w:hint="eastAsia"/>
        </w:rPr>
        <w:t>（5）供应数量与一览表不符：</w:t>
      </w:r>
    </w:p>
    <w:p>
      <w:pPr>
        <w:spacing w:line="480" w:lineRule="exact"/>
        <w:ind w:firstLine="440" w:firstLineChars="200"/>
        <w:jc w:val="both"/>
      </w:pPr>
      <w:r>
        <w:rPr>
          <w:rFonts w:hint="eastAsia"/>
        </w:rPr>
        <w:t>（6）到货时间与一览表不符：</w:t>
      </w:r>
    </w:p>
    <w:p>
      <w:pPr>
        <w:spacing w:line="480" w:lineRule="exact"/>
        <w:ind w:firstLine="440" w:firstLineChars="200"/>
        <w:jc w:val="both"/>
      </w:pPr>
      <w:r>
        <w:rPr>
          <w:rFonts w:hint="eastAsia"/>
        </w:rPr>
        <w:t>27.6发包人供应材料设备的结算方法：</w:t>
      </w:r>
    </w:p>
    <w:p>
      <w:pPr>
        <w:spacing w:line="480" w:lineRule="exact"/>
        <w:ind w:firstLine="442" w:firstLineChars="200"/>
        <w:jc w:val="both"/>
        <w:rPr>
          <w:b/>
        </w:rPr>
      </w:pPr>
      <w:r>
        <w:rPr>
          <w:rFonts w:hint="eastAsia"/>
          <w:b/>
        </w:rPr>
        <w:t>28.承包人采购材料设备</w:t>
      </w:r>
    </w:p>
    <w:p>
      <w:pPr>
        <w:spacing w:line="480" w:lineRule="exact"/>
        <w:ind w:firstLine="440" w:firstLineChars="200"/>
        <w:jc w:val="both"/>
      </w:pPr>
      <w:r>
        <w:rPr>
          <w:rFonts w:hint="eastAsia"/>
        </w:rPr>
        <w:t>28．1承包人采购材料设备的约定：</w:t>
      </w:r>
      <w:r>
        <w:rPr>
          <w:rFonts w:hint="eastAsia"/>
          <w:u w:val="single"/>
        </w:rPr>
        <w:t>执行通用条款</w:t>
      </w:r>
    </w:p>
    <w:p>
      <w:pPr>
        <w:spacing w:line="480" w:lineRule="exact"/>
        <w:ind w:firstLine="442" w:firstLineChars="200"/>
        <w:jc w:val="both"/>
        <w:rPr>
          <w:b/>
          <w:u w:val="single"/>
        </w:rPr>
      </w:pPr>
      <w:r>
        <w:rPr>
          <w:rFonts w:hint="eastAsia"/>
          <w:b/>
        </w:rPr>
        <w:t>八、工程变更</w:t>
      </w:r>
      <w:r>
        <w:rPr>
          <w:rFonts w:hint="eastAsia"/>
          <w:u w:val="single"/>
        </w:rPr>
        <w:t>执行通用条款</w:t>
      </w:r>
    </w:p>
    <w:p>
      <w:pPr>
        <w:spacing w:line="480" w:lineRule="exact"/>
        <w:ind w:firstLine="442" w:firstLineChars="200"/>
        <w:jc w:val="both"/>
        <w:rPr>
          <w:b/>
        </w:rPr>
      </w:pPr>
      <w:r>
        <w:rPr>
          <w:rFonts w:hint="eastAsia"/>
          <w:b/>
        </w:rPr>
        <w:t>九、竣工验收与结算</w:t>
      </w:r>
    </w:p>
    <w:p>
      <w:pPr>
        <w:spacing w:line="480" w:lineRule="exact"/>
        <w:ind w:firstLine="442" w:firstLineChars="200"/>
        <w:jc w:val="both"/>
        <w:rPr>
          <w:b/>
        </w:rPr>
      </w:pPr>
      <w:r>
        <w:rPr>
          <w:rFonts w:hint="eastAsia"/>
          <w:b/>
        </w:rPr>
        <w:t>32.竣工验收</w:t>
      </w:r>
    </w:p>
    <w:p>
      <w:pPr>
        <w:spacing w:line="480" w:lineRule="exact"/>
        <w:ind w:firstLine="440" w:firstLineChars="200"/>
        <w:jc w:val="both"/>
      </w:pPr>
      <w:r>
        <w:rPr>
          <w:rFonts w:hint="eastAsia"/>
        </w:rPr>
        <w:t>32.1承包人提供竣工图的约定：</w:t>
      </w:r>
      <w:r>
        <w:rPr>
          <w:rFonts w:hint="eastAsia"/>
          <w:u w:val="single"/>
        </w:rPr>
        <w:t>提交竣工报告的同时提交竣工图</w:t>
      </w:r>
      <w:r>
        <w:rPr>
          <w:rFonts w:hint="eastAsia"/>
          <w:u w:val="single"/>
          <w:lang w:val="en-US"/>
        </w:rPr>
        <w:t xml:space="preserve"> </w:t>
      </w:r>
      <w:r>
        <w:rPr>
          <w:rFonts w:hint="eastAsia"/>
          <w:u w:val="single"/>
        </w:rPr>
        <w:t>套</w:t>
      </w:r>
    </w:p>
    <w:p>
      <w:pPr>
        <w:spacing w:line="480" w:lineRule="exact"/>
        <w:ind w:firstLine="440" w:firstLineChars="200"/>
        <w:jc w:val="both"/>
        <w:rPr>
          <w:u w:val="single"/>
        </w:rPr>
      </w:pPr>
      <w:r>
        <w:rPr>
          <w:rFonts w:hint="eastAsia"/>
        </w:rPr>
        <w:t>32.6中间交工工程的范围和竣工时间：</w:t>
      </w:r>
      <w:r>
        <w:rPr>
          <w:rFonts w:hint="eastAsia"/>
          <w:u w:val="single"/>
        </w:rPr>
        <w:t>发包方和承包方协商</w:t>
      </w:r>
    </w:p>
    <w:p>
      <w:pPr>
        <w:spacing w:line="480" w:lineRule="exact"/>
        <w:ind w:firstLine="442" w:firstLineChars="200"/>
        <w:jc w:val="both"/>
        <w:rPr>
          <w:b/>
        </w:rPr>
      </w:pPr>
      <w:r>
        <w:rPr>
          <w:rFonts w:hint="eastAsia"/>
          <w:b/>
        </w:rPr>
        <w:t>十、违约、索赔和争议</w:t>
      </w:r>
    </w:p>
    <w:p>
      <w:pPr>
        <w:spacing w:line="480" w:lineRule="exact"/>
        <w:ind w:firstLine="442" w:firstLineChars="200"/>
        <w:jc w:val="both"/>
        <w:rPr>
          <w:b/>
        </w:rPr>
      </w:pPr>
      <w:r>
        <w:rPr>
          <w:rFonts w:hint="eastAsia"/>
          <w:b/>
        </w:rPr>
        <w:t>35.违约</w:t>
      </w:r>
    </w:p>
    <w:p>
      <w:pPr>
        <w:spacing w:line="480" w:lineRule="exact"/>
        <w:ind w:firstLine="440" w:firstLineChars="200"/>
        <w:jc w:val="both"/>
      </w:pPr>
      <w:r>
        <w:rPr>
          <w:rFonts w:hint="eastAsia"/>
        </w:rPr>
        <w:t>35.1本合同中关于发包人违约的具体责任如下：</w:t>
      </w:r>
    </w:p>
    <w:p>
      <w:pPr>
        <w:spacing w:line="480" w:lineRule="exact"/>
        <w:ind w:firstLine="440" w:firstLineChars="200"/>
        <w:jc w:val="both"/>
        <w:rPr>
          <w:u w:val="single"/>
        </w:rPr>
      </w:pPr>
      <w:r>
        <w:rPr>
          <w:rFonts w:hint="eastAsia"/>
        </w:rPr>
        <w:t>本合同通用条款第24条约定发包人违约应承担的违约责任：</w:t>
      </w:r>
    </w:p>
    <w:p>
      <w:pPr>
        <w:spacing w:line="480" w:lineRule="exact"/>
        <w:ind w:firstLine="440" w:firstLineChars="200"/>
        <w:jc w:val="both"/>
        <w:rPr>
          <w:u w:val="single"/>
        </w:rPr>
      </w:pPr>
      <w:r>
        <w:rPr>
          <w:rFonts w:hint="eastAsia"/>
        </w:rPr>
        <w:t>本合同通用条款第26.4款约定发包人违约应承担的违约责任：</w:t>
      </w:r>
      <w:r>
        <w:rPr>
          <w:rFonts w:hint="eastAsia"/>
          <w:u w:val="single"/>
        </w:rPr>
        <w:t xml:space="preserve">    /                    </w:t>
      </w:r>
    </w:p>
    <w:p>
      <w:pPr>
        <w:spacing w:line="480" w:lineRule="exact"/>
        <w:ind w:firstLine="440" w:firstLineChars="200"/>
        <w:jc w:val="both"/>
        <w:rPr>
          <w:u w:val="single"/>
        </w:rPr>
      </w:pPr>
      <w:r>
        <w:rPr>
          <w:rFonts w:hint="eastAsia"/>
        </w:rPr>
        <w:t>本合同通用条款第33.3款约定发包人违约应承担的违约责任：</w:t>
      </w:r>
      <w:r>
        <w:rPr>
          <w:rFonts w:hint="eastAsia"/>
          <w:u w:val="single"/>
        </w:rPr>
        <w:t xml:space="preserve">          /                                      </w:t>
      </w:r>
    </w:p>
    <w:p>
      <w:pPr>
        <w:spacing w:line="480" w:lineRule="exact"/>
        <w:ind w:firstLine="440" w:firstLineChars="200"/>
        <w:jc w:val="both"/>
        <w:rPr>
          <w:u w:val="single"/>
        </w:rPr>
      </w:pPr>
      <w:r>
        <w:rPr>
          <w:rFonts w:hint="eastAsia"/>
        </w:rPr>
        <w:t>双方约定的发包人其他违约责任：</w:t>
      </w:r>
      <w:r>
        <w:rPr>
          <w:rFonts w:hint="eastAsia"/>
          <w:u w:val="single"/>
        </w:rPr>
        <w:t>双方协商解决</w:t>
      </w:r>
    </w:p>
    <w:p>
      <w:pPr>
        <w:spacing w:line="480" w:lineRule="exact"/>
        <w:ind w:firstLine="440" w:firstLineChars="200"/>
        <w:jc w:val="both"/>
      </w:pPr>
      <w:r>
        <w:rPr>
          <w:rFonts w:hint="eastAsia"/>
        </w:rPr>
        <w:t>35.2本合同中关于承包人违约的具体责任如下：</w:t>
      </w:r>
    </w:p>
    <w:p>
      <w:pPr>
        <w:spacing w:line="480" w:lineRule="exact"/>
        <w:ind w:firstLine="440" w:firstLineChars="200"/>
        <w:jc w:val="both"/>
        <w:rPr>
          <w:u w:val="single"/>
        </w:rPr>
      </w:pPr>
      <w:r>
        <w:rPr>
          <w:rFonts w:hint="eastAsia"/>
        </w:rPr>
        <w:t>本合同通用条款第14.2款约定承包人违约应承担的违约责任：</w:t>
      </w:r>
      <w:r>
        <w:rPr>
          <w:rFonts w:hint="eastAsia"/>
          <w:u w:val="single"/>
        </w:rPr>
        <w:t>承包人不能按约定的竣工日期或监理工程师同意顺延的工期竣工的，每延期一天承包人应向发包人支付合同价款</w:t>
      </w:r>
      <w:r>
        <w:rPr>
          <w:rFonts w:hint="eastAsia"/>
          <w:u w:val="single"/>
          <w:lang w:val="en-US"/>
        </w:rPr>
        <w:t xml:space="preserve"> </w:t>
      </w:r>
      <w:r>
        <w:rPr>
          <w:rFonts w:hint="eastAsia" w:ascii="宋体" w:hAnsi="宋体"/>
          <w:u w:val="single"/>
        </w:rPr>
        <w:t>‰</w:t>
      </w:r>
      <w:r>
        <w:rPr>
          <w:rFonts w:hint="eastAsia"/>
          <w:u w:val="single"/>
        </w:rPr>
        <w:t>的违约金，并承担因此给发包方造成的其它经济损失。</w:t>
      </w:r>
    </w:p>
    <w:p>
      <w:pPr>
        <w:spacing w:line="480" w:lineRule="exact"/>
        <w:ind w:firstLine="440" w:firstLineChars="200"/>
        <w:jc w:val="both"/>
        <w:rPr>
          <w:u w:val="single"/>
        </w:rPr>
      </w:pPr>
      <w:r>
        <w:rPr>
          <w:rFonts w:hint="eastAsia"/>
        </w:rPr>
        <w:t>本合同通用条款第15.1条约定承包人违约应承担的违约责任：</w:t>
      </w:r>
      <w:r>
        <w:rPr>
          <w:rFonts w:hint="eastAsia"/>
          <w:u w:val="single"/>
        </w:rPr>
        <w:t>工程质量达不到约定的标准，承包人应承担因此导致的鉴定、检验及返工、拆除重建等费用，工期不予顺延，并向发包人支付合同总价</w:t>
      </w:r>
      <w:r>
        <w:rPr>
          <w:rFonts w:hint="eastAsia"/>
          <w:u w:val="single"/>
          <w:lang w:val="en-US"/>
        </w:rPr>
        <w:t xml:space="preserve"> </w:t>
      </w:r>
      <w:r>
        <w:rPr>
          <w:rFonts w:hint="eastAsia"/>
          <w:u w:val="single"/>
        </w:rPr>
        <w:t>%的违约金</w:t>
      </w:r>
    </w:p>
    <w:p>
      <w:pPr>
        <w:spacing w:line="480" w:lineRule="exact"/>
        <w:ind w:firstLine="440" w:firstLineChars="200"/>
        <w:jc w:val="both"/>
        <w:rPr>
          <w:u w:val="single"/>
        </w:rPr>
      </w:pPr>
      <w:r>
        <w:rPr>
          <w:rFonts w:hint="eastAsia"/>
        </w:rPr>
        <w:t>双方约定的承包人其他违约责任：</w:t>
      </w:r>
      <w:r>
        <w:rPr>
          <w:rFonts w:hint="eastAsia"/>
          <w:u w:val="single"/>
        </w:rPr>
        <w:t>双方协商解决</w:t>
      </w:r>
    </w:p>
    <w:p>
      <w:pPr>
        <w:spacing w:line="480" w:lineRule="exact"/>
        <w:ind w:firstLine="442" w:firstLineChars="200"/>
        <w:jc w:val="both"/>
        <w:rPr>
          <w:b/>
        </w:rPr>
      </w:pPr>
      <w:r>
        <w:rPr>
          <w:rFonts w:hint="eastAsia"/>
          <w:b/>
        </w:rPr>
        <w:t>37.争议</w:t>
      </w:r>
    </w:p>
    <w:p>
      <w:pPr>
        <w:spacing w:line="480" w:lineRule="exact"/>
        <w:ind w:firstLine="440" w:firstLineChars="200"/>
        <w:jc w:val="both"/>
      </w:pPr>
      <w:r>
        <w:rPr>
          <w:rFonts w:hint="eastAsia"/>
        </w:rPr>
        <w:t>37.1双方约定，在履行合同过程中产生争议时：</w:t>
      </w:r>
    </w:p>
    <w:p>
      <w:pPr>
        <w:spacing w:line="360" w:lineRule="auto"/>
        <w:ind w:firstLine="440" w:firstLineChars="200"/>
        <w:jc w:val="both"/>
      </w:pPr>
      <w:r>
        <w:rPr>
          <w:rFonts w:hint="eastAsia"/>
        </w:rPr>
        <w:t>（</w:t>
      </w:r>
      <w:r>
        <w:rPr>
          <w:rFonts w:hint="eastAsia"/>
          <w:lang w:val="en-US"/>
        </w:rPr>
        <w:t>1</w:t>
      </w:r>
      <w:r>
        <w:rPr>
          <w:rFonts w:hint="eastAsia"/>
        </w:rPr>
        <w:t>）</w:t>
      </w:r>
      <w:r>
        <w:t>按本合同规定应该偿付的违约金、赔偿金、保管保养费和各种经济损失，应当在明确责任后</w:t>
      </w:r>
      <w:r>
        <w:rPr>
          <w:rFonts w:hint="eastAsia"/>
        </w:rPr>
        <w:t>10</w:t>
      </w:r>
      <w:r>
        <w:t>天内，按银行规定的结算办法付清，否则按逾期付款处理。但任何一方不得自行扣发货物或扣付货款来充抵。</w:t>
      </w:r>
    </w:p>
    <w:p>
      <w:pPr>
        <w:spacing w:line="360" w:lineRule="auto"/>
        <w:ind w:firstLine="440" w:firstLineChars="200"/>
        <w:jc w:val="both"/>
      </w:pPr>
      <w:r>
        <w:rPr>
          <w:rFonts w:hint="eastAsia"/>
        </w:rPr>
        <w:t>（</w:t>
      </w:r>
      <w:r>
        <w:rPr>
          <w:rFonts w:hint="eastAsia"/>
          <w:lang w:val="en-US"/>
        </w:rPr>
        <w:t>2</w:t>
      </w:r>
      <w:r>
        <w:rPr>
          <w:rFonts w:hint="eastAsia"/>
        </w:rPr>
        <w:t>）</w:t>
      </w:r>
      <w:r>
        <w:t>本合同如发生纠纷，当事人双方应当及时协商解决，协商不成时，任何一方均可请</w:t>
      </w:r>
      <w:r>
        <w:rPr>
          <w:rFonts w:hint="eastAsia"/>
        </w:rPr>
        <w:t>本项目政府采购监督管理部门</w:t>
      </w:r>
      <w:r>
        <w:t>调解，调解不成，按以下第（</w:t>
      </w:r>
      <w:r>
        <w:rPr>
          <w:rFonts w:hint="eastAsia"/>
        </w:rPr>
        <w:t xml:space="preserve"> </w:t>
      </w:r>
      <w:r>
        <w:t>）项方式处理：</w:t>
      </w:r>
      <w:r>
        <w:rPr>
          <w:rFonts w:hint="eastAsia"/>
        </w:rPr>
        <w:t>①根据《中华人民共和国仲裁法》的规定向</w:t>
      </w:r>
      <w:r>
        <w:rPr>
          <w:rFonts w:hint="eastAsia"/>
          <w:b/>
          <w:bCs/>
          <w:u w:val="single"/>
        </w:rPr>
        <w:t>周口仲裁委员会</w:t>
      </w:r>
      <w:r>
        <w:rPr>
          <w:rFonts w:hint="eastAsia"/>
        </w:rPr>
        <w:t>申请仲裁。②</w:t>
      </w:r>
      <w:r>
        <w:t>向</w:t>
      </w:r>
      <w:r>
        <w:rPr>
          <w:rFonts w:hint="eastAsia"/>
        </w:rPr>
        <w:t>合同签订地有级别管辖权的</w:t>
      </w:r>
      <w:r>
        <w:t>人民法院起诉。</w:t>
      </w:r>
    </w:p>
    <w:p>
      <w:pPr>
        <w:spacing w:line="480" w:lineRule="exact"/>
        <w:ind w:firstLine="440" w:firstLineChars="200"/>
        <w:jc w:val="both"/>
      </w:pPr>
      <w:r>
        <w:rPr>
          <w:rFonts w:hint="eastAsia"/>
          <w:lang w:val="en-US"/>
        </w:rPr>
        <w:t>（3）甲、乙双方均有权利向本项目具有监管职能的政府采购监督管理部门举报反映对方在合同履约中的违法违纪行为。</w:t>
      </w:r>
    </w:p>
    <w:p>
      <w:pPr>
        <w:spacing w:line="480" w:lineRule="exact"/>
        <w:ind w:firstLine="442" w:firstLineChars="200"/>
        <w:jc w:val="both"/>
        <w:rPr>
          <w:b/>
        </w:rPr>
      </w:pPr>
      <w:r>
        <w:rPr>
          <w:rFonts w:hint="eastAsia"/>
          <w:b/>
        </w:rPr>
        <w:t>十一、其他</w:t>
      </w:r>
    </w:p>
    <w:p>
      <w:pPr>
        <w:spacing w:line="480" w:lineRule="exact"/>
        <w:ind w:firstLine="442" w:firstLineChars="200"/>
        <w:jc w:val="both"/>
        <w:rPr>
          <w:b/>
        </w:rPr>
      </w:pPr>
      <w:r>
        <w:rPr>
          <w:rFonts w:hint="eastAsia"/>
          <w:b/>
        </w:rPr>
        <w:t>38. 工程分包</w:t>
      </w:r>
    </w:p>
    <w:p>
      <w:pPr>
        <w:spacing w:line="480" w:lineRule="exact"/>
        <w:ind w:firstLine="440" w:firstLineChars="200"/>
        <w:jc w:val="both"/>
        <w:rPr>
          <w:u w:val="single"/>
        </w:rPr>
      </w:pPr>
      <w:r>
        <w:rPr>
          <w:rFonts w:hint="eastAsia"/>
        </w:rPr>
        <w:t>38.1本工程发包人同意承包人分包的工程：</w:t>
      </w:r>
    </w:p>
    <w:p>
      <w:pPr>
        <w:spacing w:line="480" w:lineRule="exact"/>
        <w:ind w:firstLine="440" w:firstLineChars="200"/>
        <w:jc w:val="both"/>
        <w:rPr>
          <w:u w:val="single"/>
        </w:rPr>
      </w:pPr>
      <w:r>
        <w:rPr>
          <w:rFonts w:hint="eastAsia"/>
        </w:rPr>
        <w:t>分包施工单位为：</w:t>
      </w:r>
      <w:r>
        <w:rPr>
          <w:rFonts w:hint="eastAsia"/>
          <w:u w:val="single"/>
        </w:rPr>
        <w:t xml:space="preserve">                /                                                         </w:t>
      </w:r>
    </w:p>
    <w:p>
      <w:pPr>
        <w:spacing w:line="480" w:lineRule="exact"/>
        <w:ind w:firstLine="442" w:firstLineChars="200"/>
        <w:jc w:val="both"/>
        <w:rPr>
          <w:b/>
        </w:rPr>
      </w:pPr>
      <w:r>
        <w:rPr>
          <w:rFonts w:hint="eastAsia"/>
          <w:b/>
        </w:rPr>
        <w:t>39.不可抗力</w:t>
      </w:r>
    </w:p>
    <w:p>
      <w:pPr>
        <w:spacing w:line="480" w:lineRule="exact"/>
        <w:ind w:firstLine="440" w:firstLineChars="200"/>
        <w:jc w:val="both"/>
      </w:pPr>
      <w:r>
        <w:rPr>
          <w:rFonts w:hint="eastAsia"/>
        </w:rPr>
        <w:t>39.1双方关于不可抗力的约定：</w:t>
      </w:r>
      <w:r>
        <w:rPr>
          <w:rFonts w:hint="eastAsia"/>
          <w:u w:val="single"/>
        </w:rPr>
        <w:t>执行通用条款</w:t>
      </w:r>
    </w:p>
    <w:p>
      <w:pPr>
        <w:spacing w:line="480" w:lineRule="exact"/>
        <w:ind w:firstLine="442" w:firstLineChars="200"/>
        <w:jc w:val="both"/>
        <w:rPr>
          <w:b/>
        </w:rPr>
      </w:pPr>
      <w:r>
        <w:rPr>
          <w:rFonts w:hint="eastAsia"/>
          <w:b/>
        </w:rPr>
        <w:t>40.保险</w:t>
      </w:r>
    </w:p>
    <w:p>
      <w:pPr>
        <w:spacing w:line="480" w:lineRule="exact"/>
        <w:ind w:firstLine="440" w:firstLineChars="200"/>
        <w:jc w:val="both"/>
      </w:pPr>
      <w:r>
        <w:rPr>
          <w:rFonts w:hint="eastAsia"/>
        </w:rPr>
        <w:t>40.6本工程双方约定投保内容如下：</w:t>
      </w:r>
    </w:p>
    <w:p>
      <w:pPr>
        <w:spacing w:line="480" w:lineRule="exact"/>
        <w:ind w:firstLine="440" w:firstLineChars="200"/>
        <w:jc w:val="both"/>
        <w:rPr>
          <w:u w:val="single"/>
        </w:rPr>
      </w:pPr>
      <w:r>
        <w:rPr>
          <w:rFonts w:hint="eastAsia"/>
        </w:rPr>
        <w:t>（1）发包人投保内容：</w:t>
      </w:r>
      <w:r>
        <w:rPr>
          <w:rFonts w:hint="eastAsia"/>
          <w:u w:val="single"/>
        </w:rPr>
        <w:t>执行通用条款</w:t>
      </w:r>
    </w:p>
    <w:p>
      <w:pPr>
        <w:spacing w:line="480" w:lineRule="exact"/>
        <w:ind w:firstLine="440" w:firstLineChars="200"/>
        <w:jc w:val="both"/>
        <w:rPr>
          <w:u w:val="single"/>
        </w:rPr>
      </w:pPr>
      <w:r>
        <w:rPr>
          <w:rFonts w:hint="eastAsia"/>
        </w:rPr>
        <w:t>发包人委托承包人办理的保险事项：</w:t>
      </w:r>
    </w:p>
    <w:p>
      <w:pPr>
        <w:spacing w:line="480" w:lineRule="exact"/>
        <w:ind w:firstLine="440" w:firstLineChars="200"/>
        <w:jc w:val="both"/>
      </w:pPr>
      <w:r>
        <w:rPr>
          <w:rFonts w:hint="eastAsia"/>
        </w:rPr>
        <w:t>（2）承包人的投保内容：</w:t>
      </w:r>
    </w:p>
    <w:p>
      <w:pPr>
        <w:spacing w:line="480" w:lineRule="exact"/>
        <w:ind w:firstLine="442" w:firstLineChars="200"/>
        <w:jc w:val="both"/>
        <w:rPr>
          <w:b/>
        </w:rPr>
      </w:pPr>
      <w:r>
        <w:rPr>
          <w:rFonts w:hint="eastAsia"/>
          <w:b/>
        </w:rPr>
        <w:t>41.担保</w:t>
      </w:r>
    </w:p>
    <w:p>
      <w:pPr>
        <w:spacing w:line="480" w:lineRule="exact"/>
        <w:ind w:firstLine="440" w:firstLineChars="200"/>
        <w:jc w:val="both"/>
      </w:pPr>
      <w:r>
        <w:rPr>
          <w:rFonts w:hint="eastAsia"/>
        </w:rPr>
        <w:t>41.3本工程双方承包人提供履约担保，担保事项如下：</w:t>
      </w:r>
    </w:p>
    <w:p>
      <w:pPr>
        <w:spacing w:line="480" w:lineRule="exact"/>
        <w:ind w:firstLine="440" w:firstLineChars="200"/>
        <w:jc w:val="both"/>
      </w:pPr>
      <w:r>
        <w:rPr>
          <w:rFonts w:hint="eastAsia"/>
        </w:rPr>
        <w:t>（1）发包人向承包人提供履约担保，担保方式为：</w:t>
      </w:r>
      <w:r>
        <w:rPr>
          <w:rFonts w:hint="eastAsia"/>
          <w:u w:val="single"/>
        </w:rPr>
        <w:t>无</w:t>
      </w:r>
      <w:r>
        <w:rPr>
          <w:rFonts w:hint="eastAsia"/>
        </w:rPr>
        <w:t>担保合同作为本合同附件。</w:t>
      </w:r>
    </w:p>
    <w:p>
      <w:pPr>
        <w:spacing w:line="480" w:lineRule="exact"/>
        <w:ind w:firstLine="440" w:firstLineChars="200"/>
        <w:jc w:val="both"/>
        <w:rPr>
          <w:u w:val="single"/>
        </w:rPr>
      </w:pPr>
      <w:r>
        <w:rPr>
          <w:rFonts w:hint="eastAsia"/>
        </w:rPr>
        <w:t>（2）承包人向发包人提供履约担保，担保方式为：</w:t>
      </w:r>
      <w:r>
        <w:rPr>
          <w:rFonts w:hint="eastAsia"/>
          <w:u w:val="single"/>
        </w:rPr>
        <w:t>无</w:t>
      </w:r>
      <w:r>
        <w:rPr>
          <w:rFonts w:hint="eastAsia"/>
        </w:rPr>
        <w:t>担保合同作为本合同附件。</w:t>
      </w:r>
    </w:p>
    <w:p>
      <w:pPr>
        <w:spacing w:line="480" w:lineRule="exact"/>
        <w:ind w:firstLine="440" w:firstLineChars="200"/>
        <w:jc w:val="both"/>
        <w:rPr>
          <w:u w:val="single"/>
        </w:rPr>
      </w:pPr>
      <w:r>
        <w:rPr>
          <w:rFonts w:hint="eastAsia"/>
        </w:rPr>
        <w:t>（3）双方约定的其他担保事项：</w:t>
      </w:r>
    </w:p>
    <w:p>
      <w:pPr>
        <w:spacing w:line="480" w:lineRule="exact"/>
        <w:ind w:firstLine="442" w:firstLineChars="200"/>
        <w:jc w:val="both"/>
        <w:rPr>
          <w:b/>
        </w:rPr>
      </w:pPr>
      <w:r>
        <w:rPr>
          <w:rFonts w:hint="eastAsia"/>
          <w:b/>
        </w:rPr>
        <w:t>46.合同份数</w:t>
      </w:r>
    </w:p>
    <w:p>
      <w:pPr>
        <w:spacing w:line="480" w:lineRule="exact"/>
        <w:ind w:firstLine="440" w:firstLineChars="200"/>
        <w:jc w:val="both"/>
        <w:rPr>
          <w:u w:val="single"/>
        </w:rPr>
      </w:pPr>
      <w:r>
        <w:rPr>
          <w:rFonts w:hint="eastAsia"/>
        </w:rPr>
        <w:t>46.1双方约定合同份数：</w:t>
      </w:r>
      <w:r>
        <w:rPr>
          <w:rFonts w:hint="eastAsia"/>
          <w:u w:val="single"/>
        </w:rPr>
        <w:t>一式陆份，正本贰份，副本肆份。</w:t>
      </w:r>
    </w:p>
    <w:p>
      <w:pPr>
        <w:spacing w:line="480" w:lineRule="exact"/>
        <w:ind w:firstLine="440" w:firstLineChars="200"/>
        <w:jc w:val="both"/>
      </w:pPr>
      <w:r>
        <w:rPr>
          <w:rFonts w:hint="eastAsia"/>
        </w:rPr>
        <w:t>47.补充条款</w:t>
      </w:r>
    </w:p>
    <w:p>
      <w:pPr>
        <w:spacing w:line="480" w:lineRule="exact"/>
        <w:ind w:firstLine="440" w:firstLineChars="200"/>
        <w:jc w:val="both"/>
        <w:rPr>
          <w:u w:val="single"/>
        </w:rPr>
      </w:pPr>
      <w:r>
        <w:rPr>
          <w:rFonts w:hint="eastAsia"/>
          <w:u w:val="single"/>
        </w:rPr>
        <w:t>1、有关工程量清单缺漏项的处理方法：根据实际情况，视情节由发包人、监理人、承包人三方协商解决，并由发包人、监理人、承包人三方核实确定后据实调整。</w:t>
      </w:r>
    </w:p>
    <w:p>
      <w:pPr>
        <w:spacing w:line="480" w:lineRule="exact"/>
        <w:ind w:firstLine="440" w:firstLineChars="200"/>
        <w:jc w:val="both"/>
        <w:rPr>
          <w:u w:val="single"/>
        </w:rPr>
      </w:pPr>
      <w:r>
        <w:rPr>
          <w:rFonts w:hint="eastAsia"/>
          <w:u w:val="single"/>
        </w:rPr>
        <w:t>2、承包人派驻施工现场的项目管理机构人员配备必须同投标文件一致。若确有特殊原因需要更换部分人员时，必须以书面形式征得监理工程师及发包人认可。否则，如承包人的本项目管理机构人员配备与投标文件不同时，每发现一人不同（项目经理及技术负责人除外），承包人应向发包人支付</w:t>
      </w:r>
      <w:r>
        <w:rPr>
          <w:rFonts w:hint="eastAsia"/>
          <w:u w:val="single"/>
          <w:lang w:val="en-US"/>
        </w:rPr>
        <w:t xml:space="preserve">  </w:t>
      </w:r>
      <w:r>
        <w:rPr>
          <w:rFonts w:hint="eastAsia"/>
          <w:u w:val="single"/>
        </w:rPr>
        <w:t>元违约金，项目经理和技术负责人与投标文件不一致时，每发现一人，承包人应向发包人支付违约金</w:t>
      </w:r>
      <w:r>
        <w:rPr>
          <w:rFonts w:hint="eastAsia"/>
          <w:u w:val="single"/>
          <w:lang w:val="en-US"/>
        </w:rPr>
        <w:t xml:space="preserve"> </w:t>
      </w:r>
      <w:r>
        <w:rPr>
          <w:rFonts w:hint="eastAsia"/>
          <w:u w:val="single"/>
        </w:rPr>
        <w:t>元。承包人必须在发包人指定的时间内安排原计划配备人员到场，否则，发包人有权终止合同，承包人赔偿因此给发包人带来的损失。</w:t>
      </w:r>
    </w:p>
    <w:p>
      <w:pPr>
        <w:spacing w:line="480" w:lineRule="exact"/>
        <w:ind w:firstLine="440" w:firstLineChars="200"/>
        <w:jc w:val="both"/>
        <w:rPr>
          <w:u w:val="single"/>
        </w:rPr>
      </w:pPr>
      <w:r>
        <w:rPr>
          <w:rFonts w:hint="eastAsia"/>
          <w:u w:val="single"/>
        </w:rPr>
        <w:t>3、承包人派驻施工现场的项目经理每周应有</w:t>
      </w:r>
      <w:r>
        <w:rPr>
          <w:rFonts w:hint="eastAsia"/>
          <w:u w:val="single"/>
          <w:lang w:val="en-US"/>
        </w:rPr>
        <w:t xml:space="preserve"> </w:t>
      </w:r>
      <w:r>
        <w:rPr>
          <w:rFonts w:hint="eastAsia"/>
          <w:u w:val="single"/>
        </w:rPr>
        <w:t>个工作日在施工现场，特殊原因应向监理工程师及发包方派驻工地代表请假，无故不到施工现场或请假但未被批准仍不到施工现场按缺席处理，每发现项目经理或技术负责人一天不到施工现场的，承包方应向发包方支付</w:t>
      </w:r>
      <w:r>
        <w:rPr>
          <w:rFonts w:hint="eastAsia"/>
          <w:u w:val="single"/>
          <w:lang w:val="en-US"/>
        </w:rPr>
        <w:t xml:space="preserve"> </w:t>
      </w:r>
      <w:r>
        <w:rPr>
          <w:rFonts w:hint="eastAsia"/>
          <w:u w:val="single"/>
        </w:rPr>
        <w:t>元违约金。</w:t>
      </w:r>
    </w:p>
    <w:p>
      <w:pPr>
        <w:spacing w:line="480" w:lineRule="exact"/>
        <w:ind w:firstLine="440" w:firstLineChars="200"/>
        <w:jc w:val="both"/>
        <w:rPr>
          <w:u w:val="single"/>
        </w:rPr>
      </w:pPr>
      <w:r>
        <w:rPr>
          <w:rFonts w:hint="eastAsia"/>
          <w:u w:val="single"/>
        </w:rPr>
        <w:t>4、因发包人拆迁等原因长期不能提供施工场地导致无法组织施工的工程，不影响已完工程的竣工验收和工程款的支付。</w:t>
      </w:r>
    </w:p>
    <w:p>
      <w:pPr>
        <w:spacing w:line="480" w:lineRule="exact"/>
        <w:ind w:firstLine="440" w:firstLineChars="200"/>
        <w:jc w:val="both"/>
        <w:rPr>
          <w:u w:val="single"/>
        </w:rPr>
      </w:pPr>
      <w:r>
        <w:rPr>
          <w:rFonts w:hint="eastAsia"/>
          <w:u w:val="single"/>
        </w:rPr>
        <w:t>5、人工费按国家和地方有关文件规定执行。</w:t>
      </w:r>
    </w:p>
    <w:p>
      <w:pPr>
        <w:spacing w:line="480" w:lineRule="exact"/>
        <w:ind w:firstLine="440" w:firstLineChars="200"/>
        <w:jc w:val="both"/>
        <w:rPr>
          <w:u w:val="single"/>
        </w:rPr>
      </w:pPr>
      <w:r>
        <w:rPr>
          <w:rFonts w:hint="eastAsia"/>
          <w:u w:val="single"/>
        </w:rPr>
        <w:t>6、施工过程中如遇国家、地方等政策性调整，按规定执行。</w:t>
      </w:r>
    </w:p>
    <w:p>
      <w:pPr>
        <w:spacing w:line="440" w:lineRule="exact"/>
        <w:ind w:firstLine="440" w:firstLineChars="200"/>
        <w:jc w:val="both"/>
        <w:rPr>
          <w:u w:val="single"/>
        </w:rPr>
      </w:pPr>
      <w:r>
        <w:rPr>
          <w:rFonts w:hint="eastAsia"/>
          <w:u w:val="single"/>
        </w:rPr>
        <w:t>7、在保修期内给水工程的维护和维修，由承包方负责并承担全部费用。</w:t>
      </w:r>
    </w:p>
    <w:p>
      <w:pPr>
        <w:spacing w:line="480" w:lineRule="exact"/>
        <w:ind w:firstLine="440" w:firstLineChars="200"/>
        <w:jc w:val="both"/>
      </w:pPr>
      <w:r>
        <w:rPr>
          <w:rFonts w:hint="eastAsia"/>
        </w:rPr>
        <w:t>本合同未尽事宜，双方另行协商，协商内容作为本合同的附件，与本合同具有同等法律效力。</w:t>
      </w:r>
    </w:p>
    <w:p>
      <w:pPr>
        <w:spacing w:line="360" w:lineRule="auto"/>
        <w:ind w:firstLine="440" w:firstLineChars="200"/>
        <w:jc w:val="both"/>
        <w:rPr>
          <w:szCs w:val="21"/>
          <w:u w:val="single"/>
        </w:rPr>
      </w:pPr>
    </w:p>
    <w:p>
      <w:pPr>
        <w:spacing w:line="360" w:lineRule="auto"/>
        <w:ind w:firstLine="442" w:firstLineChars="200"/>
        <w:jc w:val="both"/>
        <w:rPr>
          <w:b/>
          <w:szCs w:val="21"/>
        </w:rPr>
      </w:pPr>
    </w:p>
    <w:p>
      <w:pPr>
        <w:spacing w:line="360" w:lineRule="auto"/>
        <w:ind w:firstLine="442" w:firstLineChars="200"/>
        <w:jc w:val="both"/>
        <w:rPr>
          <w:b/>
          <w:szCs w:val="21"/>
        </w:rPr>
      </w:pPr>
    </w:p>
    <w:p>
      <w:pPr>
        <w:spacing w:line="360" w:lineRule="auto"/>
        <w:ind w:firstLine="442" w:firstLineChars="200"/>
        <w:jc w:val="both"/>
        <w:rPr>
          <w:b/>
          <w:szCs w:val="21"/>
        </w:rPr>
      </w:pPr>
    </w:p>
    <w:p>
      <w:pPr>
        <w:spacing w:line="360" w:lineRule="auto"/>
        <w:ind w:firstLine="442" w:firstLineChars="200"/>
        <w:jc w:val="both"/>
        <w:rPr>
          <w:b/>
          <w:szCs w:val="21"/>
        </w:rPr>
      </w:pPr>
    </w:p>
    <w:p>
      <w:pPr>
        <w:spacing w:line="360" w:lineRule="auto"/>
        <w:ind w:firstLine="442" w:firstLineChars="200"/>
        <w:jc w:val="both"/>
        <w:rPr>
          <w:b/>
          <w:szCs w:val="21"/>
        </w:rPr>
      </w:pPr>
    </w:p>
    <w:p>
      <w:pPr>
        <w:spacing w:line="360" w:lineRule="auto"/>
        <w:ind w:firstLine="442" w:firstLineChars="200"/>
        <w:jc w:val="both"/>
        <w:rPr>
          <w:b/>
          <w:szCs w:val="21"/>
        </w:rPr>
      </w:pPr>
    </w:p>
    <w:p>
      <w:pPr>
        <w:spacing w:line="360" w:lineRule="auto"/>
        <w:ind w:firstLine="442" w:firstLineChars="200"/>
        <w:jc w:val="both"/>
        <w:rPr>
          <w:b/>
          <w:szCs w:val="21"/>
        </w:rPr>
      </w:pPr>
    </w:p>
    <w:p>
      <w:pPr>
        <w:spacing w:line="360" w:lineRule="auto"/>
        <w:ind w:firstLine="442" w:firstLineChars="200"/>
        <w:jc w:val="both"/>
        <w:rPr>
          <w:b/>
          <w:szCs w:val="21"/>
        </w:rPr>
      </w:pPr>
    </w:p>
    <w:p>
      <w:pPr>
        <w:spacing w:line="360" w:lineRule="auto"/>
        <w:ind w:firstLine="442" w:firstLineChars="200"/>
        <w:jc w:val="both"/>
        <w:rPr>
          <w:b/>
          <w:szCs w:val="21"/>
        </w:rPr>
      </w:pPr>
    </w:p>
    <w:p>
      <w:pPr>
        <w:spacing w:line="360" w:lineRule="auto"/>
        <w:ind w:firstLine="442" w:firstLineChars="200"/>
        <w:jc w:val="both"/>
        <w:rPr>
          <w:b/>
          <w:szCs w:val="21"/>
        </w:rPr>
      </w:pPr>
    </w:p>
    <w:p>
      <w:pPr>
        <w:rPr>
          <w:rFonts w:hint="eastAsia" w:ascii="黑体" w:hAnsi="黑体" w:eastAsia="黑体"/>
          <w:sz w:val="28"/>
          <w:szCs w:val="28"/>
        </w:rPr>
      </w:pPr>
      <w:r>
        <w:rPr>
          <w:rFonts w:hint="eastAsia" w:ascii="黑体" w:hAnsi="黑体" w:eastAsia="黑体"/>
          <w:sz w:val="28"/>
          <w:szCs w:val="28"/>
        </w:rPr>
        <w:br w:type="page"/>
      </w:r>
    </w:p>
    <w:p>
      <w:pPr>
        <w:spacing w:line="360" w:lineRule="auto"/>
        <w:jc w:val="both"/>
        <w:rPr>
          <w:rFonts w:ascii="黑体" w:hAnsi="黑体" w:eastAsia="黑体"/>
          <w:sz w:val="44"/>
          <w:szCs w:val="44"/>
        </w:rPr>
      </w:pPr>
      <w:r>
        <w:rPr>
          <w:rFonts w:hint="eastAsia" w:ascii="黑体" w:hAnsi="黑体" w:eastAsia="黑体"/>
          <w:sz w:val="28"/>
          <w:szCs w:val="28"/>
        </w:rPr>
        <w:t>附件1：</w:t>
      </w:r>
    </w:p>
    <w:p>
      <w:pPr>
        <w:spacing w:line="360" w:lineRule="auto"/>
        <w:jc w:val="center"/>
        <w:rPr>
          <w:rFonts w:hint="eastAsia" w:ascii="方正小标宋简体" w:eastAsia="方正小标宋简体"/>
          <w:sz w:val="44"/>
          <w:szCs w:val="44"/>
        </w:rPr>
      </w:pPr>
      <w:r>
        <w:rPr>
          <w:rFonts w:hint="eastAsia" w:ascii="方正小标宋简体" w:eastAsia="方正小标宋简体"/>
          <w:sz w:val="44"/>
          <w:szCs w:val="44"/>
        </w:rPr>
        <w:t>承包人承揽工程项目一览表</w:t>
      </w:r>
    </w:p>
    <w:tbl>
      <w:tblPr>
        <w:tblStyle w:val="18"/>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900"/>
        <w:gridCol w:w="1319"/>
        <w:gridCol w:w="682"/>
        <w:gridCol w:w="709"/>
        <w:gridCol w:w="877"/>
        <w:gridCol w:w="800"/>
        <w:gridCol w:w="850"/>
        <w:gridCol w:w="709"/>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jc w:val="center"/>
              <w:rPr>
                <w:rFonts w:ascii="宋体" w:hAnsi="宋体"/>
                <w:szCs w:val="21"/>
              </w:rPr>
            </w:pPr>
            <w:r>
              <w:rPr>
                <w:rFonts w:hint="eastAsia" w:ascii="宋体" w:hAnsi="宋体"/>
                <w:szCs w:val="21"/>
              </w:rPr>
              <w:t>单位工程名称</w:t>
            </w:r>
          </w:p>
        </w:tc>
        <w:tc>
          <w:tcPr>
            <w:tcW w:w="900" w:type="dxa"/>
            <w:vAlign w:val="center"/>
          </w:tcPr>
          <w:p>
            <w:pPr>
              <w:spacing w:line="360" w:lineRule="auto"/>
              <w:jc w:val="center"/>
              <w:rPr>
                <w:rFonts w:ascii="宋体" w:hAnsi="宋体"/>
                <w:szCs w:val="21"/>
              </w:rPr>
            </w:pPr>
            <w:r>
              <w:rPr>
                <w:rFonts w:hint="eastAsia" w:ascii="宋体" w:hAnsi="宋体"/>
                <w:szCs w:val="21"/>
              </w:rPr>
              <w:t>建设</w:t>
            </w:r>
          </w:p>
          <w:p>
            <w:pPr>
              <w:spacing w:line="360" w:lineRule="auto"/>
              <w:jc w:val="center"/>
              <w:rPr>
                <w:rFonts w:ascii="宋体" w:hAnsi="宋体"/>
                <w:szCs w:val="21"/>
              </w:rPr>
            </w:pPr>
            <w:r>
              <w:rPr>
                <w:rFonts w:hint="eastAsia" w:ascii="宋体" w:hAnsi="宋体"/>
                <w:szCs w:val="21"/>
              </w:rPr>
              <w:t>规模</w:t>
            </w:r>
          </w:p>
        </w:tc>
        <w:tc>
          <w:tcPr>
            <w:tcW w:w="1319" w:type="dxa"/>
            <w:vAlign w:val="center"/>
          </w:tcPr>
          <w:p>
            <w:pPr>
              <w:spacing w:line="360" w:lineRule="auto"/>
              <w:jc w:val="center"/>
              <w:rPr>
                <w:rFonts w:ascii="宋体" w:hAnsi="宋体"/>
                <w:szCs w:val="21"/>
              </w:rPr>
            </w:pPr>
            <w:r>
              <w:rPr>
                <w:rFonts w:hint="eastAsia" w:ascii="宋体" w:hAnsi="宋体"/>
                <w:szCs w:val="21"/>
              </w:rPr>
              <w:t>建筑面积（平方米）</w:t>
            </w:r>
          </w:p>
        </w:tc>
        <w:tc>
          <w:tcPr>
            <w:tcW w:w="682" w:type="dxa"/>
            <w:vAlign w:val="center"/>
          </w:tcPr>
          <w:p>
            <w:pPr>
              <w:spacing w:line="360" w:lineRule="auto"/>
              <w:ind w:right="-81" w:rightChars="-37"/>
              <w:jc w:val="center"/>
              <w:rPr>
                <w:rFonts w:ascii="宋体" w:hAnsi="宋体"/>
                <w:szCs w:val="21"/>
              </w:rPr>
            </w:pPr>
            <w:r>
              <w:rPr>
                <w:rFonts w:hint="eastAsia" w:ascii="宋体" w:hAnsi="宋体"/>
                <w:szCs w:val="21"/>
              </w:rPr>
              <w:t>结构</w:t>
            </w:r>
          </w:p>
        </w:tc>
        <w:tc>
          <w:tcPr>
            <w:tcW w:w="709" w:type="dxa"/>
            <w:vAlign w:val="center"/>
          </w:tcPr>
          <w:p>
            <w:pPr>
              <w:spacing w:line="360" w:lineRule="auto"/>
              <w:jc w:val="center"/>
              <w:rPr>
                <w:rFonts w:ascii="宋体" w:hAnsi="宋体"/>
                <w:szCs w:val="21"/>
              </w:rPr>
            </w:pPr>
            <w:r>
              <w:rPr>
                <w:rFonts w:hint="eastAsia" w:ascii="宋体" w:hAnsi="宋体"/>
                <w:szCs w:val="21"/>
              </w:rPr>
              <w:t>层数</w:t>
            </w:r>
          </w:p>
        </w:tc>
        <w:tc>
          <w:tcPr>
            <w:tcW w:w="877" w:type="dxa"/>
            <w:vAlign w:val="center"/>
          </w:tcPr>
          <w:p>
            <w:pPr>
              <w:spacing w:line="360" w:lineRule="auto"/>
              <w:jc w:val="center"/>
              <w:rPr>
                <w:rFonts w:ascii="宋体" w:hAnsi="宋体"/>
                <w:szCs w:val="21"/>
              </w:rPr>
            </w:pPr>
            <w:r>
              <w:rPr>
                <w:rFonts w:hint="eastAsia" w:ascii="宋体" w:hAnsi="宋体"/>
                <w:szCs w:val="21"/>
              </w:rPr>
              <w:t>跨度</w:t>
            </w:r>
          </w:p>
          <w:p>
            <w:pPr>
              <w:spacing w:line="360" w:lineRule="auto"/>
              <w:jc w:val="center"/>
              <w:rPr>
                <w:rFonts w:ascii="宋体" w:hAnsi="宋体"/>
                <w:szCs w:val="21"/>
              </w:rPr>
            </w:pPr>
            <w:r>
              <w:rPr>
                <w:rFonts w:hint="eastAsia" w:ascii="宋体" w:hAnsi="宋体"/>
                <w:szCs w:val="21"/>
              </w:rPr>
              <w:t>（米）</w:t>
            </w:r>
          </w:p>
        </w:tc>
        <w:tc>
          <w:tcPr>
            <w:tcW w:w="800" w:type="dxa"/>
            <w:vAlign w:val="center"/>
          </w:tcPr>
          <w:p>
            <w:pPr>
              <w:spacing w:line="360" w:lineRule="auto"/>
              <w:jc w:val="center"/>
              <w:rPr>
                <w:rFonts w:hint="eastAsia" w:ascii="宋体" w:hAnsi="宋体"/>
                <w:szCs w:val="21"/>
              </w:rPr>
            </w:pPr>
            <w:r>
              <w:rPr>
                <w:rFonts w:hint="eastAsia" w:ascii="宋体" w:hAnsi="宋体"/>
                <w:szCs w:val="21"/>
              </w:rPr>
              <w:t>设备</w:t>
            </w:r>
          </w:p>
          <w:p>
            <w:pPr>
              <w:spacing w:line="360" w:lineRule="auto"/>
              <w:jc w:val="center"/>
              <w:rPr>
                <w:rFonts w:hint="eastAsia" w:ascii="宋体" w:hAnsi="宋体"/>
                <w:szCs w:val="21"/>
              </w:rPr>
            </w:pPr>
            <w:r>
              <w:rPr>
                <w:rFonts w:hint="eastAsia" w:ascii="宋体" w:hAnsi="宋体"/>
                <w:szCs w:val="21"/>
              </w:rPr>
              <w:t>安装</w:t>
            </w:r>
          </w:p>
          <w:p>
            <w:pPr>
              <w:spacing w:line="360" w:lineRule="auto"/>
              <w:jc w:val="center"/>
              <w:rPr>
                <w:rFonts w:ascii="宋体" w:hAnsi="宋体"/>
                <w:szCs w:val="21"/>
              </w:rPr>
            </w:pPr>
            <w:r>
              <w:rPr>
                <w:rFonts w:hint="eastAsia" w:ascii="宋体" w:hAnsi="宋体"/>
                <w:szCs w:val="21"/>
              </w:rPr>
              <w:t>内容</w:t>
            </w:r>
          </w:p>
        </w:tc>
        <w:tc>
          <w:tcPr>
            <w:tcW w:w="850" w:type="dxa"/>
            <w:vAlign w:val="center"/>
          </w:tcPr>
          <w:p>
            <w:pPr>
              <w:spacing w:line="360" w:lineRule="auto"/>
              <w:jc w:val="center"/>
              <w:rPr>
                <w:rFonts w:hint="eastAsia" w:ascii="宋体" w:hAnsi="宋体"/>
                <w:szCs w:val="21"/>
              </w:rPr>
            </w:pPr>
            <w:r>
              <w:rPr>
                <w:rFonts w:hint="eastAsia" w:ascii="宋体" w:hAnsi="宋体"/>
                <w:szCs w:val="21"/>
              </w:rPr>
              <w:t>工程</w:t>
            </w:r>
          </w:p>
          <w:p>
            <w:pPr>
              <w:spacing w:line="360" w:lineRule="auto"/>
              <w:jc w:val="center"/>
              <w:rPr>
                <w:rFonts w:hint="eastAsia" w:ascii="宋体" w:hAnsi="宋体"/>
                <w:szCs w:val="21"/>
              </w:rPr>
            </w:pPr>
            <w:r>
              <w:rPr>
                <w:rFonts w:hint="eastAsia" w:ascii="宋体" w:hAnsi="宋体"/>
                <w:szCs w:val="21"/>
              </w:rPr>
              <w:t>造价</w:t>
            </w:r>
          </w:p>
          <w:p>
            <w:pPr>
              <w:spacing w:line="360" w:lineRule="auto"/>
              <w:jc w:val="center"/>
              <w:rPr>
                <w:rFonts w:ascii="宋体" w:hAnsi="宋体"/>
                <w:szCs w:val="21"/>
              </w:rPr>
            </w:pPr>
            <w:r>
              <w:rPr>
                <w:rFonts w:hint="eastAsia" w:ascii="宋体" w:hAnsi="宋体"/>
                <w:szCs w:val="21"/>
              </w:rPr>
              <w:t>（元）</w:t>
            </w:r>
          </w:p>
        </w:tc>
        <w:tc>
          <w:tcPr>
            <w:tcW w:w="709" w:type="dxa"/>
            <w:vAlign w:val="center"/>
          </w:tcPr>
          <w:p>
            <w:pPr>
              <w:spacing w:line="360" w:lineRule="auto"/>
              <w:jc w:val="center"/>
              <w:rPr>
                <w:rFonts w:ascii="宋体" w:hAnsi="宋体"/>
                <w:szCs w:val="21"/>
              </w:rPr>
            </w:pPr>
            <w:r>
              <w:rPr>
                <w:rFonts w:hint="eastAsia" w:ascii="宋体" w:hAnsi="宋体"/>
                <w:szCs w:val="21"/>
              </w:rPr>
              <w:t>开工</w:t>
            </w:r>
          </w:p>
          <w:p>
            <w:pPr>
              <w:spacing w:line="360" w:lineRule="auto"/>
              <w:jc w:val="center"/>
              <w:rPr>
                <w:rFonts w:ascii="宋体" w:hAnsi="宋体"/>
                <w:szCs w:val="21"/>
              </w:rPr>
            </w:pPr>
            <w:r>
              <w:rPr>
                <w:rFonts w:hint="eastAsia" w:ascii="宋体" w:hAnsi="宋体"/>
                <w:szCs w:val="21"/>
              </w:rPr>
              <w:t>日期</w:t>
            </w:r>
          </w:p>
        </w:tc>
        <w:tc>
          <w:tcPr>
            <w:tcW w:w="709" w:type="dxa"/>
            <w:vAlign w:val="center"/>
          </w:tcPr>
          <w:p>
            <w:pPr>
              <w:spacing w:line="360" w:lineRule="auto"/>
              <w:jc w:val="center"/>
              <w:rPr>
                <w:rFonts w:ascii="宋体" w:hAnsi="宋体"/>
                <w:szCs w:val="21"/>
              </w:rPr>
            </w:pPr>
            <w:r>
              <w:rPr>
                <w:rFonts w:hint="eastAsia" w:ascii="宋体" w:hAnsi="宋体"/>
                <w:szCs w:val="21"/>
              </w:rPr>
              <w:t>竣工</w:t>
            </w:r>
          </w:p>
          <w:p>
            <w:pPr>
              <w:spacing w:line="360" w:lineRule="auto"/>
              <w:jc w:val="center"/>
              <w:rPr>
                <w:rFonts w:ascii="宋体" w:hAnsi="宋体"/>
                <w:szCs w:val="21"/>
              </w:rPr>
            </w:pPr>
            <w:r>
              <w:rPr>
                <w:rFonts w:hint="eastAsia" w:ascii="宋体" w:hAnsi="宋体"/>
                <w:szCs w:val="21"/>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440" w:firstLineChars="200"/>
              <w:jc w:val="both"/>
              <w:rPr>
                <w:rFonts w:ascii="宋体" w:hAnsi="宋体"/>
                <w:szCs w:val="21"/>
              </w:rPr>
            </w:pPr>
          </w:p>
        </w:tc>
        <w:tc>
          <w:tcPr>
            <w:tcW w:w="900" w:type="dxa"/>
            <w:vAlign w:val="center"/>
          </w:tcPr>
          <w:p>
            <w:pPr>
              <w:spacing w:line="360" w:lineRule="auto"/>
              <w:ind w:firstLine="440" w:firstLineChars="200"/>
              <w:jc w:val="both"/>
              <w:rPr>
                <w:rFonts w:ascii="宋体" w:hAnsi="宋体"/>
                <w:szCs w:val="21"/>
              </w:rPr>
            </w:pPr>
          </w:p>
        </w:tc>
        <w:tc>
          <w:tcPr>
            <w:tcW w:w="1319" w:type="dxa"/>
            <w:vAlign w:val="center"/>
          </w:tcPr>
          <w:p>
            <w:pPr>
              <w:spacing w:line="360" w:lineRule="auto"/>
              <w:ind w:firstLine="440" w:firstLineChars="200"/>
              <w:jc w:val="both"/>
              <w:rPr>
                <w:rFonts w:ascii="宋体" w:hAnsi="宋体"/>
                <w:szCs w:val="21"/>
              </w:rPr>
            </w:pPr>
          </w:p>
        </w:tc>
        <w:tc>
          <w:tcPr>
            <w:tcW w:w="682" w:type="dxa"/>
            <w:vAlign w:val="center"/>
          </w:tcPr>
          <w:p>
            <w:pPr>
              <w:spacing w:line="360" w:lineRule="auto"/>
              <w:ind w:firstLine="440" w:firstLineChars="200"/>
              <w:jc w:val="both"/>
              <w:rPr>
                <w:rFonts w:ascii="宋体" w:hAnsi="宋体"/>
                <w:szCs w:val="21"/>
              </w:rPr>
            </w:pPr>
          </w:p>
        </w:tc>
        <w:tc>
          <w:tcPr>
            <w:tcW w:w="709" w:type="dxa"/>
            <w:vAlign w:val="center"/>
          </w:tcPr>
          <w:p>
            <w:pPr>
              <w:spacing w:line="360" w:lineRule="auto"/>
              <w:ind w:firstLine="440" w:firstLineChars="200"/>
              <w:jc w:val="both"/>
              <w:rPr>
                <w:rFonts w:ascii="宋体" w:hAnsi="宋体"/>
                <w:szCs w:val="21"/>
              </w:rPr>
            </w:pPr>
          </w:p>
        </w:tc>
        <w:tc>
          <w:tcPr>
            <w:tcW w:w="877" w:type="dxa"/>
            <w:vAlign w:val="center"/>
          </w:tcPr>
          <w:p>
            <w:pPr>
              <w:spacing w:line="360" w:lineRule="auto"/>
              <w:ind w:firstLine="440" w:firstLineChars="200"/>
              <w:jc w:val="both"/>
              <w:rPr>
                <w:rFonts w:ascii="宋体" w:hAnsi="宋体"/>
                <w:szCs w:val="21"/>
              </w:rPr>
            </w:pPr>
          </w:p>
        </w:tc>
        <w:tc>
          <w:tcPr>
            <w:tcW w:w="800" w:type="dxa"/>
            <w:vAlign w:val="center"/>
          </w:tcPr>
          <w:p>
            <w:pPr>
              <w:spacing w:line="360" w:lineRule="auto"/>
              <w:ind w:firstLine="440" w:firstLineChars="200"/>
              <w:jc w:val="both"/>
              <w:rPr>
                <w:rFonts w:ascii="宋体" w:hAnsi="宋体"/>
                <w:szCs w:val="21"/>
              </w:rPr>
            </w:pPr>
          </w:p>
        </w:tc>
        <w:tc>
          <w:tcPr>
            <w:tcW w:w="850" w:type="dxa"/>
            <w:vAlign w:val="center"/>
          </w:tcPr>
          <w:p>
            <w:pPr>
              <w:spacing w:line="360" w:lineRule="auto"/>
              <w:ind w:firstLine="440" w:firstLineChars="200"/>
              <w:jc w:val="both"/>
              <w:rPr>
                <w:rFonts w:ascii="宋体" w:hAnsi="宋体"/>
                <w:szCs w:val="21"/>
              </w:rPr>
            </w:pPr>
          </w:p>
        </w:tc>
        <w:tc>
          <w:tcPr>
            <w:tcW w:w="709" w:type="dxa"/>
            <w:vAlign w:val="center"/>
          </w:tcPr>
          <w:p>
            <w:pPr>
              <w:spacing w:line="360" w:lineRule="auto"/>
              <w:ind w:firstLine="440" w:firstLineChars="200"/>
              <w:jc w:val="both"/>
              <w:rPr>
                <w:rFonts w:ascii="宋体" w:hAnsi="宋体"/>
                <w:szCs w:val="21"/>
              </w:rPr>
            </w:pPr>
          </w:p>
        </w:tc>
        <w:tc>
          <w:tcPr>
            <w:tcW w:w="709" w:type="dxa"/>
            <w:vAlign w:val="center"/>
          </w:tcPr>
          <w:p>
            <w:pPr>
              <w:spacing w:line="360" w:lineRule="auto"/>
              <w:ind w:firstLine="440" w:firstLineChars="200"/>
              <w:jc w:val="both"/>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440" w:firstLineChars="200"/>
              <w:jc w:val="both"/>
              <w:rPr>
                <w:rFonts w:ascii="宋体" w:hAnsi="宋体"/>
                <w:szCs w:val="21"/>
              </w:rPr>
            </w:pPr>
          </w:p>
        </w:tc>
        <w:tc>
          <w:tcPr>
            <w:tcW w:w="900" w:type="dxa"/>
            <w:vAlign w:val="center"/>
          </w:tcPr>
          <w:p>
            <w:pPr>
              <w:spacing w:line="360" w:lineRule="auto"/>
              <w:ind w:firstLine="440" w:firstLineChars="200"/>
              <w:jc w:val="both"/>
              <w:rPr>
                <w:rFonts w:ascii="宋体" w:hAnsi="宋体"/>
                <w:szCs w:val="21"/>
              </w:rPr>
            </w:pPr>
          </w:p>
        </w:tc>
        <w:tc>
          <w:tcPr>
            <w:tcW w:w="1319" w:type="dxa"/>
            <w:vAlign w:val="center"/>
          </w:tcPr>
          <w:p>
            <w:pPr>
              <w:spacing w:line="360" w:lineRule="auto"/>
              <w:ind w:firstLine="440" w:firstLineChars="200"/>
              <w:jc w:val="both"/>
              <w:rPr>
                <w:rFonts w:ascii="宋体" w:hAnsi="宋体"/>
                <w:szCs w:val="21"/>
              </w:rPr>
            </w:pPr>
          </w:p>
        </w:tc>
        <w:tc>
          <w:tcPr>
            <w:tcW w:w="682" w:type="dxa"/>
            <w:vAlign w:val="center"/>
          </w:tcPr>
          <w:p>
            <w:pPr>
              <w:spacing w:line="360" w:lineRule="auto"/>
              <w:ind w:firstLine="440" w:firstLineChars="200"/>
              <w:jc w:val="both"/>
              <w:rPr>
                <w:rFonts w:ascii="宋体" w:hAnsi="宋体"/>
                <w:szCs w:val="21"/>
              </w:rPr>
            </w:pPr>
          </w:p>
        </w:tc>
        <w:tc>
          <w:tcPr>
            <w:tcW w:w="709" w:type="dxa"/>
            <w:vAlign w:val="center"/>
          </w:tcPr>
          <w:p>
            <w:pPr>
              <w:spacing w:line="360" w:lineRule="auto"/>
              <w:ind w:firstLine="440" w:firstLineChars="200"/>
              <w:jc w:val="both"/>
              <w:rPr>
                <w:rFonts w:ascii="宋体" w:hAnsi="宋体"/>
                <w:szCs w:val="21"/>
              </w:rPr>
            </w:pPr>
          </w:p>
        </w:tc>
        <w:tc>
          <w:tcPr>
            <w:tcW w:w="877" w:type="dxa"/>
            <w:vAlign w:val="center"/>
          </w:tcPr>
          <w:p>
            <w:pPr>
              <w:spacing w:line="360" w:lineRule="auto"/>
              <w:ind w:firstLine="440" w:firstLineChars="200"/>
              <w:jc w:val="both"/>
              <w:rPr>
                <w:rFonts w:ascii="宋体" w:hAnsi="宋体"/>
                <w:szCs w:val="21"/>
              </w:rPr>
            </w:pPr>
          </w:p>
        </w:tc>
        <w:tc>
          <w:tcPr>
            <w:tcW w:w="800" w:type="dxa"/>
            <w:vAlign w:val="center"/>
          </w:tcPr>
          <w:p>
            <w:pPr>
              <w:spacing w:line="360" w:lineRule="auto"/>
              <w:ind w:firstLine="440" w:firstLineChars="200"/>
              <w:jc w:val="both"/>
              <w:rPr>
                <w:rFonts w:ascii="宋体" w:hAnsi="宋体"/>
                <w:szCs w:val="21"/>
              </w:rPr>
            </w:pPr>
          </w:p>
        </w:tc>
        <w:tc>
          <w:tcPr>
            <w:tcW w:w="850" w:type="dxa"/>
            <w:vAlign w:val="center"/>
          </w:tcPr>
          <w:p>
            <w:pPr>
              <w:spacing w:line="360" w:lineRule="auto"/>
              <w:ind w:firstLine="440" w:firstLineChars="200"/>
              <w:jc w:val="both"/>
              <w:rPr>
                <w:rFonts w:ascii="宋体" w:hAnsi="宋体"/>
                <w:szCs w:val="21"/>
              </w:rPr>
            </w:pPr>
          </w:p>
        </w:tc>
        <w:tc>
          <w:tcPr>
            <w:tcW w:w="709" w:type="dxa"/>
            <w:vAlign w:val="center"/>
          </w:tcPr>
          <w:p>
            <w:pPr>
              <w:spacing w:line="360" w:lineRule="auto"/>
              <w:ind w:firstLine="440" w:firstLineChars="200"/>
              <w:jc w:val="both"/>
              <w:rPr>
                <w:rFonts w:ascii="宋体" w:hAnsi="宋体"/>
                <w:szCs w:val="21"/>
              </w:rPr>
            </w:pPr>
          </w:p>
        </w:tc>
        <w:tc>
          <w:tcPr>
            <w:tcW w:w="709" w:type="dxa"/>
            <w:vAlign w:val="center"/>
          </w:tcPr>
          <w:p>
            <w:pPr>
              <w:spacing w:line="360" w:lineRule="auto"/>
              <w:ind w:firstLine="440" w:firstLineChars="200"/>
              <w:jc w:val="both"/>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440" w:firstLineChars="200"/>
              <w:jc w:val="both"/>
              <w:rPr>
                <w:rFonts w:ascii="宋体" w:hAnsi="宋体"/>
                <w:szCs w:val="21"/>
              </w:rPr>
            </w:pPr>
          </w:p>
        </w:tc>
        <w:tc>
          <w:tcPr>
            <w:tcW w:w="900" w:type="dxa"/>
            <w:vAlign w:val="center"/>
          </w:tcPr>
          <w:p>
            <w:pPr>
              <w:spacing w:line="360" w:lineRule="auto"/>
              <w:ind w:firstLine="440" w:firstLineChars="200"/>
              <w:jc w:val="both"/>
              <w:rPr>
                <w:rFonts w:ascii="宋体" w:hAnsi="宋体"/>
                <w:szCs w:val="21"/>
              </w:rPr>
            </w:pPr>
          </w:p>
        </w:tc>
        <w:tc>
          <w:tcPr>
            <w:tcW w:w="1319" w:type="dxa"/>
            <w:vAlign w:val="center"/>
          </w:tcPr>
          <w:p>
            <w:pPr>
              <w:spacing w:line="360" w:lineRule="auto"/>
              <w:ind w:firstLine="440" w:firstLineChars="200"/>
              <w:jc w:val="both"/>
              <w:rPr>
                <w:rFonts w:ascii="宋体" w:hAnsi="宋体"/>
                <w:szCs w:val="21"/>
              </w:rPr>
            </w:pPr>
          </w:p>
        </w:tc>
        <w:tc>
          <w:tcPr>
            <w:tcW w:w="682" w:type="dxa"/>
            <w:vAlign w:val="center"/>
          </w:tcPr>
          <w:p>
            <w:pPr>
              <w:spacing w:line="360" w:lineRule="auto"/>
              <w:ind w:firstLine="440" w:firstLineChars="200"/>
              <w:jc w:val="both"/>
              <w:rPr>
                <w:rFonts w:ascii="宋体" w:hAnsi="宋体"/>
                <w:szCs w:val="21"/>
              </w:rPr>
            </w:pPr>
          </w:p>
        </w:tc>
        <w:tc>
          <w:tcPr>
            <w:tcW w:w="709" w:type="dxa"/>
            <w:vAlign w:val="center"/>
          </w:tcPr>
          <w:p>
            <w:pPr>
              <w:spacing w:line="360" w:lineRule="auto"/>
              <w:ind w:firstLine="440" w:firstLineChars="200"/>
              <w:jc w:val="both"/>
              <w:rPr>
                <w:rFonts w:ascii="宋体" w:hAnsi="宋体"/>
                <w:szCs w:val="21"/>
              </w:rPr>
            </w:pPr>
          </w:p>
        </w:tc>
        <w:tc>
          <w:tcPr>
            <w:tcW w:w="877" w:type="dxa"/>
            <w:vAlign w:val="center"/>
          </w:tcPr>
          <w:p>
            <w:pPr>
              <w:spacing w:line="360" w:lineRule="auto"/>
              <w:ind w:firstLine="440" w:firstLineChars="200"/>
              <w:jc w:val="both"/>
              <w:rPr>
                <w:rFonts w:ascii="宋体" w:hAnsi="宋体"/>
                <w:szCs w:val="21"/>
              </w:rPr>
            </w:pPr>
          </w:p>
        </w:tc>
        <w:tc>
          <w:tcPr>
            <w:tcW w:w="800" w:type="dxa"/>
            <w:vAlign w:val="center"/>
          </w:tcPr>
          <w:p>
            <w:pPr>
              <w:spacing w:line="360" w:lineRule="auto"/>
              <w:ind w:firstLine="440" w:firstLineChars="200"/>
              <w:jc w:val="both"/>
              <w:rPr>
                <w:rFonts w:ascii="宋体" w:hAnsi="宋体"/>
                <w:szCs w:val="21"/>
              </w:rPr>
            </w:pPr>
          </w:p>
        </w:tc>
        <w:tc>
          <w:tcPr>
            <w:tcW w:w="850" w:type="dxa"/>
            <w:vAlign w:val="center"/>
          </w:tcPr>
          <w:p>
            <w:pPr>
              <w:spacing w:line="360" w:lineRule="auto"/>
              <w:ind w:firstLine="440" w:firstLineChars="200"/>
              <w:jc w:val="both"/>
              <w:rPr>
                <w:rFonts w:ascii="宋体" w:hAnsi="宋体"/>
                <w:szCs w:val="21"/>
              </w:rPr>
            </w:pPr>
          </w:p>
        </w:tc>
        <w:tc>
          <w:tcPr>
            <w:tcW w:w="709" w:type="dxa"/>
            <w:vAlign w:val="center"/>
          </w:tcPr>
          <w:p>
            <w:pPr>
              <w:spacing w:line="360" w:lineRule="auto"/>
              <w:ind w:firstLine="440" w:firstLineChars="200"/>
              <w:jc w:val="both"/>
              <w:rPr>
                <w:rFonts w:ascii="宋体" w:hAnsi="宋体"/>
                <w:szCs w:val="21"/>
              </w:rPr>
            </w:pPr>
          </w:p>
        </w:tc>
        <w:tc>
          <w:tcPr>
            <w:tcW w:w="709" w:type="dxa"/>
            <w:vAlign w:val="center"/>
          </w:tcPr>
          <w:p>
            <w:pPr>
              <w:spacing w:line="360" w:lineRule="auto"/>
              <w:ind w:firstLine="440" w:firstLineChars="200"/>
              <w:jc w:val="both"/>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jc w:val="both"/>
              <w:rPr>
                <w:rFonts w:ascii="宋体" w:hAnsi="宋体"/>
                <w:sz w:val="32"/>
              </w:rPr>
            </w:pPr>
          </w:p>
        </w:tc>
        <w:tc>
          <w:tcPr>
            <w:tcW w:w="900" w:type="dxa"/>
            <w:vAlign w:val="center"/>
          </w:tcPr>
          <w:p>
            <w:pPr>
              <w:spacing w:line="360" w:lineRule="auto"/>
              <w:ind w:firstLine="640" w:firstLineChars="200"/>
              <w:jc w:val="both"/>
              <w:rPr>
                <w:rFonts w:ascii="宋体" w:hAnsi="宋体"/>
                <w:sz w:val="32"/>
              </w:rPr>
            </w:pPr>
          </w:p>
        </w:tc>
        <w:tc>
          <w:tcPr>
            <w:tcW w:w="1319" w:type="dxa"/>
            <w:vAlign w:val="center"/>
          </w:tcPr>
          <w:p>
            <w:pPr>
              <w:spacing w:line="360" w:lineRule="auto"/>
              <w:ind w:firstLine="640" w:firstLineChars="200"/>
              <w:jc w:val="both"/>
              <w:rPr>
                <w:rFonts w:ascii="宋体" w:hAnsi="宋体"/>
                <w:sz w:val="32"/>
              </w:rPr>
            </w:pPr>
          </w:p>
        </w:tc>
        <w:tc>
          <w:tcPr>
            <w:tcW w:w="682"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877" w:type="dxa"/>
            <w:vAlign w:val="center"/>
          </w:tcPr>
          <w:p>
            <w:pPr>
              <w:spacing w:line="360" w:lineRule="auto"/>
              <w:ind w:firstLine="640" w:firstLineChars="200"/>
              <w:jc w:val="both"/>
              <w:rPr>
                <w:rFonts w:ascii="宋体" w:hAnsi="宋体"/>
                <w:sz w:val="32"/>
              </w:rPr>
            </w:pPr>
          </w:p>
        </w:tc>
        <w:tc>
          <w:tcPr>
            <w:tcW w:w="800" w:type="dxa"/>
            <w:vAlign w:val="center"/>
          </w:tcPr>
          <w:p>
            <w:pPr>
              <w:spacing w:line="360" w:lineRule="auto"/>
              <w:ind w:firstLine="640" w:firstLineChars="200"/>
              <w:jc w:val="both"/>
              <w:rPr>
                <w:rFonts w:ascii="宋体" w:hAnsi="宋体"/>
                <w:sz w:val="32"/>
              </w:rPr>
            </w:pPr>
          </w:p>
        </w:tc>
        <w:tc>
          <w:tcPr>
            <w:tcW w:w="850"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c>
          <w:tcPr>
            <w:tcW w:w="709" w:type="dxa"/>
            <w:vAlign w:val="center"/>
          </w:tcPr>
          <w:p>
            <w:pPr>
              <w:spacing w:line="360" w:lineRule="auto"/>
              <w:ind w:firstLine="640" w:firstLineChars="200"/>
              <w:jc w:val="both"/>
              <w:rPr>
                <w:rFonts w:ascii="宋体" w:hAnsi="宋体"/>
                <w:sz w:val="32"/>
              </w:rPr>
            </w:pPr>
          </w:p>
        </w:tc>
      </w:tr>
    </w:tbl>
    <w:p>
      <w:pPr>
        <w:spacing w:line="360" w:lineRule="auto"/>
        <w:ind w:firstLine="643" w:firstLineChars="200"/>
        <w:jc w:val="both"/>
        <w:rPr>
          <w:b/>
          <w:sz w:val="32"/>
        </w:rPr>
      </w:pPr>
    </w:p>
    <w:p>
      <w:pPr>
        <w:rPr>
          <w:rFonts w:hint="eastAsia" w:ascii="黑体" w:hAnsi="黑体" w:eastAsia="黑体"/>
          <w:sz w:val="28"/>
          <w:szCs w:val="28"/>
        </w:rPr>
      </w:pPr>
      <w:r>
        <w:rPr>
          <w:rFonts w:hint="eastAsia" w:ascii="黑体" w:hAnsi="黑体" w:eastAsia="黑体"/>
          <w:sz w:val="28"/>
          <w:szCs w:val="28"/>
        </w:rPr>
        <w:br w:type="page"/>
      </w:r>
    </w:p>
    <w:p>
      <w:pPr>
        <w:spacing w:line="360" w:lineRule="auto"/>
        <w:jc w:val="both"/>
        <w:rPr>
          <w:rFonts w:hint="eastAsia" w:ascii="黑体" w:hAnsi="黑体" w:eastAsia="黑体"/>
          <w:sz w:val="28"/>
          <w:szCs w:val="28"/>
        </w:rPr>
      </w:pPr>
      <w:r>
        <w:rPr>
          <w:rFonts w:hint="eastAsia" w:ascii="黑体" w:hAnsi="黑体" w:eastAsia="黑体"/>
          <w:sz w:val="28"/>
          <w:szCs w:val="28"/>
        </w:rPr>
        <w:t>附件2：</w:t>
      </w:r>
    </w:p>
    <w:p>
      <w:pPr>
        <w:spacing w:line="360" w:lineRule="auto"/>
        <w:jc w:val="center"/>
        <w:rPr>
          <w:rFonts w:hint="eastAsia" w:ascii="方正小标宋简体" w:hAnsi="黑体" w:eastAsia="方正小标宋简体"/>
          <w:sz w:val="44"/>
          <w:szCs w:val="44"/>
        </w:rPr>
      </w:pPr>
      <w:r>
        <w:rPr>
          <w:rFonts w:hint="eastAsia" w:ascii="方正小标宋简体" w:eastAsia="方正小标宋简体"/>
          <w:sz w:val="44"/>
          <w:szCs w:val="44"/>
        </w:rPr>
        <w:t>主要材料设备一览表</w:t>
      </w:r>
    </w:p>
    <w:tbl>
      <w:tblPr>
        <w:tblStyle w:val="18"/>
        <w:tblW w:w="8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46"/>
        <w:gridCol w:w="851"/>
        <w:gridCol w:w="708"/>
        <w:gridCol w:w="810"/>
        <w:gridCol w:w="851"/>
        <w:gridCol w:w="736"/>
        <w:gridCol w:w="910"/>
        <w:gridCol w:w="1088"/>
        <w:gridCol w:w="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jc w:val="center"/>
              <w:rPr>
                <w:szCs w:val="21"/>
              </w:rPr>
            </w:pPr>
            <w:r>
              <w:rPr>
                <w:rFonts w:hint="eastAsia"/>
                <w:szCs w:val="21"/>
              </w:rPr>
              <w:t>序号</w:t>
            </w:r>
          </w:p>
        </w:tc>
        <w:tc>
          <w:tcPr>
            <w:tcW w:w="1446" w:type="dxa"/>
            <w:vAlign w:val="center"/>
          </w:tcPr>
          <w:p>
            <w:pPr>
              <w:jc w:val="center"/>
              <w:rPr>
                <w:rFonts w:hint="eastAsia"/>
                <w:szCs w:val="21"/>
              </w:rPr>
            </w:pPr>
            <w:r>
              <w:rPr>
                <w:rFonts w:hint="eastAsia"/>
                <w:szCs w:val="21"/>
              </w:rPr>
              <w:t>材料</w:t>
            </w:r>
          </w:p>
          <w:p>
            <w:pPr>
              <w:jc w:val="center"/>
              <w:rPr>
                <w:rFonts w:hint="eastAsia"/>
                <w:szCs w:val="21"/>
              </w:rPr>
            </w:pPr>
            <w:r>
              <w:rPr>
                <w:rFonts w:hint="eastAsia"/>
                <w:szCs w:val="21"/>
              </w:rPr>
              <w:t>设备</w:t>
            </w:r>
          </w:p>
          <w:p>
            <w:pPr>
              <w:jc w:val="center"/>
              <w:rPr>
                <w:szCs w:val="21"/>
              </w:rPr>
            </w:pPr>
            <w:r>
              <w:rPr>
                <w:rFonts w:hint="eastAsia"/>
                <w:szCs w:val="21"/>
              </w:rPr>
              <w:t>品种</w:t>
            </w:r>
          </w:p>
        </w:tc>
        <w:tc>
          <w:tcPr>
            <w:tcW w:w="851" w:type="dxa"/>
            <w:vAlign w:val="center"/>
          </w:tcPr>
          <w:p>
            <w:pPr>
              <w:jc w:val="center"/>
              <w:rPr>
                <w:szCs w:val="21"/>
              </w:rPr>
            </w:pPr>
            <w:r>
              <w:rPr>
                <w:rFonts w:hint="eastAsia"/>
                <w:szCs w:val="21"/>
              </w:rPr>
              <w:t>规格</w:t>
            </w:r>
          </w:p>
          <w:p>
            <w:pPr>
              <w:jc w:val="center"/>
              <w:rPr>
                <w:szCs w:val="21"/>
              </w:rPr>
            </w:pPr>
            <w:r>
              <w:rPr>
                <w:rFonts w:hint="eastAsia"/>
                <w:szCs w:val="21"/>
              </w:rPr>
              <w:t>型号</w:t>
            </w:r>
          </w:p>
        </w:tc>
        <w:tc>
          <w:tcPr>
            <w:tcW w:w="708" w:type="dxa"/>
            <w:vAlign w:val="center"/>
          </w:tcPr>
          <w:p>
            <w:pPr>
              <w:jc w:val="center"/>
              <w:rPr>
                <w:szCs w:val="21"/>
              </w:rPr>
            </w:pPr>
            <w:r>
              <w:rPr>
                <w:rFonts w:hint="eastAsia"/>
                <w:szCs w:val="21"/>
              </w:rPr>
              <w:t>单位</w:t>
            </w:r>
          </w:p>
        </w:tc>
        <w:tc>
          <w:tcPr>
            <w:tcW w:w="810" w:type="dxa"/>
            <w:vAlign w:val="center"/>
          </w:tcPr>
          <w:p>
            <w:pPr>
              <w:jc w:val="center"/>
              <w:rPr>
                <w:szCs w:val="21"/>
              </w:rPr>
            </w:pPr>
            <w:r>
              <w:rPr>
                <w:rFonts w:hint="eastAsia"/>
                <w:szCs w:val="21"/>
              </w:rPr>
              <w:t>数量</w:t>
            </w:r>
          </w:p>
        </w:tc>
        <w:tc>
          <w:tcPr>
            <w:tcW w:w="851" w:type="dxa"/>
            <w:vAlign w:val="center"/>
          </w:tcPr>
          <w:p>
            <w:pPr>
              <w:jc w:val="center"/>
              <w:rPr>
                <w:szCs w:val="21"/>
              </w:rPr>
            </w:pPr>
            <w:r>
              <w:rPr>
                <w:rFonts w:hint="eastAsia"/>
                <w:szCs w:val="21"/>
              </w:rPr>
              <w:t>单价</w:t>
            </w:r>
          </w:p>
        </w:tc>
        <w:tc>
          <w:tcPr>
            <w:tcW w:w="736" w:type="dxa"/>
            <w:vAlign w:val="center"/>
          </w:tcPr>
          <w:p>
            <w:pPr>
              <w:jc w:val="center"/>
              <w:rPr>
                <w:szCs w:val="21"/>
              </w:rPr>
            </w:pPr>
            <w:r>
              <w:rPr>
                <w:rFonts w:hint="eastAsia"/>
                <w:szCs w:val="21"/>
              </w:rPr>
              <w:t>质量等级</w:t>
            </w:r>
          </w:p>
        </w:tc>
        <w:tc>
          <w:tcPr>
            <w:tcW w:w="910" w:type="dxa"/>
            <w:vAlign w:val="center"/>
          </w:tcPr>
          <w:p>
            <w:pPr>
              <w:jc w:val="center"/>
              <w:rPr>
                <w:szCs w:val="21"/>
              </w:rPr>
            </w:pPr>
            <w:r>
              <w:rPr>
                <w:rFonts w:hint="eastAsia"/>
                <w:szCs w:val="21"/>
              </w:rPr>
              <w:t>供应</w:t>
            </w:r>
          </w:p>
          <w:p>
            <w:pPr>
              <w:jc w:val="center"/>
              <w:rPr>
                <w:szCs w:val="21"/>
              </w:rPr>
            </w:pPr>
            <w:r>
              <w:rPr>
                <w:rFonts w:hint="eastAsia"/>
                <w:szCs w:val="21"/>
              </w:rPr>
              <w:t>时间</w:t>
            </w:r>
          </w:p>
        </w:tc>
        <w:tc>
          <w:tcPr>
            <w:tcW w:w="1088" w:type="dxa"/>
            <w:vAlign w:val="center"/>
          </w:tcPr>
          <w:p>
            <w:pPr>
              <w:jc w:val="center"/>
              <w:rPr>
                <w:rFonts w:hint="eastAsia"/>
                <w:szCs w:val="21"/>
              </w:rPr>
            </w:pPr>
            <w:r>
              <w:rPr>
                <w:rFonts w:hint="eastAsia"/>
                <w:szCs w:val="21"/>
              </w:rPr>
              <w:t>送达</w:t>
            </w:r>
          </w:p>
          <w:p>
            <w:pPr>
              <w:jc w:val="center"/>
              <w:rPr>
                <w:szCs w:val="21"/>
              </w:rPr>
            </w:pPr>
            <w:r>
              <w:rPr>
                <w:rFonts w:hint="eastAsia"/>
                <w:szCs w:val="21"/>
              </w:rPr>
              <w:t>地点</w:t>
            </w:r>
          </w:p>
        </w:tc>
        <w:tc>
          <w:tcPr>
            <w:tcW w:w="878" w:type="dxa"/>
            <w:vAlign w:val="center"/>
          </w:tcPr>
          <w:p>
            <w:pPr>
              <w:jc w:val="center"/>
              <w:rPr>
                <w:szCs w:val="21"/>
              </w:rPr>
            </w:pPr>
            <w:r>
              <w:rPr>
                <w:rFonts w:hint="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jc w:val="both"/>
              <w:rPr>
                <w:sz w:val="40"/>
                <w:szCs w:val="32"/>
              </w:rPr>
            </w:pPr>
          </w:p>
        </w:tc>
        <w:tc>
          <w:tcPr>
            <w:tcW w:w="1446"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08" w:type="dxa"/>
            <w:vAlign w:val="center"/>
          </w:tcPr>
          <w:p>
            <w:pPr>
              <w:spacing w:line="360" w:lineRule="auto"/>
              <w:ind w:firstLine="800" w:firstLineChars="200"/>
              <w:jc w:val="both"/>
              <w:rPr>
                <w:sz w:val="40"/>
                <w:szCs w:val="32"/>
              </w:rPr>
            </w:pPr>
          </w:p>
        </w:tc>
        <w:tc>
          <w:tcPr>
            <w:tcW w:w="810" w:type="dxa"/>
            <w:vAlign w:val="center"/>
          </w:tcPr>
          <w:p>
            <w:pPr>
              <w:spacing w:line="360" w:lineRule="auto"/>
              <w:ind w:firstLine="800" w:firstLineChars="200"/>
              <w:jc w:val="both"/>
              <w:rPr>
                <w:sz w:val="40"/>
                <w:szCs w:val="32"/>
              </w:rPr>
            </w:pPr>
          </w:p>
        </w:tc>
        <w:tc>
          <w:tcPr>
            <w:tcW w:w="851" w:type="dxa"/>
            <w:vAlign w:val="center"/>
          </w:tcPr>
          <w:p>
            <w:pPr>
              <w:spacing w:line="360" w:lineRule="auto"/>
              <w:ind w:firstLine="800" w:firstLineChars="200"/>
              <w:jc w:val="both"/>
              <w:rPr>
                <w:sz w:val="40"/>
                <w:szCs w:val="32"/>
              </w:rPr>
            </w:pPr>
          </w:p>
        </w:tc>
        <w:tc>
          <w:tcPr>
            <w:tcW w:w="736" w:type="dxa"/>
            <w:vAlign w:val="center"/>
          </w:tcPr>
          <w:p>
            <w:pPr>
              <w:spacing w:line="360" w:lineRule="auto"/>
              <w:ind w:firstLine="800" w:firstLineChars="200"/>
              <w:jc w:val="both"/>
              <w:rPr>
                <w:sz w:val="40"/>
                <w:szCs w:val="32"/>
              </w:rPr>
            </w:pPr>
          </w:p>
        </w:tc>
        <w:tc>
          <w:tcPr>
            <w:tcW w:w="910" w:type="dxa"/>
            <w:vAlign w:val="center"/>
          </w:tcPr>
          <w:p>
            <w:pPr>
              <w:spacing w:line="360" w:lineRule="auto"/>
              <w:ind w:firstLine="800" w:firstLineChars="200"/>
              <w:jc w:val="both"/>
              <w:rPr>
                <w:sz w:val="40"/>
                <w:szCs w:val="32"/>
              </w:rPr>
            </w:pPr>
          </w:p>
        </w:tc>
        <w:tc>
          <w:tcPr>
            <w:tcW w:w="1088" w:type="dxa"/>
            <w:vAlign w:val="center"/>
          </w:tcPr>
          <w:p>
            <w:pPr>
              <w:spacing w:line="360" w:lineRule="auto"/>
              <w:ind w:firstLine="800" w:firstLineChars="200"/>
              <w:jc w:val="both"/>
              <w:rPr>
                <w:sz w:val="40"/>
                <w:szCs w:val="32"/>
              </w:rPr>
            </w:pPr>
          </w:p>
        </w:tc>
        <w:tc>
          <w:tcPr>
            <w:tcW w:w="878" w:type="dxa"/>
            <w:vAlign w:val="center"/>
          </w:tcPr>
          <w:p>
            <w:pPr>
              <w:spacing w:line="360" w:lineRule="auto"/>
              <w:ind w:firstLine="800" w:firstLineChars="200"/>
              <w:jc w:val="both"/>
              <w:rPr>
                <w:sz w:val="40"/>
                <w:szCs w:val="32"/>
              </w:rPr>
            </w:pPr>
          </w:p>
        </w:tc>
      </w:tr>
    </w:tbl>
    <w:p>
      <w:pPr>
        <w:rPr>
          <w:rFonts w:hint="eastAsia" w:ascii="黑体" w:hAnsi="黑体" w:eastAsia="黑体"/>
          <w:sz w:val="28"/>
          <w:szCs w:val="28"/>
        </w:rPr>
      </w:pPr>
      <w:r>
        <w:rPr>
          <w:rFonts w:hint="eastAsia" w:ascii="黑体" w:hAnsi="黑体" w:eastAsia="黑体"/>
          <w:sz w:val="28"/>
          <w:szCs w:val="28"/>
        </w:rPr>
        <w:br w:type="page"/>
      </w:r>
    </w:p>
    <w:p>
      <w:pPr>
        <w:spacing w:line="360" w:lineRule="auto"/>
        <w:jc w:val="both"/>
        <w:rPr>
          <w:rFonts w:ascii="黑体" w:hAnsi="黑体" w:eastAsia="黑体"/>
          <w:sz w:val="28"/>
          <w:szCs w:val="28"/>
        </w:rPr>
      </w:pPr>
      <w:r>
        <w:rPr>
          <w:rFonts w:hint="eastAsia" w:ascii="黑体" w:hAnsi="黑体" w:eastAsia="黑体"/>
          <w:sz w:val="28"/>
          <w:szCs w:val="28"/>
        </w:rPr>
        <w:t>附件3：</w:t>
      </w:r>
    </w:p>
    <w:p>
      <w:pPr>
        <w:spacing w:line="360" w:lineRule="auto"/>
        <w:jc w:val="both"/>
        <w:rPr>
          <w:rFonts w:hint="eastAsia"/>
          <w:b/>
          <w:bCs/>
          <w:sz w:val="32"/>
        </w:rPr>
      </w:pPr>
    </w:p>
    <w:p>
      <w:pPr>
        <w:spacing w:line="360" w:lineRule="auto"/>
        <w:jc w:val="center"/>
        <w:rPr>
          <w:rFonts w:hint="eastAsia" w:ascii="方正小标宋简体" w:eastAsia="方正小标宋简体"/>
          <w:bCs/>
          <w:sz w:val="36"/>
          <w:szCs w:val="36"/>
        </w:rPr>
      </w:pPr>
      <w:r>
        <w:rPr>
          <w:rFonts w:hint="eastAsia" w:ascii="方正小标宋简体" w:eastAsia="方正小标宋简体"/>
          <w:bCs/>
          <w:sz w:val="36"/>
          <w:szCs w:val="36"/>
        </w:rPr>
        <w:t>工程质量保修书</w:t>
      </w:r>
    </w:p>
    <w:p>
      <w:pPr>
        <w:spacing w:line="360" w:lineRule="auto"/>
        <w:ind w:firstLine="361" w:firstLineChars="200"/>
        <w:jc w:val="both"/>
        <w:rPr>
          <w:b/>
          <w:bCs/>
          <w:sz w:val="18"/>
          <w:szCs w:val="18"/>
        </w:rPr>
      </w:pPr>
    </w:p>
    <w:p>
      <w:pPr>
        <w:spacing w:line="440" w:lineRule="exact"/>
        <w:ind w:firstLine="440" w:firstLineChars="200"/>
        <w:jc w:val="both"/>
        <w:rPr>
          <w:szCs w:val="21"/>
        </w:rPr>
      </w:pPr>
      <w:r>
        <w:rPr>
          <w:rFonts w:hint="eastAsia"/>
          <w:szCs w:val="21"/>
        </w:rPr>
        <w:t>发包人（全称）：</w:t>
      </w:r>
    </w:p>
    <w:p>
      <w:pPr>
        <w:spacing w:line="440" w:lineRule="exact"/>
        <w:ind w:firstLine="440" w:firstLineChars="200"/>
        <w:jc w:val="both"/>
        <w:rPr>
          <w:szCs w:val="21"/>
        </w:rPr>
      </w:pPr>
      <w:r>
        <w:rPr>
          <w:rFonts w:hint="eastAsia"/>
          <w:szCs w:val="21"/>
        </w:rPr>
        <w:t>承包人（全称）：</w:t>
      </w:r>
    </w:p>
    <w:p>
      <w:pPr>
        <w:spacing w:line="440" w:lineRule="exact"/>
        <w:ind w:firstLine="440" w:firstLineChars="200"/>
        <w:jc w:val="both"/>
        <w:rPr>
          <w:szCs w:val="21"/>
        </w:rPr>
      </w:pPr>
      <w:r>
        <w:rPr>
          <w:rFonts w:hint="eastAsia"/>
          <w:szCs w:val="21"/>
        </w:rPr>
        <w:t>为保证（工程名称）在合理使用期限内正常使用，发包人承包人协商一致签订工程质量保修书。承包人在质量保修期内按照有关管理规定及双方约定承担工程质量保修责任。</w:t>
      </w:r>
    </w:p>
    <w:p>
      <w:pPr>
        <w:ind w:firstLine="442" w:firstLineChars="200"/>
        <w:jc w:val="both"/>
        <w:rPr>
          <w:b/>
          <w:szCs w:val="21"/>
        </w:rPr>
      </w:pPr>
      <w:r>
        <w:rPr>
          <w:rFonts w:hint="eastAsia"/>
          <w:b/>
          <w:szCs w:val="21"/>
        </w:rPr>
        <w:t>一、工程质量保修范围和内容</w:t>
      </w:r>
    </w:p>
    <w:p>
      <w:pPr>
        <w:spacing w:line="440" w:lineRule="exact"/>
        <w:ind w:firstLine="440" w:firstLineChars="200"/>
        <w:jc w:val="both"/>
        <w:rPr>
          <w:szCs w:val="21"/>
          <w:u w:val="single"/>
        </w:rPr>
      </w:pPr>
      <w:r>
        <w:rPr>
          <w:rFonts w:hint="eastAsia"/>
          <w:szCs w:val="21"/>
        </w:rPr>
        <w:t>凡属于承包人原因造成的各部位的质量问题或其他缺陷，及由此维修造成发包人的全部损失，均属于承包人保修责任范围；不属于承包人责任，但是经双方协商由乙方施工的，承包人应配合维修，费用由责任方承担。具体质量保修内容双方约定如下：</w:t>
      </w:r>
    </w:p>
    <w:p>
      <w:pPr>
        <w:ind w:firstLine="442" w:firstLineChars="200"/>
        <w:jc w:val="both"/>
        <w:rPr>
          <w:b/>
          <w:szCs w:val="21"/>
        </w:rPr>
      </w:pPr>
      <w:r>
        <w:rPr>
          <w:rFonts w:hint="eastAsia"/>
          <w:b/>
          <w:szCs w:val="21"/>
        </w:rPr>
        <w:t>二、质量保修期</w:t>
      </w:r>
    </w:p>
    <w:p>
      <w:pPr>
        <w:spacing w:line="440" w:lineRule="exact"/>
        <w:ind w:firstLine="440" w:firstLineChars="200"/>
        <w:jc w:val="both"/>
        <w:rPr>
          <w:szCs w:val="21"/>
        </w:rPr>
      </w:pPr>
      <w:r>
        <w:rPr>
          <w:rFonts w:hint="eastAsia"/>
          <w:szCs w:val="21"/>
        </w:rPr>
        <w:t>质量保修期从工程实际竣工之日算起。分单项竣工验收的工程，按单项工程分别计算质量保修期。</w:t>
      </w:r>
    </w:p>
    <w:p>
      <w:pPr>
        <w:spacing w:line="440" w:lineRule="exact"/>
        <w:ind w:firstLine="440" w:firstLineChars="200"/>
        <w:jc w:val="both"/>
        <w:rPr>
          <w:szCs w:val="21"/>
        </w:rPr>
      </w:pPr>
      <w:r>
        <w:rPr>
          <w:rFonts w:hint="eastAsia"/>
          <w:szCs w:val="21"/>
        </w:rPr>
        <w:t>质量保修期自竣工验收合格之日起计算。</w:t>
      </w:r>
    </w:p>
    <w:p>
      <w:pPr>
        <w:ind w:firstLine="442" w:firstLineChars="200"/>
        <w:jc w:val="both"/>
        <w:rPr>
          <w:b/>
          <w:szCs w:val="21"/>
        </w:rPr>
      </w:pPr>
      <w:r>
        <w:rPr>
          <w:rFonts w:hint="eastAsia"/>
          <w:b/>
          <w:szCs w:val="21"/>
        </w:rPr>
        <w:t>三、质量保修责任</w:t>
      </w:r>
    </w:p>
    <w:p>
      <w:pPr>
        <w:spacing w:line="440" w:lineRule="exact"/>
        <w:ind w:firstLine="440" w:firstLineChars="200"/>
        <w:jc w:val="both"/>
        <w:rPr>
          <w:szCs w:val="21"/>
        </w:rPr>
      </w:pPr>
      <w:r>
        <w:rPr>
          <w:rFonts w:hint="eastAsia"/>
          <w:szCs w:val="21"/>
        </w:rPr>
        <w:t>1、承包方自工程竣工验收合格之日起，按工程保修计划定期进行巡检。在冬、雨季节增加巡检次数。对发现的任何质量缺陷，应书面通知发包方、监理单位（总监理工程师），协助发包方、监理单位进行检查，判断其性质及责任。当判定上述缺陷责任完全属于承包方时，承包方应在24小时内及时、无条件的履行保修义务，并对造成的损失承担赔偿责任；当判定上述缺陷不属于或不完全属于承包方时，发包方应提出修复及费用分摊方案，确认后，由承包方（或发包方另行委托）进行实施。</w:t>
      </w:r>
    </w:p>
    <w:p>
      <w:pPr>
        <w:spacing w:line="440" w:lineRule="exact"/>
        <w:ind w:firstLine="440" w:firstLineChars="200"/>
        <w:jc w:val="both"/>
        <w:rPr>
          <w:szCs w:val="21"/>
        </w:rPr>
      </w:pPr>
      <w:r>
        <w:rPr>
          <w:rFonts w:hint="eastAsia"/>
          <w:szCs w:val="21"/>
        </w:rPr>
        <w:t>2、在保修期内，承包方未履行保修义务，或工程出现质量问题但短期无法修复，或因工程质量缺陷造成其他方面的损失，按有关规定，经发包方确认，由承包方承担工程整修全部费用。</w:t>
      </w:r>
    </w:p>
    <w:p>
      <w:pPr>
        <w:spacing w:line="440" w:lineRule="exact"/>
        <w:ind w:firstLine="440" w:firstLineChars="200"/>
        <w:jc w:val="both"/>
        <w:rPr>
          <w:szCs w:val="21"/>
        </w:rPr>
      </w:pPr>
      <w:r>
        <w:rPr>
          <w:rFonts w:hint="eastAsia"/>
          <w:szCs w:val="21"/>
        </w:rPr>
        <w:t>3、在保修期内，无论发包方是否进入、占用或使用本工程，承包方均应继续承担合同中规定的责任及义务，直到合同终止。</w:t>
      </w:r>
    </w:p>
    <w:p>
      <w:pPr>
        <w:spacing w:line="440" w:lineRule="exact"/>
        <w:ind w:firstLine="440" w:firstLineChars="200"/>
        <w:jc w:val="both"/>
        <w:rPr>
          <w:szCs w:val="21"/>
        </w:rPr>
      </w:pPr>
      <w:r>
        <w:rPr>
          <w:rFonts w:hint="eastAsia"/>
          <w:szCs w:val="21"/>
        </w:rPr>
        <w:t>4、承包方在保修期内，进行缺陷修复工作，应事先与有关管理单位取得联系，制定合理的整修方案，经发包方同意后实施；如需占用路面，应得到交通管理部门的同意，以确保公共交通的安全。</w:t>
      </w:r>
    </w:p>
    <w:p>
      <w:pPr>
        <w:spacing w:line="440" w:lineRule="exact"/>
        <w:ind w:firstLine="440" w:firstLineChars="200"/>
        <w:jc w:val="both"/>
        <w:rPr>
          <w:szCs w:val="21"/>
        </w:rPr>
      </w:pPr>
      <w:r>
        <w:rPr>
          <w:rFonts w:hint="eastAsia"/>
          <w:szCs w:val="21"/>
        </w:rPr>
        <w:t>5、监理单位在工程质量保修期内的工作</w:t>
      </w:r>
    </w:p>
    <w:p>
      <w:pPr>
        <w:spacing w:line="440" w:lineRule="exact"/>
        <w:ind w:firstLine="440" w:firstLineChars="200"/>
        <w:jc w:val="both"/>
        <w:rPr>
          <w:szCs w:val="21"/>
        </w:rPr>
      </w:pPr>
      <w:r>
        <w:rPr>
          <w:rFonts w:hint="eastAsia"/>
          <w:szCs w:val="21"/>
        </w:rPr>
        <w:t>①、执行监理合同的约定，监督、检查承包方的工作，发现承包方未履行保修义务，除书面通知承包方，还应书面上报发包方。</w:t>
      </w:r>
    </w:p>
    <w:p>
      <w:pPr>
        <w:spacing w:line="440" w:lineRule="exact"/>
        <w:ind w:firstLine="440" w:firstLineChars="200"/>
        <w:jc w:val="both"/>
        <w:rPr>
          <w:szCs w:val="21"/>
        </w:rPr>
      </w:pPr>
      <w:r>
        <w:rPr>
          <w:rFonts w:hint="eastAsia"/>
          <w:szCs w:val="21"/>
        </w:rPr>
        <w:t>②、审批承包方编制的工程质量缺陷修整方案。</w:t>
      </w:r>
    </w:p>
    <w:p>
      <w:pPr>
        <w:spacing w:line="440" w:lineRule="exact"/>
        <w:ind w:firstLine="440" w:firstLineChars="200"/>
        <w:jc w:val="both"/>
        <w:rPr>
          <w:szCs w:val="21"/>
        </w:rPr>
      </w:pPr>
      <w:r>
        <w:rPr>
          <w:rFonts w:hint="eastAsia"/>
          <w:szCs w:val="21"/>
        </w:rPr>
        <w:t>③、承包方完成工程质量缺陷的修整后，组织有关部门进行验收，并将结果书面上报发包方。</w:t>
      </w:r>
    </w:p>
    <w:p>
      <w:pPr>
        <w:spacing w:line="440" w:lineRule="exact"/>
        <w:ind w:firstLine="440" w:firstLineChars="200"/>
        <w:jc w:val="both"/>
        <w:rPr>
          <w:szCs w:val="21"/>
        </w:rPr>
      </w:pPr>
      <w:r>
        <w:rPr>
          <w:rFonts w:hint="eastAsia"/>
          <w:szCs w:val="21"/>
        </w:rPr>
        <w:t>6、质量保修完成后，由发包人组织验收。</w:t>
      </w:r>
    </w:p>
    <w:p>
      <w:pPr>
        <w:ind w:firstLine="442" w:firstLineChars="200"/>
        <w:jc w:val="both"/>
        <w:rPr>
          <w:b/>
          <w:szCs w:val="21"/>
        </w:rPr>
      </w:pPr>
      <w:r>
        <w:rPr>
          <w:rFonts w:hint="eastAsia"/>
          <w:b/>
          <w:szCs w:val="21"/>
        </w:rPr>
        <w:t>四、保修费用</w:t>
      </w:r>
    </w:p>
    <w:p>
      <w:pPr>
        <w:spacing w:line="440" w:lineRule="exact"/>
        <w:ind w:firstLine="440" w:firstLineChars="200"/>
        <w:jc w:val="both"/>
        <w:rPr>
          <w:szCs w:val="21"/>
        </w:rPr>
      </w:pPr>
      <w:r>
        <w:rPr>
          <w:rFonts w:hint="eastAsia"/>
          <w:szCs w:val="21"/>
        </w:rPr>
        <w:t>保修费用由造成质量缺陷的责任方承担。</w:t>
      </w:r>
    </w:p>
    <w:p>
      <w:pPr>
        <w:ind w:firstLine="442" w:firstLineChars="200"/>
        <w:jc w:val="both"/>
        <w:rPr>
          <w:b/>
          <w:szCs w:val="21"/>
        </w:rPr>
      </w:pPr>
      <w:r>
        <w:rPr>
          <w:rFonts w:hint="eastAsia"/>
          <w:b/>
          <w:szCs w:val="21"/>
        </w:rPr>
        <w:t>五、其他</w:t>
      </w:r>
    </w:p>
    <w:p>
      <w:pPr>
        <w:spacing w:line="440" w:lineRule="exact"/>
        <w:ind w:firstLine="440" w:firstLineChars="200"/>
        <w:jc w:val="both"/>
        <w:rPr>
          <w:szCs w:val="21"/>
          <w:u w:val="single"/>
        </w:rPr>
      </w:pPr>
      <w:r>
        <w:rPr>
          <w:rFonts w:hint="eastAsia"/>
          <w:szCs w:val="21"/>
        </w:rPr>
        <w:t>双方约定的其他工程质量保修事项：</w:t>
      </w:r>
      <w:r>
        <w:rPr>
          <w:rFonts w:hint="eastAsia"/>
          <w:szCs w:val="21"/>
          <w:u w:val="single"/>
        </w:rPr>
        <w:t>若承包方不能按期约定期限内履行保修责任，发包方有权自行维修，所产生的费用从质量保证金中扣除。</w:t>
      </w:r>
    </w:p>
    <w:p>
      <w:pPr>
        <w:spacing w:line="440" w:lineRule="exact"/>
        <w:ind w:firstLine="440" w:firstLineChars="200"/>
        <w:jc w:val="both"/>
        <w:rPr>
          <w:szCs w:val="21"/>
          <w:u w:val="single"/>
        </w:rPr>
      </w:pPr>
      <w:r>
        <w:rPr>
          <w:rFonts w:hint="eastAsia"/>
          <w:szCs w:val="21"/>
        </w:rPr>
        <w:t>本工程质量保修书，由施工合同发包人、承包人双方在竣工验收前共同签署，作为施工合同附件，其有效期限至保修期满。</w:t>
      </w:r>
    </w:p>
    <w:p>
      <w:pPr>
        <w:spacing w:line="360" w:lineRule="auto"/>
        <w:ind w:firstLine="440" w:firstLineChars="200"/>
        <w:jc w:val="both"/>
        <w:rPr>
          <w:szCs w:val="21"/>
        </w:rPr>
      </w:pPr>
    </w:p>
    <w:p>
      <w:pPr>
        <w:spacing w:line="360" w:lineRule="auto"/>
        <w:ind w:firstLine="440" w:firstLineChars="200"/>
        <w:jc w:val="both"/>
        <w:rPr>
          <w:szCs w:val="21"/>
        </w:rPr>
      </w:pPr>
    </w:p>
    <w:p>
      <w:pPr>
        <w:spacing w:line="360" w:lineRule="auto"/>
        <w:ind w:firstLine="440" w:firstLineChars="200"/>
        <w:jc w:val="both"/>
        <w:rPr>
          <w:szCs w:val="21"/>
        </w:rPr>
      </w:pPr>
      <w:r>
        <w:rPr>
          <w:rFonts w:hint="eastAsia"/>
          <w:szCs w:val="21"/>
        </w:rPr>
        <w:t>发包人（公章）：                       承包人（公章）：</w:t>
      </w:r>
    </w:p>
    <w:p>
      <w:pPr>
        <w:spacing w:line="360" w:lineRule="auto"/>
        <w:ind w:firstLine="440" w:firstLineChars="200"/>
        <w:jc w:val="both"/>
        <w:rPr>
          <w:szCs w:val="21"/>
        </w:rPr>
      </w:pPr>
    </w:p>
    <w:p>
      <w:pPr>
        <w:spacing w:line="360" w:lineRule="auto"/>
        <w:ind w:firstLine="440" w:firstLineChars="200"/>
        <w:jc w:val="both"/>
        <w:rPr>
          <w:szCs w:val="21"/>
        </w:rPr>
      </w:pPr>
      <w:r>
        <w:rPr>
          <w:rFonts w:hint="eastAsia"/>
          <w:szCs w:val="21"/>
        </w:rPr>
        <w:t>法定代表人或                           法定代表人或</w:t>
      </w:r>
    </w:p>
    <w:p>
      <w:pPr>
        <w:spacing w:line="360" w:lineRule="auto"/>
        <w:ind w:firstLine="440" w:firstLineChars="200"/>
        <w:jc w:val="both"/>
        <w:rPr>
          <w:szCs w:val="21"/>
        </w:rPr>
      </w:pPr>
      <w:r>
        <w:rPr>
          <w:rFonts w:hint="eastAsia"/>
          <w:szCs w:val="21"/>
        </w:rPr>
        <w:t>委托代理人（签字）：                    委托代理人（签字）：</w:t>
      </w:r>
    </w:p>
    <w:p>
      <w:pPr>
        <w:spacing w:line="360" w:lineRule="auto"/>
        <w:ind w:firstLine="440" w:firstLineChars="200"/>
        <w:jc w:val="both"/>
        <w:rPr>
          <w:szCs w:val="21"/>
        </w:rPr>
      </w:pPr>
    </w:p>
    <w:p>
      <w:pPr>
        <w:spacing w:line="360" w:lineRule="auto"/>
        <w:ind w:firstLine="1870" w:firstLineChars="850"/>
        <w:jc w:val="both"/>
      </w:pPr>
      <w:r>
        <w:rPr>
          <w:rFonts w:hint="eastAsia"/>
          <w:szCs w:val="21"/>
        </w:rPr>
        <w:t>年   月   日                         年   月   日</w:t>
      </w:r>
    </w:p>
    <w:p>
      <w:pPr>
        <w:ind w:firstLine="440" w:firstLineChars="200"/>
        <w:jc w:val="both"/>
      </w:pPr>
    </w:p>
    <w:p>
      <w:pPr>
        <w:pStyle w:val="4"/>
        <w:spacing w:line="360" w:lineRule="auto"/>
        <w:ind w:left="0" w:firstLine="723" w:firstLineChars="200"/>
        <w:jc w:val="both"/>
        <w:rPr>
          <w:rFonts w:hint="eastAsia" w:ascii="宋体" w:hAnsi="宋体" w:eastAsia="宋体" w:cs="宋体"/>
          <w:sz w:val="36"/>
          <w:szCs w:val="36"/>
        </w:rPr>
      </w:pPr>
    </w:p>
    <w:p>
      <w:pPr>
        <w:adjustRightInd w:val="0"/>
        <w:spacing w:line="360" w:lineRule="auto"/>
        <w:ind w:firstLine="482" w:firstLineChars="200"/>
        <w:jc w:val="center"/>
        <w:rPr>
          <w:rFonts w:hint="eastAsia" w:ascii="宋体" w:hAnsi="宋体" w:eastAsia="宋体" w:cs="宋体"/>
          <w:b/>
          <w:bCs/>
          <w:sz w:val="24"/>
          <w:szCs w:val="24"/>
        </w:rPr>
      </w:pPr>
      <w:r>
        <w:rPr>
          <w:rFonts w:hint="eastAsia" w:ascii="宋体" w:hAnsi="宋体" w:eastAsia="宋体" w:cs="宋体"/>
          <w:b/>
          <w:bCs/>
          <w:sz w:val="24"/>
          <w:szCs w:val="24"/>
        </w:rPr>
        <w:t>政府采购供应商诚信承诺书</w:t>
      </w:r>
    </w:p>
    <w:p>
      <w:pPr>
        <w:adjustRightInd w:val="0"/>
        <w:spacing w:line="360" w:lineRule="auto"/>
        <w:jc w:val="center"/>
        <w:rPr>
          <w:rFonts w:hint="eastAsia" w:ascii="宋体" w:hAnsi="宋体" w:eastAsia="宋体" w:cs="宋体"/>
          <w:b/>
          <w:sz w:val="24"/>
          <w:szCs w:val="24"/>
        </w:rPr>
      </w:pPr>
    </w:p>
    <w:p>
      <w:pPr>
        <w:adjustRightIn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（一）提供虚假材料谋取中标;</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（二）采取不正当手段诋毁、排挤其他供应商;</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（三）与招标采购单位、其他投标人恶意串通;</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（四）向招标采购单位或提供其他不正当利益;</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（五）在招标过程中与招标采购单位进行协商谈判、不按照招标文件和投标文件订立合同，或者与采购人另立背离合同实质性内容协议;</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（六）开标后擅自撤销投标，影响招标继续进行的或领取招标文件纳投标保证金后不投标导致废标;</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（七）中标后无正当理由，在规定时间内不与采购单位签订合同;</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（八）将中标项目转让给他人或非法分包他人;</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（九）无正当理由，拒绝履行合同义务;</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（十）无正当理由放弃中标（成交）项目;</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（十ー）撞自或与与采购人串通或接受采购人要求，在履约合同中通过减少货物数量，更换品牌、降低配置、技术要求、质量和服务标准等，却仍按原合同进行虚假验收或终止政府采购合同;</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（十二）与采购人串通，对尚未履约完毕的采购项目出具虚假验收报告；</w:t>
      </w:r>
    </w:p>
    <w:p>
      <w:pPr>
        <w:adjustRightInd w:val="0"/>
        <w:spacing w:line="360" w:lineRule="auto"/>
        <w:ind w:firstLine="403" w:firstLineChars="168"/>
        <w:rPr>
          <w:rFonts w:hint="eastAsia" w:ascii="宋体" w:hAnsi="宋体" w:eastAsia="宋体" w:cs="宋体"/>
          <w:sz w:val="24"/>
          <w:szCs w:val="24"/>
        </w:rPr>
      </w:pPr>
      <w:r>
        <w:rPr>
          <w:rFonts w:hint="eastAsia" w:ascii="宋体" w:hAnsi="宋体" w:eastAsia="宋体" w:cs="宋体"/>
          <w:sz w:val="24"/>
          <w:szCs w:val="24"/>
        </w:rPr>
        <w:t>（十三）无不可抗力因素，拒绝提供售后服务、售后服务态度恶劣、故意提高维修配件价格（高于市场平均价）；</w:t>
      </w:r>
    </w:p>
    <w:p>
      <w:pPr>
        <w:adjustRightInd w:val="0"/>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（十四）开标后对招标文件的相关内容再进行质疑；</w:t>
      </w:r>
    </w:p>
    <w:p>
      <w:pPr>
        <w:adjustRightInd w:val="0"/>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（十五）恶意投诉的行为：投诉经查无实据的、捏造事实或者提供虚假设诉材料；</w:t>
      </w:r>
    </w:p>
    <w:p>
      <w:pPr>
        <w:adjustRightInd w:val="0"/>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（十六）拒绝有关部门监督检查或者提供虚假情况；</w:t>
      </w:r>
    </w:p>
    <w:p>
      <w:pPr>
        <w:adjustRightInd w:val="0"/>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（十七）政府采购监管部门认定的其他政府采购活动中的不诚信行为。</w:t>
      </w:r>
    </w:p>
    <w:p>
      <w:pPr>
        <w:adjustRightInd w:val="0"/>
        <w:spacing w:line="360" w:lineRule="auto"/>
        <w:rPr>
          <w:rFonts w:hint="eastAsia" w:ascii="宋体" w:hAnsi="宋体" w:eastAsia="宋体" w:cs="宋体"/>
          <w:sz w:val="24"/>
          <w:szCs w:val="24"/>
        </w:rPr>
      </w:pPr>
    </w:p>
    <w:p>
      <w:pPr>
        <w:adjustRightInd w:val="0"/>
        <w:spacing w:line="360" w:lineRule="auto"/>
        <w:ind w:firstLine="1560" w:firstLineChars="650"/>
        <w:rPr>
          <w:rFonts w:hint="eastAsia" w:ascii="宋体" w:hAnsi="宋体" w:eastAsia="宋体" w:cs="宋体"/>
          <w:sz w:val="24"/>
          <w:szCs w:val="24"/>
        </w:rPr>
      </w:pPr>
      <w:r>
        <w:rPr>
          <w:rFonts w:hint="eastAsia" w:ascii="宋体" w:hAnsi="宋体" w:eastAsia="宋体" w:cs="宋体"/>
          <w:sz w:val="24"/>
          <w:szCs w:val="24"/>
        </w:rPr>
        <w:t>供应商名称：（盖章）</w:t>
      </w:r>
    </w:p>
    <w:p>
      <w:pPr>
        <w:adjustRightInd w:val="0"/>
        <w:spacing w:line="360" w:lineRule="auto"/>
        <w:ind w:right="640" w:firstLine="1560" w:firstLineChars="650"/>
        <w:rPr>
          <w:rFonts w:hint="eastAsia" w:ascii="宋体" w:hAnsi="宋体" w:eastAsia="宋体" w:cs="宋体"/>
          <w:sz w:val="24"/>
          <w:szCs w:val="24"/>
        </w:rPr>
      </w:pPr>
    </w:p>
    <w:p>
      <w:pPr>
        <w:adjustRightInd w:val="0"/>
        <w:spacing w:line="360" w:lineRule="auto"/>
        <w:ind w:right="640" w:firstLine="1560" w:firstLineChars="650"/>
        <w:rPr>
          <w:rFonts w:hint="eastAsia" w:ascii="宋体" w:hAnsi="宋体" w:eastAsia="宋体" w:cs="宋体"/>
          <w:sz w:val="24"/>
          <w:szCs w:val="24"/>
        </w:rPr>
      </w:pPr>
      <w:r>
        <w:rPr>
          <w:rFonts w:hint="eastAsia" w:ascii="宋体" w:hAnsi="宋体" w:eastAsia="宋体" w:cs="宋体"/>
          <w:sz w:val="24"/>
          <w:szCs w:val="24"/>
        </w:rPr>
        <w:t>法人代表或授权委托人：（签字）</w:t>
      </w:r>
    </w:p>
    <w:p>
      <w:pPr>
        <w:adjustRightInd w:val="0"/>
        <w:spacing w:line="360" w:lineRule="auto"/>
        <w:jc w:val="center"/>
        <w:rPr>
          <w:rFonts w:hint="eastAsia" w:ascii="宋体" w:hAnsi="宋体" w:eastAsia="宋体" w:cs="宋体"/>
          <w:sz w:val="24"/>
          <w:szCs w:val="24"/>
        </w:rPr>
      </w:pPr>
    </w:p>
    <w:p>
      <w:pPr>
        <w:adjustRightInd w:val="0"/>
        <w:spacing w:line="360" w:lineRule="auto"/>
        <w:ind w:firstLine="1560" w:firstLineChars="650"/>
        <w:rPr>
          <w:rFonts w:hint="eastAsia" w:ascii="宋体" w:hAnsi="宋体" w:eastAsia="宋体" w:cs="宋体"/>
          <w:sz w:val="24"/>
          <w:szCs w:val="24"/>
        </w:rPr>
      </w:pPr>
      <w:r>
        <w:rPr>
          <w:rFonts w:hint="eastAsia" w:ascii="宋体" w:hAnsi="宋体" w:eastAsia="宋体" w:cs="宋体"/>
          <w:sz w:val="24"/>
          <w:szCs w:val="24"/>
        </w:rPr>
        <w:t>日期：      年   月    日</w:t>
      </w:r>
    </w:p>
    <w:p>
      <w:pPr>
        <w:pStyle w:val="34"/>
        <w:adjustRightInd w:val="0"/>
        <w:spacing w:line="360" w:lineRule="auto"/>
        <w:ind w:firstLine="480"/>
        <w:rPr>
          <w:rFonts w:hint="eastAsia" w:ascii="宋体" w:hAnsi="宋体" w:eastAsia="宋体" w:cs="宋体"/>
          <w:sz w:val="24"/>
          <w:szCs w:val="24"/>
        </w:rPr>
      </w:pPr>
    </w:p>
    <w:p>
      <w:pPr>
        <w:pStyle w:val="34"/>
        <w:adjustRightInd w:val="0"/>
        <w:spacing w:line="360" w:lineRule="auto"/>
        <w:ind w:firstLine="1440" w:firstLineChars="600"/>
        <w:rPr>
          <w:rFonts w:hint="eastAsia" w:ascii="宋体" w:hAnsi="宋体" w:eastAsia="宋体" w:cs="宋体"/>
          <w:sz w:val="24"/>
          <w:szCs w:val="24"/>
        </w:rPr>
      </w:pPr>
      <w:r>
        <w:rPr>
          <w:rFonts w:hint="eastAsia" w:ascii="宋体" w:hAnsi="宋体" w:eastAsia="宋体" w:cs="宋体"/>
          <w:sz w:val="24"/>
          <w:szCs w:val="24"/>
        </w:rPr>
        <w:t>注：投标人须将此承诺书放进</w:t>
      </w:r>
      <w:r>
        <w:rPr>
          <w:rFonts w:hint="eastAsia" w:ascii="宋体" w:hAnsi="宋体" w:eastAsia="宋体" w:cs="宋体"/>
          <w:sz w:val="24"/>
          <w:szCs w:val="24"/>
          <w:lang w:val="en-US" w:eastAsia="zh-CN"/>
        </w:rPr>
        <w:t>响应</w:t>
      </w:r>
      <w:r>
        <w:rPr>
          <w:rFonts w:hint="eastAsia" w:ascii="宋体" w:hAnsi="宋体" w:eastAsia="宋体" w:cs="宋体"/>
          <w:sz w:val="24"/>
          <w:szCs w:val="24"/>
        </w:rPr>
        <w:t>文件里。</w:t>
      </w:r>
    </w:p>
    <w:p>
      <w:pPr>
        <w:pStyle w:val="15"/>
      </w:pPr>
    </w:p>
    <w:p>
      <w:pPr>
        <w:pStyle w:val="15"/>
      </w:pPr>
    </w:p>
    <w:p>
      <w:pPr>
        <w:rPr>
          <w:rFonts w:hint="eastAsia"/>
          <w:b/>
          <w:sz w:val="32"/>
          <w:szCs w:val="32"/>
        </w:rPr>
      </w:pPr>
      <w:r>
        <w:rPr>
          <w:rFonts w:hint="eastAsia"/>
          <w:b/>
          <w:sz w:val="32"/>
          <w:szCs w:val="32"/>
        </w:rPr>
        <w:br w:type="page"/>
      </w:r>
    </w:p>
    <w:p>
      <w:pPr>
        <w:pStyle w:val="2"/>
        <w:ind w:firstLine="321"/>
        <w:jc w:val="center"/>
        <w:rPr>
          <w:b/>
          <w:sz w:val="32"/>
          <w:szCs w:val="32"/>
        </w:rPr>
      </w:pPr>
      <w:r>
        <w:rPr>
          <w:rFonts w:hint="eastAsia"/>
          <w:b/>
          <w:sz w:val="32"/>
          <w:szCs w:val="32"/>
        </w:rPr>
        <w:t>周口市政府采购合同融资政策告知函</w:t>
      </w:r>
    </w:p>
    <w:p>
      <w:pPr>
        <w:pStyle w:val="2"/>
        <w:ind w:firstLine="240"/>
        <w:rPr>
          <w:rFonts w:asciiTheme="minorEastAsia" w:hAnsiTheme="minorEastAsia" w:eastAsiaTheme="minorEastAsia"/>
          <w:sz w:val="24"/>
          <w:szCs w:val="24"/>
        </w:rPr>
      </w:pPr>
    </w:p>
    <w:p>
      <w:pPr>
        <w:pStyle w:val="2"/>
        <w:ind w:firstLine="240"/>
        <w:rPr>
          <w:rFonts w:asciiTheme="minorEastAsia" w:hAnsiTheme="minorEastAsia" w:eastAsiaTheme="minorEastAsia"/>
          <w:sz w:val="24"/>
        </w:rPr>
      </w:pPr>
    </w:p>
    <w:p>
      <w:pPr>
        <w:pStyle w:val="2"/>
        <w:ind w:firstLine="240"/>
        <w:rPr>
          <w:rFonts w:asciiTheme="minorEastAsia" w:hAnsiTheme="minorEastAsia" w:eastAsiaTheme="minorEastAsia"/>
          <w:sz w:val="24"/>
        </w:rPr>
      </w:pPr>
    </w:p>
    <w:p>
      <w:pPr>
        <w:pStyle w:val="2"/>
        <w:ind w:firstLine="240"/>
        <w:rPr>
          <w:rFonts w:asciiTheme="minorEastAsia" w:hAnsiTheme="minorEastAsia" w:eastAsiaTheme="minorEastAsia"/>
          <w:sz w:val="24"/>
        </w:rPr>
      </w:pPr>
      <w:r>
        <w:rPr>
          <w:rFonts w:hint="eastAsia" w:asciiTheme="minorEastAsia" w:hAnsiTheme="minorEastAsia" w:eastAsiaTheme="minorEastAsia"/>
          <w:sz w:val="24"/>
        </w:rPr>
        <w:t>各供应商：</w:t>
      </w:r>
    </w:p>
    <w:p>
      <w:pPr>
        <w:pStyle w:val="2"/>
        <w:ind w:firstLine="240"/>
        <w:rPr>
          <w:rFonts w:asciiTheme="minorEastAsia" w:hAnsiTheme="minorEastAsia" w:eastAsiaTheme="minorEastAsia"/>
          <w:sz w:val="24"/>
        </w:rPr>
      </w:pPr>
      <w:r>
        <w:rPr>
          <w:rFonts w:hint="eastAsia" w:asciiTheme="minorEastAsia" w:hAnsiTheme="minorEastAsia" w:eastAsiaTheme="minorEastAsia"/>
          <w:sz w:val="24"/>
        </w:rPr>
        <w:t>欢迎贵公司参与周口市政府采购活动！</w:t>
      </w:r>
    </w:p>
    <w:p>
      <w:pPr>
        <w:pStyle w:val="2"/>
        <w:ind w:firstLine="240"/>
        <w:rPr>
          <w:rFonts w:asciiTheme="minorEastAsia" w:hAnsiTheme="minorEastAsia" w:eastAsiaTheme="minorEastAsia"/>
          <w:sz w:val="24"/>
        </w:rPr>
      </w:pPr>
      <w:r>
        <w:rPr>
          <w:rFonts w:hint="eastAsia" w:asciiTheme="minorEastAsia" w:hAnsiTheme="minorEastAsia" w:eastAsiaTheme="minorEastAsia"/>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pStyle w:val="2"/>
        <w:ind w:firstLine="240"/>
        <w:rPr>
          <w:rFonts w:asciiTheme="minorEastAsia" w:hAnsiTheme="minorEastAsia" w:eastAsiaTheme="minorEastAsia"/>
          <w:sz w:val="24"/>
        </w:rPr>
      </w:pPr>
      <w:r>
        <w:rPr>
          <w:rFonts w:hint="eastAsia" w:asciiTheme="minorEastAsia" w:hAnsiTheme="minorEastAsia" w:eastAsiaTheme="minorEastAsia"/>
          <w:sz w:val="24"/>
        </w:rPr>
        <w:t>贷款渠道和提供贷款的金融机构，可在河南省政府采购网“河南省政府采购合同融资平台”查询联系。</w:t>
      </w:r>
    </w:p>
    <w:p>
      <w:pPr>
        <w:spacing w:line="360" w:lineRule="auto"/>
        <w:rPr>
          <w:b/>
          <w:bCs/>
          <w:sz w:val="24"/>
        </w:rPr>
      </w:pPr>
    </w:p>
    <w:p>
      <w:pPr>
        <w:pStyle w:val="16"/>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6"/>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6"/>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6"/>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6"/>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6"/>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6"/>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5"/>
      </w:pPr>
    </w:p>
    <w:p>
      <w:pPr>
        <w:pStyle w:val="15"/>
      </w:pPr>
    </w:p>
    <w:sectPr>
      <w:pgSz w:w="11850" w:h="16790"/>
      <w:pgMar w:top="1400" w:right="1180" w:bottom="920" w:left="1580" w:header="0" w:footer="72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宋体 ，Arial">
    <w:altName w:val="宋体"/>
    <w:panose1 w:val="00000000000000000000"/>
    <w:charset w:val="86"/>
    <w:family w:val="swiss"/>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1129030</wp:posOffset>
              </wp:positionH>
              <wp:positionV relativeFrom="page">
                <wp:posOffset>10057765</wp:posOffset>
              </wp:positionV>
              <wp:extent cx="57150" cy="152400"/>
              <wp:effectExtent l="0" t="0" r="0" b="0"/>
              <wp:wrapNone/>
              <wp:docPr id="3" name="Text Box 1"/>
              <wp:cNvGraphicFramePr/>
              <a:graphic xmlns:a="http://schemas.openxmlformats.org/drawingml/2006/main">
                <a:graphicData uri="http://schemas.microsoft.com/office/word/2010/wordprocessingShape">
                  <wps:wsp>
                    <wps:cNvSpPr txBox="1">
                      <a:spLocks noChangeArrowheads="1"/>
                    </wps:cNvSpPr>
                    <wps:spPr bwMode="auto">
                      <a:xfrm>
                        <a:off x="0" y="0"/>
                        <a:ext cx="57150" cy="152400"/>
                      </a:xfrm>
                      <a:prstGeom prst="rect">
                        <a:avLst/>
                      </a:prstGeom>
                      <a:noFill/>
                      <a:ln>
                        <a:noFill/>
                      </a:ln>
                      <a:effectLst/>
                    </wps:spPr>
                    <wps:txbx>
                      <w:txbxContent>
                        <w:p>
                          <w:pPr>
                            <w:spacing w:before="12"/>
                            <w:ind w:left="20"/>
                            <w:rPr>
                              <w:rFonts w:ascii="Times New Roman"/>
                              <w:sz w:val="18"/>
                            </w:rPr>
                          </w:pPr>
                          <w:r>
                            <w:rPr>
                              <w:rFonts w:ascii="Times New Roman"/>
                              <w:sz w:val="18"/>
                            </w:rPr>
                            <w:t>\</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88.9pt;margin-top:791.95pt;height:12pt;width:4.5pt;mso-position-horizontal-relative:page;mso-position-vertical-relative:page;z-index:-251657216;mso-width-relative:page;mso-height-relative:page;" filled="f" stroked="f" coordsize="21600,21600" o:gfxdata="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AcNUtkAAAANAQAADwAAAAAAAAABACAAAAAiAAAAZHJzL2Rv&#10;d25yZXYueG1sUEsBAhQAFAAAAAgAh07iQF8KKJsAAgAAEAQAAA4AAAAAAAAAAQAgAAAAKAEAAGRy&#10;cy9lMm9Eb2MueG1sUEsFBgAAAAAGAAYAWQEAAJoFAAAAAA==&#10;">
              <v:fill on="f" focussize="0,0"/>
              <v:stroke on="f"/>
              <v:imagedata o:title=""/>
              <o:lock v:ext="edit" aspectratio="f"/>
              <v:textbox inset="0mm,0mm,0mm,0mm">
                <w:txbxContent>
                  <w:p>
                    <w:pPr>
                      <w:spacing w:before="12"/>
                      <w:ind w:left="20"/>
                      <w:rPr>
                        <w:rFonts w:ascii="Times New Roman"/>
                        <w:sz w:val="18"/>
                      </w:rPr>
                    </w:pPr>
                    <w:r>
                      <w:rPr>
                        <w:rFonts w:ascii="Times New Roman"/>
                        <w:sz w:val="18"/>
                      </w:rPr>
                      <w:t>\</w:t>
                    </w:r>
                  </w:p>
                </w:txbxContent>
              </v:textbox>
            </v:shape>
          </w:pict>
        </mc:Fallback>
      </mc:AlternateContent>
    </w:r>
    <w:r>
      <w:rPr>
        <w:lang w:val="en-US" w:bidi="ar-SA"/>
      </w:rPr>
      <mc:AlternateContent>
        <mc:Choice Requires="wps">
          <w:drawing>
            <wp:anchor distT="0" distB="0" distL="114300" distR="114300" simplePos="0" relativeHeight="251660288" behindDoc="1" locked="0" layoutInCell="1" allowOverlap="1">
              <wp:simplePos x="0" y="0"/>
              <wp:positionH relativeFrom="page">
                <wp:posOffset>3737610</wp:posOffset>
              </wp:positionH>
              <wp:positionV relativeFrom="page">
                <wp:posOffset>10057765</wp:posOffset>
              </wp:positionV>
              <wp:extent cx="107950" cy="152400"/>
              <wp:effectExtent l="0" t="0" r="0" b="0"/>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107950" cy="152400"/>
                      </a:xfrm>
                      <a:prstGeom prst="rect">
                        <a:avLst/>
                      </a:prstGeom>
                      <a:noFill/>
                      <a:ln>
                        <a:noFill/>
                      </a:ln>
                      <a:effectLst/>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4</w:t>
                          </w:r>
                          <w:r>
                            <w:fldChar w:fldCharType="end"/>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94.3pt;margin-top:791.95pt;height:12pt;width:8.5pt;mso-position-horizontal-relative:page;mso-position-vertical-relative:page;z-index:-251656192;mso-width-relative:page;mso-height-relative:page;" filled="f" stroked="f" coordsize="21600,21600" o:gfxdata="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crqjaAAAADQEAAA8AAAAAAAAAAQAgAAAAIgAAAGRycy9k&#10;b3ducmV2LnhtbFBLAQIUABQAAAAIAIdO4kDdOfsWAAIAABEEAAAOAAAAAAAAAAEAIAAAACkBAABk&#10;cnMvZTJvRG9jLnhtbFBLBQYAAAAABgAGAFkBAACbBQAAAAA=&#10;">
              <v:fill on="f" focussize="0,0"/>
              <v:stroke on="f"/>
              <v:imagedata o:title=""/>
              <o:lock v:ext="edit" aspectratio="f"/>
              <v:textbox inset="0mm,0mm,0mm,0mm">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w:rPr>
        <w:lang w:val="en-US" w:bidi="ar-SA"/>
      </w:rPr>
      <mc:AlternateContent>
        <mc:Choice Requires="wps">
          <w:drawing>
            <wp:anchor distT="0" distB="0" distL="114300" distR="114300" simplePos="0" relativeHeight="251661312" behindDoc="1" locked="0" layoutInCell="1" allowOverlap="1">
              <wp:simplePos x="0" y="0"/>
              <wp:positionH relativeFrom="page">
                <wp:posOffset>3679825</wp:posOffset>
              </wp:positionH>
              <wp:positionV relativeFrom="page">
                <wp:posOffset>10057765</wp:posOffset>
              </wp:positionV>
              <wp:extent cx="167005" cy="152400"/>
              <wp:effectExtent l="0" t="0" r="0" b="0"/>
              <wp:wrapNone/>
              <wp:docPr id="1" name="Text Box 3"/>
              <wp:cNvGraphicFramePr/>
              <a:graphic xmlns:a="http://schemas.openxmlformats.org/drawingml/2006/main">
                <a:graphicData uri="http://schemas.microsoft.com/office/word/2010/wordprocessingShape">
                  <wps:wsp>
                    <wps:cNvSpPr txBox="1">
                      <a:spLocks noChangeArrowheads="1"/>
                    </wps:cNvSpPr>
                    <wps:spPr bwMode="auto">
                      <a:xfrm>
                        <a:off x="0" y="0"/>
                        <a:ext cx="167005" cy="152400"/>
                      </a:xfrm>
                      <a:prstGeom prst="rect">
                        <a:avLst/>
                      </a:prstGeom>
                      <a:noFill/>
                      <a:ln>
                        <a:noFill/>
                      </a:ln>
                      <a:effectLst/>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5</w:t>
                          </w:r>
                          <w:r>
                            <w:fldChar w:fldCharType="end"/>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289.75pt;margin-top:791.95pt;height:12pt;width:13.15pt;mso-position-horizontal-relative:page;mso-position-vertical-relative:page;z-index:-251655168;mso-width-relative:page;mso-height-relative:page;" filled="f" stroked="f" coordsize="21600,21600" o:gfxdata="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gIQo7aAAAADQEAAA8AAAAAAAAAAQAgAAAAIgAAAGRycy9k&#10;b3ducmV2LnhtbFBLAQIUABQAAAAIAIdO4kBEjIbKAAIAABEEAAAOAAAAAAAAAAEAIAAAACkBAABk&#10;cnMvZTJvRG9jLnhtbFBLBQYAAAAABgAGAFkBAACbBQAAAAA=&#10;">
              <v:fill on="f" focussize="0,0"/>
              <v:stroke on="f"/>
              <v:imagedata o:title=""/>
              <o:lock v:ext="edit" aspectratio="f"/>
              <v:textbox inset="0mm,0mm,0mm,0mm">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2"/>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
    <w:nsid w:val="9C8AC8EF"/>
    <w:multiLevelType w:val="multilevel"/>
    <w:tmpl w:val="9C8AC8EF"/>
    <w:lvl w:ilvl="0" w:tentative="0">
      <w:start w:val="24"/>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2">
    <w:nsid w:val="A46506D2"/>
    <w:multiLevelType w:val="singleLevel"/>
    <w:tmpl w:val="A46506D2"/>
    <w:lvl w:ilvl="0" w:tentative="0">
      <w:start w:val="26"/>
      <w:numFmt w:val="decimal"/>
      <w:suff w:val="nothing"/>
      <w:lvlText w:val="%1、"/>
      <w:lvlJc w:val="left"/>
    </w:lvl>
  </w:abstractNum>
  <w:abstractNum w:abstractNumId="3">
    <w:nsid w:val="B0F1ACD9"/>
    <w:multiLevelType w:val="multilevel"/>
    <w:tmpl w:val="B0F1ACD9"/>
    <w:lvl w:ilvl="0" w:tentative="0">
      <w:start w:val="1"/>
      <w:numFmt w:val="decimal"/>
      <w:lvlText w:val="%1."/>
      <w:lvlJc w:val="left"/>
      <w:pPr>
        <w:ind w:left="218" w:hanging="243"/>
      </w:pPr>
      <w:rPr>
        <w:rFonts w:hint="default" w:ascii="宋体" w:hAnsi="宋体" w:eastAsia="宋体" w:cs="宋体"/>
        <w:w w:val="100"/>
        <w:sz w:val="22"/>
        <w:szCs w:val="22"/>
        <w:lang w:val="zh-CN" w:eastAsia="zh-CN" w:bidi="zh-CN"/>
      </w:rPr>
    </w:lvl>
    <w:lvl w:ilvl="1" w:tentative="0">
      <w:start w:val="0"/>
      <w:numFmt w:val="bullet"/>
      <w:lvlText w:val="•"/>
      <w:lvlJc w:val="left"/>
      <w:pPr>
        <w:ind w:left="1106" w:hanging="243"/>
      </w:pPr>
      <w:rPr>
        <w:rFonts w:hint="default"/>
        <w:lang w:val="zh-CN" w:eastAsia="zh-CN" w:bidi="zh-CN"/>
      </w:rPr>
    </w:lvl>
    <w:lvl w:ilvl="2" w:tentative="0">
      <w:start w:val="0"/>
      <w:numFmt w:val="bullet"/>
      <w:lvlText w:val="•"/>
      <w:lvlJc w:val="left"/>
      <w:pPr>
        <w:ind w:left="1993" w:hanging="243"/>
      </w:pPr>
      <w:rPr>
        <w:rFonts w:hint="default"/>
        <w:lang w:val="zh-CN" w:eastAsia="zh-CN" w:bidi="zh-CN"/>
      </w:rPr>
    </w:lvl>
    <w:lvl w:ilvl="3" w:tentative="0">
      <w:start w:val="0"/>
      <w:numFmt w:val="bullet"/>
      <w:lvlText w:val="•"/>
      <w:lvlJc w:val="left"/>
      <w:pPr>
        <w:ind w:left="2880" w:hanging="243"/>
      </w:pPr>
      <w:rPr>
        <w:rFonts w:hint="default"/>
        <w:lang w:val="zh-CN" w:eastAsia="zh-CN" w:bidi="zh-CN"/>
      </w:rPr>
    </w:lvl>
    <w:lvl w:ilvl="4" w:tentative="0">
      <w:start w:val="0"/>
      <w:numFmt w:val="bullet"/>
      <w:lvlText w:val="•"/>
      <w:lvlJc w:val="left"/>
      <w:pPr>
        <w:ind w:left="3767" w:hanging="243"/>
      </w:pPr>
      <w:rPr>
        <w:rFonts w:hint="default"/>
        <w:lang w:val="zh-CN" w:eastAsia="zh-CN" w:bidi="zh-CN"/>
      </w:rPr>
    </w:lvl>
    <w:lvl w:ilvl="5" w:tentative="0">
      <w:start w:val="0"/>
      <w:numFmt w:val="bullet"/>
      <w:lvlText w:val="•"/>
      <w:lvlJc w:val="left"/>
      <w:pPr>
        <w:ind w:left="4654" w:hanging="243"/>
      </w:pPr>
      <w:rPr>
        <w:rFonts w:hint="default"/>
        <w:lang w:val="zh-CN" w:eastAsia="zh-CN" w:bidi="zh-CN"/>
      </w:rPr>
    </w:lvl>
    <w:lvl w:ilvl="6" w:tentative="0">
      <w:start w:val="0"/>
      <w:numFmt w:val="bullet"/>
      <w:lvlText w:val="•"/>
      <w:lvlJc w:val="left"/>
      <w:pPr>
        <w:ind w:left="5541" w:hanging="243"/>
      </w:pPr>
      <w:rPr>
        <w:rFonts w:hint="default"/>
        <w:lang w:val="zh-CN" w:eastAsia="zh-CN" w:bidi="zh-CN"/>
      </w:rPr>
    </w:lvl>
    <w:lvl w:ilvl="7" w:tentative="0">
      <w:start w:val="0"/>
      <w:numFmt w:val="bullet"/>
      <w:lvlText w:val="•"/>
      <w:lvlJc w:val="left"/>
      <w:pPr>
        <w:ind w:left="6428" w:hanging="243"/>
      </w:pPr>
      <w:rPr>
        <w:rFonts w:hint="default"/>
        <w:lang w:val="zh-CN" w:eastAsia="zh-CN" w:bidi="zh-CN"/>
      </w:rPr>
    </w:lvl>
    <w:lvl w:ilvl="8" w:tentative="0">
      <w:start w:val="0"/>
      <w:numFmt w:val="bullet"/>
      <w:lvlText w:val="•"/>
      <w:lvlJc w:val="left"/>
      <w:pPr>
        <w:ind w:left="7315" w:hanging="243"/>
      </w:pPr>
      <w:rPr>
        <w:rFonts w:hint="default"/>
        <w:lang w:val="zh-CN" w:eastAsia="zh-CN" w:bidi="zh-CN"/>
      </w:rPr>
    </w:lvl>
  </w:abstractNum>
  <w:abstractNum w:abstractNumId="4">
    <w:nsid w:val="B5E306ED"/>
    <w:multiLevelType w:val="multilevel"/>
    <w:tmpl w:val="B5E306ED"/>
    <w:lvl w:ilvl="0" w:tentative="0">
      <w:start w:val="4"/>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pPr>
      <w:rPr>
        <w:rFonts w:hint="default"/>
        <w:spacing w:val="-24"/>
        <w:w w:val="100"/>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5">
    <w:nsid w:val="BF205925"/>
    <w:multiLevelType w:val="multilevel"/>
    <w:tmpl w:val="BF205925"/>
    <w:lvl w:ilvl="0" w:tentative="0">
      <w:start w:val="3"/>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pPr>
      <w:rPr>
        <w:rFonts w:hint="default" w:ascii="宋体" w:hAnsi="宋体" w:eastAsia="宋体" w:cs="宋体"/>
        <w:spacing w:val="-24"/>
        <w:w w:val="100"/>
        <w:sz w:val="22"/>
        <w:szCs w:val="22"/>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6">
    <w:nsid w:val="C8879AEF"/>
    <w:multiLevelType w:val="multilevel"/>
    <w:tmpl w:val="C8879AEF"/>
    <w:lvl w:ilvl="0" w:tentative="0">
      <w:start w:val="15"/>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spacing w:val="-1"/>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7">
    <w:nsid w:val="D04F07A2"/>
    <w:multiLevelType w:val="singleLevel"/>
    <w:tmpl w:val="D04F07A2"/>
    <w:lvl w:ilvl="0" w:tentative="0">
      <w:start w:val="5"/>
      <w:numFmt w:val="chineseCounting"/>
      <w:suff w:val="space"/>
      <w:lvlText w:val="第%1部分"/>
      <w:lvlJc w:val="left"/>
      <w:rPr>
        <w:rFonts w:hint="eastAsia"/>
      </w:rPr>
    </w:lvl>
  </w:abstractNum>
  <w:abstractNum w:abstractNumId="8">
    <w:nsid w:val="D7F9FE59"/>
    <w:multiLevelType w:val="multilevel"/>
    <w:tmpl w:val="D7F9FE59"/>
    <w:lvl w:ilvl="0" w:tentative="0">
      <w:start w:val="23"/>
      <w:numFmt w:val="decimal"/>
      <w:lvlText w:val="%1"/>
      <w:lvlJc w:val="left"/>
      <w:pPr>
        <w:ind w:left="939" w:hanging="481"/>
      </w:pPr>
      <w:rPr>
        <w:rFonts w:hint="default"/>
        <w:lang w:val="zh-CN" w:eastAsia="zh-CN" w:bidi="zh-CN"/>
      </w:rPr>
    </w:lvl>
    <w:lvl w:ilvl="1" w:tentative="0">
      <w:start w:val="1"/>
      <w:numFmt w:val="decimal"/>
      <w:lvlText w:val="%1.%2"/>
      <w:lvlJc w:val="left"/>
      <w:pPr>
        <w:ind w:left="939" w:hanging="481"/>
      </w:pPr>
      <w:rPr>
        <w:rFonts w:hint="default"/>
        <w:w w:val="100"/>
        <w:lang w:val="zh-CN" w:eastAsia="zh-CN" w:bidi="zh-CN"/>
      </w:rPr>
    </w:lvl>
    <w:lvl w:ilvl="2" w:tentative="0">
      <w:start w:val="0"/>
      <w:numFmt w:val="bullet"/>
      <w:lvlText w:val="•"/>
      <w:lvlJc w:val="left"/>
      <w:pPr>
        <w:ind w:left="2569" w:hanging="481"/>
      </w:pPr>
      <w:rPr>
        <w:rFonts w:hint="default"/>
        <w:lang w:val="zh-CN" w:eastAsia="zh-CN" w:bidi="zh-CN"/>
      </w:rPr>
    </w:lvl>
    <w:lvl w:ilvl="3" w:tentative="0">
      <w:start w:val="0"/>
      <w:numFmt w:val="bullet"/>
      <w:lvlText w:val="•"/>
      <w:lvlJc w:val="left"/>
      <w:pPr>
        <w:ind w:left="3384" w:hanging="481"/>
      </w:pPr>
      <w:rPr>
        <w:rFonts w:hint="default"/>
        <w:lang w:val="zh-CN" w:eastAsia="zh-CN" w:bidi="zh-CN"/>
      </w:rPr>
    </w:lvl>
    <w:lvl w:ilvl="4" w:tentative="0">
      <w:start w:val="0"/>
      <w:numFmt w:val="bullet"/>
      <w:lvlText w:val="•"/>
      <w:lvlJc w:val="left"/>
      <w:pPr>
        <w:ind w:left="4199" w:hanging="481"/>
      </w:pPr>
      <w:rPr>
        <w:rFonts w:hint="default"/>
        <w:lang w:val="zh-CN" w:eastAsia="zh-CN" w:bidi="zh-CN"/>
      </w:rPr>
    </w:lvl>
    <w:lvl w:ilvl="5" w:tentative="0">
      <w:start w:val="0"/>
      <w:numFmt w:val="bullet"/>
      <w:lvlText w:val="•"/>
      <w:lvlJc w:val="left"/>
      <w:pPr>
        <w:ind w:left="5014" w:hanging="481"/>
      </w:pPr>
      <w:rPr>
        <w:rFonts w:hint="default"/>
        <w:lang w:val="zh-CN" w:eastAsia="zh-CN" w:bidi="zh-CN"/>
      </w:rPr>
    </w:lvl>
    <w:lvl w:ilvl="6" w:tentative="0">
      <w:start w:val="0"/>
      <w:numFmt w:val="bullet"/>
      <w:lvlText w:val="•"/>
      <w:lvlJc w:val="left"/>
      <w:pPr>
        <w:ind w:left="5829" w:hanging="481"/>
      </w:pPr>
      <w:rPr>
        <w:rFonts w:hint="default"/>
        <w:lang w:val="zh-CN" w:eastAsia="zh-CN" w:bidi="zh-CN"/>
      </w:rPr>
    </w:lvl>
    <w:lvl w:ilvl="7" w:tentative="0">
      <w:start w:val="0"/>
      <w:numFmt w:val="bullet"/>
      <w:lvlText w:val="•"/>
      <w:lvlJc w:val="left"/>
      <w:pPr>
        <w:ind w:left="6644" w:hanging="481"/>
      </w:pPr>
      <w:rPr>
        <w:rFonts w:hint="default"/>
        <w:lang w:val="zh-CN" w:eastAsia="zh-CN" w:bidi="zh-CN"/>
      </w:rPr>
    </w:lvl>
    <w:lvl w:ilvl="8" w:tentative="0">
      <w:start w:val="0"/>
      <w:numFmt w:val="bullet"/>
      <w:lvlText w:val="•"/>
      <w:lvlJc w:val="left"/>
      <w:pPr>
        <w:ind w:left="7459" w:hanging="481"/>
      </w:pPr>
      <w:rPr>
        <w:rFonts w:hint="default"/>
        <w:lang w:val="zh-CN" w:eastAsia="zh-CN" w:bidi="zh-CN"/>
      </w:rPr>
    </w:lvl>
  </w:abstractNum>
  <w:abstractNum w:abstractNumId="9">
    <w:nsid w:val="DCBA6B53"/>
    <w:multiLevelType w:val="multilevel"/>
    <w:tmpl w:val="DCBA6B53"/>
    <w:lvl w:ilvl="0" w:tentative="0">
      <w:start w:val="22"/>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0">
    <w:nsid w:val="F4B5D9F5"/>
    <w:multiLevelType w:val="multilevel"/>
    <w:tmpl w:val="F4B5D9F5"/>
    <w:lvl w:ilvl="0" w:tentative="0">
      <w:start w:val="21"/>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jc w:val="right"/>
      </w:pPr>
      <w:rPr>
        <w:rFonts w:hint="default" w:ascii="宋体" w:hAnsi="宋体" w:eastAsia="宋体" w:cs="宋体"/>
        <w:w w:val="100"/>
        <w:sz w:val="22"/>
        <w:szCs w:val="22"/>
        <w:lang w:val="zh-CN" w:eastAsia="zh-CN" w:bidi="zh-CN"/>
      </w:rPr>
    </w:lvl>
    <w:lvl w:ilvl="2" w:tentative="0">
      <w:start w:val="1"/>
      <w:numFmt w:val="decimal"/>
      <w:lvlText w:val="%1.%2.%3"/>
      <w:lvlJc w:val="left"/>
      <w:pPr>
        <w:ind w:left="1179" w:hanging="961"/>
      </w:pPr>
      <w:rPr>
        <w:rFonts w:hint="default" w:ascii="宋体" w:hAnsi="宋体" w:eastAsia="宋体" w:cs="宋体"/>
        <w:spacing w:val="-1"/>
        <w:w w:val="100"/>
        <w:sz w:val="22"/>
        <w:szCs w:val="22"/>
        <w:lang w:val="zh-CN" w:eastAsia="zh-CN" w:bidi="zh-CN"/>
      </w:rPr>
    </w:lvl>
    <w:lvl w:ilvl="3" w:tentative="0">
      <w:start w:val="0"/>
      <w:numFmt w:val="bullet"/>
      <w:lvlText w:val="•"/>
      <w:lvlJc w:val="left"/>
      <w:pPr>
        <w:ind w:left="2937" w:hanging="961"/>
      </w:pPr>
      <w:rPr>
        <w:rFonts w:hint="default"/>
        <w:lang w:val="zh-CN" w:eastAsia="zh-CN" w:bidi="zh-CN"/>
      </w:rPr>
    </w:lvl>
    <w:lvl w:ilvl="4" w:tentative="0">
      <w:start w:val="0"/>
      <w:numFmt w:val="bullet"/>
      <w:lvlText w:val="•"/>
      <w:lvlJc w:val="left"/>
      <w:pPr>
        <w:ind w:left="3816" w:hanging="961"/>
      </w:pPr>
      <w:rPr>
        <w:rFonts w:hint="default"/>
        <w:lang w:val="zh-CN" w:eastAsia="zh-CN" w:bidi="zh-CN"/>
      </w:rPr>
    </w:lvl>
    <w:lvl w:ilvl="5" w:tentative="0">
      <w:start w:val="0"/>
      <w:numFmt w:val="bullet"/>
      <w:lvlText w:val="•"/>
      <w:lvlJc w:val="left"/>
      <w:pPr>
        <w:ind w:left="4695" w:hanging="961"/>
      </w:pPr>
      <w:rPr>
        <w:rFonts w:hint="default"/>
        <w:lang w:val="zh-CN" w:eastAsia="zh-CN" w:bidi="zh-CN"/>
      </w:rPr>
    </w:lvl>
    <w:lvl w:ilvl="6" w:tentative="0">
      <w:start w:val="0"/>
      <w:numFmt w:val="bullet"/>
      <w:lvlText w:val="•"/>
      <w:lvlJc w:val="left"/>
      <w:pPr>
        <w:ind w:left="5573" w:hanging="961"/>
      </w:pPr>
      <w:rPr>
        <w:rFonts w:hint="default"/>
        <w:lang w:val="zh-CN" w:eastAsia="zh-CN" w:bidi="zh-CN"/>
      </w:rPr>
    </w:lvl>
    <w:lvl w:ilvl="7" w:tentative="0">
      <w:start w:val="0"/>
      <w:numFmt w:val="bullet"/>
      <w:lvlText w:val="•"/>
      <w:lvlJc w:val="left"/>
      <w:pPr>
        <w:ind w:left="6452" w:hanging="961"/>
      </w:pPr>
      <w:rPr>
        <w:rFonts w:hint="default"/>
        <w:lang w:val="zh-CN" w:eastAsia="zh-CN" w:bidi="zh-CN"/>
      </w:rPr>
    </w:lvl>
    <w:lvl w:ilvl="8" w:tentative="0">
      <w:start w:val="0"/>
      <w:numFmt w:val="bullet"/>
      <w:lvlText w:val="•"/>
      <w:lvlJc w:val="left"/>
      <w:pPr>
        <w:ind w:left="7331" w:hanging="961"/>
      </w:pPr>
      <w:rPr>
        <w:rFonts w:hint="default"/>
        <w:lang w:val="zh-CN" w:eastAsia="zh-CN" w:bidi="zh-CN"/>
      </w:rPr>
    </w:lvl>
  </w:abstractNum>
  <w:abstractNum w:abstractNumId="11">
    <w:nsid w:val="0248C179"/>
    <w:multiLevelType w:val="multilevel"/>
    <w:tmpl w:val="0248C179"/>
    <w:lvl w:ilvl="0" w:tentative="0">
      <w:start w:val="11"/>
      <w:numFmt w:val="decimal"/>
      <w:lvlText w:val="%1"/>
      <w:lvlJc w:val="left"/>
      <w:pPr>
        <w:ind w:left="218" w:hanging="481"/>
      </w:pPr>
      <w:rPr>
        <w:rFonts w:hint="default"/>
        <w:lang w:val="zh-CN" w:eastAsia="zh-CN" w:bidi="zh-CN"/>
      </w:rPr>
    </w:lvl>
    <w:lvl w:ilvl="1" w:tentative="0">
      <w:start w:val="1"/>
      <w:numFmt w:val="decimal"/>
      <w:lvlText w:val="%1.%2"/>
      <w:lvlJc w:val="left"/>
      <w:pPr>
        <w:ind w:left="218" w:hanging="481"/>
      </w:pPr>
      <w:rPr>
        <w:rFonts w:hint="default" w:ascii="宋体" w:hAnsi="宋体" w:eastAsia="宋体" w:cs="宋体"/>
        <w:spacing w:val="-16"/>
        <w:w w:val="100"/>
        <w:sz w:val="22"/>
        <w:szCs w:val="22"/>
        <w:lang w:val="zh-CN" w:eastAsia="zh-CN" w:bidi="zh-CN"/>
      </w:rPr>
    </w:lvl>
    <w:lvl w:ilvl="2" w:tentative="0">
      <w:start w:val="0"/>
      <w:numFmt w:val="bullet"/>
      <w:lvlText w:val="•"/>
      <w:lvlJc w:val="left"/>
      <w:pPr>
        <w:ind w:left="1993" w:hanging="481"/>
      </w:pPr>
      <w:rPr>
        <w:rFonts w:hint="default"/>
        <w:lang w:val="zh-CN" w:eastAsia="zh-CN" w:bidi="zh-CN"/>
      </w:rPr>
    </w:lvl>
    <w:lvl w:ilvl="3" w:tentative="0">
      <w:start w:val="0"/>
      <w:numFmt w:val="bullet"/>
      <w:lvlText w:val="•"/>
      <w:lvlJc w:val="left"/>
      <w:pPr>
        <w:ind w:left="2880" w:hanging="481"/>
      </w:pPr>
      <w:rPr>
        <w:rFonts w:hint="default"/>
        <w:lang w:val="zh-CN" w:eastAsia="zh-CN" w:bidi="zh-CN"/>
      </w:rPr>
    </w:lvl>
    <w:lvl w:ilvl="4" w:tentative="0">
      <w:start w:val="0"/>
      <w:numFmt w:val="bullet"/>
      <w:lvlText w:val="•"/>
      <w:lvlJc w:val="left"/>
      <w:pPr>
        <w:ind w:left="3767" w:hanging="481"/>
      </w:pPr>
      <w:rPr>
        <w:rFonts w:hint="default"/>
        <w:lang w:val="zh-CN" w:eastAsia="zh-CN" w:bidi="zh-CN"/>
      </w:rPr>
    </w:lvl>
    <w:lvl w:ilvl="5" w:tentative="0">
      <w:start w:val="0"/>
      <w:numFmt w:val="bullet"/>
      <w:lvlText w:val="•"/>
      <w:lvlJc w:val="left"/>
      <w:pPr>
        <w:ind w:left="4654" w:hanging="481"/>
      </w:pPr>
      <w:rPr>
        <w:rFonts w:hint="default"/>
        <w:lang w:val="zh-CN" w:eastAsia="zh-CN" w:bidi="zh-CN"/>
      </w:rPr>
    </w:lvl>
    <w:lvl w:ilvl="6" w:tentative="0">
      <w:start w:val="0"/>
      <w:numFmt w:val="bullet"/>
      <w:lvlText w:val="•"/>
      <w:lvlJc w:val="left"/>
      <w:pPr>
        <w:ind w:left="5541" w:hanging="481"/>
      </w:pPr>
      <w:rPr>
        <w:rFonts w:hint="default"/>
        <w:lang w:val="zh-CN" w:eastAsia="zh-CN" w:bidi="zh-CN"/>
      </w:rPr>
    </w:lvl>
    <w:lvl w:ilvl="7" w:tentative="0">
      <w:start w:val="0"/>
      <w:numFmt w:val="bullet"/>
      <w:lvlText w:val="•"/>
      <w:lvlJc w:val="left"/>
      <w:pPr>
        <w:ind w:left="6428" w:hanging="481"/>
      </w:pPr>
      <w:rPr>
        <w:rFonts w:hint="default"/>
        <w:lang w:val="zh-CN" w:eastAsia="zh-CN" w:bidi="zh-CN"/>
      </w:rPr>
    </w:lvl>
    <w:lvl w:ilvl="8" w:tentative="0">
      <w:start w:val="0"/>
      <w:numFmt w:val="bullet"/>
      <w:lvlText w:val="•"/>
      <w:lvlJc w:val="left"/>
      <w:pPr>
        <w:ind w:left="7315" w:hanging="481"/>
      </w:pPr>
      <w:rPr>
        <w:rFonts w:hint="default"/>
        <w:lang w:val="zh-CN" w:eastAsia="zh-CN" w:bidi="zh-CN"/>
      </w:rPr>
    </w:lvl>
  </w:abstractNum>
  <w:abstractNum w:abstractNumId="12">
    <w:nsid w:val="03A8B5F5"/>
    <w:multiLevelType w:val="singleLevel"/>
    <w:tmpl w:val="03A8B5F5"/>
    <w:lvl w:ilvl="0" w:tentative="0">
      <w:start w:val="1"/>
      <w:numFmt w:val="upperLetter"/>
      <w:suff w:val="nothing"/>
      <w:lvlText w:val="%1、"/>
      <w:lvlJc w:val="left"/>
    </w:lvl>
  </w:abstractNum>
  <w:abstractNum w:abstractNumId="13">
    <w:nsid w:val="03D62ECE"/>
    <w:multiLevelType w:val="multilevel"/>
    <w:tmpl w:val="03D62ECE"/>
    <w:lvl w:ilvl="0" w:tentative="0">
      <w:start w:val="6"/>
      <w:numFmt w:val="decimal"/>
      <w:lvlText w:val="%1"/>
      <w:lvlJc w:val="left"/>
      <w:pPr>
        <w:ind w:left="218" w:hanging="363"/>
      </w:pPr>
      <w:rPr>
        <w:rFonts w:hint="default"/>
        <w:lang w:val="zh-CN" w:eastAsia="zh-CN" w:bidi="zh-CN"/>
      </w:rPr>
    </w:lvl>
    <w:lvl w:ilvl="1" w:tentative="0">
      <w:start w:val="1"/>
      <w:numFmt w:val="decimal"/>
      <w:lvlText w:val="%1.%2"/>
      <w:lvlJc w:val="left"/>
      <w:pPr>
        <w:ind w:left="218" w:hanging="36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363"/>
      </w:pPr>
      <w:rPr>
        <w:rFonts w:hint="default"/>
        <w:lang w:val="zh-CN" w:eastAsia="zh-CN" w:bidi="zh-CN"/>
      </w:rPr>
    </w:lvl>
    <w:lvl w:ilvl="3" w:tentative="0">
      <w:start w:val="0"/>
      <w:numFmt w:val="bullet"/>
      <w:lvlText w:val="•"/>
      <w:lvlJc w:val="left"/>
      <w:pPr>
        <w:ind w:left="2880" w:hanging="363"/>
      </w:pPr>
      <w:rPr>
        <w:rFonts w:hint="default"/>
        <w:lang w:val="zh-CN" w:eastAsia="zh-CN" w:bidi="zh-CN"/>
      </w:rPr>
    </w:lvl>
    <w:lvl w:ilvl="4" w:tentative="0">
      <w:start w:val="0"/>
      <w:numFmt w:val="bullet"/>
      <w:lvlText w:val="•"/>
      <w:lvlJc w:val="left"/>
      <w:pPr>
        <w:ind w:left="3767" w:hanging="363"/>
      </w:pPr>
      <w:rPr>
        <w:rFonts w:hint="default"/>
        <w:lang w:val="zh-CN" w:eastAsia="zh-CN" w:bidi="zh-CN"/>
      </w:rPr>
    </w:lvl>
    <w:lvl w:ilvl="5" w:tentative="0">
      <w:start w:val="0"/>
      <w:numFmt w:val="bullet"/>
      <w:lvlText w:val="•"/>
      <w:lvlJc w:val="left"/>
      <w:pPr>
        <w:ind w:left="4654" w:hanging="363"/>
      </w:pPr>
      <w:rPr>
        <w:rFonts w:hint="default"/>
        <w:lang w:val="zh-CN" w:eastAsia="zh-CN" w:bidi="zh-CN"/>
      </w:rPr>
    </w:lvl>
    <w:lvl w:ilvl="6" w:tentative="0">
      <w:start w:val="0"/>
      <w:numFmt w:val="bullet"/>
      <w:lvlText w:val="•"/>
      <w:lvlJc w:val="left"/>
      <w:pPr>
        <w:ind w:left="5541" w:hanging="363"/>
      </w:pPr>
      <w:rPr>
        <w:rFonts w:hint="default"/>
        <w:lang w:val="zh-CN" w:eastAsia="zh-CN" w:bidi="zh-CN"/>
      </w:rPr>
    </w:lvl>
    <w:lvl w:ilvl="7" w:tentative="0">
      <w:start w:val="0"/>
      <w:numFmt w:val="bullet"/>
      <w:lvlText w:val="•"/>
      <w:lvlJc w:val="left"/>
      <w:pPr>
        <w:ind w:left="6428" w:hanging="363"/>
      </w:pPr>
      <w:rPr>
        <w:rFonts w:hint="default"/>
        <w:lang w:val="zh-CN" w:eastAsia="zh-CN" w:bidi="zh-CN"/>
      </w:rPr>
    </w:lvl>
    <w:lvl w:ilvl="8" w:tentative="0">
      <w:start w:val="0"/>
      <w:numFmt w:val="bullet"/>
      <w:lvlText w:val="•"/>
      <w:lvlJc w:val="left"/>
      <w:pPr>
        <w:ind w:left="7315" w:hanging="363"/>
      </w:pPr>
      <w:rPr>
        <w:rFonts w:hint="default"/>
        <w:lang w:val="zh-CN" w:eastAsia="zh-CN" w:bidi="zh-CN"/>
      </w:rPr>
    </w:lvl>
  </w:abstractNum>
  <w:abstractNum w:abstractNumId="14">
    <w:nsid w:val="0E640482"/>
    <w:multiLevelType w:val="multilevel"/>
    <w:tmpl w:val="0E640482"/>
    <w:lvl w:ilvl="0" w:tentative="0">
      <w:start w:val="27"/>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5">
    <w:nsid w:val="25B654F3"/>
    <w:multiLevelType w:val="multilevel"/>
    <w:tmpl w:val="25B654F3"/>
    <w:lvl w:ilvl="0" w:tentative="0">
      <w:start w:val="8"/>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jc w:val="right"/>
      </w:pPr>
      <w:rPr>
        <w:rFonts w:hint="default" w:ascii="宋体" w:hAnsi="宋体" w:eastAsia="宋体" w:cs="宋体"/>
        <w:spacing w:val="-24"/>
        <w:w w:val="100"/>
        <w:sz w:val="22"/>
        <w:szCs w:val="22"/>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16">
    <w:nsid w:val="46A08BB8"/>
    <w:multiLevelType w:val="multilevel"/>
    <w:tmpl w:val="46A08BB8"/>
    <w:lvl w:ilvl="0" w:tentative="0">
      <w:start w:val="28"/>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7">
    <w:nsid w:val="4C1BAE26"/>
    <w:multiLevelType w:val="multilevel"/>
    <w:tmpl w:val="4C1BAE26"/>
    <w:lvl w:ilvl="0" w:tentative="0">
      <w:start w:val="25"/>
      <w:numFmt w:val="decimal"/>
      <w:lvlText w:val="%1"/>
      <w:lvlJc w:val="left"/>
      <w:pPr>
        <w:ind w:left="939" w:hanging="481"/>
      </w:pPr>
      <w:rPr>
        <w:rFonts w:hint="default"/>
        <w:lang w:val="zh-CN" w:eastAsia="zh-CN" w:bidi="zh-CN"/>
      </w:rPr>
    </w:lvl>
    <w:lvl w:ilvl="1" w:tentative="0">
      <w:start w:val="1"/>
      <w:numFmt w:val="decimal"/>
      <w:lvlText w:val="%1.%2"/>
      <w:lvlJc w:val="left"/>
      <w:pPr>
        <w:ind w:left="939" w:hanging="481"/>
      </w:pPr>
      <w:rPr>
        <w:rFonts w:hint="default" w:ascii="宋体" w:hAnsi="宋体" w:eastAsia="宋体" w:cs="宋体"/>
        <w:w w:val="100"/>
        <w:sz w:val="22"/>
        <w:szCs w:val="22"/>
        <w:lang w:val="zh-CN" w:eastAsia="zh-CN" w:bidi="zh-CN"/>
      </w:rPr>
    </w:lvl>
    <w:lvl w:ilvl="2" w:tentative="0">
      <w:start w:val="0"/>
      <w:numFmt w:val="bullet"/>
      <w:lvlText w:val="•"/>
      <w:lvlJc w:val="left"/>
      <w:pPr>
        <w:ind w:left="2569" w:hanging="481"/>
      </w:pPr>
      <w:rPr>
        <w:rFonts w:hint="default"/>
        <w:lang w:val="zh-CN" w:eastAsia="zh-CN" w:bidi="zh-CN"/>
      </w:rPr>
    </w:lvl>
    <w:lvl w:ilvl="3" w:tentative="0">
      <w:start w:val="0"/>
      <w:numFmt w:val="bullet"/>
      <w:lvlText w:val="•"/>
      <w:lvlJc w:val="left"/>
      <w:pPr>
        <w:ind w:left="3384" w:hanging="481"/>
      </w:pPr>
      <w:rPr>
        <w:rFonts w:hint="default"/>
        <w:lang w:val="zh-CN" w:eastAsia="zh-CN" w:bidi="zh-CN"/>
      </w:rPr>
    </w:lvl>
    <w:lvl w:ilvl="4" w:tentative="0">
      <w:start w:val="0"/>
      <w:numFmt w:val="bullet"/>
      <w:lvlText w:val="•"/>
      <w:lvlJc w:val="left"/>
      <w:pPr>
        <w:ind w:left="4199" w:hanging="481"/>
      </w:pPr>
      <w:rPr>
        <w:rFonts w:hint="default"/>
        <w:lang w:val="zh-CN" w:eastAsia="zh-CN" w:bidi="zh-CN"/>
      </w:rPr>
    </w:lvl>
    <w:lvl w:ilvl="5" w:tentative="0">
      <w:start w:val="0"/>
      <w:numFmt w:val="bullet"/>
      <w:lvlText w:val="•"/>
      <w:lvlJc w:val="left"/>
      <w:pPr>
        <w:ind w:left="5014" w:hanging="481"/>
      </w:pPr>
      <w:rPr>
        <w:rFonts w:hint="default"/>
        <w:lang w:val="zh-CN" w:eastAsia="zh-CN" w:bidi="zh-CN"/>
      </w:rPr>
    </w:lvl>
    <w:lvl w:ilvl="6" w:tentative="0">
      <w:start w:val="0"/>
      <w:numFmt w:val="bullet"/>
      <w:lvlText w:val="•"/>
      <w:lvlJc w:val="left"/>
      <w:pPr>
        <w:ind w:left="5829" w:hanging="481"/>
      </w:pPr>
      <w:rPr>
        <w:rFonts w:hint="default"/>
        <w:lang w:val="zh-CN" w:eastAsia="zh-CN" w:bidi="zh-CN"/>
      </w:rPr>
    </w:lvl>
    <w:lvl w:ilvl="7" w:tentative="0">
      <w:start w:val="0"/>
      <w:numFmt w:val="bullet"/>
      <w:lvlText w:val="•"/>
      <w:lvlJc w:val="left"/>
      <w:pPr>
        <w:ind w:left="6644" w:hanging="481"/>
      </w:pPr>
      <w:rPr>
        <w:rFonts w:hint="default"/>
        <w:lang w:val="zh-CN" w:eastAsia="zh-CN" w:bidi="zh-CN"/>
      </w:rPr>
    </w:lvl>
    <w:lvl w:ilvl="8" w:tentative="0">
      <w:start w:val="0"/>
      <w:numFmt w:val="bullet"/>
      <w:lvlText w:val="•"/>
      <w:lvlJc w:val="left"/>
      <w:pPr>
        <w:ind w:left="7459" w:hanging="481"/>
      </w:pPr>
      <w:rPr>
        <w:rFonts w:hint="default"/>
        <w:lang w:val="zh-CN" w:eastAsia="zh-CN" w:bidi="zh-CN"/>
      </w:rPr>
    </w:lvl>
  </w:abstractNum>
  <w:abstractNum w:abstractNumId="18">
    <w:nsid w:val="4D4DC07F"/>
    <w:multiLevelType w:val="multilevel"/>
    <w:tmpl w:val="4D4DC07F"/>
    <w:lvl w:ilvl="0" w:tentative="0">
      <w:start w:val="17"/>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9">
    <w:nsid w:val="59ADCABA"/>
    <w:multiLevelType w:val="multilevel"/>
    <w:tmpl w:val="59ADCABA"/>
    <w:lvl w:ilvl="0" w:tentative="0">
      <w:start w:val="2"/>
      <w:numFmt w:val="decimal"/>
      <w:lvlText w:val="%1"/>
      <w:lvlJc w:val="left"/>
      <w:pPr>
        <w:ind w:left="218" w:hanging="368"/>
      </w:pPr>
      <w:rPr>
        <w:rFonts w:hint="default"/>
        <w:lang w:val="zh-CN" w:eastAsia="zh-CN" w:bidi="zh-CN"/>
      </w:rPr>
    </w:lvl>
    <w:lvl w:ilvl="1" w:tentative="0">
      <w:start w:val="1"/>
      <w:numFmt w:val="decimal"/>
      <w:lvlText w:val="%1.%2"/>
      <w:lvlJc w:val="left"/>
      <w:pPr>
        <w:ind w:left="218" w:hanging="368"/>
      </w:pPr>
      <w:rPr>
        <w:rFonts w:hint="default" w:ascii="宋体" w:hAnsi="宋体" w:eastAsia="宋体" w:cs="宋体"/>
        <w:spacing w:val="-4"/>
        <w:w w:val="100"/>
        <w:sz w:val="22"/>
        <w:szCs w:val="22"/>
        <w:lang w:val="zh-CN" w:eastAsia="zh-CN" w:bidi="zh-CN"/>
      </w:rPr>
    </w:lvl>
    <w:lvl w:ilvl="2" w:tentative="0">
      <w:start w:val="0"/>
      <w:numFmt w:val="bullet"/>
      <w:lvlText w:val="•"/>
      <w:lvlJc w:val="left"/>
      <w:pPr>
        <w:ind w:left="1993" w:hanging="368"/>
      </w:pPr>
      <w:rPr>
        <w:rFonts w:hint="default"/>
        <w:lang w:val="zh-CN" w:eastAsia="zh-CN" w:bidi="zh-CN"/>
      </w:rPr>
    </w:lvl>
    <w:lvl w:ilvl="3" w:tentative="0">
      <w:start w:val="0"/>
      <w:numFmt w:val="bullet"/>
      <w:lvlText w:val="•"/>
      <w:lvlJc w:val="left"/>
      <w:pPr>
        <w:ind w:left="2880" w:hanging="368"/>
      </w:pPr>
      <w:rPr>
        <w:rFonts w:hint="default"/>
        <w:lang w:val="zh-CN" w:eastAsia="zh-CN" w:bidi="zh-CN"/>
      </w:rPr>
    </w:lvl>
    <w:lvl w:ilvl="4" w:tentative="0">
      <w:start w:val="0"/>
      <w:numFmt w:val="bullet"/>
      <w:lvlText w:val="•"/>
      <w:lvlJc w:val="left"/>
      <w:pPr>
        <w:ind w:left="3767" w:hanging="368"/>
      </w:pPr>
      <w:rPr>
        <w:rFonts w:hint="default"/>
        <w:lang w:val="zh-CN" w:eastAsia="zh-CN" w:bidi="zh-CN"/>
      </w:rPr>
    </w:lvl>
    <w:lvl w:ilvl="5" w:tentative="0">
      <w:start w:val="0"/>
      <w:numFmt w:val="bullet"/>
      <w:lvlText w:val="•"/>
      <w:lvlJc w:val="left"/>
      <w:pPr>
        <w:ind w:left="4654" w:hanging="368"/>
      </w:pPr>
      <w:rPr>
        <w:rFonts w:hint="default"/>
        <w:lang w:val="zh-CN" w:eastAsia="zh-CN" w:bidi="zh-CN"/>
      </w:rPr>
    </w:lvl>
    <w:lvl w:ilvl="6" w:tentative="0">
      <w:start w:val="0"/>
      <w:numFmt w:val="bullet"/>
      <w:lvlText w:val="•"/>
      <w:lvlJc w:val="left"/>
      <w:pPr>
        <w:ind w:left="5541" w:hanging="368"/>
      </w:pPr>
      <w:rPr>
        <w:rFonts w:hint="default"/>
        <w:lang w:val="zh-CN" w:eastAsia="zh-CN" w:bidi="zh-CN"/>
      </w:rPr>
    </w:lvl>
    <w:lvl w:ilvl="7" w:tentative="0">
      <w:start w:val="0"/>
      <w:numFmt w:val="bullet"/>
      <w:lvlText w:val="•"/>
      <w:lvlJc w:val="left"/>
      <w:pPr>
        <w:ind w:left="6428" w:hanging="368"/>
      </w:pPr>
      <w:rPr>
        <w:rFonts w:hint="default"/>
        <w:lang w:val="zh-CN" w:eastAsia="zh-CN" w:bidi="zh-CN"/>
      </w:rPr>
    </w:lvl>
    <w:lvl w:ilvl="8" w:tentative="0">
      <w:start w:val="0"/>
      <w:numFmt w:val="bullet"/>
      <w:lvlText w:val="•"/>
      <w:lvlJc w:val="left"/>
      <w:pPr>
        <w:ind w:left="7315" w:hanging="368"/>
      </w:pPr>
      <w:rPr>
        <w:rFonts w:hint="default"/>
        <w:lang w:val="zh-CN" w:eastAsia="zh-CN" w:bidi="zh-CN"/>
      </w:rPr>
    </w:lvl>
  </w:abstractNum>
  <w:abstractNum w:abstractNumId="20">
    <w:nsid w:val="5A241D34"/>
    <w:multiLevelType w:val="multilevel"/>
    <w:tmpl w:val="5A241D34"/>
    <w:lvl w:ilvl="0" w:tentative="0">
      <w:start w:val="14"/>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21">
    <w:nsid w:val="5E9538BC"/>
    <w:multiLevelType w:val="singleLevel"/>
    <w:tmpl w:val="5E9538BC"/>
    <w:lvl w:ilvl="0" w:tentative="0">
      <w:start w:val="1"/>
      <w:numFmt w:val="chineseCounting"/>
      <w:lvlText w:val="第%1部分"/>
      <w:lvlJc w:val="left"/>
      <w:rPr>
        <w:rFonts w:hint="eastAsia"/>
      </w:rPr>
    </w:lvl>
  </w:abstractNum>
  <w:abstractNum w:abstractNumId="22">
    <w:nsid w:val="72183CF9"/>
    <w:multiLevelType w:val="multilevel"/>
    <w:tmpl w:val="72183CF9"/>
    <w:lvl w:ilvl="0" w:tentative="0">
      <w:start w:val="9"/>
      <w:numFmt w:val="decimal"/>
      <w:lvlText w:val="%1"/>
      <w:lvlJc w:val="left"/>
      <w:pPr>
        <w:ind w:left="458" w:hanging="361"/>
      </w:pPr>
      <w:rPr>
        <w:rFonts w:hint="default"/>
        <w:lang w:val="zh-CN" w:eastAsia="zh-CN" w:bidi="zh-CN"/>
      </w:rPr>
    </w:lvl>
    <w:lvl w:ilvl="1" w:tentative="0">
      <w:start w:val="1"/>
      <w:numFmt w:val="decimal"/>
      <w:lvlText w:val="%1.%2"/>
      <w:lvlJc w:val="left"/>
      <w:pPr>
        <w:ind w:left="458" w:hanging="361"/>
      </w:pPr>
      <w:rPr>
        <w:rFonts w:hint="default" w:ascii="宋体" w:hAnsi="宋体" w:eastAsia="宋体" w:cs="宋体"/>
        <w:spacing w:val="-18"/>
        <w:w w:val="100"/>
        <w:sz w:val="22"/>
        <w:szCs w:val="22"/>
        <w:lang w:val="zh-CN" w:eastAsia="zh-CN" w:bidi="zh-CN"/>
      </w:rPr>
    </w:lvl>
    <w:lvl w:ilvl="2" w:tentative="0">
      <w:start w:val="0"/>
      <w:numFmt w:val="bullet"/>
      <w:lvlText w:val="•"/>
      <w:lvlJc w:val="left"/>
      <w:pPr>
        <w:ind w:left="2185" w:hanging="361"/>
      </w:pPr>
      <w:rPr>
        <w:rFonts w:hint="default"/>
        <w:lang w:val="zh-CN" w:eastAsia="zh-CN" w:bidi="zh-CN"/>
      </w:rPr>
    </w:lvl>
    <w:lvl w:ilvl="3" w:tentative="0">
      <w:start w:val="0"/>
      <w:numFmt w:val="bullet"/>
      <w:lvlText w:val="•"/>
      <w:lvlJc w:val="left"/>
      <w:pPr>
        <w:ind w:left="3048" w:hanging="361"/>
      </w:pPr>
      <w:rPr>
        <w:rFonts w:hint="default"/>
        <w:lang w:val="zh-CN" w:eastAsia="zh-CN" w:bidi="zh-CN"/>
      </w:rPr>
    </w:lvl>
    <w:lvl w:ilvl="4" w:tentative="0">
      <w:start w:val="0"/>
      <w:numFmt w:val="bullet"/>
      <w:lvlText w:val="•"/>
      <w:lvlJc w:val="left"/>
      <w:pPr>
        <w:ind w:left="3911" w:hanging="361"/>
      </w:pPr>
      <w:rPr>
        <w:rFonts w:hint="default"/>
        <w:lang w:val="zh-CN" w:eastAsia="zh-CN" w:bidi="zh-CN"/>
      </w:rPr>
    </w:lvl>
    <w:lvl w:ilvl="5" w:tentative="0">
      <w:start w:val="0"/>
      <w:numFmt w:val="bullet"/>
      <w:lvlText w:val="•"/>
      <w:lvlJc w:val="left"/>
      <w:pPr>
        <w:ind w:left="4774" w:hanging="361"/>
      </w:pPr>
      <w:rPr>
        <w:rFonts w:hint="default"/>
        <w:lang w:val="zh-CN" w:eastAsia="zh-CN" w:bidi="zh-CN"/>
      </w:rPr>
    </w:lvl>
    <w:lvl w:ilvl="6" w:tentative="0">
      <w:start w:val="0"/>
      <w:numFmt w:val="bullet"/>
      <w:lvlText w:val="•"/>
      <w:lvlJc w:val="left"/>
      <w:pPr>
        <w:ind w:left="5637" w:hanging="361"/>
      </w:pPr>
      <w:rPr>
        <w:rFonts w:hint="default"/>
        <w:lang w:val="zh-CN" w:eastAsia="zh-CN" w:bidi="zh-CN"/>
      </w:rPr>
    </w:lvl>
    <w:lvl w:ilvl="7" w:tentative="0">
      <w:start w:val="0"/>
      <w:numFmt w:val="bullet"/>
      <w:lvlText w:val="•"/>
      <w:lvlJc w:val="left"/>
      <w:pPr>
        <w:ind w:left="6500" w:hanging="361"/>
      </w:pPr>
      <w:rPr>
        <w:rFonts w:hint="default"/>
        <w:lang w:val="zh-CN" w:eastAsia="zh-CN" w:bidi="zh-CN"/>
      </w:rPr>
    </w:lvl>
    <w:lvl w:ilvl="8" w:tentative="0">
      <w:start w:val="0"/>
      <w:numFmt w:val="bullet"/>
      <w:lvlText w:val="•"/>
      <w:lvlJc w:val="left"/>
      <w:pPr>
        <w:ind w:left="7363" w:hanging="361"/>
      </w:pPr>
      <w:rPr>
        <w:rFonts w:hint="default"/>
        <w:lang w:val="zh-CN" w:eastAsia="zh-CN" w:bidi="zh-CN"/>
      </w:rPr>
    </w:lvl>
  </w:abstractNum>
  <w:abstractNum w:abstractNumId="23">
    <w:nsid w:val="7C246926"/>
    <w:multiLevelType w:val="multilevel"/>
    <w:tmpl w:val="7C246926"/>
    <w:lvl w:ilvl="0" w:tentative="0">
      <w:start w:val="1"/>
      <w:numFmt w:val="decimal"/>
      <w:lvlText w:val="（%1）"/>
      <w:lvlJc w:val="left"/>
      <w:pPr>
        <w:ind w:left="1299"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78" w:hanging="601"/>
      </w:pPr>
      <w:rPr>
        <w:rFonts w:hint="default"/>
        <w:lang w:val="zh-CN" w:eastAsia="zh-CN" w:bidi="zh-CN"/>
      </w:rPr>
    </w:lvl>
    <w:lvl w:ilvl="2" w:tentative="0">
      <w:start w:val="0"/>
      <w:numFmt w:val="bullet"/>
      <w:lvlText w:val="•"/>
      <w:lvlJc w:val="left"/>
      <w:pPr>
        <w:ind w:left="2857" w:hanging="601"/>
      </w:pPr>
      <w:rPr>
        <w:rFonts w:hint="default"/>
        <w:lang w:val="zh-CN" w:eastAsia="zh-CN" w:bidi="zh-CN"/>
      </w:rPr>
    </w:lvl>
    <w:lvl w:ilvl="3" w:tentative="0">
      <w:start w:val="0"/>
      <w:numFmt w:val="bullet"/>
      <w:lvlText w:val="•"/>
      <w:lvlJc w:val="left"/>
      <w:pPr>
        <w:ind w:left="3636" w:hanging="601"/>
      </w:pPr>
      <w:rPr>
        <w:rFonts w:hint="default"/>
        <w:lang w:val="zh-CN" w:eastAsia="zh-CN" w:bidi="zh-CN"/>
      </w:rPr>
    </w:lvl>
    <w:lvl w:ilvl="4" w:tentative="0">
      <w:start w:val="0"/>
      <w:numFmt w:val="bullet"/>
      <w:lvlText w:val="•"/>
      <w:lvlJc w:val="left"/>
      <w:pPr>
        <w:ind w:left="4415" w:hanging="601"/>
      </w:pPr>
      <w:rPr>
        <w:rFonts w:hint="default"/>
        <w:lang w:val="zh-CN" w:eastAsia="zh-CN" w:bidi="zh-CN"/>
      </w:rPr>
    </w:lvl>
    <w:lvl w:ilvl="5" w:tentative="0">
      <w:start w:val="0"/>
      <w:numFmt w:val="bullet"/>
      <w:lvlText w:val="•"/>
      <w:lvlJc w:val="left"/>
      <w:pPr>
        <w:ind w:left="5194" w:hanging="601"/>
      </w:pPr>
      <w:rPr>
        <w:rFonts w:hint="default"/>
        <w:lang w:val="zh-CN" w:eastAsia="zh-CN" w:bidi="zh-CN"/>
      </w:rPr>
    </w:lvl>
    <w:lvl w:ilvl="6" w:tentative="0">
      <w:start w:val="0"/>
      <w:numFmt w:val="bullet"/>
      <w:lvlText w:val="•"/>
      <w:lvlJc w:val="left"/>
      <w:pPr>
        <w:ind w:left="5973" w:hanging="601"/>
      </w:pPr>
      <w:rPr>
        <w:rFonts w:hint="default"/>
        <w:lang w:val="zh-CN" w:eastAsia="zh-CN" w:bidi="zh-CN"/>
      </w:rPr>
    </w:lvl>
    <w:lvl w:ilvl="7" w:tentative="0">
      <w:start w:val="0"/>
      <w:numFmt w:val="bullet"/>
      <w:lvlText w:val="•"/>
      <w:lvlJc w:val="left"/>
      <w:pPr>
        <w:ind w:left="6752" w:hanging="601"/>
      </w:pPr>
      <w:rPr>
        <w:rFonts w:hint="default"/>
        <w:lang w:val="zh-CN" w:eastAsia="zh-CN" w:bidi="zh-CN"/>
      </w:rPr>
    </w:lvl>
    <w:lvl w:ilvl="8" w:tentative="0">
      <w:start w:val="0"/>
      <w:numFmt w:val="bullet"/>
      <w:lvlText w:val="•"/>
      <w:lvlJc w:val="left"/>
      <w:pPr>
        <w:ind w:left="7531" w:hanging="601"/>
      </w:pPr>
      <w:rPr>
        <w:rFonts w:hint="default"/>
        <w:lang w:val="zh-CN" w:eastAsia="zh-CN" w:bidi="zh-CN"/>
      </w:rPr>
    </w:lvl>
  </w:abstractNum>
  <w:num w:numId="1">
    <w:abstractNumId w:val="7"/>
  </w:num>
  <w:num w:numId="2">
    <w:abstractNumId w:val="21"/>
  </w:num>
  <w:num w:numId="3">
    <w:abstractNumId w:val="12"/>
  </w:num>
  <w:num w:numId="4">
    <w:abstractNumId w:val="19"/>
  </w:num>
  <w:num w:numId="5">
    <w:abstractNumId w:val="5"/>
  </w:num>
  <w:num w:numId="6">
    <w:abstractNumId w:val="4"/>
  </w:num>
  <w:num w:numId="7">
    <w:abstractNumId w:val="13"/>
  </w:num>
  <w:num w:numId="8">
    <w:abstractNumId w:val="15"/>
  </w:num>
  <w:num w:numId="9">
    <w:abstractNumId w:val="22"/>
  </w:num>
  <w:num w:numId="10">
    <w:abstractNumId w:val="11"/>
  </w:num>
  <w:num w:numId="11">
    <w:abstractNumId w:val="0"/>
  </w:num>
  <w:num w:numId="12">
    <w:abstractNumId w:val="20"/>
  </w:num>
  <w:num w:numId="13">
    <w:abstractNumId w:val="6"/>
  </w:num>
  <w:num w:numId="14">
    <w:abstractNumId w:val="18"/>
  </w:num>
  <w:num w:numId="15">
    <w:abstractNumId w:val="10"/>
  </w:num>
  <w:num w:numId="16">
    <w:abstractNumId w:val="9"/>
  </w:num>
  <w:num w:numId="17">
    <w:abstractNumId w:val="8"/>
  </w:num>
  <w:num w:numId="18">
    <w:abstractNumId w:val="1"/>
  </w:num>
  <w:num w:numId="19">
    <w:abstractNumId w:val="17"/>
  </w:num>
  <w:num w:numId="20">
    <w:abstractNumId w:val="2"/>
  </w:num>
  <w:num w:numId="21">
    <w:abstractNumId w:val="14"/>
  </w:num>
  <w:num w:numId="22">
    <w:abstractNumId w:val="16"/>
  </w:num>
  <w:num w:numId="23">
    <w:abstractNumId w:val="3"/>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noPunctuationKerning w:val="1"/>
  <w:characterSpacingControl w:val="doNotCompress"/>
  <w:hdrShapeDefaults>
    <o:shapelayout v:ext="edit">
      <o:idmap v:ext="edit" data="4"/>
    </o:shapelayout>
  </w:hdrShapeDefaults>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5NTFkZjg3ZTFjOWE3NmM0NWZmYWUyYjc2ODE4NjMifQ=="/>
  </w:docVars>
  <w:rsids>
    <w:rsidRoot w:val="00843AE4"/>
    <w:rsid w:val="000214D3"/>
    <w:rsid w:val="00023D3A"/>
    <w:rsid w:val="00075905"/>
    <w:rsid w:val="000856A5"/>
    <w:rsid w:val="0008746A"/>
    <w:rsid w:val="000A1862"/>
    <w:rsid w:val="000D0F01"/>
    <w:rsid w:val="00112381"/>
    <w:rsid w:val="0015521B"/>
    <w:rsid w:val="00191CEA"/>
    <w:rsid w:val="00192172"/>
    <w:rsid w:val="00196EA5"/>
    <w:rsid w:val="001A2D55"/>
    <w:rsid w:val="002063F4"/>
    <w:rsid w:val="002201FA"/>
    <w:rsid w:val="002235E2"/>
    <w:rsid w:val="00240BDE"/>
    <w:rsid w:val="00274BF5"/>
    <w:rsid w:val="002B52D9"/>
    <w:rsid w:val="002C6EF0"/>
    <w:rsid w:val="0032581F"/>
    <w:rsid w:val="00343040"/>
    <w:rsid w:val="004A24B6"/>
    <w:rsid w:val="004B0A3A"/>
    <w:rsid w:val="004F2B96"/>
    <w:rsid w:val="0051602A"/>
    <w:rsid w:val="00520B70"/>
    <w:rsid w:val="005C5251"/>
    <w:rsid w:val="005E4396"/>
    <w:rsid w:val="00605950"/>
    <w:rsid w:val="0063257F"/>
    <w:rsid w:val="0068329A"/>
    <w:rsid w:val="006C53F2"/>
    <w:rsid w:val="00730B1A"/>
    <w:rsid w:val="007A2FBC"/>
    <w:rsid w:val="007B7866"/>
    <w:rsid w:val="007C546B"/>
    <w:rsid w:val="008150F2"/>
    <w:rsid w:val="00827375"/>
    <w:rsid w:val="00843AE4"/>
    <w:rsid w:val="0085314D"/>
    <w:rsid w:val="008572E6"/>
    <w:rsid w:val="00875A2C"/>
    <w:rsid w:val="008A3F7E"/>
    <w:rsid w:val="008E71B4"/>
    <w:rsid w:val="0090724E"/>
    <w:rsid w:val="00923ADE"/>
    <w:rsid w:val="009A61F8"/>
    <w:rsid w:val="009C756A"/>
    <w:rsid w:val="009C7EDD"/>
    <w:rsid w:val="00A557B4"/>
    <w:rsid w:val="00A720BE"/>
    <w:rsid w:val="00A72762"/>
    <w:rsid w:val="00A72DF0"/>
    <w:rsid w:val="00A9173F"/>
    <w:rsid w:val="00A951D8"/>
    <w:rsid w:val="00AB504B"/>
    <w:rsid w:val="00AF5115"/>
    <w:rsid w:val="00B06090"/>
    <w:rsid w:val="00B207E3"/>
    <w:rsid w:val="00B2427C"/>
    <w:rsid w:val="00B25F3B"/>
    <w:rsid w:val="00B534EB"/>
    <w:rsid w:val="00BA3651"/>
    <w:rsid w:val="00BC362E"/>
    <w:rsid w:val="00C11572"/>
    <w:rsid w:val="00C44D9F"/>
    <w:rsid w:val="00C83762"/>
    <w:rsid w:val="00C85700"/>
    <w:rsid w:val="00CA58F6"/>
    <w:rsid w:val="00CC4B83"/>
    <w:rsid w:val="00CF505A"/>
    <w:rsid w:val="00D05EC8"/>
    <w:rsid w:val="00D53501"/>
    <w:rsid w:val="00D74B6D"/>
    <w:rsid w:val="00D84250"/>
    <w:rsid w:val="00DA7631"/>
    <w:rsid w:val="00DB56DF"/>
    <w:rsid w:val="00DF279C"/>
    <w:rsid w:val="00E06601"/>
    <w:rsid w:val="00E21414"/>
    <w:rsid w:val="00E21BA0"/>
    <w:rsid w:val="00E56BC8"/>
    <w:rsid w:val="00E75DF2"/>
    <w:rsid w:val="00E8027A"/>
    <w:rsid w:val="00EA18C3"/>
    <w:rsid w:val="00EA4EE0"/>
    <w:rsid w:val="00EA6208"/>
    <w:rsid w:val="00EB0F60"/>
    <w:rsid w:val="00ED21C6"/>
    <w:rsid w:val="00F55CEF"/>
    <w:rsid w:val="00F61B16"/>
    <w:rsid w:val="00F73227"/>
    <w:rsid w:val="00F75AF7"/>
    <w:rsid w:val="00F77257"/>
    <w:rsid w:val="00FD399A"/>
    <w:rsid w:val="03153493"/>
    <w:rsid w:val="04487BC6"/>
    <w:rsid w:val="05AB68B0"/>
    <w:rsid w:val="0601448B"/>
    <w:rsid w:val="06F074D7"/>
    <w:rsid w:val="08E00296"/>
    <w:rsid w:val="08F359E4"/>
    <w:rsid w:val="0A8E14F7"/>
    <w:rsid w:val="0ACF6855"/>
    <w:rsid w:val="0B7910A9"/>
    <w:rsid w:val="0C556FDD"/>
    <w:rsid w:val="0E1018B9"/>
    <w:rsid w:val="0EC60D89"/>
    <w:rsid w:val="0F0E720B"/>
    <w:rsid w:val="101C1460"/>
    <w:rsid w:val="105A06FE"/>
    <w:rsid w:val="11F455AE"/>
    <w:rsid w:val="13B04B28"/>
    <w:rsid w:val="17C42D0C"/>
    <w:rsid w:val="1888329F"/>
    <w:rsid w:val="19884974"/>
    <w:rsid w:val="1D402F7D"/>
    <w:rsid w:val="1DB22F33"/>
    <w:rsid w:val="1DB373D4"/>
    <w:rsid w:val="1DE766BD"/>
    <w:rsid w:val="1E3D7258"/>
    <w:rsid w:val="2AE166EC"/>
    <w:rsid w:val="2FD724F6"/>
    <w:rsid w:val="31CE0DC9"/>
    <w:rsid w:val="31DC6234"/>
    <w:rsid w:val="356B0BA7"/>
    <w:rsid w:val="37E101C1"/>
    <w:rsid w:val="399C7DC6"/>
    <w:rsid w:val="3BF82BC6"/>
    <w:rsid w:val="3E9C51E0"/>
    <w:rsid w:val="3EC160B0"/>
    <w:rsid w:val="3F236A50"/>
    <w:rsid w:val="3F8F54EA"/>
    <w:rsid w:val="4006602A"/>
    <w:rsid w:val="408534A6"/>
    <w:rsid w:val="44D07486"/>
    <w:rsid w:val="479447C0"/>
    <w:rsid w:val="4BF751E1"/>
    <w:rsid w:val="4D830B1D"/>
    <w:rsid w:val="4F876FB3"/>
    <w:rsid w:val="4F99594A"/>
    <w:rsid w:val="502F1FA3"/>
    <w:rsid w:val="50E11586"/>
    <w:rsid w:val="51B752D3"/>
    <w:rsid w:val="53262E4E"/>
    <w:rsid w:val="551501A8"/>
    <w:rsid w:val="56912B8F"/>
    <w:rsid w:val="569F7D08"/>
    <w:rsid w:val="57CA28EA"/>
    <w:rsid w:val="57F728A6"/>
    <w:rsid w:val="587970CA"/>
    <w:rsid w:val="5A1E0A2D"/>
    <w:rsid w:val="5DF71F13"/>
    <w:rsid w:val="5FFC04A5"/>
    <w:rsid w:val="60253E1D"/>
    <w:rsid w:val="61D81164"/>
    <w:rsid w:val="648042A5"/>
    <w:rsid w:val="64A755D5"/>
    <w:rsid w:val="655E1543"/>
    <w:rsid w:val="658971FF"/>
    <w:rsid w:val="67D7195F"/>
    <w:rsid w:val="68FA09FF"/>
    <w:rsid w:val="69244569"/>
    <w:rsid w:val="696C155D"/>
    <w:rsid w:val="6A6F729D"/>
    <w:rsid w:val="6BE53DD8"/>
    <w:rsid w:val="6EE73521"/>
    <w:rsid w:val="6F8421BC"/>
    <w:rsid w:val="70025A7F"/>
    <w:rsid w:val="70FD5CC5"/>
    <w:rsid w:val="714D3798"/>
    <w:rsid w:val="71EC35A7"/>
    <w:rsid w:val="763C5DD5"/>
    <w:rsid w:val="78076BBD"/>
    <w:rsid w:val="78D34938"/>
    <w:rsid w:val="78E92B94"/>
    <w:rsid w:val="7A9F54C7"/>
    <w:rsid w:val="7AC37DD1"/>
    <w:rsid w:val="7FD155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4">
    <w:name w:val="heading 1"/>
    <w:basedOn w:val="1"/>
    <w:next w:val="1"/>
    <w:autoRedefine/>
    <w:qFormat/>
    <w:uiPriority w:val="1"/>
    <w:pPr>
      <w:spacing w:before="38"/>
      <w:ind w:left="592" w:right="985"/>
      <w:jc w:val="center"/>
      <w:outlineLvl w:val="0"/>
    </w:pPr>
    <w:rPr>
      <w:b/>
      <w:bCs/>
      <w:sz w:val="44"/>
      <w:szCs w:val="44"/>
    </w:rPr>
  </w:style>
  <w:style w:type="paragraph" w:styleId="5">
    <w:name w:val="heading 2"/>
    <w:basedOn w:val="1"/>
    <w:next w:val="1"/>
    <w:autoRedefine/>
    <w:qFormat/>
    <w:uiPriority w:val="1"/>
    <w:pPr>
      <w:spacing w:before="54"/>
      <w:ind w:right="394"/>
      <w:jc w:val="center"/>
      <w:outlineLvl w:val="1"/>
    </w:pPr>
    <w:rPr>
      <w:b/>
      <w:bCs/>
      <w:sz w:val="32"/>
      <w:szCs w:val="32"/>
    </w:rPr>
  </w:style>
  <w:style w:type="paragraph" w:styleId="6">
    <w:name w:val="heading 3"/>
    <w:basedOn w:val="1"/>
    <w:next w:val="1"/>
    <w:autoRedefine/>
    <w:qFormat/>
    <w:uiPriority w:val="1"/>
    <w:pPr>
      <w:ind w:left="218"/>
      <w:outlineLvl w:val="2"/>
    </w:pPr>
    <w:rPr>
      <w:b/>
      <w:bCs/>
      <w:sz w:val="30"/>
      <w:szCs w:val="30"/>
    </w:rPr>
  </w:style>
  <w:style w:type="paragraph" w:styleId="7">
    <w:name w:val="heading 4"/>
    <w:basedOn w:val="1"/>
    <w:next w:val="1"/>
    <w:autoRedefine/>
    <w:qFormat/>
    <w:uiPriority w:val="1"/>
    <w:pPr>
      <w:ind w:left="218"/>
      <w:outlineLvl w:val="3"/>
    </w:pPr>
    <w:rPr>
      <w:b/>
      <w:bCs/>
      <w:sz w:val="24"/>
      <w:szCs w:val="24"/>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customStyle="1" w:styleId="2">
    <w:name w:val="BodyText1I"/>
    <w:basedOn w:val="3"/>
    <w:autoRedefine/>
    <w:qFormat/>
    <w:uiPriority w:val="99"/>
    <w:pPr>
      <w:ind w:firstLine="420" w:firstLineChars="100"/>
    </w:pPr>
  </w:style>
  <w:style w:type="paragraph" w:customStyle="1" w:styleId="3">
    <w:name w:val="BodyText"/>
    <w:basedOn w:val="1"/>
    <w:autoRedefine/>
    <w:qFormat/>
    <w:uiPriority w:val="99"/>
    <w:pPr>
      <w:spacing w:after="120"/>
    </w:pPr>
  </w:style>
  <w:style w:type="paragraph" w:styleId="8">
    <w:name w:val="caption"/>
    <w:basedOn w:val="1"/>
    <w:next w:val="1"/>
    <w:autoRedefine/>
    <w:qFormat/>
    <w:uiPriority w:val="0"/>
    <w:rPr>
      <w:rFonts w:ascii="Cambria" w:hAnsi="Cambria" w:eastAsia="黑体"/>
      <w:sz w:val="20"/>
    </w:rPr>
  </w:style>
  <w:style w:type="paragraph" w:styleId="9">
    <w:name w:val="Body Text"/>
    <w:basedOn w:val="1"/>
    <w:next w:val="1"/>
    <w:link w:val="28"/>
    <w:autoRedefine/>
    <w:qFormat/>
    <w:uiPriority w:val="1"/>
    <w:rPr>
      <w:sz w:val="24"/>
      <w:szCs w:val="24"/>
    </w:rPr>
  </w:style>
  <w:style w:type="paragraph" w:styleId="10">
    <w:name w:val="Plain Text"/>
    <w:basedOn w:val="1"/>
    <w:autoRedefine/>
    <w:qFormat/>
    <w:uiPriority w:val="0"/>
    <w:rPr>
      <w:rFonts w:ascii="宋体" w:hAnsi="Courier New" w:eastAsiaTheme="minorEastAsia" w:cstheme="minorBidi"/>
      <w:szCs w:val="22"/>
    </w:rPr>
  </w:style>
  <w:style w:type="paragraph" w:styleId="11">
    <w:name w:val="Balloon Text"/>
    <w:basedOn w:val="1"/>
    <w:link w:val="27"/>
    <w:autoRedefine/>
    <w:qFormat/>
    <w:uiPriority w:val="0"/>
    <w:rPr>
      <w:sz w:val="18"/>
      <w:szCs w:val="18"/>
    </w:rPr>
  </w:style>
  <w:style w:type="paragraph" w:styleId="12">
    <w:name w:val="footer"/>
    <w:basedOn w:val="1"/>
    <w:link w:val="26"/>
    <w:autoRedefine/>
    <w:qFormat/>
    <w:uiPriority w:val="0"/>
    <w:pPr>
      <w:tabs>
        <w:tab w:val="center" w:pos="4153"/>
        <w:tab w:val="right" w:pos="8306"/>
      </w:tabs>
      <w:snapToGrid w:val="0"/>
    </w:pPr>
    <w:rPr>
      <w:sz w:val="18"/>
      <w:szCs w:val="18"/>
    </w:rPr>
  </w:style>
  <w:style w:type="paragraph" w:styleId="13">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qFormat/>
    <w:uiPriority w:val="1"/>
    <w:pPr>
      <w:spacing w:before="186"/>
      <w:ind w:left="218"/>
    </w:pPr>
    <w:rPr>
      <w:sz w:val="28"/>
      <w:szCs w:val="28"/>
    </w:rPr>
  </w:style>
  <w:style w:type="paragraph" w:styleId="15">
    <w:name w:val="footnote text"/>
    <w:basedOn w:val="1"/>
    <w:autoRedefine/>
    <w:qFormat/>
    <w:uiPriority w:val="99"/>
    <w:pPr>
      <w:snapToGrid w:val="0"/>
    </w:pPr>
    <w:rPr>
      <w:sz w:val="18"/>
      <w:szCs w:val="18"/>
    </w:rPr>
  </w:style>
  <w:style w:type="paragraph" w:styleId="16">
    <w:name w:val="Normal (Web)"/>
    <w:basedOn w:val="1"/>
    <w:autoRedefine/>
    <w:unhideWhenUsed/>
    <w:qFormat/>
    <w:uiPriority w:val="0"/>
    <w:pPr>
      <w:widowControl/>
      <w:autoSpaceDE/>
      <w:autoSpaceDN/>
      <w:spacing w:before="100" w:beforeAutospacing="1" w:after="100" w:afterAutospacing="1"/>
    </w:pPr>
    <w:rPr>
      <w:sz w:val="24"/>
      <w:szCs w:val="24"/>
      <w:lang w:val="en-US" w:bidi="ar-SA"/>
    </w:rPr>
  </w:style>
  <w:style w:type="paragraph" w:styleId="17">
    <w:name w:val="Body Text First Indent"/>
    <w:basedOn w:val="9"/>
    <w:autoRedefine/>
    <w:qFormat/>
    <w:uiPriority w:val="0"/>
    <w:pPr>
      <w:ind w:firstLine="420" w:firstLineChars="100"/>
    </w:p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Hyperlink"/>
    <w:basedOn w:val="20"/>
    <w:autoRedefine/>
    <w:qFormat/>
    <w:uiPriority w:val="0"/>
    <w:rPr>
      <w:color w:val="0000FF" w:themeColor="hyperlink"/>
      <w:u w:val="single"/>
      <w14:textFill>
        <w14:solidFill>
          <w14:schemeClr w14:val="hlink"/>
        </w14:solidFill>
      </w14:textFill>
    </w:rPr>
  </w:style>
  <w:style w:type="table" w:customStyle="1" w:styleId="22">
    <w:name w:val="Table Normal"/>
    <w:autoRedefine/>
    <w:semiHidden/>
    <w:unhideWhenUsed/>
    <w:qFormat/>
    <w:uiPriority w:val="2"/>
    <w:tblPr>
      <w:tblCellMar>
        <w:top w:w="0" w:type="dxa"/>
        <w:left w:w="0" w:type="dxa"/>
        <w:bottom w:w="0" w:type="dxa"/>
        <w:right w:w="0" w:type="dxa"/>
      </w:tblCellMar>
    </w:tblPr>
  </w:style>
  <w:style w:type="paragraph" w:styleId="23">
    <w:name w:val="List Paragraph"/>
    <w:basedOn w:val="1"/>
    <w:autoRedefine/>
    <w:qFormat/>
    <w:uiPriority w:val="1"/>
    <w:pPr>
      <w:ind w:left="218" w:firstLine="239"/>
    </w:pPr>
  </w:style>
  <w:style w:type="paragraph" w:customStyle="1" w:styleId="24">
    <w:name w:val="Table Paragraph"/>
    <w:basedOn w:val="1"/>
    <w:autoRedefine/>
    <w:qFormat/>
    <w:uiPriority w:val="1"/>
  </w:style>
  <w:style w:type="character" w:customStyle="1" w:styleId="25">
    <w:name w:val="页眉 Char"/>
    <w:basedOn w:val="20"/>
    <w:link w:val="13"/>
    <w:autoRedefine/>
    <w:qFormat/>
    <w:uiPriority w:val="0"/>
    <w:rPr>
      <w:rFonts w:ascii="宋体" w:hAnsi="宋体" w:cs="宋体"/>
      <w:sz w:val="18"/>
      <w:szCs w:val="18"/>
      <w:lang w:val="zh-CN" w:bidi="zh-CN"/>
    </w:rPr>
  </w:style>
  <w:style w:type="character" w:customStyle="1" w:styleId="26">
    <w:name w:val="页脚 Char"/>
    <w:basedOn w:val="20"/>
    <w:link w:val="12"/>
    <w:autoRedefine/>
    <w:qFormat/>
    <w:uiPriority w:val="0"/>
    <w:rPr>
      <w:rFonts w:ascii="宋体" w:hAnsi="宋体" w:cs="宋体"/>
      <w:sz w:val="18"/>
      <w:szCs w:val="18"/>
      <w:lang w:val="zh-CN" w:bidi="zh-CN"/>
    </w:rPr>
  </w:style>
  <w:style w:type="character" w:customStyle="1" w:styleId="27">
    <w:name w:val="批注框文本 Char"/>
    <w:basedOn w:val="20"/>
    <w:link w:val="11"/>
    <w:autoRedefine/>
    <w:qFormat/>
    <w:uiPriority w:val="0"/>
    <w:rPr>
      <w:rFonts w:ascii="宋体" w:hAnsi="宋体" w:cs="宋体"/>
      <w:sz w:val="18"/>
      <w:szCs w:val="18"/>
      <w:lang w:val="zh-CN" w:bidi="zh-CN"/>
    </w:rPr>
  </w:style>
  <w:style w:type="character" w:customStyle="1" w:styleId="28">
    <w:name w:val="正文文本 Char"/>
    <w:basedOn w:val="20"/>
    <w:link w:val="9"/>
    <w:autoRedefine/>
    <w:qFormat/>
    <w:uiPriority w:val="1"/>
    <w:rPr>
      <w:rFonts w:ascii="宋体" w:hAnsi="宋体" w:cs="宋体"/>
      <w:sz w:val="24"/>
      <w:szCs w:val="24"/>
      <w:lang w:val="zh-CN" w:bidi="zh-CN"/>
    </w:rPr>
  </w:style>
  <w:style w:type="paragraph" w:customStyle="1" w:styleId="29">
    <w:name w:val="列出段落1"/>
    <w:basedOn w:val="1"/>
    <w:autoRedefine/>
    <w:qFormat/>
    <w:uiPriority w:val="0"/>
    <w:pPr>
      <w:ind w:left="218" w:firstLine="239"/>
    </w:pPr>
    <w:rPr>
      <w:lang w:bidi="ar-SA"/>
    </w:rPr>
  </w:style>
  <w:style w:type="paragraph" w:customStyle="1" w:styleId="30">
    <w:name w:val="正文1"/>
    <w:basedOn w:val="1"/>
    <w:autoRedefine/>
    <w:qFormat/>
    <w:uiPriority w:val="0"/>
    <w:pPr>
      <w:widowControl/>
      <w:topLinePunct/>
      <w:spacing w:beforeLines="50" w:afterLines="50" w:line="300" w:lineRule="auto"/>
      <w:ind w:left="420"/>
    </w:pPr>
  </w:style>
  <w:style w:type="paragraph" w:customStyle="1" w:styleId="31">
    <w:name w:val="p0"/>
    <w:basedOn w:val="1"/>
    <w:autoRedefine/>
    <w:unhideWhenUsed/>
    <w:qFormat/>
    <w:uiPriority w:val="0"/>
    <w:pPr>
      <w:widowControl/>
      <w:spacing w:before="100" w:beforeAutospacing="1" w:after="100" w:afterAutospacing="1"/>
    </w:pPr>
    <w:rPr>
      <w:rFonts w:hint="eastAsia" w:ascii="宋体" w:hAnsi="宋体"/>
    </w:rPr>
  </w:style>
  <w:style w:type="paragraph" w:customStyle="1" w:styleId="32">
    <w:name w:val="Default"/>
    <w:autoRedefine/>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customStyle="1" w:styleId="33">
    <w:name w:val="无间隔1"/>
    <w:next w:val="8"/>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
    <w:name w:val="正文文本缩进1"/>
    <w:basedOn w:val="1"/>
    <w:autoRedefine/>
    <w:qFormat/>
    <w:uiPriority w:val="0"/>
    <w:pPr>
      <w:widowControl/>
      <w:spacing w:line="400" w:lineRule="exact"/>
      <w:ind w:firstLine="420" w:firstLineChars="200"/>
    </w:pPr>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48</Pages>
  <Words>17901</Words>
  <Characters>18520</Characters>
  <Lines>85</Lines>
  <Paragraphs>24</Paragraphs>
  <TotalTime>7</TotalTime>
  <ScaleCrop>false</ScaleCrop>
  <LinksUpToDate>false</LinksUpToDate>
  <CharactersWithSpaces>19093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2020-05-13T08:27:00Z</dcterms:created>
  <dc:creator>微软用户</dc:creator>
  <cp:lastModifiedBy>张光</cp:lastModifiedBy>
  <cp:lastPrinted>2020-04-29T04:44:00Z</cp:lastPrinted>
  <dcterms:modified xsi:type="dcterms:W3CDTF">2024-05-21T06:44:00Z</dcterms:modified>
  <dc:title>周口市政府采购中心招标文件</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2020-04-21T00:00:00Z</vt:filetime>
  </property>
  <property fmtid="{D5CDD505-2E9C-101B-9397-08002B2CF9AE}" pid="3" name="Creator">
    <vt:lpwstr>Microsoft® Word 2010</vt:lpwstr>
  </property>
  <property fmtid="{D5CDD505-2E9C-101B-9397-08002B2CF9AE}" pid="4" name="LastSaved">
    <vt:filetime>2020-04-23T00:00:00Z</vt:filetime>
  </property>
  <property fmtid="{D5CDD505-2E9C-101B-9397-08002B2CF9AE}" pid="5" name="KSOProductBuildVer">
    <vt:lpwstr>2052-12.1.0.16929</vt:lpwstr>
  </property>
  <property fmtid="{D5CDD505-2E9C-101B-9397-08002B2CF9AE}" pid="6" name="ICV">
    <vt:lpwstr>4D1FE9679E914496B975D1A9112DB52A_13</vt:lpwstr>
  </property>
</Properties>
</file>