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spacing w:line="487" w:lineRule="auto"/>
        <w:ind w:right="987"/>
        <w:rPr>
          <w:spacing w:val="-1"/>
          <w:w w:val="95"/>
        </w:rPr>
      </w:pPr>
      <w:r>
        <w:rPr>
          <w:rFonts w:hint="eastAsia"/>
          <w:spacing w:val="-1"/>
          <w:w w:val="95"/>
        </w:rPr>
        <w:t>周口市公共资源交易中心政府采购中心</w:t>
      </w:r>
    </w:p>
    <w:p>
      <w:pPr>
        <w:pStyle w:val="4"/>
        <w:spacing w:line="487" w:lineRule="auto"/>
        <w:ind w:right="987"/>
        <w:rPr>
          <w:spacing w:val="-1"/>
          <w:w w:val="95"/>
        </w:rPr>
      </w:pPr>
    </w:p>
    <w:p>
      <w:pPr>
        <w:rPr>
          <w:spacing w:val="-1"/>
          <w:w w:val="95"/>
        </w:rPr>
      </w:pPr>
    </w:p>
    <w:p>
      <w:pPr>
        <w:pStyle w:val="4"/>
        <w:spacing w:line="487" w:lineRule="auto"/>
        <w:ind w:left="0" w:right="987"/>
        <w:jc w:val="left"/>
        <w:rPr>
          <w:spacing w:val="-1"/>
          <w:w w:val="95"/>
        </w:rPr>
      </w:pPr>
    </w:p>
    <w:p>
      <w:pPr>
        <w:pStyle w:val="4"/>
        <w:spacing w:line="487" w:lineRule="auto"/>
        <w:ind w:right="987"/>
      </w:pPr>
      <w:r>
        <w:rPr>
          <w:rFonts w:hint="eastAsia"/>
        </w:rPr>
        <w:t>竞争性谈判文件</w:t>
      </w:r>
    </w:p>
    <w:p>
      <w:pPr>
        <w:pStyle w:val="9"/>
        <w:rPr>
          <w:b/>
          <w:sz w:val="44"/>
          <w:lang w:val="en-US"/>
        </w:rPr>
      </w:pPr>
    </w:p>
    <w:p>
      <w:pPr>
        <w:pStyle w:val="9"/>
        <w:rPr>
          <w:b/>
          <w:sz w:val="44"/>
        </w:rPr>
      </w:pPr>
    </w:p>
    <w:p>
      <w:pPr>
        <w:pStyle w:val="9"/>
        <w:rPr>
          <w:b/>
          <w:sz w:val="44"/>
        </w:rPr>
      </w:pPr>
    </w:p>
    <w:p>
      <w:pPr>
        <w:pStyle w:val="9"/>
        <w:rPr>
          <w:b/>
          <w:sz w:val="44"/>
        </w:rPr>
      </w:pPr>
    </w:p>
    <w:p>
      <w:pPr>
        <w:spacing w:before="1" w:line="360" w:lineRule="auto"/>
        <w:ind w:right="987"/>
        <w:rPr>
          <w:rFonts w:asciiTheme="minorEastAsia" w:hAnsiTheme="minorEastAsia" w:eastAsiaTheme="minorEastAsia"/>
          <w:color w:val="000000"/>
          <w:sz w:val="24"/>
          <w:szCs w:val="24"/>
          <w:shd w:val="clear" w:color="auto" w:fill="FFFFFF"/>
        </w:rPr>
      </w:pPr>
      <w:r>
        <w:rPr>
          <w:rFonts w:hint="eastAsia" w:asciiTheme="minorEastAsia" w:hAnsiTheme="minorEastAsia" w:eastAsiaTheme="minorEastAsia"/>
          <w:color w:val="000000"/>
          <w:sz w:val="24"/>
          <w:szCs w:val="24"/>
          <w:shd w:val="clear" w:color="auto" w:fill="FFFFFF"/>
        </w:rPr>
        <w:t>项目名称：商水县第一初级中学启智楼维修改造项目</w:t>
      </w:r>
    </w:p>
    <w:p>
      <w:pPr>
        <w:spacing w:before="1" w:line="360" w:lineRule="auto"/>
        <w:ind w:right="987"/>
        <w:rPr>
          <w:rFonts w:asciiTheme="minorEastAsia" w:hAnsiTheme="minorEastAsia" w:eastAsiaTheme="minorEastAsia"/>
          <w:color w:val="000000"/>
          <w:sz w:val="24"/>
          <w:szCs w:val="24"/>
          <w:shd w:val="clear" w:color="auto" w:fill="FFFFFF"/>
        </w:rPr>
      </w:pPr>
      <w:r>
        <w:rPr>
          <w:rFonts w:hint="eastAsia" w:asciiTheme="minorEastAsia" w:hAnsiTheme="minorEastAsia" w:eastAsiaTheme="minorEastAsia"/>
          <w:color w:val="000000"/>
          <w:sz w:val="24"/>
          <w:szCs w:val="24"/>
          <w:shd w:val="clear" w:color="auto" w:fill="FFFFFF"/>
        </w:rPr>
        <w:t>采购编号：</w:t>
      </w:r>
      <w:r>
        <w:rPr>
          <w:rFonts w:asciiTheme="minorEastAsia" w:hAnsiTheme="minorEastAsia" w:eastAsiaTheme="minorEastAsia"/>
          <w:color w:val="000000"/>
          <w:sz w:val="24"/>
          <w:szCs w:val="24"/>
          <w:shd w:val="clear" w:color="auto" w:fill="FFFFFF"/>
        </w:rPr>
        <w:t>商水财竞谈-2024-31</w:t>
      </w:r>
    </w:p>
    <w:p>
      <w:pPr>
        <w:spacing w:before="1"/>
        <w:ind w:right="987"/>
        <w:rPr>
          <w:sz w:val="32"/>
        </w:rPr>
      </w:pPr>
    </w:p>
    <w:p>
      <w:pPr>
        <w:ind w:left="592" w:right="987"/>
        <w:jc w:val="center"/>
        <w:rPr>
          <w:sz w:val="32"/>
        </w:rPr>
      </w:pPr>
    </w:p>
    <w:p>
      <w:pPr>
        <w:ind w:left="592" w:right="987"/>
        <w:jc w:val="center"/>
        <w:rPr>
          <w:rFonts w:asciiTheme="minorEastAsia" w:hAnsiTheme="minorEastAsia" w:eastAsiaTheme="minorEastAsia"/>
          <w:color w:val="000000"/>
          <w:shd w:val="clear" w:color="auto" w:fill="FFFFFF"/>
        </w:rPr>
      </w:pPr>
      <w:r>
        <w:rPr>
          <w:rFonts w:hint="eastAsia" w:asciiTheme="minorEastAsia" w:hAnsiTheme="minorEastAsia" w:eastAsiaTheme="minorEastAsia"/>
          <w:color w:val="000000"/>
          <w:shd w:val="clear" w:color="auto" w:fill="FFFFFF"/>
        </w:rPr>
        <w:t>2024年05月22日</w:t>
      </w:r>
    </w:p>
    <w:p>
      <w:pPr>
        <w:ind w:left="592" w:right="987"/>
        <w:jc w:val="center"/>
        <w:rPr>
          <w:rFonts w:asciiTheme="minorEastAsia" w:hAnsiTheme="minorEastAsia" w:eastAsiaTheme="minorEastAsia"/>
          <w:color w:val="000000"/>
          <w:shd w:val="clear" w:color="auto" w:fill="FFFFFF"/>
        </w:rPr>
        <w:sectPr>
          <w:footerReference r:id="rId3" w:type="default"/>
          <w:type w:val="continuous"/>
          <w:pgSz w:w="11850" w:h="16790"/>
          <w:pgMar w:top="1600" w:right="1180" w:bottom="920" w:left="1580" w:header="720" w:footer="721" w:gutter="0"/>
          <w:pgNumType w:start="1"/>
          <w:cols w:space="720" w:num="1"/>
        </w:sectPr>
      </w:pPr>
    </w:p>
    <w:p>
      <w:pPr>
        <w:pStyle w:val="5"/>
        <w:tabs>
          <w:tab w:val="left" w:pos="965"/>
        </w:tabs>
        <w:spacing w:before="39"/>
        <w:ind w:right="395"/>
      </w:pPr>
      <w:r>
        <w:rPr>
          <w:rFonts w:hint="eastAsia"/>
        </w:rPr>
        <w:t>目</w:t>
      </w:r>
      <w:r>
        <w:rPr>
          <w:rFonts w:hint="eastAsia"/>
        </w:rPr>
        <w:tab/>
      </w:r>
      <w:r>
        <w:rPr>
          <w:rFonts w:hint="eastAsia"/>
        </w:rPr>
        <w:t>录</w:t>
      </w:r>
    </w:p>
    <w:sdt>
      <w:sdtPr>
        <w:rPr>
          <w:rFonts w:hint="eastAsia"/>
        </w:rPr>
        <w:id w:val="533461460"/>
        <w:docPartObj>
          <w:docPartGallery w:val="Table of Contents"/>
          <w:docPartUnique/>
        </w:docPartObj>
      </w:sdtPr>
      <w:sdtEndPr>
        <w:rPr>
          <w:rFonts w:hint="eastAsia"/>
        </w:rPr>
      </w:sdtEndPr>
      <w:sdtContent>
        <w:p>
          <w:pPr>
            <w:pStyle w:val="14"/>
            <w:tabs>
              <w:tab w:val="left" w:pos="1619"/>
              <w:tab w:val="right" w:leader="dot" w:pos="8851"/>
            </w:tabs>
            <w:spacing w:before="419"/>
          </w:pPr>
          <w:r>
            <w:fldChar w:fldCharType="begin"/>
          </w:r>
          <w:r>
            <w:instrText xml:space="preserve"> HYPERLINK \l "_bookmark0" </w:instrText>
          </w:r>
          <w:r>
            <w:fldChar w:fldCharType="separate"/>
          </w:r>
          <w:r>
            <w:rPr>
              <w:rFonts w:hint="eastAsia"/>
            </w:rPr>
            <w:t>第一部分</w:t>
          </w:r>
          <w:r>
            <w:rPr>
              <w:rFonts w:hint="eastAsia"/>
            </w:rPr>
            <w:tab/>
          </w:r>
          <w:r>
            <w:rPr>
              <w:rFonts w:hint="eastAsia"/>
            </w:rPr>
            <w:t>谈</w:t>
          </w:r>
          <w:r>
            <w:rPr>
              <w:rFonts w:hint="eastAsia"/>
              <w:spacing w:val="-3"/>
            </w:rPr>
            <w:t>判采</w:t>
          </w:r>
          <w:r>
            <w:rPr>
              <w:rFonts w:hint="eastAsia"/>
            </w:rPr>
            <w:t>购邀请函</w:t>
          </w:r>
          <w:r>
            <w:rPr>
              <w:rFonts w:hint="eastAsia"/>
            </w:rPr>
            <w:tab/>
          </w:r>
          <w:r>
            <w:rPr>
              <w:rFonts w:hint="eastAsia"/>
            </w:rPr>
            <w:t>3</w:t>
          </w:r>
          <w:r>
            <w:rPr>
              <w:rFonts w:hint="eastAsia"/>
            </w:rPr>
            <w:fldChar w:fldCharType="end"/>
          </w:r>
        </w:p>
        <w:p>
          <w:pPr>
            <w:pStyle w:val="14"/>
            <w:tabs>
              <w:tab w:val="left" w:pos="1619"/>
              <w:tab w:val="right" w:leader="dot" w:pos="8851"/>
            </w:tabs>
          </w:pPr>
          <w:r>
            <w:fldChar w:fldCharType="begin"/>
          </w:r>
          <w:r>
            <w:instrText xml:space="preserve"> HYPERLINK \l "_bookmark1" </w:instrText>
          </w:r>
          <w:r>
            <w:fldChar w:fldCharType="separate"/>
          </w:r>
          <w:r>
            <w:rPr>
              <w:rFonts w:hint="eastAsia"/>
            </w:rPr>
            <w:t>第二部分</w:t>
          </w:r>
          <w:r>
            <w:rPr>
              <w:rFonts w:hint="eastAsia"/>
            </w:rPr>
            <w:tab/>
          </w:r>
          <w:r>
            <w:rPr>
              <w:rFonts w:hint="eastAsia"/>
            </w:rPr>
            <w:t>项</w:t>
          </w:r>
          <w:r>
            <w:rPr>
              <w:rFonts w:hint="eastAsia"/>
              <w:spacing w:val="-3"/>
            </w:rPr>
            <w:t>目内</w:t>
          </w:r>
          <w:r>
            <w:rPr>
              <w:rFonts w:hint="eastAsia"/>
            </w:rPr>
            <w:t>容及技</w:t>
          </w:r>
          <w:r>
            <w:rPr>
              <w:rFonts w:hint="eastAsia"/>
              <w:spacing w:val="-3"/>
            </w:rPr>
            <w:t>术</w:t>
          </w:r>
          <w:r>
            <w:rPr>
              <w:rFonts w:hint="eastAsia"/>
            </w:rPr>
            <w:t>要求</w:t>
          </w:r>
          <w:r>
            <w:rPr>
              <w:rFonts w:hint="eastAsia"/>
            </w:rPr>
            <w:tab/>
          </w:r>
          <w:r>
            <w:rPr>
              <w:rFonts w:hint="eastAsia"/>
            </w:rPr>
            <w:t>5</w:t>
          </w:r>
          <w:r>
            <w:rPr>
              <w:rFonts w:hint="eastAsia"/>
            </w:rPr>
            <w:fldChar w:fldCharType="end"/>
          </w:r>
        </w:p>
        <w:p>
          <w:pPr>
            <w:pStyle w:val="14"/>
            <w:tabs>
              <w:tab w:val="left" w:pos="1619"/>
              <w:tab w:val="right" w:leader="dot" w:pos="8851"/>
            </w:tabs>
            <w:spacing w:before="419"/>
          </w:pPr>
          <w:r>
            <w:fldChar w:fldCharType="begin"/>
          </w:r>
          <w:r>
            <w:instrText xml:space="preserve"> HYPERLINK \l "_bookmark2" </w:instrText>
          </w:r>
          <w:r>
            <w:fldChar w:fldCharType="separate"/>
          </w:r>
          <w:r>
            <w:rPr>
              <w:rFonts w:hint="eastAsia"/>
            </w:rPr>
            <w:t>第三部分</w:t>
          </w:r>
          <w:r>
            <w:rPr>
              <w:rFonts w:hint="eastAsia"/>
            </w:rPr>
            <w:tab/>
          </w:r>
          <w:r>
            <w:rPr>
              <w:rFonts w:hint="eastAsia"/>
            </w:rPr>
            <w:t>谈判项目要求</w:t>
          </w:r>
          <w:r>
            <w:rPr>
              <w:rFonts w:hint="eastAsia"/>
            </w:rPr>
            <w:tab/>
          </w:r>
          <w:r>
            <w:rPr>
              <w:rFonts w:hint="eastAsia"/>
            </w:rPr>
            <w:t>5</w:t>
          </w:r>
          <w:r>
            <w:rPr>
              <w:rFonts w:hint="eastAsia"/>
            </w:rPr>
            <w:fldChar w:fldCharType="end"/>
          </w:r>
        </w:p>
        <w:p>
          <w:pPr>
            <w:pStyle w:val="14"/>
            <w:tabs>
              <w:tab w:val="left" w:pos="1619"/>
              <w:tab w:val="right" w:leader="dot" w:pos="8851"/>
            </w:tabs>
            <w:spacing w:before="419"/>
          </w:pPr>
          <w:r>
            <w:fldChar w:fldCharType="begin"/>
          </w:r>
          <w:r>
            <w:instrText xml:space="preserve"> HYPERLINK \l "_bookmark3" </w:instrText>
          </w:r>
          <w:r>
            <w:fldChar w:fldCharType="separate"/>
          </w:r>
          <w:r>
            <w:rPr>
              <w:rFonts w:hint="eastAsia"/>
            </w:rPr>
            <w:t>第四部分</w:t>
          </w:r>
          <w:r>
            <w:rPr>
              <w:rFonts w:hint="eastAsia"/>
            </w:rPr>
            <w:tab/>
          </w:r>
          <w:r>
            <w:rPr>
              <w:rFonts w:hint="eastAsia"/>
            </w:rPr>
            <w:t>谈判供应商须知</w:t>
          </w:r>
          <w:r>
            <w:rPr>
              <w:rFonts w:hint="eastAsia"/>
            </w:rPr>
            <w:tab/>
          </w:r>
          <w:r>
            <w:rPr>
              <w:rFonts w:hint="eastAsia"/>
            </w:rPr>
            <w:t>6</w:t>
          </w:r>
          <w:r>
            <w:rPr>
              <w:rFonts w:hint="eastAsia"/>
            </w:rPr>
            <w:fldChar w:fldCharType="end"/>
          </w:r>
        </w:p>
        <w:p>
          <w:pPr>
            <w:pStyle w:val="14"/>
            <w:numPr>
              <w:ilvl w:val="0"/>
              <w:numId w:val="1"/>
            </w:numPr>
            <w:tabs>
              <w:tab w:val="left" w:pos="1619"/>
              <w:tab w:val="right" w:leader="dot" w:pos="8851"/>
            </w:tabs>
            <w:spacing w:before="419"/>
          </w:pPr>
          <w:r>
            <w:rPr>
              <w:rFonts w:hint="eastAsia"/>
              <w:lang w:val="en-US"/>
            </w:rPr>
            <w:t xml:space="preserve"> </w:t>
          </w:r>
          <w:r>
            <w:rPr>
              <w:rFonts w:hint="eastAsia"/>
            </w:rPr>
            <w:t>谈判文件格式</w:t>
          </w:r>
          <w:r>
            <w:rPr>
              <w:rFonts w:hint="eastAsia"/>
            </w:rPr>
            <w:tab/>
          </w:r>
          <w:r>
            <w:rPr>
              <w:rFonts w:hint="eastAsia"/>
              <w:lang w:val="en-US"/>
            </w:rPr>
            <w:t xml:space="preserve"> 18</w:t>
          </w:r>
        </w:p>
        <w:p>
          <w:pPr>
            <w:pStyle w:val="14"/>
            <w:tabs>
              <w:tab w:val="left" w:pos="1619"/>
              <w:tab w:val="right" w:leader="dot" w:pos="8851"/>
            </w:tabs>
            <w:spacing w:before="419"/>
            <w:ind w:left="0"/>
            <w:sectPr>
              <w:pgSz w:w="11850" w:h="16790"/>
              <w:pgMar w:top="1400" w:right="1180" w:bottom="920" w:left="1580" w:header="0" w:footer="721" w:gutter="0"/>
              <w:cols w:space="720" w:num="1"/>
            </w:sectPr>
          </w:pPr>
          <w:r>
            <w:rPr>
              <w:rFonts w:hint="eastAsia"/>
              <w:lang w:val="en-US"/>
            </w:rPr>
            <w:t>周口市政府采购合同（货物类）标准文本、</w:t>
          </w:r>
          <w:r>
            <w:rPr>
              <w:rFonts w:hint="eastAsia"/>
            </w:rPr>
            <w:t>合同签订指引、供应商履约验收指引、周口市政府采购合同融资政策告知函</w:t>
          </w:r>
          <w:r>
            <w:rPr>
              <w:rFonts w:hint="eastAsia"/>
              <w:lang w:val="en-US"/>
            </w:rPr>
            <w:t>.....................33</w:t>
          </w:r>
        </w:p>
      </w:sdtContent>
    </w:sdt>
    <w:p>
      <w:pPr>
        <w:pStyle w:val="5"/>
        <w:numPr>
          <w:ilvl w:val="0"/>
          <w:numId w:val="2"/>
        </w:numPr>
        <w:tabs>
          <w:tab w:val="left" w:pos="1607"/>
        </w:tabs>
        <w:spacing w:before="100"/>
        <w:rPr>
          <w:color w:val="000000" w:themeColor="text1"/>
          <w14:textFill>
            <w14:solidFill>
              <w14:schemeClr w14:val="tx1"/>
            </w14:solidFill>
          </w14:textFill>
        </w:rPr>
      </w:pPr>
      <w:bookmarkStart w:id="0" w:name="_bookmark0"/>
      <w:bookmarkEnd w:id="0"/>
      <w:bookmarkStart w:id="1" w:name="第一部分__谈判采购邀请函"/>
      <w:bookmarkEnd w:id="1"/>
      <w:r>
        <w:rPr>
          <w:rFonts w:hint="eastAsia"/>
          <w:color w:val="000000" w:themeColor="text1"/>
          <w14:textFill>
            <w14:solidFill>
              <w14:schemeClr w14:val="tx1"/>
            </w14:solidFill>
          </w14:textFill>
        </w:rPr>
        <w:t>谈判采购邀请函</w:t>
      </w:r>
    </w:p>
    <w:p>
      <w:pPr>
        <w:rPr>
          <w:color w:val="000000" w:themeColor="text1"/>
          <w14:textFill>
            <w14:solidFill>
              <w14:schemeClr w14:val="tx1"/>
            </w14:solidFill>
          </w14:textFill>
        </w:rPr>
      </w:pPr>
    </w:p>
    <w:p>
      <w:pPr>
        <w:pStyle w:val="22"/>
        <w:rPr>
          <w:color w:val="000000" w:themeColor="text1"/>
          <w14:textFill>
            <w14:solidFill>
              <w14:schemeClr w14:val="tx1"/>
            </w14:solidFill>
          </w14:textFill>
        </w:rPr>
      </w:pPr>
      <w:bookmarkStart w:id="2" w:name="第二部分__项目内容及施工要求"/>
      <w:bookmarkEnd w:id="2"/>
      <w:bookmarkStart w:id="3" w:name="_bookmark1"/>
      <w:bookmarkEnd w:id="3"/>
      <w:bookmarkStart w:id="4" w:name="OLE_LINK2"/>
      <w:bookmarkStart w:id="5" w:name="OLE_LINK1"/>
    </w:p>
    <w:p>
      <w:pPr>
        <w:autoSpaceDE/>
        <w:autoSpaceDN/>
        <w:spacing w:line="360" w:lineRule="auto"/>
        <w:ind w:firstLine="480" w:firstLineChars="200"/>
        <w:rPr>
          <w:color w:val="000000" w:themeColor="text1"/>
          <w:sz w:val="24"/>
          <w:szCs w:val="24"/>
          <w:lang w:val="en-US"/>
          <w14:textFill>
            <w14:solidFill>
              <w14:schemeClr w14:val="tx1"/>
            </w14:solidFill>
          </w14:textFill>
        </w:rPr>
      </w:pPr>
      <w:r>
        <w:rPr>
          <w:rFonts w:hint="eastAsia"/>
          <w:color w:val="000000" w:themeColor="text1"/>
          <w:sz w:val="24"/>
          <w:szCs w:val="24"/>
          <w:lang w:val="en-US"/>
          <w14:textFill>
            <w14:solidFill>
              <w14:schemeClr w14:val="tx1"/>
            </w14:solidFill>
          </w14:textFill>
        </w:rPr>
        <w:t>项目概况</w:t>
      </w:r>
    </w:p>
    <w:p>
      <w:pPr>
        <w:autoSpaceDE/>
        <w:autoSpaceDN/>
        <w:spacing w:line="360" w:lineRule="auto"/>
        <w:ind w:firstLine="480" w:firstLineChars="200"/>
        <w:rPr>
          <w:rFonts w:asciiTheme="minorEastAsia" w:hAnsiTheme="minorEastAsia" w:eastAsiaTheme="minorEastAsia" w:cstheme="minorEastAsia"/>
          <w:color w:val="000000" w:themeColor="text1"/>
          <w:sz w:val="24"/>
          <w:szCs w:val="24"/>
          <w14:textFill>
            <w14:solidFill>
              <w14:schemeClr w14:val="tx1"/>
            </w14:solidFill>
          </w14:textFill>
        </w:rPr>
      </w:pPr>
      <w:r>
        <w:rPr>
          <w:rFonts w:hint="eastAsia"/>
          <w:color w:val="000000" w:themeColor="text1"/>
          <w:sz w:val="24"/>
          <w:szCs w:val="24"/>
          <w:lang w:val="en-US"/>
          <w14:textFill>
            <w14:solidFill>
              <w14:schemeClr w14:val="tx1"/>
            </w14:solidFill>
          </w14:textFill>
        </w:rPr>
        <w:t>商水县第一初级中学启智楼维修改造项目 (项目名称) 项目的潜在投标人应在周口市公共资源交易中心网（http://jyzx.zhoukou.gov.cn）获取招标文件，并于</w:t>
      </w:r>
      <w:r>
        <w:rPr>
          <w:rFonts w:hint="eastAsia"/>
          <w:color w:val="000000" w:themeColor="text1"/>
          <w:sz w:val="24"/>
          <w:szCs w:val="24"/>
          <w:lang w:val="en-US" w:eastAsia="zh-CN"/>
          <w14:textFill>
            <w14:solidFill>
              <w14:schemeClr w14:val="tx1"/>
            </w14:solidFill>
          </w14:textFill>
        </w:rPr>
        <w:t>2024</w:t>
      </w:r>
      <w:r>
        <w:rPr>
          <w:rFonts w:hint="eastAsia"/>
          <w:color w:val="000000" w:themeColor="text1"/>
          <w:sz w:val="24"/>
          <w:szCs w:val="24"/>
          <w:lang w:val="en-US"/>
          <w14:textFill>
            <w14:solidFill>
              <w14:schemeClr w14:val="tx1"/>
            </w14:solidFill>
          </w14:textFill>
        </w:rPr>
        <w:t>年</w:t>
      </w:r>
      <w:r>
        <w:rPr>
          <w:rFonts w:hint="eastAsia"/>
          <w:color w:val="000000" w:themeColor="text1"/>
          <w:sz w:val="24"/>
          <w:szCs w:val="24"/>
          <w:lang w:val="en-US" w:eastAsia="zh-CN"/>
          <w14:textFill>
            <w14:solidFill>
              <w14:schemeClr w14:val="tx1"/>
            </w14:solidFill>
          </w14:textFill>
        </w:rPr>
        <w:t>05</w:t>
      </w:r>
      <w:r>
        <w:rPr>
          <w:rFonts w:hint="eastAsia"/>
          <w:color w:val="000000" w:themeColor="text1"/>
          <w:sz w:val="24"/>
          <w:szCs w:val="24"/>
          <w:lang w:val="en-US"/>
          <w14:textFill>
            <w14:solidFill>
              <w14:schemeClr w14:val="tx1"/>
            </w14:solidFill>
          </w14:textFill>
        </w:rPr>
        <w:t>月</w:t>
      </w:r>
      <w:r>
        <w:rPr>
          <w:rFonts w:hint="eastAsia"/>
          <w:color w:val="000000" w:themeColor="text1"/>
          <w:sz w:val="24"/>
          <w:szCs w:val="24"/>
          <w:lang w:val="en-US" w:eastAsia="zh-CN"/>
          <w14:textFill>
            <w14:solidFill>
              <w14:schemeClr w14:val="tx1"/>
            </w14:solidFill>
          </w14:textFill>
        </w:rPr>
        <w:t>31</w:t>
      </w:r>
      <w:r>
        <w:rPr>
          <w:rFonts w:hint="eastAsia"/>
          <w:color w:val="000000" w:themeColor="text1"/>
          <w:sz w:val="24"/>
          <w:szCs w:val="24"/>
          <w:lang w:val="en-US"/>
          <w14:textFill>
            <w14:solidFill>
              <w14:schemeClr w14:val="tx1"/>
            </w14:solidFill>
          </w14:textFill>
        </w:rPr>
        <w:t>日</w:t>
      </w:r>
      <w:r>
        <w:rPr>
          <w:rFonts w:hint="eastAsia"/>
          <w:color w:val="000000" w:themeColor="text1"/>
          <w:sz w:val="24"/>
          <w:szCs w:val="24"/>
          <w:lang w:val="en-US" w:eastAsia="zh-CN"/>
          <w14:textFill>
            <w14:solidFill>
              <w14:schemeClr w14:val="tx1"/>
            </w14:solidFill>
          </w14:textFill>
        </w:rPr>
        <w:t>10</w:t>
      </w:r>
      <w:r>
        <w:rPr>
          <w:rFonts w:hint="eastAsia"/>
          <w:color w:val="000000" w:themeColor="text1"/>
          <w:sz w:val="24"/>
          <w:szCs w:val="24"/>
          <w:lang w:val="en-US"/>
          <w14:textFill>
            <w14:solidFill>
              <w14:schemeClr w14:val="tx1"/>
            </w14:solidFill>
          </w14:textFill>
        </w:rPr>
        <w:t>点</w:t>
      </w:r>
      <w:r>
        <w:rPr>
          <w:rFonts w:hint="eastAsia"/>
          <w:color w:val="000000" w:themeColor="text1"/>
          <w:sz w:val="24"/>
          <w:szCs w:val="24"/>
          <w:lang w:val="en-US" w:eastAsia="zh-CN"/>
          <w14:textFill>
            <w14:solidFill>
              <w14:schemeClr w14:val="tx1"/>
            </w14:solidFill>
          </w14:textFill>
        </w:rPr>
        <w:t>00</w:t>
      </w:r>
      <w:r>
        <w:rPr>
          <w:rFonts w:hint="eastAsia"/>
          <w:color w:val="000000" w:themeColor="text1"/>
          <w:sz w:val="24"/>
          <w:szCs w:val="24"/>
          <w:lang w:val="en-US"/>
          <w14:textFill>
            <w14:solidFill>
              <w14:schemeClr w14:val="tx1"/>
            </w14:solidFill>
          </w14:textFill>
        </w:rPr>
        <w:t>分（北京时间）前递交投标文件。</w:t>
      </w:r>
    </w:p>
    <w:p>
      <w:pPr>
        <w:pStyle w:val="5"/>
        <w:spacing w:line="360" w:lineRule="auto"/>
        <w:jc w:val="left"/>
        <w:rPr>
          <w:rFonts w:asciiTheme="minorEastAsia" w:hAnsiTheme="minorEastAsia" w:eastAsiaTheme="minorEastAsia" w:cstheme="minorEastAsia"/>
          <w:b w:val="0"/>
          <w:color w:val="000000" w:themeColor="text1"/>
          <w:sz w:val="24"/>
          <w:szCs w:val="24"/>
          <w14:textFill>
            <w14:solidFill>
              <w14:schemeClr w14:val="tx1"/>
            </w14:solidFill>
          </w14:textFill>
        </w:rPr>
      </w:pPr>
      <w:bookmarkStart w:id="6" w:name="_Toc35393798"/>
      <w:bookmarkStart w:id="7" w:name="_Toc35393629"/>
      <w:bookmarkStart w:id="8" w:name="_Toc28359012"/>
      <w:bookmarkStart w:id="9" w:name="_Toc28359089"/>
      <w:r>
        <w:rPr>
          <w:rFonts w:hint="eastAsia" w:asciiTheme="minorEastAsia" w:hAnsiTheme="minorEastAsia" w:eastAsiaTheme="minorEastAsia" w:cstheme="minorEastAsia"/>
          <w:b w:val="0"/>
          <w:color w:val="000000" w:themeColor="text1"/>
          <w:sz w:val="24"/>
          <w:szCs w:val="24"/>
          <w14:textFill>
            <w14:solidFill>
              <w14:schemeClr w14:val="tx1"/>
            </w14:solidFill>
          </w14:textFill>
        </w:rPr>
        <w:t>一、项目基本情况</w:t>
      </w:r>
      <w:bookmarkEnd w:id="6"/>
      <w:bookmarkEnd w:id="7"/>
      <w:bookmarkEnd w:id="8"/>
      <w:bookmarkEnd w:id="9"/>
    </w:p>
    <w:p>
      <w:pPr>
        <w:spacing w:line="360" w:lineRule="auto"/>
        <w:ind w:firstLine="480" w:firstLineChars="200"/>
        <w:rPr>
          <w:rFonts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项目编号：</w:t>
      </w:r>
      <w:r>
        <w:rPr>
          <w:rFonts w:asciiTheme="minorEastAsia" w:hAnsiTheme="minorEastAsia" w:eastAsiaTheme="minorEastAsia" w:cstheme="minorEastAsia"/>
          <w:color w:val="000000" w:themeColor="text1"/>
          <w:sz w:val="24"/>
          <w:szCs w:val="24"/>
          <w14:textFill>
            <w14:solidFill>
              <w14:schemeClr w14:val="tx1"/>
            </w14:solidFill>
          </w14:textFill>
        </w:rPr>
        <w:t>商水财竞谈-2024-31</w:t>
      </w:r>
    </w:p>
    <w:p>
      <w:pPr>
        <w:spacing w:line="360" w:lineRule="auto"/>
        <w:ind w:firstLine="480" w:firstLineChars="200"/>
        <w:rPr>
          <w:rFonts w:asciiTheme="minorEastAsia" w:hAnsiTheme="minorEastAsia" w:eastAsiaTheme="minorEastAsia" w:cstheme="minorEastAsia"/>
          <w:color w:val="000000" w:themeColor="text1"/>
          <w:sz w:val="21"/>
          <w:szCs w:val="21"/>
          <w:u w:val="single"/>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项目名称：商水县第一初级中学启智楼维修改造项目</w:t>
      </w:r>
    </w:p>
    <w:p>
      <w:pPr>
        <w:spacing w:line="360" w:lineRule="auto"/>
        <w:ind w:firstLine="480" w:firstLineChars="200"/>
        <w:rPr>
          <w:rFonts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采购方式：竞争性谈判</w:t>
      </w:r>
    </w:p>
    <w:p>
      <w:pPr>
        <w:spacing w:line="360" w:lineRule="auto"/>
        <w:ind w:firstLine="480" w:firstLineChars="200"/>
        <w:rPr>
          <w:rFonts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预算金额：</w:t>
      </w:r>
      <w:r>
        <w:rPr>
          <w:rFonts w:asciiTheme="minorEastAsia" w:hAnsiTheme="minorEastAsia" w:eastAsiaTheme="minorEastAsia" w:cstheme="minorEastAsia"/>
          <w:color w:val="000000" w:themeColor="text1"/>
          <w:sz w:val="24"/>
          <w:szCs w:val="24"/>
          <w14:textFill>
            <w14:solidFill>
              <w14:schemeClr w14:val="tx1"/>
            </w14:solidFill>
          </w14:textFill>
        </w:rPr>
        <w:t>1040757.65元</w:t>
      </w:r>
    </w:p>
    <w:p>
      <w:pPr>
        <w:spacing w:line="360" w:lineRule="auto"/>
        <w:ind w:firstLine="480" w:firstLineChars="200"/>
        <w:rPr>
          <w:rFonts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最高限价：</w:t>
      </w:r>
      <w:r>
        <w:rPr>
          <w:rFonts w:asciiTheme="minorEastAsia" w:hAnsiTheme="minorEastAsia" w:eastAsiaTheme="minorEastAsia" w:cstheme="minorEastAsia"/>
          <w:color w:val="000000" w:themeColor="text1"/>
          <w:sz w:val="24"/>
          <w:szCs w:val="24"/>
          <w14:textFill>
            <w14:solidFill>
              <w14:schemeClr w14:val="tx1"/>
            </w14:solidFill>
          </w14:textFill>
        </w:rPr>
        <w:t>1040757.65元</w:t>
      </w:r>
    </w:p>
    <w:p>
      <w:pPr>
        <w:pStyle w:val="16"/>
        <w:snapToGrid w:val="0"/>
        <w:spacing w:before="0" w:beforeAutospacing="0" w:after="0" w:afterAutospacing="0" w:line="360" w:lineRule="auto"/>
        <w:ind w:firstLine="48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包划分：1个包</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79"/>
        <w:gridCol w:w="4928"/>
        <w:gridCol w:w="24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979" w:type="dxa"/>
            <w:vAlign w:val="center"/>
          </w:tcPr>
          <w:p>
            <w:pPr>
              <w:pStyle w:val="16"/>
              <w:shd w:val="clear" w:color="auto" w:fill="FFFFFF"/>
              <w:adjustRightInd w:val="0"/>
              <w:snapToGrid w:val="0"/>
              <w:spacing w:before="0" w:beforeAutospacing="0" w:after="0" w:afterAutospacing="0" w:line="360" w:lineRule="auto"/>
              <w:jc w:val="center"/>
              <w:rPr>
                <w:color w:val="000000" w:themeColor="text1"/>
                <w14:textFill>
                  <w14:solidFill>
                    <w14:schemeClr w14:val="tx1"/>
                  </w14:solidFill>
                </w14:textFill>
              </w:rPr>
            </w:pPr>
            <w:r>
              <w:rPr>
                <w:rFonts w:hint="eastAsia" w:asciiTheme="minorEastAsia" w:hAnsiTheme="minorEastAsia" w:eastAsiaTheme="minorEastAsia"/>
                <w:color w:val="000000" w:themeColor="text1"/>
                <w:kern w:val="2"/>
                <w14:textFill>
                  <w14:solidFill>
                    <w14:schemeClr w14:val="tx1"/>
                  </w14:solidFill>
                </w14:textFill>
              </w:rPr>
              <w:t>包号</w:t>
            </w:r>
          </w:p>
        </w:tc>
        <w:tc>
          <w:tcPr>
            <w:tcW w:w="4928" w:type="dxa"/>
            <w:vAlign w:val="center"/>
          </w:tcPr>
          <w:p>
            <w:pPr>
              <w:pStyle w:val="16"/>
              <w:shd w:val="clear" w:color="auto" w:fill="FFFFFF"/>
              <w:adjustRightInd w:val="0"/>
              <w:snapToGrid w:val="0"/>
              <w:spacing w:before="0" w:beforeAutospacing="0" w:after="0" w:afterAutospacing="0" w:line="360" w:lineRule="auto"/>
              <w:jc w:val="center"/>
              <w:rPr>
                <w:color w:val="000000" w:themeColor="text1"/>
                <w14:textFill>
                  <w14:solidFill>
                    <w14:schemeClr w14:val="tx1"/>
                  </w14:solidFill>
                </w14:textFill>
              </w:rPr>
            </w:pPr>
            <w:r>
              <w:rPr>
                <w:rFonts w:hint="eastAsia" w:asciiTheme="minorEastAsia" w:hAnsiTheme="minorEastAsia" w:eastAsiaTheme="minorEastAsia"/>
                <w:color w:val="000000" w:themeColor="text1"/>
                <w:kern w:val="2"/>
                <w14:textFill>
                  <w14:solidFill>
                    <w14:schemeClr w14:val="tx1"/>
                  </w14:solidFill>
                </w14:textFill>
              </w:rPr>
              <w:t>包名称</w:t>
            </w:r>
          </w:p>
        </w:tc>
        <w:tc>
          <w:tcPr>
            <w:tcW w:w="2459" w:type="dxa"/>
            <w:vAlign w:val="center"/>
          </w:tcPr>
          <w:p>
            <w:pPr>
              <w:pStyle w:val="16"/>
              <w:shd w:val="clear" w:color="auto" w:fill="FFFFFF"/>
              <w:adjustRightInd w:val="0"/>
              <w:snapToGrid w:val="0"/>
              <w:spacing w:before="0" w:beforeAutospacing="0" w:after="0" w:afterAutospacing="0" w:line="360" w:lineRule="auto"/>
              <w:jc w:val="center"/>
              <w:rPr>
                <w:color w:val="000000" w:themeColor="text1"/>
                <w14:textFill>
                  <w14:solidFill>
                    <w14:schemeClr w14:val="tx1"/>
                  </w14:solidFill>
                </w14:textFill>
              </w:rPr>
            </w:pPr>
            <w:r>
              <w:rPr>
                <w:rFonts w:hint="eastAsia" w:asciiTheme="minorEastAsia" w:hAnsiTheme="minorEastAsia" w:eastAsiaTheme="minorEastAsia"/>
                <w:color w:val="000000" w:themeColor="text1"/>
                <w:kern w:val="2"/>
                <w14:textFill>
                  <w14:solidFill>
                    <w14:schemeClr w14:val="tx1"/>
                  </w14:solidFill>
                </w14:textFill>
              </w:rPr>
              <w:t>包最高限价元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 w:hRule="atLeast"/>
        </w:trPr>
        <w:tc>
          <w:tcPr>
            <w:tcW w:w="979" w:type="dxa"/>
            <w:vAlign w:val="center"/>
          </w:tcPr>
          <w:p>
            <w:pPr>
              <w:pStyle w:val="16"/>
              <w:shd w:val="clear" w:color="auto" w:fill="FFFFFF"/>
              <w:adjustRightInd w:val="0"/>
              <w:snapToGrid w:val="0"/>
              <w:spacing w:before="0" w:beforeAutospacing="0" w:after="0" w:afterAutospacing="0" w:line="360" w:lineRule="auto"/>
              <w:jc w:val="center"/>
              <w:rPr>
                <w:color w:val="000000" w:themeColor="text1"/>
                <w14:textFill>
                  <w14:solidFill>
                    <w14:schemeClr w14:val="tx1"/>
                  </w14:solidFill>
                </w14:textFill>
              </w:rPr>
            </w:pPr>
            <w:r>
              <w:rPr>
                <w:rFonts w:hint="eastAsia" w:asciiTheme="minorEastAsia" w:hAnsiTheme="minorEastAsia" w:eastAsiaTheme="minorEastAsia"/>
                <w:color w:val="000000" w:themeColor="text1"/>
                <w:kern w:val="2"/>
                <w14:textFill>
                  <w14:solidFill>
                    <w14:schemeClr w14:val="tx1"/>
                  </w14:solidFill>
                </w14:textFill>
              </w:rPr>
              <w:t>1</w:t>
            </w:r>
          </w:p>
        </w:tc>
        <w:tc>
          <w:tcPr>
            <w:tcW w:w="4928" w:type="dxa"/>
            <w:vAlign w:val="center"/>
          </w:tcPr>
          <w:p>
            <w:pPr>
              <w:adjustRightInd w:val="0"/>
              <w:snapToGrid w:val="0"/>
              <w:spacing w:line="360" w:lineRule="auto"/>
              <w:jc w:val="both"/>
              <w:rPr>
                <w:color w:val="000000" w:themeColor="text1"/>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商水县第一初级中学启智楼维修改造项目</w:t>
            </w:r>
          </w:p>
        </w:tc>
        <w:tc>
          <w:tcPr>
            <w:tcW w:w="2459" w:type="dxa"/>
            <w:vAlign w:val="center"/>
          </w:tcPr>
          <w:p>
            <w:pPr>
              <w:adjustRightInd w:val="0"/>
              <w:snapToGrid w:val="0"/>
              <w:spacing w:line="360" w:lineRule="auto"/>
              <w:jc w:val="both"/>
              <w:rPr>
                <w:color w:val="000000" w:themeColor="text1"/>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1040757.65</w:t>
            </w:r>
          </w:p>
        </w:tc>
      </w:tr>
    </w:tbl>
    <w:p>
      <w:pPr>
        <w:spacing w:line="360" w:lineRule="auto"/>
        <w:ind w:firstLine="480" w:firstLineChars="200"/>
        <w:rPr>
          <w:rFonts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采购需求：（包括但不限于标的的名称、数量、简要技术需求或服务要求等）</w:t>
      </w:r>
    </w:p>
    <w:p>
      <w:pPr>
        <w:spacing w:line="360" w:lineRule="auto"/>
        <w:ind w:firstLine="480" w:firstLineChars="200"/>
        <w:rPr>
          <w:rFonts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合同履行期限：30日历天</w:t>
      </w:r>
    </w:p>
    <w:p>
      <w:pPr>
        <w:autoSpaceDE/>
        <w:autoSpaceDN/>
        <w:spacing w:line="360" w:lineRule="auto"/>
        <w:ind w:firstLine="480" w:firstLineChars="200"/>
        <w:rPr>
          <w:color w:val="000000" w:themeColor="text1"/>
          <w:sz w:val="24"/>
          <w:szCs w:val="24"/>
          <w:lang w:val="en-US"/>
          <w14:textFill>
            <w14:solidFill>
              <w14:schemeClr w14:val="tx1"/>
            </w14:solidFill>
          </w14:textFill>
        </w:rPr>
      </w:pPr>
      <w:bookmarkStart w:id="10" w:name="_Toc35393630"/>
      <w:bookmarkStart w:id="11" w:name="_Toc28359090"/>
      <w:bookmarkStart w:id="12" w:name="_Toc35393799"/>
      <w:bookmarkStart w:id="13" w:name="_Toc28359013"/>
      <w:r>
        <w:rPr>
          <w:rFonts w:hint="eastAsia"/>
          <w:color w:val="000000" w:themeColor="text1"/>
          <w:sz w:val="24"/>
          <w:szCs w:val="24"/>
          <w14:textFill>
            <w14:solidFill>
              <w14:schemeClr w14:val="tx1"/>
            </w14:solidFill>
          </w14:textFill>
        </w:rPr>
        <w:t>是否接受进口产品：否</w:t>
      </w:r>
    </w:p>
    <w:p>
      <w:pPr>
        <w:autoSpaceDE/>
        <w:autoSpaceDN/>
        <w:spacing w:line="360" w:lineRule="auto"/>
        <w:ind w:firstLine="480" w:firstLineChars="200"/>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本项目是否接受联合体投标：否</w:t>
      </w:r>
    </w:p>
    <w:p>
      <w:pPr>
        <w:autoSpaceDE/>
        <w:autoSpaceDN/>
        <w:spacing w:line="360" w:lineRule="auto"/>
        <w:ind w:firstLine="480" w:firstLineChars="200"/>
        <w:rPr>
          <w:color w:val="000000" w:themeColor="text1"/>
          <w:lang w:val="en-US"/>
          <w14:textFill>
            <w14:solidFill>
              <w14:schemeClr w14:val="tx1"/>
            </w14:solidFill>
          </w14:textFill>
        </w:rPr>
      </w:pPr>
      <w:r>
        <w:rPr>
          <w:rFonts w:hint="eastAsia"/>
          <w:color w:val="000000" w:themeColor="text1"/>
          <w:sz w:val="24"/>
          <w:szCs w:val="24"/>
          <w14:textFill>
            <w14:solidFill>
              <w14:schemeClr w14:val="tx1"/>
            </w14:solidFill>
          </w14:textFill>
        </w:rPr>
        <w:t>本项目</w:t>
      </w:r>
      <w:r>
        <w:rPr>
          <w:rFonts w:hint="eastAsia"/>
          <w:color w:val="000000" w:themeColor="text1"/>
          <w:sz w:val="24"/>
          <w:szCs w:val="24"/>
          <w:lang w:val="en-US"/>
          <w14:textFill>
            <w14:solidFill>
              <w14:schemeClr w14:val="tx1"/>
            </w14:solidFill>
          </w14:textFill>
        </w:rPr>
        <w:t>是否为只面向中小企业采购：</w:t>
      </w:r>
      <w:r>
        <w:rPr>
          <w:rFonts w:hint="eastAsia"/>
          <w:color w:val="000000" w:themeColor="text1"/>
          <w:sz w:val="24"/>
          <w:szCs w:val="24"/>
          <w14:textFill>
            <w14:solidFill>
              <w14:schemeClr w14:val="tx1"/>
            </w14:solidFill>
          </w14:textFill>
        </w:rPr>
        <w:t>是，</w:t>
      </w:r>
      <w:r>
        <w:rPr>
          <w:rFonts w:hint="eastAsia"/>
          <w:color w:val="000000" w:themeColor="text1"/>
          <w:sz w:val="24"/>
          <w:szCs w:val="24"/>
          <w:lang w:val="en-US"/>
          <w14:textFill>
            <w14:solidFill>
              <w14:schemeClr w14:val="tx1"/>
            </w14:solidFill>
          </w14:textFill>
        </w:rPr>
        <w:t>采购预留金额（</w:t>
      </w:r>
      <w:r>
        <w:rPr>
          <w:rFonts w:hint="eastAsia" w:asciiTheme="minorEastAsia" w:hAnsiTheme="minorEastAsia" w:eastAsiaTheme="minorEastAsia"/>
          <w:color w:val="000000" w:themeColor="text1"/>
          <w:sz w:val="24"/>
          <w14:textFill>
            <w14:solidFill>
              <w14:schemeClr w14:val="tx1"/>
            </w14:solidFill>
          </w14:textFill>
        </w:rPr>
        <w:t>104.075765</w:t>
      </w:r>
      <w:r>
        <w:rPr>
          <w:rFonts w:hint="eastAsia"/>
          <w:color w:val="000000" w:themeColor="text1"/>
          <w:sz w:val="24"/>
          <w:szCs w:val="24"/>
          <w:lang w:val="en-US"/>
          <w14:textFill>
            <w14:solidFill>
              <w14:schemeClr w14:val="tx1"/>
            </w14:solidFill>
          </w14:textFill>
        </w:rPr>
        <w:t>万元） 必须提供中小企业声明函。</w:t>
      </w:r>
    </w:p>
    <w:p>
      <w:pPr>
        <w:pStyle w:val="5"/>
        <w:spacing w:line="360" w:lineRule="auto"/>
        <w:jc w:val="left"/>
        <w:rPr>
          <w:rFonts w:asciiTheme="minorEastAsia" w:hAnsiTheme="minorEastAsia" w:eastAsiaTheme="minorEastAsia" w:cstheme="minorEastAsia"/>
          <w:b w:val="0"/>
          <w:color w:val="000000" w:themeColor="text1"/>
          <w:sz w:val="24"/>
          <w:szCs w:val="24"/>
          <w14:textFill>
            <w14:solidFill>
              <w14:schemeClr w14:val="tx1"/>
            </w14:solidFill>
          </w14:textFill>
        </w:rPr>
      </w:pPr>
      <w:r>
        <w:rPr>
          <w:rFonts w:hint="eastAsia" w:asciiTheme="minorEastAsia" w:hAnsiTheme="minorEastAsia" w:eastAsiaTheme="minorEastAsia" w:cstheme="minorEastAsia"/>
          <w:b w:val="0"/>
          <w:color w:val="000000" w:themeColor="text1"/>
          <w:sz w:val="24"/>
          <w:szCs w:val="24"/>
          <w14:textFill>
            <w14:solidFill>
              <w14:schemeClr w14:val="tx1"/>
            </w14:solidFill>
          </w14:textFill>
        </w:rPr>
        <w:t>二、申请人的资格要求：</w:t>
      </w:r>
      <w:bookmarkEnd w:id="10"/>
      <w:bookmarkEnd w:id="11"/>
      <w:bookmarkEnd w:id="12"/>
      <w:bookmarkEnd w:id="13"/>
    </w:p>
    <w:p>
      <w:pPr>
        <w:adjustRightInd w:val="0"/>
        <w:snapToGrid w:val="0"/>
        <w:spacing w:line="360" w:lineRule="auto"/>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1.满足《中华人民共和国政府采购法》第二十二条规定；</w:t>
      </w:r>
    </w:p>
    <w:p>
      <w:pPr>
        <w:adjustRightInd w:val="0"/>
        <w:snapToGrid w:val="0"/>
        <w:spacing w:line="360" w:lineRule="auto"/>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 xml:space="preserve">（1）具有独立承担民事责任的能力； </w:t>
      </w:r>
    </w:p>
    <w:p>
      <w:pPr>
        <w:adjustRightInd w:val="0"/>
        <w:snapToGrid w:val="0"/>
        <w:spacing w:line="360" w:lineRule="auto"/>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 xml:space="preserve">（2）具有良好的商业信誉和健全的财务会计制度； </w:t>
      </w:r>
    </w:p>
    <w:p>
      <w:pPr>
        <w:adjustRightInd w:val="0"/>
        <w:snapToGrid w:val="0"/>
        <w:spacing w:line="360" w:lineRule="auto"/>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 xml:space="preserve">（3）具有履行合同所必需的设备和专业技术能力； </w:t>
      </w:r>
    </w:p>
    <w:p>
      <w:pPr>
        <w:adjustRightInd w:val="0"/>
        <w:snapToGrid w:val="0"/>
        <w:spacing w:line="360" w:lineRule="auto"/>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 xml:space="preserve">（4）有依法缴纳税收和社会保障资金的良好记录； </w:t>
      </w:r>
    </w:p>
    <w:p>
      <w:pPr>
        <w:adjustRightInd w:val="0"/>
        <w:snapToGrid w:val="0"/>
        <w:spacing w:line="360" w:lineRule="auto"/>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 xml:space="preserve">（5）参加政府采购活动前三年内，在经营活动中没有重大违法记录； </w:t>
      </w:r>
    </w:p>
    <w:p>
      <w:pPr>
        <w:adjustRightInd w:val="0"/>
        <w:snapToGrid w:val="0"/>
        <w:spacing w:line="360" w:lineRule="auto"/>
        <w:ind w:firstLine="480" w:firstLineChars="200"/>
        <w:rPr>
          <w:color w:val="000000" w:themeColor="text1"/>
          <w14:textFill>
            <w14:solidFill>
              <w14:schemeClr w14:val="tx1"/>
            </w14:solidFill>
          </w14:textFill>
        </w:rPr>
      </w:pPr>
      <w:r>
        <w:rPr>
          <w:rFonts w:hint="eastAsia"/>
          <w:color w:val="000000" w:themeColor="text1"/>
          <w:sz w:val="24"/>
          <w14:textFill>
            <w14:solidFill>
              <w14:schemeClr w14:val="tx1"/>
            </w14:solidFill>
          </w14:textFill>
        </w:rPr>
        <w:t xml:space="preserve">（6）法律、行政法规规定的其他条件。 </w:t>
      </w:r>
    </w:p>
    <w:p>
      <w:pPr>
        <w:spacing w:line="360" w:lineRule="auto"/>
        <w:ind w:firstLine="540"/>
        <w:rPr>
          <w:rFonts w:asciiTheme="minorEastAsia" w:hAnsiTheme="minorEastAsia" w:eastAsiaTheme="minorEastAsia" w:cstheme="minorEastAsia"/>
          <w:color w:val="000000" w:themeColor="text1"/>
          <w:sz w:val="24"/>
          <w:szCs w:val="24"/>
          <w14:textFill>
            <w14:solidFill>
              <w14:schemeClr w14:val="tx1"/>
            </w14:solidFill>
          </w14:textFill>
        </w:rPr>
      </w:pPr>
      <w:bookmarkStart w:id="14" w:name="_Toc28359014"/>
      <w:bookmarkStart w:id="15" w:name="_Toc28359091"/>
      <w:r>
        <w:rPr>
          <w:rFonts w:hint="eastAsia" w:asciiTheme="minorEastAsia" w:hAnsiTheme="minorEastAsia" w:eastAsiaTheme="minorEastAsia" w:cstheme="minorEastAsia"/>
          <w:color w:val="000000" w:themeColor="text1"/>
          <w:sz w:val="24"/>
          <w:szCs w:val="24"/>
          <w14:textFill>
            <w14:solidFill>
              <w14:schemeClr w14:val="tx1"/>
            </w14:solidFill>
          </w14:textFill>
        </w:rPr>
        <w:t xml:space="preserve">2.落实政府采购政策需满足的资格要求：促进中小企业和监狱企业发展扶持政策、政府强制采购节能产品强制采购、节能产品及环境标志产品优先采购、促进残疾人就业政府采购政策。 </w:t>
      </w:r>
    </w:p>
    <w:p>
      <w:pPr>
        <w:spacing w:line="360" w:lineRule="auto"/>
        <w:ind w:firstLine="540"/>
        <w:rPr>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3.本项目的特定资格要求：</w:t>
      </w:r>
      <w:r>
        <w:rPr>
          <w:rFonts w:hint="eastAsia"/>
          <w:color w:val="000000" w:themeColor="text1"/>
          <w:sz w:val="24"/>
          <w:szCs w:val="24"/>
          <w14:textFill>
            <w14:solidFill>
              <w14:schemeClr w14:val="tx1"/>
            </w14:solidFill>
          </w14:textFill>
        </w:rPr>
        <w:t>（1）根据《关于在政府采购活动中查询及使用信用记录有关问题的通知》(财库[2016]125号)和豫财购【2016】15号的规定，对列入“信用中国”网站（</w:t>
      </w:r>
      <w:r>
        <w:fldChar w:fldCharType="begin"/>
      </w:r>
      <w:r>
        <w:instrText xml:space="preserve"> HYPERLINK "http://www.creditchina.gov.cn/" </w:instrText>
      </w:r>
      <w:r>
        <w:fldChar w:fldCharType="separate"/>
      </w:r>
      <w:r>
        <w:rPr>
          <w:rFonts w:hint="eastAsia"/>
          <w:color w:val="000000" w:themeColor="text1"/>
          <w:sz w:val="24"/>
          <w:szCs w:val="24"/>
          <w14:textFill>
            <w14:solidFill>
              <w14:schemeClr w14:val="tx1"/>
            </w14:solidFill>
          </w14:textFill>
        </w:rPr>
        <w:t>www.creditchina.gov.cn</w:t>
      </w:r>
      <w:r>
        <w:rPr>
          <w:rFonts w:hint="eastAsia"/>
          <w:color w:val="000000" w:themeColor="text1"/>
          <w:sz w:val="24"/>
          <w:szCs w:val="24"/>
          <w14:textFill>
            <w14:solidFill>
              <w14:schemeClr w14:val="tx1"/>
            </w14:solidFill>
          </w14:textFill>
        </w:rPr>
        <w:fldChar w:fldCharType="end"/>
      </w:r>
      <w:r>
        <w:rPr>
          <w:rFonts w:hint="eastAsia"/>
          <w:color w:val="000000" w:themeColor="text1"/>
          <w:sz w:val="24"/>
          <w:szCs w:val="24"/>
          <w14:textFill>
            <w14:solidFill>
              <w14:schemeClr w14:val="tx1"/>
            </w14:solidFill>
          </w14:textFill>
        </w:rPr>
        <w:t>）的“失信被执行人”、“重大税收违法案件当事人名单（</w:t>
      </w:r>
      <w:r>
        <w:rPr>
          <w:rFonts w:hint="eastAsia"/>
          <w:color w:val="000000" w:themeColor="text1"/>
          <w:sz w:val="24"/>
          <w:szCs w:val="24"/>
          <w:lang w:val="en-US"/>
          <w14:textFill>
            <w14:solidFill>
              <w14:schemeClr w14:val="tx1"/>
            </w14:solidFill>
          </w14:textFill>
        </w:rPr>
        <w:t>重大税收违法失信主体</w:t>
      </w:r>
      <w:r>
        <w:rPr>
          <w:rFonts w:hint="eastAsia"/>
          <w:color w:val="000000" w:themeColor="text1"/>
          <w:sz w:val="24"/>
          <w:szCs w:val="24"/>
          <w14:textFill>
            <w14:solidFill>
              <w14:schemeClr w14:val="tx1"/>
            </w14:solidFill>
          </w14:textFill>
        </w:rPr>
        <w:t>）”和“中国政府采购”网站(</w:t>
      </w:r>
      <w:r>
        <w:fldChar w:fldCharType="begin"/>
      </w:r>
      <w:r>
        <w:instrText xml:space="preserve"> HYPERLINK "http://www.ccgp.gov.cn/" </w:instrText>
      </w:r>
      <w:r>
        <w:fldChar w:fldCharType="separate"/>
      </w:r>
      <w:r>
        <w:rPr>
          <w:rFonts w:hint="eastAsia"/>
          <w:color w:val="000000" w:themeColor="text1"/>
          <w:sz w:val="24"/>
          <w:szCs w:val="24"/>
          <w14:textFill>
            <w14:solidFill>
              <w14:schemeClr w14:val="tx1"/>
            </w14:solidFill>
          </w14:textFill>
        </w:rPr>
        <w:t>www.ccgp.gov.cn</w:t>
      </w:r>
      <w:r>
        <w:rPr>
          <w:rFonts w:hint="eastAsia"/>
          <w:color w:val="000000" w:themeColor="text1"/>
          <w:sz w:val="24"/>
          <w:szCs w:val="24"/>
          <w14:textFill>
            <w14:solidFill>
              <w14:schemeClr w14:val="tx1"/>
            </w14:solidFill>
          </w14:textFill>
        </w:rPr>
        <w:fldChar w:fldCharType="end"/>
      </w:r>
      <w:r>
        <w:rPr>
          <w:rFonts w:hint="eastAsia"/>
          <w:color w:val="000000" w:themeColor="text1"/>
          <w:sz w:val="24"/>
          <w:szCs w:val="24"/>
          <w14:textFill>
            <w14:solidFill>
              <w14:schemeClr w14:val="tx1"/>
            </w14:solidFill>
          </w14:textFill>
        </w:rPr>
        <w:t>)的“政府采购严重违法失信行为记录名单”的供应商</w:t>
      </w:r>
      <w:r>
        <w:rPr>
          <w:rFonts w:hint="eastAsia" w:asciiTheme="minorEastAsia" w:hAnsiTheme="minorEastAsia" w:eastAsiaTheme="minorEastAsia"/>
          <w:color w:val="000000" w:themeColor="text1"/>
          <w:sz w:val="24"/>
          <w14:textFill>
            <w14:solidFill>
              <w14:schemeClr w14:val="tx1"/>
            </w14:solidFill>
          </w14:textFill>
        </w:rPr>
        <w:t>和法定代表人的查询，</w:t>
      </w:r>
      <w:r>
        <w:rPr>
          <w:rFonts w:hint="eastAsia"/>
          <w:color w:val="000000" w:themeColor="text1"/>
          <w:sz w:val="24"/>
          <w:szCs w:val="24"/>
          <w14:textFill>
            <w14:solidFill>
              <w14:schemeClr w14:val="tx1"/>
            </w14:solidFill>
          </w14:textFill>
        </w:rPr>
        <w:t>将拒绝其参加政府采购活动；在标书中附加盖公章的网页查询扫描件，查询日期为公告发布之日起至投标截止之日止。</w:t>
      </w:r>
    </w:p>
    <w:p>
      <w:pPr>
        <w:adjustRightInd w:val="0"/>
        <w:snapToGrid w:val="0"/>
        <w:spacing w:line="360" w:lineRule="auto"/>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2）供应商应具有建筑工程施工总承包叁级及以上资质或建筑装修装饰工程专业承包贰级及以上资质，具有有效的安全生产许可证，并在人员、设备、资金等方面具备相应的施工能力；投标人拟派项目经理须具有建筑工程专业贰级及以上注册建造师证书和有效的安全生产考核合格证书，且未担任其他在施工建设工程项目的项目经理。</w:t>
      </w:r>
    </w:p>
    <w:p>
      <w:pPr>
        <w:pStyle w:val="5"/>
        <w:spacing w:line="360" w:lineRule="auto"/>
        <w:jc w:val="left"/>
        <w:rPr>
          <w:rFonts w:asciiTheme="minorEastAsia" w:hAnsiTheme="minorEastAsia" w:eastAsiaTheme="minorEastAsia" w:cstheme="minorEastAsia"/>
          <w:b w:val="0"/>
          <w:color w:val="000000" w:themeColor="text1"/>
          <w:sz w:val="24"/>
          <w:szCs w:val="24"/>
          <w14:textFill>
            <w14:solidFill>
              <w14:schemeClr w14:val="tx1"/>
            </w14:solidFill>
          </w14:textFill>
        </w:rPr>
      </w:pPr>
      <w:bookmarkStart w:id="16" w:name="_Toc35393631"/>
      <w:bookmarkStart w:id="17" w:name="_Toc35393800"/>
      <w:r>
        <w:rPr>
          <w:rFonts w:hint="eastAsia" w:asciiTheme="minorEastAsia" w:hAnsiTheme="minorEastAsia" w:eastAsiaTheme="minorEastAsia" w:cstheme="minorEastAsia"/>
          <w:b w:val="0"/>
          <w:color w:val="000000" w:themeColor="text1"/>
          <w:sz w:val="24"/>
          <w:szCs w:val="24"/>
          <w14:textFill>
            <w14:solidFill>
              <w14:schemeClr w14:val="tx1"/>
            </w14:solidFill>
          </w14:textFill>
        </w:rPr>
        <w:t>三、获取采购文件</w:t>
      </w:r>
      <w:bookmarkEnd w:id="14"/>
      <w:bookmarkEnd w:id="15"/>
      <w:bookmarkEnd w:id="16"/>
      <w:bookmarkEnd w:id="17"/>
    </w:p>
    <w:p>
      <w:pPr>
        <w:spacing w:line="360" w:lineRule="auto"/>
        <w:ind w:firstLine="540"/>
        <w:rPr>
          <w:rFonts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时间</w:t>
      </w:r>
      <w:r>
        <w:rPr>
          <w:rFonts w:hint="eastAsia"/>
          <w:color w:val="000000" w:themeColor="text1"/>
          <w:sz w:val="24"/>
          <w14:textFill>
            <w14:solidFill>
              <w14:schemeClr w14:val="tx1"/>
            </w14:solidFill>
          </w14:textFill>
        </w:rPr>
        <w:t>：</w:t>
      </w:r>
      <w:r>
        <w:rPr>
          <w:rFonts w:hint="eastAsia"/>
          <w:color w:val="000000" w:themeColor="text1"/>
          <w:sz w:val="24"/>
          <w:lang w:val="en-US" w:eastAsia="zh-CN"/>
          <w14:textFill>
            <w14:solidFill>
              <w14:schemeClr w14:val="tx1"/>
            </w14:solidFill>
          </w14:textFill>
        </w:rPr>
        <w:t>2024</w:t>
      </w:r>
      <w:r>
        <w:rPr>
          <w:rFonts w:hint="eastAsia"/>
          <w:color w:val="000000" w:themeColor="text1"/>
          <w:sz w:val="24"/>
          <w14:textFill>
            <w14:solidFill>
              <w14:schemeClr w14:val="tx1"/>
            </w14:solidFill>
          </w14:textFill>
        </w:rPr>
        <w:t>年</w:t>
      </w:r>
      <w:r>
        <w:rPr>
          <w:rFonts w:hint="eastAsia"/>
          <w:color w:val="000000" w:themeColor="text1"/>
          <w:sz w:val="24"/>
          <w:lang w:val="en-US" w:eastAsia="zh-CN"/>
          <w14:textFill>
            <w14:solidFill>
              <w14:schemeClr w14:val="tx1"/>
            </w14:solidFill>
          </w14:textFill>
        </w:rPr>
        <w:t>5</w:t>
      </w:r>
      <w:r>
        <w:rPr>
          <w:rFonts w:hint="eastAsia"/>
          <w:color w:val="000000" w:themeColor="text1"/>
          <w:sz w:val="24"/>
          <w14:textFill>
            <w14:solidFill>
              <w14:schemeClr w14:val="tx1"/>
            </w14:solidFill>
          </w14:textFill>
        </w:rPr>
        <w:t>月</w:t>
      </w:r>
      <w:r>
        <w:rPr>
          <w:rFonts w:hint="eastAsia"/>
          <w:color w:val="000000" w:themeColor="text1"/>
          <w:sz w:val="24"/>
          <w:lang w:val="en-US" w:eastAsia="zh-CN"/>
          <w14:textFill>
            <w14:solidFill>
              <w14:schemeClr w14:val="tx1"/>
            </w14:solidFill>
          </w14:textFill>
        </w:rPr>
        <w:t>24</w:t>
      </w:r>
      <w:r>
        <w:rPr>
          <w:rFonts w:hint="eastAsia"/>
          <w:color w:val="000000" w:themeColor="text1"/>
          <w:sz w:val="24"/>
          <w14:textFill>
            <w14:solidFill>
              <w14:schemeClr w14:val="tx1"/>
            </w14:solidFill>
          </w14:textFill>
        </w:rPr>
        <w:t>日至</w:t>
      </w:r>
      <w:r>
        <w:rPr>
          <w:rFonts w:hint="eastAsia"/>
          <w:color w:val="000000" w:themeColor="text1"/>
          <w:sz w:val="24"/>
          <w:lang w:val="en-US" w:eastAsia="zh-CN"/>
          <w14:textFill>
            <w14:solidFill>
              <w14:schemeClr w14:val="tx1"/>
            </w14:solidFill>
          </w14:textFill>
        </w:rPr>
        <w:t>2024</w:t>
      </w:r>
      <w:r>
        <w:rPr>
          <w:rFonts w:hint="eastAsia"/>
          <w:color w:val="000000" w:themeColor="text1"/>
          <w:sz w:val="24"/>
          <w14:textFill>
            <w14:solidFill>
              <w14:schemeClr w14:val="tx1"/>
            </w14:solidFill>
          </w14:textFill>
        </w:rPr>
        <w:t>年</w:t>
      </w:r>
      <w:r>
        <w:rPr>
          <w:rFonts w:hint="eastAsia"/>
          <w:color w:val="000000" w:themeColor="text1"/>
          <w:sz w:val="24"/>
          <w:lang w:val="en-US" w:eastAsia="zh-CN"/>
          <w14:textFill>
            <w14:solidFill>
              <w14:schemeClr w14:val="tx1"/>
            </w14:solidFill>
          </w14:textFill>
        </w:rPr>
        <w:t>5</w:t>
      </w:r>
      <w:r>
        <w:rPr>
          <w:rFonts w:hint="eastAsia"/>
          <w:color w:val="000000" w:themeColor="text1"/>
          <w:sz w:val="24"/>
          <w14:textFill>
            <w14:solidFill>
              <w14:schemeClr w14:val="tx1"/>
            </w14:solidFill>
          </w14:textFill>
        </w:rPr>
        <w:t>月</w:t>
      </w:r>
      <w:r>
        <w:rPr>
          <w:rFonts w:hint="eastAsia"/>
          <w:color w:val="000000" w:themeColor="text1"/>
          <w:sz w:val="24"/>
          <w:lang w:val="en-US" w:eastAsia="zh-CN"/>
          <w14:textFill>
            <w14:solidFill>
              <w14:schemeClr w14:val="tx1"/>
            </w14:solidFill>
          </w14:textFill>
        </w:rPr>
        <w:t>29</w:t>
      </w:r>
      <w:r>
        <w:rPr>
          <w:rFonts w:hint="eastAsia"/>
          <w:color w:val="000000" w:themeColor="text1"/>
          <w:sz w:val="24"/>
          <w14:textFill>
            <w14:solidFill>
              <w14:schemeClr w14:val="tx1"/>
            </w14:solidFill>
          </w14:textFill>
        </w:rPr>
        <w:t>日（北</w:t>
      </w:r>
      <w:r>
        <w:rPr>
          <w:rFonts w:hint="eastAsia" w:asciiTheme="minorEastAsia" w:hAnsiTheme="minorEastAsia" w:eastAsiaTheme="minorEastAsia" w:cstheme="minorEastAsia"/>
          <w:color w:val="000000" w:themeColor="text1"/>
          <w:sz w:val="24"/>
          <w:szCs w:val="24"/>
          <w14:textFill>
            <w14:solidFill>
              <w14:schemeClr w14:val="tx1"/>
            </w14:solidFill>
          </w14:textFill>
        </w:rPr>
        <w:t>京时间，法定节假日除外 ）</w:t>
      </w:r>
    </w:p>
    <w:p>
      <w:pPr>
        <w:autoSpaceDE/>
        <w:autoSpaceDN/>
        <w:spacing w:line="360" w:lineRule="auto"/>
        <w:ind w:firstLine="480" w:firstLineChars="200"/>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地点：周口市公共资源交易中心网（http://jyzx.zhoukou.gov.cn）</w:t>
      </w:r>
    </w:p>
    <w:p>
      <w:pPr>
        <w:autoSpaceDE/>
        <w:autoSpaceDN/>
        <w:spacing w:line="360" w:lineRule="auto"/>
        <w:ind w:firstLine="480" w:firstLineChars="200"/>
        <w:rPr>
          <w:rFonts w:asciiTheme="minorEastAsia" w:hAnsiTheme="minorEastAsia" w:eastAsiaTheme="minorEastAsia" w:cstheme="minorEastAsia"/>
          <w:color w:val="000000" w:themeColor="text1"/>
          <w:sz w:val="24"/>
          <w:szCs w:val="24"/>
          <w:u w:val="single"/>
          <w14:textFill>
            <w14:solidFill>
              <w14:schemeClr w14:val="tx1"/>
            </w14:solidFill>
          </w14:textFill>
        </w:rPr>
      </w:pPr>
      <w:r>
        <w:rPr>
          <w:rFonts w:hint="eastAsia"/>
          <w:color w:val="000000" w:themeColor="text1"/>
          <w:sz w:val="24"/>
          <w:szCs w:val="24"/>
          <w14:textFill>
            <w14:solidFill>
              <w14:schemeClr w14:val="tx1"/>
            </w14:solidFill>
          </w14:textFill>
        </w:rPr>
        <w:t>方式：供应商</w:t>
      </w:r>
      <w:bookmarkStart w:id="62" w:name="_GoBack"/>
      <w:bookmarkEnd w:id="62"/>
      <w:r>
        <w:rPr>
          <w:rFonts w:hint="eastAsia"/>
          <w:color w:val="000000" w:themeColor="text1"/>
          <w:sz w:val="24"/>
          <w:szCs w:val="24"/>
          <w:lang w:val="en-US"/>
          <w14:textFill>
            <w14:solidFill>
              <w14:schemeClr w14:val="tx1"/>
            </w14:solidFill>
          </w14:textFill>
        </w:rPr>
        <w:t>请在网站自主注册后</w:t>
      </w:r>
      <w:r>
        <w:rPr>
          <w:rFonts w:hint="eastAsia"/>
          <w:color w:val="000000" w:themeColor="text1"/>
          <w:sz w:val="24"/>
          <w:szCs w:val="24"/>
          <w14:textFill>
            <w14:solidFill>
              <w14:schemeClr w14:val="tx1"/>
            </w14:solidFill>
          </w14:textFill>
        </w:rPr>
        <w:t>下载采购文件（zkzf格式）及资料，需</w:t>
      </w:r>
      <w:r>
        <w:rPr>
          <w:rFonts w:hint="eastAsia"/>
          <w:color w:val="000000" w:themeColor="text1"/>
          <w:sz w:val="24"/>
          <w:szCs w:val="24"/>
          <w:lang w:val="en-US"/>
          <w14:textFill>
            <w14:solidFill>
              <w14:schemeClr w14:val="tx1"/>
            </w14:solidFill>
          </w14:textFill>
        </w:rPr>
        <w:t>办理</w:t>
      </w:r>
      <w:r>
        <w:rPr>
          <w:rFonts w:hint="eastAsia"/>
          <w:color w:val="000000" w:themeColor="text1"/>
          <w:sz w:val="24"/>
          <w:szCs w:val="24"/>
          <w14:textFill>
            <w14:solidFill>
              <w14:schemeClr w14:val="tx1"/>
            </w14:solidFill>
          </w14:textFill>
        </w:rPr>
        <w:t>CA数字证书</w:t>
      </w:r>
      <w:r>
        <w:rPr>
          <w:rFonts w:hint="eastAsia"/>
          <w:color w:val="000000" w:themeColor="text1"/>
          <w:sz w:val="24"/>
          <w:szCs w:val="24"/>
          <w:lang w:val="en-US"/>
          <w14:textFill>
            <w14:solidFill>
              <w14:schemeClr w14:val="tx1"/>
            </w14:solidFill>
          </w14:textFill>
        </w:rPr>
        <w:t>后方可提交响应文件</w:t>
      </w:r>
      <w:r>
        <w:rPr>
          <w:rFonts w:hint="eastAsia"/>
          <w:color w:val="000000" w:themeColor="text1"/>
          <w:sz w:val="24"/>
          <w:szCs w:val="24"/>
          <w14:textFill>
            <w14:solidFill>
              <w14:schemeClr w14:val="tx1"/>
            </w14:solidFill>
          </w14:textFill>
        </w:rPr>
        <w:t>，具体办理事宜请查阅周口市公共资源交易中心网站。</w:t>
      </w:r>
    </w:p>
    <w:p>
      <w:pPr>
        <w:spacing w:line="360" w:lineRule="auto"/>
        <w:ind w:firstLine="540"/>
        <w:rPr>
          <w:rFonts w:asciiTheme="minorEastAsia" w:hAnsiTheme="minorEastAsia" w:eastAsiaTheme="minorEastAsia" w:cstheme="minorEastAsia"/>
          <w:color w:val="000000" w:themeColor="text1"/>
          <w:sz w:val="24"/>
          <w:szCs w:val="24"/>
          <w:lang w:val="en-US"/>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售价：</w:t>
      </w:r>
      <w:r>
        <w:rPr>
          <w:rFonts w:hint="eastAsia" w:asciiTheme="minorEastAsia" w:hAnsiTheme="minorEastAsia" w:eastAsiaTheme="minorEastAsia" w:cstheme="minorEastAsia"/>
          <w:color w:val="000000" w:themeColor="text1"/>
          <w:sz w:val="24"/>
          <w:szCs w:val="24"/>
          <w:lang w:val="en-US"/>
          <w14:textFill>
            <w14:solidFill>
              <w14:schemeClr w14:val="tx1"/>
            </w14:solidFill>
          </w14:textFill>
        </w:rPr>
        <w:t>0</w:t>
      </w:r>
    </w:p>
    <w:p>
      <w:pPr>
        <w:pStyle w:val="5"/>
        <w:spacing w:line="360" w:lineRule="auto"/>
        <w:jc w:val="left"/>
        <w:rPr>
          <w:rFonts w:asciiTheme="minorEastAsia" w:hAnsiTheme="minorEastAsia" w:eastAsiaTheme="minorEastAsia" w:cstheme="minorEastAsia"/>
          <w:b w:val="0"/>
          <w:color w:val="000000" w:themeColor="text1"/>
          <w:sz w:val="24"/>
          <w:szCs w:val="24"/>
          <w14:textFill>
            <w14:solidFill>
              <w14:schemeClr w14:val="tx1"/>
            </w14:solidFill>
          </w14:textFill>
        </w:rPr>
      </w:pPr>
      <w:bookmarkStart w:id="18" w:name="_Toc28359092"/>
      <w:bookmarkStart w:id="19" w:name="_Toc35393632"/>
      <w:bookmarkStart w:id="20" w:name="_Toc35393801"/>
      <w:bookmarkStart w:id="21" w:name="_Toc28359015"/>
      <w:r>
        <w:rPr>
          <w:rFonts w:hint="eastAsia" w:asciiTheme="minorEastAsia" w:hAnsiTheme="minorEastAsia" w:eastAsiaTheme="minorEastAsia" w:cstheme="minorEastAsia"/>
          <w:b w:val="0"/>
          <w:color w:val="000000" w:themeColor="text1"/>
          <w:sz w:val="24"/>
          <w:szCs w:val="24"/>
          <w14:textFill>
            <w14:solidFill>
              <w14:schemeClr w14:val="tx1"/>
            </w14:solidFill>
          </w14:textFill>
        </w:rPr>
        <w:t>四、响应文件提交</w:t>
      </w:r>
      <w:bookmarkEnd w:id="18"/>
      <w:bookmarkEnd w:id="19"/>
      <w:bookmarkEnd w:id="20"/>
      <w:bookmarkEnd w:id="21"/>
    </w:p>
    <w:p>
      <w:pPr>
        <w:spacing w:line="360" w:lineRule="auto"/>
        <w:ind w:firstLine="480" w:firstLineChars="200"/>
        <w:rPr>
          <w:rFonts w:asciiTheme="minorEastAsia" w:hAnsiTheme="minorEastAsia" w:eastAsiaTheme="minorEastAsia" w:cstheme="minorEastAsia"/>
          <w:bCs/>
          <w:color w:val="000000" w:themeColor="text1"/>
          <w:sz w:val="24"/>
          <w:szCs w:val="24"/>
          <w:u w:val="single"/>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截止时间：</w:t>
      </w:r>
      <w:r>
        <w:rPr>
          <w:rFonts w:hint="eastAsia"/>
          <w:color w:val="000000" w:themeColor="text1"/>
          <w:sz w:val="24"/>
          <w:szCs w:val="24"/>
          <w:lang w:val="en-US" w:eastAsia="zh-CN"/>
          <w14:textFill>
            <w14:solidFill>
              <w14:schemeClr w14:val="tx1"/>
            </w14:solidFill>
          </w14:textFill>
        </w:rPr>
        <w:t>2024</w:t>
      </w:r>
      <w:r>
        <w:rPr>
          <w:rFonts w:hint="eastAsia"/>
          <w:color w:val="000000" w:themeColor="text1"/>
          <w:sz w:val="24"/>
          <w:szCs w:val="24"/>
          <w:lang w:val="en-US"/>
          <w14:textFill>
            <w14:solidFill>
              <w14:schemeClr w14:val="tx1"/>
            </w14:solidFill>
          </w14:textFill>
        </w:rPr>
        <w:t>年</w:t>
      </w:r>
      <w:r>
        <w:rPr>
          <w:rFonts w:hint="eastAsia"/>
          <w:color w:val="000000" w:themeColor="text1"/>
          <w:sz w:val="24"/>
          <w:szCs w:val="24"/>
          <w:lang w:val="en-US" w:eastAsia="zh-CN"/>
          <w14:textFill>
            <w14:solidFill>
              <w14:schemeClr w14:val="tx1"/>
            </w14:solidFill>
          </w14:textFill>
        </w:rPr>
        <w:t>05</w:t>
      </w:r>
      <w:r>
        <w:rPr>
          <w:rFonts w:hint="eastAsia"/>
          <w:color w:val="000000" w:themeColor="text1"/>
          <w:sz w:val="24"/>
          <w:szCs w:val="24"/>
          <w:lang w:val="en-US"/>
          <w14:textFill>
            <w14:solidFill>
              <w14:schemeClr w14:val="tx1"/>
            </w14:solidFill>
          </w14:textFill>
        </w:rPr>
        <w:t>月</w:t>
      </w:r>
      <w:r>
        <w:rPr>
          <w:rFonts w:hint="eastAsia"/>
          <w:color w:val="000000" w:themeColor="text1"/>
          <w:sz w:val="24"/>
          <w:szCs w:val="24"/>
          <w:lang w:val="en-US" w:eastAsia="zh-CN"/>
          <w14:textFill>
            <w14:solidFill>
              <w14:schemeClr w14:val="tx1"/>
            </w14:solidFill>
          </w14:textFill>
        </w:rPr>
        <w:t>31</w:t>
      </w:r>
      <w:r>
        <w:rPr>
          <w:rFonts w:hint="eastAsia"/>
          <w:color w:val="000000" w:themeColor="text1"/>
          <w:sz w:val="24"/>
          <w:szCs w:val="24"/>
          <w:lang w:val="en-US"/>
          <w14:textFill>
            <w14:solidFill>
              <w14:schemeClr w14:val="tx1"/>
            </w14:solidFill>
          </w14:textFill>
        </w:rPr>
        <w:t>日</w:t>
      </w:r>
      <w:r>
        <w:rPr>
          <w:rFonts w:hint="eastAsia"/>
          <w:color w:val="000000" w:themeColor="text1"/>
          <w:sz w:val="24"/>
          <w:szCs w:val="24"/>
          <w:lang w:val="en-US" w:eastAsia="zh-CN"/>
          <w14:textFill>
            <w14:solidFill>
              <w14:schemeClr w14:val="tx1"/>
            </w14:solidFill>
          </w14:textFill>
        </w:rPr>
        <w:t>10</w:t>
      </w:r>
      <w:r>
        <w:rPr>
          <w:rFonts w:hint="eastAsia"/>
          <w:color w:val="000000" w:themeColor="text1"/>
          <w:sz w:val="24"/>
          <w:szCs w:val="24"/>
          <w:lang w:val="en-US"/>
          <w14:textFill>
            <w14:solidFill>
              <w14:schemeClr w14:val="tx1"/>
            </w14:solidFill>
          </w14:textFill>
        </w:rPr>
        <w:t>点</w:t>
      </w:r>
      <w:r>
        <w:rPr>
          <w:rFonts w:hint="eastAsia"/>
          <w:color w:val="000000" w:themeColor="text1"/>
          <w:sz w:val="24"/>
          <w:szCs w:val="24"/>
          <w:lang w:val="en-US" w:eastAsia="zh-CN"/>
          <w14:textFill>
            <w14:solidFill>
              <w14:schemeClr w14:val="tx1"/>
            </w14:solidFill>
          </w14:textFill>
        </w:rPr>
        <w:t>00</w:t>
      </w:r>
      <w:r>
        <w:rPr>
          <w:rFonts w:hint="eastAsia"/>
          <w:color w:val="000000" w:themeColor="text1"/>
          <w:sz w:val="24"/>
          <w:szCs w:val="24"/>
          <w:lang w:val="en-US"/>
          <w14:textFill>
            <w14:solidFill>
              <w14:schemeClr w14:val="tx1"/>
            </w14:solidFill>
          </w14:textFill>
        </w:rPr>
        <w:t>分</w:t>
      </w:r>
      <w:r>
        <w:rPr>
          <w:rFonts w:hint="eastAsia" w:asciiTheme="minorEastAsia" w:hAnsiTheme="minorEastAsia" w:eastAsiaTheme="minorEastAsia" w:cstheme="minorEastAsia"/>
          <w:bCs/>
          <w:color w:val="000000" w:themeColor="text1"/>
          <w:sz w:val="24"/>
          <w:szCs w:val="24"/>
          <w14:textFill>
            <w14:solidFill>
              <w14:schemeClr w14:val="tx1"/>
            </w14:solidFill>
          </w14:textFill>
        </w:rPr>
        <w:t>（北京时间）</w:t>
      </w:r>
    </w:p>
    <w:p>
      <w:pPr>
        <w:spacing w:line="360" w:lineRule="auto"/>
        <w:ind w:firstLine="480" w:firstLineChars="200"/>
        <w:rPr>
          <w:rFonts w:asciiTheme="minorEastAsia" w:hAnsiTheme="minorEastAsia" w:eastAsiaTheme="minorEastAsia" w:cstheme="minorEastAsia"/>
          <w:bCs/>
          <w:color w:val="000000" w:themeColor="text1"/>
          <w:sz w:val="24"/>
          <w:szCs w:val="24"/>
          <w:u w:val="single"/>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地点：加密电子响应文件须在投标截止时间前通过“</w:t>
      </w:r>
      <w:r>
        <w:rPr>
          <w:rFonts w:hint="eastAsia" w:asciiTheme="minorEastAsia" w:hAnsiTheme="minorEastAsia" w:eastAsiaTheme="minorEastAsia" w:cstheme="minorEastAsia"/>
          <w:color w:val="000000" w:themeColor="text1"/>
          <w:spacing w:val="-6"/>
          <w:sz w:val="24"/>
          <w:szCs w:val="24"/>
          <w14:textFill>
            <w14:solidFill>
              <w14:schemeClr w14:val="tx1"/>
            </w14:solidFill>
          </w14:textFill>
        </w:rPr>
        <w:t>周口市公共资源交易中心网</w:t>
      </w:r>
      <w:r>
        <w:rPr>
          <w:rFonts w:hint="eastAsia" w:asciiTheme="minorEastAsia" w:hAnsiTheme="minorEastAsia" w:eastAsiaTheme="minorEastAsia" w:cstheme="minorEastAsia"/>
          <w:color w:val="000000" w:themeColor="text1"/>
          <w:sz w:val="24"/>
          <w:szCs w:val="24"/>
          <w14:textFill>
            <w14:solidFill>
              <w14:schemeClr w14:val="tx1"/>
            </w14:solidFill>
          </w14:textFill>
        </w:rPr>
        <w:t>（网址</w:t>
      </w:r>
      <w:r>
        <w:rPr>
          <w:rFonts w:hint="eastAsia" w:asciiTheme="minorEastAsia" w:hAnsiTheme="minorEastAsia" w:eastAsiaTheme="minorEastAsia" w:cstheme="minorEastAsia"/>
          <w:color w:val="000000" w:themeColor="text1"/>
          <w:kern w:val="2"/>
          <w:sz w:val="24"/>
          <w:szCs w:val="24"/>
          <w14:textFill>
            <w14:solidFill>
              <w14:schemeClr w14:val="tx1"/>
            </w14:solidFill>
          </w14:textFill>
        </w:rPr>
        <w:t>http://jyzx.zhoukou.gov.cn</w:t>
      </w:r>
      <w:r>
        <w:rPr>
          <w:rFonts w:hint="eastAsia" w:asciiTheme="minorEastAsia" w:hAnsiTheme="minorEastAsia" w:eastAsiaTheme="minorEastAsia" w:cstheme="minorEastAsia"/>
          <w:color w:val="000000" w:themeColor="text1"/>
          <w:sz w:val="24"/>
          <w:szCs w:val="24"/>
          <w14:textFill>
            <w14:solidFill>
              <w14:schemeClr w14:val="tx1"/>
            </w14:solidFill>
          </w14:textFill>
        </w:rPr>
        <w:t>）”。</w:t>
      </w:r>
    </w:p>
    <w:p>
      <w:pPr>
        <w:pStyle w:val="5"/>
        <w:spacing w:line="360" w:lineRule="auto"/>
        <w:jc w:val="left"/>
        <w:rPr>
          <w:rFonts w:asciiTheme="minorEastAsia" w:hAnsiTheme="minorEastAsia" w:eastAsiaTheme="minorEastAsia" w:cstheme="minorEastAsia"/>
          <w:b w:val="0"/>
          <w:color w:val="000000" w:themeColor="text1"/>
          <w:sz w:val="24"/>
          <w:szCs w:val="24"/>
          <w14:textFill>
            <w14:solidFill>
              <w14:schemeClr w14:val="tx1"/>
            </w14:solidFill>
          </w14:textFill>
        </w:rPr>
      </w:pPr>
      <w:bookmarkStart w:id="22" w:name="_Toc28359016"/>
      <w:bookmarkStart w:id="23" w:name="_Toc28359093"/>
      <w:bookmarkStart w:id="24" w:name="_Toc35393802"/>
      <w:bookmarkStart w:id="25" w:name="_Toc35393633"/>
      <w:r>
        <w:rPr>
          <w:rFonts w:hint="eastAsia" w:asciiTheme="minorEastAsia" w:hAnsiTheme="minorEastAsia" w:eastAsiaTheme="minorEastAsia" w:cstheme="minorEastAsia"/>
          <w:b w:val="0"/>
          <w:color w:val="000000" w:themeColor="text1"/>
          <w:sz w:val="24"/>
          <w:szCs w:val="24"/>
          <w14:textFill>
            <w14:solidFill>
              <w14:schemeClr w14:val="tx1"/>
            </w14:solidFill>
          </w14:textFill>
        </w:rPr>
        <w:t>五、开启（竞争性磋商方式必须填写）</w:t>
      </w:r>
      <w:bookmarkEnd w:id="22"/>
      <w:bookmarkEnd w:id="23"/>
      <w:bookmarkEnd w:id="24"/>
      <w:bookmarkEnd w:id="25"/>
    </w:p>
    <w:p>
      <w:pPr>
        <w:spacing w:line="360" w:lineRule="auto"/>
        <w:ind w:firstLine="480" w:firstLineChars="200"/>
        <w:rPr>
          <w:rFonts w:asciiTheme="minorEastAsia" w:hAnsiTheme="minorEastAsia" w:eastAsiaTheme="minorEastAsia" w:cstheme="minorEastAsia"/>
          <w:bCs/>
          <w:color w:val="000000" w:themeColor="text1"/>
          <w:sz w:val="24"/>
          <w:szCs w:val="24"/>
          <w:u w:val="single"/>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时间：</w:t>
      </w:r>
      <w:r>
        <w:rPr>
          <w:rFonts w:hint="eastAsia"/>
          <w:color w:val="000000" w:themeColor="text1"/>
          <w:sz w:val="24"/>
          <w:szCs w:val="24"/>
          <w:lang w:val="en-US" w:eastAsia="zh-CN"/>
          <w14:textFill>
            <w14:solidFill>
              <w14:schemeClr w14:val="tx1"/>
            </w14:solidFill>
          </w14:textFill>
        </w:rPr>
        <w:t>2024</w:t>
      </w:r>
      <w:r>
        <w:rPr>
          <w:rFonts w:hint="eastAsia"/>
          <w:color w:val="000000" w:themeColor="text1"/>
          <w:sz w:val="24"/>
          <w:szCs w:val="24"/>
          <w:lang w:val="en-US"/>
          <w14:textFill>
            <w14:solidFill>
              <w14:schemeClr w14:val="tx1"/>
            </w14:solidFill>
          </w14:textFill>
        </w:rPr>
        <w:t>年</w:t>
      </w:r>
      <w:r>
        <w:rPr>
          <w:rFonts w:hint="eastAsia"/>
          <w:color w:val="000000" w:themeColor="text1"/>
          <w:sz w:val="24"/>
          <w:szCs w:val="24"/>
          <w:lang w:val="en-US" w:eastAsia="zh-CN"/>
          <w14:textFill>
            <w14:solidFill>
              <w14:schemeClr w14:val="tx1"/>
            </w14:solidFill>
          </w14:textFill>
        </w:rPr>
        <w:t>05</w:t>
      </w:r>
      <w:r>
        <w:rPr>
          <w:rFonts w:hint="eastAsia"/>
          <w:color w:val="000000" w:themeColor="text1"/>
          <w:sz w:val="24"/>
          <w:szCs w:val="24"/>
          <w:lang w:val="en-US"/>
          <w14:textFill>
            <w14:solidFill>
              <w14:schemeClr w14:val="tx1"/>
            </w14:solidFill>
          </w14:textFill>
        </w:rPr>
        <w:t>月</w:t>
      </w:r>
      <w:r>
        <w:rPr>
          <w:rFonts w:hint="eastAsia"/>
          <w:color w:val="000000" w:themeColor="text1"/>
          <w:sz w:val="24"/>
          <w:szCs w:val="24"/>
          <w:lang w:val="en-US" w:eastAsia="zh-CN"/>
          <w14:textFill>
            <w14:solidFill>
              <w14:schemeClr w14:val="tx1"/>
            </w14:solidFill>
          </w14:textFill>
        </w:rPr>
        <w:t>31</w:t>
      </w:r>
      <w:r>
        <w:rPr>
          <w:rFonts w:hint="eastAsia"/>
          <w:color w:val="000000" w:themeColor="text1"/>
          <w:sz w:val="24"/>
          <w:szCs w:val="24"/>
          <w:lang w:val="en-US"/>
          <w14:textFill>
            <w14:solidFill>
              <w14:schemeClr w14:val="tx1"/>
            </w14:solidFill>
          </w14:textFill>
        </w:rPr>
        <w:t>日</w:t>
      </w:r>
      <w:r>
        <w:rPr>
          <w:rFonts w:hint="eastAsia"/>
          <w:color w:val="000000" w:themeColor="text1"/>
          <w:sz w:val="24"/>
          <w:szCs w:val="24"/>
          <w:lang w:val="en-US" w:eastAsia="zh-CN"/>
          <w14:textFill>
            <w14:solidFill>
              <w14:schemeClr w14:val="tx1"/>
            </w14:solidFill>
          </w14:textFill>
        </w:rPr>
        <w:t>10</w:t>
      </w:r>
      <w:r>
        <w:rPr>
          <w:rFonts w:hint="eastAsia"/>
          <w:color w:val="000000" w:themeColor="text1"/>
          <w:sz w:val="24"/>
          <w:szCs w:val="24"/>
          <w:lang w:val="en-US"/>
          <w14:textFill>
            <w14:solidFill>
              <w14:schemeClr w14:val="tx1"/>
            </w14:solidFill>
          </w14:textFill>
        </w:rPr>
        <w:t>点</w:t>
      </w:r>
      <w:r>
        <w:rPr>
          <w:rFonts w:hint="eastAsia"/>
          <w:color w:val="000000" w:themeColor="text1"/>
          <w:sz w:val="24"/>
          <w:szCs w:val="24"/>
          <w:lang w:val="en-US" w:eastAsia="zh-CN"/>
          <w14:textFill>
            <w14:solidFill>
              <w14:schemeClr w14:val="tx1"/>
            </w14:solidFill>
          </w14:textFill>
        </w:rPr>
        <w:t>00</w:t>
      </w:r>
      <w:r>
        <w:rPr>
          <w:rFonts w:hint="eastAsia"/>
          <w:color w:val="000000" w:themeColor="text1"/>
          <w:sz w:val="24"/>
          <w:szCs w:val="24"/>
          <w:lang w:val="en-US"/>
          <w14:textFill>
            <w14:solidFill>
              <w14:schemeClr w14:val="tx1"/>
            </w14:solidFill>
          </w14:textFill>
        </w:rPr>
        <w:t>分</w:t>
      </w:r>
      <w:r>
        <w:rPr>
          <w:rFonts w:hint="eastAsia" w:asciiTheme="minorEastAsia" w:hAnsiTheme="minorEastAsia" w:eastAsiaTheme="minorEastAsia" w:cstheme="minorEastAsia"/>
          <w:bCs/>
          <w:color w:val="000000" w:themeColor="text1"/>
          <w:sz w:val="24"/>
          <w:szCs w:val="24"/>
          <w14:textFill>
            <w14:solidFill>
              <w14:schemeClr w14:val="tx1"/>
            </w14:solidFill>
          </w14:textFill>
        </w:rPr>
        <w:t>（北京时间）</w:t>
      </w:r>
    </w:p>
    <w:p>
      <w:pPr>
        <w:spacing w:line="360" w:lineRule="auto"/>
        <w:ind w:firstLine="480" w:firstLineChars="200"/>
        <w:rPr>
          <w:rFonts w:asciiTheme="minorEastAsia" w:hAnsiTheme="minorEastAsia" w:eastAsiaTheme="minorEastAsia" w:cstheme="minorEastAsia"/>
          <w:bCs/>
          <w:color w:val="000000" w:themeColor="text1"/>
          <w:sz w:val="24"/>
          <w:szCs w:val="24"/>
          <w:u w:val="single"/>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地点：</w:t>
      </w:r>
      <w:r>
        <w:rPr>
          <w:rFonts w:hint="eastAsia"/>
          <w:color w:val="000000" w:themeColor="text1"/>
          <w:sz w:val="24"/>
          <w:szCs w:val="24"/>
          <w14:textFill>
            <w14:solidFill>
              <w14:schemeClr w14:val="tx1"/>
            </w14:solidFill>
          </w14:textFill>
        </w:rPr>
        <w:t>周口市公共资源交易中心</w:t>
      </w:r>
      <w:r>
        <w:rPr>
          <w:rFonts w:hint="eastAsia"/>
          <w:color w:val="000000" w:themeColor="text1"/>
          <w:sz w:val="24"/>
          <w:szCs w:val="24"/>
          <w:lang w:val="en-US"/>
          <w14:textFill>
            <w14:solidFill>
              <w14:schemeClr w14:val="tx1"/>
            </w14:solidFill>
          </w14:textFill>
        </w:rPr>
        <w:t>开标室</w:t>
      </w:r>
    </w:p>
    <w:p>
      <w:pPr>
        <w:pStyle w:val="5"/>
        <w:spacing w:line="360" w:lineRule="auto"/>
        <w:jc w:val="left"/>
        <w:rPr>
          <w:rFonts w:asciiTheme="minorEastAsia" w:hAnsiTheme="minorEastAsia" w:eastAsiaTheme="minorEastAsia" w:cstheme="minorEastAsia"/>
          <w:b w:val="0"/>
          <w:color w:val="000000" w:themeColor="text1"/>
          <w:sz w:val="24"/>
          <w:szCs w:val="24"/>
          <w14:textFill>
            <w14:solidFill>
              <w14:schemeClr w14:val="tx1"/>
            </w14:solidFill>
          </w14:textFill>
        </w:rPr>
      </w:pPr>
      <w:bookmarkStart w:id="26" w:name="_Toc35393803"/>
      <w:bookmarkStart w:id="27" w:name="_Toc28359017"/>
      <w:bookmarkStart w:id="28" w:name="_Toc35393634"/>
      <w:bookmarkStart w:id="29" w:name="_Toc28359094"/>
      <w:r>
        <w:rPr>
          <w:rFonts w:hint="eastAsia" w:asciiTheme="minorEastAsia" w:hAnsiTheme="minorEastAsia" w:eastAsiaTheme="minorEastAsia" w:cstheme="minorEastAsia"/>
          <w:b w:val="0"/>
          <w:color w:val="000000" w:themeColor="text1"/>
          <w:sz w:val="24"/>
          <w:szCs w:val="24"/>
          <w14:textFill>
            <w14:solidFill>
              <w14:schemeClr w14:val="tx1"/>
            </w14:solidFill>
          </w14:textFill>
        </w:rPr>
        <w:t>六、公告期限</w:t>
      </w:r>
      <w:bookmarkEnd w:id="26"/>
      <w:bookmarkEnd w:id="27"/>
      <w:bookmarkEnd w:id="28"/>
      <w:bookmarkEnd w:id="29"/>
    </w:p>
    <w:p>
      <w:pPr>
        <w:spacing w:line="360" w:lineRule="auto"/>
        <w:ind w:firstLine="480" w:firstLineChars="200"/>
        <w:rPr>
          <w:rFonts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自本公告发布之日起3个工作日。</w:t>
      </w:r>
    </w:p>
    <w:p>
      <w:pPr>
        <w:pStyle w:val="5"/>
        <w:spacing w:line="360" w:lineRule="auto"/>
        <w:jc w:val="left"/>
        <w:rPr>
          <w:rFonts w:asciiTheme="minorEastAsia" w:hAnsiTheme="minorEastAsia" w:eastAsiaTheme="minorEastAsia" w:cstheme="minorEastAsia"/>
          <w:color w:val="000000" w:themeColor="text1"/>
          <w:sz w:val="24"/>
          <w:szCs w:val="24"/>
          <w14:textFill>
            <w14:solidFill>
              <w14:schemeClr w14:val="tx1"/>
            </w14:solidFill>
          </w14:textFill>
        </w:rPr>
      </w:pPr>
      <w:bookmarkStart w:id="30" w:name="_Toc35393635"/>
      <w:bookmarkStart w:id="31" w:name="_Toc35393804"/>
      <w:r>
        <w:rPr>
          <w:rFonts w:hint="eastAsia" w:asciiTheme="minorEastAsia" w:hAnsiTheme="minorEastAsia" w:eastAsiaTheme="minorEastAsia" w:cstheme="minorEastAsia"/>
          <w:b w:val="0"/>
          <w:color w:val="000000" w:themeColor="text1"/>
          <w:sz w:val="24"/>
          <w:szCs w:val="24"/>
          <w14:textFill>
            <w14:solidFill>
              <w14:schemeClr w14:val="tx1"/>
            </w14:solidFill>
          </w14:textFill>
        </w:rPr>
        <w:t>七、其他补充事宜</w:t>
      </w:r>
      <w:bookmarkEnd w:id="30"/>
      <w:bookmarkEnd w:id="31"/>
    </w:p>
    <w:p>
      <w:pPr>
        <w:pStyle w:val="5"/>
        <w:spacing w:line="360" w:lineRule="auto"/>
        <w:jc w:val="left"/>
        <w:rPr>
          <w:rFonts w:asciiTheme="minorEastAsia" w:hAnsiTheme="minorEastAsia" w:eastAsiaTheme="minorEastAsia" w:cstheme="minorEastAsia"/>
          <w:b w:val="0"/>
          <w:color w:val="000000" w:themeColor="text1"/>
          <w:sz w:val="24"/>
          <w:szCs w:val="24"/>
          <w14:textFill>
            <w14:solidFill>
              <w14:schemeClr w14:val="tx1"/>
            </w14:solidFill>
          </w14:textFill>
        </w:rPr>
      </w:pPr>
      <w:bookmarkStart w:id="32" w:name="_Toc28359095"/>
      <w:bookmarkStart w:id="33" w:name="_Toc28359018"/>
      <w:bookmarkStart w:id="34" w:name="_Toc35393805"/>
      <w:bookmarkStart w:id="35" w:name="_Toc35393636"/>
      <w:r>
        <w:rPr>
          <w:rFonts w:hint="eastAsia" w:asciiTheme="minorEastAsia" w:hAnsiTheme="minorEastAsia" w:eastAsiaTheme="minorEastAsia" w:cstheme="minorEastAsia"/>
          <w:b w:val="0"/>
          <w:color w:val="000000" w:themeColor="text1"/>
          <w:sz w:val="24"/>
          <w:szCs w:val="24"/>
          <w14:textFill>
            <w14:solidFill>
              <w14:schemeClr w14:val="tx1"/>
            </w14:solidFill>
          </w14:textFill>
        </w:rPr>
        <w:t>八、凡对本次采购提出询问，请按以下方式联系。</w:t>
      </w:r>
      <w:bookmarkEnd w:id="32"/>
      <w:bookmarkEnd w:id="33"/>
      <w:bookmarkEnd w:id="34"/>
      <w:bookmarkEnd w:id="35"/>
    </w:p>
    <w:p>
      <w:pPr>
        <w:pStyle w:val="5"/>
        <w:spacing w:line="360" w:lineRule="auto"/>
        <w:ind w:firstLine="720" w:firstLineChars="300"/>
        <w:jc w:val="left"/>
        <w:rPr>
          <w:rFonts w:asciiTheme="minorEastAsia" w:hAnsiTheme="minorEastAsia" w:eastAsiaTheme="minorEastAsia" w:cstheme="minorEastAsia"/>
          <w:b w:val="0"/>
          <w:color w:val="000000" w:themeColor="text1"/>
          <w:sz w:val="24"/>
          <w:szCs w:val="24"/>
          <w14:textFill>
            <w14:solidFill>
              <w14:schemeClr w14:val="tx1"/>
            </w14:solidFill>
          </w14:textFill>
        </w:rPr>
      </w:pPr>
      <w:bookmarkStart w:id="36" w:name="_Toc35393806"/>
      <w:bookmarkStart w:id="37" w:name="_Toc35393637"/>
      <w:bookmarkStart w:id="38" w:name="_Toc28359019"/>
      <w:bookmarkStart w:id="39" w:name="_Toc28359096"/>
      <w:r>
        <w:rPr>
          <w:rFonts w:hint="eastAsia" w:asciiTheme="minorEastAsia" w:hAnsiTheme="minorEastAsia" w:eastAsiaTheme="minorEastAsia" w:cstheme="minorEastAsia"/>
          <w:b w:val="0"/>
          <w:color w:val="000000" w:themeColor="text1"/>
          <w:sz w:val="24"/>
          <w:szCs w:val="24"/>
          <w14:textFill>
            <w14:solidFill>
              <w14:schemeClr w14:val="tx1"/>
            </w14:solidFill>
          </w14:textFill>
        </w:rPr>
        <w:t>1.采购人信息</w:t>
      </w:r>
      <w:bookmarkEnd w:id="36"/>
      <w:bookmarkEnd w:id="37"/>
      <w:bookmarkEnd w:id="38"/>
      <w:bookmarkEnd w:id="39"/>
    </w:p>
    <w:p>
      <w:pPr>
        <w:pStyle w:val="5"/>
        <w:spacing w:line="360" w:lineRule="auto"/>
        <w:ind w:firstLine="720" w:firstLineChars="300"/>
        <w:jc w:val="left"/>
        <w:rPr>
          <w:rFonts w:asciiTheme="minorEastAsia" w:hAnsiTheme="minorEastAsia" w:eastAsiaTheme="minorEastAsia" w:cstheme="minorEastAsia"/>
          <w:b w:val="0"/>
          <w:color w:val="000000" w:themeColor="text1"/>
          <w:sz w:val="24"/>
          <w:szCs w:val="24"/>
          <w14:textFill>
            <w14:solidFill>
              <w14:schemeClr w14:val="tx1"/>
            </w14:solidFill>
          </w14:textFill>
        </w:rPr>
      </w:pPr>
      <w:r>
        <w:rPr>
          <w:rFonts w:hint="eastAsia" w:asciiTheme="minorEastAsia" w:hAnsiTheme="minorEastAsia" w:eastAsiaTheme="minorEastAsia" w:cstheme="minorEastAsia"/>
          <w:b w:val="0"/>
          <w:color w:val="000000" w:themeColor="text1"/>
          <w:sz w:val="24"/>
          <w:szCs w:val="24"/>
          <w14:textFill>
            <w14:solidFill>
              <w14:schemeClr w14:val="tx1"/>
            </w14:solidFill>
          </w14:textFill>
        </w:rPr>
        <w:t>名    称：商水县第一初级中学　　　</w:t>
      </w:r>
    </w:p>
    <w:p>
      <w:pPr>
        <w:pStyle w:val="5"/>
        <w:spacing w:line="360" w:lineRule="auto"/>
        <w:ind w:firstLine="720" w:firstLineChars="300"/>
        <w:jc w:val="left"/>
        <w:rPr>
          <w:rFonts w:asciiTheme="minorEastAsia" w:hAnsiTheme="minorEastAsia" w:eastAsiaTheme="minorEastAsia" w:cstheme="minorEastAsia"/>
          <w:b w:val="0"/>
          <w:color w:val="000000" w:themeColor="text1"/>
          <w:sz w:val="24"/>
          <w:szCs w:val="24"/>
          <w14:textFill>
            <w14:solidFill>
              <w14:schemeClr w14:val="tx1"/>
            </w14:solidFill>
          </w14:textFill>
        </w:rPr>
      </w:pPr>
      <w:r>
        <w:rPr>
          <w:rFonts w:hint="eastAsia" w:asciiTheme="minorEastAsia" w:hAnsiTheme="minorEastAsia" w:eastAsiaTheme="minorEastAsia" w:cstheme="minorEastAsia"/>
          <w:b w:val="0"/>
          <w:color w:val="000000" w:themeColor="text1"/>
          <w:sz w:val="24"/>
          <w:szCs w:val="24"/>
          <w14:textFill>
            <w14:solidFill>
              <w14:schemeClr w14:val="tx1"/>
            </w14:solidFill>
          </w14:textFill>
        </w:rPr>
        <w:t>地    址：商水县　　　　　　　</w:t>
      </w:r>
    </w:p>
    <w:p>
      <w:pPr>
        <w:pStyle w:val="5"/>
        <w:spacing w:line="360" w:lineRule="auto"/>
        <w:ind w:firstLine="720" w:firstLineChars="300"/>
        <w:jc w:val="left"/>
        <w:rPr>
          <w:rFonts w:asciiTheme="minorEastAsia" w:hAnsiTheme="minorEastAsia" w:eastAsiaTheme="minorEastAsia" w:cstheme="minorEastAsia"/>
          <w:b w:val="0"/>
          <w:color w:val="000000" w:themeColor="text1"/>
          <w:sz w:val="24"/>
          <w:szCs w:val="24"/>
          <w14:textFill>
            <w14:solidFill>
              <w14:schemeClr w14:val="tx1"/>
            </w14:solidFill>
          </w14:textFill>
        </w:rPr>
      </w:pPr>
      <w:r>
        <w:rPr>
          <w:rFonts w:hint="eastAsia" w:asciiTheme="minorEastAsia" w:hAnsiTheme="minorEastAsia" w:eastAsiaTheme="minorEastAsia" w:cstheme="minorEastAsia"/>
          <w:b w:val="0"/>
          <w:color w:val="000000" w:themeColor="text1"/>
          <w:sz w:val="24"/>
          <w:szCs w:val="24"/>
          <w14:textFill>
            <w14:solidFill>
              <w14:schemeClr w14:val="tx1"/>
            </w14:solidFill>
          </w14:textFill>
        </w:rPr>
        <w:t xml:space="preserve">项目联系人：李金童 </w:t>
      </w:r>
    </w:p>
    <w:p>
      <w:pPr>
        <w:pStyle w:val="5"/>
        <w:spacing w:line="360" w:lineRule="auto"/>
        <w:ind w:firstLine="720" w:firstLineChars="300"/>
        <w:jc w:val="left"/>
        <w:rPr>
          <w:rFonts w:asciiTheme="minorEastAsia" w:hAnsiTheme="minorEastAsia" w:eastAsiaTheme="minorEastAsia" w:cstheme="minorEastAsia"/>
          <w:b w:val="0"/>
          <w:color w:val="000000" w:themeColor="text1"/>
          <w:sz w:val="24"/>
          <w:szCs w:val="24"/>
          <w14:textFill>
            <w14:solidFill>
              <w14:schemeClr w14:val="tx1"/>
            </w14:solidFill>
          </w14:textFill>
        </w:rPr>
      </w:pPr>
      <w:r>
        <w:rPr>
          <w:rFonts w:hint="eastAsia" w:asciiTheme="minorEastAsia" w:hAnsiTheme="minorEastAsia" w:eastAsiaTheme="minorEastAsia" w:cstheme="minorEastAsia"/>
          <w:b w:val="0"/>
          <w:color w:val="000000" w:themeColor="text1"/>
          <w:sz w:val="24"/>
          <w:szCs w:val="24"/>
          <w14:textFill>
            <w14:solidFill>
              <w14:schemeClr w14:val="tx1"/>
            </w14:solidFill>
          </w14:textFill>
        </w:rPr>
        <w:t>联系方式：</w:t>
      </w:r>
      <w:r>
        <w:rPr>
          <w:rFonts w:asciiTheme="minorEastAsia" w:hAnsiTheme="minorEastAsia" w:eastAsiaTheme="minorEastAsia" w:cstheme="minorEastAsia"/>
          <w:b w:val="0"/>
          <w:color w:val="000000" w:themeColor="text1"/>
          <w:sz w:val="24"/>
          <w:szCs w:val="24"/>
          <w14:textFill>
            <w14:solidFill>
              <w14:schemeClr w14:val="tx1"/>
            </w14:solidFill>
          </w14:textFill>
        </w:rPr>
        <w:tab/>
      </w:r>
      <w:r>
        <w:rPr>
          <w:rFonts w:asciiTheme="minorEastAsia" w:hAnsiTheme="minorEastAsia" w:eastAsiaTheme="minorEastAsia" w:cstheme="minorEastAsia"/>
          <w:b w:val="0"/>
          <w:color w:val="000000" w:themeColor="text1"/>
          <w:sz w:val="24"/>
          <w:szCs w:val="24"/>
          <w14:textFill>
            <w14:solidFill>
              <w14:schemeClr w14:val="tx1"/>
            </w14:solidFill>
          </w14:textFill>
        </w:rPr>
        <w:t>13938096379</w:t>
      </w:r>
      <w:r>
        <w:rPr>
          <w:rFonts w:hint="eastAsia" w:asciiTheme="minorEastAsia" w:hAnsiTheme="minorEastAsia" w:eastAsiaTheme="minorEastAsia" w:cstheme="minorEastAsia"/>
          <w:b w:val="0"/>
          <w:color w:val="000000" w:themeColor="text1"/>
          <w:sz w:val="24"/>
          <w:szCs w:val="24"/>
          <w14:textFill>
            <w14:solidFill>
              <w14:schemeClr w14:val="tx1"/>
            </w14:solidFill>
          </w14:textFill>
        </w:rPr>
        <w:t xml:space="preserve">　　　 　　　 </w:t>
      </w:r>
    </w:p>
    <w:p>
      <w:pPr>
        <w:pStyle w:val="5"/>
        <w:spacing w:line="360" w:lineRule="auto"/>
        <w:ind w:firstLine="720" w:firstLineChars="300"/>
        <w:jc w:val="left"/>
        <w:rPr>
          <w:rFonts w:asciiTheme="minorEastAsia" w:hAnsiTheme="minorEastAsia" w:eastAsiaTheme="minorEastAsia" w:cstheme="minorEastAsia"/>
          <w:b w:val="0"/>
          <w:color w:val="000000" w:themeColor="text1"/>
          <w:sz w:val="24"/>
          <w:szCs w:val="24"/>
          <w14:textFill>
            <w14:solidFill>
              <w14:schemeClr w14:val="tx1"/>
            </w14:solidFill>
          </w14:textFill>
        </w:rPr>
      </w:pPr>
      <w:bookmarkStart w:id="40" w:name="_Toc28359097"/>
      <w:bookmarkStart w:id="41" w:name="_Toc35393807"/>
      <w:bookmarkStart w:id="42" w:name="_Toc35393638"/>
      <w:bookmarkStart w:id="43" w:name="_Toc28359020"/>
      <w:r>
        <w:rPr>
          <w:rFonts w:hint="eastAsia" w:asciiTheme="minorEastAsia" w:hAnsiTheme="minorEastAsia" w:eastAsiaTheme="minorEastAsia" w:cstheme="minorEastAsia"/>
          <w:b w:val="0"/>
          <w:color w:val="000000" w:themeColor="text1"/>
          <w:sz w:val="24"/>
          <w:szCs w:val="24"/>
          <w14:textFill>
            <w14:solidFill>
              <w14:schemeClr w14:val="tx1"/>
            </w14:solidFill>
          </w14:textFill>
        </w:rPr>
        <w:t>2.采购代理机构信息</w:t>
      </w:r>
      <w:bookmarkEnd w:id="40"/>
      <w:bookmarkEnd w:id="41"/>
      <w:bookmarkEnd w:id="42"/>
      <w:bookmarkEnd w:id="43"/>
    </w:p>
    <w:p>
      <w:pPr>
        <w:spacing w:line="360" w:lineRule="auto"/>
        <w:ind w:firstLine="720" w:firstLineChars="300"/>
        <w:rPr>
          <w:rFonts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名    称：</w:t>
      </w:r>
      <w:r>
        <w:rPr>
          <w:rFonts w:hint="eastAsia" w:asciiTheme="minorEastAsia" w:hAnsiTheme="minorEastAsia" w:eastAsiaTheme="minorEastAsia" w:cstheme="minorEastAsia"/>
          <w:color w:val="000000" w:themeColor="text1"/>
          <w:spacing w:val="-6"/>
          <w:sz w:val="24"/>
          <w:szCs w:val="24"/>
          <w14:textFill>
            <w14:solidFill>
              <w14:schemeClr w14:val="tx1"/>
            </w14:solidFill>
          </w14:textFill>
        </w:rPr>
        <w:t xml:space="preserve">周口市公共资源交易中心政府采购中心 </w:t>
      </w:r>
    </w:p>
    <w:p>
      <w:pPr>
        <w:spacing w:line="360" w:lineRule="auto"/>
        <w:ind w:firstLine="720" w:firstLineChars="300"/>
        <w:rPr>
          <w:rFonts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地　　址：</w:t>
      </w:r>
      <w:r>
        <w:rPr>
          <w:rFonts w:hint="eastAsia" w:asciiTheme="minorEastAsia" w:hAnsiTheme="minorEastAsia" w:eastAsiaTheme="minorEastAsia" w:cstheme="minorEastAsia"/>
          <w:color w:val="000000" w:themeColor="text1"/>
          <w:spacing w:val="-6"/>
          <w:sz w:val="24"/>
          <w:szCs w:val="24"/>
          <w14:textFill>
            <w14:solidFill>
              <w14:schemeClr w14:val="tx1"/>
            </w14:solidFill>
          </w14:textFill>
        </w:rPr>
        <w:t xml:space="preserve">周口市东新区光明路和政通路交叉口北100米路东 </w:t>
      </w:r>
    </w:p>
    <w:p>
      <w:pPr>
        <w:spacing w:line="360" w:lineRule="auto"/>
        <w:ind w:firstLine="720" w:firstLineChars="300"/>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项目联系人：</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张光</w:t>
      </w:r>
    </w:p>
    <w:p>
      <w:pPr>
        <w:spacing w:line="360" w:lineRule="auto"/>
        <w:ind w:firstLine="720" w:firstLineChars="300"/>
        <w:rPr>
          <w:rFonts w:hint="default" w:asciiTheme="minorEastAsia" w:hAnsiTheme="minorEastAsia" w:eastAsiaTheme="minorEastAsia" w:cstheme="minorEastAsia"/>
          <w:color w:val="000000" w:themeColor="text1"/>
          <w:sz w:val="24"/>
          <w:szCs w:val="24"/>
          <w:u w:val="singl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联系方式：</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0394-8106517</w:t>
      </w:r>
    </w:p>
    <w:p>
      <w:pPr>
        <w:spacing w:line="360" w:lineRule="auto"/>
        <w:ind w:firstLine="720" w:firstLineChars="300"/>
        <w:rPr>
          <w:color w:val="000000" w:themeColor="text1"/>
          <w:sz w:val="24"/>
          <w:szCs w:val="24"/>
          <w:lang w:val="en-US"/>
          <w14:textFill>
            <w14:solidFill>
              <w14:schemeClr w14:val="tx1"/>
            </w14:solidFill>
          </w14:textFill>
        </w:rPr>
      </w:pPr>
      <w:bookmarkStart w:id="44" w:name="_Toc28359021"/>
      <w:bookmarkStart w:id="45" w:name="_Toc28359098"/>
      <w:bookmarkStart w:id="46" w:name="_Toc35393639"/>
      <w:bookmarkStart w:id="47" w:name="_Toc35393808"/>
      <w:r>
        <w:rPr>
          <w:rFonts w:hint="eastAsia" w:asciiTheme="minorEastAsia" w:hAnsiTheme="minorEastAsia" w:eastAsiaTheme="minorEastAsia" w:cstheme="minorEastAsia"/>
          <w:color w:val="000000" w:themeColor="text1"/>
          <w:sz w:val="24"/>
          <w:szCs w:val="24"/>
          <w14:textFill>
            <w14:solidFill>
              <w14:schemeClr w14:val="tx1"/>
            </w14:solidFill>
          </w14:textFill>
        </w:rPr>
        <w:t>3.</w:t>
      </w:r>
      <w:bookmarkEnd w:id="44"/>
      <w:bookmarkEnd w:id="45"/>
      <w:bookmarkEnd w:id="46"/>
      <w:bookmarkEnd w:id="47"/>
      <w:r>
        <w:rPr>
          <w:rFonts w:hint="eastAsia"/>
          <w:color w:val="000000" w:themeColor="text1"/>
          <w:sz w:val="24"/>
          <w:szCs w:val="24"/>
          <w:lang w:val="en-US"/>
          <w14:textFill>
            <w14:solidFill>
              <w14:schemeClr w14:val="tx1"/>
            </w14:solidFill>
          </w14:textFill>
        </w:rPr>
        <w:t xml:space="preserve"> 监督单位：商水县财政局</w:t>
      </w:r>
      <w:r>
        <w:rPr>
          <w:color w:val="000000" w:themeColor="text1"/>
          <w:sz w:val="24"/>
          <w:szCs w:val="24"/>
          <w:lang w:val="en-US"/>
          <w14:textFill>
            <w14:solidFill>
              <w14:schemeClr w14:val="tx1"/>
            </w14:solidFill>
          </w14:textFill>
        </w:rPr>
        <w:t xml:space="preserve"> </w:t>
      </w:r>
    </w:p>
    <w:p>
      <w:pPr>
        <w:spacing w:line="360" w:lineRule="auto"/>
        <w:ind w:firstLine="720" w:firstLineChars="300"/>
        <w:rPr>
          <w:color w:val="000000" w:themeColor="text1"/>
          <w:lang w:val="en-US"/>
          <w14:textFill>
            <w14:solidFill>
              <w14:schemeClr w14:val="tx1"/>
            </w14:solidFill>
          </w14:textFill>
        </w:rPr>
      </w:pPr>
      <w:r>
        <w:rPr>
          <w:rFonts w:hint="eastAsia"/>
          <w:color w:val="000000" w:themeColor="text1"/>
          <w:sz w:val="24"/>
          <w:szCs w:val="24"/>
          <w:lang w:val="en-US"/>
          <w14:textFill>
            <w14:solidFill>
              <w14:schemeClr w14:val="tx1"/>
            </w14:solidFill>
          </w14:textFill>
        </w:rPr>
        <w:t>联系方式：</w:t>
      </w:r>
      <w:r>
        <w:rPr>
          <w:color w:val="000000" w:themeColor="text1"/>
          <w:sz w:val="24"/>
          <w:szCs w:val="24"/>
          <w:lang w:val="en-US"/>
          <w14:textFill>
            <w14:solidFill>
              <w14:schemeClr w14:val="tx1"/>
            </w14:solidFill>
          </w14:textFill>
        </w:rPr>
        <w:t xml:space="preserve">0394-7821169  </w:t>
      </w:r>
      <w:r>
        <w:rPr>
          <w:rFonts w:hint="eastAsia"/>
          <w:color w:val="000000" w:themeColor="text1"/>
          <w:sz w:val="24"/>
          <w:szCs w:val="24"/>
          <w:lang w:val="en-US"/>
          <w14:textFill>
            <w14:solidFill>
              <w14:schemeClr w14:val="tx1"/>
            </w14:solidFill>
          </w14:textFill>
        </w:rPr>
        <w:t xml:space="preserve"> </w:t>
      </w:r>
    </w:p>
    <w:p>
      <w:pPr>
        <w:pStyle w:val="2"/>
        <w:ind w:firstLine="240"/>
        <w:rPr>
          <w:rFonts w:asciiTheme="minorEastAsia" w:hAnsiTheme="minorEastAsia" w:eastAsiaTheme="minorEastAsia" w:cstheme="minorEastAsia"/>
          <w:color w:val="000000" w:themeColor="text1"/>
          <w:sz w:val="24"/>
          <w:szCs w:val="24"/>
          <w:lang w:val="en-US"/>
          <w14:textFill>
            <w14:solidFill>
              <w14:schemeClr w14:val="tx1"/>
            </w14:solidFill>
          </w14:textFill>
        </w:rPr>
      </w:pPr>
    </w:p>
    <w:p>
      <w:pPr>
        <w:pStyle w:val="9"/>
        <w:adjustRightInd w:val="0"/>
        <w:snapToGrid w:val="0"/>
        <w:spacing w:line="360" w:lineRule="auto"/>
        <w:ind w:firstLine="480" w:firstLineChars="200"/>
        <w:rPr>
          <w:rFonts w:asciiTheme="minorEastAsia" w:hAnsiTheme="minorEastAsia" w:eastAsiaTheme="minorEastAsia" w:cstheme="minorEastAsia"/>
          <w:color w:val="000000" w:themeColor="text1"/>
          <w14:textFill>
            <w14:solidFill>
              <w14:schemeClr w14:val="tx1"/>
            </w14:solidFill>
          </w14:textFill>
        </w:rPr>
      </w:pPr>
    </w:p>
    <w:p>
      <w:pPr>
        <w:pStyle w:val="9"/>
        <w:adjustRightInd w:val="0"/>
        <w:snapToGrid w:val="0"/>
        <w:spacing w:line="360" w:lineRule="auto"/>
        <w:ind w:firstLine="1680" w:firstLineChars="700"/>
        <w:rPr>
          <w:rFonts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周口市公共资源交易中心政府采购中心</w:t>
      </w:r>
    </w:p>
    <w:p>
      <w:pPr>
        <w:jc w:val="center"/>
        <w:rPr>
          <w:rFonts w:asciiTheme="minorEastAsia" w:hAnsiTheme="minorEastAsia" w:eastAsiaTheme="minorEastAsia" w:cstheme="minorEastAsia"/>
          <w:color w:val="000000" w:themeColor="text1"/>
          <w:sz w:val="24"/>
          <w:szCs w:val="24"/>
          <w14:textFill>
            <w14:solidFill>
              <w14:schemeClr w14:val="tx1"/>
            </w14:solidFill>
          </w14:textFill>
        </w:rPr>
      </w:pPr>
      <w:r>
        <w:rPr>
          <w:rFonts w:asciiTheme="minorEastAsia" w:hAnsiTheme="minorEastAsia" w:eastAsiaTheme="minorEastAsia" w:cstheme="minorEastAsia"/>
          <w:color w:val="000000" w:themeColor="text1"/>
          <w:sz w:val="24"/>
          <w:szCs w:val="24"/>
          <w:shd w:val="clear" w:color="auto" w:fill="FFFFFF"/>
          <w14:textFill>
            <w14:solidFill>
              <w14:schemeClr w14:val="tx1"/>
            </w14:solidFill>
          </w14:textFill>
        </w:rPr>
        <w:t>2024年0</w:t>
      </w:r>
      <w:r>
        <w:rPr>
          <w:rFonts w:hint="eastAsia" w:asciiTheme="minorEastAsia" w:hAnsiTheme="minorEastAsia" w:eastAsiaTheme="minorEastAsia" w:cstheme="minorEastAsia"/>
          <w:color w:val="000000" w:themeColor="text1"/>
          <w:sz w:val="24"/>
          <w:szCs w:val="24"/>
          <w:shd w:val="clear" w:color="auto" w:fill="FFFFFF"/>
          <w14:textFill>
            <w14:solidFill>
              <w14:schemeClr w14:val="tx1"/>
            </w14:solidFill>
          </w14:textFill>
        </w:rPr>
        <w:t>5</w:t>
      </w:r>
      <w:r>
        <w:rPr>
          <w:rFonts w:asciiTheme="minorEastAsia" w:hAnsiTheme="minorEastAsia" w:eastAsiaTheme="minorEastAsia" w:cstheme="minorEastAsia"/>
          <w:color w:val="000000" w:themeColor="text1"/>
          <w:sz w:val="24"/>
          <w:szCs w:val="24"/>
          <w:shd w:val="clear" w:color="auto" w:fill="FFFFFF"/>
          <w14:textFill>
            <w14:solidFill>
              <w14:schemeClr w14:val="tx1"/>
            </w14:solidFill>
          </w14:textFill>
        </w:rPr>
        <w:t>月</w:t>
      </w:r>
      <w:r>
        <w:rPr>
          <w:rFonts w:hint="eastAsia" w:asciiTheme="minorEastAsia" w:hAnsiTheme="minorEastAsia" w:eastAsiaTheme="minorEastAsia" w:cstheme="minorEastAsia"/>
          <w:color w:val="000000" w:themeColor="text1"/>
          <w:sz w:val="24"/>
          <w:szCs w:val="24"/>
          <w:shd w:val="clear" w:color="auto" w:fill="FFFFFF"/>
          <w14:textFill>
            <w14:solidFill>
              <w14:schemeClr w14:val="tx1"/>
            </w14:solidFill>
          </w14:textFill>
        </w:rPr>
        <w:t>2</w:t>
      </w:r>
      <w:r>
        <w:rPr>
          <w:rFonts w:hint="eastAsia" w:asciiTheme="minorEastAsia" w:hAnsiTheme="minorEastAsia" w:eastAsiaTheme="minorEastAsia" w:cstheme="minorEastAsia"/>
          <w:color w:val="000000" w:themeColor="text1"/>
          <w:sz w:val="24"/>
          <w:szCs w:val="24"/>
          <w:shd w:val="clear" w:color="auto" w:fill="FFFFFF"/>
          <w:lang w:val="en-US" w:eastAsia="zh-CN"/>
          <w14:textFill>
            <w14:solidFill>
              <w14:schemeClr w14:val="tx1"/>
            </w14:solidFill>
          </w14:textFill>
        </w:rPr>
        <w:t>4</w:t>
      </w:r>
      <w:r>
        <w:rPr>
          <w:rFonts w:asciiTheme="minorEastAsia" w:hAnsiTheme="minorEastAsia" w:eastAsiaTheme="minorEastAsia" w:cstheme="minorEastAsia"/>
          <w:color w:val="000000" w:themeColor="text1"/>
          <w:sz w:val="24"/>
          <w:szCs w:val="24"/>
          <w:shd w:val="clear" w:color="auto" w:fill="FFFFFF"/>
          <w14:textFill>
            <w14:solidFill>
              <w14:schemeClr w14:val="tx1"/>
            </w14:solidFill>
          </w14:textFill>
        </w:rPr>
        <w:t>日</w:t>
      </w:r>
    </w:p>
    <w:bookmarkEnd w:id="4"/>
    <w:bookmarkEnd w:id="5"/>
    <w:p>
      <w:pPr>
        <w:pStyle w:val="5"/>
        <w:tabs>
          <w:tab w:val="left" w:pos="1607"/>
        </w:tabs>
        <w:spacing w:before="100"/>
        <w:rPr>
          <w:color w:val="000000" w:themeColor="text1"/>
          <w14:textFill>
            <w14:solidFill>
              <w14:schemeClr w14:val="tx1"/>
            </w14:solidFill>
          </w14:textFill>
        </w:rPr>
      </w:pPr>
    </w:p>
    <w:p>
      <w:pPr>
        <w:pStyle w:val="5"/>
        <w:tabs>
          <w:tab w:val="left" w:pos="1607"/>
        </w:tabs>
        <w:spacing w:before="100"/>
        <w:rPr>
          <w:color w:val="000000" w:themeColor="text1"/>
          <w14:textFill>
            <w14:solidFill>
              <w14:schemeClr w14:val="tx1"/>
            </w14:solidFill>
          </w14:textFill>
        </w:rPr>
      </w:pPr>
    </w:p>
    <w:p>
      <w:pPr>
        <w:pStyle w:val="5"/>
        <w:tabs>
          <w:tab w:val="left" w:pos="1607"/>
        </w:tabs>
        <w:spacing w:before="100"/>
        <w:rPr>
          <w:color w:val="000000" w:themeColor="text1"/>
          <w14:textFill>
            <w14:solidFill>
              <w14:schemeClr w14:val="tx1"/>
            </w14:solidFill>
          </w14:textFill>
        </w:rPr>
      </w:pPr>
    </w:p>
    <w:p>
      <w:pPr>
        <w:pStyle w:val="5"/>
        <w:tabs>
          <w:tab w:val="left" w:pos="1607"/>
        </w:tabs>
        <w:spacing w:before="100"/>
        <w:rPr>
          <w:color w:val="000000" w:themeColor="text1"/>
          <w14:textFill>
            <w14:solidFill>
              <w14:schemeClr w14:val="tx1"/>
            </w14:solidFill>
          </w14:textFill>
        </w:rPr>
      </w:pPr>
    </w:p>
    <w:p>
      <w:pPr>
        <w:pStyle w:val="5"/>
        <w:tabs>
          <w:tab w:val="left" w:pos="1607"/>
        </w:tabs>
        <w:spacing w:before="100"/>
        <w:rPr>
          <w:color w:val="000000" w:themeColor="text1"/>
          <w14:textFill>
            <w14:solidFill>
              <w14:schemeClr w14:val="tx1"/>
            </w14:solidFill>
          </w14:textFill>
        </w:rPr>
      </w:pPr>
    </w:p>
    <w:p>
      <w:pPr>
        <w:rPr>
          <w:color w:val="000000" w:themeColor="text1"/>
          <w14:textFill>
            <w14:solidFill>
              <w14:schemeClr w14:val="tx1"/>
            </w14:solidFill>
          </w14:textFill>
        </w:rPr>
      </w:pPr>
    </w:p>
    <w:p>
      <w:pPr>
        <w:pStyle w:val="2"/>
        <w:ind w:firstLine="220"/>
        <w:rPr>
          <w:color w:val="000000" w:themeColor="text1"/>
          <w14:textFill>
            <w14:solidFill>
              <w14:schemeClr w14:val="tx1"/>
            </w14:solidFill>
          </w14:textFill>
        </w:rPr>
      </w:pPr>
    </w:p>
    <w:p>
      <w:pPr>
        <w:pStyle w:val="2"/>
        <w:ind w:firstLine="220"/>
        <w:rPr>
          <w:color w:val="000000" w:themeColor="text1"/>
          <w14:textFill>
            <w14:solidFill>
              <w14:schemeClr w14:val="tx1"/>
            </w14:solidFill>
          </w14:textFill>
        </w:rPr>
      </w:pPr>
    </w:p>
    <w:p>
      <w:pPr>
        <w:pStyle w:val="5"/>
        <w:tabs>
          <w:tab w:val="left" w:pos="1607"/>
        </w:tabs>
        <w:spacing w:before="100"/>
        <w:rPr>
          <w:color w:val="000000" w:themeColor="text1"/>
          <w14:textFill>
            <w14:solidFill>
              <w14:schemeClr w14:val="tx1"/>
            </w14:solidFill>
          </w14:textFill>
        </w:rPr>
      </w:pPr>
    </w:p>
    <w:p>
      <w:pPr>
        <w:rPr>
          <w:color w:val="000000" w:themeColor="text1"/>
          <w14:textFill>
            <w14:solidFill>
              <w14:schemeClr w14:val="tx1"/>
            </w14:solidFill>
          </w14:textFill>
        </w:rPr>
      </w:pPr>
    </w:p>
    <w:p>
      <w:pPr>
        <w:pStyle w:val="5"/>
        <w:tabs>
          <w:tab w:val="left" w:pos="1607"/>
        </w:tabs>
        <w:spacing w:before="100"/>
        <w:rPr>
          <w:color w:val="000000" w:themeColor="text1"/>
          <w14:textFill>
            <w14:solidFill>
              <w14:schemeClr w14:val="tx1"/>
            </w14:solidFill>
          </w14:textFill>
        </w:rPr>
      </w:pPr>
    </w:p>
    <w:p>
      <w:pPr>
        <w:pStyle w:val="5"/>
        <w:tabs>
          <w:tab w:val="left" w:pos="1607"/>
        </w:tabs>
        <w:spacing w:before="100"/>
        <w:rPr>
          <w:color w:val="000000" w:themeColor="text1"/>
          <w14:textFill>
            <w14:solidFill>
              <w14:schemeClr w14:val="tx1"/>
            </w14:solidFill>
          </w14:textFill>
        </w:rPr>
      </w:pPr>
    </w:p>
    <w:p>
      <w:pPr>
        <w:pStyle w:val="5"/>
        <w:tabs>
          <w:tab w:val="left" w:pos="1607"/>
        </w:tabs>
        <w:spacing w:before="100"/>
        <w:rPr>
          <w:color w:val="000000" w:themeColor="text1"/>
          <w14:textFill>
            <w14:solidFill>
              <w14:schemeClr w14:val="tx1"/>
            </w14:solidFill>
          </w14:textFill>
        </w:rPr>
      </w:pPr>
    </w:p>
    <w:p>
      <w:pPr>
        <w:pStyle w:val="5"/>
        <w:tabs>
          <w:tab w:val="left" w:pos="1607"/>
        </w:tabs>
        <w:spacing w:before="100"/>
        <w:rPr>
          <w:color w:val="000000" w:themeColor="text1"/>
          <w14:textFill>
            <w14:solidFill>
              <w14:schemeClr w14:val="tx1"/>
            </w14:solidFill>
          </w14:textFill>
        </w:rPr>
      </w:pPr>
    </w:p>
    <w:p>
      <w:pPr>
        <w:pStyle w:val="5"/>
        <w:tabs>
          <w:tab w:val="left" w:pos="1607"/>
        </w:tabs>
        <w:spacing w:before="100"/>
        <w:rPr>
          <w:color w:val="000000" w:themeColor="text1"/>
          <w14:textFill>
            <w14:solidFill>
              <w14:schemeClr w14:val="tx1"/>
            </w14:solidFill>
          </w14:textFill>
        </w:rPr>
      </w:pPr>
      <w:r>
        <w:rPr>
          <w:rFonts w:hint="eastAsia"/>
          <w:color w:val="000000" w:themeColor="text1"/>
          <w14:textFill>
            <w14:solidFill>
              <w14:schemeClr w14:val="tx1"/>
            </w14:solidFill>
          </w14:textFill>
        </w:rPr>
        <w:t>第二部分</w:t>
      </w:r>
      <w:r>
        <w:rPr>
          <w:rFonts w:hint="eastAsia"/>
          <w:color w:val="000000" w:themeColor="text1"/>
          <w14:textFill>
            <w14:solidFill>
              <w14:schemeClr w14:val="tx1"/>
            </w14:solidFill>
          </w14:textFill>
        </w:rPr>
        <w:tab/>
      </w:r>
      <w:r>
        <w:rPr>
          <w:rFonts w:hint="eastAsia"/>
          <w:color w:val="000000" w:themeColor="text1"/>
          <w14:textFill>
            <w14:solidFill>
              <w14:schemeClr w14:val="tx1"/>
            </w14:solidFill>
          </w14:textFill>
        </w:rPr>
        <w:t>项目内容及施工要求</w:t>
      </w:r>
    </w:p>
    <w:p>
      <w:pPr>
        <w:pStyle w:val="9"/>
        <w:adjustRightInd w:val="0"/>
        <w:snapToGrid w:val="0"/>
        <w:spacing w:line="360" w:lineRule="auto"/>
        <w:rPr>
          <w:color w:val="000000" w:themeColor="text1"/>
          <w14:textFill>
            <w14:solidFill>
              <w14:schemeClr w14:val="tx1"/>
            </w14:solidFill>
          </w14:textFill>
        </w:rPr>
      </w:pPr>
      <w:r>
        <w:rPr>
          <w:rFonts w:hint="eastAsia"/>
          <w:color w:val="000000" w:themeColor="text1"/>
          <w14:textFill>
            <w14:solidFill>
              <w14:schemeClr w14:val="tx1"/>
            </w14:solidFill>
          </w14:textFill>
        </w:rPr>
        <w:t>一、项目内容</w:t>
      </w:r>
    </w:p>
    <w:p>
      <w:pPr>
        <w:pStyle w:val="9"/>
        <w:adjustRightInd w:val="0"/>
        <w:snapToGrid w:val="0"/>
        <w:spacing w:line="360" w:lineRule="auto"/>
        <w:ind w:firstLine="479"/>
        <w:rPr>
          <w:color w:val="000000" w:themeColor="text1"/>
          <w:spacing w:val="-13"/>
          <w14:textFill>
            <w14:solidFill>
              <w14:schemeClr w14:val="tx1"/>
            </w14:solidFill>
          </w14:textFill>
        </w:rPr>
      </w:pPr>
      <w:r>
        <w:rPr>
          <w:rFonts w:hint="eastAsia"/>
          <w:color w:val="000000" w:themeColor="text1"/>
          <w:spacing w:val="-13"/>
          <w14:textFill>
            <w14:solidFill>
              <w14:schemeClr w14:val="tx1"/>
            </w14:solidFill>
          </w14:textFill>
        </w:rPr>
        <w:t>根据商水县第一初级中学启智楼维修改造项目采购需求，本次谈判内容如下：工程量清单及有关附表包括的全部内容。</w:t>
      </w:r>
    </w:p>
    <w:p>
      <w:pPr>
        <w:pStyle w:val="9"/>
        <w:adjustRightInd w:val="0"/>
        <w:snapToGrid w:val="0"/>
        <w:spacing w:line="360" w:lineRule="auto"/>
        <w:rPr>
          <w:color w:val="000000" w:themeColor="text1"/>
          <w:spacing w:val="-13"/>
          <w14:textFill>
            <w14:solidFill>
              <w14:schemeClr w14:val="tx1"/>
            </w14:solidFill>
          </w14:textFill>
        </w:rPr>
      </w:pPr>
      <w:bookmarkStart w:id="48" w:name="_bookmark2"/>
      <w:bookmarkEnd w:id="48"/>
      <w:r>
        <w:rPr>
          <w:rFonts w:hint="eastAsia"/>
          <w:color w:val="000000" w:themeColor="text1"/>
          <w:spacing w:val="-13"/>
          <w14:textFill>
            <w14:solidFill>
              <w14:schemeClr w14:val="tx1"/>
            </w14:solidFill>
          </w14:textFill>
        </w:rPr>
        <w:t>二、施工要求</w:t>
      </w:r>
    </w:p>
    <w:p>
      <w:pPr>
        <w:pStyle w:val="9"/>
        <w:adjustRightInd w:val="0"/>
        <w:snapToGrid w:val="0"/>
        <w:spacing w:line="360" w:lineRule="auto"/>
        <w:ind w:firstLine="428" w:firstLineChars="200"/>
        <w:rPr>
          <w:color w:val="000000" w:themeColor="text1"/>
          <w:spacing w:val="-13"/>
          <w14:textFill>
            <w14:solidFill>
              <w14:schemeClr w14:val="tx1"/>
            </w14:solidFill>
          </w14:textFill>
        </w:rPr>
      </w:pPr>
      <w:r>
        <w:rPr>
          <w:rFonts w:hint="eastAsia"/>
          <w:color w:val="000000" w:themeColor="text1"/>
          <w:spacing w:val="-13"/>
          <w14:textFill>
            <w14:solidFill>
              <w14:schemeClr w14:val="tx1"/>
            </w14:solidFill>
          </w14:textFill>
        </w:rPr>
        <w:t>1、承包方式：包工包料。所需材料符合国家相关标准；整体要求结实、美观、耐用，质量优良。</w:t>
      </w:r>
    </w:p>
    <w:p>
      <w:pPr>
        <w:pStyle w:val="9"/>
        <w:adjustRightInd w:val="0"/>
        <w:snapToGrid w:val="0"/>
        <w:spacing w:line="360" w:lineRule="auto"/>
        <w:ind w:firstLine="428" w:firstLineChars="200"/>
        <w:rPr>
          <w:color w:val="000000" w:themeColor="text1"/>
          <w:spacing w:val="-13"/>
          <w14:textFill>
            <w14:solidFill>
              <w14:schemeClr w14:val="tx1"/>
            </w14:solidFill>
          </w14:textFill>
        </w:rPr>
      </w:pPr>
      <w:r>
        <w:rPr>
          <w:rFonts w:hint="eastAsia"/>
          <w:color w:val="000000" w:themeColor="text1"/>
          <w:spacing w:val="-13"/>
          <w14:textFill>
            <w14:solidFill>
              <w14:schemeClr w14:val="tx1"/>
            </w14:solidFill>
          </w14:textFill>
        </w:rPr>
        <w:t>2、质量标准：合格。</w:t>
      </w:r>
    </w:p>
    <w:p>
      <w:pPr>
        <w:pStyle w:val="9"/>
        <w:adjustRightInd w:val="0"/>
        <w:snapToGrid w:val="0"/>
        <w:spacing w:line="360" w:lineRule="auto"/>
        <w:ind w:firstLine="428" w:firstLineChars="200"/>
        <w:rPr>
          <w:color w:val="000000" w:themeColor="text1"/>
          <w:spacing w:val="-13"/>
          <w14:textFill>
            <w14:solidFill>
              <w14:schemeClr w14:val="tx1"/>
            </w14:solidFill>
          </w14:textFill>
        </w:rPr>
      </w:pPr>
      <w:r>
        <w:rPr>
          <w:rFonts w:hint="eastAsia"/>
          <w:color w:val="000000" w:themeColor="text1"/>
          <w:spacing w:val="-13"/>
          <w14:textFill>
            <w14:solidFill>
              <w14:schemeClr w14:val="tx1"/>
            </w14:solidFill>
          </w14:textFill>
        </w:rPr>
        <w:t>3、工期：</w:t>
      </w:r>
      <w:r>
        <w:rPr>
          <w:rFonts w:hint="eastAsia"/>
          <w:color w:val="000000" w:themeColor="text1"/>
          <w:spacing w:val="-13"/>
          <w:lang w:val="en-US"/>
          <w14:textFill>
            <w14:solidFill>
              <w14:schemeClr w14:val="tx1"/>
            </w14:solidFill>
          </w14:textFill>
        </w:rPr>
        <w:t>30日历天</w:t>
      </w:r>
      <w:r>
        <w:rPr>
          <w:rFonts w:hint="eastAsia"/>
          <w:color w:val="000000" w:themeColor="text1"/>
          <w:spacing w:val="-13"/>
          <w14:textFill>
            <w14:solidFill>
              <w14:schemeClr w14:val="tx1"/>
            </w14:solidFill>
          </w14:textFill>
        </w:rPr>
        <w:t>。</w:t>
      </w:r>
    </w:p>
    <w:p>
      <w:pPr>
        <w:pStyle w:val="9"/>
        <w:adjustRightInd w:val="0"/>
        <w:snapToGrid w:val="0"/>
        <w:spacing w:line="360" w:lineRule="auto"/>
        <w:ind w:firstLine="428" w:firstLineChars="200"/>
        <w:rPr>
          <w:color w:val="000000" w:themeColor="text1"/>
          <w:spacing w:val="-13"/>
          <w14:textFill>
            <w14:solidFill>
              <w14:schemeClr w14:val="tx1"/>
            </w14:solidFill>
          </w14:textFill>
        </w:rPr>
      </w:pPr>
      <w:r>
        <w:rPr>
          <w:rFonts w:hint="eastAsia"/>
          <w:color w:val="000000" w:themeColor="text1"/>
          <w:spacing w:val="-13"/>
          <w14:textFill>
            <w14:solidFill>
              <w14:schemeClr w14:val="tx1"/>
            </w14:solidFill>
          </w14:textFill>
        </w:rPr>
        <w:t>4、保修期：按相关行业标准或双方签订合同时约定。</w:t>
      </w:r>
    </w:p>
    <w:p>
      <w:pPr>
        <w:pStyle w:val="9"/>
        <w:adjustRightInd w:val="0"/>
        <w:snapToGrid w:val="0"/>
        <w:spacing w:line="360" w:lineRule="auto"/>
        <w:ind w:firstLine="428" w:firstLineChars="200"/>
        <w:rPr>
          <w:color w:val="000000" w:themeColor="text1"/>
          <w:spacing w:val="-13"/>
          <w14:textFill>
            <w14:solidFill>
              <w14:schemeClr w14:val="tx1"/>
            </w14:solidFill>
          </w14:textFill>
        </w:rPr>
      </w:pPr>
      <w:r>
        <w:rPr>
          <w:rFonts w:hint="eastAsia"/>
          <w:color w:val="000000" w:themeColor="text1"/>
          <w:spacing w:val="-13"/>
          <w14:textFill>
            <w14:solidFill>
              <w14:schemeClr w14:val="tx1"/>
            </w14:solidFill>
          </w14:textFill>
        </w:rPr>
        <w:t>5、提供7*</w:t>
      </w:r>
      <w:r>
        <w:rPr>
          <w:rFonts w:hint="eastAsia"/>
          <w:color w:val="000000" w:themeColor="text1"/>
          <w:spacing w:val="-13"/>
          <w:lang w:val="en-US"/>
          <w14:textFill>
            <w14:solidFill>
              <w14:schemeClr w14:val="tx1"/>
            </w14:solidFill>
          </w14:textFill>
        </w:rPr>
        <w:t>24</w:t>
      </w:r>
      <w:r>
        <w:rPr>
          <w:rFonts w:hint="eastAsia"/>
          <w:color w:val="000000" w:themeColor="text1"/>
          <w:spacing w:val="-13"/>
          <w14:textFill>
            <w14:solidFill>
              <w14:schemeClr w14:val="tx1"/>
            </w14:solidFill>
          </w14:textFill>
        </w:rPr>
        <w:t>小时工程服务，接到服务请求后，</w:t>
      </w:r>
      <w:r>
        <w:rPr>
          <w:rFonts w:hint="eastAsia"/>
          <w:color w:val="000000" w:themeColor="text1"/>
          <w:spacing w:val="-13"/>
          <w:lang w:val="en-US"/>
          <w14:textFill>
            <w14:solidFill>
              <w14:schemeClr w14:val="tx1"/>
            </w14:solidFill>
          </w14:textFill>
        </w:rPr>
        <w:t>1</w:t>
      </w:r>
      <w:r>
        <w:rPr>
          <w:rFonts w:hint="eastAsia"/>
          <w:color w:val="000000" w:themeColor="text1"/>
          <w:spacing w:val="-13"/>
          <w14:textFill>
            <w14:solidFill>
              <w14:schemeClr w14:val="tx1"/>
            </w14:solidFill>
          </w14:textFill>
        </w:rPr>
        <w:t>小时响应，</w:t>
      </w:r>
      <w:r>
        <w:rPr>
          <w:rFonts w:hint="eastAsia"/>
          <w:color w:val="000000" w:themeColor="text1"/>
          <w:spacing w:val="-13"/>
          <w:lang w:val="en-US"/>
          <w14:textFill>
            <w14:solidFill>
              <w14:schemeClr w14:val="tx1"/>
            </w14:solidFill>
          </w14:textFill>
        </w:rPr>
        <w:t>2</w:t>
      </w:r>
      <w:r>
        <w:rPr>
          <w:rFonts w:hint="eastAsia"/>
          <w:color w:val="000000" w:themeColor="text1"/>
          <w:spacing w:val="-13"/>
          <w14:textFill>
            <w14:solidFill>
              <w14:schemeClr w14:val="tx1"/>
            </w14:solidFill>
          </w14:textFill>
        </w:rPr>
        <w:t>小时内上门并视情况解决问题，并提供承诺。</w:t>
      </w:r>
    </w:p>
    <w:p>
      <w:pPr>
        <w:pStyle w:val="9"/>
        <w:adjustRightInd w:val="0"/>
        <w:snapToGrid w:val="0"/>
        <w:spacing w:line="360" w:lineRule="auto"/>
        <w:ind w:firstLine="428" w:firstLineChars="200"/>
        <w:rPr>
          <w:color w:val="000000" w:themeColor="text1"/>
          <w:spacing w:val="-13"/>
          <w14:textFill>
            <w14:solidFill>
              <w14:schemeClr w14:val="tx1"/>
            </w14:solidFill>
          </w14:textFill>
        </w:rPr>
      </w:pPr>
      <w:r>
        <w:rPr>
          <w:rFonts w:hint="eastAsia"/>
          <w:color w:val="000000" w:themeColor="text1"/>
          <w:spacing w:val="-13"/>
          <w14:textFill>
            <w14:solidFill>
              <w14:schemeClr w14:val="tx1"/>
            </w14:solidFill>
          </w14:textFill>
        </w:rPr>
        <w:t>6、施工的具体要求见施工图纸及工程效果图。</w:t>
      </w:r>
    </w:p>
    <w:p>
      <w:pPr>
        <w:pStyle w:val="9"/>
        <w:adjustRightInd w:val="0"/>
        <w:snapToGrid w:val="0"/>
        <w:spacing w:line="360" w:lineRule="auto"/>
        <w:ind w:firstLine="428" w:firstLineChars="200"/>
        <w:rPr>
          <w:color w:val="000000" w:themeColor="text1"/>
          <w:spacing w:val="-13"/>
          <w14:textFill>
            <w14:solidFill>
              <w14:schemeClr w14:val="tx1"/>
            </w14:solidFill>
          </w14:textFill>
        </w:rPr>
      </w:pPr>
      <w:r>
        <w:rPr>
          <w:rFonts w:hint="eastAsia"/>
          <w:color w:val="000000" w:themeColor="text1"/>
          <w:spacing w:val="-13"/>
          <w14:textFill>
            <w14:solidFill>
              <w14:schemeClr w14:val="tx1"/>
            </w14:solidFill>
          </w14:textFill>
        </w:rPr>
        <w:t>7、投标人工程预算以现场勘察、施工图纸、工程量清单、所需材料及工期等要求综合考虑。</w:t>
      </w:r>
    </w:p>
    <w:p>
      <w:pPr>
        <w:pStyle w:val="9"/>
        <w:adjustRightInd w:val="0"/>
        <w:snapToGrid w:val="0"/>
        <w:spacing w:line="360" w:lineRule="auto"/>
        <w:ind w:firstLine="428" w:firstLineChars="200"/>
        <w:rPr>
          <w:color w:val="000000" w:themeColor="text1"/>
          <w:spacing w:val="-13"/>
          <w14:textFill>
            <w14:solidFill>
              <w14:schemeClr w14:val="tx1"/>
            </w14:solidFill>
          </w14:textFill>
        </w:rPr>
      </w:pPr>
      <w:r>
        <w:rPr>
          <w:rFonts w:hint="eastAsia"/>
          <w:color w:val="000000" w:themeColor="text1"/>
          <w:spacing w:val="-13"/>
          <w14:textFill>
            <w14:solidFill>
              <w14:schemeClr w14:val="tx1"/>
            </w14:solidFill>
          </w14:textFill>
        </w:rPr>
        <w:t>8、严格落实安全措施，周密组织，文明施工。</w:t>
      </w:r>
    </w:p>
    <w:p>
      <w:pPr>
        <w:pStyle w:val="9"/>
        <w:adjustRightInd w:val="0"/>
        <w:snapToGrid w:val="0"/>
        <w:spacing w:line="360" w:lineRule="auto"/>
        <w:ind w:firstLine="428" w:firstLineChars="200"/>
        <w:rPr>
          <w:rFonts w:hint="eastAsia"/>
          <w:color w:val="000000" w:themeColor="text1"/>
          <w:spacing w:val="-13"/>
          <w14:textFill>
            <w14:solidFill>
              <w14:schemeClr w14:val="tx1"/>
            </w14:solidFill>
          </w14:textFill>
        </w:rPr>
      </w:pPr>
      <w:r>
        <w:rPr>
          <w:rFonts w:hint="eastAsia"/>
          <w:color w:val="000000" w:themeColor="text1"/>
          <w:spacing w:val="-13"/>
          <w14:textFill>
            <w14:solidFill>
              <w14:schemeClr w14:val="tx1"/>
            </w14:solidFill>
          </w14:textFill>
        </w:rPr>
        <w:t>9、是需要现场勘查：否</w:t>
      </w:r>
    </w:p>
    <w:p>
      <w:pPr>
        <w:pStyle w:val="9"/>
        <w:adjustRightInd w:val="0"/>
        <w:snapToGrid w:val="0"/>
        <w:spacing w:line="360" w:lineRule="auto"/>
        <w:ind w:firstLine="428" w:firstLineChars="200"/>
        <w:rPr>
          <w:color w:val="000000" w:themeColor="text1"/>
          <w:spacing w:val="-13"/>
          <w14:textFill>
            <w14:solidFill>
              <w14:schemeClr w14:val="tx1"/>
            </w14:solidFill>
          </w14:textFill>
        </w:rPr>
      </w:pPr>
      <w:r>
        <w:rPr>
          <w:color w:val="000000" w:themeColor="text1"/>
          <w:spacing w:val="-13"/>
          <w14:textFill>
            <w14:solidFill>
              <w14:schemeClr w14:val="tx1"/>
            </w14:solidFill>
          </w14:textFill>
        </w:rPr>
        <w:t>10、所属行业：建筑业</w:t>
      </w:r>
    </w:p>
    <w:p>
      <w:pPr>
        <w:pStyle w:val="9"/>
        <w:adjustRightInd w:val="0"/>
        <w:snapToGrid w:val="0"/>
        <w:spacing w:line="360" w:lineRule="auto"/>
        <w:rPr>
          <w:color w:val="000000" w:themeColor="text1"/>
          <w:spacing w:val="-13"/>
          <w14:textFill>
            <w14:solidFill>
              <w14:schemeClr w14:val="tx1"/>
            </w14:solidFill>
          </w14:textFill>
        </w:rPr>
      </w:pPr>
      <w:bookmarkStart w:id="49" w:name="第三部分__谈判项目要求"/>
      <w:bookmarkEnd w:id="49"/>
      <w:bookmarkStart w:id="50" w:name="_bookmark3"/>
      <w:bookmarkEnd w:id="50"/>
      <w:r>
        <w:rPr>
          <w:color w:val="000000" w:themeColor="text1"/>
          <w:spacing w:val="-13"/>
          <w14:textFill>
            <w14:solidFill>
              <w14:schemeClr w14:val="tx1"/>
            </w14:solidFill>
          </w14:textFill>
        </w:rPr>
        <w:t>三</w:t>
      </w:r>
      <w:r>
        <w:rPr>
          <w:rFonts w:hint="eastAsia"/>
          <w:color w:val="000000" w:themeColor="text1"/>
          <w:spacing w:val="-13"/>
          <w14:textFill>
            <w14:solidFill>
              <w14:schemeClr w14:val="tx1"/>
            </w14:solidFill>
          </w14:textFill>
        </w:rPr>
        <w:t>、</w:t>
      </w:r>
      <w:r>
        <w:rPr>
          <w:color w:val="000000" w:themeColor="text1"/>
          <w:spacing w:val="-13"/>
          <w14:textFill>
            <w14:solidFill>
              <w14:schemeClr w14:val="tx1"/>
            </w14:solidFill>
          </w14:textFill>
        </w:rPr>
        <w:t>工程量清单</w:t>
      </w:r>
    </w:p>
    <w:p>
      <w:pPr>
        <w:pStyle w:val="5"/>
        <w:tabs>
          <w:tab w:val="left" w:pos="1607"/>
        </w:tabs>
        <w:adjustRightInd w:val="0"/>
        <w:snapToGrid w:val="0"/>
        <w:spacing w:before="0" w:line="360" w:lineRule="auto"/>
        <w:ind w:right="0"/>
        <w:rPr>
          <w:color w:val="000000" w:themeColor="text1"/>
          <w14:textFill>
            <w14:solidFill>
              <w14:schemeClr w14:val="tx1"/>
            </w14:solidFill>
          </w14:textFill>
        </w:rPr>
      </w:pPr>
    </w:p>
    <w:p>
      <w:pPr>
        <w:pStyle w:val="5"/>
        <w:tabs>
          <w:tab w:val="left" w:pos="1607"/>
        </w:tabs>
        <w:adjustRightInd w:val="0"/>
        <w:snapToGrid w:val="0"/>
        <w:spacing w:before="0" w:line="360" w:lineRule="auto"/>
        <w:ind w:right="0"/>
        <w:rPr>
          <w:color w:val="000000" w:themeColor="text1"/>
          <w14:textFill>
            <w14:solidFill>
              <w14:schemeClr w14:val="tx1"/>
            </w14:solidFill>
          </w14:textFill>
        </w:rPr>
      </w:pPr>
    </w:p>
    <w:p>
      <w:pPr>
        <w:pStyle w:val="5"/>
        <w:tabs>
          <w:tab w:val="left" w:pos="1607"/>
        </w:tabs>
        <w:spacing w:before="41"/>
        <w:rPr>
          <w:color w:val="000000" w:themeColor="text1"/>
          <w14:textFill>
            <w14:solidFill>
              <w14:schemeClr w14:val="tx1"/>
            </w14:solidFill>
          </w14:textFill>
        </w:rPr>
      </w:pPr>
    </w:p>
    <w:p>
      <w:pPr>
        <w:pStyle w:val="5"/>
        <w:tabs>
          <w:tab w:val="left" w:pos="1607"/>
        </w:tabs>
        <w:spacing w:before="41"/>
        <w:rPr>
          <w:color w:val="000000" w:themeColor="text1"/>
          <w14:textFill>
            <w14:solidFill>
              <w14:schemeClr w14:val="tx1"/>
            </w14:solidFill>
          </w14:textFill>
        </w:rPr>
      </w:pPr>
    </w:p>
    <w:p>
      <w:pPr>
        <w:pStyle w:val="5"/>
        <w:tabs>
          <w:tab w:val="left" w:pos="1607"/>
        </w:tabs>
        <w:spacing w:before="41"/>
        <w:rPr>
          <w:color w:val="000000" w:themeColor="text1"/>
          <w14:textFill>
            <w14:solidFill>
              <w14:schemeClr w14:val="tx1"/>
            </w14:solidFill>
          </w14:textFill>
        </w:rPr>
      </w:pPr>
    </w:p>
    <w:p>
      <w:pPr>
        <w:pStyle w:val="5"/>
        <w:tabs>
          <w:tab w:val="left" w:pos="1607"/>
        </w:tabs>
        <w:spacing w:before="41"/>
        <w:rPr>
          <w:color w:val="000000" w:themeColor="text1"/>
          <w14:textFill>
            <w14:solidFill>
              <w14:schemeClr w14:val="tx1"/>
            </w14:solidFill>
          </w14:textFill>
        </w:rPr>
      </w:pPr>
    </w:p>
    <w:p>
      <w:pPr>
        <w:pStyle w:val="5"/>
        <w:tabs>
          <w:tab w:val="left" w:pos="1607"/>
        </w:tabs>
        <w:spacing w:before="41"/>
        <w:rPr>
          <w:color w:val="000000" w:themeColor="text1"/>
          <w14:textFill>
            <w14:solidFill>
              <w14:schemeClr w14:val="tx1"/>
            </w14:solidFill>
          </w14:textFill>
        </w:rPr>
      </w:pPr>
    </w:p>
    <w:p>
      <w:pPr>
        <w:pStyle w:val="5"/>
        <w:tabs>
          <w:tab w:val="left" w:pos="1607"/>
        </w:tabs>
        <w:spacing w:before="41"/>
        <w:rPr>
          <w:color w:val="000000" w:themeColor="text1"/>
          <w14:textFill>
            <w14:solidFill>
              <w14:schemeClr w14:val="tx1"/>
            </w14:solidFill>
          </w14:textFill>
        </w:rPr>
      </w:pPr>
    </w:p>
    <w:p>
      <w:pPr>
        <w:pStyle w:val="5"/>
        <w:tabs>
          <w:tab w:val="left" w:pos="1607"/>
        </w:tabs>
        <w:spacing w:before="41"/>
        <w:rPr>
          <w:color w:val="000000" w:themeColor="text1"/>
          <w14:textFill>
            <w14:solidFill>
              <w14:schemeClr w14:val="tx1"/>
            </w14:solidFill>
          </w14:textFill>
        </w:rPr>
      </w:pPr>
    </w:p>
    <w:p>
      <w:pPr>
        <w:pStyle w:val="5"/>
        <w:tabs>
          <w:tab w:val="left" w:pos="1607"/>
        </w:tabs>
        <w:spacing w:before="41"/>
        <w:rPr>
          <w:color w:val="000000" w:themeColor="text1"/>
          <w14:textFill>
            <w14:solidFill>
              <w14:schemeClr w14:val="tx1"/>
            </w14:solidFill>
          </w14:textFill>
        </w:rPr>
      </w:pPr>
    </w:p>
    <w:p>
      <w:pPr>
        <w:pStyle w:val="5"/>
        <w:tabs>
          <w:tab w:val="left" w:pos="1607"/>
        </w:tabs>
        <w:spacing w:before="41"/>
        <w:rPr>
          <w:color w:val="000000" w:themeColor="text1"/>
          <w14:textFill>
            <w14:solidFill>
              <w14:schemeClr w14:val="tx1"/>
            </w14:solidFill>
          </w14:textFill>
        </w:rPr>
      </w:pPr>
    </w:p>
    <w:p>
      <w:pPr>
        <w:pStyle w:val="5"/>
        <w:tabs>
          <w:tab w:val="left" w:pos="1607"/>
        </w:tabs>
        <w:spacing w:before="41"/>
        <w:rPr>
          <w:color w:val="000000" w:themeColor="text1"/>
          <w14:textFill>
            <w14:solidFill>
              <w14:schemeClr w14:val="tx1"/>
            </w14:solidFill>
          </w14:textFill>
        </w:rPr>
      </w:pPr>
    </w:p>
    <w:p>
      <w:pPr>
        <w:pStyle w:val="5"/>
        <w:tabs>
          <w:tab w:val="left" w:pos="1607"/>
        </w:tabs>
        <w:spacing w:before="41"/>
        <w:rPr>
          <w:color w:val="000000" w:themeColor="text1"/>
          <w14:textFill>
            <w14:solidFill>
              <w14:schemeClr w14:val="tx1"/>
            </w14:solidFill>
          </w14:textFill>
        </w:rPr>
      </w:pPr>
      <w:r>
        <w:rPr>
          <w:rFonts w:hint="eastAsia"/>
          <w:color w:val="000000" w:themeColor="text1"/>
          <w14:textFill>
            <w14:solidFill>
              <w14:schemeClr w14:val="tx1"/>
            </w14:solidFill>
          </w14:textFill>
        </w:rPr>
        <w:t>第三部分</w:t>
      </w:r>
      <w:r>
        <w:rPr>
          <w:rFonts w:hint="eastAsia"/>
          <w:color w:val="000000" w:themeColor="text1"/>
          <w14:textFill>
            <w14:solidFill>
              <w14:schemeClr w14:val="tx1"/>
            </w14:solidFill>
          </w14:textFill>
        </w:rPr>
        <w:tab/>
      </w:r>
      <w:r>
        <w:rPr>
          <w:rFonts w:hint="eastAsia"/>
          <w:color w:val="000000" w:themeColor="text1"/>
          <w14:textFill>
            <w14:solidFill>
              <w14:schemeClr w14:val="tx1"/>
            </w14:solidFill>
          </w14:textFill>
        </w:rPr>
        <w:t>谈判项目要求</w:t>
      </w:r>
    </w:p>
    <w:p>
      <w:pPr>
        <w:pStyle w:val="9"/>
        <w:spacing w:before="4"/>
        <w:rPr>
          <w:b/>
          <w:color w:val="000000" w:themeColor="text1"/>
          <w:sz w:val="44"/>
          <w14:textFill>
            <w14:solidFill>
              <w14:schemeClr w14:val="tx1"/>
            </w14:solidFill>
          </w14:textFill>
        </w:rPr>
      </w:pPr>
    </w:p>
    <w:p>
      <w:pPr>
        <w:pStyle w:val="9"/>
        <w:adjustRightInd w:val="0"/>
        <w:snapToGrid w:val="0"/>
        <w:spacing w:line="360" w:lineRule="auto"/>
        <w:ind w:firstLine="424" w:firstLineChars="200"/>
        <w:rPr>
          <w:color w:val="000000" w:themeColor="text1"/>
          <w14:textFill>
            <w14:solidFill>
              <w14:schemeClr w14:val="tx1"/>
            </w14:solidFill>
          </w14:textFill>
        </w:rPr>
      </w:pPr>
      <w:r>
        <w:rPr>
          <w:rFonts w:hint="eastAsia"/>
          <w:color w:val="000000" w:themeColor="text1"/>
          <w:spacing w:val="-14"/>
          <w14:textFill>
            <w14:solidFill>
              <w14:schemeClr w14:val="tx1"/>
            </w14:solidFill>
          </w14:textFill>
        </w:rPr>
        <w:t>一、谈判响应文件应按要求递交，因未按要求造成的泄密，由谈判供应商负责。</w:t>
      </w:r>
      <w:r>
        <w:rPr>
          <w:rFonts w:hint="eastAsia"/>
          <w:color w:val="000000" w:themeColor="text1"/>
          <w14:textFill>
            <w14:solidFill>
              <w14:schemeClr w14:val="tx1"/>
            </w14:solidFill>
          </w14:textFill>
        </w:rPr>
        <w:t>除谈判文件有规定外，谈判供应商对项目每次只允许有一个报价，谈判组织人和采购人不接受有任何选择的报价响应。</w:t>
      </w:r>
    </w:p>
    <w:p>
      <w:pPr>
        <w:pStyle w:val="9"/>
        <w:adjustRightInd w:val="0"/>
        <w:snapToGrid w:val="0"/>
        <w:spacing w:line="360" w:lineRule="auto"/>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二、</w:t>
      </w:r>
      <w:r>
        <w:rPr>
          <w:rFonts w:hint="eastAsia"/>
          <w:color w:val="000000" w:themeColor="text1"/>
          <w:spacing w:val="-14"/>
          <w14:textFill>
            <w14:solidFill>
              <w14:schemeClr w14:val="tx1"/>
            </w14:solidFill>
          </w14:textFill>
        </w:rPr>
        <w:t>采购人与成交供应商应当在成交通知书发出之日起三十日内，按照采购文件确定的事项签订政府采购合同，并在合同签订后2个工作日内负责将合同及验收结果在河南省政府采购网进行公示。</w:t>
      </w:r>
    </w:p>
    <w:p>
      <w:pPr>
        <w:pStyle w:val="9"/>
        <w:adjustRightInd w:val="0"/>
        <w:snapToGrid w:val="0"/>
        <w:spacing w:line="360" w:lineRule="auto"/>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三、施工地点：采购人指定地点。</w:t>
      </w:r>
    </w:p>
    <w:p>
      <w:pPr>
        <w:pStyle w:val="9"/>
        <w:adjustRightInd w:val="0"/>
        <w:snapToGrid w:val="0"/>
        <w:spacing w:line="360" w:lineRule="auto"/>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四、验收：由</w:t>
      </w:r>
      <w:r>
        <w:rPr>
          <w:rFonts w:hint="eastAsia"/>
          <w:color w:val="000000" w:themeColor="text1"/>
          <w:lang w:val="en-US"/>
          <w14:textFill>
            <w14:solidFill>
              <w14:schemeClr w14:val="tx1"/>
            </w14:solidFill>
          </w14:textFill>
        </w:rPr>
        <w:t>采购人</w:t>
      </w:r>
      <w:r>
        <w:rPr>
          <w:rFonts w:hint="eastAsia"/>
          <w:color w:val="000000" w:themeColor="text1"/>
          <w14:textFill>
            <w14:solidFill>
              <w14:schemeClr w14:val="tx1"/>
            </w14:solidFill>
          </w14:textFill>
        </w:rPr>
        <w:t>组织验收。</w:t>
      </w:r>
    </w:p>
    <w:p>
      <w:pPr>
        <w:pStyle w:val="16"/>
        <w:snapToGrid w:val="0"/>
        <w:spacing w:before="0" w:beforeAutospacing="0" w:after="0" w:afterAutospacing="0" w:line="360" w:lineRule="auto"/>
        <w:ind w:firstLine="48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五、付款方式：</w:t>
      </w:r>
      <w:r>
        <w:rPr>
          <w:rFonts w:hint="eastAsia"/>
          <w:bCs/>
          <w:color w:val="000000" w:themeColor="text1"/>
          <w14:textFill>
            <w14:solidFill>
              <w14:schemeClr w14:val="tx1"/>
            </w14:solidFill>
          </w14:textFill>
        </w:rPr>
        <w:t>工程结束支付工程款的97%，余3%为一年后支付。</w:t>
      </w:r>
    </w:p>
    <w:p>
      <w:pPr>
        <w:pStyle w:val="5"/>
        <w:tabs>
          <w:tab w:val="left" w:pos="1607"/>
        </w:tabs>
        <w:rPr>
          <w:color w:val="000000" w:themeColor="text1"/>
          <w:lang w:val="en-US"/>
          <w14:textFill>
            <w14:solidFill>
              <w14:schemeClr w14:val="tx1"/>
            </w14:solidFill>
          </w14:textFill>
        </w:rPr>
      </w:pPr>
      <w:bookmarkStart w:id="51" w:name="第四部分__谈判供应商须知"/>
      <w:bookmarkEnd w:id="51"/>
    </w:p>
    <w:p>
      <w:pPr>
        <w:rPr>
          <w:color w:val="000000" w:themeColor="text1"/>
          <w:lang w:val="en-US"/>
          <w14:textFill>
            <w14:solidFill>
              <w14:schemeClr w14:val="tx1"/>
            </w14:solidFill>
          </w14:textFill>
        </w:rPr>
      </w:pPr>
    </w:p>
    <w:p>
      <w:pPr>
        <w:pStyle w:val="2"/>
        <w:ind w:firstLine="220"/>
        <w:rPr>
          <w:color w:val="000000" w:themeColor="text1"/>
          <w:lang w:val="en-US"/>
          <w14:textFill>
            <w14:solidFill>
              <w14:schemeClr w14:val="tx1"/>
            </w14:solidFill>
          </w14:textFill>
        </w:rPr>
      </w:pPr>
    </w:p>
    <w:p>
      <w:pPr>
        <w:pStyle w:val="2"/>
        <w:ind w:firstLine="220"/>
        <w:rPr>
          <w:color w:val="000000" w:themeColor="text1"/>
          <w:lang w:val="en-US"/>
          <w14:textFill>
            <w14:solidFill>
              <w14:schemeClr w14:val="tx1"/>
            </w14:solidFill>
          </w14:textFill>
        </w:rPr>
      </w:pPr>
    </w:p>
    <w:p>
      <w:pPr>
        <w:pStyle w:val="2"/>
        <w:ind w:firstLine="220"/>
        <w:rPr>
          <w:color w:val="000000" w:themeColor="text1"/>
          <w:lang w:val="en-US"/>
          <w14:textFill>
            <w14:solidFill>
              <w14:schemeClr w14:val="tx1"/>
            </w14:solidFill>
          </w14:textFill>
        </w:rPr>
      </w:pPr>
    </w:p>
    <w:p>
      <w:pPr>
        <w:pStyle w:val="2"/>
        <w:ind w:firstLine="220"/>
        <w:rPr>
          <w:color w:val="000000" w:themeColor="text1"/>
          <w:lang w:val="en-US"/>
          <w14:textFill>
            <w14:solidFill>
              <w14:schemeClr w14:val="tx1"/>
            </w14:solidFill>
          </w14:textFill>
        </w:rPr>
      </w:pPr>
    </w:p>
    <w:p>
      <w:pPr>
        <w:pStyle w:val="2"/>
        <w:ind w:firstLine="220"/>
        <w:rPr>
          <w:color w:val="000000" w:themeColor="text1"/>
          <w:lang w:val="en-US"/>
          <w14:textFill>
            <w14:solidFill>
              <w14:schemeClr w14:val="tx1"/>
            </w14:solidFill>
          </w14:textFill>
        </w:rPr>
      </w:pPr>
    </w:p>
    <w:p>
      <w:pPr>
        <w:pStyle w:val="2"/>
        <w:ind w:firstLine="220"/>
        <w:rPr>
          <w:color w:val="000000" w:themeColor="text1"/>
          <w:lang w:val="en-US"/>
          <w14:textFill>
            <w14:solidFill>
              <w14:schemeClr w14:val="tx1"/>
            </w14:solidFill>
          </w14:textFill>
        </w:rPr>
      </w:pPr>
    </w:p>
    <w:p>
      <w:pPr>
        <w:pStyle w:val="2"/>
        <w:ind w:firstLine="220"/>
        <w:rPr>
          <w:color w:val="000000" w:themeColor="text1"/>
          <w:lang w:val="en-US"/>
          <w14:textFill>
            <w14:solidFill>
              <w14:schemeClr w14:val="tx1"/>
            </w14:solidFill>
          </w14:textFill>
        </w:rPr>
      </w:pPr>
    </w:p>
    <w:p>
      <w:pPr>
        <w:pStyle w:val="2"/>
        <w:ind w:firstLine="220"/>
        <w:rPr>
          <w:color w:val="000000" w:themeColor="text1"/>
          <w:lang w:val="en-US"/>
          <w14:textFill>
            <w14:solidFill>
              <w14:schemeClr w14:val="tx1"/>
            </w14:solidFill>
          </w14:textFill>
        </w:rPr>
      </w:pPr>
    </w:p>
    <w:p>
      <w:pPr>
        <w:pStyle w:val="2"/>
        <w:ind w:firstLine="220"/>
        <w:rPr>
          <w:color w:val="000000" w:themeColor="text1"/>
          <w:lang w:val="en-US"/>
          <w14:textFill>
            <w14:solidFill>
              <w14:schemeClr w14:val="tx1"/>
            </w14:solidFill>
          </w14:textFill>
        </w:rPr>
      </w:pPr>
    </w:p>
    <w:p>
      <w:pPr>
        <w:pStyle w:val="2"/>
        <w:ind w:firstLine="220"/>
        <w:rPr>
          <w:color w:val="000000" w:themeColor="text1"/>
          <w:lang w:val="en-US"/>
          <w14:textFill>
            <w14:solidFill>
              <w14:schemeClr w14:val="tx1"/>
            </w14:solidFill>
          </w14:textFill>
        </w:rPr>
      </w:pPr>
    </w:p>
    <w:p>
      <w:pPr>
        <w:pStyle w:val="2"/>
        <w:ind w:firstLine="220"/>
        <w:rPr>
          <w:color w:val="000000" w:themeColor="text1"/>
          <w:lang w:val="en-US"/>
          <w14:textFill>
            <w14:solidFill>
              <w14:schemeClr w14:val="tx1"/>
            </w14:solidFill>
          </w14:textFill>
        </w:rPr>
      </w:pPr>
    </w:p>
    <w:p>
      <w:pPr>
        <w:pStyle w:val="2"/>
        <w:ind w:firstLine="220"/>
        <w:rPr>
          <w:color w:val="000000" w:themeColor="text1"/>
          <w:lang w:val="en-US"/>
          <w14:textFill>
            <w14:solidFill>
              <w14:schemeClr w14:val="tx1"/>
            </w14:solidFill>
          </w14:textFill>
        </w:rPr>
      </w:pPr>
    </w:p>
    <w:p>
      <w:pPr>
        <w:pStyle w:val="2"/>
        <w:ind w:firstLine="220"/>
        <w:rPr>
          <w:color w:val="000000" w:themeColor="text1"/>
          <w:lang w:val="en-US"/>
          <w14:textFill>
            <w14:solidFill>
              <w14:schemeClr w14:val="tx1"/>
            </w14:solidFill>
          </w14:textFill>
        </w:rPr>
      </w:pPr>
    </w:p>
    <w:p>
      <w:pPr>
        <w:pStyle w:val="2"/>
        <w:ind w:firstLine="220"/>
        <w:rPr>
          <w:color w:val="000000" w:themeColor="text1"/>
          <w:lang w:val="en-US"/>
          <w14:textFill>
            <w14:solidFill>
              <w14:schemeClr w14:val="tx1"/>
            </w14:solidFill>
          </w14:textFill>
        </w:rPr>
      </w:pPr>
    </w:p>
    <w:p>
      <w:pPr>
        <w:pStyle w:val="2"/>
        <w:ind w:firstLine="220"/>
        <w:rPr>
          <w:color w:val="000000" w:themeColor="text1"/>
          <w:lang w:val="en-US"/>
          <w14:textFill>
            <w14:solidFill>
              <w14:schemeClr w14:val="tx1"/>
            </w14:solidFill>
          </w14:textFill>
        </w:rPr>
      </w:pPr>
    </w:p>
    <w:p>
      <w:pPr>
        <w:pStyle w:val="2"/>
        <w:ind w:firstLine="220"/>
        <w:rPr>
          <w:color w:val="000000" w:themeColor="text1"/>
          <w:lang w:val="en-US"/>
          <w14:textFill>
            <w14:solidFill>
              <w14:schemeClr w14:val="tx1"/>
            </w14:solidFill>
          </w14:textFill>
        </w:rPr>
      </w:pPr>
    </w:p>
    <w:p>
      <w:pPr>
        <w:pStyle w:val="2"/>
        <w:ind w:firstLine="220"/>
        <w:rPr>
          <w:color w:val="000000" w:themeColor="text1"/>
          <w:lang w:val="en-US"/>
          <w14:textFill>
            <w14:solidFill>
              <w14:schemeClr w14:val="tx1"/>
            </w14:solidFill>
          </w14:textFill>
        </w:rPr>
      </w:pPr>
    </w:p>
    <w:p>
      <w:pPr>
        <w:pStyle w:val="2"/>
        <w:ind w:firstLine="220"/>
        <w:rPr>
          <w:color w:val="000000" w:themeColor="text1"/>
          <w:lang w:val="en-US"/>
          <w14:textFill>
            <w14:solidFill>
              <w14:schemeClr w14:val="tx1"/>
            </w14:solidFill>
          </w14:textFill>
        </w:rPr>
      </w:pPr>
    </w:p>
    <w:p>
      <w:pPr>
        <w:pStyle w:val="2"/>
        <w:ind w:firstLine="220"/>
        <w:rPr>
          <w:color w:val="000000" w:themeColor="text1"/>
          <w14:textFill>
            <w14:solidFill>
              <w14:schemeClr w14:val="tx1"/>
            </w14:solidFill>
          </w14:textFill>
        </w:rPr>
      </w:pPr>
    </w:p>
    <w:p>
      <w:pPr>
        <w:pStyle w:val="2"/>
        <w:ind w:firstLine="220"/>
        <w:rPr>
          <w:color w:val="000000" w:themeColor="text1"/>
          <w14:textFill>
            <w14:solidFill>
              <w14:schemeClr w14:val="tx1"/>
            </w14:solidFill>
          </w14:textFill>
        </w:rPr>
      </w:pPr>
    </w:p>
    <w:p>
      <w:pPr>
        <w:pStyle w:val="5"/>
        <w:tabs>
          <w:tab w:val="left" w:pos="1607"/>
        </w:tabs>
        <w:rPr>
          <w:color w:val="000000" w:themeColor="text1"/>
          <w14:textFill>
            <w14:solidFill>
              <w14:schemeClr w14:val="tx1"/>
            </w14:solidFill>
          </w14:textFill>
        </w:rPr>
      </w:pPr>
      <w:r>
        <w:rPr>
          <w:rFonts w:hint="eastAsia"/>
          <w:color w:val="000000" w:themeColor="text1"/>
          <w14:textFill>
            <w14:solidFill>
              <w14:schemeClr w14:val="tx1"/>
            </w14:solidFill>
          </w14:textFill>
        </w:rPr>
        <w:t>第四部分</w:t>
      </w:r>
      <w:r>
        <w:rPr>
          <w:rFonts w:hint="eastAsia"/>
          <w:color w:val="000000" w:themeColor="text1"/>
          <w14:textFill>
            <w14:solidFill>
              <w14:schemeClr w14:val="tx1"/>
            </w14:solidFill>
          </w14:textFill>
        </w:rPr>
        <w:tab/>
      </w:r>
      <w:r>
        <w:rPr>
          <w:rFonts w:hint="eastAsia"/>
          <w:color w:val="000000" w:themeColor="text1"/>
          <w14:textFill>
            <w14:solidFill>
              <w14:schemeClr w14:val="tx1"/>
            </w14:solidFill>
          </w14:textFill>
        </w:rPr>
        <w:t>谈判供应商须知</w:t>
      </w:r>
    </w:p>
    <w:p>
      <w:pPr>
        <w:pStyle w:val="9"/>
        <w:rPr>
          <w:b/>
          <w:color w:val="000000" w:themeColor="text1"/>
          <w:sz w:val="20"/>
          <w14:textFill>
            <w14:solidFill>
              <w14:schemeClr w14:val="tx1"/>
            </w14:solidFill>
          </w14:textFill>
        </w:rPr>
      </w:pPr>
    </w:p>
    <w:p>
      <w:pPr>
        <w:pStyle w:val="6"/>
        <w:numPr>
          <w:ilvl w:val="0"/>
          <w:numId w:val="3"/>
        </w:numPr>
        <w:adjustRightInd w:val="0"/>
        <w:snapToGrid w:val="0"/>
        <w:spacing w:line="360" w:lineRule="auto"/>
        <w:ind w:left="0" w:firstLine="602"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说明</w:t>
      </w:r>
    </w:p>
    <w:p>
      <w:pPr>
        <w:pStyle w:val="6"/>
        <w:adjustRightInd w:val="0"/>
        <w:snapToGrid w:val="0"/>
        <w:spacing w:line="360" w:lineRule="auto"/>
        <w:ind w:left="0" w:firstLine="482" w:firstLineChars="200"/>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1、适用范围</w:t>
      </w:r>
    </w:p>
    <w:p>
      <w:pPr>
        <w:pStyle w:val="9"/>
        <w:adjustRightInd w:val="0"/>
        <w:snapToGrid w:val="0"/>
        <w:spacing w:line="360" w:lineRule="auto"/>
        <w:ind w:firstLine="492" w:firstLineChars="200"/>
        <w:jc w:val="both"/>
        <w:rPr>
          <w:color w:val="000000" w:themeColor="text1"/>
          <w14:textFill>
            <w14:solidFill>
              <w14:schemeClr w14:val="tx1"/>
            </w14:solidFill>
          </w14:textFill>
        </w:rPr>
      </w:pPr>
      <w:r>
        <w:rPr>
          <w:rFonts w:hint="eastAsia"/>
          <w:color w:val="000000" w:themeColor="text1"/>
          <w:spacing w:val="3"/>
          <w14:textFill>
            <w14:solidFill>
              <w14:schemeClr w14:val="tx1"/>
            </w14:solidFill>
          </w14:textFill>
        </w:rPr>
        <w:t>本采购文件仅适用于本次邀请函中所述的</w:t>
      </w:r>
      <w:r>
        <w:rPr>
          <w:color w:val="000000" w:themeColor="text1"/>
          <w:spacing w:val="-6"/>
          <w14:textFill>
            <w14:solidFill>
              <w14:schemeClr w14:val="tx1"/>
            </w14:solidFill>
          </w14:textFill>
        </w:rPr>
        <w:t>项目</w:t>
      </w:r>
      <w:r>
        <w:rPr>
          <w:rFonts w:hint="eastAsia"/>
          <w:color w:val="000000" w:themeColor="text1"/>
          <w:spacing w:val="-6"/>
          <w14:textFill>
            <w14:solidFill>
              <w14:schemeClr w14:val="tx1"/>
            </w14:solidFill>
          </w14:textFill>
        </w:rPr>
        <w:t>的</w:t>
      </w:r>
      <w:r>
        <w:rPr>
          <w:rFonts w:hint="eastAsia"/>
          <w:color w:val="000000" w:themeColor="text1"/>
          <w:spacing w:val="3"/>
          <w14:textFill>
            <w14:solidFill>
              <w14:schemeClr w14:val="tx1"/>
            </w14:solidFill>
          </w14:textFill>
        </w:rPr>
        <w:t>谈判。</w:t>
      </w:r>
    </w:p>
    <w:p>
      <w:pPr>
        <w:pStyle w:val="7"/>
        <w:adjustRightInd w:val="0"/>
        <w:snapToGrid w:val="0"/>
        <w:spacing w:line="360" w:lineRule="auto"/>
        <w:ind w:left="0" w:firstLine="482"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2、定义</w:t>
      </w:r>
    </w:p>
    <w:p>
      <w:pPr>
        <w:pStyle w:val="24"/>
        <w:numPr>
          <w:ilvl w:val="1"/>
          <w:numId w:val="4"/>
        </w:numPr>
        <w:tabs>
          <w:tab w:val="left" w:pos="826"/>
        </w:tabs>
        <w:adjustRightInd w:val="0"/>
        <w:snapToGrid w:val="0"/>
        <w:spacing w:line="360" w:lineRule="auto"/>
        <w:ind w:left="0" w:firstLine="496" w:firstLineChars="200"/>
        <w:rPr>
          <w:color w:val="000000" w:themeColor="text1"/>
          <w:sz w:val="24"/>
          <w14:textFill>
            <w14:solidFill>
              <w14:schemeClr w14:val="tx1"/>
            </w14:solidFill>
          </w14:textFill>
        </w:rPr>
      </w:pPr>
      <w:r>
        <w:rPr>
          <w:rFonts w:hint="eastAsia"/>
          <w:color w:val="000000" w:themeColor="text1"/>
          <w:spacing w:val="4"/>
          <w:sz w:val="24"/>
          <w14:textFill>
            <w14:solidFill>
              <w14:schemeClr w14:val="tx1"/>
            </w14:solidFill>
          </w14:textFill>
        </w:rPr>
        <w:t>谈判组织人——指组织本次谈判的周口市公共资源交易中心政府采购中</w:t>
      </w:r>
      <w:r>
        <w:rPr>
          <w:rFonts w:hint="eastAsia"/>
          <w:color w:val="000000" w:themeColor="text1"/>
          <w:sz w:val="24"/>
          <w14:textFill>
            <w14:solidFill>
              <w14:schemeClr w14:val="tx1"/>
            </w14:solidFill>
          </w14:textFill>
        </w:rPr>
        <w:t>心。</w:t>
      </w:r>
    </w:p>
    <w:p>
      <w:pPr>
        <w:pStyle w:val="24"/>
        <w:numPr>
          <w:ilvl w:val="1"/>
          <w:numId w:val="4"/>
        </w:numPr>
        <w:tabs>
          <w:tab w:val="left" w:pos="819"/>
        </w:tabs>
        <w:adjustRightInd w:val="0"/>
        <w:snapToGrid w:val="0"/>
        <w:spacing w:line="360" w:lineRule="auto"/>
        <w:ind w:left="0"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谈判供应商——指向谈判组织人提交谈判文件的供应商。</w:t>
      </w:r>
    </w:p>
    <w:p>
      <w:pPr>
        <w:pStyle w:val="24"/>
        <w:numPr>
          <w:ilvl w:val="1"/>
          <w:numId w:val="4"/>
        </w:numPr>
        <w:tabs>
          <w:tab w:val="left" w:pos="819"/>
        </w:tabs>
        <w:adjustRightInd w:val="0"/>
        <w:snapToGrid w:val="0"/>
        <w:spacing w:line="360" w:lineRule="auto"/>
        <w:ind w:left="0"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采购人——   商水县第一初级中学</w:t>
      </w:r>
    </w:p>
    <w:p>
      <w:pPr>
        <w:pStyle w:val="24"/>
        <w:numPr>
          <w:ilvl w:val="1"/>
          <w:numId w:val="4"/>
        </w:numPr>
        <w:tabs>
          <w:tab w:val="left" w:pos="819"/>
        </w:tabs>
        <w:adjustRightInd w:val="0"/>
        <w:snapToGrid w:val="0"/>
        <w:spacing w:line="360" w:lineRule="auto"/>
        <w:ind w:left="0" w:firstLine="468" w:firstLineChars="200"/>
        <w:rPr>
          <w:color w:val="000000" w:themeColor="text1"/>
          <w:sz w:val="24"/>
          <w14:textFill>
            <w14:solidFill>
              <w14:schemeClr w14:val="tx1"/>
            </w14:solidFill>
          </w14:textFill>
        </w:rPr>
      </w:pPr>
      <w:r>
        <w:rPr>
          <w:rFonts w:hint="eastAsia"/>
          <w:color w:val="000000" w:themeColor="text1"/>
          <w:spacing w:val="-3"/>
          <w:sz w:val="24"/>
          <w14:textFill>
            <w14:solidFill>
              <w14:schemeClr w14:val="tx1"/>
            </w14:solidFill>
          </w14:textFill>
        </w:rPr>
        <w:t>工程——指谈判供应商按谈判文件规定，须为采购人提供的工程施工及服</w:t>
      </w:r>
      <w:r>
        <w:rPr>
          <w:rFonts w:hint="eastAsia"/>
          <w:color w:val="000000" w:themeColor="text1"/>
          <w:sz w:val="24"/>
          <w14:textFill>
            <w14:solidFill>
              <w14:schemeClr w14:val="tx1"/>
            </w14:solidFill>
          </w14:textFill>
        </w:rPr>
        <w:t>务。</w:t>
      </w:r>
    </w:p>
    <w:p>
      <w:pPr>
        <w:pStyle w:val="7"/>
        <w:adjustRightInd w:val="0"/>
        <w:snapToGrid w:val="0"/>
        <w:spacing w:line="360" w:lineRule="auto"/>
        <w:ind w:left="0" w:firstLine="482"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3、谈判供应商条件</w:t>
      </w:r>
    </w:p>
    <w:p>
      <w:pPr>
        <w:pStyle w:val="24"/>
        <w:numPr>
          <w:ilvl w:val="1"/>
          <w:numId w:val="5"/>
        </w:numPr>
        <w:tabs>
          <w:tab w:val="left" w:pos="819"/>
        </w:tabs>
        <w:adjustRightInd w:val="0"/>
        <w:snapToGrid w:val="0"/>
        <w:spacing w:line="360" w:lineRule="auto"/>
        <w:ind w:left="0" w:firstLine="468" w:firstLineChars="200"/>
        <w:jc w:val="both"/>
        <w:rPr>
          <w:color w:val="000000" w:themeColor="text1"/>
          <w:sz w:val="24"/>
          <w14:textFill>
            <w14:solidFill>
              <w14:schemeClr w14:val="tx1"/>
            </w14:solidFill>
          </w14:textFill>
        </w:rPr>
      </w:pPr>
      <w:r>
        <w:rPr>
          <w:rFonts w:hint="eastAsia"/>
          <w:color w:val="000000" w:themeColor="text1"/>
          <w:spacing w:val="-3"/>
          <w:sz w:val="24"/>
          <w14:textFill>
            <w14:solidFill>
              <w14:schemeClr w14:val="tx1"/>
            </w14:solidFill>
          </w14:textFill>
        </w:rPr>
        <w:t>具有独立承担民事责任的能力；具有良好的商业信誉和健全的财务会计制</w:t>
      </w:r>
      <w:r>
        <w:rPr>
          <w:rFonts w:hint="eastAsia"/>
          <w:color w:val="000000" w:themeColor="text1"/>
          <w:sz w:val="24"/>
          <w14:textFill>
            <w14:solidFill>
              <w14:schemeClr w14:val="tx1"/>
            </w14:solidFill>
          </w14:textFill>
        </w:rPr>
        <w:t>度；具有完成本次谈判项目所必需的设备和专业技术能力；有依法缴纳税收和社会保障资金的良好记录。</w:t>
      </w:r>
    </w:p>
    <w:p>
      <w:pPr>
        <w:pStyle w:val="24"/>
        <w:numPr>
          <w:ilvl w:val="1"/>
          <w:numId w:val="5"/>
        </w:numPr>
        <w:tabs>
          <w:tab w:val="left" w:pos="819"/>
        </w:tabs>
        <w:adjustRightInd w:val="0"/>
        <w:snapToGrid w:val="0"/>
        <w:spacing w:line="360" w:lineRule="auto"/>
        <w:ind w:left="0" w:firstLine="468" w:firstLineChars="200"/>
        <w:rPr>
          <w:color w:val="000000" w:themeColor="text1"/>
          <w:sz w:val="24"/>
          <w14:textFill>
            <w14:solidFill>
              <w14:schemeClr w14:val="tx1"/>
            </w14:solidFill>
          </w14:textFill>
        </w:rPr>
      </w:pPr>
      <w:r>
        <w:rPr>
          <w:rFonts w:hint="eastAsia"/>
          <w:color w:val="000000" w:themeColor="text1"/>
          <w:spacing w:val="-3"/>
          <w:sz w:val="24"/>
          <w14:textFill>
            <w14:solidFill>
              <w14:schemeClr w14:val="tx1"/>
            </w14:solidFill>
          </w14:textFill>
        </w:rPr>
        <w:t>凡符合“谈判项目要求”条件，承认本谈判文件所有内容的供应商均为合</w:t>
      </w:r>
      <w:r>
        <w:rPr>
          <w:rFonts w:hint="eastAsia"/>
          <w:color w:val="000000" w:themeColor="text1"/>
          <w:sz w:val="24"/>
          <w14:textFill>
            <w14:solidFill>
              <w14:schemeClr w14:val="tx1"/>
            </w14:solidFill>
          </w14:textFill>
        </w:rPr>
        <w:t>格的谈判供应商。</w:t>
      </w:r>
    </w:p>
    <w:p>
      <w:pPr>
        <w:pStyle w:val="24"/>
        <w:numPr>
          <w:ilvl w:val="1"/>
          <w:numId w:val="5"/>
        </w:numPr>
        <w:tabs>
          <w:tab w:val="left" w:pos="819"/>
        </w:tabs>
        <w:adjustRightInd w:val="0"/>
        <w:snapToGrid w:val="0"/>
        <w:spacing w:line="360" w:lineRule="auto"/>
        <w:ind w:left="0" w:firstLine="468" w:firstLineChars="200"/>
        <w:rPr>
          <w:color w:val="000000" w:themeColor="text1"/>
          <w:sz w:val="24"/>
          <w14:textFill>
            <w14:solidFill>
              <w14:schemeClr w14:val="tx1"/>
            </w14:solidFill>
          </w14:textFill>
        </w:rPr>
      </w:pPr>
      <w:r>
        <w:rPr>
          <w:rFonts w:hint="eastAsia"/>
          <w:color w:val="000000" w:themeColor="text1"/>
          <w:spacing w:val="-3"/>
          <w:sz w:val="24"/>
          <w14:textFill>
            <w14:solidFill>
              <w14:schemeClr w14:val="tx1"/>
            </w14:solidFill>
          </w14:textFill>
        </w:rPr>
        <w:t>谈判供应商应遵守中华人民共和国法律、法规和谈判组织人有关谈判的规</w:t>
      </w:r>
      <w:r>
        <w:rPr>
          <w:rFonts w:hint="eastAsia"/>
          <w:color w:val="000000" w:themeColor="text1"/>
          <w:sz w:val="24"/>
          <w14:textFill>
            <w14:solidFill>
              <w14:schemeClr w14:val="tx1"/>
            </w14:solidFill>
          </w14:textFill>
        </w:rPr>
        <w:t>定。</w:t>
      </w:r>
    </w:p>
    <w:p>
      <w:pPr>
        <w:pStyle w:val="7"/>
        <w:adjustRightInd w:val="0"/>
        <w:snapToGrid w:val="0"/>
        <w:spacing w:line="360" w:lineRule="auto"/>
        <w:ind w:left="0" w:firstLine="482"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4、谈判费用</w:t>
      </w:r>
    </w:p>
    <w:p>
      <w:pPr>
        <w:pStyle w:val="24"/>
        <w:numPr>
          <w:ilvl w:val="1"/>
          <w:numId w:val="6"/>
        </w:numPr>
        <w:tabs>
          <w:tab w:val="left" w:pos="819"/>
        </w:tabs>
        <w:adjustRightInd w:val="0"/>
        <w:snapToGrid w:val="0"/>
        <w:spacing w:line="360" w:lineRule="auto"/>
        <w:ind w:left="0" w:firstLine="472" w:firstLineChars="200"/>
        <w:rPr>
          <w:color w:val="000000" w:themeColor="text1"/>
          <w14:textFill>
            <w14:solidFill>
              <w14:schemeClr w14:val="tx1"/>
            </w14:solidFill>
          </w14:textFill>
        </w:rPr>
      </w:pPr>
      <w:r>
        <w:rPr>
          <w:rFonts w:hint="eastAsia"/>
          <w:color w:val="000000" w:themeColor="text1"/>
          <w:spacing w:val="-2"/>
          <w:sz w:val="24"/>
          <w14:textFill>
            <w14:solidFill>
              <w14:schemeClr w14:val="tx1"/>
            </w14:solidFill>
          </w14:textFill>
        </w:rPr>
        <w:t>谈判供应商应自行承担参加谈判活动有关的全部费用，谈判组织人在任何</w:t>
      </w:r>
      <w:r>
        <w:rPr>
          <w:rFonts w:hint="eastAsia"/>
          <w:color w:val="000000" w:themeColor="text1"/>
          <w:sz w:val="24"/>
          <w14:textFill>
            <w14:solidFill>
              <w14:schemeClr w14:val="tx1"/>
            </w14:solidFill>
          </w14:textFill>
        </w:rPr>
        <w:t>情况下均无义务和责任承担上述费用。</w:t>
      </w:r>
    </w:p>
    <w:p>
      <w:pPr>
        <w:pStyle w:val="7"/>
        <w:numPr>
          <w:ilvl w:val="1"/>
          <w:numId w:val="6"/>
        </w:numPr>
        <w:tabs>
          <w:tab w:val="left" w:pos="823"/>
        </w:tabs>
        <w:adjustRightInd w:val="0"/>
        <w:snapToGrid w:val="0"/>
        <w:spacing w:line="360" w:lineRule="auto"/>
        <w:ind w:left="0" w:firstLine="482" w:firstLineChars="200"/>
        <w:rPr>
          <w:color w:val="000000" w:themeColor="text1"/>
          <w:sz w:val="22"/>
          <w14:textFill>
            <w14:solidFill>
              <w14:schemeClr w14:val="tx1"/>
            </w14:solidFill>
          </w14:textFill>
        </w:rPr>
      </w:pPr>
      <w:r>
        <w:rPr>
          <w:rFonts w:hint="eastAsia"/>
          <w:color w:val="000000" w:themeColor="text1"/>
          <w14:textFill>
            <w14:solidFill>
              <w14:schemeClr w14:val="tx1"/>
            </w14:solidFill>
          </w14:textFill>
        </w:rPr>
        <w:t>本项目免收成交服务费，</w:t>
      </w:r>
      <w:r>
        <w:rPr>
          <w:rFonts w:hint="eastAsia"/>
          <w:color w:val="000000" w:themeColor="text1"/>
          <w:lang w:val="en-US"/>
          <w14:textFill>
            <w14:solidFill>
              <w14:schemeClr w14:val="tx1"/>
            </w14:solidFill>
          </w14:textFill>
        </w:rPr>
        <w:t>评标费用由采购人自行解决</w:t>
      </w:r>
      <w:r>
        <w:rPr>
          <w:rFonts w:hint="eastAsia"/>
          <w:color w:val="000000" w:themeColor="text1"/>
          <w14:textFill>
            <w14:solidFill>
              <w14:schemeClr w14:val="tx1"/>
            </w14:solidFill>
          </w14:textFill>
        </w:rPr>
        <w:t>。</w:t>
      </w:r>
    </w:p>
    <w:p>
      <w:pPr>
        <w:adjustRightInd w:val="0"/>
        <w:snapToGrid w:val="0"/>
        <w:spacing w:line="360" w:lineRule="auto"/>
        <w:ind w:firstLine="440" w:firstLineChars="200"/>
        <w:rPr>
          <w:color w:val="000000" w:themeColor="text1"/>
          <w14:textFill>
            <w14:solidFill>
              <w14:schemeClr w14:val="tx1"/>
            </w14:solidFill>
          </w14:textFill>
        </w:rPr>
        <w:sectPr>
          <w:footerReference r:id="rId4" w:type="default"/>
          <w:pgSz w:w="11850" w:h="16790"/>
          <w:pgMar w:top="1600" w:right="1180" w:bottom="920" w:left="1580" w:header="0" w:footer="721" w:gutter="0"/>
          <w:cols w:space="720" w:num="1"/>
        </w:sectPr>
      </w:pPr>
    </w:p>
    <w:p>
      <w:pPr>
        <w:numPr>
          <w:ilvl w:val="0"/>
          <w:numId w:val="3"/>
        </w:numPr>
        <w:adjustRightInd w:val="0"/>
        <w:snapToGrid w:val="0"/>
        <w:spacing w:line="360" w:lineRule="auto"/>
        <w:ind w:firstLine="572" w:firstLineChars="200"/>
        <w:rPr>
          <w:b/>
          <w:color w:val="000000" w:themeColor="text1"/>
          <w:w w:val="95"/>
          <w:sz w:val="30"/>
          <w14:textFill>
            <w14:solidFill>
              <w14:schemeClr w14:val="tx1"/>
            </w14:solidFill>
          </w14:textFill>
        </w:rPr>
      </w:pPr>
      <w:r>
        <w:rPr>
          <w:rFonts w:hint="eastAsia"/>
          <w:b/>
          <w:color w:val="000000" w:themeColor="text1"/>
          <w:w w:val="95"/>
          <w:sz w:val="30"/>
          <w14:textFill>
            <w14:solidFill>
              <w14:schemeClr w14:val="tx1"/>
            </w14:solidFill>
          </w14:textFill>
        </w:rPr>
        <w:t>谈判文件说明</w:t>
      </w:r>
    </w:p>
    <w:p>
      <w:pPr>
        <w:adjustRightInd w:val="0"/>
        <w:snapToGrid w:val="0"/>
        <w:spacing w:line="360" w:lineRule="auto"/>
        <w:ind w:left="440" w:leftChars="200"/>
        <w:rPr>
          <w:b/>
          <w:color w:val="000000" w:themeColor="text1"/>
          <w:sz w:val="24"/>
          <w14:textFill>
            <w14:solidFill>
              <w14:schemeClr w14:val="tx1"/>
            </w14:solidFill>
          </w14:textFill>
        </w:rPr>
      </w:pPr>
      <w:r>
        <w:rPr>
          <w:rFonts w:hint="eastAsia"/>
          <w:b/>
          <w:color w:val="000000" w:themeColor="text1"/>
          <w:w w:val="95"/>
          <w:sz w:val="24"/>
          <w14:textFill>
            <w14:solidFill>
              <w14:schemeClr w14:val="tx1"/>
            </w14:solidFill>
          </w14:textFill>
        </w:rPr>
        <w:t>5、谈判文件的构成：</w:t>
      </w:r>
    </w:p>
    <w:p>
      <w:pPr>
        <w:pStyle w:val="9"/>
        <w:adjustRightInd w:val="0"/>
        <w:snapToGrid w:val="0"/>
        <w:spacing w:line="360" w:lineRule="auto"/>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5.1谈判文件用以阐明所采购工程的内容、要求及谈判程序。谈判文件由下述部分组成：</w:t>
      </w:r>
    </w:p>
    <w:p>
      <w:pPr>
        <w:pStyle w:val="9"/>
        <w:adjustRightInd w:val="0"/>
        <w:snapToGrid w:val="0"/>
        <w:spacing w:line="360" w:lineRule="auto"/>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谈判邀请函</w:t>
      </w:r>
    </w:p>
    <w:p>
      <w:pPr>
        <w:pStyle w:val="9"/>
        <w:adjustRightInd w:val="0"/>
        <w:snapToGrid w:val="0"/>
        <w:spacing w:line="360" w:lineRule="auto"/>
        <w:ind w:firstLine="472" w:firstLineChars="200"/>
        <w:rPr>
          <w:color w:val="000000" w:themeColor="text1"/>
          <w14:textFill>
            <w14:solidFill>
              <w14:schemeClr w14:val="tx1"/>
            </w14:solidFill>
          </w14:textFill>
        </w:rPr>
      </w:pPr>
      <w:r>
        <w:rPr>
          <w:rFonts w:hint="eastAsia"/>
          <w:color w:val="000000" w:themeColor="text1"/>
          <w:spacing w:val="-2"/>
          <w14:textFill>
            <w14:solidFill>
              <w14:schemeClr w14:val="tx1"/>
            </w14:solidFill>
          </w14:textFill>
        </w:rPr>
        <w:t>项目内容及施工要求</w:t>
      </w:r>
      <w:r>
        <w:rPr>
          <w:rFonts w:hint="eastAsia"/>
          <w:color w:val="000000" w:themeColor="text1"/>
          <w14:textFill>
            <w14:solidFill>
              <w14:schemeClr w14:val="tx1"/>
            </w14:solidFill>
          </w14:textFill>
        </w:rPr>
        <w:t>谈判项目要求</w:t>
      </w:r>
    </w:p>
    <w:p>
      <w:pPr>
        <w:pStyle w:val="9"/>
        <w:adjustRightInd w:val="0"/>
        <w:snapToGrid w:val="0"/>
        <w:spacing w:line="360" w:lineRule="auto"/>
        <w:ind w:firstLine="468" w:firstLineChars="200"/>
        <w:rPr>
          <w:color w:val="000000" w:themeColor="text1"/>
          <w14:textFill>
            <w14:solidFill>
              <w14:schemeClr w14:val="tx1"/>
            </w14:solidFill>
          </w14:textFill>
        </w:rPr>
      </w:pPr>
      <w:r>
        <w:rPr>
          <w:rFonts w:hint="eastAsia"/>
          <w:color w:val="000000" w:themeColor="text1"/>
          <w:spacing w:val="-3"/>
          <w14:textFill>
            <w14:solidFill>
              <w14:schemeClr w14:val="tx1"/>
            </w14:solidFill>
          </w14:textFill>
        </w:rPr>
        <w:t>谈判供应商须知</w:t>
      </w:r>
      <w:r>
        <w:rPr>
          <w:rFonts w:hint="eastAsia"/>
          <w:color w:val="000000" w:themeColor="text1"/>
          <w14:textFill>
            <w14:solidFill>
              <w14:schemeClr w14:val="tx1"/>
            </w14:solidFill>
          </w14:textFill>
        </w:rPr>
        <w:t>谈判文件格式</w:t>
      </w:r>
    </w:p>
    <w:p>
      <w:pPr>
        <w:pStyle w:val="7"/>
        <w:adjustRightInd w:val="0"/>
        <w:snapToGrid w:val="0"/>
        <w:spacing w:line="360" w:lineRule="auto"/>
        <w:ind w:left="0" w:firstLine="482"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6、谈判文件的澄清</w:t>
      </w:r>
    </w:p>
    <w:p>
      <w:pPr>
        <w:pStyle w:val="24"/>
        <w:numPr>
          <w:ilvl w:val="1"/>
          <w:numId w:val="7"/>
        </w:numPr>
        <w:tabs>
          <w:tab w:val="left" w:pos="821"/>
        </w:tabs>
        <w:adjustRightInd w:val="0"/>
        <w:snapToGrid w:val="0"/>
        <w:spacing w:line="360" w:lineRule="auto"/>
        <w:ind w:left="0" w:firstLine="480" w:firstLineChars="200"/>
        <w:jc w:val="both"/>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参加谈判的供应商对谈判文件如有需要澄清的疑问，应在谈判截止时间前按谈判邀请函中载明的地址以书面形式通知到</w:t>
      </w:r>
      <w:r>
        <w:rPr>
          <w:rFonts w:hint="eastAsia"/>
          <w:color w:val="000000" w:themeColor="text1"/>
          <w:sz w:val="24"/>
          <w:lang w:val="en-US"/>
          <w14:textFill>
            <w14:solidFill>
              <w14:schemeClr w14:val="tx1"/>
            </w14:solidFill>
          </w14:textFill>
        </w:rPr>
        <w:t>采购人</w:t>
      </w:r>
      <w:r>
        <w:rPr>
          <w:rFonts w:hint="eastAsia"/>
          <w:color w:val="000000" w:themeColor="text1"/>
          <w:sz w:val="24"/>
          <w14:textFill>
            <w14:solidFill>
              <w14:schemeClr w14:val="tx1"/>
            </w14:solidFill>
          </w14:textFill>
        </w:rPr>
        <w:t>。</w:t>
      </w:r>
      <w:r>
        <w:rPr>
          <w:rFonts w:hint="eastAsia"/>
          <w:color w:val="000000" w:themeColor="text1"/>
          <w:sz w:val="24"/>
          <w:lang w:val="en-US"/>
          <w14:textFill>
            <w14:solidFill>
              <w14:schemeClr w14:val="tx1"/>
            </w14:solidFill>
          </w14:textFill>
        </w:rPr>
        <w:t>采购</w:t>
      </w:r>
      <w:r>
        <w:rPr>
          <w:rFonts w:hint="eastAsia"/>
          <w:color w:val="000000" w:themeColor="text1"/>
          <w:sz w:val="24"/>
          <w14:textFill>
            <w14:solidFill>
              <w14:schemeClr w14:val="tx1"/>
            </w14:solidFill>
          </w14:textFill>
        </w:rPr>
        <w:t>人将视情况确定采用适当方式予以澄清或以书面形式予以答复，并在其认为必要时，将不标明查询来源的书面答复</w:t>
      </w:r>
      <w:r>
        <w:rPr>
          <w:rFonts w:hint="eastAsia"/>
          <w:color w:val="000000" w:themeColor="text1"/>
          <w:sz w:val="24"/>
          <w:lang w:val="en-US"/>
          <w14:textFill>
            <w14:solidFill>
              <w14:schemeClr w14:val="tx1"/>
            </w14:solidFill>
          </w14:textFill>
        </w:rPr>
        <w:t>以网上公告的形式告知</w:t>
      </w:r>
      <w:r>
        <w:rPr>
          <w:rFonts w:hint="eastAsia"/>
          <w:color w:val="000000" w:themeColor="text1"/>
          <w:sz w:val="24"/>
          <w14:textFill>
            <w14:solidFill>
              <w14:schemeClr w14:val="tx1"/>
            </w14:solidFill>
          </w14:textFill>
        </w:rPr>
        <w:t>谈判文件的所有潜在谈判供应商。</w:t>
      </w:r>
    </w:p>
    <w:p>
      <w:pPr>
        <w:pStyle w:val="7"/>
        <w:adjustRightInd w:val="0"/>
        <w:snapToGrid w:val="0"/>
        <w:spacing w:line="360" w:lineRule="auto"/>
        <w:ind w:left="0" w:firstLine="482"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7、谈判文件的修改</w:t>
      </w:r>
    </w:p>
    <w:p>
      <w:pPr>
        <w:pStyle w:val="9"/>
        <w:adjustRightInd w:val="0"/>
        <w:snapToGrid w:val="0"/>
        <w:spacing w:line="360" w:lineRule="auto"/>
        <w:ind w:firstLine="480" w:firstLineChars="200"/>
        <w:rPr>
          <w:color w:val="000000" w:themeColor="text1"/>
          <w:szCs w:val="22"/>
          <w14:textFill>
            <w14:solidFill>
              <w14:schemeClr w14:val="tx1"/>
            </w14:solidFill>
          </w14:textFill>
        </w:rPr>
      </w:pPr>
      <w:r>
        <w:rPr>
          <w:rFonts w:hint="eastAsia"/>
          <w:color w:val="000000" w:themeColor="text1"/>
          <w:szCs w:val="22"/>
          <w14:textFill>
            <w14:solidFill>
              <w14:schemeClr w14:val="tx1"/>
            </w14:solidFill>
          </w14:textFill>
        </w:rPr>
        <w:t>7.1谈判文件的修改将构成谈判文件的一部分，对所有参加谈判的供应商均有约束力。</w:t>
      </w:r>
    </w:p>
    <w:p>
      <w:pPr>
        <w:spacing w:line="360" w:lineRule="auto"/>
        <w:ind w:firstLine="550"/>
        <w:rPr>
          <w:color w:val="000000" w:themeColor="text1"/>
          <w:sz w:val="24"/>
          <w14:textFill>
            <w14:solidFill>
              <w14:schemeClr w14:val="tx1"/>
            </w14:solidFill>
          </w14:textFill>
        </w:rPr>
      </w:pPr>
      <w:r>
        <w:rPr>
          <w:rFonts w:hint="eastAsia"/>
          <w:color w:val="000000" w:themeColor="text1"/>
          <w:sz w:val="24"/>
          <w:lang w:val="en-US"/>
          <w14:textFill>
            <w14:solidFill>
              <w14:schemeClr w14:val="tx1"/>
            </w14:solidFill>
          </w14:textFill>
        </w:rPr>
        <w:t>7.2</w:t>
      </w:r>
      <w:r>
        <w:rPr>
          <w:rFonts w:hint="eastAsia"/>
          <w:color w:val="000000" w:themeColor="text1"/>
          <w:sz w:val="24"/>
          <w14:textFill>
            <w14:solidFill>
              <w14:schemeClr w14:val="tx1"/>
            </w14:solidFill>
          </w14:textFill>
        </w:rPr>
        <w:t>采购人</w:t>
      </w:r>
      <w:r>
        <w:rPr>
          <w:rFonts w:hint="eastAsia"/>
          <w:color w:val="000000" w:themeColor="text1"/>
          <w:sz w:val="24"/>
          <w:lang w:val="en-US"/>
          <w14:textFill>
            <w14:solidFill>
              <w14:schemeClr w14:val="tx1"/>
            </w14:solidFill>
          </w14:textFill>
        </w:rPr>
        <w:t>或采购中心</w:t>
      </w:r>
      <w:r>
        <w:rPr>
          <w:rFonts w:hint="eastAsia"/>
          <w:color w:val="000000" w:themeColor="text1"/>
          <w:sz w:val="24"/>
          <w14:textFill>
            <w14:solidFill>
              <w14:schemeClr w14:val="tx1"/>
            </w14:solidFill>
          </w14:textFill>
        </w:rPr>
        <w:t>对</w:t>
      </w:r>
      <w:r>
        <w:rPr>
          <w:rFonts w:hint="eastAsia"/>
          <w:color w:val="000000" w:themeColor="text1"/>
          <w:sz w:val="24"/>
          <w:lang w:val="en-US"/>
          <w14:textFill>
            <w14:solidFill>
              <w14:schemeClr w14:val="tx1"/>
            </w14:solidFill>
          </w14:textFill>
        </w:rPr>
        <w:t>谈判</w:t>
      </w:r>
      <w:r>
        <w:rPr>
          <w:rFonts w:hint="eastAsia"/>
          <w:color w:val="000000" w:themeColor="text1"/>
          <w:sz w:val="24"/>
          <w14:textFill>
            <w14:solidFill>
              <w14:schemeClr w14:val="tx1"/>
            </w14:solidFill>
          </w14:textFill>
        </w:rPr>
        <w:t>文件进行的澄清、更正或更改，将在</w:t>
      </w:r>
      <w:r>
        <w:rPr>
          <w:rFonts w:hint="eastAsia"/>
          <w:color w:val="000000" w:themeColor="text1"/>
          <w:sz w:val="24"/>
          <w:lang w:val="en-US"/>
          <w14:textFill>
            <w14:solidFill>
              <w14:schemeClr w14:val="tx1"/>
            </w14:solidFill>
          </w14:textFill>
        </w:rPr>
        <w:t>河南省政府采购</w:t>
      </w:r>
      <w:r>
        <w:rPr>
          <w:rFonts w:hint="eastAsia"/>
          <w:color w:val="000000" w:themeColor="text1"/>
          <w:sz w:val="24"/>
          <w14:textFill>
            <w14:solidFill>
              <w14:schemeClr w14:val="tx1"/>
            </w14:solidFill>
          </w14:textFill>
        </w:rPr>
        <w:t>网站</w:t>
      </w:r>
      <w:r>
        <w:rPr>
          <w:rFonts w:hint="eastAsia"/>
          <w:color w:val="000000" w:themeColor="text1"/>
          <w:sz w:val="24"/>
          <w:lang w:val="en-US"/>
          <w14:textFill>
            <w14:solidFill>
              <w14:schemeClr w14:val="tx1"/>
            </w14:solidFill>
          </w14:textFill>
        </w:rPr>
        <w:t>及周口市公共资源交易中心网站</w:t>
      </w:r>
      <w:r>
        <w:rPr>
          <w:rFonts w:hint="eastAsia"/>
          <w:color w:val="000000" w:themeColor="text1"/>
          <w:sz w:val="24"/>
          <w14:textFill>
            <w14:solidFill>
              <w14:schemeClr w14:val="tx1"/>
            </w14:solidFill>
          </w14:textFill>
        </w:rPr>
        <w:t>上及时发布，投标人应主动上网查询。周口市公共资源交易中心政府采购中心或采购人不承担投标人未及时关注相关信息引发的相关责任。对竞争性</w:t>
      </w:r>
      <w:r>
        <w:rPr>
          <w:rFonts w:hint="eastAsia"/>
          <w:color w:val="000000" w:themeColor="text1"/>
          <w:sz w:val="24"/>
          <w:lang w:val="en-US"/>
          <w14:textFill>
            <w14:solidFill>
              <w14:schemeClr w14:val="tx1"/>
            </w14:solidFill>
          </w14:textFill>
        </w:rPr>
        <w:t>谈判</w:t>
      </w:r>
      <w:r>
        <w:rPr>
          <w:rFonts w:hint="eastAsia"/>
          <w:color w:val="000000" w:themeColor="text1"/>
          <w:sz w:val="24"/>
          <w14:textFill>
            <w14:solidFill>
              <w14:schemeClr w14:val="tx1"/>
            </w14:solidFill>
          </w14:textFill>
        </w:rPr>
        <w:t>文件进行的澄清，以网上公告的方式通知供应商。澄清或修改的内容可能影响响应文件编制的，采购人、采购代理机构应当在提交响应文件截止时间至少</w:t>
      </w:r>
      <w:r>
        <w:rPr>
          <w:rFonts w:hint="eastAsia"/>
          <w:color w:val="000000" w:themeColor="text1"/>
          <w:sz w:val="24"/>
          <w:lang w:val="en-US"/>
          <w14:textFill>
            <w14:solidFill>
              <w14:schemeClr w14:val="tx1"/>
            </w14:solidFill>
          </w14:textFill>
        </w:rPr>
        <w:t>3</w:t>
      </w:r>
      <w:r>
        <w:rPr>
          <w:rFonts w:hint="eastAsia"/>
          <w:color w:val="000000" w:themeColor="text1"/>
          <w:sz w:val="24"/>
          <w14:textFill>
            <w14:solidFill>
              <w14:schemeClr w14:val="tx1"/>
            </w14:solidFill>
          </w14:textFill>
        </w:rPr>
        <w:t>日前。</w:t>
      </w:r>
    </w:p>
    <w:p>
      <w:pPr>
        <w:spacing w:line="360" w:lineRule="auto"/>
        <w:ind w:firstLine="550"/>
        <w:rPr>
          <w:color w:val="000000" w:themeColor="text1"/>
          <w:sz w:val="24"/>
          <w14:textFill>
            <w14:solidFill>
              <w14:schemeClr w14:val="tx1"/>
            </w14:solidFill>
          </w14:textFill>
        </w:rPr>
      </w:pPr>
    </w:p>
    <w:p>
      <w:pPr>
        <w:spacing w:line="360" w:lineRule="auto"/>
        <w:ind w:firstLine="550"/>
        <w:rPr>
          <w:color w:val="000000" w:themeColor="text1"/>
          <w:lang w:val="en-US"/>
          <w14:textFill>
            <w14:solidFill>
              <w14:schemeClr w14:val="tx1"/>
            </w14:solidFill>
          </w14:textFill>
        </w:rPr>
      </w:pPr>
      <w:r>
        <w:rPr>
          <w:rFonts w:hint="eastAsia"/>
          <w:color w:val="000000" w:themeColor="text1"/>
          <w:sz w:val="24"/>
          <w:lang w:val="en-US"/>
          <w14:textFill>
            <w14:solidFill>
              <w14:schemeClr w14:val="tx1"/>
            </w14:solidFill>
          </w14:textFill>
        </w:rPr>
        <w:t>7.3</w:t>
      </w:r>
      <w:r>
        <w:rPr>
          <w:rFonts w:hint="eastAsia"/>
          <w:color w:val="000000" w:themeColor="text1"/>
          <w:sz w:val="24"/>
          <w14:textFill>
            <w14:solidFill>
              <w14:schemeClr w14:val="tx1"/>
            </w14:solidFill>
          </w14:textFill>
        </w:rPr>
        <w:t>在投标截止时间前，采购人可以视采购具体情况，延长投标截止时间和开标时间，并在</w:t>
      </w:r>
      <w:r>
        <w:rPr>
          <w:rFonts w:hint="eastAsia"/>
          <w:color w:val="000000" w:themeColor="text1"/>
          <w:sz w:val="24"/>
          <w:lang w:val="en-US"/>
          <w14:textFill>
            <w14:solidFill>
              <w14:schemeClr w14:val="tx1"/>
            </w14:solidFill>
          </w14:textFill>
        </w:rPr>
        <w:t>谈判</w:t>
      </w:r>
      <w:r>
        <w:rPr>
          <w:rFonts w:hint="eastAsia"/>
          <w:color w:val="000000" w:themeColor="text1"/>
          <w:sz w:val="24"/>
          <w14:textFill>
            <w14:solidFill>
              <w14:schemeClr w14:val="tx1"/>
            </w14:solidFill>
          </w14:textFill>
        </w:rPr>
        <w:t>文件要求提交投标文件的截止时间前，在网站上发布变更公告。在上述情况下，采购人和投标人在投标截止期方面的全部权力、责任和义务，将适用于延长后新的投标截止期。</w:t>
      </w:r>
    </w:p>
    <w:p>
      <w:pPr>
        <w:pStyle w:val="6"/>
        <w:adjustRightInd w:val="0"/>
        <w:snapToGrid w:val="0"/>
        <w:spacing w:line="360" w:lineRule="auto"/>
        <w:ind w:left="0" w:firstLine="602"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C、谈判响应文件的编写</w:t>
      </w:r>
    </w:p>
    <w:p>
      <w:pPr>
        <w:pStyle w:val="7"/>
        <w:adjustRightInd w:val="0"/>
        <w:snapToGrid w:val="0"/>
        <w:spacing w:line="360" w:lineRule="auto"/>
        <w:ind w:left="0" w:firstLine="482"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8、要求</w:t>
      </w:r>
    </w:p>
    <w:p>
      <w:pPr>
        <w:pStyle w:val="24"/>
        <w:numPr>
          <w:ilvl w:val="1"/>
          <w:numId w:val="8"/>
        </w:numPr>
        <w:tabs>
          <w:tab w:val="left" w:pos="819"/>
        </w:tabs>
        <w:adjustRightInd w:val="0"/>
        <w:snapToGrid w:val="0"/>
        <w:spacing w:line="360" w:lineRule="auto"/>
        <w:ind w:left="0" w:firstLine="468" w:firstLineChars="200"/>
        <w:jc w:val="both"/>
        <w:rPr>
          <w:color w:val="000000" w:themeColor="text1"/>
          <w:sz w:val="24"/>
          <w14:textFill>
            <w14:solidFill>
              <w14:schemeClr w14:val="tx1"/>
            </w14:solidFill>
          </w14:textFill>
        </w:rPr>
      </w:pPr>
      <w:r>
        <w:rPr>
          <w:rFonts w:hint="eastAsia"/>
          <w:color w:val="000000" w:themeColor="text1"/>
          <w:spacing w:val="-3"/>
          <w:sz w:val="24"/>
          <w14:textFill>
            <w14:solidFill>
              <w14:schemeClr w14:val="tx1"/>
            </w14:solidFill>
          </w14:textFill>
        </w:rPr>
        <w:t>谈判的供应商应仔细阅读谈判文件的所有内容，按谈判文件的要求提供响</w:t>
      </w:r>
      <w:r>
        <w:rPr>
          <w:rFonts w:hint="eastAsia"/>
          <w:color w:val="000000" w:themeColor="text1"/>
          <w:sz w:val="24"/>
          <w14:textFill>
            <w14:solidFill>
              <w14:schemeClr w14:val="tx1"/>
            </w14:solidFill>
          </w14:textFill>
        </w:rPr>
        <w:t>应文件，并保证所提供的全部资料的真实性、合法性承诺，以使其投标对谈判文件做出实质性响应，否则，其响应可能被拒绝。</w:t>
      </w:r>
    </w:p>
    <w:p>
      <w:pPr>
        <w:pStyle w:val="24"/>
        <w:numPr>
          <w:ilvl w:val="1"/>
          <w:numId w:val="8"/>
        </w:numPr>
        <w:tabs>
          <w:tab w:val="left" w:pos="805"/>
        </w:tabs>
        <w:adjustRightInd w:val="0"/>
        <w:snapToGrid w:val="0"/>
        <w:spacing w:line="360" w:lineRule="auto"/>
        <w:ind w:left="0" w:firstLine="468" w:firstLineChars="200"/>
        <w:jc w:val="left"/>
        <w:rPr>
          <w:color w:val="000000" w:themeColor="text1"/>
          <w:sz w:val="24"/>
          <w14:textFill>
            <w14:solidFill>
              <w14:schemeClr w14:val="tx1"/>
            </w14:solidFill>
          </w14:textFill>
        </w:rPr>
      </w:pPr>
      <w:r>
        <w:rPr>
          <w:rFonts w:hint="eastAsia"/>
          <w:color w:val="000000" w:themeColor="text1"/>
          <w:spacing w:val="-3"/>
          <w:sz w:val="24"/>
          <w14:textFill>
            <w14:solidFill>
              <w14:schemeClr w14:val="tx1"/>
            </w14:solidFill>
          </w14:textFill>
        </w:rPr>
        <w:t>谈判文件文字：谈判文件均以中文印刷体，中文以外的文字应附以中文译</w:t>
      </w:r>
      <w:r>
        <w:rPr>
          <w:rFonts w:hint="eastAsia"/>
          <w:color w:val="000000" w:themeColor="text1"/>
          <w:sz w:val="24"/>
          <w14:textFill>
            <w14:solidFill>
              <w14:schemeClr w14:val="tx1"/>
            </w14:solidFill>
          </w14:textFill>
        </w:rPr>
        <w:t>文，中外文不符时，以中文为准。</w:t>
      </w:r>
    </w:p>
    <w:p>
      <w:pPr>
        <w:pStyle w:val="24"/>
        <w:tabs>
          <w:tab w:val="left" w:pos="580"/>
        </w:tabs>
        <w:adjustRightInd w:val="0"/>
        <w:snapToGrid w:val="0"/>
        <w:spacing w:line="360" w:lineRule="auto"/>
        <w:ind w:left="440" w:leftChars="200" w:firstLine="0"/>
        <w:rPr>
          <w:color w:val="000000" w:themeColor="text1"/>
          <w:spacing w:val="-3"/>
          <w:sz w:val="24"/>
          <w14:textFill>
            <w14:solidFill>
              <w14:schemeClr w14:val="tx1"/>
            </w14:solidFill>
          </w14:textFill>
        </w:rPr>
      </w:pPr>
      <w:r>
        <w:rPr>
          <w:rFonts w:hint="eastAsia"/>
          <w:color w:val="000000" w:themeColor="text1"/>
          <w:spacing w:val="-3"/>
          <w:sz w:val="24"/>
          <w:lang w:val="en-US"/>
          <w14:textFill>
            <w14:solidFill>
              <w14:schemeClr w14:val="tx1"/>
            </w14:solidFill>
          </w14:textFill>
        </w:rPr>
        <w:t>8.3</w:t>
      </w:r>
      <w:r>
        <w:rPr>
          <w:rFonts w:hint="eastAsia"/>
          <w:color w:val="000000" w:themeColor="text1"/>
          <w:spacing w:val="-3"/>
          <w:sz w:val="24"/>
          <w14:textFill>
            <w14:solidFill>
              <w14:schemeClr w14:val="tx1"/>
            </w14:solidFill>
          </w14:textFill>
        </w:rPr>
        <w:t>谈判文件中计量单位：除在谈判文件的技术规格中另有规定外，计量单位使用中</w:t>
      </w:r>
    </w:p>
    <w:p>
      <w:pPr>
        <w:pStyle w:val="24"/>
        <w:tabs>
          <w:tab w:val="left" w:pos="580"/>
        </w:tabs>
        <w:adjustRightInd w:val="0"/>
        <w:snapToGrid w:val="0"/>
        <w:spacing w:line="360" w:lineRule="auto"/>
        <w:ind w:left="0" w:firstLine="0"/>
        <w:rPr>
          <w:color w:val="000000" w:themeColor="text1"/>
          <w:spacing w:val="-3"/>
          <w:sz w:val="24"/>
          <w14:textFill>
            <w14:solidFill>
              <w14:schemeClr w14:val="tx1"/>
            </w14:solidFill>
          </w14:textFill>
        </w:rPr>
      </w:pPr>
      <w:r>
        <w:rPr>
          <w:rFonts w:hint="eastAsia"/>
          <w:color w:val="000000" w:themeColor="text1"/>
          <w:spacing w:val="-3"/>
          <w:sz w:val="24"/>
          <w14:textFill>
            <w14:solidFill>
              <w14:schemeClr w14:val="tx1"/>
            </w14:solidFill>
          </w14:textFill>
        </w:rPr>
        <w:t>华人民共和国法定计量单位。</w:t>
      </w:r>
    </w:p>
    <w:p>
      <w:pPr>
        <w:pStyle w:val="24"/>
        <w:tabs>
          <w:tab w:val="left" w:pos="710"/>
        </w:tabs>
        <w:adjustRightInd w:val="0"/>
        <w:snapToGrid w:val="0"/>
        <w:spacing w:line="360" w:lineRule="auto"/>
        <w:ind w:left="0" w:firstLine="472" w:firstLineChars="200"/>
        <w:jc w:val="both"/>
        <w:rPr>
          <w:color w:val="000000" w:themeColor="text1"/>
          <w:spacing w:val="-2"/>
          <w:sz w:val="24"/>
          <w14:textFill>
            <w14:solidFill>
              <w14:schemeClr w14:val="tx1"/>
            </w14:solidFill>
          </w14:textFill>
        </w:rPr>
      </w:pPr>
      <w:r>
        <w:rPr>
          <w:rFonts w:hint="eastAsia"/>
          <w:color w:val="000000" w:themeColor="text1"/>
          <w:spacing w:val="-2"/>
          <w:sz w:val="24"/>
          <w14:textFill>
            <w14:solidFill>
              <w14:schemeClr w14:val="tx1"/>
            </w14:solidFill>
          </w14:textFill>
        </w:rPr>
        <w:t>8.4谈判供应商的谈判响应文件必须加盖谈判供应商公章（指投标人的行政章），采购人不接受加盖其他印鉴（如合同章、投标专用章等印鉴）的谈判文件。</w:t>
      </w:r>
    </w:p>
    <w:p>
      <w:pPr>
        <w:pStyle w:val="7"/>
        <w:adjustRightInd w:val="0"/>
        <w:snapToGrid w:val="0"/>
        <w:spacing w:line="360" w:lineRule="auto"/>
        <w:ind w:left="0" w:firstLine="482"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9、谈判文件的组成</w:t>
      </w:r>
    </w:p>
    <w:p>
      <w:pPr>
        <w:pStyle w:val="24"/>
        <w:numPr>
          <w:ilvl w:val="1"/>
          <w:numId w:val="9"/>
        </w:numPr>
        <w:tabs>
          <w:tab w:val="left" w:pos="819"/>
        </w:tabs>
        <w:adjustRightInd w:val="0"/>
        <w:snapToGrid w:val="0"/>
        <w:spacing w:line="360" w:lineRule="auto"/>
        <w:ind w:left="0" w:firstLine="472" w:firstLineChars="200"/>
        <w:rPr>
          <w:color w:val="000000" w:themeColor="text1"/>
          <w:sz w:val="24"/>
          <w14:textFill>
            <w14:solidFill>
              <w14:schemeClr w14:val="tx1"/>
            </w14:solidFill>
          </w14:textFill>
        </w:rPr>
      </w:pPr>
      <w:r>
        <w:rPr>
          <w:rFonts w:hint="eastAsia"/>
          <w:color w:val="000000" w:themeColor="text1"/>
          <w:spacing w:val="-2"/>
          <w:sz w:val="24"/>
          <w14:textFill>
            <w14:solidFill>
              <w14:schemeClr w14:val="tx1"/>
            </w14:solidFill>
          </w14:textFill>
        </w:rPr>
        <w:t>谈判文件应包括下列部分。</w:t>
      </w:r>
    </w:p>
    <w:p>
      <w:pPr>
        <w:pStyle w:val="9"/>
        <w:spacing w:before="5" w:line="364" w:lineRule="auto"/>
        <w:ind w:left="218" w:right="616" w:firstLine="719"/>
        <w:rPr>
          <w:color w:val="000000" w:themeColor="text1"/>
          <w14:textFill>
            <w14:solidFill>
              <w14:schemeClr w14:val="tx1"/>
            </w14:solidFill>
          </w14:textFill>
        </w:rPr>
      </w:pPr>
      <w:r>
        <w:rPr>
          <w:rFonts w:hint="eastAsia"/>
          <w:color w:val="000000" w:themeColor="text1"/>
          <w14:textFill>
            <w14:solidFill>
              <w14:schemeClr w14:val="tx1"/>
            </w14:solidFill>
          </w14:textFill>
        </w:rPr>
        <w:t>（</w:t>
      </w:r>
      <w:r>
        <w:rPr>
          <w:rFonts w:hint="eastAsia"/>
          <w:color w:val="000000" w:themeColor="text1"/>
          <w:lang w:val="en-US"/>
          <w14:textFill>
            <w14:solidFill>
              <w14:schemeClr w14:val="tx1"/>
            </w14:solidFill>
          </w14:textFill>
        </w:rPr>
        <w:t>1</w:t>
      </w:r>
      <w:r>
        <w:rPr>
          <w:rFonts w:hint="eastAsia"/>
          <w:color w:val="000000" w:themeColor="text1"/>
          <w14:textFill>
            <w14:solidFill>
              <w14:schemeClr w14:val="tx1"/>
            </w14:solidFill>
          </w14:textFill>
        </w:rPr>
        <w:t>）谈判响应函(附件一)按统一格式填写，由投标单位加盖公章，并由投标单位法定代表人或其授权代表人签字和盖章。</w:t>
      </w:r>
    </w:p>
    <w:p>
      <w:pPr>
        <w:pStyle w:val="9"/>
        <w:spacing w:line="306" w:lineRule="exact"/>
        <w:ind w:left="938"/>
        <w:rPr>
          <w:color w:val="000000" w:themeColor="text1"/>
          <w14:textFill>
            <w14:solidFill>
              <w14:schemeClr w14:val="tx1"/>
            </w14:solidFill>
          </w14:textFill>
        </w:rPr>
      </w:pPr>
      <w:r>
        <w:rPr>
          <w:rFonts w:hint="eastAsia"/>
          <w:color w:val="000000" w:themeColor="text1"/>
          <w14:textFill>
            <w14:solidFill>
              <w14:schemeClr w14:val="tx1"/>
            </w14:solidFill>
          </w14:textFill>
        </w:rPr>
        <w:t>（</w:t>
      </w:r>
      <w:r>
        <w:rPr>
          <w:rFonts w:hint="eastAsia"/>
          <w:color w:val="000000" w:themeColor="text1"/>
          <w:lang w:val="en-US"/>
          <w14:textFill>
            <w14:solidFill>
              <w14:schemeClr w14:val="tx1"/>
            </w14:solidFill>
          </w14:textFill>
        </w:rPr>
        <w:t>2</w:t>
      </w:r>
      <w:r>
        <w:rPr>
          <w:rFonts w:hint="eastAsia"/>
          <w:color w:val="000000" w:themeColor="text1"/>
          <w14:textFill>
            <w14:solidFill>
              <w14:schemeClr w14:val="tx1"/>
            </w14:solidFill>
          </w14:textFill>
        </w:rPr>
        <w:t>）谈判价格一览表</w:t>
      </w:r>
    </w:p>
    <w:p>
      <w:pPr>
        <w:pStyle w:val="9"/>
        <w:spacing w:before="160"/>
        <w:ind w:left="938"/>
        <w:rPr>
          <w:color w:val="000000" w:themeColor="text1"/>
          <w14:textFill>
            <w14:solidFill>
              <w14:schemeClr w14:val="tx1"/>
            </w14:solidFill>
          </w14:textFill>
        </w:rPr>
      </w:pPr>
      <w:r>
        <w:rPr>
          <w:rFonts w:hint="eastAsia"/>
          <w:color w:val="000000" w:themeColor="text1"/>
          <w14:textFill>
            <w14:solidFill>
              <w14:schemeClr w14:val="tx1"/>
            </w14:solidFill>
          </w14:textFill>
        </w:rPr>
        <w:t>（</w:t>
      </w:r>
      <w:r>
        <w:rPr>
          <w:rFonts w:hint="eastAsia"/>
          <w:color w:val="000000" w:themeColor="text1"/>
          <w:lang w:val="en-US"/>
          <w14:textFill>
            <w14:solidFill>
              <w14:schemeClr w14:val="tx1"/>
            </w14:solidFill>
          </w14:textFill>
        </w:rPr>
        <w:t>3</w:t>
      </w:r>
      <w:r>
        <w:rPr>
          <w:rFonts w:hint="eastAsia"/>
          <w:color w:val="000000" w:themeColor="text1"/>
          <w14:textFill>
            <w14:solidFill>
              <w14:schemeClr w14:val="tx1"/>
            </w14:solidFill>
          </w14:textFill>
        </w:rPr>
        <w:t>）优惠条件及服务承诺</w:t>
      </w:r>
    </w:p>
    <w:p>
      <w:pPr>
        <w:pStyle w:val="9"/>
        <w:spacing w:before="158"/>
        <w:ind w:left="938"/>
        <w:rPr>
          <w:color w:val="000000" w:themeColor="text1"/>
          <w14:textFill>
            <w14:solidFill>
              <w14:schemeClr w14:val="tx1"/>
            </w14:solidFill>
          </w14:textFill>
        </w:rPr>
      </w:pPr>
      <w:r>
        <w:rPr>
          <w:rFonts w:hint="eastAsia"/>
          <w:color w:val="000000" w:themeColor="text1"/>
          <w14:textFill>
            <w14:solidFill>
              <w14:schemeClr w14:val="tx1"/>
            </w14:solidFill>
          </w14:textFill>
        </w:rPr>
        <w:t>（</w:t>
      </w:r>
      <w:r>
        <w:rPr>
          <w:rFonts w:hint="eastAsia"/>
          <w:color w:val="000000" w:themeColor="text1"/>
          <w:lang w:val="en-US"/>
          <w14:textFill>
            <w14:solidFill>
              <w14:schemeClr w14:val="tx1"/>
            </w14:solidFill>
          </w14:textFill>
        </w:rPr>
        <w:t>4</w:t>
      </w:r>
      <w:r>
        <w:rPr>
          <w:rFonts w:hint="eastAsia"/>
          <w:color w:val="000000" w:themeColor="text1"/>
          <w14:textFill>
            <w14:solidFill>
              <w14:schemeClr w14:val="tx1"/>
            </w14:solidFill>
          </w14:textFill>
        </w:rPr>
        <w:t>）施工图预算书</w:t>
      </w:r>
    </w:p>
    <w:p>
      <w:pPr>
        <w:pStyle w:val="9"/>
        <w:spacing w:before="161"/>
        <w:ind w:left="938"/>
        <w:rPr>
          <w:color w:val="000000" w:themeColor="text1"/>
          <w14:textFill>
            <w14:solidFill>
              <w14:schemeClr w14:val="tx1"/>
            </w14:solidFill>
          </w14:textFill>
        </w:rPr>
      </w:pPr>
      <w:r>
        <w:rPr>
          <w:rFonts w:hint="eastAsia"/>
          <w:color w:val="000000" w:themeColor="text1"/>
          <w14:textFill>
            <w14:solidFill>
              <w14:schemeClr w14:val="tx1"/>
            </w14:solidFill>
          </w14:textFill>
        </w:rPr>
        <w:t>（</w:t>
      </w:r>
      <w:r>
        <w:rPr>
          <w:rFonts w:hint="eastAsia"/>
          <w:color w:val="000000" w:themeColor="text1"/>
          <w:lang w:val="en-US"/>
          <w14:textFill>
            <w14:solidFill>
              <w14:schemeClr w14:val="tx1"/>
            </w14:solidFill>
          </w14:textFill>
        </w:rPr>
        <w:t>5</w:t>
      </w:r>
      <w:r>
        <w:rPr>
          <w:rFonts w:hint="eastAsia"/>
          <w:color w:val="000000" w:themeColor="text1"/>
          <w14:textFill>
            <w14:solidFill>
              <w14:schemeClr w14:val="tx1"/>
            </w14:solidFill>
          </w14:textFill>
        </w:rPr>
        <w:t>）施工组织设计</w:t>
      </w:r>
    </w:p>
    <w:p>
      <w:pPr>
        <w:pStyle w:val="9"/>
        <w:spacing w:before="158"/>
        <w:ind w:left="938"/>
        <w:rPr>
          <w:color w:val="000000" w:themeColor="text1"/>
          <w14:textFill>
            <w14:solidFill>
              <w14:schemeClr w14:val="tx1"/>
            </w14:solidFill>
          </w14:textFill>
        </w:rPr>
      </w:pPr>
      <w:r>
        <w:rPr>
          <w:rFonts w:hint="eastAsia"/>
          <w:color w:val="000000" w:themeColor="text1"/>
          <w14:textFill>
            <w14:solidFill>
              <w14:schemeClr w14:val="tx1"/>
            </w14:solidFill>
          </w14:textFill>
        </w:rPr>
        <w:t>（</w:t>
      </w:r>
      <w:r>
        <w:rPr>
          <w:rFonts w:hint="eastAsia"/>
          <w:color w:val="000000" w:themeColor="text1"/>
          <w:lang w:val="en-US"/>
          <w14:textFill>
            <w14:solidFill>
              <w14:schemeClr w14:val="tx1"/>
            </w14:solidFill>
          </w14:textFill>
        </w:rPr>
        <w:t>6</w:t>
      </w:r>
      <w:r>
        <w:rPr>
          <w:rFonts w:hint="eastAsia"/>
          <w:color w:val="000000" w:themeColor="text1"/>
          <w14:textFill>
            <w14:solidFill>
              <w14:schemeClr w14:val="tx1"/>
            </w14:solidFill>
          </w14:textFill>
        </w:rPr>
        <w:t>）劳动力计划表</w:t>
      </w:r>
    </w:p>
    <w:p>
      <w:pPr>
        <w:pStyle w:val="9"/>
        <w:spacing w:before="161"/>
        <w:ind w:left="938"/>
        <w:rPr>
          <w:color w:val="000000" w:themeColor="text1"/>
          <w14:textFill>
            <w14:solidFill>
              <w14:schemeClr w14:val="tx1"/>
            </w14:solidFill>
          </w14:textFill>
        </w:rPr>
      </w:pPr>
      <w:r>
        <w:rPr>
          <w:rFonts w:hint="eastAsia"/>
          <w:color w:val="000000" w:themeColor="text1"/>
          <w14:textFill>
            <w14:solidFill>
              <w14:schemeClr w14:val="tx1"/>
            </w14:solidFill>
          </w14:textFill>
        </w:rPr>
        <w:t>（</w:t>
      </w:r>
      <w:r>
        <w:rPr>
          <w:rFonts w:hint="eastAsia"/>
          <w:color w:val="000000" w:themeColor="text1"/>
          <w:lang w:val="en-US"/>
          <w14:textFill>
            <w14:solidFill>
              <w14:schemeClr w14:val="tx1"/>
            </w14:solidFill>
          </w14:textFill>
        </w:rPr>
        <w:t>7</w:t>
      </w:r>
      <w:r>
        <w:rPr>
          <w:rFonts w:hint="eastAsia"/>
          <w:color w:val="000000" w:themeColor="text1"/>
          <w14:textFill>
            <w14:solidFill>
              <w14:schemeClr w14:val="tx1"/>
            </w14:solidFill>
          </w14:textFill>
        </w:rPr>
        <w:t>）计划开、竣工日期和施工进度表</w:t>
      </w:r>
    </w:p>
    <w:p>
      <w:pPr>
        <w:pStyle w:val="9"/>
        <w:spacing w:before="158"/>
        <w:ind w:left="938"/>
        <w:rPr>
          <w:color w:val="000000" w:themeColor="text1"/>
          <w14:textFill>
            <w14:solidFill>
              <w14:schemeClr w14:val="tx1"/>
            </w14:solidFill>
          </w14:textFill>
        </w:rPr>
      </w:pPr>
      <w:r>
        <w:rPr>
          <w:rFonts w:hint="eastAsia"/>
          <w:color w:val="000000" w:themeColor="text1"/>
          <w14:textFill>
            <w14:solidFill>
              <w14:schemeClr w14:val="tx1"/>
            </w14:solidFill>
          </w14:textFill>
        </w:rPr>
        <w:t>（</w:t>
      </w:r>
      <w:r>
        <w:rPr>
          <w:rFonts w:hint="eastAsia"/>
          <w:color w:val="000000" w:themeColor="text1"/>
          <w:lang w:val="en-US"/>
          <w14:textFill>
            <w14:solidFill>
              <w14:schemeClr w14:val="tx1"/>
            </w14:solidFill>
          </w14:textFill>
        </w:rPr>
        <w:t>8</w:t>
      </w:r>
      <w:r>
        <w:rPr>
          <w:rFonts w:hint="eastAsia"/>
          <w:color w:val="000000" w:themeColor="text1"/>
          <w14:textFill>
            <w14:solidFill>
              <w14:schemeClr w14:val="tx1"/>
            </w14:solidFill>
          </w14:textFill>
        </w:rPr>
        <w:t>）项目管理机构配备情况表</w:t>
      </w:r>
    </w:p>
    <w:p>
      <w:pPr>
        <w:pStyle w:val="9"/>
        <w:spacing w:before="161"/>
        <w:ind w:left="938"/>
        <w:rPr>
          <w:color w:val="000000" w:themeColor="text1"/>
          <w14:textFill>
            <w14:solidFill>
              <w14:schemeClr w14:val="tx1"/>
            </w14:solidFill>
          </w14:textFill>
        </w:rPr>
      </w:pPr>
      <w:r>
        <w:rPr>
          <w:rFonts w:hint="eastAsia"/>
          <w:color w:val="000000" w:themeColor="text1"/>
          <w14:textFill>
            <w14:solidFill>
              <w14:schemeClr w14:val="tx1"/>
            </w14:solidFill>
          </w14:textFill>
        </w:rPr>
        <w:t>（</w:t>
      </w:r>
      <w:r>
        <w:rPr>
          <w:rFonts w:hint="eastAsia"/>
          <w:color w:val="000000" w:themeColor="text1"/>
          <w:lang w:val="en-US"/>
          <w14:textFill>
            <w14:solidFill>
              <w14:schemeClr w14:val="tx1"/>
            </w14:solidFill>
          </w14:textFill>
        </w:rPr>
        <w:t>9</w:t>
      </w:r>
      <w:r>
        <w:rPr>
          <w:rFonts w:hint="eastAsia"/>
          <w:color w:val="000000" w:themeColor="text1"/>
          <w14:textFill>
            <w14:solidFill>
              <w14:schemeClr w14:val="tx1"/>
            </w14:solidFill>
          </w14:textFill>
        </w:rPr>
        <w:t>）项目负责人简历表</w:t>
      </w:r>
    </w:p>
    <w:p>
      <w:pPr>
        <w:pStyle w:val="9"/>
        <w:spacing w:before="158"/>
        <w:ind w:left="938"/>
        <w:rPr>
          <w:color w:val="000000" w:themeColor="text1"/>
          <w14:textFill>
            <w14:solidFill>
              <w14:schemeClr w14:val="tx1"/>
            </w14:solidFill>
          </w14:textFill>
        </w:rPr>
      </w:pPr>
      <w:r>
        <w:rPr>
          <w:rFonts w:hint="eastAsia"/>
          <w:color w:val="000000" w:themeColor="text1"/>
          <w14:textFill>
            <w14:solidFill>
              <w14:schemeClr w14:val="tx1"/>
            </w14:solidFill>
          </w14:textFill>
        </w:rPr>
        <w:t>（</w:t>
      </w:r>
      <w:r>
        <w:rPr>
          <w:rFonts w:hint="eastAsia"/>
          <w:color w:val="000000" w:themeColor="text1"/>
          <w:lang w:val="en-US"/>
          <w14:textFill>
            <w14:solidFill>
              <w14:schemeClr w14:val="tx1"/>
            </w14:solidFill>
          </w14:textFill>
        </w:rPr>
        <w:t>10</w:t>
      </w:r>
      <w:r>
        <w:rPr>
          <w:rFonts w:hint="eastAsia"/>
          <w:color w:val="000000" w:themeColor="text1"/>
          <w14:textFill>
            <w14:solidFill>
              <w14:schemeClr w14:val="tx1"/>
            </w14:solidFill>
          </w14:textFill>
        </w:rPr>
        <w:t>）项目管理机构配备情况辅助说明资料</w:t>
      </w:r>
    </w:p>
    <w:p>
      <w:pPr>
        <w:pStyle w:val="9"/>
        <w:spacing w:before="160"/>
        <w:ind w:left="938"/>
        <w:rPr>
          <w:color w:val="000000" w:themeColor="text1"/>
          <w14:textFill>
            <w14:solidFill>
              <w14:schemeClr w14:val="tx1"/>
            </w14:solidFill>
          </w14:textFill>
        </w:rPr>
      </w:pPr>
      <w:r>
        <w:rPr>
          <w:rFonts w:hint="eastAsia"/>
          <w:color w:val="000000" w:themeColor="text1"/>
          <w14:textFill>
            <w14:solidFill>
              <w14:schemeClr w14:val="tx1"/>
            </w14:solidFill>
          </w14:textFill>
        </w:rPr>
        <w:t>（</w:t>
      </w:r>
      <w:r>
        <w:rPr>
          <w:rFonts w:hint="eastAsia"/>
          <w:color w:val="000000" w:themeColor="text1"/>
          <w:lang w:val="en-US"/>
          <w14:textFill>
            <w14:solidFill>
              <w14:schemeClr w14:val="tx1"/>
            </w14:solidFill>
          </w14:textFill>
        </w:rPr>
        <w:t>11</w:t>
      </w:r>
      <w:r>
        <w:rPr>
          <w:rFonts w:hint="eastAsia"/>
          <w:color w:val="000000" w:themeColor="text1"/>
          <w14:textFill>
            <w14:solidFill>
              <w14:schemeClr w14:val="tx1"/>
            </w14:solidFill>
          </w14:textFill>
        </w:rPr>
        <w:t>）关于资格的声明函</w:t>
      </w:r>
    </w:p>
    <w:p>
      <w:pPr>
        <w:pStyle w:val="9"/>
        <w:spacing w:before="159"/>
        <w:ind w:left="938"/>
        <w:rPr>
          <w:color w:val="000000" w:themeColor="text1"/>
          <w14:textFill>
            <w14:solidFill>
              <w14:schemeClr w14:val="tx1"/>
            </w14:solidFill>
          </w14:textFill>
        </w:rPr>
      </w:pPr>
      <w:r>
        <w:rPr>
          <w:rFonts w:hint="eastAsia"/>
          <w:color w:val="000000" w:themeColor="text1"/>
          <w14:textFill>
            <w14:solidFill>
              <w14:schemeClr w14:val="tx1"/>
            </w14:solidFill>
          </w14:textFill>
        </w:rPr>
        <w:t>（</w:t>
      </w:r>
      <w:r>
        <w:rPr>
          <w:rFonts w:hint="eastAsia"/>
          <w:color w:val="000000" w:themeColor="text1"/>
          <w:lang w:val="en-US"/>
          <w14:textFill>
            <w14:solidFill>
              <w14:schemeClr w14:val="tx1"/>
            </w14:solidFill>
          </w14:textFill>
        </w:rPr>
        <w:t>12</w:t>
      </w:r>
      <w:r>
        <w:rPr>
          <w:rFonts w:hint="eastAsia"/>
          <w:color w:val="000000" w:themeColor="text1"/>
          <w14:textFill>
            <w14:solidFill>
              <w14:schemeClr w14:val="tx1"/>
            </w14:solidFill>
          </w14:textFill>
        </w:rPr>
        <w:t>）授权委托书及委托人社保及劳动合同</w:t>
      </w:r>
    </w:p>
    <w:p>
      <w:pPr>
        <w:pStyle w:val="9"/>
        <w:spacing w:before="160"/>
        <w:ind w:left="938"/>
        <w:rPr>
          <w:color w:val="000000" w:themeColor="text1"/>
          <w14:textFill>
            <w14:solidFill>
              <w14:schemeClr w14:val="tx1"/>
            </w14:solidFill>
          </w14:textFill>
        </w:rPr>
      </w:pPr>
      <w:r>
        <w:rPr>
          <w:rFonts w:hint="eastAsia"/>
          <w:color w:val="000000" w:themeColor="text1"/>
          <w14:textFill>
            <w14:solidFill>
              <w14:schemeClr w14:val="tx1"/>
            </w14:solidFill>
          </w14:textFill>
        </w:rPr>
        <w:t>（</w:t>
      </w:r>
      <w:r>
        <w:rPr>
          <w:rFonts w:hint="eastAsia"/>
          <w:color w:val="000000" w:themeColor="text1"/>
          <w:lang w:val="en-US"/>
          <w14:textFill>
            <w14:solidFill>
              <w14:schemeClr w14:val="tx1"/>
            </w14:solidFill>
          </w14:textFill>
        </w:rPr>
        <w:t>13</w:t>
      </w:r>
      <w:r>
        <w:rPr>
          <w:rFonts w:hint="eastAsia"/>
          <w:color w:val="000000" w:themeColor="text1"/>
          <w14:textFill>
            <w14:solidFill>
              <w14:schemeClr w14:val="tx1"/>
            </w14:solidFill>
          </w14:textFill>
        </w:rPr>
        <w:t>）其它相关资料</w:t>
      </w:r>
    </w:p>
    <w:p>
      <w:pPr>
        <w:pStyle w:val="24"/>
        <w:numPr>
          <w:ilvl w:val="1"/>
          <w:numId w:val="9"/>
        </w:numPr>
        <w:tabs>
          <w:tab w:val="left" w:pos="938"/>
        </w:tabs>
        <w:adjustRightInd w:val="0"/>
        <w:snapToGrid w:val="0"/>
        <w:spacing w:line="360" w:lineRule="auto"/>
        <w:ind w:left="0"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资格证明文件包括:</w:t>
      </w:r>
    </w:p>
    <w:p>
      <w:pPr>
        <w:pStyle w:val="9"/>
        <w:adjustRightInd w:val="0"/>
        <w:snapToGrid w:val="0"/>
        <w:spacing w:line="360" w:lineRule="auto"/>
        <w:ind w:firstLine="480" w:firstLineChars="200"/>
        <w:rPr>
          <w:color w:val="000000" w:themeColor="text1"/>
          <w14:textFill>
            <w14:solidFill>
              <w14:schemeClr w14:val="tx1"/>
            </w14:solidFill>
          </w14:textFill>
        </w:rPr>
      </w:pPr>
      <w:r>
        <w:rPr>
          <w:rFonts w:hint="eastAsia"/>
          <w:color w:val="000000" w:themeColor="text1"/>
          <w:lang w:val="en-US"/>
          <w14:textFill>
            <w14:solidFill>
              <w14:schemeClr w14:val="tx1"/>
            </w14:solidFill>
          </w14:textFill>
        </w:rPr>
        <w:t>法定代表人签字的营业执照资质证书、安全生产许可证等复印件</w:t>
      </w:r>
      <w:r>
        <w:rPr>
          <w:rFonts w:hint="eastAsia"/>
          <w:color w:val="000000" w:themeColor="text1"/>
          <w14:textFill>
            <w14:solidFill>
              <w14:schemeClr w14:val="tx1"/>
            </w14:solidFill>
          </w14:textFill>
        </w:rPr>
        <w:t>。</w:t>
      </w:r>
    </w:p>
    <w:p>
      <w:pPr>
        <w:pStyle w:val="9"/>
        <w:adjustRightInd w:val="0"/>
        <w:snapToGrid w:val="0"/>
        <w:spacing w:line="360" w:lineRule="auto"/>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法人授权委托书。</w:t>
      </w:r>
    </w:p>
    <w:p>
      <w:pPr>
        <w:pStyle w:val="9"/>
        <w:adjustRightInd w:val="0"/>
        <w:snapToGrid w:val="0"/>
        <w:spacing w:line="360" w:lineRule="auto"/>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授权代表身份证复印件。</w:t>
      </w:r>
    </w:p>
    <w:p>
      <w:pPr>
        <w:pStyle w:val="9"/>
        <w:adjustRightInd w:val="0"/>
        <w:snapToGrid w:val="0"/>
        <w:spacing w:line="360" w:lineRule="auto"/>
        <w:ind w:firstLine="480" w:firstLineChars="200"/>
        <w:rPr>
          <w:color w:val="000000" w:themeColor="text1"/>
          <w:sz w:val="28"/>
          <w14:textFill>
            <w14:solidFill>
              <w14:schemeClr w14:val="tx1"/>
            </w14:solidFill>
          </w14:textFill>
        </w:rPr>
      </w:pPr>
      <w:r>
        <w:rPr>
          <w:rFonts w:hint="eastAsia"/>
          <w:color w:val="000000" w:themeColor="text1"/>
          <w14:textFill>
            <w14:solidFill>
              <w14:schemeClr w14:val="tx1"/>
            </w14:solidFill>
          </w14:textFill>
        </w:rPr>
        <w:t>其他有关证明复印件</w:t>
      </w:r>
      <w:r>
        <w:rPr>
          <w:rFonts w:hint="eastAsia"/>
          <w:color w:val="000000" w:themeColor="text1"/>
          <w:sz w:val="28"/>
          <w14:textFill>
            <w14:solidFill>
              <w14:schemeClr w14:val="tx1"/>
            </w14:solidFill>
          </w14:textFill>
        </w:rPr>
        <w:t>。</w:t>
      </w:r>
    </w:p>
    <w:p>
      <w:pPr>
        <w:pStyle w:val="7"/>
        <w:adjustRightInd w:val="0"/>
        <w:snapToGrid w:val="0"/>
        <w:spacing w:line="360" w:lineRule="auto"/>
        <w:ind w:left="0" w:firstLine="482"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10、谈判文件格式</w:t>
      </w:r>
    </w:p>
    <w:p>
      <w:pPr>
        <w:pStyle w:val="9"/>
        <w:adjustRightInd w:val="0"/>
        <w:snapToGrid w:val="0"/>
        <w:spacing w:line="360" w:lineRule="auto"/>
        <w:ind w:firstLine="480" w:firstLineChars="20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10.1谈判人应按谈判文件中第五部分谈判文件格式填写，谈判供应商认为需加以说明的其它内容可列备注栏。不按谈判文件内容填写或填写不完整视为无效响应。</w:t>
      </w:r>
    </w:p>
    <w:p>
      <w:pPr>
        <w:pStyle w:val="7"/>
        <w:adjustRightInd w:val="0"/>
        <w:snapToGrid w:val="0"/>
        <w:spacing w:line="360" w:lineRule="auto"/>
        <w:ind w:left="0" w:firstLine="482"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11、谈判报价</w:t>
      </w:r>
    </w:p>
    <w:p>
      <w:pPr>
        <w:pStyle w:val="24"/>
        <w:numPr>
          <w:ilvl w:val="1"/>
          <w:numId w:val="10"/>
        </w:numPr>
        <w:tabs>
          <w:tab w:val="left" w:pos="939"/>
        </w:tabs>
        <w:adjustRightInd w:val="0"/>
        <w:snapToGrid w:val="0"/>
        <w:spacing w:line="360" w:lineRule="auto"/>
        <w:ind w:left="0" w:firstLine="476" w:firstLineChars="200"/>
        <w:rPr>
          <w:color w:val="000000" w:themeColor="text1"/>
          <w:sz w:val="24"/>
          <w:szCs w:val="24"/>
          <w14:textFill>
            <w14:solidFill>
              <w14:schemeClr w14:val="tx1"/>
            </w14:solidFill>
          </w14:textFill>
        </w:rPr>
      </w:pPr>
      <w:r>
        <w:rPr>
          <w:rFonts w:hint="eastAsia"/>
          <w:color w:val="000000" w:themeColor="text1"/>
          <w:spacing w:val="-1"/>
          <w:sz w:val="24"/>
          <w14:textFill>
            <w14:solidFill>
              <w14:schemeClr w14:val="tx1"/>
            </w14:solidFill>
          </w14:textFill>
        </w:rPr>
        <w:t>谈判报价为工程交付使用前的所有费用</w:t>
      </w:r>
      <w:r>
        <w:rPr>
          <w:rFonts w:hint="eastAsia"/>
          <w:color w:val="000000" w:themeColor="text1"/>
          <w:sz w:val="24"/>
          <w14:textFill>
            <w14:solidFill>
              <w14:schemeClr w14:val="tx1"/>
            </w14:solidFill>
          </w14:textFill>
        </w:rPr>
        <w:t>（</w:t>
      </w:r>
      <w:r>
        <w:rPr>
          <w:rFonts w:hint="eastAsia"/>
          <w:color w:val="000000" w:themeColor="text1"/>
          <w:spacing w:val="-3"/>
          <w:sz w:val="24"/>
          <w14:textFill>
            <w14:solidFill>
              <w14:schemeClr w14:val="tx1"/>
            </w14:solidFill>
          </w14:textFill>
        </w:rPr>
        <w:t>含材料费、施工费、税金等</w:t>
      </w:r>
      <w:r>
        <w:rPr>
          <w:rFonts w:hint="eastAsia"/>
          <w:color w:val="000000" w:themeColor="text1"/>
          <w:spacing w:val="-12"/>
          <w:sz w:val="24"/>
          <w14:textFill>
            <w14:solidFill>
              <w14:schemeClr w14:val="tx1"/>
            </w14:solidFill>
          </w14:textFill>
        </w:rPr>
        <w:t>），</w:t>
      </w:r>
      <w:r>
        <w:rPr>
          <w:rFonts w:hint="eastAsia"/>
          <w:color w:val="000000" w:themeColor="text1"/>
          <w:sz w:val="24"/>
          <w14:textFill>
            <w14:solidFill>
              <w14:schemeClr w14:val="tx1"/>
            </w14:solidFill>
          </w14:textFill>
        </w:rPr>
        <w:t>以人民币为单位</w:t>
      </w:r>
      <w:r>
        <w:rPr>
          <w:rFonts w:hint="eastAsia"/>
          <w:color w:val="000000" w:themeColor="text1"/>
          <w:sz w:val="24"/>
          <w:szCs w:val="24"/>
          <w14:textFill>
            <w14:solidFill>
              <w14:schemeClr w14:val="tx1"/>
            </w14:solidFill>
          </w14:textFill>
        </w:rPr>
        <w:t>。投标人应当在投标文件中列出完成本项目并通过验收所需的所有各项服务等明细表及全部费用。中标人必须确保整体通过用户方及有关主管部门验收,所发生的验收费用由中标人承担；投标人应自行踏勘现场，如投标人因未及时踏勘现场而导致的报价缺项漏项废标、或中标后无法完工，投标人自行承担一切后果。</w:t>
      </w:r>
    </w:p>
    <w:p>
      <w:pPr>
        <w:pStyle w:val="24"/>
        <w:numPr>
          <w:ilvl w:val="1"/>
          <w:numId w:val="10"/>
        </w:numPr>
        <w:tabs>
          <w:tab w:val="left" w:pos="941"/>
        </w:tabs>
        <w:adjustRightInd w:val="0"/>
        <w:snapToGrid w:val="0"/>
        <w:spacing w:line="360" w:lineRule="auto"/>
        <w:ind w:left="0" w:firstLine="480" w:firstLineChars="200"/>
        <w:jc w:val="both"/>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谈判供应商应填写谈判价格一览表、工程施工预算表，如果分项报价与单价不符，则以单价为准；其它表格与谈判报价一览表不符，以谈判报价一览表为准；小写与大写不符，以大写为准；</w:t>
      </w:r>
    </w:p>
    <w:p>
      <w:pPr>
        <w:pStyle w:val="24"/>
        <w:numPr>
          <w:ilvl w:val="1"/>
          <w:numId w:val="10"/>
        </w:numPr>
        <w:tabs>
          <w:tab w:val="left" w:pos="941"/>
        </w:tabs>
        <w:adjustRightInd w:val="0"/>
        <w:snapToGrid w:val="0"/>
        <w:spacing w:line="360" w:lineRule="auto"/>
        <w:ind w:left="0" w:firstLine="480" w:firstLineChars="200"/>
        <w:jc w:val="both"/>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谈判报价执行政府采购政策，被认定为小微企业最终报价按扣除6%作为评审报价。</w:t>
      </w:r>
    </w:p>
    <w:p>
      <w:pPr>
        <w:pStyle w:val="24"/>
        <w:numPr>
          <w:ilvl w:val="1"/>
          <w:numId w:val="10"/>
        </w:numPr>
        <w:tabs>
          <w:tab w:val="left" w:pos="941"/>
        </w:tabs>
        <w:adjustRightInd w:val="0"/>
        <w:snapToGrid w:val="0"/>
        <w:spacing w:line="360" w:lineRule="auto"/>
        <w:ind w:left="0" w:firstLine="480" w:firstLineChars="200"/>
        <w:jc w:val="both"/>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小微企业认定：投标人提供小微企业声明函。</w:t>
      </w:r>
    </w:p>
    <w:p>
      <w:pPr>
        <w:pStyle w:val="24"/>
        <w:tabs>
          <w:tab w:val="left" w:pos="941"/>
        </w:tabs>
        <w:adjustRightInd w:val="0"/>
        <w:snapToGrid w:val="0"/>
        <w:spacing w:line="360" w:lineRule="auto"/>
        <w:ind w:left="440" w:leftChars="200" w:firstLine="0"/>
        <w:jc w:val="both"/>
        <w:rPr>
          <w:color w:val="000000" w:themeColor="text1"/>
          <w:sz w:val="24"/>
          <w14:textFill>
            <w14:solidFill>
              <w14:schemeClr w14:val="tx1"/>
            </w14:solidFill>
          </w14:textFill>
        </w:rPr>
      </w:pPr>
      <w:r>
        <w:rPr>
          <w:rFonts w:hint="eastAsia"/>
          <w:color w:val="000000" w:themeColor="text1"/>
          <w:sz w:val="24"/>
          <w:lang w:val="en-US"/>
          <w14:textFill>
            <w14:solidFill>
              <w14:schemeClr w14:val="tx1"/>
            </w14:solidFill>
          </w14:textFill>
        </w:rPr>
        <w:t>11.5网上报价，见周口市公共资源交易中心网站下载中心版块《投标单位-电子投标文件视频制作手册》中的《周口市公共资源交易系统政府采购供应商操作手册》相关规定。</w:t>
      </w:r>
    </w:p>
    <w:p>
      <w:pPr>
        <w:pStyle w:val="7"/>
        <w:adjustRightInd w:val="0"/>
        <w:snapToGrid w:val="0"/>
        <w:spacing w:line="360" w:lineRule="auto"/>
        <w:ind w:left="0" w:firstLine="482"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12、谈判供应商资格证明文件</w:t>
      </w:r>
    </w:p>
    <w:p>
      <w:pPr>
        <w:pStyle w:val="24"/>
        <w:numPr>
          <w:ilvl w:val="1"/>
          <w:numId w:val="11"/>
        </w:numPr>
        <w:tabs>
          <w:tab w:val="left" w:pos="934"/>
        </w:tabs>
        <w:adjustRightInd w:val="0"/>
        <w:snapToGrid w:val="0"/>
        <w:spacing w:line="360" w:lineRule="auto"/>
        <w:ind w:left="0"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谈判供应商资格证明文件，证明谈判供应商是合格的，且一旦其响应被接受，谈判供应商有能力履行合同。</w:t>
      </w:r>
    </w:p>
    <w:p>
      <w:pPr>
        <w:pStyle w:val="24"/>
        <w:numPr>
          <w:ilvl w:val="1"/>
          <w:numId w:val="11"/>
        </w:numPr>
        <w:tabs>
          <w:tab w:val="left" w:pos="934"/>
        </w:tabs>
        <w:adjustRightInd w:val="0"/>
        <w:snapToGrid w:val="0"/>
        <w:spacing w:line="360" w:lineRule="auto"/>
        <w:ind w:left="0" w:firstLine="480" w:firstLineChars="200"/>
        <w:jc w:val="both"/>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谈判工程符合谈判文件规定的证明文件，证明谈判供应商提供的施工服务是合格的，且符合国家有关标准、谈判文件规定</w:t>
      </w:r>
    </w:p>
    <w:p>
      <w:pPr>
        <w:pStyle w:val="24"/>
        <w:numPr>
          <w:ilvl w:val="1"/>
          <w:numId w:val="11"/>
        </w:numPr>
        <w:tabs>
          <w:tab w:val="left" w:pos="934"/>
        </w:tabs>
        <w:adjustRightInd w:val="0"/>
        <w:snapToGrid w:val="0"/>
        <w:spacing w:line="360" w:lineRule="auto"/>
        <w:ind w:left="0" w:firstLine="480" w:firstLineChars="200"/>
        <w:jc w:val="both"/>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及谈判供应商认为需加以说明的其它内容。</w:t>
      </w:r>
    </w:p>
    <w:p>
      <w:pPr>
        <w:pStyle w:val="24"/>
        <w:numPr>
          <w:ilvl w:val="1"/>
          <w:numId w:val="11"/>
        </w:numPr>
        <w:tabs>
          <w:tab w:val="left" w:pos="932"/>
        </w:tabs>
        <w:adjustRightInd w:val="0"/>
        <w:snapToGrid w:val="0"/>
        <w:spacing w:line="360" w:lineRule="auto"/>
        <w:ind w:left="0"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谈判供应商有履行合同所需的财务、技术、施工能力。</w:t>
      </w:r>
    </w:p>
    <w:p>
      <w:pPr>
        <w:pStyle w:val="24"/>
        <w:numPr>
          <w:ilvl w:val="1"/>
          <w:numId w:val="11"/>
        </w:numPr>
        <w:tabs>
          <w:tab w:val="left" w:pos="934"/>
        </w:tabs>
        <w:adjustRightInd w:val="0"/>
        <w:snapToGrid w:val="0"/>
        <w:spacing w:line="360" w:lineRule="auto"/>
        <w:ind w:left="0"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谈判供应商有能力履行谈判文件中合同条款和施工要求规定的由谈判供应商履行的服务义务。</w:t>
      </w:r>
    </w:p>
    <w:p>
      <w:pPr>
        <w:pStyle w:val="7"/>
        <w:adjustRightInd w:val="0"/>
        <w:snapToGrid w:val="0"/>
        <w:spacing w:line="360" w:lineRule="auto"/>
        <w:ind w:left="0" w:firstLine="482"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13、谈判保证金</w:t>
      </w:r>
    </w:p>
    <w:p>
      <w:pPr>
        <w:pStyle w:val="24"/>
        <w:tabs>
          <w:tab w:val="left" w:pos="932"/>
        </w:tabs>
        <w:adjustRightInd w:val="0"/>
        <w:snapToGrid w:val="0"/>
        <w:spacing w:line="360" w:lineRule="auto"/>
        <w:ind w:left="440" w:leftChars="200"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不需要缴纳投标保证金（按照相关文件要求货物、服务类政府采购活动不收取投标保证金、履约、质量保证金、合同中预留资金作为质量保证金等无法律依据的保证金。政府采购工程推广以承诺书替代保证金）。</w:t>
      </w:r>
    </w:p>
    <w:p>
      <w:pPr>
        <w:pStyle w:val="7"/>
        <w:adjustRightInd w:val="0"/>
        <w:snapToGrid w:val="0"/>
        <w:spacing w:line="360" w:lineRule="auto"/>
        <w:ind w:left="0" w:firstLine="482"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14、投标有效期</w:t>
      </w:r>
    </w:p>
    <w:p>
      <w:pPr>
        <w:pStyle w:val="24"/>
        <w:numPr>
          <w:ilvl w:val="1"/>
          <w:numId w:val="12"/>
        </w:numPr>
        <w:tabs>
          <w:tab w:val="left" w:pos="941"/>
        </w:tabs>
        <w:adjustRightInd w:val="0"/>
        <w:snapToGrid w:val="0"/>
        <w:spacing w:line="360" w:lineRule="auto"/>
        <w:ind w:left="0"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谈判响应文件有效期为自谈判之日起60天内，成交的谈判文件其有效期应延续至合同执行结束，有效期短于这个规定期限的谈判供应商将被拒绝。</w:t>
      </w:r>
    </w:p>
    <w:p>
      <w:pPr>
        <w:pStyle w:val="24"/>
        <w:numPr>
          <w:ilvl w:val="1"/>
          <w:numId w:val="12"/>
        </w:numPr>
        <w:tabs>
          <w:tab w:val="left" w:pos="941"/>
        </w:tabs>
        <w:adjustRightInd w:val="0"/>
        <w:snapToGrid w:val="0"/>
        <w:spacing w:line="360" w:lineRule="auto"/>
        <w:ind w:left="0" w:firstLine="480" w:firstLineChars="200"/>
        <w:jc w:val="both"/>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特殊情况下，</w:t>
      </w:r>
      <w:r>
        <w:rPr>
          <w:rFonts w:hint="eastAsia"/>
          <w:color w:val="000000" w:themeColor="text1"/>
          <w:sz w:val="24"/>
          <w:lang w:val="en-US"/>
          <w14:textFill>
            <w14:solidFill>
              <w14:schemeClr w14:val="tx1"/>
            </w14:solidFill>
          </w14:textFill>
        </w:rPr>
        <w:t>采购人</w:t>
      </w:r>
      <w:r>
        <w:rPr>
          <w:rFonts w:hint="eastAsia"/>
          <w:color w:val="000000" w:themeColor="text1"/>
          <w:sz w:val="24"/>
          <w14:textFill>
            <w14:solidFill>
              <w14:schemeClr w14:val="tx1"/>
            </w14:solidFill>
          </w14:textFill>
        </w:rPr>
        <w:t>可于谈判供应商协商延长谈判书的有效期，要求与答复均为书面（函件、传真、电报）形式。谈判供应商可以拒绝接受延期要求而放弃谈判，谈判保证金将被尽快退回。对于同意该要求的谈判供应商，既不要求也不允许其修改谈判响应文件。</w:t>
      </w:r>
    </w:p>
    <w:p>
      <w:pPr>
        <w:pStyle w:val="7"/>
        <w:adjustRightInd w:val="0"/>
        <w:snapToGrid w:val="0"/>
        <w:spacing w:line="360" w:lineRule="auto"/>
        <w:ind w:left="0" w:firstLine="482"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15、谈判响应文件的签署及规定</w:t>
      </w:r>
    </w:p>
    <w:p>
      <w:pPr>
        <w:pStyle w:val="24"/>
        <w:numPr>
          <w:ilvl w:val="1"/>
          <w:numId w:val="13"/>
        </w:numPr>
        <w:tabs>
          <w:tab w:val="left" w:pos="941"/>
        </w:tabs>
        <w:adjustRightInd w:val="0"/>
        <w:snapToGrid w:val="0"/>
        <w:spacing w:line="360" w:lineRule="auto"/>
        <w:ind w:left="0"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谈判响应文件中不应有加行、涂抹或改写。如有修改错漏处，必须由谈判供应商法定代表人或其委托代理人签字并加盖公章。</w:t>
      </w:r>
    </w:p>
    <w:p>
      <w:pPr>
        <w:pStyle w:val="24"/>
        <w:numPr>
          <w:ilvl w:val="1"/>
          <w:numId w:val="13"/>
        </w:numPr>
        <w:tabs>
          <w:tab w:val="left" w:pos="939"/>
        </w:tabs>
        <w:adjustRightInd w:val="0"/>
        <w:snapToGrid w:val="0"/>
        <w:spacing w:line="360" w:lineRule="auto"/>
        <w:ind w:left="0"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电报、电话、传真、电子邮件形式的投标概不接受。</w:t>
      </w:r>
    </w:p>
    <w:p>
      <w:pPr>
        <w:spacing w:line="360" w:lineRule="auto"/>
        <w:ind w:firstLine="480" w:firstLineChars="200"/>
        <w:rPr>
          <w:bCs/>
          <w:color w:val="000000" w:themeColor="text1"/>
          <w:sz w:val="24"/>
          <w14:textFill>
            <w14:solidFill>
              <w14:schemeClr w14:val="tx1"/>
            </w14:solidFill>
          </w14:textFill>
        </w:rPr>
      </w:pPr>
      <w:r>
        <w:rPr>
          <w:rFonts w:hint="eastAsia"/>
          <w:bCs/>
          <w:color w:val="000000" w:themeColor="text1"/>
          <w:sz w:val="24"/>
          <w:lang w:val="en-US"/>
          <w14:textFill>
            <w14:solidFill>
              <w14:schemeClr w14:val="tx1"/>
            </w14:solidFill>
          </w14:textFill>
        </w:rPr>
        <w:t>15.3按照谈判文件规定签署、签章（</w:t>
      </w:r>
      <w:r>
        <w:rPr>
          <w:rFonts w:hint="eastAsia"/>
          <w:bCs/>
          <w:color w:val="000000" w:themeColor="text1"/>
          <w:sz w:val="24"/>
          <w14:textFill>
            <w14:solidFill>
              <w14:schemeClr w14:val="tx1"/>
            </w14:solidFill>
          </w14:textFill>
        </w:rPr>
        <w:t>目前，周口市公共资源电子交易平台为每个投标单位只办理了两个CA证书，一个用于单位投标和签章，一个用于法定代表人签章。所以，在投标文件需要电子签章时，投标单位签投标单位电子章，法定代表人签法定代表人电子章；法定代表人有授权代表投标时，出具授权委托书。</w:t>
      </w:r>
      <w:r>
        <w:rPr>
          <w:rFonts w:hint="eastAsia"/>
          <w:bCs/>
          <w:color w:val="000000" w:themeColor="text1"/>
          <w:sz w:val="24"/>
          <w:lang w:val="en-US"/>
          <w14:textFill>
            <w14:solidFill>
              <w14:schemeClr w14:val="tx1"/>
            </w14:solidFill>
          </w14:textFill>
        </w:rPr>
        <w:t>谈判文件所有要求授权代表签字的位置，</w:t>
      </w:r>
      <w:r>
        <w:rPr>
          <w:rFonts w:hint="eastAsia"/>
          <w:bCs/>
          <w:color w:val="000000" w:themeColor="text1"/>
          <w:sz w:val="24"/>
          <w14:textFill>
            <w14:solidFill>
              <w14:schemeClr w14:val="tx1"/>
            </w14:solidFill>
          </w14:textFill>
        </w:rPr>
        <w:t>授权代表的</w:t>
      </w:r>
      <w:r>
        <w:rPr>
          <w:rFonts w:hint="eastAsia"/>
          <w:bCs/>
          <w:color w:val="000000" w:themeColor="text1"/>
          <w:sz w:val="24"/>
          <w:lang w:val="en-US"/>
          <w14:textFill>
            <w14:solidFill>
              <w14:schemeClr w14:val="tx1"/>
            </w14:solidFill>
          </w14:textFill>
        </w:rPr>
        <w:t>签字手写或机打均可</w:t>
      </w:r>
      <w:r>
        <w:rPr>
          <w:rFonts w:hint="eastAsia"/>
          <w:bCs/>
          <w:color w:val="000000" w:themeColor="text1"/>
          <w:sz w:val="24"/>
          <w14:textFill>
            <w14:solidFill>
              <w14:schemeClr w14:val="tx1"/>
            </w14:solidFill>
          </w14:textFill>
        </w:rPr>
        <w:t>）；</w:t>
      </w:r>
    </w:p>
    <w:p>
      <w:pPr>
        <w:pStyle w:val="6"/>
        <w:adjustRightInd w:val="0"/>
        <w:snapToGrid w:val="0"/>
        <w:spacing w:line="360" w:lineRule="auto"/>
        <w:ind w:left="0" w:firstLine="602"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D、谈判响应文件的递交</w:t>
      </w:r>
    </w:p>
    <w:p>
      <w:pPr>
        <w:pStyle w:val="9"/>
        <w:adjustRightInd w:val="0"/>
        <w:snapToGrid w:val="0"/>
        <w:spacing w:line="360" w:lineRule="auto"/>
        <w:ind w:firstLine="480" w:firstLineChars="200"/>
        <w:jc w:val="both"/>
        <w:rPr>
          <w:color w:val="000000" w:themeColor="text1"/>
          <w:lang w:val="en-US"/>
          <w14:textFill>
            <w14:solidFill>
              <w14:schemeClr w14:val="tx1"/>
            </w14:solidFill>
          </w14:textFill>
        </w:rPr>
      </w:pPr>
      <w:r>
        <w:rPr>
          <w:rFonts w:hint="eastAsia"/>
          <w:color w:val="000000" w:themeColor="text1"/>
          <w14:textFill>
            <w14:solidFill>
              <w14:schemeClr w14:val="tx1"/>
            </w14:solidFill>
          </w14:textFill>
        </w:rPr>
        <w:t>16、加密的电子投标文件的递交，见周口市公共资源交易中心</w:t>
      </w:r>
      <w:r>
        <w:rPr>
          <w:rFonts w:hint="eastAsia"/>
          <w:color w:val="000000" w:themeColor="text1"/>
          <w:lang w:val="en-US"/>
          <w14:textFill>
            <w14:solidFill>
              <w14:schemeClr w14:val="tx1"/>
            </w14:solidFill>
          </w14:textFill>
        </w:rPr>
        <w:t>网站下载中心版块</w:t>
      </w:r>
      <w:r>
        <w:rPr>
          <w:rFonts w:hint="eastAsia"/>
          <w:color w:val="000000" w:themeColor="text1"/>
          <w14:textFill>
            <w14:solidFill>
              <w14:schemeClr w14:val="tx1"/>
            </w14:solidFill>
          </w14:textFill>
        </w:rPr>
        <w:t>《投标单位-电子投标文件视频制作手册》</w:t>
      </w:r>
      <w:r>
        <w:rPr>
          <w:rFonts w:hint="eastAsia"/>
          <w:color w:val="000000" w:themeColor="text1"/>
          <w:lang w:val="en-US"/>
          <w14:textFill>
            <w14:solidFill>
              <w14:schemeClr w14:val="tx1"/>
            </w14:solidFill>
          </w14:textFill>
        </w:rPr>
        <w:t>中的《周口市公共资源交易系统政府采购供应商操作手册》相关规定</w:t>
      </w:r>
      <w:r>
        <w:rPr>
          <w:rFonts w:hint="eastAsia"/>
          <w:color w:val="000000" w:themeColor="text1"/>
          <w14:textFill>
            <w14:solidFill>
              <w14:schemeClr w14:val="tx1"/>
            </w14:solidFill>
          </w14:textFill>
        </w:rPr>
        <w:t>。如未在招标文件规定的投标时间截止前上传网上</w:t>
      </w:r>
      <w:r>
        <w:rPr>
          <w:rFonts w:hint="eastAsia"/>
          <w:color w:val="000000" w:themeColor="text1"/>
          <w:lang w:val="en-US"/>
          <w14:textFill>
            <w14:solidFill>
              <w14:schemeClr w14:val="tx1"/>
            </w14:solidFill>
          </w14:textFill>
        </w:rPr>
        <w:t>响应</w:t>
      </w:r>
      <w:r>
        <w:rPr>
          <w:rFonts w:hint="eastAsia"/>
          <w:color w:val="000000" w:themeColor="text1"/>
          <w14:textFill>
            <w14:solidFill>
              <w14:schemeClr w14:val="tx1"/>
            </w14:solidFill>
          </w14:textFill>
        </w:rPr>
        <w:t>文件，投标无效。</w:t>
      </w:r>
    </w:p>
    <w:p>
      <w:pPr>
        <w:adjustRightInd w:val="0"/>
        <w:snapToGrid w:val="0"/>
        <w:spacing w:line="360" w:lineRule="auto"/>
        <w:ind w:firstLine="482" w:firstLineChars="200"/>
        <w:rPr>
          <w:b/>
          <w:color w:val="000000" w:themeColor="text1"/>
          <w:sz w:val="24"/>
          <w14:textFill>
            <w14:solidFill>
              <w14:schemeClr w14:val="tx1"/>
            </w14:solidFill>
          </w14:textFill>
        </w:rPr>
      </w:pPr>
      <w:r>
        <w:rPr>
          <w:rFonts w:hint="eastAsia"/>
          <w:b/>
          <w:color w:val="000000" w:themeColor="text1"/>
          <w:sz w:val="24"/>
          <w14:textFill>
            <w14:solidFill>
              <w14:schemeClr w14:val="tx1"/>
            </w14:solidFill>
          </w14:textFill>
        </w:rPr>
        <w:t>17、递交谈判响应文件的截止时间</w:t>
      </w:r>
    </w:p>
    <w:p>
      <w:pPr>
        <w:pStyle w:val="24"/>
        <w:numPr>
          <w:ilvl w:val="1"/>
          <w:numId w:val="14"/>
        </w:numPr>
        <w:tabs>
          <w:tab w:val="left" w:pos="941"/>
        </w:tabs>
        <w:adjustRightInd w:val="0"/>
        <w:snapToGrid w:val="0"/>
        <w:spacing w:line="360" w:lineRule="auto"/>
        <w:ind w:left="0"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谈判响应文件须按谈判邀请函中规定的</w:t>
      </w:r>
      <w:r>
        <w:rPr>
          <w:rFonts w:hint="eastAsia"/>
          <w:color w:val="000000" w:themeColor="text1"/>
          <w:sz w:val="24"/>
          <w:lang w:val="en-US"/>
          <w14:textFill>
            <w14:solidFill>
              <w14:schemeClr w14:val="tx1"/>
            </w14:solidFill>
          </w14:textFill>
        </w:rPr>
        <w:t>在</w:t>
      </w:r>
      <w:r>
        <w:rPr>
          <w:rFonts w:hint="eastAsia"/>
          <w:color w:val="000000" w:themeColor="text1"/>
          <w:sz w:val="24"/>
          <w14:textFill>
            <w14:solidFill>
              <w14:schemeClr w14:val="tx1"/>
            </w14:solidFill>
          </w14:textFill>
        </w:rPr>
        <w:t>谈判截止时间之前</w:t>
      </w:r>
      <w:r>
        <w:rPr>
          <w:rFonts w:hint="eastAsia"/>
          <w:color w:val="000000" w:themeColor="text1"/>
          <w:sz w:val="24"/>
          <w:lang w:val="en-US"/>
          <w14:textFill>
            <w14:solidFill>
              <w14:schemeClr w14:val="tx1"/>
            </w14:solidFill>
          </w14:textFill>
        </w:rPr>
        <w:t>成功上传到指定位置</w:t>
      </w:r>
      <w:r>
        <w:rPr>
          <w:rFonts w:hint="eastAsia"/>
          <w:color w:val="000000" w:themeColor="text1"/>
          <w:sz w:val="24"/>
          <w14:textFill>
            <w14:solidFill>
              <w14:schemeClr w14:val="tx1"/>
            </w14:solidFill>
          </w14:textFill>
        </w:rPr>
        <w:t>。</w:t>
      </w:r>
    </w:p>
    <w:p>
      <w:pPr>
        <w:pStyle w:val="24"/>
        <w:numPr>
          <w:ilvl w:val="1"/>
          <w:numId w:val="14"/>
        </w:numPr>
        <w:tabs>
          <w:tab w:val="left" w:pos="941"/>
        </w:tabs>
        <w:adjustRightInd w:val="0"/>
        <w:snapToGrid w:val="0"/>
        <w:spacing w:line="360" w:lineRule="auto"/>
        <w:ind w:left="0" w:firstLine="480" w:firstLineChars="200"/>
        <w:rPr>
          <w:color w:val="000000" w:themeColor="text1"/>
          <w:sz w:val="24"/>
          <w14:textFill>
            <w14:solidFill>
              <w14:schemeClr w14:val="tx1"/>
            </w14:solidFill>
          </w14:textFill>
        </w:rPr>
      </w:pPr>
      <w:r>
        <w:rPr>
          <w:rFonts w:hint="eastAsia"/>
          <w:color w:val="000000" w:themeColor="text1"/>
          <w:sz w:val="24"/>
          <w:lang w:val="en-US"/>
          <w14:textFill>
            <w14:solidFill>
              <w14:schemeClr w14:val="tx1"/>
            </w14:solidFill>
          </w14:textFill>
        </w:rPr>
        <w:t>采购人</w:t>
      </w:r>
      <w:r>
        <w:rPr>
          <w:rFonts w:hint="eastAsia"/>
          <w:color w:val="000000" w:themeColor="text1"/>
          <w:sz w:val="24"/>
          <w14:textFill>
            <w14:solidFill>
              <w14:schemeClr w14:val="tx1"/>
            </w14:solidFill>
          </w14:textFill>
        </w:rPr>
        <w:t>推迟谈判截止时间时，应以</w:t>
      </w:r>
      <w:r>
        <w:rPr>
          <w:rFonts w:hint="eastAsia"/>
          <w:color w:val="000000" w:themeColor="text1"/>
          <w:sz w:val="24"/>
          <w:lang w:val="en-US"/>
          <w14:textFill>
            <w14:solidFill>
              <w14:schemeClr w14:val="tx1"/>
            </w14:solidFill>
          </w14:textFill>
        </w:rPr>
        <w:t>网上</w:t>
      </w:r>
      <w:r>
        <w:rPr>
          <w:rFonts w:hint="eastAsia"/>
          <w:color w:val="000000" w:themeColor="text1"/>
          <w:sz w:val="24"/>
          <w14:textFill>
            <w14:solidFill>
              <w14:schemeClr w14:val="tx1"/>
            </w14:solidFill>
          </w14:textFill>
        </w:rPr>
        <w:t>公告的形式，通知所有潜在的谈判供应商，在这种情况下，谈判组织人和谈判供应商的权利和义务将受到新的截止期的约束。</w:t>
      </w:r>
    </w:p>
    <w:p>
      <w:pPr>
        <w:pStyle w:val="24"/>
        <w:numPr>
          <w:ilvl w:val="1"/>
          <w:numId w:val="14"/>
        </w:numPr>
        <w:tabs>
          <w:tab w:val="left" w:pos="941"/>
        </w:tabs>
        <w:adjustRightInd w:val="0"/>
        <w:snapToGrid w:val="0"/>
        <w:spacing w:line="360" w:lineRule="auto"/>
        <w:ind w:left="0"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在谈判截止时间前，谈判供应商可以补充、修改或撤回已递交的谈判响应文件。补充、修改的内容为谈判响应文件的组成部分。上述补充或修改若涉及谈判报价，将视为有选择性报价。</w:t>
      </w:r>
    </w:p>
    <w:p>
      <w:pPr>
        <w:pStyle w:val="24"/>
        <w:numPr>
          <w:ilvl w:val="1"/>
          <w:numId w:val="14"/>
        </w:numPr>
        <w:tabs>
          <w:tab w:val="left" w:pos="941"/>
        </w:tabs>
        <w:adjustRightInd w:val="0"/>
        <w:snapToGrid w:val="0"/>
        <w:spacing w:line="360" w:lineRule="auto"/>
        <w:ind w:left="0" w:firstLine="480" w:firstLineChars="200"/>
        <w:jc w:val="both"/>
        <w:rPr>
          <w:color w:val="000000" w:themeColor="text1"/>
          <w:sz w:val="24"/>
          <w:lang w:val="en-US"/>
          <w14:textFill>
            <w14:solidFill>
              <w14:schemeClr w14:val="tx1"/>
            </w14:solidFill>
          </w14:textFill>
        </w:rPr>
      </w:pPr>
      <w:r>
        <w:rPr>
          <w:rFonts w:hint="eastAsia"/>
          <w:color w:val="000000" w:themeColor="text1"/>
          <w:sz w:val="24"/>
          <w:lang w:val="en-US"/>
          <w14:textFill>
            <w14:solidFill>
              <w14:schemeClr w14:val="tx1"/>
            </w14:solidFill>
          </w14:textFill>
        </w:rPr>
        <w:t>补充、修改后的谈判响应文件须</w:t>
      </w:r>
      <w:r>
        <w:rPr>
          <w:rFonts w:hint="eastAsia"/>
          <w:color w:val="000000" w:themeColor="text1"/>
          <w:sz w:val="24"/>
          <w14:textFill>
            <w14:solidFill>
              <w14:schemeClr w14:val="tx1"/>
            </w14:solidFill>
          </w14:textFill>
        </w:rPr>
        <w:t>在投标截止时间前</w:t>
      </w:r>
      <w:r>
        <w:rPr>
          <w:rFonts w:hint="eastAsia"/>
          <w:color w:val="000000" w:themeColor="text1"/>
          <w:sz w:val="24"/>
          <w:lang w:val="en-US"/>
          <w14:textFill>
            <w14:solidFill>
              <w14:schemeClr w14:val="tx1"/>
            </w14:solidFill>
          </w14:textFill>
        </w:rPr>
        <w:t>再</w:t>
      </w:r>
      <w:r>
        <w:rPr>
          <w:rFonts w:hint="eastAsia"/>
          <w:color w:val="000000" w:themeColor="text1"/>
          <w:sz w:val="24"/>
          <w14:textFill>
            <w14:solidFill>
              <w14:schemeClr w14:val="tx1"/>
            </w14:solidFill>
          </w14:textFill>
        </w:rPr>
        <w:t>次成功上传</w:t>
      </w:r>
      <w:r>
        <w:rPr>
          <w:rFonts w:hint="eastAsia"/>
          <w:color w:val="000000" w:themeColor="text1"/>
          <w:sz w:val="24"/>
          <w:lang w:val="en-US"/>
          <w14:textFill>
            <w14:solidFill>
              <w14:schemeClr w14:val="tx1"/>
            </w14:solidFill>
          </w14:textFill>
        </w:rPr>
        <w:t>到网上指定位置</w:t>
      </w:r>
    </w:p>
    <w:p>
      <w:pPr>
        <w:pStyle w:val="7"/>
        <w:adjustRightInd w:val="0"/>
        <w:snapToGrid w:val="0"/>
        <w:spacing w:line="360" w:lineRule="auto"/>
        <w:ind w:left="0" w:firstLine="482"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18、迟交的谈判响应文件</w:t>
      </w:r>
    </w:p>
    <w:p>
      <w:pPr>
        <w:pStyle w:val="9"/>
        <w:adjustRightInd w:val="0"/>
        <w:snapToGrid w:val="0"/>
        <w:spacing w:line="360" w:lineRule="auto"/>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18.1在</w:t>
      </w:r>
      <w:r>
        <w:rPr>
          <w:rFonts w:hint="eastAsia"/>
          <w:color w:val="000000" w:themeColor="text1"/>
          <w:lang w:val="en-US"/>
          <w14:textFill>
            <w14:solidFill>
              <w14:schemeClr w14:val="tx1"/>
            </w14:solidFill>
          </w14:textFill>
        </w:rPr>
        <w:t>谈判</w:t>
      </w:r>
      <w:r>
        <w:rPr>
          <w:rFonts w:hint="eastAsia"/>
          <w:color w:val="000000" w:themeColor="text1"/>
          <w14:textFill>
            <w14:solidFill>
              <w14:schemeClr w14:val="tx1"/>
            </w14:solidFill>
          </w14:textFill>
        </w:rPr>
        <w:t>文件要求提交</w:t>
      </w:r>
      <w:r>
        <w:rPr>
          <w:rFonts w:hint="eastAsia"/>
          <w:color w:val="000000" w:themeColor="text1"/>
          <w:lang w:val="en-US"/>
          <w14:textFill>
            <w14:solidFill>
              <w14:schemeClr w14:val="tx1"/>
            </w14:solidFill>
          </w14:textFill>
        </w:rPr>
        <w:t>响应</w:t>
      </w:r>
      <w:r>
        <w:rPr>
          <w:rFonts w:hint="eastAsia"/>
          <w:color w:val="000000" w:themeColor="text1"/>
          <w14:textFill>
            <w14:solidFill>
              <w14:schemeClr w14:val="tx1"/>
            </w14:solidFill>
          </w14:textFill>
        </w:rPr>
        <w:t>文件的截止时间之后制作上传的投标文件为无效投标文件，</w:t>
      </w:r>
      <w:r>
        <w:rPr>
          <w:rFonts w:hint="eastAsia"/>
          <w:bCs/>
          <w:color w:val="000000" w:themeColor="text1"/>
          <w14:textFill>
            <w14:solidFill>
              <w14:schemeClr w14:val="tx1"/>
            </w14:solidFill>
          </w14:textFill>
        </w:rPr>
        <w:t>采购人</w:t>
      </w:r>
      <w:r>
        <w:rPr>
          <w:rFonts w:hint="eastAsia"/>
          <w:bCs/>
          <w:color w:val="000000" w:themeColor="text1"/>
          <w:lang w:val="en-US"/>
          <w14:textFill>
            <w14:solidFill>
              <w14:schemeClr w14:val="tx1"/>
            </w14:solidFill>
          </w14:textFill>
        </w:rPr>
        <w:t>和网上开评标系统</w:t>
      </w:r>
      <w:r>
        <w:rPr>
          <w:rFonts w:hint="eastAsia"/>
          <w:color w:val="000000" w:themeColor="text1"/>
          <w14:textFill>
            <w14:solidFill>
              <w14:schemeClr w14:val="tx1"/>
            </w14:solidFill>
          </w14:textFill>
        </w:rPr>
        <w:t>将拒绝接收。</w:t>
      </w:r>
    </w:p>
    <w:p>
      <w:pPr>
        <w:pStyle w:val="6"/>
        <w:adjustRightInd w:val="0"/>
        <w:snapToGrid w:val="0"/>
        <w:spacing w:line="360" w:lineRule="auto"/>
        <w:ind w:left="0" w:firstLine="602"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E、开始和谈判</w:t>
      </w:r>
    </w:p>
    <w:p>
      <w:pPr>
        <w:pStyle w:val="7"/>
        <w:adjustRightInd w:val="0"/>
        <w:snapToGrid w:val="0"/>
        <w:spacing w:line="360" w:lineRule="auto"/>
        <w:ind w:left="0" w:firstLine="482"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19、开始</w:t>
      </w:r>
    </w:p>
    <w:p>
      <w:pPr>
        <w:pStyle w:val="9"/>
        <w:adjustRightInd w:val="0"/>
        <w:snapToGrid w:val="0"/>
        <w:spacing w:line="360" w:lineRule="auto"/>
        <w:ind w:firstLine="480" w:firstLineChars="200"/>
        <w:rPr>
          <w:color w:val="000000" w:themeColor="text1"/>
          <w14:textFill>
            <w14:solidFill>
              <w14:schemeClr w14:val="tx1"/>
            </w14:solidFill>
          </w14:textFill>
        </w:rPr>
      </w:pPr>
      <w:r>
        <w:rPr>
          <w:rFonts w:hint="eastAsia"/>
          <w:color w:val="000000" w:themeColor="text1"/>
          <w:lang w:val="en-US"/>
          <w14:textFill>
            <w14:solidFill>
              <w14:schemeClr w14:val="tx1"/>
            </w14:solidFill>
          </w14:textFill>
        </w:rPr>
        <w:t>19.1</w:t>
      </w:r>
      <w:r>
        <w:rPr>
          <w:rFonts w:hint="eastAsia"/>
          <w:color w:val="000000" w:themeColor="text1"/>
          <w14:textFill>
            <w14:solidFill>
              <w14:schemeClr w14:val="tx1"/>
            </w14:solidFill>
          </w14:textFill>
        </w:rPr>
        <w:t>本项目施行网上远程开标</w:t>
      </w:r>
      <w:r>
        <w:rPr>
          <w:rFonts w:hint="eastAsia"/>
          <w:color w:val="000000" w:themeColor="text1"/>
          <w:lang w:val="en-US"/>
          <w14:textFill>
            <w14:solidFill>
              <w14:schemeClr w14:val="tx1"/>
            </w14:solidFill>
          </w14:textFill>
        </w:rPr>
        <w:t>并依法</w:t>
      </w:r>
      <w:r>
        <w:rPr>
          <w:rFonts w:hint="eastAsia"/>
          <w:color w:val="000000" w:themeColor="text1"/>
          <w14:textFill>
            <w14:solidFill>
              <w14:schemeClr w14:val="tx1"/>
            </w14:solidFill>
          </w14:textFill>
        </w:rPr>
        <w:t>按照相关程序进行开标。</w:t>
      </w:r>
    </w:p>
    <w:p>
      <w:pPr>
        <w:pStyle w:val="9"/>
        <w:adjustRightInd w:val="0"/>
        <w:snapToGrid w:val="0"/>
        <w:spacing w:line="360" w:lineRule="auto"/>
        <w:ind w:firstLine="480" w:firstLineChars="200"/>
        <w:rPr>
          <w:color w:val="000000" w:themeColor="text1"/>
          <w:highlight w:val="yellow"/>
          <w14:textFill>
            <w14:solidFill>
              <w14:schemeClr w14:val="tx1"/>
            </w14:solidFill>
          </w14:textFill>
        </w:rPr>
      </w:pPr>
      <w:r>
        <w:rPr>
          <w:rFonts w:hint="eastAsia"/>
          <w:color w:val="000000" w:themeColor="text1"/>
          <w:lang w:val="en-US"/>
          <w14:textFill>
            <w14:solidFill>
              <w14:schemeClr w14:val="tx1"/>
            </w14:solidFill>
          </w14:textFill>
        </w:rPr>
        <w:t>19.2</w:t>
      </w:r>
      <w:r>
        <w:rPr>
          <w:rFonts w:hint="eastAsia"/>
          <w:color w:val="000000" w:themeColor="text1"/>
          <w14:textFill>
            <w14:solidFill>
              <w14:schemeClr w14:val="tx1"/>
            </w14:solidFill>
          </w14:textFill>
        </w:rPr>
        <w:t>请各投标人在开标规定时间内进行网上远程响应文件解密，远程响应文件解密程序见“周口市公共资</w:t>
      </w:r>
      <w:r>
        <w:rPr>
          <w:rFonts w:hint="eastAsia"/>
          <w:color w:val="000000" w:themeColor="text1"/>
          <w:spacing w:val="-4"/>
          <w14:textFill>
            <w14:solidFill>
              <w14:schemeClr w14:val="tx1"/>
            </w14:solidFill>
          </w14:textFill>
        </w:rPr>
        <w:t>源电子交易服务平台</w:t>
      </w:r>
      <w:r>
        <w:rPr>
          <w:rFonts w:hint="eastAsia"/>
          <w:color w:val="000000" w:themeColor="text1"/>
          <w14:textFill>
            <w14:solidFill>
              <w14:schemeClr w14:val="tx1"/>
            </w14:solidFill>
          </w14:textFill>
        </w:rPr>
        <w:t>（</w:t>
      </w:r>
      <w:r>
        <w:rPr>
          <w:rFonts w:hint="eastAsia"/>
          <w:color w:val="000000" w:themeColor="text1"/>
          <w:spacing w:val="-20"/>
          <w14:textFill>
            <w14:solidFill>
              <w14:schemeClr w14:val="tx1"/>
            </w14:solidFill>
          </w14:textFill>
        </w:rPr>
        <w:t>网址</w:t>
      </w:r>
      <w:r>
        <w:fldChar w:fldCharType="begin"/>
      </w:r>
      <w:r>
        <w:instrText xml:space="preserve"> HYPERLINK "http://jyzx.zhoukou.gov.cn/" </w:instrText>
      </w:r>
      <w:r>
        <w:fldChar w:fldCharType="separate"/>
      </w:r>
      <w:r>
        <w:rPr>
          <w:rFonts w:hint="eastAsia"/>
          <w:color w:val="000000" w:themeColor="text1"/>
          <w14:textFill>
            <w14:solidFill>
              <w14:schemeClr w14:val="tx1"/>
            </w14:solidFill>
          </w14:textFill>
        </w:rPr>
        <w:t>http://jyzx.zhoukou.gov.cn</w:t>
      </w:r>
      <w:r>
        <w:rPr>
          <w:rFonts w:hint="eastAsia"/>
          <w:color w:val="000000" w:themeColor="text1"/>
          <w14:textFill>
            <w14:solidFill>
              <w14:schemeClr w14:val="tx1"/>
            </w14:solidFill>
          </w14:textFill>
        </w:rPr>
        <w:fldChar w:fldCharType="end"/>
      </w:r>
      <w:r>
        <w:rPr>
          <w:rFonts w:hint="eastAsia"/>
          <w:color w:val="000000" w:themeColor="text1"/>
          <w14:textFill>
            <w14:solidFill>
              <w14:schemeClr w14:val="tx1"/>
            </w14:solidFill>
          </w14:textFill>
        </w:rPr>
        <w:t>）下载</w:t>
      </w:r>
      <w:r>
        <w:rPr>
          <w:rFonts w:hint="eastAsia"/>
          <w:color w:val="000000" w:themeColor="text1"/>
          <w:spacing w:val="-8"/>
          <w14:textFill>
            <w14:solidFill>
              <w14:schemeClr w14:val="tx1"/>
            </w14:solidFill>
          </w14:textFill>
        </w:rPr>
        <w:t>中心</w:t>
      </w:r>
      <w:r>
        <w:rPr>
          <w:rFonts w:hint="eastAsia"/>
          <w:color w:val="000000" w:themeColor="text1"/>
          <w:spacing w:val="3"/>
          <w14:textFill>
            <w14:solidFill>
              <w14:schemeClr w14:val="tx1"/>
            </w14:solidFill>
          </w14:textFill>
        </w:rPr>
        <w:t>（</w:t>
      </w:r>
      <w:r>
        <w:fldChar w:fldCharType="begin"/>
      </w:r>
      <w:r>
        <w:instrText xml:space="preserve"> HYPERLINK "http://www.zkggzyjy.gov.cn/TPFront/infodetail/?infoid=47eea74d-b982-411d-875f-1b63772b7810&amp;amp;categoryNum=010" \h </w:instrText>
      </w:r>
      <w:r>
        <w:fldChar w:fldCharType="separate"/>
      </w:r>
      <w:r>
        <w:rPr>
          <w:rFonts w:hint="eastAsia"/>
          <w:color w:val="000000" w:themeColor="text1"/>
          <w14:textFill>
            <w14:solidFill>
              <w14:schemeClr w14:val="tx1"/>
            </w14:solidFill>
          </w14:textFill>
        </w:rPr>
        <w:t>远程在线解</w:t>
      </w:r>
      <w:r>
        <w:rPr>
          <w:rFonts w:hint="eastAsia"/>
          <w:color w:val="000000" w:themeColor="text1"/>
          <w14:textFill>
            <w14:solidFill>
              <w14:schemeClr w14:val="tx1"/>
            </w14:solidFill>
          </w14:textFill>
        </w:rPr>
        <w:fldChar w:fldCharType="end"/>
      </w:r>
      <w:r>
        <w:fldChar w:fldCharType="begin"/>
      </w:r>
      <w:r>
        <w:instrText xml:space="preserve"> HYPERLINK "http://www.zkggzyjy.gov.cn/TPFront/infodetail/?infoid=47eea74d-b982-411d-875f-1b63772b7810&amp;amp;categoryNum=010" \h </w:instrText>
      </w:r>
      <w:r>
        <w:fldChar w:fldCharType="separate"/>
      </w:r>
      <w:r>
        <w:rPr>
          <w:rFonts w:hint="eastAsia"/>
          <w:color w:val="000000" w:themeColor="text1"/>
          <w14:textFill>
            <w14:solidFill>
              <w14:schemeClr w14:val="tx1"/>
            </w14:solidFill>
          </w14:textFill>
        </w:rPr>
        <w:t>密操作手册</w:t>
      </w:r>
      <w:r>
        <w:rPr>
          <w:rFonts w:hint="eastAsia"/>
          <w:color w:val="000000" w:themeColor="text1"/>
          <w14:textFill>
            <w14:solidFill>
              <w14:schemeClr w14:val="tx1"/>
            </w14:solidFill>
          </w14:textFill>
        </w:rPr>
        <w:fldChar w:fldCharType="end"/>
      </w:r>
      <w:r>
        <w:rPr>
          <w:rFonts w:hint="eastAsia"/>
          <w:color w:val="000000" w:themeColor="text1"/>
          <w14:textFill>
            <w14:solidFill>
              <w14:schemeClr w14:val="tx1"/>
            </w14:solidFill>
          </w14:textFill>
        </w:rPr>
        <w:t>）”。在规定时间内（</w:t>
      </w:r>
      <w:r>
        <w:rPr>
          <w:rFonts w:hint="eastAsia"/>
          <w:color w:val="000000" w:themeColor="text1"/>
          <w:lang w:val="en-US"/>
          <w14:textFill>
            <w14:solidFill>
              <w14:schemeClr w14:val="tx1"/>
            </w14:solidFill>
          </w14:textFill>
        </w:rPr>
        <w:t>半个小时</w:t>
      </w:r>
      <w:r>
        <w:rPr>
          <w:rFonts w:hint="eastAsia"/>
          <w:color w:val="000000" w:themeColor="text1"/>
          <w14:textFill>
            <w14:solidFill>
              <w14:schemeClr w14:val="tx1"/>
            </w14:solidFill>
          </w14:textFill>
        </w:rPr>
        <w:t>）不进行解密的视为不提交响应文件。</w:t>
      </w:r>
    </w:p>
    <w:p>
      <w:pPr>
        <w:spacing w:line="360" w:lineRule="auto"/>
        <w:ind w:firstLine="549"/>
        <w:rPr>
          <w:color w:val="000000" w:themeColor="text1"/>
          <w:sz w:val="24"/>
          <w:szCs w:val="24"/>
          <w14:textFill>
            <w14:solidFill>
              <w14:schemeClr w14:val="tx1"/>
            </w14:solidFill>
          </w14:textFill>
        </w:rPr>
      </w:pPr>
      <w:r>
        <w:rPr>
          <w:rFonts w:hint="eastAsia"/>
          <w:color w:val="000000" w:themeColor="text1"/>
          <w:sz w:val="24"/>
          <w:szCs w:val="24"/>
          <w:lang w:val="en-US"/>
          <w14:textFill>
            <w14:solidFill>
              <w14:schemeClr w14:val="tx1"/>
            </w14:solidFill>
          </w14:textFill>
        </w:rPr>
        <w:t>19.3采购中心</w:t>
      </w:r>
      <w:r>
        <w:rPr>
          <w:rFonts w:hint="eastAsia"/>
          <w:color w:val="000000" w:themeColor="text1"/>
          <w:sz w:val="24"/>
          <w:szCs w:val="24"/>
          <w14:textFill>
            <w14:solidFill>
              <w14:schemeClr w14:val="tx1"/>
            </w14:solidFill>
          </w14:textFill>
        </w:rPr>
        <w:t>项目负责人在</w:t>
      </w:r>
      <w:r>
        <w:rPr>
          <w:rFonts w:hint="eastAsia"/>
          <w:color w:val="000000" w:themeColor="text1"/>
          <w:sz w:val="24"/>
          <w:szCs w:val="24"/>
          <w:lang w:val="en-US"/>
          <w14:textFill>
            <w14:solidFill>
              <w14:schemeClr w14:val="tx1"/>
            </w14:solidFill>
          </w14:textFill>
        </w:rPr>
        <w:t>采购人和财政监督</w:t>
      </w:r>
      <w:r>
        <w:rPr>
          <w:rFonts w:hint="eastAsia"/>
          <w:color w:val="000000" w:themeColor="text1"/>
          <w:sz w:val="24"/>
          <w:szCs w:val="24"/>
          <w14:textFill>
            <w14:solidFill>
              <w14:schemeClr w14:val="tx1"/>
            </w14:solidFill>
          </w14:textFill>
        </w:rPr>
        <w:t>下解密所有投标文件。</w:t>
      </w:r>
      <w:r>
        <w:rPr>
          <w:rFonts w:hint="eastAsia"/>
          <w:color w:val="000000" w:themeColor="text1"/>
          <w:sz w:val="24"/>
          <w:szCs w:val="24"/>
          <w:lang w:val="en-US"/>
          <w14:textFill>
            <w14:solidFill>
              <w14:schemeClr w14:val="tx1"/>
            </w14:solidFill>
          </w14:textFill>
        </w:rPr>
        <w:t>并</w:t>
      </w:r>
      <w:r>
        <w:rPr>
          <w:rFonts w:hint="eastAsia"/>
          <w:color w:val="000000" w:themeColor="text1"/>
          <w:sz w:val="24"/>
          <w:szCs w:val="24"/>
          <w14:textFill>
            <w14:solidFill>
              <w14:schemeClr w14:val="tx1"/>
            </w14:solidFill>
          </w14:textFill>
        </w:rPr>
        <w:t>通过网上开标系统公布投标人名称、投标价格，以及采购中心认为合适的其它详细内容。</w:t>
      </w:r>
    </w:p>
    <w:p>
      <w:pPr>
        <w:pStyle w:val="7"/>
        <w:adjustRightInd w:val="0"/>
        <w:snapToGrid w:val="0"/>
        <w:spacing w:line="360" w:lineRule="auto"/>
        <w:ind w:left="0" w:firstLine="458" w:firstLineChars="200"/>
        <w:rPr>
          <w:color w:val="000000" w:themeColor="text1"/>
          <w14:textFill>
            <w14:solidFill>
              <w14:schemeClr w14:val="tx1"/>
            </w14:solidFill>
          </w14:textFill>
        </w:rPr>
      </w:pPr>
      <w:r>
        <w:rPr>
          <w:rFonts w:hint="eastAsia"/>
          <w:color w:val="000000" w:themeColor="text1"/>
          <w:w w:val="95"/>
          <w14:textFill>
            <w14:solidFill>
              <w14:schemeClr w14:val="tx1"/>
            </w14:solidFill>
          </w14:textFill>
        </w:rPr>
        <w:t>20、谈判小组</w:t>
      </w:r>
    </w:p>
    <w:p>
      <w:pPr>
        <w:pStyle w:val="9"/>
        <w:adjustRightInd w:val="0"/>
        <w:snapToGrid w:val="0"/>
        <w:spacing w:line="360" w:lineRule="auto"/>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20.1</w:t>
      </w:r>
      <w:r>
        <w:rPr>
          <w:rFonts w:hint="eastAsia"/>
          <w:color w:val="000000" w:themeColor="text1"/>
          <w:lang w:val="en-US"/>
          <w14:textFill>
            <w14:solidFill>
              <w14:schemeClr w14:val="tx1"/>
            </w14:solidFill>
          </w14:textFill>
        </w:rPr>
        <w:t>采购人</w:t>
      </w:r>
      <w:r>
        <w:rPr>
          <w:rFonts w:hint="eastAsia"/>
          <w:color w:val="000000" w:themeColor="text1"/>
          <w14:textFill>
            <w14:solidFill>
              <w14:schemeClr w14:val="tx1"/>
            </w14:solidFill>
          </w14:textFill>
        </w:rPr>
        <w:t>将根据所采购工程的特点组建谈判小组，其成员由采购方代</w:t>
      </w:r>
      <w:r>
        <w:rPr>
          <w:rFonts w:hint="eastAsia"/>
          <w:color w:val="000000" w:themeColor="text1"/>
          <w:spacing w:val="-5"/>
          <w14:textFill>
            <w14:solidFill>
              <w14:schemeClr w14:val="tx1"/>
            </w14:solidFill>
          </w14:textFill>
        </w:rPr>
        <w:t>表和技术、经济等方面的专家组成。谈判小组对谈判响应文件进行审查、质疑、</w:t>
      </w:r>
      <w:r>
        <w:rPr>
          <w:rFonts w:hint="eastAsia"/>
          <w:color w:val="000000" w:themeColor="text1"/>
          <w14:textFill>
            <w14:solidFill>
              <w14:schemeClr w14:val="tx1"/>
            </w14:solidFill>
          </w14:textFill>
        </w:rPr>
        <w:t>评估和比较。</w:t>
      </w:r>
    </w:p>
    <w:p>
      <w:pPr>
        <w:pStyle w:val="7"/>
        <w:adjustRightInd w:val="0"/>
        <w:snapToGrid w:val="0"/>
        <w:spacing w:line="360" w:lineRule="auto"/>
        <w:ind w:left="0" w:firstLine="482"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21、谈判响应文件的审查</w:t>
      </w:r>
    </w:p>
    <w:p>
      <w:pPr>
        <w:pStyle w:val="24"/>
        <w:numPr>
          <w:ilvl w:val="1"/>
          <w:numId w:val="15"/>
        </w:numPr>
        <w:tabs>
          <w:tab w:val="left" w:pos="941"/>
        </w:tabs>
        <w:adjustRightInd w:val="0"/>
        <w:snapToGrid w:val="0"/>
        <w:spacing w:line="360" w:lineRule="auto"/>
        <w:ind w:left="0" w:firstLine="480" w:firstLineChars="200"/>
        <w:jc w:val="both"/>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谈判开始后，谈判组织人将组织审查谈判响应文件是否完整，是否有计</w:t>
      </w:r>
      <w:r>
        <w:rPr>
          <w:rFonts w:hint="eastAsia"/>
          <w:color w:val="000000" w:themeColor="text1"/>
          <w:spacing w:val="-1"/>
          <w:sz w:val="24"/>
          <w14:textFill>
            <w14:solidFill>
              <w14:schemeClr w14:val="tx1"/>
            </w14:solidFill>
          </w14:textFill>
        </w:rPr>
        <w:t>算错误，文件是否已恰当地签署。不按谈判文件规定要求的响应为无效响应</w:t>
      </w:r>
      <w:r>
        <w:rPr>
          <w:rFonts w:hint="eastAsia"/>
          <w:color w:val="000000" w:themeColor="text1"/>
          <w:sz w:val="24"/>
          <w14:textFill>
            <w14:solidFill>
              <w14:schemeClr w14:val="tx1"/>
            </w14:solidFill>
          </w14:textFill>
        </w:rPr>
        <w:t>。</w:t>
      </w:r>
    </w:p>
    <w:p>
      <w:pPr>
        <w:pStyle w:val="24"/>
        <w:numPr>
          <w:ilvl w:val="1"/>
          <w:numId w:val="15"/>
        </w:numPr>
        <w:tabs>
          <w:tab w:val="left" w:pos="941"/>
        </w:tabs>
        <w:adjustRightInd w:val="0"/>
        <w:snapToGrid w:val="0"/>
        <w:spacing w:line="360" w:lineRule="auto"/>
        <w:ind w:left="0" w:firstLine="480" w:firstLineChars="200"/>
        <w:jc w:val="left"/>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在对谈判响应文件进行详细评估之前，谈判小组将依据谈判供应商提供</w:t>
      </w:r>
      <w:r>
        <w:rPr>
          <w:rFonts w:hint="eastAsia"/>
          <w:color w:val="000000" w:themeColor="text1"/>
          <w:spacing w:val="-3"/>
          <w:sz w:val="24"/>
          <w14:textFill>
            <w14:solidFill>
              <w14:schemeClr w14:val="tx1"/>
            </w14:solidFill>
          </w14:textFill>
        </w:rPr>
        <w:t>的证明文件进行资格审查。如果确定谈判供应商不符合谈判文件对资格的要求，</w:t>
      </w:r>
      <w:r>
        <w:rPr>
          <w:rFonts w:hint="eastAsia"/>
          <w:color w:val="000000" w:themeColor="text1"/>
          <w:sz w:val="24"/>
          <w14:textFill>
            <w14:solidFill>
              <w14:schemeClr w14:val="tx1"/>
            </w14:solidFill>
          </w14:textFill>
        </w:rPr>
        <w:t>其谈判将被拒绝。</w:t>
      </w:r>
    </w:p>
    <w:p>
      <w:pPr>
        <w:pStyle w:val="24"/>
        <w:numPr>
          <w:ilvl w:val="1"/>
          <w:numId w:val="15"/>
        </w:numPr>
        <w:tabs>
          <w:tab w:val="left" w:pos="941"/>
        </w:tabs>
        <w:adjustRightInd w:val="0"/>
        <w:snapToGrid w:val="0"/>
        <w:spacing w:line="360" w:lineRule="auto"/>
        <w:ind w:left="0" w:firstLine="480" w:firstLineChars="200"/>
        <w:jc w:val="both"/>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谈判小组将确定每一谈判供应商是否对谈判文件的要求做出了实质性的响应。实质性响应是指谈判供应商符合谈判文件的所有条款、条件和规定且没有重大偏离和保留。重大偏离和保留是指影响到谈判文件规定的范围、质量和性能，或限制了谈判组织人的权利和谈判供应商的义务的规定，而纠正这些偏离将影响到其它提交实质性响应的谈判供应商的公平竞争地位。</w:t>
      </w:r>
    </w:p>
    <w:p>
      <w:pPr>
        <w:pStyle w:val="24"/>
        <w:numPr>
          <w:ilvl w:val="1"/>
          <w:numId w:val="15"/>
        </w:numPr>
        <w:tabs>
          <w:tab w:val="left" w:pos="941"/>
        </w:tabs>
        <w:adjustRightInd w:val="0"/>
        <w:snapToGrid w:val="0"/>
        <w:spacing w:line="360" w:lineRule="auto"/>
        <w:ind w:left="0" w:firstLine="480" w:firstLineChars="200"/>
        <w:jc w:val="left"/>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谈判小组判断谈判文件的响应性仅基于谈判响应文件本身内容而不靠外部证据。</w:t>
      </w:r>
    </w:p>
    <w:p>
      <w:pPr>
        <w:pStyle w:val="24"/>
        <w:numPr>
          <w:ilvl w:val="1"/>
          <w:numId w:val="15"/>
        </w:numPr>
        <w:tabs>
          <w:tab w:val="left" w:pos="941"/>
        </w:tabs>
        <w:adjustRightInd w:val="0"/>
        <w:snapToGrid w:val="0"/>
        <w:spacing w:line="360" w:lineRule="auto"/>
        <w:ind w:left="0" w:firstLine="480" w:firstLineChars="200"/>
        <w:jc w:val="left"/>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谈判小组将拒绝被确定为非实质性响应的谈判供应商，谈判供应商不能通过修正或撤消不符之处而使其成为实质性响应的谈判供应商。</w:t>
      </w:r>
    </w:p>
    <w:p>
      <w:pPr>
        <w:pStyle w:val="24"/>
        <w:numPr>
          <w:ilvl w:val="1"/>
          <w:numId w:val="15"/>
        </w:numPr>
        <w:tabs>
          <w:tab w:val="left" w:pos="941"/>
        </w:tabs>
        <w:adjustRightInd w:val="0"/>
        <w:snapToGrid w:val="0"/>
        <w:spacing w:line="360" w:lineRule="auto"/>
        <w:ind w:left="0" w:firstLine="480" w:firstLineChars="200"/>
        <w:jc w:val="left"/>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谈判小组允许修改谈判响应中不构成重大偏离的、微小的、非正规、不一致或不规则的地方。</w:t>
      </w:r>
    </w:p>
    <w:p>
      <w:pPr>
        <w:pStyle w:val="24"/>
        <w:tabs>
          <w:tab w:val="left" w:pos="819"/>
        </w:tabs>
        <w:adjustRightInd w:val="0"/>
        <w:snapToGrid w:val="0"/>
        <w:spacing w:line="360" w:lineRule="auto"/>
        <w:ind w:left="440" w:leftChars="200" w:firstLine="0"/>
        <w:rPr>
          <w:b/>
          <w:bCs/>
          <w:color w:val="000000" w:themeColor="text1"/>
          <w:sz w:val="24"/>
          <w:szCs w:val="24"/>
          <w14:textFill>
            <w14:solidFill>
              <w14:schemeClr w14:val="tx1"/>
            </w14:solidFill>
          </w14:textFill>
        </w:rPr>
      </w:pPr>
      <w:r>
        <w:rPr>
          <w:rFonts w:hint="eastAsia"/>
          <w:b/>
          <w:bCs/>
          <w:color w:val="000000" w:themeColor="text1"/>
          <w:sz w:val="24"/>
          <w:szCs w:val="24"/>
          <w:lang w:val="en-US"/>
          <w14:textFill>
            <w14:solidFill>
              <w14:schemeClr w14:val="tx1"/>
            </w14:solidFill>
          </w14:textFill>
        </w:rPr>
        <w:t>21.7</w:t>
      </w:r>
      <w:r>
        <w:rPr>
          <w:rFonts w:hint="eastAsia"/>
          <w:b/>
          <w:bCs/>
          <w:color w:val="000000" w:themeColor="text1"/>
          <w:sz w:val="24"/>
          <w:szCs w:val="24"/>
          <w14:textFill>
            <w14:solidFill>
              <w14:schemeClr w14:val="tx1"/>
            </w14:solidFill>
          </w14:textFill>
        </w:rPr>
        <w:t>无效投标</w:t>
      </w:r>
    </w:p>
    <w:p>
      <w:pPr>
        <w:pStyle w:val="9"/>
        <w:adjustRightInd w:val="0"/>
        <w:snapToGrid w:val="0"/>
        <w:spacing w:line="360" w:lineRule="auto"/>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遇到下列情况之一时,投标人的投标将被视为无效投标:</w:t>
      </w:r>
    </w:p>
    <w:p>
      <w:pPr>
        <w:pStyle w:val="24"/>
        <w:tabs>
          <w:tab w:val="left" w:pos="1179"/>
        </w:tabs>
        <w:adjustRightInd w:val="0"/>
        <w:snapToGrid w:val="0"/>
        <w:spacing w:line="360" w:lineRule="auto"/>
        <w:ind w:left="440" w:leftChars="200" w:firstLine="0"/>
        <w:rPr>
          <w:color w:val="000000" w:themeColor="text1"/>
          <w:sz w:val="24"/>
          <w14:textFill>
            <w14:solidFill>
              <w14:schemeClr w14:val="tx1"/>
            </w14:solidFill>
          </w14:textFill>
        </w:rPr>
      </w:pPr>
      <w:r>
        <w:rPr>
          <w:rFonts w:hint="eastAsia"/>
          <w:color w:val="000000" w:themeColor="text1"/>
          <w:sz w:val="24"/>
          <w:lang w:val="en-US"/>
          <w14:textFill>
            <w14:solidFill>
              <w14:schemeClr w14:val="tx1"/>
            </w14:solidFill>
          </w14:textFill>
        </w:rPr>
        <w:t>21.7.1</w:t>
      </w:r>
      <w:r>
        <w:rPr>
          <w:rFonts w:hint="eastAsia"/>
          <w:color w:val="000000" w:themeColor="text1"/>
          <w:sz w:val="24"/>
          <w14:textFill>
            <w14:solidFill>
              <w14:schemeClr w14:val="tx1"/>
            </w14:solidFill>
          </w14:textFill>
        </w:rPr>
        <w:t>投标文件无投标人公章和法人或者法人委托人的印章或签字的；</w:t>
      </w:r>
    </w:p>
    <w:p>
      <w:pPr>
        <w:pStyle w:val="24"/>
        <w:tabs>
          <w:tab w:val="left" w:pos="1190"/>
        </w:tabs>
        <w:adjustRightInd w:val="0"/>
        <w:snapToGrid w:val="0"/>
        <w:spacing w:line="360" w:lineRule="auto"/>
        <w:ind w:left="440" w:leftChars="200" w:firstLine="0"/>
        <w:rPr>
          <w:color w:val="000000" w:themeColor="text1"/>
          <w:sz w:val="24"/>
          <w:szCs w:val="24"/>
          <w14:textFill>
            <w14:solidFill>
              <w14:schemeClr w14:val="tx1"/>
            </w14:solidFill>
          </w14:textFill>
        </w:rPr>
      </w:pPr>
      <w:r>
        <w:rPr>
          <w:rFonts w:hint="eastAsia"/>
          <w:color w:val="000000" w:themeColor="text1"/>
          <w:sz w:val="24"/>
          <w:lang w:val="en-US"/>
          <w14:textFill>
            <w14:solidFill>
              <w14:schemeClr w14:val="tx1"/>
            </w14:solidFill>
          </w14:textFill>
        </w:rPr>
        <w:t>21.7</w:t>
      </w:r>
      <w:r>
        <w:rPr>
          <w:rFonts w:hint="eastAsia"/>
          <w:color w:val="000000" w:themeColor="text1"/>
          <w:sz w:val="24"/>
          <w:szCs w:val="24"/>
          <w:lang w:val="en-US"/>
          <w14:textFill>
            <w14:solidFill>
              <w14:schemeClr w14:val="tx1"/>
            </w14:solidFill>
          </w14:textFill>
        </w:rPr>
        <w:t>.2</w:t>
      </w:r>
      <w:r>
        <w:rPr>
          <w:rFonts w:hint="eastAsia"/>
          <w:color w:val="000000" w:themeColor="text1"/>
          <w:sz w:val="24"/>
          <w:szCs w:val="24"/>
          <w14:textFill>
            <w14:solidFill>
              <w14:schemeClr w14:val="tx1"/>
            </w14:solidFill>
          </w14:textFill>
        </w:rPr>
        <w:t>投标文件未按照招标文件规定的格式填写，或者填写的内容不全，或者涂改</w:t>
      </w:r>
    </w:p>
    <w:p>
      <w:pPr>
        <w:pStyle w:val="24"/>
        <w:tabs>
          <w:tab w:val="left" w:pos="1190"/>
        </w:tabs>
        <w:adjustRightInd w:val="0"/>
        <w:snapToGrid w:val="0"/>
        <w:spacing w:line="360" w:lineRule="auto"/>
        <w:ind w:left="0" w:firstLine="0"/>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处未加盖投标人公章及法人或法人授权的代理人的印章或签字的。</w:t>
      </w:r>
    </w:p>
    <w:p>
      <w:pPr>
        <w:pStyle w:val="24"/>
        <w:tabs>
          <w:tab w:val="left" w:pos="1190"/>
        </w:tabs>
        <w:adjustRightInd w:val="0"/>
        <w:snapToGrid w:val="0"/>
        <w:spacing w:line="360" w:lineRule="auto"/>
        <w:ind w:left="440" w:leftChars="200" w:firstLine="0"/>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21</w:t>
      </w:r>
      <w:r>
        <w:rPr>
          <w:rFonts w:hint="eastAsia"/>
          <w:color w:val="000000" w:themeColor="text1"/>
          <w:sz w:val="24"/>
          <w:szCs w:val="24"/>
          <w:lang w:val="en-US"/>
          <w14:textFill>
            <w14:solidFill>
              <w14:schemeClr w14:val="tx1"/>
            </w14:solidFill>
          </w14:textFill>
        </w:rPr>
        <w:t>.7.3</w:t>
      </w:r>
      <w:r>
        <w:rPr>
          <w:rFonts w:hint="eastAsia"/>
          <w:color w:val="000000" w:themeColor="text1"/>
          <w:sz w:val="24"/>
          <w:szCs w:val="24"/>
          <w14:textFill>
            <w14:solidFill>
              <w14:schemeClr w14:val="tx1"/>
            </w14:solidFill>
          </w14:textFill>
        </w:rPr>
        <w:t>投标文件中有两个及两个以上的方案进行投标的（招标文件另有规定的除</w:t>
      </w:r>
    </w:p>
    <w:p>
      <w:pPr>
        <w:pStyle w:val="24"/>
        <w:tabs>
          <w:tab w:val="left" w:pos="1190"/>
        </w:tabs>
        <w:adjustRightInd w:val="0"/>
        <w:snapToGrid w:val="0"/>
        <w:spacing w:line="360" w:lineRule="auto"/>
        <w:ind w:left="0" w:firstLine="0"/>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外）；</w:t>
      </w:r>
    </w:p>
    <w:p>
      <w:pPr>
        <w:pStyle w:val="24"/>
        <w:tabs>
          <w:tab w:val="left" w:pos="1190"/>
        </w:tabs>
        <w:adjustRightInd w:val="0"/>
        <w:snapToGrid w:val="0"/>
        <w:spacing w:line="360" w:lineRule="auto"/>
        <w:ind w:left="440" w:leftChars="200" w:firstLine="0"/>
        <w:rPr>
          <w:color w:val="000000" w:themeColor="text1"/>
          <w:sz w:val="24"/>
          <w:szCs w:val="24"/>
          <w14:textFill>
            <w14:solidFill>
              <w14:schemeClr w14:val="tx1"/>
            </w14:solidFill>
          </w14:textFill>
        </w:rPr>
      </w:pPr>
      <w:r>
        <w:rPr>
          <w:rFonts w:hint="eastAsia"/>
          <w:color w:val="000000" w:themeColor="text1"/>
          <w:sz w:val="24"/>
          <w:szCs w:val="24"/>
          <w:lang w:val="en-US"/>
          <w14:textFill>
            <w14:solidFill>
              <w14:schemeClr w14:val="tx1"/>
            </w14:solidFill>
          </w14:textFill>
        </w:rPr>
        <w:t>21.7.4</w:t>
      </w:r>
      <w:r>
        <w:rPr>
          <w:rFonts w:hint="eastAsia"/>
          <w:color w:val="000000" w:themeColor="text1"/>
          <w:sz w:val="24"/>
          <w:szCs w:val="24"/>
          <w14:textFill>
            <w14:solidFill>
              <w14:schemeClr w14:val="tx1"/>
            </w14:solidFill>
          </w14:textFill>
        </w:rPr>
        <w:t>投标人资格条件不符合国家有关规定和招标文件要求的，或者拒不按照要求</w:t>
      </w:r>
    </w:p>
    <w:p>
      <w:pPr>
        <w:pStyle w:val="24"/>
        <w:tabs>
          <w:tab w:val="left" w:pos="1190"/>
        </w:tabs>
        <w:adjustRightInd w:val="0"/>
        <w:snapToGrid w:val="0"/>
        <w:spacing w:line="360" w:lineRule="auto"/>
        <w:ind w:left="0" w:firstLine="0"/>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对投标文件进行澄清、说明或者补正的；</w:t>
      </w:r>
    </w:p>
    <w:p>
      <w:pPr>
        <w:pStyle w:val="24"/>
        <w:tabs>
          <w:tab w:val="left" w:pos="1179"/>
        </w:tabs>
        <w:adjustRightInd w:val="0"/>
        <w:snapToGrid w:val="0"/>
        <w:spacing w:line="360" w:lineRule="auto"/>
        <w:ind w:left="440" w:leftChars="200" w:firstLine="0"/>
        <w:rPr>
          <w:color w:val="000000" w:themeColor="text1"/>
          <w:sz w:val="24"/>
          <w:szCs w:val="24"/>
          <w14:textFill>
            <w14:solidFill>
              <w14:schemeClr w14:val="tx1"/>
            </w14:solidFill>
          </w14:textFill>
        </w:rPr>
      </w:pPr>
      <w:r>
        <w:rPr>
          <w:rFonts w:hint="eastAsia"/>
          <w:color w:val="000000" w:themeColor="text1"/>
          <w:sz w:val="24"/>
          <w:szCs w:val="24"/>
          <w:lang w:val="en-US"/>
          <w14:textFill>
            <w14:solidFill>
              <w14:schemeClr w14:val="tx1"/>
            </w14:solidFill>
          </w14:textFill>
        </w:rPr>
        <w:t>21.7.5</w:t>
      </w:r>
      <w:r>
        <w:rPr>
          <w:rFonts w:hint="eastAsia"/>
          <w:color w:val="000000" w:themeColor="text1"/>
          <w:sz w:val="24"/>
          <w:szCs w:val="24"/>
          <w14:textFill>
            <w14:solidFill>
              <w14:schemeClr w14:val="tx1"/>
            </w14:solidFill>
          </w14:textFill>
        </w:rPr>
        <w:t>投标文件附有招标人不能接受的条件的；</w:t>
      </w:r>
    </w:p>
    <w:p>
      <w:pPr>
        <w:pStyle w:val="24"/>
        <w:tabs>
          <w:tab w:val="left" w:pos="1190"/>
        </w:tabs>
        <w:adjustRightInd w:val="0"/>
        <w:snapToGrid w:val="0"/>
        <w:spacing w:line="360" w:lineRule="auto"/>
        <w:ind w:left="440" w:leftChars="200" w:firstLine="0"/>
        <w:rPr>
          <w:color w:val="000000" w:themeColor="text1"/>
          <w:sz w:val="24"/>
          <w:szCs w:val="24"/>
          <w14:textFill>
            <w14:solidFill>
              <w14:schemeClr w14:val="tx1"/>
            </w14:solidFill>
          </w14:textFill>
        </w:rPr>
      </w:pPr>
      <w:r>
        <w:rPr>
          <w:rFonts w:hint="eastAsia"/>
          <w:color w:val="000000" w:themeColor="text1"/>
          <w:sz w:val="24"/>
          <w:szCs w:val="24"/>
          <w:lang w:val="en-US"/>
          <w14:textFill>
            <w14:solidFill>
              <w14:schemeClr w14:val="tx1"/>
            </w14:solidFill>
          </w14:textFill>
        </w:rPr>
        <w:t>21.7.6</w:t>
      </w:r>
      <w:r>
        <w:rPr>
          <w:rFonts w:hint="eastAsia"/>
          <w:color w:val="000000" w:themeColor="text1"/>
          <w:sz w:val="24"/>
          <w:szCs w:val="24"/>
          <w14:textFill>
            <w14:solidFill>
              <w14:schemeClr w14:val="tx1"/>
            </w14:solidFill>
          </w14:textFill>
        </w:rPr>
        <w:t>投标人以他人名义投标、串通投标、以行贿手段谋取中标或者以弄虚作假等</w:t>
      </w:r>
    </w:p>
    <w:p>
      <w:pPr>
        <w:pStyle w:val="24"/>
        <w:tabs>
          <w:tab w:val="left" w:pos="1190"/>
        </w:tabs>
        <w:adjustRightInd w:val="0"/>
        <w:snapToGrid w:val="0"/>
        <w:spacing w:line="360" w:lineRule="auto"/>
        <w:ind w:left="0" w:firstLine="0"/>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方式投标的；</w:t>
      </w:r>
    </w:p>
    <w:p>
      <w:pPr>
        <w:pStyle w:val="24"/>
        <w:tabs>
          <w:tab w:val="left" w:pos="1179"/>
        </w:tabs>
        <w:adjustRightInd w:val="0"/>
        <w:snapToGrid w:val="0"/>
        <w:spacing w:line="360" w:lineRule="auto"/>
        <w:ind w:left="440" w:leftChars="200" w:firstLine="0"/>
        <w:rPr>
          <w:color w:val="000000" w:themeColor="text1"/>
          <w:sz w:val="24"/>
          <w:szCs w:val="24"/>
          <w14:textFill>
            <w14:solidFill>
              <w14:schemeClr w14:val="tx1"/>
            </w14:solidFill>
          </w14:textFill>
        </w:rPr>
      </w:pPr>
      <w:r>
        <w:rPr>
          <w:rFonts w:hint="eastAsia"/>
          <w:color w:val="000000" w:themeColor="text1"/>
          <w:sz w:val="24"/>
          <w:szCs w:val="24"/>
          <w:lang w:val="en-US"/>
          <w14:textFill>
            <w14:solidFill>
              <w14:schemeClr w14:val="tx1"/>
            </w14:solidFill>
          </w14:textFill>
        </w:rPr>
        <w:t>21.7.7</w:t>
      </w:r>
      <w:r>
        <w:rPr>
          <w:rFonts w:hint="eastAsia"/>
          <w:color w:val="000000" w:themeColor="text1"/>
          <w:sz w:val="24"/>
          <w:szCs w:val="24"/>
          <w14:textFill>
            <w14:solidFill>
              <w14:schemeClr w14:val="tx1"/>
            </w14:solidFill>
          </w14:textFill>
        </w:rPr>
        <w:t>经核实两个或两个以上投标人的投标文件有雷同或有抄袭行为的；</w:t>
      </w:r>
    </w:p>
    <w:p>
      <w:pPr>
        <w:pStyle w:val="24"/>
        <w:tabs>
          <w:tab w:val="left" w:pos="1299"/>
        </w:tabs>
        <w:adjustRightInd w:val="0"/>
        <w:snapToGrid w:val="0"/>
        <w:spacing w:line="360" w:lineRule="auto"/>
        <w:ind w:left="440" w:leftChars="200" w:firstLine="0"/>
        <w:rPr>
          <w:color w:val="000000" w:themeColor="text1"/>
          <w:sz w:val="24"/>
          <w:szCs w:val="24"/>
          <w14:textFill>
            <w14:solidFill>
              <w14:schemeClr w14:val="tx1"/>
            </w14:solidFill>
          </w14:textFill>
        </w:rPr>
      </w:pPr>
      <w:r>
        <w:rPr>
          <w:rFonts w:hint="eastAsia"/>
          <w:color w:val="000000" w:themeColor="text1"/>
          <w:sz w:val="24"/>
          <w:szCs w:val="24"/>
          <w:lang w:val="en-US"/>
          <w14:textFill>
            <w14:solidFill>
              <w14:schemeClr w14:val="tx1"/>
            </w14:solidFill>
          </w14:textFill>
        </w:rPr>
        <w:t>21.7.8</w:t>
      </w:r>
      <w:r>
        <w:rPr>
          <w:rFonts w:hint="eastAsia"/>
          <w:color w:val="000000" w:themeColor="text1"/>
          <w:sz w:val="24"/>
          <w:szCs w:val="24"/>
          <w14:textFill>
            <w14:solidFill>
              <w14:schemeClr w14:val="tx1"/>
            </w14:solidFill>
          </w14:textFill>
        </w:rPr>
        <w:t>投标人出现技术</w:t>
      </w:r>
      <w:r>
        <w:rPr>
          <w:rFonts w:hint="eastAsia"/>
          <w:color w:val="000000" w:themeColor="text1"/>
          <w:sz w:val="24"/>
          <w:szCs w:val="24"/>
          <w:lang w:val="en-US"/>
          <w14:textFill>
            <w14:solidFill>
              <w14:schemeClr w14:val="tx1"/>
            </w14:solidFill>
          </w14:textFill>
        </w:rPr>
        <w:t>和</w:t>
      </w:r>
      <w:r>
        <w:rPr>
          <w:rFonts w:hint="eastAsia"/>
          <w:color w:val="000000" w:themeColor="text1"/>
          <w:sz w:val="24"/>
          <w:szCs w:val="24"/>
          <w14:textFill>
            <w14:solidFill>
              <w14:schemeClr w14:val="tx1"/>
            </w14:solidFill>
          </w14:textFill>
        </w:rPr>
        <w:t>参数不符合采购要求的及不响应</w:t>
      </w:r>
      <w:r>
        <w:rPr>
          <w:rFonts w:hint="eastAsia"/>
          <w:color w:val="000000" w:themeColor="text1"/>
          <w:sz w:val="24"/>
          <w:szCs w:val="24"/>
          <w:lang w:val="en-US"/>
          <w14:textFill>
            <w14:solidFill>
              <w14:schemeClr w14:val="tx1"/>
            </w14:solidFill>
          </w14:textFill>
        </w:rPr>
        <w:t>谈判</w:t>
      </w:r>
      <w:r>
        <w:rPr>
          <w:rFonts w:hint="eastAsia"/>
          <w:color w:val="000000" w:themeColor="text1"/>
          <w:sz w:val="24"/>
          <w:szCs w:val="24"/>
          <w14:textFill>
            <w14:solidFill>
              <w14:schemeClr w14:val="tx1"/>
            </w14:solidFill>
          </w14:textFill>
        </w:rPr>
        <w:t>文件的；</w:t>
      </w:r>
    </w:p>
    <w:p>
      <w:pPr>
        <w:pStyle w:val="24"/>
        <w:tabs>
          <w:tab w:val="left" w:pos="1299"/>
        </w:tabs>
        <w:adjustRightInd w:val="0"/>
        <w:snapToGrid w:val="0"/>
        <w:spacing w:line="360" w:lineRule="auto"/>
        <w:ind w:left="440" w:leftChars="200" w:firstLine="0"/>
        <w:rPr>
          <w:color w:val="000000" w:themeColor="text1"/>
          <w:sz w:val="24"/>
          <w:szCs w:val="24"/>
          <w14:textFill>
            <w14:solidFill>
              <w14:schemeClr w14:val="tx1"/>
            </w14:solidFill>
          </w14:textFill>
        </w:rPr>
      </w:pPr>
      <w:r>
        <w:rPr>
          <w:rFonts w:hint="eastAsia"/>
          <w:color w:val="000000" w:themeColor="text1"/>
          <w:sz w:val="24"/>
          <w:szCs w:val="24"/>
          <w:lang w:val="en-US"/>
          <w14:textFill>
            <w14:solidFill>
              <w14:schemeClr w14:val="tx1"/>
            </w14:solidFill>
          </w14:textFill>
        </w:rPr>
        <w:t>21.7.9</w:t>
      </w:r>
      <w:r>
        <w:rPr>
          <w:rFonts w:hint="eastAsia"/>
          <w:color w:val="000000" w:themeColor="text1"/>
          <w:sz w:val="24"/>
          <w:szCs w:val="24"/>
          <w14:textFill>
            <w14:solidFill>
              <w14:schemeClr w14:val="tx1"/>
            </w14:solidFill>
          </w14:textFill>
        </w:rPr>
        <w:t>违反《中华人民共和国政府采购法》等法律的投标；</w:t>
      </w:r>
    </w:p>
    <w:p>
      <w:pPr>
        <w:spacing w:line="360" w:lineRule="auto"/>
        <w:ind w:firstLine="480" w:firstLineChars="200"/>
        <w:rPr>
          <w:color w:val="000000" w:themeColor="text1"/>
          <w:sz w:val="24"/>
          <w14:textFill>
            <w14:solidFill>
              <w14:schemeClr w14:val="tx1"/>
            </w14:solidFill>
          </w14:textFill>
        </w:rPr>
      </w:pPr>
      <w:r>
        <w:rPr>
          <w:rFonts w:hint="eastAsia"/>
          <w:color w:val="000000" w:themeColor="text1"/>
          <w:sz w:val="24"/>
          <w:szCs w:val="24"/>
          <w:lang w:val="en-US"/>
          <w14:textFill>
            <w14:solidFill>
              <w14:schemeClr w14:val="tx1"/>
            </w14:solidFill>
          </w14:textFill>
        </w:rPr>
        <w:t>21.7.</w:t>
      </w:r>
      <w:r>
        <w:rPr>
          <w:rFonts w:hint="eastAsia"/>
          <w:color w:val="000000" w:themeColor="text1"/>
          <w:sz w:val="24"/>
          <w:lang w:val="en-US"/>
          <w14:textFill>
            <w14:solidFill>
              <w14:schemeClr w14:val="tx1"/>
            </w14:solidFill>
          </w14:textFill>
        </w:rPr>
        <w:t>10</w:t>
      </w:r>
      <w:r>
        <w:rPr>
          <w:rFonts w:hint="eastAsia"/>
          <w:color w:val="000000" w:themeColor="text1"/>
          <w:sz w:val="24"/>
          <w14:textFill>
            <w14:solidFill>
              <w14:schemeClr w14:val="tx1"/>
            </w14:solidFill>
          </w14:textFill>
        </w:rPr>
        <w:t>不同供应商的电子投标（响应）文件上传计算机的网卡 MAC 地址、CPU 序列号和硬盘序列号等硬件信息相同的;</w:t>
      </w:r>
    </w:p>
    <w:p>
      <w:pPr>
        <w:spacing w:line="360" w:lineRule="auto"/>
        <w:ind w:firstLine="480" w:firstLineChars="200"/>
        <w:rPr>
          <w:color w:val="000000" w:themeColor="text1"/>
          <w:sz w:val="24"/>
          <w14:textFill>
            <w14:solidFill>
              <w14:schemeClr w14:val="tx1"/>
            </w14:solidFill>
          </w14:textFill>
        </w:rPr>
      </w:pPr>
      <w:r>
        <w:rPr>
          <w:rFonts w:hint="eastAsia"/>
          <w:color w:val="000000" w:themeColor="text1"/>
          <w:sz w:val="24"/>
          <w:szCs w:val="24"/>
          <w:lang w:val="en-US"/>
          <w14:textFill>
            <w14:solidFill>
              <w14:schemeClr w14:val="tx1"/>
            </w14:solidFill>
          </w14:textFill>
        </w:rPr>
        <w:t>21.7.</w:t>
      </w:r>
      <w:r>
        <w:rPr>
          <w:rFonts w:hint="eastAsia"/>
          <w:color w:val="000000" w:themeColor="text1"/>
          <w:sz w:val="24"/>
          <w:lang w:val="en-US"/>
          <w14:textFill>
            <w14:solidFill>
              <w14:schemeClr w14:val="tx1"/>
            </w14:solidFill>
          </w14:textFill>
        </w:rPr>
        <w:t>11</w:t>
      </w:r>
      <w:r>
        <w:rPr>
          <w:rFonts w:hint="eastAsia"/>
          <w:color w:val="000000" w:themeColor="text1"/>
          <w:sz w:val="24"/>
          <w14:textFill>
            <w14:solidFill>
              <w14:schemeClr w14:val="tx1"/>
            </w14:solidFill>
          </w14:textFill>
        </w:rPr>
        <w:t>不同供应商的投标（响应）文件由同一电子设备编制，打印、</w:t>
      </w:r>
      <w:r>
        <w:rPr>
          <w:rFonts w:hint="eastAsia"/>
          <w:color w:val="000000" w:themeColor="text1"/>
          <w:sz w:val="24"/>
          <w:lang w:val="en-US"/>
          <w14:textFill>
            <w14:solidFill>
              <w14:schemeClr w14:val="tx1"/>
            </w14:solidFill>
          </w14:textFill>
        </w:rPr>
        <w:t>复印、</w:t>
      </w:r>
      <w:r>
        <w:rPr>
          <w:rFonts w:hint="eastAsia"/>
          <w:color w:val="000000" w:themeColor="text1"/>
          <w:sz w:val="24"/>
          <w14:textFill>
            <w14:solidFill>
              <w14:schemeClr w14:val="tx1"/>
            </w14:solidFill>
          </w14:textFill>
        </w:rPr>
        <w:t>加密或者上传</w:t>
      </w:r>
      <w:r>
        <w:rPr>
          <w:rFonts w:hint="eastAsia"/>
          <w:color w:val="000000" w:themeColor="text1"/>
          <w:sz w:val="24"/>
          <w:lang w:val="en-US"/>
          <w14:textFill>
            <w14:solidFill>
              <w14:schemeClr w14:val="tx1"/>
            </w14:solidFill>
          </w14:textFill>
        </w:rPr>
        <w:t>的</w:t>
      </w:r>
      <w:r>
        <w:rPr>
          <w:rFonts w:hint="eastAsia"/>
          <w:color w:val="000000" w:themeColor="text1"/>
          <w:sz w:val="24"/>
          <w14:textFill>
            <w14:solidFill>
              <w14:schemeClr w14:val="tx1"/>
            </w14:solidFill>
          </w14:textFill>
        </w:rPr>
        <w:t>；</w:t>
      </w:r>
    </w:p>
    <w:p>
      <w:pPr>
        <w:spacing w:line="360" w:lineRule="auto"/>
        <w:ind w:firstLine="480" w:firstLineChars="200"/>
        <w:rPr>
          <w:color w:val="000000" w:themeColor="text1"/>
          <w:sz w:val="24"/>
          <w14:textFill>
            <w14:solidFill>
              <w14:schemeClr w14:val="tx1"/>
            </w14:solidFill>
          </w14:textFill>
        </w:rPr>
      </w:pPr>
      <w:r>
        <w:rPr>
          <w:rFonts w:hint="eastAsia"/>
          <w:color w:val="000000" w:themeColor="text1"/>
          <w:sz w:val="24"/>
          <w:szCs w:val="24"/>
          <w:lang w:val="en-US"/>
          <w14:textFill>
            <w14:solidFill>
              <w14:schemeClr w14:val="tx1"/>
            </w14:solidFill>
          </w14:textFill>
        </w:rPr>
        <w:t>21.7.</w:t>
      </w:r>
      <w:r>
        <w:rPr>
          <w:rFonts w:hint="eastAsia"/>
          <w:color w:val="000000" w:themeColor="text1"/>
          <w:sz w:val="24"/>
          <w:lang w:val="en-US"/>
          <w14:textFill>
            <w14:solidFill>
              <w14:schemeClr w14:val="tx1"/>
            </w14:solidFill>
          </w14:textFill>
        </w:rPr>
        <w:t>12</w:t>
      </w:r>
      <w:r>
        <w:rPr>
          <w:rFonts w:hint="eastAsia"/>
          <w:color w:val="000000" w:themeColor="text1"/>
          <w:sz w:val="24"/>
          <w14:textFill>
            <w14:solidFill>
              <w14:schemeClr w14:val="tx1"/>
            </w14:solidFill>
          </w14:textFill>
        </w:rPr>
        <w:t>不同供应商的投标（响应）文件由同一人送达或者分发，或者不同供应商联系人为同一人或不同联系人的联系电话一致的；</w:t>
      </w:r>
    </w:p>
    <w:p>
      <w:pPr>
        <w:spacing w:line="360" w:lineRule="auto"/>
        <w:ind w:firstLine="480" w:firstLineChars="200"/>
        <w:rPr>
          <w:color w:val="000000" w:themeColor="text1"/>
          <w:sz w:val="24"/>
          <w14:textFill>
            <w14:solidFill>
              <w14:schemeClr w14:val="tx1"/>
            </w14:solidFill>
          </w14:textFill>
        </w:rPr>
      </w:pPr>
      <w:r>
        <w:rPr>
          <w:rFonts w:hint="eastAsia"/>
          <w:color w:val="000000" w:themeColor="text1"/>
          <w:sz w:val="24"/>
          <w:szCs w:val="24"/>
          <w:lang w:val="en-US"/>
          <w14:textFill>
            <w14:solidFill>
              <w14:schemeClr w14:val="tx1"/>
            </w14:solidFill>
          </w14:textFill>
        </w:rPr>
        <w:t>21.7.</w:t>
      </w:r>
      <w:r>
        <w:rPr>
          <w:rFonts w:hint="eastAsia"/>
          <w:color w:val="000000" w:themeColor="text1"/>
          <w:sz w:val="24"/>
          <w:lang w:val="en-US"/>
          <w14:textFill>
            <w14:solidFill>
              <w14:schemeClr w14:val="tx1"/>
            </w14:solidFill>
          </w14:textFill>
        </w:rPr>
        <w:t>13</w:t>
      </w:r>
      <w:r>
        <w:rPr>
          <w:rFonts w:hint="eastAsia"/>
          <w:color w:val="000000" w:themeColor="text1"/>
          <w:sz w:val="24"/>
          <w14:textFill>
            <w14:solidFill>
              <w14:schemeClr w14:val="tx1"/>
            </w14:solidFill>
          </w14:textFill>
        </w:rPr>
        <w:t>不同供应商的投标（响应）文件的内容存在两处以上细节错误一致；</w:t>
      </w:r>
    </w:p>
    <w:p>
      <w:pPr>
        <w:spacing w:line="360" w:lineRule="auto"/>
        <w:ind w:firstLine="480" w:firstLineChars="200"/>
        <w:rPr>
          <w:color w:val="000000" w:themeColor="text1"/>
          <w:sz w:val="24"/>
          <w14:textFill>
            <w14:solidFill>
              <w14:schemeClr w14:val="tx1"/>
            </w14:solidFill>
          </w14:textFill>
        </w:rPr>
      </w:pPr>
      <w:r>
        <w:rPr>
          <w:rFonts w:hint="eastAsia"/>
          <w:color w:val="000000" w:themeColor="text1"/>
          <w:sz w:val="24"/>
          <w:szCs w:val="24"/>
          <w:lang w:val="en-US"/>
          <w14:textFill>
            <w14:solidFill>
              <w14:schemeClr w14:val="tx1"/>
            </w14:solidFill>
          </w14:textFill>
        </w:rPr>
        <w:t>21.7.</w:t>
      </w:r>
      <w:r>
        <w:rPr>
          <w:rFonts w:hint="eastAsia"/>
          <w:color w:val="000000" w:themeColor="text1"/>
          <w:sz w:val="24"/>
          <w:lang w:val="en-US"/>
          <w14:textFill>
            <w14:solidFill>
              <w14:schemeClr w14:val="tx1"/>
            </w14:solidFill>
          </w14:textFill>
        </w:rPr>
        <w:t>14</w:t>
      </w:r>
      <w:r>
        <w:rPr>
          <w:rFonts w:hint="eastAsia"/>
          <w:color w:val="000000" w:themeColor="text1"/>
          <w:sz w:val="24"/>
          <w14:textFill>
            <w14:solidFill>
              <w14:schemeClr w14:val="tx1"/>
            </w14:solidFill>
          </w14:textFill>
        </w:rPr>
        <w:t>不同供应商的法定代表人、委托代理人、项目经理、项目负责人等由同一个单位缴纳社会保险或者领取报酬的；</w:t>
      </w:r>
    </w:p>
    <w:p>
      <w:pPr>
        <w:spacing w:line="360" w:lineRule="auto"/>
        <w:ind w:firstLine="480" w:firstLineChars="200"/>
        <w:rPr>
          <w:color w:val="000000" w:themeColor="text1"/>
          <w:sz w:val="24"/>
          <w:szCs w:val="24"/>
          <w14:textFill>
            <w14:solidFill>
              <w14:schemeClr w14:val="tx1"/>
            </w14:solidFill>
          </w14:textFill>
        </w:rPr>
      </w:pPr>
      <w:r>
        <w:rPr>
          <w:rFonts w:hint="eastAsia"/>
          <w:color w:val="000000" w:themeColor="text1"/>
          <w:sz w:val="24"/>
          <w:szCs w:val="24"/>
          <w:lang w:val="en-US"/>
          <w14:textFill>
            <w14:solidFill>
              <w14:schemeClr w14:val="tx1"/>
            </w14:solidFill>
          </w14:textFill>
        </w:rPr>
        <w:t>21.7.</w:t>
      </w:r>
      <w:r>
        <w:rPr>
          <w:rFonts w:hint="eastAsia"/>
          <w:color w:val="000000" w:themeColor="text1"/>
          <w:sz w:val="24"/>
          <w:lang w:val="en-US"/>
          <w14:textFill>
            <w14:solidFill>
              <w14:schemeClr w14:val="tx1"/>
            </w14:solidFill>
          </w14:textFill>
        </w:rPr>
        <w:t>15</w:t>
      </w:r>
      <w:r>
        <w:rPr>
          <w:rFonts w:hint="eastAsia"/>
          <w:color w:val="000000" w:themeColor="text1"/>
          <w:sz w:val="24"/>
          <w14:textFill>
            <w14:solidFill>
              <w14:schemeClr w14:val="tx1"/>
            </w14:solidFill>
          </w14:textFill>
        </w:rPr>
        <w:t>不同供应商投标（响应）文件中法定代表人或者负责人签字出自同一人之手。</w:t>
      </w:r>
    </w:p>
    <w:p>
      <w:pPr>
        <w:pStyle w:val="24"/>
        <w:tabs>
          <w:tab w:val="left" w:pos="1299"/>
        </w:tabs>
        <w:adjustRightInd w:val="0"/>
        <w:snapToGrid w:val="0"/>
        <w:spacing w:line="360" w:lineRule="auto"/>
        <w:ind w:left="440" w:leftChars="200" w:firstLine="0"/>
        <w:rPr>
          <w:color w:val="000000" w:themeColor="text1"/>
          <w:sz w:val="24"/>
          <w:szCs w:val="24"/>
          <w14:textFill>
            <w14:solidFill>
              <w14:schemeClr w14:val="tx1"/>
            </w14:solidFill>
          </w14:textFill>
        </w:rPr>
      </w:pPr>
      <w:r>
        <w:rPr>
          <w:rFonts w:hint="eastAsia"/>
          <w:color w:val="000000" w:themeColor="text1"/>
          <w:sz w:val="24"/>
          <w:szCs w:val="24"/>
          <w:lang w:val="en-US"/>
          <w14:textFill>
            <w14:solidFill>
              <w14:schemeClr w14:val="tx1"/>
            </w14:solidFill>
          </w14:textFill>
        </w:rPr>
        <w:t>21.7.16</w:t>
      </w:r>
      <w:r>
        <w:rPr>
          <w:rFonts w:hint="eastAsia"/>
          <w:color w:val="000000" w:themeColor="text1"/>
          <w:sz w:val="24"/>
          <w:szCs w:val="24"/>
          <w14:textFill>
            <w14:solidFill>
              <w14:schemeClr w14:val="tx1"/>
            </w14:solidFill>
          </w14:textFill>
        </w:rPr>
        <w:t>其它未响应招标文件而可能导致废标；</w:t>
      </w:r>
    </w:p>
    <w:p>
      <w:pPr>
        <w:pStyle w:val="24"/>
        <w:tabs>
          <w:tab w:val="left" w:pos="1299"/>
        </w:tabs>
        <w:adjustRightInd w:val="0"/>
        <w:snapToGrid w:val="0"/>
        <w:spacing w:line="360" w:lineRule="auto"/>
        <w:ind w:left="440" w:leftChars="200" w:firstLine="0"/>
        <w:rPr>
          <w:color w:val="000000" w:themeColor="text1"/>
          <w:sz w:val="24"/>
          <w:szCs w:val="24"/>
          <w14:textFill>
            <w14:solidFill>
              <w14:schemeClr w14:val="tx1"/>
            </w14:solidFill>
          </w14:textFill>
        </w:rPr>
      </w:pPr>
      <w:r>
        <w:rPr>
          <w:rFonts w:hint="eastAsia"/>
          <w:color w:val="000000" w:themeColor="text1"/>
          <w:sz w:val="24"/>
          <w:szCs w:val="24"/>
          <w:lang w:val="en-US"/>
          <w14:textFill>
            <w14:solidFill>
              <w14:schemeClr w14:val="tx1"/>
            </w14:solidFill>
          </w14:textFill>
        </w:rPr>
        <w:t>21.7.17</w:t>
      </w:r>
      <w:r>
        <w:rPr>
          <w:rFonts w:hint="eastAsia"/>
          <w:color w:val="000000" w:themeColor="text1"/>
          <w:sz w:val="24"/>
          <w:szCs w:val="24"/>
          <w14:textFill>
            <w14:solidFill>
              <w14:schemeClr w14:val="tx1"/>
            </w14:solidFill>
          </w14:textFill>
        </w:rPr>
        <w:t>所有投标人的投标报价均超出采购人预算的；</w:t>
      </w:r>
    </w:p>
    <w:p>
      <w:pPr>
        <w:pStyle w:val="24"/>
        <w:tabs>
          <w:tab w:val="left" w:pos="1155"/>
        </w:tabs>
        <w:adjustRightInd w:val="0"/>
        <w:snapToGrid w:val="0"/>
        <w:spacing w:line="360" w:lineRule="auto"/>
        <w:ind w:left="440" w:leftChars="200" w:firstLine="0"/>
        <w:rPr>
          <w:color w:val="000000" w:themeColor="text1"/>
          <w:sz w:val="24"/>
          <w:szCs w:val="24"/>
          <w:lang w:val="en-US"/>
          <w14:textFill>
            <w14:solidFill>
              <w14:schemeClr w14:val="tx1"/>
            </w14:solidFill>
          </w14:textFill>
        </w:rPr>
      </w:pPr>
      <w:r>
        <w:rPr>
          <w:rFonts w:hint="eastAsia"/>
          <w:color w:val="000000" w:themeColor="text1"/>
          <w:sz w:val="24"/>
          <w:szCs w:val="24"/>
          <w:lang w:val="en-US"/>
          <w14:textFill>
            <w14:solidFill>
              <w14:schemeClr w14:val="tx1"/>
            </w14:solidFill>
          </w14:textFill>
        </w:rPr>
        <w:t>21.7.18</w:t>
      </w:r>
      <w:r>
        <w:rPr>
          <w:rFonts w:hint="eastAsia"/>
          <w:color w:val="000000" w:themeColor="text1"/>
          <w:sz w:val="24"/>
          <w:szCs w:val="24"/>
          <w14:textFill>
            <w14:solidFill>
              <w14:schemeClr w14:val="tx1"/>
            </w14:solidFill>
          </w14:textFill>
        </w:rPr>
        <w:t>具备合格投标人资格的公司不能将其资格授予下属公司使用参与投标</w:t>
      </w:r>
      <w:r>
        <w:rPr>
          <w:rFonts w:hint="eastAsia"/>
          <w:color w:val="000000" w:themeColor="text1"/>
          <w:sz w:val="24"/>
          <w:szCs w:val="24"/>
          <w:lang w:val="en-US"/>
          <w14:textFill>
            <w14:solidFill>
              <w14:schemeClr w14:val="tx1"/>
            </w14:solidFill>
          </w14:textFill>
        </w:rPr>
        <w:t>的；</w:t>
      </w:r>
    </w:p>
    <w:p>
      <w:pPr>
        <w:pStyle w:val="7"/>
        <w:adjustRightInd w:val="0"/>
        <w:snapToGrid w:val="0"/>
        <w:spacing w:line="360" w:lineRule="auto"/>
        <w:ind w:left="0" w:firstLine="482"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22、谈判文响应件的澄清</w:t>
      </w:r>
    </w:p>
    <w:p>
      <w:pPr>
        <w:pStyle w:val="24"/>
        <w:numPr>
          <w:ilvl w:val="1"/>
          <w:numId w:val="16"/>
        </w:numPr>
        <w:tabs>
          <w:tab w:val="left" w:pos="941"/>
        </w:tabs>
        <w:adjustRightInd w:val="0"/>
        <w:snapToGrid w:val="0"/>
        <w:spacing w:line="360" w:lineRule="auto"/>
        <w:ind w:left="0" w:firstLine="480" w:firstLineChars="200"/>
        <w:jc w:val="both"/>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为了有助于对谈判响应文件进行审查、评估和比较，谈判小组有权向谈判供应商质疑，请谈判供应商澄清其响应文件内容。谈判供应商有责任按照谈判小组通知的时间、地点、方式指派委托代理人进行答疑和澄清。</w:t>
      </w:r>
    </w:p>
    <w:p>
      <w:pPr>
        <w:pStyle w:val="24"/>
        <w:numPr>
          <w:ilvl w:val="1"/>
          <w:numId w:val="16"/>
        </w:numPr>
        <w:tabs>
          <w:tab w:val="left" w:pos="939"/>
        </w:tabs>
        <w:adjustRightInd w:val="0"/>
        <w:snapToGrid w:val="0"/>
        <w:spacing w:line="360" w:lineRule="auto"/>
        <w:ind w:left="0"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重要澄清的答复应是书面的，并由法定代表人或其委托代理人签字。</w:t>
      </w:r>
    </w:p>
    <w:p>
      <w:pPr>
        <w:pStyle w:val="24"/>
        <w:numPr>
          <w:ilvl w:val="1"/>
          <w:numId w:val="16"/>
        </w:numPr>
        <w:tabs>
          <w:tab w:val="left" w:pos="941"/>
        </w:tabs>
        <w:adjustRightInd w:val="0"/>
        <w:snapToGrid w:val="0"/>
        <w:spacing w:line="360" w:lineRule="auto"/>
        <w:ind w:left="0"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谈判供应商的澄清文件是其谈判响应文件的组成部分，并取代谈判响应文件中被澄清的部分。</w:t>
      </w:r>
    </w:p>
    <w:p>
      <w:pPr>
        <w:pStyle w:val="24"/>
        <w:numPr>
          <w:ilvl w:val="1"/>
          <w:numId w:val="16"/>
        </w:numPr>
        <w:tabs>
          <w:tab w:val="left" w:pos="939"/>
        </w:tabs>
        <w:adjustRightInd w:val="0"/>
        <w:snapToGrid w:val="0"/>
        <w:spacing w:line="360" w:lineRule="auto"/>
        <w:ind w:left="0"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谈判响应文件的澄清不得对谈判响应内容进行实质性修改。</w:t>
      </w:r>
    </w:p>
    <w:p>
      <w:pPr>
        <w:pStyle w:val="7"/>
        <w:adjustRightInd w:val="0"/>
        <w:snapToGrid w:val="0"/>
        <w:spacing w:line="360" w:lineRule="auto"/>
        <w:ind w:left="0" w:firstLine="482"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23、谈判原则和方法</w:t>
      </w:r>
    </w:p>
    <w:p>
      <w:pPr>
        <w:pStyle w:val="24"/>
        <w:numPr>
          <w:ilvl w:val="1"/>
          <w:numId w:val="17"/>
        </w:numPr>
        <w:tabs>
          <w:tab w:val="left" w:pos="939"/>
        </w:tabs>
        <w:adjustRightInd w:val="0"/>
        <w:snapToGrid w:val="0"/>
        <w:spacing w:line="360" w:lineRule="auto"/>
        <w:ind w:left="0" w:firstLine="480" w:firstLineChars="200"/>
        <w:rPr>
          <w:color w:val="000000" w:themeColor="text1"/>
          <w14:textFill>
            <w14:solidFill>
              <w14:schemeClr w14:val="tx1"/>
            </w14:solidFill>
          </w14:textFill>
        </w:rPr>
      </w:pPr>
      <w:r>
        <w:rPr>
          <w:rFonts w:hint="eastAsia"/>
          <w:color w:val="000000" w:themeColor="text1"/>
          <w:sz w:val="24"/>
          <w14:textFill>
            <w14:solidFill>
              <w14:schemeClr w14:val="tx1"/>
            </w14:solidFill>
          </w14:textFill>
        </w:rPr>
        <w:t>坚持公平、公正的原则。</w:t>
      </w:r>
    </w:p>
    <w:p>
      <w:pPr>
        <w:pStyle w:val="24"/>
        <w:numPr>
          <w:ilvl w:val="1"/>
          <w:numId w:val="17"/>
        </w:numPr>
        <w:tabs>
          <w:tab w:val="left" w:pos="941"/>
        </w:tabs>
        <w:adjustRightInd w:val="0"/>
        <w:snapToGrid w:val="0"/>
        <w:spacing w:line="360" w:lineRule="auto"/>
        <w:ind w:left="0" w:firstLine="480" w:firstLineChars="200"/>
        <w:rPr>
          <w:color w:val="000000" w:themeColor="text1"/>
          <w14:textFill>
            <w14:solidFill>
              <w14:schemeClr w14:val="tx1"/>
            </w14:solidFill>
          </w14:textFill>
        </w:rPr>
      </w:pPr>
      <w:r>
        <w:rPr>
          <w:rFonts w:hint="eastAsia"/>
          <w:color w:val="000000" w:themeColor="text1"/>
          <w:sz w:val="24"/>
          <w14:textFill>
            <w14:solidFill>
              <w14:schemeClr w14:val="tx1"/>
            </w14:solidFill>
          </w14:textFill>
        </w:rPr>
        <w:t>谈判工作在谈判小组内独立进行，遵照谈判原则，按照谈判程序及方法公正、平等地对待所有谈判响应人。</w:t>
      </w:r>
    </w:p>
    <w:p>
      <w:pPr>
        <w:pStyle w:val="7"/>
        <w:tabs>
          <w:tab w:val="left" w:pos="944"/>
        </w:tabs>
        <w:adjustRightInd w:val="0"/>
        <w:snapToGrid w:val="0"/>
        <w:spacing w:line="360" w:lineRule="auto"/>
        <w:ind w:left="440" w:leftChars="200"/>
        <w:rPr>
          <w:b w:val="0"/>
          <w:bCs w:val="0"/>
          <w:color w:val="000000" w:themeColor="text1"/>
          <w14:textFill>
            <w14:solidFill>
              <w14:schemeClr w14:val="tx1"/>
            </w14:solidFill>
          </w14:textFill>
        </w:rPr>
      </w:pPr>
      <w:r>
        <w:rPr>
          <w:rFonts w:hint="eastAsia"/>
          <w:b w:val="0"/>
          <w:bCs w:val="0"/>
          <w:color w:val="000000" w:themeColor="text1"/>
          <w:lang w:val="en-US"/>
          <w14:textFill>
            <w14:solidFill>
              <w14:schemeClr w14:val="tx1"/>
            </w14:solidFill>
          </w14:textFill>
        </w:rPr>
        <w:t>23.3</w:t>
      </w:r>
      <w:r>
        <w:rPr>
          <w:rFonts w:hint="eastAsia"/>
          <w:b w:val="0"/>
          <w:bCs w:val="0"/>
          <w:color w:val="000000" w:themeColor="text1"/>
          <w14:textFill>
            <w14:solidFill>
              <w14:schemeClr w14:val="tx1"/>
            </w14:solidFill>
          </w14:textFill>
        </w:rPr>
        <w:t>谈判方法</w:t>
      </w:r>
    </w:p>
    <w:p>
      <w:pPr>
        <w:pStyle w:val="24"/>
        <w:adjustRightInd w:val="0"/>
        <w:snapToGrid w:val="0"/>
        <w:spacing w:line="360" w:lineRule="auto"/>
        <w:ind w:left="440" w:leftChars="200" w:firstLine="0"/>
        <w:rPr>
          <w:color w:val="000000" w:themeColor="text1"/>
          <w:sz w:val="24"/>
          <w14:textFill>
            <w14:solidFill>
              <w14:schemeClr w14:val="tx1"/>
            </w14:solidFill>
          </w14:textFill>
        </w:rPr>
      </w:pPr>
      <w:r>
        <w:rPr>
          <w:rFonts w:hint="eastAsia" w:cs="仿宋_GB2312"/>
          <w:color w:val="000000" w:themeColor="text1"/>
          <w:sz w:val="24"/>
          <w:szCs w:val="24"/>
          <w14:textFill>
            <w14:solidFill>
              <w14:schemeClr w14:val="tx1"/>
            </w14:solidFill>
          </w14:textFill>
        </w:rPr>
        <w:t>采用最低价评审法。</w:t>
      </w:r>
      <w:r>
        <w:rPr>
          <w:rFonts w:hint="eastAsia"/>
          <w:color w:val="000000" w:themeColor="text1"/>
          <w:sz w:val="24"/>
          <w14:textFill>
            <w14:solidFill>
              <w14:schemeClr w14:val="tx1"/>
            </w14:solidFill>
          </w14:textFill>
        </w:rPr>
        <w:t>响应文件</w:t>
      </w:r>
      <w:r>
        <w:rPr>
          <w:color w:val="000000" w:themeColor="text1"/>
          <w:sz w:val="24"/>
          <w14:textFill>
            <w14:solidFill>
              <w14:schemeClr w14:val="tx1"/>
            </w14:solidFill>
          </w14:textFill>
        </w:rPr>
        <w:t>满足谈判文件全部实质性要求的且报价最低的谈判供</w:t>
      </w:r>
    </w:p>
    <w:p>
      <w:pPr>
        <w:pStyle w:val="24"/>
        <w:adjustRightInd w:val="0"/>
        <w:snapToGrid w:val="0"/>
        <w:spacing w:line="360" w:lineRule="auto"/>
        <w:ind w:left="0" w:firstLine="0"/>
        <w:rPr>
          <w:color w:val="000000" w:themeColor="text1"/>
          <w:sz w:val="24"/>
          <w14:textFill>
            <w14:solidFill>
              <w14:schemeClr w14:val="tx1"/>
            </w14:solidFill>
          </w14:textFill>
        </w:rPr>
      </w:pPr>
      <w:r>
        <w:rPr>
          <w:color w:val="000000" w:themeColor="text1"/>
          <w:sz w:val="24"/>
          <w14:textFill>
            <w14:solidFill>
              <w14:schemeClr w14:val="tx1"/>
            </w14:solidFill>
          </w14:textFill>
        </w:rPr>
        <w:t>应商为中标人</w:t>
      </w:r>
      <w:r>
        <w:rPr>
          <w:rFonts w:hint="eastAsia"/>
          <w:color w:val="000000" w:themeColor="text1"/>
          <w:sz w:val="24"/>
          <w14:textFill>
            <w14:solidFill>
              <w14:schemeClr w14:val="tx1"/>
            </w14:solidFill>
          </w14:textFill>
        </w:rPr>
        <w:t>。</w:t>
      </w:r>
    </w:p>
    <w:p>
      <w:pPr>
        <w:pStyle w:val="24"/>
        <w:adjustRightInd w:val="0"/>
        <w:snapToGrid w:val="0"/>
        <w:spacing w:line="360" w:lineRule="auto"/>
        <w:ind w:left="0" w:firstLine="480" w:firstLineChars="200"/>
        <w:rPr>
          <w:rFonts w:cs="仿宋_GB2312"/>
          <w:color w:val="000000" w:themeColor="text1"/>
          <w:sz w:val="24"/>
          <w:szCs w:val="24"/>
          <w14:textFill>
            <w14:solidFill>
              <w14:schemeClr w14:val="tx1"/>
            </w14:solidFill>
          </w14:textFill>
        </w:rPr>
      </w:pPr>
      <w:r>
        <w:rPr>
          <w:rFonts w:hint="eastAsia" w:cs="仿宋_GB2312"/>
          <w:color w:val="000000" w:themeColor="text1"/>
          <w:sz w:val="24"/>
          <w:szCs w:val="24"/>
          <w14:textFill>
            <w14:solidFill>
              <w14:schemeClr w14:val="tx1"/>
            </w14:solidFill>
          </w14:textFill>
        </w:rPr>
        <w:t>谈判小组将分别与响应文件均能满足谈判文件实质性要求的供应商进行谈判，开标结束后请供应商在报名系统中等待二轮或多轮报价（谈判响应函上为第一轮报价）；每轮的报价由供应商自定，谈判小组不作限制，但每次的报价不得高于上次报价（可以等于或小于）；供应商最终报价最低者为成交供应商。</w:t>
      </w:r>
    </w:p>
    <w:p>
      <w:pPr>
        <w:pStyle w:val="9"/>
        <w:adjustRightInd w:val="0"/>
        <w:snapToGrid w:val="0"/>
        <w:spacing w:line="360" w:lineRule="auto"/>
        <w:ind w:firstLine="480" w:firstLineChars="200"/>
        <w:rPr>
          <w:rFonts w:cs="仿宋_GB2312"/>
          <w:color w:val="000000" w:themeColor="text1"/>
          <w14:textFill>
            <w14:solidFill>
              <w14:schemeClr w14:val="tx1"/>
            </w14:solidFill>
          </w14:textFill>
        </w:rPr>
      </w:pPr>
      <w:r>
        <w:rPr>
          <w:rFonts w:hint="eastAsia" w:cs="仿宋_GB2312"/>
          <w:color w:val="000000" w:themeColor="text1"/>
          <w14:textFill>
            <w14:solidFill>
              <w14:schemeClr w14:val="tx1"/>
            </w14:solidFill>
          </w14:textFill>
        </w:rPr>
        <w:t>通过资格审查和符合性审查的供应商须在谈判小组设定的时间内使用本单位CA证书在网上进行二次（多次）报价。</w:t>
      </w:r>
    </w:p>
    <w:p>
      <w:pPr>
        <w:pStyle w:val="33"/>
        <w:rPr>
          <w:rFonts w:hint="default"/>
          <w:color w:val="000000" w:themeColor="text1"/>
          <w14:textFill>
            <w14:solidFill>
              <w14:schemeClr w14:val="tx1"/>
            </w14:solidFill>
          </w14:textFill>
        </w:rPr>
      </w:pPr>
      <w:r>
        <w:rPr>
          <w:rFonts w:ascii="宋体" w:hAnsi="宋体" w:eastAsia="宋体" w:cs="仿宋_GB2312"/>
          <w:color w:val="000000" w:themeColor="text1"/>
          <w:szCs w:val="24"/>
          <w:lang w:bidi="zh-CN"/>
          <w14:textFill>
            <w14:solidFill>
              <w14:schemeClr w14:val="tx1"/>
            </w14:solidFill>
          </w14:textFill>
        </w:rPr>
        <w:t>注：开标后请供应商在计算前等待报价。</w:t>
      </w:r>
    </w:p>
    <w:p>
      <w:pPr>
        <w:adjustRightInd w:val="0"/>
        <w:snapToGrid w:val="0"/>
        <w:spacing w:line="360" w:lineRule="auto"/>
        <w:ind w:firstLine="482" w:firstLineChars="200"/>
        <w:rPr>
          <w:b/>
          <w:color w:val="000000" w:themeColor="text1"/>
          <w:sz w:val="24"/>
          <w14:textFill>
            <w14:solidFill>
              <w14:schemeClr w14:val="tx1"/>
            </w14:solidFill>
          </w14:textFill>
        </w:rPr>
      </w:pPr>
      <w:r>
        <w:rPr>
          <w:rFonts w:hint="eastAsia"/>
          <w:b/>
          <w:color w:val="000000" w:themeColor="text1"/>
          <w:sz w:val="24"/>
          <w14:textFill>
            <w14:solidFill>
              <w14:schemeClr w14:val="tx1"/>
            </w14:solidFill>
          </w14:textFill>
        </w:rPr>
        <w:t>24、保密及其它注意事项</w:t>
      </w:r>
    </w:p>
    <w:p>
      <w:pPr>
        <w:pStyle w:val="24"/>
        <w:numPr>
          <w:ilvl w:val="1"/>
          <w:numId w:val="18"/>
        </w:numPr>
        <w:tabs>
          <w:tab w:val="left" w:pos="941"/>
        </w:tabs>
        <w:adjustRightInd w:val="0"/>
        <w:snapToGrid w:val="0"/>
        <w:spacing w:line="360" w:lineRule="auto"/>
        <w:ind w:left="0" w:firstLine="480" w:firstLineChars="200"/>
        <w:jc w:val="both"/>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谈判小组将对谈判响应文件中有关部分分别向谈判供应商进行询问，请各谈判供应商予以答复。重要或复杂问题回答后，须补充以书面形式，并经法定代表人或其委托代理人签署。回答文件将作为谈判响应文件的组成部分。</w:t>
      </w:r>
    </w:p>
    <w:p>
      <w:pPr>
        <w:pStyle w:val="24"/>
        <w:numPr>
          <w:ilvl w:val="1"/>
          <w:numId w:val="18"/>
        </w:numPr>
        <w:tabs>
          <w:tab w:val="left" w:pos="941"/>
        </w:tabs>
        <w:adjustRightInd w:val="0"/>
        <w:snapToGrid w:val="0"/>
        <w:spacing w:line="360" w:lineRule="auto"/>
        <w:ind w:left="0" w:firstLine="480" w:firstLineChars="200"/>
        <w:jc w:val="both"/>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在谈判期间，谈判供应商不得向谈判小组成员询问谈判情况，不得进行旨在影响谈判公正下交换意见。在谈判工作结束后，凡与谈判情况有接触的任何人不得也不应将谈判情况扩散出谈判人员之外。</w:t>
      </w:r>
    </w:p>
    <w:p>
      <w:pPr>
        <w:pStyle w:val="24"/>
        <w:numPr>
          <w:ilvl w:val="1"/>
          <w:numId w:val="18"/>
        </w:numPr>
        <w:tabs>
          <w:tab w:val="left" w:pos="934"/>
        </w:tabs>
        <w:adjustRightInd w:val="0"/>
        <w:snapToGrid w:val="0"/>
        <w:spacing w:line="360" w:lineRule="auto"/>
        <w:ind w:left="0" w:firstLine="480" w:firstLineChars="200"/>
        <w:rPr>
          <w:color w:val="000000" w:themeColor="text1"/>
          <w14:textFill>
            <w14:solidFill>
              <w14:schemeClr w14:val="tx1"/>
            </w14:solidFill>
          </w14:textFill>
        </w:rPr>
      </w:pPr>
      <w:r>
        <w:rPr>
          <w:rFonts w:hint="eastAsia"/>
          <w:color w:val="000000" w:themeColor="text1"/>
          <w:sz w:val="24"/>
          <w14:textFill>
            <w14:solidFill>
              <w14:schemeClr w14:val="tx1"/>
            </w14:solidFill>
          </w14:textFill>
        </w:rPr>
        <w:t>为保证谈判的公正性，谈判后直至授予成交供应商合同，谈判小组成员不得与谈判供应商私下交换意见。</w:t>
      </w:r>
    </w:p>
    <w:p>
      <w:pPr>
        <w:pStyle w:val="24"/>
        <w:numPr>
          <w:ilvl w:val="1"/>
          <w:numId w:val="18"/>
        </w:numPr>
        <w:tabs>
          <w:tab w:val="left" w:pos="932"/>
        </w:tabs>
        <w:adjustRightInd w:val="0"/>
        <w:snapToGrid w:val="0"/>
        <w:spacing w:line="360" w:lineRule="auto"/>
        <w:ind w:left="0"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在谈判过程中，如有谈判供应商联合故意抬高报价或其他不正当行为，谈判组织人有权终止谈判。</w:t>
      </w:r>
    </w:p>
    <w:p>
      <w:pPr>
        <w:pStyle w:val="6"/>
        <w:adjustRightInd w:val="0"/>
        <w:snapToGrid w:val="0"/>
        <w:spacing w:line="360" w:lineRule="auto"/>
        <w:ind w:left="0" w:firstLine="572" w:firstLineChars="200"/>
        <w:rPr>
          <w:color w:val="000000" w:themeColor="text1"/>
          <w14:textFill>
            <w14:solidFill>
              <w14:schemeClr w14:val="tx1"/>
            </w14:solidFill>
          </w14:textFill>
        </w:rPr>
      </w:pPr>
      <w:r>
        <w:rPr>
          <w:rFonts w:hint="eastAsia"/>
          <w:color w:val="000000" w:themeColor="text1"/>
          <w:w w:val="95"/>
          <w14:textFill>
            <w14:solidFill>
              <w14:schemeClr w14:val="tx1"/>
            </w14:solidFill>
          </w14:textFill>
        </w:rPr>
        <w:t>F、授予合同</w:t>
      </w:r>
    </w:p>
    <w:p>
      <w:pPr>
        <w:pStyle w:val="7"/>
        <w:adjustRightInd w:val="0"/>
        <w:snapToGrid w:val="0"/>
        <w:spacing w:line="360" w:lineRule="auto"/>
        <w:ind w:left="0" w:firstLine="482"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25、成交原则</w:t>
      </w:r>
    </w:p>
    <w:p>
      <w:pPr>
        <w:pStyle w:val="24"/>
        <w:numPr>
          <w:ilvl w:val="1"/>
          <w:numId w:val="19"/>
        </w:numPr>
        <w:tabs>
          <w:tab w:val="left" w:pos="939"/>
        </w:tabs>
        <w:adjustRightInd w:val="0"/>
        <w:snapToGrid w:val="0"/>
        <w:spacing w:line="360" w:lineRule="auto"/>
        <w:ind w:left="0"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严格按照谈判文件的要求和条件进行谈判，择优确定成交供应商。</w:t>
      </w:r>
    </w:p>
    <w:p>
      <w:pPr>
        <w:pStyle w:val="24"/>
        <w:numPr>
          <w:ilvl w:val="1"/>
          <w:numId w:val="19"/>
        </w:numPr>
        <w:tabs>
          <w:tab w:val="left" w:pos="934"/>
        </w:tabs>
        <w:adjustRightInd w:val="0"/>
        <w:snapToGrid w:val="0"/>
        <w:spacing w:line="360" w:lineRule="auto"/>
        <w:ind w:left="0"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本次谈判，合同将授予符合谈判文件要求，能提供最佳服务、综合评价最优且报价最低的谈判供应商。</w:t>
      </w:r>
    </w:p>
    <w:p>
      <w:pPr>
        <w:pStyle w:val="7"/>
        <w:numPr>
          <w:ilvl w:val="0"/>
          <w:numId w:val="20"/>
        </w:numPr>
        <w:adjustRightInd w:val="0"/>
        <w:snapToGrid w:val="0"/>
        <w:spacing w:line="360" w:lineRule="auto"/>
        <w:ind w:left="0" w:firstLine="482"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成交通知</w:t>
      </w:r>
    </w:p>
    <w:p>
      <w:pPr>
        <w:pStyle w:val="24"/>
        <w:tabs>
          <w:tab w:val="left" w:pos="939"/>
        </w:tabs>
        <w:adjustRightInd w:val="0"/>
        <w:snapToGrid w:val="0"/>
        <w:spacing w:line="360" w:lineRule="auto"/>
        <w:ind w:left="440" w:leftChars="200" w:firstLine="0"/>
        <w:jc w:val="both"/>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成交供应商确定后，</w:t>
      </w:r>
      <w:r>
        <w:rPr>
          <w:rFonts w:hint="eastAsia"/>
          <w:color w:val="000000" w:themeColor="text1"/>
          <w:sz w:val="24"/>
          <w:lang w:val="en-US"/>
          <w14:textFill>
            <w14:solidFill>
              <w14:schemeClr w14:val="tx1"/>
            </w14:solidFill>
          </w14:textFill>
        </w:rPr>
        <w:t>采购中心</w:t>
      </w:r>
      <w:r>
        <w:rPr>
          <w:rFonts w:hint="eastAsia"/>
          <w:color w:val="000000" w:themeColor="text1"/>
          <w:sz w:val="24"/>
          <w14:textFill>
            <w14:solidFill>
              <w14:schemeClr w14:val="tx1"/>
            </w14:solidFill>
          </w14:textFill>
        </w:rPr>
        <w:t>将</w:t>
      </w:r>
      <w:r>
        <w:rPr>
          <w:rFonts w:hint="eastAsia"/>
          <w:color w:val="000000" w:themeColor="text1"/>
          <w:sz w:val="24"/>
          <w:lang w:val="en-US"/>
          <w14:textFill>
            <w14:solidFill>
              <w14:schemeClr w14:val="tx1"/>
            </w14:solidFill>
          </w14:textFill>
        </w:rPr>
        <w:t>成交</w:t>
      </w:r>
      <w:r>
        <w:rPr>
          <w:rFonts w:hint="eastAsia"/>
          <w:color w:val="000000" w:themeColor="text1"/>
          <w:sz w:val="24"/>
          <w14:textFill>
            <w14:solidFill>
              <w14:schemeClr w14:val="tx1"/>
            </w14:solidFill>
          </w14:textFill>
        </w:rPr>
        <w:t>结果在河南省政府采购网进行公</w:t>
      </w:r>
      <w:r>
        <w:rPr>
          <w:rFonts w:hint="eastAsia"/>
          <w:color w:val="000000" w:themeColor="text1"/>
          <w:sz w:val="24"/>
          <w:lang w:val="en-US"/>
          <w14:textFill>
            <w14:solidFill>
              <w14:schemeClr w14:val="tx1"/>
            </w14:solidFill>
          </w14:textFill>
        </w:rPr>
        <w:t>告</w:t>
      </w:r>
      <w:r>
        <w:rPr>
          <w:rFonts w:hint="eastAsia"/>
          <w:color w:val="000000" w:themeColor="text1"/>
          <w:sz w:val="24"/>
          <w14:textFill>
            <w14:solidFill>
              <w14:schemeClr w14:val="tx1"/>
            </w14:solidFill>
          </w14:textFill>
        </w:rPr>
        <w:t>，</w:t>
      </w:r>
      <w:r>
        <w:rPr>
          <w:rFonts w:hint="eastAsia"/>
          <w:color w:val="000000" w:themeColor="text1"/>
          <w:sz w:val="24"/>
          <w:lang w:val="en-US"/>
          <w14:textFill>
            <w14:solidFill>
              <w14:schemeClr w14:val="tx1"/>
            </w14:solidFill>
          </w14:textFill>
        </w:rPr>
        <w:t>在发出成交公告后请采购人、中标人登录</w:t>
      </w:r>
      <w:r>
        <w:rPr>
          <w:rFonts w:hint="eastAsia"/>
          <w:color w:val="000000" w:themeColor="text1"/>
          <w:sz w:val="24"/>
          <w14:textFill>
            <w14:solidFill>
              <w14:schemeClr w14:val="tx1"/>
            </w14:solidFill>
          </w14:textFill>
        </w:rPr>
        <w:t>周口市公共资源</w:t>
      </w:r>
      <w:r>
        <w:rPr>
          <w:rFonts w:hint="eastAsia"/>
          <w:color w:val="000000" w:themeColor="text1"/>
          <w:sz w:val="24"/>
          <w:szCs w:val="24"/>
          <w14:textFill>
            <w14:solidFill>
              <w14:schemeClr w14:val="tx1"/>
            </w14:solidFill>
          </w14:textFill>
        </w:rPr>
        <w:t>交易</w:t>
      </w:r>
      <w:r>
        <w:rPr>
          <w:rFonts w:hint="eastAsia"/>
          <w:color w:val="000000" w:themeColor="text1"/>
          <w:sz w:val="24"/>
          <w14:textFill>
            <w14:solidFill>
              <w14:schemeClr w14:val="tx1"/>
            </w14:solidFill>
          </w14:textFill>
        </w:rPr>
        <w:t>中心网</w:t>
      </w:r>
      <w:r>
        <w:rPr>
          <w:rFonts w:hint="eastAsia"/>
          <w:color w:val="000000" w:themeColor="text1"/>
          <w:sz w:val="24"/>
          <w:szCs w:val="24"/>
          <w14:textFill>
            <w14:solidFill>
              <w14:schemeClr w14:val="tx1"/>
            </w14:solidFill>
          </w14:textFill>
        </w:rPr>
        <w:t>（http://jyzx.zhoukou.gov.cn）</w:t>
      </w:r>
      <w:r>
        <w:rPr>
          <w:rFonts w:hint="eastAsia"/>
          <w:color w:val="000000" w:themeColor="text1"/>
          <w:sz w:val="24"/>
          <w:szCs w:val="24"/>
          <w:lang w:val="en-US"/>
          <w14:textFill>
            <w14:solidFill>
              <w14:schemeClr w14:val="tx1"/>
            </w14:solidFill>
          </w14:textFill>
        </w:rPr>
        <w:t>自行下载</w:t>
      </w:r>
      <w:r>
        <w:rPr>
          <w:rFonts w:hint="eastAsia"/>
          <w:color w:val="000000" w:themeColor="text1"/>
          <w:sz w:val="24"/>
          <w:lang w:val="en-US"/>
          <w14:textFill>
            <w14:solidFill>
              <w14:schemeClr w14:val="tx1"/>
            </w14:solidFill>
          </w14:textFill>
        </w:rPr>
        <w:t>成交</w:t>
      </w:r>
      <w:r>
        <w:rPr>
          <w:rFonts w:hint="eastAsia"/>
          <w:color w:val="000000" w:themeColor="text1"/>
          <w:sz w:val="24"/>
          <w14:textFill>
            <w14:solidFill>
              <w14:schemeClr w14:val="tx1"/>
            </w14:solidFill>
          </w14:textFill>
        </w:rPr>
        <w:t>通知书。</w:t>
      </w:r>
    </w:p>
    <w:p>
      <w:pPr>
        <w:rPr>
          <w:color w:val="000000" w:themeColor="text1"/>
          <w14:textFill>
            <w14:solidFill>
              <w14:schemeClr w14:val="tx1"/>
            </w14:solidFill>
          </w14:textFill>
        </w:rPr>
      </w:pPr>
    </w:p>
    <w:p>
      <w:pPr>
        <w:pStyle w:val="7"/>
        <w:adjustRightInd w:val="0"/>
        <w:snapToGrid w:val="0"/>
        <w:spacing w:line="360" w:lineRule="auto"/>
        <w:ind w:left="0" w:firstLine="482"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27、质疑处理</w:t>
      </w:r>
    </w:p>
    <w:p>
      <w:pPr>
        <w:pStyle w:val="24"/>
        <w:numPr>
          <w:ilvl w:val="1"/>
          <w:numId w:val="21"/>
        </w:numPr>
        <w:tabs>
          <w:tab w:val="left" w:pos="941"/>
        </w:tabs>
        <w:adjustRightInd w:val="0"/>
        <w:snapToGrid w:val="0"/>
        <w:spacing w:line="360" w:lineRule="auto"/>
        <w:ind w:left="0"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谈判供应商若对谈判文件、谈判结果等采购过程有疑问，在知道或应当知道自己的权益受到损害之日起7个工作日内，有权按照《中华人民共和国政府采购法》、《政府采购质疑和投诉办法》</w:t>
      </w:r>
      <w:r>
        <w:rPr>
          <w:rFonts w:hint="eastAsia"/>
          <w:color w:val="000000" w:themeColor="text1"/>
          <w:sz w:val="24"/>
          <w:lang w:val="en-US"/>
          <w14:textFill>
            <w14:solidFill>
              <w14:schemeClr w14:val="tx1"/>
            </w14:solidFill>
          </w14:textFill>
        </w:rPr>
        <w:t>等</w:t>
      </w:r>
      <w:r>
        <w:rPr>
          <w:rFonts w:hint="eastAsia"/>
          <w:color w:val="000000" w:themeColor="text1"/>
          <w:sz w:val="24"/>
          <w14:textFill>
            <w14:solidFill>
              <w14:schemeClr w14:val="tx1"/>
            </w14:solidFill>
          </w14:textFill>
        </w:rPr>
        <w:t>相关法律、法规的规定程序向采购人进行质疑，但须对质疑内容的真实性承担责任。</w:t>
      </w:r>
    </w:p>
    <w:p>
      <w:pPr>
        <w:pStyle w:val="24"/>
        <w:numPr>
          <w:ilvl w:val="1"/>
          <w:numId w:val="21"/>
        </w:numPr>
        <w:tabs>
          <w:tab w:val="left" w:pos="941"/>
        </w:tabs>
        <w:adjustRightInd w:val="0"/>
        <w:snapToGrid w:val="0"/>
        <w:spacing w:line="360" w:lineRule="auto"/>
        <w:ind w:left="0" w:firstLine="480" w:firstLineChars="200"/>
        <w:rPr>
          <w:color w:val="000000" w:themeColor="text1"/>
          <w:sz w:val="24"/>
          <w14:textFill>
            <w14:solidFill>
              <w14:schemeClr w14:val="tx1"/>
            </w14:solidFill>
          </w14:textFill>
        </w:rPr>
      </w:pPr>
      <w:r>
        <w:rPr>
          <w:rFonts w:hint="eastAsia" w:cs="仿宋_GB2312"/>
          <w:color w:val="000000" w:themeColor="text1"/>
          <w:sz w:val="24"/>
          <w:szCs w:val="24"/>
          <w14:textFill>
            <w14:solidFill>
              <w14:schemeClr w14:val="tx1"/>
            </w14:solidFill>
          </w14:textFill>
        </w:rPr>
        <w:t>质疑人对采购人的质疑答复不满意的，有权按规定的程序和时间实名向项目所属政府采购监管部门提出书面投诉。质疑和投诉应有具体的质疑（投诉）事项和必要的证明材料或事实根据，供应商对其质疑和投诉内容的真实性及其来源的合法性承担法律责任。</w:t>
      </w:r>
    </w:p>
    <w:p>
      <w:pPr>
        <w:pStyle w:val="7"/>
        <w:adjustRightInd w:val="0"/>
        <w:snapToGrid w:val="0"/>
        <w:spacing w:line="360" w:lineRule="auto"/>
        <w:ind w:left="0" w:firstLine="482"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28、签订合同</w:t>
      </w:r>
    </w:p>
    <w:p>
      <w:pPr>
        <w:pStyle w:val="24"/>
        <w:numPr>
          <w:ilvl w:val="1"/>
          <w:numId w:val="22"/>
        </w:numPr>
        <w:tabs>
          <w:tab w:val="left" w:pos="941"/>
        </w:tabs>
        <w:adjustRightInd w:val="0"/>
        <w:snapToGrid w:val="0"/>
        <w:spacing w:line="360" w:lineRule="auto"/>
        <w:ind w:left="0" w:firstLine="480" w:firstLineChars="200"/>
        <w:jc w:val="both"/>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成交供应商应按照成交通知规定的时间、地点与采购人签订成交合同，否则给采购人造成损失的，谈判供应商还应承担赔偿责任。</w:t>
      </w:r>
    </w:p>
    <w:p>
      <w:pPr>
        <w:pStyle w:val="24"/>
        <w:numPr>
          <w:ilvl w:val="1"/>
          <w:numId w:val="22"/>
        </w:numPr>
        <w:tabs>
          <w:tab w:val="left" w:pos="941"/>
        </w:tabs>
        <w:adjustRightInd w:val="0"/>
        <w:snapToGrid w:val="0"/>
        <w:spacing w:line="360" w:lineRule="auto"/>
        <w:ind w:left="0"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履约保证金</w:t>
      </w:r>
      <w:r>
        <w:rPr>
          <w:rFonts w:hint="eastAsia"/>
          <w:color w:val="000000" w:themeColor="text1"/>
          <w:sz w:val="24"/>
          <w:lang w:val="en-US"/>
          <w14:textFill>
            <w14:solidFill>
              <w14:schemeClr w14:val="tx1"/>
            </w14:solidFill>
          </w14:textFill>
        </w:rPr>
        <w:t>原则上不再缴纳</w:t>
      </w:r>
      <w:r>
        <w:rPr>
          <w:rFonts w:hint="eastAsia"/>
          <w:color w:val="000000" w:themeColor="text1"/>
          <w:sz w:val="24"/>
          <w14:textFill>
            <w14:solidFill>
              <w14:schemeClr w14:val="tx1"/>
            </w14:solidFill>
          </w14:textFill>
        </w:rPr>
        <w:t>，</w:t>
      </w:r>
      <w:r>
        <w:rPr>
          <w:rFonts w:hint="eastAsia"/>
          <w:color w:val="000000" w:themeColor="text1"/>
          <w:sz w:val="24"/>
          <w:lang w:val="en-US"/>
          <w14:textFill>
            <w14:solidFill>
              <w14:schemeClr w14:val="tx1"/>
            </w14:solidFill>
          </w14:textFill>
        </w:rPr>
        <w:t>具体项目由采购人和成交供应商在签订合同时约定（</w:t>
      </w:r>
      <w:r>
        <w:rPr>
          <w:rFonts w:hint="eastAsia"/>
          <w:color w:val="000000" w:themeColor="text1"/>
          <w:sz w:val="24"/>
          <w14:textFill>
            <w14:solidFill>
              <w14:schemeClr w14:val="tx1"/>
            </w14:solidFill>
          </w14:textFill>
        </w:rPr>
        <w:t>履约完成后履约保证金</w:t>
      </w:r>
      <w:r>
        <w:rPr>
          <w:rFonts w:hint="eastAsia"/>
          <w:color w:val="000000" w:themeColor="text1"/>
          <w:sz w:val="24"/>
          <w:lang w:val="en-US"/>
          <w14:textFill>
            <w14:solidFill>
              <w14:schemeClr w14:val="tx1"/>
            </w14:solidFill>
          </w14:textFill>
        </w:rPr>
        <w:t>将</w:t>
      </w:r>
      <w:r>
        <w:rPr>
          <w:rFonts w:hint="eastAsia"/>
          <w:color w:val="000000" w:themeColor="text1"/>
          <w:sz w:val="24"/>
          <w14:textFill>
            <w14:solidFill>
              <w14:schemeClr w14:val="tx1"/>
            </w14:solidFill>
          </w14:textFill>
        </w:rPr>
        <w:t>无息退还</w:t>
      </w:r>
      <w:r>
        <w:rPr>
          <w:rFonts w:hint="eastAsia"/>
          <w:color w:val="000000" w:themeColor="text1"/>
          <w:sz w:val="24"/>
          <w:lang w:val="en-US"/>
          <w14:textFill>
            <w14:solidFill>
              <w14:schemeClr w14:val="tx1"/>
            </w14:solidFill>
          </w14:textFill>
        </w:rPr>
        <w:t>）</w:t>
      </w:r>
      <w:r>
        <w:rPr>
          <w:rFonts w:hint="eastAsia"/>
          <w:color w:val="000000" w:themeColor="text1"/>
          <w:sz w:val="24"/>
          <w14:textFill>
            <w14:solidFill>
              <w14:schemeClr w14:val="tx1"/>
            </w14:solidFill>
          </w14:textFill>
        </w:rPr>
        <w:t>。</w:t>
      </w:r>
    </w:p>
    <w:p>
      <w:pPr>
        <w:pStyle w:val="24"/>
        <w:numPr>
          <w:ilvl w:val="1"/>
          <w:numId w:val="22"/>
        </w:numPr>
        <w:tabs>
          <w:tab w:val="left" w:pos="941"/>
        </w:tabs>
        <w:adjustRightInd w:val="0"/>
        <w:snapToGrid w:val="0"/>
        <w:spacing w:line="360" w:lineRule="auto"/>
        <w:ind w:left="0" w:firstLine="480" w:firstLineChars="200"/>
        <w:rPr>
          <w:color w:val="000000" w:themeColor="text1"/>
          <w:sz w:val="24"/>
          <w:lang w:val="en-US"/>
          <w14:textFill>
            <w14:solidFill>
              <w14:schemeClr w14:val="tx1"/>
            </w14:solidFill>
          </w14:textFill>
        </w:rPr>
      </w:pPr>
      <w:r>
        <w:rPr>
          <w:rFonts w:hint="eastAsia"/>
          <w:color w:val="000000" w:themeColor="text1"/>
          <w:sz w:val="24"/>
          <w14:textFill>
            <w14:solidFill>
              <w14:schemeClr w14:val="tx1"/>
            </w14:solidFill>
          </w14:textFill>
        </w:rPr>
        <w:t>谈判组织人签发的成交通知书、谈判文件、成交供应商的谈判响</w:t>
      </w:r>
      <w:r>
        <w:rPr>
          <w:rFonts w:hint="eastAsia"/>
          <w:color w:val="000000" w:themeColor="text1"/>
          <w:sz w:val="24"/>
          <w:lang w:val="en-US"/>
          <w14:textFill>
            <w14:solidFill>
              <w14:schemeClr w14:val="tx1"/>
            </w14:solidFill>
          </w14:textFill>
        </w:rPr>
        <w:t>应文件</w:t>
      </w:r>
      <w:bookmarkStart w:id="52" w:name="_bookmark4"/>
      <w:bookmarkEnd w:id="52"/>
      <w:r>
        <w:rPr>
          <w:rFonts w:hint="eastAsia"/>
          <w:color w:val="000000" w:themeColor="text1"/>
          <w:sz w:val="24"/>
          <w:lang w:val="en-US"/>
          <w14:textFill>
            <w14:solidFill>
              <w14:schemeClr w14:val="tx1"/>
            </w14:solidFill>
          </w14:textFill>
        </w:rPr>
        <w:t>及其澄清文件等，均为签定合同的依据。</w:t>
      </w:r>
    </w:p>
    <w:p>
      <w:pPr>
        <w:pStyle w:val="24"/>
        <w:numPr>
          <w:ilvl w:val="1"/>
          <w:numId w:val="22"/>
        </w:numPr>
        <w:tabs>
          <w:tab w:val="left" w:pos="941"/>
        </w:tabs>
        <w:adjustRightInd w:val="0"/>
        <w:snapToGrid w:val="0"/>
        <w:spacing w:line="360" w:lineRule="auto"/>
        <w:ind w:left="0" w:firstLine="480" w:firstLineChars="200"/>
        <w:jc w:val="both"/>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签订合同后，成交供应商不得将本项目及其他相关服务进行转包。未经采购人同意，成交供应商不得采用分包的形式履行合同。否则采购人有权终止合同。转包或分包造成采购人损失的，成交供应商还应承担相应赔偿责任。</w:t>
      </w:r>
    </w:p>
    <w:p>
      <w:pPr>
        <w:pStyle w:val="24"/>
        <w:numPr>
          <w:ilvl w:val="1"/>
          <w:numId w:val="22"/>
        </w:numPr>
        <w:tabs>
          <w:tab w:val="left" w:pos="941"/>
        </w:tabs>
        <w:adjustRightInd w:val="0"/>
        <w:snapToGrid w:val="0"/>
        <w:spacing w:line="360" w:lineRule="auto"/>
        <w:ind w:left="0" w:firstLine="480" w:firstLineChars="200"/>
        <w:jc w:val="both"/>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如最终用户或成交供应商拒签合同，则按违约处理。</w:t>
      </w:r>
      <w:r>
        <w:rPr>
          <w:rFonts w:hint="eastAsia"/>
          <w:color w:val="000000" w:themeColor="text1"/>
          <w:sz w:val="24"/>
          <w:lang w:val="en-US"/>
          <w14:textFill>
            <w14:solidFill>
              <w14:schemeClr w14:val="tx1"/>
            </w14:solidFill>
          </w14:textFill>
        </w:rPr>
        <w:t>采购</w:t>
      </w:r>
      <w:r>
        <w:rPr>
          <w:rFonts w:hint="eastAsia"/>
          <w:color w:val="000000" w:themeColor="text1"/>
          <w:sz w:val="24"/>
          <w14:textFill>
            <w14:solidFill>
              <w14:schemeClr w14:val="tx1"/>
            </w14:solidFill>
          </w14:textFill>
        </w:rPr>
        <w:t>人对违约方收取成交金额</w:t>
      </w:r>
      <w:r>
        <w:rPr>
          <w:rFonts w:hint="eastAsia"/>
          <w:color w:val="000000" w:themeColor="text1"/>
          <w:spacing w:val="2"/>
          <w:sz w:val="24"/>
          <w:lang w:val="en-US"/>
          <w14:textFill>
            <w14:solidFill>
              <w14:schemeClr w14:val="tx1"/>
            </w14:solidFill>
          </w14:textFill>
        </w:rPr>
        <w:t>一定数额</w:t>
      </w:r>
      <w:r>
        <w:rPr>
          <w:rFonts w:hint="eastAsia"/>
          <w:color w:val="000000" w:themeColor="text1"/>
          <w:sz w:val="24"/>
          <w14:textFill>
            <w14:solidFill>
              <w14:schemeClr w14:val="tx1"/>
            </w14:solidFill>
          </w14:textFill>
        </w:rPr>
        <w:t>的违约金（</w:t>
      </w:r>
      <w:r>
        <w:rPr>
          <w:rFonts w:hint="eastAsia"/>
          <w:color w:val="000000" w:themeColor="text1"/>
          <w:sz w:val="24"/>
          <w:lang w:val="en-US"/>
          <w14:textFill>
            <w14:solidFill>
              <w14:schemeClr w14:val="tx1"/>
            </w14:solidFill>
          </w14:textFill>
        </w:rPr>
        <w:t>不超过成交金额的2%</w:t>
      </w:r>
      <w:r>
        <w:rPr>
          <w:rFonts w:hint="eastAsia"/>
          <w:color w:val="000000" w:themeColor="text1"/>
          <w:sz w:val="24"/>
          <w14:textFill>
            <w14:solidFill>
              <w14:schemeClr w14:val="tx1"/>
            </w14:solidFill>
          </w14:textFill>
        </w:rPr>
        <w:t>）。</w:t>
      </w:r>
    </w:p>
    <w:p>
      <w:pPr>
        <w:pStyle w:val="24"/>
        <w:numPr>
          <w:ilvl w:val="1"/>
          <w:numId w:val="22"/>
        </w:numPr>
        <w:tabs>
          <w:tab w:val="left" w:pos="941"/>
        </w:tabs>
        <w:adjustRightInd w:val="0"/>
        <w:snapToGrid w:val="0"/>
        <w:spacing w:line="360" w:lineRule="auto"/>
        <w:ind w:left="0" w:firstLine="480" w:firstLineChars="200"/>
        <w:jc w:val="both"/>
        <w:rPr>
          <w:color w:val="000000" w:themeColor="text1"/>
          <w14:textFill>
            <w14:solidFill>
              <w14:schemeClr w14:val="tx1"/>
            </w14:solidFill>
          </w14:textFill>
        </w:rPr>
      </w:pPr>
      <w:r>
        <w:rPr>
          <w:rFonts w:hint="eastAsia"/>
          <w:color w:val="000000" w:themeColor="text1"/>
          <w:sz w:val="24"/>
          <w14:textFill>
            <w14:solidFill>
              <w14:schemeClr w14:val="tx1"/>
            </w14:solidFill>
          </w14:textFill>
        </w:rPr>
        <w:t>如成交供应商拒签合同，</w:t>
      </w:r>
      <w:r>
        <w:rPr>
          <w:rFonts w:hint="eastAsia"/>
          <w:color w:val="000000" w:themeColor="text1"/>
          <w:sz w:val="24"/>
          <w:lang w:val="en-US"/>
          <w14:textFill>
            <w14:solidFill>
              <w14:schemeClr w14:val="tx1"/>
            </w14:solidFill>
          </w14:textFill>
        </w:rPr>
        <w:t>采购人</w:t>
      </w:r>
      <w:r>
        <w:rPr>
          <w:rFonts w:hint="eastAsia"/>
          <w:color w:val="000000" w:themeColor="text1"/>
          <w:sz w:val="24"/>
          <w14:textFill>
            <w14:solidFill>
              <w14:schemeClr w14:val="tx1"/>
            </w14:solidFill>
          </w14:textFill>
        </w:rPr>
        <w:t>可</w:t>
      </w:r>
      <w:r>
        <w:rPr>
          <w:rFonts w:hint="eastAsia"/>
          <w:color w:val="000000" w:themeColor="text1"/>
          <w:sz w:val="24"/>
          <w:lang w:val="en-US"/>
          <w14:textFill>
            <w14:solidFill>
              <w14:schemeClr w14:val="tx1"/>
            </w14:solidFill>
          </w14:textFill>
        </w:rPr>
        <w:t>依次递补下一名</w:t>
      </w:r>
      <w:r>
        <w:rPr>
          <w:rFonts w:hint="eastAsia"/>
          <w:color w:val="000000" w:themeColor="text1"/>
          <w:sz w:val="24"/>
          <w14:textFill>
            <w14:solidFill>
              <w14:schemeClr w14:val="tx1"/>
            </w14:solidFill>
          </w14:textFill>
        </w:rPr>
        <w:t>成交</w:t>
      </w:r>
      <w:r>
        <w:rPr>
          <w:rFonts w:hint="eastAsia"/>
          <w:color w:val="000000" w:themeColor="text1"/>
          <w:sz w:val="24"/>
          <w:lang w:val="en-US"/>
          <w14:textFill>
            <w14:solidFill>
              <w14:schemeClr w14:val="tx1"/>
            </w14:solidFill>
          </w14:textFill>
        </w:rPr>
        <w:t>候选人或依法进行二次邀请谈判</w:t>
      </w:r>
      <w:r>
        <w:rPr>
          <w:rFonts w:hint="eastAsia"/>
          <w:color w:val="000000" w:themeColor="text1"/>
          <w:sz w:val="24"/>
          <w14:textFill>
            <w14:solidFill>
              <w14:schemeClr w14:val="tx1"/>
            </w14:solidFill>
          </w14:textFill>
        </w:rPr>
        <w:t>。</w:t>
      </w:r>
    </w:p>
    <w:p>
      <w:pPr>
        <w:spacing w:line="360" w:lineRule="auto"/>
        <w:ind w:firstLine="549"/>
        <w:rPr>
          <w:b/>
          <w:color w:val="000000" w:themeColor="text1"/>
          <w:sz w:val="24"/>
          <w14:textFill>
            <w14:solidFill>
              <w14:schemeClr w14:val="tx1"/>
            </w14:solidFill>
          </w14:textFill>
        </w:rPr>
      </w:pPr>
      <w:r>
        <w:rPr>
          <w:rFonts w:hint="eastAsia"/>
          <w:b/>
          <w:color w:val="000000" w:themeColor="text1"/>
          <w:sz w:val="24"/>
          <w:lang w:val="en-US"/>
          <w14:textFill>
            <w14:solidFill>
              <w14:schemeClr w14:val="tx1"/>
            </w14:solidFill>
          </w14:textFill>
        </w:rPr>
        <w:t>29</w:t>
      </w:r>
      <w:r>
        <w:rPr>
          <w:rFonts w:hint="eastAsia"/>
          <w:b/>
          <w:color w:val="000000" w:themeColor="text1"/>
          <w:sz w:val="24"/>
          <w14:textFill>
            <w14:solidFill>
              <w14:schemeClr w14:val="tx1"/>
            </w14:solidFill>
          </w14:textFill>
        </w:rPr>
        <w:t>.未尽事宜</w:t>
      </w:r>
    </w:p>
    <w:p>
      <w:pPr>
        <w:spacing w:line="360" w:lineRule="auto"/>
        <w:ind w:firstLine="549"/>
        <w:rPr>
          <w:color w:val="000000" w:themeColor="text1"/>
          <w:sz w:val="24"/>
          <w:lang w:val="en-US"/>
          <w14:textFill>
            <w14:solidFill>
              <w14:schemeClr w14:val="tx1"/>
            </w14:solidFill>
          </w14:textFill>
        </w:rPr>
      </w:pPr>
      <w:r>
        <w:rPr>
          <w:rFonts w:hint="eastAsia"/>
          <w:color w:val="000000" w:themeColor="text1"/>
          <w:sz w:val="24"/>
          <w:lang w:val="en-US"/>
          <w14:textFill>
            <w14:solidFill>
              <w14:schemeClr w14:val="tx1"/>
            </w14:solidFill>
          </w14:textFill>
        </w:rPr>
        <w:t>29.1</w:t>
      </w:r>
      <w:r>
        <w:rPr>
          <w:rFonts w:hint="eastAsia"/>
          <w:color w:val="000000" w:themeColor="text1"/>
          <w:sz w:val="24"/>
          <w14:textFill>
            <w14:solidFill>
              <w14:schemeClr w14:val="tx1"/>
            </w14:solidFill>
          </w14:textFill>
        </w:rPr>
        <w:t>按《中华人民共和国政府采购法》、</w:t>
      </w:r>
      <w:r>
        <w:rPr>
          <w:rFonts w:hint="eastAsia"/>
          <w:color w:val="000000" w:themeColor="text1"/>
          <w:sz w:val="24"/>
          <w:lang w:val="en-US"/>
          <w14:textFill>
            <w14:solidFill>
              <w14:schemeClr w14:val="tx1"/>
            </w14:solidFill>
          </w14:textFill>
        </w:rPr>
        <w:t>《政府采购非招标采购方式管理办法》及其他有关法律法规的规定执行。</w:t>
      </w:r>
    </w:p>
    <w:p>
      <w:pPr>
        <w:spacing w:line="360" w:lineRule="auto"/>
        <w:ind w:firstLine="549"/>
        <w:rPr>
          <w:bCs/>
          <w:color w:val="000000" w:themeColor="text1"/>
          <w:sz w:val="24"/>
          <w14:textFill>
            <w14:solidFill>
              <w14:schemeClr w14:val="tx1"/>
            </w14:solidFill>
          </w14:textFill>
        </w:rPr>
      </w:pPr>
      <w:r>
        <w:rPr>
          <w:rFonts w:hint="eastAsia"/>
          <w:b/>
          <w:color w:val="000000" w:themeColor="text1"/>
          <w:sz w:val="24"/>
          <w:lang w:val="en-US"/>
          <w14:textFill>
            <w14:solidFill>
              <w14:schemeClr w14:val="tx1"/>
            </w14:solidFill>
          </w14:textFill>
        </w:rPr>
        <w:t>30</w:t>
      </w:r>
      <w:r>
        <w:rPr>
          <w:rFonts w:hint="eastAsia"/>
          <w:b/>
          <w:color w:val="000000" w:themeColor="text1"/>
          <w:sz w:val="24"/>
          <w14:textFill>
            <w14:solidFill>
              <w14:schemeClr w14:val="tx1"/>
            </w14:solidFill>
          </w14:textFill>
        </w:rPr>
        <w:t>.解释权</w:t>
      </w:r>
    </w:p>
    <w:p>
      <w:pPr>
        <w:pStyle w:val="15"/>
        <w:ind w:firstLine="480" w:firstLineChars="200"/>
        <w:rPr>
          <w:color w:val="000000" w:themeColor="text1"/>
          <w14:textFill>
            <w14:solidFill>
              <w14:schemeClr w14:val="tx1"/>
            </w14:solidFill>
          </w14:textFill>
        </w:rPr>
        <w:sectPr>
          <w:pgSz w:w="11850" w:h="16790"/>
          <w:pgMar w:top="1560" w:right="1180" w:bottom="920" w:left="1580" w:header="0" w:footer="721" w:gutter="0"/>
          <w:cols w:space="720" w:num="1"/>
        </w:sectPr>
      </w:pPr>
      <w:r>
        <w:rPr>
          <w:rFonts w:hint="eastAsia"/>
          <w:bCs/>
          <w:color w:val="000000" w:themeColor="text1"/>
          <w:sz w:val="24"/>
          <w14:textFill>
            <w14:solidFill>
              <w14:schemeClr w14:val="tx1"/>
            </w14:solidFill>
          </w14:textFill>
        </w:rPr>
        <w:t>本</w:t>
      </w:r>
      <w:r>
        <w:rPr>
          <w:rFonts w:hint="eastAsia"/>
          <w:bCs/>
          <w:color w:val="000000" w:themeColor="text1"/>
          <w:sz w:val="24"/>
          <w:lang w:val="en-US"/>
          <w14:textFill>
            <w14:solidFill>
              <w14:schemeClr w14:val="tx1"/>
            </w14:solidFill>
          </w14:textFill>
        </w:rPr>
        <w:t>谈判</w:t>
      </w:r>
      <w:r>
        <w:rPr>
          <w:rFonts w:hint="eastAsia"/>
          <w:bCs/>
          <w:color w:val="000000" w:themeColor="text1"/>
          <w:sz w:val="24"/>
          <w14:textFill>
            <w14:solidFill>
              <w14:schemeClr w14:val="tx1"/>
            </w14:solidFill>
          </w14:textFill>
        </w:rPr>
        <w:t>文件的</w:t>
      </w:r>
      <w:r>
        <w:rPr>
          <w:rFonts w:hint="eastAsia"/>
          <w:bCs/>
          <w:color w:val="000000" w:themeColor="text1"/>
          <w:sz w:val="24"/>
          <w:lang w:val="en-US"/>
          <w14:textFill>
            <w14:solidFill>
              <w14:schemeClr w14:val="tx1"/>
            </w14:solidFill>
          </w14:textFill>
        </w:rPr>
        <w:t>解释权属于采购人。</w:t>
      </w:r>
    </w:p>
    <w:p>
      <w:pPr>
        <w:pStyle w:val="5"/>
        <w:tabs>
          <w:tab w:val="left" w:pos="1607"/>
        </w:tabs>
        <w:spacing w:before="41"/>
        <w:rPr>
          <w:color w:val="000000" w:themeColor="text1"/>
          <w14:textFill>
            <w14:solidFill>
              <w14:schemeClr w14:val="tx1"/>
            </w14:solidFill>
          </w14:textFill>
        </w:rPr>
      </w:pPr>
      <w:bookmarkStart w:id="53" w:name="第五部分__谈判文件格式"/>
      <w:bookmarkEnd w:id="53"/>
      <w:r>
        <w:rPr>
          <w:rFonts w:hint="eastAsia"/>
          <w:color w:val="000000" w:themeColor="text1"/>
          <w14:textFill>
            <w14:solidFill>
              <w14:schemeClr w14:val="tx1"/>
            </w14:solidFill>
          </w14:textFill>
        </w:rPr>
        <w:t>第五部分</w:t>
      </w:r>
      <w:r>
        <w:rPr>
          <w:rFonts w:hint="eastAsia"/>
          <w:color w:val="000000" w:themeColor="text1"/>
          <w14:textFill>
            <w14:solidFill>
              <w14:schemeClr w14:val="tx1"/>
            </w14:solidFill>
          </w14:textFill>
        </w:rPr>
        <w:tab/>
      </w:r>
      <w:r>
        <w:rPr>
          <w:rFonts w:hint="eastAsia"/>
          <w:color w:val="000000" w:themeColor="text1"/>
          <w14:textFill>
            <w14:solidFill>
              <w14:schemeClr w14:val="tx1"/>
            </w14:solidFill>
          </w14:textFill>
        </w:rPr>
        <w:t>谈判文件格式</w:t>
      </w:r>
    </w:p>
    <w:p>
      <w:pPr>
        <w:pStyle w:val="9"/>
        <w:rPr>
          <w:b/>
          <w:color w:val="000000" w:themeColor="text1"/>
          <w:sz w:val="20"/>
          <w14:textFill>
            <w14:solidFill>
              <w14:schemeClr w14:val="tx1"/>
            </w14:solidFill>
          </w14:textFill>
        </w:rPr>
      </w:pPr>
    </w:p>
    <w:p>
      <w:pPr>
        <w:pStyle w:val="9"/>
        <w:spacing w:before="7"/>
        <w:rPr>
          <w:b/>
          <w:color w:val="000000" w:themeColor="text1"/>
          <w:sz w:val="19"/>
          <w14:textFill>
            <w14:solidFill>
              <w14:schemeClr w14:val="tx1"/>
            </w14:solidFill>
          </w14:textFill>
        </w:rPr>
      </w:pPr>
    </w:p>
    <w:p>
      <w:pPr>
        <w:rPr>
          <w:color w:val="000000" w:themeColor="text1"/>
          <w:sz w:val="19"/>
          <w14:textFill>
            <w14:solidFill>
              <w14:schemeClr w14:val="tx1"/>
            </w14:solidFill>
          </w14:textFill>
        </w:rPr>
        <w:sectPr>
          <w:pgSz w:w="11850" w:h="16790"/>
          <w:pgMar w:top="1400" w:right="1180" w:bottom="920" w:left="1580" w:header="0" w:footer="721" w:gutter="0"/>
          <w:cols w:space="720" w:num="1"/>
        </w:sectPr>
      </w:pPr>
    </w:p>
    <w:p>
      <w:pPr>
        <w:spacing w:before="62"/>
        <w:ind w:left="218"/>
        <w:rPr>
          <w:color w:val="000000" w:themeColor="text1"/>
          <w:sz w:val="28"/>
          <w14:textFill>
            <w14:solidFill>
              <w14:schemeClr w14:val="tx1"/>
            </w14:solidFill>
          </w14:textFill>
        </w:rPr>
      </w:pPr>
      <w:r>
        <w:rPr>
          <w:rFonts w:hint="eastAsia"/>
          <w:color w:val="000000" w:themeColor="text1"/>
          <w:sz w:val="28"/>
          <w14:textFill>
            <w14:solidFill>
              <w14:schemeClr w14:val="tx1"/>
            </w14:solidFill>
          </w14:textFill>
        </w:rPr>
        <w:t>附件１：</w:t>
      </w:r>
    </w:p>
    <w:p>
      <w:pPr>
        <w:pStyle w:val="9"/>
        <w:spacing w:before="12"/>
        <w:rPr>
          <w:color w:val="000000" w:themeColor="text1"/>
          <w:sz w:val="32"/>
          <w14:textFill>
            <w14:solidFill>
              <w14:schemeClr w14:val="tx1"/>
            </w14:solidFill>
          </w14:textFill>
        </w:rPr>
      </w:pPr>
      <w:r>
        <w:rPr>
          <w:rFonts w:hint="eastAsia"/>
          <w:color w:val="000000" w:themeColor="text1"/>
          <w14:textFill>
            <w14:solidFill>
              <w14:schemeClr w14:val="tx1"/>
            </w14:solidFill>
          </w14:textFill>
        </w:rPr>
        <w:br w:type="column"/>
      </w:r>
    </w:p>
    <w:p>
      <w:pPr>
        <w:ind w:left="218"/>
        <w:rPr>
          <w:b/>
          <w:color w:val="000000" w:themeColor="text1"/>
          <w:sz w:val="32"/>
          <w14:textFill>
            <w14:solidFill>
              <w14:schemeClr w14:val="tx1"/>
            </w14:solidFill>
          </w14:textFill>
        </w:rPr>
      </w:pPr>
      <w:r>
        <w:rPr>
          <w:rFonts w:hint="eastAsia"/>
          <w:b/>
          <w:color w:val="000000" w:themeColor="text1"/>
          <w:sz w:val="32"/>
          <w14:textFill>
            <w14:solidFill>
              <w14:schemeClr w14:val="tx1"/>
            </w14:solidFill>
          </w14:textFill>
        </w:rPr>
        <w:t>谈判响应函</w:t>
      </w:r>
    </w:p>
    <w:p>
      <w:pPr>
        <w:rPr>
          <w:color w:val="000000" w:themeColor="text1"/>
          <w:sz w:val="32"/>
          <w14:textFill>
            <w14:solidFill>
              <w14:schemeClr w14:val="tx1"/>
            </w14:solidFill>
          </w14:textFill>
        </w:rPr>
        <w:sectPr>
          <w:type w:val="continuous"/>
          <w:pgSz w:w="11850" w:h="16790"/>
          <w:pgMar w:top="1600" w:right="1180" w:bottom="920" w:left="1580" w:header="720" w:footer="720" w:gutter="0"/>
          <w:cols w:equalWidth="0" w:num="2">
            <w:col w:w="1382" w:space="1943"/>
            <w:col w:w="5765"/>
          </w:cols>
        </w:sectPr>
      </w:pPr>
    </w:p>
    <w:p>
      <w:pPr>
        <w:pStyle w:val="9"/>
        <w:spacing w:before="4"/>
        <w:rPr>
          <w:b/>
          <w:color w:val="000000" w:themeColor="text1"/>
          <w:sz w:val="16"/>
          <w14:textFill>
            <w14:solidFill>
              <w14:schemeClr w14:val="tx1"/>
            </w14:solidFill>
          </w14:textFill>
        </w:rPr>
      </w:pPr>
    </w:p>
    <w:p>
      <w:pPr>
        <w:pStyle w:val="9"/>
        <w:spacing w:before="66"/>
        <w:rPr>
          <w:color w:val="000000" w:themeColor="text1"/>
          <w:lang w:val="en-US"/>
          <w14:textFill>
            <w14:solidFill>
              <w14:schemeClr w14:val="tx1"/>
            </w14:solidFill>
          </w14:textFill>
        </w:rPr>
      </w:pPr>
      <w:r>
        <w:rPr>
          <w:rFonts w:hint="eastAsia"/>
          <w:color w:val="000000" w:themeColor="text1"/>
          <w14:textFill>
            <w14:solidFill>
              <w14:schemeClr w14:val="tx1"/>
            </w14:solidFill>
          </w14:textFill>
        </w:rPr>
        <w:t>致:周口市公共资源交易中心（政府采购中心</w:t>
      </w:r>
      <w:r>
        <w:rPr>
          <w:rFonts w:hint="eastAsia"/>
          <w:color w:val="000000" w:themeColor="text1"/>
          <w:lang w:val="en-US"/>
          <w14:textFill>
            <w14:solidFill>
              <w14:schemeClr w14:val="tx1"/>
            </w14:solidFill>
          </w14:textFill>
        </w:rPr>
        <w:t>)</w:t>
      </w:r>
    </w:p>
    <w:p>
      <w:pPr>
        <w:pStyle w:val="9"/>
        <w:spacing w:before="66"/>
        <w:ind w:left="218" w:firstLine="248" w:firstLineChars="100"/>
        <w:rPr>
          <w:color w:val="000000" w:themeColor="text1"/>
          <w14:textFill>
            <w14:solidFill>
              <w14:schemeClr w14:val="tx1"/>
            </w14:solidFill>
          </w14:textFill>
        </w:rPr>
      </w:pPr>
      <w:r>
        <w:rPr>
          <w:rFonts w:hint="eastAsia"/>
          <w:color w:val="000000" w:themeColor="text1"/>
          <w:spacing w:val="4"/>
          <w14:textFill>
            <w14:solidFill>
              <w14:schemeClr w14:val="tx1"/>
            </w14:solidFill>
          </w14:textFill>
        </w:rPr>
        <w:t>根据贵方</w:t>
      </w:r>
      <w:r>
        <w:rPr>
          <w:rFonts w:hint="eastAsia"/>
          <w:color w:val="000000" w:themeColor="text1"/>
          <w14:textFill>
            <w14:solidFill>
              <w14:schemeClr w14:val="tx1"/>
            </w14:solidFill>
          </w14:textFill>
        </w:rPr>
        <w:t>政</w:t>
      </w:r>
      <w:r>
        <w:rPr>
          <w:rFonts w:hint="eastAsia"/>
          <w:color w:val="000000" w:themeColor="text1"/>
          <w:spacing w:val="4"/>
          <w14:textFill>
            <w14:solidFill>
              <w14:schemeClr w14:val="tx1"/>
            </w14:solidFill>
          </w14:textFill>
        </w:rPr>
        <w:t>府</w:t>
      </w:r>
      <w:r>
        <w:rPr>
          <w:rFonts w:hint="eastAsia"/>
          <w:color w:val="000000" w:themeColor="text1"/>
          <w:spacing w:val="4"/>
          <w:lang w:val="en-US"/>
          <w14:textFill>
            <w14:solidFill>
              <w14:schemeClr w14:val="tx1"/>
            </w14:solidFill>
          </w14:textFill>
        </w:rPr>
        <w:t>项目</w:t>
      </w:r>
      <w:r>
        <w:rPr>
          <w:rFonts w:hint="eastAsia"/>
          <w:color w:val="000000" w:themeColor="text1"/>
          <w:spacing w:val="4"/>
          <w14:textFill>
            <w14:solidFill>
              <w14:schemeClr w14:val="tx1"/>
            </w14:solidFill>
          </w14:textFill>
        </w:rPr>
        <w:t>编号</w:t>
      </w:r>
      <w:r>
        <w:rPr>
          <w:rFonts w:hint="eastAsia"/>
          <w:color w:val="000000" w:themeColor="text1"/>
          <w:spacing w:val="7"/>
          <w14:textFill>
            <w14:solidFill>
              <w14:schemeClr w14:val="tx1"/>
            </w14:solidFill>
          </w14:textFill>
        </w:rPr>
        <w:t>为</w:t>
      </w:r>
      <w:r>
        <w:rPr>
          <w:rFonts w:hint="eastAsia"/>
          <w:color w:val="000000" w:themeColor="text1"/>
          <w:spacing w:val="7"/>
          <w:u w:val="single"/>
          <w14:textFill>
            <w14:solidFill>
              <w14:schemeClr w14:val="tx1"/>
            </w14:solidFill>
          </w14:textFill>
        </w:rPr>
        <w:tab/>
      </w:r>
      <w:r>
        <w:rPr>
          <w:rFonts w:hint="eastAsia"/>
          <w:color w:val="000000" w:themeColor="text1"/>
          <w:spacing w:val="4"/>
          <w14:textFill>
            <w14:solidFill>
              <w14:schemeClr w14:val="tx1"/>
            </w14:solidFill>
          </w14:textFill>
        </w:rPr>
        <w:t>的</w:t>
      </w:r>
      <w:r>
        <w:rPr>
          <w:rFonts w:hint="eastAsia"/>
          <w:color w:val="000000" w:themeColor="text1"/>
          <w:spacing w:val="4"/>
          <w:lang w:val="en-US"/>
          <w14:textFill>
            <w14:solidFill>
              <w14:schemeClr w14:val="tx1"/>
            </w14:solidFill>
          </w14:textFill>
        </w:rPr>
        <w:t>项目</w:t>
      </w:r>
      <w:r>
        <w:rPr>
          <w:rFonts w:hint="eastAsia"/>
          <w:color w:val="000000" w:themeColor="text1"/>
          <w:spacing w:val="4"/>
          <w14:textFill>
            <w14:solidFill>
              <w14:schemeClr w14:val="tx1"/>
            </w14:solidFill>
          </w14:textFill>
        </w:rPr>
        <w:t>谈判邀请</w:t>
      </w:r>
      <w:r>
        <w:rPr>
          <w:rFonts w:hint="eastAsia"/>
          <w:color w:val="000000" w:themeColor="text1"/>
          <w14:textFill>
            <w14:solidFill>
              <w14:schemeClr w14:val="tx1"/>
            </w14:solidFill>
          </w14:textFill>
        </w:rPr>
        <w:t>函</w:t>
      </w:r>
      <w:r>
        <w:rPr>
          <w:rFonts w:hint="eastAsia"/>
          <w:color w:val="000000" w:themeColor="text1"/>
          <w:spacing w:val="4"/>
          <w14:textFill>
            <w14:solidFill>
              <w14:schemeClr w14:val="tx1"/>
            </w14:solidFill>
          </w14:textFill>
        </w:rPr>
        <w:t>,正式授权下述签</w:t>
      </w:r>
    </w:p>
    <w:p>
      <w:pPr>
        <w:pStyle w:val="9"/>
        <w:spacing w:before="158"/>
        <w:rPr>
          <w:color w:val="000000" w:themeColor="text1"/>
          <w14:textFill>
            <w14:solidFill>
              <w14:schemeClr w14:val="tx1"/>
            </w14:solidFill>
          </w14:textFill>
        </w:rPr>
      </w:pPr>
      <w:r>
        <w:rPr>
          <w:rFonts w:hint="eastAsia"/>
          <w:color w:val="000000" w:themeColor="text1"/>
          <w14:textFill>
            <w14:solidFill>
              <w14:schemeClr w14:val="tx1"/>
            </w14:solidFill>
          </w14:textFill>
        </w:rPr>
        <w:t>字人</w:t>
      </w:r>
      <w:r>
        <w:rPr>
          <w:rFonts w:hint="eastAsia"/>
          <w:color w:val="000000" w:themeColor="text1"/>
          <w:u w:val="single"/>
          <w14:textFill>
            <w14:solidFill>
              <w14:schemeClr w14:val="tx1"/>
            </w14:solidFill>
          </w14:textFill>
        </w:rPr>
        <w:tab/>
      </w:r>
      <w:r>
        <w:rPr>
          <w:rFonts w:hint="eastAsia"/>
          <w:color w:val="000000" w:themeColor="text1"/>
          <w:u w:val="single"/>
          <w:lang w:val="en-US"/>
          <w14:textFill>
            <w14:solidFill>
              <w14:schemeClr w14:val="tx1"/>
            </w14:solidFill>
          </w14:textFill>
        </w:rPr>
        <w:t xml:space="preserve">     </w:t>
      </w:r>
      <w:r>
        <w:rPr>
          <w:rFonts w:hint="eastAsia"/>
          <w:color w:val="000000" w:themeColor="text1"/>
          <w14:textFill>
            <w14:solidFill>
              <w14:schemeClr w14:val="tx1"/>
            </w14:solidFill>
          </w14:textFill>
        </w:rPr>
        <w:t>(姓名和职务</w:t>
      </w:r>
      <w:r>
        <w:rPr>
          <w:rFonts w:hint="eastAsia"/>
          <w:color w:val="000000" w:themeColor="text1"/>
          <w:spacing w:val="-96"/>
          <w14:textFill>
            <w14:solidFill>
              <w14:schemeClr w14:val="tx1"/>
            </w14:solidFill>
          </w14:textFill>
        </w:rPr>
        <w:t>，</w:t>
      </w:r>
      <w:r>
        <w:rPr>
          <w:rFonts w:hint="eastAsia"/>
          <w:color w:val="000000" w:themeColor="text1"/>
          <w14:textFill>
            <w14:solidFill>
              <w14:schemeClr w14:val="tx1"/>
            </w14:solidFill>
          </w14:textFill>
        </w:rPr>
        <w:t>请用印刷体)代表谈判供应商</w:t>
      </w:r>
      <w:r>
        <w:rPr>
          <w:rFonts w:hint="eastAsia"/>
          <w:color w:val="000000" w:themeColor="text1"/>
          <w:u w:val="single"/>
          <w14:textFill>
            <w14:solidFill>
              <w14:schemeClr w14:val="tx1"/>
            </w14:solidFill>
          </w14:textFill>
        </w:rPr>
        <w:tab/>
      </w:r>
      <w:r>
        <w:rPr>
          <w:rFonts w:hint="eastAsia"/>
          <w:color w:val="000000" w:themeColor="text1"/>
          <w:u w:val="single"/>
          <w14:textFill>
            <w14:solidFill>
              <w14:schemeClr w14:val="tx1"/>
            </w14:solidFill>
          </w14:textFill>
        </w:rPr>
        <w:t>（</w:t>
      </w:r>
      <w:r>
        <w:rPr>
          <w:rFonts w:hint="eastAsia"/>
          <w:color w:val="000000" w:themeColor="text1"/>
          <w14:textFill>
            <w14:solidFill>
              <w14:schemeClr w14:val="tx1"/>
            </w14:solidFill>
          </w14:textFill>
        </w:rPr>
        <w:t>投</w:t>
      </w:r>
      <w:r>
        <w:rPr>
          <w:rFonts w:hint="eastAsia"/>
          <w:color w:val="000000" w:themeColor="text1"/>
          <w:spacing w:val="-3"/>
          <w14:textFill>
            <w14:solidFill>
              <w14:schemeClr w14:val="tx1"/>
            </w14:solidFill>
          </w14:textFill>
        </w:rPr>
        <w:t>标</w:t>
      </w:r>
      <w:r>
        <w:rPr>
          <w:rFonts w:hint="eastAsia"/>
          <w:color w:val="000000" w:themeColor="text1"/>
          <w14:textFill>
            <w14:solidFill>
              <w14:schemeClr w14:val="tx1"/>
            </w14:solidFill>
          </w14:textFill>
        </w:rPr>
        <w:t>单位的名称</w:t>
      </w:r>
      <w:r>
        <w:rPr>
          <w:rFonts w:hint="eastAsia"/>
          <w:color w:val="000000" w:themeColor="text1"/>
          <w:spacing w:val="-9"/>
          <w14:textFill>
            <w14:solidFill>
              <w14:schemeClr w14:val="tx1"/>
            </w14:solidFill>
          </w14:textFill>
        </w:rPr>
        <w:t xml:space="preserve">), </w:t>
      </w:r>
      <w:r>
        <w:rPr>
          <w:rFonts w:hint="eastAsia"/>
          <w:color w:val="000000" w:themeColor="text1"/>
          <w14:textFill>
            <w14:solidFill>
              <w14:schemeClr w14:val="tx1"/>
            </w14:solidFill>
          </w14:textFill>
        </w:rPr>
        <w:t>提交：</w:t>
      </w:r>
    </w:p>
    <w:p>
      <w:pPr>
        <w:pStyle w:val="9"/>
        <w:spacing w:before="5" w:line="364" w:lineRule="auto"/>
        <w:ind w:left="218" w:right="616" w:firstLine="719"/>
        <w:rPr>
          <w:color w:val="000000" w:themeColor="text1"/>
          <w14:textFill>
            <w14:solidFill>
              <w14:schemeClr w14:val="tx1"/>
            </w14:solidFill>
          </w14:textFill>
        </w:rPr>
      </w:pPr>
      <w:r>
        <w:rPr>
          <w:rFonts w:hint="eastAsia"/>
          <w:color w:val="000000" w:themeColor="text1"/>
          <w14:textFill>
            <w14:solidFill>
              <w14:schemeClr w14:val="tx1"/>
            </w14:solidFill>
          </w14:textFill>
        </w:rPr>
        <w:t>（一）谈判响应函(附件一)按统一格式填写，由投标单位加盖公章，并由投标单位法定代表人或其授权代表人签字和盖章。</w:t>
      </w:r>
    </w:p>
    <w:p>
      <w:pPr>
        <w:pStyle w:val="9"/>
        <w:spacing w:line="306" w:lineRule="exact"/>
        <w:ind w:left="938"/>
        <w:rPr>
          <w:color w:val="000000" w:themeColor="text1"/>
          <w14:textFill>
            <w14:solidFill>
              <w14:schemeClr w14:val="tx1"/>
            </w14:solidFill>
          </w14:textFill>
        </w:rPr>
      </w:pPr>
      <w:r>
        <w:rPr>
          <w:rFonts w:hint="eastAsia"/>
          <w:color w:val="000000" w:themeColor="text1"/>
          <w14:textFill>
            <w14:solidFill>
              <w14:schemeClr w14:val="tx1"/>
            </w14:solidFill>
          </w14:textFill>
        </w:rPr>
        <w:t>（二）谈判价格一览表</w:t>
      </w:r>
    </w:p>
    <w:p>
      <w:pPr>
        <w:pStyle w:val="9"/>
        <w:spacing w:before="160"/>
        <w:ind w:left="938"/>
        <w:rPr>
          <w:color w:val="000000" w:themeColor="text1"/>
          <w14:textFill>
            <w14:solidFill>
              <w14:schemeClr w14:val="tx1"/>
            </w14:solidFill>
          </w14:textFill>
        </w:rPr>
      </w:pPr>
      <w:r>
        <w:rPr>
          <w:rFonts w:hint="eastAsia"/>
          <w:color w:val="000000" w:themeColor="text1"/>
          <w14:textFill>
            <w14:solidFill>
              <w14:schemeClr w14:val="tx1"/>
            </w14:solidFill>
          </w14:textFill>
        </w:rPr>
        <w:t>（三）优惠条件及服务承诺</w:t>
      </w:r>
    </w:p>
    <w:p>
      <w:pPr>
        <w:pStyle w:val="9"/>
        <w:spacing w:before="158"/>
        <w:ind w:left="938"/>
        <w:rPr>
          <w:color w:val="000000" w:themeColor="text1"/>
          <w14:textFill>
            <w14:solidFill>
              <w14:schemeClr w14:val="tx1"/>
            </w14:solidFill>
          </w14:textFill>
        </w:rPr>
      </w:pPr>
      <w:r>
        <w:rPr>
          <w:rFonts w:hint="eastAsia"/>
          <w:color w:val="000000" w:themeColor="text1"/>
          <w14:textFill>
            <w14:solidFill>
              <w14:schemeClr w14:val="tx1"/>
            </w14:solidFill>
          </w14:textFill>
        </w:rPr>
        <w:t>（四）施工图预算书</w:t>
      </w:r>
    </w:p>
    <w:p>
      <w:pPr>
        <w:pStyle w:val="9"/>
        <w:spacing w:before="161"/>
        <w:ind w:left="938"/>
        <w:rPr>
          <w:color w:val="000000" w:themeColor="text1"/>
          <w14:textFill>
            <w14:solidFill>
              <w14:schemeClr w14:val="tx1"/>
            </w14:solidFill>
          </w14:textFill>
        </w:rPr>
      </w:pPr>
      <w:r>
        <w:rPr>
          <w:rFonts w:hint="eastAsia"/>
          <w:color w:val="000000" w:themeColor="text1"/>
          <w14:textFill>
            <w14:solidFill>
              <w14:schemeClr w14:val="tx1"/>
            </w14:solidFill>
          </w14:textFill>
        </w:rPr>
        <w:t>（五）施工组织设计</w:t>
      </w:r>
    </w:p>
    <w:p>
      <w:pPr>
        <w:pStyle w:val="9"/>
        <w:spacing w:before="158"/>
        <w:ind w:left="938"/>
        <w:rPr>
          <w:color w:val="000000" w:themeColor="text1"/>
          <w14:textFill>
            <w14:solidFill>
              <w14:schemeClr w14:val="tx1"/>
            </w14:solidFill>
          </w14:textFill>
        </w:rPr>
      </w:pPr>
      <w:r>
        <w:rPr>
          <w:rFonts w:hint="eastAsia"/>
          <w:color w:val="000000" w:themeColor="text1"/>
          <w14:textFill>
            <w14:solidFill>
              <w14:schemeClr w14:val="tx1"/>
            </w14:solidFill>
          </w14:textFill>
        </w:rPr>
        <w:t>（六）劳动力计划表</w:t>
      </w:r>
    </w:p>
    <w:p>
      <w:pPr>
        <w:pStyle w:val="9"/>
        <w:spacing w:before="161"/>
        <w:ind w:left="938"/>
        <w:rPr>
          <w:color w:val="000000" w:themeColor="text1"/>
          <w14:textFill>
            <w14:solidFill>
              <w14:schemeClr w14:val="tx1"/>
            </w14:solidFill>
          </w14:textFill>
        </w:rPr>
      </w:pPr>
      <w:r>
        <w:rPr>
          <w:rFonts w:hint="eastAsia"/>
          <w:color w:val="000000" w:themeColor="text1"/>
          <w14:textFill>
            <w14:solidFill>
              <w14:schemeClr w14:val="tx1"/>
            </w14:solidFill>
          </w14:textFill>
        </w:rPr>
        <w:t>（七）计划开、竣工日期和施工进度表</w:t>
      </w:r>
    </w:p>
    <w:p>
      <w:pPr>
        <w:pStyle w:val="9"/>
        <w:spacing w:before="158"/>
        <w:ind w:left="938"/>
        <w:rPr>
          <w:color w:val="000000" w:themeColor="text1"/>
          <w14:textFill>
            <w14:solidFill>
              <w14:schemeClr w14:val="tx1"/>
            </w14:solidFill>
          </w14:textFill>
        </w:rPr>
      </w:pPr>
      <w:r>
        <w:rPr>
          <w:rFonts w:hint="eastAsia"/>
          <w:color w:val="000000" w:themeColor="text1"/>
          <w14:textFill>
            <w14:solidFill>
              <w14:schemeClr w14:val="tx1"/>
            </w14:solidFill>
          </w14:textFill>
        </w:rPr>
        <w:t>（八）项目管理机构配备情况表</w:t>
      </w:r>
    </w:p>
    <w:p>
      <w:pPr>
        <w:pStyle w:val="9"/>
        <w:spacing w:before="161"/>
        <w:ind w:left="938"/>
        <w:rPr>
          <w:color w:val="000000" w:themeColor="text1"/>
          <w14:textFill>
            <w14:solidFill>
              <w14:schemeClr w14:val="tx1"/>
            </w14:solidFill>
          </w14:textFill>
        </w:rPr>
      </w:pPr>
      <w:r>
        <w:rPr>
          <w:rFonts w:hint="eastAsia"/>
          <w:color w:val="000000" w:themeColor="text1"/>
          <w14:textFill>
            <w14:solidFill>
              <w14:schemeClr w14:val="tx1"/>
            </w14:solidFill>
          </w14:textFill>
        </w:rPr>
        <w:t>（九）项目负责人简历表</w:t>
      </w:r>
    </w:p>
    <w:p>
      <w:pPr>
        <w:pStyle w:val="9"/>
        <w:spacing w:before="158"/>
        <w:ind w:left="938"/>
        <w:rPr>
          <w:color w:val="000000" w:themeColor="text1"/>
          <w14:textFill>
            <w14:solidFill>
              <w14:schemeClr w14:val="tx1"/>
            </w14:solidFill>
          </w14:textFill>
        </w:rPr>
      </w:pPr>
      <w:r>
        <w:rPr>
          <w:rFonts w:hint="eastAsia"/>
          <w:color w:val="000000" w:themeColor="text1"/>
          <w14:textFill>
            <w14:solidFill>
              <w14:schemeClr w14:val="tx1"/>
            </w14:solidFill>
          </w14:textFill>
        </w:rPr>
        <w:t>（十）项目管理机构配备情况辅助说明资料</w:t>
      </w:r>
    </w:p>
    <w:p>
      <w:pPr>
        <w:pStyle w:val="9"/>
        <w:spacing w:before="160"/>
        <w:ind w:left="938"/>
        <w:rPr>
          <w:color w:val="000000" w:themeColor="text1"/>
          <w14:textFill>
            <w14:solidFill>
              <w14:schemeClr w14:val="tx1"/>
            </w14:solidFill>
          </w14:textFill>
        </w:rPr>
      </w:pPr>
      <w:r>
        <w:rPr>
          <w:rFonts w:hint="eastAsia"/>
          <w:color w:val="000000" w:themeColor="text1"/>
          <w14:textFill>
            <w14:solidFill>
              <w14:schemeClr w14:val="tx1"/>
            </w14:solidFill>
          </w14:textFill>
        </w:rPr>
        <w:t>（十一）关于资格的声明函</w:t>
      </w:r>
    </w:p>
    <w:p>
      <w:pPr>
        <w:pStyle w:val="9"/>
        <w:spacing w:before="159"/>
        <w:ind w:left="938"/>
        <w:rPr>
          <w:color w:val="000000" w:themeColor="text1"/>
          <w14:textFill>
            <w14:solidFill>
              <w14:schemeClr w14:val="tx1"/>
            </w14:solidFill>
          </w14:textFill>
        </w:rPr>
      </w:pPr>
      <w:r>
        <w:rPr>
          <w:rFonts w:hint="eastAsia"/>
          <w:color w:val="000000" w:themeColor="text1"/>
          <w14:textFill>
            <w14:solidFill>
              <w14:schemeClr w14:val="tx1"/>
            </w14:solidFill>
          </w14:textFill>
        </w:rPr>
        <w:t>（十二）授权委托书</w:t>
      </w:r>
    </w:p>
    <w:p>
      <w:pPr>
        <w:pStyle w:val="9"/>
        <w:spacing w:before="160"/>
        <w:ind w:left="938"/>
        <w:rPr>
          <w:color w:val="000000" w:themeColor="text1"/>
          <w14:textFill>
            <w14:solidFill>
              <w14:schemeClr w14:val="tx1"/>
            </w14:solidFill>
          </w14:textFill>
        </w:rPr>
      </w:pPr>
      <w:r>
        <w:rPr>
          <w:rFonts w:hint="eastAsia"/>
          <w:color w:val="000000" w:themeColor="text1"/>
          <w14:textFill>
            <w14:solidFill>
              <w14:schemeClr w14:val="tx1"/>
            </w14:solidFill>
          </w14:textFill>
        </w:rPr>
        <w:t>（十三）其它相关资料</w:t>
      </w:r>
    </w:p>
    <w:p>
      <w:pPr>
        <w:pStyle w:val="9"/>
        <w:spacing w:before="161"/>
        <w:ind w:left="938"/>
        <w:rPr>
          <w:color w:val="000000" w:themeColor="text1"/>
          <w14:textFill>
            <w14:solidFill>
              <w14:schemeClr w14:val="tx1"/>
            </w14:solidFill>
          </w14:textFill>
        </w:rPr>
      </w:pPr>
      <w:r>
        <w:rPr>
          <w:rFonts w:hint="eastAsia"/>
          <w:color w:val="000000" w:themeColor="text1"/>
          <w14:textFill>
            <w14:solidFill>
              <w14:schemeClr w14:val="tx1"/>
            </w14:solidFill>
          </w14:textFill>
        </w:rPr>
        <w:t>根据此函,签字人兹宣布同意如下:</w:t>
      </w:r>
    </w:p>
    <w:p>
      <w:pPr>
        <w:pStyle w:val="24"/>
        <w:numPr>
          <w:ilvl w:val="0"/>
          <w:numId w:val="23"/>
        </w:numPr>
        <w:tabs>
          <w:tab w:val="left" w:pos="1003"/>
          <w:tab w:val="left" w:pos="7505"/>
        </w:tabs>
        <w:spacing w:before="160" w:line="362" w:lineRule="auto"/>
        <w:ind w:right="611" w:firstLine="542"/>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按采购</w:t>
      </w:r>
      <w:r>
        <w:rPr>
          <w:rFonts w:hint="eastAsia"/>
          <w:color w:val="000000" w:themeColor="text1"/>
          <w:spacing w:val="4"/>
          <w:sz w:val="24"/>
          <w14:textFill>
            <w14:solidFill>
              <w14:schemeClr w14:val="tx1"/>
            </w14:solidFill>
          </w14:textFill>
        </w:rPr>
        <w:t>文</w:t>
      </w:r>
      <w:r>
        <w:rPr>
          <w:rFonts w:hint="eastAsia"/>
          <w:color w:val="000000" w:themeColor="text1"/>
          <w:sz w:val="24"/>
          <w14:textFill>
            <w14:solidFill>
              <w14:schemeClr w14:val="tx1"/>
            </w14:solidFill>
          </w14:textFill>
        </w:rPr>
        <w:t>件</w:t>
      </w:r>
      <w:r>
        <w:rPr>
          <w:rFonts w:hint="eastAsia"/>
          <w:color w:val="000000" w:themeColor="text1"/>
          <w:spacing w:val="4"/>
          <w:sz w:val="24"/>
          <w14:textFill>
            <w14:solidFill>
              <w14:schemeClr w14:val="tx1"/>
            </w14:solidFill>
          </w14:textFill>
        </w:rPr>
        <w:t>的</w:t>
      </w:r>
      <w:r>
        <w:rPr>
          <w:rFonts w:hint="eastAsia"/>
          <w:color w:val="000000" w:themeColor="text1"/>
          <w:sz w:val="24"/>
          <w14:textFill>
            <w14:solidFill>
              <w14:schemeClr w14:val="tx1"/>
            </w14:solidFill>
          </w14:textFill>
        </w:rPr>
        <w:t>规定</w:t>
      </w:r>
      <w:r>
        <w:rPr>
          <w:rFonts w:hint="eastAsia"/>
          <w:color w:val="000000" w:themeColor="text1"/>
          <w:spacing w:val="4"/>
          <w:sz w:val="24"/>
          <w14:textFill>
            <w14:solidFill>
              <w14:schemeClr w14:val="tx1"/>
            </w14:solidFill>
          </w14:textFill>
        </w:rPr>
        <w:t>，</w:t>
      </w:r>
      <w:r>
        <w:rPr>
          <w:rFonts w:hint="eastAsia"/>
          <w:color w:val="000000" w:themeColor="text1"/>
          <w:sz w:val="24"/>
          <w14:textFill>
            <w14:solidFill>
              <w14:schemeClr w14:val="tx1"/>
            </w14:solidFill>
          </w14:textFill>
        </w:rPr>
        <w:t>我</w:t>
      </w:r>
      <w:r>
        <w:rPr>
          <w:rFonts w:hint="eastAsia"/>
          <w:color w:val="000000" w:themeColor="text1"/>
          <w:spacing w:val="4"/>
          <w:sz w:val="24"/>
          <w14:textFill>
            <w14:solidFill>
              <w14:schemeClr w14:val="tx1"/>
            </w14:solidFill>
          </w14:textFill>
        </w:rPr>
        <w:t>方</w:t>
      </w:r>
      <w:r>
        <w:rPr>
          <w:rFonts w:hint="eastAsia"/>
          <w:color w:val="000000" w:themeColor="text1"/>
          <w:sz w:val="24"/>
          <w14:textFill>
            <w14:solidFill>
              <w14:schemeClr w14:val="tx1"/>
            </w14:solidFill>
          </w14:textFill>
        </w:rPr>
        <w:t>此次</w:t>
      </w:r>
      <w:r>
        <w:rPr>
          <w:rFonts w:hint="eastAsia"/>
          <w:color w:val="000000" w:themeColor="text1"/>
          <w:spacing w:val="4"/>
          <w:sz w:val="24"/>
          <w14:textFill>
            <w14:solidFill>
              <w14:schemeClr w14:val="tx1"/>
            </w14:solidFill>
          </w14:textFill>
        </w:rPr>
        <w:t>项</w:t>
      </w:r>
      <w:r>
        <w:rPr>
          <w:rFonts w:hint="eastAsia"/>
          <w:color w:val="000000" w:themeColor="text1"/>
          <w:sz w:val="24"/>
          <w14:textFill>
            <w14:solidFill>
              <w14:schemeClr w14:val="tx1"/>
            </w14:solidFill>
          </w14:textFill>
        </w:rPr>
        <w:t>目</w:t>
      </w:r>
      <w:r>
        <w:rPr>
          <w:rFonts w:hint="eastAsia"/>
          <w:color w:val="000000" w:themeColor="text1"/>
          <w:spacing w:val="4"/>
          <w:sz w:val="24"/>
          <w14:textFill>
            <w14:solidFill>
              <w14:schemeClr w14:val="tx1"/>
            </w14:solidFill>
          </w14:textFill>
        </w:rPr>
        <w:t>总</w:t>
      </w:r>
      <w:r>
        <w:rPr>
          <w:rFonts w:hint="eastAsia"/>
          <w:color w:val="000000" w:themeColor="text1"/>
          <w:sz w:val="24"/>
          <w14:textFill>
            <w14:solidFill>
              <w14:schemeClr w14:val="tx1"/>
            </w14:solidFill>
          </w14:textFill>
        </w:rPr>
        <w:t>报价</w:t>
      </w:r>
      <w:r>
        <w:rPr>
          <w:rFonts w:hint="eastAsia"/>
          <w:color w:val="000000" w:themeColor="text1"/>
          <w:spacing w:val="4"/>
          <w:sz w:val="24"/>
          <w14:textFill>
            <w14:solidFill>
              <w14:schemeClr w14:val="tx1"/>
            </w14:solidFill>
          </w14:textFill>
        </w:rPr>
        <w:t>为</w:t>
      </w:r>
      <w:r>
        <w:rPr>
          <w:rFonts w:hint="eastAsia"/>
          <w:color w:val="000000" w:themeColor="text1"/>
          <w:sz w:val="24"/>
          <w14:textFill>
            <w14:solidFill>
              <w14:schemeClr w14:val="tx1"/>
            </w14:solidFill>
          </w14:textFill>
        </w:rPr>
        <w:t>人</w:t>
      </w:r>
      <w:r>
        <w:rPr>
          <w:rFonts w:hint="eastAsia"/>
          <w:color w:val="000000" w:themeColor="text1"/>
          <w:spacing w:val="4"/>
          <w:sz w:val="24"/>
          <w14:textFill>
            <w14:solidFill>
              <w14:schemeClr w14:val="tx1"/>
            </w14:solidFill>
          </w14:textFill>
        </w:rPr>
        <w:t>民</w:t>
      </w:r>
      <w:r>
        <w:rPr>
          <w:rFonts w:hint="eastAsia"/>
          <w:color w:val="000000" w:themeColor="text1"/>
          <w:spacing w:val="8"/>
          <w:sz w:val="24"/>
          <w14:textFill>
            <w14:solidFill>
              <w14:schemeClr w14:val="tx1"/>
            </w14:solidFill>
          </w14:textFill>
        </w:rPr>
        <w:t>币</w:t>
      </w:r>
      <w:r>
        <w:rPr>
          <w:rFonts w:hint="eastAsia"/>
          <w:color w:val="000000" w:themeColor="text1"/>
          <w:spacing w:val="8"/>
          <w:sz w:val="24"/>
          <w:u w:val="single"/>
          <w14:textFill>
            <w14:solidFill>
              <w14:schemeClr w14:val="tx1"/>
            </w14:solidFill>
          </w14:textFill>
        </w:rPr>
        <w:tab/>
      </w:r>
      <w:r>
        <w:rPr>
          <w:rFonts w:hint="eastAsia"/>
          <w:color w:val="000000" w:themeColor="text1"/>
          <w:sz w:val="24"/>
          <w14:textFill>
            <w14:solidFill>
              <w14:schemeClr w14:val="tx1"/>
            </w14:solidFill>
          </w14:textFill>
        </w:rPr>
        <w:t>元整（</w:t>
      </w:r>
      <w:r>
        <w:rPr>
          <w:rFonts w:hint="eastAsia"/>
          <w:color w:val="000000" w:themeColor="text1"/>
          <w:spacing w:val="-14"/>
          <w:sz w:val="24"/>
          <w14:textFill>
            <w14:solidFill>
              <w14:schemeClr w14:val="tx1"/>
            </w14:solidFill>
          </w14:textFill>
        </w:rPr>
        <w:t>大</w:t>
      </w:r>
      <w:r>
        <w:rPr>
          <w:rFonts w:hint="eastAsia"/>
          <w:color w:val="000000" w:themeColor="text1"/>
          <w:sz w:val="24"/>
          <w14:textFill>
            <w14:solidFill>
              <w14:schemeClr w14:val="tx1"/>
            </w14:solidFill>
          </w14:textFill>
        </w:rPr>
        <w:t>写）。</w:t>
      </w:r>
    </w:p>
    <w:p>
      <w:pPr>
        <w:pStyle w:val="24"/>
        <w:numPr>
          <w:ilvl w:val="0"/>
          <w:numId w:val="23"/>
        </w:numPr>
        <w:tabs>
          <w:tab w:val="left" w:pos="1021"/>
        </w:tabs>
        <w:spacing w:before="5"/>
        <w:ind w:left="1020" w:hanging="242"/>
        <w:rPr>
          <w:color w:val="000000" w:themeColor="text1"/>
          <w:sz w:val="24"/>
          <w14:textFill>
            <w14:solidFill>
              <w14:schemeClr w14:val="tx1"/>
            </w14:solidFill>
          </w14:textFill>
        </w:rPr>
      </w:pPr>
      <w:r>
        <w:rPr>
          <w:rFonts w:hint="eastAsia"/>
          <w:color w:val="000000" w:themeColor="text1"/>
          <w:spacing w:val="-1"/>
          <w:sz w:val="24"/>
          <w14:textFill>
            <w14:solidFill>
              <w14:schemeClr w14:val="tx1"/>
            </w14:solidFill>
          </w14:textFill>
        </w:rPr>
        <w:t>我们完全理解贵方不一定要接受最低的报价为成交单位。</w:t>
      </w:r>
    </w:p>
    <w:p>
      <w:pPr>
        <w:rPr>
          <w:color w:val="000000" w:themeColor="text1"/>
          <w:sz w:val="24"/>
          <w14:textFill>
            <w14:solidFill>
              <w14:schemeClr w14:val="tx1"/>
            </w14:solidFill>
          </w14:textFill>
        </w:rPr>
        <w:sectPr>
          <w:type w:val="continuous"/>
          <w:pgSz w:w="11850" w:h="16790"/>
          <w:pgMar w:top="1600" w:right="1180" w:bottom="920" w:left="1580" w:header="720" w:footer="720" w:gutter="0"/>
          <w:cols w:space="720" w:num="1"/>
        </w:sectPr>
      </w:pPr>
    </w:p>
    <w:p>
      <w:pPr>
        <w:pStyle w:val="24"/>
        <w:numPr>
          <w:ilvl w:val="0"/>
          <w:numId w:val="23"/>
        </w:numPr>
        <w:tabs>
          <w:tab w:val="left" w:pos="1179"/>
        </w:tabs>
        <w:spacing w:before="39" w:line="364" w:lineRule="auto"/>
        <w:ind w:right="611" w:firstLine="599"/>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我们已详细审核全部采购文件及其有效补充文件,完全理解并同意贵</w:t>
      </w:r>
      <w:r>
        <w:rPr>
          <w:rFonts w:hint="eastAsia"/>
          <w:color w:val="000000" w:themeColor="text1"/>
          <w:spacing w:val="-4"/>
          <w:sz w:val="24"/>
          <w14:textFill>
            <w14:solidFill>
              <w14:schemeClr w14:val="tx1"/>
            </w14:solidFill>
          </w14:textFill>
        </w:rPr>
        <w:t>方采购文件的各项要求并遵守贵方采购文件中的各项规定。</w:t>
      </w:r>
    </w:p>
    <w:p>
      <w:pPr>
        <w:pStyle w:val="24"/>
        <w:numPr>
          <w:ilvl w:val="0"/>
          <w:numId w:val="23"/>
        </w:numPr>
        <w:tabs>
          <w:tab w:val="left" w:pos="1059"/>
        </w:tabs>
        <w:spacing w:line="306" w:lineRule="exact"/>
        <w:ind w:left="1059" w:hanging="241"/>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我方同意提供贵方可能另外要求的与谈判有关的任何证据或资料。</w:t>
      </w:r>
    </w:p>
    <w:p>
      <w:pPr>
        <w:pStyle w:val="24"/>
        <w:numPr>
          <w:ilvl w:val="0"/>
          <w:numId w:val="23"/>
        </w:numPr>
        <w:tabs>
          <w:tab w:val="left" w:pos="1066"/>
        </w:tabs>
        <w:spacing w:before="161"/>
        <w:ind w:left="1065" w:hanging="248"/>
        <w:rPr>
          <w:color w:val="000000" w:themeColor="text1"/>
          <w:sz w:val="24"/>
          <w14:textFill>
            <w14:solidFill>
              <w14:schemeClr w14:val="tx1"/>
            </w14:solidFill>
          </w14:textFill>
        </w:rPr>
      </w:pPr>
      <w:r>
        <w:rPr>
          <w:rFonts w:hint="eastAsia"/>
          <w:color w:val="000000" w:themeColor="text1"/>
          <w:spacing w:val="4"/>
          <w:sz w:val="24"/>
          <w14:textFill>
            <w14:solidFill>
              <w14:schemeClr w14:val="tx1"/>
            </w14:solidFill>
          </w14:textFill>
        </w:rPr>
        <w:t>一旦我方成交,我们将根据采购文件的规定,严格履行自己的责任和义</w:t>
      </w:r>
    </w:p>
    <w:p>
      <w:pPr>
        <w:pStyle w:val="9"/>
        <w:spacing w:before="158"/>
        <w:ind w:left="218"/>
        <w:rPr>
          <w:color w:val="000000" w:themeColor="text1"/>
          <w14:textFill>
            <w14:solidFill>
              <w14:schemeClr w14:val="tx1"/>
            </w14:solidFill>
          </w14:textFill>
        </w:rPr>
      </w:pPr>
      <w:r>
        <w:rPr>
          <w:rFonts w:hint="eastAsia"/>
          <w:color w:val="000000" w:themeColor="text1"/>
          <w14:textFill>
            <w14:solidFill>
              <w14:schemeClr w14:val="tx1"/>
            </w14:solidFill>
          </w14:textFill>
        </w:rPr>
        <w:t>务。</w:t>
      </w:r>
    </w:p>
    <w:p>
      <w:pPr>
        <w:pStyle w:val="9"/>
        <w:tabs>
          <w:tab w:val="left" w:pos="3979"/>
        </w:tabs>
        <w:spacing w:before="164"/>
        <w:ind w:left="578"/>
        <w:rPr>
          <w:color w:val="000000" w:themeColor="text1"/>
          <w:u w:val="single"/>
          <w14:textFill>
            <w14:solidFill>
              <w14:schemeClr w14:val="tx1"/>
            </w14:solidFill>
          </w14:textFill>
        </w:rPr>
      </w:pPr>
      <w:r>
        <w:rPr>
          <w:rFonts w:hint="eastAsia"/>
          <w:color w:val="000000" w:themeColor="text1"/>
          <w14:textFill>
            <w14:solidFill>
              <w14:schemeClr w14:val="tx1"/>
            </w14:solidFill>
          </w14:textFill>
        </w:rPr>
        <w:t>全权代表姓名</w:t>
      </w:r>
      <w:r>
        <w:rPr>
          <w:rFonts w:hint="eastAsia"/>
          <w:color w:val="000000" w:themeColor="text1"/>
          <w:sz w:val="28"/>
          <w:u w:val="single"/>
          <w14:textFill>
            <w14:solidFill>
              <w14:schemeClr w14:val="tx1"/>
            </w14:solidFill>
          </w14:textFill>
        </w:rPr>
        <w:t>：</w:t>
      </w:r>
      <w:r>
        <w:rPr>
          <w:rFonts w:hint="eastAsia"/>
          <w:color w:val="000000" w:themeColor="text1"/>
          <w:sz w:val="28"/>
          <w:u w:val="single"/>
          <w14:textFill>
            <w14:solidFill>
              <w14:schemeClr w14:val="tx1"/>
            </w14:solidFill>
          </w14:textFill>
        </w:rPr>
        <w:tab/>
      </w:r>
      <w:r>
        <w:rPr>
          <w:rFonts w:hint="eastAsia"/>
          <w:color w:val="000000" w:themeColor="text1"/>
          <w14:textFill>
            <w14:solidFill>
              <w14:schemeClr w14:val="tx1"/>
            </w14:solidFill>
          </w14:textFill>
        </w:rPr>
        <w:t>谈判供应商</w:t>
      </w:r>
      <w:r>
        <w:rPr>
          <w:rFonts w:hint="eastAsia"/>
          <w:color w:val="000000" w:themeColor="text1"/>
          <w:spacing w:val="-3"/>
          <w14:textFill>
            <w14:solidFill>
              <w14:schemeClr w14:val="tx1"/>
            </w14:solidFill>
          </w14:textFill>
        </w:rPr>
        <w:t>全</w:t>
      </w:r>
      <w:r>
        <w:rPr>
          <w:rFonts w:hint="eastAsia"/>
          <w:color w:val="000000" w:themeColor="text1"/>
          <w14:textFill>
            <w14:solidFill>
              <w14:schemeClr w14:val="tx1"/>
            </w14:solidFill>
          </w14:textFill>
        </w:rPr>
        <w:t>称</w:t>
      </w:r>
      <w:r>
        <w:rPr>
          <w:rFonts w:hint="eastAsia"/>
          <w:color w:val="000000" w:themeColor="text1"/>
          <w:u w:val="single"/>
          <w14:textFill>
            <w14:solidFill>
              <w14:schemeClr w14:val="tx1"/>
            </w14:solidFill>
          </w14:textFill>
        </w:rPr>
        <w:t>（</w:t>
      </w:r>
      <w:r>
        <w:rPr>
          <w:rFonts w:hint="eastAsia"/>
          <w:color w:val="000000" w:themeColor="text1"/>
          <w:u w:val="single"/>
          <w:lang w:val="en-US"/>
          <w14:textFill>
            <w14:solidFill>
              <w14:schemeClr w14:val="tx1"/>
            </w14:solidFill>
          </w14:textFill>
        </w:rPr>
        <w:t>电子</w:t>
      </w:r>
      <w:r>
        <w:rPr>
          <w:rFonts w:hint="eastAsia"/>
          <w:color w:val="000000" w:themeColor="text1"/>
          <w:u w:val="single"/>
          <w14:textFill>
            <w14:solidFill>
              <w14:schemeClr w14:val="tx1"/>
            </w14:solidFill>
          </w14:textFill>
        </w:rPr>
        <w:t>公章）</w:t>
      </w:r>
    </w:p>
    <w:p>
      <w:pPr>
        <w:tabs>
          <w:tab w:val="left" w:pos="2601"/>
          <w:tab w:val="left" w:pos="4901"/>
          <w:tab w:val="left" w:pos="7340"/>
          <w:tab w:val="left" w:pos="7787"/>
        </w:tabs>
        <w:spacing w:before="188" w:line="367" w:lineRule="auto"/>
        <w:ind w:left="578" w:right="1299"/>
        <w:rPr>
          <w:color w:val="000000" w:themeColor="text1"/>
          <w:sz w:val="28"/>
          <w:u w:val="single"/>
          <w14:textFill>
            <w14:solidFill>
              <w14:schemeClr w14:val="tx1"/>
            </w14:solidFill>
          </w14:textFill>
        </w:rPr>
      </w:pPr>
      <w:r>
        <w:rPr>
          <w:rFonts w:hint="eastAsia"/>
          <w:color w:val="000000" w:themeColor="text1"/>
          <w:sz w:val="24"/>
          <w14:textFill>
            <w14:solidFill>
              <w14:schemeClr w14:val="tx1"/>
            </w14:solidFill>
          </w14:textFill>
        </w:rPr>
        <w:t>供应商单位地址</w:t>
      </w:r>
      <w:r>
        <w:rPr>
          <w:rFonts w:hint="eastAsia"/>
          <w:color w:val="000000" w:themeColor="text1"/>
          <w:sz w:val="28"/>
          <w14:textFill>
            <w14:solidFill>
              <w14:schemeClr w14:val="tx1"/>
            </w14:solidFill>
          </w14:textFill>
        </w:rPr>
        <w:t>：</w:t>
      </w:r>
      <w:r>
        <w:rPr>
          <w:rFonts w:hint="eastAsia"/>
          <w:color w:val="000000" w:themeColor="text1"/>
          <w:sz w:val="28"/>
          <w:u w:val="single"/>
          <w14:textFill>
            <w14:solidFill>
              <w14:schemeClr w14:val="tx1"/>
            </w14:solidFill>
          </w14:textFill>
        </w:rPr>
        <w:tab/>
      </w:r>
      <w:r>
        <w:rPr>
          <w:rFonts w:hint="eastAsia"/>
          <w:color w:val="000000" w:themeColor="text1"/>
          <w:sz w:val="28"/>
          <w:u w:val="single"/>
          <w14:textFill>
            <w14:solidFill>
              <w14:schemeClr w14:val="tx1"/>
            </w14:solidFill>
          </w14:textFill>
        </w:rPr>
        <w:tab/>
      </w:r>
      <w:r>
        <w:rPr>
          <w:rFonts w:hint="eastAsia"/>
          <w:color w:val="000000" w:themeColor="text1"/>
          <w:sz w:val="28"/>
          <w:u w:val="single"/>
          <w14:textFill>
            <w14:solidFill>
              <w14:schemeClr w14:val="tx1"/>
            </w14:solidFill>
          </w14:textFill>
        </w:rPr>
        <w:tab/>
      </w:r>
    </w:p>
    <w:p>
      <w:pPr>
        <w:tabs>
          <w:tab w:val="left" w:pos="2601"/>
          <w:tab w:val="left" w:pos="4901"/>
          <w:tab w:val="left" w:pos="7340"/>
          <w:tab w:val="left" w:pos="7787"/>
        </w:tabs>
        <w:spacing w:before="188" w:line="367" w:lineRule="auto"/>
        <w:ind w:left="578" w:right="1299"/>
        <w:rPr>
          <w:color w:val="000000" w:themeColor="text1"/>
          <w:sz w:val="28"/>
          <w14:textFill>
            <w14:solidFill>
              <w14:schemeClr w14:val="tx1"/>
            </w14:solidFill>
          </w14:textFill>
        </w:rPr>
      </w:pPr>
      <w:r>
        <w:rPr>
          <w:rFonts w:hint="eastAsia"/>
          <w:color w:val="000000" w:themeColor="text1"/>
          <w:sz w:val="24"/>
          <w14:textFill>
            <w14:solidFill>
              <w14:schemeClr w14:val="tx1"/>
            </w14:solidFill>
          </w14:textFill>
        </w:rPr>
        <w:t>邮编</w:t>
      </w:r>
      <w:r>
        <w:rPr>
          <w:rFonts w:hint="eastAsia"/>
          <w:color w:val="000000" w:themeColor="text1"/>
          <w:sz w:val="28"/>
          <w:u w:val="single"/>
          <w14:textFill>
            <w14:solidFill>
              <w14:schemeClr w14:val="tx1"/>
            </w14:solidFill>
          </w14:textFill>
        </w:rPr>
        <w:t>：</w:t>
      </w:r>
      <w:r>
        <w:rPr>
          <w:rFonts w:hint="eastAsia"/>
          <w:color w:val="000000" w:themeColor="text1"/>
          <w:sz w:val="28"/>
          <w:u w:val="single"/>
          <w14:textFill>
            <w14:solidFill>
              <w14:schemeClr w14:val="tx1"/>
            </w14:solidFill>
          </w14:textFill>
        </w:rPr>
        <w:tab/>
      </w:r>
      <w:r>
        <w:rPr>
          <w:rFonts w:hint="eastAsia"/>
          <w:color w:val="000000" w:themeColor="text1"/>
          <w:spacing w:val="-3"/>
          <w:sz w:val="24"/>
          <w14:textFill>
            <w14:solidFill>
              <w14:schemeClr w14:val="tx1"/>
            </w14:solidFill>
          </w14:textFill>
        </w:rPr>
        <w:t>电</w:t>
      </w:r>
      <w:r>
        <w:rPr>
          <w:rFonts w:hint="eastAsia"/>
          <w:color w:val="000000" w:themeColor="text1"/>
          <w:sz w:val="24"/>
          <w14:textFill>
            <w14:solidFill>
              <w14:schemeClr w14:val="tx1"/>
            </w14:solidFill>
          </w14:textFill>
        </w:rPr>
        <w:t>话</w:t>
      </w:r>
      <w:r>
        <w:rPr>
          <w:rFonts w:hint="eastAsia"/>
          <w:color w:val="000000" w:themeColor="text1"/>
          <w:sz w:val="28"/>
          <w:u w:val="single"/>
          <w14:textFill>
            <w14:solidFill>
              <w14:schemeClr w14:val="tx1"/>
            </w14:solidFill>
          </w14:textFill>
        </w:rPr>
        <w:t>：</w:t>
      </w:r>
      <w:r>
        <w:rPr>
          <w:rFonts w:hint="eastAsia"/>
          <w:color w:val="000000" w:themeColor="text1"/>
          <w:sz w:val="28"/>
          <w:u w:val="single"/>
          <w14:textFill>
            <w14:solidFill>
              <w14:schemeClr w14:val="tx1"/>
            </w14:solidFill>
          </w14:textFill>
        </w:rPr>
        <w:tab/>
      </w:r>
      <w:r>
        <w:rPr>
          <w:rFonts w:hint="eastAsia"/>
          <w:color w:val="000000" w:themeColor="text1"/>
          <w:spacing w:val="-3"/>
          <w:sz w:val="24"/>
          <w14:textFill>
            <w14:solidFill>
              <w14:schemeClr w14:val="tx1"/>
            </w14:solidFill>
          </w14:textFill>
        </w:rPr>
        <w:t>传</w:t>
      </w:r>
      <w:r>
        <w:rPr>
          <w:rFonts w:hint="eastAsia"/>
          <w:color w:val="000000" w:themeColor="text1"/>
          <w:sz w:val="24"/>
          <w14:textFill>
            <w14:solidFill>
              <w14:schemeClr w14:val="tx1"/>
            </w14:solidFill>
          </w14:textFill>
        </w:rPr>
        <w:t>真</w:t>
      </w:r>
      <w:r>
        <w:rPr>
          <w:rFonts w:hint="eastAsia"/>
          <w:color w:val="000000" w:themeColor="text1"/>
          <w:sz w:val="28"/>
          <w:u w:val="single"/>
          <w14:textFill>
            <w14:solidFill>
              <w14:schemeClr w14:val="tx1"/>
            </w14:solidFill>
          </w14:textFill>
        </w:rPr>
        <w:t>：</w:t>
      </w:r>
      <w:r>
        <w:rPr>
          <w:rFonts w:hint="eastAsia"/>
          <w:color w:val="000000" w:themeColor="text1"/>
          <w:sz w:val="28"/>
          <w:u w:val="single"/>
          <w14:textFill>
            <w14:solidFill>
              <w14:schemeClr w14:val="tx1"/>
            </w14:solidFill>
          </w14:textFill>
        </w:rPr>
        <w:tab/>
      </w:r>
    </w:p>
    <w:p>
      <w:pPr>
        <w:pStyle w:val="9"/>
        <w:rPr>
          <w:color w:val="000000" w:themeColor="text1"/>
          <w:sz w:val="20"/>
          <w14:textFill>
            <w14:solidFill>
              <w14:schemeClr w14:val="tx1"/>
            </w14:solidFill>
          </w14:textFill>
        </w:rPr>
      </w:pPr>
    </w:p>
    <w:p>
      <w:pPr>
        <w:pStyle w:val="9"/>
        <w:rPr>
          <w:color w:val="000000" w:themeColor="text1"/>
          <w:sz w:val="20"/>
          <w14:textFill>
            <w14:solidFill>
              <w14:schemeClr w14:val="tx1"/>
            </w14:solidFill>
          </w14:textFill>
        </w:rPr>
      </w:pPr>
    </w:p>
    <w:p>
      <w:pPr>
        <w:pStyle w:val="9"/>
        <w:rPr>
          <w:color w:val="000000" w:themeColor="text1"/>
          <w:sz w:val="20"/>
          <w14:textFill>
            <w14:solidFill>
              <w14:schemeClr w14:val="tx1"/>
            </w14:solidFill>
          </w14:textFill>
        </w:rPr>
      </w:pPr>
    </w:p>
    <w:p>
      <w:pPr>
        <w:pStyle w:val="9"/>
        <w:rPr>
          <w:color w:val="000000" w:themeColor="text1"/>
          <w:sz w:val="20"/>
          <w14:textFill>
            <w14:solidFill>
              <w14:schemeClr w14:val="tx1"/>
            </w14:solidFill>
          </w14:textFill>
        </w:rPr>
      </w:pPr>
    </w:p>
    <w:p>
      <w:pPr>
        <w:pStyle w:val="9"/>
        <w:rPr>
          <w:color w:val="000000" w:themeColor="text1"/>
          <w:sz w:val="20"/>
          <w14:textFill>
            <w14:solidFill>
              <w14:schemeClr w14:val="tx1"/>
            </w14:solidFill>
          </w14:textFill>
        </w:rPr>
      </w:pPr>
    </w:p>
    <w:p>
      <w:pPr>
        <w:pStyle w:val="9"/>
        <w:spacing w:before="5"/>
        <w:rPr>
          <w:color w:val="000000" w:themeColor="text1"/>
          <w:sz w:val="23"/>
          <w14:textFill>
            <w14:solidFill>
              <w14:schemeClr w14:val="tx1"/>
            </w14:solidFill>
          </w14:textFill>
        </w:rPr>
      </w:pPr>
    </w:p>
    <w:p>
      <w:pPr>
        <w:pStyle w:val="9"/>
        <w:tabs>
          <w:tab w:val="left" w:pos="5822"/>
          <w:tab w:val="left" w:pos="6622"/>
          <w:tab w:val="left" w:pos="7421"/>
        </w:tabs>
        <w:spacing w:before="67"/>
        <w:ind w:left="5261"/>
        <w:rPr>
          <w:color w:val="000000" w:themeColor="text1"/>
          <w14:textFill>
            <w14:solidFill>
              <w14:schemeClr w14:val="tx1"/>
            </w14:solidFill>
          </w14:textFill>
        </w:rPr>
      </w:pPr>
      <w:r>
        <w:rPr>
          <w:rFonts w:hint="eastAsia"/>
          <w:color w:val="000000" w:themeColor="text1"/>
          <w:u w:val="single"/>
          <w14:textFill>
            <w14:solidFill>
              <w14:schemeClr w14:val="tx1"/>
            </w14:solidFill>
          </w14:textFill>
        </w:rPr>
        <w:tab/>
      </w:r>
      <w:r>
        <w:rPr>
          <w:rFonts w:hint="eastAsia"/>
          <w:color w:val="000000" w:themeColor="text1"/>
          <w:spacing w:val="-3"/>
          <w14:textFill>
            <w14:solidFill>
              <w14:schemeClr w14:val="tx1"/>
            </w14:solidFill>
          </w14:textFill>
        </w:rPr>
        <w:t>年</w:t>
      </w:r>
      <w:r>
        <w:rPr>
          <w:rFonts w:hint="eastAsia"/>
          <w:color w:val="000000" w:themeColor="text1"/>
          <w:spacing w:val="-3"/>
          <w:u w:val="single"/>
          <w14:textFill>
            <w14:solidFill>
              <w14:schemeClr w14:val="tx1"/>
            </w14:solidFill>
          </w14:textFill>
        </w:rPr>
        <w:tab/>
      </w:r>
      <w:r>
        <w:rPr>
          <w:rFonts w:hint="eastAsia"/>
          <w:color w:val="000000" w:themeColor="text1"/>
          <w14:textFill>
            <w14:solidFill>
              <w14:schemeClr w14:val="tx1"/>
            </w14:solidFill>
          </w14:textFill>
        </w:rPr>
        <w:t>月</w:t>
      </w:r>
      <w:r>
        <w:rPr>
          <w:rFonts w:hint="eastAsia"/>
          <w:color w:val="000000" w:themeColor="text1"/>
          <w:u w:val="single"/>
          <w14:textFill>
            <w14:solidFill>
              <w14:schemeClr w14:val="tx1"/>
            </w14:solidFill>
          </w14:textFill>
        </w:rPr>
        <w:tab/>
      </w:r>
      <w:r>
        <w:rPr>
          <w:rFonts w:hint="eastAsia"/>
          <w:color w:val="000000" w:themeColor="text1"/>
          <w14:textFill>
            <w14:solidFill>
              <w14:schemeClr w14:val="tx1"/>
            </w14:solidFill>
          </w14:textFill>
        </w:rPr>
        <w:t>日</w:t>
      </w:r>
    </w:p>
    <w:p>
      <w:pPr>
        <w:rPr>
          <w:color w:val="000000" w:themeColor="text1"/>
          <w14:textFill>
            <w14:solidFill>
              <w14:schemeClr w14:val="tx1"/>
            </w14:solidFill>
          </w14:textFill>
        </w:rPr>
        <w:sectPr>
          <w:pgSz w:w="11850" w:h="16790"/>
          <w:pgMar w:top="1400" w:right="1180" w:bottom="920" w:left="1580" w:header="0" w:footer="721" w:gutter="0"/>
          <w:cols w:space="720" w:num="1"/>
        </w:sectPr>
      </w:pPr>
    </w:p>
    <w:p>
      <w:pPr>
        <w:pStyle w:val="9"/>
        <w:spacing w:before="1"/>
        <w:rPr>
          <w:color w:val="000000" w:themeColor="text1"/>
          <w:sz w:val="25"/>
          <w14:textFill>
            <w14:solidFill>
              <w14:schemeClr w14:val="tx1"/>
            </w14:solidFill>
          </w14:textFill>
        </w:rPr>
      </w:pPr>
    </w:p>
    <w:p>
      <w:pPr>
        <w:rPr>
          <w:color w:val="000000" w:themeColor="text1"/>
          <w:sz w:val="25"/>
          <w14:textFill>
            <w14:solidFill>
              <w14:schemeClr w14:val="tx1"/>
            </w14:solidFill>
          </w14:textFill>
        </w:rPr>
        <w:sectPr>
          <w:pgSz w:w="11850" w:h="16790"/>
          <w:pgMar w:top="1600" w:right="1180" w:bottom="920" w:left="1580" w:header="0" w:footer="721" w:gutter="0"/>
          <w:cols w:space="720" w:num="1"/>
        </w:sectPr>
      </w:pPr>
    </w:p>
    <w:p>
      <w:pPr>
        <w:spacing w:before="61"/>
        <w:ind w:left="218"/>
        <w:rPr>
          <w:b/>
          <w:color w:val="000000" w:themeColor="text1"/>
          <w:sz w:val="28"/>
          <w14:textFill>
            <w14:solidFill>
              <w14:schemeClr w14:val="tx1"/>
            </w14:solidFill>
          </w14:textFill>
        </w:rPr>
      </w:pPr>
      <w:r>
        <w:rPr>
          <w:rFonts w:hint="eastAsia"/>
          <w:b/>
          <w:color w:val="000000" w:themeColor="text1"/>
          <w:sz w:val="28"/>
          <w14:textFill>
            <w14:solidFill>
              <w14:schemeClr w14:val="tx1"/>
            </w14:solidFill>
          </w14:textFill>
        </w:rPr>
        <w:t>附件二：</w:t>
      </w:r>
    </w:p>
    <w:p>
      <w:pPr>
        <w:pStyle w:val="9"/>
        <w:spacing w:before="4"/>
        <w:rPr>
          <w:b/>
          <w:color w:val="000000" w:themeColor="text1"/>
          <w:sz w:val="47"/>
          <w14:textFill>
            <w14:solidFill>
              <w14:schemeClr w14:val="tx1"/>
            </w14:solidFill>
          </w14:textFill>
        </w:rPr>
      </w:pPr>
      <w:r>
        <w:rPr>
          <w:rFonts w:hint="eastAsia"/>
          <w:color w:val="000000" w:themeColor="text1"/>
          <w14:textFill>
            <w14:solidFill>
              <w14:schemeClr w14:val="tx1"/>
            </w14:solidFill>
          </w14:textFill>
        </w:rPr>
        <w:br w:type="column"/>
      </w:r>
    </w:p>
    <w:p>
      <w:pPr>
        <w:spacing w:before="1"/>
        <w:ind w:left="218"/>
        <w:rPr>
          <w:b/>
          <w:color w:val="000000" w:themeColor="text1"/>
          <w:sz w:val="32"/>
          <w14:textFill>
            <w14:solidFill>
              <w14:schemeClr w14:val="tx1"/>
            </w14:solidFill>
          </w14:textFill>
        </w:rPr>
      </w:pPr>
      <w:r>
        <w:rPr>
          <w:rFonts w:hint="eastAsia"/>
          <w:b/>
          <w:color w:val="000000" w:themeColor="text1"/>
          <w:sz w:val="32"/>
          <w14:textFill>
            <w14:solidFill>
              <w14:schemeClr w14:val="tx1"/>
            </w14:solidFill>
          </w14:textFill>
        </w:rPr>
        <w:t>谈判价格一览表</w:t>
      </w:r>
    </w:p>
    <w:p>
      <w:pPr>
        <w:rPr>
          <w:color w:val="000000" w:themeColor="text1"/>
          <w:sz w:val="32"/>
          <w14:textFill>
            <w14:solidFill>
              <w14:schemeClr w14:val="tx1"/>
            </w14:solidFill>
          </w14:textFill>
        </w:rPr>
        <w:sectPr>
          <w:type w:val="continuous"/>
          <w:pgSz w:w="11850" w:h="16790"/>
          <w:pgMar w:top="1600" w:right="1180" w:bottom="920" w:left="1580" w:header="720" w:footer="720" w:gutter="0"/>
          <w:cols w:equalWidth="0" w:num="2">
            <w:col w:w="1384" w:space="1619"/>
            <w:col w:w="6087"/>
          </w:cols>
        </w:sectPr>
      </w:pPr>
    </w:p>
    <w:p>
      <w:pPr>
        <w:pStyle w:val="9"/>
        <w:rPr>
          <w:b/>
          <w:color w:val="000000" w:themeColor="text1"/>
          <w:sz w:val="20"/>
          <w14:textFill>
            <w14:solidFill>
              <w14:schemeClr w14:val="tx1"/>
            </w14:solidFill>
          </w14:textFill>
        </w:rPr>
      </w:pPr>
    </w:p>
    <w:p>
      <w:pPr>
        <w:pStyle w:val="9"/>
        <w:spacing w:before="6"/>
        <w:rPr>
          <w:b/>
          <w:color w:val="000000" w:themeColor="text1"/>
          <w14:textFill>
            <w14:solidFill>
              <w14:schemeClr w14:val="tx1"/>
            </w14:solidFill>
          </w14:textFill>
        </w:rPr>
      </w:pPr>
    </w:p>
    <w:tbl>
      <w:tblPr>
        <w:tblStyle w:val="17"/>
        <w:tblW w:w="8865" w:type="dxa"/>
        <w:tblInd w:w="11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96"/>
        <w:gridCol w:w="5860"/>
        <w:gridCol w:w="140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4" w:hRule="atLeast"/>
        </w:trPr>
        <w:tc>
          <w:tcPr>
            <w:tcW w:w="1596" w:type="dxa"/>
          </w:tcPr>
          <w:p>
            <w:pPr>
              <w:pStyle w:val="25"/>
              <w:spacing w:before="19"/>
              <w:ind w:left="7"/>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项目名称</w:t>
            </w:r>
          </w:p>
        </w:tc>
        <w:tc>
          <w:tcPr>
            <w:tcW w:w="5860" w:type="dxa"/>
          </w:tcPr>
          <w:p>
            <w:pPr>
              <w:pStyle w:val="25"/>
              <w:rPr>
                <w:color w:val="000000" w:themeColor="text1"/>
                <w:sz w:val="24"/>
                <w14:textFill>
                  <w14:solidFill>
                    <w14:schemeClr w14:val="tx1"/>
                  </w14:solidFill>
                </w14:textFill>
              </w:rPr>
            </w:pPr>
          </w:p>
        </w:tc>
        <w:tc>
          <w:tcPr>
            <w:tcW w:w="1409" w:type="dxa"/>
          </w:tcPr>
          <w:p>
            <w:pPr>
              <w:pStyle w:val="25"/>
              <w:spacing w:before="19"/>
              <w:ind w:left="462"/>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工期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77" w:hRule="atLeast"/>
        </w:trPr>
        <w:tc>
          <w:tcPr>
            <w:tcW w:w="1596" w:type="dxa"/>
          </w:tcPr>
          <w:p>
            <w:pPr>
              <w:pStyle w:val="25"/>
              <w:tabs>
                <w:tab w:val="left" w:pos="726"/>
              </w:tabs>
              <w:spacing w:before="19"/>
              <w:ind w:left="7"/>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报</w:t>
            </w:r>
            <w:r>
              <w:rPr>
                <w:rFonts w:hint="eastAsia"/>
                <w:color w:val="000000" w:themeColor="text1"/>
                <w:sz w:val="24"/>
                <w14:textFill>
                  <w14:solidFill>
                    <w14:schemeClr w14:val="tx1"/>
                  </w14:solidFill>
                </w14:textFill>
              </w:rPr>
              <w:tab/>
            </w:r>
            <w:r>
              <w:rPr>
                <w:rFonts w:hint="eastAsia"/>
                <w:color w:val="000000" w:themeColor="text1"/>
                <w:sz w:val="24"/>
                <w14:textFill>
                  <w14:solidFill>
                    <w14:schemeClr w14:val="tx1"/>
                  </w14:solidFill>
                </w14:textFill>
              </w:rPr>
              <w:t>价</w:t>
            </w:r>
          </w:p>
        </w:tc>
        <w:tc>
          <w:tcPr>
            <w:tcW w:w="5860" w:type="dxa"/>
          </w:tcPr>
          <w:p>
            <w:pPr>
              <w:pStyle w:val="25"/>
              <w:tabs>
                <w:tab w:val="left" w:pos="5816"/>
              </w:tabs>
              <w:spacing w:line="357" w:lineRule="exact"/>
              <w:ind w:left="389"/>
              <w:rPr>
                <w:color w:val="000000" w:themeColor="text1"/>
                <w:sz w:val="28"/>
                <w14:textFill>
                  <w14:solidFill>
                    <w14:schemeClr w14:val="tx1"/>
                  </w14:solidFill>
                </w14:textFill>
              </w:rPr>
            </w:pPr>
            <w:r>
              <w:rPr>
                <w:rFonts w:hint="eastAsia"/>
                <w:color w:val="000000" w:themeColor="text1"/>
                <w:sz w:val="28"/>
                <w14:textFill>
                  <w14:solidFill>
                    <w14:schemeClr w14:val="tx1"/>
                  </w14:solidFill>
                </w14:textFill>
              </w:rPr>
              <w:t xml:space="preserve">¥ </w:t>
            </w:r>
            <w:r>
              <w:rPr>
                <w:rFonts w:hint="eastAsia"/>
                <w:color w:val="000000" w:themeColor="text1"/>
                <w:sz w:val="28"/>
                <w:u w:val="single"/>
                <w14:textFill>
                  <w14:solidFill>
                    <w14:schemeClr w14:val="tx1"/>
                  </w14:solidFill>
                </w14:textFill>
              </w:rPr>
              <w:tab/>
            </w:r>
          </w:p>
          <w:p>
            <w:pPr>
              <w:pStyle w:val="25"/>
              <w:tabs>
                <w:tab w:val="left" w:pos="2071"/>
                <w:tab w:val="left" w:pos="2589"/>
                <w:tab w:val="left" w:pos="3111"/>
                <w:tab w:val="left" w:pos="3631"/>
                <w:tab w:val="left" w:pos="4150"/>
                <w:tab w:val="left" w:pos="4668"/>
                <w:tab w:val="left" w:pos="5192"/>
              </w:tabs>
              <w:spacing w:before="187"/>
              <w:ind w:left="107"/>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（大写）人民币</w:t>
            </w:r>
            <w:r>
              <w:rPr>
                <w:rFonts w:hint="eastAsia"/>
                <w:color w:val="000000" w:themeColor="text1"/>
                <w:sz w:val="24"/>
                <w:u w:val="single"/>
                <w14:textFill>
                  <w14:solidFill>
                    <w14:schemeClr w14:val="tx1"/>
                  </w14:solidFill>
                </w14:textFill>
              </w:rPr>
              <w:tab/>
            </w:r>
            <w:r>
              <w:rPr>
                <w:rFonts w:hint="eastAsia"/>
                <w:color w:val="000000" w:themeColor="text1"/>
                <w:spacing w:val="-3"/>
                <w:sz w:val="24"/>
                <w14:textFill>
                  <w14:solidFill>
                    <w14:schemeClr w14:val="tx1"/>
                  </w14:solidFill>
                </w14:textFill>
              </w:rPr>
              <w:t>佰</w:t>
            </w:r>
            <w:r>
              <w:rPr>
                <w:rFonts w:hint="eastAsia"/>
                <w:color w:val="000000" w:themeColor="text1"/>
                <w:spacing w:val="-3"/>
                <w:sz w:val="24"/>
                <w:u w:val="single"/>
                <w14:textFill>
                  <w14:solidFill>
                    <w14:schemeClr w14:val="tx1"/>
                  </w14:solidFill>
                </w14:textFill>
              </w:rPr>
              <w:tab/>
            </w:r>
            <w:r>
              <w:rPr>
                <w:rFonts w:hint="eastAsia"/>
                <w:color w:val="000000" w:themeColor="text1"/>
                <w:sz w:val="24"/>
                <w14:textFill>
                  <w14:solidFill>
                    <w14:schemeClr w14:val="tx1"/>
                  </w14:solidFill>
                </w14:textFill>
              </w:rPr>
              <w:t>拾</w:t>
            </w:r>
            <w:r>
              <w:rPr>
                <w:rFonts w:hint="eastAsia"/>
                <w:color w:val="000000" w:themeColor="text1"/>
                <w:sz w:val="24"/>
                <w:u w:val="single"/>
                <w14:textFill>
                  <w14:solidFill>
                    <w14:schemeClr w14:val="tx1"/>
                  </w14:solidFill>
                </w14:textFill>
              </w:rPr>
              <w:tab/>
            </w:r>
            <w:r>
              <w:rPr>
                <w:rFonts w:hint="eastAsia"/>
                <w:color w:val="000000" w:themeColor="text1"/>
                <w:spacing w:val="-3"/>
                <w:sz w:val="24"/>
                <w14:textFill>
                  <w14:solidFill>
                    <w14:schemeClr w14:val="tx1"/>
                  </w14:solidFill>
                </w14:textFill>
              </w:rPr>
              <w:t>万</w:t>
            </w:r>
            <w:r>
              <w:rPr>
                <w:rFonts w:hint="eastAsia"/>
                <w:color w:val="000000" w:themeColor="text1"/>
                <w:spacing w:val="-3"/>
                <w:sz w:val="24"/>
                <w:u w:val="single"/>
                <w14:textFill>
                  <w14:solidFill>
                    <w14:schemeClr w14:val="tx1"/>
                  </w14:solidFill>
                </w14:textFill>
              </w:rPr>
              <w:tab/>
            </w:r>
            <w:r>
              <w:rPr>
                <w:rFonts w:hint="eastAsia"/>
                <w:color w:val="000000" w:themeColor="text1"/>
                <w:spacing w:val="-3"/>
                <w:sz w:val="24"/>
                <w14:textFill>
                  <w14:solidFill>
                    <w14:schemeClr w14:val="tx1"/>
                  </w14:solidFill>
                </w14:textFill>
              </w:rPr>
              <w:t>仟</w:t>
            </w:r>
            <w:r>
              <w:rPr>
                <w:rFonts w:hint="eastAsia"/>
                <w:color w:val="000000" w:themeColor="text1"/>
                <w:spacing w:val="-3"/>
                <w:sz w:val="24"/>
                <w:u w:val="single"/>
                <w14:textFill>
                  <w14:solidFill>
                    <w14:schemeClr w14:val="tx1"/>
                  </w14:solidFill>
                </w14:textFill>
              </w:rPr>
              <w:tab/>
            </w:r>
            <w:r>
              <w:rPr>
                <w:rFonts w:hint="eastAsia"/>
                <w:color w:val="000000" w:themeColor="text1"/>
                <w:sz w:val="24"/>
                <w14:textFill>
                  <w14:solidFill>
                    <w14:schemeClr w14:val="tx1"/>
                  </w14:solidFill>
                </w14:textFill>
              </w:rPr>
              <w:t>佰</w:t>
            </w:r>
            <w:r>
              <w:rPr>
                <w:rFonts w:hint="eastAsia"/>
                <w:color w:val="000000" w:themeColor="text1"/>
                <w:sz w:val="24"/>
                <w:u w:val="single"/>
                <w14:textFill>
                  <w14:solidFill>
                    <w14:schemeClr w14:val="tx1"/>
                  </w14:solidFill>
                </w14:textFill>
              </w:rPr>
              <w:tab/>
            </w:r>
            <w:r>
              <w:rPr>
                <w:rFonts w:hint="eastAsia"/>
                <w:color w:val="000000" w:themeColor="text1"/>
                <w:sz w:val="24"/>
                <w14:textFill>
                  <w14:solidFill>
                    <w14:schemeClr w14:val="tx1"/>
                  </w14:solidFill>
                </w14:textFill>
              </w:rPr>
              <w:t>拾</w:t>
            </w:r>
            <w:r>
              <w:rPr>
                <w:rFonts w:hint="eastAsia"/>
                <w:color w:val="000000" w:themeColor="text1"/>
                <w:sz w:val="24"/>
                <w:u w:val="single"/>
                <w14:textFill>
                  <w14:solidFill>
                    <w14:schemeClr w14:val="tx1"/>
                  </w14:solidFill>
                </w14:textFill>
              </w:rPr>
              <w:tab/>
            </w:r>
            <w:r>
              <w:rPr>
                <w:rFonts w:hint="eastAsia"/>
                <w:color w:val="000000" w:themeColor="text1"/>
                <w:sz w:val="24"/>
                <w14:textFill>
                  <w14:solidFill>
                    <w14:schemeClr w14:val="tx1"/>
                  </w14:solidFill>
                </w14:textFill>
              </w:rPr>
              <w:t>元整</w:t>
            </w:r>
          </w:p>
        </w:tc>
        <w:tc>
          <w:tcPr>
            <w:tcW w:w="1409" w:type="dxa"/>
          </w:tcPr>
          <w:p>
            <w:pPr>
              <w:pStyle w:val="25"/>
              <w:rPr>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3" w:hRule="atLeast"/>
        </w:trPr>
        <w:tc>
          <w:tcPr>
            <w:tcW w:w="1596" w:type="dxa"/>
          </w:tcPr>
          <w:p>
            <w:pPr>
              <w:pStyle w:val="25"/>
              <w:spacing w:before="17"/>
              <w:ind w:left="9"/>
              <w:jc w:val="center"/>
              <w:rPr>
                <w:color w:val="000000" w:themeColor="text1"/>
                <w:sz w:val="28"/>
                <w14:textFill>
                  <w14:solidFill>
                    <w14:schemeClr w14:val="tx1"/>
                  </w14:solidFill>
                </w14:textFill>
              </w:rPr>
            </w:pPr>
          </w:p>
        </w:tc>
        <w:tc>
          <w:tcPr>
            <w:tcW w:w="5860" w:type="dxa"/>
          </w:tcPr>
          <w:p>
            <w:pPr>
              <w:pStyle w:val="25"/>
              <w:spacing w:before="17"/>
              <w:ind w:left="9"/>
              <w:jc w:val="center"/>
              <w:rPr>
                <w:color w:val="000000" w:themeColor="text1"/>
                <w:sz w:val="28"/>
                <w14:textFill>
                  <w14:solidFill>
                    <w14:schemeClr w14:val="tx1"/>
                  </w14:solidFill>
                </w14:textFill>
              </w:rPr>
            </w:pPr>
          </w:p>
        </w:tc>
        <w:tc>
          <w:tcPr>
            <w:tcW w:w="1409" w:type="dxa"/>
          </w:tcPr>
          <w:p>
            <w:pPr>
              <w:pStyle w:val="25"/>
              <w:rPr>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3" w:hRule="atLeast"/>
        </w:trPr>
        <w:tc>
          <w:tcPr>
            <w:tcW w:w="1596" w:type="dxa"/>
          </w:tcPr>
          <w:p>
            <w:pPr>
              <w:pStyle w:val="25"/>
              <w:rPr>
                <w:color w:val="000000" w:themeColor="text1"/>
                <w:sz w:val="24"/>
                <w14:textFill>
                  <w14:solidFill>
                    <w14:schemeClr w14:val="tx1"/>
                  </w14:solidFill>
                </w14:textFill>
              </w:rPr>
            </w:pPr>
          </w:p>
        </w:tc>
        <w:tc>
          <w:tcPr>
            <w:tcW w:w="5860" w:type="dxa"/>
          </w:tcPr>
          <w:p>
            <w:pPr>
              <w:pStyle w:val="25"/>
              <w:rPr>
                <w:color w:val="000000" w:themeColor="text1"/>
                <w:sz w:val="24"/>
                <w14:textFill>
                  <w14:solidFill>
                    <w14:schemeClr w14:val="tx1"/>
                  </w14:solidFill>
                </w14:textFill>
              </w:rPr>
            </w:pPr>
          </w:p>
        </w:tc>
        <w:tc>
          <w:tcPr>
            <w:tcW w:w="1409" w:type="dxa"/>
          </w:tcPr>
          <w:p>
            <w:pPr>
              <w:pStyle w:val="25"/>
              <w:rPr>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3" w:hRule="atLeast"/>
        </w:trPr>
        <w:tc>
          <w:tcPr>
            <w:tcW w:w="1596" w:type="dxa"/>
          </w:tcPr>
          <w:p>
            <w:pPr>
              <w:pStyle w:val="25"/>
              <w:rPr>
                <w:color w:val="000000" w:themeColor="text1"/>
                <w:sz w:val="24"/>
                <w14:textFill>
                  <w14:solidFill>
                    <w14:schemeClr w14:val="tx1"/>
                  </w14:solidFill>
                </w14:textFill>
              </w:rPr>
            </w:pPr>
          </w:p>
        </w:tc>
        <w:tc>
          <w:tcPr>
            <w:tcW w:w="5860" w:type="dxa"/>
          </w:tcPr>
          <w:p>
            <w:pPr>
              <w:pStyle w:val="25"/>
              <w:rPr>
                <w:color w:val="000000" w:themeColor="text1"/>
                <w:sz w:val="24"/>
                <w14:textFill>
                  <w14:solidFill>
                    <w14:schemeClr w14:val="tx1"/>
                  </w14:solidFill>
                </w14:textFill>
              </w:rPr>
            </w:pPr>
          </w:p>
        </w:tc>
        <w:tc>
          <w:tcPr>
            <w:tcW w:w="1409" w:type="dxa"/>
          </w:tcPr>
          <w:p>
            <w:pPr>
              <w:pStyle w:val="25"/>
              <w:rPr>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3" w:hRule="atLeast"/>
        </w:trPr>
        <w:tc>
          <w:tcPr>
            <w:tcW w:w="1596" w:type="dxa"/>
          </w:tcPr>
          <w:p>
            <w:pPr>
              <w:pStyle w:val="25"/>
              <w:rPr>
                <w:color w:val="000000" w:themeColor="text1"/>
                <w:sz w:val="24"/>
                <w14:textFill>
                  <w14:solidFill>
                    <w14:schemeClr w14:val="tx1"/>
                  </w14:solidFill>
                </w14:textFill>
              </w:rPr>
            </w:pPr>
          </w:p>
        </w:tc>
        <w:tc>
          <w:tcPr>
            <w:tcW w:w="5860" w:type="dxa"/>
          </w:tcPr>
          <w:p>
            <w:pPr>
              <w:pStyle w:val="25"/>
              <w:rPr>
                <w:color w:val="000000" w:themeColor="text1"/>
                <w:sz w:val="24"/>
                <w14:textFill>
                  <w14:solidFill>
                    <w14:schemeClr w14:val="tx1"/>
                  </w14:solidFill>
                </w14:textFill>
              </w:rPr>
            </w:pPr>
          </w:p>
        </w:tc>
        <w:tc>
          <w:tcPr>
            <w:tcW w:w="1409" w:type="dxa"/>
          </w:tcPr>
          <w:p>
            <w:pPr>
              <w:pStyle w:val="25"/>
              <w:rPr>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3" w:hRule="atLeast"/>
        </w:trPr>
        <w:tc>
          <w:tcPr>
            <w:tcW w:w="1596" w:type="dxa"/>
          </w:tcPr>
          <w:p>
            <w:pPr>
              <w:pStyle w:val="25"/>
              <w:rPr>
                <w:color w:val="000000" w:themeColor="text1"/>
                <w:sz w:val="24"/>
                <w14:textFill>
                  <w14:solidFill>
                    <w14:schemeClr w14:val="tx1"/>
                  </w14:solidFill>
                </w14:textFill>
              </w:rPr>
            </w:pPr>
          </w:p>
        </w:tc>
        <w:tc>
          <w:tcPr>
            <w:tcW w:w="5860" w:type="dxa"/>
          </w:tcPr>
          <w:p>
            <w:pPr>
              <w:pStyle w:val="25"/>
              <w:rPr>
                <w:color w:val="000000" w:themeColor="text1"/>
                <w:sz w:val="24"/>
                <w14:textFill>
                  <w14:solidFill>
                    <w14:schemeClr w14:val="tx1"/>
                  </w14:solidFill>
                </w14:textFill>
              </w:rPr>
            </w:pPr>
          </w:p>
        </w:tc>
        <w:tc>
          <w:tcPr>
            <w:tcW w:w="1409" w:type="dxa"/>
          </w:tcPr>
          <w:p>
            <w:pPr>
              <w:pStyle w:val="25"/>
              <w:rPr>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3" w:hRule="atLeast"/>
        </w:trPr>
        <w:tc>
          <w:tcPr>
            <w:tcW w:w="1596" w:type="dxa"/>
          </w:tcPr>
          <w:p>
            <w:pPr>
              <w:pStyle w:val="25"/>
              <w:rPr>
                <w:color w:val="000000" w:themeColor="text1"/>
                <w:sz w:val="24"/>
                <w14:textFill>
                  <w14:solidFill>
                    <w14:schemeClr w14:val="tx1"/>
                  </w14:solidFill>
                </w14:textFill>
              </w:rPr>
            </w:pPr>
          </w:p>
        </w:tc>
        <w:tc>
          <w:tcPr>
            <w:tcW w:w="5860" w:type="dxa"/>
          </w:tcPr>
          <w:p>
            <w:pPr>
              <w:pStyle w:val="25"/>
              <w:rPr>
                <w:color w:val="000000" w:themeColor="text1"/>
                <w:sz w:val="24"/>
                <w14:textFill>
                  <w14:solidFill>
                    <w14:schemeClr w14:val="tx1"/>
                  </w14:solidFill>
                </w14:textFill>
              </w:rPr>
            </w:pPr>
          </w:p>
        </w:tc>
        <w:tc>
          <w:tcPr>
            <w:tcW w:w="1409" w:type="dxa"/>
          </w:tcPr>
          <w:p>
            <w:pPr>
              <w:pStyle w:val="25"/>
              <w:rPr>
                <w:color w:val="000000" w:themeColor="text1"/>
                <w:sz w:val="24"/>
                <w14:textFill>
                  <w14:solidFill>
                    <w14:schemeClr w14:val="tx1"/>
                  </w14:solidFill>
                </w14:textFill>
              </w:rPr>
            </w:pPr>
          </w:p>
        </w:tc>
      </w:tr>
    </w:tbl>
    <w:p>
      <w:pPr>
        <w:pStyle w:val="9"/>
        <w:rPr>
          <w:b/>
          <w:color w:val="000000" w:themeColor="text1"/>
          <w:sz w:val="20"/>
          <w14:textFill>
            <w14:solidFill>
              <w14:schemeClr w14:val="tx1"/>
            </w14:solidFill>
          </w14:textFill>
        </w:rPr>
      </w:pPr>
    </w:p>
    <w:p>
      <w:pPr>
        <w:pStyle w:val="9"/>
        <w:spacing w:before="4"/>
        <w:rPr>
          <w:b/>
          <w:color w:val="000000" w:themeColor="text1"/>
          <w:sz w:val="20"/>
          <w14:textFill>
            <w14:solidFill>
              <w14:schemeClr w14:val="tx1"/>
            </w14:solidFill>
          </w14:textFill>
        </w:rPr>
      </w:pPr>
    </w:p>
    <w:p>
      <w:pPr>
        <w:pStyle w:val="9"/>
        <w:tabs>
          <w:tab w:val="left" w:pos="5198"/>
        </w:tabs>
        <w:spacing w:before="66" w:line="417" w:lineRule="auto"/>
        <w:ind w:left="698" w:right="1727" w:hanging="58"/>
        <w:rPr>
          <w:color w:val="000000" w:themeColor="text1"/>
          <w14:textFill>
            <w14:solidFill>
              <w14:schemeClr w14:val="tx1"/>
            </w14:solidFill>
          </w14:textFill>
        </w:rPr>
      </w:pPr>
      <w:r>
        <w:rPr>
          <w:rFonts w:hint="eastAsia"/>
          <w:color w:val="000000" w:themeColor="text1"/>
          <w14:textFill>
            <w14:solidFill>
              <w14:schemeClr w14:val="tx1"/>
            </w14:solidFill>
          </w14:textFill>
        </w:rPr>
        <w:t>谈判供应商全称</w:t>
      </w:r>
      <w:r>
        <w:rPr>
          <w:rFonts w:hint="eastAsia"/>
          <w:color w:val="000000" w:themeColor="text1"/>
          <w:spacing w:val="-3"/>
          <w14:textFill>
            <w14:solidFill>
              <w14:schemeClr w14:val="tx1"/>
            </w14:solidFill>
          </w14:textFill>
        </w:rPr>
        <w:t>（</w:t>
      </w:r>
      <w:r>
        <w:rPr>
          <w:rFonts w:hint="eastAsia"/>
          <w:color w:val="000000" w:themeColor="text1"/>
          <w:u w:val="single"/>
          <w:lang w:val="en-US"/>
          <w14:textFill>
            <w14:solidFill>
              <w14:schemeClr w14:val="tx1"/>
            </w14:solidFill>
          </w14:textFill>
        </w:rPr>
        <w:t>电子</w:t>
      </w:r>
      <w:r>
        <w:rPr>
          <w:rFonts w:hint="eastAsia"/>
          <w:color w:val="000000" w:themeColor="text1"/>
          <w:u w:val="single"/>
          <w14:textFill>
            <w14:solidFill>
              <w14:schemeClr w14:val="tx1"/>
            </w14:solidFill>
          </w14:textFill>
        </w:rPr>
        <w:t>公章</w:t>
      </w:r>
      <w:r>
        <w:rPr>
          <w:rFonts w:hint="eastAsia"/>
          <w:color w:val="000000" w:themeColor="text1"/>
          <w14:textFill>
            <w14:solidFill>
              <w14:schemeClr w14:val="tx1"/>
            </w14:solidFill>
          </w14:textFill>
        </w:rPr>
        <w:t>）：</w:t>
      </w:r>
      <w:r>
        <w:rPr>
          <w:rFonts w:hint="eastAsia"/>
          <w:color w:val="000000" w:themeColor="text1"/>
          <w14:textFill>
            <w14:solidFill>
              <w14:schemeClr w14:val="tx1"/>
            </w14:solidFill>
          </w14:textFill>
        </w:rPr>
        <w:tab/>
      </w:r>
      <w:r>
        <w:rPr>
          <w:rFonts w:hint="eastAsia"/>
          <w:color w:val="000000" w:themeColor="text1"/>
          <w14:textFill>
            <w14:solidFill>
              <w14:schemeClr w14:val="tx1"/>
            </w14:solidFill>
          </w14:textFill>
        </w:rPr>
        <w:t>全权代表（签字</w:t>
      </w:r>
      <w:r>
        <w:rPr>
          <w:rFonts w:hint="eastAsia"/>
          <w:color w:val="000000" w:themeColor="text1"/>
          <w:spacing w:val="-9"/>
          <w14:textFill>
            <w14:solidFill>
              <w14:schemeClr w14:val="tx1"/>
            </w14:solidFill>
          </w14:textFill>
        </w:rPr>
        <w:t>）：</w:t>
      </w:r>
      <w:r>
        <w:rPr>
          <w:rFonts w:hint="eastAsia"/>
          <w:color w:val="000000" w:themeColor="text1"/>
          <w14:textFill>
            <w14:solidFill>
              <w14:schemeClr w14:val="tx1"/>
            </w14:solidFill>
          </w14:textFill>
        </w:rPr>
        <w:t>1、报价总计包括本项目交付使用前的全部费用；</w:t>
      </w:r>
    </w:p>
    <w:p>
      <w:pPr>
        <w:pStyle w:val="9"/>
        <w:spacing w:line="305" w:lineRule="exact"/>
        <w:ind w:left="779"/>
        <w:rPr>
          <w:color w:val="000000" w:themeColor="text1"/>
          <w14:textFill>
            <w14:solidFill>
              <w14:schemeClr w14:val="tx1"/>
            </w14:solidFill>
          </w14:textFill>
        </w:rPr>
      </w:pPr>
      <w:r>
        <w:rPr>
          <w:rFonts w:hint="eastAsia"/>
          <w:color w:val="000000" w:themeColor="text1"/>
          <w14:textFill>
            <w14:solidFill>
              <w14:schemeClr w14:val="tx1"/>
            </w14:solidFill>
          </w14:textFill>
        </w:rPr>
        <w:t>2、</w:t>
      </w:r>
      <w:r>
        <w:rPr>
          <w:rFonts w:hint="eastAsia"/>
          <w:color w:val="000000" w:themeColor="text1"/>
          <w:u w:val="single"/>
          <w14:textFill>
            <w14:solidFill>
              <w14:schemeClr w14:val="tx1"/>
            </w14:solidFill>
          </w14:textFill>
        </w:rPr>
        <w:t>谈判价格一览表格式不得自行改动</w:t>
      </w:r>
      <w:r>
        <w:rPr>
          <w:rFonts w:hint="eastAsia"/>
          <w:color w:val="000000" w:themeColor="text1"/>
          <w14:textFill>
            <w14:solidFill>
              <w14:schemeClr w14:val="tx1"/>
            </w14:solidFill>
          </w14:textFill>
        </w:rPr>
        <w:t>；</w:t>
      </w:r>
    </w:p>
    <w:p>
      <w:pPr>
        <w:spacing w:line="305" w:lineRule="exact"/>
        <w:rPr>
          <w:color w:val="000000" w:themeColor="text1"/>
          <w14:textFill>
            <w14:solidFill>
              <w14:schemeClr w14:val="tx1"/>
            </w14:solidFill>
          </w14:textFill>
        </w:rPr>
        <w:sectPr>
          <w:type w:val="continuous"/>
          <w:pgSz w:w="11850" w:h="16790"/>
          <w:pgMar w:top="1600" w:right="1180" w:bottom="920" w:left="1580" w:header="720" w:footer="720" w:gutter="0"/>
          <w:cols w:space="720" w:num="1"/>
        </w:sectPr>
      </w:pPr>
    </w:p>
    <w:p>
      <w:pPr>
        <w:spacing w:before="38"/>
        <w:ind w:left="218"/>
        <w:rPr>
          <w:b/>
          <w:color w:val="000000" w:themeColor="text1"/>
          <w:sz w:val="28"/>
          <w14:textFill>
            <w14:solidFill>
              <w14:schemeClr w14:val="tx1"/>
            </w14:solidFill>
          </w14:textFill>
        </w:rPr>
      </w:pPr>
      <w:r>
        <w:rPr>
          <w:rFonts w:hint="eastAsia"/>
          <w:b/>
          <w:color w:val="000000" w:themeColor="text1"/>
          <w:sz w:val="28"/>
          <w14:textFill>
            <w14:solidFill>
              <w14:schemeClr w14:val="tx1"/>
            </w14:solidFill>
          </w14:textFill>
        </w:rPr>
        <w:t>附件三：</w:t>
      </w:r>
    </w:p>
    <w:p>
      <w:pPr>
        <w:pStyle w:val="9"/>
        <w:rPr>
          <w:b/>
          <w:color w:val="000000" w:themeColor="text1"/>
          <w:sz w:val="20"/>
          <w14:textFill>
            <w14:solidFill>
              <w14:schemeClr w14:val="tx1"/>
            </w14:solidFill>
          </w14:textFill>
        </w:rPr>
      </w:pPr>
    </w:p>
    <w:p>
      <w:pPr>
        <w:pStyle w:val="9"/>
        <w:rPr>
          <w:b/>
          <w:color w:val="000000" w:themeColor="text1"/>
          <w:sz w:val="20"/>
          <w14:textFill>
            <w14:solidFill>
              <w14:schemeClr w14:val="tx1"/>
            </w14:solidFill>
          </w14:textFill>
        </w:rPr>
      </w:pPr>
    </w:p>
    <w:p>
      <w:pPr>
        <w:pStyle w:val="9"/>
        <w:spacing w:before="8"/>
        <w:rPr>
          <w:b/>
          <w:color w:val="000000" w:themeColor="text1"/>
          <w:sz w:val="15"/>
          <w14:textFill>
            <w14:solidFill>
              <w14:schemeClr w14:val="tx1"/>
            </w14:solidFill>
          </w14:textFill>
        </w:rPr>
      </w:pPr>
    </w:p>
    <w:p>
      <w:pPr>
        <w:pStyle w:val="9"/>
        <w:rPr>
          <w:b/>
          <w:color w:val="000000" w:themeColor="text1"/>
          <w:sz w:val="20"/>
          <w14:textFill>
            <w14:solidFill>
              <w14:schemeClr w14:val="tx1"/>
            </w14:solidFill>
          </w14:textFill>
        </w:rPr>
      </w:pPr>
    </w:p>
    <w:p>
      <w:pPr>
        <w:pStyle w:val="9"/>
        <w:rPr>
          <w:b/>
          <w:color w:val="000000" w:themeColor="text1"/>
          <w:sz w:val="20"/>
          <w14:textFill>
            <w14:solidFill>
              <w14:schemeClr w14:val="tx1"/>
            </w14:solidFill>
          </w14:textFill>
        </w:rPr>
      </w:pPr>
    </w:p>
    <w:p>
      <w:pPr>
        <w:pStyle w:val="9"/>
        <w:rPr>
          <w:b/>
          <w:color w:val="000000" w:themeColor="text1"/>
          <w:sz w:val="20"/>
          <w14:textFill>
            <w14:solidFill>
              <w14:schemeClr w14:val="tx1"/>
            </w14:solidFill>
          </w14:textFill>
        </w:rPr>
      </w:pPr>
    </w:p>
    <w:p>
      <w:pPr>
        <w:pStyle w:val="9"/>
        <w:rPr>
          <w:b/>
          <w:color w:val="000000" w:themeColor="text1"/>
          <w:sz w:val="20"/>
          <w14:textFill>
            <w14:solidFill>
              <w14:schemeClr w14:val="tx1"/>
            </w14:solidFill>
          </w14:textFill>
        </w:rPr>
      </w:pPr>
    </w:p>
    <w:p>
      <w:pPr>
        <w:pStyle w:val="9"/>
        <w:rPr>
          <w:b/>
          <w:color w:val="000000" w:themeColor="text1"/>
          <w:sz w:val="20"/>
          <w14:textFill>
            <w14:solidFill>
              <w14:schemeClr w14:val="tx1"/>
            </w14:solidFill>
          </w14:textFill>
        </w:rPr>
      </w:pPr>
    </w:p>
    <w:p>
      <w:pPr>
        <w:pStyle w:val="9"/>
        <w:rPr>
          <w:b/>
          <w:color w:val="000000" w:themeColor="text1"/>
          <w:sz w:val="20"/>
          <w14:textFill>
            <w14:solidFill>
              <w14:schemeClr w14:val="tx1"/>
            </w14:solidFill>
          </w14:textFill>
        </w:rPr>
      </w:pPr>
    </w:p>
    <w:p>
      <w:pPr>
        <w:pStyle w:val="9"/>
        <w:rPr>
          <w:b/>
          <w:color w:val="000000" w:themeColor="text1"/>
          <w:sz w:val="20"/>
          <w14:textFill>
            <w14:solidFill>
              <w14:schemeClr w14:val="tx1"/>
            </w14:solidFill>
          </w14:textFill>
        </w:rPr>
      </w:pPr>
    </w:p>
    <w:p>
      <w:pPr>
        <w:pStyle w:val="9"/>
        <w:rPr>
          <w:b/>
          <w:color w:val="000000" w:themeColor="text1"/>
          <w:sz w:val="20"/>
          <w14:textFill>
            <w14:solidFill>
              <w14:schemeClr w14:val="tx1"/>
            </w14:solidFill>
          </w14:textFill>
        </w:rPr>
      </w:pPr>
    </w:p>
    <w:p>
      <w:pPr>
        <w:pStyle w:val="9"/>
        <w:rPr>
          <w:b/>
          <w:color w:val="000000" w:themeColor="text1"/>
          <w:sz w:val="20"/>
          <w14:textFill>
            <w14:solidFill>
              <w14:schemeClr w14:val="tx1"/>
            </w14:solidFill>
          </w14:textFill>
        </w:rPr>
      </w:pPr>
    </w:p>
    <w:p>
      <w:pPr>
        <w:pStyle w:val="9"/>
        <w:rPr>
          <w:b/>
          <w:color w:val="000000" w:themeColor="text1"/>
          <w:sz w:val="20"/>
          <w14:textFill>
            <w14:solidFill>
              <w14:schemeClr w14:val="tx1"/>
            </w14:solidFill>
          </w14:textFill>
        </w:rPr>
      </w:pPr>
    </w:p>
    <w:p>
      <w:pPr>
        <w:pStyle w:val="9"/>
        <w:rPr>
          <w:b/>
          <w:color w:val="000000" w:themeColor="text1"/>
          <w:sz w:val="20"/>
          <w14:textFill>
            <w14:solidFill>
              <w14:schemeClr w14:val="tx1"/>
            </w14:solidFill>
          </w14:textFill>
        </w:rPr>
      </w:pPr>
    </w:p>
    <w:p>
      <w:pPr>
        <w:spacing w:before="172"/>
        <w:ind w:left="592" w:right="985"/>
        <w:jc w:val="center"/>
        <w:rPr>
          <w:b/>
          <w:color w:val="000000" w:themeColor="text1"/>
          <w:sz w:val="44"/>
          <w14:textFill>
            <w14:solidFill>
              <w14:schemeClr w14:val="tx1"/>
            </w14:solidFill>
          </w14:textFill>
        </w:rPr>
      </w:pPr>
      <w:r>
        <w:rPr>
          <w:rFonts w:hint="eastAsia"/>
          <w:b/>
          <w:color w:val="000000" w:themeColor="text1"/>
          <w:sz w:val="44"/>
          <w14:textFill>
            <w14:solidFill>
              <w14:schemeClr w14:val="tx1"/>
            </w14:solidFill>
          </w14:textFill>
        </w:rPr>
        <w:t>优惠条件及服务承诺</w:t>
      </w:r>
    </w:p>
    <w:p>
      <w:pPr>
        <w:jc w:val="center"/>
        <w:rPr>
          <w:color w:val="000000" w:themeColor="text1"/>
          <w:sz w:val="44"/>
          <w14:textFill>
            <w14:solidFill>
              <w14:schemeClr w14:val="tx1"/>
            </w14:solidFill>
          </w14:textFill>
        </w:rPr>
        <w:sectPr>
          <w:pgSz w:w="11850" w:h="16790"/>
          <w:pgMar w:top="1400" w:right="1180" w:bottom="920" w:left="1580" w:header="0" w:footer="721" w:gutter="0"/>
          <w:cols w:space="720" w:num="1"/>
        </w:sectPr>
      </w:pPr>
    </w:p>
    <w:p>
      <w:pPr>
        <w:pStyle w:val="9"/>
        <w:rPr>
          <w:b/>
          <w:color w:val="000000" w:themeColor="text1"/>
          <w:sz w:val="20"/>
          <w14:textFill>
            <w14:solidFill>
              <w14:schemeClr w14:val="tx1"/>
            </w14:solidFill>
          </w14:textFill>
        </w:rPr>
      </w:pPr>
    </w:p>
    <w:p>
      <w:pPr>
        <w:pStyle w:val="9"/>
        <w:spacing w:before="12"/>
        <w:rPr>
          <w:b/>
          <w:color w:val="000000" w:themeColor="text1"/>
          <w14:textFill>
            <w14:solidFill>
              <w14:schemeClr w14:val="tx1"/>
            </w14:solidFill>
          </w14:textFill>
        </w:rPr>
      </w:pPr>
    </w:p>
    <w:p>
      <w:pPr>
        <w:spacing w:before="61"/>
        <w:ind w:left="218"/>
        <w:rPr>
          <w:b/>
          <w:color w:val="000000" w:themeColor="text1"/>
          <w:sz w:val="28"/>
          <w14:textFill>
            <w14:solidFill>
              <w14:schemeClr w14:val="tx1"/>
            </w14:solidFill>
          </w14:textFill>
        </w:rPr>
      </w:pPr>
      <w:r>
        <w:rPr>
          <w:rFonts w:hint="eastAsia"/>
          <w:b/>
          <w:color w:val="000000" w:themeColor="text1"/>
          <w:sz w:val="28"/>
          <w14:textFill>
            <w14:solidFill>
              <w14:schemeClr w14:val="tx1"/>
            </w14:solidFill>
          </w14:textFill>
        </w:rPr>
        <w:t>附件四：</w:t>
      </w:r>
    </w:p>
    <w:p>
      <w:pPr>
        <w:pStyle w:val="9"/>
        <w:rPr>
          <w:b/>
          <w:color w:val="000000" w:themeColor="text1"/>
          <w:sz w:val="20"/>
          <w14:textFill>
            <w14:solidFill>
              <w14:schemeClr w14:val="tx1"/>
            </w14:solidFill>
          </w14:textFill>
        </w:rPr>
      </w:pPr>
    </w:p>
    <w:p>
      <w:pPr>
        <w:pStyle w:val="9"/>
        <w:rPr>
          <w:b/>
          <w:color w:val="000000" w:themeColor="text1"/>
          <w:sz w:val="20"/>
          <w14:textFill>
            <w14:solidFill>
              <w14:schemeClr w14:val="tx1"/>
            </w14:solidFill>
          </w14:textFill>
        </w:rPr>
      </w:pPr>
    </w:p>
    <w:p>
      <w:pPr>
        <w:pStyle w:val="9"/>
        <w:rPr>
          <w:b/>
          <w:color w:val="000000" w:themeColor="text1"/>
          <w:sz w:val="20"/>
          <w14:textFill>
            <w14:solidFill>
              <w14:schemeClr w14:val="tx1"/>
            </w14:solidFill>
          </w14:textFill>
        </w:rPr>
      </w:pPr>
    </w:p>
    <w:p>
      <w:pPr>
        <w:pStyle w:val="9"/>
        <w:rPr>
          <w:b/>
          <w:color w:val="000000" w:themeColor="text1"/>
          <w:sz w:val="20"/>
          <w14:textFill>
            <w14:solidFill>
              <w14:schemeClr w14:val="tx1"/>
            </w14:solidFill>
          </w14:textFill>
        </w:rPr>
      </w:pPr>
    </w:p>
    <w:p>
      <w:pPr>
        <w:pStyle w:val="9"/>
        <w:rPr>
          <w:b/>
          <w:color w:val="000000" w:themeColor="text1"/>
          <w:sz w:val="20"/>
          <w14:textFill>
            <w14:solidFill>
              <w14:schemeClr w14:val="tx1"/>
            </w14:solidFill>
          </w14:textFill>
        </w:rPr>
      </w:pPr>
    </w:p>
    <w:p>
      <w:pPr>
        <w:pStyle w:val="9"/>
        <w:rPr>
          <w:b/>
          <w:color w:val="000000" w:themeColor="text1"/>
          <w:sz w:val="20"/>
          <w14:textFill>
            <w14:solidFill>
              <w14:schemeClr w14:val="tx1"/>
            </w14:solidFill>
          </w14:textFill>
        </w:rPr>
      </w:pPr>
    </w:p>
    <w:p>
      <w:pPr>
        <w:pStyle w:val="9"/>
        <w:rPr>
          <w:b/>
          <w:color w:val="000000" w:themeColor="text1"/>
          <w:sz w:val="20"/>
          <w14:textFill>
            <w14:solidFill>
              <w14:schemeClr w14:val="tx1"/>
            </w14:solidFill>
          </w14:textFill>
        </w:rPr>
      </w:pPr>
    </w:p>
    <w:p>
      <w:pPr>
        <w:pStyle w:val="9"/>
        <w:rPr>
          <w:b/>
          <w:color w:val="000000" w:themeColor="text1"/>
          <w:sz w:val="20"/>
          <w14:textFill>
            <w14:solidFill>
              <w14:schemeClr w14:val="tx1"/>
            </w14:solidFill>
          </w14:textFill>
        </w:rPr>
      </w:pPr>
    </w:p>
    <w:p>
      <w:pPr>
        <w:pStyle w:val="9"/>
        <w:rPr>
          <w:b/>
          <w:color w:val="000000" w:themeColor="text1"/>
          <w:sz w:val="20"/>
          <w14:textFill>
            <w14:solidFill>
              <w14:schemeClr w14:val="tx1"/>
            </w14:solidFill>
          </w14:textFill>
        </w:rPr>
      </w:pPr>
    </w:p>
    <w:p>
      <w:pPr>
        <w:spacing w:before="185"/>
        <w:ind w:left="592" w:right="985"/>
        <w:jc w:val="center"/>
        <w:rPr>
          <w:b/>
          <w:color w:val="000000" w:themeColor="text1"/>
          <w:sz w:val="44"/>
          <w14:textFill>
            <w14:solidFill>
              <w14:schemeClr w14:val="tx1"/>
            </w14:solidFill>
          </w14:textFill>
        </w:rPr>
      </w:pPr>
      <w:r>
        <w:rPr>
          <w:rFonts w:hint="eastAsia"/>
          <w:b/>
          <w:color w:val="000000" w:themeColor="text1"/>
          <w:sz w:val="44"/>
          <w14:textFill>
            <w14:solidFill>
              <w14:schemeClr w14:val="tx1"/>
            </w14:solidFill>
          </w14:textFill>
        </w:rPr>
        <w:t>施工图预算书</w:t>
      </w:r>
    </w:p>
    <w:p>
      <w:pPr>
        <w:pStyle w:val="9"/>
        <w:spacing w:before="4"/>
        <w:rPr>
          <w:b/>
          <w:color w:val="000000" w:themeColor="text1"/>
          <w:sz w:val="47"/>
          <w14:textFill>
            <w14:solidFill>
              <w14:schemeClr w14:val="tx1"/>
            </w14:solidFill>
          </w14:textFill>
        </w:rPr>
      </w:pPr>
    </w:p>
    <w:p>
      <w:pPr>
        <w:ind w:left="592" w:right="987"/>
        <w:jc w:val="center"/>
        <w:rPr>
          <w:b/>
          <w:color w:val="000000" w:themeColor="text1"/>
          <w:sz w:val="30"/>
          <w14:textFill>
            <w14:solidFill>
              <w14:schemeClr w14:val="tx1"/>
            </w14:solidFill>
          </w14:textFill>
        </w:rPr>
      </w:pPr>
      <w:r>
        <w:rPr>
          <w:rFonts w:hint="eastAsia"/>
          <w:b/>
          <w:color w:val="000000" w:themeColor="text1"/>
          <w:sz w:val="30"/>
          <w14:textFill>
            <w14:solidFill>
              <w14:schemeClr w14:val="tx1"/>
            </w14:solidFill>
          </w14:textFill>
        </w:rPr>
        <w:t>（其格式按定额管理部门的规定）</w:t>
      </w:r>
    </w:p>
    <w:p>
      <w:pPr>
        <w:jc w:val="center"/>
        <w:rPr>
          <w:color w:val="000000" w:themeColor="text1"/>
          <w:sz w:val="30"/>
          <w14:textFill>
            <w14:solidFill>
              <w14:schemeClr w14:val="tx1"/>
            </w14:solidFill>
          </w14:textFill>
        </w:rPr>
        <w:sectPr>
          <w:pgSz w:w="11850" w:h="16790"/>
          <w:pgMar w:top="1600" w:right="1180" w:bottom="920" w:left="1580" w:header="0" w:footer="721" w:gutter="0"/>
          <w:cols w:space="720" w:num="1"/>
        </w:sectPr>
      </w:pPr>
    </w:p>
    <w:p>
      <w:pPr>
        <w:spacing w:before="38"/>
        <w:ind w:left="218"/>
        <w:rPr>
          <w:b/>
          <w:color w:val="000000" w:themeColor="text1"/>
          <w:sz w:val="28"/>
          <w14:textFill>
            <w14:solidFill>
              <w14:schemeClr w14:val="tx1"/>
            </w14:solidFill>
          </w14:textFill>
        </w:rPr>
      </w:pPr>
      <w:r>
        <w:rPr>
          <w:rFonts w:hint="eastAsia"/>
          <w:b/>
          <w:color w:val="000000" w:themeColor="text1"/>
          <w:sz w:val="28"/>
          <w14:textFill>
            <w14:solidFill>
              <w14:schemeClr w14:val="tx1"/>
            </w14:solidFill>
          </w14:textFill>
        </w:rPr>
        <w:t>附件五：</w:t>
      </w:r>
    </w:p>
    <w:p>
      <w:pPr>
        <w:pStyle w:val="9"/>
        <w:rPr>
          <w:b/>
          <w:color w:val="000000" w:themeColor="text1"/>
          <w:sz w:val="20"/>
          <w14:textFill>
            <w14:solidFill>
              <w14:schemeClr w14:val="tx1"/>
            </w14:solidFill>
          </w14:textFill>
        </w:rPr>
      </w:pPr>
    </w:p>
    <w:p>
      <w:pPr>
        <w:pStyle w:val="9"/>
        <w:rPr>
          <w:b/>
          <w:color w:val="000000" w:themeColor="text1"/>
          <w:sz w:val="20"/>
          <w14:textFill>
            <w14:solidFill>
              <w14:schemeClr w14:val="tx1"/>
            </w14:solidFill>
          </w14:textFill>
        </w:rPr>
      </w:pPr>
    </w:p>
    <w:p>
      <w:pPr>
        <w:pStyle w:val="9"/>
        <w:spacing w:before="8"/>
        <w:rPr>
          <w:b/>
          <w:color w:val="000000" w:themeColor="text1"/>
          <w:sz w:val="15"/>
          <w14:textFill>
            <w14:solidFill>
              <w14:schemeClr w14:val="tx1"/>
            </w14:solidFill>
          </w14:textFill>
        </w:rPr>
      </w:pPr>
    </w:p>
    <w:p>
      <w:pPr>
        <w:spacing w:before="55"/>
        <w:ind w:left="592" w:right="985"/>
        <w:jc w:val="center"/>
        <w:rPr>
          <w:b/>
          <w:color w:val="000000" w:themeColor="text1"/>
          <w:sz w:val="32"/>
          <w14:textFill>
            <w14:solidFill>
              <w14:schemeClr w14:val="tx1"/>
            </w14:solidFill>
          </w14:textFill>
        </w:rPr>
      </w:pPr>
      <w:r>
        <w:rPr>
          <w:rFonts w:hint="eastAsia"/>
          <w:b/>
          <w:color w:val="000000" w:themeColor="text1"/>
          <w:sz w:val="32"/>
          <w14:textFill>
            <w14:solidFill>
              <w14:schemeClr w14:val="tx1"/>
            </w14:solidFill>
          </w14:textFill>
        </w:rPr>
        <w:t>施工组织设计</w:t>
      </w:r>
    </w:p>
    <w:p>
      <w:pPr>
        <w:pStyle w:val="9"/>
        <w:spacing w:before="3"/>
        <w:rPr>
          <w:b/>
          <w:color w:val="000000" w:themeColor="text1"/>
          <w:sz w:val="41"/>
          <w14:textFill>
            <w14:solidFill>
              <w14:schemeClr w14:val="tx1"/>
            </w14:solidFill>
          </w14:textFill>
        </w:rPr>
      </w:pPr>
    </w:p>
    <w:p>
      <w:pPr>
        <w:pStyle w:val="9"/>
        <w:spacing w:before="1" w:line="364" w:lineRule="auto"/>
        <w:ind w:left="218" w:right="612" w:firstLine="479"/>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1</w:t>
      </w:r>
      <w:r>
        <w:rPr>
          <w:rFonts w:hint="eastAsia"/>
          <w:color w:val="000000" w:themeColor="text1"/>
          <w:spacing w:val="-5"/>
          <w14:textFill>
            <w14:solidFill>
              <w14:schemeClr w14:val="tx1"/>
            </w14:solidFill>
          </w14:textFill>
        </w:rPr>
        <w:t>、谈判供应商应编制施工组织设计，编制时应采用文字并结合图形表形说</w:t>
      </w:r>
      <w:r>
        <w:rPr>
          <w:rFonts w:hint="eastAsia"/>
          <w:color w:val="000000" w:themeColor="text1"/>
          <w14:textFill>
            <w14:solidFill>
              <w14:schemeClr w14:val="tx1"/>
            </w14:solidFill>
          </w14:textFill>
        </w:rPr>
        <w:t>明各分布分项工程的施工方法；拟投入的主要施工设备情况、劳动力计划等；结合工程特点提出切实可行的工程质量、安全生产、文明施工、工程进度、技术组织措施，同时应对关键工序、复杂环节重点提出相应的技术措施，如雨季施工技术措施，减少扰民噪音、降低环境污染技术措施、地下管线及其他地上地下设施的保护加固措施等。</w:t>
      </w:r>
    </w:p>
    <w:p>
      <w:pPr>
        <w:pStyle w:val="9"/>
        <w:spacing w:before="16"/>
        <w:ind w:left="698"/>
        <w:rPr>
          <w:color w:val="000000" w:themeColor="text1"/>
          <w14:textFill>
            <w14:solidFill>
              <w14:schemeClr w14:val="tx1"/>
            </w14:solidFill>
          </w14:textFill>
        </w:rPr>
      </w:pPr>
      <w:r>
        <w:rPr>
          <w:rFonts w:hint="eastAsia"/>
          <w:color w:val="000000" w:themeColor="text1"/>
          <w14:textFill>
            <w14:solidFill>
              <w14:schemeClr w14:val="tx1"/>
            </w14:solidFill>
          </w14:textFill>
        </w:rPr>
        <w:t>2、施工组织设计除采用文字表达外应附下列图表，图表及格式要求附后。</w:t>
      </w:r>
    </w:p>
    <w:p>
      <w:pPr>
        <w:pStyle w:val="24"/>
        <w:numPr>
          <w:ilvl w:val="0"/>
          <w:numId w:val="24"/>
        </w:numPr>
        <w:tabs>
          <w:tab w:val="left" w:pos="1299"/>
        </w:tabs>
        <w:spacing w:before="179"/>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劳动力计划表</w:t>
      </w:r>
    </w:p>
    <w:p>
      <w:pPr>
        <w:pStyle w:val="24"/>
        <w:numPr>
          <w:ilvl w:val="0"/>
          <w:numId w:val="24"/>
        </w:numPr>
        <w:tabs>
          <w:tab w:val="left" w:pos="1299"/>
        </w:tabs>
        <w:spacing w:before="178"/>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计划开、竣工日期和施工进度表</w:t>
      </w:r>
    </w:p>
    <w:p>
      <w:pPr>
        <w:rPr>
          <w:color w:val="000000" w:themeColor="text1"/>
          <w:sz w:val="24"/>
          <w14:textFill>
            <w14:solidFill>
              <w14:schemeClr w14:val="tx1"/>
            </w14:solidFill>
          </w14:textFill>
        </w:rPr>
        <w:sectPr>
          <w:pgSz w:w="11850" w:h="16790"/>
          <w:pgMar w:top="1400" w:right="1180" w:bottom="920" w:left="1580" w:header="0" w:footer="721" w:gutter="0"/>
          <w:cols w:space="720" w:num="1"/>
        </w:sectPr>
      </w:pPr>
    </w:p>
    <w:p>
      <w:pPr>
        <w:pStyle w:val="9"/>
        <w:spacing w:before="1"/>
        <w:rPr>
          <w:color w:val="000000" w:themeColor="text1"/>
          <w:sz w:val="25"/>
          <w14:textFill>
            <w14:solidFill>
              <w14:schemeClr w14:val="tx1"/>
            </w14:solidFill>
          </w14:textFill>
        </w:rPr>
      </w:pPr>
    </w:p>
    <w:p>
      <w:pPr>
        <w:spacing w:before="61"/>
        <w:ind w:left="218"/>
        <w:rPr>
          <w:b/>
          <w:color w:val="000000" w:themeColor="text1"/>
          <w:sz w:val="28"/>
          <w14:textFill>
            <w14:solidFill>
              <w14:schemeClr w14:val="tx1"/>
            </w14:solidFill>
          </w14:textFill>
        </w:rPr>
      </w:pPr>
      <w:r>
        <w:rPr>
          <w:rFonts w:hint="eastAsia"/>
          <w:b/>
          <w:color w:val="000000" w:themeColor="text1"/>
          <w:sz w:val="28"/>
          <w14:textFill>
            <w14:solidFill>
              <w14:schemeClr w14:val="tx1"/>
            </w14:solidFill>
          </w14:textFill>
        </w:rPr>
        <w:t>附件六：</w:t>
      </w:r>
    </w:p>
    <w:p>
      <w:pPr>
        <w:pStyle w:val="9"/>
        <w:spacing w:before="6"/>
        <w:rPr>
          <w:b/>
          <w:color w:val="000000" w:themeColor="text1"/>
          <w:sz w:val="20"/>
          <w14:textFill>
            <w14:solidFill>
              <w14:schemeClr w14:val="tx1"/>
            </w14:solidFill>
          </w14:textFill>
        </w:rPr>
      </w:pPr>
    </w:p>
    <w:p>
      <w:pPr>
        <w:spacing w:before="54"/>
        <w:ind w:left="592" w:right="985"/>
        <w:jc w:val="center"/>
        <w:rPr>
          <w:b/>
          <w:color w:val="000000" w:themeColor="text1"/>
          <w:sz w:val="32"/>
          <w14:textFill>
            <w14:solidFill>
              <w14:schemeClr w14:val="tx1"/>
            </w14:solidFill>
          </w14:textFill>
        </w:rPr>
      </w:pPr>
      <w:r>
        <w:rPr>
          <w:rFonts w:hint="eastAsia"/>
          <w:b/>
          <w:color w:val="000000" w:themeColor="text1"/>
          <w:sz w:val="32"/>
          <w14:textFill>
            <w14:solidFill>
              <w14:schemeClr w14:val="tx1"/>
            </w14:solidFill>
          </w14:textFill>
        </w:rPr>
        <w:t>劳动力计划表</w:t>
      </w:r>
    </w:p>
    <w:p>
      <w:pPr>
        <w:pStyle w:val="9"/>
        <w:rPr>
          <w:b/>
          <w:color w:val="000000" w:themeColor="text1"/>
          <w:sz w:val="32"/>
          <w14:textFill>
            <w14:solidFill>
              <w14:schemeClr w14:val="tx1"/>
            </w14:solidFill>
          </w14:textFill>
        </w:rPr>
      </w:pPr>
    </w:p>
    <w:p>
      <w:pPr>
        <w:pStyle w:val="9"/>
        <w:spacing w:before="9"/>
        <w:rPr>
          <w:b/>
          <w:color w:val="000000" w:themeColor="text1"/>
          <w:sz w:val="29"/>
          <w14:textFill>
            <w14:solidFill>
              <w14:schemeClr w14:val="tx1"/>
            </w14:solidFill>
          </w14:textFill>
        </w:rPr>
      </w:pPr>
    </w:p>
    <w:p>
      <w:pPr>
        <w:pStyle w:val="9"/>
        <w:tabs>
          <w:tab w:val="left" w:pos="6959"/>
        </w:tabs>
        <w:spacing w:before="1" w:after="43"/>
        <w:ind w:right="405"/>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项目名称：</w:t>
      </w:r>
      <w:r>
        <w:rPr>
          <w:rFonts w:hint="eastAsia"/>
          <w:color w:val="000000" w:themeColor="text1"/>
          <w14:textFill>
            <w14:solidFill>
              <w14:schemeClr w14:val="tx1"/>
            </w14:solidFill>
          </w14:textFill>
        </w:rPr>
        <w:tab/>
      </w:r>
      <w:r>
        <w:rPr>
          <w:rFonts w:hint="eastAsia"/>
          <w:color w:val="000000" w:themeColor="text1"/>
          <w14:textFill>
            <w14:solidFill>
              <w14:schemeClr w14:val="tx1"/>
            </w14:solidFill>
          </w14:textFill>
        </w:rPr>
        <w:t>单位：人</w:t>
      </w:r>
    </w:p>
    <w:tbl>
      <w:tblPr>
        <w:tblStyle w:val="17"/>
        <w:tblW w:w="8863" w:type="dxa"/>
        <w:tblInd w:w="11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18"/>
        <w:gridCol w:w="1102"/>
        <w:gridCol w:w="1106"/>
        <w:gridCol w:w="1109"/>
        <w:gridCol w:w="1106"/>
        <w:gridCol w:w="1106"/>
        <w:gridCol w:w="1107"/>
        <w:gridCol w:w="110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8" w:hRule="atLeast"/>
        </w:trPr>
        <w:tc>
          <w:tcPr>
            <w:tcW w:w="1118" w:type="dxa"/>
            <w:vMerge w:val="restart"/>
          </w:tcPr>
          <w:p>
            <w:pPr>
              <w:pStyle w:val="25"/>
              <w:rPr>
                <w:color w:val="000000" w:themeColor="text1"/>
                <w:sz w:val="35"/>
                <w14:textFill>
                  <w14:solidFill>
                    <w14:schemeClr w14:val="tx1"/>
                  </w14:solidFill>
                </w14:textFill>
              </w:rPr>
            </w:pPr>
          </w:p>
          <w:p>
            <w:pPr>
              <w:pStyle w:val="25"/>
              <w:ind w:left="316"/>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工种</w:t>
            </w:r>
          </w:p>
        </w:tc>
        <w:tc>
          <w:tcPr>
            <w:tcW w:w="7745" w:type="dxa"/>
            <w:gridSpan w:val="7"/>
          </w:tcPr>
          <w:p>
            <w:pPr>
              <w:pStyle w:val="25"/>
              <w:spacing w:before="208"/>
              <w:ind w:left="2169" w:right="2165"/>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按工程施工阶段投入劳动力情况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1" w:hRule="atLeast"/>
        </w:trPr>
        <w:tc>
          <w:tcPr>
            <w:tcW w:w="1118" w:type="dxa"/>
            <w:vMerge w:val="continue"/>
            <w:tcBorders>
              <w:top w:val="nil"/>
            </w:tcBorders>
          </w:tcPr>
          <w:p>
            <w:pPr>
              <w:rPr>
                <w:color w:val="000000" w:themeColor="text1"/>
                <w:sz w:val="2"/>
                <w:szCs w:val="2"/>
                <w14:textFill>
                  <w14:solidFill>
                    <w14:schemeClr w14:val="tx1"/>
                  </w14:solidFill>
                </w14:textFill>
              </w:rPr>
            </w:pPr>
          </w:p>
        </w:tc>
        <w:tc>
          <w:tcPr>
            <w:tcW w:w="1102" w:type="dxa"/>
          </w:tcPr>
          <w:p>
            <w:pPr>
              <w:pStyle w:val="25"/>
              <w:rPr>
                <w:color w:val="000000" w:themeColor="text1"/>
                <w:sz w:val="24"/>
                <w14:textFill>
                  <w14:solidFill>
                    <w14:schemeClr w14:val="tx1"/>
                  </w14:solidFill>
                </w14:textFill>
              </w:rPr>
            </w:pPr>
          </w:p>
        </w:tc>
        <w:tc>
          <w:tcPr>
            <w:tcW w:w="1106" w:type="dxa"/>
          </w:tcPr>
          <w:p>
            <w:pPr>
              <w:pStyle w:val="25"/>
              <w:rPr>
                <w:color w:val="000000" w:themeColor="text1"/>
                <w:sz w:val="24"/>
                <w14:textFill>
                  <w14:solidFill>
                    <w14:schemeClr w14:val="tx1"/>
                  </w14:solidFill>
                </w14:textFill>
              </w:rPr>
            </w:pPr>
          </w:p>
        </w:tc>
        <w:tc>
          <w:tcPr>
            <w:tcW w:w="1109" w:type="dxa"/>
          </w:tcPr>
          <w:p>
            <w:pPr>
              <w:pStyle w:val="25"/>
              <w:rPr>
                <w:color w:val="000000" w:themeColor="text1"/>
                <w:sz w:val="24"/>
                <w14:textFill>
                  <w14:solidFill>
                    <w14:schemeClr w14:val="tx1"/>
                  </w14:solidFill>
                </w14:textFill>
              </w:rPr>
            </w:pPr>
          </w:p>
        </w:tc>
        <w:tc>
          <w:tcPr>
            <w:tcW w:w="1106" w:type="dxa"/>
          </w:tcPr>
          <w:p>
            <w:pPr>
              <w:pStyle w:val="25"/>
              <w:rPr>
                <w:color w:val="000000" w:themeColor="text1"/>
                <w:sz w:val="24"/>
                <w14:textFill>
                  <w14:solidFill>
                    <w14:schemeClr w14:val="tx1"/>
                  </w14:solidFill>
                </w14:textFill>
              </w:rPr>
            </w:pPr>
          </w:p>
        </w:tc>
        <w:tc>
          <w:tcPr>
            <w:tcW w:w="1106" w:type="dxa"/>
          </w:tcPr>
          <w:p>
            <w:pPr>
              <w:pStyle w:val="25"/>
              <w:rPr>
                <w:color w:val="000000" w:themeColor="text1"/>
                <w:sz w:val="24"/>
                <w14:textFill>
                  <w14:solidFill>
                    <w14:schemeClr w14:val="tx1"/>
                  </w14:solidFill>
                </w14:textFill>
              </w:rPr>
            </w:pPr>
          </w:p>
        </w:tc>
        <w:tc>
          <w:tcPr>
            <w:tcW w:w="1107" w:type="dxa"/>
          </w:tcPr>
          <w:p>
            <w:pPr>
              <w:pStyle w:val="25"/>
              <w:rPr>
                <w:color w:val="000000" w:themeColor="text1"/>
                <w:sz w:val="24"/>
                <w14:textFill>
                  <w14:solidFill>
                    <w14:schemeClr w14:val="tx1"/>
                  </w14:solidFill>
                </w14:textFill>
              </w:rPr>
            </w:pPr>
          </w:p>
        </w:tc>
        <w:tc>
          <w:tcPr>
            <w:tcW w:w="1109" w:type="dxa"/>
          </w:tcPr>
          <w:p>
            <w:pPr>
              <w:pStyle w:val="25"/>
              <w:rPr>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82" w:hRule="atLeast"/>
        </w:trPr>
        <w:tc>
          <w:tcPr>
            <w:tcW w:w="1118" w:type="dxa"/>
          </w:tcPr>
          <w:p>
            <w:pPr>
              <w:pStyle w:val="25"/>
              <w:rPr>
                <w:color w:val="000000" w:themeColor="text1"/>
                <w:sz w:val="24"/>
                <w14:textFill>
                  <w14:solidFill>
                    <w14:schemeClr w14:val="tx1"/>
                  </w14:solidFill>
                </w14:textFill>
              </w:rPr>
            </w:pPr>
          </w:p>
        </w:tc>
        <w:tc>
          <w:tcPr>
            <w:tcW w:w="1102" w:type="dxa"/>
          </w:tcPr>
          <w:p>
            <w:pPr>
              <w:pStyle w:val="25"/>
              <w:rPr>
                <w:color w:val="000000" w:themeColor="text1"/>
                <w:sz w:val="24"/>
                <w14:textFill>
                  <w14:solidFill>
                    <w14:schemeClr w14:val="tx1"/>
                  </w14:solidFill>
                </w14:textFill>
              </w:rPr>
            </w:pPr>
          </w:p>
        </w:tc>
        <w:tc>
          <w:tcPr>
            <w:tcW w:w="1106" w:type="dxa"/>
          </w:tcPr>
          <w:p>
            <w:pPr>
              <w:pStyle w:val="25"/>
              <w:rPr>
                <w:color w:val="000000" w:themeColor="text1"/>
                <w:sz w:val="24"/>
                <w14:textFill>
                  <w14:solidFill>
                    <w14:schemeClr w14:val="tx1"/>
                  </w14:solidFill>
                </w14:textFill>
              </w:rPr>
            </w:pPr>
          </w:p>
        </w:tc>
        <w:tc>
          <w:tcPr>
            <w:tcW w:w="1109" w:type="dxa"/>
          </w:tcPr>
          <w:p>
            <w:pPr>
              <w:pStyle w:val="25"/>
              <w:rPr>
                <w:color w:val="000000" w:themeColor="text1"/>
                <w:sz w:val="24"/>
                <w14:textFill>
                  <w14:solidFill>
                    <w14:schemeClr w14:val="tx1"/>
                  </w14:solidFill>
                </w14:textFill>
              </w:rPr>
            </w:pPr>
          </w:p>
        </w:tc>
        <w:tc>
          <w:tcPr>
            <w:tcW w:w="1106" w:type="dxa"/>
          </w:tcPr>
          <w:p>
            <w:pPr>
              <w:pStyle w:val="25"/>
              <w:rPr>
                <w:color w:val="000000" w:themeColor="text1"/>
                <w:sz w:val="24"/>
                <w14:textFill>
                  <w14:solidFill>
                    <w14:schemeClr w14:val="tx1"/>
                  </w14:solidFill>
                </w14:textFill>
              </w:rPr>
            </w:pPr>
          </w:p>
        </w:tc>
        <w:tc>
          <w:tcPr>
            <w:tcW w:w="1106" w:type="dxa"/>
          </w:tcPr>
          <w:p>
            <w:pPr>
              <w:pStyle w:val="25"/>
              <w:rPr>
                <w:color w:val="000000" w:themeColor="text1"/>
                <w:sz w:val="24"/>
                <w14:textFill>
                  <w14:solidFill>
                    <w14:schemeClr w14:val="tx1"/>
                  </w14:solidFill>
                </w14:textFill>
              </w:rPr>
            </w:pPr>
          </w:p>
        </w:tc>
        <w:tc>
          <w:tcPr>
            <w:tcW w:w="1107" w:type="dxa"/>
          </w:tcPr>
          <w:p>
            <w:pPr>
              <w:pStyle w:val="25"/>
              <w:rPr>
                <w:color w:val="000000" w:themeColor="text1"/>
                <w:sz w:val="24"/>
                <w14:textFill>
                  <w14:solidFill>
                    <w14:schemeClr w14:val="tx1"/>
                  </w14:solidFill>
                </w14:textFill>
              </w:rPr>
            </w:pPr>
          </w:p>
        </w:tc>
        <w:tc>
          <w:tcPr>
            <w:tcW w:w="1109" w:type="dxa"/>
          </w:tcPr>
          <w:p>
            <w:pPr>
              <w:pStyle w:val="25"/>
              <w:rPr>
                <w:color w:val="000000" w:themeColor="text1"/>
                <w:sz w:val="24"/>
                <w14:textFill>
                  <w14:solidFill>
                    <w14:schemeClr w14:val="tx1"/>
                  </w14:solidFill>
                </w14:textFill>
              </w:rPr>
            </w:pPr>
          </w:p>
        </w:tc>
      </w:tr>
    </w:tbl>
    <w:p>
      <w:pPr>
        <w:pStyle w:val="9"/>
        <w:spacing w:before="209" w:line="436" w:lineRule="auto"/>
        <w:ind w:left="789" w:right="1308" w:hanging="572"/>
        <w:rPr>
          <w:color w:val="000000" w:themeColor="text1"/>
          <w14:textFill>
            <w14:solidFill>
              <w14:schemeClr w14:val="tx1"/>
            </w14:solidFill>
          </w14:textFill>
        </w:rPr>
      </w:pPr>
      <w:r>
        <w:rPr>
          <w:rFonts w:hint="eastAsia"/>
          <w:color w:val="000000" w:themeColor="text1"/>
          <w14:textFill>
            <w14:solidFill>
              <w14:schemeClr w14:val="tx1"/>
            </w14:solidFill>
          </w14:textFill>
        </w:rPr>
        <w:t>注：1、谈判供应商按所列格式提交包括分包人在内的估计劳动力计划表2、本计划表是以每班 8 小时工作制为基础编制的</w:t>
      </w:r>
    </w:p>
    <w:p>
      <w:pPr>
        <w:spacing w:line="436" w:lineRule="auto"/>
        <w:rPr>
          <w:color w:val="000000" w:themeColor="text1"/>
          <w14:textFill>
            <w14:solidFill>
              <w14:schemeClr w14:val="tx1"/>
            </w14:solidFill>
          </w14:textFill>
        </w:rPr>
        <w:sectPr>
          <w:pgSz w:w="11850" w:h="16790"/>
          <w:pgMar w:top="1600" w:right="1180" w:bottom="920" w:left="1580" w:header="0" w:footer="721" w:gutter="0"/>
          <w:cols w:space="720" w:num="1"/>
        </w:sectPr>
      </w:pPr>
    </w:p>
    <w:p>
      <w:pPr>
        <w:pStyle w:val="9"/>
        <w:rPr>
          <w:color w:val="000000" w:themeColor="text1"/>
          <w:sz w:val="20"/>
          <w14:textFill>
            <w14:solidFill>
              <w14:schemeClr w14:val="tx1"/>
            </w14:solidFill>
          </w14:textFill>
        </w:rPr>
      </w:pPr>
    </w:p>
    <w:p>
      <w:pPr>
        <w:pStyle w:val="9"/>
        <w:rPr>
          <w:color w:val="000000" w:themeColor="text1"/>
          <w:sz w:val="20"/>
          <w14:textFill>
            <w14:solidFill>
              <w14:schemeClr w14:val="tx1"/>
            </w14:solidFill>
          </w14:textFill>
        </w:rPr>
      </w:pPr>
    </w:p>
    <w:p>
      <w:pPr>
        <w:pStyle w:val="9"/>
        <w:rPr>
          <w:color w:val="000000" w:themeColor="text1"/>
          <w:sz w:val="20"/>
          <w14:textFill>
            <w14:solidFill>
              <w14:schemeClr w14:val="tx1"/>
            </w14:solidFill>
          </w14:textFill>
        </w:rPr>
      </w:pPr>
    </w:p>
    <w:p>
      <w:pPr>
        <w:spacing w:before="190"/>
        <w:ind w:left="218"/>
        <w:rPr>
          <w:b/>
          <w:color w:val="000000" w:themeColor="text1"/>
          <w:sz w:val="28"/>
          <w14:textFill>
            <w14:solidFill>
              <w14:schemeClr w14:val="tx1"/>
            </w14:solidFill>
          </w14:textFill>
        </w:rPr>
      </w:pPr>
      <w:r>
        <w:rPr>
          <w:rFonts w:hint="eastAsia"/>
          <w:b/>
          <w:color w:val="000000" w:themeColor="text1"/>
          <w:sz w:val="28"/>
          <w14:textFill>
            <w14:solidFill>
              <w14:schemeClr w14:val="tx1"/>
            </w14:solidFill>
          </w14:textFill>
        </w:rPr>
        <w:t>附件七：</w:t>
      </w:r>
    </w:p>
    <w:p>
      <w:pPr>
        <w:pStyle w:val="9"/>
        <w:rPr>
          <w:b/>
          <w:color w:val="000000" w:themeColor="text1"/>
          <w:sz w:val="20"/>
          <w14:textFill>
            <w14:solidFill>
              <w14:schemeClr w14:val="tx1"/>
            </w14:solidFill>
          </w14:textFill>
        </w:rPr>
      </w:pPr>
    </w:p>
    <w:p>
      <w:pPr>
        <w:pStyle w:val="9"/>
        <w:rPr>
          <w:b/>
          <w:color w:val="000000" w:themeColor="text1"/>
          <w:sz w:val="20"/>
          <w14:textFill>
            <w14:solidFill>
              <w14:schemeClr w14:val="tx1"/>
            </w14:solidFill>
          </w14:textFill>
        </w:rPr>
      </w:pPr>
    </w:p>
    <w:p>
      <w:pPr>
        <w:pStyle w:val="9"/>
        <w:spacing w:before="1"/>
        <w:rPr>
          <w:b/>
          <w:color w:val="000000" w:themeColor="text1"/>
          <w14:textFill>
            <w14:solidFill>
              <w14:schemeClr w14:val="tx1"/>
            </w14:solidFill>
          </w14:textFill>
        </w:rPr>
      </w:pPr>
    </w:p>
    <w:p>
      <w:pPr>
        <w:spacing w:before="54"/>
        <w:ind w:left="592" w:right="987"/>
        <w:jc w:val="center"/>
        <w:rPr>
          <w:b/>
          <w:color w:val="000000" w:themeColor="text1"/>
          <w:sz w:val="32"/>
          <w14:textFill>
            <w14:solidFill>
              <w14:schemeClr w14:val="tx1"/>
            </w14:solidFill>
          </w14:textFill>
        </w:rPr>
      </w:pPr>
      <w:r>
        <w:rPr>
          <w:rFonts w:hint="eastAsia"/>
          <w:b/>
          <w:color w:val="000000" w:themeColor="text1"/>
          <w:sz w:val="32"/>
          <w14:textFill>
            <w14:solidFill>
              <w14:schemeClr w14:val="tx1"/>
            </w14:solidFill>
          </w14:textFill>
        </w:rPr>
        <w:t>计划开、竣工日期和施工进度表</w:t>
      </w:r>
    </w:p>
    <w:p>
      <w:pPr>
        <w:pStyle w:val="9"/>
        <w:rPr>
          <w:b/>
          <w:color w:val="000000" w:themeColor="text1"/>
          <w:sz w:val="47"/>
          <w14:textFill>
            <w14:solidFill>
              <w14:schemeClr w14:val="tx1"/>
            </w14:solidFill>
          </w14:textFill>
        </w:rPr>
      </w:pPr>
    </w:p>
    <w:p>
      <w:pPr>
        <w:pStyle w:val="9"/>
        <w:spacing w:line="364" w:lineRule="auto"/>
        <w:ind w:left="218" w:right="612" w:firstLine="479"/>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1</w:t>
      </w:r>
      <w:r>
        <w:rPr>
          <w:rFonts w:hint="eastAsia"/>
          <w:color w:val="000000" w:themeColor="text1"/>
          <w:spacing w:val="-5"/>
          <w14:textFill>
            <w14:solidFill>
              <w14:schemeClr w14:val="tx1"/>
            </w14:solidFill>
          </w14:textFill>
        </w:rPr>
        <w:t>、谈判供应商应提交的施工进度网络图或施工进度表，说明按谈判文件要</w:t>
      </w:r>
      <w:r>
        <w:rPr>
          <w:rFonts w:hint="eastAsia"/>
          <w:color w:val="000000" w:themeColor="text1"/>
          <w14:textFill>
            <w14:solidFill>
              <w14:schemeClr w14:val="tx1"/>
            </w14:solidFill>
          </w14:textFill>
        </w:rPr>
        <w:t>求的工期进行的各个关键日期，成交的谈判供应商还应按合同条件有关条款的要求提交详细的施工进度计划。</w:t>
      </w:r>
    </w:p>
    <w:p>
      <w:pPr>
        <w:pStyle w:val="9"/>
        <w:spacing w:before="16" w:line="364" w:lineRule="auto"/>
        <w:ind w:left="218" w:right="563" w:firstLine="479"/>
        <w:rPr>
          <w:color w:val="000000" w:themeColor="text1"/>
          <w14:textFill>
            <w14:solidFill>
              <w14:schemeClr w14:val="tx1"/>
            </w14:solidFill>
          </w14:textFill>
        </w:rPr>
      </w:pPr>
      <w:r>
        <w:rPr>
          <w:rFonts w:hint="eastAsia"/>
          <w:color w:val="000000" w:themeColor="text1"/>
          <w14:textFill>
            <w14:solidFill>
              <w14:schemeClr w14:val="tx1"/>
            </w14:solidFill>
          </w14:textFill>
        </w:rPr>
        <w:t>2、施工进度表可采用网络图（或横线图）表示，说明计划开工日期和各分项工程的完工日期。</w:t>
      </w:r>
    </w:p>
    <w:p>
      <w:pPr>
        <w:pStyle w:val="9"/>
        <w:spacing w:before="18"/>
        <w:ind w:left="698"/>
        <w:rPr>
          <w:color w:val="000000" w:themeColor="text1"/>
          <w14:textFill>
            <w14:solidFill>
              <w14:schemeClr w14:val="tx1"/>
            </w14:solidFill>
          </w14:textFill>
        </w:rPr>
      </w:pPr>
      <w:r>
        <w:rPr>
          <w:rFonts w:hint="eastAsia"/>
          <w:color w:val="000000" w:themeColor="text1"/>
          <w14:textFill>
            <w14:solidFill>
              <w14:schemeClr w14:val="tx1"/>
            </w14:solidFill>
          </w14:textFill>
        </w:rPr>
        <w:t>3、施工进度计划与施工组织相适应。</w:t>
      </w:r>
    </w:p>
    <w:p>
      <w:pPr>
        <w:rPr>
          <w:color w:val="000000" w:themeColor="text1"/>
          <w14:textFill>
            <w14:solidFill>
              <w14:schemeClr w14:val="tx1"/>
            </w14:solidFill>
          </w14:textFill>
        </w:rPr>
        <w:sectPr>
          <w:pgSz w:w="11850" w:h="16790"/>
          <w:pgMar w:top="1600" w:right="1180" w:bottom="920" w:left="1580" w:header="0" w:footer="721" w:gutter="0"/>
          <w:cols w:space="720" w:num="1"/>
        </w:sectPr>
      </w:pPr>
    </w:p>
    <w:p>
      <w:pPr>
        <w:pStyle w:val="9"/>
        <w:rPr>
          <w:color w:val="000000" w:themeColor="text1"/>
          <w:sz w:val="20"/>
          <w14:textFill>
            <w14:solidFill>
              <w14:schemeClr w14:val="tx1"/>
            </w14:solidFill>
          </w14:textFill>
        </w:rPr>
      </w:pPr>
    </w:p>
    <w:p>
      <w:pPr>
        <w:spacing w:before="190"/>
        <w:ind w:left="218"/>
        <w:rPr>
          <w:b/>
          <w:color w:val="000000" w:themeColor="text1"/>
          <w:sz w:val="28"/>
          <w14:textFill>
            <w14:solidFill>
              <w14:schemeClr w14:val="tx1"/>
            </w14:solidFill>
          </w14:textFill>
        </w:rPr>
      </w:pPr>
      <w:r>
        <w:rPr>
          <w:rFonts w:hint="eastAsia"/>
          <w:b/>
          <w:color w:val="000000" w:themeColor="text1"/>
          <w:sz w:val="28"/>
          <w14:textFill>
            <w14:solidFill>
              <w14:schemeClr w14:val="tx1"/>
            </w14:solidFill>
          </w14:textFill>
        </w:rPr>
        <w:t>附件八：</w:t>
      </w:r>
    </w:p>
    <w:p>
      <w:pPr>
        <w:pStyle w:val="9"/>
        <w:spacing w:before="5"/>
        <w:rPr>
          <w:b/>
          <w:color w:val="000000" w:themeColor="text1"/>
          <w:sz w:val="20"/>
          <w14:textFill>
            <w14:solidFill>
              <w14:schemeClr w14:val="tx1"/>
            </w14:solidFill>
          </w14:textFill>
        </w:rPr>
      </w:pPr>
    </w:p>
    <w:p>
      <w:pPr>
        <w:spacing w:before="55"/>
        <w:ind w:left="592" w:right="987"/>
        <w:jc w:val="center"/>
        <w:rPr>
          <w:b/>
          <w:color w:val="000000" w:themeColor="text1"/>
          <w:sz w:val="32"/>
          <w14:textFill>
            <w14:solidFill>
              <w14:schemeClr w14:val="tx1"/>
            </w14:solidFill>
          </w14:textFill>
        </w:rPr>
      </w:pPr>
      <w:r>
        <w:rPr>
          <w:rFonts w:hint="eastAsia"/>
          <w:b/>
          <w:color w:val="000000" w:themeColor="text1"/>
          <w:sz w:val="32"/>
          <w14:textFill>
            <w14:solidFill>
              <w14:schemeClr w14:val="tx1"/>
            </w14:solidFill>
          </w14:textFill>
        </w:rPr>
        <w:t>项目管理机构配备情况表</w:t>
      </w:r>
    </w:p>
    <w:p>
      <w:pPr>
        <w:pStyle w:val="9"/>
        <w:spacing w:before="9"/>
        <w:rPr>
          <w:b/>
          <w:color w:val="000000" w:themeColor="text1"/>
          <w:sz w:val="12"/>
          <w14:textFill>
            <w14:solidFill>
              <w14:schemeClr w14:val="tx1"/>
            </w14:solidFill>
          </w14:textFill>
        </w:rPr>
      </w:pPr>
    </w:p>
    <w:p>
      <w:pPr>
        <w:pStyle w:val="9"/>
        <w:spacing w:before="66" w:after="44"/>
        <w:ind w:left="218"/>
        <w:rPr>
          <w:color w:val="000000" w:themeColor="text1"/>
          <w14:textFill>
            <w14:solidFill>
              <w14:schemeClr w14:val="tx1"/>
            </w14:solidFill>
          </w14:textFill>
        </w:rPr>
      </w:pPr>
      <w:r>
        <w:rPr>
          <w:rFonts w:hint="eastAsia"/>
          <w:color w:val="000000" w:themeColor="text1"/>
          <w14:textFill>
            <w14:solidFill>
              <w14:schemeClr w14:val="tx1"/>
            </w14:solidFill>
          </w14:textFill>
        </w:rPr>
        <w:t>项目名称：</w:t>
      </w:r>
    </w:p>
    <w:tbl>
      <w:tblPr>
        <w:tblStyle w:val="17"/>
        <w:tblW w:w="8867" w:type="dxa"/>
        <w:tblInd w:w="11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86"/>
        <w:gridCol w:w="886"/>
        <w:gridCol w:w="887"/>
        <w:gridCol w:w="886"/>
        <w:gridCol w:w="886"/>
        <w:gridCol w:w="886"/>
        <w:gridCol w:w="888"/>
        <w:gridCol w:w="886"/>
        <w:gridCol w:w="888"/>
        <w:gridCol w:w="88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9" w:hRule="atLeast"/>
        </w:trPr>
        <w:tc>
          <w:tcPr>
            <w:tcW w:w="886" w:type="dxa"/>
            <w:vMerge w:val="restart"/>
          </w:tcPr>
          <w:p>
            <w:pPr>
              <w:pStyle w:val="25"/>
              <w:spacing w:before="5"/>
              <w:rPr>
                <w:color w:val="000000" w:themeColor="text1"/>
                <w:sz w:val="23"/>
                <w14:textFill>
                  <w14:solidFill>
                    <w14:schemeClr w14:val="tx1"/>
                  </w14:solidFill>
                </w14:textFill>
              </w:rPr>
            </w:pPr>
          </w:p>
          <w:p>
            <w:pPr>
              <w:pStyle w:val="25"/>
              <w:ind w:left="141"/>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职务</w:t>
            </w:r>
          </w:p>
        </w:tc>
        <w:tc>
          <w:tcPr>
            <w:tcW w:w="886" w:type="dxa"/>
            <w:vMerge w:val="restart"/>
          </w:tcPr>
          <w:p>
            <w:pPr>
              <w:pStyle w:val="25"/>
              <w:spacing w:before="5"/>
              <w:rPr>
                <w:color w:val="000000" w:themeColor="text1"/>
                <w:sz w:val="23"/>
                <w14:textFill>
                  <w14:solidFill>
                    <w14:schemeClr w14:val="tx1"/>
                  </w14:solidFill>
                </w14:textFill>
              </w:rPr>
            </w:pPr>
          </w:p>
          <w:p>
            <w:pPr>
              <w:pStyle w:val="25"/>
              <w:ind w:left="14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姓名</w:t>
            </w:r>
          </w:p>
        </w:tc>
        <w:tc>
          <w:tcPr>
            <w:tcW w:w="887" w:type="dxa"/>
            <w:vMerge w:val="restart"/>
          </w:tcPr>
          <w:p>
            <w:pPr>
              <w:pStyle w:val="25"/>
              <w:spacing w:before="5"/>
              <w:rPr>
                <w:color w:val="000000" w:themeColor="text1"/>
                <w:sz w:val="23"/>
                <w14:textFill>
                  <w14:solidFill>
                    <w14:schemeClr w14:val="tx1"/>
                  </w14:solidFill>
                </w14:textFill>
              </w:rPr>
            </w:pPr>
          </w:p>
          <w:p>
            <w:pPr>
              <w:pStyle w:val="25"/>
              <w:ind w:left="138"/>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职称</w:t>
            </w:r>
          </w:p>
        </w:tc>
        <w:tc>
          <w:tcPr>
            <w:tcW w:w="4432" w:type="dxa"/>
            <w:gridSpan w:val="5"/>
          </w:tcPr>
          <w:p>
            <w:pPr>
              <w:pStyle w:val="25"/>
              <w:spacing w:before="179"/>
              <w:ind w:left="113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执业或职业资格证明</w:t>
            </w:r>
          </w:p>
        </w:tc>
        <w:tc>
          <w:tcPr>
            <w:tcW w:w="1776" w:type="dxa"/>
            <w:gridSpan w:val="2"/>
          </w:tcPr>
          <w:p>
            <w:pPr>
              <w:pStyle w:val="25"/>
              <w:spacing w:line="304" w:lineRule="exact"/>
              <w:ind w:left="263" w:right="263"/>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已承担在建</w:t>
            </w:r>
          </w:p>
          <w:p>
            <w:pPr>
              <w:pStyle w:val="25"/>
              <w:spacing w:line="276" w:lineRule="exact"/>
              <w:ind w:left="263" w:right="263"/>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工程情况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42" w:hRule="atLeast"/>
        </w:trPr>
        <w:tc>
          <w:tcPr>
            <w:tcW w:w="886" w:type="dxa"/>
            <w:vMerge w:val="continue"/>
            <w:tcBorders>
              <w:top w:val="nil"/>
            </w:tcBorders>
          </w:tcPr>
          <w:p>
            <w:pPr>
              <w:rPr>
                <w:color w:val="000000" w:themeColor="text1"/>
                <w:sz w:val="2"/>
                <w:szCs w:val="2"/>
                <w14:textFill>
                  <w14:solidFill>
                    <w14:schemeClr w14:val="tx1"/>
                  </w14:solidFill>
                </w14:textFill>
              </w:rPr>
            </w:pPr>
          </w:p>
        </w:tc>
        <w:tc>
          <w:tcPr>
            <w:tcW w:w="886" w:type="dxa"/>
            <w:vMerge w:val="continue"/>
            <w:tcBorders>
              <w:top w:val="nil"/>
            </w:tcBorders>
          </w:tcPr>
          <w:p>
            <w:pPr>
              <w:rPr>
                <w:color w:val="000000" w:themeColor="text1"/>
                <w:sz w:val="2"/>
                <w:szCs w:val="2"/>
                <w14:textFill>
                  <w14:solidFill>
                    <w14:schemeClr w14:val="tx1"/>
                  </w14:solidFill>
                </w14:textFill>
              </w:rPr>
            </w:pPr>
          </w:p>
        </w:tc>
        <w:tc>
          <w:tcPr>
            <w:tcW w:w="887" w:type="dxa"/>
            <w:vMerge w:val="continue"/>
            <w:tcBorders>
              <w:top w:val="nil"/>
            </w:tcBorders>
          </w:tcPr>
          <w:p>
            <w:pPr>
              <w:rPr>
                <w:color w:val="000000" w:themeColor="text1"/>
                <w:sz w:val="2"/>
                <w:szCs w:val="2"/>
                <w14:textFill>
                  <w14:solidFill>
                    <w14:schemeClr w14:val="tx1"/>
                  </w14:solidFill>
                </w14:textFill>
              </w:rPr>
            </w:pPr>
          </w:p>
        </w:tc>
        <w:tc>
          <w:tcPr>
            <w:tcW w:w="886" w:type="dxa"/>
          </w:tcPr>
          <w:p>
            <w:pPr>
              <w:pStyle w:val="25"/>
              <w:spacing w:before="7" w:line="218" w:lineRule="auto"/>
              <w:ind w:left="197" w:right="196"/>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证书名称</w:t>
            </w:r>
          </w:p>
        </w:tc>
        <w:tc>
          <w:tcPr>
            <w:tcW w:w="886" w:type="dxa"/>
          </w:tcPr>
          <w:p>
            <w:pPr>
              <w:pStyle w:val="25"/>
              <w:spacing w:before="166"/>
              <w:ind w:left="199"/>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级别</w:t>
            </w:r>
          </w:p>
        </w:tc>
        <w:tc>
          <w:tcPr>
            <w:tcW w:w="886" w:type="dxa"/>
          </w:tcPr>
          <w:p>
            <w:pPr>
              <w:pStyle w:val="25"/>
              <w:spacing w:before="211"/>
              <w:ind w:left="199"/>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证号</w:t>
            </w:r>
          </w:p>
        </w:tc>
        <w:tc>
          <w:tcPr>
            <w:tcW w:w="888" w:type="dxa"/>
          </w:tcPr>
          <w:p>
            <w:pPr>
              <w:pStyle w:val="25"/>
              <w:spacing w:before="211"/>
              <w:ind w:left="201"/>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专业</w:t>
            </w:r>
          </w:p>
        </w:tc>
        <w:tc>
          <w:tcPr>
            <w:tcW w:w="886" w:type="dxa"/>
          </w:tcPr>
          <w:p>
            <w:pPr>
              <w:pStyle w:val="25"/>
              <w:spacing w:before="7" w:line="218" w:lineRule="auto"/>
              <w:ind w:left="198" w:right="195"/>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原服务单</w:t>
            </w:r>
          </w:p>
          <w:p>
            <w:pPr>
              <w:pStyle w:val="25"/>
              <w:spacing w:line="255" w:lineRule="exact"/>
              <w:ind w:left="1"/>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位</w:t>
            </w:r>
          </w:p>
        </w:tc>
        <w:tc>
          <w:tcPr>
            <w:tcW w:w="888" w:type="dxa"/>
          </w:tcPr>
          <w:p>
            <w:pPr>
              <w:pStyle w:val="25"/>
              <w:spacing w:before="187" w:line="218" w:lineRule="auto"/>
              <w:ind w:left="321" w:right="194" w:hanging="12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项目数</w:t>
            </w:r>
          </w:p>
        </w:tc>
        <w:tc>
          <w:tcPr>
            <w:tcW w:w="888" w:type="dxa"/>
          </w:tcPr>
          <w:p>
            <w:pPr>
              <w:pStyle w:val="25"/>
              <w:spacing w:before="7" w:line="218" w:lineRule="auto"/>
              <w:ind w:left="201" w:right="194"/>
              <w:rPr>
                <w:color w:val="000000" w:themeColor="text1"/>
                <w:sz w:val="24"/>
                <w14:textFill>
                  <w14:solidFill>
                    <w14:schemeClr w14:val="tx1"/>
                  </w14:solidFill>
                </w14:textFill>
              </w:rPr>
            </w:pPr>
            <w:r>
              <w:rPr>
                <w:rFonts w:hint="eastAsia"/>
                <w:color w:val="000000" w:themeColor="text1"/>
                <w:spacing w:val="-9"/>
                <w:sz w:val="24"/>
                <w14:textFill>
                  <w14:solidFill>
                    <w14:schemeClr w14:val="tx1"/>
                  </w14:solidFill>
                </w14:textFill>
              </w:rPr>
              <w:t>主要项目</w:t>
            </w:r>
          </w:p>
          <w:p>
            <w:pPr>
              <w:pStyle w:val="25"/>
              <w:spacing w:line="255" w:lineRule="exact"/>
              <w:ind w:left="201"/>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名称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79" w:hRule="atLeast"/>
        </w:trPr>
        <w:tc>
          <w:tcPr>
            <w:tcW w:w="886" w:type="dxa"/>
          </w:tcPr>
          <w:p>
            <w:pPr>
              <w:pStyle w:val="25"/>
              <w:rPr>
                <w:color w:val="000000" w:themeColor="text1"/>
                <w:sz w:val="24"/>
                <w14:textFill>
                  <w14:solidFill>
                    <w14:schemeClr w14:val="tx1"/>
                  </w14:solidFill>
                </w14:textFill>
              </w:rPr>
            </w:pPr>
          </w:p>
        </w:tc>
        <w:tc>
          <w:tcPr>
            <w:tcW w:w="886" w:type="dxa"/>
          </w:tcPr>
          <w:p>
            <w:pPr>
              <w:pStyle w:val="25"/>
              <w:rPr>
                <w:color w:val="000000" w:themeColor="text1"/>
                <w:sz w:val="24"/>
                <w14:textFill>
                  <w14:solidFill>
                    <w14:schemeClr w14:val="tx1"/>
                  </w14:solidFill>
                </w14:textFill>
              </w:rPr>
            </w:pPr>
          </w:p>
        </w:tc>
        <w:tc>
          <w:tcPr>
            <w:tcW w:w="887" w:type="dxa"/>
          </w:tcPr>
          <w:p>
            <w:pPr>
              <w:pStyle w:val="25"/>
              <w:rPr>
                <w:color w:val="000000" w:themeColor="text1"/>
                <w:sz w:val="24"/>
                <w14:textFill>
                  <w14:solidFill>
                    <w14:schemeClr w14:val="tx1"/>
                  </w14:solidFill>
                </w14:textFill>
              </w:rPr>
            </w:pPr>
          </w:p>
        </w:tc>
        <w:tc>
          <w:tcPr>
            <w:tcW w:w="886" w:type="dxa"/>
          </w:tcPr>
          <w:p>
            <w:pPr>
              <w:pStyle w:val="25"/>
              <w:rPr>
                <w:color w:val="000000" w:themeColor="text1"/>
                <w:sz w:val="24"/>
                <w14:textFill>
                  <w14:solidFill>
                    <w14:schemeClr w14:val="tx1"/>
                  </w14:solidFill>
                </w14:textFill>
              </w:rPr>
            </w:pPr>
          </w:p>
        </w:tc>
        <w:tc>
          <w:tcPr>
            <w:tcW w:w="886" w:type="dxa"/>
          </w:tcPr>
          <w:p>
            <w:pPr>
              <w:pStyle w:val="25"/>
              <w:rPr>
                <w:color w:val="000000" w:themeColor="text1"/>
                <w:sz w:val="24"/>
                <w14:textFill>
                  <w14:solidFill>
                    <w14:schemeClr w14:val="tx1"/>
                  </w14:solidFill>
                </w14:textFill>
              </w:rPr>
            </w:pPr>
          </w:p>
        </w:tc>
        <w:tc>
          <w:tcPr>
            <w:tcW w:w="886" w:type="dxa"/>
          </w:tcPr>
          <w:p>
            <w:pPr>
              <w:pStyle w:val="25"/>
              <w:rPr>
                <w:color w:val="000000" w:themeColor="text1"/>
                <w:sz w:val="24"/>
                <w14:textFill>
                  <w14:solidFill>
                    <w14:schemeClr w14:val="tx1"/>
                  </w14:solidFill>
                </w14:textFill>
              </w:rPr>
            </w:pPr>
          </w:p>
        </w:tc>
        <w:tc>
          <w:tcPr>
            <w:tcW w:w="888" w:type="dxa"/>
          </w:tcPr>
          <w:p>
            <w:pPr>
              <w:pStyle w:val="25"/>
              <w:rPr>
                <w:color w:val="000000" w:themeColor="text1"/>
                <w:sz w:val="24"/>
                <w14:textFill>
                  <w14:solidFill>
                    <w14:schemeClr w14:val="tx1"/>
                  </w14:solidFill>
                </w14:textFill>
              </w:rPr>
            </w:pPr>
          </w:p>
        </w:tc>
        <w:tc>
          <w:tcPr>
            <w:tcW w:w="886" w:type="dxa"/>
          </w:tcPr>
          <w:p>
            <w:pPr>
              <w:pStyle w:val="25"/>
              <w:rPr>
                <w:color w:val="000000" w:themeColor="text1"/>
                <w:sz w:val="24"/>
                <w14:textFill>
                  <w14:solidFill>
                    <w14:schemeClr w14:val="tx1"/>
                  </w14:solidFill>
                </w14:textFill>
              </w:rPr>
            </w:pPr>
          </w:p>
        </w:tc>
        <w:tc>
          <w:tcPr>
            <w:tcW w:w="888" w:type="dxa"/>
          </w:tcPr>
          <w:p>
            <w:pPr>
              <w:pStyle w:val="25"/>
              <w:rPr>
                <w:color w:val="000000" w:themeColor="text1"/>
                <w:sz w:val="24"/>
                <w14:textFill>
                  <w14:solidFill>
                    <w14:schemeClr w14:val="tx1"/>
                  </w14:solidFill>
                </w14:textFill>
              </w:rPr>
            </w:pPr>
          </w:p>
        </w:tc>
        <w:tc>
          <w:tcPr>
            <w:tcW w:w="888" w:type="dxa"/>
          </w:tcPr>
          <w:p>
            <w:pPr>
              <w:pStyle w:val="25"/>
              <w:rPr>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19" w:hRule="atLeast"/>
        </w:trPr>
        <w:tc>
          <w:tcPr>
            <w:tcW w:w="8867" w:type="dxa"/>
            <w:gridSpan w:val="10"/>
          </w:tcPr>
          <w:p>
            <w:pPr>
              <w:pStyle w:val="25"/>
              <w:spacing w:before="112"/>
              <w:ind w:left="107" w:firstLine="359"/>
              <w:rPr>
                <w:color w:val="000000" w:themeColor="text1"/>
                <w:sz w:val="24"/>
                <w14:textFill>
                  <w14:solidFill>
                    <w14:schemeClr w14:val="tx1"/>
                  </w14:solidFill>
                </w14:textFill>
              </w:rPr>
            </w:pPr>
            <w:r>
              <w:rPr>
                <w:rFonts w:hint="eastAsia"/>
                <w:color w:val="000000" w:themeColor="text1"/>
                <w:spacing w:val="-9"/>
                <w:sz w:val="24"/>
                <w14:textFill>
                  <w14:solidFill>
                    <w14:schemeClr w14:val="tx1"/>
                  </w14:solidFill>
                </w14:textFill>
              </w:rPr>
              <w:t>一旦我单位成交，将实行建造师负责制。并配备上述项目管理机构。我方保证上</w:t>
            </w:r>
          </w:p>
          <w:p>
            <w:pPr>
              <w:pStyle w:val="25"/>
              <w:spacing w:before="2" w:line="440" w:lineRule="atLeast"/>
              <w:ind w:left="107" w:right="99"/>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述填报内容真实，愿按有关规定接受处理。项目管理班子机构设置、职责分工等情况另附资料说明。</w:t>
            </w:r>
          </w:p>
        </w:tc>
      </w:tr>
    </w:tbl>
    <w:p>
      <w:pPr>
        <w:spacing w:line="440" w:lineRule="atLeast"/>
        <w:rPr>
          <w:color w:val="000000" w:themeColor="text1"/>
          <w:sz w:val="24"/>
          <w14:textFill>
            <w14:solidFill>
              <w14:schemeClr w14:val="tx1"/>
            </w14:solidFill>
          </w14:textFill>
        </w:rPr>
        <w:sectPr>
          <w:pgSz w:w="11850" w:h="16790"/>
          <w:pgMar w:top="1600" w:right="1180" w:bottom="920" w:left="1580" w:header="0" w:footer="721" w:gutter="0"/>
          <w:cols w:space="720" w:num="1"/>
        </w:sectPr>
      </w:pPr>
    </w:p>
    <w:p>
      <w:pPr>
        <w:spacing w:before="48"/>
        <w:ind w:left="218"/>
        <w:rPr>
          <w:b/>
          <w:color w:val="000000" w:themeColor="text1"/>
          <w:sz w:val="28"/>
          <w14:textFill>
            <w14:solidFill>
              <w14:schemeClr w14:val="tx1"/>
            </w14:solidFill>
          </w14:textFill>
        </w:rPr>
      </w:pPr>
      <w:r>
        <w:rPr>
          <w:rFonts w:hint="eastAsia"/>
          <w:b/>
          <w:color w:val="000000" w:themeColor="text1"/>
          <w:sz w:val="28"/>
          <w14:textFill>
            <w14:solidFill>
              <w14:schemeClr w14:val="tx1"/>
            </w14:solidFill>
          </w14:textFill>
        </w:rPr>
        <w:t>附件九：</w:t>
      </w:r>
    </w:p>
    <w:p>
      <w:pPr>
        <w:pStyle w:val="9"/>
        <w:rPr>
          <w:b/>
          <w:color w:val="000000" w:themeColor="text1"/>
          <w:sz w:val="20"/>
          <w14:textFill>
            <w14:solidFill>
              <w14:schemeClr w14:val="tx1"/>
            </w14:solidFill>
          </w14:textFill>
        </w:rPr>
      </w:pPr>
    </w:p>
    <w:p>
      <w:pPr>
        <w:pStyle w:val="9"/>
        <w:rPr>
          <w:b/>
          <w:color w:val="000000" w:themeColor="text1"/>
          <w:sz w:val="20"/>
          <w14:textFill>
            <w14:solidFill>
              <w14:schemeClr w14:val="tx1"/>
            </w14:solidFill>
          </w14:textFill>
        </w:rPr>
      </w:pPr>
    </w:p>
    <w:p>
      <w:pPr>
        <w:spacing w:before="210"/>
        <w:ind w:left="588" w:right="987"/>
        <w:jc w:val="center"/>
        <w:rPr>
          <w:b/>
          <w:color w:val="000000" w:themeColor="text1"/>
          <w:sz w:val="32"/>
          <w14:textFill>
            <w14:solidFill>
              <w14:schemeClr w14:val="tx1"/>
            </w14:solidFill>
          </w14:textFill>
        </w:rPr>
      </w:pPr>
      <w:r>
        <w:rPr>
          <w:rFonts w:hint="eastAsia"/>
          <w:b/>
          <w:color w:val="000000" w:themeColor="text1"/>
          <w:sz w:val="32"/>
          <w14:textFill>
            <w14:solidFill>
              <w14:schemeClr w14:val="tx1"/>
            </w14:solidFill>
          </w14:textFill>
        </w:rPr>
        <w:t>项目技术负责人简历表</w:t>
      </w:r>
    </w:p>
    <w:p>
      <w:pPr>
        <w:pStyle w:val="9"/>
        <w:spacing w:before="9"/>
        <w:rPr>
          <w:b/>
          <w:color w:val="000000" w:themeColor="text1"/>
          <w:sz w:val="12"/>
          <w14:textFill>
            <w14:solidFill>
              <w14:schemeClr w14:val="tx1"/>
            </w14:solidFill>
          </w14:textFill>
        </w:rPr>
      </w:pPr>
    </w:p>
    <w:p>
      <w:pPr>
        <w:pStyle w:val="9"/>
        <w:spacing w:before="66" w:after="43"/>
        <w:ind w:left="218"/>
        <w:rPr>
          <w:color w:val="000000" w:themeColor="text1"/>
          <w14:textFill>
            <w14:solidFill>
              <w14:schemeClr w14:val="tx1"/>
            </w14:solidFill>
          </w14:textFill>
        </w:rPr>
      </w:pPr>
      <w:r>
        <w:rPr>
          <w:rFonts w:hint="eastAsia"/>
          <w:color w:val="000000" w:themeColor="text1"/>
          <w14:textFill>
            <w14:solidFill>
              <w14:schemeClr w14:val="tx1"/>
            </w14:solidFill>
          </w14:textFill>
        </w:rPr>
        <w:t>项目名称：</w:t>
      </w:r>
    </w:p>
    <w:tbl>
      <w:tblPr>
        <w:tblStyle w:val="17"/>
        <w:tblW w:w="8863" w:type="dxa"/>
        <w:tblInd w:w="11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476"/>
        <w:gridCol w:w="1474"/>
        <w:gridCol w:w="1325"/>
        <w:gridCol w:w="154"/>
        <w:gridCol w:w="1483"/>
        <w:gridCol w:w="1476"/>
        <w:gridCol w:w="147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1" w:hRule="atLeast"/>
        </w:trPr>
        <w:tc>
          <w:tcPr>
            <w:tcW w:w="1476" w:type="dxa"/>
          </w:tcPr>
          <w:p>
            <w:pPr>
              <w:pStyle w:val="25"/>
              <w:tabs>
                <w:tab w:val="left" w:pos="486"/>
              </w:tabs>
              <w:spacing w:before="211"/>
              <w:ind w:left="7"/>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姓</w:t>
            </w:r>
            <w:r>
              <w:rPr>
                <w:rFonts w:hint="eastAsia"/>
                <w:color w:val="000000" w:themeColor="text1"/>
                <w:sz w:val="24"/>
                <w14:textFill>
                  <w14:solidFill>
                    <w14:schemeClr w14:val="tx1"/>
                  </w14:solidFill>
                </w14:textFill>
              </w:rPr>
              <w:tab/>
            </w:r>
            <w:r>
              <w:rPr>
                <w:rFonts w:hint="eastAsia"/>
                <w:color w:val="000000" w:themeColor="text1"/>
                <w:sz w:val="24"/>
                <w14:textFill>
                  <w14:solidFill>
                    <w14:schemeClr w14:val="tx1"/>
                  </w14:solidFill>
                </w14:textFill>
              </w:rPr>
              <w:t>名</w:t>
            </w:r>
          </w:p>
        </w:tc>
        <w:tc>
          <w:tcPr>
            <w:tcW w:w="1474" w:type="dxa"/>
          </w:tcPr>
          <w:p>
            <w:pPr>
              <w:pStyle w:val="25"/>
              <w:rPr>
                <w:color w:val="000000" w:themeColor="text1"/>
                <w:sz w:val="24"/>
                <w14:textFill>
                  <w14:solidFill>
                    <w14:schemeClr w14:val="tx1"/>
                  </w14:solidFill>
                </w14:textFill>
              </w:rPr>
            </w:pPr>
          </w:p>
        </w:tc>
        <w:tc>
          <w:tcPr>
            <w:tcW w:w="1479" w:type="dxa"/>
            <w:gridSpan w:val="2"/>
          </w:tcPr>
          <w:p>
            <w:pPr>
              <w:pStyle w:val="25"/>
              <w:tabs>
                <w:tab w:val="left" w:pos="856"/>
              </w:tabs>
              <w:spacing w:before="211"/>
              <w:ind w:left="376"/>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性</w:t>
            </w:r>
            <w:r>
              <w:rPr>
                <w:rFonts w:hint="eastAsia"/>
                <w:color w:val="000000" w:themeColor="text1"/>
                <w:sz w:val="24"/>
                <w14:textFill>
                  <w14:solidFill>
                    <w14:schemeClr w14:val="tx1"/>
                  </w14:solidFill>
                </w14:textFill>
              </w:rPr>
              <w:tab/>
            </w:r>
            <w:r>
              <w:rPr>
                <w:rFonts w:hint="eastAsia"/>
                <w:color w:val="000000" w:themeColor="text1"/>
                <w:sz w:val="24"/>
                <w14:textFill>
                  <w14:solidFill>
                    <w14:schemeClr w14:val="tx1"/>
                  </w14:solidFill>
                </w14:textFill>
              </w:rPr>
              <w:t>别</w:t>
            </w:r>
          </w:p>
        </w:tc>
        <w:tc>
          <w:tcPr>
            <w:tcW w:w="1483" w:type="dxa"/>
          </w:tcPr>
          <w:p>
            <w:pPr>
              <w:pStyle w:val="25"/>
              <w:rPr>
                <w:color w:val="000000" w:themeColor="text1"/>
                <w:sz w:val="24"/>
                <w14:textFill>
                  <w14:solidFill>
                    <w14:schemeClr w14:val="tx1"/>
                  </w14:solidFill>
                </w14:textFill>
              </w:rPr>
            </w:pPr>
          </w:p>
        </w:tc>
        <w:tc>
          <w:tcPr>
            <w:tcW w:w="1476" w:type="dxa"/>
          </w:tcPr>
          <w:p>
            <w:pPr>
              <w:pStyle w:val="25"/>
              <w:spacing w:before="211"/>
              <w:ind w:left="7"/>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年龄</w:t>
            </w:r>
          </w:p>
        </w:tc>
        <w:tc>
          <w:tcPr>
            <w:tcW w:w="1475" w:type="dxa"/>
          </w:tcPr>
          <w:p>
            <w:pPr>
              <w:pStyle w:val="25"/>
              <w:rPr>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8" w:hRule="atLeast"/>
        </w:trPr>
        <w:tc>
          <w:tcPr>
            <w:tcW w:w="1476" w:type="dxa"/>
          </w:tcPr>
          <w:p>
            <w:pPr>
              <w:pStyle w:val="25"/>
              <w:rPr>
                <w:color w:val="000000" w:themeColor="text1"/>
                <w:sz w:val="24"/>
                <w14:textFill>
                  <w14:solidFill>
                    <w14:schemeClr w14:val="tx1"/>
                  </w14:solidFill>
                </w14:textFill>
              </w:rPr>
            </w:pPr>
          </w:p>
        </w:tc>
        <w:tc>
          <w:tcPr>
            <w:tcW w:w="1474" w:type="dxa"/>
          </w:tcPr>
          <w:p>
            <w:pPr>
              <w:pStyle w:val="25"/>
              <w:rPr>
                <w:color w:val="000000" w:themeColor="text1"/>
                <w:sz w:val="24"/>
                <w14:textFill>
                  <w14:solidFill>
                    <w14:schemeClr w14:val="tx1"/>
                  </w14:solidFill>
                </w14:textFill>
              </w:rPr>
            </w:pPr>
          </w:p>
        </w:tc>
        <w:tc>
          <w:tcPr>
            <w:tcW w:w="1479" w:type="dxa"/>
            <w:gridSpan w:val="2"/>
          </w:tcPr>
          <w:p>
            <w:pPr>
              <w:pStyle w:val="25"/>
              <w:rPr>
                <w:color w:val="000000" w:themeColor="text1"/>
                <w:sz w:val="24"/>
                <w14:textFill>
                  <w14:solidFill>
                    <w14:schemeClr w14:val="tx1"/>
                  </w14:solidFill>
                </w14:textFill>
              </w:rPr>
            </w:pPr>
          </w:p>
        </w:tc>
        <w:tc>
          <w:tcPr>
            <w:tcW w:w="1483" w:type="dxa"/>
          </w:tcPr>
          <w:p>
            <w:pPr>
              <w:pStyle w:val="25"/>
              <w:rPr>
                <w:color w:val="000000" w:themeColor="text1"/>
                <w:sz w:val="24"/>
                <w14:textFill>
                  <w14:solidFill>
                    <w14:schemeClr w14:val="tx1"/>
                  </w14:solidFill>
                </w14:textFill>
              </w:rPr>
            </w:pPr>
          </w:p>
        </w:tc>
        <w:tc>
          <w:tcPr>
            <w:tcW w:w="1476" w:type="dxa"/>
          </w:tcPr>
          <w:p>
            <w:pPr>
              <w:pStyle w:val="25"/>
              <w:rPr>
                <w:color w:val="000000" w:themeColor="text1"/>
                <w:sz w:val="24"/>
                <w14:textFill>
                  <w14:solidFill>
                    <w14:schemeClr w14:val="tx1"/>
                  </w14:solidFill>
                </w14:textFill>
              </w:rPr>
            </w:pPr>
          </w:p>
        </w:tc>
        <w:tc>
          <w:tcPr>
            <w:tcW w:w="1475" w:type="dxa"/>
          </w:tcPr>
          <w:p>
            <w:pPr>
              <w:pStyle w:val="25"/>
              <w:rPr>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1" w:hRule="atLeast"/>
        </w:trPr>
        <w:tc>
          <w:tcPr>
            <w:tcW w:w="1476" w:type="dxa"/>
          </w:tcPr>
          <w:p>
            <w:pPr>
              <w:pStyle w:val="25"/>
              <w:tabs>
                <w:tab w:val="left" w:pos="486"/>
              </w:tabs>
              <w:spacing w:before="211"/>
              <w:ind w:left="7"/>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职</w:t>
            </w:r>
            <w:r>
              <w:rPr>
                <w:rFonts w:hint="eastAsia"/>
                <w:color w:val="000000" w:themeColor="text1"/>
                <w:sz w:val="24"/>
                <w14:textFill>
                  <w14:solidFill>
                    <w14:schemeClr w14:val="tx1"/>
                  </w14:solidFill>
                </w14:textFill>
              </w:rPr>
              <w:tab/>
            </w:r>
            <w:r>
              <w:rPr>
                <w:rFonts w:hint="eastAsia"/>
                <w:color w:val="000000" w:themeColor="text1"/>
                <w:sz w:val="24"/>
                <w14:textFill>
                  <w14:solidFill>
                    <w14:schemeClr w14:val="tx1"/>
                  </w14:solidFill>
                </w14:textFill>
              </w:rPr>
              <w:t>务</w:t>
            </w:r>
          </w:p>
        </w:tc>
        <w:tc>
          <w:tcPr>
            <w:tcW w:w="1474" w:type="dxa"/>
          </w:tcPr>
          <w:p>
            <w:pPr>
              <w:pStyle w:val="25"/>
              <w:rPr>
                <w:color w:val="000000" w:themeColor="text1"/>
                <w:sz w:val="24"/>
                <w14:textFill>
                  <w14:solidFill>
                    <w14:schemeClr w14:val="tx1"/>
                  </w14:solidFill>
                </w14:textFill>
              </w:rPr>
            </w:pPr>
          </w:p>
        </w:tc>
        <w:tc>
          <w:tcPr>
            <w:tcW w:w="1479" w:type="dxa"/>
            <w:gridSpan w:val="2"/>
          </w:tcPr>
          <w:p>
            <w:pPr>
              <w:pStyle w:val="25"/>
              <w:tabs>
                <w:tab w:val="left" w:pos="856"/>
              </w:tabs>
              <w:spacing w:before="211"/>
              <w:ind w:left="376"/>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职</w:t>
            </w:r>
            <w:r>
              <w:rPr>
                <w:rFonts w:hint="eastAsia"/>
                <w:color w:val="000000" w:themeColor="text1"/>
                <w:sz w:val="24"/>
                <w14:textFill>
                  <w14:solidFill>
                    <w14:schemeClr w14:val="tx1"/>
                  </w14:solidFill>
                </w14:textFill>
              </w:rPr>
              <w:tab/>
            </w:r>
            <w:r>
              <w:rPr>
                <w:rFonts w:hint="eastAsia"/>
                <w:color w:val="000000" w:themeColor="text1"/>
                <w:sz w:val="24"/>
                <w14:textFill>
                  <w14:solidFill>
                    <w14:schemeClr w14:val="tx1"/>
                  </w14:solidFill>
                </w14:textFill>
              </w:rPr>
              <w:t>称</w:t>
            </w:r>
          </w:p>
        </w:tc>
        <w:tc>
          <w:tcPr>
            <w:tcW w:w="1483" w:type="dxa"/>
          </w:tcPr>
          <w:p>
            <w:pPr>
              <w:pStyle w:val="25"/>
              <w:rPr>
                <w:color w:val="000000" w:themeColor="text1"/>
                <w:sz w:val="24"/>
                <w14:textFill>
                  <w14:solidFill>
                    <w14:schemeClr w14:val="tx1"/>
                  </w14:solidFill>
                </w14:textFill>
              </w:rPr>
            </w:pPr>
          </w:p>
        </w:tc>
        <w:tc>
          <w:tcPr>
            <w:tcW w:w="1476" w:type="dxa"/>
          </w:tcPr>
          <w:p>
            <w:pPr>
              <w:pStyle w:val="25"/>
              <w:tabs>
                <w:tab w:val="left" w:pos="488"/>
              </w:tabs>
              <w:spacing w:before="211"/>
              <w:ind w:left="8"/>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学</w:t>
            </w:r>
            <w:r>
              <w:rPr>
                <w:rFonts w:hint="eastAsia"/>
                <w:color w:val="000000" w:themeColor="text1"/>
                <w:sz w:val="24"/>
                <w14:textFill>
                  <w14:solidFill>
                    <w14:schemeClr w14:val="tx1"/>
                  </w14:solidFill>
                </w14:textFill>
              </w:rPr>
              <w:tab/>
            </w:r>
            <w:r>
              <w:rPr>
                <w:rFonts w:hint="eastAsia"/>
                <w:color w:val="000000" w:themeColor="text1"/>
                <w:sz w:val="24"/>
                <w14:textFill>
                  <w14:solidFill>
                    <w14:schemeClr w14:val="tx1"/>
                  </w14:solidFill>
                </w14:textFill>
              </w:rPr>
              <w:t>历</w:t>
            </w:r>
          </w:p>
        </w:tc>
        <w:tc>
          <w:tcPr>
            <w:tcW w:w="1475" w:type="dxa"/>
          </w:tcPr>
          <w:p>
            <w:pPr>
              <w:pStyle w:val="25"/>
              <w:rPr>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8" w:hRule="atLeast"/>
        </w:trPr>
        <w:tc>
          <w:tcPr>
            <w:tcW w:w="1476" w:type="dxa"/>
          </w:tcPr>
          <w:p>
            <w:pPr>
              <w:pStyle w:val="25"/>
              <w:spacing w:before="31"/>
              <w:ind w:left="7"/>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参加工作</w:t>
            </w:r>
          </w:p>
          <w:p>
            <w:pPr>
              <w:pStyle w:val="25"/>
              <w:spacing w:before="33" w:line="287" w:lineRule="exact"/>
              <w:ind w:left="7"/>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时间</w:t>
            </w:r>
          </w:p>
        </w:tc>
        <w:tc>
          <w:tcPr>
            <w:tcW w:w="2953" w:type="dxa"/>
            <w:gridSpan w:val="3"/>
          </w:tcPr>
          <w:p>
            <w:pPr>
              <w:pStyle w:val="25"/>
              <w:rPr>
                <w:color w:val="000000" w:themeColor="text1"/>
                <w:sz w:val="24"/>
                <w14:textFill>
                  <w14:solidFill>
                    <w14:schemeClr w14:val="tx1"/>
                  </w14:solidFill>
                </w14:textFill>
              </w:rPr>
            </w:pPr>
          </w:p>
        </w:tc>
        <w:tc>
          <w:tcPr>
            <w:tcW w:w="1483" w:type="dxa"/>
          </w:tcPr>
          <w:p>
            <w:pPr>
              <w:pStyle w:val="25"/>
              <w:spacing w:before="31"/>
              <w:ind w:left="118" w:right="114"/>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担任技术负</w:t>
            </w:r>
          </w:p>
          <w:p>
            <w:pPr>
              <w:pStyle w:val="25"/>
              <w:spacing w:before="33" w:line="287" w:lineRule="exact"/>
              <w:ind w:left="118" w:right="114"/>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责人年限</w:t>
            </w:r>
          </w:p>
        </w:tc>
        <w:tc>
          <w:tcPr>
            <w:tcW w:w="2951" w:type="dxa"/>
            <w:gridSpan w:val="2"/>
          </w:tcPr>
          <w:p>
            <w:pPr>
              <w:pStyle w:val="25"/>
              <w:rPr>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1" w:hRule="atLeast"/>
        </w:trPr>
        <w:tc>
          <w:tcPr>
            <w:tcW w:w="8863" w:type="dxa"/>
            <w:gridSpan w:val="7"/>
          </w:tcPr>
          <w:p>
            <w:pPr>
              <w:pStyle w:val="25"/>
              <w:spacing w:before="211"/>
              <w:ind w:left="3090" w:right="3082"/>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在建和已完工程项目情况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8" w:hRule="atLeast"/>
        </w:trPr>
        <w:tc>
          <w:tcPr>
            <w:tcW w:w="1476" w:type="dxa"/>
          </w:tcPr>
          <w:p>
            <w:pPr>
              <w:pStyle w:val="25"/>
              <w:spacing w:before="208"/>
              <w:ind w:left="7"/>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建设单位</w:t>
            </w:r>
          </w:p>
        </w:tc>
        <w:tc>
          <w:tcPr>
            <w:tcW w:w="1474" w:type="dxa"/>
          </w:tcPr>
          <w:p>
            <w:pPr>
              <w:pStyle w:val="25"/>
              <w:spacing w:before="208"/>
              <w:ind w:left="254"/>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项目名称</w:t>
            </w:r>
          </w:p>
        </w:tc>
        <w:tc>
          <w:tcPr>
            <w:tcW w:w="1325" w:type="dxa"/>
          </w:tcPr>
          <w:p>
            <w:pPr>
              <w:pStyle w:val="25"/>
              <w:spacing w:before="208"/>
              <w:ind w:left="182"/>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建设规模</w:t>
            </w:r>
          </w:p>
        </w:tc>
        <w:tc>
          <w:tcPr>
            <w:tcW w:w="1637" w:type="dxa"/>
            <w:gridSpan w:val="2"/>
          </w:tcPr>
          <w:p>
            <w:pPr>
              <w:pStyle w:val="25"/>
              <w:spacing w:before="208"/>
              <w:ind w:left="108"/>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开、竣工日期</w:t>
            </w:r>
          </w:p>
        </w:tc>
        <w:tc>
          <w:tcPr>
            <w:tcW w:w="1476" w:type="dxa"/>
          </w:tcPr>
          <w:p>
            <w:pPr>
              <w:pStyle w:val="25"/>
              <w:spacing w:before="208"/>
              <w:ind w:left="7"/>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在建或已完</w:t>
            </w:r>
          </w:p>
        </w:tc>
        <w:tc>
          <w:tcPr>
            <w:tcW w:w="1475" w:type="dxa"/>
          </w:tcPr>
          <w:p>
            <w:pPr>
              <w:pStyle w:val="25"/>
              <w:spacing w:before="208"/>
              <w:ind w:left="257"/>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工程质量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61" w:hRule="atLeast"/>
        </w:trPr>
        <w:tc>
          <w:tcPr>
            <w:tcW w:w="1476" w:type="dxa"/>
          </w:tcPr>
          <w:p>
            <w:pPr>
              <w:pStyle w:val="25"/>
              <w:rPr>
                <w:color w:val="000000" w:themeColor="text1"/>
                <w:sz w:val="24"/>
                <w14:textFill>
                  <w14:solidFill>
                    <w14:schemeClr w14:val="tx1"/>
                  </w14:solidFill>
                </w14:textFill>
              </w:rPr>
            </w:pPr>
          </w:p>
        </w:tc>
        <w:tc>
          <w:tcPr>
            <w:tcW w:w="1474" w:type="dxa"/>
          </w:tcPr>
          <w:p>
            <w:pPr>
              <w:pStyle w:val="25"/>
              <w:rPr>
                <w:color w:val="000000" w:themeColor="text1"/>
                <w:sz w:val="24"/>
                <w14:textFill>
                  <w14:solidFill>
                    <w14:schemeClr w14:val="tx1"/>
                  </w14:solidFill>
                </w14:textFill>
              </w:rPr>
            </w:pPr>
          </w:p>
        </w:tc>
        <w:tc>
          <w:tcPr>
            <w:tcW w:w="1325" w:type="dxa"/>
          </w:tcPr>
          <w:p>
            <w:pPr>
              <w:pStyle w:val="25"/>
              <w:rPr>
                <w:color w:val="000000" w:themeColor="text1"/>
                <w:sz w:val="24"/>
                <w14:textFill>
                  <w14:solidFill>
                    <w14:schemeClr w14:val="tx1"/>
                  </w14:solidFill>
                </w14:textFill>
              </w:rPr>
            </w:pPr>
          </w:p>
        </w:tc>
        <w:tc>
          <w:tcPr>
            <w:tcW w:w="1637" w:type="dxa"/>
            <w:gridSpan w:val="2"/>
          </w:tcPr>
          <w:p>
            <w:pPr>
              <w:pStyle w:val="25"/>
              <w:rPr>
                <w:color w:val="000000" w:themeColor="text1"/>
                <w:sz w:val="24"/>
                <w14:textFill>
                  <w14:solidFill>
                    <w14:schemeClr w14:val="tx1"/>
                  </w14:solidFill>
                </w14:textFill>
              </w:rPr>
            </w:pPr>
          </w:p>
        </w:tc>
        <w:tc>
          <w:tcPr>
            <w:tcW w:w="1476" w:type="dxa"/>
          </w:tcPr>
          <w:p>
            <w:pPr>
              <w:pStyle w:val="25"/>
              <w:rPr>
                <w:color w:val="000000" w:themeColor="text1"/>
                <w:sz w:val="24"/>
                <w14:textFill>
                  <w14:solidFill>
                    <w14:schemeClr w14:val="tx1"/>
                  </w14:solidFill>
                </w14:textFill>
              </w:rPr>
            </w:pPr>
          </w:p>
        </w:tc>
        <w:tc>
          <w:tcPr>
            <w:tcW w:w="1475" w:type="dxa"/>
          </w:tcPr>
          <w:p>
            <w:pPr>
              <w:pStyle w:val="25"/>
              <w:rPr>
                <w:color w:val="000000" w:themeColor="text1"/>
                <w:sz w:val="24"/>
                <w14:textFill>
                  <w14:solidFill>
                    <w14:schemeClr w14:val="tx1"/>
                  </w14:solidFill>
                </w14:textFill>
              </w:rPr>
            </w:pPr>
          </w:p>
        </w:tc>
      </w:tr>
    </w:tbl>
    <w:p>
      <w:pPr>
        <w:rPr>
          <w:color w:val="000000" w:themeColor="text1"/>
          <w:sz w:val="24"/>
          <w14:textFill>
            <w14:solidFill>
              <w14:schemeClr w14:val="tx1"/>
            </w14:solidFill>
          </w14:textFill>
        </w:rPr>
        <w:sectPr>
          <w:pgSz w:w="11850" w:h="16790"/>
          <w:pgMar w:top="1560" w:right="1180" w:bottom="920" w:left="1580" w:header="0" w:footer="721" w:gutter="0"/>
          <w:cols w:space="720" w:num="1"/>
        </w:sectPr>
      </w:pPr>
    </w:p>
    <w:p>
      <w:pPr>
        <w:spacing w:before="38"/>
        <w:ind w:left="218"/>
        <w:rPr>
          <w:b/>
          <w:color w:val="000000" w:themeColor="text1"/>
          <w:sz w:val="28"/>
          <w14:textFill>
            <w14:solidFill>
              <w14:schemeClr w14:val="tx1"/>
            </w14:solidFill>
          </w14:textFill>
        </w:rPr>
      </w:pPr>
      <w:r>
        <w:rPr>
          <w:rFonts w:hint="eastAsia"/>
          <w:b/>
          <w:color w:val="000000" w:themeColor="text1"/>
          <w:sz w:val="28"/>
          <w14:textFill>
            <w14:solidFill>
              <w14:schemeClr w14:val="tx1"/>
            </w14:solidFill>
          </w14:textFill>
        </w:rPr>
        <w:t>附件十：</w:t>
      </w:r>
    </w:p>
    <w:p>
      <w:pPr>
        <w:pStyle w:val="9"/>
        <w:rPr>
          <w:b/>
          <w:color w:val="000000" w:themeColor="text1"/>
          <w:sz w:val="20"/>
          <w14:textFill>
            <w14:solidFill>
              <w14:schemeClr w14:val="tx1"/>
            </w14:solidFill>
          </w14:textFill>
        </w:rPr>
      </w:pPr>
    </w:p>
    <w:p>
      <w:pPr>
        <w:pStyle w:val="9"/>
        <w:rPr>
          <w:b/>
          <w:color w:val="000000" w:themeColor="text1"/>
          <w:sz w:val="20"/>
          <w14:textFill>
            <w14:solidFill>
              <w14:schemeClr w14:val="tx1"/>
            </w14:solidFill>
          </w14:textFill>
        </w:rPr>
      </w:pPr>
    </w:p>
    <w:p>
      <w:pPr>
        <w:pStyle w:val="9"/>
        <w:spacing w:before="12"/>
        <w:rPr>
          <w:b/>
          <w:color w:val="000000" w:themeColor="text1"/>
          <w:sz w:val="22"/>
          <w14:textFill>
            <w14:solidFill>
              <w14:schemeClr w14:val="tx1"/>
            </w14:solidFill>
          </w14:textFill>
        </w:rPr>
      </w:pPr>
    </w:p>
    <w:p>
      <w:pPr>
        <w:spacing w:before="55"/>
        <w:ind w:left="588" w:right="987"/>
        <w:jc w:val="center"/>
        <w:rPr>
          <w:b/>
          <w:color w:val="000000" w:themeColor="text1"/>
          <w:sz w:val="32"/>
          <w14:textFill>
            <w14:solidFill>
              <w14:schemeClr w14:val="tx1"/>
            </w14:solidFill>
          </w14:textFill>
        </w:rPr>
      </w:pPr>
      <w:r>
        <w:rPr>
          <w:rFonts w:hint="eastAsia"/>
          <w:b/>
          <w:color w:val="000000" w:themeColor="text1"/>
          <w:sz w:val="32"/>
          <w14:textFill>
            <w14:solidFill>
              <w14:schemeClr w14:val="tx1"/>
            </w14:solidFill>
          </w14:textFill>
        </w:rPr>
        <w:t>项目管理机构配备情况辅助说明资料</w:t>
      </w:r>
    </w:p>
    <w:p>
      <w:pPr>
        <w:pStyle w:val="9"/>
        <w:spacing w:before="9"/>
        <w:rPr>
          <w:b/>
          <w:color w:val="000000" w:themeColor="text1"/>
          <w:sz w:val="12"/>
          <w14:textFill>
            <w14:solidFill>
              <w14:schemeClr w14:val="tx1"/>
            </w14:solidFill>
          </w14:textFill>
        </w:rPr>
      </w:pPr>
    </w:p>
    <w:p>
      <w:pPr>
        <w:pStyle w:val="9"/>
        <w:spacing w:before="66"/>
        <w:ind w:left="218"/>
        <w:rPr>
          <w:color w:val="000000" w:themeColor="text1"/>
          <w14:textFill>
            <w14:solidFill>
              <w14:schemeClr w14:val="tx1"/>
            </w14:solidFill>
          </w14:textFill>
        </w:rPr>
      </w:pPr>
      <w:r>
        <w:rPr>
          <w:color w:val="000000" w:themeColor="text1"/>
          <w:lang w:val="en-US" w:bidi="ar-SA"/>
          <w14:textFill>
            <w14:solidFill>
              <w14:schemeClr w14:val="tx1"/>
            </w14:solidFill>
          </w14:textFill>
        </w:rPr>
        <mc:AlternateContent>
          <mc:Choice Requires="wpg">
            <w:drawing>
              <wp:anchor distT="0" distB="0" distL="114300" distR="114300" simplePos="0" relativeHeight="251659264" behindDoc="1" locked="0" layoutInCell="1" allowOverlap="1">
                <wp:simplePos x="0" y="0"/>
                <wp:positionH relativeFrom="page">
                  <wp:posOffset>1069975</wp:posOffset>
                </wp:positionH>
                <wp:positionV relativeFrom="paragraph">
                  <wp:posOffset>265430</wp:posOffset>
                </wp:positionV>
                <wp:extent cx="5635625" cy="5347335"/>
                <wp:effectExtent l="0" t="0" r="22225" b="24765"/>
                <wp:wrapTopAndBottom/>
                <wp:docPr id="4" name="Group 2"/>
                <wp:cNvGraphicFramePr/>
                <a:graphic xmlns:a="http://schemas.openxmlformats.org/drawingml/2006/main">
                  <a:graphicData uri="http://schemas.microsoft.com/office/word/2010/wordprocessingGroup">
                    <wpg:wgp>
                      <wpg:cNvGrpSpPr/>
                      <wpg:grpSpPr>
                        <a:xfrm>
                          <a:off x="0" y="0"/>
                          <a:ext cx="5635625" cy="5347335"/>
                          <a:chOff x="1685" y="419"/>
                          <a:chExt cx="8875" cy="8421"/>
                        </a:xfrm>
                      </wpg:grpSpPr>
                      <wps:wsp>
                        <wps:cNvPr id="5" name="Rectangle 3"/>
                        <wps:cNvSpPr>
                          <a:spLocks noChangeArrowheads="1"/>
                        </wps:cNvSpPr>
                        <wps:spPr bwMode="auto">
                          <a:xfrm>
                            <a:off x="1685" y="418"/>
                            <a:ext cx="10" cy="10"/>
                          </a:xfrm>
                          <a:prstGeom prst="rect">
                            <a:avLst/>
                          </a:prstGeom>
                          <a:solidFill>
                            <a:srgbClr val="000000"/>
                          </a:solidFill>
                          <a:ln>
                            <a:noFill/>
                          </a:ln>
                        </wps:spPr>
                        <wps:bodyPr rot="0" vert="horz" wrap="square" lIns="91440" tIns="45720" rIns="91440" bIns="45720" anchor="t" anchorCtr="0" upright="1">
                          <a:noAutofit/>
                        </wps:bodyPr>
                      </wps:wsp>
                      <wps:wsp>
                        <wps:cNvPr id="6" name="Rectangle 4"/>
                        <wps:cNvSpPr>
                          <a:spLocks noChangeArrowheads="1"/>
                        </wps:cNvSpPr>
                        <wps:spPr bwMode="auto">
                          <a:xfrm>
                            <a:off x="1685" y="418"/>
                            <a:ext cx="10" cy="10"/>
                          </a:xfrm>
                          <a:prstGeom prst="rect">
                            <a:avLst/>
                          </a:prstGeom>
                          <a:solidFill>
                            <a:srgbClr val="000000"/>
                          </a:solidFill>
                          <a:ln>
                            <a:noFill/>
                          </a:ln>
                        </wps:spPr>
                        <wps:bodyPr rot="0" vert="horz" wrap="square" lIns="91440" tIns="45720" rIns="91440" bIns="45720" anchor="t" anchorCtr="0" upright="1">
                          <a:noAutofit/>
                        </wps:bodyPr>
                      </wps:wsp>
                      <wps:wsp>
                        <wps:cNvPr id="7" name="Line 5"/>
                        <wps:cNvCnPr/>
                        <wps:spPr bwMode="auto">
                          <a:xfrm>
                            <a:off x="1695" y="424"/>
                            <a:ext cx="8855" cy="0"/>
                          </a:xfrm>
                          <a:prstGeom prst="line">
                            <a:avLst/>
                          </a:prstGeom>
                          <a:noFill/>
                          <a:ln w="6096">
                            <a:solidFill>
                              <a:srgbClr val="000000"/>
                            </a:solidFill>
                            <a:round/>
                          </a:ln>
                        </wps:spPr>
                        <wps:bodyPr/>
                      </wps:wsp>
                      <wps:wsp>
                        <wps:cNvPr id="8" name="Rectangle 6"/>
                        <wps:cNvSpPr>
                          <a:spLocks noChangeArrowheads="1"/>
                        </wps:cNvSpPr>
                        <wps:spPr bwMode="auto">
                          <a:xfrm>
                            <a:off x="10550" y="418"/>
                            <a:ext cx="10" cy="10"/>
                          </a:xfrm>
                          <a:prstGeom prst="rect">
                            <a:avLst/>
                          </a:prstGeom>
                          <a:solidFill>
                            <a:srgbClr val="000000"/>
                          </a:solidFill>
                          <a:ln>
                            <a:noFill/>
                          </a:ln>
                        </wps:spPr>
                        <wps:bodyPr rot="0" vert="horz" wrap="square" lIns="91440" tIns="45720" rIns="91440" bIns="45720" anchor="t" anchorCtr="0" upright="1">
                          <a:noAutofit/>
                        </wps:bodyPr>
                      </wps:wsp>
                      <wps:wsp>
                        <wps:cNvPr id="9" name="Rectangle 7"/>
                        <wps:cNvSpPr>
                          <a:spLocks noChangeArrowheads="1"/>
                        </wps:cNvSpPr>
                        <wps:spPr bwMode="auto">
                          <a:xfrm>
                            <a:off x="10550" y="418"/>
                            <a:ext cx="10" cy="10"/>
                          </a:xfrm>
                          <a:prstGeom prst="rect">
                            <a:avLst/>
                          </a:prstGeom>
                          <a:solidFill>
                            <a:srgbClr val="000000"/>
                          </a:solidFill>
                          <a:ln>
                            <a:noFill/>
                          </a:ln>
                        </wps:spPr>
                        <wps:bodyPr rot="0" vert="horz" wrap="square" lIns="91440" tIns="45720" rIns="91440" bIns="45720" anchor="t" anchorCtr="0" upright="1">
                          <a:noAutofit/>
                        </wps:bodyPr>
                      </wps:wsp>
                      <wps:wsp>
                        <wps:cNvPr id="10" name="Line 8"/>
                        <wps:cNvCnPr/>
                        <wps:spPr bwMode="auto">
                          <a:xfrm>
                            <a:off x="1690" y="429"/>
                            <a:ext cx="0" cy="8401"/>
                          </a:xfrm>
                          <a:prstGeom prst="line">
                            <a:avLst/>
                          </a:prstGeom>
                          <a:noFill/>
                          <a:ln w="6096">
                            <a:solidFill>
                              <a:srgbClr val="000000"/>
                            </a:solidFill>
                            <a:round/>
                          </a:ln>
                        </wps:spPr>
                        <wps:bodyPr/>
                      </wps:wsp>
                      <wps:wsp>
                        <wps:cNvPr id="11" name="Rectangle 9"/>
                        <wps:cNvSpPr>
                          <a:spLocks noChangeArrowheads="1"/>
                        </wps:cNvSpPr>
                        <wps:spPr bwMode="auto">
                          <a:xfrm>
                            <a:off x="1685" y="8830"/>
                            <a:ext cx="10" cy="10"/>
                          </a:xfrm>
                          <a:prstGeom prst="rect">
                            <a:avLst/>
                          </a:prstGeom>
                          <a:solidFill>
                            <a:srgbClr val="000000"/>
                          </a:solidFill>
                          <a:ln>
                            <a:noFill/>
                          </a:ln>
                        </wps:spPr>
                        <wps:bodyPr rot="0" vert="horz" wrap="square" lIns="91440" tIns="45720" rIns="91440" bIns="45720" anchor="t" anchorCtr="0" upright="1">
                          <a:noAutofit/>
                        </wps:bodyPr>
                      </wps:wsp>
                      <wps:wsp>
                        <wps:cNvPr id="12" name="Rectangle 10"/>
                        <wps:cNvSpPr>
                          <a:spLocks noChangeArrowheads="1"/>
                        </wps:cNvSpPr>
                        <wps:spPr bwMode="auto">
                          <a:xfrm>
                            <a:off x="1685" y="8830"/>
                            <a:ext cx="10" cy="10"/>
                          </a:xfrm>
                          <a:prstGeom prst="rect">
                            <a:avLst/>
                          </a:prstGeom>
                          <a:solidFill>
                            <a:srgbClr val="000000"/>
                          </a:solidFill>
                          <a:ln>
                            <a:noFill/>
                          </a:ln>
                        </wps:spPr>
                        <wps:bodyPr rot="0" vert="horz" wrap="square" lIns="91440" tIns="45720" rIns="91440" bIns="45720" anchor="t" anchorCtr="0" upright="1">
                          <a:noAutofit/>
                        </wps:bodyPr>
                      </wps:wsp>
                      <wps:wsp>
                        <wps:cNvPr id="13" name="Line 11"/>
                        <wps:cNvCnPr/>
                        <wps:spPr bwMode="auto">
                          <a:xfrm>
                            <a:off x="1695" y="8835"/>
                            <a:ext cx="8855" cy="0"/>
                          </a:xfrm>
                          <a:prstGeom prst="line">
                            <a:avLst/>
                          </a:prstGeom>
                          <a:noFill/>
                          <a:ln w="6096">
                            <a:solidFill>
                              <a:srgbClr val="000000"/>
                            </a:solidFill>
                            <a:round/>
                          </a:ln>
                        </wps:spPr>
                        <wps:bodyPr/>
                      </wps:wsp>
                      <wps:wsp>
                        <wps:cNvPr id="14" name="Line 12"/>
                        <wps:cNvCnPr/>
                        <wps:spPr bwMode="auto">
                          <a:xfrm>
                            <a:off x="10555" y="429"/>
                            <a:ext cx="0" cy="8401"/>
                          </a:xfrm>
                          <a:prstGeom prst="line">
                            <a:avLst/>
                          </a:prstGeom>
                          <a:noFill/>
                          <a:ln w="6096">
                            <a:solidFill>
                              <a:srgbClr val="000000"/>
                            </a:solidFill>
                            <a:round/>
                          </a:ln>
                        </wps:spPr>
                        <wps:bodyPr/>
                      </wps:wsp>
                      <wps:wsp>
                        <wps:cNvPr id="15" name="Rectangle 13"/>
                        <wps:cNvSpPr>
                          <a:spLocks noChangeArrowheads="1"/>
                        </wps:cNvSpPr>
                        <wps:spPr bwMode="auto">
                          <a:xfrm>
                            <a:off x="10550" y="8830"/>
                            <a:ext cx="10" cy="10"/>
                          </a:xfrm>
                          <a:prstGeom prst="rect">
                            <a:avLst/>
                          </a:prstGeom>
                          <a:solidFill>
                            <a:srgbClr val="000000"/>
                          </a:solidFill>
                          <a:ln>
                            <a:noFill/>
                          </a:ln>
                        </wps:spPr>
                        <wps:bodyPr rot="0" vert="horz" wrap="square" lIns="91440" tIns="45720" rIns="91440" bIns="45720" anchor="t" anchorCtr="0" upright="1">
                          <a:noAutofit/>
                        </wps:bodyPr>
                      </wps:wsp>
                      <wps:wsp>
                        <wps:cNvPr id="16" name="Rectangle 14"/>
                        <wps:cNvSpPr>
                          <a:spLocks noChangeArrowheads="1"/>
                        </wps:cNvSpPr>
                        <wps:spPr bwMode="auto">
                          <a:xfrm>
                            <a:off x="10550" y="8830"/>
                            <a:ext cx="10" cy="10"/>
                          </a:xfrm>
                          <a:prstGeom prst="rect">
                            <a:avLst/>
                          </a:prstGeom>
                          <a:solidFill>
                            <a:srgbClr val="000000"/>
                          </a:solidFill>
                          <a:ln>
                            <a:noFill/>
                          </a:ln>
                        </wps:spPr>
                        <wps:bodyPr rot="0" vert="horz" wrap="square" lIns="91440" tIns="45720" rIns="91440" bIns="45720" anchor="t" anchorCtr="0" upright="1">
                          <a:noAutofit/>
                        </wps:bodyPr>
                      </wps:wsp>
                    </wpg:wgp>
                  </a:graphicData>
                </a:graphic>
              </wp:anchor>
            </w:drawing>
          </mc:Choice>
          <mc:Fallback>
            <w:pict>
              <v:group id="Group 2" o:spid="_x0000_s1026" o:spt="203" style="position:absolute;left:0pt;margin-left:84.25pt;margin-top:20.9pt;height:421.05pt;width:443.75pt;mso-position-horizontal-relative:page;mso-wrap-distance-bottom:0pt;mso-wrap-distance-top:0pt;z-index:-251657216;mso-width-relative:page;mso-height-relative:page;" coordorigin="1685,419" coordsize="8875,8421" o:gfxdata="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">
                <o:lock v:ext="edit" aspectratio="f"/>
                <v:rect id="Rectangle 3" o:spid="_x0000_s1026" o:spt="1" style="position:absolute;left:1685;top:418;height:10;width:10;" fillcolor="#000000" filled="t" stroked="f" coordsize="21600,21600" o:gfxdata="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wUEpC8AAAA&#10;2gAAAA8AAAAAAAAAAQAgAAAAIgAAAGRycy9kb3ducmV2LnhtbFBLAQIUABQAAAAIAIdO4kAzLwWe&#10;OwAAADkAAAAQAAAAAAAAAAEAIAAAAAsBAABkcnMvc2hhcGV4bWwueG1sUEsFBgAAAAAGAAYAWwEA&#10;ALUDAAAAAA==&#10;">
                  <v:fill on="t" focussize="0,0"/>
                  <v:stroke on="f"/>
                  <v:imagedata o:title=""/>
                  <o:lock v:ext="edit" aspectratio="f"/>
                </v:rect>
                <v:rect id="Rectangle 4" o:spid="_x0000_s1026" o:spt="1" style="position:absolute;left:1685;top:418;height:10;width:10;" fillcolor="#000000" filled="t" stroked="f" coordsize="21600,21600" o:gfxdata="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MxoznvQAA&#10;ANoAAAAPAAAAAAAAAAEAIAAAACIAAABkcnMvZG93bnJldi54bWxQSwECFAAUAAAACACHTuJAMy8F&#10;njsAAAA5AAAAEAAAAAAAAAABACAAAAAMAQAAZHJzL3NoYXBleG1sLnhtbFBLBQYAAAAABgAGAFsB&#10;AAC2AwAAAAA=&#10;">
                  <v:fill on="t" focussize="0,0"/>
                  <v:stroke on="f"/>
                  <v:imagedata o:title=""/>
                  <o:lock v:ext="edit" aspectratio="f"/>
                </v:rect>
                <v:line id="Line 5" o:spid="_x0000_s1026" o:spt="20" style="position:absolute;left:1695;top:424;height:0;width:8855;" filled="f" stroked="t" coordsize="21600,21600" o:gfxdata="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oy1fmvQAA&#10;ANoAAAAPAAAAAAAAAAEAIAAAACIAAABkcnMvZG93bnJldi54bWxQSwECFAAUAAAACACHTuJAMy8F&#10;njsAAAA5AAAAEAAAAAAAAAABACAAAAAMAQAAZHJzL3NoYXBleG1sLnhtbFBLBQYAAAAABgAGAFsB&#10;AAC2AwAAAAA=&#10;">
                  <v:fill on="f" focussize="0,0"/>
                  <v:stroke weight="0.48pt" color="#000000" joinstyle="round"/>
                  <v:imagedata o:title=""/>
                  <o:lock v:ext="edit" aspectratio="f"/>
                </v:line>
                <v:rect id="Rectangle 6" o:spid="_x0000_s1026" o:spt="1" style="position:absolute;left:10550;top:418;height:10;width:10;" fillcolor="#000000" filled="t" stroked="f" coordsize="21600,21600" o:gfxdata="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NIVvQ65AAAA2gAA&#10;AA8AAAAAAAAAAQAgAAAAIgAAAGRycy9kb3ducmV2LnhtbFBLAQIUABQAAAAIAIdO4kAzLwWeOwAA&#10;ADkAAAAQAAAAAAAAAAEAIAAAAAgBAABkcnMvc2hhcGV4bWwueG1sUEsFBgAAAAAGAAYAWwEAALID&#10;AAAAAA==&#10;">
                  <v:fill on="t" focussize="0,0"/>
                  <v:stroke on="f"/>
                  <v:imagedata o:title=""/>
                  <o:lock v:ext="edit" aspectratio="f"/>
                </v:rect>
                <v:rect id="Rectangle 7" o:spid="_x0000_s1026" o:spt="1" style="position:absolute;left:10550;top:418;height:10;width:10;" fillcolor="#000000" filled="t" stroked="f" coordsize="21600,21600" o:gfxdata="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vVkYlb4A&#10;AADaAAAADwAAAAAAAAABACAAAAAiAAAAZHJzL2Rvd25yZXYueG1sUEsBAhQAFAAAAAgAh07iQDMv&#10;BZ47AAAAOQAAABAAAAAAAAAAAQAgAAAADQEAAGRycy9zaGFwZXhtbC54bWxQSwUGAAAAAAYABgBb&#10;AQAAtwMAAAAA&#10;">
                  <v:fill on="t" focussize="0,0"/>
                  <v:stroke on="f"/>
                  <v:imagedata o:title=""/>
                  <o:lock v:ext="edit" aspectratio="f"/>
                </v:rect>
                <v:line id="Line 8" o:spid="_x0000_s1026" o:spt="20" style="position:absolute;left:1690;top:429;height:8401;width:0;" filled="f" stroked="t" coordsize="21600,21600" o:gfxdata="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X7iNF74A&#10;AADbAAAADwAAAAAAAAABACAAAAAiAAAAZHJzL2Rvd25yZXYueG1sUEsBAhQAFAAAAAgAh07iQDMv&#10;BZ47AAAAOQAAABAAAAAAAAAAAQAgAAAADQEAAGRycy9zaGFwZXhtbC54bWxQSwUGAAAAAAYABgBb&#10;AQAAtwMAAAAA&#10;">
                  <v:fill on="f" focussize="0,0"/>
                  <v:stroke weight="0.48pt" color="#000000" joinstyle="round"/>
                  <v:imagedata o:title=""/>
                  <o:lock v:ext="edit" aspectratio="f"/>
                </v:line>
                <v:rect id="Rectangle 9" o:spid="_x0000_s1026" o:spt="1" style="position:absolute;left:1685;top:8830;height:10;width:10;" fillcolor="#000000" filled="t" stroked="f" coordsize="21600,21600" o:gfxdata="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nQ2Pa8AAAA&#10;2wAAAA8AAAAAAAAAAQAgAAAAIgAAAGRycy9kb3ducmV2LnhtbFBLAQIUABQAAAAIAIdO4kAzLwWe&#10;OwAAADkAAAAQAAAAAAAAAAEAIAAAAAsBAABkcnMvc2hhcGV4bWwueG1sUEsFBgAAAAAGAAYAWwEA&#10;ALUDAAAAAA==&#10;">
                  <v:fill on="t" focussize="0,0"/>
                  <v:stroke on="f"/>
                  <v:imagedata o:title=""/>
                  <o:lock v:ext="edit" aspectratio="f"/>
                </v:rect>
                <v:rect id="Rectangle 10" o:spid="_x0000_s1026" o:spt="1" style="position:absolute;left:1685;top:8830;height:10;width:10;" fillcolor="#000000" filled="t" stroked="f" coordsize="21600,21600" o:gfxdata="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kCRoG8AAAA&#10;2wAAAA8AAAAAAAAAAQAgAAAAIgAAAGRycy9kb3ducmV2LnhtbFBLAQIUABQAAAAIAIdO4kAzLwWe&#10;OwAAADkAAAAQAAAAAAAAAAEAIAAAAAsBAABkcnMvc2hhcGV4bWwueG1sUEsFBgAAAAAGAAYAWwEA&#10;ALUDAAAAAA==&#10;">
                  <v:fill on="t" focussize="0,0"/>
                  <v:stroke on="f"/>
                  <v:imagedata o:title=""/>
                  <o:lock v:ext="edit" aspectratio="f"/>
                </v:rect>
                <v:line id="Line 11" o:spid="_x0000_s1026" o:spt="20" style="position:absolute;left:1695;top:8835;height:0;width:8855;" filled="f" stroked="t" coordsize="21600,21600" o:gfxdata="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r2oTYLsAAADb&#10;AAAADwAAAAAAAAABACAAAAAiAAAAZHJzL2Rvd25yZXYueG1sUEsBAhQAFAAAAAgAh07iQDMvBZ47&#10;AAAAOQAAABAAAAAAAAAAAQAgAAAACgEAAGRycy9zaGFwZXhtbC54bWxQSwUGAAAAAAYABgBbAQAA&#10;tAMAAAAA&#10;">
                  <v:fill on="f" focussize="0,0"/>
                  <v:stroke weight="0.48pt" color="#000000" joinstyle="round"/>
                  <v:imagedata o:title=""/>
                  <o:lock v:ext="edit" aspectratio="f"/>
                </v:line>
                <v:line id="Line 12" o:spid="_x0000_s1026" o:spt="20" style="position:absolute;left:10555;top:429;height:8401;width:0;" filled="f" stroked="t" coordsize="21600,21600" o:gfxdata="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IIOLFLsAAADb&#10;AAAADwAAAAAAAAABACAAAAAiAAAAZHJzL2Rvd25yZXYueG1sUEsBAhQAFAAAAAgAh07iQDMvBZ47&#10;AAAAOQAAABAAAAAAAAAAAQAgAAAACgEAAGRycy9zaGFwZXhtbC54bWxQSwUGAAAAAAYABgBbAQAA&#10;tAMAAAAA&#10;">
                  <v:fill on="f" focussize="0,0"/>
                  <v:stroke weight="0.48pt" color="#000000" joinstyle="round"/>
                  <v:imagedata o:title=""/>
                  <o:lock v:ext="edit" aspectratio="f"/>
                </v:line>
                <v:rect id="Rectangle 13" o:spid="_x0000_s1026" o:spt="1" style="position:absolute;left:10550;top:8830;height:10;width:10;" fillcolor="#000000" filled="t" stroked="f" coordsize="21600,21600" o:gfxdata="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puve9bsAAADb&#10;AAAADwAAAAAAAAABACAAAAAiAAAAZHJzL2Rvd25yZXYueG1sUEsBAhQAFAAAAAgAh07iQDMvBZ47&#10;AAAAOQAAABAAAAAAAAAAAQAgAAAACgEAAGRycy9zaGFwZXhtbC54bWxQSwUGAAAAAAYABgBbAQAA&#10;tAMAAAAA&#10;">
                  <v:fill on="t" focussize="0,0"/>
                  <v:stroke on="f"/>
                  <v:imagedata o:title=""/>
                  <o:lock v:ext="edit" aspectratio="f"/>
                </v:rect>
                <v:rect id="Rectangle 14" o:spid="_x0000_s1026" o:spt="1" style="position:absolute;left:10550;top:8830;height:10;width:10;" fillcolor="#000000" filled="t" stroked="f" coordsize="21600,21600" o:gfxdata="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Y5QIK8AAAA&#10;2wAAAA8AAAAAAAAAAQAgAAAAIgAAAGRycy9kb3ducmV2LnhtbFBLAQIUABQAAAAIAIdO4kAzLwWe&#10;OwAAADkAAAAQAAAAAAAAAAEAIAAAAAsBAABkcnMvc2hhcGV4bWwueG1sUEsFBgAAAAAGAAYAWwEA&#10;ALUDAAAAAA==&#10;">
                  <v:fill on="t" focussize="0,0"/>
                  <v:stroke on="f"/>
                  <v:imagedata o:title=""/>
                  <o:lock v:ext="edit" aspectratio="f"/>
                </v:rect>
                <w10:wrap type="topAndBottom"/>
              </v:group>
            </w:pict>
          </mc:Fallback>
        </mc:AlternateContent>
      </w:r>
      <w:r>
        <w:rPr>
          <w:rFonts w:hint="eastAsia"/>
          <w:color w:val="000000" w:themeColor="text1"/>
          <w14:textFill>
            <w14:solidFill>
              <w14:schemeClr w14:val="tx1"/>
            </w14:solidFill>
          </w14:textFill>
        </w:rPr>
        <w:t>项目名称：</w:t>
      </w:r>
    </w:p>
    <w:p>
      <w:pPr>
        <w:pStyle w:val="9"/>
        <w:adjustRightInd w:val="0"/>
        <w:snapToGrid w:val="0"/>
        <w:spacing w:before="10"/>
        <w:rPr>
          <w:color w:val="000000" w:themeColor="text1"/>
          <w:sz w:val="8"/>
          <w14:textFill>
            <w14:solidFill>
              <w14:schemeClr w14:val="tx1"/>
            </w14:solidFill>
          </w14:textFill>
        </w:rPr>
      </w:pPr>
    </w:p>
    <w:p>
      <w:pPr>
        <w:pStyle w:val="9"/>
        <w:spacing w:before="67" w:line="436" w:lineRule="auto"/>
        <w:ind w:left="218" w:right="611" w:firstLine="120"/>
        <w:rPr>
          <w:color w:val="000000" w:themeColor="text1"/>
          <w14:textFill>
            <w14:solidFill>
              <w14:schemeClr w14:val="tx1"/>
            </w14:solidFill>
          </w14:textFill>
        </w:rPr>
      </w:pPr>
      <w:r>
        <w:rPr>
          <w:rFonts w:hint="eastAsia"/>
          <w:color w:val="000000" w:themeColor="text1"/>
          <w14:textFill>
            <w14:solidFill>
              <w14:schemeClr w14:val="tx1"/>
            </w14:solidFill>
          </w14:textFill>
        </w:rPr>
        <w:t>注：1、辅助说明资料主要包括管理机构和机构设置、职责分工有关复印资料及投标人认为有必要提供的资料。格式不做统一规定。</w:t>
      </w:r>
    </w:p>
    <w:p>
      <w:pPr>
        <w:pStyle w:val="9"/>
        <w:spacing w:before="1"/>
        <w:ind w:left="818"/>
        <w:rPr>
          <w:color w:val="000000" w:themeColor="text1"/>
          <w14:textFill>
            <w14:solidFill>
              <w14:schemeClr w14:val="tx1"/>
            </w14:solidFill>
          </w14:textFill>
        </w:rPr>
      </w:pPr>
      <w:r>
        <w:rPr>
          <w:rFonts w:hint="eastAsia"/>
          <w:color w:val="000000" w:themeColor="text1"/>
          <w14:textFill>
            <w14:solidFill>
              <w14:schemeClr w14:val="tx1"/>
            </w14:solidFill>
          </w14:textFill>
        </w:rPr>
        <w:t>2、项目管理机构配备情况说明资料另附（与本投标文件一起装订）</w:t>
      </w:r>
    </w:p>
    <w:p>
      <w:pPr>
        <w:rPr>
          <w:color w:val="000000" w:themeColor="text1"/>
          <w14:textFill>
            <w14:solidFill>
              <w14:schemeClr w14:val="tx1"/>
            </w14:solidFill>
          </w14:textFill>
        </w:rPr>
        <w:sectPr>
          <w:pgSz w:w="11850" w:h="16790"/>
          <w:pgMar w:top="1400" w:right="1180" w:bottom="920" w:left="1580" w:header="0" w:footer="721" w:gutter="0"/>
          <w:cols w:space="720" w:num="1"/>
        </w:sectPr>
      </w:pPr>
    </w:p>
    <w:p>
      <w:pPr>
        <w:spacing w:before="40"/>
        <w:ind w:left="218"/>
        <w:rPr>
          <w:b/>
          <w:color w:val="000000" w:themeColor="text1"/>
          <w:sz w:val="28"/>
          <w14:textFill>
            <w14:solidFill>
              <w14:schemeClr w14:val="tx1"/>
            </w14:solidFill>
          </w14:textFill>
        </w:rPr>
      </w:pPr>
      <w:r>
        <w:rPr>
          <w:rFonts w:hint="eastAsia"/>
          <w:b/>
          <w:color w:val="000000" w:themeColor="text1"/>
          <w:sz w:val="28"/>
          <w14:textFill>
            <w14:solidFill>
              <w14:schemeClr w14:val="tx1"/>
            </w14:solidFill>
          </w14:textFill>
        </w:rPr>
        <w:t>附件十一：</w:t>
      </w:r>
    </w:p>
    <w:p>
      <w:pPr>
        <w:pStyle w:val="9"/>
        <w:spacing w:before="4"/>
        <w:rPr>
          <w:b/>
          <w:color w:val="000000" w:themeColor="text1"/>
          <w:sz w:val="31"/>
          <w14:textFill>
            <w14:solidFill>
              <w14:schemeClr w14:val="tx1"/>
            </w14:solidFill>
          </w14:textFill>
        </w:rPr>
      </w:pPr>
      <w:r>
        <w:rPr>
          <w:rFonts w:hint="eastAsia"/>
          <w:color w:val="000000" w:themeColor="text1"/>
          <w14:textFill>
            <w14:solidFill>
              <w14:schemeClr w14:val="tx1"/>
            </w14:solidFill>
          </w14:textFill>
        </w:rPr>
        <w:br w:type="column"/>
      </w:r>
    </w:p>
    <w:p>
      <w:pPr>
        <w:ind w:left="218"/>
        <w:rPr>
          <w:b/>
          <w:color w:val="000000" w:themeColor="text1"/>
          <w:sz w:val="32"/>
          <w14:textFill>
            <w14:solidFill>
              <w14:schemeClr w14:val="tx1"/>
            </w14:solidFill>
          </w14:textFill>
        </w:rPr>
      </w:pPr>
      <w:r>
        <w:rPr>
          <w:rFonts w:hint="eastAsia"/>
          <w:b/>
          <w:color w:val="000000" w:themeColor="text1"/>
          <w:sz w:val="32"/>
          <w14:textFill>
            <w14:solidFill>
              <w14:schemeClr w14:val="tx1"/>
            </w14:solidFill>
          </w14:textFill>
        </w:rPr>
        <w:t>关于资格的声明函</w:t>
      </w:r>
    </w:p>
    <w:p>
      <w:pPr>
        <w:rPr>
          <w:color w:val="000000" w:themeColor="text1"/>
          <w:sz w:val="32"/>
          <w14:textFill>
            <w14:solidFill>
              <w14:schemeClr w14:val="tx1"/>
            </w14:solidFill>
          </w14:textFill>
        </w:rPr>
        <w:sectPr>
          <w:pgSz w:w="11850" w:h="16790"/>
          <w:pgMar w:top="1400" w:right="1180" w:bottom="920" w:left="1580" w:header="0" w:footer="721" w:gutter="0"/>
          <w:cols w:equalWidth="0" w:num="2">
            <w:col w:w="1665" w:space="1177"/>
            <w:col w:w="6248"/>
          </w:cols>
        </w:sectPr>
      </w:pPr>
    </w:p>
    <w:p>
      <w:pPr>
        <w:pStyle w:val="9"/>
        <w:spacing w:before="9"/>
        <w:rPr>
          <w:b/>
          <w:color w:val="000000" w:themeColor="text1"/>
          <w:sz w:val="23"/>
          <w14:textFill>
            <w14:solidFill>
              <w14:schemeClr w14:val="tx1"/>
            </w14:solidFill>
          </w14:textFill>
        </w:rPr>
      </w:pPr>
    </w:p>
    <w:p>
      <w:pPr>
        <w:pStyle w:val="9"/>
        <w:spacing w:before="67"/>
        <w:ind w:left="218"/>
        <w:rPr>
          <w:color w:val="000000" w:themeColor="text1"/>
          <w14:textFill>
            <w14:solidFill>
              <w14:schemeClr w14:val="tx1"/>
            </w14:solidFill>
          </w14:textFill>
        </w:rPr>
      </w:pPr>
      <w:r>
        <w:rPr>
          <w:rFonts w:hint="eastAsia"/>
          <w:color w:val="000000" w:themeColor="text1"/>
          <w14:textFill>
            <w14:solidFill>
              <w14:schemeClr w14:val="tx1"/>
            </w14:solidFill>
          </w14:textFill>
        </w:rPr>
        <w:t>周口市公共资源交易中心（政府采购中心）：</w:t>
      </w:r>
    </w:p>
    <w:p>
      <w:pPr>
        <w:pStyle w:val="9"/>
        <w:spacing w:before="4"/>
        <w:rPr>
          <w:color w:val="000000" w:themeColor="text1"/>
          <w:sz w:val="27"/>
          <w14:textFill>
            <w14:solidFill>
              <w14:schemeClr w14:val="tx1"/>
            </w14:solidFill>
          </w14:textFill>
        </w:rPr>
      </w:pPr>
    </w:p>
    <w:p>
      <w:pPr>
        <w:pStyle w:val="9"/>
        <w:tabs>
          <w:tab w:val="left" w:pos="3218"/>
        </w:tabs>
        <w:ind w:left="698"/>
        <w:rPr>
          <w:color w:val="000000" w:themeColor="text1"/>
          <w14:textFill>
            <w14:solidFill>
              <w14:schemeClr w14:val="tx1"/>
            </w14:solidFill>
          </w14:textFill>
        </w:rPr>
      </w:pPr>
      <w:r>
        <w:rPr>
          <w:rFonts w:hint="eastAsia"/>
          <w:color w:val="000000" w:themeColor="text1"/>
          <w14:textFill>
            <w14:solidFill>
              <w14:schemeClr w14:val="tx1"/>
            </w14:solidFill>
          </w14:textFill>
        </w:rPr>
        <w:t>关于贵方的</w:t>
      </w:r>
      <w:r>
        <w:rPr>
          <w:rFonts w:hint="eastAsia"/>
          <w:color w:val="000000" w:themeColor="text1"/>
          <w:u w:val="single"/>
          <w14:textFill>
            <w14:solidFill>
              <w14:schemeClr w14:val="tx1"/>
            </w14:solidFill>
          </w14:textFill>
        </w:rPr>
        <w:tab/>
      </w:r>
      <w:r>
        <w:rPr>
          <w:rFonts w:hint="eastAsia"/>
          <w:color w:val="000000" w:themeColor="text1"/>
          <w14:textFill>
            <w14:solidFill>
              <w14:schemeClr w14:val="tx1"/>
            </w14:solidFill>
          </w14:textFill>
        </w:rPr>
        <w:t>项目招标邀请</w:t>
      </w:r>
      <w:r>
        <w:rPr>
          <w:rFonts w:hint="eastAsia"/>
          <w:color w:val="000000" w:themeColor="text1"/>
          <w:spacing w:val="-12"/>
          <w14:textFill>
            <w14:solidFill>
              <w14:schemeClr w14:val="tx1"/>
            </w14:solidFill>
          </w14:textFill>
        </w:rPr>
        <w:t>，</w:t>
      </w:r>
      <w:r>
        <w:rPr>
          <w:rFonts w:hint="eastAsia"/>
          <w:color w:val="000000" w:themeColor="text1"/>
          <w14:textFill>
            <w14:solidFill>
              <w14:schemeClr w14:val="tx1"/>
            </w14:solidFill>
          </w14:textFill>
        </w:rPr>
        <w:t>本签字人</w:t>
      </w:r>
      <w:r>
        <w:rPr>
          <w:rFonts w:hint="eastAsia"/>
          <w:color w:val="000000" w:themeColor="text1"/>
          <w:u w:val="single"/>
          <w:lang w:val="en-US"/>
          <w14:textFill>
            <w14:solidFill>
              <w14:schemeClr w14:val="tx1"/>
            </w14:solidFill>
          </w14:textFill>
        </w:rPr>
        <w:t xml:space="preserve">       </w:t>
      </w:r>
      <w:r>
        <w:rPr>
          <w:rFonts w:hint="eastAsia"/>
          <w:color w:val="000000" w:themeColor="text1"/>
          <w14:textFill>
            <w14:solidFill>
              <w14:schemeClr w14:val="tx1"/>
            </w14:solidFill>
          </w14:textFill>
        </w:rPr>
        <w:t>愿意参加投标</w:t>
      </w:r>
      <w:r>
        <w:rPr>
          <w:rFonts w:hint="eastAsia"/>
          <w:color w:val="000000" w:themeColor="text1"/>
          <w:spacing w:val="-12"/>
          <w14:textFill>
            <w14:solidFill>
              <w14:schemeClr w14:val="tx1"/>
            </w14:solidFill>
          </w14:textFill>
        </w:rPr>
        <w:t>，</w:t>
      </w:r>
      <w:r>
        <w:rPr>
          <w:rFonts w:hint="eastAsia"/>
          <w:color w:val="000000" w:themeColor="text1"/>
          <w14:textFill>
            <w14:solidFill>
              <w14:schemeClr w14:val="tx1"/>
            </w14:solidFill>
          </w14:textFill>
        </w:rPr>
        <w:t>提供谈判</w:t>
      </w:r>
    </w:p>
    <w:p>
      <w:pPr>
        <w:pStyle w:val="9"/>
        <w:spacing w:before="12"/>
        <w:rPr>
          <w:color w:val="000000" w:themeColor="text1"/>
          <w:sz w:val="12"/>
          <w14:textFill>
            <w14:solidFill>
              <w14:schemeClr w14:val="tx1"/>
            </w14:solidFill>
          </w14:textFill>
        </w:rPr>
      </w:pPr>
    </w:p>
    <w:p>
      <w:pPr>
        <w:pStyle w:val="9"/>
        <w:spacing w:before="67" w:line="271" w:lineRule="auto"/>
        <w:ind w:left="758" w:right="1188" w:hanging="540"/>
        <w:rPr>
          <w:color w:val="000000" w:themeColor="text1"/>
          <w14:textFill>
            <w14:solidFill>
              <w14:schemeClr w14:val="tx1"/>
            </w14:solidFill>
          </w14:textFill>
        </w:rPr>
      </w:pPr>
      <w:r>
        <w:rPr>
          <w:rFonts w:hint="eastAsia"/>
          <w:color w:val="000000" w:themeColor="text1"/>
          <w14:textFill>
            <w14:solidFill>
              <w14:schemeClr w14:val="tx1"/>
            </w14:solidFill>
          </w14:textFill>
        </w:rPr>
        <w:t>项目所需的工程维修改造服务，并声明提交的下列文件是准确和真实的。1、企业法人营业执照。</w:t>
      </w:r>
    </w:p>
    <w:p>
      <w:pPr>
        <w:pStyle w:val="9"/>
        <w:spacing w:before="121"/>
        <w:ind w:left="758"/>
        <w:rPr>
          <w:color w:val="000000" w:themeColor="text1"/>
          <w14:textFill>
            <w14:solidFill>
              <w14:schemeClr w14:val="tx1"/>
            </w14:solidFill>
          </w14:textFill>
        </w:rPr>
      </w:pPr>
      <w:r>
        <w:rPr>
          <w:rFonts w:hint="eastAsia"/>
          <w:color w:val="000000" w:themeColor="text1"/>
          <w14:textFill>
            <w14:solidFill>
              <w14:schemeClr w14:val="tx1"/>
            </w14:solidFill>
          </w14:textFill>
        </w:rPr>
        <w:t>2、税务登记证（多证合一的不需要提供）。</w:t>
      </w:r>
    </w:p>
    <w:p>
      <w:pPr>
        <w:pStyle w:val="9"/>
        <w:spacing w:before="158"/>
        <w:ind w:left="758"/>
        <w:rPr>
          <w:color w:val="000000" w:themeColor="text1"/>
          <w14:textFill>
            <w14:solidFill>
              <w14:schemeClr w14:val="tx1"/>
            </w14:solidFill>
          </w14:textFill>
        </w:rPr>
      </w:pPr>
      <w:r>
        <w:rPr>
          <w:rFonts w:hint="eastAsia"/>
          <w:color w:val="000000" w:themeColor="text1"/>
          <w14:textFill>
            <w14:solidFill>
              <w14:schemeClr w14:val="tx1"/>
            </w14:solidFill>
          </w14:textFill>
        </w:rPr>
        <w:t>3、组织机构代码证（多证合一的不需要提供）。</w:t>
      </w:r>
    </w:p>
    <w:p>
      <w:pPr>
        <w:pStyle w:val="9"/>
        <w:spacing w:before="161"/>
        <w:ind w:left="758"/>
        <w:rPr>
          <w:color w:val="000000" w:themeColor="text1"/>
          <w14:textFill>
            <w14:solidFill>
              <w14:schemeClr w14:val="tx1"/>
            </w14:solidFill>
          </w14:textFill>
        </w:rPr>
      </w:pPr>
      <w:r>
        <w:rPr>
          <w:rFonts w:hint="eastAsia"/>
          <w:color w:val="000000" w:themeColor="text1"/>
          <w14:textFill>
            <w14:solidFill>
              <w14:schemeClr w14:val="tx1"/>
            </w14:solidFill>
          </w14:textFill>
        </w:rPr>
        <w:t>4、法定代表人授权委托书。</w:t>
      </w:r>
    </w:p>
    <w:p>
      <w:pPr>
        <w:pStyle w:val="9"/>
        <w:spacing w:before="158"/>
        <w:ind w:left="758"/>
        <w:rPr>
          <w:color w:val="000000" w:themeColor="text1"/>
          <w14:textFill>
            <w14:solidFill>
              <w14:schemeClr w14:val="tx1"/>
            </w14:solidFill>
          </w14:textFill>
        </w:rPr>
      </w:pPr>
      <w:r>
        <w:rPr>
          <w:rFonts w:hint="eastAsia"/>
          <w:color w:val="000000" w:themeColor="text1"/>
          <w14:textFill>
            <w14:solidFill>
              <w14:schemeClr w14:val="tx1"/>
            </w14:solidFill>
          </w14:textFill>
        </w:rPr>
        <w:t>5、委托代理人身份证。</w:t>
      </w:r>
    </w:p>
    <w:p>
      <w:pPr>
        <w:pStyle w:val="9"/>
        <w:spacing w:before="161"/>
        <w:ind w:left="758"/>
        <w:rPr>
          <w:color w:val="000000" w:themeColor="text1"/>
          <w14:textFill>
            <w14:solidFill>
              <w14:schemeClr w14:val="tx1"/>
            </w14:solidFill>
          </w14:textFill>
        </w:rPr>
      </w:pPr>
      <w:r>
        <w:rPr>
          <w:rFonts w:hint="eastAsia"/>
          <w:color w:val="000000" w:themeColor="text1"/>
          <w14:textFill>
            <w14:solidFill>
              <w14:schemeClr w14:val="tx1"/>
            </w14:solidFill>
          </w14:textFill>
        </w:rPr>
        <w:t>6、其它证明文件或证件。</w:t>
      </w:r>
    </w:p>
    <w:p>
      <w:pPr>
        <w:pStyle w:val="9"/>
        <w:spacing w:before="158"/>
        <w:ind w:left="758"/>
        <w:rPr>
          <w:color w:val="000000" w:themeColor="text1"/>
          <w14:textFill>
            <w14:solidFill>
              <w14:schemeClr w14:val="tx1"/>
            </w14:solidFill>
          </w14:textFill>
        </w:rPr>
      </w:pPr>
      <w:r>
        <w:rPr>
          <w:rFonts w:hint="eastAsia"/>
          <w:color w:val="000000" w:themeColor="text1"/>
          <w14:textFill>
            <w14:solidFill>
              <w14:schemeClr w14:val="tx1"/>
            </w14:solidFill>
          </w14:textFill>
        </w:rPr>
        <w:t>本签字人确认资格文件中的说明是真实的、准确的。</w:t>
      </w:r>
    </w:p>
    <w:p>
      <w:pPr>
        <w:pStyle w:val="9"/>
        <w:rPr>
          <w:color w:val="000000" w:themeColor="text1"/>
          <w14:textFill>
            <w14:solidFill>
              <w14:schemeClr w14:val="tx1"/>
            </w14:solidFill>
          </w14:textFill>
        </w:rPr>
      </w:pPr>
    </w:p>
    <w:p>
      <w:pPr>
        <w:pStyle w:val="9"/>
        <w:rPr>
          <w:color w:val="000000" w:themeColor="text1"/>
          <w14:textFill>
            <w14:solidFill>
              <w14:schemeClr w14:val="tx1"/>
            </w14:solidFill>
          </w14:textFill>
        </w:rPr>
      </w:pPr>
    </w:p>
    <w:p>
      <w:pPr>
        <w:pStyle w:val="9"/>
        <w:tabs>
          <w:tab w:val="left" w:pos="5018"/>
        </w:tabs>
        <w:spacing w:before="167"/>
        <w:ind w:left="698"/>
        <w:rPr>
          <w:color w:val="000000" w:themeColor="text1"/>
          <w14:textFill>
            <w14:solidFill>
              <w14:schemeClr w14:val="tx1"/>
            </w14:solidFill>
          </w14:textFill>
        </w:rPr>
      </w:pPr>
      <w:r>
        <w:rPr>
          <w:rFonts w:hint="eastAsia"/>
          <w:color w:val="000000" w:themeColor="text1"/>
          <w14:textFill>
            <w14:solidFill>
              <w14:schemeClr w14:val="tx1"/>
            </w14:solidFill>
          </w14:textFill>
        </w:rPr>
        <w:t>单位名称：（</w:t>
      </w:r>
      <w:r>
        <w:rPr>
          <w:rFonts w:hint="eastAsia"/>
          <w:color w:val="000000" w:themeColor="text1"/>
          <w:u w:val="single"/>
          <w:lang w:val="en-US"/>
          <w14:textFill>
            <w14:solidFill>
              <w14:schemeClr w14:val="tx1"/>
            </w14:solidFill>
          </w14:textFill>
        </w:rPr>
        <w:t>电子</w:t>
      </w:r>
      <w:r>
        <w:rPr>
          <w:rFonts w:hint="eastAsia"/>
          <w:color w:val="000000" w:themeColor="text1"/>
          <w:u w:val="single"/>
          <w14:textFill>
            <w14:solidFill>
              <w14:schemeClr w14:val="tx1"/>
            </w14:solidFill>
          </w14:textFill>
        </w:rPr>
        <w:t>公章</w:t>
      </w:r>
      <w:r>
        <w:rPr>
          <w:rFonts w:hint="eastAsia"/>
          <w:color w:val="000000" w:themeColor="text1"/>
          <w14:textFill>
            <w14:solidFill>
              <w14:schemeClr w14:val="tx1"/>
            </w14:solidFill>
          </w14:textFill>
        </w:rPr>
        <w:t>）</w:t>
      </w:r>
      <w:r>
        <w:rPr>
          <w:rFonts w:hint="eastAsia"/>
          <w:color w:val="000000" w:themeColor="text1"/>
          <w14:textFill>
            <w14:solidFill>
              <w14:schemeClr w14:val="tx1"/>
            </w14:solidFill>
          </w14:textFill>
        </w:rPr>
        <w:tab/>
      </w:r>
      <w:r>
        <w:rPr>
          <w:rFonts w:hint="eastAsia"/>
          <w:color w:val="000000" w:themeColor="text1"/>
          <w14:textFill>
            <w14:solidFill>
              <w14:schemeClr w14:val="tx1"/>
            </w14:solidFill>
          </w14:textFill>
        </w:rPr>
        <w:t>法定代表人（签字）：</w:t>
      </w:r>
    </w:p>
    <w:p>
      <w:pPr>
        <w:pStyle w:val="9"/>
        <w:tabs>
          <w:tab w:val="left" w:pos="4958"/>
        </w:tabs>
        <w:spacing w:before="161"/>
        <w:ind w:left="758"/>
        <w:rPr>
          <w:color w:val="000000" w:themeColor="text1"/>
          <w14:textFill>
            <w14:solidFill>
              <w14:schemeClr w14:val="tx1"/>
            </w14:solidFill>
          </w14:textFill>
        </w:rPr>
      </w:pPr>
      <w:r>
        <w:rPr>
          <w:rFonts w:hint="eastAsia"/>
          <w:color w:val="000000" w:themeColor="text1"/>
          <w14:textFill>
            <w14:solidFill>
              <w14:schemeClr w14:val="tx1"/>
            </w14:solidFill>
          </w14:textFill>
        </w:rPr>
        <w:t>地址：</w:t>
      </w:r>
      <w:r>
        <w:rPr>
          <w:rFonts w:hint="eastAsia"/>
          <w:color w:val="000000" w:themeColor="text1"/>
          <w14:textFill>
            <w14:solidFill>
              <w14:schemeClr w14:val="tx1"/>
            </w14:solidFill>
          </w14:textFill>
        </w:rPr>
        <w:tab/>
      </w:r>
      <w:r>
        <w:rPr>
          <w:rFonts w:hint="eastAsia"/>
          <w:color w:val="000000" w:themeColor="text1"/>
          <w14:textFill>
            <w14:solidFill>
              <w14:schemeClr w14:val="tx1"/>
            </w14:solidFill>
          </w14:textFill>
        </w:rPr>
        <w:t>邮政编码：</w:t>
      </w:r>
    </w:p>
    <w:p>
      <w:pPr>
        <w:pStyle w:val="9"/>
        <w:tabs>
          <w:tab w:val="left" w:pos="4958"/>
          <w:tab w:val="left" w:pos="5078"/>
        </w:tabs>
        <w:spacing w:before="158" w:line="364" w:lineRule="auto"/>
        <w:ind w:left="758" w:right="3287"/>
        <w:rPr>
          <w:color w:val="000000" w:themeColor="text1"/>
          <w14:textFill>
            <w14:solidFill>
              <w14:schemeClr w14:val="tx1"/>
            </w14:solidFill>
          </w14:textFill>
        </w:rPr>
      </w:pPr>
      <w:r>
        <w:rPr>
          <w:rFonts w:hint="eastAsia"/>
          <w:color w:val="000000" w:themeColor="text1"/>
          <w14:textFill>
            <w14:solidFill>
              <w14:schemeClr w14:val="tx1"/>
            </w14:solidFill>
          </w14:textFill>
        </w:rPr>
        <w:t>签字人姓名、职务（印刷体）：</w:t>
      </w:r>
      <w:r>
        <w:rPr>
          <w:rFonts w:hint="eastAsia"/>
          <w:color w:val="000000" w:themeColor="text1"/>
          <w14:textFill>
            <w14:solidFill>
              <w14:schemeClr w14:val="tx1"/>
            </w14:solidFill>
          </w14:textFill>
        </w:rPr>
        <w:tab/>
      </w:r>
      <w:r>
        <w:rPr>
          <w:rFonts w:hint="eastAsia"/>
          <w:color w:val="000000" w:themeColor="text1"/>
          <w14:textFill>
            <w14:solidFill>
              <w14:schemeClr w14:val="tx1"/>
            </w14:solidFill>
          </w14:textFill>
        </w:rPr>
        <w:tab/>
      </w:r>
    </w:p>
    <w:p>
      <w:pPr>
        <w:pStyle w:val="9"/>
        <w:tabs>
          <w:tab w:val="left" w:pos="4958"/>
          <w:tab w:val="left" w:pos="5078"/>
        </w:tabs>
        <w:spacing w:before="158" w:line="364" w:lineRule="auto"/>
        <w:ind w:left="758" w:right="3287"/>
        <w:rPr>
          <w:color w:val="000000" w:themeColor="text1"/>
          <w14:textFill>
            <w14:solidFill>
              <w14:schemeClr w14:val="tx1"/>
            </w14:solidFill>
          </w14:textFill>
        </w:rPr>
      </w:pPr>
      <w:r>
        <w:rPr>
          <w:rFonts w:hint="eastAsia"/>
          <w:color w:val="000000" w:themeColor="text1"/>
          <w14:textFill>
            <w14:solidFill>
              <w14:schemeClr w14:val="tx1"/>
            </w14:solidFill>
          </w14:textFill>
        </w:rPr>
        <w:t>电话：</w:t>
      </w:r>
      <w:r>
        <w:rPr>
          <w:rFonts w:hint="eastAsia"/>
          <w:color w:val="000000" w:themeColor="text1"/>
          <w14:textFill>
            <w14:solidFill>
              <w14:schemeClr w14:val="tx1"/>
            </w14:solidFill>
          </w14:textFill>
        </w:rPr>
        <w:tab/>
      </w:r>
      <w:r>
        <w:rPr>
          <w:rFonts w:hint="eastAsia"/>
          <w:color w:val="000000" w:themeColor="text1"/>
          <w14:textFill>
            <w14:solidFill>
              <w14:schemeClr w14:val="tx1"/>
            </w14:solidFill>
          </w14:textFill>
        </w:rPr>
        <w:t>传真：</w:t>
      </w:r>
    </w:p>
    <w:p>
      <w:pPr>
        <w:pStyle w:val="9"/>
        <w:spacing w:line="306" w:lineRule="exact"/>
        <w:ind w:left="758"/>
        <w:rPr>
          <w:color w:val="000000" w:themeColor="text1"/>
          <w14:textFill>
            <w14:solidFill>
              <w14:schemeClr w14:val="tx1"/>
            </w14:solidFill>
          </w14:textFill>
        </w:rPr>
      </w:pPr>
      <w:r>
        <w:rPr>
          <w:rFonts w:hint="eastAsia"/>
          <w:color w:val="000000" w:themeColor="text1"/>
          <w14:textFill>
            <w14:solidFill>
              <w14:schemeClr w14:val="tx1"/>
            </w14:solidFill>
          </w14:textFill>
        </w:rPr>
        <w:t>日期：</w:t>
      </w:r>
    </w:p>
    <w:p>
      <w:pPr>
        <w:spacing w:line="306" w:lineRule="exact"/>
        <w:rPr>
          <w:color w:val="000000" w:themeColor="text1"/>
          <w14:textFill>
            <w14:solidFill>
              <w14:schemeClr w14:val="tx1"/>
            </w14:solidFill>
          </w14:textFill>
        </w:rPr>
        <w:sectPr>
          <w:type w:val="continuous"/>
          <w:pgSz w:w="11850" w:h="16790"/>
          <w:pgMar w:top="1600" w:right="1180" w:bottom="920" w:left="1580" w:header="720" w:footer="720" w:gutter="0"/>
          <w:cols w:space="720" w:num="1"/>
        </w:sectPr>
      </w:pPr>
    </w:p>
    <w:p>
      <w:pPr>
        <w:spacing w:before="40"/>
        <w:ind w:left="218"/>
        <w:rPr>
          <w:b/>
          <w:color w:val="000000" w:themeColor="text1"/>
          <w:sz w:val="28"/>
          <w14:textFill>
            <w14:solidFill>
              <w14:schemeClr w14:val="tx1"/>
            </w14:solidFill>
          </w14:textFill>
        </w:rPr>
      </w:pPr>
      <w:r>
        <w:rPr>
          <w:rFonts w:hint="eastAsia"/>
          <w:b/>
          <w:color w:val="000000" w:themeColor="text1"/>
          <w:sz w:val="28"/>
          <w14:textFill>
            <w14:solidFill>
              <w14:schemeClr w14:val="tx1"/>
            </w14:solidFill>
          </w14:textFill>
        </w:rPr>
        <w:t>附件十二：</w:t>
      </w:r>
    </w:p>
    <w:p>
      <w:pPr>
        <w:pStyle w:val="9"/>
        <w:spacing w:before="5"/>
        <w:rPr>
          <w:b/>
          <w:color w:val="000000" w:themeColor="text1"/>
          <w14:textFill>
            <w14:solidFill>
              <w14:schemeClr w14:val="tx1"/>
            </w14:solidFill>
          </w14:textFill>
        </w:rPr>
      </w:pPr>
    </w:p>
    <w:p>
      <w:pPr>
        <w:spacing w:before="54"/>
        <w:ind w:left="592" w:right="985"/>
        <w:jc w:val="center"/>
        <w:rPr>
          <w:b/>
          <w:color w:val="000000" w:themeColor="text1"/>
          <w:sz w:val="32"/>
          <w14:textFill>
            <w14:solidFill>
              <w14:schemeClr w14:val="tx1"/>
            </w14:solidFill>
          </w14:textFill>
        </w:rPr>
      </w:pPr>
      <w:r>
        <w:rPr>
          <w:rFonts w:hint="eastAsia"/>
          <w:b/>
          <w:color w:val="000000" w:themeColor="text1"/>
          <w:sz w:val="32"/>
          <w14:textFill>
            <w14:solidFill>
              <w14:schemeClr w14:val="tx1"/>
            </w14:solidFill>
          </w14:textFill>
        </w:rPr>
        <w:t>授权委托书</w:t>
      </w:r>
    </w:p>
    <w:p>
      <w:pPr>
        <w:pStyle w:val="9"/>
        <w:spacing w:before="9"/>
        <w:rPr>
          <w:b/>
          <w:color w:val="000000" w:themeColor="text1"/>
          <w:sz w:val="32"/>
          <w14:textFill>
            <w14:solidFill>
              <w14:schemeClr w14:val="tx1"/>
            </w14:solidFill>
          </w14:textFill>
        </w:rPr>
      </w:pPr>
    </w:p>
    <w:p>
      <w:pPr>
        <w:pStyle w:val="9"/>
        <w:tabs>
          <w:tab w:val="left" w:pos="6393"/>
        </w:tabs>
        <w:ind w:left="218"/>
        <w:rPr>
          <w:color w:val="000000" w:themeColor="text1"/>
          <w14:textFill>
            <w14:solidFill>
              <w14:schemeClr w14:val="tx1"/>
            </w14:solidFill>
          </w14:textFill>
        </w:rPr>
      </w:pPr>
      <w:r>
        <w:rPr>
          <w:rFonts w:hint="eastAsia"/>
          <w:color w:val="000000" w:themeColor="text1"/>
          <w:spacing w:val="-1"/>
          <w14:textFill>
            <w14:solidFill>
              <w14:schemeClr w14:val="tx1"/>
            </w14:solidFill>
          </w14:textFill>
        </w:rPr>
        <w:t>委</w:t>
      </w:r>
      <w:r>
        <w:rPr>
          <w:rFonts w:hint="eastAsia"/>
          <w:color w:val="000000" w:themeColor="text1"/>
          <w14:textFill>
            <w14:solidFill>
              <w14:schemeClr w14:val="tx1"/>
            </w14:solidFill>
          </w14:textFill>
        </w:rPr>
        <w:t>托单位：</w:t>
      </w:r>
      <w:r>
        <w:rPr>
          <w:rFonts w:hint="eastAsia"/>
          <w:color w:val="000000" w:themeColor="text1"/>
          <w:u w:val="single"/>
          <w14:textFill>
            <w14:solidFill>
              <w14:schemeClr w14:val="tx1"/>
            </w14:solidFill>
          </w14:textFill>
        </w:rPr>
        <w:tab/>
      </w:r>
    </w:p>
    <w:p>
      <w:pPr>
        <w:pStyle w:val="9"/>
        <w:spacing w:before="1"/>
        <w:rPr>
          <w:color w:val="000000" w:themeColor="text1"/>
          <w:sz w:val="21"/>
          <w14:textFill>
            <w14:solidFill>
              <w14:schemeClr w14:val="tx1"/>
            </w14:solidFill>
          </w14:textFill>
        </w:rPr>
      </w:pPr>
    </w:p>
    <w:p>
      <w:pPr>
        <w:pStyle w:val="9"/>
        <w:tabs>
          <w:tab w:val="left" w:pos="937"/>
          <w:tab w:val="left" w:pos="6033"/>
          <w:tab w:val="left" w:pos="8530"/>
        </w:tabs>
        <w:spacing w:before="74"/>
        <w:ind w:left="218"/>
        <w:rPr>
          <w:color w:val="000000" w:themeColor="text1"/>
          <w14:textFill>
            <w14:solidFill>
              <w14:schemeClr w14:val="tx1"/>
            </w14:solidFill>
          </w14:textFill>
        </w:rPr>
      </w:pPr>
      <w:r>
        <w:rPr>
          <w:rFonts w:hint="eastAsia"/>
          <w:color w:val="000000" w:themeColor="text1"/>
          <w14:textFill>
            <w14:solidFill>
              <w14:schemeClr w14:val="tx1"/>
            </w14:solidFill>
          </w14:textFill>
        </w:rPr>
        <w:t>地</w:t>
      </w:r>
      <w:r>
        <w:rPr>
          <w:rFonts w:hint="eastAsia"/>
          <w:color w:val="000000" w:themeColor="text1"/>
          <w14:textFill>
            <w14:solidFill>
              <w14:schemeClr w14:val="tx1"/>
            </w14:solidFill>
          </w14:textFill>
        </w:rPr>
        <w:tab/>
      </w:r>
      <w:r>
        <w:rPr>
          <w:rFonts w:hint="eastAsia"/>
          <w:color w:val="000000" w:themeColor="text1"/>
          <w14:textFill>
            <w14:solidFill>
              <w14:schemeClr w14:val="tx1"/>
            </w14:solidFill>
          </w14:textFill>
        </w:rPr>
        <w:t>址：</w:t>
      </w:r>
      <w:r>
        <w:rPr>
          <w:rFonts w:hint="eastAsia"/>
          <w:color w:val="000000" w:themeColor="text1"/>
          <w:u w:val="single"/>
          <w14:textFill>
            <w14:solidFill>
              <w14:schemeClr w14:val="tx1"/>
            </w14:solidFill>
          </w14:textFill>
        </w:rPr>
        <w:tab/>
      </w:r>
      <w:r>
        <w:rPr>
          <w:rFonts w:hint="eastAsia"/>
          <w:color w:val="000000" w:themeColor="text1"/>
          <w14:textFill>
            <w14:solidFill>
              <w14:schemeClr w14:val="tx1"/>
            </w14:solidFill>
          </w14:textFill>
        </w:rPr>
        <w:t>法定代表人：</w:t>
      </w:r>
      <w:r>
        <w:rPr>
          <w:rFonts w:hint="eastAsia"/>
          <w:color w:val="000000" w:themeColor="text1"/>
          <w:u w:val="single"/>
          <w14:textFill>
            <w14:solidFill>
              <w14:schemeClr w14:val="tx1"/>
            </w14:solidFill>
          </w14:textFill>
        </w:rPr>
        <w:tab/>
      </w:r>
    </w:p>
    <w:p>
      <w:pPr>
        <w:pStyle w:val="9"/>
        <w:spacing w:before="10"/>
        <w:rPr>
          <w:color w:val="000000" w:themeColor="text1"/>
          <w:sz w:val="20"/>
          <w14:textFill>
            <w14:solidFill>
              <w14:schemeClr w14:val="tx1"/>
            </w14:solidFill>
          </w14:textFill>
        </w:rPr>
      </w:pPr>
    </w:p>
    <w:p>
      <w:pPr>
        <w:pStyle w:val="9"/>
        <w:tabs>
          <w:tab w:val="left" w:pos="3249"/>
          <w:tab w:val="left" w:pos="3489"/>
          <w:tab w:val="left" w:pos="4721"/>
          <w:tab w:val="left" w:pos="6792"/>
          <w:tab w:val="left" w:pos="7513"/>
          <w:tab w:val="left" w:pos="8233"/>
        </w:tabs>
        <w:spacing w:before="74"/>
        <w:ind w:left="218"/>
        <w:rPr>
          <w:color w:val="000000" w:themeColor="text1"/>
          <w14:textFill>
            <w14:solidFill>
              <w14:schemeClr w14:val="tx1"/>
            </w14:solidFill>
          </w14:textFill>
        </w:rPr>
      </w:pPr>
      <w:r>
        <w:rPr>
          <w:rFonts w:hint="eastAsia"/>
          <w:color w:val="000000" w:themeColor="text1"/>
          <w14:textFill>
            <w14:solidFill>
              <w14:schemeClr w14:val="tx1"/>
            </w14:solidFill>
          </w14:textFill>
        </w:rPr>
        <w:t>受托人姓名</w:t>
      </w:r>
      <w:r>
        <w:rPr>
          <w:rFonts w:hint="eastAsia"/>
          <w:color w:val="000000" w:themeColor="text1"/>
          <w:u w:val="single"/>
          <w14:textFill>
            <w14:solidFill>
              <w14:schemeClr w14:val="tx1"/>
            </w14:solidFill>
          </w14:textFill>
        </w:rPr>
        <w:t>：</w:t>
      </w:r>
      <w:r>
        <w:rPr>
          <w:rFonts w:hint="eastAsia"/>
          <w:color w:val="000000" w:themeColor="text1"/>
          <w:u w:val="single"/>
          <w14:textFill>
            <w14:solidFill>
              <w14:schemeClr w14:val="tx1"/>
            </w14:solidFill>
          </w14:textFill>
        </w:rPr>
        <w:tab/>
      </w:r>
      <w:r>
        <w:rPr>
          <w:rFonts w:hint="eastAsia"/>
          <w:color w:val="000000" w:themeColor="text1"/>
          <w14:textFill>
            <w14:solidFill>
              <w14:schemeClr w14:val="tx1"/>
            </w14:solidFill>
          </w14:textFill>
        </w:rPr>
        <w:tab/>
      </w:r>
      <w:r>
        <w:rPr>
          <w:rFonts w:hint="eastAsia"/>
          <w:color w:val="000000" w:themeColor="text1"/>
          <w14:textFill>
            <w14:solidFill>
              <w14:schemeClr w14:val="tx1"/>
            </w14:solidFill>
          </w14:textFill>
        </w:rPr>
        <w:t>性别</w:t>
      </w:r>
      <w:r>
        <w:rPr>
          <w:rFonts w:hint="eastAsia"/>
          <w:color w:val="000000" w:themeColor="text1"/>
          <w:u w:val="single"/>
          <w14:textFill>
            <w14:solidFill>
              <w14:schemeClr w14:val="tx1"/>
            </w14:solidFill>
          </w14:textFill>
        </w:rPr>
        <w:t>：</w:t>
      </w:r>
      <w:r>
        <w:rPr>
          <w:rFonts w:hint="eastAsia"/>
          <w:color w:val="000000" w:themeColor="text1"/>
          <w:u w:val="single"/>
          <w14:textFill>
            <w14:solidFill>
              <w14:schemeClr w14:val="tx1"/>
            </w14:solidFill>
          </w14:textFill>
        </w:rPr>
        <w:tab/>
      </w:r>
      <w:r>
        <w:rPr>
          <w:rFonts w:hint="eastAsia"/>
          <w:color w:val="000000" w:themeColor="text1"/>
          <w14:textFill>
            <w14:solidFill>
              <w14:schemeClr w14:val="tx1"/>
            </w14:solidFill>
          </w14:textFill>
        </w:rPr>
        <w:t>出生日期</w:t>
      </w:r>
      <w:r>
        <w:rPr>
          <w:rFonts w:hint="eastAsia"/>
          <w:color w:val="000000" w:themeColor="text1"/>
          <w:u w:val="single"/>
          <w14:textFill>
            <w14:solidFill>
              <w14:schemeClr w14:val="tx1"/>
            </w14:solidFill>
          </w14:textFill>
        </w:rPr>
        <w:t>：</w:t>
      </w:r>
      <w:r>
        <w:rPr>
          <w:rFonts w:hint="eastAsia"/>
          <w:color w:val="000000" w:themeColor="text1"/>
          <w:u w:val="single"/>
          <w14:textFill>
            <w14:solidFill>
              <w14:schemeClr w14:val="tx1"/>
            </w14:solidFill>
          </w14:textFill>
        </w:rPr>
        <w:tab/>
      </w:r>
      <w:r>
        <w:rPr>
          <w:rFonts w:hint="eastAsia"/>
          <w:color w:val="000000" w:themeColor="text1"/>
          <w14:textFill>
            <w14:solidFill>
              <w14:schemeClr w14:val="tx1"/>
            </w14:solidFill>
          </w14:textFill>
        </w:rPr>
        <w:t>年</w:t>
      </w:r>
      <w:r>
        <w:rPr>
          <w:rFonts w:hint="eastAsia"/>
          <w:color w:val="000000" w:themeColor="text1"/>
          <w:u w:val="single"/>
          <w14:textFill>
            <w14:solidFill>
              <w14:schemeClr w14:val="tx1"/>
            </w14:solidFill>
          </w14:textFill>
        </w:rPr>
        <w:tab/>
      </w:r>
      <w:r>
        <w:rPr>
          <w:rFonts w:hint="eastAsia"/>
          <w:color w:val="000000" w:themeColor="text1"/>
          <w14:textFill>
            <w14:solidFill>
              <w14:schemeClr w14:val="tx1"/>
            </w14:solidFill>
          </w14:textFill>
        </w:rPr>
        <w:t>月</w:t>
      </w:r>
      <w:r>
        <w:rPr>
          <w:rFonts w:hint="eastAsia"/>
          <w:color w:val="000000" w:themeColor="text1"/>
          <w:u w:val="single"/>
          <w14:textFill>
            <w14:solidFill>
              <w14:schemeClr w14:val="tx1"/>
            </w14:solidFill>
          </w14:textFill>
        </w:rPr>
        <w:tab/>
      </w:r>
      <w:r>
        <w:rPr>
          <w:rFonts w:hint="eastAsia"/>
          <w:color w:val="000000" w:themeColor="text1"/>
          <w14:textFill>
            <w14:solidFill>
              <w14:schemeClr w14:val="tx1"/>
            </w14:solidFill>
          </w14:textFill>
        </w:rPr>
        <w:t>日</w:t>
      </w:r>
    </w:p>
    <w:p>
      <w:pPr>
        <w:pStyle w:val="9"/>
        <w:rPr>
          <w:color w:val="000000" w:themeColor="text1"/>
          <w:sz w:val="19"/>
          <w14:textFill>
            <w14:solidFill>
              <w14:schemeClr w14:val="tx1"/>
            </w14:solidFill>
          </w14:textFill>
        </w:rPr>
      </w:pPr>
    </w:p>
    <w:p>
      <w:pPr>
        <w:pStyle w:val="9"/>
        <w:tabs>
          <w:tab w:val="left" w:pos="5433"/>
          <w:tab w:val="left" w:pos="8530"/>
        </w:tabs>
        <w:spacing w:before="74"/>
        <w:ind w:left="218"/>
        <w:rPr>
          <w:color w:val="000000" w:themeColor="text1"/>
          <w14:textFill>
            <w14:solidFill>
              <w14:schemeClr w14:val="tx1"/>
            </w14:solidFill>
          </w14:textFill>
        </w:rPr>
      </w:pPr>
      <w:r>
        <w:rPr>
          <w:rFonts w:hint="eastAsia"/>
          <w:color w:val="000000" w:themeColor="text1"/>
          <w14:textFill>
            <w14:solidFill>
              <w14:schemeClr w14:val="tx1"/>
            </w14:solidFill>
          </w14:textFill>
        </w:rPr>
        <w:t>所在单位：</w:t>
      </w:r>
      <w:r>
        <w:rPr>
          <w:rFonts w:hint="eastAsia"/>
          <w:color w:val="000000" w:themeColor="text1"/>
          <w:u w:val="single"/>
          <w14:textFill>
            <w14:solidFill>
              <w14:schemeClr w14:val="tx1"/>
            </w14:solidFill>
          </w14:textFill>
        </w:rPr>
        <w:tab/>
      </w:r>
      <w:r>
        <w:rPr>
          <w:rFonts w:hint="eastAsia"/>
          <w:color w:val="000000" w:themeColor="text1"/>
          <w14:textFill>
            <w14:solidFill>
              <w14:schemeClr w14:val="tx1"/>
            </w14:solidFill>
          </w14:textFill>
        </w:rPr>
        <w:t>职务：</w:t>
      </w:r>
      <w:r>
        <w:rPr>
          <w:rFonts w:hint="eastAsia"/>
          <w:color w:val="000000" w:themeColor="text1"/>
          <w:u w:val="single"/>
          <w14:textFill>
            <w14:solidFill>
              <w14:schemeClr w14:val="tx1"/>
            </w14:solidFill>
          </w14:textFill>
        </w:rPr>
        <w:tab/>
      </w:r>
    </w:p>
    <w:p>
      <w:pPr>
        <w:pStyle w:val="9"/>
        <w:spacing w:before="10"/>
        <w:rPr>
          <w:color w:val="000000" w:themeColor="text1"/>
          <w:sz w:val="20"/>
          <w14:textFill>
            <w14:solidFill>
              <w14:schemeClr w14:val="tx1"/>
            </w14:solidFill>
          </w14:textFill>
        </w:rPr>
      </w:pPr>
    </w:p>
    <w:p>
      <w:pPr>
        <w:pStyle w:val="9"/>
        <w:tabs>
          <w:tab w:val="left" w:pos="4113"/>
          <w:tab w:val="left" w:pos="5378"/>
          <w:tab w:val="left" w:pos="8530"/>
        </w:tabs>
        <w:spacing w:before="74" w:line="256" w:lineRule="auto"/>
        <w:ind w:left="698" w:right="556" w:hanging="480"/>
        <w:rPr>
          <w:color w:val="000000" w:themeColor="text1"/>
          <w14:textFill>
            <w14:solidFill>
              <w14:schemeClr w14:val="tx1"/>
            </w14:solidFill>
          </w14:textFill>
        </w:rPr>
      </w:pPr>
      <w:r>
        <w:rPr>
          <w:rFonts w:hint="eastAsia"/>
          <w:color w:val="000000" w:themeColor="text1"/>
          <w14:textFill>
            <w14:solidFill>
              <w14:schemeClr w14:val="tx1"/>
            </w14:solidFill>
          </w14:textFill>
        </w:rPr>
        <w:t>身份证：</w:t>
      </w:r>
      <w:r>
        <w:rPr>
          <w:rFonts w:hint="eastAsia"/>
          <w:color w:val="000000" w:themeColor="text1"/>
          <w:u w:val="single"/>
          <w14:textFill>
            <w14:solidFill>
              <w14:schemeClr w14:val="tx1"/>
            </w14:solidFill>
          </w14:textFill>
        </w:rPr>
        <w:tab/>
      </w:r>
      <w:r>
        <w:rPr>
          <w:rFonts w:hint="eastAsia"/>
          <w:color w:val="000000" w:themeColor="text1"/>
          <w14:textFill>
            <w14:solidFill>
              <w14:schemeClr w14:val="tx1"/>
            </w14:solidFill>
          </w14:textFill>
        </w:rPr>
        <w:t>现住：</w:t>
      </w:r>
      <w:r>
        <w:rPr>
          <w:rFonts w:hint="eastAsia"/>
          <w:color w:val="000000" w:themeColor="text1"/>
          <w:u w:val="single"/>
          <w14:textFill>
            <w14:solidFill>
              <w14:schemeClr w14:val="tx1"/>
            </w14:solidFill>
          </w14:textFill>
        </w:rPr>
        <w:tab/>
      </w:r>
      <w:r>
        <w:rPr>
          <w:rFonts w:hint="eastAsia"/>
          <w:color w:val="000000" w:themeColor="text1"/>
          <w:u w:val="single"/>
          <w14:textFill>
            <w14:solidFill>
              <w14:schemeClr w14:val="tx1"/>
            </w14:solidFill>
          </w14:textFill>
        </w:rPr>
        <w:tab/>
      </w:r>
      <w:r>
        <w:rPr>
          <w:rFonts w:hint="eastAsia"/>
          <w:color w:val="000000" w:themeColor="text1"/>
          <w14:textFill>
            <w14:solidFill>
              <w14:schemeClr w14:val="tx1"/>
            </w14:solidFill>
          </w14:textFill>
        </w:rPr>
        <w:t>兹委托受托人代表我单位参加</w:t>
      </w:r>
      <w:r>
        <w:rPr>
          <w:rFonts w:hint="eastAsia"/>
          <w:color w:val="000000" w:themeColor="text1"/>
          <w:u w:val="single"/>
          <w14:textFill>
            <w14:solidFill>
              <w14:schemeClr w14:val="tx1"/>
            </w14:solidFill>
          </w14:textFill>
        </w:rPr>
        <w:tab/>
      </w:r>
      <w:r>
        <w:rPr>
          <w:rFonts w:hint="eastAsia"/>
          <w:color w:val="000000" w:themeColor="text1"/>
          <w:u w:val="single"/>
          <w14:textFill>
            <w14:solidFill>
              <w14:schemeClr w14:val="tx1"/>
            </w14:solidFill>
          </w14:textFill>
        </w:rPr>
        <w:tab/>
      </w:r>
      <w:r>
        <w:rPr>
          <w:rFonts w:hint="eastAsia"/>
          <w:color w:val="000000" w:themeColor="text1"/>
          <w14:textFill>
            <w14:solidFill>
              <w14:schemeClr w14:val="tx1"/>
            </w14:solidFill>
          </w14:textFill>
        </w:rPr>
        <w:t>项目谈判事宜</w:t>
      </w:r>
      <w:r>
        <w:rPr>
          <w:rFonts w:hint="eastAsia"/>
          <w:color w:val="000000" w:themeColor="text1"/>
          <w:spacing w:val="-24"/>
          <w14:textFill>
            <w14:solidFill>
              <w14:schemeClr w14:val="tx1"/>
            </w14:solidFill>
          </w14:textFill>
        </w:rPr>
        <w:t>，</w:t>
      </w:r>
      <w:r>
        <w:rPr>
          <w:rFonts w:hint="eastAsia"/>
          <w:color w:val="000000" w:themeColor="text1"/>
          <w14:textFill>
            <w14:solidFill>
              <w14:schemeClr w14:val="tx1"/>
            </w14:solidFill>
          </w14:textFill>
        </w:rPr>
        <w:t>并授权其全权</w:t>
      </w:r>
    </w:p>
    <w:p>
      <w:pPr>
        <w:pStyle w:val="9"/>
        <w:spacing w:line="297" w:lineRule="exact"/>
        <w:ind w:left="218"/>
        <w:rPr>
          <w:color w:val="000000" w:themeColor="text1"/>
          <w14:textFill>
            <w14:solidFill>
              <w14:schemeClr w14:val="tx1"/>
            </w14:solidFill>
          </w14:textFill>
        </w:rPr>
      </w:pPr>
      <w:r>
        <w:rPr>
          <w:rFonts w:hint="eastAsia"/>
          <w:color w:val="000000" w:themeColor="text1"/>
          <w14:textFill>
            <w14:solidFill>
              <w14:schemeClr w14:val="tx1"/>
            </w14:solidFill>
          </w14:textFill>
        </w:rPr>
        <w:t>办理以下事宜：</w:t>
      </w:r>
    </w:p>
    <w:p>
      <w:pPr>
        <w:pStyle w:val="9"/>
        <w:spacing w:before="12"/>
        <w:ind w:left="698"/>
        <w:rPr>
          <w:color w:val="000000" w:themeColor="text1"/>
          <w14:textFill>
            <w14:solidFill>
              <w14:schemeClr w14:val="tx1"/>
            </w14:solidFill>
          </w14:textFill>
        </w:rPr>
      </w:pPr>
      <w:r>
        <w:rPr>
          <w:rFonts w:hint="eastAsia"/>
          <w:color w:val="000000" w:themeColor="text1"/>
          <w14:textFill>
            <w14:solidFill>
              <w14:schemeClr w14:val="tx1"/>
            </w14:solidFill>
          </w14:textFill>
        </w:rPr>
        <w:t>1、参加谈判活动。</w:t>
      </w:r>
    </w:p>
    <w:p>
      <w:pPr>
        <w:pStyle w:val="9"/>
        <w:spacing w:before="14"/>
        <w:ind w:left="698"/>
        <w:rPr>
          <w:color w:val="000000" w:themeColor="text1"/>
          <w14:textFill>
            <w14:solidFill>
              <w14:schemeClr w14:val="tx1"/>
            </w14:solidFill>
          </w14:textFill>
        </w:rPr>
      </w:pPr>
      <w:r>
        <w:rPr>
          <w:rFonts w:hint="eastAsia"/>
          <w:color w:val="000000" w:themeColor="text1"/>
          <w14:textFill>
            <w14:solidFill>
              <w14:schemeClr w14:val="tx1"/>
            </w14:solidFill>
          </w14:textFill>
        </w:rPr>
        <w:t>2、出席谈判会议。</w:t>
      </w:r>
    </w:p>
    <w:p>
      <w:pPr>
        <w:pStyle w:val="9"/>
        <w:spacing w:before="12"/>
        <w:ind w:left="698"/>
        <w:rPr>
          <w:color w:val="000000" w:themeColor="text1"/>
          <w14:textFill>
            <w14:solidFill>
              <w14:schemeClr w14:val="tx1"/>
            </w14:solidFill>
          </w14:textFill>
        </w:rPr>
      </w:pPr>
      <w:r>
        <w:rPr>
          <w:rFonts w:hint="eastAsia"/>
          <w:color w:val="000000" w:themeColor="text1"/>
          <w14:textFill>
            <w14:solidFill>
              <w14:schemeClr w14:val="tx1"/>
            </w14:solidFill>
          </w14:textFill>
        </w:rPr>
        <w:t>3、确定谈判采购的最终报价。</w:t>
      </w:r>
    </w:p>
    <w:p>
      <w:pPr>
        <w:pStyle w:val="9"/>
        <w:spacing w:before="11"/>
        <w:ind w:left="698"/>
        <w:rPr>
          <w:color w:val="000000" w:themeColor="text1"/>
          <w14:textFill>
            <w14:solidFill>
              <w14:schemeClr w14:val="tx1"/>
            </w14:solidFill>
          </w14:textFill>
        </w:rPr>
      </w:pPr>
      <w:r>
        <w:rPr>
          <w:rFonts w:hint="eastAsia"/>
          <w:color w:val="000000" w:themeColor="text1"/>
          <w14:textFill>
            <w14:solidFill>
              <w14:schemeClr w14:val="tx1"/>
            </w14:solidFill>
          </w14:textFill>
        </w:rPr>
        <w:t>4、签订与成交事宜有关的合同。</w:t>
      </w:r>
    </w:p>
    <w:p>
      <w:pPr>
        <w:pStyle w:val="9"/>
        <w:spacing w:before="14" w:line="249" w:lineRule="auto"/>
        <w:ind w:left="698" w:right="588"/>
        <w:rPr>
          <w:color w:val="000000" w:themeColor="text1"/>
          <w14:textFill>
            <w14:solidFill>
              <w14:schemeClr w14:val="tx1"/>
            </w14:solidFill>
          </w14:textFill>
        </w:rPr>
      </w:pPr>
      <w:r>
        <w:rPr>
          <w:rFonts w:hint="eastAsia"/>
          <w:color w:val="000000" w:themeColor="text1"/>
          <w14:textFill>
            <w14:solidFill>
              <w14:schemeClr w14:val="tx1"/>
            </w14:solidFill>
          </w14:textFill>
        </w:rPr>
        <w:t>5、负责合同的履行、服务以及在合同履行过程中有关事宜的洽谈和处理。受托人在办理上述事宜过程中以其自己的名义签署的所有文件我单位均予</w:t>
      </w:r>
    </w:p>
    <w:p>
      <w:pPr>
        <w:pStyle w:val="9"/>
        <w:spacing w:line="307" w:lineRule="exact"/>
        <w:ind w:left="218"/>
        <w:rPr>
          <w:color w:val="000000" w:themeColor="text1"/>
          <w14:textFill>
            <w14:solidFill>
              <w14:schemeClr w14:val="tx1"/>
            </w14:solidFill>
          </w14:textFill>
        </w:rPr>
      </w:pPr>
      <w:r>
        <w:rPr>
          <w:rFonts w:hint="eastAsia"/>
          <w:color w:val="000000" w:themeColor="text1"/>
          <w14:textFill>
            <w14:solidFill>
              <w14:schemeClr w14:val="tx1"/>
            </w14:solidFill>
          </w14:textFill>
        </w:rPr>
        <w:t>以承认。</w:t>
      </w:r>
    </w:p>
    <w:p>
      <w:pPr>
        <w:pStyle w:val="9"/>
        <w:spacing w:before="15"/>
        <w:ind w:left="698"/>
        <w:rPr>
          <w:color w:val="000000" w:themeColor="text1"/>
          <w14:textFill>
            <w14:solidFill>
              <w14:schemeClr w14:val="tx1"/>
            </w14:solidFill>
          </w14:textFill>
        </w:rPr>
      </w:pPr>
      <w:r>
        <w:rPr>
          <w:rFonts w:hint="eastAsia"/>
          <w:color w:val="000000" w:themeColor="text1"/>
          <w14:textFill>
            <w14:solidFill>
              <w14:schemeClr w14:val="tx1"/>
            </w14:solidFill>
          </w14:textFill>
        </w:rPr>
        <w:t>受托人无转委托权。</w:t>
      </w:r>
    </w:p>
    <w:p>
      <w:pPr>
        <w:pStyle w:val="9"/>
        <w:tabs>
          <w:tab w:val="left" w:pos="2498"/>
          <w:tab w:val="left" w:pos="4298"/>
        </w:tabs>
        <w:spacing w:before="11" w:line="480" w:lineRule="auto"/>
        <w:ind w:left="698" w:right="4548"/>
        <w:rPr>
          <w:color w:val="000000" w:themeColor="text1"/>
          <w14:textFill>
            <w14:solidFill>
              <w14:schemeClr w14:val="tx1"/>
            </w14:solidFill>
          </w14:textFill>
        </w:rPr>
      </w:pPr>
      <w:r>
        <w:rPr>
          <w:rFonts w:hint="eastAsia"/>
          <w:color w:val="000000" w:themeColor="text1"/>
          <w14:textFill>
            <w14:solidFill>
              <w14:schemeClr w14:val="tx1"/>
            </w14:solidFill>
          </w14:textFill>
        </w:rPr>
        <w:t>委托期限：至上述事宜处理完毕止</w:t>
      </w:r>
      <w:r>
        <w:rPr>
          <w:rFonts w:hint="eastAsia"/>
          <w:color w:val="000000" w:themeColor="text1"/>
          <w:spacing w:val="-18"/>
          <w14:textFill>
            <w14:solidFill>
              <w14:schemeClr w14:val="tx1"/>
            </w14:solidFill>
          </w14:textFill>
        </w:rPr>
        <w:t>。</w:t>
      </w:r>
      <w:r>
        <w:rPr>
          <w:rFonts w:hint="eastAsia"/>
          <w:color w:val="000000" w:themeColor="text1"/>
          <w14:textFill>
            <w14:solidFill>
              <w14:schemeClr w14:val="tx1"/>
            </w14:solidFill>
          </w14:textFill>
        </w:rPr>
        <w:t>委托单位：</w:t>
      </w:r>
      <w:r>
        <w:rPr>
          <w:rFonts w:hint="eastAsia"/>
          <w:color w:val="000000" w:themeColor="text1"/>
          <w:u w:val="single"/>
          <w14:textFill>
            <w14:solidFill>
              <w14:schemeClr w14:val="tx1"/>
            </w14:solidFill>
          </w14:textFill>
        </w:rPr>
        <w:tab/>
      </w:r>
      <w:r>
        <w:rPr>
          <w:rFonts w:hint="eastAsia"/>
          <w:color w:val="000000" w:themeColor="text1"/>
          <w:u w:val="single"/>
          <w14:textFill>
            <w14:solidFill>
              <w14:schemeClr w14:val="tx1"/>
            </w14:solidFill>
          </w14:textFill>
        </w:rPr>
        <w:t>（</w:t>
      </w:r>
      <w:r>
        <w:rPr>
          <w:rFonts w:hint="eastAsia"/>
          <w:color w:val="000000" w:themeColor="text1"/>
          <w:u w:val="single"/>
          <w:lang w:val="en-US"/>
          <w14:textFill>
            <w14:solidFill>
              <w14:schemeClr w14:val="tx1"/>
            </w14:solidFill>
          </w14:textFill>
        </w:rPr>
        <w:t>电子</w:t>
      </w:r>
      <w:r>
        <w:rPr>
          <w:rFonts w:hint="eastAsia"/>
          <w:color w:val="000000" w:themeColor="text1"/>
          <w:u w:val="single"/>
          <w14:textFill>
            <w14:solidFill>
              <w14:schemeClr w14:val="tx1"/>
            </w14:solidFill>
          </w14:textFill>
        </w:rPr>
        <w:t>公章）</w:t>
      </w:r>
      <w:r>
        <w:rPr>
          <w:rFonts w:hint="eastAsia"/>
          <w:color w:val="000000" w:themeColor="text1"/>
          <w:u w:val="single"/>
          <w14:textFill>
            <w14:solidFill>
              <w14:schemeClr w14:val="tx1"/>
            </w14:solidFill>
          </w14:textFill>
        </w:rPr>
        <w:tab/>
      </w:r>
    </w:p>
    <w:p>
      <w:pPr>
        <w:pStyle w:val="9"/>
        <w:tabs>
          <w:tab w:val="left" w:pos="2498"/>
          <w:tab w:val="left" w:pos="4298"/>
        </w:tabs>
        <w:spacing w:before="6"/>
        <w:ind w:left="698"/>
        <w:rPr>
          <w:color w:val="000000" w:themeColor="text1"/>
          <w14:textFill>
            <w14:solidFill>
              <w14:schemeClr w14:val="tx1"/>
            </w14:solidFill>
          </w14:textFill>
        </w:rPr>
      </w:pPr>
      <w:r>
        <w:rPr>
          <w:rFonts w:hint="eastAsia"/>
          <w:color w:val="000000" w:themeColor="text1"/>
          <w14:textFill>
            <w14:solidFill>
              <w14:schemeClr w14:val="tx1"/>
            </w14:solidFill>
          </w14:textFill>
        </w:rPr>
        <w:t>法定代表人：</w:t>
      </w:r>
      <w:r>
        <w:rPr>
          <w:rFonts w:hint="eastAsia"/>
          <w:color w:val="000000" w:themeColor="text1"/>
          <w:u w:val="single"/>
          <w14:textFill>
            <w14:solidFill>
              <w14:schemeClr w14:val="tx1"/>
            </w14:solidFill>
          </w14:textFill>
        </w:rPr>
        <w:tab/>
      </w:r>
      <w:r>
        <w:rPr>
          <w:rFonts w:hint="eastAsia"/>
          <w:color w:val="000000" w:themeColor="text1"/>
          <w:u w:val="single"/>
          <w14:textFill>
            <w14:solidFill>
              <w14:schemeClr w14:val="tx1"/>
            </w14:solidFill>
          </w14:textFill>
        </w:rPr>
        <w:t>（</w:t>
      </w:r>
      <w:r>
        <w:rPr>
          <w:rFonts w:hint="eastAsia"/>
          <w:color w:val="000000" w:themeColor="text1"/>
          <w:u w:val="single"/>
          <w:lang w:val="en-US"/>
          <w14:textFill>
            <w14:solidFill>
              <w14:schemeClr w14:val="tx1"/>
            </w14:solidFill>
          </w14:textFill>
        </w:rPr>
        <w:t>电子</w:t>
      </w:r>
      <w:r>
        <w:rPr>
          <w:rFonts w:hint="eastAsia"/>
          <w:color w:val="000000" w:themeColor="text1"/>
          <w:u w:val="single"/>
          <w14:textFill>
            <w14:solidFill>
              <w14:schemeClr w14:val="tx1"/>
            </w14:solidFill>
          </w14:textFill>
        </w:rPr>
        <w:t>签字）</w:t>
      </w:r>
      <w:r>
        <w:rPr>
          <w:rFonts w:hint="eastAsia"/>
          <w:color w:val="000000" w:themeColor="text1"/>
          <w:u w:val="single"/>
          <w14:textFill>
            <w14:solidFill>
              <w14:schemeClr w14:val="tx1"/>
            </w14:solidFill>
          </w14:textFill>
        </w:rPr>
        <w:tab/>
      </w:r>
    </w:p>
    <w:p>
      <w:pPr>
        <w:pStyle w:val="9"/>
        <w:rPr>
          <w:color w:val="000000" w:themeColor="text1"/>
          <w:sz w:val="20"/>
          <w14:textFill>
            <w14:solidFill>
              <w14:schemeClr w14:val="tx1"/>
            </w14:solidFill>
          </w14:textFill>
        </w:rPr>
      </w:pPr>
    </w:p>
    <w:p>
      <w:pPr>
        <w:pStyle w:val="9"/>
        <w:rPr>
          <w:color w:val="000000" w:themeColor="text1"/>
          <w:sz w:val="20"/>
          <w14:textFill>
            <w14:solidFill>
              <w14:schemeClr w14:val="tx1"/>
            </w14:solidFill>
          </w14:textFill>
        </w:rPr>
      </w:pPr>
    </w:p>
    <w:p>
      <w:pPr>
        <w:pStyle w:val="9"/>
        <w:spacing w:before="2"/>
        <w:rPr>
          <w:color w:val="000000" w:themeColor="text1"/>
          <w:sz w:val="27"/>
          <w14:textFill>
            <w14:solidFill>
              <w14:schemeClr w14:val="tx1"/>
            </w14:solidFill>
          </w14:textFill>
        </w:rPr>
      </w:pPr>
    </w:p>
    <w:p>
      <w:pPr>
        <w:pStyle w:val="9"/>
        <w:tabs>
          <w:tab w:val="left" w:pos="817"/>
          <w:tab w:val="left" w:pos="1537"/>
          <w:tab w:val="left" w:pos="2258"/>
        </w:tabs>
        <w:spacing w:before="67"/>
        <w:ind w:left="218"/>
        <w:rPr>
          <w:color w:val="000000" w:themeColor="text1"/>
          <w14:textFill>
            <w14:solidFill>
              <w14:schemeClr w14:val="tx1"/>
            </w14:solidFill>
          </w14:textFill>
        </w:rPr>
      </w:pPr>
      <w:r>
        <w:rPr>
          <w:rFonts w:hint="eastAsia"/>
          <w:color w:val="000000" w:themeColor="text1"/>
          <w:u w:val="single"/>
          <w14:textFill>
            <w14:solidFill>
              <w14:schemeClr w14:val="tx1"/>
            </w14:solidFill>
          </w14:textFill>
        </w:rPr>
        <w:tab/>
      </w:r>
      <w:r>
        <w:rPr>
          <w:rFonts w:hint="eastAsia"/>
          <w:color w:val="000000" w:themeColor="text1"/>
          <w14:textFill>
            <w14:solidFill>
              <w14:schemeClr w14:val="tx1"/>
            </w14:solidFill>
          </w14:textFill>
        </w:rPr>
        <w:t>年</w:t>
      </w:r>
      <w:r>
        <w:rPr>
          <w:rFonts w:hint="eastAsia"/>
          <w:color w:val="000000" w:themeColor="text1"/>
          <w:u w:val="single"/>
          <w14:textFill>
            <w14:solidFill>
              <w14:schemeClr w14:val="tx1"/>
            </w14:solidFill>
          </w14:textFill>
        </w:rPr>
        <w:tab/>
      </w:r>
      <w:r>
        <w:rPr>
          <w:rFonts w:hint="eastAsia"/>
          <w:color w:val="000000" w:themeColor="text1"/>
          <w14:textFill>
            <w14:solidFill>
              <w14:schemeClr w14:val="tx1"/>
            </w14:solidFill>
          </w14:textFill>
        </w:rPr>
        <w:t>月</w:t>
      </w:r>
      <w:r>
        <w:rPr>
          <w:rFonts w:hint="eastAsia"/>
          <w:color w:val="000000" w:themeColor="text1"/>
          <w:u w:val="single"/>
          <w14:textFill>
            <w14:solidFill>
              <w14:schemeClr w14:val="tx1"/>
            </w14:solidFill>
          </w14:textFill>
        </w:rPr>
        <w:tab/>
      </w:r>
      <w:r>
        <w:rPr>
          <w:rFonts w:hint="eastAsia"/>
          <w:color w:val="000000" w:themeColor="text1"/>
          <w14:textFill>
            <w14:solidFill>
              <w14:schemeClr w14:val="tx1"/>
            </w14:solidFill>
          </w14:textFill>
        </w:rPr>
        <w:t>日</w:t>
      </w:r>
    </w:p>
    <w:p>
      <w:pPr>
        <w:rPr>
          <w:color w:val="000000" w:themeColor="text1"/>
          <w14:textFill>
            <w14:solidFill>
              <w14:schemeClr w14:val="tx1"/>
            </w14:solidFill>
          </w14:textFill>
        </w:rPr>
        <w:sectPr>
          <w:pgSz w:w="11850" w:h="16790"/>
          <w:pgMar w:top="1400" w:right="1180" w:bottom="920" w:left="1580" w:header="0" w:footer="721" w:gutter="0"/>
          <w:cols w:space="720" w:num="1"/>
        </w:sectPr>
      </w:pPr>
    </w:p>
    <w:p>
      <w:pPr>
        <w:spacing w:before="40"/>
        <w:ind w:left="218"/>
        <w:rPr>
          <w:b/>
          <w:color w:val="000000" w:themeColor="text1"/>
          <w:sz w:val="28"/>
          <w14:textFill>
            <w14:solidFill>
              <w14:schemeClr w14:val="tx1"/>
            </w14:solidFill>
          </w14:textFill>
        </w:rPr>
      </w:pPr>
      <w:r>
        <w:rPr>
          <w:rFonts w:hint="eastAsia"/>
          <w:b/>
          <w:color w:val="000000" w:themeColor="text1"/>
          <w:sz w:val="28"/>
          <w14:textFill>
            <w14:solidFill>
              <w14:schemeClr w14:val="tx1"/>
            </w14:solidFill>
          </w14:textFill>
        </w:rPr>
        <w:t>附件十三:</w:t>
      </w:r>
    </w:p>
    <w:p>
      <w:pPr>
        <w:spacing w:line="380" w:lineRule="exact"/>
        <w:jc w:val="center"/>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中小企业声明函（工程、服务）</w:t>
      </w:r>
    </w:p>
    <w:p>
      <w:pPr>
        <w:autoSpaceDE/>
        <w:autoSpaceDN/>
        <w:spacing w:line="360" w:lineRule="auto"/>
        <w:jc w:val="both"/>
        <w:rPr>
          <w:color w:val="000000" w:themeColor="text1"/>
          <w:sz w:val="24"/>
          <w:szCs w:val="24"/>
          <w14:textFill>
            <w14:solidFill>
              <w14:schemeClr w14:val="tx1"/>
            </w14:solidFill>
          </w14:textFill>
        </w:rPr>
      </w:pPr>
    </w:p>
    <w:p>
      <w:pPr>
        <w:autoSpaceDE/>
        <w:autoSpaceDN/>
        <w:spacing w:line="360" w:lineRule="auto"/>
        <w:ind w:firstLine="480" w:firstLineChars="200"/>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本公司（联合体）郑重声明，根据《政府采购促进中小企业发展管理办法》（财库﹝2020﹞46号）的规定，本公司（联合体）参加（单位名称）的（项目名称）采购活动，工程的施工单位全部为符合政策要求的中小企业（或者：服务全部由符合政策要求的中小企业承接）。相关企业（含联合 体中的中小企业、签订分包意向协议的中小企业）的具体情 况如下：</w:t>
      </w:r>
    </w:p>
    <w:p>
      <w:pPr>
        <w:autoSpaceDE/>
        <w:autoSpaceDN/>
        <w:spacing w:line="360" w:lineRule="auto"/>
        <w:ind w:firstLine="480" w:firstLineChars="200"/>
        <w:rPr>
          <w:color w:val="000000" w:themeColor="text1"/>
          <w:sz w:val="24"/>
          <w:szCs w:val="24"/>
          <w14:textFill>
            <w14:solidFill>
              <w14:schemeClr w14:val="tx1"/>
            </w14:solidFill>
          </w14:textFill>
        </w:rPr>
      </w:pPr>
      <w:r>
        <w:rPr>
          <w:rFonts w:hint="eastAsia"/>
          <w:color w:val="000000" w:themeColor="text1"/>
          <w:sz w:val="24"/>
          <w:szCs w:val="24"/>
          <w:lang w:val="en-US"/>
          <w14:textFill>
            <w14:solidFill>
              <w14:schemeClr w14:val="tx1"/>
            </w14:solidFill>
          </w14:textFill>
        </w:rPr>
        <w:t>1.</w:t>
      </w:r>
      <w:r>
        <w:rPr>
          <w:rFonts w:hint="eastAsia"/>
          <w:color w:val="000000" w:themeColor="text1"/>
          <w:sz w:val="24"/>
          <w:szCs w:val="24"/>
          <w14:textFill>
            <w14:solidFill>
              <w14:schemeClr w14:val="tx1"/>
            </w14:solidFill>
          </w14:textFill>
        </w:rPr>
        <w:t>（标的名称），属于（采购文件中明确的所属行业）； 承建（承接）企业为（企业名称），从业人员</w:t>
      </w:r>
      <w:r>
        <w:rPr>
          <w:rFonts w:hint="eastAsia"/>
          <w:color w:val="000000" w:themeColor="text1"/>
          <w:sz w:val="24"/>
          <w:szCs w:val="24"/>
          <w:lang w:val="en-US"/>
          <w14:textFill>
            <w14:solidFill>
              <w14:schemeClr w14:val="tx1"/>
            </w14:solidFill>
          </w14:textFill>
        </w:rPr>
        <w:t xml:space="preserve">   </w:t>
      </w:r>
      <w:r>
        <w:rPr>
          <w:rFonts w:hint="eastAsia"/>
          <w:color w:val="000000" w:themeColor="text1"/>
          <w:sz w:val="24"/>
          <w:szCs w:val="24"/>
          <w14:textFill>
            <w14:solidFill>
              <w14:schemeClr w14:val="tx1"/>
            </w14:solidFill>
          </w14:textFill>
        </w:rPr>
        <w:t>人，营业收入为</w:t>
      </w:r>
      <w:r>
        <w:rPr>
          <w:rFonts w:hint="eastAsia"/>
          <w:color w:val="000000" w:themeColor="text1"/>
          <w:sz w:val="24"/>
          <w:szCs w:val="24"/>
          <w:lang w:val="en-US"/>
          <w14:textFill>
            <w14:solidFill>
              <w14:schemeClr w14:val="tx1"/>
            </w14:solidFill>
          </w14:textFill>
        </w:rPr>
        <w:t xml:space="preserve">   </w:t>
      </w:r>
      <w:r>
        <w:rPr>
          <w:rFonts w:hint="eastAsia"/>
          <w:color w:val="000000" w:themeColor="text1"/>
          <w:sz w:val="24"/>
          <w:szCs w:val="24"/>
          <w14:textFill>
            <w14:solidFill>
              <w14:schemeClr w14:val="tx1"/>
            </w14:solidFill>
          </w14:textFill>
        </w:rPr>
        <w:t>万元，资产总额为</w:t>
      </w:r>
      <w:r>
        <w:rPr>
          <w:rFonts w:hint="eastAsia"/>
          <w:color w:val="000000" w:themeColor="text1"/>
          <w:sz w:val="24"/>
          <w:szCs w:val="24"/>
          <w:lang w:val="en-US"/>
          <w14:textFill>
            <w14:solidFill>
              <w14:schemeClr w14:val="tx1"/>
            </w14:solidFill>
          </w14:textFill>
        </w:rPr>
        <w:t xml:space="preserve">   </w:t>
      </w:r>
      <w:r>
        <w:rPr>
          <w:rFonts w:hint="eastAsia"/>
          <w:color w:val="000000" w:themeColor="text1"/>
          <w:sz w:val="24"/>
          <w:szCs w:val="24"/>
          <w14:textFill>
            <w14:solidFill>
              <w14:schemeClr w14:val="tx1"/>
            </w14:solidFill>
          </w14:textFill>
        </w:rPr>
        <w:t xml:space="preserve">万元1，属于（中型企业、小型企业、微型企业）； </w:t>
      </w:r>
    </w:p>
    <w:p>
      <w:pPr>
        <w:autoSpaceDE/>
        <w:autoSpaceDN/>
        <w:spacing w:line="360" w:lineRule="auto"/>
        <w:ind w:firstLine="480" w:firstLineChars="200"/>
        <w:rPr>
          <w:color w:val="000000" w:themeColor="text1"/>
          <w:sz w:val="24"/>
          <w:szCs w:val="24"/>
          <w14:textFill>
            <w14:solidFill>
              <w14:schemeClr w14:val="tx1"/>
            </w14:solidFill>
          </w14:textFill>
        </w:rPr>
      </w:pPr>
      <w:r>
        <w:rPr>
          <w:rFonts w:hint="eastAsia"/>
          <w:color w:val="000000" w:themeColor="text1"/>
          <w:sz w:val="24"/>
          <w:szCs w:val="24"/>
          <w:lang w:val="en-US"/>
          <w14:textFill>
            <w14:solidFill>
              <w14:schemeClr w14:val="tx1"/>
            </w14:solidFill>
          </w14:textFill>
        </w:rPr>
        <w:t>2.</w:t>
      </w:r>
      <w:r>
        <w:rPr>
          <w:rFonts w:hint="eastAsia"/>
          <w:color w:val="000000" w:themeColor="text1"/>
          <w:sz w:val="24"/>
          <w:szCs w:val="24"/>
          <w14:textFill>
            <w14:solidFill>
              <w14:schemeClr w14:val="tx1"/>
            </w14:solidFill>
          </w14:textFill>
        </w:rPr>
        <w:t>（标的名称），属于（采购文件中明确的所属行业）； 承建（承接）企业为（企业名称），从业人员</w:t>
      </w:r>
      <w:r>
        <w:rPr>
          <w:rFonts w:hint="eastAsia"/>
          <w:color w:val="000000" w:themeColor="text1"/>
          <w:sz w:val="24"/>
          <w:szCs w:val="24"/>
          <w:lang w:val="en-US"/>
          <w14:textFill>
            <w14:solidFill>
              <w14:schemeClr w14:val="tx1"/>
            </w14:solidFill>
          </w14:textFill>
        </w:rPr>
        <w:t xml:space="preserve">   </w:t>
      </w:r>
      <w:r>
        <w:rPr>
          <w:rFonts w:hint="eastAsia"/>
          <w:color w:val="000000" w:themeColor="text1"/>
          <w:sz w:val="24"/>
          <w:szCs w:val="24"/>
          <w14:textFill>
            <w14:solidFill>
              <w14:schemeClr w14:val="tx1"/>
            </w14:solidFill>
          </w14:textFill>
        </w:rPr>
        <w:t xml:space="preserve"> 人，营业收入为</w:t>
      </w:r>
      <w:r>
        <w:rPr>
          <w:rFonts w:hint="eastAsia"/>
          <w:color w:val="000000" w:themeColor="text1"/>
          <w:sz w:val="24"/>
          <w:szCs w:val="24"/>
          <w:lang w:val="en-US"/>
          <w14:textFill>
            <w14:solidFill>
              <w14:schemeClr w14:val="tx1"/>
            </w14:solidFill>
          </w14:textFill>
        </w:rPr>
        <w:t xml:space="preserve">   </w:t>
      </w:r>
      <w:r>
        <w:rPr>
          <w:rFonts w:hint="eastAsia"/>
          <w:color w:val="000000" w:themeColor="text1"/>
          <w:sz w:val="24"/>
          <w:szCs w:val="24"/>
          <w14:textFill>
            <w14:solidFill>
              <w14:schemeClr w14:val="tx1"/>
            </w14:solidFill>
          </w14:textFill>
        </w:rPr>
        <w:t>万元，资产总额为</w:t>
      </w:r>
      <w:r>
        <w:rPr>
          <w:rFonts w:hint="eastAsia"/>
          <w:color w:val="000000" w:themeColor="text1"/>
          <w:sz w:val="24"/>
          <w:szCs w:val="24"/>
          <w:lang w:val="en-US"/>
          <w14:textFill>
            <w14:solidFill>
              <w14:schemeClr w14:val="tx1"/>
            </w14:solidFill>
          </w14:textFill>
        </w:rPr>
        <w:t xml:space="preserve">    </w:t>
      </w:r>
      <w:r>
        <w:rPr>
          <w:rFonts w:hint="eastAsia"/>
          <w:color w:val="000000" w:themeColor="text1"/>
          <w:sz w:val="24"/>
          <w:szCs w:val="24"/>
          <w14:textFill>
            <w14:solidFill>
              <w14:schemeClr w14:val="tx1"/>
            </w14:solidFill>
          </w14:textFill>
        </w:rPr>
        <w:t>万元，属于（中型企业、 小型企业、微型企业）； ……</w:t>
      </w:r>
    </w:p>
    <w:p>
      <w:pPr>
        <w:autoSpaceDE/>
        <w:autoSpaceDN/>
        <w:spacing w:line="360" w:lineRule="auto"/>
        <w:ind w:firstLine="480" w:firstLineChars="200"/>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以上企业，不属于大企业的分支机构，不存在控股股东 为大企业的情形，也不存在与大企业的负责人为同一人的情形。</w:t>
      </w:r>
    </w:p>
    <w:p>
      <w:pPr>
        <w:autoSpaceDE/>
        <w:autoSpaceDN/>
        <w:spacing w:line="360" w:lineRule="auto"/>
        <w:ind w:firstLine="480" w:firstLineChars="200"/>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 xml:space="preserve">本企业对上述声明内容的真实性负责。如有虚假，将依 法承担相应责任。 </w:t>
      </w:r>
    </w:p>
    <w:p>
      <w:pPr>
        <w:autoSpaceDE/>
        <w:autoSpaceDN/>
        <w:spacing w:line="360" w:lineRule="auto"/>
        <w:ind w:firstLine="3600" w:firstLineChars="1500"/>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 xml:space="preserve">企业名称（盖章）： </w:t>
      </w:r>
    </w:p>
    <w:p>
      <w:pPr>
        <w:autoSpaceDE/>
        <w:autoSpaceDN/>
        <w:spacing w:line="360" w:lineRule="auto"/>
        <w:ind w:firstLine="4800" w:firstLineChars="2000"/>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 xml:space="preserve">日 期： </w:t>
      </w:r>
    </w:p>
    <w:p>
      <w:pPr>
        <w:pStyle w:val="8"/>
        <w:rPr>
          <w:rFonts w:ascii="宋体" w:hAnsi="宋体" w:eastAsia="宋体"/>
          <w:color w:val="000000" w:themeColor="text1"/>
          <w:sz w:val="24"/>
          <w:szCs w:val="24"/>
          <w:lang w:val="en-US"/>
          <w14:textFill>
            <w14:solidFill>
              <w14:schemeClr w14:val="tx1"/>
            </w14:solidFill>
          </w14:textFill>
        </w:rPr>
      </w:pPr>
    </w:p>
    <w:p>
      <w:pPr>
        <w:autoSpaceDE/>
        <w:autoSpaceDN/>
        <w:spacing w:line="360" w:lineRule="auto"/>
        <w:rPr>
          <w:color w:val="000000" w:themeColor="text1"/>
          <w:sz w:val="21"/>
          <w:szCs w:val="21"/>
          <w:lang w:val="en-US"/>
          <w14:textFill>
            <w14:solidFill>
              <w14:schemeClr w14:val="tx1"/>
            </w14:solidFill>
          </w14:textFill>
        </w:rPr>
      </w:pPr>
      <w:r>
        <w:rPr>
          <w:rFonts w:hint="eastAsia"/>
          <w:color w:val="000000" w:themeColor="text1"/>
          <w:sz w:val="21"/>
          <w:szCs w:val="21"/>
          <w:lang w:val="en-US"/>
          <w14:textFill>
            <w14:solidFill>
              <w14:schemeClr w14:val="tx1"/>
            </w14:solidFill>
          </w14:textFill>
        </w:rPr>
        <w:t>注：1.从业人员、营业收入、资产总额填报上一年度数据，无上一年度数据的新成立企业可不填报。</w:t>
      </w:r>
    </w:p>
    <w:p>
      <w:pPr>
        <w:autoSpaceDE/>
        <w:autoSpaceDN/>
        <w:spacing w:line="360" w:lineRule="auto"/>
        <w:rPr>
          <w:color w:val="000000" w:themeColor="text1"/>
          <w:sz w:val="21"/>
          <w:szCs w:val="21"/>
          <w:lang w:val="en-US"/>
          <w14:textFill>
            <w14:solidFill>
              <w14:schemeClr w14:val="tx1"/>
            </w14:solidFill>
          </w14:textFill>
        </w:rPr>
      </w:pPr>
      <w:r>
        <w:rPr>
          <w:rFonts w:hint="eastAsia"/>
          <w:color w:val="000000" w:themeColor="text1"/>
          <w:sz w:val="21"/>
          <w:szCs w:val="21"/>
          <w:lang w:val="en-US"/>
          <w14:textFill>
            <w14:solidFill>
              <w14:schemeClr w14:val="tx1"/>
            </w14:solidFill>
          </w14:textFill>
        </w:rPr>
        <w:t>2.本项目如是只面向中小企业采购的应当必须提供。</w:t>
      </w:r>
    </w:p>
    <w:p>
      <w:pPr>
        <w:pStyle w:val="9"/>
        <w:rPr>
          <w:color w:val="000000" w:themeColor="text1"/>
          <w14:textFill>
            <w14:solidFill>
              <w14:schemeClr w14:val="tx1"/>
            </w14:solidFill>
          </w14:textFill>
        </w:rPr>
      </w:pPr>
    </w:p>
    <w:p>
      <w:pPr>
        <w:rPr>
          <w:color w:val="000000" w:themeColor="text1"/>
          <w14:textFill>
            <w14:solidFill>
              <w14:schemeClr w14:val="tx1"/>
            </w14:solidFill>
          </w14:textFill>
        </w:rPr>
      </w:pPr>
    </w:p>
    <w:p>
      <w:pPr>
        <w:rPr>
          <w:b/>
          <w:color w:val="000000" w:themeColor="text1"/>
          <w:sz w:val="28"/>
          <w14:textFill>
            <w14:solidFill>
              <w14:schemeClr w14:val="tx1"/>
            </w14:solidFill>
          </w14:textFill>
        </w:rPr>
      </w:pPr>
    </w:p>
    <w:p>
      <w:pPr>
        <w:pStyle w:val="22"/>
        <w:rPr>
          <w:b/>
          <w:color w:val="000000" w:themeColor="text1"/>
          <w:sz w:val="28"/>
          <w14:textFill>
            <w14:solidFill>
              <w14:schemeClr w14:val="tx1"/>
            </w14:solidFill>
          </w14:textFill>
        </w:rPr>
      </w:pPr>
    </w:p>
    <w:p>
      <w:pPr>
        <w:pStyle w:val="8"/>
        <w:rPr>
          <w:b/>
          <w:color w:val="000000" w:themeColor="text1"/>
          <w:sz w:val="28"/>
          <w14:textFill>
            <w14:solidFill>
              <w14:schemeClr w14:val="tx1"/>
            </w14:solidFill>
          </w14:textFill>
        </w:rPr>
      </w:pPr>
    </w:p>
    <w:p>
      <w:pPr>
        <w:rPr>
          <w:color w:val="000000" w:themeColor="text1"/>
          <w14:textFill>
            <w14:solidFill>
              <w14:schemeClr w14:val="tx1"/>
            </w14:solidFill>
          </w14:textFill>
        </w:rPr>
      </w:pPr>
    </w:p>
    <w:p>
      <w:pPr>
        <w:pStyle w:val="2"/>
        <w:ind w:firstLine="220"/>
        <w:rPr>
          <w:color w:val="000000" w:themeColor="text1"/>
          <w14:textFill>
            <w14:solidFill>
              <w14:schemeClr w14:val="tx1"/>
            </w14:solidFill>
          </w14:textFill>
        </w:rPr>
      </w:pPr>
    </w:p>
    <w:p>
      <w:pPr>
        <w:rPr>
          <w:b/>
          <w:color w:val="000000" w:themeColor="text1"/>
          <w:sz w:val="28"/>
          <w14:textFill>
            <w14:solidFill>
              <w14:schemeClr w14:val="tx1"/>
            </w14:solidFill>
          </w14:textFill>
        </w:rPr>
      </w:pPr>
    </w:p>
    <w:p>
      <w:pPr>
        <w:pStyle w:val="22"/>
        <w:rPr>
          <w:color w:val="000000" w:themeColor="text1"/>
          <w14:textFill>
            <w14:solidFill>
              <w14:schemeClr w14:val="tx1"/>
            </w14:solidFill>
          </w14:textFill>
        </w:rPr>
      </w:pPr>
    </w:p>
    <w:p>
      <w:pPr>
        <w:pStyle w:val="8"/>
        <w:rPr>
          <w:color w:val="000000" w:themeColor="text1"/>
          <w14:textFill>
            <w14:solidFill>
              <w14:schemeClr w14:val="tx1"/>
            </w14:solidFill>
          </w14:textFill>
        </w:rPr>
      </w:pPr>
    </w:p>
    <w:p>
      <w:pPr>
        <w:rPr>
          <w:color w:val="000000" w:themeColor="text1"/>
          <w14:textFill>
            <w14:solidFill>
              <w14:schemeClr w14:val="tx1"/>
            </w14:solidFill>
          </w14:textFill>
        </w:rPr>
      </w:pPr>
    </w:p>
    <w:p>
      <w:pPr>
        <w:pStyle w:val="22"/>
        <w:rPr>
          <w:color w:val="000000" w:themeColor="text1"/>
          <w14:textFill>
            <w14:solidFill>
              <w14:schemeClr w14:val="tx1"/>
            </w14:solidFill>
          </w14:textFill>
        </w:rPr>
      </w:pPr>
    </w:p>
    <w:p>
      <w:pPr>
        <w:pStyle w:val="8"/>
        <w:rPr>
          <w:color w:val="000000" w:themeColor="text1"/>
          <w14:textFill>
            <w14:solidFill>
              <w14:schemeClr w14:val="tx1"/>
            </w14:solidFill>
          </w14:textFill>
        </w:rPr>
      </w:pPr>
    </w:p>
    <w:p>
      <w:pPr>
        <w:pStyle w:val="9"/>
        <w:rPr>
          <w:b/>
          <w:color w:val="000000" w:themeColor="text1"/>
          <w:sz w:val="29"/>
          <w14:textFill>
            <w14:solidFill>
              <w14:schemeClr w14:val="tx1"/>
            </w14:solidFill>
          </w14:textFill>
        </w:rPr>
      </w:pPr>
    </w:p>
    <w:p>
      <w:pPr>
        <w:spacing w:before="40"/>
        <w:ind w:left="218"/>
        <w:rPr>
          <w:b/>
          <w:bCs/>
          <w:color w:val="000000" w:themeColor="text1"/>
          <w:sz w:val="28"/>
          <w14:textFill>
            <w14:solidFill>
              <w14:schemeClr w14:val="tx1"/>
            </w14:solidFill>
          </w14:textFill>
        </w:rPr>
      </w:pPr>
      <w:r>
        <w:rPr>
          <w:rFonts w:hint="eastAsia"/>
          <w:b/>
          <w:color w:val="000000" w:themeColor="text1"/>
          <w:sz w:val="28"/>
          <w14:textFill>
            <w14:solidFill>
              <w14:schemeClr w14:val="tx1"/>
            </w14:solidFill>
          </w14:textFill>
        </w:rPr>
        <w:t>附件十</w:t>
      </w:r>
      <w:r>
        <w:rPr>
          <w:rFonts w:hint="eastAsia"/>
          <w:b/>
          <w:color w:val="000000" w:themeColor="text1"/>
          <w:sz w:val="28"/>
          <w:lang w:val="en-US"/>
          <w14:textFill>
            <w14:solidFill>
              <w14:schemeClr w14:val="tx1"/>
            </w14:solidFill>
          </w14:textFill>
        </w:rPr>
        <w:t>四</w:t>
      </w:r>
      <w:r>
        <w:rPr>
          <w:rFonts w:hint="eastAsia"/>
          <w:b/>
          <w:color w:val="000000" w:themeColor="text1"/>
          <w:sz w:val="28"/>
          <w14:textFill>
            <w14:solidFill>
              <w14:schemeClr w14:val="tx1"/>
            </w14:solidFill>
          </w14:textFill>
        </w:rPr>
        <w:t>:</w:t>
      </w:r>
      <w:r>
        <w:rPr>
          <w:rFonts w:hint="eastAsia"/>
          <w:b/>
          <w:bCs/>
          <w:color w:val="000000" w:themeColor="text1"/>
          <w:sz w:val="28"/>
          <w14:textFill>
            <w14:solidFill>
              <w14:schemeClr w14:val="tx1"/>
            </w14:solidFill>
          </w14:textFill>
        </w:rPr>
        <w:t>其它相关资料</w:t>
      </w:r>
    </w:p>
    <w:p>
      <w:pPr>
        <w:pStyle w:val="4"/>
        <w:spacing w:line="360" w:lineRule="auto"/>
        <w:ind w:left="0" w:firstLine="723" w:firstLineChars="200"/>
        <w:jc w:val="both"/>
        <w:rPr>
          <w:color w:val="000000" w:themeColor="text1"/>
          <w:sz w:val="36"/>
          <w:szCs w:val="36"/>
          <w14:textFill>
            <w14:solidFill>
              <w14:schemeClr w14:val="tx1"/>
            </w14:solidFill>
          </w14:textFill>
        </w:rPr>
      </w:pPr>
    </w:p>
    <w:p>
      <w:pPr>
        <w:adjustRightInd w:val="0"/>
        <w:spacing w:line="360" w:lineRule="auto"/>
        <w:ind w:firstLine="482" w:firstLineChars="200"/>
        <w:jc w:val="center"/>
        <w:rPr>
          <w:b/>
          <w:bCs/>
          <w:color w:val="000000" w:themeColor="text1"/>
          <w:sz w:val="24"/>
          <w:szCs w:val="24"/>
          <w14:textFill>
            <w14:solidFill>
              <w14:schemeClr w14:val="tx1"/>
            </w14:solidFill>
          </w14:textFill>
        </w:rPr>
      </w:pPr>
      <w:r>
        <w:rPr>
          <w:rFonts w:hint="eastAsia"/>
          <w:b/>
          <w:bCs/>
          <w:color w:val="000000" w:themeColor="text1"/>
          <w:sz w:val="24"/>
          <w:szCs w:val="24"/>
          <w14:textFill>
            <w14:solidFill>
              <w14:schemeClr w14:val="tx1"/>
            </w14:solidFill>
          </w14:textFill>
        </w:rPr>
        <w:t>政府采购供应商诚信承诺书</w:t>
      </w:r>
    </w:p>
    <w:p>
      <w:pPr>
        <w:adjustRightInd w:val="0"/>
        <w:spacing w:line="360" w:lineRule="auto"/>
        <w:jc w:val="center"/>
        <w:rPr>
          <w:b/>
          <w:color w:val="000000" w:themeColor="text1"/>
          <w:sz w:val="24"/>
          <w:szCs w:val="24"/>
          <w14:textFill>
            <w14:solidFill>
              <w14:schemeClr w14:val="tx1"/>
            </w14:solidFill>
          </w14:textFill>
        </w:rPr>
      </w:pPr>
    </w:p>
    <w:p>
      <w:pPr>
        <w:adjustRightInd w:val="0"/>
        <w:spacing w:line="360" w:lineRule="auto"/>
        <w:ind w:firstLine="480" w:firstLineChars="200"/>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我公司自愿参与政府采购活动，严格遵守《中华人民共和国政府采购法》等相关法律法规的规定，坚守公平竞争，并无条件地遵守采购活动的各项规定，我们郑重承诺：如果在政府采购招标活动中有以下情形的,愿接受政府采购监管部门给予相关处罚并承担法律责任。</w:t>
      </w:r>
    </w:p>
    <w:p>
      <w:pPr>
        <w:adjustRightInd w:val="0"/>
        <w:spacing w:line="360" w:lineRule="auto"/>
        <w:ind w:firstLine="403" w:firstLineChars="168"/>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（一）提供虚假材料谋取中标;</w:t>
      </w:r>
    </w:p>
    <w:p>
      <w:pPr>
        <w:adjustRightInd w:val="0"/>
        <w:spacing w:line="360" w:lineRule="auto"/>
        <w:ind w:firstLine="403" w:firstLineChars="168"/>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（二）采取不正当手段诋毁、排挤其他供应商;</w:t>
      </w:r>
    </w:p>
    <w:p>
      <w:pPr>
        <w:adjustRightInd w:val="0"/>
        <w:spacing w:line="360" w:lineRule="auto"/>
        <w:ind w:firstLine="403" w:firstLineChars="168"/>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（三）与招标采购单位、其他投标人恶意串通;</w:t>
      </w:r>
    </w:p>
    <w:p>
      <w:pPr>
        <w:adjustRightInd w:val="0"/>
        <w:spacing w:line="360" w:lineRule="auto"/>
        <w:ind w:firstLine="403" w:firstLineChars="168"/>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（四）向招标采购单位或提供其他不正当利益;</w:t>
      </w:r>
    </w:p>
    <w:p>
      <w:pPr>
        <w:adjustRightInd w:val="0"/>
        <w:spacing w:line="360" w:lineRule="auto"/>
        <w:ind w:firstLine="403" w:firstLineChars="168"/>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（五）在招标过程中与招标采购单位进行协商谈判、不按照招标文件和投标文件订立合同，或者与采购人另立背离合同实质性内容协议;</w:t>
      </w:r>
    </w:p>
    <w:p>
      <w:pPr>
        <w:adjustRightInd w:val="0"/>
        <w:spacing w:line="360" w:lineRule="auto"/>
        <w:ind w:firstLine="403" w:firstLineChars="168"/>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（六）开标后擅自撤销投标，影响招标继续进行的或领取招标文件纳投标保证金后不投标导致废标;</w:t>
      </w:r>
    </w:p>
    <w:p>
      <w:pPr>
        <w:adjustRightInd w:val="0"/>
        <w:spacing w:line="360" w:lineRule="auto"/>
        <w:ind w:firstLine="403" w:firstLineChars="168"/>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（七）中标后无正当理由，在规定时间内不与采购单位签订合同;</w:t>
      </w:r>
    </w:p>
    <w:p>
      <w:pPr>
        <w:adjustRightInd w:val="0"/>
        <w:spacing w:line="360" w:lineRule="auto"/>
        <w:ind w:firstLine="403" w:firstLineChars="168"/>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（八）将中标项目转让给他人或非法分包他人;</w:t>
      </w:r>
    </w:p>
    <w:p>
      <w:pPr>
        <w:adjustRightInd w:val="0"/>
        <w:spacing w:line="360" w:lineRule="auto"/>
        <w:ind w:firstLine="403" w:firstLineChars="168"/>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（九）无正当理由，拒绝履行合同义务;</w:t>
      </w:r>
    </w:p>
    <w:p>
      <w:pPr>
        <w:adjustRightInd w:val="0"/>
        <w:spacing w:line="360" w:lineRule="auto"/>
        <w:ind w:firstLine="403" w:firstLineChars="168"/>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（十）无正当理由放弃中标（成交）项目;</w:t>
      </w:r>
    </w:p>
    <w:p>
      <w:pPr>
        <w:adjustRightInd w:val="0"/>
        <w:spacing w:line="360" w:lineRule="auto"/>
        <w:ind w:firstLine="403" w:firstLineChars="168"/>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（十ー）撞自或与与采购人串通或接受采购人要求，在履约合同中通过减少货物数量，更换品牌、降低配置、技术要求、质量和服务标准等，却仍按原合同进行虚假验收或终止政府采购合同;</w:t>
      </w:r>
    </w:p>
    <w:p>
      <w:pPr>
        <w:adjustRightInd w:val="0"/>
        <w:spacing w:line="360" w:lineRule="auto"/>
        <w:ind w:firstLine="403" w:firstLineChars="168"/>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（十二）与采购人串通，对尚未履约完毕的采购项目出具虚假验收报告；</w:t>
      </w:r>
    </w:p>
    <w:p>
      <w:pPr>
        <w:adjustRightInd w:val="0"/>
        <w:spacing w:line="360" w:lineRule="auto"/>
        <w:ind w:firstLine="403" w:firstLineChars="168"/>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（十三）无不可抗力因素，拒绝提供售后服务、售后服务态度恶劣、故意提高维修配件价格（高于市场平均价）；</w:t>
      </w:r>
    </w:p>
    <w:p>
      <w:pPr>
        <w:adjustRightInd w:val="0"/>
        <w:spacing w:line="360" w:lineRule="auto"/>
        <w:ind w:firstLine="360" w:firstLineChars="150"/>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（十四）开标后对招标文件的相关内容再进行质疑；</w:t>
      </w:r>
    </w:p>
    <w:p>
      <w:pPr>
        <w:adjustRightInd w:val="0"/>
        <w:spacing w:line="360" w:lineRule="auto"/>
        <w:ind w:firstLine="360" w:firstLineChars="150"/>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（十五）恶意投诉的行为：投诉经查无实据的、捏造事实或者提供虚假设诉材料；</w:t>
      </w:r>
    </w:p>
    <w:p>
      <w:pPr>
        <w:adjustRightInd w:val="0"/>
        <w:spacing w:line="360" w:lineRule="auto"/>
        <w:ind w:firstLine="360" w:firstLineChars="150"/>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（十六）拒绝有关部门监督检查或者提供虚假情况；</w:t>
      </w:r>
    </w:p>
    <w:p>
      <w:pPr>
        <w:adjustRightInd w:val="0"/>
        <w:spacing w:line="360" w:lineRule="auto"/>
        <w:ind w:firstLine="360" w:firstLineChars="150"/>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（十七）政府采购监管部门认定的其他政府采购活动中的不诚信行为。</w:t>
      </w:r>
    </w:p>
    <w:p>
      <w:pPr>
        <w:adjustRightInd w:val="0"/>
        <w:spacing w:line="360" w:lineRule="auto"/>
        <w:rPr>
          <w:color w:val="000000" w:themeColor="text1"/>
          <w:sz w:val="24"/>
          <w:szCs w:val="24"/>
          <w14:textFill>
            <w14:solidFill>
              <w14:schemeClr w14:val="tx1"/>
            </w14:solidFill>
          </w14:textFill>
        </w:rPr>
      </w:pPr>
    </w:p>
    <w:p>
      <w:pPr>
        <w:adjustRightInd w:val="0"/>
        <w:spacing w:line="360" w:lineRule="auto"/>
        <w:ind w:firstLine="1560" w:firstLineChars="650"/>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供应商名称：（盖章）</w:t>
      </w:r>
    </w:p>
    <w:p>
      <w:pPr>
        <w:adjustRightInd w:val="0"/>
        <w:spacing w:line="360" w:lineRule="auto"/>
        <w:ind w:right="640" w:firstLine="1560" w:firstLineChars="650"/>
        <w:rPr>
          <w:color w:val="000000" w:themeColor="text1"/>
          <w:sz w:val="24"/>
          <w:szCs w:val="24"/>
          <w14:textFill>
            <w14:solidFill>
              <w14:schemeClr w14:val="tx1"/>
            </w14:solidFill>
          </w14:textFill>
        </w:rPr>
      </w:pPr>
    </w:p>
    <w:p>
      <w:pPr>
        <w:adjustRightInd w:val="0"/>
        <w:spacing w:line="360" w:lineRule="auto"/>
        <w:ind w:right="640" w:firstLine="1560" w:firstLineChars="650"/>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法人代表或授权委托人：（签章）</w:t>
      </w:r>
    </w:p>
    <w:p>
      <w:pPr>
        <w:adjustRightInd w:val="0"/>
        <w:spacing w:line="360" w:lineRule="auto"/>
        <w:jc w:val="center"/>
        <w:rPr>
          <w:color w:val="000000" w:themeColor="text1"/>
          <w:sz w:val="24"/>
          <w:szCs w:val="24"/>
          <w14:textFill>
            <w14:solidFill>
              <w14:schemeClr w14:val="tx1"/>
            </w14:solidFill>
          </w14:textFill>
        </w:rPr>
      </w:pPr>
    </w:p>
    <w:p>
      <w:pPr>
        <w:adjustRightInd w:val="0"/>
        <w:spacing w:line="360" w:lineRule="auto"/>
        <w:ind w:firstLine="1560" w:firstLineChars="650"/>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日期：      年   月    日</w:t>
      </w:r>
    </w:p>
    <w:p>
      <w:pPr>
        <w:pStyle w:val="34"/>
        <w:adjustRightInd w:val="0"/>
        <w:spacing w:line="360" w:lineRule="auto"/>
        <w:ind w:firstLine="480"/>
        <w:rPr>
          <w:color w:val="000000" w:themeColor="text1"/>
          <w:sz w:val="24"/>
          <w:szCs w:val="24"/>
          <w14:textFill>
            <w14:solidFill>
              <w14:schemeClr w14:val="tx1"/>
            </w14:solidFill>
          </w14:textFill>
        </w:rPr>
      </w:pPr>
    </w:p>
    <w:p>
      <w:pPr>
        <w:pStyle w:val="34"/>
        <w:adjustRightInd w:val="0"/>
        <w:spacing w:line="360" w:lineRule="auto"/>
        <w:ind w:firstLine="1440" w:firstLineChars="600"/>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注：投标人须将此承诺书放进</w:t>
      </w:r>
      <w:r>
        <w:rPr>
          <w:rFonts w:hint="eastAsia"/>
          <w:color w:val="000000" w:themeColor="text1"/>
          <w:sz w:val="24"/>
          <w:szCs w:val="24"/>
          <w:lang w:val="en-US"/>
          <w14:textFill>
            <w14:solidFill>
              <w14:schemeClr w14:val="tx1"/>
            </w14:solidFill>
          </w14:textFill>
        </w:rPr>
        <w:t>响应</w:t>
      </w:r>
      <w:r>
        <w:rPr>
          <w:rFonts w:hint="eastAsia"/>
          <w:color w:val="000000" w:themeColor="text1"/>
          <w:sz w:val="24"/>
          <w:szCs w:val="24"/>
          <w14:textFill>
            <w14:solidFill>
              <w14:schemeClr w14:val="tx1"/>
            </w14:solidFill>
          </w14:textFill>
        </w:rPr>
        <w:t>文件里。</w:t>
      </w:r>
    </w:p>
    <w:p>
      <w:pPr>
        <w:pStyle w:val="15"/>
      </w:pPr>
    </w:p>
    <w:p>
      <w:pPr>
        <w:pStyle w:val="15"/>
      </w:pPr>
    </w:p>
    <w:p>
      <w:pPr>
        <w:pStyle w:val="2"/>
        <w:ind w:firstLine="321"/>
        <w:jc w:val="center"/>
        <w:rPr>
          <w:b/>
          <w:sz w:val="32"/>
          <w:szCs w:val="32"/>
        </w:rPr>
      </w:pPr>
      <w:r>
        <w:rPr>
          <w:rFonts w:hint="eastAsia"/>
          <w:b/>
          <w:sz w:val="32"/>
          <w:szCs w:val="32"/>
        </w:rPr>
        <w:t>周口市政府采购合同融资政策告知函</w:t>
      </w:r>
    </w:p>
    <w:p>
      <w:pPr>
        <w:pStyle w:val="2"/>
        <w:ind w:firstLine="240"/>
        <w:rPr>
          <w:rFonts w:asciiTheme="minorEastAsia" w:hAnsiTheme="minorEastAsia" w:eastAsiaTheme="minorEastAsia"/>
          <w:sz w:val="24"/>
          <w:szCs w:val="24"/>
        </w:rPr>
      </w:pPr>
    </w:p>
    <w:p>
      <w:pPr>
        <w:pStyle w:val="2"/>
        <w:ind w:firstLine="240"/>
        <w:rPr>
          <w:rFonts w:asciiTheme="minorEastAsia" w:hAnsiTheme="minorEastAsia" w:eastAsiaTheme="minorEastAsia"/>
          <w:sz w:val="24"/>
        </w:rPr>
      </w:pPr>
    </w:p>
    <w:p>
      <w:pPr>
        <w:pStyle w:val="2"/>
        <w:ind w:firstLine="240"/>
        <w:rPr>
          <w:rFonts w:asciiTheme="minorEastAsia" w:hAnsiTheme="minorEastAsia" w:eastAsiaTheme="minorEastAsia"/>
          <w:sz w:val="24"/>
        </w:rPr>
      </w:pPr>
    </w:p>
    <w:p>
      <w:pPr>
        <w:pStyle w:val="2"/>
        <w:ind w:firstLine="240"/>
        <w:rPr>
          <w:rFonts w:asciiTheme="minorEastAsia" w:hAnsiTheme="minorEastAsia" w:eastAsiaTheme="minorEastAsia"/>
          <w:sz w:val="24"/>
        </w:rPr>
      </w:pPr>
      <w:r>
        <w:rPr>
          <w:rFonts w:hint="eastAsia" w:asciiTheme="minorEastAsia" w:hAnsiTheme="minorEastAsia" w:eastAsiaTheme="minorEastAsia"/>
          <w:sz w:val="24"/>
        </w:rPr>
        <w:t>各供应商：</w:t>
      </w:r>
    </w:p>
    <w:p>
      <w:pPr>
        <w:pStyle w:val="2"/>
        <w:ind w:firstLine="240"/>
        <w:rPr>
          <w:rFonts w:asciiTheme="minorEastAsia" w:hAnsiTheme="minorEastAsia" w:eastAsiaTheme="minorEastAsia"/>
          <w:sz w:val="24"/>
        </w:rPr>
      </w:pPr>
      <w:r>
        <w:rPr>
          <w:rFonts w:hint="eastAsia" w:asciiTheme="minorEastAsia" w:hAnsiTheme="minorEastAsia" w:eastAsiaTheme="minorEastAsia"/>
          <w:sz w:val="24"/>
        </w:rPr>
        <w:t>欢迎贵公司参与周口市政府采购活动！</w:t>
      </w:r>
    </w:p>
    <w:p>
      <w:pPr>
        <w:pStyle w:val="2"/>
        <w:ind w:firstLine="240"/>
        <w:rPr>
          <w:rFonts w:asciiTheme="minorEastAsia" w:hAnsiTheme="minorEastAsia" w:eastAsiaTheme="minorEastAsia"/>
          <w:sz w:val="24"/>
        </w:rPr>
      </w:pPr>
      <w:r>
        <w:rPr>
          <w:rFonts w:hint="eastAsia" w:asciiTheme="minorEastAsia" w:hAnsiTheme="minorEastAsia" w:eastAsiaTheme="minorEastAsia"/>
          <w:sz w:val="24"/>
        </w:rPr>
        <w:t>政府采购合同融资是河南省财政厅支持中小微企业发展，针对参与政府采购活动的供应商融资难、融资贵问题推出的一项融资政策。贵公司若成为本次政府采购项目的中标成交供应商，可持政府采购合同向金融机构申请贷款，无需抵押、担保，融资机构将根据《河南省政府采购合同融资工作实施方案》（豫财购〔2017〕10号），按照双方自愿的原则提供便捷、优惠的贷款服务。</w:t>
      </w:r>
    </w:p>
    <w:p>
      <w:pPr>
        <w:pStyle w:val="2"/>
        <w:ind w:firstLine="240"/>
        <w:rPr>
          <w:rFonts w:asciiTheme="minorEastAsia" w:hAnsiTheme="minorEastAsia" w:eastAsiaTheme="minorEastAsia"/>
          <w:sz w:val="24"/>
        </w:rPr>
      </w:pPr>
      <w:r>
        <w:rPr>
          <w:rFonts w:hint="eastAsia" w:asciiTheme="minorEastAsia" w:hAnsiTheme="minorEastAsia" w:eastAsiaTheme="minorEastAsia"/>
          <w:sz w:val="24"/>
        </w:rPr>
        <w:t>贷款渠道和提供贷款的金融机构，可在河南省政府采购网“河南省政府采购合同融资平台”查询联系。</w:t>
      </w:r>
    </w:p>
    <w:p>
      <w:pPr>
        <w:rPr>
          <w:b/>
          <w:sz w:val="28"/>
        </w:rPr>
      </w:pPr>
    </w:p>
    <w:p>
      <w:pPr>
        <w:pStyle w:val="22"/>
        <w:rPr>
          <w:rFonts w:ascii="宋体" w:hAnsi="宋体" w:cs="宋体"/>
          <w:b/>
          <w:sz w:val="28"/>
        </w:rPr>
      </w:pPr>
    </w:p>
    <w:p>
      <w:pPr>
        <w:pStyle w:val="8"/>
        <w:rPr>
          <w:rFonts w:ascii="宋体" w:hAnsi="宋体" w:eastAsia="宋体"/>
          <w:b/>
          <w:sz w:val="28"/>
        </w:rPr>
      </w:pPr>
    </w:p>
    <w:p>
      <w:pPr>
        <w:rPr>
          <w:b/>
          <w:sz w:val="28"/>
        </w:rPr>
      </w:pPr>
    </w:p>
    <w:p>
      <w:pPr>
        <w:pStyle w:val="22"/>
        <w:rPr>
          <w:rFonts w:ascii="宋体" w:hAnsi="宋体" w:cs="宋体"/>
          <w:b/>
          <w:sz w:val="28"/>
        </w:rPr>
      </w:pPr>
    </w:p>
    <w:p>
      <w:pPr>
        <w:pStyle w:val="8"/>
        <w:rPr>
          <w:rFonts w:ascii="宋体" w:hAnsi="宋体" w:eastAsia="宋体"/>
          <w:b/>
          <w:sz w:val="28"/>
        </w:rPr>
      </w:pPr>
    </w:p>
    <w:p>
      <w:pPr>
        <w:rPr>
          <w:b/>
          <w:sz w:val="28"/>
        </w:rPr>
      </w:pPr>
    </w:p>
    <w:p>
      <w:pPr>
        <w:pStyle w:val="22"/>
        <w:rPr>
          <w:rFonts w:ascii="宋体" w:hAnsi="宋体" w:cs="宋体"/>
          <w:b/>
          <w:sz w:val="28"/>
        </w:rPr>
      </w:pPr>
    </w:p>
    <w:p>
      <w:pPr>
        <w:pStyle w:val="8"/>
        <w:rPr>
          <w:rFonts w:ascii="宋体" w:hAnsi="宋体" w:eastAsia="宋体"/>
          <w:b/>
          <w:sz w:val="28"/>
        </w:rPr>
      </w:pPr>
    </w:p>
    <w:p>
      <w:pPr>
        <w:rPr>
          <w:b/>
          <w:sz w:val="28"/>
        </w:rPr>
      </w:pPr>
    </w:p>
    <w:p>
      <w:pPr>
        <w:pStyle w:val="22"/>
        <w:rPr>
          <w:rFonts w:ascii="宋体" w:hAnsi="宋体" w:cs="宋体"/>
          <w:b/>
          <w:sz w:val="28"/>
        </w:rPr>
      </w:pPr>
    </w:p>
    <w:p>
      <w:pPr>
        <w:pStyle w:val="8"/>
        <w:rPr>
          <w:rFonts w:ascii="宋体" w:hAnsi="宋体" w:eastAsia="宋体"/>
          <w:b/>
          <w:sz w:val="28"/>
        </w:rPr>
      </w:pPr>
    </w:p>
    <w:p>
      <w:pPr>
        <w:rPr>
          <w:b/>
          <w:sz w:val="28"/>
        </w:rPr>
      </w:pPr>
    </w:p>
    <w:p>
      <w:pPr>
        <w:pStyle w:val="22"/>
        <w:rPr>
          <w:rFonts w:ascii="宋体" w:hAnsi="宋体" w:cs="宋体"/>
          <w:b/>
          <w:sz w:val="28"/>
        </w:rPr>
      </w:pPr>
    </w:p>
    <w:p>
      <w:pPr>
        <w:pStyle w:val="5"/>
        <w:spacing w:before="0" w:line="500" w:lineRule="exact"/>
        <w:jc w:val="both"/>
        <w:rPr>
          <w:sz w:val="28"/>
          <w:lang w:val="en-US"/>
        </w:rPr>
      </w:pPr>
      <w:r>
        <w:rPr>
          <w:rFonts w:hint="eastAsia"/>
          <w:sz w:val="28"/>
        </w:rPr>
        <w:t>十</w:t>
      </w:r>
      <w:r>
        <w:rPr>
          <w:rFonts w:hint="eastAsia"/>
          <w:sz w:val="28"/>
          <w:lang w:val="en-US"/>
        </w:rPr>
        <w:t>五</w:t>
      </w:r>
      <w:r>
        <w:rPr>
          <w:rFonts w:hint="eastAsia"/>
          <w:sz w:val="28"/>
        </w:rPr>
        <w:t>:</w:t>
      </w:r>
      <w:r>
        <w:rPr>
          <w:rFonts w:hint="eastAsia"/>
          <w:sz w:val="28"/>
          <w:lang w:val="en-US"/>
        </w:rPr>
        <w:t>周口市政府采购合同（工程类）标准文本</w:t>
      </w:r>
    </w:p>
    <w:p>
      <w:pPr>
        <w:ind w:firstLine="880" w:firstLineChars="200"/>
        <w:jc w:val="center"/>
        <w:rPr>
          <w:rFonts w:ascii="方正小标宋简体" w:hAnsi="黑体" w:eastAsia="方正小标宋简体" w:cs="黑体"/>
          <w:sz w:val="44"/>
          <w:szCs w:val="44"/>
          <w:lang w:val="en-US"/>
        </w:rPr>
      </w:pPr>
    </w:p>
    <w:p>
      <w:pPr>
        <w:pStyle w:val="31"/>
        <w:spacing w:beforeLines="0" w:afterLines="0"/>
        <w:ind w:left="0" w:firstLine="640" w:firstLineChars="200"/>
        <w:jc w:val="both"/>
        <w:rPr>
          <w:rFonts w:ascii="黑体" w:hAnsi="黑体" w:eastAsia="黑体" w:cs="黑体"/>
          <w:sz w:val="32"/>
          <w:szCs w:val="32"/>
          <w:lang w:val="en-US"/>
        </w:rPr>
      </w:pPr>
    </w:p>
    <w:p>
      <w:pPr>
        <w:pStyle w:val="31"/>
        <w:spacing w:beforeLines="0" w:afterLines="0"/>
        <w:ind w:left="0" w:firstLine="640" w:firstLineChars="200"/>
        <w:jc w:val="both"/>
        <w:rPr>
          <w:rFonts w:ascii="黑体" w:hAnsi="黑体" w:eastAsia="黑体" w:cs="黑体"/>
          <w:sz w:val="32"/>
          <w:szCs w:val="32"/>
          <w:lang w:val="en-US"/>
        </w:rPr>
      </w:pPr>
    </w:p>
    <w:p>
      <w:pPr>
        <w:pStyle w:val="31"/>
        <w:spacing w:beforeLines="0" w:afterLines="0"/>
        <w:ind w:left="0" w:firstLine="640" w:firstLineChars="200"/>
        <w:jc w:val="both"/>
        <w:rPr>
          <w:rFonts w:ascii="黑体" w:hAnsi="黑体" w:eastAsia="黑体" w:cs="黑体"/>
          <w:sz w:val="32"/>
          <w:szCs w:val="32"/>
          <w:lang w:val="en-US"/>
        </w:rPr>
      </w:pPr>
    </w:p>
    <w:p>
      <w:pPr>
        <w:pStyle w:val="31"/>
        <w:spacing w:beforeLines="0" w:afterLines="0"/>
        <w:ind w:left="0" w:firstLine="600" w:firstLineChars="200"/>
        <w:jc w:val="both"/>
        <w:rPr>
          <w:rFonts w:ascii="黑体" w:hAnsi="黑体" w:eastAsia="黑体" w:cs="黑体"/>
          <w:sz w:val="30"/>
          <w:szCs w:val="30"/>
          <w:lang w:val="en-US"/>
        </w:rPr>
      </w:pPr>
    </w:p>
    <w:p>
      <w:pPr>
        <w:pStyle w:val="31"/>
        <w:spacing w:beforeLines="0" w:afterLines="0"/>
        <w:ind w:left="0" w:firstLine="600" w:firstLineChars="200"/>
        <w:jc w:val="both"/>
        <w:rPr>
          <w:rFonts w:ascii="黑体" w:hAnsi="黑体" w:eastAsia="黑体" w:cs="黑体"/>
          <w:sz w:val="30"/>
          <w:szCs w:val="30"/>
          <w:lang w:val="en-US"/>
        </w:rPr>
      </w:pPr>
    </w:p>
    <w:p>
      <w:pPr>
        <w:pStyle w:val="31"/>
        <w:spacing w:beforeLines="0" w:afterLines="0"/>
        <w:ind w:left="0" w:firstLine="600" w:firstLineChars="200"/>
        <w:jc w:val="both"/>
        <w:rPr>
          <w:rFonts w:ascii="黑体" w:hAnsi="黑体" w:eastAsia="黑体" w:cs="黑体"/>
          <w:sz w:val="30"/>
          <w:szCs w:val="30"/>
          <w:lang w:val="en-US"/>
        </w:rPr>
      </w:pPr>
    </w:p>
    <w:p>
      <w:pPr>
        <w:pStyle w:val="31"/>
        <w:spacing w:beforeLines="0" w:afterLines="0"/>
        <w:ind w:left="0" w:firstLine="600" w:firstLineChars="200"/>
        <w:jc w:val="both"/>
        <w:rPr>
          <w:rFonts w:ascii="黑体" w:hAnsi="黑体" w:eastAsia="黑体" w:cs="黑体"/>
          <w:sz w:val="30"/>
          <w:szCs w:val="30"/>
          <w:lang w:val="en-US"/>
        </w:rPr>
      </w:pPr>
      <w:r>
        <w:rPr>
          <w:rFonts w:hint="eastAsia" w:ascii="黑体" w:hAnsi="黑体" w:eastAsia="黑体" w:cs="黑体"/>
          <w:sz w:val="30"/>
          <w:szCs w:val="30"/>
          <w:lang w:val="en-US"/>
        </w:rPr>
        <w:t>政府采购项目名称：</w:t>
      </w:r>
    </w:p>
    <w:p>
      <w:pPr>
        <w:pStyle w:val="31"/>
        <w:spacing w:beforeLines="0" w:afterLines="0"/>
        <w:ind w:left="0" w:firstLine="600" w:firstLineChars="200"/>
        <w:jc w:val="both"/>
        <w:rPr>
          <w:rFonts w:ascii="黑体" w:hAnsi="黑体" w:eastAsia="黑体" w:cs="黑体"/>
          <w:sz w:val="30"/>
          <w:szCs w:val="30"/>
          <w:lang w:val="en-US"/>
        </w:rPr>
      </w:pPr>
      <w:r>
        <w:rPr>
          <w:rFonts w:hint="eastAsia" w:ascii="黑体" w:hAnsi="黑体" w:eastAsia="黑体" w:cs="黑体"/>
          <w:sz w:val="30"/>
          <w:szCs w:val="30"/>
          <w:lang w:val="en-US"/>
        </w:rPr>
        <w:t>政府采购项目编号：</w:t>
      </w:r>
    </w:p>
    <w:p>
      <w:pPr>
        <w:pStyle w:val="31"/>
        <w:spacing w:beforeLines="0" w:afterLines="0"/>
        <w:ind w:left="0" w:firstLine="600" w:firstLineChars="200"/>
        <w:jc w:val="both"/>
        <w:rPr>
          <w:rFonts w:ascii="黑体" w:hAnsi="黑体" w:eastAsia="黑体" w:cs="黑体"/>
          <w:sz w:val="30"/>
          <w:szCs w:val="30"/>
          <w:lang w:val="en-US"/>
        </w:rPr>
      </w:pPr>
      <w:r>
        <w:rPr>
          <w:rFonts w:hint="eastAsia" w:ascii="黑体" w:hAnsi="黑体" w:eastAsia="黑体" w:cs="黑体"/>
          <w:sz w:val="30"/>
          <w:szCs w:val="30"/>
          <w:lang w:val="en-US"/>
        </w:rPr>
        <w:t>采      购    人：</w:t>
      </w:r>
    </w:p>
    <w:p>
      <w:pPr>
        <w:pStyle w:val="31"/>
        <w:spacing w:beforeLines="0" w:afterLines="0"/>
        <w:ind w:left="0" w:firstLine="600" w:firstLineChars="200"/>
        <w:jc w:val="both"/>
        <w:rPr>
          <w:rFonts w:ascii="黑体" w:hAnsi="黑体" w:eastAsia="黑体" w:cs="黑体"/>
          <w:sz w:val="30"/>
          <w:szCs w:val="30"/>
          <w:lang w:val="en-US"/>
        </w:rPr>
      </w:pPr>
      <w:r>
        <w:rPr>
          <w:rFonts w:hint="eastAsia" w:ascii="黑体" w:hAnsi="黑体" w:eastAsia="黑体" w:cs="黑体"/>
          <w:sz w:val="30"/>
          <w:szCs w:val="30"/>
          <w:lang w:val="en-US"/>
        </w:rPr>
        <w:t>供      应    商：</w:t>
      </w:r>
    </w:p>
    <w:p>
      <w:pPr>
        <w:pStyle w:val="31"/>
        <w:spacing w:beforeLines="0" w:afterLines="0"/>
        <w:ind w:left="0" w:firstLine="600" w:firstLineChars="200"/>
        <w:jc w:val="both"/>
        <w:rPr>
          <w:rFonts w:ascii="黑体" w:hAnsi="黑体" w:eastAsia="黑体" w:cs="黑体"/>
          <w:sz w:val="30"/>
          <w:szCs w:val="30"/>
          <w:lang w:val="en-US"/>
        </w:rPr>
      </w:pPr>
      <w:r>
        <w:rPr>
          <w:rFonts w:hint="eastAsia" w:ascii="黑体" w:hAnsi="黑体" w:eastAsia="黑体" w:cs="黑体"/>
          <w:sz w:val="30"/>
          <w:szCs w:val="30"/>
          <w:lang w:val="en-US"/>
        </w:rPr>
        <w:t>合  同  签 订 地：</w:t>
      </w:r>
    </w:p>
    <w:p>
      <w:pPr>
        <w:pStyle w:val="31"/>
        <w:spacing w:beforeLines="0" w:afterLines="0"/>
        <w:ind w:left="0" w:firstLine="600" w:firstLineChars="200"/>
        <w:jc w:val="both"/>
        <w:rPr>
          <w:rFonts w:ascii="黑体" w:hAnsi="黑体" w:eastAsia="黑体" w:cs="黑体"/>
          <w:sz w:val="30"/>
          <w:szCs w:val="30"/>
          <w:lang w:val="en-US"/>
        </w:rPr>
      </w:pPr>
      <w:r>
        <w:rPr>
          <w:rFonts w:hint="eastAsia" w:ascii="黑体" w:hAnsi="黑体" w:eastAsia="黑体" w:cs="黑体"/>
          <w:sz w:val="30"/>
          <w:szCs w:val="30"/>
          <w:lang w:val="en-US"/>
        </w:rPr>
        <w:t>合 同 签订 时 间：</w:t>
      </w:r>
    </w:p>
    <w:p>
      <w:pPr>
        <w:pStyle w:val="31"/>
        <w:spacing w:beforeLines="0" w:afterLines="0"/>
        <w:ind w:left="0" w:firstLine="600" w:firstLineChars="200"/>
        <w:jc w:val="both"/>
        <w:rPr>
          <w:rFonts w:ascii="黑体" w:hAnsi="黑体" w:eastAsia="黑体" w:cs="黑体"/>
          <w:sz w:val="30"/>
          <w:szCs w:val="30"/>
          <w:lang w:val="en-US"/>
        </w:rPr>
      </w:pPr>
    </w:p>
    <w:p>
      <w:pPr>
        <w:pStyle w:val="31"/>
        <w:spacing w:beforeLines="0" w:afterLines="0"/>
        <w:ind w:left="0" w:firstLine="600" w:firstLineChars="200"/>
        <w:jc w:val="both"/>
        <w:rPr>
          <w:rFonts w:ascii="黑体" w:hAnsi="黑体" w:eastAsia="黑体" w:cs="黑体"/>
          <w:sz w:val="30"/>
          <w:szCs w:val="30"/>
          <w:lang w:val="en-US"/>
        </w:rPr>
      </w:pPr>
    </w:p>
    <w:p>
      <w:pPr>
        <w:pStyle w:val="31"/>
        <w:spacing w:beforeLines="0" w:afterLines="0"/>
        <w:ind w:left="0" w:firstLine="600" w:firstLineChars="200"/>
        <w:jc w:val="both"/>
        <w:rPr>
          <w:rFonts w:ascii="黑体" w:hAnsi="黑体" w:eastAsia="黑体" w:cs="黑体"/>
          <w:sz w:val="30"/>
          <w:szCs w:val="30"/>
          <w:lang w:val="en-US"/>
        </w:rPr>
      </w:pPr>
    </w:p>
    <w:p>
      <w:pPr>
        <w:pStyle w:val="31"/>
        <w:spacing w:beforeLines="0" w:afterLines="0"/>
        <w:ind w:left="0"/>
        <w:jc w:val="both"/>
        <w:rPr>
          <w:sz w:val="30"/>
          <w:szCs w:val="30"/>
        </w:rPr>
      </w:pPr>
    </w:p>
    <w:p>
      <w:pPr>
        <w:pStyle w:val="31"/>
        <w:spacing w:beforeLines="0" w:afterLines="0" w:line="440" w:lineRule="exact"/>
        <w:ind w:left="0"/>
        <w:jc w:val="center"/>
        <w:rPr>
          <w:rFonts w:ascii="方正小标宋简体" w:eastAsia="方正小标宋简体"/>
          <w:sz w:val="32"/>
          <w:szCs w:val="32"/>
        </w:rPr>
      </w:pPr>
      <w:r>
        <w:rPr>
          <w:rFonts w:hint="eastAsia" w:ascii="方正小标宋简体" w:eastAsia="方正小标宋简体"/>
          <w:sz w:val="32"/>
          <w:szCs w:val="32"/>
        </w:rPr>
        <w:t>合同签订指引</w:t>
      </w:r>
    </w:p>
    <w:p>
      <w:pPr>
        <w:pStyle w:val="31"/>
        <w:spacing w:beforeLines="0" w:afterLines="0" w:line="440" w:lineRule="exact"/>
        <w:ind w:left="0" w:firstLine="420" w:firstLineChars="200"/>
        <w:jc w:val="both"/>
        <w:rPr>
          <w:sz w:val="21"/>
          <w:szCs w:val="21"/>
        </w:rPr>
      </w:pPr>
      <w:r>
        <w:rPr>
          <w:rFonts w:hint="eastAsia"/>
          <w:sz w:val="21"/>
          <w:szCs w:val="21"/>
        </w:rPr>
        <w:t>一、采购人在签订合同时应提供的资料：</w:t>
      </w:r>
    </w:p>
    <w:p>
      <w:pPr>
        <w:pStyle w:val="31"/>
        <w:spacing w:beforeLines="0" w:afterLines="0" w:line="440" w:lineRule="exact"/>
        <w:ind w:left="0" w:firstLine="420" w:firstLineChars="200"/>
        <w:jc w:val="both"/>
        <w:rPr>
          <w:sz w:val="21"/>
          <w:szCs w:val="21"/>
        </w:rPr>
      </w:pPr>
      <w:r>
        <w:rPr>
          <w:rFonts w:hint="eastAsia"/>
          <w:sz w:val="21"/>
          <w:szCs w:val="21"/>
          <w:lang w:val="en-US"/>
        </w:rPr>
        <w:t>1、该政府采购项目的</w:t>
      </w:r>
      <w:r>
        <w:rPr>
          <w:rFonts w:hint="eastAsia"/>
          <w:sz w:val="21"/>
          <w:szCs w:val="21"/>
        </w:rPr>
        <w:t>招标采购文件（以网上发布内容为准）；</w:t>
      </w:r>
    </w:p>
    <w:p>
      <w:pPr>
        <w:pStyle w:val="31"/>
        <w:spacing w:beforeLines="0" w:afterLines="0" w:line="440" w:lineRule="exact"/>
        <w:ind w:left="0" w:firstLine="420" w:firstLineChars="200"/>
        <w:jc w:val="both"/>
        <w:rPr>
          <w:sz w:val="21"/>
          <w:szCs w:val="21"/>
        </w:rPr>
      </w:pPr>
      <w:r>
        <w:rPr>
          <w:rFonts w:hint="eastAsia"/>
          <w:sz w:val="21"/>
          <w:szCs w:val="21"/>
          <w:lang w:val="en-US"/>
        </w:rPr>
        <w:t>2、该政府采购项目</w:t>
      </w:r>
      <w:r>
        <w:rPr>
          <w:rFonts w:hint="eastAsia"/>
          <w:sz w:val="21"/>
          <w:szCs w:val="21"/>
        </w:rPr>
        <w:t>招标文件的澄清和修改内容（公告内容）；</w:t>
      </w:r>
    </w:p>
    <w:p>
      <w:pPr>
        <w:pStyle w:val="31"/>
        <w:spacing w:beforeLines="0" w:afterLines="0" w:line="440" w:lineRule="exact"/>
        <w:ind w:left="0" w:firstLine="420" w:firstLineChars="200"/>
        <w:jc w:val="both"/>
        <w:rPr>
          <w:sz w:val="21"/>
          <w:szCs w:val="21"/>
          <w:lang w:val="en-US"/>
        </w:rPr>
      </w:pPr>
      <w:r>
        <w:rPr>
          <w:rFonts w:hint="eastAsia"/>
          <w:sz w:val="21"/>
          <w:szCs w:val="21"/>
          <w:lang w:val="en-US"/>
        </w:rPr>
        <w:t>3、该政府采购项目评审报告；</w:t>
      </w:r>
    </w:p>
    <w:p>
      <w:pPr>
        <w:pStyle w:val="31"/>
        <w:spacing w:beforeLines="0" w:afterLines="0" w:line="440" w:lineRule="exact"/>
        <w:ind w:left="0" w:firstLine="420" w:firstLineChars="200"/>
        <w:jc w:val="both"/>
        <w:rPr>
          <w:sz w:val="21"/>
          <w:szCs w:val="21"/>
          <w:lang w:val="en-US"/>
        </w:rPr>
      </w:pPr>
      <w:r>
        <w:rPr>
          <w:rFonts w:hint="eastAsia"/>
          <w:sz w:val="21"/>
          <w:szCs w:val="21"/>
          <w:lang w:val="en-US"/>
        </w:rPr>
        <w:t>4、采购单位法人授权委托书（法人到场并签字的除外）；</w:t>
      </w:r>
    </w:p>
    <w:p>
      <w:pPr>
        <w:pStyle w:val="31"/>
        <w:spacing w:beforeLines="0" w:afterLines="0" w:line="440" w:lineRule="exact"/>
        <w:ind w:left="0" w:firstLine="420" w:firstLineChars="200"/>
        <w:jc w:val="both"/>
        <w:rPr>
          <w:sz w:val="21"/>
          <w:szCs w:val="21"/>
          <w:lang w:val="en-US"/>
        </w:rPr>
      </w:pPr>
      <w:r>
        <w:rPr>
          <w:rFonts w:hint="eastAsia"/>
          <w:sz w:val="21"/>
          <w:szCs w:val="21"/>
          <w:lang w:val="en-US"/>
        </w:rPr>
        <w:t>5、采购单位被授权人身份证件（法人到场并签字的除外）；</w:t>
      </w:r>
    </w:p>
    <w:p>
      <w:pPr>
        <w:pStyle w:val="31"/>
        <w:spacing w:beforeLines="0" w:afterLines="0" w:line="440" w:lineRule="exact"/>
        <w:ind w:left="0" w:firstLine="420" w:firstLineChars="200"/>
        <w:jc w:val="both"/>
        <w:rPr>
          <w:sz w:val="21"/>
          <w:szCs w:val="21"/>
          <w:lang w:val="en-US"/>
        </w:rPr>
      </w:pPr>
      <w:r>
        <w:rPr>
          <w:rFonts w:hint="eastAsia"/>
          <w:sz w:val="21"/>
          <w:szCs w:val="21"/>
          <w:lang w:val="en-US"/>
        </w:rPr>
        <w:t>6、采购人和中标供应商（或服务商，下同）约定的其它内容（不得超出</w:t>
      </w:r>
      <w:r>
        <w:rPr>
          <w:rFonts w:hint="eastAsia"/>
          <w:sz w:val="21"/>
          <w:szCs w:val="21"/>
        </w:rPr>
        <w:t>招标采购文件实质性内容</w:t>
      </w:r>
      <w:r>
        <w:rPr>
          <w:rFonts w:hint="eastAsia"/>
          <w:sz w:val="21"/>
          <w:szCs w:val="21"/>
          <w:lang w:val="en-US"/>
        </w:rPr>
        <w:t>）。</w:t>
      </w:r>
    </w:p>
    <w:p>
      <w:pPr>
        <w:pStyle w:val="31"/>
        <w:spacing w:beforeLines="0" w:afterLines="0" w:line="440" w:lineRule="exact"/>
        <w:ind w:left="0" w:firstLine="420" w:firstLineChars="200"/>
        <w:jc w:val="both"/>
        <w:rPr>
          <w:sz w:val="21"/>
          <w:szCs w:val="21"/>
        </w:rPr>
      </w:pPr>
      <w:r>
        <w:rPr>
          <w:rFonts w:hint="eastAsia"/>
          <w:sz w:val="21"/>
          <w:szCs w:val="21"/>
          <w:lang w:val="en-US"/>
        </w:rPr>
        <w:t>二、</w:t>
      </w:r>
      <w:r>
        <w:rPr>
          <w:rFonts w:hint="eastAsia"/>
          <w:sz w:val="21"/>
          <w:szCs w:val="21"/>
        </w:rPr>
        <w:t>供应商在签订合同时应提供的资料：</w:t>
      </w:r>
    </w:p>
    <w:p>
      <w:pPr>
        <w:pStyle w:val="31"/>
        <w:spacing w:beforeLines="0" w:afterLines="0" w:line="440" w:lineRule="exact"/>
        <w:ind w:left="0" w:firstLine="420" w:firstLineChars="200"/>
        <w:jc w:val="both"/>
        <w:rPr>
          <w:sz w:val="21"/>
          <w:szCs w:val="21"/>
        </w:rPr>
      </w:pPr>
      <w:r>
        <w:rPr>
          <w:rFonts w:hint="eastAsia"/>
          <w:sz w:val="21"/>
          <w:szCs w:val="21"/>
          <w:lang w:val="en-US"/>
        </w:rPr>
        <w:t>1、该政府采购项目的</w:t>
      </w:r>
      <w:r>
        <w:rPr>
          <w:rFonts w:hint="eastAsia"/>
          <w:sz w:val="21"/>
          <w:szCs w:val="21"/>
        </w:rPr>
        <w:t>投标文件（纸质或</w:t>
      </w:r>
      <w:r>
        <w:rPr>
          <w:rFonts w:hint="eastAsia"/>
          <w:sz w:val="21"/>
          <w:szCs w:val="21"/>
          <w:lang w:val="en-US"/>
        </w:rPr>
        <w:t>DPF格式的电子</w:t>
      </w:r>
      <w:r>
        <w:rPr>
          <w:rFonts w:hint="eastAsia"/>
          <w:sz w:val="21"/>
          <w:szCs w:val="21"/>
        </w:rPr>
        <w:t>投标文件）；</w:t>
      </w:r>
    </w:p>
    <w:p>
      <w:pPr>
        <w:pStyle w:val="31"/>
        <w:spacing w:beforeLines="0" w:afterLines="0" w:line="440" w:lineRule="exact"/>
        <w:ind w:left="0" w:firstLine="420" w:firstLineChars="200"/>
        <w:jc w:val="both"/>
        <w:rPr>
          <w:sz w:val="21"/>
          <w:szCs w:val="21"/>
          <w:lang w:val="en-US"/>
        </w:rPr>
      </w:pPr>
      <w:r>
        <w:rPr>
          <w:rFonts w:hint="eastAsia"/>
          <w:sz w:val="21"/>
          <w:szCs w:val="21"/>
          <w:lang w:val="en-US"/>
        </w:rPr>
        <w:t>2、针对该项目评审时评审委员会提出的质询答复（纸质并签章）；</w:t>
      </w:r>
    </w:p>
    <w:p>
      <w:pPr>
        <w:pStyle w:val="31"/>
        <w:spacing w:beforeLines="0" w:afterLines="0" w:line="440" w:lineRule="exact"/>
        <w:ind w:left="0" w:firstLine="420" w:firstLineChars="200"/>
        <w:jc w:val="both"/>
        <w:rPr>
          <w:sz w:val="21"/>
          <w:szCs w:val="21"/>
          <w:lang w:val="en-US"/>
        </w:rPr>
      </w:pPr>
      <w:r>
        <w:rPr>
          <w:rFonts w:hint="eastAsia"/>
          <w:sz w:val="21"/>
          <w:szCs w:val="21"/>
          <w:lang w:val="en-US"/>
        </w:rPr>
        <w:t>3、该政府采购项目中标通知书；</w:t>
      </w:r>
    </w:p>
    <w:p>
      <w:pPr>
        <w:pStyle w:val="31"/>
        <w:spacing w:beforeLines="0" w:afterLines="0" w:line="440" w:lineRule="exact"/>
        <w:ind w:left="0" w:firstLine="420" w:firstLineChars="200"/>
        <w:jc w:val="both"/>
        <w:rPr>
          <w:sz w:val="21"/>
          <w:szCs w:val="21"/>
          <w:lang w:val="en-US"/>
        </w:rPr>
      </w:pPr>
      <w:r>
        <w:rPr>
          <w:rFonts w:hint="eastAsia"/>
          <w:sz w:val="21"/>
          <w:szCs w:val="21"/>
          <w:lang w:val="en-US"/>
        </w:rPr>
        <w:t>4、供应商法人授权委托书（法人到场并签字的除外）；</w:t>
      </w:r>
    </w:p>
    <w:p>
      <w:pPr>
        <w:pStyle w:val="31"/>
        <w:spacing w:beforeLines="0" w:afterLines="0" w:line="440" w:lineRule="exact"/>
        <w:ind w:left="0" w:firstLine="420" w:firstLineChars="200"/>
        <w:jc w:val="both"/>
        <w:rPr>
          <w:sz w:val="21"/>
          <w:szCs w:val="21"/>
          <w:lang w:val="en-US"/>
        </w:rPr>
      </w:pPr>
      <w:r>
        <w:rPr>
          <w:rFonts w:hint="eastAsia"/>
          <w:sz w:val="21"/>
          <w:szCs w:val="21"/>
          <w:lang w:val="en-US"/>
        </w:rPr>
        <w:t>5、供应商被授权人身份证件（法人到场并签字的除外）；</w:t>
      </w:r>
    </w:p>
    <w:p>
      <w:pPr>
        <w:pStyle w:val="31"/>
        <w:spacing w:beforeLines="0" w:afterLines="0" w:line="440" w:lineRule="exact"/>
        <w:ind w:left="0" w:firstLine="420" w:firstLineChars="200"/>
        <w:jc w:val="both"/>
        <w:rPr>
          <w:sz w:val="21"/>
          <w:szCs w:val="21"/>
          <w:lang w:val="en-US"/>
        </w:rPr>
      </w:pPr>
      <w:r>
        <w:rPr>
          <w:rFonts w:hint="eastAsia"/>
          <w:sz w:val="21"/>
          <w:szCs w:val="21"/>
          <w:lang w:val="en-US"/>
        </w:rPr>
        <w:t>6、供应商和采购人约定的其它内容（不得超出</w:t>
      </w:r>
      <w:r>
        <w:rPr>
          <w:rFonts w:hint="eastAsia"/>
          <w:sz w:val="21"/>
          <w:szCs w:val="21"/>
        </w:rPr>
        <w:t>招标采购文件实质性内容</w:t>
      </w:r>
      <w:r>
        <w:rPr>
          <w:rFonts w:hint="eastAsia"/>
          <w:sz w:val="21"/>
          <w:szCs w:val="21"/>
          <w:lang w:val="en-US"/>
        </w:rPr>
        <w:t>）。</w:t>
      </w:r>
    </w:p>
    <w:p>
      <w:pPr>
        <w:pStyle w:val="31"/>
        <w:spacing w:beforeLines="0" w:afterLines="0" w:line="440" w:lineRule="exact"/>
        <w:ind w:left="0" w:firstLine="420" w:firstLineChars="200"/>
        <w:jc w:val="both"/>
        <w:rPr>
          <w:sz w:val="30"/>
          <w:szCs w:val="30"/>
        </w:rPr>
      </w:pPr>
      <w:r>
        <w:rPr>
          <w:rFonts w:hint="eastAsia"/>
          <w:sz w:val="21"/>
          <w:szCs w:val="21"/>
        </w:rPr>
        <w:t>三、本合同签订后二个工作日内有采购人在“周口市政府采购网”上进行合同公示。</w:t>
      </w:r>
    </w:p>
    <w:p>
      <w:pPr>
        <w:pStyle w:val="31"/>
        <w:spacing w:beforeLines="0" w:afterLines="0" w:line="440" w:lineRule="exact"/>
        <w:ind w:left="0"/>
        <w:jc w:val="center"/>
        <w:rPr>
          <w:rFonts w:ascii="方正小标宋简体" w:eastAsia="方正小标宋简体"/>
          <w:sz w:val="32"/>
          <w:szCs w:val="32"/>
        </w:rPr>
      </w:pPr>
      <w:r>
        <w:rPr>
          <w:rFonts w:hint="eastAsia" w:ascii="方正小标宋简体" w:eastAsia="方正小标宋简体"/>
          <w:b/>
          <w:bCs/>
          <w:sz w:val="32"/>
          <w:szCs w:val="32"/>
        </w:rPr>
        <w:t>供应商履约验收指引</w:t>
      </w:r>
    </w:p>
    <w:p>
      <w:pPr>
        <w:pStyle w:val="31"/>
        <w:spacing w:beforeLines="0" w:afterLines="0" w:line="440" w:lineRule="exact"/>
        <w:ind w:left="0" w:firstLine="420" w:firstLineChars="200"/>
        <w:jc w:val="both"/>
        <w:rPr>
          <w:szCs w:val="27"/>
        </w:rPr>
      </w:pPr>
      <w:r>
        <w:rPr>
          <w:rFonts w:hint="eastAsia"/>
          <w:sz w:val="21"/>
          <w:szCs w:val="21"/>
          <w:lang w:val="en-US"/>
        </w:rPr>
        <w:t>1、供应商不得</w:t>
      </w:r>
      <w:r>
        <w:rPr>
          <w:rFonts w:hint="eastAsia"/>
          <w:sz w:val="21"/>
          <w:szCs w:val="21"/>
        </w:rPr>
        <w:t>擅自变更合同标的服务内容；</w:t>
      </w:r>
    </w:p>
    <w:p>
      <w:pPr>
        <w:pStyle w:val="31"/>
        <w:spacing w:beforeLines="0" w:afterLines="0" w:line="440" w:lineRule="exact"/>
        <w:ind w:left="0" w:firstLine="420" w:firstLineChars="200"/>
        <w:jc w:val="both"/>
        <w:rPr>
          <w:sz w:val="21"/>
          <w:szCs w:val="21"/>
        </w:rPr>
      </w:pPr>
      <w:r>
        <w:rPr>
          <w:rFonts w:hint="eastAsia"/>
          <w:sz w:val="21"/>
          <w:szCs w:val="21"/>
          <w:lang w:val="en-US"/>
        </w:rPr>
        <w:t>2、</w:t>
      </w:r>
      <w:r>
        <w:rPr>
          <w:rFonts w:hint="eastAsia"/>
          <w:sz w:val="21"/>
          <w:szCs w:val="21"/>
        </w:rPr>
        <w:t>不得以次充优，随意降低服务标准和水平；</w:t>
      </w:r>
    </w:p>
    <w:p>
      <w:pPr>
        <w:pStyle w:val="31"/>
        <w:spacing w:beforeLines="0" w:afterLines="0" w:line="440" w:lineRule="exact"/>
        <w:ind w:left="0" w:firstLine="420" w:firstLineChars="200"/>
        <w:jc w:val="both"/>
        <w:rPr>
          <w:sz w:val="21"/>
          <w:szCs w:val="21"/>
        </w:rPr>
      </w:pPr>
      <w:r>
        <w:rPr>
          <w:rFonts w:hint="eastAsia"/>
          <w:sz w:val="21"/>
          <w:szCs w:val="21"/>
          <w:lang w:val="en-US"/>
        </w:rPr>
        <w:t>3、</w:t>
      </w:r>
      <w:r>
        <w:rPr>
          <w:rFonts w:hint="eastAsia"/>
          <w:sz w:val="21"/>
          <w:szCs w:val="21"/>
        </w:rPr>
        <w:t>对因客观上采购人采购需求发生变化造成的，应提供采、供双方的纸质备忘录材料；</w:t>
      </w:r>
    </w:p>
    <w:p>
      <w:pPr>
        <w:pStyle w:val="31"/>
        <w:spacing w:beforeLines="0" w:afterLines="0" w:line="440" w:lineRule="exact"/>
        <w:ind w:left="0" w:firstLine="420" w:firstLineChars="200"/>
        <w:jc w:val="both"/>
        <w:rPr>
          <w:sz w:val="21"/>
          <w:szCs w:val="21"/>
        </w:rPr>
      </w:pPr>
      <w:r>
        <w:rPr>
          <w:rFonts w:hint="eastAsia"/>
          <w:sz w:val="21"/>
          <w:szCs w:val="21"/>
          <w:lang w:val="en-US"/>
        </w:rPr>
        <w:t>4、在满足</w:t>
      </w:r>
      <w:r>
        <w:rPr>
          <w:rFonts w:hint="eastAsia"/>
          <w:sz w:val="21"/>
          <w:szCs w:val="21"/>
        </w:rPr>
        <w:t>验收条件</w:t>
      </w:r>
      <w:r>
        <w:rPr>
          <w:rFonts w:hint="eastAsia"/>
          <w:sz w:val="21"/>
          <w:szCs w:val="21"/>
          <w:lang w:val="en-US"/>
        </w:rPr>
        <w:t>5个工作日</w:t>
      </w:r>
      <w:r>
        <w:rPr>
          <w:rFonts w:hint="eastAsia"/>
          <w:sz w:val="21"/>
          <w:szCs w:val="21"/>
        </w:rPr>
        <w:t>内通知采购人组织验收；</w:t>
      </w:r>
    </w:p>
    <w:p>
      <w:pPr>
        <w:pStyle w:val="31"/>
        <w:spacing w:beforeLines="0" w:afterLines="0" w:line="440" w:lineRule="exact"/>
        <w:ind w:left="0" w:firstLine="420" w:firstLineChars="200"/>
        <w:jc w:val="both"/>
        <w:rPr>
          <w:sz w:val="21"/>
          <w:szCs w:val="21"/>
          <w:lang w:val="en-US"/>
        </w:rPr>
      </w:pPr>
      <w:r>
        <w:rPr>
          <w:rFonts w:hint="eastAsia"/>
          <w:sz w:val="21"/>
          <w:szCs w:val="21"/>
          <w:lang w:val="en-US"/>
        </w:rPr>
        <w:t>5、供应商应提供需验收服务的清单、标准、达到的水平等量化资料；</w:t>
      </w:r>
    </w:p>
    <w:p>
      <w:pPr>
        <w:pStyle w:val="31"/>
        <w:spacing w:beforeLines="0" w:afterLines="0" w:line="440" w:lineRule="exact"/>
        <w:ind w:left="0" w:firstLine="420" w:firstLineChars="200"/>
        <w:jc w:val="both"/>
        <w:rPr>
          <w:sz w:val="21"/>
          <w:szCs w:val="21"/>
        </w:rPr>
      </w:pPr>
      <w:r>
        <w:rPr>
          <w:rFonts w:hint="eastAsia"/>
          <w:sz w:val="21"/>
          <w:szCs w:val="21"/>
          <w:lang w:val="en-US"/>
        </w:rPr>
        <w:t>6、采、供</w:t>
      </w:r>
      <w:r>
        <w:rPr>
          <w:rFonts w:hint="eastAsia"/>
          <w:sz w:val="21"/>
          <w:szCs w:val="21"/>
        </w:rPr>
        <w:t>双方约定的验收机构及相关人员组成情况。</w:t>
      </w:r>
    </w:p>
    <w:p>
      <w:pPr>
        <w:pStyle w:val="31"/>
        <w:spacing w:beforeLines="0" w:afterLines="0" w:line="440" w:lineRule="exact"/>
        <w:ind w:left="0" w:firstLine="420" w:firstLineChars="200"/>
        <w:jc w:val="both"/>
        <w:rPr>
          <w:sz w:val="21"/>
          <w:szCs w:val="21"/>
        </w:rPr>
      </w:pPr>
      <w:r>
        <w:rPr>
          <w:rFonts w:hint="eastAsia"/>
          <w:sz w:val="21"/>
          <w:szCs w:val="21"/>
          <w:lang w:val="en-US"/>
        </w:rPr>
        <w:t>7、督促采购人在项目验收结束并达到相关要求后一个工作日内，在</w:t>
      </w:r>
      <w:r>
        <w:rPr>
          <w:rFonts w:hint="eastAsia"/>
          <w:sz w:val="21"/>
          <w:szCs w:val="21"/>
        </w:rPr>
        <w:t>“周口市政府采购网”上进行“履约验收”公示。</w:t>
      </w:r>
    </w:p>
    <w:p>
      <w:pPr>
        <w:pStyle w:val="31"/>
        <w:spacing w:beforeLines="0" w:afterLines="0" w:line="440" w:lineRule="exact"/>
        <w:ind w:left="0" w:firstLine="420" w:firstLineChars="200"/>
        <w:jc w:val="both"/>
        <w:rPr>
          <w:sz w:val="21"/>
          <w:szCs w:val="21"/>
        </w:rPr>
      </w:pPr>
    </w:p>
    <w:p>
      <w:pPr>
        <w:pStyle w:val="31"/>
        <w:spacing w:beforeLines="0" w:afterLines="0" w:line="60" w:lineRule="auto"/>
        <w:ind w:left="0" w:firstLine="420" w:firstLineChars="200"/>
        <w:jc w:val="both"/>
        <w:rPr>
          <w:sz w:val="21"/>
          <w:szCs w:val="21"/>
        </w:rPr>
      </w:pPr>
    </w:p>
    <w:p>
      <w:pPr>
        <w:pStyle w:val="5"/>
        <w:spacing w:before="0" w:line="360" w:lineRule="auto"/>
        <w:rPr>
          <w:rFonts w:ascii="方正小标宋简体" w:eastAsia="方正小标宋简体"/>
          <w:b w:val="0"/>
          <w:bCs w:val="0"/>
          <w:sz w:val="36"/>
          <w:szCs w:val="36"/>
        </w:rPr>
      </w:pPr>
      <w:bookmarkStart w:id="54" w:name="_Toc48834555"/>
      <w:r>
        <w:rPr>
          <w:rFonts w:hint="eastAsia" w:ascii="方正小标宋简体" w:eastAsia="方正小标宋简体"/>
          <w:b w:val="0"/>
          <w:bCs w:val="0"/>
          <w:sz w:val="36"/>
          <w:szCs w:val="36"/>
        </w:rPr>
        <w:t>合同</w:t>
      </w:r>
      <w:bookmarkEnd w:id="54"/>
      <w:r>
        <w:rPr>
          <w:rFonts w:hint="eastAsia" w:ascii="方正小标宋简体" w:eastAsia="方正小标宋简体"/>
          <w:b w:val="0"/>
          <w:bCs w:val="0"/>
          <w:sz w:val="36"/>
          <w:szCs w:val="36"/>
        </w:rPr>
        <w:t>内容</w:t>
      </w:r>
    </w:p>
    <w:p>
      <w:pPr>
        <w:ind w:firstLine="440" w:firstLineChars="200"/>
        <w:jc w:val="both"/>
        <w:rPr>
          <w:rFonts w:eastAsia="黑体"/>
        </w:rPr>
      </w:pPr>
    </w:p>
    <w:p>
      <w:pPr>
        <w:spacing w:line="460" w:lineRule="exact"/>
        <w:jc w:val="center"/>
        <w:rPr>
          <w:rFonts w:ascii="黑体" w:hAnsi="黑体" w:eastAsia="黑体"/>
          <w:sz w:val="32"/>
          <w:szCs w:val="32"/>
        </w:rPr>
      </w:pPr>
      <w:bookmarkStart w:id="55" w:name="_Toc351203494"/>
      <w:bookmarkStart w:id="56" w:name="_Toc428024701"/>
      <w:bookmarkStart w:id="57" w:name="_Toc427566452"/>
      <w:r>
        <w:rPr>
          <w:rFonts w:hint="eastAsia" w:ascii="黑体" w:hAnsi="黑体" w:eastAsia="黑体"/>
          <w:sz w:val="32"/>
          <w:szCs w:val="32"/>
        </w:rPr>
        <w:t>第一部分协议书</w:t>
      </w:r>
    </w:p>
    <w:p>
      <w:pPr>
        <w:spacing w:line="460" w:lineRule="exact"/>
        <w:ind w:firstLine="803" w:firstLineChars="200"/>
        <w:jc w:val="both"/>
        <w:rPr>
          <w:b/>
          <w:sz w:val="40"/>
          <w:szCs w:val="32"/>
        </w:rPr>
      </w:pPr>
    </w:p>
    <w:p>
      <w:pPr>
        <w:spacing w:line="460" w:lineRule="exact"/>
        <w:ind w:firstLine="440" w:firstLineChars="200"/>
        <w:jc w:val="both"/>
      </w:pPr>
      <w:r>
        <w:rPr>
          <w:rFonts w:hint="eastAsia"/>
        </w:rPr>
        <w:t>发包人（全称）：</w:t>
      </w:r>
    </w:p>
    <w:p>
      <w:pPr>
        <w:spacing w:line="460" w:lineRule="exact"/>
        <w:ind w:firstLine="440" w:firstLineChars="200"/>
        <w:jc w:val="both"/>
      </w:pPr>
      <w:r>
        <w:rPr>
          <w:rFonts w:hint="eastAsia"/>
        </w:rPr>
        <w:t>承包人（全称）：</w:t>
      </w:r>
    </w:p>
    <w:p>
      <w:pPr>
        <w:spacing w:line="460" w:lineRule="exact"/>
        <w:ind w:firstLine="440" w:firstLineChars="200"/>
        <w:jc w:val="both"/>
      </w:pPr>
      <w:r>
        <w:rPr>
          <w:rFonts w:hint="eastAsia"/>
        </w:rPr>
        <w:t>依照《中华人民共和国合同法》、《中华人民共和国采购法法》《中华人民共和国招标投标法》《中华人民共和国建筑法》及其他有关法律、行政法规，遵循平等、自愿、公平和诚实信用的原则，双方就本建设工程施工事项协商一致，订立本合同。</w:t>
      </w:r>
    </w:p>
    <w:p>
      <w:pPr>
        <w:ind w:firstLine="442" w:firstLineChars="200"/>
        <w:jc w:val="both"/>
        <w:rPr>
          <w:b/>
        </w:rPr>
      </w:pPr>
      <w:r>
        <w:rPr>
          <w:rFonts w:hint="eastAsia"/>
          <w:b/>
        </w:rPr>
        <w:t>一、工程概况</w:t>
      </w:r>
    </w:p>
    <w:p>
      <w:pPr>
        <w:spacing w:line="460" w:lineRule="exact"/>
        <w:ind w:firstLine="440" w:firstLineChars="200"/>
        <w:jc w:val="both"/>
      </w:pPr>
      <w:r>
        <w:rPr>
          <w:rFonts w:hint="eastAsia"/>
        </w:rPr>
        <w:t>工程名称：</w:t>
      </w:r>
    </w:p>
    <w:p>
      <w:pPr>
        <w:ind w:firstLine="440" w:firstLineChars="200"/>
        <w:jc w:val="both"/>
        <w:rPr>
          <w:rFonts w:ascii="仿宋_GB2312" w:hAnsi="黑体" w:eastAsia="仿宋_GB2312"/>
        </w:rPr>
      </w:pPr>
      <w:r>
        <w:rPr>
          <w:rFonts w:hint="eastAsia"/>
        </w:rPr>
        <w:t>工程地点：</w:t>
      </w:r>
    </w:p>
    <w:p>
      <w:pPr>
        <w:spacing w:line="460" w:lineRule="exact"/>
        <w:ind w:firstLine="440" w:firstLineChars="200"/>
        <w:jc w:val="both"/>
      </w:pPr>
      <w:r>
        <w:rPr>
          <w:rFonts w:hint="eastAsia"/>
        </w:rPr>
        <w:t>工程内容：</w:t>
      </w:r>
    </w:p>
    <w:p>
      <w:pPr>
        <w:spacing w:line="460" w:lineRule="exact"/>
        <w:ind w:firstLine="440" w:firstLineChars="200"/>
        <w:jc w:val="both"/>
      </w:pPr>
      <w:r>
        <w:rPr>
          <w:rFonts w:hint="eastAsia"/>
        </w:rPr>
        <w:t>工程立项批准文号：</w:t>
      </w:r>
    </w:p>
    <w:p>
      <w:pPr>
        <w:spacing w:line="460" w:lineRule="exact"/>
        <w:ind w:firstLine="440" w:firstLineChars="200"/>
        <w:jc w:val="both"/>
      </w:pPr>
      <w:r>
        <w:rPr>
          <w:rFonts w:hint="eastAsia"/>
        </w:rPr>
        <w:t>资金来源：</w:t>
      </w:r>
    </w:p>
    <w:p>
      <w:pPr>
        <w:ind w:firstLine="442" w:firstLineChars="200"/>
        <w:jc w:val="both"/>
        <w:rPr>
          <w:b/>
        </w:rPr>
      </w:pPr>
      <w:r>
        <w:rPr>
          <w:rFonts w:hint="eastAsia"/>
          <w:b/>
        </w:rPr>
        <w:t>二、工程承包范围</w:t>
      </w:r>
    </w:p>
    <w:p>
      <w:pPr>
        <w:spacing w:line="460" w:lineRule="exact"/>
        <w:ind w:firstLine="440" w:firstLineChars="200"/>
        <w:jc w:val="both"/>
        <w:rPr>
          <w:u w:val="single"/>
        </w:rPr>
      </w:pPr>
      <w:r>
        <w:rPr>
          <w:rFonts w:hint="eastAsia"/>
        </w:rPr>
        <w:t>承包范围：</w:t>
      </w:r>
      <w:r>
        <w:rPr>
          <w:rFonts w:hint="eastAsia"/>
          <w:u w:val="single"/>
        </w:rPr>
        <w:t>工程量清单中包含的所有内容</w:t>
      </w:r>
    </w:p>
    <w:p>
      <w:pPr>
        <w:ind w:firstLine="442" w:firstLineChars="200"/>
        <w:jc w:val="both"/>
        <w:rPr>
          <w:b/>
        </w:rPr>
      </w:pPr>
      <w:r>
        <w:rPr>
          <w:rFonts w:hint="eastAsia"/>
          <w:b/>
        </w:rPr>
        <w:t>三、合同工期</w:t>
      </w:r>
    </w:p>
    <w:p>
      <w:pPr>
        <w:spacing w:line="460" w:lineRule="exact"/>
        <w:ind w:firstLine="440" w:firstLineChars="200"/>
        <w:jc w:val="both"/>
      </w:pPr>
      <w:r>
        <w:rPr>
          <w:rFonts w:hint="eastAsia"/>
        </w:rPr>
        <w:t>开工日期：年月日</w:t>
      </w:r>
    </w:p>
    <w:p>
      <w:pPr>
        <w:spacing w:line="460" w:lineRule="exact"/>
        <w:ind w:firstLine="440" w:firstLineChars="200"/>
        <w:jc w:val="both"/>
      </w:pPr>
      <w:r>
        <w:rPr>
          <w:rFonts w:hint="eastAsia"/>
        </w:rPr>
        <w:t>竣工日期：年月日</w:t>
      </w:r>
    </w:p>
    <w:p>
      <w:pPr>
        <w:spacing w:line="460" w:lineRule="exact"/>
        <w:ind w:firstLine="440" w:firstLineChars="200"/>
        <w:jc w:val="both"/>
      </w:pPr>
      <w:r>
        <w:rPr>
          <w:rFonts w:hint="eastAsia"/>
        </w:rPr>
        <w:t>合同工期总日历天数：</w:t>
      </w:r>
      <w:r>
        <w:rPr>
          <w:rFonts w:hint="eastAsia"/>
          <w:u w:val="single"/>
        </w:rPr>
        <w:t>日历</w:t>
      </w:r>
      <w:r>
        <w:rPr>
          <w:rFonts w:hint="eastAsia"/>
        </w:rPr>
        <w:t>天（有效工期）</w:t>
      </w:r>
    </w:p>
    <w:p>
      <w:pPr>
        <w:ind w:firstLine="442" w:firstLineChars="200"/>
        <w:jc w:val="both"/>
        <w:rPr>
          <w:b/>
        </w:rPr>
      </w:pPr>
      <w:r>
        <w:rPr>
          <w:rFonts w:hint="eastAsia"/>
          <w:b/>
        </w:rPr>
        <w:t>四、质量标准</w:t>
      </w:r>
    </w:p>
    <w:p>
      <w:pPr>
        <w:spacing w:line="460" w:lineRule="exact"/>
        <w:ind w:firstLine="440" w:firstLineChars="200"/>
        <w:jc w:val="both"/>
      </w:pPr>
      <w:r>
        <w:rPr>
          <w:rFonts w:hint="eastAsia"/>
        </w:rPr>
        <w:t>工程质量标准：</w:t>
      </w:r>
      <w:r>
        <w:rPr>
          <w:rFonts w:hint="eastAsia"/>
          <w:u w:val="single"/>
        </w:rPr>
        <w:t>合格</w:t>
      </w:r>
    </w:p>
    <w:p>
      <w:pPr>
        <w:ind w:firstLine="442" w:firstLineChars="200"/>
        <w:jc w:val="both"/>
        <w:rPr>
          <w:b/>
        </w:rPr>
      </w:pPr>
      <w:r>
        <w:rPr>
          <w:rFonts w:hint="eastAsia"/>
          <w:b/>
        </w:rPr>
        <w:t>五、合同价款</w:t>
      </w:r>
    </w:p>
    <w:p>
      <w:pPr>
        <w:spacing w:line="460" w:lineRule="exact"/>
        <w:ind w:firstLine="440" w:firstLineChars="200"/>
        <w:jc w:val="both"/>
        <w:rPr>
          <w:u w:val="single"/>
        </w:rPr>
      </w:pPr>
      <w:r>
        <w:rPr>
          <w:rFonts w:hint="eastAsia"/>
        </w:rPr>
        <w:t xml:space="preserve">金额（大写）：(人民币)  </w:t>
      </w:r>
    </w:p>
    <w:p>
      <w:pPr>
        <w:spacing w:line="460" w:lineRule="exact"/>
        <w:ind w:firstLine="440" w:firstLineChars="200"/>
        <w:jc w:val="both"/>
      </w:pPr>
      <w:r>
        <w:rPr>
          <w:rFonts w:hint="eastAsia"/>
        </w:rPr>
        <w:t xml:space="preserve"> ￥：元(人民币)  </w:t>
      </w:r>
    </w:p>
    <w:p>
      <w:pPr>
        <w:ind w:firstLine="442" w:firstLineChars="200"/>
        <w:jc w:val="both"/>
        <w:rPr>
          <w:b/>
        </w:rPr>
      </w:pPr>
      <w:r>
        <w:rPr>
          <w:rFonts w:hint="eastAsia"/>
          <w:b/>
        </w:rPr>
        <w:t>六、组成合同的文件</w:t>
      </w:r>
    </w:p>
    <w:p>
      <w:pPr>
        <w:spacing w:line="460" w:lineRule="exact"/>
        <w:ind w:firstLine="440" w:firstLineChars="200"/>
        <w:jc w:val="both"/>
      </w:pPr>
      <w:r>
        <w:rPr>
          <w:rFonts w:hint="eastAsia"/>
        </w:rPr>
        <w:t>组成本合同的文件包括：</w:t>
      </w:r>
    </w:p>
    <w:p>
      <w:pPr>
        <w:spacing w:line="460" w:lineRule="exact"/>
        <w:ind w:firstLine="440" w:firstLineChars="200"/>
        <w:jc w:val="both"/>
      </w:pPr>
      <w:r>
        <w:rPr>
          <w:rFonts w:hint="eastAsia"/>
        </w:rPr>
        <w:t>1.本合同协议书</w:t>
      </w:r>
    </w:p>
    <w:p>
      <w:pPr>
        <w:spacing w:line="460" w:lineRule="exact"/>
        <w:ind w:firstLine="440" w:firstLineChars="200"/>
        <w:jc w:val="both"/>
      </w:pPr>
      <w:r>
        <w:rPr>
          <w:rFonts w:hint="eastAsia"/>
        </w:rPr>
        <w:t>2.中标通知书</w:t>
      </w:r>
    </w:p>
    <w:p>
      <w:pPr>
        <w:spacing w:line="460" w:lineRule="exact"/>
        <w:ind w:firstLine="440" w:firstLineChars="200"/>
        <w:jc w:val="both"/>
      </w:pPr>
      <w:r>
        <w:rPr>
          <w:rFonts w:hint="eastAsia"/>
        </w:rPr>
        <w:t>3.投标书及其附件</w:t>
      </w:r>
    </w:p>
    <w:p>
      <w:pPr>
        <w:spacing w:line="460" w:lineRule="exact"/>
        <w:ind w:firstLine="440" w:firstLineChars="200"/>
        <w:jc w:val="both"/>
      </w:pPr>
      <w:r>
        <w:rPr>
          <w:rFonts w:hint="eastAsia"/>
        </w:rPr>
        <w:t>4.本合同专用条款</w:t>
      </w:r>
    </w:p>
    <w:p>
      <w:pPr>
        <w:spacing w:line="460" w:lineRule="exact"/>
        <w:ind w:firstLine="440" w:firstLineChars="200"/>
        <w:jc w:val="both"/>
      </w:pPr>
      <w:r>
        <w:rPr>
          <w:rFonts w:hint="eastAsia"/>
        </w:rPr>
        <w:t>5.本合同通用条款</w:t>
      </w:r>
    </w:p>
    <w:p>
      <w:pPr>
        <w:tabs>
          <w:tab w:val="left" w:pos="6345"/>
        </w:tabs>
        <w:spacing w:line="460" w:lineRule="exact"/>
        <w:ind w:firstLine="440" w:firstLineChars="200"/>
        <w:jc w:val="both"/>
      </w:pPr>
      <w:r>
        <w:rPr>
          <w:rFonts w:hint="eastAsia"/>
        </w:rPr>
        <w:t>6.标准、规范及有关技术文件</w:t>
      </w:r>
      <w:r>
        <w:tab/>
      </w:r>
    </w:p>
    <w:p>
      <w:pPr>
        <w:spacing w:line="460" w:lineRule="exact"/>
        <w:ind w:firstLine="440" w:firstLineChars="200"/>
        <w:jc w:val="both"/>
      </w:pPr>
      <w:r>
        <w:rPr>
          <w:rFonts w:hint="eastAsia"/>
        </w:rPr>
        <w:t>7.图纸（含图纸会审纪要、路灯效果图及技术参数）</w:t>
      </w:r>
    </w:p>
    <w:p>
      <w:pPr>
        <w:spacing w:line="460" w:lineRule="exact"/>
        <w:ind w:firstLine="440" w:firstLineChars="200"/>
        <w:jc w:val="both"/>
      </w:pPr>
      <w:r>
        <w:rPr>
          <w:rFonts w:hint="eastAsia"/>
        </w:rPr>
        <w:t>8.工程量清单</w:t>
      </w:r>
    </w:p>
    <w:p>
      <w:pPr>
        <w:spacing w:line="460" w:lineRule="exact"/>
        <w:ind w:firstLine="440" w:firstLineChars="200"/>
        <w:jc w:val="both"/>
      </w:pPr>
      <w:r>
        <w:rPr>
          <w:rFonts w:hint="eastAsia"/>
        </w:rPr>
        <w:t>9.工程报价单或预算书</w:t>
      </w:r>
    </w:p>
    <w:p>
      <w:pPr>
        <w:spacing w:line="460" w:lineRule="exact"/>
        <w:ind w:firstLine="440" w:firstLineChars="200"/>
        <w:jc w:val="both"/>
      </w:pPr>
      <w:r>
        <w:rPr>
          <w:rFonts w:hint="eastAsia"/>
        </w:rPr>
        <w:t>双方有关工程的洽商、变更等书面协议或文件视为本合同的组成部分。</w:t>
      </w:r>
    </w:p>
    <w:p>
      <w:pPr>
        <w:spacing w:line="460" w:lineRule="exact"/>
        <w:ind w:firstLine="442" w:firstLineChars="200"/>
        <w:jc w:val="both"/>
        <w:rPr>
          <w:b/>
        </w:rPr>
      </w:pPr>
      <w:r>
        <w:rPr>
          <w:rFonts w:hint="eastAsia"/>
          <w:b/>
        </w:rPr>
        <w:t>七、本协议书中有关词语含义与本合同第二部分《通用条款》中分别赋予它们的定义相同。</w:t>
      </w:r>
    </w:p>
    <w:p>
      <w:pPr>
        <w:spacing w:line="460" w:lineRule="exact"/>
        <w:ind w:firstLine="442" w:firstLineChars="200"/>
        <w:jc w:val="both"/>
        <w:rPr>
          <w:b/>
        </w:rPr>
      </w:pPr>
      <w:r>
        <w:rPr>
          <w:rFonts w:hint="eastAsia"/>
          <w:b/>
        </w:rPr>
        <w:t>八、承包人向发包人承诺按照合同约定进行施工、竣工并在质量保修期内承担工程质量保修责任。</w:t>
      </w:r>
    </w:p>
    <w:p>
      <w:pPr>
        <w:spacing w:line="460" w:lineRule="exact"/>
        <w:ind w:firstLine="442" w:firstLineChars="200"/>
        <w:jc w:val="both"/>
        <w:rPr>
          <w:b/>
        </w:rPr>
      </w:pPr>
      <w:r>
        <w:rPr>
          <w:rFonts w:hint="eastAsia"/>
          <w:b/>
        </w:rPr>
        <w:t>九、发包人向承包人承诺按照合同约定的期限和支付方式支付合同价款及其他应当支付的款项。</w:t>
      </w:r>
    </w:p>
    <w:p>
      <w:pPr>
        <w:spacing w:line="460" w:lineRule="exact"/>
        <w:ind w:firstLine="442" w:firstLineChars="200"/>
        <w:jc w:val="both"/>
        <w:rPr>
          <w:b/>
        </w:rPr>
      </w:pPr>
      <w:r>
        <w:rPr>
          <w:rFonts w:hint="eastAsia"/>
          <w:b/>
        </w:rPr>
        <w:t>十、合同生效</w:t>
      </w:r>
    </w:p>
    <w:p>
      <w:pPr>
        <w:spacing w:line="460" w:lineRule="exact"/>
        <w:ind w:firstLine="440" w:firstLineChars="200"/>
        <w:jc w:val="both"/>
      </w:pPr>
      <w:r>
        <w:rPr>
          <w:rFonts w:hint="eastAsia"/>
        </w:rPr>
        <w:t>合同订立时间：年月日</w:t>
      </w:r>
    </w:p>
    <w:p>
      <w:pPr>
        <w:spacing w:line="460" w:lineRule="exact"/>
        <w:ind w:firstLine="440" w:firstLineChars="200"/>
        <w:jc w:val="both"/>
      </w:pPr>
      <w:r>
        <w:rPr>
          <w:rFonts w:hint="eastAsia"/>
        </w:rPr>
        <w:t>合同订立地点：</w:t>
      </w:r>
    </w:p>
    <w:p>
      <w:pPr>
        <w:spacing w:line="460" w:lineRule="exact"/>
        <w:ind w:firstLine="440" w:firstLineChars="200"/>
        <w:jc w:val="both"/>
      </w:pPr>
      <w:r>
        <w:rPr>
          <w:rFonts w:hint="eastAsia"/>
        </w:rPr>
        <w:t>本合同双方约定：</w:t>
      </w:r>
      <w:r>
        <w:rPr>
          <w:rFonts w:hint="eastAsia"/>
          <w:u w:val="single"/>
        </w:rPr>
        <w:t>双方签字盖章后生效</w:t>
      </w:r>
    </w:p>
    <w:p>
      <w:pPr>
        <w:spacing w:line="460" w:lineRule="exact"/>
        <w:ind w:firstLine="440" w:firstLineChars="200"/>
        <w:jc w:val="both"/>
      </w:pPr>
      <w:r>
        <w:rPr>
          <w:rFonts w:hint="eastAsia"/>
        </w:rPr>
        <w:t>发包人：（公章）承包人：（公章）</w:t>
      </w:r>
    </w:p>
    <w:p>
      <w:pPr>
        <w:spacing w:line="460" w:lineRule="exact"/>
        <w:ind w:firstLine="440" w:firstLineChars="200"/>
        <w:jc w:val="both"/>
      </w:pPr>
      <w:r>
        <w:rPr>
          <w:rFonts w:hint="eastAsia"/>
        </w:rPr>
        <w:t>住所：住所：</w:t>
      </w:r>
    </w:p>
    <w:p>
      <w:pPr>
        <w:spacing w:line="460" w:lineRule="exact"/>
        <w:ind w:firstLine="440" w:firstLineChars="200"/>
        <w:jc w:val="both"/>
      </w:pPr>
      <w:r>
        <w:rPr>
          <w:rFonts w:hint="eastAsia"/>
        </w:rPr>
        <w:t>法定代表人：法定代表人：</w:t>
      </w:r>
    </w:p>
    <w:p>
      <w:pPr>
        <w:spacing w:line="460" w:lineRule="exact"/>
        <w:ind w:firstLine="440" w:firstLineChars="200"/>
        <w:jc w:val="both"/>
      </w:pPr>
      <w:r>
        <w:rPr>
          <w:rFonts w:hint="eastAsia"/>
        </w:rPr>
        <w:t>委托代理人：委托代理人：</w:t>
      </w:r>
    </w:p>
    <w:p>
      <w:pPr>
        <w:spacing w:line="460" w:lineRule="exact"/>
        <w:ind w:firstLine="440" w:firstLineChars="200"/>
        <w:jc w:val="both"/>
      </w:pPr>
      <w:r>
        <w:rPr>
          <w:rFonts w:hint="eastAsia"/>
        </w:rPr>
        <w:t>电话：电话：</w:t>
      </w:r>
    </w:p>
    <w:p>
      <w:pPr>
        <w:spacing w:line="460" w:lineRule="exact"/>
        <w:ind w:firstLine="440" w:firstLineChars="200"/>
        <w:jc w:val="both"/>
      </w:pPr>
      <w:r>
        <w:rPr>
          <w:rFonts w:hint="eastAsia"/>
        </w:rPr>
        <w:t>传真：传真：</w:t>
      </w:r>
    </w:p>
    <w:p>
      <w:pPr>
        <w:spacing w:line="460" w:lineRule="exact"/>
        <w:ind w:firstLine="440" w:firstLineChars="200"/>
        <w:jc w:val="both"/>
      </w:pPr>
      <w:r>
        <w:rPr>
          <w:rFonts w:hint="eastAsia"/>
        </w:rPr>
        <w:t>开户银行：开户银行：</w:t>
      </w:r>
    </w:p>
    <w:p>
      <w:pPr>
        <w:spacing w:line="460" w:lineRule="exact"/>
        <w:ind w:firstLine="440" w:firstLineChars="200"/>
        <w:jc w:val="both"/>
      </w:pPr>
      <w:r>
        <w:rPr>
          <w:rFonts w:hint="eastAsia"/>
        </w:rPr>
        <w:t>账号：账号：</w:t>
      </w:r>
    </w:p>
    <w:p>
      <w:pPr>
        <w:spacing w:line="460" w:lineRule="exact"/>
        <w:ind w:firstLine="440" w:firstLineChars="200"/>
        <w:jc w:val="both"/>
        <w:rPr>
          <w:rFonts w:ascii="黑体" w:eastAsia="黑体"/>
        </w:rPr>
      </w:pPr>
      <w:r>
        <w:rPr>
          <w:rFonts w:hint="eastAsia"/>
        </w:rPr>
        <w:t>邮政编码：邮政编码：</w:t>
      </w:r>
    </w:p>
    <w:p>
      <w:pPr>
        <w:pStyle w:val="6"/>
        <w:ind w:firstLine="602" w:firstLineChars="200"/>
        <w:jc w:val="both"/>
        <w:rPr>
          <w:rFonts w:ascii="黑体" w:eastAsia="黑体"/>
          <w:szCs w:val="24"/>
        </w:rPr>
      </w:pPr>
    </w:p>
    <w:p>
      <w:pPr>
        <w:pStyle w:val="6"/>
        <w:jc w:val="center"/>
        <w:rPr>
          <w:rFonts w:ascii="黑体" w:eastAsia="黑体"/>
          <w:sz w:val="32"/>
        </w:rPr>
      </w:pPr>
      <w:bookmarkStart w:id="58" w:name="_Toc48834557"/>
      <w:r>
        <w:rPr>
          <w:rFonts w:hint="eastAsia" w:ascii="黑体" w:eastAsia="黑体"/>
          <w:sz w:val="32"/>
        </w:rPr>
        <w:t>第二部分 通用合同条款</w:t>
      </w:r>
      <w:bookmarkEnd w:id="55"/>
      <w:bookmarkEnd w:id="56"/>
      <w:bookmarkEnd w:id="57"/>
      <w:bookmarkEnd w:id="58"/>
    </w:p>
    <w:p>
      <w:pPr>
        <w:jc w:val="center"/>
        <w:rPr>
          <w:rFonts w:ascii="黑体" w:hAnsi="黑体" w:eastAsia="黑体"/>
          <w:bCs/>
          <w:sz w:val="32"/>
          <w:szCs w:val="32"/>
        </w:rPr>
      </w:pPr>
      <w:r>
        <w:rPr>
          <w:rFonts w:hint="eastAsia" w:ascii="黑体" w:hAnsi="黑体" w:eastAsia="黑体"/>
          <w:bCs/>
          <w:sz w:val="32"/>
          <w:szCs w:val="32"/>
        </w:rPr>
        <w:t>（根据国家相关示范文本）</w:t>
      </w:r>
    </w:p>
    <w:p>
      <w:pPr>
        <w:pStyle w:val="32"/>
        <w:spacing w:before="0" w:beforeAutospacing="0" w:after="0" w:afterAutospacing="0" w:line="360" w:lineRule="auto"/>
        <w:ind w:firstLine="110" w:firstLineChars="50"/>
        <w:jc w:val="both"/>
        <w:rPr>
          <w:rFonts w:hint="default"/>
        </w:rPr>
      </w:pPr>
    </w:p>
    <w:p>
      <w:pPr>
        <w:pStyle w:val="32"/>
        <w:spacing w:before="0" w:beforeAutospacing="0" w:after="0" w:afterAutospacing="0" w:line="360" w:lineRule="auto"/>
        <w:ind w:firstLine="440" w:firstLineChars="200"/>
        <w:jc w:val="both"/>
        <w:rPr>
          <w:rFonts w:hint="default"/>
        </w:rPr>
      </w:pPr>
      <w:r>
        <w:t>参见建设工程施工合同</w:t>
      </w:r>
    </w:p>
    <w:p>
      <w:pPr>
        <w:pStyle w:val="32"/>
        <w:spacing w:before="0" w:beforeAutospacing="0" w:after="0" w:afterAutospacing="0" w:line="360" w:lineRule="auto"/>
        <w:ind w:firstLine="440" w:firstLineChars="200"/>
        <w:jc w:val="both"/>
        <w:rPr>
          <w:rFonts w:hint="default" w:ascii="宋体 ，Arial" w:eastAsia="宋体 ，Arial"/>
        </w:rPr>
      </w:pPr>
      <w:r>
        <w:fldChar w:fldCharType="begin"/>
      </w:r>
      <w:r>
        <w:instrText xml:space="preserve"> HYPERLINK "http://www.mohurd.gov.cn/wjfb/201710/W020171030112646.doc" \t "_blank" </w:instrText>
      </w:r>
      <w:r>
        <w:fldChar w:fldCharType="separate"/>
      </w:r>
      <w:r>
        <w:rPr>
          <w:rFonts w:ascii="宋体 ，Arial" w:eastAsia="宋体 ，Arial"/>
        </w:rPr>
        <w:t>建设工程施工合同（示范文本）》（GF-2017-0201）</w:t>
      </w:r>
      <w:r>
        <w:rPr>
          <w:rFonts w:ascii="宋体 ，Arial" w:eastAsia="宋体 ，Arial"/>
        </w:rPr>
        <w:fldChar w:fldCharType="end"/>
      </w:r>
    </w:p>
    <w:p>
      <w:pPr>
        <w:pStyle w:val="32"/>
        <w:spacing w:before="0" w:beforeAutospacing="0" w:after="0" w:afterAutospacing="0" w:line="360" w:lineRule="auto"/>
        <w:ind w:firstLine="440" w:firstLineChars="200"/>
        <w:jc w:val="both"/>
        <w:rPr>
          <w:rFonts w:hint="default"/>
        </w:rPr>
      </w:pPr>
      <w:r>
        <w:t>通用合同条款内容。</w:t>
      </w:r>
    </w:p>
    <w:p>
      <w:pPr>
        <w:spacing w:line="360" w:lineRule="auto"/>
        <w:jc w:val="both"/>
        <w:rPr>
          <w:rFonts w:ascii="黑体" w:eastAsia="黑体"/>
        </w:rPr>
      </w:pPr>
    </w:p>
    <w:p>
      <w:pPr>
        <w:pStyle w:val="6"/>
        <w:jc w:val="center"/>
        <w:rPr>
          <w:rFonts w:ascii="黑体" w:hAnsi="黑体" w:eastAsia="黑体"/>
          <w:sz w:val="32"/>
        </w:rPr>
      </w:pPr>
      <w:bookmarkStart w:id="59" w:name="_Toc427566453"/>
      <w:bookmarkStart w:id="60" w:name="_Toc428024702"/>
      <w:bookmarkStart w:id="61" w:name="_Toc48834558"/>
      <w:r>
        <w:rPr>
          <w:rFonts w:hint="eastAsia" w:ascii="黑体" w:hAnsi="黑体" w:eastAsia="黑体"/>
          <w:sz w:val="32"/>
        </w:rPr>
        <w:t>第三部分 专用合同条款</w:t>
      </w:r>
      <w:bookmarkEnd w:id="59"/>
      <w:bookmarkEnd w:id="60"/>
      <w:bookmarkEnd w:id="61"/>
    </w:p>
    <w:p>
      <w:pPr>
        <w:jc w:val="center"/>
        <w:rPr>
          <w:rFonts w:ascii="黑体" w:hAnsi="黑体" w:eastAsia="黑体"/>
          <w:sz w:val="32"/>
          <w:szCs w:val="32"/>
        </w:rPr>
      </w:pPr>
      <w:r>
        <w:rPr>
          <w:rFonts w:hint="eastAsia" w:ascii="黑体" w:hAnsi="黑体" w:eastAsia="黑体"/>
          <w:bCs/>
          <w:sz w:val="32"/>
          <w:szCs w:val="32"/>
        </w:rPr>
        <w:t>（根据国家相关示范文本）</w:t>
      </w:r>
    </w:p>
    <w:p>
      <w:pPr>
        <w:spacing w:line="460" w:lineRule="exact"/>
        <w:jc w:val="both"/>
        <w:rPr>
          <w:b/>
          <w:bCs/>
        </w:rPr>
      </w:pPr>
    </w:p>
    <w:p>
      <w:pPr>
        <w:spacing w:line="400" w:lineRule="exact"/>
        <w:ind w:firstLine="442" w:firstLineChars="200"/>
        <w:jc w:val="both"/>
        <w:rPr>
          <w:b/>
        </w:rPr>
      </w:pPr>
      <w:r>
        <w:rPr>
          <w:rFonts w:hint="eastAsia"/>
          <w:b/>
        </w:rPr>
        <w:t>一、词语定义及合同文件</w:t>
      </w:r>
    </w:p>
    <w:p>
      <w:pPr>
        <w:spacing w:line="400" w:lineRule="exact"/>
        <w:ind w:firstLine="442" w:firstLineChars="200"/>
        <w:jc w:val="both"/>
        <w:rPr>
          <w:b/>
        </w:rPr>
      </w:pPr>
      <w:r>
        <w:rPr>
          <w:rFonts w:hint="eastAsia"/>
          <w:b/>
        </w:rPr>
        <w:t>2. 合同文件及解释顺序</w:t>
      </w:r>
    </w:p>
    <w:p>
      <w:pPr>
        <w:spacing w:line="400" w:lineRule="exact"/>
        <w:ind w:firstLine="440" w:firstLineChars="200"/>
        <w:jc w:val="both"/>
        <w:rPr>
          <w:u w:val="single"/>
        </w:rPr>
      </w:pPr>
      <w:r>
        <w:rPr>
          <w:rFonts w:hint="eastAsia"/>
        </w:rPr>
        <w:t>合同文件组成及解释顺序</w:t>
      </w:r>
      <w:r>
        <w:rPr>
          <w:rFonts w:hint="eastAsia"/>
          <w:u w:val="single"/>
        </w:rPr>
        <w:t>执行通用条款第2. 1、2.2条</w:t>
      </w:r>
    </w:p>
    <w:p>
      <w:pPr>
        <w:spacing w:line="400" w:lineRule="exact"/>
        <w:ind w:firstLine="442" w:firstLineChars="200"/>
        <w:jc w:val="both"/>
        <w:rPr>
          <w:b/>
        </w:rPr>
      </w:pPr>
      <w:r>
        <w:rPr>
          <w:rFonts w:hint="eastAsia"/>
          <w:b/>
        </w:rPr>
        <w:t>3．语言文字和适用法律、标准及规范</w:t>
      </w:r>
    </w:p>
    <w:p>
      <w:pPr>
        <w:spacing w:line="400" w:lineRule="exact"/>
        <w:ind w:firstLine="440" w:firstLineChars="200"/>
        <w:jc w:val="both"/>
      </w:pPr>
      <w:r>
        <w:rPr>
          <w:rFonts w:hint="eastAsia"/>
        </w:rPr>
        <w:t>3.1本合同除使用汉语外，还使用</w:t>
      </w:r>
      <w:r>
        <w:rPr>
          <w:rFonts w:hint="eastAsia"/>
          <w:u w:val="single"/>
        </w:rPr>
        <w:t>/</w:t>
      </w:r>
      <w:r>
        <w:rPr>
          <w:rFonts w:hint="eastAsia"/>
        </w:rPr>
        <w:t>语言文字。</w:t>
      </w:r>
    </w:p>
    <w:p>
      <w:pPr>
        <w:spacing w:line="400" w:lineRule="exact"/>
        <w:ind w:firstLine="440" w:firstLineChars="200"/>
        <w:jc w:val="both"/>
      </w:pPr>
      <w:r>
        <w:rPr>
          <w:rFonts w:hint="eastAsia"/>
        </w:rPr>
        <w:t>3.2适用法律和法规</w:t>
      </w:r>
    </w:p>
    <w:p>
      <w:pPr>
        <w:spacing w:line="400" w:lineRule="exact"/>
        <w:ind w:firstLine="440" w:firstLineChars="200"/>
        <w:jc w:val="both"/>
        <w:rPr>
          <w:u w:val="single"/>
        </w:rPr>
      </w:pPr>
      <w:r>
        <w:rPr>
          <w:rFonts w:hint="eastAsia"/>
        </w:rPr>
        <w:t>需要明示的法律、行政法规：</w:t>
      </w:r>
      <w:r>
        <w:rPr>
          <w:rFonts w:hint="eastAsia"/>
          <w:u w:val="single"/>
        </w:rPr>
        <w:t>现行的国家或地方有关市政工程的法律、法规。</w:t>
      </w:r>
    </w:p>
    <w:p>
      <w:pPr>
        <w:spacing w:line="400" w:lineRule="exact"/>
        <w:ind w:firstLine="440" w:firstLineChars="200"/>
        <w:jc w:val="both"/>
      </w:pPr>
      <w:r>
        <w:rPr>
          <w:rFonts w:hint="eastAsia"/>
        </w:rPr>
        <w:t>3.3适用标准、规范</w:t>
      </w:r>
    </w:p>
    <w:p>
      <w:pPr>
        <w:spacing w:line="400" w:lineRule="exact"/>
        <w:ind w:firstLine="440" w:firstLineChars="200"/>
        <w:jc w:val="both"/>
        <w:rPr>
          <w:u w:val="single"/>
        </w:rPr>
      </w:pPr>
      <w:r>
        <w:rPr>
          <w:rFonts w:hint="eastAsia"/>
        </w:rPr>
        <w:t>适用标准、规范的名称：</w:t>
      </w:r>
      <w:r>
        <w:rPr>
          <w:rFonts w:hint="eastAsia"/>
          <w:u w:val="single"/>
        </w:rPr>
        <w:t>除招标文件、工程设计罗列部分外，国家、河南省及周口市现行与本工程建设相关的标准和规范。</w:t>
      </w:r>
    </w:p>
    <w:p>
      <w:pPr>
        <w:spacing w:line="400" w:lineRule="exact"/>
        <w:ind w:firstLine="440" w:firstLineChars="200"/>
        <w:jc w:val="both"/>
        <w:rPr>
          <w:u w:val="single"/>
        </w:rPr>
      </w:pPr>
      <w:r>
        <w:rPr>
          <w:rFonts w:hint="eastAsia"/>
        </w:rPr>
        <w:t>发包人提供标准、规范的时间：</w:t>
      </w:r>
      <w:r>
        <w:rPr>
          <w:rFonts w:hint="eastAsia"/>
          <w:u w:val="single"/>
        </w:rPr>
        <w:t>/</w:t>
      </w:r>
    </w:p>
    <w:p>
      <w:pPr>
        <w:spacing w:line="400" w:lineRule="exact"/>
        <w:ind w:firstLine="440" w:firstLineChars="200"/>
        <w:jc w:val="both"/>
        <w:rPr>
          <w:u w:val="single"/>
        </w:rPr>
      </w:pPr>
      <w:r>
        <w:rPr>
          <w:rFonts w:hint="eastAsia"/>
        </w:rPr>
        <w:t>国内没有相应标准、规范时的约定：</w:t>
      </w:r>
      <w:r>
        <w:rPr>
          <w:rFonts w:hint="eastAsia"/>
          <w:u w:val="single"/>
        </w:rPr>
        <w:t>由发包人拟派工程师解决。</w:t>
      </w:r>
    </w:p>
    <w:p>
      <w:pPr>
        <w:spacing w:line="400" w:lineRule="exact"/>
        <w:ind w:firstLine="442" w:firstLineChars="200"/>
        <w:jc w:val="both"/>
        <w:rPr>
          <w:b/>
        </w:rPr>
      </w:pPr>
      <w:r>
        <w:rPr>
          <w:rFonts w:hint="eastAsia"/>
          <w:b/>
        </w:rPr>
        <w:t>4.图纸</w:t>
      </w:r>
    </w:p>
    <w:p>
      <w:pPr>
        <w:spacing w:line="400" w:lineRule="exact"/>
        <w:ind w:firstLine="440" w:firstLineChars="200"/>
        <w:jc w:val="both"/>
        <w:rPr>
          <w:u w:val="single"/>
        </w:rPr>
      </w:pPr>
      <w:r>
        <w:rPr>
          <w:rFonts w:hint="eastAsia"/>
        </w:rPr>
        <w:t>4.1发包人向承包人提供图纸日期和套数：</w:t>
      </w:r>
      <w:r>
        <w:rPr>
          <w:rFonts w:hint="eastAsia"/>
          <w:u w:val="single"/>
        </w:rPr>
        <w:t>合同签订后   天内提供施工图2套</w:t>
      </w:r>
      <w:r>
        <w:rPr>
          <w:rFonts w:hint="eastAsia"/>
        </w:rPr>
        <w:t>发包人对图纸的保密要求：</w:t>
      </w:r>
      <w:r>
        <w:rPr>
          <w:rFonts w:hint="eastAsia"/>
          <w:u w:val="single"/>
        </w:rPr>
        <w:t>不准向本工程外的工程提供图纸或图纸复印件</w:t>
      </w:r>
      <w:r>
        <w:rPr>
          <w:rFonts w:hint="eastAsia"/>
        </w:rPr>
        <w:t>使用国外图纸的要求及费用承担</w:t>
      </w:r>
      <w:r>
        <w:rPr>
          <w:rFonts w:hint="eastAsia"/>
          <w:u w:val="single"/>
        </w:rPr>
        <w:t xml:space="preserve">：    </w:t>
      </w:r>
    </w:p>
    <w:p>
      <w:pPr>
        <w:spacing w:line="400" w:lineRule="exact"/>
        <w:ind w:firstLine="442" w:firstLineChars="200"/>
        <w:jc w:val="both"/>
        <w:rPr>
          <w:b/>
        </w:rPr>
      </w:pPr>
      <w:r>
        <w:rPr>
          <w:rFonts w:hint="eastAsia"/>
          <w:b/>
        </w:rPr>
        <w:t>二、双方一般权利和义务</w:t>
      </w:r>
    </w:p>
    <w:p>
      <w:pPr>
        <w:spacing w:line="400" w:lineRule="exact"/>
        <w:ind w:firstLine="442" w:firstLineChars="200"/>
        <w:jc w:val="both"/>
        <w:rPr>
          <w:b/>
        </w:rPr>
      </w:pPr>
      <w:r>
        <w:rPr>
          <w:rFonts w:hint="eastAsia"/>
          <w:b/>
        </w:rPr>
        <w:t>5.工程师</w:t>
      </w:r>
    </w:p>
    <w:p>
      <w:pPr>
        <w:spacing w:line="400" w:lineRule="exact"/>
        <w:ind w:firstLine="440" w:firstLineChars="200"/>
        <w:jc w:val="both"/>
      </w:pPr>
      <w:r>
        <w:rPr>
          <w:rFonts w:hint="eastAsia"/>
        </w:rPr>
        <w:t>5.2监理单位委派的工程师</w:t>
      </w:r>
    </w:p>
    <w:p>
      <w:pPr>
        <w:spacing w:line="400" w:lineRule="exact"/>
        <w:ind w:firstLine="440" w:firstLineChars="200"/>
        <w:jc w:val="both"/>
        <w:rPr>
          <w:u w:val="single"/>
        </w:rPr>
      </w:pPr>
      <w:r>
        <w:rPr>
          <w:rFonts w:hint="eastAsia"/>
        </w:rPr>
        <w:t>姓名：职务：</w:t>
      </w:r>
      <w:r>
        <w:rPr>
          <w:rFonts w:hint="eastAsia"/>
          <w:u w:val="single"/>
        </w:rPr>
        <w:t>总监理工程师</w:t>
      </w:r>
    </w:p>
    <w:p>
      <w:pPr>
        <w:spacing w:line="400" w:lineRule="exact"/>
        <w:ind w:firstLine="440" w:firstLineChars="200"/>
        <w:jc w:val="both"/>
        <w:rPr>
          <w:u w:val="single"/>
        </w:rPr>
      </w:pPr>
      <w:r>
        <w:rPr>
          <w:rFonts w:hint="eastAsia"/>
        </w:rPr>
        <w:t>发包人委托的职权：</w:t>
      </w:r>
      <w:r>
        <w:rPr>
          <w:rFonts w:hint="eastAsia"/>
          <w:u w:val="single"/>
        </w:rPr>
        <w:t>施工组织设计及方案审批，质量监督权，工程量签认权，进出厂材料、设备检验及批准使用权，监理合同中赋予的职权。</w:t>
      </w:r>
    </w:p>
    <w:p>
      <w:pPr>
        <w:spacing w:line="400" w:lineRule="exact"/>
        <w:ind w:firstLine="440" w:firstLineChars="200"/>
        <w:jc w:val="both"/>
        <w:rPr>
          <w:u w:val="single"/>
        </w:rPr>
      </w:pPr>
      <w:r>
        <w:rPr>
          <w:rFonts w:hint="eastAsia"/>
        </w:rPr>
        <w:t>需要取得发包人批准才能行使的职权</w:t>
      </w:r>
      <w:r>
        <w:rPr>
          <w:rFonts w:hint="eastAsia"/>
          <w:u w:val="single"/>
        </w:rPr>
        <w:t>：发布开（停）工令，工期顺延签认，不称职人员撤换建议权。</w:t>
      </w:r>
    </w:p>
    <w:p>
      <w:pPr>
        <w:spacing w:line="400" w:lineRule="exact"/>
        <w:ind w:firstLine="440" w:firstLineChars="200"/>
        <w:jc w:val="both"/>
      </w:pPr>
      <w:r>
        <w:rPr>
          <w:rFonts w:hint="eastAsia"/>
        </w:rPr>
        <w:t>5.3发包人派驻的工程师</w:t>
      </w:r>
    </w:p>
    <w:p>
      <w:pPr>
        <w:spacing w:line="400" w:lineRule="exact"/>
        <w:ind w:firstLine="440" w:firstLineChars="200"/>
        <w:jc w:val="both"/>
        <w:rPr>
          <w:u w:val="single"/>
        </w:rPr>
      </w:pPr>
      <w:r>
        <w:rPr>
          <w:rFonts w:hint="eastAsia"/>
        </w:rPr>
        <w:t>姓名：职务：</w:t>
      </w:r>
      <w:r>
        <w:rPr>
          <w:rFonts w:hint="eastAsia"/>
          <w:u w:val="single"/>
        </w:rPr>
        <w:t>工程师</w:t>
      </w:r>
    </w:p>
    <w:p>
      <w:pPr>
        <w:spacing w:line="400" w:lineRule="exact"/>
        <w:ind w:firstLine="440" w:firstLineChars="200"/>
        <w:jc w:val="both"/>
        <w:rPr>
          <w:u w:val="single"/>
        </w:rPr>
      </w:pPr>
      <w:r>
        <w:rPr>
          <w:rFonts w:hint="eastAsia"/>
        </w:rPr>
        <w:t>职权：</w:t>
      </w:r>
      <w:r>
        <w:rPr>
          <w:rFonts w:hint="eastAsia"/>
          <w:u w:val="single"/>
        </w:rPr>
        <w:t>作为发包方代表处理与本工程建设相关的一切事宜。</w:t>
      </w:r>
    </w:p>
    <w:p>
      <w:pPr>
        <w:spacing w:line="400" w:lineRule="exact"/>
        <w:ind w:firstLine="440" w:firstLineChars="200"/>
        <w:jc w:val="both"/>
        <w:rPr>
          <w:u w:val="single"/>
        </w:rPr>
      </w:pPr>
      <w:r>
        <w:rPr>
          <w:rFonts w:hint="eastAsia"/>
        </w:rPr>
        <w:t>5.6不实行监理的，工程师的职权：</w:t>
      </w:r>
      <w:r>
        <w:rPr>
          <w:rFonts w:hint="eastAsia"/>
          <w:u w:val="single"/>
        </w:rPr>
        <w:t xml:space="preserve">/    </w:t>
      </w:r>
    </w:p>
    <w:p>
      <w:pPr>
        <w:spacing w:line="400" w:lineRule="exact"/>
        <w:ind w:firstLine="442" w:firstLineChars="200"/>
        <w:jc w:val="both"/>
        <w:rPr>
          <w:b/>
        </w:rPr>
      </w:pPr>
      <w:r>
        <w:rPr>
          <w:rFonts w:hint="eastAsia"/>
          <w:b/>
          <w:lang w:val="en-US"/>
        </w:rPr>
        <w:t>6</w:t>
      </w:r>
      <w:r>
        <w:rPr>
          <w:rFonts w:hint="eastAsia"/>
          <w:b/>
        </w:rPr>
        <w:t>.项目经理</w:t>
      </w:r>
    </w:p>
    <w:p>
      <w:pPr>
        <w:spacing w:line="480" w:lineRule="exact"/>
        <w:ind w:firstLine="440" w:firstLineChars="200"/>
        <w:jc w:val="both"/>
        <w:rPr>
          <w:u w:val="single"/>
        </w:rPr>
      </w:pPr>
      <w:r>
        <w:rPr>
          <w:rFonts w:hint="eastAsia"/>
        </w:rPr>
        <w:t>姓名：职务：</w:t>
      </w:r>
      <w:r>
        <w:rPr>
          <w:rFonts w:hint="eastAsia"/>
          <w:u w:val="single"/>
        </w:rPr>
        <w:t>项目经理</w:t>
      </w:r>
    </w:p>
    <w:p>
      <w:pPr>
        <w:spacing w:line="480" w:lineRule="exact"/>
        <w:ind w:firstLine="442" w:firstLineChars="200"/>
        <w:jc w:val="both"/>
        <w:rPr>
          <w:b/>
        </w:rPr>
      </w:pPr>
      <w:r>
        <w:rPr>
          <w:rFonts w:hint="eastAsia"/>
          <w:b/>
          <w:lang w:val="en-US"/>
        </w:rPr>
        <w:t>7</w:t>
      </w:r>
      <w:r>
        <w:rPr>
          <w:rFonts w:hint="eastAsia"/>
          <w:b/>
        </w:rPr>
        <w:t>.发包人工作</w:t>
      </w:r>
    </w:p>
    <w:p>
      <w:pPr>
        <w:spacing w:line="480" w:lineRule="exact"/>
        <w:ind w:firstLine="440" w:firstLineChars="200"/>
        <w:jc w:val="both"/>
      </w:pPr>
      <w:r>
        <w:rPr>
          <w:rFonts w:hint="eastAsia"/>
          <w:lang w:val="en-US"/>
        </w:rPr>
        <w:t>7</w:t>
      </w:r>
      <w:r>
        <w:rPr>
          <w:rFonts w:hint="eastAsia"/>
        </w:rPr>
        <w:t>.1发包人应按约定的时间和要求完成以下工作：</w:t>
      </w:r>
    </w:p>
    <w:p>
      <w:pPr>
        <w:spacing w:line="480" w:lineRule="exact"/>
        <w:ind w:firstLine="440" w:firstLineChars="200"/>
        <w:jc w:val="both"/>
      </w:pPr>
      <w:r>
        <w:rPr>
          <w:rFonts w:hint="eastAsia"/>
        </w:rPr>
        <w:t>（1）施工场地具备施工条件的要求及完成的时间：</w:t>
      </w:r>
    </w:p>
    <w:p>
      <w:pPr>
        <w:spacing w:line="480" w:lineRule="exact"/>
        <w:ind w:firstLine="440" w:firstLineChars="200"/>
        <w:jc w:val="both"/>
        <w:rPr>
          <w:u w:val="single"/>
        </w:rPr>
      </w:pPr>
      <w:r>
        <w:rPr>
          <w:rFonts w:hint="eastAsia"/>
          <w:u w:val="single"/>
        </w:rPr>
        <w:t>已具备开工条件</w:t>
      </w:r>
    </w:p>
    <w:p>
      <w:pPr>
        <w:spacing w:line="480" w:lineRule="exact"/>
        <w:ind w:firstLine="440" w:firstLineChars="200"/>
        <w:jc w:val="both"/>
        <w:rPr>
          <w:u w:val="single"/>
        </w:rPr>
      </w:pPr>
      <w:r>
        <w:rPr>
          <w:rFonts w:hint="eastAsia"/>
        </w:rPr>
        <w:t>（2）将施工所需的水、电、电讯线路接至施工场地的时间、地点和供应要求：</w:t>
      </w:r>
      <w:r>
        <w:rPr>
          <w:rFonts w:hint="eastAsia"/>
          <w:u w:val="single"/>
        </w:rPr>
        <w:t>已具备</w:t>
      </w:r>
    </w:p>
    <w:p>
      <w:pPr>
        <w:spacing w:line="480" w:lineRule="exact"/>
        <w:ind w:firstLine="440" w:firstLineChars="200"/>
        <w:jc w:val="both"/>
      </w:pPr>
      <w:r>
        <w:rPr>
          <w:rFonts w:hint="eastAsia"/>
        </w:rPr>
        <w:t>（3）施工场地与公共道路的开通时间和要求：</w:t>
      </w:r>
      <w:r>
        <w:rPr>
          <w:rFonts w:hint="eastAsia"/>
          <w:u w:val="single"/>
        </w:rPr>
        <w:t>已开通</w:t>
      </w:r>
    </w:p>
    <w:p>
      <w:pPr>
        <w:spacing w:line="480" w:lineRule="exact"/>
        <w:ind w:firstLine="440" w:firstLineChars="200"/>
        <w:jc w:val="both"/>
        <w:rPr>
          <w:u w:val="single"/>
        </w:rPr>
      </w:pPr>
      <w:r>
        <w:rPr>
          <w:rFonts w:hint="eastAsia"/>
        </w:rPr>
        <w:t>（4）工程地质和地下管线资料的提供时间：</w:t>
      </w:r>
      <w:r>
        <w:rPr>
          <w:rFonts w:hint="eastAsia"/>
          <w:u w:val="single"/>
        </w:rPr>
        <w:t>开工前</w:t>
      </w:r>
      <w:r>
        <w:rPr>
          <w:rFonts w:hint="eastAsia"/>
          <w:u w:val="single"/>
          <w:lang w:val="en-US"/>
        </w:rPr>
        <w:t xml:space="preserve"> </w:t>
      </w:r>
      <w:r>
        <w:rPr>
          <w:rFonts w:hint="eastAsia"/>
          <w:u w:val="single"/>
        </w:rPr>
        <w:t>天</w:t>
      </w:r>
    </w:p>
    <w:p>
      <w:pPr>
        <w:spacing w:line="480" w:lineRule="exact"/>
        <w:ind w:firstLine="440" w:firstLineChars="200"/>
        <w:jc w:val="both"/>
      </w:pPr>
      <w:r>
        <w:rPr>
          <w:rFonts w:hint="eastAsia"/>
        </w:rPr>
        <w:t>（5）由发包人办理的施工所需证件、批件的名称和完成时间：</w:t>
      </w:r>
      <w:r>
        <w:rPr>
          <w:rFonts w:hint="eastAsia"/>
          <w:u w:val="single"/>
        </w:rPr>
        <w:t>开工前</w:t>
      </w:r>
      <w:r>
        <w:rPr>
          <w:rFonts w:hint="eastAsia"/>
          <w:u w:val="single"/>
          <w:lang w:val="en-US"/>
        </w:rPr>
        <w:t xml:space="preserve"> </w:t>
      </w:r>
      <w:r>
        <w:rPr>
          <w:rFonts w:hint="eastAsia"/>
          <w:u w:val="single"/>
        </w:rPr>
        <w:t>天（因施工单位的原因导致所需证件不能及时办理的，施工单位不得因此要求顺延工期）</w:t>
      </w:r>
    </w:p>
    <w:p>
      <w:pPr>
        <w:spacing w:line="480" w:lineRule="exact"/>
        <w:ind w:firstLine="440" w:firstLineChars="200"/>
        <w:jc w:val="both"/>
        <w:rPr>
          <w:u w:val="single"/>
        </w:rPr>
      </w:pPr>
      <w:r>
        <w:rPr>
          <w:rFonts w:hint="eastAsia"/>
        </w:rPr>
        <w:t>（6）水准点与坐标控制点交验要求：</w:t>
      </w:r>
      <w:r>
        <w:rPr>
          <w:rFonts w:hint="eastAsia"/>
          <w:u w:val="single"/>
        </w:rPr>
        <w:t>按照发包方提供的资料及现场交点进行校验</w:t>
      </w:r>
    </w:p>
    <w:p>
      <w:pPr>
        <w:spacing w:line="480" w:lineRule="exact"/>
        <w:ind w:firstLine="440" w:firstLineChars="200"/>
        <w:jc w:val="both"/>
        <w:rPr>
          <w:u w:val="single"/>
        </w:rPr>
      </w:pPr>
      <w:r>
        <w:rPr>
          <w:rFonts w:hint="eastAsia"/>
        </w:rPr>
        <w:t>（7）图纸会审和设计交底时间：</w:t>
      </w:r>
      <w:r>
        <w:rPr>
          <w:rFonts w:hint="eastAsia"/>
          <w:u w:val="single"/>
        </w:rPr>
        <w:t>开工前</w:t>
      </w:r>
      <w:r>
        <w:rPr>
          <w:rFonts w:hint="eastAsia"/>
          <w:u w:val="single"/>
          <w:lang w:val="en-US"/>
        </w:rPr>
        <w:t xml:space="preserve"> </w:t>
      </w:r>
      <w:r>
        <w:rPr>
          <w:rFonts w:hint="eastAsia"/>
          <w:u w:val="single"/>
        </w:rPr>
        <w:t>天</w:t>
      </w:r>
    </w:p>
    <w:p>
      <w:pPr>
        <w:spacing w:line="480" w:lineRule="exact"/>
        <w:ind w:firstLine="440" w:firstLineChars="200"/>
        <w:jc w:val="both"/>
        <w:rPr>
          <w:u w:val="single"/>
        </w:rPr>
      </w:pPr>
      <w:r>
        <w:rPr>
          <w:rFonts w:hint="eastAsia"/>
        </w:rPr>
        <w:t>（8）协调处理施工场地周围地下管线和邻近建筑物、构筑物（含文物保护建筑）、古树名木的保护：</w:t>
      </w:r>
      <w:r>
        <w:rPr>
          <w:rFonts w:hint="eastAsia"/>
          <w:u w:val="single"/>
        </w:rPr>
        <w:t>承包方按照发包方要求和有关规定做好保护工作</w:t>
      </w:r>
    </w:p>
    <w:p>
      <w:pPr>
        <w:spacing w:line="480" w:lineRule="exact"/>
        <w:ind w:firstLine="440" w:firstLineChars="200"/>
        <w:jc w:val="both"/>
        <w:rPr>
          <w:u w:val="single"/>
        </w:rPr>
      </w:pPr>
      <w:r>
        <w:rPr>
          <w:rFonts w:hint="eastAsia"/>
        </w:rPr>
        <w:t>（9）双方约定发包人应做的其他工作：</w:t>
      </w:r>
      <w:r>
        <w:rPr>
          <w:rFonts w:hint="eastAsia"/>
          <w:u w:val="single"/>
        </w:rPr>
        <w:t>双方协商</w:t>
      </w:r>
    </w:p>
    <w:p>
      <w:pPr>
        <w:spacing w:line="480" w:lineRule="exact"/>
        <w:ind w:firstLine="440" w:firstLineChars="200"/>
        <w:jc w:val="both"/>
        <w:rPr>
          <w:u w:val="single"/>
        </w:rPr>
      </w:pPr>
      <w:r>
        <w:rPr>
          <w:rFonts w:hint="eastAsia"/>
          <w:lang w:val="en-US"/>
        </w:rPr>
        <w:t>7</w:t>
      </w:r>
      <w:r>
        <w:rPr>
          <w:rFonts w:hint="eastAsia"/>
        </w:rPr>
        <w:t>.2发包人委托承包人办理的工作：</w:t>
      </w:r>
      <w:r>
        <w:rPr>
          <w:rFonts w:hint="eastAsia"/>
          <w:u w:val="single"/>
        </w:rPr>
        <w:t>承包方协助发包方做好施工期间与周边关系的协调工作。</w:t>
      </w:r>
    </w:p>
    <w:p>
      <w:pPr>
        <w:spacing w:line="480" w:lineRule="exact"/>
        <w:ind w:firstLine="440" w:firstLineChars="200"/>
        <w:jc w:val="both"/>
      </w:pPr>
      <w:r>
        <w:rPr>
          <w:rFonts w:hint="eastAsia"/>
          <w:lang w:val="en-US"/>
        </w:rPr>
        <w:t>8</w:t>
      </w:r>
      <w:r>
        <w:rPr>
          <w:rFonts w:hint="eastAsia"/>
        </w:rPr>
        <w:t>.承包人工作</w:t>
      </w:r>
    </w:p>
    <w:p>
      <w:pPr>
        <w:spacing w:line="480" w:lineRule="exact"/>
        <w:ind w:firstLine="440" w:firstLineChars="200"/>
        <w:jc w:val="both"/>
      </w:pPr>
      <w:r>
        <w:rPr>
          <w:rFonts w:hint="eastAsia"/>
          <w:lang w:val="en-US"/>
        </w:rPr>
        <w:t>8</w:t>
      </w:r>
      <w:r>
        <w:rPr>
          <w:rFonts w:hint="eastAsia"/>
        </w:rPr>
        <w:t>.1承包人应按约定时间和要求，完成以下工作：</w:t>
      </w:r>
    </w:p>
    <w:p>
      <w:pPr>
        <w:spacing w:line="480" w:lineRule="exact"/>
        <w:ind w:firstLine="440" w:firstLineChars="200"/>
        <w:jc w:val="both"/>
        <w:rPr>
          <w:u w:val="single"/>
        </w:rPr>
      </w:pPr>
      <w:r>
        <w:rPr>
          <w:rFonts w:hint="eastAsia"/>
        </w:rPr>
        <w:t>（1）需由设计资质等级和业务范围允许的承包人完成的设计文件提交时间：</w:t>
      </w:r>
      <w:r>
        <w:rPr>
          <w:rFonts w:hint="eastAsia"/>
          <w:u w:val="single"/>
        </w:rPr>
        <w:t>无</w:t>
      </w:r>
    </w:p>
    <w:p>
      <w:pPr>
        <w:spacing w:line="480" w:lineRule="exact"/>
        <w:ind w:firstLine="440" w:firstLineChars="200"/>
        <w:jc w:val="both"/>
      </w:pPr>
      <w:r>
        <w:rPr>
          <w:rFonts w:hint="eastAsia"/>
        </w:rPr>
        <w:t>（2）应提供计划、报表的名称及完成时间：</w:t>
      </w:r>
      <w:r>
        <w:rPr>
          <w:rFonts w:hint="eastAsia"/>
          <w:u w:val="single"/>
        </w:rPr>
        <w:t>开工前</w:t>
      </w:r>
      <w:r>
        <w:rPr>
          <w:rFonts w:hint="eastAsia"/>
          <w:u w:val="single"/>
          <w:lang w:val="en-US"/>
        </w:rPr>
        <w:t xml:space="preserve"> </w:t>
      </w:r>
      <w:r>
        <w:rPr>
          <w:rFonts w:hint="eastAsia"/>
          <w:u w:val="single"/>
        </w:rPr>
        <w:t>日提供正式总进度计划表、详细的分部工程施工计划、资金使用计划等一式三份，每月</w:t>
      </w:r>
      <w:r>
        <w:rPr>
          <w:rFonts w:hint="eastAsia"/>
          <w:u w:val="single"/>
          <w:lang w:val="en-US"/>
        </w:rPr>
        <w:t xml:space="preserve"> </w:t>
      </w:r>
      <w:r>
        <w:rPr>
          <w:rFonts w:hint="eastAsia"/>
          <w:u w:val="single"/>
        </w:rPr>
        <w:t>日提供当月实际完成工程量，报当月签证、变更和下月施工计划表。以上计划必须经过监理工程师签字认可后报发包人。</w:t>
      </w:r>
    </w:p>
    <w:p>
      <w:pPr>
        <w:spacing w:line="480" w:lineRule="exact"/>
        <w:ind w:firstLine="440" w:firstLineChars="200"/>
        <w:jc w:val="both"/>
        <w:rPr>
          <w:u w:val="single"/>
        </w:rPr>
      </w:pPr>
      <w:r>
        <w:rPr>
          <w:rFonts w:hint="eastAsia"/>
        </w:rPr>
        <w:t>（3）承担施工安全保卫工作及非夜间施工照明的责任和要求：</w:t>
      </w:r>
      <w:r>
        <w:rPr>
          <w:rFonts w:hint="eastAsia"/>
          <w:u w:val="single"/>
        </w:rPr>
        <w:t>负责施工现场的日夜值班保卫及夜间照明，对施工中的安全负全责。</w:t>
      </w:r>
    </w:p>
    <w:p>
      <w:pPr>
        <w:spacing w:line="480" w:lineRule="exact"/>
        <w:ind w:firstLine="440" w:firstLineChars="200"/>
        <w:jc w:val="both"/>
        <w:rPr>
          <w:u w:val="single"/>
        </w:rPr>
      </w:pPr>
      <w:r>
        <w:rPr>
          <w:rFonts w:hint="eastAsia"/>
        </w:rPr>
        <w:t>（4）向发包人提供的办公和生活房屋及设施的要求：</w:t>
      </w:r>
      <w:r>
        <w:rPr>
          <w:rFonts w:hint="eastAsia"/>
          <w:u w:val="single"/>
        </w:rPr>
        <w:t>双方协商。</w:t>
      </w:r>
    </w:p>
    <w:p>
      <w:pPr>
        <w:spacing w:line="480" w:lineRule="exact"/>
        <w:ind w:firstLine="440" w:firstLineChars="200"/>
        <w:jc w:val="both"/>
        <w:rPr>
          <w:u w:val="single"/>
        </w:rPr>
      </w:pPr>
      <w:r>
        <w:rPr>
          <w:rFonts w:hint="eastAsia"/>
        </w:rPr>
        <w:t>（5）需承包人办理的有关施工场地交通、环卫和施工噪音管理等手续：</w:t>
      </w:r>
      <w:r>
        <w:rPr>
          <w:rFonts w:hint="eastAsia"/>
          <w:u w:val="single"/>
        </w:rPr>
        <w:t>由施工单位掌握办理时间，以不影响施工正常进行为原则，并承担因此发生的费用。</w:t>
      </w:r>
    </w:p>
    <w:p>
      <w:pPr>
        <w:spacing w:line="480" w:lineRule="exact"/>
        <w:ind w:firstLine="440" w:firstLineChars="200"/>
        <w:jc w:val="both"/>
        <w:rPr>
          <w:u w:val="single"/>
        </w:rPr>
      </w:pPr>
      <w:r>
        <w:rPr>
          <w:rFonts w:hint="eastAsia"/>
        </w:rPr>
        <w:t>（6）已完工程成品保护的特殊要求及费用承担：</w:t>
      </w:r>
      <w:r>
        <w:rPr>
          <w:rFonts w:hint="eastAsia"/>
          <w:u w:val="single"/>
        </w:rPr>
        <w:t>施工期间的成品保护由承包方负责，质保期满、竣工综合移交验收后由发包方负责。</w:t>
      </w:r>
    </w:p>
    <w:p>
      <w:pPr>
        <w:spacing w:line="480" w:lineRule="exact"/>
        <w:ind w:firstLine="440" w:firstLineChars="200"/>
        <w:jc w:val="both"/>
      </w:pPr>
      <w:r>
        <w:rPr>
          <w:rFonts w:hint="eastAsia"/>
        </w:rPr>
        <w:t>（7）施工场地周围地下管线和邻近建筑物、构筑物（含文物保护建筑）、古树名木的保护要求及费用承担：</w:t>
      </w:r>
    </w:p>
    <w:p>
      <w:pPr>
        <w:spacing w:line="480" w:lineRule="exact"/>
        <w:ind w:firstLine="440" w:firstLineChars="200"/>
        <w:jc w:val="both"/>
      </w:pPr>
      <w:r>
        <w:rPr>
          <w:rFonts w:hint="eastAsia"/>
        </w:rPr>
        <w:t>（8）施工场地清洁卫生的要求：</w:t>
      </w:r>
    </w:p>
    <w:p>
      <w:pPr>
        <w:spacing w:line="480" w:lineRule="exact"/>
        <w:ind w:firstLine="440" w:firstLineChars="200"/>
        <w:jc w:val="both"/>
      </w:pPr>
      <w:r>
        <w:rPr>
          <w:rFonts w:hint="eastAsia"/>
        </w:rPr>
        <w:t>（9）双方约定承包人应做的其他工作：</w:t>
      </w:r>
    </w:p>
    <w:p>
      <w:pPr>
        <w:ind w:firstLine="442" w:firstLineChars="200"/>
        <w:jc w:val="both"/>
        <w:rPr>
          <w:b/>
        </w:rPr>
      </w:pPr>
      <w:r>
        <w:rPr>
          <w:rFonts w:hint="eastAsia"/>
          <w:b/>
        </w:rPr>
        <w:t>三、施工组织设计和工期</w:t>
      </w:r>
    </w:p>
    <w:p>
      <w:pPr>
        <w:spacing w:line="480" w:lineRule="exact"/>
        <w:ind w:firstLine="442" w:firstLineChars="200"/>
        <w:jc w:val="both"/>
        <w:rPr>
          <w:b/>
          <w:color w:val="FFFFFF"/>
        </w:rPr>
      </w:pPr>
      <w:r>
        <w:rPr>
          <w:rFonts w:hint="eastAsia"/>
          <w:b/>
          <w:lang w:val="en-US"/>
        </w:rPr>
        <w:t>9</w:t>
      </w:r>
      <w:r>
        <w:rPr>
          <w:rFonts w:hint="eastAsia"/>
          <w:b/>
        </w:rPr>
        <w:t>.进度计划</w:t>
      </w:r>
    </w:p>
    <w:p>
      <w:pPr>
        <w:spacing w:line="480" w:lineRule="exact"/>
        <w:ind w:firstLine="440" w:firstLineChars="200"/>
        <w:jc w:val="both"/>
      </w:pPr>
      <w:r>
        <w:rPr>
          <w:rFonts w:hint="eastAsia"/>
          <w:lang w:val="en-US"/>
        </w:rPr>
        <w:t>9</w:t>
      </w:r>
      <w:r>
        <w:rPr>
          <w:rFonts w:hint="eastAsia"/>
        </w:rPr>
        <w:t>.1承包人提供施工组织设计（施工方案）和进度计划的时间：</w:t>
      </w:r>
    </w:p>
    <w:p>
      <w:pPr>
        <w:spacing w:line="400" w:lineRule="exact"/>
        <w:ind w:firstLine="440" w:firstLineChars="200"/>
        <w:jc w:val="both"/>
        <w:rPr>
          <w:u w:val="single"/>
        </w:rPr>
      </w:pPr>
      <w:r>
        <w:rPr>
          <w:rFonts w:hint="eastAsia"/>
          <w:u w:val="single"/>
        </w:rPr>
        <w:t>实施前</w:t>
      </w:r>
      <w:r>
        <w:rPr>
          <w:rFonts w:hint="eastAsia"/>
          <w:u w:val="single"/>
          <w:lang w:val="en-US"/>
        </w:rPr>
        <w:t xml:space="preserve"> </w:t>
      </w:r>
      <w:r>
        <w:rPr>
          <w:rFonts w:hint="eastAsia"/>
          <w:u w:val="single"/>
        </w:rPr>
        <w:t>天提交施工组织设计（施工方案）和进度计划（含时标网络计划）</w:t>
      </w:r>
    </w:p>
    <w:p>
      <w:pPr>
        <w:spacing w:line="400" w:lineRule="exact"/>
        <w:ind w:firstLine="440" w:firstLineChars="200"/>
        <w:jc w:val="both"/>
        <w:rPr>
          <w:u w:val="single"/>
        </w:rPr>
      </w:pPr>
      <w:r>
        <w:rPr>
          <w:rFonts w:hint="eastAsia"/>
        </w:rPr>
        <w:t>工程师确认的时间</w:t>
      </w:r>
      <w:r>
        <w:rPr>
          <w:rFonts w:hint="eastAsia"/>
          <w:u w:val="single"/>
        </w:rPr>
        <w:t>：收到后</w:t>
      </w:r>
      <w:r>
        <w:rPr>
          <w:rFonts w:hint="eastAsia"/>
          <w:u w:val="single"/>
          <w:lang w:val="en-US"/>
        </w:rPr>
        <w:t xml:space="preserve"> </w:t>
      </w:r>
      <w:r>
        <w:rPr>
          <w:rFonts w:hint="eastAsia"/>
          <w:u w:val="single"/>
        </w:rPr>
        <w:t>个工作日</w:t>
      </w:r>
    </w:p>
    <w:p>
      <w:pPr>
        <w:spacing w:line="400" w:lineRule="exact"/>
        <w:ind w:firstLine="440" w:firstLineChars="200"/>
        <w:jc w:val="both"/>
        <w:rPr>
          <w:u w:val="single"/>
        </w:rPr>
      </w:pPr>
      <w:r>
        <w:rPr>
          <w:rFonts w:hint="eastAsia"/>
          <w:lang w:val="en-US"/>
        </w:rPr>
        <w:t>9</w:t>
      </w:r>
      <w:r>
        <w:rPr>
          <w:rFonts w:hint="eastAsia"/>
        </w:rPr>
        <w:t>.2群体工程中有关进度计划的要求：</w:t>
      </w:r>
      <w:r>
        <w:rPr>
          <w:rFonts w:hint="eastAsia"/>
          <w:u w:val="single"/>
        </w:rPr>
        <w:t>无</w:t>
      </w:r>
    </w:p>
    <w:p>
      <w:pPr>
        <w:spacing w:line="400" w:lineRule="exact"/>
        <w:ind w:firstLine="440" w:firstLineChars="200"/>
        <w:jc w:val="both"/>
      </w:pPr>
      <w:r>
        <w:rPr>
          <w:rFonts w:hint="eastAsia"/>
        </w:rPr>
        <w:t>13.工期延误</w:t>
      </w:r>
    </w:p>
    <w:p>
      <w:pPr>
        <w:spacing w:line="400" w:lineRule="exact"/>
        <w:ind w:firstLine="440" w:firstLineChars="200"/>
        <w:jc w:val="both"/>
      </w:pPr>
      <w:r>
        <w:rPr>
          <w:rFonts w:hint="eastAsia"/>
        </w:rPr>
        <w:t>13.1双方约定工期顺延的其他情况：</w:t>
      </w:r>
    </w:p>
    <w:p>
      <w:pPr>
        <w:spacing w:line="400" w:lineRule="exact"/>
        <w:ind w:firstLine="442" w:firstLineChars="200"/>
        <w:jc w:val="both"/>
        <w:rPr>
          <w:b/>
        </w:rPr>
      </w:pPr>
      <w:r>
        <w:rPr>
          <w:rFonts w:hint="eastAsia"/>
          <w:b/>
        </w:rPr>
        <w:t>四、质量与验收</w:t>
      </w:r>
    </w:p>
    <w:p>
      <w:pPr>
        <w:spacing w:line="400" w:lineRule="exact"/>
        <w:ind w:firstLine="440" w:firstLineChars="200"/>
        <w:jc w:val="both"/>
      </w:pPr>
      <w:r>
        <w:rPr>
          <w:rFonts w:hint="eastAsia"/>
        </w:rPr>
        <w:t>17.隐蔽工程和中间验收</w:t>
      </w:r>
    </w:p>
    <w:p>
      <w:pPr>
        <w:spacing w:line="400" w:lineRule="exact"/>
        <w:ind w:firstLine="440" w:firstLineChars="200"/>
        <w:jc w:val="both"/>
      </w:pPr>
      <w:r>
        <w:rPr>
          <w:rFonts w:hint="eastAsia"/>
        </w:rPr>
        <w:t>17.1双约定中间验收部位：</w:t>
      </w:r>
    </w:p>
    <w:p>
      <w:pPr>
        <w:spacing w:line="400" w:lineRule="exact"/>
        <w:ind w:firstLine="440" w:firstLineChars="200"/>
        <w:jc w:val="both"/>
      </w:pPr>
      <w:r>
        <w:rPr>
          <w:rFonts w:hint="eastAsia"/>
        </w:rPr>
        <w:t>19.工程试车</w:t>
      </w:r>
    </w:p>
    <w:p>
      <w:pPr>
        <w:spacing w:line="400" w:lineRule="exact"/>
        <w:ind w:firstLine="440" w:firstLineChars="200"/>
        <w:jc w:val="both"/>
        <w:rPr>
          <w:u w:val="single"/>
        </w:rPr>
      </w:pPr>
      <w:r>
        <w:rPr>
          <w:rFonts w:hint="eastAsia"/>
        </w:rPr>
        <w:t>19.5试车费用地承担：</w:t>
      </w:r>
      <w:r>
        <w:rPr>
          <w:rFonts w:hint="eastAsia"/>
          <w:u w:val="single"/>
        </w:rPr>
        <w:t>无</w:t>
      </w:r>
    </w:p>
    <w:p>
      <w:pPr>
        <w:spacing w:line="400" w:lineRule="exact"/>
        <w:ind w:firstLine="442" w:firstLineChars="200"/>
        <w:jc w:val="both"/>
        <w:rPr>
          <w:b/>
        </w:rPr>
      </w:pPr>
      <w:r>
        <w:rPr>
          <w:rFonts w:hint="eastAsia"/>
          <w:b/>
        </w:rPr>
        <w:t>五、安全施工：</w:t>
      </w:r>
    </w:p>
    <w:p>
      <w:pPr>
        <w:spacing w:line="400" w:lineRule="exact"/>
        <w:ind w:firstLine="440" w:firstLineChars="200"/>
        <w:jc w:val="both"/>
      </w:pPr>
      <w:r>
        <w:rPr>
          <w:rFonts w:hint="eastAsia"/>
        </w:rPr>
        <w:t>遵照国家、建设部、河南省及周口市现行有关规定执行。</w:t>
      </w:r>
    </w:p>
    <w:p>
      <w:pPr>
        <w:spacing w:line="400" w:lineRule="exact"/>
        <w:ind w:firstLine="442" w:firstLineChars="200"/>
        <w:jc w:val="both"/>
        <w:rPr>
          <w:b/>
        </w:rPr>
      </w:pPr>
      <w:r>
        <w:rPr>
          <w:rFonts w:hint="eastAsia"/>
          <w:b/>
        </w:rPr>
        <w:t>六、合同价款及调整</w:t>
      </w:r>
    </w:p>
    <w:p>
      <w:pPr>
        <w:spacing w:line="400" w:lineRule="exact"/>
        <w:ind w:firstLine="442" w:firstLineChars="200"/>
        <w:jc w:val="both"/>
        <w:rPr>
          <w:b/>
        </w:rPr>
      </w:pPr>
      <w:r>
        <w:rPr>
          <w:rFonts w:hint="eastAsia"/>
          <w:b/>
        </w:rPr>
        <w:t>23. 合同价款及调整</w:t>
      </w:r>
    </w:p>
    <w:p>
      <w:pPr>
        <w:spacing w:line="400" w:lineRule="exact"/>
        <w:ind w:firstLine="440" w:firstLineChars="200"/>
        <w:jc w:val="both"/>
      </w:pPr>
      <w:r>
        <w:rPr>
          <w:rFonts w:hint="eastAsia"/>
        </w:rPr>
        <w:t>23.2本合同价款采用</w:t>
      </w:r>
      <w:r>
        <w:rPr>
          <w:rFonts w:hint="eastAsia"/>
          <w:u w:val="single"/>
        </w:rPr>
        <w:t>（1）</w:t>
      </w:r>
      <w:r>
        <w:rPr>
          <w:rFonts w:hint="eastAsia"/>
        </w:rPr>
        <w:t>方式确定。</w:t>
      </w:r>
    </w:p>
    <w:p>
      <w:pPr>
        <w:spacing w:line="400" w:lineRule="exact"/>
        <w:ind w:firstLine="440" w:firstLineChars="200"/>
        <w:jc w:val="both"/>
        <w:rPr>
          <w:u w:val="single"/>
        </w:rPr>
      </w:pPr>
      <w:r>
        <w:rPr>
          <w:rFonts w:hint="eastAsia"/>
        </w:rPr>
        <w:t>（1）采用固定价格合同，合同价款中包括：</w:t>
      </w:r>
    </w:p>
    <w:p>
      <w:pPr>
        <w:spacing w:line="400" w:lineRule="exact"/>
        <w:ind w:firstLine="440" w:firstLineChars="200"/>
        <w:jc w:val="both"/>
      </w:pPr>
      <w:r>
        <w:rPr>
          <w:rFonts w:hint="eastAsia"/>
        </w:rPr>
        <w:t>除下列原因外合同的固定总价均不得改变：</w:t>
      </w:r>
    </w:p>
    <w:p>
      <w:pPr>
        <w:snapToGrid w:val="0"/>
        <w:spacing w:line="400" w:lineRule="exact"/>
        <w:ind w:firstLine="440" w:firstLineChars="200"/>
        <w:jc w:val="both"/>
      </w:pPr>
      <w:r>
        <w:rPr>
          <w:rFonts w:hint="eastAsia"/>
        </w:rPr>
        <w:t>①甲方有效签证确认的设计变更、现场签证；合同中已有适用于变更工程的价格，按合同已有的价格变更合同价款；合同中只有类似于变更工程的价格，可以参照类似价格变更合同价款。</w:t>
      </w:r>
    </w:p>
    <w:p>
      <w:pPr>
        <w:snapToGrid w:val="0"/>
        <w:spacing w:line="400" w:lineRule="exact"/>
        <w:ind w:firstLine="440" w:firstLineChars="200"/>
        <w:jc w:val="both"/>
      </w:pPr>
      <w:r>
        <w:rPr>
          <w:rFonts w:hint="eastAsia"/>
        </w:rPr>
        <w:t>②如果直接取消某分部分项工程量清单项目，则该项目价款不予支付。</w:t>
      </w:r>
    </w:p>
    <w:p>
      <w:pPr>
        <w:snapToGrid w:val="0"/>
        <w:spacing w:line="400" w:lineRule="exact"/>
        <w:ind w:firstLine="440" w:firstLineChars="200"/>
        <w:jc w:val="both"/>
      </w:pPr>
      <w:r>
        <w:rPr>
          <w:rFonts w:hint="eastAsia"/>
        </w:rPr>
        <w:t>③措施费均为税后的包干价，不因设计变更而调增。</w:t>
      </w:r>
    </w:p>
    <w:p>
      <w:pPr>
        <w:spacing w:line="400" w:lineRule="exact"/>
        <w:ind w:firstLine="440" w:firstLineChars="200"/>
        <w:jc w:val="both"/>
        <w:rPr>
          <w:u w:val="single"/>
        </w:rPr>
      </w:pPr>
      <w:r>
        <w:rPr>
          <w:rFonts w:hint="eastAsia"/>
        </w:rPr>
        <w:t>（2）采用可调价格合同，合同价款调整方法：</w:t>
      </w:r>
    </w:p>
    <w:p>
      <w:pPr>
        <w:spacing w:line="400" w:lineRule="exact"/>
        <w:ind w:firstLine="440" w:firstLineChars="200"/>
        <w:jc w:val="both"/>
        <w:rPr>
          <w:u w:val="single"/>
        </w:rPr>
      </w:pPr>
      <w:r>
        <w:rPr>
          <w:rFonts w:hint="eastAsia"/>
        </w:rPr>
        <w:t>（3）采用成本加酬金合同，有关成本和酬金的约定：</w:t>
      </w:r>
    </w:p>
    <w:p>
      <w:pPr>
        <w:spacing w:line="400" w:lineRule="exact"/>
        <w:ind w:firstLine="440" w:firstLineChars="200"/>
        <w:jc w:val="both"/>
        <w:rPr>
          <w:u w:val="single"/>
        </w:rPr>
      </w:pPr>
      <w:r>
        <w:rPr>
          <w:rFonts w:hint="eastAsia"/>
        </w:rPr>
        <w:t>23.3双方约定合同价款的其他调整因素：</w:t>
      </w:r>
    </w:p>
    <w:p>
      <w:pPr>
        <w:spacing w:line="400" w:lineRule="exact"/>
        <w:ind w:firstLine="442" w:firstLineChars="200"/>
        <w:jc w:val="both"/>
        <w:rPr>
          <w:b/>
        </w:rPr>
      </w:pPr>
      <w:r>
        <w:rPr>
          <w:rFonts w:hint="eastAsia"/>
          <w:b/>
        </w:rPr>
        <w:t>24.工程预付款</w:t>
      </w:r>
    </w:p>
    <w:p>
      <w:pPr>
        <w:spacing w:line="400" w:lineRule="exact"/>
        <w:ind w:firstLine="440" w:firstLineChars="200"/>
        <w:jc w:val="both"/>
        <w:rPr>
          <w:u w:val="single"/>
        </w:rPr>
      </w:pPr>
      <w:r>
        <w:rPr>
          <w:rFonts w:hint="eastAsia"/>
        </w:rPr>
        <w:t>发包人向承包人预付工程款的时间和金额或占合同价款总额的比例：</w:t>
      </w:r>
    </w:p>
    <w:p>
      <w:pPr>
        <w:spacing w:line="480" w:lineRule="exact"/>
        <w:ind w:firstLine="440" w:firstLineChars="200"/>
        <w:jc w:val="both"/>
        <w:rPr>
          <w:u w:val="single"/>
        </w:rPr>
      </w:pPr>
      <w:r>
        <w:rPr>
          <w:rFonts w:hint="eastAsia"/>
        </w:rPr>
        <w:t>扣回工程款的时间、比例：</w:t>
      </w:r>
    </w:p>
    <w:p>
      <w:pPr>
        <w:spacing w:line="480" w:lineRule="exact"/>
        <w:ind w:firstLine="442" w:firstLineChars="200"/>
        <w:jc w:val="both"/>
        <w:rPr>
          <w:b/>
        </w:rPr>
      </w:pPr>
      <w:r>
        <w:rPr>
          <w:rFonts w:hint="eastAsia"/>
          <w:b/>
        </w:rPr>
        <w:t>25.工程量确认</w:t>
      </w:r>
    </w:p>
    <w:p>
      <w:pPr>
        <w:spacing w:line="480" w:lineRule="exact"/>
        <w:ind w:firstLine="440" w:firstLineChars="200"/>
        <w:jc w:val="both"/>
        <w:rPr>
          <w:u w:val="single"/>
        </w:rPr>
      </w:pPr>
      <w:r>
        <w:rPr>
          <w:rFonts w:hint="eastAsia"/>
        </w:rPr>
        <w:t>25.1承包人向工程师提交已完工程量报告的时间：</w:t>
      </w:r>
      <w:r>
        <w:rPr>
          <w:rFonts w:hint="eastAsia"/>
          <w:u w:val="single"/>
        </w:rPr>
        <w:t>每月</w:t>
      </w:r>
      <w:r>
        <w:rPr>
          <w:rFonts w:hint="eastAsia"/>
          <w:u w:val="single"/>
          <w:lang w:val="en-US"/>
        </w:rPr>
        <w:t xml:space="preserve"> </w:t>
      </w:r>
      <w:r>
        <w:rPr>
          <w:rFonts w:hint="eastAsia"/>
          <w:u w:val="single"/>
        </w:rPr>
        <w:t>日前提供当月已完工程量报表三份，监理工程师在收到后</w:t>
      </w:r>
      <w:r>
        <w:rPr>
          <w:rFonts w:hint="eastAsia"/>
          <w:u w:val="single"/>
          <w:lang w:val="en-US"/>
        </w:rPr>
        <w:t xml:space="preserve"> </w:t>
      </w:r>
      <w:r>
        <w:rPr>
          <w:rFonts w:hint="eastAsia"/>
          <w:u w:val="single"/>
        </w:rPr>
        <w:t>个工作日内审查完毕并报发包人审核，发包人在收到后</w:t>
      </w:r>
      <w:r>
        <w:rPr>
          <w:rFonts w:hint="eastAsia"/>
          <w:u w:val="single"/>
          <w:lang w:val="en-US"/>
        </w:rPr>
        <w:t xml:space="preserve"> </w:t>
      </w:r>
      <w:r>
        <w:rPr>
          <w:rFonts w:hint="eastAsia"/>
          <w:u w:val="single"/>
        </w:rPr>
        <w:t>天内审核完毕。</w:t>
      </w:r>
    </w:p>
    <w:p>
      <w:pPr>
        <w:spacing w:line="480" w:lineRule="exact"/>
        <w:ind w:firstLine="442" w:firstLineChars="200"/>
        <w:jc w:val="both"/>
        <w:rPr>
          <w:b/>
        </w:rPr>
      </w:pPr>
      <w:r>
        <w:rPr>
          <w:rFonts w:hint="eastAsia"/>
          <w:b/>
        </w:rPr>
        <w:t>26. 工程款支付</w:t>
      </w:r>
    </w:p>
    <w:p>
      <w:pPr>
        <w:spacing w:line="480" w:lineRule="exact"/>
        <w:ind w:firstLine="440" w:firstLineChars="200"/>
        <w:jc w:val="both"/>
        <w:rPr>
          <w:u w:val="single"/>
        </w:rPr>
      </w:pPr>
      <w:r>
        <w:rPr>
          <w:rFonts w:hint="eastAsia"/>
          <w:u w:val="single"/>
        </w:rPr>
        <w:t>双方约定的工程款（进度款）支付的方式和时间：中标后双方协商。</w:t>
      </w:r>
    </w:p>
    <w:p>
      <w:pPr>
        <w:ind w:firstLine="442" w:firstLineChars="200"/>
        <w:jc w:val="both"/>
        <w:rPr>
          <w:b/>
        </w:rPr>
      </w:pPr>
      <w:r>
        <w:rPr>
          <w:rFonts w:hint="eastAsia"/>
          <w:b/>
        </w:rPr>
        <w:t>七、材料设备供应</w:t>
      </w:r>
    </w:p>
    <w:p>
      <w:pPr>
        <w:spacing w:line="480" w:lineRule="exact"/>
        <w:ind w:firstLine="442" w:firstLineChars="200"/>
        <w:jc w:val="both"/>
        <w:rPr>
          <w:b/>
        </w:rPr>
      </w:pPr>
      <w:r>
        <w:rPr>
          <w:rFonts w:hint="eastAsia"/>
          <w:b/>
        </w:rPr>
        <w:t>27.发包人供应材料设备</w:t>
      </w:r>
    </w:p>
    <w:p>
      <w:pPr>
        <w:spacing w:line="480" w:lineRule="exact"/>
        <w:ind w:firstLine="440" w:firstLineChars="200"/>
        <w:jc w:val="both"/>
      </w:pPr>
      <w:r>
        <w:rPr>
          <w:rFonts w:hint="eastAsia"/>
        </w:rPr>
        <w:t>27.4发包人供应的材料设备与一览表不符时，双方约定发包人承担责任如下：</w:t>
      </w:r>
    </w:p>
    <w:p>
      <w:pPr>
        <w:spacing w:line="480" w:lineRule="exact"/>
        <w:ind w:firstLine="440" w:firstLineChars="200"/>
        <w:jc w:val="both"/>
        <w:rPr>
          <w:u w:val="single"/>
        </w:rPr>
      </w:pPr>
      <w:r>
        <w:rPr>
          <w:rFonts w:hint="eastAsia"/>
        </w:rPr>
        <w:t>（1）材料设备单价与一览表不符：</w:t>
      </w:r>
    </w:p>
    <w:p>
      <w:pPr>
        <w:spacing w:line="480" w:lineRule="exact"/>
        <w:ind w:firstLine="440" w:firstLineChars="200"/>
        <w:jc w:val="both"/>
      </w:pPr>
      <w:r>
        <w:rPr>
          <w:rFonts w:hint="eastAsia"/>
        </w:rPr>
        <w:t>（2）材料设备的品种、规格、型号、质量等级与一览表不符：</w:t>
      </w:r>
    </w:p>
    <w:p>
      <w:pPr>
        <w:spacing w:line="480" w:lineRule="exact"/>
        <w:ind w:firstLine="440" w:firstLineChars="200"/>
        <w:jc w:val="both"/>
        <w:rPr>
          <w:u w:val="single"/>
        </w:rPr>
      </w:pPr>
      <w:r>
        <w:rPr>
          <w:rFonts w:hint="eastAsia"/>
        </w:rPr>
        <w:t>（3）承包人可代为调剂串换的材料：</w:t>
      </w:r>
    </w:p>
    <w:p>
      <w:pPr>
        <w:spacing w:line="480" w:lineRule="exact"/>
        <w:ind w:firstLine="440" w:firstLineChars="200"/>
        <w:jc w:val="both"/>
        <w:rPr>
          <w:u w:val="single"/>
        </w:rPr>
      </w:pPr>
      <w:r>
        <w:rPr>
          <w:rFonts w:hint="eastAsia"/>
        </w:rPr>
        <w:t>（4）到货地点与一览表不符：</w:t>
      </w:r>
    </w:p>
    <w:p>
      <w:pPr>
        <w:spacing w:line="480" w:lineRule="exact"/>
        <w:ind w:firstLine="440" w:firstLineChars="200"/>
        <w:jc w:val="both"/>
        <w:rPr>
          <w:u w:val="single"/>
        </w:rPr>
      </w:pPr>
      <w:r>
        <w:rPr>
          <w:rFonts w:hint="eastAsia"/>
        </w:rPr>
        <w:t>（5）供应数量与一览表不符：</w:t>
      </w:r>
    </w:p>
    <w:p>
      <w:pPr>
        <w:spacing w:line="480" w:lineRule="exact"/>
        <w:ind w:firstLine="440" w:firstLineChars="200"/>
        <w:jc w:val="both"/>
      </w:pPr>
      <w:r>
        <w:rPr>
          <w:rFonts w:hint="eastAsia"/>
        </w:rPr>
        <w:t>（6）到货时间与一览表不符：</w:t>
      </w:r>
    </w:p>
    <w:p>
      <w:pPr>
        <w:spacing w:line="480" w:lineRule="exact"/>
        <w:ind w:firstLine="440" w:firstLineChars="200"/>
        <w:jc w:val="both"/>
      </w:pPr>
      <w:r>
        <w:rPr>
          <w:rFonts w:hint="eastAsia"/>
        </w:rPr>
        <w:t>27.6发包人供应材料设备的结算方法：</w:t>
      </w:r>
    </w:p>
    <w:p>
      <w:pPr>
        <w:spacing w:line="480" w:lineRule="exact"/>
        <w:ind w:firstLine="442" w:firstLineChars="200"/>
        <w:jc w:val="both"/>
        <w:rPr>
          <w:b/>
        </w:rPr>
      </w:pPr>
      <w:r>
        <w:rPr>
          <w:rFonts w:hint="eastAsia"/>
          <w:b/>
        </w:rPr>
        <w:t>28.承包人采购材料设备</w:t>
      </w:r>
    </w:p>
    <w:p>
      <w:pPr>
        <w:spacing w:line="480" w:lineRule="exact"/>
        <w:ind w:firstLine="440" w:firstLineChars="200"/>
        <w:jc w:val="both"/>
      </w:pPr>
      <w:r>
        <w:rPr>
          <w:rFonts w:hint="eastAsia"/>
        </w:rPr>
        <w:t>28．1承包人采购材料设备的约定：</w:t>
      </w:r>
      <w:r>
        <w:rPr>
          <w:rFonts w:hint="eastAsia"/>
          <w:u w:val="single"/>
        </w:rPr>
        <w:t>执行通用条款</w:t>
      </w:r>
    </w:p>
    <w:p>
      <w:pPr>
        <w:spacing w:line="480" w:lineRule="exact"/>
        <w:ind w:firstLine="442" w:firstLineChars="200"/>
        <w:jc w:val="both"/>
        <w:rPr>
          <w:b/>
          <w:u w:val="single"/>
        </w:rPr>
      </w:pPr>
      <w:r>
        <w:rPr>
          <w:rFonts w:hint="eastAsia"/>
          <w:b/>
        </w:rPr>
        <w:t>八、工程变更</w:t>
      </w:r>
      <w:r>
        <w:rPr>
          <w:rFonts w:hint="eastAsia"/>
          <w:u w:val="single"/>
        </w:rPr>
        <w:t>执行通用条款</w:t>
      </w:r>
    </w:p>
    <w:p>
      <w:pPr>
        <w:spacing w:line="480" w:lineRule="exact"/>
        <w:ind w:firstLine="442" w:firstLineChars="200"/>
        <w:jc w:val="both"/>
        <w:rPr>
          <w:b/>
        </w:rPr>
      </w:pPr>
      <w:r>
        <w:rPr>
          <w:rFonts w:hint="eastAsia"/>
          <w:b/>
        </w:rPr>
        <w:t>九、竣工验收与结算</w:t>
      </w:r>
    </w:p>
    <w:p>
      <w:pPr>
        <w:spacing w:line="480" w:lineRule="exact"/>
        <w:ind w:firstLine="442" w:firstLineChars="200"/>
        <w:jc w:val="both"/>
        <w:rPr>
          <w:b/>
        </w:rPr>
      </w:pPr>
      <w:r>
        <w:rPr>
          <w:rFonts w:hint="eastAsia"/>
          <w:b/>
        </w:rPr>
        <w:t>32.竣工验收</w:t>
      </w:r>
    </w:p>
    <w:p>
      <w:pPr>
        <w:spacing w:line="480" w:lineRule="exact"/>
        <w:ind w:firstLine="440" w:firstLineChars="200"/>
        <w:jc w:val="both"/>
      </w:pPr>
      <w:r>
        <w:rPr>
          <w:rFonts w:hint="eastAsia"/>
        </w:rPr>
        <w:t>32.1承包人提供竣工图的约定：</w:t>
      </w:r>
      <w:r>
        <w:rPr>
          <w:rFonts w:hint="eastAsia"/>
          <w:u w:val="single"/>
        </w:rPr>
        <w:t>提交竣工报告的同时提交竣工图</w:t>
      </w:r>
      <w:r>
        <w:rPr>
          <w:rFonts w:hint="eastAsia"/>
          <w:u w:val="single"/>
          <w:lang w:val="en-US"/>
        </w:rPr>
        <w:t xml:space="preserve"> </w:t>
      </w:r>
      <w:r>
        <w:rPr>
          <w:rFonts w:hint="eastAsia"/>
          <w:u w:val="single"/>
        </w:rPr>
        <w:t>套</w:t>
      </w:r>
    </w:p>
    <w:p>
      <w:pPr>
        <w:spacing w:line="480" w:lineRule="exact"/>
        <w:ind w:firstLine="440" w:firstLineChars="200"/>
        <w:jc w:val="both"/>
        <w:rPr>
          <w:u w:val="single"/>
        </w:rPr>
      </w:pPr>
      <w:r>
        <w:rPr>
          <w:rFonts w:hint="eastAsia"/>
        </w:rPr>
        <w:t>32.6中间交工工程的范围和竣工时间：</w:t>
      </w:r>
      <w:r>
        <w:rPr>
          <w:rFonts w:hint="eastAsia"/>
          <w:u w:val="single"/>
        </w:rPr>
        <w:t>发包方和承包方协商</w:t>
      </w:r>
    </w:p>
    <w:p>
      <w:pPr>
        <w:spacing w:line="480" w:lineRule="exact"/>
        <w:ind w:firstLine="442" w:firstLineChars="200"/>
        <w:jc w:val="both"/>
        <w:rPr>
          <w:b/>
        </w:rPr>
      </w:pPr>
      <w:r>
        <w:rPr>
          <w:rFonts w:hint="eastAsia"/>
          <w:b/>
        </w:rPr>
        <w:t>十、违约、索赔和争议</w:t>
      </w:r>
    </w:p>
    <w:p>
      <w:pPr>
        <w:spacing w:line="480" w:lineRule="exact"/>
        <w:ind w:firstLine="442" w:firstLineChars="200"/>
        <w:jc w:val="both"/>
        <w:rPr>
          <w:b/>
        </w:rPr>
      </w:pPr>
      <w:r>
        <w:rPr>
          <w:rFonts w:hint="eastAsia"/>
          <w:b/>
        </w:rPr>
        <w:t>35.违约</w:t>
      </w:r>
    </w:p>
    <w:p>
      <w:pPr>
        <w:spacing w:line="480" w:lineRule="exact"/>
        <w:ind w:firstLine="440" w:firstLineChars="200"/>
        <w:jc w:val="both"/>
      </w:pPr>
      <w:r>
        <w:rPr>
          <w:rFonts w:hint="eastAsia"/>
        </w:rPr>
        <w:t>35.1本合同中关于发包人违约的具体责任如下：</w:t>
      </w:r>
    </w:p>
    <w:p>
      <w:pPr>
        <w:spacing w:line="480" w:lineRule="exact"/>
        <w:ind w:firstLine="440" w:firstLineChars="200"/>
        <w:jc w:val="both"/>
        <w:rPr>
          <w:u w:val="single"/>
        </w:rPr>
      </w:pPr>
      <w:r>
        <w:rPr>
          <w:rFonts w:hint="eastAsia"/>
        </w:rPr>
        <w:t>本合同通用条款第24条约定发包人违约应承担的违约责任：</w:t>
      </w:r>
    </w:p>
    <w:p>
      <w:pPr>
        <w:spacing w:line="480" w:lineRule="exact"/>
        <w:ind w:firstLine="440" w:firstLineChars="200"/>
        <w:jc w:val="both"/>
        <w:rPr>
          <w:u w:val="single"/>
        </w:rPr>
      </w:pPr>
      <w:r>
        <w:rPr>
          <w:rFonts w:hint="eastAsia"/>
        </w:rPr>
        <w:t>本合同通用条款第26.4款约定发包人违约应承担的违约责任：</w:t>
      </w:r>
      <w:r>
        <w:rPr>
          <w:rFonts w:hint="eastAsia"/>
          <w:u w:val="single"/>
        </w:rPr>
        <w:t xml:space="preserve">    /                    </w:t>
      </w:r>
    </w:p>
    <w:p>
      <w:pPr>
        <w:spacing w:line="480" w:lineRule="exact"/>
        <w:ind w:firstLine="440" w:firstLineChars="200"/>
        <w:jc w:val="both"/>
        <w:rPr>
          <w:u w:val="single"/>
        </w:rPr>
      </w:pPr>
      <w:r>
        <w:rPr>
          <w:rFonts w:hint="eastAsia"/>
        </w:rPr>
        <w:t>本合同通用条款第33.3款约定发包人违约应承担的违约责任：</w:t>
      </w:r>
      <w:r>
        <w:rPr>
          <w:rFonts w:hint="eastAsia"/>
          <w:u w:val="single"/>
        </w:rPr>
        <w:t xml:space="preserve">          /                                      </w:t>
      </w:r>
    </w:p>
    <w:p>
      <w:pPr>
        <w:spacing w:line="480" w:lineRule="exact"/>
        <w:ind w:firstLine="440" w:firstLineChars="200"/>
        <w:jc w:val="both"/>
        <w:rPr>
          <w:u w:val="single"/>
        </w:rPr>
      </w:pPr>
      <w:r>
        <w:rPr>
          <w:rFonts w:hint="eastAsia"/>
        </w:rPr>
        <w:t>双方约定的发包人其他违约责任：</w:t>
      </w:r>
      <w:r>
        <w:rPr>
          <w:rFonts w:hint="eastAsia"/>
          <w:u w:val="single"/>
        </w:rPr>
        <w:t>双方协商解决</w:t>
      </w:r>
    </w:p>
    <w:p>
      <w:pPr>
        <w:spacing w:line="480" w:lineRule="exact"/>
        <w:ind w:firstLine="440" w:firstLineChars="200"/>
        <w:jc w:val="both"/>
      </w:pPr>
      <w:r>
        <w:rPr>
          <w:rFonts w:hint="eastAsia"/>
        </w:rPr>
        <w:t>35.2本合同中关于承包人违约的具体责任如下：</w:t>
      </w:r>
    </w:p>
    <w:p>
      <w:pPr>
        <w:spacing w:line="480" w:lineRule="exact"/>
        <w:ind w:firstLine="440" w:firstLineChars="200"/>
        <w:jc w:val="both"/>
        <w:rPr>
          <w:u w:val="single"/>
        </w:rPr>
      </w:pPr>
      <w:r>
        <w:rPr>
          <w:rFonts w:hint="eastAsia"/>
        </w:rPr>
        <w:t>本合同通用条款第14.2款约定承包人违约应承担的违约责任：</w:t>
      </w:r>
      <w:r>
        <w:rPr>
          <w:rFonts w:hint="eastAsia"/>
          <w:u w:val="single"/>
        </w:rPr>
        <w:t>承包人不能按约定的竣工日期或监理工程师同意顺延的工期竣工的，每延期一天承包人应向发包人支付合同价款</w:t>
      </w:r>
      <w:r>
        <w:rPr>
          <w:rFonts w:hint="eastAsia"/>
          <w:u w:val="single"/>
          <w:lang w:val="en-US"/>
        </w:rPr>
        <w:t xml:space="preserve"> </w:t>
      </w:r>
      <w:r>
        <w:rPr>
          <w:rFonts w:hint="eastAsia"/>
          <w:u w:val="single"/>
        </w:rPr>
        <w:t>‰的违约金，并承担因此给发包方造成的其它经济损失。</w:t>
      </w:r>
    </w:p>
    <w:p>
      <w:pPr>
        <w:spacing w:line="480" w:lineRule="exact"/>
        <w:ind w:firstLine="440" w:firstLineChars="200"/>
        <w:jc w:val="both"/>
        <w:rPr>
          <w:u w:val="single"/>
        </w:rPr>
      </w:pPr>
      <w:r>
        <w:rPr>
          <w:rFonts w:hint="eastAsia"/>
        </w:rPr>
        <w:t>本合同通用条款第15.1条约定承包人违约应承担的违约责任：</w:t>
      </w:r>
      <w:r>
        <w:rPr>
          <w:rFonts w:hint="eastAsia"/>
          <w:u w:val="single"/>
        </w:rPr>
        <w:t>工程质量达不到约定的标准，承包人应承担因此导致的鉴定、检验及返工、拆除重建等费用，工期不予顺延，并向发包人支付合同总价</w:t>
      </w:r>
      <w:r>
        <w:rPr>
          <w:rFonts w:hint="eastAsia"/>
          <w:u w:val="single"/>
          <w:lang w:val="en-US"/>
        </w:rPr>
        <w:t xml:space="preserve"> </w:t>
      </w:r>
      <w:r>
        <w:rPr>
          <w:rFonts w:hint="eastAsia"/>
          <w:u w:val="single"/>
        </w:rPr>
        <w:t>%的违约金</w:t>
      </w:r>
    </w:p>
    <w:p>
      <w:pPr>
        <w:spacing w:line="480" w:lineRule="exact"/>
        <w:ind w:firstLine="440" w:firstLineChars="200"/>
        <w:jc w:val="both"/>
        <w:rPr>
          <w:u w:val="single"/>
        </w:rPr>
      </w:pPr>
      <w:r>
        <w:rPr>
          <w:rFonts w:hint="eastAsia"/>
        </w:rPr>
        <w:t>双方约定的承包人其他违约责任：</w:t>
      </w:r>
      <w:r>
        <w:rPr>
          <w:rFonts w:hint="eastAsia"/>
          <w:u w:val="single"/>
        </w:rPr>
        <w:t>双方协商解决</w:t>
      </w:r>
    </w:p>
    <w:p>
      <w:pPr>
        <w:spacing w:line="480" w:lineRule="exact"/>
        <w:ind w:firstLine="442" w:firstLineChars="200"/>
        <w:jc w:val="both"/>
        <w:rPr>
          <w:b/>
        </w:rPr>
      </w:pPr>
      <w:r>
        <w:rPr>
          <w:rFonts w:hint="eastAsia"/>
          <w:b/>
        </w:rPr>
        <w:t>37.争议</w:t>
      </w:r>
    </w:p>
    <w:p>
      <w:pPr>
        <w:spacing w:line="480" w:lineRule="exact"/>
        <w:ind w:firstLine="440" w:firstLineChars="200"/>
        <w:jc w:val="both"/>
      </w:pPr>
      <w:r>
        <w:rPr>
          <w:rFonts w:hint="eastAsia"/>
        </w:rPr>
        <w:t>37.1双方约定，在履行合同过程中产生争议时：</w:t>
      </w:r>
    </w:p>
    <w:p>
      <w:pPr>
        <w:spacing w:line="360" w:lineRule="auto"/>
        <w:ind w:firstLine="440" w:firstLineChars="200"/>
        <w:jc w:val="both"/>
      </w:pPr>
      <w:r>
        <w:rPr>
          <w:rFonts w:hint="eastAsia"/>
        </w:rPr>
        <w:t>（</w:t>
      </w:r>
      <w:r>
        <w:rPr>
          <w:rFonts w:hint="eastAsia"/>
          <w:lang w:val="en-US"/>
        </w:rPr>
        <w:t>1</w:t>
      </w:r>
      <w:r>
        <w:rPr>
          <w:rFonts w:hint="eastAsia"/>
        </w:rPr>
        <w:t>）</w:t>
      </w:r>
      <w:r>
        <w:t>按本合同规定应该偿付的违约金、赔偿金、保管保养费和各种经济损失，应当在明确责任后</w:t>
      </w:r>
      <w:r>
        <w:rPr>
          <w:rFonts w:hint="eastAsia"/>
        </w:rPr>
        <w:t>10</w:t>
      </w:r>
      <w:r>
        <w:t>天内，按银行规定的结算办法付清，否则按逾期付款处理。但任何一方不得自行扣发货物或扣付货款来充抵。</w:t>
      </w:r>
    </w:p>
    <w:p>
      <w:pPr>
        <w:spacing w:line="360" w:lineRule="auto"/>
        <w:ind w:firstLine="440" w:firstLineChars="200"/>
        <w:jc w:val="both"/>
      </w:pPr>
      <w:r>
        <w:rPr>
          <w:rFonts w:hint="eastAsia"/>
        </w:rPr>
        <w:t>（</w:t>
      </w:r>
      <w:r>
        <w:rPr>
          <w:rFonts w:hint="eastAsia"/>
          <w:lang w:val="en-US"/>
        </w:rPr>
        <w:t>2</w:t>
      </w:r>
      <w:r>
        <w:rPr>
          <w:rFonts w:hint="eastAsia"/>
        </w:rPr>
        <w:t>）</w:t>
      </w:r>
      <w:r>
        <w:t>本合同如发生纠纷，当事人双方应当及时协商解决，协商不成时，任何一方均可请</w:t>
      </w:r>
      <w:r>
        <w:rPr>
          <w:rFonts w:hint="eastAsia"/>
        </w:rPr>
        <w:t>本项目政府采购监督管理部门</w:t>
      </w:r>
      <w:r>
        <w:t>调解，调解不成，按以下第（</w:t>
      </w:r>
      <w:r>
        <w:rPr>
          <w:rFonts w:hint="eastAsia"/>
        </w:rPr>
        <w:t xml:space="preserve"> </w:t>
      </w:r>
      <w:r>
        <w:t>）项方式处理：</w:t>
      </w:r>
      <w:r>
        <w:rPr>
          <w:rFonts w:hint="eastAsia"/>
        </w:rPr>
        <w:t>①根据《中华人民共和国仲裁法》的规定向</w:t>
      </w:r>
      <w:r>
        <w:rPr>
          <w:rFonts w:hint="eastAsia"/>
          <w:b/>
          <w:bCs/>
          <w:u w:val="single"/>
        </w:rPr>
        <w:t>周口仲裁委员会</w:t>
      </w:r>
      <w:r>
        <w:rPr>
          <w:rFonts w:hint="eastAsia"/>
        </w:rPr>
        <w:t>申请仲裁。②</w:t>
      </w:r>
      <w:r>
        <w:t>向</w:t>
      </w:r>
      <w:r>
        <w:rPr>
          <w:rFonts w:hint="eastAsia"/>
        </w:rPr>
        <w:t>合同签订地有级别管辖权的</w:t>
      </w:r>
      <w:r>
        <w:t>人民法院起诉。</w:t>
      </w:r>
    </w:p>
    <w:p>
      <w:pPr>
        <w:spacing w:line="480" w:lineRule="exact"/>
        <w:ind w:firstLine="440" w:firstLineChars="200"/>
        <w:jc w:val="both"/>
      </w:pPr>
      <w:r>
        <w:rPr>
          <w:rFonts w:hint="eastAsia"/>
          <w:lang w:val="en-US"/>
        </w:rPr>
        <w:t>（3）甲、乙双方均有权利向本项目具有监管职能的政府采购监督管理部门举报反映对方在合同履约中的违法违纪行为。</w:t>
      </w:r>
    </w:p>
    <w:p>
      <w:pPr>
        <w:spacing w:line="480" w:lineRule="exact"/>
        <w:ind w:firstLine="442" w:firstLineChars="200"/>
        <w:jc w:val="both"/>
        <w:rPr>
          <w:b/>
        </w:rPr>
      </w:pPr>
      <w:r>
        <w:rPr>
          <w:rFonts w:hint="eastAsia"/>
          <w:b/>
        </w:rPr>
        <w:t>十一、其他</w:t>
      </w:r>
    </w:p>
    <w:p>
      <w:pPr>
        <w:spacing w:line="480" w:lineRule="exact"/>
        <w:ind w:firstLine="442" w:firstLineChars="200"/>
        <w:jc w:val="both"/>
        <w:rPr>
          <w:b/>
        </w:rPr>
      </w:pPr>
      <w:r>
        <w:rPr>
          <w:rFonts w:hint="eastAsia"/>
          <w:b/>
        </w:rPr>
        <w:t>38. 工程分包</w:t>
      </w:r>
    </w:p>
    <w:p>
      <w:pPr>
        <w:spacing w:line="480" w:lineRule="exact"/>
        <w:ind w:firstLine="440" w:firstLineChars="200"/>
        <w:jc w:val="both"/>
        <w:rPr>
          <w:u w:val="single"/>
        </w:rPr>
      </w:pPr>
      <w:r>
        <w:rPr>
          <w:rFonts w:hint="eastAsia"/>
        </w:rPr>
        <w:t>38.1本工程发包人同意承包人分包的工程：</w:t>
      </w:r>
    </w:p>
    <w:p>
      <w:pPr>
        <w:spacing w:line="480" w:lineRule="exact"/>
        <w:ind w:firstLine="440" w:firstLineChars="200"/>
        <w:jc w:val="both"/>
        <w:rPr>
          <w:u w:val="single"/>
        </w:rPr>
      </w:pPr>
      <w:r>
        <w:rPr>
          <w:rFonts w:hint="eastAsia"/>
        </w:rPr>
        <w:t>分包施工单位为：</w:t>
      </w:r>
      <w:r>
        <w:rPr>
          <w:rFonts w:hint="eastAsia"/>
          <w:u w:val="single"/>
        </w:rPr>
        <w:t xml:space="preserve">                /                                                         </w:t>
      </w:r>
    </w:p>
    <w:p>
      <w:pPr>
        <w:spacing w:line="480" w:lineRule="exact"/>
        <w:ind w:firstLine="442" w:firstLineChars="200"/>
        <w:jc w:val="both"/>
        <w:rPr>
          <w:b/>
        </w:rPr>
      </w:pPr>
      <w:r>
        <w:rPr>
          <w:rFonts w:hint="eastAsia"/>
          <w:b/>
        </w:rPr>
        <w:t>39.不可抗力</w:t>
      </w:r>
    </w:p>
    <w:p>
      <w:pPr>
        <w:spacing w:line="480" w:lineRule="exact"/>
        <w:ind w:firstLine="440" w:firstLineChars="200"/>
        <w:jc w:val="both"/>
      </w:pPr>
      <w:r>
        <w:rPr>
          <w:rFonts w:hint="eastAsia"/>
        </w:rPr>
        <w:t>39.1双方关于不可抗力的约定：</w:t>
      </w:r>
      <w:r>
        <w:rPr>
          <w:rFonts w:hint="eastAsia"/>
          <w:u w:val="single"/>
        </w:rPr>
        <w:t>执行通用条款</w:t>
      </w:r>
    </w:p>
    <w:p>
      <w:pPr>
        <w:spacing w:line="480" w:lineRule="exact"/>
        <w:ind w:firstLine="442" w:firstLineChars="200"/>
        <w:jc w:val="both"/>
        <w:rPr>
          <w:b/>
        </w:rPr>
      </w:pPr>
      <w:r>
        <w:rPr>
          <w:rFonts w:hint="eastAsia"/>
          <w:b/>
        </w:rPr>
        <w:t>40.保险</w:t>
      </w:r>
    </w:p>
    <w:p>
      <w:pPr>
        <w:spacing w:line="480" w:lineRule="exact"/>
        <w:ind w:firstLine="440" w:firstLineChars="200"/>
        <w:jc w:val="both"/>
      </w:pPr>
      <w:r>
        <w:rPr>
          <w:rFonts w:hint="eastAsia"/>
        </w:rPr>
        <w:t>40.6本工程双方约定投保内容如下：</w:t>
      </w:r>
    </w:p>
    <w:p>
      <w:pPr>
        <w:spacing w:line="480" w:lineRule="exact"/>
        <w:ind w:firstLine="440" w:firstLineChars="200"/>
        <w:jc w:val="both"/>
        <w:rPr>
          <w:u w:val="single"/>
        </w:rPr>
      </w:pPr>
      <w:r>
        <w:rPr>
          <w:rFonts w:hint="eastAsia"/>
        </w:rPr>
        <w:t>（1）发包人投保内容：</w:t>
      </w:r>
      <w:r>
        <w:rPr>
          <w:rFonts w:hint="eastAsia"/>
          <w:u w:val="single"/>
        </w:rPr>
        <w:t>执行通用条款</w:t>
      </w:r>
    </w:p>
    <w:p>
      <w:pPr>
        <w:spacing w:line="480" w:lineRule="exact"/>
        <w:ind w:firstLine="440" w:firstLineChars="200"/>
        <w:jc w:val="both"/>
        <w:rPr>
          <w:u w:val="single"/>
        </w:rPr>
      </w:pPr>
      <w:r>
        <w:rPr>
          <w:rFonts w:hint="eastAsia"/>
        </w:rPr>
        <w:t>发包人委托承包人办理的保险事项：</w:t>
      </w:r>
    </w:p>
    <w:p>
      <w:pPr>
        <w:spacing w:line="480" w:lineRule="exact"/>
        <w:ind w:firstLine="440" w:firstLineChars="200"/>
        <w:jc w:val="both"/>
      </w:pPr>
      <w:r>
        <w:rPr>
          <w:rFonts w:hint="eastAsia"/>
        </w:rPr>
        <w:t>（2）承包人的投保内容：</w:t>
      </w:r>
    </w:p>
    <w:p>
      <w:pPr>
        <w:spacing w:line="480" w:lineRule="exact"/>
        <w:ind w:firstLine="442" w:firstLineChars="200"/>
        <w:jc w:val="both"/>
        <w:rPr>
          <w:b/>
        </w:rPr>
      </w:pPr>
      <w:r>
        <w:rPr>
          <w:rFonts w:hint="eastAsia"/>
          <w:b/>
        </w:rPr>
        <w:t>41.担保</w:t>
      </w:r>
    </w:p>
    <w:p>
      <w:pPr>
        <w:spacing w:line="480" w:lineRule="exact"/>
        <w:ind w:firstLine="440" w:firstLineChars="200"/>
        <w:jc w:val="both"/>
      </w:pPr>
      <w:r>
        <w:rPr>
          <w:rFonts w:hint="eastAsia"/>
        </w:rPr>
        <w:t>41.3本工程双方承包人提供履约担保，担保事项如下：</w:t>
      </w:r>
    </w:p>
    <w:p>
      <w:pPr>
        <w:spacing w:line="480" w:lineRule="exact"/>
        <w:ind w:firstLine="440" w:firstLineChars="200"/>
        <w:jc w:val="both"/>
      </w:pPr>
      <w:r>
        <w:rPr>
          <w:rFonts w:hint="eastAsia"/>
        </w:rPr>
        <w:t>（1）发包人向承包人提供履约担保，担保方式为：</w:t>
      </w:r>
      <w:r>
        <w:rPr>
          <w:rFonts w:hint="eastAsia"/>
          <w:u w:val="single"/>
        </w:rPr>
        <w:t>无</w:t>
      </w:r>
      <w:r>
        <w:rPr>
          <w:rFonts w:hint="eastAsia"/>
        </w:rPr>
        <w:t>担保合同作为本合同附件。</w:t>
      </w:r>
    </w:p>
    <w:p>
      <w:pPr>
        <w:spacing w:line="480" w:lineRule="exact"/>
        <w:ind w:firstLine="440" w:firstLineChars="200"/>
        <w:jc w:val="both"/>
        <w:rPr>
          <w:u w:val="single"/>
        </w:rPr>
      </w:pPr>
      <w:r>
        <w:rPr>
          <w:rFonts w:hint="eastAsia"/>
        </w:rPr>
        <w:t>（2）承包人向发包人提供履约担保，担保方式为：</w:t>
      </w:r>
      <w:r>
        <w:rPr>
          <w:rFonts w:hint="eastAsia"/>
          <w:u w:val="single"/>
        </w:rPr>
        <w:t>无</w:t>
      </w:r>
      <w:r>
        <w:rPr>
          <w:rFonts w:hint="eastAsia"/>
        </w:rPr>
        <w:t>担保合同作为本合同附件。</w:t>
      </w:r>
    </w:p>
    <w:p>
      <w:pPr>
        <w:spacing w:line="480" w:lineRule="exact"/>
        <w:ind w:firstLine="440" w:firstLineChars="200"/>
        <w:jc w:val="both"/>
        <w:rPr>
          <w:u w:val="single"/>
        </w:rPr>
      </w:pPr>
      <w:r>
        <w:rPr>
          <w:rFonts w:hint="eastAsia"/>
        </w:rPr>
        <w:t>（3）双方约定的其他担保事项：</w:t>
      </w:r>
    </w:p>
    <w:p>
      <w:pPr>
        <w:spacing w:line="480" w:lineRule="exact"/>
        <w:ind w:firstLine="442" w:firstLineChars="200"/>
        <w:jc w:val="both"/>
        <w:rPr>
          <w:b/>
        </w:rPr>
      </w:pPr>
      <w:r>
        <w:rPr>
          <w:rFonts w:hint="eastAsia"/>
          <w:b/>
        </w:rPr>
        <w:t>46.合同份数</w:t>
      </w:r>
    </w:p>
    <w:p>
      <w:pPr>
        <w:spacing w:line="480" w:lineRule="exact"/>
        <w:ind w:firstLine="440" w:firstLineChars="200"/>
        <w:jc w:val="both"/>
        <w:rPr>
          <w:u w:val="single"/>
        </w:rPr>
      </w:pPr>
      <w:r>
        <w:rPr>
          <w:rFonts w:hint="eastAsia"/>
        </w:rPr>
        <w:t>46.1双方约定合同份数：</w:t>
      </w:r>
      <w:r>
        <w:rPr>
          <w:rFonts w:hint="eastAsia"/>
          <w:u w:val="single"/>
        </w:rPr>
        <w:t>一式陆份，正本贰份，副本肆份。</w:t>
      </w:r>
    </w:p>
    <w:p>
      <w:pPr>
        <w:spacing w:line="480" w:lineRule="exact"/>
        <w:ind w:firstLine="440" w:firstLineChars="200"/>
        <w:jc w:val="both"/>
      </w:pPr>
      <w:r>
        <w:rPr>
          <w:rFonts w:hint="eastAsia"/>
        </w:rPr>
        <w:t>47.补充条款</w:t>
      </w:r>
    </w:p>
    <w:p>
      <w:pPr>
        <w:spacing w:line="480" w:lineRule="exact"/>
        <w:ind w:firstLine="440" w:firstLineChars="200"/>
        <w:jc w:val="both"/>
        <w:rPr>
          <w:u w:val="single"/>
        </w:rPr>
      </w:pPr>
      <w:r>
        <w:rPr>
          <w:rFonts w:hint="eastAsia"/>
          <w:u w:val="single"/>
        </w:rPr>
        <w:t>1、有关工程量清单缺漏项的处理方法：根据实际情况，视情节由发包人、监理人、承包人三方协商解决，并由发包人、监理人、承包人三方核实确定后据实调整。</w:t>
      </w:r>
    </w:p>
    <w:p>
      <w:pPr>
        <w:spacing w:line="480" w:lineRule="exact"/>
        <w:ind w:firstLine="440" w:firstLineChars="200"/>
        <w:jc w:val="both"/>
        <w:rPr>
          <w:u w:val="single"/>
        </w:rPr>
      </w:pPr>
      <w:r>
        <w:rPr>
          <w:rFonts w:hint="eastAsia"/>
          <w:u w:val="single"/>
        </w:rPr>
        <w:t>2、承包人派驻施工现场的项目管理机构人员配备必须同投标文件一致。若确有特殊原因需要更换部分人员时，必须以书面形式征得监理工程师及发包人认可。否则，如承包人的本项目管理机构人员配备与投标文件不同时，每发现一人不同（项目经理及技术负责人除外），承包人应向发包人支付</w:t>
      </w:r>
      <w:r>
        <w:rPr>
          <w:rFonts w:hint="eastAsia"/>
          <w:u w:val="single"/>
          <w:lang w:val="en-US"/>
        </w:rPr>
        <w:t xml:space="preserve">  </w:t>
      </w:r>
      <w:r>
        <w:rPr>
          <w:rFonts w:hint="eastAsia"/>
          <w:u w:val="single"/>
        </w:rPr>
        <w:t>元违约金，项目经理和技术负责人与投标文件不一致时，每发现一人，承包人应向发包人支付违约金</w:t>
      </w:r>
      <w:r>
        <w:rPr>
          <w:rFonts w:hint="eastAsia"/>
          <w:u w:val="single"/>
          <w:lang w:val="en-US"/>
        </w:rPr>
        <w:t xml:space="preserve"> </w:t>
      </w:r>
      <w:r>
        <w:rPr>
          <w:rFonts w:hint="eastAsia"/>
          <w:u w:val="single"/>
        </w:rPr>
        <w:t>元。承包人必须在发包人指定的时间内安排原计划配备人员到场，否则，发包人有权终止合同，承包人赔偿因此给发包人带来的损失。</w:t>
      </w:r>
    </w:p>
    <w:p>
      <w:pPr>
        <w:spacing w:line="480" w:lineRule="exact"/>
        <w:ind w:firstLine="440" w:firstLineChars="200"/>
        <w:jc w:val="both"/>
        <w:rPr>
          <w:u w:val="single"/>
        </w:rPr>
      </w:pPr>
      <w:r>
        <w:rPr>
          <w:rFonts w:hint="eastAsia"/>
          <w:u w:val="single"/>
        </w:rPr>
        <w:t>3、承包人派驻施工现场的项目经理每周应有</w:t>
      </w:r>
      <w:r>
        <w:rPr>
          <w:rFonts w:hint="eastAsia"/>
          <w:u w:val="single"/>
          <w:lang w:val="en-US"/>
        </w:rPr>
        <w:t xml:space="preserve"> </w:t>
      </w:r>
      <w:r>
        <w:rPr>
          <w:rFonts w:hint="eastAsia"/>
          <w:u w:val="single"/>
        </w:rPr>
        <w:t>个工作日在施工现场，特殊原因应向监理工程师及发包方派驻工地代表请假，无故不到施工现场或请假但未被批准仍不到施工现场按缺席处理，每发现项目经理或技术负责人一天不到施工现场的，承包方应向发包方支付</w:t>
      </w:r>
      <w:r>
        <w:rPr>
          <w:rFonts w:hint="eastAsia"/>
          <w:u w:val="single"/>
          <w:lang w:val="en-US"/>
        </w:rPr>
        <w:t xml:space="preserve"> </w:t>
      </w:r>
      <w:r>
        <w:rPr>
          <w:rFonts w:hint="eastAsia"/>
          <w:u w:val="single"/>
        </w:rPr>
        <w:t>元违约金。</w:t>
      </w:r>
    </w:p>
    <w:p>
      <w:pPr>
        <w:spacing w:line="480" w:lineRule="exact"/>
        <w:ind w:firstLine="440" w:firstLineChars="200"/>
        <w:jc w:val="both"/>
        <w:rPr>
          <w:u w:val="single"/>
        </w:rPr>
      </w:pPr>
      <w:r>
        <w:rPr>
          <w:rFonts w:hint="eastAsia"/>
          <w:u w:val="single"/>
        </w:rPr>
        <w:t>4、因发包人拆迁等原因长期不能提供施工场地导致无法组织施工的工程，不影响已完工程的竣工验收和工程款的支付。</w:t>
      </w:r>
    </w:p>
    <w:p>
      <w:pPr>
        <w:spacing w:line="480" w:lineRule="exact"/>
        <w:ind w:firstLine="440" w:firstLineChars="200"/>
        <w:jc w:val="both"/>
        <w:rPr>
          <w:u w:val="single"/>
        </w:rPr>
      </w:pPr>
      <w:r>
        <w:rPr>
          <w:rFonts w:hint="eastAsia"/>
          <w:u w:val="single"/>
        </w:rPr>
        <w:t>5、人工费按国家和地方有关文件规定执行。</w:t>
      </w:r>
    </w:p>
    <w:p>
      <w:pPr>
        <w:spacing w:line="480" w:lineRule="exact"/>
        <w:ind w:firstLine="440" w:firstLineChars="200"/>
        <w:jc w:val="both"/>
        <w:rPr>
          <w:u w:val="single"/>
        </w:rPr>
      </w:pPr>
      <w:r>
        <w:rPr>
          <w:rFonts w:hint="eastAsia"/>
          <w:u w:val="single"/>
        </w:rPr>
        <w:t>6、施工过程中如遇国家、地方等政策性调整，按规定执行。</w:t>
      </w:r>
    </w:p>
    <w:p>
      <w:pPr>
        <w:spacing w:line="440" w:lineRule="exact"/>
        <w:ind w:firstLine="440" w:firstLineChars="200"/>
        <w:jc w:val="both"/>
        <w:rPr>
          <w:u w:val="single"/>
        </w:rPr>
      </w:pPr>
      <w:r>
        <w:rPr>
          <w:rFonts w:hint="eastAsia"/>
          <w:u w:val="single"/>
        </w:rPr>
        <w:t>7、在保修期内给水工程的维护和维修，由承包方负责并承担全部费用。</w:t>
      </w:r>
    </w:p>
    <w:p>
      <w:pPr>
        <w:spacing w:line="480" w:lineRule="exact"/>
        <w:ind w:firstLine="440" w:firstLineChars="200"/>
        <w:jc w:val="both"/>
      </w:pPr>
      <w:r>
        <w:rPr>
          <w:rFonts w:hint="eastAsia"/>
        </w:rPr>
        <w:t>本合同未尽事宜，双方另行协商，协商内容作为本合同的附件，与本合同具有同等法律效力。</w:t>
      </w:r>
    </w:p>
    <w:p>
      <w:pPr>
        <w:spacing w:line="360" w:lineRule="auto"/>
        <w:jc w:val="both"/>
        <w:rPr>
          <w:rFonts w:ascii="黑体" w:hAnsi="黑体" w:eastAsia="黑体"/>
          <w:sz w:val="44"/>
          <w:szCs w:val="44"/>
        </w:rPr>
      </w:pPr>
      <w:r>
        <w:rPr>
          <w:rFonts w:hint="eastAsia" w:ascii="黑体" w:hAnsi="黑体" w:eastAsia="黑体"/>
          <w:sz w:val="28"/>
          <w:szCs w:val="28"/>
        </w:rPr>
        <w:t>附件1：</w:t>
      </w:r>
    </w:p>
    <w:p>
      <w:pPr>
        <w:spacing w:line="360" w:lineRule="auto"/>
        <w:jc w:val="center"/>
        <w:rPr>
          <w:rFonts w:ascii="方正小标宋简体" w:eastAsia="方正小标宋简体"/>
          <w:sz w:val="44"/>
          <w:szCs w:val="44"/>
        </w:rPr>
      </w:pPr>
      <w:r>
        <w:rPr>
          <w:rFonts w:hint="eastAsia" w:ascii="方正小标宋简体" w:eastAsia="方正小标宋简体"/>
          <w:sz w:val="44"/>
          <w:szCs w:val="44"/>
        </w:rPr>
        <w:t>承包人承揽工程项目一览表</w:t>
      </w:r>
    </w:p>
    <w:tbl>
      <w:tblPr>
        <w:tblStyle w:val="17"/>
        <w:tblW w:w="856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8"/>
        <w:gridCol w:w="900"/>
        <w:gridCol w:w="1319"/>
        <w:gridCol w:w="682"/>
        <w:gridCol w:w="709"/>
        <w:gridCol w:w="877"/>
        <w:gridCol w:w="800"/>
        <w:gridCol w:w="850"/>
        <w:gridCol w:w="709"/>
        <w:gridCol w:w="7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vAlign w:val="center"/>
          </w:tcPr>
          <w:p>
            <w:pPr>
              <w:spacing w:line="360" w:lineRule="auto"/>
              <w:jc w:val="center"/>
              <w:rPr>
                <w:szCs w:val="21"/>
              </w:rPr>
            </w:pPr>
            <w:r>
              <w:rPr>
                <w:rFonts w:hint="eastAsia"/>
                <w:szCs w:val="21"/>
              </w:rPr>
              <w:t>单位工程名称</w:t>
            </w:r>
          </w:p>
        </w:tc>
        <w:tc>
          <w:tcPr>
            <w:tcW w:w="900" w:type="dxa"/>
            <w:vAlign w:val="center"/>
          </w:tcPr>
          <w:p>
            <w:pPr>
              <w:spacing w:line="360" w:lineRule="auto"/>
              <w:jc w:val="center"/>
              <w:rPr>
                <w:szCs w:val="21"/>
              </w:rPr>
            </w:pPr>
            <w:r>
              <w:rPr>
                <w:rFonts w:hint="eastAsia"/>
                <w:szCs w:val="21"/>
              </w:rPr>
              <w:t>建设</w:t>
            </w:r>
          </w:p>
          <w:p>
            <w:pPr>
              <w:spacing w:line="360" w:lineRule="auto"/>
              <w:jc w:val="center"/>
              <w:rPr>
                <w:szCs w:val="21"/>
              </w:rPr>
            </w:pPr>
            <w:r>
              <w:rPr>
                <w:rFonts w:hint="eastAsia"/>
                <w:szCs w:val="21"/>
              </w:rPr>
              <w:t>规模</w:t>
            </w:r>
          </w:p>
        </w:tc>
        <w:tc>
          <w:tcPr>
            <w:tcW w:w="1319" w:type="dxa"/>
            <w:vAlign w:val="center"/>
          </w:tcPr>
          <w:p>
            <w:pPr>
              <w:spacing w:line="360" w:lineRule="auto"/>
              <w:jc w:val="center"/>
              <w:rPr>
                <w:szCs w:val="21"/>
              </w:rPr>
            </w:pPr>
            <w:r>
              <w:rPr>
                <w:rFonts w:hint="eastAsia"/>
                <w:szCs w:val="21"/>
              </w:rPr>
              <w:t>建筑面积（平方米）</w:t>
            </w:r>
          </w:p>
        </w:tc>
        <w:tc>
          <w:tcPr>
            <w:tcW w:w="682" w:type="dxa"/>
            <w:vAlign w:val="center"/>
          </w:tcPr>
          <w:p>
            <w:pPr>
              <w:spacing w:line="360" w:lineRule="auto"/>
              <w:ind w:right="-81" w:rightChars="-37"/>
              <w:jc w:val="center"/>
              <w:rPr>
                <w:szCs w:val="21"/>
              </w:rPr>
            </w:pPr>
            <w:r>
              <w:rPr>
                <w:rFonts w:hint="eastAsia"/>
                <w:szCs w:val="21"/>
              </w:rPr>
              <w:t>结构</w:t>
            </w:r>
          </w:p>
        </w:tc>
        <w:tc>
          <w:tcPr>
            <w:tcW w:w="709" w:type="dxa"/>
            <w:vAlign w:val="center"/>
          </w:tcPr>
          <w:p>
            <w:pPr>
              <w:spacing w:line="360" w:lineRule="auto"/>
              <w:jc w:val="center"/>
              <w:rPr>
                <w:szCs w:val="21"/>
              </w:rPr>
            </w:pPr>
            <w:r>
              <w:rPr>
                <w:rFonts w:hint="eastAsia"/>
                <w:szCs w:val="21"/>
              </w:rPr>
              <w:t>层数</w:t>
            </w:r>
          </w:p>
        </w:tc>
        <w:tc>
          <w:tcPr>
            <w:tcW w:w="877" w:type="dxa"/>
            <w:vAlign w:val="center"/>
          </w:tcPr>
          <w:p>
            <w:pPr>
              <w:spacing w:line="360" w:lineRule="auto"/>
              <w:jc w:val="center"/>
              <w:rPr>
                <w:szCs w:val="21"/>
              </w:rPr>
            </w:pPr>
            <w:r>
              <w:rPr>
                <w:rFonts w:hint="eastAsia"/>
                <w:szCs w:val="21"/>
              </w:rPr>
              <w:t>跨度</w:t>
            </w:r>
          </w:p>
          <w:p>
            <w:pPr>
              <w:spacing w:line="360" w:lineRule="auto"/>
              <w:jc w:val="center"/>
              <w:rPr>
                <w:szCs w:val="21"/>
              </w:rPr>
            </w:pPr>
            <w:r>
              <w:rPr>
                <w:rFonts w:hint="eastAsia"/>
                <w:szCs w:val="21"/>
              </w:rPr>
              <w:t>（米）</w:t>
            </w:r>
          </w:p>
        </w:tc>
        <w:tc>
          <w:tcPr>
            <w:tcW w:w="800" w:type="dxa"/>
            <w:vAlign w:val="center"/>
          </w:tcPr>
          <w:p>
            <w:pPr>
              <w:spacing w:line="360" w:lineRule="auto"/>
              <w:jc w:val="center"/>
              <w:rPr>
                <w:szCs w:val="21"/>
              </w:rPr>
            </w:pPr>
            <w:r>
              <w:rPr>
                <w:rFonts w:hint="eastAsia"/>
                <w:szCs w:val="21"/>
              </w:rPr>
              <w:t>设备</w:t>
            </w:r>
          </w:p>
          <w:p>
            <w:pPr>
              <w:spacing w:line="360" w:lineRule="auto"/>
              <w:jc w:val="center"/>
              <w:rPr>
                <w:szCs w:val="21"/>
              </w:rPr>
            </w:pPr>
            <w:r>
              <w:rPr>
                <w:rFonts w:hint="eastAsia"/>
                <w:szCs w:val="21"/>
              </w:rPr>
              <w:t>安装</w:t>
            </w:r>
          </w:p>
          <w:p>
            <w:pPr>
              <w:spacing w:line="360" w:lineRule="auto"/>
              <w:jc w:val="center"/>
              <w:rPr>
                <w:szCs w:val="21"/>
              </w:rPr>
            </w:pPr>
            <w:r>
              <w:rPr>
                <w:rFonts w:hint="eastAsia"/>
                <w:szCs w:val="21"/>
              </w:rPr>
              <w:t>内容</w:t>
            </w:r>
          </w:p>
        </w:tc>
        <w:tc>
          <w:tcPr>
            <w:tcW w:w="850" w:type="dxa"/>
            <w:vAlign w:val="center"/>
          </w:tcPr>
          <w:p>
            <w:pPr>
              <w:spacing w:line="360" w:lineRule="auto"/>
              <w:jc w:val="center"/>
              <w:rPr>
                <w:szCs w:val="21"/>
              </w:rPr>
            </w:pPr>
            <w:r>
              <w:rPr>
                <w:rFonts w:hint="eastAsia"/>
                <w:szCs w:val="21"/>
              </w:rPr>
              <w:t>工程</w:t>
            </w:r>
          </w:p>
          <w:p>
            <w:pPr>
              <w:spacing w:line="360" w:lineRule="auto"/>
              <w:jc w:val="center"/>
              <w:rPr>
                <w:szCs w:val="21"/>
              </w:rPr>
            </w:pPr>
            <w:r>
              <w:rPr>
                <w:rFonts w:hint="eastAsia"/>
                <w:szCs w:val="21"/>
              </w:rPr>
              <w:t>造价</w:t>
            </w:r>
          </w:p>
          <w:p>
            <w:pPr>
              <w:spacing w:line="360" w:lineRule="auto"/>
              <w:jc w:val="center"/>
              <w:rPr>
                <w:szCs w:val="21"/>
              </w:rPr>
            </w:pPr>
            <w:r>
              <w:rPr>
                <w:rFonts w:hint="eastAsia"/>
                <w:szCs w:val="21"/>
              </w:rPr>
              <w:t>（元）</w:t>
            </w:r>
          </w:p>
        </w:tc>
        <w:tc>
          <w:tcPr>
            <w:tcW w:w="709" w:type="dxa"/>
            <w:vAlign w:val="center"/>
          </w:tcPr>
          <w:p>
            <w:pPr>
              <w:spacing w:line="360" w:lineRule="auto"/>
              <w:jc w:val="center"/>
              <w:rPr>
                <w:szCs w:val="21"/>
              </w:rPr>
            </w:pPr>
            <w:r>
              <w:rPr>
                <w:rFonts w:hint="eastAsia"/>
                <w:szCs w:val="21"/>
              </w:rPr>
              <w:t>开工</w:t>
            </w:r>
          </w:p>
          <w:p>
            <w:pPr>
              <w:spacing w:line="360" w:lineRule="auto"/>
              <w:jc w:val="center"/>
              <w:rPr>
                <w:szCs w:val="21"/>
              </w:rPr>
            </w:pPr>
            <w:r>
              <w:rPr>
                <w:rFonts w:hint="eastAsia"/>
                <w:szCs w:val="21"/>
              </w:rPr>
              <w:t>日期</w:t>
            </w:r>
          </w:p>
        </w:tc>
        <w:tc>
          <w:tcPr>
            <w:tcW w:w="709" w:type="dxa"/>
            <w:vAlign w:val="center"/>
          </w:tcPr>
          <w:p>
            <w:pPr>
              <w:spacing w:line="360" w:lineRule="auto"/>
              <w:jc w:val="center"/>
              <w:rPr>
                <w:szCs w:val="21"/>
              </w:rPr>
            </w:pPr>
            <w:r>
              <w:rPr>
                <w:rFonts w:hint="eastAsia"/>
                <w:szCs w:val="21"/>
              </w:rPr>
              <w:t>竣工</w:t>
            </w:r>
          </w:p>
          <w:p>
            <w:pPr>
              <w:spacing w:line="360" w:lineRule="auto"/>
              <w:jc w:val="center"/>
              <w:rPr>
                <w:szCs w:val="21"/>
              </w:rPr>
            </w:pPr>
            <w:r>
              <w:rPr>
                <w:rFonts w:hint="eastAsia"/>
                <w:szCs w:val="21"/>
              </w:rPr>
              <w:t>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vAlign w:val="center"/>
          </w:tcPr>
          <w:p>
            <w:pPr>
              <w:spacing w:line="360" w:lineRule="auto"/>
              <w:ind w:firstLine="440" w:firstLineChars="200"/>
              <w:jc w:val="both"/>
              <w:rPr>
                <w:szCs w:val="21"/>
              </w:rPr>
            </w:pPr>
          </w:p>
        </w:tc>
        <w:tc>
          <w:tcPr>
            <w:tcW w:w="900" w:type="dxa"/>
            <w:vAlign w:val="center"/>
          </w:tcPr>
          <w:p>
            <w:pPr>
              <w:spacing w:line="360" w:lineRule="auto"/>
              <w:ind w:firstLine="440" w:firstLineChars="200"/>
              <w:jc w:val="both"/>
              <w:rPr>
                <w:szCs w:val="21"/>
              </w:rPr>
            </w:pPr>
          </w:p>
        </w:tc>
        <w:tc>
          <w:tcPr>
            <w:tcW w:w="1319" w:type="dxa"/>
            <w:vAlign w:val="center"/>
          </w:tcPr>
          <w:p>
            <w:pPr>
              <w:spacing w:line="360" w:lineRule="auto"/>
              <w:ind w:firstLine="440" w:firstLineChars="200"/>
              <w:jc w:val="both"/>
              <w:rPr>
                <w:szCs w:val="21"/>
              </w:rPr>
            </w:pPr>
          </w:p>
        </w:tc>
        <w:tc>
          <w:tcPr>
            <w:tcW w:w="682" w:type="dxa"/>
            <w:vAlign w:val="center"/>
          </w:tcPr>
          <w:p>
            <w:pPr>
              <w:spacing w:line="360" w:lineRule="auto"/>
              <w:ind w:firstLine="440" w:firstLineChars="200"/>
              <w:jc w:val="both"/>
              <w:rPr>
                <w:szCs w:val="21"/>
              </w:rPr>
            </w:pPr>
          </w:p>
        </w:tc>
        <w:tc>
          <w:tcPr>
            <w:tcW w:w="709" w:type="dxa"/>
            <w:vAlign w:val="center"/>
          </w:tcPr>
          <w:p>
            <w:pPr>
              <w:spacing w:line="360" w:lineRule="auto"/>
              <w:ind w:firstLine="440" w:firstLineChars="200"/>
              <w:jc w:val="both"/>
              <w:rPr>
                <w:szCs w:val="21"/>
              </w:rPr>
            </w:pPr>
          </w:p>
        </w:tc>
        <w:tc>
          <w:tcPr>
            <w:tcW w:w="877" w:type="dxa"/>
            <w:vAlign w:val="center"/>
          </w:tcPr>
          <w:p>
            <w:pPr>
              <w:spacing w:line="360" w:lineRule="auto"/>
              <w:ind w:firstLine="440" w:firstLineChars="200"/>
              <w:jc w:val="both"/>
              <w:rPr>
                <w:szCs w:val="21"/>
              </w:rPr>
            </w:pPr>
          </w:p>
        </w:tc>
        <w:tc>
          <w:tcPr>
            <w:tcW w:w="800" w:type="dxa"/>
            <w:vAlign w:val="center"/>
          </w:tcPr>
          <w:p>
            <w:pPr>
              <w:spacing w:line="360" w:lineRule="auto"/>
              <w:ind w:firstLine="440" w:firstLineChars="200"/>
              <w:jc w:val="both"/>
              <w:rPr>
                <w:szCs w:val="21"/>
              </w:rPr>
            </w:pPr>
          </w:p>
        </w:tc>
        <w:tc>
          <w:tcPr>
            <w:tcW w:w="850" w:type="dxa"/>
            <w:vAlign w:val="center"/>
          </w:tcPr>
          <w:p>
            <w:pPr>
              <w:spacing w:line="360" w:lineRule="auto"/>
              <w:ind w:firstLine="440" w:firstLineChars="200"/>
              <w:jc w:val="both"/>
              <w:rPr>
                <w:szCs w:val="21"/>
              </w:rPr>
            </w:pPr>
          </w:p>
        </w:tc>
        <w:tc>
          <w:tcPr>
            <w:tcW w:w="709" w:type="dxa"/>
            <w:vAlign w:val="center"/>
          </w:tcPr>
          <w:p>
            <w:pPr>
              <w:spacing w:line="360" w:lineRule="auto"/>
              <w:ind w:firstLine="440" w:firstLineChars="200"/>
              <w:jc w:val="both"/>
              <w:rPr>
                <w:szCs w:val="21"/>
              </w:rPr>
            </w:pPr>
          </w:p>
        </w:tc>
        <w:tc>
          <w:tcPr>
            <w:tcW w:w="709" w:type="dxa"/>
            <w:vAlign w:val="center"/>
          </w:tcPr>
          <w:p>
            <w:pPr>
              <w:spacing w:line="360" w:lineRule="auto"/>
              <w:ind w:firstLine="440" w:firstLineChars="200"/>
              <w:jc w:val="both"/>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vAlign w:val="center"/>
          </w:tcPr>
          <w:p>
            <w:pPr>
              <w:spacing w:line="360" w:lineRule="auto"/>
              <w:ind w:firstLine="440" w:firstLineChars="200"/>
              <w:jc w:val="both"/>
              <w:rPr>
                <w:szCs w:val="21"/>
              </w:rPr>
            </w:pPr>
          </w:p>
        </w:tc>
        <w:tc>
          <w:tcPr>
            <w:tcW w:w="900" w:type="dxa"/>
            <w:vAlign w:val="center"/>
          </w:tcPr>
          <w:p>
            <w:pPr>
              <w:spacing w:line="360" w:lineRule="auto"/>
              <w:ind w:firstLine="440" w:firstLineChars="200"/>
              <w:jc w:val="both"/>
              <w:rPr>
                <w:szCs w:val="21"/>
              </w:rPr>
            </w:pPr>
          </w:p>
        </w:tc>
        <w:tc>
          <w:tcPr>
            <w:tcW w:w="1319" w:type="dxa"/>
            <w:vAlign w:val="center"/>
          </w:tcPr>
          <w:p>
            <w:pPr>
              <w:spacing w:line="360" w:lineRule="auto"/>
              <w:ind w:firstLine="440" w:firstLineChars="200"/>
              <w:jc w:val="both"/>
              <w:rPr>
                <w:szCs w:val="21"/>
              </w:rPr>
            </w:pPr>
          </w:p>
        </w:tc>
        <w:tc>
          <w:tcPr>
            <w:tcW w:w="682" w:type="dxa"/>
            <w:vAlign w:val="center"/>
          </w:tcPr>
          <w:p>
            <w:pPr>
              <w:spacing w:line="360" w:lineRule="auto"/>
              <w:ind w:firstLine="440" w:firstLineChars="200"/>
              <w:jc w:val="both"/>
              <w:rPr>
                <w:szCs w:val="21"/>
              </w:rPr>
            </w:pPr>
          </w:p>
        </w:tc>
        <w:tc>
          <w:tcPr>
            <w:tcW w:w="709" w:type="dxa"/>
            <w:vAlign w:val="center"/>
          </w:tcPr>
          <w:p>
            <w:pPr>
              <w:spacing w:line="360" w:lineRule="auto"/>
              <w:ind w:firstLine="440" w:firstLineChars="200"/>
              <w:jc w:val="both"/>
              <w:rPr>
                <w:szCs w:val="21"/>
              </w:rPr>
            </w:pPr>
          </w:p>
        </w:tc>
        <w:tc>
          <w:tcPr>
            <w:tcW w:w="877" w:type="dxa"/>
            <w:vAlign w:val="center"/>
          </w:tcPr>
          <w:p>
            <w:pPr>
              <w:spacing w:line="360" w:lineRule="auto"/>
              <w:ind w:firstLine="440" w:firstLineChars="200"/>
              <w:jc w:val="both"/>
              <w:rPr>
                <w:szCs w:val="21"/>
              </w:rPr>
            </w:pPr>
          </w:p>
        </w:tc>
        <w:tc>
          <w:tcPr>
            <w:tcW w:w="800" w:type="dxa"/>
            <w:vAlign w:val="center"/>
          </w:tcPr>
          <w:p>
            <w:pPr>
              <w:spacing w:line="360" w:lineRule="auto"/>
              <w:ind w:firstLine="440" w:firstLineChars="200"/>
              <w:jc w:val="both"/>
              <w:rPr>
                <w:szCs w:val="21"/>
              </w:rPr>
            </w:pPr>
          </w:p>
        </w:tc>
        <w:tc>
          <w:tcPr>
            <w:tcW w:w="850" w:type="dxa"/>
            <w:vAlign w:val="center"/>
          </w:tcPr>
          <w:p>
            <w:pPr>
              <w:spacing w:line="360" w:lineRule="auto"/>
              <w:ind w:firstLine="440" w:firstLineChars="200"/>
              <w:jc w:val="both"/>
              <w:rPr>
                <w:szCs w:val="21"/>
              </w:rPr>
            </w:pPr>
          </w:p>
        </w:tc>
        <w:tc>
          <w:tcPr>
            <w:tcW w:w="709" w:type="dxa"/>
            <w:vAlign w:val="center"/>
          </w:tcPr>
          <w:p>
            <w:pPr>
              <w:spacing w:line="360" w:lineRule="auto"/>
              <w:ind w:firstLine="440" w:firstLineChars="200"/>
              <w:jc w:val="both"/>
              <w:rPr>
                <w:szCs w:val="21"/>
              </w:rPr>
            </w:pPr>
          </w:p>
        </w:tc>
        <w:tc>
          <w:tcPr>
            <w:tcW w:w="709" w:type="dxa"/>
            <w:vAlign w:val="center"/>
          </w:tcPr>
          <w:p>
            <w:pPr>
              <w:spacing w:line="360" w:lineRule="auto"/>
              <w:ind w:firstLine="440" w:firstLineChars="200"/>
              <w:jc w:val="both"/>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vAlign w:val="center"/>
          </w:tcPr>
          <w:p>
            <w:pPr>
              <w:spacing w:line="360" w:lineRule="auto"/>
              <w:ind w:firstLine="440" w:firstLineChars="200"/>
              <w:jc w:val="both"/>
              <w:rPr>
                <w:szCs w:val="21"/>
              </w:rPr>
            </w:pPr>
          </w:p>
        </w:tc>
        <w:tc>
          <w:tcPr>
            <w:tcW w:w="900" w:type="dxa"/>
            <w:vAlign w:val="center"/>
          </w:tcPr>
          <w:p>
            <w:pPr>
              <w:spacing w:line="360" w:lineRule="auto"/>
              <w:ind w:firstLine="440" w:firstLineChars="200"/>
              <w:jc w:val="both"/>
              <w:rPr>
                <w:szCs w:val="21"/>
              </w:rPr>
            </w:pPr>
          </w:p>
        </w:tc>
        <w:tc>
          <w:tcPr>
            <w:tcW w:w="1319" w:type="dxa"/>
            <w:vAlign w:val="center"/>
          </w:tcPr>
          <w:p>
            <w:pPr>
              <w:spacing w:line="360" w:lineRule="auto"/>
              <w:ind w:firstLine="440" w:firstLineChars="200"/>
              <w:jc w:val="both"/>
              <w:rPr>
                <w:szCs w:val="21"/>
              </w:rPr>
            </w:pPr>
          </w:p>
        </w:tc>
        <w:tc>
          <w:tcPr>
            <w:tcW w:w="682" w:type="dxa"/>
            <w:vAlign w:val="center"/>
          </w:tcPr>
          <w:p>
            <w:pPr>
              <w:spacing w:line="360" w:lineRule="auto"/>
              <w:ind w:firstLine="440" w:firstLineChars="200"/>
              <w:jc w:val="both"/>
              <w:rPr>
                <w:szCs w:val="21"/>
              </w:rPr>
            </w:pPr>
          </w:p>
        </w:tc>
        <w:tc>
          <w:tcPr>
            <w:tcW w:w="709" w:type="dxa"/>
            <w:vAlign w:val="center"/>
          </w:tcPr>
          <w:p>
            <w:pPr>
              <w:spacing w:line="360" w:lineRule="auto"/>
              <w:ind w:firstLine="440" w:firstLineChars="200"/>
              <w:jc w:val="both"/>
              <w:rPr>
                <w:szCs w:val="21"/>
              </w:rPr>
            </w:pPr>
          </w:p>
        </w:tc>
        <w:tc>
          <w:tcPr>
            <w:tcW w:w="877" w:type="dxa"/>
            <w:vAlign w:val="center"/>
          </w:tcPr>
          <w:p>
            <w:pPr>
              <w:spacing w:line="360" w:lineRule="auto"/>
              <w:ind w:firstLine="440" w:firstLineChars="200"/>
              <w:jc w:val="both"/>
              <w:rPr>
                <w:szCs w:val="21"/>
              </w:rPr>
            </w:pPr>
          </w:p>
        </w:tc>
        <w:tc>
          <w:tcPr>
            <w:tcW w:w="800" w:type="dxa"/>
            <w:vAlign w:val="center"/>
          </w:tcPr>
          <w:p>
            <w:pPr>
              <w:spacing w:line="360" w:lineRule="auto"/>
              <w:ind w:firstLine="440" w:firstLineChars="200"/>
              <w:jc w:val="both"/>
              <w:rPr>
                <w:szCs w:val="21"/>
              </w:rPr>
            </w:pPr>
          </w:p>
        </w:tc>
        <w:tc>
          <w:tcPr>
            <w:tcW w:w="850" w:type="dxa"/>
            <w:vAlign w:val="center"/>
          </w:tcPr>
          <w:p>
            <w:pPr>
              <w:spacing w:line="360" w:lineRule="auto"/>
              <w:ind w:firstLine="440" w:firstLineChars="200"/>
              <w:jc w:val="both"/>
              <w:rPr>
                <w:szCs w:val="21"/>
              </w:rPr>
            </w:pPr>
          </w:p>
        </w:tc>
        <w:tc>
          <w:tcPr>
            <w:tcW w:w="709" w:type="dxa"/>
            <w:vAlign w:val="center"/>
          </w:tcPr>
          <w:p>
            <w:pPr>
              <w:spacing w:line="360" w:lineRule="auto"/>
              <w:ind w:firstLine="440" w:firstLineChars="200"/>
              <w:jc w:val="both"/>
              <w:rPr>
                <w:szCs w:val="21"/>
              </w:rPr>
            </w:pPr>
          </w:p>
        </w:tc>
        <w:tc>
          <w:tcPr>
            <w:tcW w:w="709" w:type="dxa"/>
            <w:vAlign w:val="center"/>
          </w:tcPr>
          <w:p>
            <w:pPr>
              <w:spacing w:line="360" w:lineRule="auto"/>
              <w:ind w:firstLine="440" w:firstLineChars="200"/>
              <w:jc w:val="both"/>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vAlign w:val="center"/>
          </w:tcPr>
          <w:p>
            <w:pPr>
              <w:spacing w:line="360" w:lineRule="auto"/>
              <w:ind w:firstLine="640" w:firstLineChars="200"/>
              <w:jc w:val="both"/>
              <w:rPr>
                <w:sz w:val="32"/>
              </w:rPr>
            </w:pPr>
          </w:p>
        </w:tc>
        <w:tc>
          <w:tcPr>
            <w:tcW w:w="900" w:type="dxa"/>
            <w:vAlign w:val="center"/>
          </w:tcPr>
          <w:p>
            <w:pPr>
              <w:spacing w:line="360" w:lineRule="auto"/>
              <w:ind w:firstLine="640" w:firstLineChars="200"/>
              <w:jc w:val="both"/>
              <w:rPr>
                <w:sz w:val="32"/>
              </w:rPr>
            </w:pPr>
          </w:p>
        </w:tc>
        <w:tc>
          <w:tcPr>
            <w:tcW w:w="1319" w:type="dxa"/>
            <w:vAlign w:val="center"/>
          </w:tcPr>
          <w:p>
            <w:pPr>
              <w:spacing w:line="360" w:lineRule="auto"/>
              <w:ind w:firstLine="640" w:firstLineChars="200"/>
              <w:jc w:val="both"/>
              <w:rPr>
                <w:sz w:val="32"/>
              </w:rPr>
            </w:pPr>
          </w:p>
        </w:tc>
        <w:tc>
          <w:tcPr>
            <w:tcW w:w="682" w:type="dxa"/>
            <w:vAlign w:val="center"/>
          </w:tcPr>
          <w:p>
            <w:pPr>
              <w:spacing w:line="360" w:lineRule="auto"/>
              <w:ind w:firstLine="640" w:firstLineChars="200"/>
              <w:jc w:val="both"/>
              <w:rPr>
                <w:sz w:val="32"/>
              </w:rPr>
            </w:pPr>
          </w:p>
        </w:tc>
        <w:tc>
          <w:tcPr>
            <w:tcW w:w="709" w:type="dxa"/>
            <w:vAlign w:val="center"/>
          </w:tcPr>
          <w:p>
            <w:pPr>
              <w:spacing w:line="360" w:lineRule="auto"/>
              <w:ind w:firstLine="640" w:firstLineChars="200"/>
              <w:jc w:val="both"/>
              <w:rPr>
                <w:sz w:val="32"/>
              </w:rPr>
            </w:pPr>
          </w:p>
        </w:tc>
        <w:tc>
          <w:tcPr>
            <w:tcW w:w="877" w:type="dxa"/>
            <w:vAlign w:val="center"/>
          </w:tcPr>
          <w:p>
            <w:pPr>
              <w:spacing w:line="360" w:lineRule="auto"/>
              <w:ind w:firstLine="640" w:firstLineChars="200"/>
              <w:jc w:val="both"/>
              <w:rPr>
                <w:sz w:val="32"/>
              </w:rPr>
            </w:pPr>
          </w:p>
        </w:tc>
        <w:tc>
          <w:tcPr>
            <w:tcW w:w="800" w:type="dxa"/>
            <w:vAlign w:val="center"/>
          </w:tcPr>
          <w:p>
            <w:pPr>
              <w:spacing w:line="360" w:lineRule="auto"/>
              <w:ind w:firstLine="640" w:firstLineChars="200"/>
              <w:jc w:val="both"/>
              <w:rPr>
                <w:sz w:val="32"/>
              </w:rPr>
            </w:pPr>
          </w:p>
        </w:tc>
        <w:tc>
          <w:tcPr>
            <w:tcW w:w="850" w:type="dxa"/>
            <w:vAlign w:val="center"/>
          </w:tcPr>
          <w:p>
            <w:pPr>
              <w:spacing w:line="360" w:lineRule="auto"/>
              <w:ind w:firstLine="640" w:firstLineChars="200"/>
              <w:jc w:val="both"/>
              <w:rPr>
                <w:sz w:val="32"/>
              </w:rPr>
            </w:pPr>
          </w:p>
        </w:tc>
        <w:tc>
          <w:tcPr>
            <w:tcW w:w="709" w:type="dxa"/>
            <w:vAlign w:val="center"/>
          </w:tcPr>
          <w:p>
            <w:pPr>
              <w:spacing w:line="360" w:lineRule="auto"/>
              <w:ind w:firstLine="640" w:firstLineChars="200"/>
              <w:jc w:val="both"/>
              <w:rPr>
                <w:sz w:val="32"/>
              </w:rPr>
            </w:pPr>
          </w:p>
        </w:tc>
        <w:tc>
          <w:tcPr>
            <w:tcW w:w="709" w:type="dxa"/>
            <w:vAlign w:val="center"/>
          </w:tcPr>
          <w:p>
            <w:pPr>
              <w:spacing w:line="360" w:lineRule="auto"/>
              <w:ind w:firstLine="640" w:firstLineChars="200"/>
              <w:jc w:val="both"/>
              <w:rPr>
                <w:sz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vAlign w:val="center"/>
          </w:tcPr>
          <w:p>
            <w:pPr>
              <w:spacing w:line="360" w:lineRule="auto"/>
              <w:ind w:firstLine="640" w:firstLineChars="200"/>
              <w:jc w:val="both"/>
              <w:rPr>
                <w:sz w:val="32"/>
              </w:rPr>
            </w:pPr>
          </w:p>
        </w:tc>
        <w:tc>
          <w:tcPr>
            <w:tcW w:w="900" w:type="dxa"/>
            <w:vAlign w:val="center"/>
          </w:tcPr>
          <w:p>
            <w:pPr>
              <w:spacing w:line="360" w:lineRule="auto"/>
              <w:ind w:firstLine="640" w:firstLineChars="200"/>
              <w:jc w:val="both"/>
              <w:rPr>
                <w:sz w:val="32"/>
              </w:rPr>
            </w:pPr>
          </w:p>
        </w:tc>
        <w:tc>
          <w:tcPr>
            <w:tcW w:w="1319" w:type="dxa"/>
            <w:vAlign w:val="center"/>
          </w:tcPr>
          <w:p>
            <w:pPr>
              <w:spacing w:line="360" w:lineRule="auto"/>
              <w:ind w:firstLine="640" w:firstLineChars="200"/>
              <w:jc w:val="both"/>
              <w:rPr>
                <w:sz w:val="32"/>
              </w:rPr>
            </w:pPr>
          </w:p>
        </w:tc>
        <w:tc>
          <w:tcPr>
            <w:tcW w:w="682" w:type="dxa"/>
            <w:vAlign w:val="center"/>
          </w:tcPr>
          <w:p>
            <w:pPr>
              <w:spacing w:line="360" w:lineRule="auto"/>
              <w:ind w:firstLine="640" w:firstLineChars="200"/>
              <w:jc w:val="both"/>
              <w:rPr>
                <w:sz w:val="32"/>
              </w:rPr>
            </w:pPr>
          </w:p>
        </w:tc>
        <w:tc>
          <w:tcPr>
            <w:tcW w:w="709" w:type="dxa"/>
            <w:vAlign w:val="center"/>
          </w:tcPr>
          <w:p>
            <w:pPr>
              <w:spacing w:line="360" w:lineRule="auto"/>
              <w:ind w:firstLine="640" w:firstLineChars="200"/>
              <w:jc w:val="both"/>
              <w:rPr>
                <w:sz w:val="32"/>
              </w:rPr>
            </w:pPr>
          </w:p>
        </w:tc>
        <w:tc>
          <w:tcPr>
            <w:tcW w:w="877" w:type="dxa"/>
            <w:vAlign w:val="center"/>
          </w:tcPr>
          <w:p>
            <w:pPr>
              <w:spacing w:line="360" w:lineRule="auto"/>
              <w:ind w:firstLine="640" w:firstLineChars="200"/>
              <w:jc w:val="both"/>
              <w:rPr>
                <w:sz w:val="32"/>
              </w:rPr>
            </w:pPr>
          </w:p>
        </w:tc>
        <w:tc>
          <w:tcPr>
            <w:tcW w:w="800" w:type="dxa"/>
            <w:vAlign w:val="center"/>
          </w:tcPr>
          <w:p>
            <w:pPr>
              <w:spacing w:line="360" w:lineRule="auto"/>
              <w:ind w:firstLine="640" w:firstLineChars="200"/>
              <w:jc w:val="both"/>
              <w:rPr>
                <w:sz w:val="32"/>
              </w:rPr>
            </w:pPr>
          </w:p>
        </w:tc>
        <w:tc>
          <w:tcPr>
            <w:tcW w:w="850" w:type="dxa"/>
            <w:vAlign w:val="center"/>
          </w:tcPr>
          <w:p>
            <w:pPr>
              <w:spacing w:line="360" w:lineRule="auto"/>
              <w:ind w:firstLine="640" w:firstLineChars="200"/>
              <w:jc w:val="both"/>
              <w:rPr>
                <w:sz w:val="32"/>
              </w:rPr>
            </w:pPr>
          </w:p>
        </w:tc>
        <w:tc>
          <w:tcPr>
            <w:tcW w:w="709" w:type="dxa"/>
            <w:vAlign w:val="center"/>
          </w:tcPr>
          <w:p>
            <w:pPr>
              <w:spacing w:line="360" w:lineRule="auto"/>
              <w:ind w:firstLine="640" w:firstLineChars="200"/>
              <w:jc w:val="both"/>
              <w:rPr>
                <w:sz w:val="32"/>
              </w:rPr>
            </w:pPr>
          </w:p>
        </w:tc>
        <w:tc>
          <w:tcPr>
            <w:tcW w:w="709" w:type="dxa"/>
            <w:vAlign w:val="center"/>
          </w:tcPr>
          <w:p>
            <w:pPr>
              <w:spacing w:line="360" w:lineRule="auto"/>
              <w:ind w:firstLine="640" w:firstLineChars="200"/>
              <w:jc w:val="both"/>
              <w:rPr>
                <w:sz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vAlign w:val="center"/>
          </w:tcPr>
          <w:p>
            <w:pPr>
              <w:spacing w:line="360" w:lineRule="auto"/>
              <w:ind w:firstLine="640" w:firstLineChars="200"/>
              <w:jc w:val="both"/>
              <w:rPr>
                <w:sz w:val="32"/>
              </w:rPr>
            </w:pPr>
          </w:p>
        </w:tc>
        <w:tc>
          <w:tcPr>
            <w:tcW w:w="900" w:type="dxa"/>
            <w:vAlign w:val="center"/>
          </w:tcPr>
          <w:p>
            <w:pPr>
              <w:spacing w:line="360" w:lineRule="auto"/>
              <w:ind w:firstLine="640" w:firstLineChars="200"/>
              <w:jc w:val="both"/>
              <w:rPr>
                <w:sz w:val="32"/>
              </w:rPr>
            </w:pPr>
          </w:p>
        </w:tc>
        <w:tc>
          <w:tcPr>
            <w:tcW w:w="1319" w:type="dxa"/>
            <w:vAlign w:val="center"/>
          </w:tcPr>
          <w:p>
            <w:pPr>
              <w:spacing w:line="360" w:lineRule="auto"/>
              <w:ind w:firstLine="640" w:firstLineChars="200"/>
              <w:jc w:val="both"/>
              <w:rPr>
                <w:sz w:val="32"/>
              </w:rPr>
            </w:pPr>
          </w:p>
        </w:tc>
        <w:tc>
          <w:tcPr>
            <w:tcW w:w="682" w:type="dxa"/>
            <w:vAlign w:val="center"/>
          </w:tcPr>
          <w:p>
            <w:pPr>
              <w:spacing w:line="360" w:lineRule="auto"/>
              <w:ind w:firstLine="640" w:firstLineChars="200"/>
              <w:jc w:val="both"/>
              <w:rPr>
                <w:sz w:val="32"/>
              </w:rPr>
            </w:pPr>
          </w:p>
        </w:tc>
        <w:tc>
          <w:tcPr>
            <w:tcW w:w="709" w:type="dxa"/>
            <w:vAlign w:val="center"/>
          </w:tcPr>
          <w:p>
            <w:pPr>
              <w:spacing w:line="360" w:lineRule="auto"/>
              <w:ind w:firstLine="640" w:firstLineChars="200"/>
              <w:jc w:val="both"/>
              <w:rPr>
                <w:sz w:val="32"/>
              </w:rPr>
            </w:pPr>
          </w:p>
        </w:tc>
        <w:tc>
          <w:tcPr>
            <w:tcW w:w="877" w:type="dxa"/>
            <w:vAlign w:val="center"/>
          </w:tcPr>
          <w:p>
            <w:pPr>
              <w:spacing w:line="360" w:lineRule="auto"/>
              <w:ind w:firstLine="640" w:firstLineChars="200"/>
              <w:jc w:val="both"/>
              <w:rPr>
                <w:sz w:val="32"/>
              </w:rPr>
            </w:pPr>
          </w:p>
        </w:tc>
        <w:tc>
          <w:tcPr>
            <w:tcW w:w="800" w:type="dxa"/>
            <w:vAlign w:val="center"/>
          </w:tcPr>
          <w:p>
            <w:pPr>
              <w:spacing w:line="360" w:lineRule="auto"/>
              <w:ind w:firstLine="640" w:firstLineChars="200"/>
              <w:jc w:val="both"/>
              <w:rPr>
                <w:sz w:val="32"/>
              </w:rPr>
            </w:pPr>
          </w:p>
        </w:tc>
        <w:tc>
          <w:tcPr>
            <w:tcW w:w="850" w:type="dxa"/>
            <w:vAlign w:val="center"/>
          </w:tcPr>
          <w:p>
            <w:pPr>
              <w:spacing w:line="360" w:lineRule="auto"/>
              <w:ind w:firstLine="640" w:firstLineChars="200"/>
              <w:jc w:val="both"/>
              <w:rPr>
                <w:sz w:val="32"/>
              </w:rPr>
            </w:pPr>
          </w:p>
        </w:tc>
        <w:tc>
          <w:tcPr>
            <w:tcW w:w="709" w:type="dxa"/>
            <w:vAlign w:val="center"/>
          </w:tcPr>
          <w:p>
            <w:pPr>
              <w:spacing w:line="360" w:lineRule="auto"/>
              <w:ind w:firstLine="640" w:firstLineChars="200"/>
              <w:jc w:val="both"/>
              <w:rPr>
                <w:sz w:val="32"/>
              </w:rPr>
            </w:pPr>
          </w:p>
        </w:tc>
        <w:tc>
          <w:tcPr>
            <w:tcW w:w="709" w:type="dxa"/>
            <w:vAlign w:val="center"/>
          </w:tcPr>
          <w:p>
            <w:pPr>
              <w:spacing w:line="360" w:lineRule="auto"/>
              <w:ind w:firstLine="640" w:firstLineChars="200"/>
              <w:jc w:val="both"/>
              <w:rPr>
                <w:sz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vAlign w:val="center"/>
          </w:tcPr>
          <w:p>
            <w:pPr>
              <w:spacing w:line="360" w:lineRule="auto"/>
              <w:ind w:firstLine="640" w:firstLineChars="200"/>
              <w:jc w:val="both"/>
              <w:rPr>
                <w:sz w:val="32"/>
              </w:rPr>
            </w:pPr>
          </w:p>
        </w:tc>
        <w:tc>
          <w:tcPr>
            <w:tcW w:w="900" w:type="dxa"/>
            <w:vAlign w:val="center"/>
          </w:tcPr>
          <w:p>
            <w:pPr>
              <w:spacing w:line="360" w:lineRule="auto"/>
              <w:ind w:firstLine="640" w:firstLineChars="200"/>
              <w:jc w:val="both"/>
              <w:rPr>
                <w:sz w:val="32"/>
              </w:rPr>
            </w:pPr>
          </w:p>
        </w:tc>
        <w:tc>
          <w:tcPr>
            <w:tcW w:w="1319" w:type="dxa"/>
            <w:vAlign w:val="center"/>
          </w:tcPr>
          <w:p>
            <w:pPr>
              <w:spacing w:line="360" w:lineRule="auto"/>
              <w:ind w:firstLine="640" w:firstLineChars="200"/>
              <w:jc w:val="both"/>
              <w:rPr>
                <w:sz w:val="32"/>
              </w:rPr>
            </w:pPr>
          </w:p>
        </w:tc>
        <w:tc>
          <w:tcPr>
            <w:tcW w:w="682" w:type="dxa"/>
            <w:vAlign w:val="center"/>
          </w:tcPr>
          <w:p>
            <w:pPr>
              <w:spacing w:line="360" w:lineRule="auto"/>
              <w:ind w:firstLine="640" w:firstLineChars="200"/>
              <w:jc w:val="both"/>
              <w:rPr>
                <w:sz w:val="32"/>
              </w:rPr>
            </w:pPr>
          </w:p>
        </w:tc>
        <w:tc>
          <w:tcPr>
            <w:tcW w:w="709" w:type="dxa"/>
            <w:vAlign w:val="center"/>
          </w:tcPr>
          <w:p>
            <w:pPr>
              <w:spacing w:line="360" w:lineRule="auto"/>
              <w:ind w:firstLine="640" w:firstLineChars="200"/>
              <w:jc w:val="both"/>
              <w:rPr>
                <w:sz w:val="32"/>
              </w:rPr>
            </w:pPr>
          </w:p>
        </w:tc>
        <w:tc>
          <w:tcPr>
            <w:tcW w:w="877" w:type="dxa"/>
            <w:vAlign w:val="center"/>
          </w:tcPr>
          <w:p>
            <w:pPr>
              <w:spacing w:line="360" w:lineRule="auto"/>
              <w:ind w:firstLine="640" w:firstLineChars="200"/>
              <w:jc w:val="both"/>
              <w:rPr>
                <w:sz w:val="32"/>
              </w:rPr>
            </w:pPr>
          </w:p>
        </w:tc>
        <w:tc>
          <w:tcPr>
            <w:tcW w:w="800" w:type="dxa"/>
            <w:vAlign w:val="center"/>
          </w:tcPr>
          <w:p>
            <w:pPr>
              <w:spacing w:line="360" w:lineRule="auto"/>
              <w:ind w:firstLine="640" w:firstLineChars="200"/>
              <w:jc w:val="both"/>
              <w:rPr>
                <w:sz w:val="32"/>
              </w:rPr>
            </w:pPr>
          </w:p>
        </w:tc>
        <w:tc>
          <w:tcPr>
            <w:tcW w:w="850" w:type="dxa"/>
            <w:vAlign w:val="center"/>
          </w:tcPr>
          <w:p>
            <w:pPr>
              <w:spacing w:line="360" w:lineRule="auto"/>
              <w:ind w:firstLine="640" w:firstLineChars="200"/>
              <w:jc w:val="both"/>
              <w:rPr>
                <w:sz w:val="32"/>
              </w:rPr>
            </w:pPr>
          </w:p>
        </w:tc>
        <w:tc>
          <w:tcPr>
            <w:tcW w:w="709" w:type="dxa"/>
            <w:vAlign w:val="center"/>
          </w:tcPr>
          <w:p>
            <w:pPr>
              <w:spacing w:line="360" w:lineRule="auto"/>
              <w:ind w:firstLine="640" w:firstLineChars="200"/>
              <w:jc w:val="both"/>
              <w:rPr>
                <w:sz w:val="32"/>
              </w:rPr>
            </w:pPr>
          </w:p>
        </w:tc>
        <w:tc>
          <w:tcPr>
            <w:tcW w:w="709" w:type="dxa"/>
            <w:vAlign w:val="center"/>
          </w:tcPr>
          <w:p>
            <w:pPr>
              <w:spacing w:line="360" w:lineRule="auto"/>
              <w:ind w:firstLine="640" w:firstLineChars="200"/>
              <w:jc w:val="both"/>
              <w:rPr>
                <w:sz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vAlign w:val="center"/>
          </w:tcPr>
          <w:p>
            <w:pPr>
              <w:spacing w:line="360" w:lineRule="auto"/>
              <w:ind w:firstLine="640" w:firstLineChars="200"/>
              <w:jc w:val="both"/>
              <w:rPr>
                <w:sz w:val="32"/>
              </w:rPr>
            </w:pPr>
          </w:p>
        </w:tc>
        <w:tc>
          <w:tcPr>
            <w:tcW w:w="900" w:type="dxa"/>
            <w:vAlign w:val="center"/>
          </w:tcPr>
          <w:p>
            <w:pPr>
              <w:spacing w:line="360" w:lineRule="auto"/>
              <w:ind w:firstLine="640" w:firstLineChars="200"/>
              <w:jc w:val="both"/>
              <w:rPr>
                <w:sz w:val="32"/>
              </w:rPr>
            </w:pPr>
          </w:p>
        </w:tc>
        <w:tc>
          <w:tcPr>
            <w:tcW w:w="1319" w:type="dxa"/>
            <w:vAlign w:val="center"/>
          </w:tcPr>
          <w:p>
            <w:pPr>
              <w:spacing w:line="360" w:lineRule="auto"/>
              <w:ind w:firstLine="640" w:firstLineChars="200"/>
              <w:jc w:val="both"/>
              <w:rPr>
                <w:sz w:val="32"/>
              </w:rPr>
            </w:pPr>
          </w:p>
        </w:tc>
        <w:tc>
          <w:tcPr>
            <w:tcW w:w="682" w:type="dxa"/>
            <w:vAlign w:val="center"/>
          </w:tcPr>
          <w:p>
            <w:pPr>
              <w:spacing w:line="360" w:lineRule="auto"/>
              <w:ind w:firstLine="640" w:firstLineChars="200"/>
              <w:jc w:val="both"/>
              <w:rPr>
                <w:sz w:val="32"/>
              </w:rPr>
            </w:pPr>
          </w:p>
        </w:tc>
        <w:tc>
          <w:tcPr>
            <w:tcW w:w="709" w:type="dxa"/>
            <w:vAlign w:val="center"/>
          </w:tcPr>
          <w:p>
            <w:pPr>
              <w:spacing w:line="360" w:lineRule="auto"/>
              <w:ind w:firstLine="640" w:firstLineChars="200"/>
              <w:jc w:val="both"/>
              <w:rPr>
                <w:sz w:val="32"/>
              </w:rPr>
            </w:pPr>
          </w:p>
        </w:tc>
        <w:tc>
          <w:tcPr>
            <w:tcW w:w="877" w:type="dxa"/>
            <w:vAlign w:val="center"/>
          </w:tcPr>
          <w:p>
            <w:pPr>
              <w:spacing w:line="360" w:lineRule="auto"/>
              <w:ind w:firstLine="640" w:firstLineChars="200"/>
              <w:jc w:val="both"/>
              <w:rPr>
                <w:sz w:val="32"/>
              </w:rPr>
            </w:pPr>
          </w:p>
        </w:tc>
        <w:tc>
          <w:tcPr>
            <w:tcW w:w="800" w:type="dxa"/>
            <w:vAlign w:val="center"/>
          </w:tcPr>
          <w:p>
            <w:pPr>
              <w:spacing w:line="360" w:lineRule="auto"/>
              <w:ind w:firstLine="640" w:firstLineChars="200"/>
              <w:jc w:val="both"/>
              <w:rPr>
                <w:sz w:val="32"/>
              </w:rPr>
            </w:pPr>
          </w:p>
        </w:tc>
        <w:tc>
          <w:tcPr>
            <w:tcW w:w="850" w:type="dxa"/>
            <w:vAlign w:val="center"/>
          </w:tcPr>
          <w:p>
            <w:pPr>
              <w:spacing w:line="360" w:lineRule="auto"/>
              <w:ind w:firstLine="640" w:firstLineChars="200"/>
              <w:jc w:val="both"/>
              <w:rPr>
                <w:sz w:val="32"/>
              </w:rPr>
            </w:pPr>
          </w:p>
        </w:tc>
        <w:tc>
          <w:tcPr>
            <w:tcW w:w="709" w:type="dxa"/>
            <w:vAlign w:val="center"/>
          </w:tcPr>
          <w:p>
            <w:pPr>
              <w:spacing w:line="360" w:lineRule="auto"/>
              <w:ind w:firstLine="640" w:firstLineChars="200"/>
              <w:jc w:val="both"/>
              <w:rPr>
                <w:sz w:val="32"/>
              </w:rPr>
            </w:pPr>
          </w:p>
        </w:tc>
        <w:tc>
          <w:tcPr>
            <w:tcW w:w="709" w:type="dxa"/>
            <w:vAlign w:val="center"/>
          </w:tcPr>
          <w:p>
            <w:pPr>
              <w:spacing w:line="360" w:lineRule="auto"/>
              <w:ind w:firstLine="640" w:firstLineChars="200"/>
              <w:jc w:val="both"/>
              <w:rPr>
                <w:sz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vAlign w:val="center"/>
          </w:tcPr>
          <w:p>
            <w:pPr>
              <w:spacing w:line="360" w:lineRule="auto"/>
              <w:ind w:firstLine="640" w:firstLineChars="200"/>
              <w:jc w:val="both"/>
              <w:rPr>
                <w:sz w:val="32"/>
              </w:rPr>
            </w:pPr>
          </w:p>
        </w:tc>
        <w:tc>
          <w:tcPr>
            <w:tcW w:w="900" w:type="dxa"/>
            <w:vAlign w:val="center"/>
          </w:tcPr>
          <w:p>
            <w:pPr>
              <w:spacing w:line="360" w:lineRule="auto"/>
              <w:ind w:firstLine="640" w:firstLineChars="200"/>
              <w:jc w:val="both"/>
              <w:rPr>
                <w:sz w:val="32"/>
              </w:rPr>
            </w:pPr>
          </w:p>
        </w:tc>
        <w:tc>
          <w:tcPr>
            <w:tcW w:w="1319" w:type="dxa"/>
            <w:vAlign w:val="center"/>
          </w:tcPr>
          <w:p>
            <w:pPr>
              <w:spacing w:line="360" w:lineRule="auto"/>
              <w:ind w:firstLine="640" w:firstLineChars="200"/>
              <w:jc w:val="both"/>
              <w:rPr>
                <w:sz w:val="32"/>
              </w:rPr>
            </w:pPr>
          </w:p>
        </w:tc>
        <w:tc>
          <w:tcPr>
            <w:tcW w:w="682" w:type="dxa"/>
            <w:vAlign w:val="center"/>
          </w:tcPr>
          <w:p>
            <w:pPr>
              <w:spacing w:line="360" w:lineRule="auto"/>
              <w:ind w:firstLine="640" w:firstLineChars="200"/>
              <w:jc w:val="both"/>
              <w:rPr>
                <w:sz w:val="32"/>
              </w:rPr>
            </w:pPr>
          </w:p>
        </w:tc>
        <w:tc>
          <w:tcPr>
            <w:tcW w:w="709" w:type="dxa"/>
            <w:vAlign w:val="center"/>
          </w:tcPr>
          <w:p>
            <w:pPr>
              <w:spacing w:line="360" w:lineRule="auto"/>
              <w:ind w:firstLine="640" w:firstLineChars="200"/>
              <w:jc w:val="both"/>
              <w:rPr>
                <w:sz w:val="32"/>
              </w:rPr>
            </w:pPr>
          </w:p>
        </w:tc>
        <w:tc>
          <w:tcPr>
            <w:tcW w:w="877" w:type="dxa"/>
            <w:vAlign w:val="center"/>
          </w:tcPr>
          <w:p>
            <w:pPr>
              <w:spacing w:line="360" w:lineRule="auto"/>
              <w:ind w:firstLine="640" w:firstLineChars="200"/>
              <w:jc w:val="both"/>
              <w:rPr>
                <w:sz w:val="32"/>
              </w:rPr>
            </w:pPr>
          </w:p>
        </w:tc>
        <w:tc>
          <w:tcPr>
            <w:tcW w:w="800" w:type="dxa"/>
            <w:vAlign w:val="center"/>
          </w:tcPr>
          <w:p>
            <w:pPr>
              <w:spacing w:line="360" w:lineRule="auto"/>
              <w:ind w:firstLine="640" w:firstLineChars="200"/>
              <w:jc w:val="both"/>
              <w:rPr>
                <w:sz w:val="32"/>
              </w:rPr>
            </w:pPr>
          </w:p>
        </w:tc>
        <w:tc>
          <w:tcPr>
            <w:tcW w:w="850" w:type="dxa"/>
            <w:vAlign w:val="center"/>
          </w:tcPr>
          <w:p>
            <w:pPr>
              <w:spacing w:line="360" w:lineRule="auto"/>
              <w:ind w:firstLine="640" w:firstLineChars="200"/>
              <w:jc w:val="both"/>
              <w:rPr>
                <w:sz w:val="32"/>
              </w:rPr>
            </w:pPr>
          </w:p>
        </w:tc>
        <w:tc>
          <w:tcPr>
            <w:tcW w:w="709" w:type="dxa"/>
            <w:vAlign w:val="center"/>
          </w:tcPr>
          <w:p>
            <w:pPr>
              <w:spacing w:line="360" w:lineRule="auto"/>
              <w:ind w:firstLine="640" w:firstLineChars="200"/>
              <w:jc w:val="both"/>
              <w:rPr>
                <w:sz w:val="32"/>
              </w:rPr>
            </w:pPr>
          </w:p>
        </w:tc>
        <w:tc>
          <w:tcPr>
            <w:tcW w:w="709" w:type="dxa"/>
            <w:vAlign w:val="center"/>
          </w:tcPr>
          <w:p>
            <w:pPr>
              <w:spacing w:line="360" w:lineRule="auto"/>
              <w:ind w:firstLine="640" w:firstLineChars="200"/>
              <w:jc w:val="both"/>
              <w:rPr>
                <w:sz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vAlign w:val="center"/>
          </w:tcPr>
          <w:p>
            <w:pPr>
              <w:spacing w:line="360" w:lineRule="auto"/>
              <w:ind w:firstLine="640" w:firstLineChars="200"/>
              <w:jc w:val="both"/>
              <w:rPr>
                <w:sz w:val="32"/>
              </w:rPr>
            </w:pPr>
          </w:p>
        </w:tc>
        <w:tc>
          <w:tcPr>
            <w:tcW w:w="900" w:type="dxa"/>
            <w:vAlign w:val="center"/>
          </w:tcPr>
          <w:p>
            <w:pPr>
              <w:spacing w:line="360" w:lineRule="auto"/>
              <w:ind w:firstLine="640" w:firstLineChars="200"/>
              <w:jc w:val="both"/>
              <w:rPr>
                <w:sz w:val="32"/>
              </w:rPr>
            </w:pPr>
          </w:p>
        </w:tc>
        <w:tc>
          <w:tcPr>
            <w:tcW w:w="1319" w:type="dxa"/>
            <w:vAlign w:val="center"/>
          </w:tcPr>
          <w:p>
            <w:pPr>
              <w:spacing w:line="360" w:lineRule="auto"/>
              <w:ind w:firstLine="640" w:firstLineChars="200"/>
              <w:jc w:val="both"/>
              <w:rPr>
                <w:sz w:val="32"/>
              </w:rPr>
            </w:pPr>
          </w:p>
        </w:tc>
        <w:tc>
          <w:tcPr>
            <w:tcW w:w="682" w:type="dxa"/>
            <w:vAlign w:val="center"/>
          </w:tcPr>
          <w:p>
            <w:pPr>
              <w:spacing w:line="360" w:lineRule="auto"/>
              <w:ind w:firstLine="640" w:firstLineChars="200"/>
              <w:jc w:val="both"/>
              <w:rPr>
                <w:sz w:val="32"/>
              </w:rPr>
            </w:pPr>
          </w:p>
        </w:tc>
        <w:tc>
          <w:tcPr>
            <w:tcW w:w="709" w:type="dxa"/>
            <w:vAlign w:val="center"/>
          </w:tcPr>
          <w:p>
            <w:pPr>
              <w:spacing w:line="360" w:lineRule="auto"/>
              <w:ind w:firstLine="640" w:firstLineChars="200"/>
              <w:jc w:val="both"/>
              <w:rPr>
                <w:sz w:val="32"/>
              </w:rPr>
            </w:pPr>
          </w:p>
        </w:tc>
        <w:tc>
          <w:tcPr>
            <w:tcW w:w="877" w:type="dxa"/>
            <w:vAlign w:val="center"/>
          </w:tcPr>
          <w:p>
            <w:pPr>
              <w:spacing w:line="360" w:lineRule="auto"/>
              <w:ind w:firstLine="640" w:firstLineChars="200"/>
              <w:jc w:val="both"/>
              <w:rPr>
                <w:sz w:val="32"/>
              </w:rPr>
            </w:pPr>
          </w:p>
        </w:tc>
        <w:tc>
          <w:tcPr>
            <w:tcW w:w="800" w:type="dxa"/>
            <w:vAlign w:val="center"/>
          </w:tcPr>
          <w:p>
            <w:pPr>
              <w:spacing w:line="360" w:lineRule="auto"/>
              <w:ind w:firstLine="640" w:firstLineChars="200"/>
              <w:jc w:val="both"/>
              <w:rPr>
                <w:sz w:val="32"/>
              </w:rPr>
            </w:pPr>
          </w:p>
        </w:tc>
        <w:tc>
          <w:tcPr>
            <w:tcW w:w="850" w:type="dxa"/>
            <w:vAlign w:val="center"/>
          </w:tcPr>
          <w:p>
            <w:pPr>
              <w:spacing w:line="360" w:lineRule="auto"/>
              <w:ind w:firstLine="640" w:firstLineChars="200"/>
              <w:jc w:val="both"/>
              <w:rPr>
                <w:sz w:val="32"/>
              </w:rPr>
            </w:pPr>
          </w:p>
        </w:tc>
        <w:tc>
          <w:tcPr>
            <w:tcW w:w="709" w:type="dxa"/>
            <w:vAlign w:val="center"/>
          </w:tcPr>
          <w:p>
            <w:pPr>
              <w:spacing w:line="360" w:lineRule="auto"/>
              <w:ind w:firstLine="640" w:firstLineChars="200"/>
              <w:jc w:val="both"/>
              <w:rPr>
                <w:sz w:val="32"/>
              </w:rPr>
            </w:pPr>
          </w:p>
        </w:tc>
        <w:tc>
          <w:tcPr>
            <w:tcW w:w="709" w:type="dxa"/>
            <w:vAlign w:val="center"/>
          </w:tcPr>
          <w:p>
            <w:pPr>
              <w:spacing w:line="360" w:lineRule="auto"/>
              <w:ind w:firstLine="640" w:firstLineChars="200"/>
              <w:jc w:val="both"/>
              <w:rPr>
                <w:sz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vAlign w:val="center"/>
          </w:tcPr>
          <w:p>
            <w:pPr>
              <w:spacing w:line="360" w:lineRule="auto"/>
              <w:ind w:firstLine="640" w:firstLineChars="200"/>
              <w:jc w:val="both"/>
              <w:rPr>
                <w:sz w:val="32"/>
              </w:rPr>
            </w:pPr>
          </w:p>
        </w:tc>
        <w:tc>
          <w:tcPr>
            <w:tcW w:w="900" w:type="dxa"/>
            <w:vAlign w:val="center"/>
          </w:tcPr>
          <w:p>
            <w:pPr>
              <w:spacing w:line="360" w:lineRule="auto"/>
              <w:ind w:firstLine="640" w:firstLineChars="200"/>
              <w:jc w:val="both"/>
              <w:rPr>
                <w:sz w:val="32"/>
              </w:rPr>
            </w:pPr>
          </w:p>
        </w:tc>
        <w:tc>
          <w:tcPr>
            <w:tcW w:w="1319" w:type="dxa"/>
            <w:vAlign w:val="center"/>
          </w:tcPr>
          <w:p>
            <w:pPr>
              <w:spacing w:line="360" w:lineRule="auto"/>
              <w:ind w:firstLine="640" w:firstLineChars="200"/>
              <w:jc w:val="both"/>
              <w:rPr>
                <w:sz w:val="32"/>
              </w:rPr>
            </w:pPr>
          </w:p>
        </w:tc>
        <w:tc>
          <w:tcPr>
            <w:tcW w:w="682" w:type="dxa"/>
            <w:vAlign w:val="center"/>
          </w:tcPr>
          <w:p>
            <w:pPr>
              <w:spacing w:line="360" w:lineRule="auto"/>
              <w:ind w:firstLine="640" w:firstLineChars="200"/>
              <w:jc w:val="both"/>
              <w:rPr>
                <w:sz w:val="32"/>
              </w:rPr>
            </w:pPr>
          </w:p>
        </w:tc>
        <w:tc>
          <w:tcPr>
            <w:tcW w:w="709" w:type="dxa"/>
            <w:vAlign w:val="center"/>
          </w:tcPr>
          <w:p>
            <w:pPr>
              <w:spacing w:line="360" w:lineRule="auto"/>
              <w:ind w:firstLine="640" w:firstLineChars="200"/>
              <w:jc w:val="both"/>
              <w:rPr>
                <w:sz w:val="32"/>
              </w:rPr>
            </w:pPr>
          </w:p>
        </w:tc>
        <w:tc>
          <w:tcPr>
            <w:tcW w:w="877" w:type="dxa"/>
            <w:vAlign w:val="center"/>
          </w:tcPr>
          <w:p>
            <w:pPr>
              <w:spacing w:line="360" w:lineRule="auto"/>
              <w:ind w:firstLine="640" w:firstLineChars="200"/>
              <w:jc w:val="both"/>
              <w:rPr>
                <w:sz w:val="32"/>
              </w:rPr>
            </w:pPr>
          </w:p>
        </w:tc>
        <w:tc>
          <w:tcPr>
            <w:tcW w:w="800" w:type="dxa"/>
            <w:vAlign w:val="center"/>
          </w:tcPr>
          <w:p>
            <w:pPr>
              <w:spacing w:line="360" w:lineRule="auto"/>
              <w:ind w:firstLine="640" w:firstLineChars="200"/>
              <w:jc w:val="both"/>
              <w:rPr>
                <w:sz w:val="32"/>
              </w:rPr>
            </w:pPr>
          </w:p>
        </w:tc>
        <w:tc>
          <w:tcPr>
            <w:tcW w:w="850" w:type="dxa"/>
            <w:vAlign w:val="center"/>
          </w:tcPr>
          <w:p>
            <w:pPr>
              <w:spacing w:line="360" w:lineRule="auto"/>
              <w:ind w:firstLine="640" w:firstLineChars="200"/>
              <w:jc w:val="both"/>
              <w:rPr>
                <w:sz w:val="32"/>
              </w:rPr>
            </w:pPr>
          </w:p>
        </w:tc>
        <w:tc>
          <w:tcPr>
            <w:tcW w:w="709" w:type="dxa"/>
            <w:vAlign w:val="center"/>
          </w:tcPr>
          <w:p>
            <w:pPr>
              <w:spacing w:line="360" w:lineRule="auto"/>
              <w:ind w:firstLine="640" w:firstLineChars="200"/>
              <w:jc w:val="both"/>
              <w:rPr>
                <w:sz w:val="32"/>
              </w:rPr>
            </w:pPr>
          </w:p>
        </w:tc>
        <w:tc>
          <w:tcPr>
            <w:tcW w:w="709" w:type="dxa"/>
            <w:vAlign w:val="center"/>
          </w:tcPr>
          <w:p>
            <w:pPr>
              <w:spacing w:line="360" w:lineRule="auto"/>
              <w:ind w:firstLine="640" w:firstLineChars="200"/>
              <w:jc w:val="both"/>
              <w:rPr>
                <w:sz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vAlign w:val="center"/>
          </w:tcPr>
          <w:p>
            <w:pPr>
              <w:spacing w:line="360" w:lineRule="auto"/>
              <w:ind w:firstLine="640" w:firstLineChars="200"/>
              <w:jc w:val="both"/>
              <w:rPr>
                <w:sz w:val="32"/>
              </w:rPr>
            </w:pPr>
          </w:p>
        </w:tc>
        <w:tc>
          <w:tcPr>
            <w:tcW w:w="900" w:type="dxa"/>
            <w:vAlign w:val="center"/>
          </w:tcPr>
          <w:p>
            <w:pPr>
              <w:spacing w:line="360" w:lineRule="auto"/>
              <w:ind w:firstLine="640" w:firstLineChars="200"/>
              <w:jc w:val="both"/>
              <w:rPr>
                <w:sz w:val="32"/>
              </w:rPr>
            </w:pPr>
          </w:p>
        </w:tc>
        <w:tc>
          <w:tcPr>
            <w:tcW w:w="1319" w:type="dxa"/>
            <w:vAlign w:val="center"/>
          </w:tcPr>
          <w:p>
            <w:pPr>
              <w:spacing w:line="360" w:lineRule="auto"/>
              <w:ind w:firstLine="640" w:firstLineChars="200"/>
              <w:jc w:val="both"/>
              <w:rPr>
                <w:sz w:val="32"/>
              </w:rPr>
            </w:pPr>
          </w:p>
        </w:tc>
        <w:tc>
          <w:tcPr>
            <w:tcW w:w="682" w:type="dxa"/>
            <w:vAlign w:val="center"/>
          </w:tcPr>
          <w:p>
            <w:pPr>
              <w:spacing w:line="360" w:lineRule="auto"/>
              <w:ind w:firstLine="640" w:firstLineChars="200"/>
              <w:jc w:val="both"/>
              <w:rPr>
                <w:sz w:val="32"/>
              </w:rPr>
            </w:pPr>
          </w:p>
        </w:tc>
        <w:tc>
          <w:tcPr>
            <w:tcW w:w="709" w:type="dxa"/>
            <w:vAlign w:val="center"/>
          </w:tcPr>
          <w:p>
            <w:pPr>
              <w:spacing w:line="360" w:lineRule="auto"/>
              <w:ind w:firstLine="640" w:firstLineChars="200"/>
              <w:jc w:val="both"/>
              <w:rPr>
                <w:sz w:val="32"/>
              </w:rPr>
            </w:pPr>
          </w:p>
        </w:tc>
        <w:tc>
          <w:tcPr>
            <w:tcW w:w="877" w:type="dxa"/>
            <w:vAlign w:val="center"/>
          </w:tcPr>
          <w:p>
            <w:pPr>
              <w:spacing w:line="360" w:lineRule="auto"/>
              <w:ind w:firstLine="640" w:firstLineChars="200"/>
              <w:jc w:val="both"/>
              <w:rPr>
                <w:sz w:val="32"/>
              </w:rPr>
            </w:pPr>
          </w:p>
        </w:tc>
        <w:tc>
          <w:tcPr>
            <w:tcW w:w="800" w:type="dxa"/>
            <w:vAlign w:val="center"/>
          </w:tcPr>
          <w:p>
            <w:pPr>
              <w:spacing w:line="360" w:lineRule="auto"/>
              <w:ind w:firstLine="640" w:firstLineChars="200"/>
              <w:jc w:val="both"/>
              <w:rPr>
                <w:sz w:val="32"/>
              </w:rPr>
            </w:pPr>
          </w:p>
        </w:tc>
        <w:tc>
          <w:tcPr>
            <w:tcW w:w="850" w:type="dxa"/>
            <w:vAlign w:val="center"/>
          </w:tcPr>
          <w:p>
            <w:pPr>
              <w:spacing w:line="360" w:lineRule="auto"/>
              <w:ind w:firstLine="640" w:firstLineChars="200"/>
              <w:jc w:val="both"/>
              <w:rPr>
                <w:sz w:val="32"/>
              </w:rPr>
            </w:pPr>
          </w:p>
        </w:tc>
        <w:tc>
          <w:tcPr>
            <w:tcW w:w="709" w:type="dxa"/>
            <w:vAlign w:val="center"/>
          </w:tcPr>
          <w:p>
            <w:pPr>
              <w:spacing w:line="360" w:lineRule="auto"/>
              <w:ind w:firstLine="640" w:firstLineChars="200"/>
              <w:jc w:val="both"/>
              <w:rPr>
                <w:sz w:val="32"/>
              </w:rPr>
            </w:pPr>
          </w:p>
        </w:tc>
        <w:tc>
          <w:tcPr>
            <w:tcW w:w="709" w:type="dxa"/>
            <w:vAlign w:val="center"/>
          </w:tcPr>
          <w:p>
            <w:pPr>
              <w:spacing w:line="360" w:lineRule="auto"/>
              <w:ind w:firstLine="640" w:firstLineChars="200"/>
              <w:jc w:val="both"/>
              <w:rPr>
                <w:sz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vAlign w:val="center"/>
          </w:tcPr>
          <w:p>
            <w:pPr>
              <w:spacing w:line="360" w:lineRule="auto"/>
              <w:ind w:firstLine="640" w:firstLineChars="200"/>
              <w:jc w:val="both"/>
              <w:rPr>
                <w:sz w:val="32"/>
              </w:rPr>
            </w:pPr>
          </w:p>
        </w:tc>
        <w:tc>
          <w:tcPr>
            <w:tcW w:w="900" w:type="dxa"/>
            <w:vAlign w:val="center"/>
          </w:tcPr>
          <w:p>
            <w:pPr>
              <w:spacing w:line="360" w:lineRule="auto"/>
              <w:ind w:firstLine="640" w:firstLineChars="200"/>
              <w:jc w:val="both"/>
              <w:rPr>
                <w:sz w:val="32"/>
              </w:rPr>
            </w:pPr>
          </w:p>
        </w:tc>
        <w:tc>
          <w:tcPr>
            <w:tcW w:w="1319" w:type="dxa"/>
            <w:vAlign w:val="center"/>
          </w:tcPr>
          <w:p>
            <w:pPr>
              <w:spacing w:line="360" w:lineRule="auto"/>
              <w:ind w:firstLine="640" w:firstLineChars="200"/>
              <w:jc w:val="both"/>
              <w:rPr>
                <w:sz w:val="32"/>
              </w:rPr>
            </w:pPr>
          </w:p>
        </w:tc>
        <w:tc>
          <w:tcPr>
            <w:tcW w:w="682" w:type="dxa"/>
            <w:vAlign w:val="center"/>
          </w:tcPr>
          <w:p>
            <w:pPr>
              <w:spacing w:line="360" w:lineRule="auto"/>
              <w:ind w:firstLine="640" w:firstLineChars="200"/>
              <w:jc w:val="both"/>
              <w:rPr>
                <w:sz w:val="32"/>
              </w:rPr>
            </w:pPr>
          </w:p>
        </w:tc>
        <w:tc>
          <w:tcPr>
            <w:tcW w:w="709" w:type="dxa"/>
            <w:vAlign w:val="center"/>
          </w:tcPr>
          <w:p>
            <w:pPr>
              <w:spacing w:line="360" w:lineRule="auto"/>
              <w:ind w:firstLine="640" w:firstLineChars="200"/>
              <w:jc w:val="both"/>
              <w:rPr>
                <w:sz w:val="32"/>
              </w:rPr>
            </w:pPr>
          </w:p>
        </w:tc>
        <w:tc>
          <w:tcPr>
            <w:tcW w:w="877" w:type="dxa"/>
            <w:vAlign w:val="center"/>
          </w:tcPr>
          <w:p>
            <w:pPr>
              <w:spacing w:line="360" w:lineRule="auto"/>
              <w:ind w:firstLine="640" w:firstLineChars="200"/>
              <w:jc w:val="both"/>
              <w:rPr>
                <w:sz w:val="32"/>
              </w:rPr>
            </w:pPr>
          </w:p>
        </w:tc>
        <w:tc>
          <w:tcPr>
            <w:tcW w:w="800" w:type="dxa"/>
            <w:vAlign w:val="center"/>
          </w:tcPr>
          <w:p>
            <w:pPr>
              <w:spacing w:line="360" w:lineRule="auto"/>
              <w:ind w:firstLine="640" w:firstLineChars="200"/>
              <w:jc w:val="both"/>
              <w:rPr>
                <w:sz w:val="32"/>
              </w:rPr>
            </w:pPr>
          </w:p>
        </w:tc>
        <w:tc>
          <w:tcPr>
            <w:tcW w:w="850" w:type="dxa"/>
            <w:vAlign w:val="center"/>
          </w:tcPr>
          <w:p>
            <w:pPr>
              <w:spacing w:line="360" w:lineRule="auto"/>
              <w:ind w:firstLine="640" w:firstLineChars="200"/>
              <w:jc w:val="both"/>
              <w:rPr>
                <w:sz w:val="32"/>
              </w:rPr>
            </w:pPr>
          </w:p>
        </w:tc>
        <w:tc>
          <w:tcPr>
            <w:tcW w:w="709" w:type="dxa"/>
            <w:vAlign w:val="center"/>
          </w:tcPr>
          <w:p>
            <w:pPr>
              <w:spacing w:line="360" w:lineRule="auto"/>
              <w:ind w:firstLine="640" w:firstLineChars="200"/>
              <w:jc w:val="both"/>
              <w:rPr>
                <w:sz w:val="32"/>
              </w:rPr>
            </w:pPr>
          </w:p>
        </w:tc>
        <w:tc>
          <w:tcPr>
            <w:tcW w:w="709" w:type="dxa"/>
            <w:vAlign w:val="center"/>
          </w:tcPr>
          <w:p>
            <w:pPr>
              <w:spacing w:line="360" w:lineRule="auto"/>
              <w:ind w:firstLine="640" w:firstLineChars="200"/>
              <w:jc w:val="both"/>
              <w:rPr>
                <w:sz w:val="32"/>
              </w:rPr>
            </w:pPr>
          </w:p>
        </w:tc>
      </w:tr>
    </w:tbl>
    <w:p>
      <w:pPr>
        <w:spacing w:line="360" w:lineRule="auto"/>
        <w:ind w:firstLine="643" w:firstLineChars="200"/>
        <w:jc w:val="both"/>
        <w:rPr>
          <w:b/>
          <w:sz w:val="32"/>
        </w:rPr>
      </w:pPr>
    </w:p>
    <w:p>
      <w:pPr>
        <w:pStyle w:val="2"/>
        <w:ind w:firstLine="220"/>
      </w:pPr>
    </w:p>
    <w:p>
      <w:pPr>
        <w:spacing w:line="360" w:lineRule="auto"/>
        <w:jc w:val="both"/>
        <w:rPr>
          <w:rFonts w:ascii="黑体" w:hAnsi="黑体" w:eastAsia="黑体"/>
          <w:sz w:val="28"/>
          <w:szCs w:val="28"/>
        </w:rPr>
      </w:pPr>
      <w:r>
        <w:rPr>
          <w:rFonts w:hint="eastAsia" w:ascii="黑体" w:hAnsi="黑体" w:eastAsia="黑体"/>
          <w:sz w:val="28"/>
          <w:szCs w:val="28"/>
        </w:rPr>
        <w:t>附件2：</w:t>
      </w:r>
    </w:p>
    <w:p>
      <w:pPr>
        <w:spacing w:line="360" w:lineRule="auto"/>
        <w:jc w:val="center"/>
        <w:rPr>
          <w:rFonts w:ascii="方正小标宋简体" w:hAnsi="黑体" w:eastAsia="方正小标宋简体"/>
          <w:sz w:val="44"/>
          <w:szCs w:val="44"/>
        </w:rPr>
      </w:pPr>
      <w:r>
        <w:rPr>
          <w:rFonts w:hint="eastAsia" w:ascii="方正小标宋简体" w:eastAsia="方正小标宋简体"/>
          <w:sz w:val="44"/>
          <w:szCs w:val="44"/>
        </w:rPr>
        <w:t>主要材料设备一览表</w:t>
      </w:r>
    </w:p>
    <w:tbl>
      <w:tblPr>
        <w:tblStyle w:val="17"/>
        <w:tblW w:w="89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1446"/>
        <w:gridCol w:w="851"/>
        <w:gridCol w:w="708"/>
        <w:gridCol w:w="810"/>
        <w:gridCol w:w="851"/>
        <w:gridCol w:w="736"/>
        <w:gridCol w:w="910"/>
        <w:gridCol w:w="1088"/>
        <w:gridCol w:w="8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7" w:hRule="atLeast"/>
          <w:jc w:val="center"/>
        </w:trPr>
        <w:tc>
          <w:tcPr>
            <w:tcW w:w="709" w:type="dxa"/>
            <w:vAlign w:val="center"/>
          </w:tcPr>
          <w:p>
            <w:pPr>
              <w:jc w:val="center"/>
              <w:rPr>
                <w:szCs w:val="21"/>
              </w:rPr>
            </w:pPr>
            <w:r>
              <w:rPr>
                <w:rFonts w:hint="eastAsia"/>
                <w:szCs w:val="21"/>
              </w:rPr>
              <w:t>序号</w:t>
            </w:r>
          </w:p>
        </w:tc>
        <w:tc>
          <w:tcPr>
            <w:tcW w:w="1446" w:type="dxa"/>
            <w:vAlign w:val="center"/>
          </w:tcPr>
          <w:p>
            <w:pPr>
              <w:jc w:val="center"/>
              <w:rPr>
                <w:szCs w:val="21"/>
              </w:rPr>
            </w:pPr>
            <w:r>
              <w:rPr>
                <w:rFonts w:hint="eastAsia"/>
                <w:szCs w:val="21"/>
              </w:rPr>
              <w:t>材料</w:t>
            </w:r>
          </w:p>
          <w:p>
            <w:pPr>
              <w:jc w:val="center"/>
              <w:rPr>
                <w:szCs w:val="21"/>
              </w:rPr>
            </w:pPr>
            <w:r>
              <w:rPr>
                <w:rFonts w:hint="eastAsia"/>
                <w:szCs w:val="21"/>
              </w:rPr>
              <w:t>设备</w:t>
            </w:r>
          </w:p>
          <w:p>
            <w:pPr>
              <w:jc w:val="center"/>
              <w:rPr>
                <w:szCs w:val="21"/>
              </w:rPr>
            </w:pPr>
            <w:r>
              <w:rPr>
                <w:rFonts w:hint="eastAsia"/>
                <w:szCs w:val="21"/>
              </w:rPr>
              <w:t>品种</w:t>
            </w:r>
          </w:p>
        </w:tc>
        <w:tc>
          <w:tcPr>
            <w:tcW w:w="851" w:type="dxa"/>
            <w:vAlign w:val="center"/>
          </w:tcPr>
          <w:p>
            <w:pPr>
              <w:jc w:val="center"/>
              <w:rPr>
                <w:szCs w:val="21"/>
              </w:rPr>
            </w:pPr>
            <w:r>
              <w:rPr>
                <w:rFonts w:hint="eastAsia"/>
                <w:szCs w:val="21"/>
              </w:rPr>
              <w:t>规格</w:t>
            </w:r>
          </w:p>
          <w:p>
            <w:pPr>
              <w:jc w:val="center"/>
              <w:rPr>
                <w:szCs w:val="21"/>
              </w:rPr>
            </w:pPr>
            <w:r>
              <w:rPr>
                <w:rFonts w:hint="eastAsia"/>
                <w:szCs w:val="21"/>
              </w:rPr>
              <w:t>型号</w:t>
            </w:r>
          </w:p>
        </w:tc>
        <w:tc>
          <w:tcPr>
            <w:tcW w:w="708" w:type="dxa"/>
            <w:vAlign w:val="center"/>
          </w:tcPr>
          <w:p>
            <w:pPr>
              <w:jc w:val="center"/>
              <w:rPr>
                <w:szCs w:val="21"/>
              </w:rPr>
            </w:pPr>
            <w:r>
              <w:rPr>
                <w:rFonts w:hint="eastAsia"/>
                <w:szCs w:val="21"/>
              </w:rPr>
              <w:t>单位</w:t>
            </w:r>
          </w:p>
        </w:tc>
        <w:tc>
          <w:tcPr>
            <w:tcW w:w="810" w:type="dxa"/>
            <w:vAlign w:val="center"/>
          </w:tcPr>
          <w:p>
            <w:pPr>
              <w:jc w:val="center"/>
              <w:rPr>
                <w:szCs w:val="21"/>
              </w:rPr>
            </w:pPr>
            <w:r>
              <w:rPr>
                <w:rFonts w:hint="eastAsia"/>
                <w:szCs w:val="21"/>
              </w:rPr>
              <w:t>数量</w:t>
            </w:r>
          </w:p>
        </w:tc>
        <w:tc>
          <w:tcPr>
            <w:tcW w:w="851" w:type="dxa"/>
            <w:vAlign w:val="center"/>
          </w:tcPr>
          <w:p>
            <w:pPr>
              <w:jc w:val="center"/>
              <w:rPr>
                <w:szCs w:val="21"/>
              </w:rPr>
            </w:pPr>
            <w:r>
              <w:rPr>
                <w:rFonts w:hint="eastAsia"/>
                <w:szCs w:val="21"/>
              </w:rPr>
              <w:t>单价</w:t>
            </w:r>
          </w:p>
        </w:tc>
        <w:tc>
          <w:tcPr>
            <w:tcW w:w="736" w:type="dxa"/>
            <w:vAlign w:val="center"/>
          </w:tcPr>
          <w:p>
            <w:pPr>
              <w:jc w:val="center"/>
              <w:rPr>
                <w:szCs w:val="21"/>
              </w:rPr>
            </w:pPr>
            <w:r>
              <w:rPr>
                <w:rFonts w:hint="eastAsia"/>
                <w:szCs w:val="21"/>
              </w:rPr>
              <w:t>质量等级</w:t>
            </w:r>
          </w:p>
        </w:tc>
        <w:tc>
          <w:tcPr>
            <w:tcW w:w="910" w:type="dxa"/>
            <w:vAlign w:val="center"/>
          </w:tcPr>
          <w:p>
            <w:pPr>
              <w:jc w:val="center"/>
              <w:rPr>
                <w:szCs w:val="21"/>
              </w:rPr>
            </w:pPr>
            <w:r>
              <w:rPr>
                <w:rFonts w:hint="eastAsia"/>
                <w:szCs w:val="21"/>
              </w:rPr>
              <w:t>供应</w:t>
            </w:r>
          </w:p>
          <w:p>
            <w:pPr>
              <w:jc w:val="center"/>
              <w:rPr>
                <w:szCs w:val="21"/>
              </w:rPr>
            </w:pPr>
            <w:r>
              <w:rPr>
                <w:rFonts w:hint="eastAsia"/>
                <w:szCs w:val="21"/>
              </w:rPr>
              <w:t>时间</w:t>
            </w:r>
          </w:p>
        </w:tc>
        <w:tc>
          <w:tcPr>
            <w:tcW w:w="1088" w:type="dxa"/>
            <w:vAlign w:val="center"/>
          </w:tcPr>
          <w:p>
            <w:pPr>
              <w:jc w:val="center"/>
              <w:rPr>
                <w:szCs w:val="21"/>
              </w:rPr>
            </w:pPr>
            <w:r>
              <w:rPr>
                <w:rFonts w:hint="eastAsia"/>
                <w:szCs w:val="21"/>
              </w:rPr>
              <w:t>送达</w:t>
            </w:r>
          </w:p>
          <w:p>
            <w:pPr>
              <w:jc w:val="center"/>
              <w:rPr>
                <w:szCs w:val="21"/>
              </w:rPr>
            </w:pPr>
            <w:r>
              <w:rPr>
                <w:rFonts w:hint="eastAsia"/>
                <w:szCs w:val="21"/>
              </w:rPr>
              <w:t>地点</w:t>
            </w:r>
          </w:p>
        </w:tc>
        <w:tc>
          <w:tcPr>
            <w:tcW w:w="878" w:type="dxa"/>
            <w:vAlign w:val="center"/>
          </w:tcPr>
          <w:p>
            <w:pPr>
              <w:jc w:val="center"/>
              <w:rPr>
                <w:szCs w:val="21"/>
              </w:rPr>
            </w:pPr>
            <w:r>
              <w:rPr>
                <w:rFonts w:hint="eastAsia"/>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3" w:hRule="atLeast"/>
          <w:jc w:val="center"/>
        </w:trPr>
        <w:tc>
          <w:tcPr>
            <w:tcW w:w="709" w:type="dxa"/>
            <w:vAlign w:val="center"/>
          </w:tcPr>
          <w:p>
            <w:pPr>
              <w:spacing w:line="360" w:lineRule="auto"/>
              <w:ind w:firstLine="800" w:firstLineChars="200"/>
              <w:jc w:val="both"/>
              <w:rPr>
                <w:sz w:val="40"/>
                <w:szCs w:val="32"/>
              </w:rPr>
            </w:pPr>
          </w:p>
        </w:tc>
        <w:tc>
          <w:tcPr>
            <w:tcW w:w="1446" w:type="dxa"/>
            <w:vAlign w:val="center"/>
          </w:tcPr>
          <w:p>
            <w:pPr>
              <w:spacing w:line="360" w:lineRule="auto"/>
              <w:ind w:firstLine="800" w:firstLineChars="200"/>
              <w:jc w:val="both"/>
              <w:rPr>
                <w:sz w:val="40"/>
                <w:szCs w:val="32"/>
              </w:rPr>
            </w:pPr>
          </w:p>
        </w:tc>
        <w:tc>
          <w:tcPr>
            <w:tcW w:w="851" w:type="dxa"/>
            <w:vAlign w:val="center"/>
          </w:tcPr>
          <w:p>
            <w:pPr>
              <w:spacing w:line="360" w:lineRule="auto"/>
              <w:ind w:firstLine="800" w:firstLineChars="200"/>
              <w:jc w:val="both"/>
              <w:rPr>
                <w:sz w:val="40"/>
                <w:szCs w:val="32"/>
              </w:rPr>
            </w:pPr>
          </w:p>
        </w:tc>
        <w:tc>
          <w:tcPr>
            <w:tcW w:w="708" w:type="dxa"/>
            <w:vAlign w:val="center"/>
          </w:tcPr>
          <w:p>
            <w:pPr>
              <w:spacing w:line="360" w:lineRule="auto"/>
              <w:ind w:firstLine="800" w:firstLineChars="200"/>
              <w:jc w:val="both"/>
              <w:rPr>
                <w:sz w:val="40"/>
                <w:szCs w:val="32"/>
              </w:rPr>
            </w:pPr>
          </w:p>
        </w:tc>
        <w:tc>
          <w:tcPr>
            <w:tcW w:w="810" w:type="dxa"/>
            <w:vAlign w:val="center"/>
          </w:tcPr>
          <w:p>
            <w:pPr>
              <w:spacing w:line="360" w:lineRule="auto"/>
              <w:ind w:firstLine="800" w:firstLineChars="200"/>
              <w:jc w:val="both"/>
              <w:rPr>
                <w:sz w:val="40"/>
                <w:szCs w:val="32"/>
              </w:rPr>
            </w:pPr>
          </w:p>
        </w:tc>
        <w:tc>
          <w:tcPr>
            <w:tcW w:w="851" w:type="dxa"/>
            <w:vAlign w:val="center"/>
          </w:tcPr>
          <w:p>
            <w:pPr>
              <w:spacing w:line="360" w:lineRule="auto"/>
              <w:ind w:firstLine="800" w:firstLineChars="200"/>
              <w:jc w:val="both"/>
              <w:rPr>
                <w:sz w:val="40"/>
                <w:szCs w:val="32"/>
              </w:rPr>
            </w:pPr>
          </w:p>
        </w:tc>
        <w:tc>
          <w:tcPr>
            <w:tcW w:w="736" w:type="dxa"/>
            <w:vAlign w:val="center"/>
          </w:tcPr>
          <w:p>
            <w:pPr>
              <w:spacing w:line="360" w:lineRule="auto"/>
              <w:ind w:firstLine="800" w:firstLineChars="200"/>
              <w:jc w:val="both"/>
              <w:rPr>
                <w:sz w:val="40"/>
                <w:szCs w:val="32"/>
              </w:rPr>
            </w:pPr>
          </w:p>
        </w:tc>
        <w:tc>
          <w:tcPr>
            <w:tcW w:w="910" w:type="dxa"/>
            <w:vAlign w:val="center"/>
          </w:tcPr>
          <w:p>
            <w:pPr>
              <w:spacing w:line="360" w:lineRule="auto"/>
              <w:ind w:firstLine="800" w:firstLineChars="200"/>
              <w:jc w:val="both"/>
              <w:rPr>
                <w:sz w:val="40"/>
                <w:szCs w:val="32"/>
              </w:rPr>
            </w:pPr>
          </w:p>
        </w:tc>
        <w:tc>
          <w:tcPr>
            <w:tcW w:w="1088" w:type="dxa"/>
            <w:vAlign w:val="center"/>
          </w:tcPr>
          <w:p>
            <w:pPr>
              <w:spacing w:line="360" w:lineRule="auto"/>
              <w:ind w:firstLine="800" w:firstLineChars="200"/>
              <w:jc w:val="both"/>
              <w:rPr>
                <w:sz w:val="40"/>
                <w:szCs w:val="32"/>
              </w:rPr>
            </w:pPr>
          </w:p>
        </w:tc>
        <w:tc>
          <w:tcPr>
            <w:tcW w:w="878" w:type="dxa"/>
            <w:vAlign w:val="center"/>
          </w:tcPr>
          <w:p>
            <w:pPr>
              <w:spacing w:line="360" w:lineRule="auto"/>
              <w:ind w:firstLine="800" w:firstLineChars="200"/>
              <w:jc w:val="both"/>
              <w:rPr>
                <w:sz w:val="40"/>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7" w:hRule="atLeast"/>
          <w:jc w:val="center"/>
        </w:trPr>
        <w:tc>
          <w:tcPr>
            <w:tcW w:w="709" w:type="dxa"/>
            <w:vAlign w:val="center"/>
          </w:tcPr>
          <w:p>
            <w:pPr>
              <w:spacing w:line="360" w:lineRule="auto"/>
              <w:ind w:firstLine="800" w:firstLineChars="200"/>
              <w:jc w:val="both"/>
              <w:rPr>
                <w:sz w:val="40"/>
                <w:szCs w:val="32"/>
              </w:rPr>
            </w:pPr>
          </w:p>
        </w:tc>
        <w:tc>
          <w:tcPr>
            <w:tcW w:w="1446" w:type="dxa"/>
            <w:vAlign w:val="center"/>
          </w:tcPr>
          <w:p>
            <w:pPr>
              <w:spacing w:line="360" w:lineRule="auto"/>
              <w:ind w:firstLine="800" w:firstLineChars="200"/>
              <w:jc w:val="both"/>
              <w:rPr>
                <w:sz w:val="40"/>
                <w:szCs w:val="32"/>
              </w:rPr>
            </w:pPr>
          </w:p>
        </w:tc>
        <w:tc>
          <w:tcPr>
            <w:tcW w:w="851" w:type="dxa"/>
            <w:vAlign w:val="center"/>
          </w:tcPr>
          <w:p>
            <w:pPr>
              <w:spacing w:line="360" w:lineRule="auto"/>
              <w:ind w:firstLine="800" w:firstLineChars="200"/>
              <w:jc w:val="both"/>
              <w:rPr>
                <w:sz w:val="40"/>
                <w:szCs w:val="32"/>
              </w:rPr>
            </w:pPr>
          </w:p>
        </w:tc>
        <w:tc>
          <w:tcPr>
            <w:tcW w:w="708" w:type="dxa"/>
            <w:vAlign w:val="center"/>
          </w:tcPr>
          <w:p>
            <w:pPr>
              <w:spacing w:line="360" w:lineRule="auto"/>
              <w:ind w:firstLine="800" w:firstLineChars="200"/>
              <w:jc w:val="both"/>
              <w:rPr>
                <w:sz w:val="40"/>
                <w:szCs w:val="32"/>
              </w:rPr>
            </w:pPr>
          </w:p>
        </w:tc>
        <w:tc>
          <w:tcPr>
            <w:tcW w:w="810" w:type="dxa"/>
            <w:vAlign w:val="center"/>
          </w:tcPr>
          <w:p>
            <w:pPr>
              <w:spacing w:line="360" w:lineRule="auto"/>
              <w:ind w:firstLine="800" w:firstLineChars="200"/>
              <w:jc w:val="both"/>
              <w:rPr>
                <w:sz w:val="40"/>
                <w:szCs w:val="32"/>
              </w:rPr>
            </w:pPr>
          </w:p>
        </w:tc>
        <w:tc>
          <w:tcPr>
            <w:tcW w:w="851" w:type="dxa"/>
            <w:vAlign w:val="center"/>
          </w:tcPr>
          <w:p>
            <w:pPr>
              <w:spacing w:line="360" w:lineRule="auto"/>
              <w:ind w:firstLine="800" w:firstLineChars="200"/>
              <w:jc w:val="both"/>
              <w:rPr>
                <w:sz w:val="40"/>
                <w:szCs w:val="32"/>
              </w:rPr>
            </w:pPr>
          </w:p>
        </w:tc>
        <w:tc>
          <w:tcPr>
            <w:tcW w:w="736" w:type="dxa"/>
            <w:vAlign w:val="center"/>
          </w:tcPr>
          <w:p>
            <w:pPr>
              <w:spacing w:line="360" w:lineRule="auto"/>
              <w:ind w:firstLine="800" w:firstLineChars="200"/>
              <w:jc w:val="both"/>
              <w:rPr>
                <w:sz w:val="40"/>
                <w:szCs w:val="32"/>
              </w:rPr>
            </w:pPr>
          </w:p>
        </w:tc>
        <w:tc>
          <w:tcPr>
            <w:tcW w:w="910" w:type="dxa"/>
            <w:vAlign w:val="center"/>
          </w:tcPr>
          <w:p>
            <w:pPr>
              <w:spacing w:line="360" w:lineRule="auto"/>
              <w:ind w:firstLine="800" w:firstLineChars="200"/>
              <w:jc w:val="both"/>
              <w:rPr>
                <w:sz w:val="40"/>
                <w:szCs w:val="32"/>
              </w:rPr>
            </w:pPr>
          </w:p>
        </w:tc>
        <w:tc>
          <w:tcPr>
            <w:tcW w:w="1088" w:type="dxa"/>
            <w:vAlign w:val="center"/>
          </w:tcPr>
          <w:p>
            <w:pPr>
              <w:spacing w:line="360" w:lineRule="auto"/>
              <w:ind w:firstLine="800" w:firstLineChars="200"/>
              <w:jc w:val="both"/>
              <w:rPr>
                <w:sz w:val="40"/>
                <w:szCs w:val="32"/>
              </w:rPr>
            </w:pPr>
          </w:p>
        </w:tc>
        <w:tc>
          <w:tcPr>
            <w:tcW w:w="878" w:type="dxa"/>
            <w:vAlign w:val="center"/>
          </w:tcPr>
          <w:p>
            <w:pPr>
              <w:spacing w:line="360" w:lineRule="auto"/>
              <w:ind w:firstLine="800" w:firstLineChars="200"/>
              <w:jc w:val="both"/>
              <w:rPr>
                <w:sz w:val="40"/>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7" w:hRule="atLeast"/>
          <w:jc w:val="center"/>
        </w:trPr>
        <w:tc>
          <w:tcPr>
            <w:tcW w:w="709" w:type="dxa"/>
            <w:vAlign w:val="center"/>
          </w:tcPr>
          <w:p>
            <w:pPr>
              <w:spacing w:line="360" w:lineRule="auto"/>
              <w:ind w:firstLine="800" w:firstLineChars="200"/>
              <w:jc w:val="both"/>
              <w:rPr>
                <w:sz w:val="40"/>
                <w:szCs w:val="32"/>
              </w:rPr>
            </w:pPr>
          </w:p>
        </w:tc>
        <w:tc>
          <w:tcPr>
            <w:tcW w:w="1446" w:type="dxa"/>
            <w:vAlign w:val="center"/>
          </w:tcPr>
          <w:p>
            <w:pPr>
              <w:spacing w:line="360" w:lineRule="auto"/>
              <w:ind w:firstLine="800" w:firstLineChars="200"/>
              <w:jc w:val="both"/>
              <w:rPr>
                <w:sz w:val="40"/>
                <w:szCs w:val="32"/>
              </w:rPr>
            </w:pPr>
          </w:p>
        </w:tc>
        <w:tc>
          <w:tcPr>
            <w:tcW w:w="851" w:type="dxa"/>
            <w:vAlign w:val="center"/>
          </w:tcPr>
          <w:p>
            <w:pPr>
              <w:spacing w:line="360" w:lineRule="auto"/>
              <w:ind w:firstLine="800" w:firstLineChars="200"/>
              <w:jc w:val="both"/>
              <w:rPr>
                <w:sz w:val="40"/>
                <w:szCs w:val="32"/>
              </w:rPr>
            </w:pPr>
          </w:p>
        </w:tc>
        <w:tc>
          <w:tcPr>
            <w:tcW w:w="708" w:type="dxa"/>
            <w:vAlign w:val="center"/>
          </w:tcPr>
          <w:p>
            <w:pPr>
              <w:spacing w:line="360" w:lineRule="auto"/>
              <w:ind w:firstLine="800" w:firstLineChars="200"/>
              <w:jc w:val="both"/>
              <w:rPr>
                <w:sz w:val="40"/>
                <w:szCs w:val="32"/>
              </w:rPr>
            </w:pPr>
          </w:p>
        </w:tc>
        <w:tc>
          <w:tcPr>
            <w:tcW w:w="810" w:type="dxa"/>
            <w:vAlign w:val="center"/>
          </w:tcPr>
          <w:p>
            <w:pPr>
              <w:spacing w:line="360" w:lineRule="auto"/>
              <w:ind w:firstLine="800" w:firstLineChars="200"/>
              <w:jc w:val="both"/>
              <w:rPr>
                <w:sz w:val="40"/>
                <w:szCs w:val="32"/>
              </w:rPr>
            </w:pPr>
          </w:p>
        </w:tc>
        <w:tc>
          <w:tcPr>
            <w:tcW w:w="851" w:type="dxa"/>
            <w:vAlign w:val="center"/>
          </w:tcPr>
          <w:p>
            <w:pPr>
              <w:spacing w:line="360" w:lineRule="auto"/>
              <w:ind w:firstLine="800" w:firstLineChars="200"/>
              <w:jc w:val="both"/>
              <w:rPr>
                <w:sz w:val="40"/>
                <w:szCs w:val="32"/>
              </w:rPr>
            </w:pPr>
          </w:p>
        </w:tc>
        <w:tc>
          <w:tcPr>
            <w:tcW w:w="736" w:type="dxa"/>
            <w:vAlign w:val="center"/>
          </w:tcPr>
          <w:p>
            <w:pPr>
              <w:spacing w:line="360" w:lineRule="auto"/>
              <w:ind w:firstLine="800" w:firstLineChars="200"/>
              <w:jc w:val="both"/>
              <w:rPr>
                <w:sz w:val="40"/>
                <w:szCs w:val="32"/>
              </w:rPr>
            </w:pPr>
          </w:p>
        </w:tc>
        <w:tc>
          <w:tcPr>
            <w:tcW w:w="910" w:type="dxa"/>
            <w:vAlign w:val="center"/>
          </w:tcPr>
          <w:p>
            <w:pPr>
              <w:spacing w:line="360" w:lineRule="auto"/>
              <w:ind w:firstLine="800" w:firstLineChars="200"/>
              <w:jc w:val="both"/>
              <w:rPr>
                <w:sz w:val="40"/>
                <w:szCs w:val="32"/>
              </w:rPr>
            </w:pPr>
          </w:p>
        </w:tc>
        <w:tc>
          <w:tcPr>
            <w:tcW w:w="1088" w:type="dxa"/>
            <w:vAlign w:val="center"/>
          </w:tcPr>
          <w:p>
            <w:pPr>
              <w:spacing w:line="360" w:lineRule="auto"/>
              <w:ind w:firstLine="800" w:firstLineChars="200"/>
              <w:jc w:val="both"/>
              <w:rPr>
                <w:sz w:val="40"/>
                <w:szCs w:val="32"/>
              </w:rPr>
            </w:pPr>
          </w:p>
        </w:tc>
        <w:tc>
          <w:tcPr>
            <w:tcW w:w="878" w:type="dxa"/>
            <w:vAlign w:val="center"/>
          </w:tcPr>
          <w:p>
            <w:pPr>
              <w:spacing w:line="360" w:lineRule="auto"/>
              <w:ind w:firstLine="800" w:firstLineChars="200"/>
              <w:jc w:val="both"/>
              <w:rPr>
                <w:sz w:val="40"/>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3" w:hRule="atLeast"/>
          <w:jc w:val="center"/>
        </w:trPr>
        <w:tc>
          <w:tcPr>
            <w:tcW w:w="709" w:type="dxa"/>
            <w:vAlign w:val="center"/>
          </w:tcPr>
          <w:p>
            <w:pPr>
              <w:spacing w:line="360" w:lineRule="auto"/>
              <w:ind w:firstLine="800" w:firstLineChars="200"/>
              <w:jc w:val="both"/>
              <w:rPr>
                <w:sz w:val="40"/>
                <w:szCs w:val="32"/>
              </w:rPr>
            </w:pPr>
          </w:p>
        </w:tc>
        <w:tc>
          <w:tcPr>
            <w:tcW w:w="1446" w:type="dxa"/>
            <w:vAlign w:val="center"/>
          </w:tcPr>
          <w:p>
            <w:pPr>
              <w:spacing w:line="360" w:lineRule="auto"/>
              <w:ind w:firstLine="800" w:firstLineChars="200"/>
              <w:jc w:val="both"/>
              <w:rPr>
                <w:sz w:val="40"/>
                <w:szCs w:val="32"/>
              </w:rPr>
            </w:pPr>
          </w:p>
        </w:tc>
        <w:tc>
          <w:tcPr>
            <w:tcW w:w="851" w:type="dxa"/>
            <w:vAlign w:val="center"/>
          </w:tcPr>
          <w:p>
            <w:pPr>
              <w:spacing w:line="360" w:lineRule="auto"/>
              <w:ind w:firstLine="800" w:firstLineChars="200"/>
              <w:jc w:val="both"/>
              <w:rPr>
                <w:sz w:val="40"/>
                <w:szCs w:val="32"/>
              </w:rPr>
            </w:pPr>
          </w:p>
        </w:tc>
        <w:tc>
          <w:tcPr>
            <w:tcW w:w="708" w:type="dxa"/>
            <w:vAlign w:val="center"/>
          </w:tcPr>
          <w:p>
            <w:pPr>
              <w:spacing w:line="360" w:lineRule="auto"/>
              <w:ind w:firstLine="800" w:firstLineChars="200"/>
              <w:jc w:val="both"/>
              <w:rPr>
                <w:sz w:val="40"/>
                <w:szCs w:val="32"/>
              </w:rPr>
            </w:pPr>
          </w:p>
        </w:tc>
        <w:tc>
          <w:tcPr>
            <w:tcW w:w="810" w:type="dxa"/>
            <w:vAlign w:val="center"/>
          </w:tcPr>
          <w:p>
            <w:pPr>
              <w:spacing w:line="360" w:lineRule="auto"/>
              <w:ind w:firstLine="800" w:firstLineChars="200"/>
              <w:jc w:val="both"/>
              <w:rPr>
                <w:sz w:val="40"/>
                <w:szCs w:val="32"/>
              </w:rPr>
            </w:pPr>
          </w:p>
        </w:tc>
        <w:tc>
          <w:tcPr>
            <w:tcW w:w="851" w:type="dxa"/>
            <w:vAlign w:val="center"/>
          </w:tcPr>
          <w:p>
            <w:pPr>
              <w:spacing w:line="360" w:lineRule="auto"/>
              <w:ind w:firstLine="800" w:firstLineChars="200"/>
              <w:jc w:val="both"/>
              <w:rPr>
                <w:sz w:val="40"/>
                <w:szCs w:val="32"/>
              </w:rPr>
            </w:pPr>
          </w:p>
        </w:tc>
        <w:tc>
          <w:tcPr>
            <w:tcW w:w="736" w:type="dxa"/>
            <w:vAlign w:val="center"/>
          </w:tcPr>
          <w:p>
            <w:pPr>
              <w:spacing w:line="360" w:lineRule="auto"/>
              <w:ind w:firstLine="800" w:firstLineChars="200"/>
              <w:jc w:val="both"/>
              <w:rPr>
                <w:sz w:val="40"/>
                <w:szCs w:val="32"/>
              </w:rPr>
            </w:pPr>
          </w:p>
        </w:tc>
        <w:tc>
          <w:tcPr>
            <w:tcW w:w="910" w:type="dxa"/>
            <w:vAlign w:val="center"/>
          </w:tcPr>
          <w:p>
            <w:pPr>
              <w:spacing w:line="360" w:lineRule="auto"/>
              <w:ind w:firstLine="800" w:firstLineChars="200"/>
              <w:jc w:val="both"/>
              <w:rPr>
                <w:sz w:val="40"/>
                <w:szCs w:val="32"/>
              </w:rPr>
            </w:pPr>
          </w:p>
        </w:tc>
        <w:tc>
          <w:tcPr>
            <w:tcW w:w="1088" w:type="dxa"/>
            <w:vAlign w:val="center"/>
          </w:tcPr>
          <w:p>
            <w:pPr>
              <w:spacing w:line="360" w:lineRule="auto"/>
              <w:ind w:firstLine="800" w:firstLineChars="200"/>
              <w:jc w:val="both"/>
              <w:rPr>
                <w:sz w:val="40"/>
                <w:szCs w:val="32"/>
              </w:rPr>
            </w:pPr>
          </w:p>
        </w:tc>
        <w:tc>
          <w:tcPr>
            <w:tcW w:w="878" w:type="dxa"/>
            <w:vAlign w:val="center"/>
          </w:tcPr>
          <w:p>
            <w:pPr>
              <w:spacing w:line="360" w:lineRule="auto"/>
              <w:ind w:firstLine="800" w:firstLineChars="200"/>
              <w:jc w:val="both"/>
              <w:rPr>
                <w:sz w:val="40"/>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7" w:hRule="atLeast"/>
          <w:jc w:val="center"/>
        </w:trPr>
        <w:tc>
          <w:tcPr>
            <w:tcW w:w="709" w:type="dxa"/>
            <w:vAlign w:val="center"/>
          </w:tcPr>
          <w:p>
            <w:pPr>
              <w:spacing w:line="360" w:lineRule="auto"/>
              <w:ind w:firstLine="800" w:firstLineChars="200"/>
              <w:jc w:val="both"/>
              <w:rPr>
                <w:sz w:val="40"/>
                <w:szCs w:val="32"/>
              </w:rPr>
            </w:pPr>
          </w:p>
        </w:tc>
        <w:tc>
          <w:tcPr>
            <w:tcW w:w="1446" w:type="dxa"/>
            <w:vAlign w:val="center"/>
          </w:tcPr>
          <w:p>
            <w:pPr>
              <w:spacing w:line="360" w:lineRule="auto"/>
              <w:ind w:firstLine="800" w:firstLineChars="200"/>
              <w:jc w:val="both"/>
              <w:rPr>
                <w:sz w:val="40"/>
                <w:szCs w:val="32"/>
              </w:rPr>
            </w:pPr>
          </w:p>
        </w:tc>
        <w:tc>
          <w:tcPr>
            <w:tcW w:w="851" w:type="dxa"/>
            <w:vAlign w:val="center"/>
          </w:tcPr>
          <w:p>
            <w:pPr>
              <w:spacing w:line="360" w:lineRule="auto"/>
              <w:ind w:firstLine="800" w:firstLineChars="200"/>
              <w:jc w:val="both"/>
              <w:rPr>
                <w:sz w:val="40"/>
                <w:szCs w:val="32"/>
              </w:rPr>
            </w:pPr>
          </w:p>
        </w:tc>
        <w:tc>
          <w:tcPr>
            <w:tcW w:w="708" w:type="dxa"/>
            <w:vAlign w:val="center"/>
          </w:tcPr>
          <w:p>
            <w:pPr>
              <w:spacing w:line="360" w:lineRule="auto"/>
              <w:ind w:firstLine="800" w:firstLineChars="200"/>
              <w:jc w:val="both"/>
              <w:rPr>
                <w:sz w:val="40"/>
                <w:szCs w:val="32"/>
              </w:rPr>
            </w:pPr>
          </w:p>
        </w:tc>
        <w:tc>
          <w:tcPr>
            <w:tcW w:w="810" w:type="dxa"/>
            <w:vAlign w:val="center"/>
          </w:tcPr>
          <w:p>
            <w:pPr>
              <w:spacing w:line="360" w:lineRule="auto"/>
              <w:ind w:firstLine="800" w:firstLineChars="200"/>
              <w:jc w:val="both"/>
              <w:rPr>
                <w:sz w:val="40"/>
                <w:szCs w:val="32"/>
              </w:rPr>
            </w:pPr>
          </w:p>
        </w:tc>
        <w:tc>
          <w:tcPr>
            <w:tcW w:w="851" w:type="dxa"/>
            <w:vAlign w:val="center"/>
          </w:tcPr>
          <w:p>
            <w:pPr>
              <w:spacing w:line="360" w:lineRule="auto"/>
              <w:ind w:firstLine="800" w:firstLineChars="200"/>
              <w:jc w:val="both"/>
              <w:rPr>
                <w:sz w:val="40"/>
                <w:szCs w:val="32"/>
              </w:rPr>
            </w:pPr>
          </w:p>
        </w:tc>
        <w:tc>
          <w:tcPr>
            <w:tcW w:w="736" w:type="dxa"/>
            <w:vAlign w:val="center"/>
          </w:tcPr>
          <w:p>
            <w:pPr>
              <w:spacing w:line="360" w:lineRule="auto"/>
              <w:ind w:firstLine="800" w:firstLineChars="200"/>
              <w:jc w:val="both"/>
              <w:rPr>
                <w:sz w:val="40"/>
                <w:szCs w:val="32"/>
              </w:rPr>
            </w:pPr>
          </w:p>
        </w:tc>
        <w:tc>
          <w:tcPr>
            <w:tcW w:w="910" w:type="dxa"/>
            <w:vAlign w:val="center"/>
          </w:tcPr>
          <w:p>
            <w:pPr>
              <w:spacing w:line="360" w:lineRule="auto"/>
              <w:ind w:firstLine="800" w:firstLineChars="200"/>
              <w:jc w:val="both"/>
              <w:rPr>
                <w:sz w:val="40"/>
                <w:szCs w:val="32"/>
              </w:rPr>
            </w:pPr>
          </w:p>
        </w:tc>
        <w:tc>
          <w:tcPr>
            <w:tcW w:w="1088" w:type="dxa"/>
            <w:vAlign w:val="center"/>
          </w:tcPr>
          <w:p>
            <w:pPr>
              <w:spacing w:line="360" w:lineRule="auto"/>
              <w:ind w:firstLine="800" w:firstLineChars="200"/>
              <w:jc w:val="both"/>
              <w:rPr>
                <w:sz w:val="40"/>
                <w:szCs w:val="32"/>
              </w:rPr>
            </w:pPr>
          </w:p>
        </w:tc>
        <w:tc>
          <w:tcPr>
            <w:tcW w:w="878" w:type="dxa"/>
            <w:vAlign w:val="center"/>
          </w:tcPr>
          <w:p>
            <w:pPr>
              <w:spacing w:line="360" w:lineRule="auto"/>
              <w:ind w:firstLine="800" w:firstLineChars="200"/>
              <w:jc w:val="both"/>
              <w:rPr>
                <w:sz w:val="40"/>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3" w:hRule="atLeast"/>
          <w:jc w:val="center"/>
        </w:trPr>
        <w:tc>
          <w:tcPr>
            <w:tcW w:w="709" w:type="dxa"/>
            <w:vAlign w:val="center"/>
          </w:tcPr>
          <w:p>
            <w:pPr>
              <w:spacing w:line="360" w:lineRule="auto"/>
              <w:ind w:firstLine="800" w:firstLineChars="200"/>
              <w:jc w:val="both"/>
              <w:rPr>
                <w:sz w:val="40"/>
                <w:szCs w:val="32"/>
              </w:rPr>
            </w:pPr>
          </w:p>
        </w:tc>
        <w:tc>
          <w:tcPr>
            <w:tcW w:w="1446" w:type="dxa"/>
            <w:vAlign w:val="center"/>
          </w:tcPr>
          <w:p>
            <w:pPr>
              <w:spacing w:line="360" w:lineRule="auto"/>
              <w:ind w:firstLine="800" w:firstLineChars="200"/>
              <w:jc w:val="both"/>
              <w:rPr>
                <w:sz w:val="40"/>
                <w:szCs w:val="32"/>
              </w:rPr>
            </w:pPr>
          </w:p>
        </w:tc>
        <w:tc>
          <w:tcPr>
            <w:tcW w:w="851" w:type="dxa"/>
            <w:vAlign w:val="center"/>
          </w:tcPr>
          <w:p>
            <w:pPr>
              <w:spacing w:line="360" w:lineRule="auto"/>
              <w:ind w:firstLine="800" w:firstLineChars="200"/>
              <w:jc w:val="both"/>
              <w:rPr>
                <w:sz w:val="40"/>
                <w:szCs w:val="32"/>
              </w:rPr>
            </w:pPr>
          </w:p>
        </w:tc>
        <w:tc>
          <w:tcPr>
            <w:tcW w:w="708" w:type="dxa"/>
            <w:vAlign w:val="center"/>
          </w:tcPr>
          <w:p>
            <w:pPr>
              <w:spacing w:line="360" w:lineRule="auto"/>
              <w:ind w:firstLine="800" w:firstLineChars="200"/>
              <w:jc w:val="both"/>
              <w:rPr>
                <w:sz w:val="40"/>
                <w:szCs w:val="32"/>
              </w:rPr>
            </w:pPr>
          </w:p>
        </w:tc>
        <w:tc>
          <w:tcPr>
            <w:tcW w:w="810" w:type="dxa"/>
            <w:vAlign w:val="center"/>
          </w:tcPr>
          <w:p>
            <w:pPr>
              <w:spacing w:line="360" w:lineRule="auto"/>
              <w:ind w:firstLine="800" w:firstLineChars="200"/>
              <w:jc w:val="both"/>
              <w:rPr>
                <w:sz w:val="40"/>
                <w:szCs w:val="32"/>
              </w:rPr>
            </w:pPr>
          </w:p>
        </w:tc>
        <w:tc>
          <w:tcPr>
            <w:tcW w:w="851" w:type="dxa"/>
            <w:vAlign w:val="center"/>
          </w:tcPr>
          <w:p>
            <w:pPr>
              <w:spacing w:line="360" w:lineRule="auto"/>
              <w:ind w:firstLine="800" w:firstLineChars="200"/>
              <w:jc w:val="both"/>
              <w:rPr>
                <w:sz w:val="40"/>
                <w:szCs w:val="32"/>
              </w:rPr>
            </w:pPr>
          </w:p>
        </w:tc>
        <w:tc>
          <w:tcPr>
            <w:tcW w:w="736" w:type="dxa"/>
            <w:vAlign w:val="center"/>
          </w:tcPr>
          <w:p>
            <w:pPr>
              <w:spacing w:line="360" w:lineRule="auto"/>
              <w:ind w:firstLine="800" w:firstLineChars="200"/>
              <w:jc w:val="both"/>
              <w:rPr>
                <w:sz w:val="40"/>
                <w:szCs w:val="32"/>
              </w:rPr>
            </w:pPr>
          </w:p>
        </w:tc>
        <w:tc>
          <w:tcPr>
            <w:tcW w:w="910" w:type="dxa"/>
            <w:vAlign w:val="center"/>
          </w:tcPr>
          <w:p>
            <w:pPr>
              <w:spacing w:line="360" w:lineRule="auto"/>
              <w:ind w:firstLine="800" w:firstLineChars="200"/>
              <w:jc w:val="both"/>
              <w:rPr>
                <w:sz w:val="40"/>
                <w:szCs w:val="32"/>
              </w:rPr>
            </w:pPr>
          </w:p>
        </w:tc>
        <w:tc>
          <w:tcPr>
            <w:tcW w:w="1088" w:type="dxa"/>
            <w:vAlign w:val="center"/>
          </w:tcPr>
          <w:p>
            <w:pPr>
              <w:spacing w:line="360" w:lineRule="auto"/>
              <w:ind w:firstLine="800" w:firstLineChars="200"/>
              <w:jc w:val="both"/>
              <w:rPr>
                <w:sz w:val="40"/>
                <w:szCs w:val="32"/>
              </w:rPr>
            </w:pPr>
          </w:p>
        </w:tc>
        <w:tc>
          <w:tcPr>
            <w:tcW w:w="878" w:type="dxa"/>
            <w:vAlign w:val="center"/>
          </w:tcPr>
          <w:p>
            <w:pPr>
              <w:spacing w:line="360" w:lineRule="auto"/>
              <w:ind w:firstLine="800" w:firstLineChars="200"/>
              <w:jc w:val="both"/>
              <w:rPr>
                <w:sz w:val="40"/>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7" w:hRule="atLeast"/>
          <w:jc w:val="center"/>
        </w:trPr>
        <w:tc>
          <w:tcPr>
            <w:tcW w:w="709" w:type="dxa"/>
            <w:vAlign w:val="center"/>
          </w:tcPr>
          <w:p>
            <w:pPr>
              <w:spacing w:line="360" w:lineRule="auto"/>
              <w:ind w:firstLine="800" w:firstLineChars="200"/>
              <w:jc w:val="both"/>
              <w:rPr>
                <w:sz w:val="40"/>
                <w:szCs w:val="32"/>
              </w:rPr>
            </w:pPr>
          </w:p>
        </w:tc>
        <w:tc>
          <w:tcPr>
            <w:tcW w:w="1446" w:type="dxa"/>
            <w:vAlign w:val="center"/>
          </w:tcPr>
          <w:p>
            <w:pPr>
              <w:spacing w:line="360" w:lineRule="auto"/>
              <w:ind w:firstLine="800" w:firstLineChars="200"/>
              <w:jc w:val="both"/>
              <w:rPr>
                <w:sz w:val="40"/>
                <w:szCs w:val="32"/>
              </w:rPr>
            </w:pPr>
          </w:p>
        </w:tc>
        <w:tc>
          <w:tcPr>
            <w:tcW w:w="851" w:type="dxa"/>
            <w:vAlign w:val="center"/>
          </w:tcPr>
          <w:p>
            <w:pPr>
              <w:spacing w:line="360" w:lineRule="auto"/>
              <w:ind w:firstLine="800" w:firstLineChars="200"/>
              <w:jc w:val="both"/>
              <w:rPr>
                <w:sz w:val="40"/>
                <w:szCs w:val="32"/>
              </w:rPr>
            </w:pPr>
          </w:p>
        </w:tc>
        <w:tc>
          <w:tcPr>
            <w:tcW w:w="708" w:type="dxa"/>
            <w:vAlign w:val="center"/>
          </w:tcPr>
          <w:p>
            <w:pPr>
              <w:spacing w:line="360" w:lineRule="auto"/>
              <w:ind w:firstLine="800" w:firstLineChars="200"/>
              <w:jc w:val="both"/>
              <w:rPr>
                <w:sz w:val="40"/>
                <w:szCs w:val="32"/>
              </w:rPr>
            </w:pPr>
          </w:p>
        </w:tc>
        <w:tc>
          <w:tcPr>
            <w:tcW w:w="810" w:type="dxa"/>
            <w:vAlign w:val="center"/>
          </w:tcPr>
          <w:p>
            <w:pPr>
              <w:spacing w:line="360" w:lineRule="auto"/>
              <w:ind w:firstLine="800" w:firstLineChars="200"/>
              <w:jc w:val="both"/>
              <w:rPr>
                <w:sz w:val="40"/>
                <w:szCs w:val="32"/>
              </w:rPr>
            </w:pPr>
          </w:p>
        </w:tc>
        <w:tc>
          <w:tcPr>
            <w:tcW w:w="851" w:type="dxa"/>
            <w:vAlign w:val="center"/>
          </w:tcPr>
          <w:p>
            <w:pPr>
              <w:spacing w:line="360" w:lineRule="auto"/>
              <w:ind w:firstLine="800" w:firstLineChars="200"/>
              <w:jc w:val="both"/>
              <w:rPr>
                <w:sz w:val="40"/>
                <w:szCs w:val="32"/>
              </w:rPr>
            </w:pPr>
          </w:p>
        </w:tc>
        <w:tc>
          <w:tcPr>
            <w:tcW w:w="736" w:type="dxa"/>
            <w:vAlign w:val="center"/>
          </w:tcPr>
          <w:p>
            <w:pPr>
              <w:spacing w:line="360" w:lineRule="auto"/>
              <w:ind w:firstLine="800" w:firstLineChars="200"/>
              <w:jc w:val="both"/>
              <w:rPr>
                <w:sz w:val="40"/>
                <w:szCs w:val="32"/>
              </w:rPr>
            </w:pPr>
          </w:p>
        </w:tc>
        <w:tc>
          <w:tcPr>
            <w:tcW w:w="910" w:type="dxa"/>
            <w:vAlign w:val="center"/>
          </w:tcPr>
          <w:p>
            <w:pPr>
              <w:spacing w:line="360" w:lineRule="auto"/>
              <w:ind w:firstLine="800" w:firstLineChars="200"/>
              <w:jc w:val="both"/>
              <w:rPr>
                <w:sz w:val="40"/>
                <w:szCs w:val="32"/>
              </w:rPr>
            </w:pPr>
          </w:p>
        </w:tc>
        <w:tc>
          <w:tcPr>
            <w:tcW w:w="1088" w:type="dxa"/>
            <w:vAlign w:val="center"/>
          </w:tcPr>
          <w:p>
            <w:pPr>
              <w:spacing w:line="360" w:lineRule="auto"/>
              <w:ind w:firstLine="800" w:firstLineChars="200"/>
              <w:jc w:val="both"/>
              <w:rPr>
                <w:sz w:val="40"/>
                <w:szCs w:val="32"/>
              </w:rPr>
            </w:pPr>
          </w:p>
        </w:tc>
        <w:tc>
          <w:tcPr>
            <w:tcW w:w="878" w:type="dxa"/>
            <w:vAlign w:val="center"/>
          </w:tcPr>
          <w:p>
            <w:pPr>
              <w:spacing w:line="360" w:lineRule="auto"/>
              <w:ind w:firstLine="800" w:firstLineChars="200"/>
              <w:jc w:val="both"/>
              <w:rPr>
                <w:sz w:val="40"/>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3" w:hRule="atLeast"/>
          <w:jc w:val="center"/>
        </w:trPr>
        <w:tc>
          <w:tcPr>
            <w:tcW w:w="709" w:type="dxa"/>
            <w:vAlign w:val="center"/>
          </w:tcPr>
          <w:p>
            <w:pPr>
              <w:spacing w:line="360" w:lineRule="auto"/>
              <w:ind w:firstLine="800" w:firstLineChars="200"/>
              <w:jc w:val="both"/>
              <w:rPr>
                <w:sz w:val="40"/>
                <w:szCs w:val="32"/>
              </w:rPr>
            </w:pPr>
          </w:p>
        </w:tc>
        <w:tc>
          <w:tcPr>
            <w:tcW w:w="1446" w:type="dxa"/>
            <w:vAlign w:val="center"/>
          </w:tcPr>
          <w:p>
            <w:pPr>
              <w:spacing w:line="360" w:lineRule="auto"/>
              <w:ind w:firstLine="800" w:firstLineChars="200"/>
              <w:jc w:val="both"/>
              <w:rPr>
                <w:sz w:val="40"/>
                <w:szCs w:val="32"/>
              </w:rPr>
            </w:pPr>
          </w:p>
        </w:tc>
        <w:tc>
          <w:tcPr>
            <w:tcW w:w="851" w:type="dxa"/>
            <w:vAlign w:val="center"/>
          </w:tcPr>
          <w:p>
            <w:pPr>
              <w:spacing w:line="360" w:lineRule="auto"/>
              <w:ind w:firstLine="800" w:firstLineChars="200"/>
              <w:jc w:val="both"/>
              <w:rPr>
                <w:sz w:val="40"/>
                <w:szCs w:val="32"/>
              </w:rPr>
            </w:pPr>
          </w:p>
        </w:tc>
        <w:tc>
          <w:tcPr>
            <w:tcW w:w="708" w:type="dxa"/>
            <w:vAlign w:val="center"/>
          </w:tcPr>
          <w:p>
            <w:pPr>
              <w:spacing w:line="360" w:lineRule="auto"/>
              <w:ind w:firstLine="800" w:firstLineChars="200"/>
              <w:jc w:val="both"/>
              <w:rPr>
                <w:sz w:val="40"/>
                <w:szCs w:val="32"/>
              </w:rPr>
            </w:pPr>
          </w:p>
        </w:tc>
        <w:tc>
          <w:tcPr>
            <w:tcW w:w="810" w:type="dxa"/>
            <w:vAlign w:val="center"/>
          </w:tcPr>
          <w:p>
            <w:pPr>
              <w:spacing w:line="360" w:lineRule="auto"/>
              <w:ind w:firstLine="800" w:firstLineChars="200"/>
              <w:jc w:val="both"/>
              <w:rPr>
                <w:sz w:val="40"/>
                <w:szCs w:val="32"/>
              </w:rPr>
            </w:pPr>
          </w:p>
        </w:tc>
        <w:tc>
          <w:tcPr>
            <w:tcW w:w="851" w:type="dxa"/>
            <w:vAlign w:val="center"/>
          </w:tcPr>
          <w:p>
            <w:pPr>
              <w:spacing w:line="360" w:lineRule="auto"/>
              <w:ind w:firstLine="800" w:firstLineChars="200"/>
              <w:jc w:val="both"/>
              <w:rPr>
                <w:sz w:val="40"/>
                <w:szCs w:val="32"/>
              </w:rPr>
            </w:pPr>
          </w:p>
        </w:tc>
        <w:tc>
          <w:tcPr>
            <w:tcW w:w="736" w:type="dxa"/>
            <w:vAlign w:val="center"/>
          </w:tcPr>
          <w:p>
            <w:pPr>
              <w:spacing w:line="360" w:lineRule="auto"/>
              <w:ind w:firstLine="800" w:firstLineChars="200"/>
              <w:jc w:val="both"/>
              <w:rPr>
                <w:sz w:val="40"/>
                <w:szCs w:val="32"/>
              </w:rPr>
            </w:pPr>
          </w:p>
        </w:tc>
        <w:tc>
          <w:tcPr>
            <w:tcW w:w="910" w:type="dxa"/>
            <w:vAlign w:val="center"/>
          </w:tcPr>
          <w:p>
            <w:pPr>
              <w:spacing w:line="360" w:lineRule="auto"/>
              <w:ind w:firstLine="800" w:firstLineChars="200"/>
              <w:jc w:val="both"/>
              <w:rPr>
                <w:sz w:val="40"/>
                <w:szCs w:val="32"/>
              </w:rPr>
            </w:pPr>
          </w:p>
        </w:tc>
        <w:tc>
          <w:tcPr>
            <w:tcW w:w="1088" w:type="dxa"/>
            <w:vAlign w:val="center"/>
          </w:tcPr>
          <w:p>
            <w:pPr>
              <w:spacing w:line="360" w:lineRule="auto"/>
              <w:ind w:firstLine="800" w:firstLineChars="200"/>
              <w:jc w:val="both"/>
              <w:rPr>
                <w:sz w:val="40"/>
                <w:szCs w:val="32"/>
              </w:rPr>
            </w:pPr>
          </w:p>
        </w:tc>
        <w:tc>
          <w:tcPr>
            <w:tcW w:w="878" w:type="dxa"/>
            <w:vAlign w:val="center"/>
          </w:tcPr>
          <w:p>
            <w:pPr>
              <w:spacing w:line="360" w:lineRule="auto"/>
              <w:ind w:firstLine="800" w:firstLineChars="200"/>
              <w:jc w:val="both"/>
              <w:rPr>
                <w:sz w:val="40"/>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7" w:hRule="atLeast"/>
          <w:jc w:val="center"/>
        </w:trPr>
        <w:tc>
          <w:tcPr>
            <w:tcW w:w="709" w:type="dxa"/>
            <w:vAlign w:val="center"/>
          </w:tcPr>
          <w:p>
            <w:pPr>
              <w:spacing w:line="360" w:lineRule="auto"/>
              <w:ind w:firstLine="800" w:firstLineChars="200"/>
              <w:jc w:val="both"/>
              <w:rPr>
                <w:sz w:val="40"/>
                <w:szCs w:val="32"/>
              </w:rPr>
            </w:pPr>
          </w:p>
        </w:tc>
        <w:tc>
          <w:tcPr>
            <w:tcW w:w="1446" w:type="dxa"/>
            <w:vAlign w:val="center"/>
          </w:tcPr>
          <w:p>
            <w:pPr>
              <w:spacing w:line="360" w:lineRule="auto"/>
              <w:ind w:firstLine="800" w:firstLineChars="200"/>
              <w:jc w:val="both"/>
              <w:rPr>
                <w:sz w:val="40"/>
                <w:szCs w:val="32"/>
              </w:rPr>
            </w:pPr>
          </w:p>
        </w:tc>
        <w:tc>
          <w:tcPr>
            <w:tcW w:w="851" w:type="dxa"/>
            <w:vAlign w:val="center"/>
          </w:tcPr>
          <w:p>
            <w:pPr>
              <w:spacing w:line="360" w:lineRule="auto"/>
              <w:ind w:firstLine="800" w:firstLineChars="200"/>
              <w:jc w:val="both"/>
              <w:rPr>
                <w:sz w:val="40"/>
                <w:szCs w:val="32"/>
              </w:rPr>
            </w:pPr>
          </w:p>
        </w:tc>
        <w:tc>
          <w:tcPr>
            <w:tcW w:w="708" w:type="dxa"/>
            <w:vAlign w:val="center"/>
          </w:tcPr>
          <w:p>
            <w:pPr>
              <w:spacing w:line="360" w:lineRule="auto"/>
              <w:ind w:firstLine="800" w:firstLineChars="200"/>
              <w:jc w:val="both"/>
              <w:rPr>
                <w:sz w:val="40"/>
                <w:szCs w:val="32"/>
              </w:rPr>
            </w:pPr>
          </w:p>
        </w:tc>
        <w:tc>
          <w:tcPr>
            <w:tcW w:w="810" w:type="dxa"/>
            <w:vAlign w:val="center"/>
          </w:tcPr>
          <w:p>
            <w:pPr>
              <w:spacing w:line="360" w:lineRule="auto"/>
              <w:ind w:firstLine="800" w:firstLineChars="200"/>
              <w:jc w:val="both"/>
              <w:rPr>
                <w:sz w:val="40"/>
                <w:szCs w:val="32"/>
              </w:rPr>
            </w:pPr>
          </w:p>
        </w:tc>
        <w:tc>
          <w:tcPr>
            <w:tcW w:w="851" w:type="dxa"/>
            <w:vAlign w:val="center"/>
          </w:tcPr>
          <w:p>
            <w:pPr>
              <w:spacing w:line="360" w:lineRule="auto"/>
              <w:ind w:firstLine="800" w:firstLineChars="200"/>
              <w:jc w:val="both"/>
              <w:rPr>
                <w:sz w:val="40"/>
                <w:szCs w:val="32"/>
              </w:rPr>
            </w:pPr>
          </w:p>
        </w:tc>
        <w:tc>
          <w:tcPr>
            <w:tcW w:w="736" w:type="dxa"/>
            <w:vAlign w:val="center"/>
          </w:tcPr>
          <w:p>
            <w:pPr>
              <w:spacing w:line="360" w:lineRule="auto"/>
              <w:ind w:firstLine="800" w:firstLineChars="200"/>
              <w:jc w:val="both"/>
              <w:rPr>
                <w:sz w:val="40"/>
                <w:szCs w:val="32"/>
              </w:rPr>
            </w:pPr>
          </w:p>
        </w:tc>
        <w:tc>
          <w:tcPr>
            <w:tcW w:w="910" w:type="dxa"/>
            <w:vAlign w:val="center"/>
          </w:tcPr>
          <w:p>
            <w:pPr>
              <w:spacing w:line="360" w:lineRule="auto"/>
              <w:ind w:firstLine="800" w:firstLineChars="200"/>
              <w:jc w:val="both"/>
              <w:rPr>
                <w:sz w:val="40"/>
                <w:szCs w:val="32"/>
              </w:rPr>
            </w:pPr>
          </w:p>
        </w:tc>
        <w:tc>
          <w:tcPr>
            <w:tcW w:w="1088" w:type="dxa"/>
            <w:vAlign w:val="center"/>
          </w:tcPr>
          <w:p>
            <w:pPr>
              <w:spacing w:line="360" w:lineRule="auto"/>
              <w:ind w:firstLine="800" w:firstLineChars="200"/>
              <w:jc w:val="both"/>
              <w:rPr>
                <w:sz w:val="40"/>
                <w:szCs w:val="32"/>
              </w:rPr>
            </w:pPr>
          </w:p>
        </w:tc>
        <w:tc>
          <w:tcPr>
            <w:tcW w:w="878" w:type="dxa"/>
            <w:vAlign w:val="center"/>
          </w:tcPr>
          <w:p>
            <w:pPr>
              <w:spacing w:line="360" w:lineRule="auto"/>
              <w:ind w:firstLine="800" w:firstLineChars="200"/>
              <w:jc w:val="both"/>
              <w:rPr>
                <w:sz w:val="40"/>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3" w:hRule="atLeast"/>
          <w:jc w:val="center"/>
        </w:trPr>
        <w:tc>
          <w:tcPr>
            <w:tcW w:w="709" w:type="dxa"/>
            <w:vAlign w:val="center"/>
          </w:tcPr>
          <w:p>
            <w:pPr>
              <w:spacing w:line="360" w:lineRule="auto"/>
              <w:ind w:firstLine="800" w:firstLineChars="200"/>
              <w:jc w:val="both"/>
              <w:rPr>
                <w:sz w:val="40"/>
                <w:szCs w:val="32"/>
              </w:rPr>
            </w:pPr>
          </w:p>
        </w:tc>
        <w:tc>
          <w:tcPr>
            <w:tcW w:w="1446" w:type="dxa"/>
            <w:vAlign w:val="center"/>
          </w:tcPr>
          <w:p>
            <w:pPr>
              <w:spacing w:line="360" w:lineRule="auto"/>
              <w:ind w:firstLine="800" w:firstLineChars="200"/>
              <w:jc w:val="both"/>
              <w:rPr>
                <w:sz w:val="40"/>
                <w:szCs w:val="32"/>
              </w:rPr>
            </w:pPr>
          </w:p>
        </w:tc>
        <w:tc>
          <w:tcPr>
            <w:tcW w:w="851" w:type="dxa"/>
            <w:vAlign w:val="center"/>
          </w:tcPr>
          <w:p>
            <w:pPr>
              <w:spacing w:line="360" w:lineRule="auto"/>
              <w:ind w:firstLine="800" w:firstLineChars="200"/>
              <w:jc w:val="both"/>
              <w:rPr>
                <w:sz w:val="40"/>
                <w:szCs w:val="32"/>
              </w:rPr>
            </w:pPr>
          </w:p>
        </w:tc>
        <w:tc>
          <w:tcPr>
            <w:tcW w:w="708" w:type="dxa"/>
            <w:vAlign w:val="center"/>
          </w:tcPr>
          <w:p>
            <w:pPr>
              <w:spacing w:line="360" w:lineRule="auto"/>
              <w:ind w:firstLine="800" w:firstLineChars="200"/>
              <w:jc w:val="both"/>
              <w:rPr>
                <w:sz w:val="40"/>
                <w:szCs w:val="32"/>
              </w:rPr>
            </w:pPr>
          </w:p>
        </w:tc>
        <w:tc>
          <w:tcPr>
            <w:tcW w:w="810" w:type="dxa"/>
            <w:vAlign w:val="center"/>
          </w:tcPr>
          <w:p>
            <w:pPr>
              <w:spacing w:line="360" w:lineRule="auto"/>
              <w:ind w:firstLine="800" w:firstLineChars="200"/>
              <w:jc w:val="both"/>
              <w:rPr>
                <w:sz w:val="40"/>
                <w:szCs w:val="32"/>
              </w:rPr>
            </w:pPr>
          </w:p>
        </w:tc>
        <w:tc>
          <w:tcPr>
            <w:tcW w:w="851" w:type="dxa"/>
            <w:vAlign w:val="center"/>
          </w:tcPr>
          <w:p>
            <w:pPr>
              <w:spacing w:line="360" w:lineRule="auto"/>
              <w:ind w:firstLine="800" w:firstLineChars="200"/>
              <w:jc w:val="both"/>
              <w:rPr>
                <w:sz w:val="40"/>
                <w:szCs w:val="32"/>
              </w:rPr>
            </w:pPr>
          </w:p>
        </w:tc>
        <w:tc>
          <w:tcPr>
            <w:tcW w:w="736" w:type="dxa"/>
            <w:vAlign w:val="center"/>
          </w:tcPr>
          <w:p>
            <w:pPr>
              <w:spacing w:line="360" w:lineRule="auto"/>
              <w:ind w:firstLine="800" w:firstLineChars="200"/>
              <w:jc w:val="both"/>
              <w:rPr>
                <w:sz w:val="40"/>
                <w:szCs w:val="32"/>
              </w:rPr>
            </w:pPr>
          </w:p>
        </w:tc>
        <w:tc>
          <w:tcPr>
            <w:tcW w:w="910" w:type="dxa"/>
            <w:vAlign w:val="center"/>
          </w:tcPr>
          <w:p>
            <w:pPr>
              <w:spacing w:line="360" w:lineRule="auto"/>
              <w:ind w:firstLine="800" w:firstLineChars="200"/>
              <w:jc w:val="both"/>
              <w:rPr>
                <w:sz w:val="40"/>
                <w:szCs w:val="32"/>
              </w:rPr>
            </w:pPr>
          </w:p>
        </w:tc>
        <w:tc>
          <w:tcPr>
            <w:tcW w:w="1088" w:type="dxa"/>
            <w:vAlign w:val="center"/>
          </w:tcPr>
          <w:p>
            <w:pPr>
              <w:spacing w:line="360" w:lineRule="auto"/>
              <w:ind w:firstLine="800" w:firstLineChars="200"/>
              <w:jc w:val="both"/>
              <w:rPr>
                <w:sz w:val="40"/>
                <w:szCs w:val="32"/>
              </w:rPr>
            </w:pPr>
          </w:p>
        </w:tc>
        <w:tc>
          <w:tcPr>
            <w:tcW w:w="878" w:type="dxa"/>
            <w:vAlign w:val="center"/>
          </w:tcPr>
          <w:p>
            <w:pPr>
              <w:spacing w:line="360" w:lineRule="auto"/>
              <w:ind w:firstLine="800" w:firstLineChars="200"/>
              <w:jc w:val="both"/>
              <w:rPr>
                <w:sz w:val="40"/>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3" w:hRule="atLeast"/>
          <w:jc w:val="center"/>
        </w:trPr>
        <w:tc>
          <w:tcPr>
            <w:tcW w:w="709" w:type="dxa"/>
            <w:vAlign w:val="center"/>
          </w:tcPr>
          <w:p>
            <w:pPr>
              <w:spacing w:line="360" w:lineRule="auto"/>
              <w:ind w:firstLine="800" w:firstLineChars="200"/>
              <w:jc w:val="both"/>
              <w:rPr>
                <w:sz w:val="40"/>
                <w:szCs w:val="32"/>
              </w:rPr>
            </w:pPr>
          </w:p>
        </w:tc>
        <w:tc>
          <w:tcPr>
            <w:tcW w:w="1446" w:type="dxa"/>
            <w:vAlign w:val="center"/>
          </w:tcPr>
          <w:p>
            <w:pPr>
              <w:spacing w:line="360" w:lineRule="auto"/>
              <w:ind w:firstLine="800" w:firstLineChars="200"/>
              <w:jc w:val="both"/>
              <w:rPr>
                <w:sz w:val="40"/>
                <w:szCs w:val="32"/>
              </w:rPr>
            </w:pPr>
          </w:p>
        </w:tc>
        <w:tc>
          <w:tcPr>
            <w:tcW w:w="851" w:type="dxa"/>
            <w:vAlign w:val="center"/>
          </w:tcPr>
          <w:p>
            <w:pPr>
              <w:spacing w:line="360" w:lineRule="auto"/>
              <w:ind w:firstLine="800" w:firstLineChars="200"/>
              <w:jc w:val="both"/>
              <w:rPr>
                <w:sz w:val="40"/>
                <w:szCs w:val="32"/>
              </w:rPr>
            </w:pPr>
          </w:p>
        </w:tc>
        <w:tc>
          <w:tcPr>
            <w:tcW w:w="708" w:type="dxa"/>
            <w:vAlign w:val="center"/>
          </w:tcPr>
          <w:p>
            <w:pPr>
              <w:spacing w:line="360" w:lineRule="auto"/>
              <w:ind w:firstLine="800" w:firstLineChars="200"/>
              <w:jc w:val="both"/>
              <w:rPr>
                <w:sz w:val="40"/>
                <w:szCs w:val="32"/>
              </w:rPr>
            </w:pPr>
          </w:p>
        </w:tc>
        <w:tc>
          <w:tcPr>
            <w:tcW w:w="810" w:type="dxa"/>
            <w:vAlign w:val="center"/>
          </w:tcPr>
          <w:p>
            <w:pPr>
              <w:spacing w:line="360" w:lineRule="auto"/>
              <w:ind w:firstLine="800" w:firstLineChars="200"/>
              <w:jc w:val="both"/>
              <w:rPr>
                <w:sz w:val="40"/>
                <w:szCs w:val="32"/>
              </w:rPr>
            </w:pPr>
          </w:p>
        </w:tc>
        <w:tc>
          <w:tcPr>
            <w:tcW w:w="851" w:type="dxa"/>
            <w:vAlign w:val="center"/>
          </w:tcPr>
          <w:p>
            <w:pPr>
              <w:spacing w:line="360" w:lineRule="auto"/>
              <w:ind w:firstLine="800" w:firstLineChars="200"/>
              <w:jc w:val="both"/>
              <w:rPr>
                <w:sz w:val="40"/>
                <w:szCs w:val="32"/>
              </w:rPr>
            </w:pPr>
          </w:p>
        </w:tc>
        <w:tc>
          <w:tcPr>
            <w:tcW w:w="736" w:type="dxa"/>
            <w:vAlign w:val="center"/>
          </w:tcPr>
          <w:p>
            <w:pPr>
              <w:spacing w:line="360" w:lineRule="auto"/>
              <w:ind w:firstLine="800" w:firstLineChars="200"/>
              <w:jc w:val="both"/>
              <w:rPr>
                <w:sz w:val="40"/>
                <w:szCs w:val="32"/>
              </w:rPr>
            </w:pPr>
          </w:p>
        </w:tc>
        <w:tc>
          <w:tcPr>
            <w:tcW w:w="910" w:type="dxa"/>
            <w:vAlign w:val="center"/>
          </w:tcPr>
          <w:p>
            <w:pPr>
              <w:spacing w:line="360" w:lineRule="auto"/>
              <w:ind w:firstLine="800" w:firstLineChars="200"/>
              <w:jc w:val="both"/>
              <w:rPr>
                <w:sz w:val="40"/>
                <w:szCs w:val="32"/>
              </w:rPr>
            </w:pPr>
          </w:p>
        </w:tc>
        <w:tc>
          <w:tcPr>
            <w:tcW w:w="1088" w:type="dxa"/>
            <w:vAlign w:val="center"/>
          </w:tcPr>
          <w:p>
            <w:pPr>
              <w:spacing w:line="360" w:lineRule="auto"/>
              <w:ind w:firstLine="800" w:firstLineChars="200"/>
              <w:jc w:val="both"/>
              <w:rPr>
                <w:sz w:val="40"/>
                <w:szCs w:val="32"/>
              </w:rPr>
            </w:pPr>
          </w:p>
        </w:tc>
        <w:tc>
          <w:tcPr>
            <w:tcW w:w="878" w:type="dxa"/>
            <w:vAlign w:val="center"/>
          </w:tcPr>
          <w:p>
            <w:pPr>
              <w:spacing w:line="360" w:lineRule="auto"/>
              <w:ind w:firstLine="800" w:firstLineChars="200"/>
              <w:jc w:val="both"/>
              <w:rPr>
                <w:sz w:val="40"/>
                <w:szCs w:val="32"/>
              </w:rPr>
            </w:pPr>
          </w:p>
        </w:tc>
      </w:tr>
    </w:tbl>
    <w:p>
      <w:pPr>
        <w:spacing w:line="360" w:lineRule="auto"/>
        <w:jc w:val="both"/>
        <w:rPr>
          <w:rFonts w:ascii="黑体" w:hAnsi="黑体" w:eastAsia="黑体"/>
          <w:sz w:val="28"/>
          <w:szCs w:val="28"/>
        </w:rPr>
      </w:pPr>
    </w:p>
    <w:p>
      <w:pPr>
        <w:spacing w:line="360" w:lineRule="auto"/>
        <w:jc w:val="both"/>
        <w:rPr>
          <w:rFonts w:ascii="黑体" w:hAnsi="黑体" w:eastAsia="黑体"/>
          <w:sz w:val="28"/>
          <w:szCs w:val="28"/>
        </w:rPr>
      </w:pPr>
    </w:p>
    <w:p>
      <w:pPr>
        <w:spacing w:line="360" w:lineRule="auto"/>
        <w:jc w:val="both"/>
        <w:rPr>
          <w:rFonts w:ascii="黑体" w:hAnsi="黑体" w:eastAsia="黑体"/>
          <w:sz w:val="28"/>
          <w:szCs w:val="28"/>
        </w:rPr>
      </w:pPr>
    </w:p>
    <w:p>
      <w:pPr>
        <w:spacing w:line="360" w:lineRule="auto"/>
        <w:jc w:val="both"/>
        <w:rPr>
          <w:rFonts w:ascii="黑体" w:hAnsi="黑体" w:eastAsia="黑体"/>
          <w:sz w:val="28"/>
          <w:szCs w:val="28"/>
        </w:rPr>
      </w:pPr>
      <w:r>
        <w:rPr>
          <w:rFonts w:hint="eastAsia" w:ascii="黑体" w:hAnsi="黑体" w:eastAsia="黑体"/>
          <w:sz w:val="28"/>
          <w:szCs w:val="28"/>
        </w:rPr>
        <w:t>附件3：</w:t>
      </w:r>
    </w:p>
    <w:p>
      <w:pPr>
        <w:spacing w:line="360" w:lineRule="auto"/>
        <w:jc w:val="both"/>
        <w:rPr>
          <w:b/>
          <w:bCs/>
          <w:sz w:val="32"/>
        </w:rPr>
      </w:pPr>
    </w:p>
    <w:p>
      <w:pPr>
        <w:spacing w:line="360" w:lineRule="auto"/>
        <w:jc w:val="center"/>
        <w:rPr>
          <w:rFonts w:ascii="方正小标宋简体" w:eastAsia="方正小标宋简体"/>
          <w:bCs/>
          <w:sz w:val="36"/>
          <w:szCs w:val="36"/>
        </w:rPr>
      </w:pPr>
      <w:r>
        <w:rPr>
          <w:rFonts w:hint="eastAsia" w:ascii="方正小标宋简体" w:eastAsia="方正小标宋简体"/>
          <w:bCs/>
          <w:sz w:val="36"/>
          <w:szCs w:val="36"/>
        </w:rPr>
        <w:t>工程质量保修书</w:t>
      </w:r>
    </w:p>
    <w:p>
      <w:pPr>
        <w:spacing w:line="360" w:lineRule="auto"/>
        <w:ind w:firstLine="361" w:firstLineChars="200"/>
        <w:jc w:val="both"/>
        <w:rPr>
          <w:b/>
          <w:bCs/>
          <w:sz w:val="18"/>
          <w:szCs w:val="18"/>
        </w:rPr>
      </w:pPr>
    </w:p>
    <w:p>
      <w:pPr>
        <w:spacing w:line="440" w:lineRule="exact"/>
        <w:ind w:firstLine="440" w:firstLineChars="200"/>
        <w:jc w:val="both"/>
        <w:rPr>
          <w:szCs w:val="21"/>
        </w:rPr>
      </w:pPr>
      <w:r>
        <w:rPr>
          <w:rFonts w:hint="eastAsia"/>
          <w:szCs w:val="21"/>
        </w:rPr>
        <w:t>发包人（全称）：</w:t>
      </w:r>
    </w:p>
    <w:p>
      <w:pPr>
        <w:spacing w:line="440" w:lineRule="exact"/>
        <w:ind w:firstLine="440" w:firstLineChars="200"/>
        <w:jc w:val="both"/>
        <w:rPr>
          <w:szCs w:val="21"/>
        </w:rPr>
      </w:pPr>
      <w:r>
        <w:rPr>
          <w:rFonts w:hint="eastAsia"/>
          <w:szCs w:val="21"/>
        </w:rPr>
        <w:t>承包人（全称）：</w:t>
      </w:r>
    </w:p>
    <w:p>
      <w:pPr>
        <w:spacing w:line="440" w:lineRule="exact"/>
        <w:ind w:firstLine="440" w:firstLineChars="200"/>
        <w:jc w:val="both"/>
        <w:rPr>
          <w:szCs w:val="21"/>
        </w:rPr>
      </w:pPr>
      <w:r>
        <w:rPr>
          <w:rFonts w:hint="eastAsia"/>
          <w:szCs w:val="21"/>
        </w:rPr>
        <w:t>为保证（工程名称）在合理使用期限内正常使用，发包人承包人协商一致签订工程质量保修书。承包人在质量保修期内按照有关管理规定及双方约定承担工程质量保修责任。</w:t>
      </w:r>
    </w:p>
    <w:p>
      <w:pPr>
        <w:ind w:firstLine="442" w:firstLineChars="200"/>
        <w:jc w:val="both"/>
        <w:rPr>
          <w:b/>
          <w:szCs w:val="21"/>
        </w:rPr>
      </w:pPr>
      <w:r>
        <w:rPr>
          <w:rFonts w:hint="eastAsia"/>
          <w:b/>
          <w:szCs w:val="21"/>
        </w:rPr>
        <w:t>一、工程质量保修范围和内容</w:t>
      </w:r>
    </w:p>
    <w:p>
      <w:pPr>
        <w:spacing w:line="440" w:lineRule="exact"/>
        <w:ind w:firstLine="440" w:firstLineChars="200"/>
        <w:jc w:val="both"/>
        <w:rPr>
          <w:szCs w:val="21"/>
          <w:u w:val="single"/>
        </w:rPr>
      </w:pPr>
      <w:r>
        <w:rPr>
          <w:rFonts w:hint="eastAsia"/>
          <w:szCs w:val="21"/>
        </w:rPr>
        <w:t>凡属于承包人原因造成的各部位的质量问题或其他缺陷，及由此维修造成发包人的全部损失，均属于承包人保修责任范围；不属于承包人责任，但是经双方协商由乙方施工的，承包人应配合维修，费用由责任方承担。具体质量保修内容双方约定如下：</w:t>
      </w:r>
    </w:p>
    <w:p>
      <w:pPr>
        <w:ind w:firstLine="442" w:firstLineChars="200"/>
        <w:jc w:val="both"/>
        <w:rPr>
          <w:b/>
          <w:szCs w:val="21"/>
        </w:rPr>
      </w:pPr>
      <w:r>
        <w:rPr>
          <w:rFonts w:hint="eastAsia"/>
          <w:b/>
          <w:szCs w:val="21"/>
        </w:rPr>
        <w:t>二、质量保修期</w:t>
      </w:r>
    </w:p>
    <w:p>
      <w:pPr>
        <w:spacing w:line="440" w:lineRule="exact"/>
        <w:ind w:firstLine="440" w:firstLineChars="200"/>
        <w:jc w:val="both"/>
        <w:rPr>
          <w:szCs w:val="21"/>
        </w:rPr>
      </w:pPr>
      <w:r>
        <w:rPr>
          <w:rFonts w:hint="eastAsia"/>
          <w:szCs w:val="21"/>
        </w:rPr>
        <w:t>质量保修期从工程实际竣工之日算起。分单项竣工验收的工程，按单项工程分别计算质量保修期。</w:t>
      </w:r>
    </w:p>
    <w:p>
      <w:pPr>
        <w:spacing w:line="440" w:lineRule="exact"/>
        <w:ind w:firstLine="440" w:firstLineChars="200"/>
        <w:jc w:val="both"/>
        <w:rPr>
          <w:szCs w:val="21"/>
        </w:rPr>
      </w:pPr>
      <w:r>
        <w:rPr>
          <w:rFonts w:hint="eastAsia"/>
          <w:szCs w:val="21"/>
        </w:rPr>
        <w:t>质量保修期自竣工验收合格之日起计算。</w:t>
      </w:r>
    </w:p>
    <w:p>
      <w:pPr>
        <w:ind w:firstLine="442" w:firstLineChars="200"/>
        <w:jc w:val="both"/>
        <w:rPr>
          <w:b/>
          <w:szCs w:val="21"/>
        </w:rPr>
      </w:pPr>
      <w:r>
        <w:rPr>
          <w:rFonts w:hint="eastAsia"/>
          <w:b/>
          <w:szCs w:val="21"/>
        </w:rPr>
        <w:t>三、质量保修责任</w:t>
      </w:r>
    </w:p>
    <w:p>
      <w:pPr>
        <w:spacing w:line="440" w:lineRule="exact"/>
        <w:ind w:firstLine="440" w:firstLineChars="200"/>
        <w:jc w:val="both"/>
        <w:rPr>
          <w:szCs w:val="21"/>
        </w:rPr>
      </w:pPr>
      <w:r>
        <w:rPr>
          <w:rFonts w:hint="eastAsia"/>
          <w:szCs w:val="21"/>
        </w:rPr>
        <w:t>1、承包方自工程竣工验收合格之日起，按工程保修计划定期进行巡检。在冬、雨季节增加巡检次数。对发现的任何质量缺陷，应书面通知发包方、监理单位（总监理工程师），协助发包方、监理单位进行检查，判断其性质及责任。当判定上述缺陷责任完全属于承包方时，承包方应在24小时内及时、无条件的履行保修义务，并对造成的损失承担赔偿责任；当判定上述缺陷不属于或不完全属于承包方时，发包方应提出修复及费用分摊方案，确认后，由承包方（或发包方另行委托）进行实施。</w:t>
      </w:r>
    </w:p>
    <w:p>
      <w:pPr>
        <w:spacing w:line="440" w:lineRule="exact"/>
        <w:ind w:firstLine="440" w:firstLineChars="200"/>
        <w:jc w:val="both"/>
        <w:rPr>
          <w:szCs w:val="21"/>
        </w:rPr>
      </w:pPr>
      <w:r>
        <w:rPr>
          <w:rFonts w:hint="eastAsia"/>
          <w:szCs w:val="21"/>
        </w:rPr>
        <w:t>2、在保修期内，承包方未履行保修义务，或工程出现质量问题但短期无法修复，或因工程质量缺陷造成其他方面的损失，按有关规定，经发包方确认，由承包方承担工程整修全部费用。</w:t>
      </w:r>
    </w:p>
    <w:p>
      <w:pPr>
        <w:spacing w:line="440" w:lineRule="exact"/>
        <w:ind w:firstLine="440" w:firstLineChars="200"/>
        <w:jc w:val="both"/>
        <w:rPr>
          <w:szCs w:val="21"/>
        </w:rPr>
      </w:pPr>
      <w:r>
        <w:rPr>
          <w:rFonts w:hint="eastAsia"/>
          <w:szCs w:val="21"/>
        </w:rPr>
        <w:t>3、在保修期内，无论发包方是否进入、占用或使用本工程，承包方均应继续承担合同中规定的责任及义务，直到合同终止。</w:t>
      </w:r>
    </w:p>
    <w:p>
      <w:pPr>
        <w:spacing w:line="440" w:lineRule="exact"/>
        <w:ind w:firstLine="440" w:firstLineChars="200"/>
        <w:jc w:val="both"/>
        <w:rPr>
          <w:szCs w:val="21"/>
        </w:rPr>
      </w:pPr>
      <w:r>
        <w:rPr>
          <w:rFonts w:hint="eastAsia"/>
          <w:szCs w:val="21"/>
        </w:rPr>
        <w:t>4、承包方在保修期内，进行缺陷修复工作，应事先与有关管理单位取得联系，制定合理的整修方案，经发包方同意后实施；如需占用路面，应得到交通管理部门的同意，以确保公共交通的安全。</w:t>
      </w:r>
    </w:p>
    <w:p>
      <w:pPr>
        <w:spacing w:line="440" w:lineRule="exact"/>
        <w:ind w:firstLine="440" w:firstLineChars="200"/>
        <w:jc w:val="both"/>
        <w:rPr>
          <w:szCs w:val="21"/>
        </w:rPr>
      </w:pPr>
      <w:r>
        <w:rPr>
          <w:rFonts w:hint="eastAsia"/>
          <w:szCs w:val="21"/>
        </w:rPr>
        <w:t>5、监理单位在工程质量保修期内的工作</w:t>
      </w:r>
    </w:p>
    <w:p>
      <w:pPr>
        <w:spacing w:line="440" w:lineRule="exact"/>
        <w:ind w:firstLine="440" w:firstLineChars="200"/>
        <w:jc w:val="both"/>
        <w:rPr>
          <w:szCs w:val="21"/>
        </w:rPr>
      </w:pPr>
      <w:r>
        <w:rPr>
          <w:rFonts w:hint="eastAsia"/>
          <w:szCs w:val="21"/>
        </w:rPr>
        <w:t>①、执行监理合同的约定，监督、检查承包方的工作，发现承包方未履行保修义务，除书面通知承包方，还应书面上报发包方。</w:t>
      </w:r>
    </w:p>
    <w:p>
      <w:pPr>
        <w:spacing w:line="440" w:lineRule="exact"/>
        <w:ind w:firstLine="440" w:firstLineChars="200"/>
        <w:jc w:val="both"/>
        <w:rPr>
          <w:szCs w:val="21"/>
        </w:rPr>
      </w:pPr>
      <w:r>
        <w:rPr>
          <w:rFonts w:hint="eastAsia"/>
          <w:szCs w:val="21"/>
        </w:rPr>
        <w:t>②、审批承包方编制的工程质量缺陷修整方案。</w:t>
      </w:r>
    </w:p>
    <w:p>
      <w:pPr>
        <w:spacing w:line="440" w:lineRule="exact"/>
        <w:ind w:firstLine="440" w:firstLineChars="200"/>
        <w:jc w:val="both"/>
        <w:rPr>
          <w:szCs w:val="21"/>
        </w:rPr>
      </w:pPr>
      <w:r>
        <w:rPr>
          <w:rFonts w:hint="eastAsia"/>
          <w:szCs w:val="21"/>
        </w:rPr>
        <w:t>③、承包方完成工程质量缺陷的修整后，组织有关部门进行验收，并将结果书面上报发包方。</w:t>
      </w:r>
    </w:p>
    <w:p>
      <w:pPr>
        <w:spacing w:line="440" w:lineRule="exact"/>
        <w:ind w:firstLine="440" w:firstLineChars="200"/>
        <w:jc w:val="both"/>
        <w:rPr>
          <w:szCs w:val="21"/>
        </w:rPr>
      </w:pPr>
      <w:r>
        <w:rPr>
          <w:rFonts w:hint="eastAsia"/>
          <w:szCs w:val="21"/>
        </w:rPr>
        <w:t>6、质量保修完成后，由发包人组织验收。</w:t>
      </w:r>
    </w:p>
    <w:p>
      <w:pPr>
        <w:ind w:firstLine="442" w:firstLineChars="200"/>
        <w:jc w:val="both"/>
        <w:rPr>
          <w:b/>
          <w:szCs w:val="21"/>
        </w:rPr>
      </w:pPr>
      <w:r>
        <w:rPr>
          <w:rFonts w:hint="eastAsia"/>
          <w:b/>
          <w:szCs w:val="21"/>
        </w:rPr>
        <w:t>四、保修费用</w:t>
      </w:r>
    </w:p>
    <w:p>
      <w:pPr>
        <w:spacing w:line="440" w:lineRule="exact"/>
        <w:ind w:firstLine="440" w:firstLineChars="200"/>
        <w:jc w:val="both"/>
        <w:rPr>
          <w:szCs w:val="21"/>
        </w:rPr>
      </w:pPr>
      <w:r>
        <w:rPr>
          <w:rFonts w:hint="eastAsia"/>
          <w:szCs w:val="21"/>
        </w:rPr>
        <w:t>保修费用由造成质量缺陷的责任方承担。</w:t>
      </w:r>
    </w:p>
    <w:p>
      <w:pPr>
        <w:ind w:firstLine="442" w:firstLineChars="200"/>
        <w:jc w:val="both"/>
        <w:rPr>
          <w:b/>
          <w:szCs w:val="21"/>
        </w:rPr>
      </w:pPr>
      <w:r>
        <w:rPr>
          <w:rFonts w:hint="eastAsia"/>
          <w:b/>
          <w:szCs w:val="21"/>
        </w:rPr>
        <w:t>五、其他</w:t>
      </w:r>
    </w:p>
    <w:p>
      <w:pPr>
        <w:spacing w:line="440" w:lineRule="exact"/>
        <w:ind w:firstLine="440" w:firstLineChars="200"/>
        <w:jc w:val="both"/>
        <w:rPr>
          <w:szCs w:val="21"/>
          <w:u w:val="single"/>
        </w:rPr>
      </w:pPr>
      <w:r>
        <w:rPr>
          <w:rFonts w:hint="eastAsia"/>
          <w:szCs w:val="21"/>
        </w:rPr>
        <w:t>双方约定的其他工程质量保修事项：</w:t>
      </w:r>
      <w:r>
        <w:rPr>
          <w:rFonts w:hint="eastAsia"/>
          <w:szCs w:val="21"/>
          <w:u w:val="single"/>
        </w:rPr>
        <w:t>若承包方不能按期约定期限内履行保修责任，发包方有权自行维修，所产生的费用从质量保证金中扣除。</w:t>
      </w:r>
    </w:p>
    <w:p>
      <w:pPr>
        <w:spacing w:line="440" w:lineRule="exact"/>
        <w:ind w:firstLine="440" w:firstLineChars="200"/>
        <w:jc w:val="both"/>
        <w:rPr>
          <w:szCs w:val="21"/>
          <w:u w:val="single"/>
        </w:rPr>
      </w:pPr>
      <w:r>
        <w:rPr>
          <w:rFonts w:hint="eastAsia"/>
          <w:szCs w:val="21"/>
        </w:rPr>
        <w:t>本工程质量保修书，由施工合同发包人、承包人双方在竣工验收前共同签署，作为施工合同附件，其有效期限至保修期满。</w:t>
      </w:r>
    </w:p>
    <w:p>
      <w:pPr>
        <w:spacing w:line="360" w:lineRule="auto"/>
        <w:ind w:firstLine="440" w:firstLineChars="200"/>
        <w:jc w:val="both"/>
        <w:rPr>
          <w:szCs w:val="21"/>
        </w:rPr>
      </w:pPr>
    </w:p>
    <w:p>
      <w:pPr>
        <w:spacing w:line="360" w:lineRule="auto"/>
        <w:ind w:firstLine="440" w:firstLineChars="200"/>
        <w:jc w:val="both"/>
        <w:rPr>
          <w:szCs w:val="21"/>
        </w:rPr>
      </w:pPr>
    </w:p>
    <w:p>
      <w:pPr>
        <w:spacing w:line="360" w:lineRule="auto"/>
        <w:ind w:firstLine="440" w:firstLineChars="200"/>
        <w:jc w:val="both"/>
        <w:rPr>
          <w:szCs w:val="21"/>
        </w:rPr>
      </w:pPr>
      <w:r>
        <w:rPr>
          <w:rFonts w:hint="eastAsia"/>
          <w:szCs w:val="21"/>
        </w:rPr>
        <w:t>发包人（公章）：                       承包人（公章）：</w:t>
      </w:r>
    </w:p>
    <w:p>
      <w:pPr>
        <w:spacing w:line="360" w:lineRule="auto"/>
        <w:ind w:firstLine="440" w:firstLineChars="200"/>
        <w:jc w:val="both"/>
        <w:rPr>
          <w:szCs w:val="21"/>
        </w:rPr>
      </w:pPr>
    </w:p>
    <w:p>
      <w:pPr>
        <w:spacing w:line="360" w:lineRule="auto"/>
        <w:ind w:firstLine="440" w:firstLineChars="200"/>
        <w:jc w:val="both"/>
        <w:rPr>
          <w:szCs w:val="21"/>
        </w:rPr>
      </w:pPr>
      <w:r>
        <w:rPr>
          <w:rFonts w:hint="eastAsia"/>
          <w:szCs w:val="21"/>
        </w:rPr>
        <w:t>法定代表人或                           法定代表人或</w:t>
      </w:r>
    </w:p>
    <w:p>
      <w:pPr>
        <w:spacing w:line="360" w:lineRule="auto"/>
        <w:ind w:firstLine="440" w:firstLineChars="200"/>
        <w:jc w:val="both"/>
        <w:rPr>
          <w:szCs w:val="21"/>
        </w:rPr>
      </w:pPr>
      <w:r>
        <w:rPr>
          <w:rFonts w:hint="eastAsia"/>
          <w:szCs w:val="21"/>
        </w:rPr>
        <w:t>委托代理人（签字）：                    委托代理人（签字）：</w:t>
      </w:r>
    </w:p>
    <w:p>
      <w:pPr>
        <w:spacing w:line="360" w:lineRule="auto"/>
        <w:ind w:firstLine="440" w:firstLineChars="200"/>
        <w:jc w:val="both"/>
        <w:rPr>
          <w:szCs w:val="21"/>
        </w:rPr>
      </w:pPr>
    </w:p>
    <w:p>
      <w:pPr>
        <w:spacing w:line="360" w:lineRule="auto"/>
        <w:ind w:firstLine="1870" w:firstLineChars="850"/>
        <w:jc w:val="both"/>
      </w:pPr>
      <w:r>
        <w:rPr>
          <w:rFonts w:hint="eastAsia"/>
          <w:szCs w:val="21"/>
        </w:rPr>
        <w:t>年   月   日                         年   月   日</w:t>
      </w:r>
    </w:p>
    <w:p>
      <w:pPr>
        <w:ind w:firstLine="440" w:firstLineChars="200"/>
        <w:jc w:val="both"/>
      </w:pPr>
    </w:p>
    <w:p>
      <w:pPr>
        <w:pStyle w:val="2"/>
        <w:ind w:firstLine="220"/>
      </w:pPr>
    </w:p>
    <w:p>
      <w:pPr>
        <w:pStyle w:val="2"/>
        <w:ind w:firstLine="220"/>
      </w:pPr>
    </w:p>
    <w:p>
      <w:pPr>
        <w:pStyle w:val="2"/>
        <w:ind w:firstLine="220"/>
      </w:pPr>
    </w:p>
    <w:p>
      <w:pPr>
        <w:pStyle w:val="16"/>
        <w:spacing w:before="0" w:beforeAutospacing="0" w:after="0" w:afterAutospacing="0" w:line="330" w:lineRule="atLeast"/>
        <w:rPr>
          <w:b/>
          <w:bCs/>
          <w:color w:val="0000FF"/>
          <w:sz w:val="21"/>
          <w:szCs w:val="21"/>
        </w:rPr>
      </w:pPr>
    </w:p>
    <w:p>
      <w:pPr>
        <w:pStyle w:val="16"/>
        <w:spacing w:before="0" w:beforeAutospacing="0" w:after="0" w:afterAutospacing="0" w:line="330" w:lineRule="atLeast"/>
        <w:rPr>
          <w:b/>
          <w:bCs/>
          <w:color w:val="0000FF"/>
          <w:sz w:val="21"/>
          <w:szCs w:val="21"/>
        </w:rPr>
      </w:pPr>
    </w:p>
    <w:p>
      <w:pPr>
        <w:pStyle w:val="16"/>
        <w:spacing w:before="0" w:beforeAutospacing="0" w:after="0" w:afterAutospacing="0" w:line="330" w:lineRule="atLeast"/>
        <w:rPr>
          <w:b/>
          <w:bCs/>
          <w:color w:val="0000FF"/>
          <w:sz w:val="21"/>
          <w:szCs w:val="21"/>
        </w:rPr>
      </w:pPr>
    </w:p>
    <w:p>
      <w:pPr>
        <w:pStyle w:val="16"/>
        <w:spacing w:before="0" w:beforeAutospacing="0" w:after="0" w:afterAutospacing="0" w:line="330" w:lineRule="atLeast"/>
        <w:rPr>
          <w:b/>
          <w:bCs/>
          <w:color w:val="0000FF"/>
          <w:sz w:val="21"/>
          <w:szCs w:val="21"/>
        </w:rPr>
      </w:pPr>
    </w:p>
    <w:p>
      <w:pPr>
        <w:pStyle w:val="15"/>
      </w:pPr>
    </w:p>
    <w:sectPr>
      <w:pgSz w:w="11850" w:h="16790"/>
      <w:pgMar w:top="1400" w:right="1180" w:bottom="920" w:left="1580" w:header="0" w:footer="721"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D87FBE4-48B8-4CCE-8278-80CEA43A7C6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Courier New">
    <w:panose1 w:val="02070309020205020404"/>
    <w:charset w:val="00"/>
    <w:family w:val="modern"/>
    <w:pitch w:val="default"/>
    <w:sig w:usb0="E0002EFF" w:usb1="C0007843" w:usb2="00000009" w:usb3="00000000" w:csb0="400001FF" w:csb1="FFFF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embedRegular r:id="rId2" w:fontKey="{651AABB1-DEEA-45B7-AE48-C5AA34C727EA}"/>
  </w:font>
  <w:font w:name="方正小标宋简体">
    <w:panose1 w:val="02000000000000000000"/>
    <w:charset w:val="86"/>
    <w:family w:val="auto"/>
    <w:pitch w:val="default"/>
    <w:sig w:usb0="00000001" w:usb1="08000000" w:usb2="00000000" w:usb3="00000000" w:csb0="00040000" w:csb1="00000000"/>
    <w:embedRegular r:id="rId3" w:fontKey="{28CF8354-456A-4B59-B3FC-8D26E446CF85}"/>
  </w:font>
  <w:font w:name="宋体 ，Arial">
    <w:altName w:val="宋体"/>
    <w:panose1 w:val="00000000000000000000"/>
    <w:charset w:val="86"/>
    <w:family w:val="swiss"/>
    <w:pitch w:val="default"/>
    <w:sig w:usb0="00000000" w:usb1="00000000" w:usb2="00000010" w:usb3="00000000" w:csb0="00040000" w:csb1="00000000"/>
    <w:embedRegular r:id="rId4" w:fontKey="{F1182C15-4E51-4031-9430-6AAD8758F13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spacing w:line="14" w:lineRule="auto"/>
      <w:rPr>
        <w:sz w:val="20"/>
      </w:rPr>
    </w:pPr>
    <w:r>
      <w:rPr>
        <w:lang w:val="en-US" w:bidi="ar-SA"/>
      </w:rPr>
      <mc:AlternateContent>
        <mc:Choice Requires="wps">
          <w:drawing>
            <wp:anchor distT="0" distB="0" distL="114300" distR="114300" simplePos="0" relativeHeight="251660288" behindDoc="1" locked="0" layoutInCell="1" allowOverlap="1">
              <wp:simplePos x="0" y="0"/>
              <wp:positionH relativeFrom="page">
                <wp:posOffset>1129030</wp:posOffset>
              </wp:positionH>
              <wp:positionV relativeFrom="page">
                <wp:posOffset>10057765</wp:posOffset>
              </wp:positionV>
              <wp:extent cx="57150" cy="152400"/>
              <wp:effectExtent l="0" t="0" r="0" b="0"/>
              <wp:wrapNone/>
              <wp:docPr id="3" name="Text Box 1"/>
              <wp:cNvGraphicFramePr/>
              <a:graphic xmlns:a="http://schemas.openxmlformats.org/drawingml/2006/main">
                <a:graphicData uri="http://schemas.microsoft.com/office/word/2010/wordprocessingShape">
                  <wps:wsp>
                    <wps:cNvSpPr txBox="1">
                      <a:spLocks noChangeArrowheads="1"/>
                    </wps:cNvSpPr>
                    <wps:spPr bwMode="auto">
                      <a:xfrm>
                        <a:off x="0" y="0"/>
                        <a:ext cx="57150" cy="152400"/>
                      </a:xfrm>
                      <a:prstGeom prst="rect">
                        <a:avLst/>
                      </a:prstGeom>
                      <a:noFill/>
                      <a:ln>
                        <a:noFill/>
                      </a:ln>
                    </wps:spPr>
                    <wps:txbx>
                      <w:txbxContent>
                        <w:p>
                          <w:pPr>
                            <w:spacing w:before="12"/>
                            <w:ind w:left="20"/>
                            <w:rPr>
                              <w:rFonts w:ascii="Times New Roman"/>
                              <w:sz w:val="18"/>
                            </w:rPr>
                          </w:pPr>
                          <w:r>
                            <w:rPr>
                              <w:rFonts w:ascii="Times New Roman"/>
                              <w:sz w:val="18"/>
                            </w:rPr>
                            <w:t>\</w:t>
                          </w:r>
                        </w:p>
                      </w:txbxContent>
                    </wps:txbx>
                    <wps:bodyPr rot="0" vert="horz" wrap="square" lIns="0" tIns="0" rIns="0" bIns="0" anchor="t" anchorCtr="0" upright="1">
                      <a:noAutofit/>
                    </wps:bodyPr>
                  </wps:wsp>
                </a:graphicData>
              </a:graphic>
            </wp:anchor>
          </w:drawing>
        </mc:Choice>
        <mc:Fallback>
          <w:pict>
            <v:shape id="Text Box 1" o:spid="_x0000_s1026" o:spt="202" type="#_x0000_t202" style="position:absolute;left:0pt;margin-left:88.9pt;margin-top:791.95pt;height:12pt;width:4.5pt;mso-position-horizontal-relative:page;mso-position-vertical-relative:page;z-index:-251656192;mso-width-relative:page;mso-height-relative:page;" filled="f" stroked="f" coordsize="21600,21600" o:gfxdata="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GgHDVLZAAAADQEAAA8AAAAAAAAAAQAgAAAAIgAAAGRycy9kb3ducmV2&#10;LnhtbFBLAQIUABQAAAAIAIdO4kDNa7oU+wEAAAIEAAAOAAAAAAAAAAEAIAAAACgBAABkcnMvZTJv&#10;RG9jLnhtbFBLBQYAAAAABgAGAFkBAACVBQAAAAA=&#10;">
              <v:fill on="f" focussize="0,0"/>
              <v:stroke on="f"/>
              <v:imagedata o:title=""/>
              <o:lock v:ext="edit" aspectratio="f"/>
              <v:textbox inset="0mm,0mm,0mm,0mm">
                <w:txbxContent>
                  <w:p>
                    <w:pPr>
                      <w:spacing w:before="12"/>
                      <w:ind w:left="20"/>
                      <w:rPr>
                        <w:rFonts w:ascii="Times New Roman"/>
                        <w:sz w:val="18"/>
                      </w:rPr>
                    </w:pPr>
                    <w:r>
                      <w:rPr>
                        <w:rFonts w:ascii="Times New Roman"/>
                        <w:sz w:val="18"/>
                      </w:rPr>
                      <w:t>\</w:t>
                    </w:r>
                  </w:p>
                </w:txbxContent>
              </v:textbox>
            </v:shape>
          </w:pict>
        </mc:Fallback>
      </mc:AlternateContent>
    </w:r>
    <w:r>
      <w:rPr>
        <w:lang w:val="en-US" w:bidi="ar-SA"/>
      </w:rPr>
      <mc:AlternateContent>
        <mc:Choice Requires="wps">
          <w:drawing>
            <wp:anchor distT="0" distB="0" distL="114300" distR="114300" simplePos="0" relativeHeight="251661312" behindDoc="1" locked="0" layoutInCell="1" allowOverlap="1">
              <wp:simplePos x="0" y="0"/>
              <wp:positionH relativeFrom="page">
                <wp:posOffset>3737610</wp:posOffset>
              </wp:positionH>
              <wp:positionV relativeFrom="page">
                <wp:posOffset>10057765</wp:posOffset>
              </wp:positionV>
              <wp:extent cx="107950" cy="152400"/>
              <wp:effectExtent l="0" t="0" r="6350" b="0"/>
              <wp:wrapNone/>
              <wp:docPr id="2" name="Text Box 2"/>
              <wp:cNvGraphicFramePr/>
              <a:graphic xmlns:a="http://schemas.openxmlformats.org/drawingml/2006/main">
                <a:graphicData uri="http://schemas.microsoft.com/office/word/2010/wordprocessingShape">
                  <wps:wsp>
                    <wps:cNvSpPr txBox="1">
                      <a:spLocks noChangeArrowheads="1"/>
                    </wps:cNvSpPr>
                    <wps:spPr bwMode="auto">
                      <a:xfrm>
                        <a:off x="0" y="0"/>
                        <a:ext cx="107950" cy="152400"/>
                      </a:xfrm>
                      <a:prstGeom prst="rect">
                        <a:avLst/>
                      </a:prstGeom>
                      <a:noFill/>
                      <a:ln>
                        <a:noFill/>
                      </a:ln>
                    </wps:spPr>
                    <wps:txbx>
                      <w:txbxContent>
                        <w:p>
                          <w:pPr>
                            <w:spacing w:before="12"/>
                            <w:ind w:left="40"/>
                            <w:rPr>
                              <w:rFonts w:ascii="Times New Roman"/>
                              <w:sz w:val="18"/>
                            </w:rPr>
                          </w:pPr>
                          <w:r>
                            <w:fldChar w:fldCharType="begin"/>
                          </w:r>
                          <w:r>
                            <w:rPr>
                              <w:rFonts w:ascii="Times New Roman"/>
                              <w:sz w:val="18"/>
                            </w:rPr>
                            <w:instrText xml:space="preserve"> PAGE </w:instrText>
                          </w:r>
                          <w:r>
                            <w:fldChar w:fldCharType="separate"/>
                          </w:r>
                          <w:r>
                            <w:rPr>
                              <w:rFonts w:ascii="Times New Roman"/>
                              <w:sz w:val="18"/>
                            </w:rPr>
                            <w:t>2</w:t>
                          </w:r>
                          <w:r>
                            <w:fldChar w:fldCharType="end"/>
                          </w:r>
                        </w:p>
                      </w:txbxContent>
                    </wps:txbx>
                    <wps:bodyPr rot="0" vert="horz" wrap="square" lIns="0" tIns="0" rIns="0" bIns="0" anchor="t" anchorCtr="0" upright="1">
                      <a:noAutofit/>
                    </wps:bodyPr>
                  </wps:wsp>
                </a:graphicData>
              </a:graphic>
            </wp:anchor>
          </w:drawing>
        </mc:Choice>
        <mc:Fallback>
          <w:pict>
            <v:shape id="Text Box 2" o:spid="_x0000_s1026" o:spt="202" type="#_x0000_t202" style="position:absolute;left:0pt;margin-left:294.3pt;margin-top:791.95pt;height:12pt;width:8.5pt;mso-position-horizontal-relative:page;mso-position-vertical-relative:page;z-index:-251655168;mso-width-relative:page;mso-height-relative:page;" filled="f" stroked="f" coordsize="21600,21600" o:gfxdata="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T5yuqNoAAAANAQAADwAAAAAAAAABACAAAAAiAAAAZHJzL2Rvd25y&#10;ZXYueG1sUEsBAhQAFAAAAAgAh07iQKPZHE78AQAAAwQAAA4AAAAAAAAAAQAgAAAAKQEAAGRycy9l&#10;Mm9Eb2MueG1sUEsFBgAAAAAGAAYAWQEAAJcFAAAAAA==&#10;">
              <v:fill on="f" focussize="0,0"/>
              <v:stroke on="f"/>
              <v:imagedata o:title=""/>
              <o:lock v:ext="edit" aspectratio="f"/>
              <v:textbox inset="0mm,0mm,0mm,0mm">
                <w:txbxContent>
                  <w:p>
                    <w:pPr>
                      <w:spacing w:before="12"/>
                      <w:ind w:left="40"/>
                      <w:rPr>
                        <w:rFonts w:ascii="Times New Roman"/>
                        <w:sz w:val="18"/>
                      </w:rPr>
                    </w:pPr>
                    <w:r>
                      <w:fldChar w:fldCharType="begin"/>
                    </w:r>
                    <w:r>
                      <w:rPr>
                        <w:rFonts w:ascii="Times New Roman"/>
                        <w:sz w:val="18"/>
                      </w:rPr>
                      <w:instrText xml:space="preserve"> PAGE </w:instrText>
                    </w:r>
                    <w:r>
                      <w:fldChar w:fldCharType="separate"/>
                    </w:r>
                    <w:r>
                      <w:rPr>
                        <w:rFonts w:ascii="Times New Roman"/>
                        <w:sz w:val="18"/>
                      </w:rPr>
                      <w:t>2</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spacing w:line="14" w:lineRule="auto"/>
      <w:rPr>
        <w:sz w:val="20"/>
      </w:rPr>
    </w:pPr>
    <w:r>
      <w:rPr>
        <w:lang w:val="en-US" w:bidi="ar-SA"/>
      </w:rPr>
      <mc:AlternateContent>
        <mc:Choice Requires="wps">
          <w:drawing>
            <wp:anchor distT="0" distB="0" distL="114300" distR="114300" simplePos="0" relativeHeight="251662336" behindDoc="1" locked="0" layoutInCell="1" allowOverlap="1">
              <wp:simplePos x="0" y="0"/>
              <wp:positionH relativeFrom="page">
                <wp:posOffset>3679825</wp:posOffset>
              </wp:positionH>
              <wp:positionV relativeFrom="page">
                <wp:posOffset>10057765</wp:posOffset>
              </wp:positionV>
              <wp:extent cx="167005" cy="152400"/>
              <wp:effectExtent l="0" t="0" r="4445" b="0"/>
              <wp:wrapNone/>
              <wp:docPr id="1" name="Text Box 3"/>
              <wp:cNvGraphicFramePr/>
              <a:graphic xmlns:a="http://schemas.openxmlformats.org/drawingml/2006/main">
                <a:graphicData uri="http://schemas.microsoft.com/office/word/2010/wordprocessingShape">
                  <wps:wsp>
                    <wps:cNvSpPr txBox="1">
                      <a:spLocks noChangeArrowheads="1"/>
                    </wps:cNvSpPr>
                    <wps:spPr bwMode="auto">
                      <a:xfrm>
                        <a:off x="0" y="0"/>
                        <a:ext cx="167005" cy="152400"/>
                      </a:xfrm>
                      <a:prstGeom prst="rect">
                        <a:avLst/>
                      </a:prstGeom>
                      <a:noFill/>
                      <a:ln>
                        <a:noFill/>
                      </a:ln>
                    </wps:spPr>
                    <wps:txbx>
                      <w:txbxContent>
                        <w:p>
                          <w:pPr>
                            <w:spacing w:before="12"/>
                            <w:ind w:left="40"/>
                            <w:rPr>
                              <w:rFonts w:ascii="Times New Roman"/>
                              <w:sz w:val="18"/>
                            </w:rPr>
                          </w:pPr>
                          <w:r>
                            <w:fldChar w:fldCharType="begin"/>
                          </w:r>
                          <w:r>
                            <w:rPr>
                              <w:rFonts w:ascii="Times New Roman"/>
                              <w:sz w:val="18"/>
                            </w:rPr>
                            <w:instrText xml:space="preserve"> PAGE </w:instrText>
                          </w:r>
                          <w:r>
                            <w:fldChar w:fldCharType="separate"/>
                          </w:r>
                          <w:r>
                            <w:rPr>
                              <w:rFonts w:ascii="Times New Roman"/>
                              <w:sz w:val="18"/>
                            </w:rPr>
                            <w:t>34</w:t>
                          </w:r>
                          <w:r>
                            <w:fldChar w:fldCharType="end"/>
                          </w:r>
                        </w:p>
                      </w:txbxContent>
                    </wps:txbx>
                    <wps:bodyPr rot="0" vert="horz" wrap="square" lIns="0" tIns="0" rIns="0" bIns="0" anchor="t" anchorCtr="0" upright="1">
                      <a:noAutofit/>
                    </wps:bodyPr>
                  </wps:wsp>
                </a:graphicData>
              </a:graphic>
            </wp:anchor>
          </w:drawing>
        </mc:Choice>
        <mc:Fallback>
          <w:pict>
            <v:shape id="Text Box 3" o:spid="_x0000_s1026" o:spt="202" type="#_x0000_t202" style="position:absolute;left:0pt;margin-left:289.75pt;margin-top:791.95pt;height:12pt;width:13.15pt;mso-position-horizontal-relative:page;mso-position-vertical-relative:page;z-index:-251654144;mso-width-relative:page;mso-height-relative:page;" filled="f" stroked="f" coordsize="21600,21600" o:gfxdata="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BYCEKO2gAAAA0BAAAPAAAAAAAAAAEAIAAAACIAAABkcnMvZG93bnJl&#10;di54bWxQSwECFAAUAAAACACHTuJAgKuENfsBAAADBAAADgAAAAAAAAABACAAAAApAQAAZHJzL2Uy&#10;b0RvYy54bWxQSwUGAAAAAAYABgBZAQAAlgUAAAAA&#10;">
              <v:fill on="f" focussize="0,0"/>
              <v:stroke on="f"/>
              <v:imagedata o:title=""/>
              <o:lock v:ext="edit" aspectratio="f"/>
              <v:textbox inset="0mm,0mm,0mm,0mm">
                <w:txbxContent>
                  <w:p>
                    <w:pPr>
                      <w:spacing w:before="12"/>
                      <w:ind w:left="40"/>
                      <w:rPr>
                        <w:rFonts w:ascii="Times New Roman"/>
                        <w:sz w:val="18"/>
                      </w:rPr>
                    </w:pPr>
                    <w:r>
                      <w:fldChar w:fldCharType="begin"/>
                    </w:r>
                    <w:r>
                      <w:rPr>
                        <w:rFonts w:ascii="Times New Roman"/>
                        <w:sz w:val="18"/>
                      </w:rPr>
                      <w:instrText xml:space="preserve"> PAGE </w:instrText>
                    </w:r>
                    <w:r>
                      <w:fldChar w:fldCharType="separate"/>
                    </w:r>
                    <w:r>
                      <w:rPr>
                        <w:rFonts w:ascii="Times New Roman"/>
                        <w:sz w:val="18"/>
                      </w:rPr>
                      <w:t>34</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239341B"/>
    <w:multiLevelType w:val="multilevel"/>
    <w:tmpl w:val="9239341B"/>
    <w:lvl w:ilvl="0" w:tentative="0">
      <w:start w:val="12"/>
      <w:numFmt w:val="decimal"/>
      <w:lvlText w:val="%1"/>
      <w:lvlJc w:val="left"/>
      <w:pPr>
        <w:ind w:left="218" w:hanging="483"/>
      </w:pPr>
      <w:rPr>
        <w:rFonts w:hint="default"/>
        <w:lang w:val="zh-CN" w:eastAsia="zh-CN" w:bidi="zh-CN"/>
      </w:rPr>
    </w:lvl>
    <w:lvl w:ilvl="1" w:tentative="0">
      <w:start w:val="1"/>
      <w:numFmt w:val="decimal"/>
      <w:lvlText w:val="%1.%2"/>
      <w:lvlJc w:val="left"/>
      <w:pPr>
        <w:ind w:left="218" w:hanging="483"/>
      </w:pPr>
      <w:rPr>
        <w:rFonts w:hint="default" w:ascii="宋体" w:hAnsi="宋体" w:eastAsia="宋体" w:cs="宋体"/>
        <w:w w:val="100"/>
        <w:sz w:val="22"/>
        <w:szCs w:val="22"/>
        <w:lang w:val="zh-CN" w:eastAsia="zh-CN" w:bidi="zh-CN"/>
      </w:rPr>
    </w:lvl>
    <w:lvl w:ilvl="2" w:tentative="0">
      <w:start w:val="0"/>
      <w:numFmt w:val="bullet"/>
      <w:lvlText w:val="•"/>
      <w:lvlJc w:val="left"/>
      <w:pPr>
        <w:ind w:left="1993" w:hanging="483"/>
      </w:pPr>
      <w:rPr>
        <w:rFonts w:hint="default"/>
        <w:lang w:val="zh-CN" w:eastAsia="zh-CN" w:bidi="zh-CN"/>
      </w:rPr>
    </w:lvl>
    <w:lvl w:ilvl="3" w:tentative="0">
      <w:start w:val="0"/>
      <w:numFmt w:val="bullet"/>
      <w:lvlText w:val="•"/>
      <w:lvlJc w:val="left"/>
      <w:pPr>
        <w:ind w:left="2880" w:hanging="483"/>
      </w:pPr>
      <w:rPr>
        <w:rFonts w:hint="default"/>
        <w:lang w:val="zh-CN" w:eastAsia="zh-CN" w:bidi="zh-CN"/>
      </w:rPr>
    </w:lvl>
    <w:lvl w:ilvl="4" w:tentative="0">
      <w:start w:val="0"/>
      <w:numFmt w:val="bullet"/>
      <w:lvlText w:val="•"/>
      <w:lvlJc w:val="left"/>
      <w:pPr>
        <w:ind w:left="3767" w:hanging="483"/>
      </w:pPr>
      <w:rPr>
        <w:rFonts w:hint="default"/>
        <w:lang w:val="zh-CN" w:eastAsia="zh-CN" w:bidi="zh-CN"/>
      </w:rPr>
    </w:lvl>
    <w:lvl w:ilvl="5" w:tentative="0">
      <w:start w:val="0"/>
      <w:numFmt w:val="bullet"/>
      <w:lvlText w:val="•"/>
      <w:lvlJc w:val="left"/>
      <w:pPr>
        <w:ind w:left="4654" w:hanging="483"/>
      </w:pPr>
      <w:rPr>
        <w:rFonts w:hint="default"/>
        <w:lang w:val="zh-CN" w:eastAsia="zh-CN" w:bidi="zh-CN"/>
      </w:rPr>
    </w:lvl>
    <w:lvl w:ilvl="6" w:tentative="0">
      <w:start w:val="0"/>
      <w:numFmt w:val="bullet"/>
      <w:lvlText w:val="•"/>
      <w:lvlJc w:val="left"/>
      <w:pPr>
        <w:ind w:left="5541" w:hanging="483"/>
      </w:pPr>
      <w:rPr>
        <w:rFonts w:hint="default"/>
        <w:lang w:val="zh-CN" w:eastAsia="zh-CN" w:bidi="zh-CN"/>
      </w:rPr>
    </w:lvl>
    <w:lvl w:ilvl="7" w:tentative="0">
      <w:start w:val="0"/>
      <w:numFmt w:val="bullet"/>
      <w:lvlText w:val="•"/>
      <w:lvlJc w:val="left"/>
      <w:pPr>
        <w:ind w:left="6428" w:hanging="483"/>
      </w:pPr>
      <w:rPr>
        <w:rFonts w:hint="default"/>
        <w:lang w:val="zh-CN" w:eastAsia="zh-CN" w:bidi="zh-CN"/>
      </w:rPr>
    </w:lvl>
    <w:lvl w:ilvl="8" w:tentative="0">
      <w:start w:val="0"/>
      <w:numFmt w:val="bullet"/>
      <w:lvlText w:val="•"/>
      <w:lvlJc w:val="left"/>
      <w:pPr>
        <w:ind w:left="7315" w:hanging="483"/>
      </w:pPr>
      <w:rPr>
        <w:rFonts w:hint="default"/>
        <w:lang w:val="zh-CN" w:eastAsia="zh-CN" w:bidi="zh-CN"/>
      </w:rPr>
    </w:lvl>
  </w:abstractNum>
  <w:abstractNum w:abstractNumId="1">
    <w:nsid w:val="9C8AC8EF"/>
    <w:multiLevelType w:val="multilevel"/>
    <w:tmpl w:val="9C8AC8EF"/>
    <w:lvl w:ilvl="0" w:tentative="0">
      <w:start w:val="24"/>
      <w:numFmt w:val="decimal"/>
      <w:lvlText w:val="%1"/>
      <w:lvlJc w:val="left"/>
      <w:pPr>
        <w:ind w:left="218" w:hanging="483"/>
      </w:pPr>
      <w:rPr>
        <w:rFonts w:hint="default"/>
        <w:lang w:val="zh-CN" w:eastAsia="zh-CN" w:bidi="zh-CN"/>
      </w:rPr>
    </w:lvl>
    <w:lvl w:ilvl="1" w:tentative="0">
      <w:start w:val="1"/>
      <w:numFmt w:val="decimal"/>
      <w:lvlText w:val="%1.%2"/>
      <w:lvlJc w:val="left"/>
      <w:pPr>
        <w:ind w:left="218" w:hanging="483"/>
      </w:pPr>
      <w:rPr>
        <w:rFonts w:hint="default" w:ascii="宋体" w:hAnsi="宋体" w:eastAsia="宋体" w:cs="宋体"/>
        <w:w w:val="100"/>
        <w:sz w:val="22"/>
        <w:szCs w:val="22"/>
        <w:lang w:val="zh-CN" w:eastAsia="zh-CN" w:bidi="zh-CN"/>
      </w:rPr>
    </w:lvl>
    <w:lvl w:ilvl="2" w:tentative="0">
      <w:start w:val="0"/>
      <w:numFmt w:val="bullet"/>
      <w:lvlText w:val="•"/>
      <w:lvlJc w:val="left"/>
      <w:pPr>
        <w:ind w:left="1993" w:hanging="483"/>
      </w:pPr>
      <w:rPr>
        <w:rFonts w:hint="default"/>
        <w:lang w:val="zh-CN" w:eastAsia="zh-CN" w:bidi="zh-CN"/>
      </w:rPr>
    </w:lvl>
    <w:lvl w:ilvl="3" w:tentative="0">
      <w:start w:val="0"/>
      <w:numFmt w:val="bullet"/>
      <w:lvlText w:val="•"/>
      <w:lvlJc w:val="left"/>
      <w:pPr>
        <w:ind w:left="2880" w:hanging="483"/>
      </w:pPr>
      <w:rPr>
        <w:rFonts w:hint="default"/>
        <w:lang w:val="zh-CN" w:eastAsia="zh-CN" w:bidi="zh-CN"/>
      </w:rPr>
    </w:lvl>
    <w:lvl w:ilvl="4" w:tentative="0">
      <w:start w:val="0"/>
      <w:numFmt w:val="bullet"/>
      <w:lvlText w:val="•"/>
      <w:lvlJc w:val="left"/>
      <w:pPr>
        <w:ind w:left="3767" w:hanging="483"/>
      </w:pPr>
      <w:rPr>
        <w:rFonts w:hint="default"/>
        <w:lang w:val="zh-CN" w:eastAsia="zh-CN" w:bidi="zh-CN"/>
      </w:rPr>
    </w:lvl>
    <w:lvl w:ilvl="5" w:tentative="0">
      <w:start w:val="0"/>
      <w:numFmt w:val="bullet"/>
      <w:lvlText w:val="•"/>
      <w:lvlJc w:val="left"/>
      <w:pPr>
        <w:ind w:left="4654" w:hanging="483"/>
      </w:pPr>
      <w:rPr>
        <w:rFonts w:hint="default"/>
        <w:lang w:val="zh-CN" w:eastAsia="zh-CN" w:bidi="zh-CN"/>
      </w:rPr>
    </w:lvl>
    <w:lvl w:ilvl="6" w:tentative="0">
      <w:start w:val="0"/>
      <w:numFmt w:val="bullet"/>
      <w:lvlText w:val="•"/>
      <w:lvlJc w:val="left"/>
      <w:pPr>
        <w:ind w:left="5541" w:hanging="483"/>
      </w:pPr>
      <w:rPr>
        <w:rFonts w:hint="default"/>
        <w:lang w:val="zh-CN" w:eastAsia="zh-CN" w:bidi="zh-CN"/>
      </w:rPr>
    </w:lvl>
    <w:lvl w:ilvl="7" w:tentative="0">
      <w:start w:val="0"/>
      <w:numFmt w:val="bullet"/>
      <w:lvlText w:val="•"/>
      <w:lvlJc w:val="left"/>
      <w:pPr>
        <w:ind w:left="6428" w:hanging="483"/>
      </w:pPr>
      <w:rPr>
        <w:rFonts w:hint="default"/>
        <w:lang w:val="zh-CN" w:eastAsia="zh-CN" w:bidi="zh-CN"/>
      </w:rPr>
    </w:lvl>
    <w:lvl w:ilvl="8" w:tentative="0">
      <w:start w:val="0"/>
      <w:numFmt w:val="bullet"/>
      <w:lvlText w:val="•"/>
      <w:lvlJc w:val="left"/>
      <w:pPr>
        <w:ind w:left="7315" w:hanging="483"/>
      </w:pPr>
      <w:rPr>
        <w:rFonts w:hint="default"/>
        <w:lang w:val="zh-CN" w:eastAsia="zh-CN" w:bidi="zh-CN"/>
      </w:rPr>
    </w:lvl>
  </w:abstractNum>
  <w:abstractNum w:abstractNumId="2">
    <w:nsid w:val="A46506D2"/>
    <w:multiLevelType w:val="singleLevel"/>
    <w:tmpl w:val="A46506D2"/>
    <w:lvl w:ilvl="0" w:tentative="0">
      <w:start w:val="26"/>
      <w:numFmt w:val="decimal"/>
      <w:suff w:val="nothing"/>
      <w:lvlText w:val="%1、"/>
      <w:lvlJc w:val="left"/>
    </w:lvl>
  </w:abstractNum>
  <w:abstractNum w:abstractNumId="3">
    <w:nsid w:val="B0F1ACD9"/>
    <w:multiLevelType w:val="multilevel"/>
    <w:tmpl w:val="B0F1ACD9"/>
    <w:lvl w:ilvl="0" w:tentative="0">
      <w:start w:val="1"/>
      <w:numFmt w:val="decimal"/>
      <w:lvlText w:val="%1."/>
      <w:lvlJc w:val="left"/>
      <w:pPr>
        <w:ind w:left="218" w:hanging="243"/>
      </w:pPr>
      <w:rPr>
        <w:rFonts w:hint="default" w:ascii="宋体" w:hAnsi="宋体" w:eastAsia="宋体" w:cs="宋体"/>
        <w:w w:val="100"/>
        <w:sz w:val="22"/>
        <w:szCs w:val="22"/>
        <w:lang w:val="zh-CN" w:eastAsia="zh-CN" w:bidi="zh-CN"/>
      </w:rPr>
    </w:lvl>
    <w:lvl w:ilvl="1" w:tentative="0">
      <w:start w:val="0"/>
      <w:numFmt w:val="bullet"/>
      <w:lvlText w:val="•"/>
      <w:lvlJc w:val="left"/>
      <w:pPr>
        <w:ind w:left="1106" w:hanging="243"/>
      </w:pPr>
      <w:rPr>
        <w:rFonts w:hint="default"/>
        <w:lang w:val="zh-CN" w:eastAsia="zh-CN" w:bidi="zh-CN"/>
      </w:rPr>
    </w:lvl>
    <w:lvl w:ilvl="2" w:tentative="0">
      <w:start w:val="0"/>
      <w:numFmt w:val="bullet"/>
      <w:lvlText w:val="•"/>
      <w:lvlJc w:val="left"/>
      <w:pPr>
        <w:ind w:left="1993" w:hanging="243"/>
      </w:pPr>
      <w:rPr>
        <w:rFonts w:hint="default"/>
        <w:lang w:val="zh-CN" w:eastAsia="zh-CN" w:bidi="zh-CN"/>
      </w:rPr>
    </w:lvl>
    <w:lvl w:ilvl="3" w:tentative="0">
      <w:start w:val="0"/>
      <w:numFmt w:val="bullet"/>
      <w:lvlText w:val="•"/>
      <w:lvlJc w:val="left"/>
      <w:pPr>
        <w:ind w:left="2880" w:hanging="243"/>
      </w:pPr>
      <w:rPr>
        <w:rFonts w:hint="default"/>
        <w:lang w:val="zh-CN" w:eastAsia="zh-CN" w:bidi="zh-CN"/>
      </w:rPr>
    </w:lvl>
    <w:lvl w:ilvl="4" w:tentative="0">
      <w:start w:val="0"/>
      <w:numFmt w:val="bullet"/>
      <w:lvlText w:val="•"/>
      <w:lvlJc w:val="left"/>
      <w:pPr>
        <w:ind w:left="3767" w:hanging="243"/>
      </w:pPr>
      <w:rPr>
        <w:rFonts w:hint="default"/>
        <w:lang w:val="zh-CN" w:eastAsia="zh-CN" w:bidi="zh-CN"/>
      </w:rPr>
    </w:lvl>
    <w:lvl w:ilvl="5" w:tentative="0">
      <w:start w:val="0"/>
      <w:numFmt w:val="bullet"/>
      <w:lvlText w:val="•"/>
      <w:lvlJc w:val="left"/>
      <w:pPr>
        <w:ind w:left="4654" w:hanging="243"/>
      </w:pPr>
      <w:rPr>
        <w:rFonts w:hint="default"/>
        <w:lang w:val="zh-CN" w:eastAsia="zh-CN" w:bidi="zh-CN"/>
      </w:rPr>
    </w:lvl>
    <w:lvl w:ilvl="6" w:tentative="0">
      <w:start w:val="0"/>
      <w:numFmt w:val="bullet"/>
      <w:lvlText w:val="•"/>
      <w:lvlJc w:val="left"/>
      <w:pPr>
        <w:ind w:left="5541" w:hanging="243"/>
      </w:pPr>
      <w:rPr>
        <w:rFonts w:hint="default"/>
        <w:lang w:val="zh-CN" w:eastAsia="zh-CN" w:bidi="zh-CN"/>
      </w:rPr>
    </w:lvl>
    <w:lvl w:ilvl="7" w:tentative="0">
      <w:start w:val="0"/>
      <w:numFmt w:val="bullet"/>
      <w:lvlText w:val="•"/>
      <w:lvlJc w:val="left"/>
      <w:pPr>
        <w:ind w:left="6428" w:hanging="243"/>
      </w:pPr>
      <w:rPr>
        <w:rFonts w:hint="default"/>
        <w:lang w:val="zh-CN" w:eastAsia="zh-CN" w:bidi="zh-CN"/>
      </w:rPr>
    </w:lvl>
    <w:lvl w:ilvl="8" w:tentative="0">
      <w:start w:val="0"/>
      <w:numFmt w:val="bullet"/>
      <w:lvlText w:val="•"/>
      <w:lvlJc w:val="left"/>
      <w:pPr>
        <w:ind w:left="7315" w:hanging="243"/>
      </w:pPr>
      <w:rPr>
        <w:rFonts w:hint="default"/>
        <w:lang w:val="zh-CN" w:eastAsia="zh-CN" w:bidi="zh-CN"/>
      </w:rPr>
    </w:lvl>
  </w:abstractNum>
  <w:abstractNum w:abstractNumId="4">
    <w:nsid w:val="B5E306ED"/>
    <w:multiLevelType w:val="multilevel"/>
    <w:tmpl w:val="B5E306ED"/>
    <w:lvl w:ilvl="0" w:tentative="0">
      <w:start w:val="4"/>
      <w:numFmt w:val="decimal"/>
      <w:lvlText w:val="%1"/>
      <w:lvlJc w:val="left"/>
      <w:pPr>
        <w:ind w:left="218" w:hanging="361"/>
      </w:pPr>
      <w:rPr>
        <w:rFonts w:hint="default"/>
        <w:lang w:val="zh-CN" w:eastAsia="zh-CN" w:bidi="zh-CN"/>
      </w:rPr>
    </w:lvl>
    <w:lvl w:ilvl="1" w:tentative="0">
      <w:start w:val="1"/>
      <w:numFmt w:val="decimal"/>
      <w:lvlText w:val="%1.%2"/>
      <w:lvlJc w:val="left"/>
      <w:pPr>
        <w:ind w:left="218" w:hanging="361"/>
      </w:pPr>
      <w:rPr>
        <w:rFonts w:hint="default"/>
        <w:spacing w:val="-24"/>
        <w:w w:val="100"/>
        <w:lang w:val="zh-CN" w:eastAsia="zh-CN" w:bidi="zh-CN"/>
      </w:rPr>
    </w:lvl>
    <w:lvl w:ilvl="2" w:tentative="0">
      <w:start w:val="0"/>
      <w:numFmt w:val="bullet"/>
      <w:lvlText w:val="•"/>
      <w:lvlJc w:val="left"/>
      <w:pPr>
        <w:ind w:left="1993" w:hanging="361"/>
      </w:pPr>
      <w:rPr>
        <w:rFonts w:hint="default"/>
        <w:lang w:val="zh-CN" w:eastAsia="zh-CN" w:bidi="zh-CN"/>
      </w:rPr>
    </w:lvl>
    <w:lvl w:ilvl="3" w:tentative="0">
      <w:start w:val="0"/>
      <w:numFmt w:val="bullet"/>
      <w:lvlText w:val="•"/>
      <w:lvlJc w:val="left"/>
      <w:pPr>
        <w:ind w:left="2880" w:hanging="361"/>
      </w:pPr>
      <w:rPr>
        <w:rFonts w:hint="default"/>
        <w:lang w:val="zh-CN" w:eastAsia="zh-CN" w:bidi="zh-CN"/>
      </w:rPr>
    </w:lvl>
    <w:lvl w:ilvl="4" w:tentative="0">
      <w:start w:val="0"/>
      <w:numFmt w:val="bullet"/>
      <w:lvlText w:val="•"/>
      <w:lvlJc w:val="left"/>
      <w:pPr>
        <w:ind w:left="3767" w:hanging="361"/>
      </w:pPr>
      <w:rPr>
        <w:rFonts w:hint="default"/>
        <w:lang w:val="zh-CN" w:eastAsia="zh-CN" w:bidi="zh-CN"/>
      </w:rPr>
    </w:lvl>
    <w:lvl w:ilvl="5" w:tentative="0">
      <w:start w:val="0"/>
      <w:numFmt w:val="bullet"/>
      <w:lvlText w:val="•"/>
      <w:lvlJc w:val="left"/>
      <w:pPr>
        <w:ind w:left="4654" w:hanging="361"/>
      </w:pPr>
      <w:rPr>
        <w:rFonts w:hint="default"/>
        <w:lang w:val="zh-CN" w:eastAsia="zh-CN" w:bidi="zh-CN"/>
      </w:rPr>
    </w:lvl>
    <w:lvl w:ilvl="6" w:tentative="0">
      <w:start w:val="0"/>
      <w:numFmt w:val="bullet"/>
      <w:lvlText w:val="•"/>
      <w:lvlJc w:val="left"/>
      <w:pPr>
        <w:ind w:left="5541" w:hanging="361"/>
      </w:pPr>
      <w:rPr>
        <w:rFonts w:hint="default"/>
        <w:lang w:val="zh-CN" w:eastAsia="zh-CN" w:bidi="zh-CN"/>
      </w:rPr>
    </w:lvl>
    <w:lvl w:ilvl="7" w:tentative="0">
      <w:start w:val="0"/>
      <w:numFmt w:val="bullet"/>
      <w:lvlText w:val="•"/>
      <w:lvlJc w:val="left"/>
      <w:pPr>
        <w:ind w:left="6428" w:hanging="361"/>
      </w:pPr>
      <w:rPr>
        <w:rFonts w:hint="default"/>
        <w:lang w:val="zh-CN" w:eastAsia="zh-CN" w:bidi="zh-CN"/>
      </w:rPr>
    </w:lvl>
    <w:lvl w:ilvl="8" w:tentative="0">
      <w:start w:val="0"/>
      <w:numFmt w:val="bullet"/>
      <w:lvlText w:val="•"/>
      <w:lvlJc w:val="left"/>
      <w:pPr>
        <w:ind w:left="7315" w:hanging="361"/>
      </w:pPr>
      <w:rPr>
        <w:rFonts w:hint="default"/>
        <w:lang w:val="zh-CN" w:eastAsia="zh-CN" w:bidi="zh-CN"/>
      </w:rPr>
    </w:lvl>
  </w:abstractNum>
  <w:abstractNum w:abstractNumId="5">
    <w:nsid w:val="BF205925"/>
    <w:multiLevelType w:val="multilevel"/>
    <w:tmpl w:val="BF205925"/>
    <w:lvl w:ilvl="0" w:tentative="0">
      <w:start w:val="3"/>
      <w:numFmt w:val="decimal"/>
      <w:lvlText w:val="%1"/>
      <w:lvlJc w:val="left"/>
      <w:pPr>
        <w:ind w:left="218" w:hanging="361"/>
      </w:pPr>
      <w:rPr>
        <w:rFonts w:hint="default"/>
        <w:lang w:val="zh-CN" w:eastAsia="zh-CN" w:bidi="zh-CN"/>
      </w:rPr>
    </w:lvl>
    <w:lvl w:ilvl="1" w:tentative="0">
      <w:start w:val="1"/>
      <w:numFmt w:val="decimal"/>
      <w:lvlText w:val="%1.%2"/>
      <w:lvlJc w:val="left"/>
      <w:pPr>
        <w:ind w:left="218" w:hanging="361"/>
      </w:pPr>
      <w:rPr>
        <w:rFonts w:hint="default" w:ascii="宋体" w:hAnsi="宋体" w:eastAsia="宋体" w:cs="宋体"/>
        <w:spacing w:val="-24"/>
        <w:w w:val="100"/>
        <w:sz w:val="22"/>
        <w:szCs w:val="22"/>
        <w:lang w:val="zh-CN" w:eastAsia="zh-CN" w:bidi="zh-CN"/>
      </w:rPr>
    </w:lvl>
    <w:lvl w:ilvl="2" w:tentative="0">
      <w:start w:val="0"/>
      <w:numFmt w:val="bullet"/>
      <w:lvlText w:val="•"/>
      <w:lvlJc w:val="left"/>
      <w:pPr>
        <w:ind w:left="1993" w:hanging="361"/>
      </w:pPr>
      <w:rPr>
        <w:rFonts w:hint="default"/>
        <w:lang w:val="zh-CN" w:eastAsia="zh-CN" w:bidi="zh-CN"/>
      </w:rPr>
    </w:lvl>
    <w:lvl w:ilvl="3" w:tentative="0">
      <w:start w:val="0"/>
      <w:numFmt w:val="bullet"/>
      <w:lvlText w:val="•"/>
      <w:lvlJc w:val="left"/>
      <w:pPr>
        <w:ind w:left="2880" w:hanging="361"/>
      </w:pPr>
      <w:rPr>
        <w:rFonts w:hint="default"/>
        <w:lang w:val="zh-CN" w:eastAsia="zh-CN" w:bidi="zh-CN"/>
      </w:rPr>
    </w:lvl>
    <w:lvl w:ilvl="4" w:tentative="0">
      <w:start w:val="0"/>
      <w:numFmt w:val="bullet"/>
      <w:lvlText w:val="•"/>
      <w:lvlJc w:val="left"/>
      <w:pPr>
        <w:ind w:left="3767" w:hanging="361"/>
      </w:pPr>
      <w:rPr>
        <w:rFonts w:hint="default"/>
        <w:lang w:val="zh-CN" w:eastAsia="zh-CN" w:bidi="zh-CN"/>
      </w:rPr>
    </w:lvl>
    <w:lvl w:ilvl="5" w:tentative="0">
      <w:start w:val="0"/>
      <w:numFmt w:val="bullet"/>
      <w:lvlText w:val="•"/>
      <w:lvlJc w:val="left"/>
      <w:pPr>
        <w:ind w:left="4654" w:hanging="361"/>
      </w:pPr>
      <w:rPr>
        <w:rFonts w:hint="default"/>
        <w:lang w:val="zh-CN" w:eastAsia="zh-CN" w:bidi="zh-CN"/>
      </w:rPr>
    </w:lvl>
    <w:lvl w:ilvl="6" w:tentative="0">
      <w:start w:val="0"/>
      <w:numFmt w:val="bullet"/>
      <w:lvlText w:val="•"/>
      <w:lvlJc w:val="left"/>
      <w:pPr>
        <w:ind w:left="5541" w:hanging="361"/>
      </w:pPr>
      <w:rPr>
        <w:rFonts w:hint="default"/>
        <w:lang w:val="zh-CN" w:eastAsia="zh-CN" w:bidi="zh-CN"/>
      </w:rPr>
    </w:lvl>
    <w:lvl w:ilvl="7" w:tentative="0">
      <w:start w:val="0"/>
      <w:numFmt w:val="bullet"/>
      <w:lvlText w:val="•"/>
      <w:lvlJc w:val="left"/>
      <w:pPr>
        <w:ind w:left="6428" w:hanging="361"/>
      </w:pPr>
      <w:rPr>
        <w:rFonts w:hint="default"/>
        <w:lang w:val="zh-CN" w:eastAsia="zh-CN" w:bidi="zh-CN"/>
      </w:rPr>
    </w:lvl>
    <w:lvl w:ilvl="8" w:tentative="0">
      <w:start w:val="0"/>
      <w:numFmt w:val="bullet"/>
      <w:lvlText w:val="•"/>
      <w:lvlJc w:val="left"/>
      <w:pPr>
        <w:ind w:left="7315" w:hanging="361"/>
      </w:pPr>
      <w:rPr>
        <w:rFonts w:hint="default"/>
        <w:lang w:val="zh-CN" w:eastAsia="zh-CN" w:bidi="zh-CN"/>
      </w:rPr>
    </w:lvl>
  </w:abstractNum>
  <w:abstractNum w:abstractNumId="6">
    <w:nsid w:val="C8879AEF"/>
    <w:multiLevelType w:val="multilevel"/>
    <w:tmpl w:val="C8879AEF"/>
    <w:lvl w:ilvl="0" w:tentative="0">
      <w:start w:val="15"/>
      <w:numFmt w:val="decimal"/>
      <w:lvlText w:val="%1"/>
      <w:lvlJc w:val="left"/>
      <w:pPr>
        <w:ind w:left="218" w:hanging="483"/>
      </w:pPr>
      <w:rPr>
        <w:rFonts w:hint="default"/>
        <w:lang w:val="zh-CN" w:eastAsia="zh-CN" w:bidi="zh-CN"/>
      </w:rPr>
    </w:lvl>
    <w:lvl w:ilvl="1" w:tentative="0">
      <w:start w:val="1"/>
      <w:numFmt w:val="decimal"/>
      <w:lvlText w:val="%1.%2"/>
      <w:lvlJc w:val="left"/>
      <w:pPr>
        <w:ind w:left="218" w:hanging="483"/>
      </w:pPr>
      <w:rPr>
        <w:rFonts w:hint="default" w:ascii="宋体" w:hAnsi="宋体" w:eastAsia="宋体" w:cs="宋体"/>
        <w:spacing w:val="-1"/>
        <w:w w:val="100"/>
        <w:sz w:val="22"/>
        <w:szCs w:val="22"/>
        <w:lang w:val="zh-CN" w:eastAsia="zh-CN" w:bidi="zh-CN"/>
      </w:rPr>
    </w:lvl>
    <w:lvl w:ilvl="2" w:tentative="0">
      <w:start w:val="0"/>
      <w:numFmt w:val="bullet"/>
      <w:lvlText w:val="•"/>
      <w:lvlJc w:val="left"/>
      <w:pPr>
        <w:ind w:left="1993" w:hanging="483"/>
      </w:pPr>
      <w:rPr>
        <w:rFonts w:hint="default"/>
        <w:lang w:val="zh-CN" w:eastAsia="zh-CN" w:bidi="zh-CN"/>
      </w:rPr>
    </w:lvl>
    <w:lvl w:ilvl="3" w:tentative="0">
      <w:start w:val="0"/>
      <w:numFmt w:val="bullet"/>
      <w:lvlText w:val="•"/>
      <w:lvlJc w:val="left"/>
      <w:pPr>
        <w:ind w:left="2880" w:hanging="483"/>
      </w:pPr>
      <w:rPr>
        <w:rFonts w:hint="default"/>
        <w:lang w:val="zh-CN" w:eastAsia="zh-CN" w:bidi="zh-CN"/>
      </w:rPr>
    </w:lvl>
    <w:lvl w:ilvl="4" w:tentative="0">
      <w:start w:val="0"/>
      <w:numFmt w:val="bullet"/>
      <w:lvlText w:val="•"/>
      <w:lvlJc w:val="left"/>
      <w:pPr>
        <w:ind w:left="3767" w:hanging="483"/>
      </w:pPr>
      <w:rPr>
        <w:rFonts w:hint="default"/>
        <w:lang w:val="zh-CN" w:eastAsia="zh-CN" w:bidi="zh-CN"/>
      </w:rPr>
    </w:lvl>
    <w:lvl w:ilvl="5" w:tentative="0">
      <w:start w:val="0"/>
      <w:numFmt w:val="bullet"/>
      <w:lvlText w:val="•"/>
      <w:lvlJc w:val="left"/>
      <w:pPr>
        <w:ind w:left="4654" w:hanging="483"/>
      </w:pPr>
      <w:rPr>
        <w:rFonts w:hint="default"/>
        <w:lang w:val="zh-CN" w:eastAsia="zh-CN" w:bidi="zh-CN"/>
      </w:rPr>
    </w:lvl>
    <w:lvl w:ilvl="6" w:tentative="0">
      <w:start w:val="0"/>
      <w:numFmt w:val="bullet"/>
      <w:lvlText w:val="•"/>
      <w:lvlJc w:val="left"/>
      <w:pPr>
        <w:ind w:left="5541" w:hanging="483"/>
      </w:pPr>
      <w:rPr>
        <w:rFonts w:hint="default"/>
        <w:lang w:val="zh-CN" w:eastAsia="zh-CN" w:bidi="zh-CN"/>
      </w:rPr>
    </w:lvl>
    <w:lvl w:ilvl="7" w:tentative="0">
      <w:start w:val="0"/>
      <w:numFmt w:val="bullet"/>
      <w:lvlText w:val="•"/>
      <w:lvlJc w:val="left"/>
      <w:pPr>
        <w:ind w:left="6428" w:hanging="483"/>
      </w:pPr>
      <w:rPr>
        <w:rFonts w:hint="default"/>
        <w:lang w:val="zh-CN" w:eastAsia="zh-CN" w:bidi="zh-CN"/>
      </w:rPr>
    </w:lvl>
    <w:lvl w:ilvl="8" w:tentative="0">
      <w:start w:val="0"/>
      <w:numFmt w:val="bullet"/>
      <w:lvlText w:val="•"/>
      <w:lvlJc w:val="left"/>
      <w:pPr>
        <w:ind w:left="7315" w:hanging="483"/>
      </w:pPr>
      <w:rPr>
        <w:rFonts w:hint="default"/>
        <w:lang w:val="zh-CN" w:eastAsia="zh-CN" w:bidi="zh-CN"/>
      </w:rPr>
    </w:lvl>
  </w:abstractNum>
  <w:abstractNum w:abstractNumId="7">
    <w:nsid w:val="D04F07A2"/>
    <w:multiLevelType w:val="singleLevel"/>
    <w:tmpl w:val="D04F07A2"/>
    <w:lvl w:ilvl="0" w:tentative="0">
      <w:start w:val="5"/>
      <w:numFmt w:val="chineseCounting"/>
      <w:suff w:val="space"/>
      <w:lvlText w:val="第%1部分"/>
      <w:lvlJc w:val="left"/>
      <w:rPr>
        <w:rFonts w:hint="eastAsia"/>
      </w:rPr>
    </w:lvl>
  </w:abstractNum>
  <w:abstractNum w:abstractNumId="8">
    <w:nsid w:val="D7F9FE59"/>
    <w:multiLevelType w:val="multilevel"/>
    <w:tmpl w:val="D7F9FE59"/>
    <w:lvl w:ilvl="0" w:tentative="0">
      <w:start w:val="23"/>
      <w:numFmt w:val="decimal"/>
      <w:lvlText w:val="%1"/>
      <w:lvlJc w:val="left"/>
      <w:pPr>
        <w:ind w:left="939" w:hanging="481"/>
      </w:pPr>
      <w:rPr>
        <w:rFonts w:hint="default"/>
        <w:lang w:val="zh-CN" w:eastAsia="zh-CN" w:bidi="zh-CN"/>
      </w:rPr>
    </w:lvl>
    <w:lvl w:ilvl="1" w:tentative="0">
      <w:start w:val="1"/>
      <w:numFmt w:val="decimal"/>
      <w:lvlText w:val="%1.%2"/>
      <w:lvlJc w:val="left"/>
      <w:pPr>
        <w:ind w:left="939" w:hanging="481"/>
      </w:pPr>
      <w:rPr>
        <w:rFonts w:hint="default"/>
        <w:w w:val="100"/>
        <w:lang w:val="zh-CN" w:eastAsia="zh-CN" w:bidi="zh-CN"/>
      </w:rPr>
    </w:lvl>
    <w:lvl w:ilvl="2" w:tentative="0">
      <w:start w:val="0"/>
      <w:numFmt w:val="bullet"/>
      <w:lvlText w:val="•"/>
      <w:lvlJc w:val="left"/>
      <w:pPr>
        <w:ind w:left="2569" w:hanging="481"/>
      </w:pPr>
      <w:rPr>
        <w:rFonts w:hint="default"/>
        <w:lang w:val="zh-CN" w:eastAsia="zh-CN" w:bidi="zh-CN"/>
      </w:rPr>
    </w:lvl>
    <w:lvl w:ilvl="3" w:tentative="0">
      <w:start w:val="0"/>
      <w:numFmt w:val="bullet"/>
      <w:lvlText w:val="•"/>
      <w:lvlJc w:val="left"/>
      <w:pPr>
        <w:ind w:left="3384" w:hanging="481"/>
      </w:pPr>
      <w:rPr>
        <w:rFonts w:hint="default"/>
        <w:lang w:val="zh-CN" w:eastAsia="zh-CN" w:bidi="zh-CN"/>
      </w:rPr>
    </w:lvl>
    <w:lvl w:ilvl="4" w:tentative="0">
      <w:start w:val="0"/>
      <w:numFmt w:val="bullet"/>
      <w:lvlText w:val="•"/>
      <w:lvlJc w:val="left"/>
      <w:pPr>
        <w:ind w:left="4199" w:hanging="481"/>
      </w:pPr>
      <w:rPr>
        <w:rFonts w:hint="default"/>
        <w:lang w:val="zh-CN" w:eastAsia="zh-CN" w:bidi="zh-CN"/>
      </w:rPr>
    </w:lvl>
    <w:lvl w:ilvl="5" w:tentative="0">
      <w:start w:val="0"/>
      <w:numFmt w:val="bullet"/>
      <w:lvlText w:val="•"/>
      <w:lvlJc w:val="left"/>
      <w:pPr>
        <w:ind w:left="5014" w:hanging="481"/>
      </w:pPr>
      <w:rPr>
        <w:rFonts w:hint="default"/>
        <w:lang w:val="zh-CN" w:eastAsia="zh-CN" w:bidi="zh-CN"/>
      </w:rPr>
    </w:lvl>
    <w:lvl w:ilvl="6" w:tentative="0">
      <w:start w:val="0"/>
      <w:numFmt w:val="bullet"/>
      <w:lvlText w:val="•"/>
      <w:lvlJc w:val="left"/>
      <w:pPr>
        <w:ind w:left="5829" w:hanging="481"/>
      </w:pPr>
      <w:rPr>
        <w:rFonts w:hint="default"/>
        <w:lang w:val="zh-CN" w:eastAsia="zh-CN" w:bidi="zh-CN"/>
      </w:rPr>
    </w:lvl>
    <w:lvl w:ilvl="7" w:tentative="0">
      <w:start w:val="0"/>
      <w:numFmt w:val="bullet"/>
      <w:lvlText w:val="•"/>
      <w:lvlJc w:val="left"/>
      <w:pPr>
        <w:ind w:left="6644" w:hanging="481"/>
      </w:pPr>
      <w:rPr>
        <w:rFonts w:hint="default"/>
        <w:lang w:val="zh-CN" w:eastAsia="zh-CN" w:bidi="zh-CN"/>
      </w:rPr>
    </w:lvl>
    <w:lvl w:ilvl="8" w:tentative="0">
      <w:start w:val="0"/>
      <w:numFmt w:val="bullet"/>
      <w:lvlText w:val="•"/>
      <w:lvlJc w:val="left"/>
      <w:pPr>
        <w:ind w:left="7459" w:hanging="481"/>
      </w:pPr>
      <w:rPr>
        <w:rFonts w:hint="default"/>
        <w:lang w:val="zh-CN" w:eastAsia="zh-CN" w:bidi="zh-CN"/>
      </w:rPr>
    </w:lvl>
  </w:abstractNum>
  <w:abstractNum w:abstractNumId="9">
    <w:nsid w:val="DCBA6B53"/>
    <w:multiLevelType w:val="multilevel"/>
    <w:tmpl w:val="DCBA6B53"/>
    <w:lvl w:ilvl="0" w:tentative="0">
      <w:start w:val="22"/>
      <w:numFmt w:val="decimal"/>
      <w:lvlText w:val="%1"/>
      <w:lvlJc w:val="left"/>
      <w:pPr>
        <w:ind w:left="218" w:hanging="483"/>
      </w:pPr>
      <w:rPr>
        <w:rFonts w:hint="default"/>
        <w:lang w:val="zh-CN" w:eastAsia="zh-CN" w:bidi="zh-CN"/>
      </w:rPr>
    </w:lvl>
    <w:lvl w:ilvl="1" w:tentative="0">
      <w:start w:val="1"/>
      <w:numFmt w:val="decimal"/>
      <w:lvlText w:val="%1.%2"/>
      <w:lvlJc w:val="left"/>
      <w:pPr>
        <w:ind w:left="218" w:hanging="483"/>
      </w:pPr>
      <w:rPr>
        <w:rFonts w:hint="default" w:ascii="宋体" w:hAnsi="宋体" w:eastAsia="宋体" w:cs="宋体"/>
        <w:w w:val="100"/>
        <w:sz w:val="22"/>
        <w:szCs w:val="22"/>
        <w:lang w:val="zh-CN" w:eastAsia="zh-CN" w:bidi="zh-CN"/>
      </w:rPr>
    </w:lvl>
    <w:lvl w:ilvl="2" w:tentative="0">
      <w:start w:val="0"/>
      <w:numFmt w:val="bullet"/>
      <w:lvlText w:val="•"/>
      <w:lvlJc w:val="left"/>
      <w:pPr>
        <w:ind w:left="1993" w:hanging="483"/>
      </w:pPr>
      <w:rPr>
        <w:rFonts w:hint="default"/>
        <w:lang w:val="zh-CN" w:eastAsia="zh-CN" w:bidi="zh-CN"/>
      </w:rPr>
    </w:lvl>
    <w:lvl w:ilvl="3" w:tentative="0">
      <w:start w:val="0"/>
      <w:numFmt w:val="bullet"/>
      <w:lvlText w:val="•"/>
      <w:lvlJc w:val="left"/>
      <w:pPr>
        <w:ind w:left="2880" w:hanging="483"/>
      </w:pPr>
      <w:rPr>
        <w:rFonts w:hint="default"/>
        <w:lang w:val="zh-CN" w:eastAsia="zh-CN" w:bidi="zh-CN"/>
      </w:rPr>
    </w:lvl>
    <w:lvl w:ilvl="4" w:tentative="0">
      <w:start w:val="0"/>
      <w:numFmt w:val="bullet"/>
      <w:lvlText w:val="•"/>
      <w:lvlJc w:val="left"/>
      <w:pPr>
        <w:ind w:left="3767" w:hanging="483"/>
      </w:pPr>
      <w:rPr>
        <w:rFonts w:hint="default"/>
        <w:lang w:val="zh-CN" w:eastAsia="zh-CN" w:bidi="zh-CN"/>
      </w:rPr>
    </w:lvl>
    <w:lvl w:ilvl="5" w:tentative="0">
      <w:start w:val="0"/>
      <w:numFmt w:val="bullet"/>
      <w:lvlText w:val="•"/>
      <w:lvlJc w:val="left"/>
      <w:pPr>
        <w:ind w:left="4654" w:hanging="483"/>
      </w:pPr>
      <w:rPr>
        <w:rFonts w:hint="default"/>
        <w:lang w:val="zh-CN" w:eastAsia="zh-CN" w:bidi="zh-CN"/>
      </w:rPr>
    </w:lvl>
    <w:lvl w:ilvl="6" w:tentative="0">
      <w:start w:val="0"/>
      <w:numFmt w:val="bullet"/>
      <w:lvlText w:val="•"/>
      <w:lvlJc w:val="left"/>
      <w:pPr>
        <w:ind w:left="5541" w:hanging="483"/>
      </w:pPr>
      <w:rPr>
        <w:rFonts w:hint="default"/>
        <w:lang w:val="zh-CN" w:eastAsia="zh-CN" w:bidi="zh-CN"/>
      </w:rPr>
    </w:lvl>
    <w:lvl w:ilvl="7" w:tentative="0">
      <w:start w:val="0"/>
      <w:numFmt w:val="bullet"/>
      <w:lvlText w:val="•"/>
      <w:lvlJc w:val="left"/>
      <w:pPr>
        <w:ind w:left="6428" w:hanging="483"/>
      </w:pPr>
      <w:rPr>
        <w:rFonts w:hint="default"/>
        <w:lang w:val="zh-CN" w:eastAsia="zh-CN" w:bidi="zh-CN"/>
      </w:rPr>
    </w:lvl>
    <w:lvl w:ilvl="8" w:tentative="0">
      <w:start w:val="0"/>
      <w:numFmt w:val="bullet"/>
      <w:lvlText w:val="•"/>
      <w:lvlJc w:val="left"/>
      <w:pPr>
        <w:ind w:left="7315" w:hanging="483"/>
      </w:pPr>
      <w:rPr>
        <w:rFonts w:hint="default"/>
        <w:lang w:val="zh-CN" w:eastAsia="zh-CN" w:bidi="zh-CN"/>
      </w:rPr>
    </w:lvl>
  </w:abstractNum>
  <w:abstractNum w:abstractNumId="10">
    <w:nsid w:val="F4B5D9F5"/>
    <w:multiLevelType w:val="multilevel"/>
    <w:tmpl w:val="F4B5D9F5"/>
    <w:lvl w:ilvl="0" w:tentative="0">
      <w:start w:val="21"/>
      <w:numFmt w:val="decimal"/>
      <w:lvlText w:val="%1"/>
      <w:lvlJc w:val="left"/>
      <w:pPr>
        <w:ind w:left="218" w:hanging="483"/>
      </w:pPr>
      <w:rPr>
        <w:rFonts w:hint="default"/>
        <w:lang w:val="zh-CN" w:eastAsia="zh-CN" w:bidi="zh-CN"/>
      </w:rPr>
    </w:lvl>
    <w:lvl w:ilvl="1" w:tentative="0">
      <w:start w:val="1"/>
      <w:numFmt w:val="decimal"/>
      <w:lvlText w:val="%1.%2"/>
      <w:lvlJc w:val="left"/>
      <w:pPr>
        <w:ind w:left="218" w:hanging="483"/>
        <w:jc w:val="right"/>
      </w:pPr>
      <w:rPr>
        <w:rFonts w:hint="default" w:ascii="宋体" w:hAnsi="宋体" w:eastAsia="宋体" w:cs="宋体"/>
        <w:w w:val="100"/>
        <w:sz w:val="22"/>
        <w:szCs w:val="22"/>
        <w:lang w:val="zh-CN" w:eastAsia="zh-CN" w:bidi="zh-CN"/>
      </w:rPr>
    </w:lvl>
    <w:lvl w:ilvl="2" w:tentative="0">
      <w:start w:val="1"/>
      <w:numFmt w:val="decimal"/>
      <w:lvlText w:val="%1.%2.%3"/>
      <w:lvlJc w:val="left"/>
      <w:pPr>
        <w:ind w:left="1179" w:hanging="961"/>
      </w:pPr>
      <w:rPr>
        <w:rFonts w:hint="default" w:ascii="宋体" w:hAnsi="宋体" w:eastAsia="宋体" w:cs="宋体"/>
        <w:spacing w:val="-1"/>
        <w:w w:val="100"/>
        <w:sz w:val="22"/>
        <w:szCs w:val="22"/>
        <w:lang w:val="zh-CN" w:eastAsia="zh-CN" w:bidi="zh-CN"/>
      </w:rPr>
    </w:lvl>
    <w:lvl w:ilvl="3" w:tentative="0">
      <w:start w:val="0"/>
      <w:numFmt w:val="bullet"/>
      <w:lvlText w:val="•"/>
      <w:lvlJc w:val="left"/>
      <w:pPr>
        <w:ind w:left="2937" w:hanging="961"/>
      </w:pPr>
      <w:rPr>
        <w:rFonts w:hint="default"/>
        <w:lang w:val="zh-CN" w:eastAsia="zh-CN" w:bidi="zh-CN"/>
      </w:rPr>
    </w:lvl>
    <w:lvl w:ilvl="4" w:tentative="0">
      <w:start w:val="0"/>
      <w:numFmt w:val="bullet"/>
      <w:lvlText w:val="•"/>
      <w:lvlJc w:val="left"/>
      <w:pPr>
        <w:ind w:left="3816" w:hanging="961"/>
      </w:pPr>
      <w:rPr>
        <w:rFonts w:hint="default"/>
        <w:lang w:val="zh-CN" w:eastAsia="zh-CN" w:bidi="zh-CN"/>
      </w:rPr>
    </w:lvl>
    <w:lvl w:ilvl="5" w:tentative="0">
      <w:start w:val="0"/>
      <w:numFmt w:val="bullet"/>
      <w:lvlText w:val="•"/>
      <w:lvlJc w:val="left"/>
      <w:pPr>
        <w:ind w:left="4695" w:hanging="961"/>
      </w:pPr>
      <w:rPr>
        <w:rFonts w:hint="default"/>
        <w:lang w:val="zh-CN" w:eastAsia="zh-CN" w:bidi="zh-CN"/>
      </w:rPr>
    </w:lvl>
    <w:lvl w:ilvl="6" w:tentative="0">
      <w:start w:val="0"/>
      <w:numFmt w:val="bullet"/>
      <w:lvlText w:val="•"/>
      <w:lvlJc w:val="left"/>
      <w:pPr>
        <w:ind w:left="5573" w:hanging="961"/>
      </w:pPr>
      <w:rPr>
        <w:rFonts w:hint="default"/>
        <w:lang w:val="zh-CN" w:eastAsia="zh-CN" w:bidi="zh-CN"/>
      </w:rPr>
    </w:lvl>
    <w:lvl w:ilvl="7" w:tentative="0">
      <w:start w:val="0"/>
      <w:numFmt w:val="bullet"/>
      <w:lvlText w:val="•"/>
      <w:lvlJc w:val="left"/>
      <w:pPr>
        <w:ind w:left="6452" w:hanging="961"/>
      </w:pPr>
      <w:rPr>
        <w:rFonts w:hint="default"/>
        <w:lang w:val="zh-CN" w:eastAsia="zh-CN" w:bidi="zh-CN"/>
      </w:rPr>
    </w:lvl>
    <w:lvl w:ilvl="8" w:tentative="0">
      <w:start w:val="0"/>
      <w:numFmt w:val="bullet"/>
      <w:lvlText w:val="•"/>
      <w:lvlJc w:val="left"/>
      <w:pPr>
        <w:ind w:left="7331" w:hanging="961"/>
      </w:pPr>
      <w:rPr>
        <w:rFonts w:hint="default"/>
        <w:lang w:val="zh-CN" w:eastAsia="zh-CN" w:bidi="zh-CN"/>
      </w:rPr>
    </w:lvl>
  </w:abstractNum>
  <w:abstractNum w:abstractNumId="11">
    <w:nsid w:val="0248C179"/>
    <w:multiLevelType w:val="multilevel"/>
    <w:tmpl w:val="0248C179"/>
    <w:lvl w:ilvl="0" w:tentative="0">
      <w:start w:val="11"/>
      <w:numFmt w:val="decimal"/>
      <w:lvlText w:val="%1"/>
      <w:lvlJc w:val="left"/>
      <w:pPr>
        <w:ind w:left="218" w:hanging="481"/>
      </w:pPr>
      <w:rPr>
        <w:rFonts w:hint="default"/>
        <w:lang w:val="zh-CN" w:eastAsia="zh-CN" w:bidi="zh-CN"/>
      </w:rPr>
    </w:lvl>
    <w:lvl w:ilvl="1" w:tentative="0">
      <w:start w:val="1"/>
      <w:numFmt w:val="decimal"/>
      <w:lvlText w:val="%1.%2"/>
      <w:lvlJc w:val="left"/>
      <w:pPr>
        <w:ind w:left="218" w:hanging="481"/>
      </w:pPr>
      <w:rPr>
        <w:rFonts w:hint="default" w:ascii="宋体" w:hAnsi="宋体" w:eastAsia="宋体" w:cs="宋体"/>
        <w:spacing w:val="-16"/>
        <w:w w:val="100"/>
        <w:sz w:val="22"/>
        <w:szCs w:val="22"/>
        <w:lang w:val="zh-CN" w:eastAsia="zh-CN" w:bidi="zh-CN"/>
      </w:rPr>
    </w:lvl>
    <w:lvl w:ilvl="2" w:tentative="0">
      <w:start w:val="0"/>
      <w:numFmt w:val="bullet"/>
      <w:lvlText w:val="•"/>
      <w:lvlJc w:val="left"/>
      <w:pPr>
        <w:ind w:left="1993" w:hanging="481"/>
      </w:pPr>
      <w:rPr>
        <w:rFonts w:hint="default"/>
        <w:lang w:val="zh-CN" w:eastAsia="zh-CN" w:bidi="zh-CN"/>
      </w:rPr>
    </w:lvl>
    <w:lvl w:ilvl="3" w:tentative="0">
      <w:start w:val="0"/>
      <w:numFmt w:val="bullet"/>
      <w:lvlText w:val="•"/>
      <w:lvlJc w:val="left"/>
      <w:pPr>
        <w:ind w:left="2880" w:hanging="481"/>
      </w:pPr>
      <w:rPr>
        <w:rFonts w:hint="default"/>
        <w:lang w:val="zh-CN" w:eastAsia="zh-CN" w:bidi="zh-CN"/>
      </w:rPr>
    </w:lvl>
    <w:lvl w:ilvl="4" w:tentative="0">
      <w:start w:val="0"/>
      <w:numFmt w:val="bullet"/>
      <w:lvlText w:val="•"/>
      <w:lvlJc w:val="left"/>
      <w:pPr>
        <w:ind w:left="3767" w:hanging="481"/>
      </w:pPr>
      <w:rPr>
        <w:rFonts w:hint="default"/>
        <w:lang w:val="zh-CN" w:eastAsia="zh-CN" w:bidi="zh-CN"/>
      </w:rPr>
    </w:lvl>
    <w:lvl w:ilvl="5" w:tentative="0">
      <w:start w:val="0"/>
      <w:numFmt w:val="bullet"/>
      <w:lvlText w:val="•"/>
      <w:lvlJc w:val="left"/>
      <w:pPr>
        <w:ind w:left="4654" w:hanging="481"/>
      </w:pPr>
      <w:rPr>
        <w:rFonts w:hint="default"/>
        <w:lang w:val="zh-CN" w:eastAsia="zh-CN" w:bidi="zh-CN"/>
      </w:rPr>
    </w:lvl>
    <w:lvl w:ilvl="6" w:tentative="0">
      <w:start w:val="0"/>
      <w:numFmt w:val="bullet"/>
      <w:lvlText w:val="•"/>
      <w:lvlJc w:val="left"/>
      <w:pPr>
        <w:ind w:left="5541" w:hanging="481"/>
      </w:pPr>
      <w:rPr>
        <w:rFonts w:hint="default"/>
        <w:lang w:val="zh-CN" w:eastAsia="zh-CN" w:bidi="zh-CN"/>
      </w:rPr>
    </w:lvl>
    <w:lvl w:ilvl="7" w:tentative="0">
      <w:start w:val="0"/>
      <w:numFmt w:val="bullet"/>
      <w:lvlText w:val="•"/>
      <w:lvlJc w:val="left"/>
      <w:pPr>
        <w:ind w:left="6428" w:hanging="481"/>
      </w:pPr>
      <w:rPr>
        <w:rFonts w:hint="default"/>
        <w:lang w:val="zh-CN" w:eastAsia="zh-CN" w:bidi="zh-CN"/>
      </w:rPr>
    </w:lvl>
    <w:lvl w:ilvl="8" w:tentative="0">
      <w:start w:val="0"/>
      <w:numFmt w:val="bullet"/>
      <w:lvlText w:val="•"/>
      <w:lvlJc w:val="left"/>
      <w:pPr>
        <w:ind w:left="7315" w:hanging="481"/>
      </w:pPr>
      <w:rPr>
        <w:rFonts w:hint="default"/>
        <w:lang w:val="zh-CN" w:eastAsia="zh-CN" w:bidi="zh-CN"/>
      </w:rPr>
    </w:lvl>
  </w:abstractNum>
  <w:abstractNum w:abstractNumId="12">
    <w:nsid w:val="03A8B5F5"/>
    <w:multiLevelType w:val="singleLevel"/>
    <w:tmpl w:val="03A8B5F5"/>
    <w:lvl w:ilvl="0" w:tentative="0">
      <w:start w:val="1"/>
      <w:numFmt w:val="upperLetter"/>
      <w:suff w:val="nothing"/>
      <w:lvlText w:val="%1、"/>
      <w:lvlJc w:val="left"/>
    </w:lvl>
  </w:abstractNum>
  <w:abstractNum w:abstractNumId="13">
    <w:nsid w:val="03D62ECE"/>
    <w:multiLevelType w:val="multilevel"/>
    <w:tmpl w:val="03D62ECE"/>
    <w:lvl w:ilvl="0" w:tentative="0">
      <w:start w:val="6"/>
      <w:numFmt w:val="decimal"/>
      <w:lvlText w:val="%1"/>
      <w:lvlJc w:val="left"/>
      <w:pPr>
        <w:ind w:left="218" w:hanging="363"/>
      </w:pPr>
      <w:rPr>
        <w:rFonts w:hint="default"/>
        <w:lang w:val="zh-CN" w:eastAsia="zh-CN" w:bidi="zh-CN"/>
      </w:rPr>
    </w:lvl>
    <w:lvl w:ilvl="1" w:tentative="0">
      <w:start w:val="1"/>
      <w:numFmt w:val="decimal"/>
      <w:lvlText w:val="%1.%2"/>
      <w:lvlJc w:val="left"/>
      <w:pPr>
        <w:ind w:left="218" w:hanging="363"/>
      </w:pPr>
      <w:rPr>
        <w:rFonts w:hint="default" w:ascii="宋体" w:hAnsi="宋体" w:eastAsia="宋体" w:cs="宋体"/>
        <w:w w:val="100"/>
        <w:sz w:val="22"/>
        <w:szCs w:val="22"/>
        <w:lang w:val="zh-CN" w:eastAsia="zh-CN" w:bidi="zh-CN"/>
      </w:rPr>
    </w:lvl>
    <w:lvl w:ilvl="2" w:tentative="0">
      <w:start w:val="0"/>
      <w:numFmt w:val="bullet"/>
      <w:lvlText w:val="•"/>
      <w:lvlJc w:val="left"/>
      <w:pPr>
        <w:ind w:left="1993" w:hanging="363"/>
      </w:pPr>
      <w:rPr>
        <w:rFonts w:hint="default"/>
        <w:lang w:val="zh-CN" w:eastAsia="zh-CN" w:bidi="zh-CN"/>
      </w:rPr>
    </w:lvl>
    <w:lvl w:ilvl="3" w:tentative="0">
      <w:start w:val="0"/>
      <w:numFmt w:val="bullet"/>
      <w:lvlText w:val="•"/>
      <w:lvlJc w:val="left"/>
      <w:pPr>
        <w:ind w:left="2880" w:hanging="363"/>
      </w:pPr>
      <w:rPr>
        <w:rFonts w:hint="default"/>
        <w:lang w:val="zh-CN" w:eastAsia="zh-CN" w:bidi="zh-CN"/>
      </w:rPr>
    </w:lvl>
    <w:lvl w:ilvl="4" w:tentative="0">
      <w:start w:val="0"/>
      <w:numFmt w:val="bullet"/>
      <w:lvlText w:val="•"/>
      <w:lvlJc w:val="left"/>
      <w:pPr>
        <w:ind w:left="3767" w:hanging="363"/>
      </w:pPr>
      <w:rPr>
        <w:rFonts w:hint="default"/>
        <w:lang w:val="zh-CN" w:eastAsia="zh-CN" w:bidi="zh-CN"/>
      </w:rPr>
    </w:lvl>
    <w:lvl w:ilvl="5" w:tentative="0">
      <w:start w:val="0"/>
      <w:numFmt w:val="bullet"/>
      <w:lvlText w:val="•"/>
      <w:lvlJc w:val="left"/>
      <w:pPr>
        <w:ind w:left="4654" w:hanging="363"/>
      </w:pPr>
      <w:rPr>
        <w:rFonts w:hint="default"/>
        <w:lang w:val="zh-CN" w:eastAsia="zh-CN" w:bidi="zh-CN"/>
      </w:rPr>
    </w:lvl>
    <w:lvl w:ilvl="6" w:tentative="0">
      <w:start w:val="0"/>
      <w:numFmt w:val="bullet"/>
      <w:lvlText w:val="•"/>
      <w:lvlJc w:val="left"/>
      <w:pPr>
        <w:ind w:left="5541" w:hanging="363"/>
      </w:pPr>
      <w:rPr>
        <w:rFonts w:hint="default"/>
        <w:lang w:val="zh-CN" w:eastAsia="zh-CN" w:bidi="zh-CN"/>
      </w:rPr>
    </w:lvl>
    <w:lvl w:ilvl="7" w:tentative="0">
      <w:start w:val="0"/>
      <w:numFmt w:val="bullet"/>
      <w:lvlText w:val="•"/>
      <w:lvlJc w:val="left"/>
      <w:pPr>
        <w:ind w:left="6428" w:hanging="363"/>
      </w:pPr>
      <w:rPr>
        <w:rFonts w:hint="default"/>
        <w:lang w:val="zh-CN" w:eastAsia="zh-CN" w:bidi="zh-CN"/>
      </w:rPr>
    </w:lvl>
    <w:lvl w:ilvl="8" w:tentative="0">
      <w:start w:val="0"/>
      <w:numFmt w:val="bullet"/>
      <w:lvlText w:val="•"/>
      <w:lvlJc w:val="left"/>
      <w:pPr>
        <w:ind w:left="7315" w:hanging="363"/>
      </w:pPr>
      <w:rPr>
        <w:rFonts w:hint="default"/>
        <w:lang w:val="zh-CN" w:eastAsia="zh-CN" w:bidi="zh-CN"/>
      </w:rPr>
    </w:lvl>
  </w:abstractNum>
  <w:abstractNum w:abstractNumId="14">
    <w:nsid w:val="0E640482"/>
    <w:multiLevelType w:val="multilevel"/>
    <w:tmpl w:val="0E640482"/>
    <w:lvl w:ilvl="0" w:tentative="0">
      <w:start w:val="27"/>
      <w:numFmt w:val="decimal"/>
      <w:lvlText w:val="%1"/>
      <w:lvlJc w:val="left"/>
      <w:pPr>
        <w:ind w:left="218" w:hanging="483"/>
      </w:pPr>
      <w:rPr>
        <w:rFonts w:hint="default"/>
        <w:lang w:val="zh-CN" w:eastAsia="zh-CN" w:bidi="zh-CN"/>
      </w:rPr>
    </w:lvl>
    <w:lvl w:ilvl="1" w:tentative="0">
      <w:start w:val="1"/>
      <w:numFmt w:val="decimal"/>
      <w:lvlText w:val="%1.%2"/>
      <w:lvlJc w:val="left"/>
      <w:pPr>
        <w:ind w:left="218" w:hanging="483"/>
      </w:pPr>
      <w:rPr>
        <w:rFonts w:hint="default" w:ascii="宋体" w:hAnsi="宋体" w:eastAsia="宋体" w:cs="宋体"/>
        <w:w w:val="100"/>
        <w:sz w:val="22"/>
        <w:szCs w:val="22"/>
        <w:lang w:val="zh-CN" w:eastAsia="zh-CN" w:bidi="zh-CN"/>
      </w:rPr>
    </w:lvl>
    <w:lvl w:ilvl="2" w:tentative="0">
      <w:start w:val="0"/>
      <w:numFmt w:val="bullet"/>
      <w:lvlText w:val="•"/>
      <w:lvlJc w:val="left"/>
      <w:pPr>
        <w:ind w:left="1993" w:hanging="483"/>
      </w:pPr>
      <w:rPr>
        <w:rFonts w:hint="default"/>
        <w:lang w:val="zh-CN" w:eastAsia="zh-CN" w:bidi="zh-CN"/>
      </w:rPr>
    </w:lvl>
    <w:lvl w:ilvl="3" w:tentative="0">
      <w:start w:val="0"/>
      <w:numFmt w:val="bullet"/>
      <w:lvlText w:val="•"/>
      <w:lvlJc w:val="left"/>
      <w:pPr>
        <w:ind w:left="2880" w:hanging="483"/>
      </w:pPr>
      <w:rPr>
        <w:rFonts w:hint="default"/>
        <w:lang w:val="zh-CN" w:eastAsia="zh-CN" w:bidi="zh-CN"/>
      </w:rPr>
    </w:lvl>
    <w:lvl w:ilvl="4" w:tentative="0">
      <w:start w:val="0"/>
      <w:numFmt w:val="bullet"/>
      <w:lvlText w:val="•"/>
      <w:lvlJc w:val="left"/>
      <w:pPr>
        <w:ind w:left="3767" w:hanging="483"/>
      </w:pPr>
      <w:rPr>
        <w:rFonts w:hint="default"/>
        <w:lang w:val="zh-CN" w:eastAsia="zh-CN" w:bidi="zh-CN"/>
      </w:rPr>
    </w:lvl>
    <w:lvl w:ilvl="5" w:tentative="0">
      <w:start w:val="0"/>
      <w:numFmt w:val="bullet"/>
      <w:lvlText w:val="•"/>
      <w:lvlJc w:val="left"/>
      <w:pPr>
        <w:ind w:left="4654" w:hanging="483"/>
      </w:pPr>
      <w:rPr>
        <w:rFonts w:hint="default"/>
        <w:lang w:val="zh-CN" w:eastAsia="zh-CN" w:bidi="zh-CN"/>
      </w:rPr>
    </w:lvl>
    <w:lvl w:ilvl="6" w:tentative="0">
      <w:start w:val="0"/>
      <w:numFmt w:val="bullet"/>
      <w:lvlText w:val="•"/>
      <w:lvlJc w:val="left"/>
      <w:pPr>
        <w:ind w:left="5541" w:hanging="483"/>
      </w:pPr>
      <w:rPr>
        <w:rFonts w:hint="default"/>
        <w:lang w:val="zh-CN" w:eastAsia="zh-CN" w:bidi="zh-CN"/>
      </w:rPr>
    </w:lvl>
    <w:lvl w:ilvl="7" w:tentative="0">
      <w:start w:val="0"/>
      <w:numFmt w:val="bullet"/>
      <w:lvlText w:val="•"/>
      <w:lvlJc w:val="left"/>
      <w:pPr>
        <w:ind w:left="6428" w:hanging="483"/>
      </w:pPr>
      <w:rPr>
        <w:rFonts w:hint="default"/>
        <w:lang w:val="zh-CN" w:eastAsia="zh-CN" w:bidi="zh-CN"/>
      </w:rPr>
    </w:lvl>
    <w:lvl w:ilvl="8" w:tentative="0">
      <w:start w:val="0"/>
      <w:numFmt w:val="bullet"/>
      <w:lvlText w:val="•"/>
      <w:lvlJc w:val="left"/>
      <w:pPr>
        <w:ind w:left="7315" w:hanging="483"/>
      </w:pPr>
      <w:rPr>
        <w:rFonts w:hint="default"/>
        <w:lang w:val="zh-CN" w:eastAsia="zh-CN" w:bidi="zh-CN"/>
      </w:rPr>
    </w:lvl>
  </w:abstractNum>
  <w:abstractNum w:abstractNumId="15">
    <w:nsid w:val="25B654F3"/>
    <w:multiLevelType w:val="multilevel"/>
    <w:tmpl w:val="25B654F3"/>
    <w:lvl w:ilvl="0" w:tentative="0">
      <w:start w:val="8"/>
      <w:numFmt w:val="decimal"/>
      <w:lvlText w:val="%1"/>
      <w:lvlJc w:val="left"/>
      <w:pPr>
        <w:ind w:left="218" w:hanging="361"/>
      </w:pPr>
      <w:rPr>
        <w:rFonts w:hint="default"/>
        <w:lang w:val="zh-CN" w:eastAsia="zh-CN" w:bidi="zh-CN"/>
      </w:rPr>
    </w:lvl>
    <w:lvl w:ilvl="1" w:tentative="0">
      <w:start w:val="1"/>
      <w:numFmt w:val="decimal"/>
      <w:lvlText w:val="%1.%2"/>
      <w:lvlJc w:val="left"/>
      <w:pPr>
        <w:ind w:left="218" w:hanging="361"/>
        <w:jc w:val="right"/>
      </w:pPr>
      <w:rPr>
        <w:rFonts w:hint="default" w:ascii="宋体" w:hAnsi="宋体" w:eastAsia="宋体" w:cs="宋体"/>
        <w:spacing w:val="-24"/>
        <w:w w:val="100"/>
        <w:sz w:val="22"/>
        <w:szCs w:val="22"/>
        <w:lang w:val="zh-CN" w:eastAsia="zh-CN" w:bidi="zh-CN"/>
      </w:rPr>
    </w:lvl>
    <w:lvl w:ilvl="2" w:tentative="0">
      <w:start w:val="0"/>
      <w:numFmt w:val="bullet"/>
      <w:lvlText w:val="•"/>
      <w:lvlJc w:val="left"/>
      <w:pPr>
        <w:ind w:left="1993" w:hanging="361"/>
      </w:pPr>
      <w:rPr>
        <w:rFonts w:hint="default"/>
        <w:lang w:val="zh-CN" w:eastAsia="zh-CN" w:bidi="zh-CN"/>
      </w:rPr>
    </w:lvl>
    <w:lvl w:ilvl="3" w:tentative="0">
      <w:start w:val="0"/>
      <w:numFmt w:val="bullet"/>
      <w:lvlText w:val="•"/>
      <w:lvlJc w:val="left"/>
      <w:pPr>
        <w:ind w:left="2880" w:hanging="361"/>
      </w:pPr>
      <w:rPr>
        <w:rFonts w:hint="default"/>
        <w:lang w:val="zh-CN" w:eastAsia="zh-CN" w:bidi="zh-CN"/>
      </w:rPr>
    </w:lvl>
    <w:lvl w:ilvl="4" w:tentative="0">
      <w:start w:val="0"/>
      <w:numFmt w:val="bullet"/>
      <w:lvlText w:val="•"/>
      <w:lvlJc w:val="left"/>
      <w:pPr>
        <w:ind w:left="3767" w:hanging="361"/>
      </w:pPr>
      <w:rPr>
        <w:rFonts w:hint="default"/>
        <w:lang w:val="zh-CN" w:eastAsia="zh-CN" w:bidi="zh-CN"/>
      </w:rPr>
    </w:lvl>
    <w:lvl w:ilvl="5" w:tentative="0">
      <w:start w:val="0"/>
      <w:numFmt w:val="bullet"/>
      <w:lvlText w:val="•"/>
      <w:lvlJc w:val="left"/>
      <w:pPr>
        <w:ind w:left="4654" w:hanging="361"/>
      </w:pPr>
      <w:rPr>
        <w:rFonts w:hint="default"/>
        <w:lang w:val="zh-CN" w:eastAsia="zh-CN" w:bidi="zh-CN"/>
      </w:rPr>
    </w:lvl>
    <w:lvl w:ilvl="6" w:tentative="0">
      <w:start w:val="0"/>
      <w:numFmt w:val="bullet"/>
      <w:lvlText w:val="•"/>
      <w:lvlJc w:val="left"/>
      <w:pPr>
        <w:ind w:left="5541" w:hanging="361"/>
      </w:pPr>
      <w:rPr>
        <w:rFonts w:hint="default"/>
        <w:lang w:val="zh-CN" w:eastAsia="zh-CN" w:bidi="zh-CN"/>
      </w:rPr>
    </w:lvl>
    <w:lvl w:ilvl="7" w:tentative="0">
      <w:start w:val="0"/>
      <w:numFmt w:val="bullet"/>
      <w:lvlText w:val="•"/>
      <w:lvlJc w:val="left"/>
      <w:pPr>
        <w:ind w:left="6428" w:hanging="361"/>
      </w:pPr>
      <w:rPr>
        <w:rFonts w:hint="default"/>
        <w:lang w:val="zh-CN" w:eastAsia="zh-CN" w:bidi="zh-CN"/>
      </w:rPr>
    </w:lvl>
    <w:lvl w:ilvl="8" w:tentative="0">
      <w:start w:val="0"/>
      <w:numFmt w:val="bullet"/>
      <w:lvlText w:val="•"/>
      <w:lvlJc w:val="left"/>
      <w:pPr>
        <w:ind w:left="7315" w:hanging="361"/>
      </w:pPr>
      <w:rPr>
        <w:rFonts w:hint="default"/>
        <w:lang w:val="zh-CN" w:eastAsia="zh-CN" w:bidi="zh-CN"/>
      </w:rPr>
    </w:lvl>
  </w:abstractNum>
  <w:abstractNum w:abstractNumId="16">
    <w:nsid w:val="46A08BB8"/>
    <w:multiLevelType w:val="multilevel"/>
    <w:tmpl w:val="46A08BB8"/>
    <w:lvl w:ilvl="0" w:tentative="0">
      <w:start w:val="28"/>
      <w:numFmt w:val="decimal"/>
      <w:lvlText w:val="%1"/>
      <w:lvlJc w:val="left"/>
      <w:pPr>
        <w:ind w:left="218" w:hanging="483"/>
      </w:pPr>
      <w:rPr>
        <w:rFonts w:hint="default"/>
        <w:lang w:val="zh-CN" w:eastAsia="zh-CN" w:bidi="zh-CN"/>
      </w:rPr>
    </w:lvl>
    <w:lvl w:ilvl="1" w:tentative="0">
      <w:start w:val="1"/>
      <w:numFmt w:val="decimal"/>
      <w:lvlText w:val="%1.%2"/>
      <w:lvlJc w:val="left"/>
      <w:pPr>
        <w:ind w:left="218" w:hanging="483"/>
      </w:pPr>
      <w:rPr>
        <w:rFonts w:hint="default" w:ascii="宋体" w:hAnsi="宋体" w:eastAsia="宋体" w:cs="宋体"/>
        <w:w w:val="100"/>
        <w:sz w:val="22"/>
        <w:szCs w:val="22"/>
        <w:lang w:val="zh-CN" w:eastAsia="zh-CN" w:bidi="zh-CN"/>
      </w:rPr>
    </w:lvl>
    <w:lvl w:ilvl="2" w:tentative="0">
      <w:start w:val="0"/>
      <w:numFmt w:val="bullet"/>
      <w:lvlText w:val="•"/>
      <w:lvlJc w:val="left"/>
      <w:pPr>
        <w:ind w:left="1993" w:hanging="483"/>
      </w:pPr>
      <w:rPr>
        <w:rFonts w:hint="default"/>
        <w:lang w:val="zh-CN" w:eastAsia="zh-CN" w:bidi="zh-CN"/>
      </w:rPr>
    </w:lvl>
    <w:lvl w:ilvl="3" w:tentative="0">
      <w:start w:val="0"/>
      <w:numFmt w:val="bullet"/>
      <w:lvlText w:val="•"/>
      <w:lvlJc w:val="left"/>
      <w:pPr>
        <w:ind w:left="2880" w:hanging="483"/>
      </w:pPr>
      <w:rPr>
        <w:rFonts w:hint="default"/>
        <w:lang w:val="zh-CN" w:eastAsia="zh-CN" w:bidi="zh-CN"/>
      </w:rPr>
    </w:lvl>
    <w:lvl w:ilvl="4" w:tentative="0">
      <w:start w:val="0"/>
      <w:numFmt w:val="bullet"/>
      <w:lvlText w:val="•"/>
      <w:lvlJc w:val="left"/>
      <w:pPr>
        <w:ind w:left="3767" w:hanging="483"/>
      </w:pPr>
      <w:rPr>
        <w:rFonts w:hint="default"/>
        <w:lang w:val="zh-CN" w:eastAsia="zh-CN" w:bidi="zh-CN"/>
      </w:rPr>
    </w:lvl>
    <w:lvl w:ilvl="5" w:tentative="0">
      <w:start w:val="0"/>
      <w:numFmt w:val="bullet"/>
      <w:lvlText w:val="•"/>
      <w:lvlJc w:val="left"/>
      <w:pPr>
        <w:ind w:left="4654" w:hanging="483"/>
      </w:pPr>
      <w:rPr>
        <w:rFonts w:hint="default"/>
        <w:lang w:val="zh-CN" w:eastAsia="zh-CN" w:bidi="zh-CN"/>
      </w:rPr>
    </w:lvl>
    <w:lvl w:ilvl="6" w:tentative="0">
      <w:start w:val="0"/>
      <w:numFmt w:val="bullet"/>
      <w:lvlText w:val="•"/>
      <w:lvlJc w:val="left"/>
      <w:pPr>
        <w:ind w:left="5541" w:hanging="483"/>
      </w:pPr>
      <w:rPr>
        <w:rFonts w:hint="default"/>
        <w:lang w:val="zh-CN" w:eastAsia="zh-CN" w:bidi="zh-CN"/>
      </w:rPr>
    </w:lvl>
    <w:lvl w:ilvl="7" w:tentative="0">
      <w:start w:val="0"/>
      <w:numFmt w:val="bullet"/>
      <w:lvlText w:val="•"/>
      <w:lvlJc w:val="left"/>
      <w:pPr>
        <w:ind w:left="6428" w:hanging="483"/>
      </w:pPr>
      <w:rPr>
        <w:rFonts w:hint="default"/>
        <w:lang w:val="zh-CN" w:eastAsia="zh-CN" w:bidi="zh-CN"/>
      </w:rPr>
    </w:lvl>
    <w:lvl w:ilvl="8" w:tentative="0">
      <w:start w:val="0"/>
      <w:numFmt w:val="bullet"/>
      <w:lvlText w:val="•"/>
      <w:lvlJc w:val="left"/>
      <w:pPr>
        <w:ind w:left="7315" w:hanging="483"/>
      </w:pPr>
      <w:rPr>
        <w:rFonts w:hint="default"/>
        <w:lang w:val="zh-CN" w:eastAsia="zh-CN" w:bidi="zh-CN"/>
      </w:rPr>
    </w:lvl>
  </w:abstractNum>
  <w:abstractNum w:abstractNumId="17">
    <w:nsid w:val="4C1BAE26"/>
    <w:multiLevelType w:val="multilevel"/>
    <w:tmpl w:val="4C1BAE26"/>
    <w:lvl w:ilvl="0" w:tentative="0">
      <w:start w:val="25"/>
      <w:numFmt w:val="decimal"/>
      <w:lvlText w:val="%1"/>
      <w:lvlJc w:val="left"/>
      <w:pPr>
        <w:ind w:left="939" w:hanging="481"/>
      </w:pPr>
      <w:rPr>
        <w:rFonts w:hint="default"/>
        <w:lang w:val="zh-CN" w:eastAsia="zh-CN" w:bidi="zh-CN"/>
      </w:rPr>
    </w:lvl>
    <w:lvl w:ilvl="1" w:tentative="0">
      <w:start w:val="1"/>
      <w:numFmt w:val="decimal"/>
      <w:lvlText w:val="%1.%2"/>
      <w:lvlJc w:val="left"/>
      <w:pPr>
        <w:ind w:left="939" w:hanging="481"/>
      </w:pPr>
      <w:rPr>
        <w:rFonts w:hint="default" w:ascii="宋体" w:hAnsi="宋体" w:eastAsia="宋体" w:cs="宋体"/>
        <w:w w:val="100"/>
        <w:sz w:val="22"/>
        <w:szCs w:val="22"/>
        <w:lang w:val="zh-CN" w:eastAsia="zh-CN" w:bidi="zh-CN"/>
      </w:rPr>
    </w:lvl>
    <w:lvl w:ilvl="2" w:tentative="0">
      <w:start w:val="0"/>
      <w:numFmt w:val="bullet"/>
      <w:lvlText w:val="•"/>
      <w:lvlJc w:val="left"/>
      <w:pPr>
        <w:ind w:left="2569" w:hanging="481"/>
      </w:pPr>
      <w:rPr>
        <w:rFonts w:hint="default"/>
        <w:lang w:val="zh-CN" w:eastAsia="zh-CN" w:bidi="zh-CN"/>
      </w:rPr>
    </w:lvl>
    <w:lvl w:ilvl="3" w:tentative="0">
      <w:start w:val="0"/>
      <w:numFmt w:val="bullet"/>
      <w:lvlText w:val="•"/>
      <w:lvlJc w:val="left"/>
      <w:pPr>
        <w:ind w:left="3384" w:hanging="481"/>
      </w:pPr>
      <w:rPr>
        <w:rFonts w:hint="default"/>
        <w:lang w:val="zh-CN" w:eastAsia="zh-CN" w:bidi="zh-CN"/>
      </w:rPr>
    </w:lvl>
    <w:lvl w:ilvl="4" w:tentative="0">
      <w:start w:val="0"/>
      <w:numFmt w:val="bullet"/>
      <w:lvlText w:val="•"/>
      <w:lvlJc w:val="left"/>
      <w:pPr>
        <w:ind w:left="4199" w:hanging="481"/>
      </w:pPr>
      <w:rPr>
        <w:rFonts w:hint="default"/>
        <w:lang w:val="zh-CN" w:eastAsia="zh-CN" w:bidi="zh-CN"/>
      </w:rPr>
    </w:lvl>
    <w:lvl w:ilvl="5" w:tentative="0">
      <w:start w:val="0"/>
      <w:numFmt w:val="bullet"/>
      <w:lvlText w:val="•"/>
      <w:lvlJc w:val="left"/>
      <w:pPr>
        <w:ind w:left="5014" w:hanging="481"/>
      </w:pPr>
      <w:rPr>
        <w:rFonts w:hint="default"/>
        <w:lang w:val="zh-CN" w:eastAsia="zh-CN" w:bidi="zh-CN"/>
      </w:rPr>
    </w:lvl>
    <w:lvl w:ilvl="6" w:tentative="0">
      <w:start w:val="0"/>
      <w:numFmt w:val="bullet"/>
      <w:lvlText w:val="•"/>
      <w:lvlJc w:val="left"/>
      <w:pPr>
        <w:ind w:left="5829" w:hanging="481"/>
      </w:pPr>
      <w:rPr>
        <w:rFonts w:hint="default"/>
        <w:lang w:val="zh-CN" w:eastAsia="zh-CN" w:bidi="zh-CN"/>
      </w:rPr>
    </w:lvl>
    <w:lvl w:ilvl="7" w:tentative="0">
      <w:start w:val="0"/>
      <w:numFmt w:val="bullet"/>
      <w:lvlText w:val="•"/>
      <w:lvlJc w:val="left"/>
      <w:pPr>
        <w:ind w:left="6644" w:hanging="481"/>
      </w:pPr>
      <w:rPr>
        <w:rFonts w:hint="default"/>
        <w:lang w:val="zh-CN" w:eastAsia="zh-CN" w:bidi="zh-CN"/>
      </w:rPr>
    </w:lvl>
    <w:lvl w:ilvl="8" w:tentative="0">
      <w:start w:val="0"/>
      <w:numFmt w:val="bullet"/>
      <w:lvlText w:val="•"/>
      <w:lvlJc w:val="left"/>
      <w:pPr>
        <w:ind w:left="7459" w:hanging="481"/>
      </w:pPr>
      <w:rPr>
        <w:rFonts w:hint="default"/>
        <w:lang w:val="zh-CN" w:eastAsia="zh-CN" w:bidi="zh-CN"/>
      </w:rPr>
    </w:lvl>
  </w:abstractNum>
  <w:abstractNum w:abstractNumId="18">
    <w:nsid w:val="4D4DC07F"/>
    <w:multiLevelType w:val="multilevel"/>
    <w:tmpl w:val="4D4DC07F"/>
    <w:lvl w:ilvl="0" w:tentative="0">
      <w:start w:val="17"/>
      <w:numFmt w:val="decimal"/>
      <w:lvlText w:val="%1"/>
      <w:lvlJc w:val="left"/>
      <w:pPr>
        <w:ind w:left="218" w:hanging="483"/>
      </w:pPr>
      <w:rPr>
        <w:rFonts w:hint="default"/>
        <w:lang w:val="zh-CN" w:eastAsia="zh-CN" w:bidi="zh-CN"/>
      </w:rPr>
    </w:lvl>
    <w:lvl w:ilvl="1" w:tentative="0">
      <w:start w:val="1"/>
      <w:numFmt w:val="decimal"/>
      <w:lvlText w:val="%1.%2"/>
      <w:lvlJc w:val="left"/>
      <w:pPr>
        <w:ind w:left="218" w:hanging="483"/>
      </w:pPr>
      <w:rPr>
        <w:rFonts w:hint="default" w:ascii="宋体" w:hAnsi="宋体" w:eastAsia="宋体" w:cs="宋体"/>
        <w:w w:val="100"/>
        <w:sz w:val="22"/>
        <w:szCs w:val="22"/>
        <w:lang w:val="zh-CN" w:eastAsia="zh-CN" w:bidi="zh-CN"/>
      </w:rPr>
    </w:lvl>
    <w:lvl w:ilvl="2" w:tentative="0">
      <w:start w:val="0"/>
      <w:numFmt w:val="bullet"/>
      <w:lvlText w:val="•"/>
      <w:lvlJc w:val="left"/>
      <w:pPr>
        <w:ind w:left="1993" w:hanging="483"/>
      </w:pPr>
      <w:rPr>
        <w:rFonts w:hint="default"/>
        <w:lang w:val="zh-CN" w:eastAsia="zh-CN" w:bidi="zh-CN"/>
      </w:rPr>
    </w:lvl>
    <w:lvl w:ilvl="3" w:tentative="0">
      <w:start w:val="0"/>
      <w:numFmt w:val="bullet"/>
      <w:lvlText w:val="•"/>
      <w:lvlJc w:val="left"/>
      <w:pPr>
        <w:ind w:left="2880" w:hanging="483"/>
      </w:pPr>
      <w:rPr>
        <w:rFonts w:hint="default"/>
        <w:lang w:val="zh-CN" w:eastAsia="zh-CN" w:bidi="zh-CN"/>
      </w:rPr>
    </w:lvl>
    <w:lvl w:ilvl="4" w:tentative="0">
      <w:start w:val="0"/>
      <w:numFmt w:val="bullet"/>
      <w:lvlText w:val="•"/>
      <w:lvlJc w:val="left"/>
      <w:pPr>
        <w:ind w:left="3767" w:hanging="483"/>
      </w:pPr>
      <w:rPr>
        <w:rFonts w:hint="default"/>
        <w:lang w:val="zh-CN" w:eastAsia="zh-CN" w:bidi="zh-CN"/>
      </w:rPr>
    </w:lvl>
    <w:lvl w:ilvl="5" w:tentative="0">
      <w:start w:val="0"/>
      <w:numFmt w:val="bullet"/>
      <w:lvlText w:val="•"/>
      <w:lvlJc w:val="left"/>
      <w:pPr>
        <w:ind w:left="4654" w:hanging="483"/>
      </w:pPr>
      <w:rPr>
        <w:rFonts w:hint="default"/>
        <w:lang w:val="zh-CN" w:eastAsia="zh-CN" w:bidi="zh-CN"/>
      </w:rPr>
    </w:lvl>
    <w:lvl w:ilvl="6" w:tentative="0">
      <w:start w:val="0"/>
      <w:numFmt w:val="bullet"/>
      <w:lvlText w:val="•"/>
      <w:lvlJc w:val="left"/>
      <w:pPr>
        <w:ind w:left="5541" w:hanging="483"/>
      </w:pPr>
      <w:rPr>
        <w:rFonts w:hint="default"/>
        <w:lang w:val="zh-CN" w:eastAsia="zh-CN" w:bidi="zh-CN"/>
      </w:rPr>
    </w:lvl>
    <w:lvl w:ilvl="7" w:tentative="0">
      <w:start w:val="0"/>
      <w:numFmt w:val="bullet"/>
      <w:lvlText w:val="•"/>
      <w:lvlJc w:val="left"/>
      <w:pPr>
        <w:ind w:left="6428" w:hanging="483"/>
      </w:pPr>
      <w:rPr>
        <w:rFonts w:hint="default"/>
        <w:lang w:val="zh-CN" w:eastAsia="zh-CN" w:bidi="zh-CN"/>
      </w:rPr>
    </w:lvl>
    <w:lvl w:ilvl="8" w:tentative="0">
      <w:start w:val="0"/>
      <w:numFmt w:val="bullet"/>
      <w:lvlText w:val="•"/>
      <w:lvlJc w:val="left"/>
      <w:pPr>
        <w:ind w:left="7315" w:hanging="483"/>
      </w:pPr>
      <w:rPr>
        <w:rFonts w:hint="default"/>
        <w:lang w:val="zh-CN" w:eastAsia="zh-CN" w:bidi="zh-CN"/>
      </w:rPr>
    </w:lvl>
  </w:abstractNum>
  <w:abstractNum w:abstractNumId="19">
    <w:nsid w:val="59ADCABA"/>
    <w:multiLevelType w:val="multilevel"/>
    <w:tmpl w:val="59ADCABA"/>
    <w:lvl w:ilvl="0" w:tentative="0">
      <w:start w:val="2"/>
      <w:numFmt w:val="decimal"/>
      <w:lvlText w:val="%1"/>
      <w:lvlJc w:val="left"/>
      <w:pPr>
        <w:ind w:left="218" w:hanging="368"/>
      </w:pPr>
      <w:rPr>
        <w:rFonts w:hint="default"/>
        <w:lang w:val="zh-CN" w:eastAsia="zh-CN" w:bidi="zh-CN"/>
      </w:rPr>
    </w:lvl>
    <w:lvl w:ilvl="1" w:tentative="0">
      <w:start w:val="1"/>
      <w:numFmt w:val="decimal"/>
      <w:lvlText w:val="%1.%2"/>
      <w:lvlJc w:val="left"/>
      <w:pPr>
        <w:ind w:left="218" w:hanging="368"/>
      </w:pPr>
      <w:rPr>
        <w:rFonts w:hint="default" w:ascii="宋体" w:hAnsi="宋体" w:eastAsia="宋体" w:cs="宋体"/>
        <w:spacing w:val="-4"/>
        <w:w w:val="100"/>
        <w:sz w:val="22"/>
        <w:szCs w:val="22"/>
        <w:lang w:val="zh-CN" w:eastAsia="zh-CN" w:bidi="zh-CN"/>
      </w:rPr>
    </w:lvl>
    <w:lvl w:ilvl="2" w:tentative="0">
      <w:start w:val="0"/>
      <w:numFmt w:val="bullet"/>
      <w:lvlText w:val="•"/>
      <w:lvlJc w:val="left"/>
      <w:pPr>
        <w:ind w:left="1993" w:hanging="368"/>
      </w:pPr>
      <w:rPr>
        <w:rFonts w:hint="default"/>
        <w:lang w:val="zh-CN" w:eastAsia="zh-CN" w:bidi="zh-CN"/>
      </w:rPr>
    </w:lvl>
    <w:lvl w:ilvl="3" w:tentative="0">
      <w:start w:val="0"/>
      <w:numFmt w:val="bullet"/>
      <w:lvlText w:val="•"/>
      <w:lvlJc w:val="left"/>
      <w:pPr>
        <w:ind w:left="2880" w:hanging="368"/>
      </w:pPr>
      <w:rPr>
        <w:rFonts w:hint="default"/>
        <w:lang w:val="zh-CN" w:eastAsia="zh-CN" w:bidi="zh-CN"/>
      </w:rPr>
    </w:lvl>
    <w:lvl w:ilvl="4" w:tentative="0">
      <w:start w:val="0"/>
      <w:numFmt w:val="bullet"/>
      <w:lvlText w:val="•"/>
      <w:lvlJc w:val="left"/>
      <w:pPr>
        <w:ind w:left="3767" w:hanging="368"/>
      </w:pPr>
      <w:rPr>
        <w:rFonts w:hint="default"/>
        <w:lang w:val="zh-CN" w:eastAsia="zh-CN" w:bidi="zh-CN"/>
      </w:rPr>
    </w:lvl>
    <w:lvl w:ilvl="5" w:tentative="0">
      <w:start w:val="0"/>
      <w:numFmt w:val="bullet"/>
      <w:lvlText w:val="•"/>
      <w:lvlJc w:val="left"/>
      <w:pPr>
        <w:ind w:left="4654" w:hanging="368"/>
      </w:pPr>
      <w:rPr>
        <w:rFonts w:hint="default"/>
        <w:lang w:val="zh-CN" w:eastAsia="zh-CN" w:bidi="zh-CN"/>
      </w:rPr>
    </w:lvl>
    <w:lvl w:ilvl="6" w:tentative="0">
      <w:start w:val="0"/>
      <w:numFmt w:val="bullet"/>
      <w:lvlText w:val="•"/>
      <w:lvlJc w:val="left"/>
      <w:pPr>
        <w:ind w:left="5541" w:hanging="368"/>
      </w:pPr>
      <w:rPr>
        <w:rFonts w:hint="default"/>
        <w:lang w:val="zh-CN" w:eastAsia="zh-CN" w:bidi="zh-CN"/>
      </w:rPr>
    </w:lvl>
    <w:lvl w:ilvl="7" w:tentative="0">
      <w:start w:val="0"/>
      <w:numFmt w:val="bullet"/>
      <w:lvlText w:val="•"/>
      <w:lvlJc w:val="left"/>
      <w:pPr>
        <w:ind w:left="6428" w:hanging="368"/>
      </w:pPr>
      <w:rPr>
        <w:rFonts w:hint="default"/>
        <w:lang w:val="zh-CN" w:eastAsia="zh-CN" w:bidi="zh-CN"/>
      </w:rPr>
    </w:lvl>
    <w:lvl w:ilvl="8" w:tentative="0">
      <w:start w:val="0"/>
      <w:numFmt w:val="bullet"/>
      <w:lvlText w:val="•"/>
      <w:lvlJc w:val="left"/>
      <w:pPr>
        <w:ind w:left="7315" w:hanging="368"/>
      </w:pPr>
      <w:rPr>
        <w:rFonts w:hint="default"/>
        <w:lang w:val="zh-CN" w:eastAsia="zh-CN" w:bidi="zh-CN"/>
      </w:rPr>
    </w:lvl>
  </w:abstractNum>
  <w:abstractNum w:abstractNumId="20">
    <w:nsid w:val="5A241D34"/>
    <w:multiLevelType w:val="multilevel"/>
    <w:tmpl w:val="5A241D34"/>
    <w:lvl w:ilvl="0" w:tentative="0">
      <w:start w:val="14"/>
      <w:numFmt w:val="decimal"/>
      <w:lvlText w:val="%1"/>
      <w:lvlJc w:val="left"/>
      <w:pPr>
        <w:ind w:left="218" w:hanging="483"/>
      </w:pPr>
      <w:rPr>
        <w:rFonts w:hint="default"/>
        <w:lang w:val="zh-CN" w:eastAsia="zh-CN" w:bidi="zh-CN"/>
      </w:rPr>
    </w:lvl>
    <w:lvl w:ilvl="1" w:tentative="0">
      <w:start w:val="1"/>
      <w:numFmt w:val="decimal"/>
      <w:lvlText w:val="%1.%2"/>
      <w:lvlJc w:val="left"/>
      <w:pPr>
        <w:ind w:left="218" w:hanging="483"/>
      </w:pPr>
      <w:rPr>
        <w:rFonts w:hint="default" w:ascii="宋体" w:hAnsi="宋体" w:eastAsia="宋体" w:cs="宋体"/>
        <w:w w:val="100"/>
        <w:sz w:val="22"/>
        <w:szCs w:val="22"/>
        <w:lang w:val="zh-CN" w:eastAsia="zh-CN" w:bidi="zh-CN"/>
      </w:rPr>
    </w:lvl>
    <w:lvl w:ilvl="2" w:tentative="0">
      <w:start w:val="0"/>
      <w:numFmt w:val="bullet"/>
      <w:lvlText w:val="•"/>
      <w:lvlJc w:val="left"/>
      <w:pPr>
        <w:ind w:left="1993" w:hanging="483"/>
      </w:pPr>
      <w:rPr>
        <w:rFonts w:hint="default"/>
        <w:lang w:val="zh-CN" w:eastAsia="zh-CN" w:bidi="zh-CN"/>
      </w:rPr>
    </w:lvl>
    <w:lvl w:ilvl="3" w:tentative="0">
      <w:start w:val="0"/>
      <w:numFmt w:val="bullet"/>
      <w:lvlText w:val="•"/>
      <w:lvlJc w:val="left"/>
      <w:pPr>
        <w:ind w:left="2880" w:hanging="483"/>
      </w:pPr>
      <w:rPr>
        <w:rFonts w:hint="default"/>
        <w:lang w:val="zh-CN" w:eastAsia="zh-CN" w:bidi="zh-CN"/>
      </w:rPr>
    </w:lvl>
    <w:lvl w:ilvl="4" w:tentative="0">
      <w:start w:val="0"/>
      <w:numFmt w:val="bullet"/>
      <w:lvlText w:val="•"/>
      <w:lvlJc w:val="left"/>
      <w:pPr>
        <w:ind w:left="3767" w:hanging="483"/>
      </w:pPr>
      <w:rPr>
        <w:rFonts w:hint="default"/>
        <w:lang w:val="zh-CN" w:eastAsia="zh-CN" w:bidi="zh-CN"/>
      </w:rPr>
    </w:lvl>
    <w:lvl w:ilvl="5" w:tentative="0">
      <w:start w:val="0"/>
      <w:numFmt w:val="bullet"/>
      <w:lvlText w:val="•"/>
      <w:lvlJc w:val="left"/>
      <w:pPr>
        <w:ind w:left="4654" w:hanging="483"/>
      </w:pPr>
      <w:rPr>
        <w:rFonts w:hint="default"/>
        <w:lang w:val="zh-CN" w:eastAsia="zh-CN" w:bidi="zh-CN"/>
      </w:rPr>
    </w:lvl>
    <w:lvl w:ilvl="6" w:tentative="0">
      <w:start w:val="0"/>
      <w:numFmt w:val="bullet"/>
      <w:lvlText w:val="•"/>
      <w:lvlJc w:val="left"/>
      <w:pPr>
        <w:ind w:left="5541" w:hanging="483"/>
      </w:pPr>
      <w:rPr>
        <w:rFonts w:hint="default"/>
        <w:lang w:val="zh-CN" w:eastAsia="zh-CN" w:bidi="zh-CN"/>
      </w:rPr>
    </w:lvl>
    <w:lvl w:ilvl="7" w:tentative="0">
      <w:start w:val="0"/>
      <w:numFmt w:val="bullet"/>
      <w:lvlText w:val="•"/>
      <w:lvlJc w:val="left"/>
      <w:pPr>
        <w:ind w:left="6428" w:hanging="483"/>
      </w:pPr>
      <w:rPr>
        <w:rFonts w:hint="default"/>
        <w:lang w:val="zh-CN" w:eastAsia="zh-CN" w:bidi="zh-CN"/>
      </w:rPr>
    </w:lvl>
    <w:lvl w:ilvl="8" w:tentative="0">
      <w:start w:val="0"/>
      <w:numFmt w:val="bullet"/>
      <w:lvlText w:val="•"/>
      <w:lvlJc w:val="left"/>
      <w:pPr>
        <w:ind w:left="7315" w:hanging="483"/>
      </w:pPr>
      <w:rPr>
        <w:rFonts w:hint="default"/>
        <w:lang w:val="zh-CN" w:eastAsia="zh-CN" w:bidi="zh-CN"/>
      </w:rPr>
    </w:lvl>
  </w:abstractNum>
  <w:abstractNum w:abstractNumId="21">
    <w:nsid w:val="5E9538BC"/>
    <w:multiLevelType w:val="singleLevel"/>
    <w:tmpl w:val="5E9538BC"/>
    <w:lvl w:ilvl="0" w:tentative="0">
      <w:start w:val="1"/>
      <w:numFmt w:val="chineseCounting"/>
      <w:lvlText w:val="第%1部分"/>
      <w:lvlJc w:val="left"/>
      <w:rPr>
        <w:rFonts w:hint="eastAsia"/>
      </w:rPr>
    </w:lvl>
  </w:abstractNum>
  <w:abstractNum w:abstractNumId="22">
    <w:nsid w:val="72183CF9"/>
    <w:multiLevelType w:val="multilevel"/>
    <w:tmpl w:val="72183CF9"/>
    <w:lvl w:ilvl="0" w:tentative="0">
      <w:start w:val="9"/>
      <w:numFmt w:val="decimal"/>
      <w:lvlText w:val="%1"/>
      <w:lvlJc w:val="left"/>
      <w:pPr>
        <w:ind w:left="458" w:hanging="361"/>
      </w:pPr>
      <w:rPr>
        <w:rFonts w:hint="default"/>
        <w:lang w:val="zh-CN" w:eastAsia="zh-CN" w:bidi="zh-CN"/>
      </w:rPr>
    </w:lvl>
    <w:lvl w:ilvl="1" w:tentative="0">
      <w:start w:val="1"/>
      <w:numFmt w:val="decimal"/>
      <w:lvlText w:val="%1.%2"/>
      <w:lvlJc w:val="left"/>
      <w:pPr>
        <w:ind w:left="458" w:hanging="361"/>
      </w:pPr>
      <w:rPr>
        <w:rFonts w:hint="default" w:ascii="宋体" w:hAnsi="宋体" w:eastAsia="宋体" w:cs="宋体"/>
        <w:spacing w:val="-18"/>
        <w:w w:val="100"/>
        <w:sz w:val="22"/>
        <w:szCs w:val="22"/>
        <w:lang w:val="zh-CN" w:eastAsia="zh-CN" w:bidi="zh-CN"/>
      </w:rPr>
    </w:lvl>
    <w:lvl w:ilvl="2" w:tentative="0">
      <w:start w:val="0"/>
      <w:numFmt w:val="bullet"/>
      <w:lvlText w:val="•"/>
      <w:lvlJc w:val="left"/>
      <w:pPr>
        <w:ind w:left="2185" w:hanging="361"/>
      </w:pPr>
      <w:rPr>
        <w:rFonts w:hint="default"/>
        <w:lang w:val="zh-CN" w:eastAsia="zh-CN" w:bidi="zh-CN"/>
      </w:rPr>
    </w:lvl>
    <w:lvl w:ilvl="3" w:tentative="0">
      <w:start w:val="0"/>
      <w:numFmt w:val="bullet"/>
      <w:lvlText w:val="•"/>
      <w:lvlJc w:val="left"/>
      <w:pPr>
        <w:ind w:left="3048" w:hanging="361"/>
      </w:pPr>
      <w:rPr>
        <w:rFonts w:hint="default"/>
        <w:lang w:val="zh-CN" w:eastAsia="zh-CN" w:bidi="zh-CN"/>
      </w:rPr>
    </w:lvl>
    <w:lvl w:ilvl="4" w:tentative="0">
      <w:start w:val="0"/>
      <w:numFmt w:val="bullet"/>
      <w:lvlText w:val="•"/>
      <w:lvlJc w:val="left"/>
      <w:pPr>
        <w:ind w:left="3911" w:hanging="361"/>
      </w:pPr>
      <w:rPr>
        <w:rFonts w:hint="default"/>
        <w:lang w:val="zh-CN" w:eastAsia="zh-CN" w:bidi="zh-CN"/>
      </w:rPr>
    </w:lvl>
    <w:lvl w:ilvl="5" w:tentative="0">
      <w:start w:val="0"/>
      <w:numFmt w:val="bullet"/>
      <w:lvlText w:val="•"/>
      <w:lvlJc w:val="left"/>
      <w:pPr>
        <w:ind w:left="4774" w:hanging="361"/>
      </w:pPr>
      <w:rPr>
        <w:rFonts w:hint="default"/>
        <w:lang w:val="zh-CN" w:eastAsia="zh-CN" w:bidi="zh-CN"/>
      </w:rPr>
    </w:lvl>
    <w:lvl w:ilvl="6" w:tentative="0">
      <w:start w:val="0"/>
      <w:numFmt w:val="bullet"/>
      <w:lvlText w:val="•"/>
      <w:lvlJc w:val="left"/>
      <w:pPr>
        <w:ind w:left="5637" w:hanging="361"/>
      </w:pPr>
      <w:rPr>
        <w:rFonts w:hint="default"/>
        <w:lang w:val="zh-CN" w:eastAsia="zh-CN" w:bidi="zh-CN"/>
      </w:rPr>
    </w:lvl>
    <w:lvl w:ilvl="7" w:tentative="0">
      <w:start w:val="0"/>
      <w:numFmt w:val="bullet"/>
      <w:lvlText w:val="•"/>
      <w:lvlJc w:val="left"/>
      <w:pPr>
        <w:ind w:left="6500" w:hanging="361"/>
      </w:pPr>
      <w:rPr>
        <w:rFonts w:hint="default"/>
        <w:lang w:val="zh-CN" w:eastAsia="zh-CN" w:bidi="zh-CN"/>
      </w:rPr>
    </w:lvl>
    <w:lvl w:ilvl="8" w:tentative="0">
      <w:start w:val="0"/>
      <w:numFmt w:val="bullet"/>
      <w:lvlText w:val="•"/>
      <w:lvlJc w:val="left"/>
      <w:pPr>
        <w:ind w:left="7363" w:hanging="361"/>
      </w:pPr>
      <w:rPr>
        <w:rFonts w:hint="default"/>
        <w:lang w:val="zh-CN" w:eastAsia="zh-CN" w:bidi="zh-CN"/>
      </w:rPr>
    </w:lvl>
  </w:abstractNum>
  <w:abstractNum w:abstractNumId="23">
    <w:nsid w:val="7C246926"/>
    <w:multiLevelType w:val="multilevel"/>
    <w:tmpl w:val="7C246926"/>
    <w:lvl w:ilvl="0" w:tentative="0">
      <w:start w:val="1"/>
      <w:numFmt w:val="decimal"/>
      <w:lvlText w:val="（%1）"/>
      <w:lvlJc w:val="left"/>
      <w:pPr>
        <w:ind w:left="1299" w:hanging="601"/>
      </w:pPr>
      <w:rPr>
        <w:rFonts w:hint="default" w:ascii="宋体" w:hAnsi="宋体" w:eastAsia="宋体" w:cs="宋体"/>
        <w:w w:val="100"/>
        <w:sz w:val="22"/>
        <w:szCs w:val="22"/>
        <w:lang w:val="zh-CN" w:eastAsia="zh-CN" w:bidi="zh-CN"/>
      </w:rPr>
    </w:lvl>
    <w:lvl w:ilvl="1" w:tentative="0">
      <w:start w:val="0"/>
      <w:numFmt w:val="bullet"/>
      <w:lvlText w:val="•"/>
      <w:lvlJc w:val="left"/>
      <w:pPr>
        <w:ind w:left="2078" w:hanging="601"/>
      </w:pPr>
      <w:rPr>
        <w:rFonts w:hint="default"/>
        <w:lang w:val="zh-CN" w:eastAsia="zh-CN" w:bidi="zh-CN"/>
      </w:rPr>
    </w:lvl>
    <w:lvl w:ilvl="2" w:tentative="0">
      <w:start w:val="0"/>
      <w:numFmt w:val="bullet"/>
      <w:lvlText w:val="•"/>
      <w:lvlJc w:val="left"/>
      <w:pPr>
        <w:ind w:left="2857" w:hanging="601"/>
      </w:pPr>
      <w:rPr>
        <w:rFonts w:hint="default"/>
        <w:lang w:val="zh-CN" w:eastAsia="zh-CN" w:bidi="zh-CN"/>
      </w:rPr>
    </w:lvl>
    <w:lvl w:ilvl="3" w:tentative="0">
      <w:start w:val="0"/>
      <w:numFmt w:val="bullet"/>
      <w:lvlText w:val="•"/>
      <w:lvlJc w:val="left"/>
      <w:pPr>
        <w:ind w:left="3636" w:hanging="601"/>
      </w:pPr>
      <w:rPr>
        <w:rFonts w:hint="default"/>
        <w:lang w:val="zh-CN" w:eastAsia="zh-CN" w:bidi="zh-CN"/>
      </w:rPr>
    </w:lvl>
    <w:lvl w:ilvl="4" w:tentative="0">
      <w:start w:val="0"/>
      <w:numFmt w:val="bullet"/>
      <w:lvlText w:val="•"/>
      <w:lvlJc w:val="left"/>
      <w:pPr>
        <w:ind w:left="4415" w:hanging="601"/>
      </w:pPr>
      <w:rPr>
        <w:rFonts w:hint="default"/>
        <w:lang w:val="zh-CN" w:eastAsia="zh-CN" w:bidi="zh-CN"/>
      </w:rPr>
    </w:lvl>
    <w:lvl w:ilvl="5" w:tentative="0">
      <w:start w:val="0"/>
      <w:numFmt w:val="bullet"/>
      <w:lvlText w:val="•"/>
      <w:lvlJc w:val="left"/>
      <w:pPr>
        <w:ind w:left="5194" w:hanging="601"/>
      </w:pPr>
      <w:rPr>
        <w:rFonts w:hint="default"/>
        <w:lang w:val="zh-CN" w:eastAsia="zh-CN" w:bidi="zh-CN"/>
      </w:rPr>
    </w:lvl>
    <w:lvl w:ilvl="6" w:tentative="0">
      <w:start w:val="0"/>
      <w:numFmt w:val="bullet"/>
      <w:lvlText w:val="•"/>
      <w:lvlJc w:val="left"/>
      <w:pPr>
        <w:ind w:left="5973" w:hanging="601"/>
      </w:pPr>
      <w:rPr>
        <w:rFonts w:hint="default"/>
        <w:lang w:val="zh-CN" w:eastAsia="zh-CN" w:bidi="zh-CN"/>
      </w:rPr>
    </w:lvl>
    <w:lvl w:ilvl="7" w:tentative="0">
      <w:start w:val="0"/>
      <w:numFmt w:val="bullet"/>
      <w:lvlText w:val="•"/>
      <w:lvlJc w:val="left"/>
      <w:pPr>
        <w:ind w:left="6752" w:hanging="601"/>
      </w:pPr>
      <w:rPr>
        <w:rFonts w:hint="default"/>
        <w:lang w:val="zh-CN" w:eastAsia="zh-CN" w:bidi="zh-CN"/>
      </w:rPr>
    </w:lvl>
    <w:lvl w:ilvl="8" w:tentative="0">
      <w:start w:val="0"/>
      <w:numFmt w:val="bullet"/>
      <w:lvlText w:val="•"/>
      <w:lvlJc w:val="left"/>
      <w:pPr>
        <w:ind w:left="7531" w:hanging="601"/>
      </w:pPr>
      <w:rPr>
        <w:rFonts w:hint="default"/>
        <w:lang w:val="zh-CN" w:eastAsia="zh-CN" w:bidi="zh-CN"/>
      </w:rPr>
    </w:lvl>
  </w:abstractNum>
  <w:num w:numId="1">
    <w:abstractNumId w:val="7"/>
  </w:num>
  <w:num w:numId="2">
    <w:abstractNumId w:val="21"/>
  </w:num>
  <w:num w:numId="3">
    <w:abstractNumId w:val="12"/>
  </w:num>
  <w:num w:numId="4">
    <w:abstractNumId w:val="19"/>
  </w:num>
  <w:num w:numId="5">
    <w:abstractNumId w:val="5"/>
  </w:num>
  <w:num w:numId="6">
    <w:abstractNumId w:val="4"/>
  </w:num>
  <w:num w:numId="7">
    <w:abstractNumId w:val="13"/>
  </w:num>
  <w:num w:numId="8">
    <w:abstractNumId w:val="15"/>
  </w:num>
  <w:num w:numId="9">
    <w:abstractNumId w:val="22"/>
  </w:num>
  <w:num w:numId="10">
    <w:abstractNumId w:val="11"/>
  </w:num>
  <w:num w:numId="11">
    <w:abstractNumId w:val="0"/>
  </w:num>
  <w:num w:numId="12">
    <w:abstractNumId w:val="20"/>
  </w:num>
  <w:num w:numId="13">
    <w:abstractNumId w:val="6"/>
  </w:num>
  <w:num w:numId="14">
    <w:abstractNumId w:val="18"/>
  </w:num>
  <w:num w:numId="15">
    <w:abstractNumId w:val="10"/>
  </w:num>
  <w:num w:numId="16">
    <w:abstractNumId w:val="9"/>
  </w:num>
  <w:num w:numId="17">
    <w:abstractNumId w:val="8"/>
  </w:num>
  <w:num w:numId="18">
    <w:abstractNumId w:val="1"/>
  </w:num>
  <w:num w:numId="19">
    <w:abstractNumId w:val="17"/>
  </w:num>
  <w:num w:numId="20">
    <w:abstractNumId w:val="2"/>
  </w:num>
  <w:num w:numId="21">
    <w:abstractNumId w:val="14"/>
  </w:num>
  <w:num w:numId="22">
    <w:abstractNumId w:val="16"/>
  </w:num>
  <w:num w:numId="23">
    <w:abstractNumId w:val="3"/>
  </w:num>
  <w:num w:numId="2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720"/>
  <w:drawingGridHorizontalSpacing w:val="110"/>
  <w:noPunctuationKerning w:val="1"/>
  <w:characterSpacingControl w:val="doNotCompress"/>
  <w:compat>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I1ZTI5OWQ4NDQ5ZWE1OGEyZGYyMmUxNGJiZTRhOWQifQ=="/>
  </w:docVars>
  <w:rsids>
    <w:rsidRoot w:val="00843AE4"/>
    <w:rsid w:val="000214D3"/>
    <w:rsid w:val="00023D3A"/>
    <w:rsid w:val="00075905"/>
    <w:rsid w:val="000856A5"/>
    <w:rsid w:val="0008746A"/>
    <w:rsid w:val="000A1862"/>
    <w:rsid w:val="000D0F01"/>
    <w:rsid w:val="00112381"/>
    <w:rsid w:val="00145FC9"/>
    <w:rsid w:val="0015521B"/>
    <w:rsid w:val="0016391C"/>
    <w:rsid w:val="00180B0B"/>
    <w:rsid w:val="001852F9"/>
    <w:rsid w:val="00191CEA"/>
    <w:rsid w:val="00192172"/>
    <w:rsid w:val="00196EA5"/>
    <w:rsid w:val="001A2D55"/>
    <w:rsid w:val="001D61F7"/>
    <w:rsid w:val="002063F4"/>
    <w:rsid w:val="002201FA"/>
    <w:rsid w:val="002235E2"/>
    <w:rsid w:val="00240BDE"/>
    <w:rsid w:val="00241A1E"/>
    <w:rsid w:val="00274BF5"/>
    <w:rsid w:val="00292D86"/>
    <w:rsid w:val="002B52D9"/>
    <w:rsid w:val="002C29B9"/>
    <w:rsid w:val="002C4F1F"/>
    <w:rsid w:val="002C6EF0"/>
    <w:rsid w:val="002F3492"/>
    <w:rsid w:val="0032581F"/>
    <w:rsid w:val="00343040"/>
    <w:rsid w:val="003A1878"/>
    <w:rsid w:val="003D21B3"/>
    <w:rsid w:val="003F0DF5"/>
    <w:rsid w:val="00487ECC"/>
    <w:rsid w:val="004A24B6"/>
    <w:rsid w:val="004B0A3A"/>
    <w:rsid w:val="004C250E"/>
    <w:rsid w:val="004F2B96"/>
    <w:rsid w:val="0051602A"/>
    <w:rsid w:val="00520B70"/>
    <w:rsid w:val="00571D7E"/>
    <w:rsid w:val="005C5251"/>
    <w:rsid w:val="005E4396"/>
    <w:rsid w:val="00605950"/>
    <w:rsid w:val="00622597"/>
    <w:rsid w:val="0063257F"/>
    <w:rsid w:val="00681FB7"/>
    <w:rsid w:val="0068329A"/>
    <w:rsid w:val="006B7B30"/>
    <w:rsid w:val="006C53F2"/>
    <w:rsid w:val="00730B1A"/>
    <w:rsid w:val="007949F7"/>
    <w:rsid w:val="007A2FBC"/>
    <w:rsid w:val="007B7866"/>
    <w:rsid w:val="007C546B"/>
    <w:rsid w:val="00805752"/>
    <w:rsid w:val="008150F2"/>
    <w:rsid w:val="00827375"/>
    <w:rsid w:val="00843AE4"/>
    <w:rsid w:val="0085314D"/>
    <w:rsid w:val="008572E6"/>
    <w:rsid w:val="00875A2C"/>
    <w:rsid w:val="008A3F7E"/>
    <w:rsid w:val="008E71B4"/>
    <w:rsid w:val="0090724E"/>
    <w:rsid w:val="00923ADE"/>
    <w:rsid w:val="009A61F8"/>
    <w:rsid w:val="009B3949"/>
    <w:rsid w:val="009C756A"/>
    <w:rsid w:val="009C7EDD"/>
    <w:rsid w:val="00A557B4"/>
    <w:rsid w:val="00A720BE"/>
    <w:rsid w:val="00A72762"/>
    <w:rsid w:val="00A72DF0"/>
    <w:rsid w:val="00A9173F"/>
    <w:rsid w:val="00A951D8"/>
    <w:rsid w:val="00AB504B"/>
    <w:rsid w:val="00AF5115"/>
    <w:rsid w:val="00B045BF"/>
    <w:rsid w:val="00B06090"/>
    <w:rsid w:val="00B207E3"/>
    <w:rsid w:val="00B2427C"/>
    <w:rsid w:val="00B25F3B"/>
    <w:rsid w:val="00B534EB"/>
    <w:rsid w:val="00BA3651"/>
    <w:rsid w:val="00BC362E"/>
    <w:rsid w:val="00C11572"/>
    <w:rsid w:val="00C44D9F"/>
    <w:rsid w:val="00C83762"/>
    <w:rsid w:val="00C85700"/>
    <w:rsid w:val="00CA58F6"/>
    <w:rsid w:val="00CC4B83"/>
    <w:rsid w:val="00CF505A"/>
    <w:rsid w:val="00D05EC8"/>
    <w:rsid w:val="00D53501"/>
    <w:rsid w:val="00D74B6D"/>
    <w:rsid w:val="00D84250"/>
    <w:rsid w:val="00DA7631"/>
    <w:rsid w:val="00DB56DF"/>
    <w:rsid w:val="00DC6A38"/>
    <w:rsid w:val="00DF279C"/>
    <w:rsid w:val="00E06571"/>
    <w:rsid w:val="00E06601"/>
    <w:rsid w:val="00E21414"/>
    <w:rsid w:val="00E21BA0"/>
    <w:rsid w:val="00E56BC8"/>
    <w:rsid w:val="00E75DF2"/>
    <w:rsid w:val="00E8027A"/>
    <w:rsid w:val="00EA18C3"/>
    <w:rsid w:val="00EA4EE0"/>
    <w:rsid w:val="00EA6208"/>
    <w:rsid w:val="00EB0F60"/>
    <w:rsid w:val="00EB1637"/>
    <w:rsid w:val="00ED21C6"/>
    <w:rsid w:val="00F55CEF"/>
    <w:rsid w:val="00F61B16"/>
    <w:rsid w:val="00F73227"/>
    <w:rsid w:val="00F75AF7"/>
    <w:rsid w:val="00F77257"/>
    <w:rsid w:val="00FD399A"/>
    <w:rsid w:val="01857A4F"/>
    <w:rsid w:val="03153493"/>
    <w:rsid w:val="041A02A2"/>
    <w:rsid w:val="04487BC6"/>
    <w:rsid w:val="05AB68B0"/>
    <w:rsid w:val="0601448B"/>
    <w:rsid w:val="06F074D7"/>
    <w:rsid w:val="08F359E4"/>
    <w:rsid w:val="0A8E14F7"/>
    <w:rsid w:val="0DEF0ECA"/>
    <w:rsid w:val="0EC60D89"/>
    <w:rsid w:val="0F0E720B"/>
    <w:rsid w:val="101C1460"/>
    <w:rsid w:val="13B04B28"/>
    <w:rsid w:val="17C42D0C"/>
    <w:rsid w:val="19884974"/>
    <w:rsid w:val="1DB22F33"/>
    <w:rsid w:val="1DB373D4"/>
    <w:rsid w:val="1DE766BD"/>
    <w:rsid w:val="1E0409C7"/>
    <w:rsid w:val="1E3D7258"/>
    <w:rsid w:val="26BA4647"/>
    <w:rsid w:val="2FD724F6"/>
    <w:rsid w:val="31CE0DC9"/>
    <w:rsid w:val="31DC6234"/>
    <w:rsid w:val="33045C1C"/>
    <w:rsid w:val="356B0BA7"/>
    <w:rsid w:val="37E101C1"/>
    <w:rsid w:val="399C7DC6"/>
    <w:rsid w:val="3B854830"/>
    <w:rsid w:val="3BF82BC6"/>
    <w:rsid w:val="3EC160B0"/>
    <w:rsid w:val="4006602A"/>
    <w:rsid w:val="404522F2"/>
    <w:rsid w:val="408534A6"/>
    <w:rsid w:val="468E063F"/>
    <w:rsid w:val="479447C0"/>
    <w:rsid w:val="480F0830"/>
    <w:rsid w:val="4BF751E1"/>
    <w:rsid w:val="4D830B1D"/>
    <w:rsid w:val="4F352409"/>
    <w:rsid w:val="4F99594A"/>
    <w:rsid w:val="502F1FA3"/>
    <w:rsid w:val="50E11586"/>
    <w:rsid w:val="52CA3D84"/>
    <w:rsid w:val="54BB4927"/>
    <w:rsid w:val="55095D0C"/>
    <w:rsid w:val="551501A8"/>
    <w:rsid w:val="569F7D08"/>
    <w:rsid w:val="587970CA"/>
    <w:rsid w:val="5FBF76C9"/>
    <w:rsid w:val="5FFC04A5"/>
    <w:rsid w:val="60253E1D"/>
    <w:rsid w:val="61D81164"/>
    <w:rsid w:val="64A755D5"/>
    <w:rsid w:val="650F4939"/>
    <w:rsid w:val="655E1543"/>
    <w:rsid w:val="658971FF"/>
    <w:rsid w:val="67D7195F"/>
    <w:rsid w:val="68FA09FF"/>
    <w:rsid w:val="69244569"/>
    <w:rsid w:val="696C155D"/>
    <w:rsid w:val="6A6F729D"/>
    <w:rsid w:val="6AE95A28"/>
    <w:rsid w:val="6BE53DD8"/>
    <w:rsid w:val="6EE73521"/>
    <w:rsid w:val="6F8421BC"/>
    <w:rsid w:val="714D3798"/>
    <w:rsid w:val="763C5DD5"/>
    <w:rsid w:val="78D34938"/>
    <w:rsid w:val="78E92B94"/>
    <w:rsid w:val="7A9F54C7"/>
    <w:rsid w:val="7AC37DD1"/>
    <w:rsid w:val="7FD1557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nhideWhenUsed="0" w:uiPriority="1"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1"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99"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1"/>
    <w:pPr>
      <w:widowControl w:val="0"/>
      <w:autoSpaceDE w:val="0"/>
      <w:autoSpaceDN w:val="0"/>
    </w:pPr>
    <w:rPr>
      <w:rFonts w:ascii="宋体" w:hAnsi="宋体" w:eastAsia="宋体" w:cs="宋体"/>
      <w:sz w:val="22"/>
      <w:szCs w:val="22"/>
      <w:lang w:val="zh-CN" w:eastAsia="zh-CN" w:bidi="zh-CN"/>
    </w:rPr>
  </w:style>
  <w:style w:type="paragraph" w:styleId="4">
    <w:name w:val="heading 1"/>
    <w:basedOn w:val="1"/>
    <w:next w:val="1"/>
    <w:qFormat/>
    <w:uiPriority w:val="1"/>
    <w:pPr>
      <w:spacing w:before="38"/>
      <w:ind w:left="592" w:right="985"/>
      <w:jc w:val="center"/>
      <w:outlineLvl w:val="0"/>
    </w:pPr>
    <w:rPr>
      <w:b/>
      <w:bCs/>
      <w:sz w:val="44"/>
      <w:szCs w:val="44"/>
    </w:rPr>
  </w:style>
  <w:style w:type="paragraph" w:styleId="5">
    <w:name w:val="heading 2"/>
    <w:basedOn w:val="1"/>
    <w:next w:val="1"/>
    <w:qFormat/>
    <w:uiPriority w:val="1"/>
    <w:pPr>
      <w:spacing w:before="54"/>
      <w:ind w:right="394"/>
      <w:jc w:val="center"/>
      <w:outlineLvl w:val="1"/>
    </w:pPr>
    <w:rPr>
      <w:b/>
      <w:bCs/>
      <w:sz w:val="32"/>
      <w:szCs w:val="32"/>
    </w:rPr>
  </w:style>
  <w:style w:type="paragraph" w:styleId="6">
    <w:name w:val="heading 3"/>
    <w:basedOn w:val="1"/>
    <w:next w:val="1"/>
    <w:qFormat/>
    <w:uiPriority w:val="1"/>
    <w:pPr>
      <w:ind w:left="218"/>
      <w:outlineLvl w:val="2"/>
    </w:pPr>
    <w:rPr>
      <w:b/>
      <w:bCs/>
      <w:sz w:val="30"/>
      <w:szCs w:val="30"/>
    </w:rPr>
  </w:style>
  <w:style w:type="paragraph" w:styleId="7">
    <w:name w:val="heading 4"/>
    <w:basedOn w:val="1"/>
    <w:next w:val="1"/>
    <w:qFormat/>
    <w:uiPriority w:val="1"/>
    <w:pPr>
      <w:ind w:left="218"/>
      <w:outlineLvl w:val="3"/>
    </w:pPr>
    <w:rPr>
      <w:b/>
      <w:bCs/>
      <w:sz w:val="24"/>
      <w:szCs w:val="24"/>
    </w:rPr>
  </w:style>
  <w:style w:type="character" w:default="1" w:styleId="19">
    <w:name w:val="Default Paragraph Font"/>
    <w:semiHidden/>
    <w:unhideWhenUsed/>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customStyle="1" w:styleId="2">
    <w:name w:val="BodyText1I"/>
    <w:basedOn w:val="3"/>
    <w:qFormat/>
    <w:uiPriority w:val="99"/>
    <w:pPr>
      <w:ind w:firstLine="420" w:firstLineChars="100"/>
    </w:pPr>
  </w:style>
  <w:style w:type="paragraph" w:customStyle="1" w:styleId="3">
    <w:name w:val="BodyText"/>
    <w:basedOn w:val="1"/>
    <w:qFormat/>
    <w:uiPriority w:val="99"/>
    <w:pPr>
      <w:spacing w:after="120"/>
    </w:pPr>
  </w:style>
  <w:style w:type="paragraph" w:styleId="8">
    <w:name w:val="caption"/>
    <w:basedOn w:val="1"/>
    <w:next w:val="1"/>
    <w:qFormat/>
    <w:uiPriority w:val="0"/>
    <w:rPr>
      <w:rFonts w:ascii="Cambria" w:hAnsi="Cambria" w:eastAsia="黑体"/>
      <w:sz w:val="20"/>
    </w:rPr>
  </w:style>
  <w:style w:type="paragraph" w:styleId="9">
    <w:name w:val="Body Text"/>
    <w:basedOn w:val="1"/>
    <w:next w:val="1"/>
    <w:link w:val="29"/>
    <w:qFormat/>
    <w:uiPriority w:val="1"/>
    <w:rPr>
      <w:sz w:val="24"/>
      <w:szCs w:val="24"/>
    </w:rPr>
  </w:style>
  <w:style w:type="paragraph" w:styleId="10">
    <w:name w:val="Plain Text"/>
    <w:basedOn w:val="1"/>
    <w:qFormat/>
    <w:uiPriority w:val="0"/>
    <w:rPr>
      <w:rFonts w:hAnsi="Courier New" w:eastAsiaTheme="minorEastAsia" w:cstheme="minorBidi"/>
    </w:rPr>
  </w:style>
  <w:style w:type="paragraph" w:styleId="11">
    <w:name w:val="Balloon Text"/>
    <w:basedOn w:val="1"/>
    <w:link w:val="28"/>
    <w:qFormat/>
    <w:uiPriority w:val="0"/>
    <w:rPr>
      <w:sz w:val="18"/>
      <w:szCs w:val="18"/>
    </w:rPr>
  </w:style>
  <w:style w:type="paragraph" w:styleId="12">
    <w:name w:val="footer"/>
    <w:basedOn w:val="1"/>
    <w:link w:val="27"/>
    <w:qFormat/>
    <w:uiPriority w:val="0"/>
    <w:pPr>
      <w:tabs>
        <w:tab w:val="center" w:pos="4153"/>
        <w:tab w:val="right" w:pos="8306"/>
      </w:tabs>
      <w:snapToGrid w:val="0"/>
    </w:pPr>
    <w:rPr>
      <w:sz w:val="18"/>
      <w:szCs w:val="18"/>
    </w:rPr>
  </w:style>
  <w:style w:type="paragraph" w:styleId="13">
    <w:name w:val="header"/>
    <w:basedOn w:val="1"/>
    <w:link w:val="26"/>
    <w:qFormat/>
    <w:uiPriority w:val="0"/>
    <w:pPr>
      <w:pBdr>
        <w:bottom w:val="single" w:color="auto" w:sz="6" w:space="1"/>
      </w:pBdr>
      <w:tabs>
        <w:tab w:val="center" w:pos="4153"/>
        <w:tab w:val="right" w:pos="8306"/>
      </w:tabs>
      <w:snapToGrid w:val="0"/>
      <w:jc w:val="center"/>
    </w:pPr>
    <w:rPr>
      <w:sz w:val="18"/>
      <w:szCs w:val="18"/>
    </w:rPr>
  </w:style>
  <w:style w:type="paragraph" w:styleId="14">
    <w:name w:val="toc 1"/>
    <w:basedOn w:val="1"/>
    <w:next w:val="1"/>
    <w:qFormat/>
    <w:uiPriority w:val="1"/>
    <w:pPr>
      <w:spacing w:before="186"/>
      <w:ind w:left="218"/>
    </w:pPr>
    <w:rPr>
      <w:sz w:val="28"/>
      <w:szCs w:val="28"/>
    </w:rPr>
  </w:style>
  <w:style w:type="paragraph" w:styleId="15">
    <w:name w:val="footnote text"/>
    <w:basedOn w:val="1"/>
    <w:qFormat/>
    <w:uiPriority w:val="99"/>
    <w:pPr>
      <w:snapToGrid w:val="0"/>
    </w:pPr>
    <w:rPr>
      <w:sz w:val="18"/>
      <w:szCs w:val="18"/>
    </w:rPr>
  </w:style>
  <w:style w:type="paragraph" w:styleId="16">
    <w:name w:val="Normal (Web)"/>
    <w:basedOn w:val="1"/>
    <w:unhideWhenUsed/>
    <w:qFormat/>
    <w:uiPriority w:val="0"/>
    <w:pPr>
      <w:widowControl/>
      <w:autoSpaceDE/>
      <w:autoSpaceDN/>
      <w:spacing w:before="100" w:beforeAutospacing="1" w:after="100" w:afterAutospacing="1"/>
    </w:pPr>
    <w:rPr>
      <w:sz w:val="24"/>
      <w:szCs w:val="24"/>
      <w:lang w:val="en-US" w:bidi="ar-SA"/>
    </w:rPr>
  </w:style>
  <w:style w:type="table" w:styleId="18">
    <w:name w:val="Table Grid"/>
    <w:basedOn w:val="1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0">
    <w:name w:val="Strong"/>
    <w:qFormat/>
    <w:uiPriority w:val="22"/>
    <w:rPr>
      <w:b/>
      <w:bCs/>
    </w:rPr>
  </w:style>
  <w:style w:type="character" w:styleId="21">
    <w:name w:val="Hyperlink"/>
    <w:basedOn w:val="19"/>
    <w:qFormat/>
    <w:uiPriority w:val="0"/>
    <w:rPr>
      <w:color w:val="0000FF" w:themeColor="hyperlink"/>
      <w:u w:val="single"/>
      <w14:textFill>
        <w14:solidFill>
          <w14:schemeClr w14:val="hlink"/>
        </w14:solidFill>
      </w14:textFill>
    </w:rPr>
  </w:style>
  <w:style w:type="paragraph" w:customStyle="1" w:styleId="22">
    <w:name w:val="无间隔1"/>
    <w:next w:val="8"/>
    <w:qFormat/>
    <w:uiPriority w:val="0"/>
    <w:pPr>
      <w:widowControl w:val="0"/>
      <w:jc w:val="both"/>
    </w:pPr>
    <w:rPr>
      <w:rFonts w:ascii="Calibri" w:hAnsi="Calibri" w:eastAsia="宋体" w:cs="Times New Roman"/>
      <w:kern w:val="2"/>
      <w:sz w:val="21"/>
      <w:szCs w:val="22"/>
      <w:lang w:val="en-US" w:eastAsia="zh-CN" w:bidi="ar-SA"/>
    </w:rPr>
  </w:style>
  <w:style w:type="table" w:customStyle="1" w:styleId="23">
    <w:name w:val="Table Normal"/>
    <w:semiHidden/>
    <w:unhideWhenUsed/>
    <w:qFormat/>
    <w:uiPriority w:val="2"/>
    <w:tblPr>
      <w:tblCellMar>
        <w:top w:w="0" w:type="dxa"/>
        <w:left w:w="0" w:type="dxa"/>
        <w:bottom w:w="0" w:type="dxa"/>
        <w:right w:w="0" w:type="dxa"/>
      </w:tblCellMar>
    </w:tblPr>
  </w:style>
  <w:style w:type="paragraph" w:styleId="24">
    <w:name w:val="List Paragraph"/>
    <w:basedOn w:val="1"/>
    <w:qFormat/>
    <w:uiPriority w:val="1"/>
    <w:pPr>
      <w:ind w:left="218" w:firstLine="239"/>
    </w:pPr>
  </w:style>
  <w:style w:type="paragraph" w:customStyle="1" w:styleId="25">
    <w:name w:val="Table Paragraph"/>
    <w:basedOn w:val="1"/>
    <w:qFormat/>
    <w:uiPriority w:val="1"/>
  </w:style>
  <w:style w:type="character" w:customStyle="1" w:styleId="26">
    <w:name w:val="页眉 Char"/>
    <w:basedOn w:val="19"/>
    <w:link w:val="13"/>
    <w:qFormat/>
    <w:uiPriority w:val="0"/>
    <w:rPr>
      <w:rFonts w:ascii="宋体" w:hAnsi="宋体" w:cs="宋体"/>
      <w:sz w:val="18"/>
      <w:szCs w:val="18"/>
      <w:lang w:val="zh-CN" w:bidi="zh-CN"/>
    </w:rPr>
  </w:style>
  <w:style w:type="character" w:customStyle="1" w:styleId="27">
    <w:name w:val="页脚 Char"/>
    <w:basedOn w:val="19"/>
    <w:link w:val="12"/>
    <w:qFormat/>
    <w:uiPriority w:val="0"/>
    <w:rPr>
      <w:rFonts w:ascii="宋体" w:hAnsi="宋体" w:cs="宋体"/>
      <w:sz w:val="18"/>
      <w:szCs w:val="18"/>
      <w:lang w:val="zh-CN" w:bidi="zh-CN"/>
    </w:rPr>
  </w:style>
  <w:style w:type="character" w:customStyle="1" w:styleId="28">
    <w:name w:val="批注框文本 Char"/>
    <w:basedOn w:val="19"/>
    <w:link w:val="11"/>
    <w:qFormat/>
    <w:uiPriority w:val="0"/>
    <w:rPr>
      <w:rFonts w:ascii="宋体" w:hAnsi="宋体" w:cs="宋体"/>
      <w:sz w:val="18"/>
      <w:szCs w:val="18"/>
      <w:lang w:val="zh-CN" w:bidi="zh-CN"/>
    </w:rPr>
  </w:style>
  <w:style w:type="character" w:customStyle="1" w:styleId="29">
    <w:name w:val="正文文本 Char"/>
    <w:basedOn w:val="19"/>
    <w:link w:val="9"/>
    <w:qFormat/>
    <w:uiPriority w:val="1"/>
    <w:rPr>
      <w:rFonts w:ascii="宋体" w:hAnsi="宋体" w:cs="宋体"/>
      <w:sz w:val="24"/>
      <w:szCs w:val="24"/>
      <w:lang w:val="zh-CN" w:bidi="zh-CN"/>
    </w:rPr>
  </w:style>
  <w:style w:type="paragraph" w:customStyle="1" w:styleId="30">
    <w:name w:val="列出段落1"/>
    <w:basedOn w:val="1"/>
    <w:qFormat/>
    <w:uiPriority w:val="0"/>
    <w:pPr>
      <w:ind w:left="218" w:firstLine="239"/>
    </w:pPr>
    <w:rPr>
      <w:lang w:bidi="ar-SA"/>
    </w:rPr>
  </w:style>
  <w:style w:type="paragraph" w:customStyle="1" w:styleId="31">
    <w:name w:val="正文1"/>
    <w:basedOn w:val="1"/>
    <w:qFormat/>
    <w:uiPriority w:val="0"/>
    <w:pPr>
      <w:widowControl/>
      <w:topLinePunct/>
      <w:spacing w:beforeLines="50" w:afterLines="50" w:line="300" w:lineRule="auto"/>
      <w:ind w:left="420"/>
    </w:pPr>
  </w:style>
  <w:style w:type="paragraph" w:customStyle="1" w:styleId="32">
    <w:name w:val="p0"/>
    <w:basedOn w:val="1"/>
    <w:unhideWhenUsed/>
    <w:qFormat/>
    <w:uiPriority w:val="0"/>
    <w:pPr>
      <w:widowControl/>
      <w:spacing w:before="100" w:beforeAutospacing="1" w:after="100" w:afterAutospacing="1"/>
    </w:pPr>
    <w:rPr>
      <w:rFonts w:hint="eastAsia"/>
    </w:rPr>
  </w:style>
  <w:style w:type="paragraph" w:customStyle="1" w:styleId="33">
    <w:name w:val="Default"/>
    <w:qFormat/>
    <w:uiPriority w:val="0"/>
    <w:pPr>
      <w:widowControl w:val="0"/>
      <w:autoSpaceDE w:val="0"/>
      <w:autoSpaceDN w:val="0"/>
    </w:pPr>
    <w:rPr>
      <w:rFonts w:hint="eastAsia" w:ascii="仿宋" w:hAnsi="仿宋" w:eastAsia="仿宋" w:cs="Times New Roman"/>
      <w:color w:val="000000"/>
      <w:sz w:val="24"/>
      <w:lang w:val="en-US" w:eastAsia="zh-CN" w:bidi="ar-SA"/>
    </w:rPr>
  </w:style>
  <w:style w:type="paragraph" w:customStyle="1" w:styleId="34">
    <w:name w:val="正文文本缩进1"/>
    <w:basedOn w:val="1"/>
    <w:qFormat/>
    <w:uiPriority w:val="0"/>
    <w:pPr>
      <w:widowControl/>
      <w:spacing w:line="400" w:lineRule="exact"/>
      <w:ind w:firstLine="420" w:firstLineChars="200"/>
    </w:pPr>
    <w:rPr>
      <w:sz w:val="20"/>
      <w:szCs w:val="20"/>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46</Pages>
  <Words>18326</Words>
  <Characters>18979</Characters>
  <Lines>25</Lines>
  <Paragraphs>42</Paragraphs>
  <TotalTime>1</TotalTime>
  <ScaleCrop>false</ScaleCrop>
  <LinksUpToDate>false</LinksUpToDate>
  <CharactersWithSpaces>19576</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2024-05-23T09:41:00Z</dcterms:created>
  <dc:creator>微软用户</dc:creator>
  <cp:lastModifiedBy>user</cp:lastModifiedBy>
  <cp:lastPrinted>2020-04-29T04:44:00Z</cp:lastPrinted>
  <dcterms:modified xsi:type="dcterms:W3CDTF">2024-05-24T06:25:16Z</dcterms:modified>
  <dc:title>周口市政府采购中心招标文件</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2020-04-21T00:00:00Z</vt:filetime>
  </property>
  <property fmtid="{D5CDD505-2E9C-101B-9397-08002B2CF9AE}" pid="3" name="Creator">
    <vt:lpwstr>Microsoft® Word 2010</vt:lpwstr>
  </property>
  <property fmtid="{D5CDD505-2E9C-101B-9397-08002B2CF9AE}" pid="4" name="LastSaved">
    <vt:filetime>2020-04-23T00:00:00Z</vt:filetime>
  </property>
  <property fmtid="{D5CDD505-2E9C-101B-9397-08002B2CF9AE}" pid="5" name="KSOProductBuildVer">
    <vt:lpwstr>2052-12.1.0.16929</vt:lpwstr>
  </property>
  <property fmtid="{D5CDD505-2E9C-101B-9397-08002B2CF9AE}" pid="6" name="ICV">
    <vt:lpwstr>D18103D56CC748B2B41B3B8806D5BA85</vt:lpwstr>
  </property>
</Properties>
</file>