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7" w:lineRule="auto"/>
        <w:ind w:right="25"/>
        <w:jc w:val="center"/>
        <w:rPr>
          <w:rFonts w:hint="eastAsia" w:ascii="宋体" w:hAnsi="宋体" w:cs="宋体"/>
          <w:spacing w:val="-1"/>
          <w:w w:val="95"/>
        </w:rPr>
      </w:pPr>
    </w:p>
    <w:p>
      <w:pPr>
        <w:pStyle w:val="4"/>
        <w:spacing w:line="487" w:lineRule="auto"/>
        <w:ind w:right="25"/>
        <w:jc w:val="center"/>
        <w:rPr>
          <w:rFonts w:ascii="宋体" w:cs="宋体"/>
          <w:spacing w:val="-1"/>
          <w:w w:val="95"/>
        </w:rPr>
      </w:pPr>
      <w:r>
        <w:rPr>
          <w:rFonts w:hint="eastAsia" w:ascii="宋体" w:hAnsi="宋体" w:cs="宋体"/>
          <w:spacing w:val="-1"/>
          <w:w w:val="95"/>
        </w:rPr>
        <w:t>周口市公共资源交易中心政府采购中心</w:t>
      </w:r>
    </w:p>
    <w:p>
      <w:pPr>
        <w:rPr>
          <w:rFonts w:ascii="宋体" w:cs="宋体"/>
          <w:spacing w:val="-1"/>
          <w:w w:val="95"/>
        </w:rPr>
      </w:pPr>
    </w:p>
    <w:p>
      <w:pPr>
        <w:pStyle w:val="14"/>
        <w:rPr>
          <w:rFonts w:ascii="宋体" w:cs="宋体"/>
        </w:rPr>
      </w:pPr>
    </w:p>
    <w:p>
      <w:pPr>
        <w:rPr>
          <w:rFonts w:ascii="宋体" w:cs="宋体"/>
          <w:spacing w:val="-1"/>
          <w:w w:val="95"/>
        </w:rPr>
      </w:pPr>
    </w:p>
    <w:p>
      <w:pPr>
        <w:rPr>
          <w:rFonts w:ascii="宋体" w:cs="宋体"/>
          <w:spacing w:val="-1"/>
          <w:w w:val="95"/>
        </w:rPr>
      </w:pPr>
    </w:p>
    <w:p>
      <w:pPr>
        <w:rPr>
          <w:rFonts w:ascii="宋体" w:cs="宋体"/>
          <w:spacing w:val="-1"/>
          <w:w w:val="95"/>
        </w:rPr>
      </w:pPr>
    </w:p>
    <w:p>
      <w:pPr>
        <w:rPr>
          <w:rFonts w:ascii="宋体" w:cs="宋体"/>
          <w:spacing w:val="-1"/>
          <w:w w:val="95"/>
        </w:rPr>
      </w:pPr>
    </w:p>
    <w:p>
      <w:pPr>
        <w:rPr>
          <w:rFonts w:ascii="宋体" w:cs="宋体"/>
          <w:spacing w:val="-1"/>
          <w:w w:val="95"/>
        </w:rPr>
      </w:pPr>
    </w:p>
    <w:p>
      <w:pPr>
        <w:rPr>
          <w:rFonts w:ascii="宋体" w:cs="宋体"/>
          <w:spacing w:val="-1"/>
          <w:w w:val="95"/>
        </w:rPr>
      </w:pPr>
    </w:p>
    <w:p>
      <w:pPr>
        <w:rPr>
          <w:rFonts w:ascii="宋体" w:cs="宋体"/>
          <w:spacing w:val="-1"/>
          <w:w w:val="95"/>
        </w:rPr>
      </w:pPr>
    </w:p>
    <w:p>
      <w:pPr>
        <w:pStyle w:val="4"/>
        <w:spacing w:line="487" w:lineRule="auto"/>
        <w:ind w:right="25"/>
        <w:jc w:val="center"/>
        <w:rPr>
          <w:rFonts w:ascii="宋体" w:cs="宋体"/>
          <w:sz w:val="84"/>
          <w:szCs w:val="84"/>
        </w:rPr>
      </w:pPr>
      <w:r>
        <w:rPr>
          <w:rFonts w:hint="eastAsia" w:ascii="宋体" w:hAnsi="宋体" w:cs="宋体"/>
          <w:sz w:val="84"/>
          <w:szCs w:val="84"/>
        </w:rPr>
        <w:t>竞争性磋商文件</w:t>
      </w:r>
    </w:p>
    <w:p>
      <w:pPr>
        <w:pStyle w:val="14"/>
        <w:rPr>
          <w:rFonts w:ascii="宋体" w:cs="宋体"/>
          <w:b/>
          <w:sz w:val="44"/>
        </w:rPr>
      </w:pPr>
    </w:p>
    <w:p>
      <w:pPr>
        <w:pStyle w:val="14"/>
        <w:rPr>
          <w:rFonts w:ascii="宋体" w:cs="宋体"/>
          <w:b/>
          <w:sz w:val="44"/>
        </w:rPr>
      </w:pPr>
    </w:p>
    <w:p>
      <w:pPr>
        <w:spacing w:before="344"/>
        <w:rPr>
          <w:rFonts w:ascii="宋体" w:cs="宋体"/>
          <w:w w:val="95"/>
          <w:sz w:val="32"/>
        </w:rPr>
      </w:pPr>
    </w:p>
    <w:p>
      <w:pPr>
        <w:spacing w:before="344" w:line="600" w:lineRule="auto"/>
        <w:jc w:val="center"/>
        <w:rPr>
          <w:rFonts w:hint="eastAsia" w:ascii="宋体" w:eastAsia="宋体" w:cs="宋体"/>
          <w:sz w:val="32"/>
          <w:lang w:eastAsia="zh-CN"/>
        </w:rPr>
      </w:pPr>
      <w:r>
        <w:rPr>
          <w:rFonts w:hint="eastAsia" w:ascii="宋体" w:hAnsi="宋体" w:cs="宋体"/>
          <w:w w:val="95"/>
          <w:sz w:val="32"/>
        </w:rPr>
        <w:t>项目编号：</w:t>
      </w:r>
      <w:r>
        <w:rPr>
          <w:rFonts w:hint="eastAsia" w:ascii="宋体" w:hAnsi="宋体" w:cs="宋体"/>
          <w:w w:val="95"/>
          <w:sz w:val="32"/>
          <w:lang w:val="en-US" w:eastAsia="zh-CN"/>
        </w:rPr>
        <w:t>康财磋商采购-</w:t>
      </w:r>
      <w:r>
        <w:rPr>
          <w:rFonts w:ascii="宋体" w:hAnsi="宋体" w:cs="宋体"/>
          <w:w w:val="95"/>
          <w:sz w:val="32"/>
        </w:rPr>
        <w:t>202</w:t>
      </w:r>
      <w:r>
        <w:rPr>
          <w:rFonts w:hint="eastAsia" w:ascii="宋体" w:hAnsi="宋体" w:cs="宋体"/>
          <w:w w:val="95"/>
          <w:sz w:val="32"/>
          <w:lang w:val="en-US" w:eastAsia="zh-CN"/>
        </w:rPr>
        <w:t>4</w:t>
      </w:r>
      <w:r>
        <w:rPr>
          <w:rFonts w:ascii="宋体" w:hAnsi="宋体" w:cs="宋体"/>
          <w:w w:val="95"/>
          <w:sz w:val="32"/>
        </w:rPr>
        <w:t>-</w:t>
      </w:r>
      <w:r>
        <w:rPr>
          <w:rFonts w:hint="eastAsia" w:ascii="宋体" w:hAnsi="宋体" w:cs="宋体"/>
          <w:w w:val="95"/>
          <w:sz w:val="32"/>
          <w:lang w:val="en-US" w:eastAsia="zh-CN"/>
        </w:rPr>
        <w:t>6</w:t>
      </w:r>
    </w:p>
    <w:p>
      <w:pPr>
        <w:spacing w:line="600" w:lineRule="auto"/>
        <w:ind w:left="31680" w:right="25" w:hanging="1600" w:hangingChars="500"/>
        <w:jc w:val="center"/>
        <w:rPr>
          <w:rFonts w:hint="default" w:ascii="宋体" w:eastAsia="宋体" w:cs="宋体"/>
          <w:lang w:val="en-US" w:eastAsia="zh-CN"/>
        </w:rPr>
      </w:pPr>
      <w:r>
        <w:rPr>
          <w:rFonts w:hint="eastAsia" w:ascii="宋体" w:hAnsi="宋体" w:cs="宋体"/>
          <w:sz w:val="32"/>
        </w:rPr>
        <w:t>项目名称：</w:t>
      </w:r>
      <w:r>
        <w:rPr>
          <w:rFonts w:ascii="宋体" w:hAnsi="宋体" w:cs="宋体"/>
          <w:sz w:val="32"/>
        </w:rPr>
        <w:t xml:space="preserve"> </w:t>
      </w:r>
      <w:r>
        <w:rPr>
          <w:rFonts w:hint="eastAsia" w:ascii="宋体" w:hAnsi="宋体" w:cs="宋体"/>
          <w:sz w:val="32"/>
          <w:lang w:val="en-US" w:eastAsia="zh-CN"/>
        </w:rPr>
        <w:t>2024精准防返贫保险</w:t>
      </w:r>
    </w:p>
    <w:p>
      <w:pPr>
        <w:spacing w:before="344"/>
        <w:jc w:val="center"/>
        <w:rPr>
          <w:rFonts w:ascii="宋体" w:cs="宋体"/>
          <w:w w:val="95"/>
          <w:sz w:val="32"/>
        </w:rPr>
      </w:pPr>
      <w:r>
        <w:rPr>
          <w:rFonts w:ascii="宋体" w:hAnsi="宋体" w:cs="宋体"/>
          <w:w w:val="95"/>
          <w:sz w:val="32"/>
        </w:rPr>
        <w:t>202</w:t>
      </w:r>
      <w:r>
        <w:rPr>
          <w:rFonts w:hint="eastAsia" w:ascii="宋体" w:hAnsi="宋体" w:cs="宋体"/>
          <w:w w:val="95"/>
          <w:sz w:val="32"/>
          <w:lang w:val="en-US" w:eastAsia="zh-CN"/>
        </w:rPr>
        <w:t>4</w:t>
      </w:r>
      <w:r>
        <w:rPr>
          <w:rFonts w:hint="eastAsia" w:ascii="宋体" w:hAnsi="宋体" w:cs="宋体"/>
          <w:w w:val="95"/>
          <w:sz w:val="32"/>
        </w:rPr>
        <w:t>年</w:t>
      </w:r>
      <w:r>
        <w:rPr>
          <w:rFonts w:ascii="宋体" w:hAnsi="宋体" w:cs="宋体"/>
          <w:w w:val="95"/>
          <w:sz w:val="32"/>
        </w:rPr>
        <w:t xml:space="preserve"> </w:t>
      </w:r>
      <w:r>
        <w:rPr>
          <w:rFonts w:hint="eastAsia" w:ascii="宋体" w:hAnsi="宋体" w:cs="宋体"/>
          <w:w w:val="95"/>
          <w:sz w:val="32"/>
          <w:lang w:val="en-US" w:eastAsia="zh-CN"/>
        </w:rPr>
        <w:t xml:space="preserve">  </w:t>
      </w:r>
      <w:r>
        <w:rPr>
          <w:rFonts w:hint="eastAsia" w:ascii="宋体" w:hAnsi="宋体" w:cs="宋体"/>
          <w:w w:val="95"/>
          <w:sz w:val="32"/>
        </w:rPr>
        <w:t>月</w:t>
      </w:r>
      <w:r>
        <w:rPr>
          <w:rFonts w:hint="eastAsia" w:ascii="宋体" w:hAnsi="宋体" w:cs="宋体"/>
          <w:w w:val="95"/>
          <w:sz w:val="32"/>
          <w:lang w:val="en-US" w:eastAsia="zh-CN"/>
        </w:rPr>
        <w:t xml:space="preserve">  </w:t>
      </w:r>
      <w:r>
        <w:rPr>
          <w:rFonts w:hint="eastAsia" w:ascii="宋体" w:hAnsi="宋体" w:cs="宋体"/>
          <w:w w:val="95"/>
          <w:sz w:val="32"/>
        </w:rPr>
        <w:t>日</w:t>
      </w:r>
    </w:p>
    <w:p>
      <w:pPr>
        <w:pStyle w:val="2"/>
        <w:rPr>
          <w:rFonts w:ascii="宋体" w:cs="宋体"/>
        </w:rPr>
      </w:pPr>
    </w:p>
    <w:p>
      <w:pPr>
        <w:spacing w:line="560" w:lineRule="exact"/>
        <w:jc w:val="center"/>
        <w:rPr>
          <w:rFonts w:hint="eastAsia" w:ascii="宋体" w:hAnsi="宋体" w:cs="宋体"/>
          <w:b/>
          <w:sz w:val="32"/>
          <w:szCs w:val="32"/>
        </w:rPr>
      </w:pPr>
    </w:p>
    <w:p>
      <w:pPr>
        <w:spacing w:line="560" w:lineRule="exact"/>
        <w:jc w:val="center"/>
        <w:rPr>
          <w:rFonts w:ascii="宋体" w:cs="宋体"/>
          <w:b/>
          <w:sz w:val="32"/>
          <w:szCs w:val="32"/>
        </w:rPr>
      </w:pPr>
      <w:r>
        <w:rPr>
          <w:rFonts w:hint="eastAsia" w:ascii="宋体" w:hAnsi="宋体" w:cs="宋体"/>
          <w:b/>
          <w:sz w:val="32"/>
          <w:szCs w:val="32"/>
        </w:rPr>
        <w:t>目</w:t>
      </w:r>
      <w:r>
        <w:rPr>
          <w:rFonts w:ascii="宋体" w:hAnsi="宋体" w:cs="宋体"/>
          <w:b/>
          <w:sz w:val="32"/>
          <w:szCs w:val="32"/>
        </w:rPr>
        <w:t xml:space="preserve">     </w:t>
      </w:r>
      <w:r>
        <w:rPr>
          <w:rFonts w:hint="eastAsia" w:ascii="宋体" w:hAnsi="宋体" w:cs="宋体"/>
          <w:b/>
          <w:sz w:val="32"/>
          <w:szCs w:val="32"/>
        </w:rPr>
        <w:t>录</w:t>
      </w:r>
    </w:p>
    <w:p>
      <w:pPr>
        <w:rPr>
          <w:rFonts w:ascii="宋体" w:cs="宋体"/>
          <w:b/>
          <w:sz w:val="32"/>
          <w:szCs w:val="32"/>
        </w:rPr>
      </w:pPr>
    </w:p>
    <w:p>
      <w:pPr>
        <w:spacing w:line="800" w:lineRule="exact"/>
        <w:rPr>
          <w:rFonts w:ascii="宋体" w:cs="宋体"/>
          <w:b/>
          <w:sz w:val="32"/>
          <w:szCs w:val="32"/>
        </w:rPr>
      </w:pPr>
      <w:r>
        <w:rPr>
          <w:rFonts w:hint="eastAsia" w:ascii="宋体" w:hAnsi="宋体" w:cs="宋体"/>
          <w:b/>
          <w:sz w:val="32"/>
          <w:szCs w:val="32"/>
        </w:rPr>
        <w:t>第一章</w:t>
      </w:r>
      <w:r>
        <w:rPr>
          <w:rFonts w:ascii="宋体" w:hAnsi="宋体" w:cs="宋体"/>
          <w:b/>
          <w:sz w:val="32"/>
          <w:szCs w:val="32"/>
        </w:rPr>
        <w:t xml:space="preserve">  </w:t>
      </w:r>
      <w:r>
        <w:rPr>
          <w:rFonts w:hint="eastAsia" w:ascii="宋体" w:hAnsi="宋体" w:cs="宋体"/>
          <w:b/>
          <w:sz w:val="32"/>
          <w:szCs w:val="32"/>
        </w:rPr>
        <w:t>竞争性磋商邀请函</w:t>
      </w:r>
      <w:r>
        <w:rPr>
          <w:rFonts w:ascii="宋体" w:hAnsi="宋体" w:cs="宋体"/>
          <w:b/>
          <w:sz w:val="32"/>
          <w:szCs w:val="32"/>
        </w:rPr>
        <w:t xml:space="preserve"> .........................3</w:t>
      </w:r>
    </w:p>
    <w:p>
      <w:pPr>
        <w:spacing w:line="800" w:lineRule="exact"/>
        <w:rPr>
          <w:rFonts w:ascii="宋体" w:cs="宋体"/>
          <w:b/>
          <w:sz w:val="32"/>
          <w:szCs w:val="32"/>
        </w:rPr>
      </w:pPr>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供应商须知</w:t>
      </w:r>
      <w:r>
        <w:rPr>
          <w:rFonts w:ascii="宋体" w:hAnsi="宋体" w:cs="宋体"/>
          <w:b/>
          <w:sz w:val="32"/>
          <w:szCs w:val="32"/>
        </w:rPr>
        <w:t xml:space="preserve"> ...............................6</w:t>
      </w:r>
    </w:p>
    <w:p>
      <w:pPr>
        <w:spacing w:line="800" w:lineRule="exact"/>
        <w:rPr>
          <w:rFonts w:hint="eastAsia" w:ascii="宋体" w:eastAsia="宋体" w:cs="宋体"/>
          <w:b/>
          <w:sz w:val="32"/>
          <w:szCs w:val="32"/>
          <w:lang w:eastAsia="zh-CN"/>
        </w:rPr>
      </w:pPr>
      <w:r>
        <w:rPr>
          <w:rFonts w:hint="eastAsia" w:ascii="宋体" w:hAnsi="宋体" w:cs="宋体"/>
          <w:b/>
          <w:sz w:val="32"/>
          <w:szCs w:val="32"/>
        </w:rPr>
        <w:t>第三章</w:t>
      </w:r>
      <w:r>
        <w:rPr>
          <w:rFonts w:ascii="宋体" w:hAnsi="宋体" w:cs="宋体"/>
          <w:b/>
          <w:sz w:val="32"/>
          <w:szCs w:val="32"/>
        </w:rPr>
        <w:t xml:space="preserve">  </w:t>
      </w:r>
      <w:r>
        <w:rPr>
          <w:rFonts w:hint="eastAsia" w:ascii="宋体" w:hAnsi="宋体" w:cs="宋体"/>
          <w:b/>
          <w:sz w:val="32"/>
          <w:szCs w:val="32"/>
        </w:rPr>
        <w:t>采购需求</w:t>
      </w:r>
      <w:r>
        <w:rPr>
          <w:rFonts w:ascii="宋体" w:hAnsi="宋体" w:cs="宋体"/>
          <w:b/>
          <w:sz w:val="32"/>
          <w:szCs w:val="32"/>
        </w:rPr>
        <w:t>.................................2</w:t>
      </w:r>
      <w:r>
        <w:rPr>
          <w:rFonts w:hint="eastAsia" w:ascii="宋体" w:hAnsi="宋体" w:cs="宋体"/>
          <w:b/>
          <w:sz w:val="32"/>
          <w:szCs w:val="32"/>
          <w:lang w:val="en-US" w:eastAsia="zh-CN"/>
        </w:rPr>
        <w:t>6</w:t>
      </w:r>
    </w:p>
    <w:p>
      <w:pPr>
        <w:spacing w:line="800" w:lineRule="exact"/>
        <w:rPr>
          <w:rFonts w:hint="eastAsia" w:ascii="宋体" w:eastAsia="宋体" w:cs="宋体"/>
          <w:b/>
          <w:sz w:val="32"/>
          <w:szCs w:val="32"/>
          <w:lang w:eastAsia="zh-CN"/>
        </w:rPr>
      </w:pPr>
      <w:r>
        <w:rPr>
          <w:rFonts w:hint="eastAsia" w:ascii="宋体" w:hAnsi="宋体" w:cs="宋体"/>
          <w:b/>
          <w:sz w:val="32"/>
          <w:szCs w:val="32"/>
        </w:rPr>
        <w:t>第四章</w:t>
      </w:r>
      <w:r>
        <w:rPr>
          <w:rFonts w:ascii="宋体" w:hAnsi="宋体" w:cs="宋体"/>
          <w:b/>
          <w:sz w:val="32"/>
          <w:szCs w:val="32"/>
        </w:rPr>
        <w:t xml:space="preserve">  </w:t>
      </w:r>
      <w:r>
        <w:rPr>
          <w:rFonts w:hint="eastAsia" w:ascii="宋体" w:hAnsi="宋体" w:cs="宋体"/>
          <w:b/>
          <w:sz w:val="32"/>
          <w:szCs w:val="32"/>
        </w:rPr>
        <w:t>响应性文件内容及格式</w:t>
      </w:r>
      <w:r>
        <w:rPr>
          <w:rFonts w:ascii="宋体" w:hAnsi="宋体" w:cs="宋体"/>
          <w:b/>
          <w:sz w:val="32"/>
          <w:szCs w:val="32"/>
        </w:rPr>
        <w:t>.....................2</w:t>
      </w:r>
      <w:r>
        <w:rPr>
          <w:rFonts w:hint="eastAsia" w:ascii="宋体" w:hAnsi="宋体" w:cs="宋体"/>
          <w:b/>
          <w:sz w:val="32"/>
          <w:szCs w:val="32"/>
          <w:lang w:val="en-US" w:eastAsia="zh-CN"/>
        </w:rPr>
        <w:t>9</w:t>
      </w:r>
    </w:p>
    <w:p>
      <w:pPr>
        <w:spacing w:line="800" w:lineRule="exact"/>
        <w:rPr>
          <w:rFonts w:hint="eastAsia" w:ascii="宋体" w:eastAsia="宋体" w:cs="宋体"/>
          <w:b/>
          <w:sz w:val="32"/>
          <w:szCs w:val="32"/>
          <w:lang w:eastAsia="zh-CN"/>
        </w:rPr>
      </w:pPr>
      <w:r>
        <w:rPr>
          <w:rFonts w:hint="eastAsia" w:ascii="宋体" w:hAnsi="宋体" w:cs="宋体"/>
          <w:b/>
          <w:sz w:val="32"/>
          <w:szCs w:val="32"/>
        </w:rPr>
        <w:t>第五章</w:t>
      </w:r>
      <w:r>
        <w:rPr>
          <w:rFonts w:ascii="宋体" w:hAnsi="宋体" w:cs="宋体"/>
          <w:b/>
          <w:sz w:val="32"/>
          <w:szCs w:val="32"/>
        </w:rPr>
        <w:t xml:space="preserve">  </w:t>
      </w:r>
      <w:r>
        <w:rPr>
          <w:rFonts w:hint="eastAsia" w:ascii="宋体" w:hAnsi="宋体" w:cs="宋体"/>
          <w:b/>
          <w:sz w:val="32"/>
          <w:szCs w:val="32"/>
        </w:rPr>
        <w:t>合同主要条款</w:t>
      </w:r>
      <w:r>
        <w:rPr>
          <w:rFonts w:ascii="宋体" w:hAnsi="宋体" w:cs="宋体"/>
          <w:b/>
          <w:sz w:val="32"/>
          <w:szCs w:val="32"/>
        </w:rPr>
        <w:t xml:space="preserve"> </w:t>
      </w:r>
      <w:r>
        <w:rPr>
          <w:rFonts w:hint="eastAsia" w:ascii="宋体" w:hAnsi="宋体" w:cs="宋体"/>
          <w:b/>
          <w:sz w:val="32"/>
          <w:szCs w:val="32"/>
        </w:rPr>
        <w:t>合同签订指引、供应商履约验收指引</w:t>
      </w:r>
      <w:r>
        <w:rPr>
          <w:rFonts w:ascii="宋体" w:hAnsi="宋体" w:cs="宋体"/>
          <w:b/>
          <w:sz w:val="32"/>
          <w:szCs w:val="32"/>
        </w:rPr>
        <w:t>4</w:t>
      </w:r>
      <w:r>
        <w:rPr>
          <w:rFonts w:hint="eastAsia" w:ascii="宋体" w:hAnsi="宋体" w:cs="宋体"/>
          <w:b/>
          <w:sz w:val="32"/>
          <w:szCs w:val="32"/>
          <w:lang w:val="en-US" w:eastAsia="zh-CN"/>
        </w:rPr>
        <w:t>3</w:t>
      </w:r>
    </w:p>
    <w:p>
      <w:pPr>
        <w:spacing w:line="800" w:lineRule="exact"/>
        <w:ind w:firstLine="2249" w:firstLineChars="700"/>
        <w:rPr>
          <w:rFonts w:ascii="宋体" w:cs="宋体"/>
          <w:b/>
          <w:sz w:val="32"/>
          <w:szCs w:val="32"/>
        </w:rPr>
      </w:pPr>
    </w:p>
    <w:p>
      <w:pPr>
        <w:spacing w:line="800" w:lineRule="exact"/>
        <w:ind w:firstLine="2249" w:firstLineChars="700"/>
        <w:rPr>
          <w:rFonts w:ascii="宋体" w:cs="宋体"/>
          <w:b/>
          <w:sz w:val="32"/>
          <w:szCs w:val="32"/>
        </w:rPr>
      </w:pPr>
    </w:p>
    <w:p>
      <w:pPr>
        <w:spacing w:line="800" w:lineRule="exact"/>
        <w:ind w:firstLine="2249" w:firstLineChars="700"/>
        <w:rPr>
          <w:rFonts w:ascii="宋体" w:cs="宋体"/>
          <w:b/>
          <w:sz w:val="32"/>
          <w:szCs w:val="32"/>
        </w:rPr>
      </w:pPr>
    </w:p>
    <w:p>
      <w:pPr>
        <w:jc w:val="center"/>
        <w:rPr>
          <w:rFonts w:ascii="宋体" w:cs="宋体"/>
          <w:b/>
          <w:sz w:val="32"/>
          <w:szCs w:val="32"/>
        </w:rPr>
      </w:pPr>
      <w:r>
        <w:rPr>
          <w:rFonts w:ascii="宋体" w:cs="宋体"/>
          <w:b/>
          <w:sz w:val="32"/>
          <w:szCs w:val="32"/>
        </w:rPr>
        <w:br w:type="page"/>
      </w:r>
      <w:r>
        <w:rPr>
          <w:rStyle w:val="45"/>
          <w:rFonts w:hint="eastAsia" w:ascii="宋体" w:hAnsi="宋体" w:cs="宋体"/>
          <w:bCs/>
          <w:sz w:val="36"/>
          <w:szCs w:val="36"/>
        </w:rPr>
        <w:t>第一章</w:t>
      </w:r>
      <w:r>
        <w:rPr>
          <w:rStyle w:val="45"/>
          <w:rFonts w:ascii="宋体" w:hAnsi="宋体" w:cs="宋体"/>
          <w:bCs/>
          <w:sz w:val="36"/>
          <w:szCs w:val="36"/>
        </w:rPr>
        <w:t xml:space="preserve">   </w:t>
      </w:r>
      <w:r>
        <w:rPr>
          <w:rStyle w:val="45"/>
          <w:rFonts w:hint="eastAsia" w:ascii="宋体" w:hAnsi="宋体" w:cs="宋体"/>
          <w:bCs/>
          <w:sz w:val="36"/>
          <w:szCs w:val="36"/>
        </w:rPr>
        <w:t>竞争性磋商公告</w:t>
      </w:r>
    </w:p>
    <w:p>
      <w:pPr>
        <w:autoSpaceDE w:val="0"/>
        <w:autoSpaceDN w:val="0"/>
        <w:spacing w:line="360" w:lineRule="auto"/>
        <w:ind w:firstLine="480" w:firstLineChars="200"/>
        <w:rPr>
          <w:rFonts w:ascii="宋体" w:cs="宋体"/>
          <w:sz w:val="24"/>
        </w:rPr>
      </w:pPr>
      <w:r>
        <w:rPr>
          <w:rFonts w:hint="eastAsia" w:ascii="宋体" w:hAnsi="宋体" w:cs="宋体"/>
          <w:sz w:val="24"/>
        </w:rPr>
        <w:t>项目概况</w:t>
      </w:r>
    </w:p>
    <w:p>
      <w:pPr>
        <w:autoSpaceDE w:val="0"/>
        <w:autoSpaceDN w:val="0"/>
        <w:spacing w:line="360" w:lineRule="auto"/>
        <w:ind w:firstLine="480" w:firstLineChars="200"/>
        <w:rPr>
          <w:rFonts w:ascii="宋体" w:cs="宋体"/>
          <w:sz w:val="24"/>
        </w:rPr>
      </w:pPr>
      <w:r>
        <w:rPr>
          <w:rFonts w:hint="eastAsia" w:ascii="宋体" w:hAnsi="宋体" w:cs="宋体"/>
          <w:sz w:val="24"/>
          <w:lang w:eastAsia="zh-CN"/>
        </w:rPr>
        <w:t>2024精准防返贫保险</w:t>
      </w:r>
      <w:r>
        <w:rPr>
          <w:rFonts w:hint="eastAsia" w:ascii="宋体" w:hAnsi="宋体" w:cs="宋体"/>
          <w:sz w:val="24"/>
        </w:rPr>
        <w:t>的潜在供应商应在周口市公共资源交易中心网（</w:t>
      </w:r>
      <w:r>
        <w:rPr>
          <w:rFonts w:ascii="宋体" w:hAnsi="宋体" w:cs="宋体"/>
          <w:sz w:val="24"/>
        </w:rPr>
        <w:t>http://jyzx.zhoukou.gov.cn</w:t>
      </w:r>
      <w:r>
        <w:rPr>
          <w:rFonts w:hint="eastAsia" w:ascii="宋体" w:hAnsi="宋体" w:cs="宋体"/>
          <w:sz w:val="24"/>
        </w:rPr>
        <w:t>）获取招标文件，并于</w:t>
      </w:r>
      <w:r>
        <w:rPr>
          <w:rFonts w:ascii="宋体" w:hAnsi="宋体" w:cs="宋体"/>
          <w:shd w:val="clear" w:color="auto" w:fill="FFFFFF"/>
        </w:rPr>
        <w:t>202</w:t>
      </w:r>
      <w:r>
        <w:rPr>
          <w:rFonts w:hint="eastAsia" w:ascii="宋体" w:hAnsi="宋体" w:cs="宋体"/>
          <w:shd w:val="clear" w:color="auto" w:fill="FFFFFF"/>
          <w:lang w:val="en-US" w:eastAsia="zh-CN"/>
        </w:rPr>
        <w:t>4</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lang w:val="en-US" w:eastAsia="zh-CN"/>
        </w:rPr>
        <w:t>05</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lang w:val="en-US" w:eastAsia="zh-CN"/>
        </w:rPr>
        <w:t>28</w:t>
      </w:r>
      <w:r>
        <w:rPr>
          <w:rFonts w:hint="eastAsia" w:ascii="宋体" w:hAnsi="宋体" w:cs="宋体"/>
          <w:spacing w:val="-6"/>
        </w:rPr>
        <w:t>日</w:t>
      </w:r>
      <w:r>
        <w:rPr>
          <w:rFonts w:hint="eastAsia" w:ascii="宋体" w:hAnsi="宋体" w:cs="宋体"/>
          <w:spacing w:val="-6"/>
          <w:lang w:val="en-US" w:eastAsia="zh-CN"/>
        </w:rPr>
        <w:t>10</w:t>
      </w:r>
      <w:r>
        <w:rPr>
          <w:rFonts w:hint="eastAsia" w:ascii="宋体" w:hAnsi="宋体" w:cs="宋体"/>
          <w:spacing w:val="-6"/>
        </w:rPr>
        <w:t>时</w:t>
      </w:r>
      <w:r>
        <w:rPr>
          <w:rFonts w:hint="eastAsia" w:ascii="宋体" w:cs="宋体"/>
          <w:spacing w:val="-6"/>
          <w:lang w:val="en-US" w:eastAsia="zh-CN"/>
        </w:rPr>
        <w:t>00</w:t>
      </w:r>
      <w:r>
        <w:rPr>
          <w:rFonts w:hint="eastAsia" w:ascii="宋体" w:hAnsi="宋体" w:cs="宋体"/>
          <w:spacing w:val="-6"/>
        </w:rPr>
        <w:t>分</w:t>
      </w:r>
      <w:r>
        <w:rPr>
          <w:rFonts w:hint="eastAsia" w:ascii="宋体" w:hAnsi="宋体" w:cs="宋体"/>
          <w:sz w:val="24"/>
        </w:rPr>
        <w:t>（北京时间）前递交投标文件。</w:t>
      </w:r>
    </w:p>
    <w:p>
      <w:pPr>
        <w:autoSpaceDE w:val="0"/>
        <w:autoSpaceDN w:val="0"/>
        <w:spacing w:line="360" w:lineRule="auto"/>
        <w:rPr>
          <w:rFonts w:ascii="宋体" w:cs="宋体"/>
          <w:b/>
          <w:bCs/>
          <w:sz w:val="24"/>
        </w:rPr>
      </w:pPr>
      <w:r>
        <w:rPr>
          <w:rFonts w:hint="eastAsia" w:ascii="宋体" w:hAnsi="宋体" w:cs="宋体"/>
          <w:b/>
          <w:bCs/>
          <w:sz w:val="24"/>
        </w:rPr>
        <w:t>一、项目基本情况</w:t>
      </w:r>
    </w:p>
    <w:p>
      <w:pPr>
        <w:autoSpaceDE w:val="0"/>
        <w:autoSpaceDN w:val="0"/>
        <w:spacing w:line="360" w:lineRule="auto"/>
        <w:ind w:firstLine="480" w:firstLineChars="200"/>
        <w:rPr>
          <w:rFonts w:hint="eastAsia" w:ascii="宋体" w:eastAsia="宋体" w:cs="宋体"/>
          <w:sz w:val="24"/>
          <w:lang w:eastAsia="zh-CN"/>
        </w:rPr>
      </w:pPr>
      <w:r>
        <w:rPr>
          <w:rFonts w:hint="eastAsia" w:ascii="宋体" w:hAnsi="宋体" w:cs="宋体"/>
          <w:sz w:val="24"/>
        </w:rPr>
        <w:t>项目编号：康财磋商采购-202</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6</w:t>
      </w:r>
    </w:p>
    <w:p>
      <w:pPr>
        <w:autoSpaceDE w:val="0"/>
        <w:autoSpaceDN w:val="0"/>
        <w:spacing w:line="360" w:lineRule="auto"/>
        <w:ind w:firstLine="480" w:firstLineChars="200"/>
        <w:rPr>
          <w:rFonts w:hint="eastAsia" w:asci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2024精准防返贫保险</w:t>
      </w:r>
    </w:p>
    <w:p>
      <w:pPr>
        <w:autoSpaceDE w:val="0"/>
        <w:autoSpaceDN w:val="0"/>
        <w:spacing w:line="360" w:lineRule="auto"/>
        <w:ind w:firstLine="480" w:firstLineChars="200"/>
        <w:rPr>
          <w:rFonts w:ascii="宋体" w:cs="宋体"/>
          <w:sz w:val="24"/>
        </w:rPr>
      </w:pPr>
      <w:r>
        <w:rPr>
          <w:rFonts w:hint="eastAsia" w:ascii="宋体" w:hAnsi="宋体" w:cs="宋体"/>
          <w:sz w:val="24"/>
        </w:rPr>
        <w:t>采购方式：竞争性磋商</w:t>
      </w:r>
    </w:p>
    <w:p>
      <w:pPr>
        <w:autoSpaceDE w:val="0"/>
        <w:autoSpaceDN w:val="0"/>
        <w:spacing w:line="360" w:lineRule="auto"/>
        <w:ind w:firstLine="480" w:firstLineChars="200"/>
        <w:rPr>
          <w:rFonts w:ascii="宋体" w:cs="宋体"/>
          <w:sz w:val="24"/>
        </w:rPr>
      </w:pPr>
      <w:r>
        <w:rPr>
          <w:rFonts w:hint="eastAsia" w:ascii="宋体" w:hAnsi="宋体" w:cs="宋体"/>
          <w:sz w:val="24"/>
        </w:rPr>
        <w:t>预算金额：</w:t>
      </w:r>
      <w:r>
        <w:rPr>
          <w:rFonts w:hint="eastAsia" w:ascii="宋体" w:hAnsi="宋体" w:cs="宋体"/>
          <w:sz w:val="24"/>
          <w:lang w:val="en-US" w:eastAsia="zh-CN"/>
        </w:rPr>
        <w:t>1493700</w:t>
      </w:r>
      <w:r>
        <w:rPr>
          <w:rFonts w:ascii="宋体" w:hAnsi="宋体" w:cs="宋体"/>
          <w:sz w:val="24"/>
        </w:rPr>
        <w:t>.00</w:t>
      </w:r>
      <w:r>
        <w:rPr>
          <w:rFonts w:hint="eastAsia" w:ascii="宋体" w:hAnsi="宋体" w:cs="宋体"/>
          <w:sz w:val="24"/>
        </w:rPr>
        <w:t>元</w:t>
      </w:r>
    </w:p>
    <w:p>
      <w:pPr>
        <w:autoSpaceDE w:val="0"/>
        <w:autoSpaceDN w:val="0"/>
        <w:spacing w:line="360" w:lineRule="auto"/>
        <w:ind w:firstLine="480" w:firstLineChars="200"/>
        <w:rPr>
          <w:rFonts w:ascii="宋体" w:cs="宋体"/>
          <w:sz w:val="24"/>
        </w:rPr>
      </w:pPr>
      <w:r>
        <w:rPr>
          <w:rFonts w:hint="eastAsia" w:ascii="宋体" w:hAnsi="宋体" w:cs="宋体"/>
          <w:sz w:val="24"/>
        </w:rPr>
        <w:t>最高限价：</w:t>
      </w:r>
      <w:r>
        <w:rPr>
          <w:rFonts w:hint="eastAsia" w:ascii="宋体" w:hAnsi="宋体" w:cs="宋体"/>
          <w:sz w:val="24"/>
          <w:lang w:val="en-US" w:eastAsia="zh-CN"/>
        </w:rPr>
        <w:t>1493700</w:t>
      </w:r>
      <w:r>
        <w:rPr>
          <w:rFonts w:ascii="宋体" w:hAnsi="宋体" w:cs="宋体"/>
          <w:sz w:val="24"/>
        </w:rPr>
        <w:t>.00</w:t>
      </w:r>
      <w:r>
        <w:rPr>
          <w:rFonts w:hint="eastAsia" w:ascii="宋体" w:hAnsi="宋体" w:cs="宋体"/>
          <w:sz w:val="24"/>
        </w:rPr>
        <w:t>元</w:t>
      </w:r>
    </w:p>
    <w:p>
      <w:pPr>
        <w:autoSpaceDE w:val="0"/>
        <w:autoSpaceDN w:val="0"/>
        <w:spacing w:line="360" w:lineRule="auto"/>
        <w:ind w:firstLine="480" w:firstLineChars="200"/>
        <w:rPr>
          <w:rFonts w:ascii="宋体" w:cs="宋体"/>
          <w:sz w:val="24"/>
        </w:rPr>
      </w:pPr>
      <w:r>
        <w:rPr>
          <w:rFonts w:hint="eastAsia" w:ascii="宋体" w:hAnsi="宋体" w:cs="宋体"/>
          <w:sz w:val="24"/>
        </w:rPr>
        <w:t>包划分：</w:t>
      </w:r>
      <w:r>
        <w:rPr>
          <w:rFonts w:hint="eastAsia" w:ascii="宋体" w:hAnsi="宋体" w:cs="宋体"/>
          <w:sz w:val="24"/>
          <w:u w:val="single"/>
          <w:lang w:val="en-US" w:eastAsia="zh-CN"/>
        </w:rPr>
        <w:t xml:space="preserve"> 3 </w:t>
      </w:r>
      <w:r>
        <w:rPr>
          <w:rFonts w:hint="eastAsia" w:ascii="宋体" w:hAnsi="宋体" w:cs="宋体"/>
          <w:sz w:val="24"/>
        </w:rPr>
        <w:t>个包</w:t>
      </w:r>
    </w:p>
    <w:tbl>
      <w:tblPr>
        <w:tblStyle w:val="29"/>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20"/>
        <w:gridCol w:w="511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50" w:type="dxa"/>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hint="eastAsia" w:ascii="宋体" w:hAnsi="宋体" w:eastAsia="宋体" w:cs="宋体"/>
              </w:rPr>
              <w:t>序号</w:t>
            </w:r>
          </w:p>
        </w:tc>
        <w:tc>
          <w:tcPr>
            <w:tcW w:w="720" w:type="dxa"/>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hint="eastAsia" w:ascii="宋体" w:hAnsi="宋体" w:eastAsia="宋体" w:cs="宋体"/>
              </w:rPr>
              <w:t>包号</w:t>
            </w:r>
          </w:p>
        </w:tc>
        <w:tc>
          <w:tcPr>
            <w:tcW w:w="5115" w:type="dxa"/>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hint="eastAsia" w:ascii="宋体" w:hAnsi="宋体" w:eastAsia="宋体" w:cs="宋体"/>
              </w:rPr>
              <w:t>包名称</w:t>
            </w:r>
          </w:p>
        </w:tc>
        <w:tc>
          <w:tcPr>
            <w:tcW w:w="1671" w:type="dxa"/>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hint="eastAsia" w:ascii="宋体" w:hAnsi="宋体" w:eastAsia="宋体" w:cs="宋体"/>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50" w:type="dxa"/>
            <w:vAlign w:val="center"/>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ascii="宋体" w:hAnsi="宋体" w:eastAsia="宋体" w:cs="宋体"/>
              </w:rPr>
              <w:t>1</w:t>
            </w:r>
          </w:p>
        </w:tc>
        <w:tc>
          <w:tcPr>
            <w:tcW w:w="720" w:type="dxa"/>
            <w:vAlign w:val="center"/>
          </w:tcPr>
          <w:p>
            <w:pPr>
              <w:pStyle w:val="101"/>
              <w:widowControl w:val="0"/>
              <w:autoSpaceDE w:val="0"/>
              <w:autoSpaceDN w:val="0"/>
              <w:adjustRightInd w:val="0"/>
              <w:spacing w:before="0" w:after="0" w:line="620" w:lineRule="exact"/>
              <w:ind w:firstLine="0" w:firstLineChars="0"/>
              <w:jc w:val="center"/>
              <w:rPr>
                <w:rFonts w:ascii="宋体" w:hAnsi="宋体" w:eastAsia="宋体" w:cs="宋体"/>
              </w:rPr>
            </w:pPr>
            <w:r>
              <w:rPr>
                <w:rFonts w:ascii="宋体" w:hAnsi="宋体" w:eastAsia="宋体" w:cs="宋体"/>
              </w:rPr>
              <w:t>1</w:t>
            </w:r>
          </w:p>
        </w:tc>
        <w:tc>
          <w:tcPr>
            <w:tcW w:w="5115" w:type="dxa"/>
            <w:vAlign w:val="center"/>
          </w:tcPr>
          <w:p>
            <w:pPr>
              <w:pStyle w:val="101"/>
              <w:widowControl w:val="0"/>
              <w:autoSpaceDE w:val="0"/>
              <w:autoSpaceDN w:val="0"/>
              <w:adjustRightInd w:val="0"/>
              <w:spacing w:before="0" w:after="0" w:line="440" w:lineRule="exact"/>
              <w:ind w:firstLine="0" w:firstLineChars="0"/>
              <w:rPr>
                <w:rFonts w:hint="eastAsia" w:ascii="宋体" w:hAnsi="宋体" w:eastAsia="宋体" w:cs="宋体"/>
                <w:lang w:eastAsia="zh-CN"/>
              </w:rPr>
            </w:pPr>
            <w:r>
              <w:rPr>
                <w:rFonts w:hint="eastAsia" w:ascii="宋体" w:hAnsi="宋体" w:eastAsia="宋体" w:cs="宋体"/>
                <w:lang w:eastAsia="zh-CN"/>
              </w:rPr>
              <w:t>老冢镇、符草楼镇、马厂镇、张集镇</w:t>
            </w:r>
          </w:p>
        </w:tc>
        <w:tc>
          <w:tcPr>
            <w:tcW w:w="1671" w:type="dxa"/>
            <w:vAlign w:val="center"/>
          </w:tcPr>
          <w:p>
            <w:pPr>
              <w:pStyle w:val="101"/>
              <w:widowControl w:val="0"/>
              <w:autoSpaceDE w:val="0"/>
              <w:autoSpaceDN w:val="0"/>
              <w:adjustRightInd w:val="0"/>
              <w:spacing w:before="0" w:after="0" w:line="440" w:lineRule="exact"/>
              <w:ind w:firstLine="0" w:firstLineChars="0"/>
              <w:jc w:val="center"/>
              <w:rPr>
                <w:rFonts w:ascii="宋体" w:hAnsi="宋体" w:eastAsia="宋体" w:cs="宋体"/>
              </w:rPr>
            </w:pPr>
            <w:r>
              <w:rPr>
                <w:rFonts w:hint="eastAsia" w:ascii="宋体" w:hAnsi="宋体" w:eastAsia="宋体" w:cs="宋体"/>
                <w:lang w:val="en-US" w:eastAsia="zh-CN"/>
              </w:rPr>
              <w:t>296400</w:t>
            </w:r>
            <w:r>
              <w:rPr>
                <w:rFonts w:ascii="宋体" w:hAnsi="宋体" w:eastAsia="宋体" w:cs="宋体"/>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50" w:type="dxa"/>
            <w:vAlign w:val="center"/>
          </w:tcPr>
          <w:p>
            <w:pPr>
              <w:pStyle w:val="101"/>
              <w:widowControl w:val="0"/>
              <w:autoSpaceDE w:val="0"/>
              <w:autoSpaceDN w:val="0"/>
              <w:adjustRightInd w:val="0"/>
              <w:spacing w:before="0" w:after="0" w:line="620" w:lineRule="exact"/>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20" w:type="dxa"/>
            <w:vAlign w:val="center"/>
          </w:tcPr>
          <w:p>
            <w:pPr>
              <w:pStyle w:val="101"/>
              <w:widowControl w:val="0"/>
              <w:autoSpaceDE w:val="0"/>
              <w:autoSpaceDN w:val="0"/>
              <w:adjustRightInd w:val="0"/>
              <w:spacing w:before="0" w:after="0" w:line="620" w:lineRule="exact"/>
              <w:ind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5115" w:type="dxa"/>
            <w:vAlign w:val="center"/>
          </w:tcPr>
          <w:p>
            <w:pPr>
              <w:pStyle w:val="101"/>
              <w:widowControl w:val="0"/>
              <w:autoSpaceDE w:val="0"/>
              <w:autoSpaceDN w:val="0"/>
              <w:adjustRightInd w:val="0"/>
              <w:spacing w:before="0" w:after="0" w:line="440" w:lineRule="exact"/>
              <w:ind w:firstLine="0" w:firstLineChars="0"/>
              <w:rPr>
                <w:rFonts w:hint="eastAsia" w:ascii="宋体" w:hAnsi="宋体" w:eastAsia="宋体" w:cs="宋体"/>
                <w:lang w:eastAsia="zh-CN"/>
              </w:rPr>
            </w:pPr>
            <w:r>
              <w:rPr>
                <w:rFonts w:hint="eastAsia" w:ascii="宋体" w:hAnsi="宋体" w:eastAsia="宋体" w:cs="宋体"/>
                <w:lang w:eastAsia="zh-CN"/>
              </w:rPr>
              <w:t>常营镇、逊母口镇、板桥镇、清集镇、芝麻洼乡、独塘乡、大许寨镇</w:t>
            </w:r>
          </w:p>
        </w:tc>
        <w:tc>
          <w:tcPr>
            <w:tcW w:w="1671" w:type="dxa"/>
            <w:vAlign w:val="center"/>
          </w:tcPr>
          <w:p>
            <w:pPr>
              <w:pStyle w:val="101"/>
              <w:widowControl w:val="0"/>
              <w:autoSpaceDE w:val="0"/>
              <w:autoSpaceDN w:val="0"/>
              <w:adjustRightInd w:val="0"/>
              <w:spacing w:before="0" w:after="0" w:line="440" w:lineRule="exact"/>
              <w:ind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502500.00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50" w:type="dxa"/>
            <w:vAlign w:val="center"/>
          </w:tcPr>
          <w:p>
            <w:pPr>
              <w:pStyle w:val="101"/>
              <w:widowControl w:val="0"/>
              <w:autoSpaceDE w:val="0"/>
              <w:autoSpaceDN w:val="0"/>
              <w:adjustRightInd w:val="0"/>
              <w:spacing w:before="0" w:after="0" w:line="620" w:lineRule="exact"/>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720" w:type="dxa"/>
            <w:vAlign w:val="center"/>
          </w:tcPr>
          <w:p>
            <w:pPr>
              <w:pStyle w:val="101"/>
              <w:widowControl w:val="0"/>
              <w:autoSpaceDE w:val="0"/>
              <w:autoSpaceDN w:val="0"/>
              <w:adjustRightInd w:val="0"/>
              <w:spacing w:before="0" w:after="0" w:line="620" w:lineRule="exact"/>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5115" w:type="dxa"/>
            <w:vAlign w:val="center"/>
          </w:tcPr>
          <w:p>
            <w:pPr>
              <w:pStyle w:val="101"/>
              <w:widowControl w:val="0"/>
              <w:autoSpaceDE w:val="0"/>
              <w:autoSpaceDN w:val="0"/>
              <w:adjustRightInd w:val="0"/>
              <w:spacing w:before="0" w:after="0" w:line="440" w:lineRule="exact"/>
              <w:ind w:firstLine="0" w:firstLineChars="0"/>
              <w:rPr>
                <w:rFonts w:hint="eastAsia" w:ascii="宋体" w:hAnsi="宋体" w:eastAsia="宋体" w:cs="宋体"/>
                <w:lang w:eastAsia="zh-CN"/>
              </w:rPr>
            </w:pPr>
            <w:r>
              <w:rPr>
                <w:rFonts w:hint="eastAsia" w:ascii="宋体" w:hAnsi="宋体" w:eastAsia="宋体" w:cs="宋体"/>
                <w:lang w:eastAsia="zh-CN"/>
              </w:rPr>
              <w:t>朱口镇、马头镇、龙曲镇、毛庄镇、城郊乡、杨庙乡、王集乡、高贤乡、五里口乡、高朗乡、转楼镇</w:t>
            </w:r>
          </w:p>
        </w:tc>
        <w:tc>
          <w:tcPr>
            <w:tcW w:w="1671" w:type="dxa"/>
            <w:vAlign w:val="center"/>
          </w:tcPr>
          <w:p>
            <w:pPr>
              <w:pStyle w:val="101"/>
              <w:widowControl w:val="0"/>
              <w:autoSpaceDE w:val="0"/>
              <w:autoSpaceDN w:val="0"/>
              <w:adjustRightInd w:val="0"/>
              <w:spacing w:before="0" w:after="0" w:line="440" w:lineRule="exact"/>
              <w:ind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694800.00</w:t>
            </w:r>
          </w:p>
        </w:tc>
      </w:tr>
    </w:tbl>
    <w:p>
      <w:pPr>
        <w:autoSpaceDE w:val="0"/>
        <w:autoSpaceDN w:val="0"/>
        <w:spacing w:line="360" w:lineRule="auto"/>
        <w:ind w:firstLine="480" w:firstLineChars="200"/>
        <w:rPr>
          <w:rFonts w:ascii="宋体" w:cs="宋体"/>
          <w:bCs/>
          <w:sz w:val="24"/>
          <w:lang w:val="zh-CN"/>
        </w:rPr>
      </w:pPr>
      <w:r>
        <w:rPr>
          <w:rFonts w:hint="eastAsia" w:ascii="宋体" w:hAnsi="宋体" w:cs="宋体"/>
          <w:bCs/>
          <w:sz w:val="24"/>
          <w:lang w:val="zh-CN"/>
        </w:rPr>
        <w:t>采购需求：（包括但不限于标的的名称、数量、简要技术需求或服务要求等）</w:t>
      </w:r>
    </w:p>
    <w:p>
      <w:pPr>
        <w:autoSpaceDE w:val="0"/>
        <w:autoSpaceDN w:val="0"/>
        <w:spacing w:line="360" w:lineRule="auto"/>
        <w:ind w:firstLine="1920" w:firstLineChars="800"/>
        <w:rPr>
          <w:rFonts w:ascii="宋体" w:cs="宋体"/>
          <w:bCs/>
          <w:sz w:val="24"/>
        </w:rPr>
      </w:pPr>
      <w:r>
        <w:rPr>
          <w:rFonts w:hint="eastAsia" w:ascii="宋体" w:hAnsi="宋体" w:cs="宋体"/>
          <w:bCs/>
          <w:sz w:val="24"/>
        </w:rPr>
        <w:t>详见竞争性磋商文件</w:t>
      </w:r>
    </w:p>
    <w:p>
      <w:pPr>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bCs/>
          <w:sz w:val="24"/>
          <w:lang w:val="zh-CN"/>
        </w:rPr>
        <w:t>合同履行期限：1年</w:t>
      </w:r>
    </w:p>
    <w:p>
      <w:pPr>
        <w:adjustRightInd w:val="0"/>
        <w:snapToGrid w:val="0"/>
        <w:spacing w:line="360" w:lineRule="auto"/>
        <w:ind w:firstLine="480" w:firstLineChars="200"/>
        <w:rPr>
          <w:rFonts w:ascii="宋体" w:cs="宋体"/>
          <w:bCs/>
          <w:sz w:val="24"/>
        </w:rPr>
      </w:pPr>
      <w:r>
        <w:rPr>
          <w:rFonts w:hint="eastAsia" w:ascii="宋体" w:hAnsi="宋体" w:cs="宋体"/>
          <w:bCs/>
          <w:sz w:val="24"/>
          <w:lang w:val="zh-CN"/>
        </w:rPr>
        <w:t>是否接受进口产品：</w:t>
      </w:r>
      <w:r>
        <w:rPr>
          <w:rFonts w:hint="eastAsia" w:ascii="宋体" w:hAnsi="宋体" w:cs="宋体"/>
          <w:bCs/>
          <w:sz w:val="24"/>
        </w:rPr>
        <w:t>否</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zh-CN"/>
        </w:rPr>
        <w:t>本项目（是</w:t>
      </w:r>
      <w:r>
        <w:rPr>
          <w:rFonts w:ascii="宋体" w:hAnsi="宋体" w:cs="宋体"/>
          <w:bCs/>
          <w:sz w:val="24"/>
          <w:lang w:val="zh-CN"/>
        </w:rPr>
        <w:t>/</w:t>
      </w:r>
      <w:r>
        <w:rPr>
          <w:rFonts w:hint="eastAsia" w:ascii="宋体" w:hAnsi="宋体" w:cs="宋体"/>
          <w:bCs/>
          <w:sz w:val="24"/>
          <w:lang w:val="zh-CN"/>
        </w:rPr>
        <w:t>否）接受联合体：</w:t>
      </w:r>
      <w:r>
        <w:rPr>
          <w:rFonts w:hint="eastAsia" w:ascii="宋体" w:hAnsi="宋体" w:cs="宋体"/>
          <w:bCs/>
          <w:sz w:val="24"/>
        </w:rPr>
        <w:t>否</w:t>
      </w:r>
    </w:p>
    <w:p>
      <w:pPr>
        <w:pStyle w:val="43"/>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w:t>
      </w:r>
      <w:r>
        <w:rPr>
          <w:rFonts w:hint="eastAsia" w:ascii="宋体" w:hAnsi="宋体" w:eastAsia="宋体" w:cs="宋体"/>
          <w:i w:val="0"/>
          <w:iCs w:val="0"/>
          <w:color w:val="auto"/>
          <w:sz w:val="24"/>
          <w:szCs w:val="24"/>
          <w:highlight w:val="none"/>
          <w:shd w:val="clear" w:color="auto" w:fill="auto"/>
          <w:lang w:val="en-US" w:eastAsia="zh-CN"/>
        </w:rPr>
        <w:t>小企业采购：</w:t>
      </w:r>
      <w:r>
        <w:rPr>
          <w:rFonts w:hint="eastAsia" w:ascii="宋体" w:hAnsi="宋体" w:eastAsia="宋体" w:cs="宋体"/>
          <w:i w:val="0"/>
          <w:iCs w:val="0"/>
          <w:color w:val="auto"/>
          <w:sz w:val="24"/>
          <w:szCs w:val="24"/>
          <w:lang w:eastAsia="zh-CN"/>
        </w:rPr>
        <w:t>否</w:t>
      </w:r>
    </w:p>
    <w:p>
      <w:pPr>
        <w:pStyle w:val="27"/>
        <w:shd w:val="clear" w:color="auto" w:fill="FFFFFF"/>
        <w:adjustRightInd w:val="0"/>
        <w:snapToGrid w:val="0"/>
        <w:spacing w:before="0" w:beforeAutospacing="0" w:after="0" w:afterAutospacing="0" w:line="360" w:lineRule="auto"/>
        <w:rPr>
          <w:rFonts w:cs="宋体"/>
          <w:b/>
          <w:bCs/>
          <w:kern w:val="2"/>
          <w:szCs w:val="24"/>
        </w:rPr>
      </w:pPr>
      <w:bookmarkStart w:id="0" w:name="OLE_LINK12"/>
      <w:bookmarkStart w:id="1" w:name="OLE_LINK11"/>
      <w:bookmarkStart w:id="2" w:name="OLE_LINK2"/>
      <w:bookmarkStart w:id="3" w:name="OLE_LINK3"/>
      <w:bookmarkStart w:id="4" w:name="OLE_LINK1"/>
      <w:r>
        <w:rPr>
          <w:rFonts w:hint="eastAsia" w:cs="宋体"/>
          <w:b/>
          <w:bCs/>
          <w:kern w:val="2"/>
          <w:szCs w:val="24"/>
        </w:rPr>
        <w:t>二、供应商资格条件：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（1）具有独立承担民事责任的能力（企业营业执照等证明文件）；</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（4）有依法缴纳税收和社会保障资金的良好记录（缴纳的税收凭据、社会保险凭据，依法免税或不需要缴纳社会保障资金的供应商应提供相应的证明文件）；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（5）参加政府采购活动前三年内，在经营活动中没有重大违法记录（提供没有重大违法记录的书面声明函，格式自拟）</w:t>
      </w:r>
    </w:p>
    <w:p>
      <w:pPr>
        <w:pStyle w:val="14"/>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2.落实政府采购政策需满足的资格要求：促进中小企业和监狱企业发展扶持政策、政府强制采购节能产品强制采购、节能产品及环境标志产品优先采购、促进残疾人就业政府采购政策。</w:t>
      </w:r>
    </w:p>
    <w:p>
      <w:pPr>
        <w:adjustRightInd w:val="0"/>
        <w:snapToGrid w:val="0"/>
        <w:spacing w:line="360" w:lineRule="auto"/>
        <w:rPr>
          <w:rFonts w:ascii="宋体" w:cs="宋体"/>
          <w:sz w:val="24"/>
        </w:rPr>
      </w:pPr>
      <w:r>
        <w:rPr>
          <w:rFonts w:ascii="宋体" w:hAnsi="宋体" w:cs="宋体"/>
          <w:sz w:val="24"/>
        </w:rPr>
        <w:t>3.</w:t>
      </w:r>
      <w:r>
        <w:rPr>
          <w:rFonts w:hint="eastAsia" w:ascii="宋体" w:hAnsi="宋体" w:cs="宋体"/>
          <w:sz w:val="24"/>
        </w:rPr>
        <w:t>本项目的特定资格要求</w:t>
      </w:r>
    </w:p>
    <w:p>
      <w:pPr>
        <w:adjustRightInd w:val="0"/>
        <w:snapToGrid w:val="0"/>
        <w:spacing w:line="360" w:lineRule="auto"/>
        <w:ind w:firstLine="240" w:firstLineChars="1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项目的特定资格要求：（1）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政府采购活动；在标书中附供应商及法定代表人加盖公章的网页查询扫描件，查询日期为公告发布之日起至投标截止之日止。</w:t>
      </w:r>
    </w:p>
    <w:p>
      <w:pPr>
        <w:adjustRightInd w:val="0"/>
        <w:snapToGrid w:val="0"/>
        <w:spacing w:line="360" w:lineRule="auto"/>
        <w:ind w:firstLine="240" w:firstLineChars="1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）供应商须具有中国保险监督管理委员会核发的保险许可证。</w:t>
      </w:r>
    </w:p>
    <w:bookmarkEnd w:id="0"/>
    <w:bookmarkEnd w:id="1"/>
    <w:p>
      <w:pPr>
        <w:adjustRightInd w:val="0"/>
        <w:snapToGrid w:val="0"/>
        <w:spacing w:line="360" w:lineRule="auto"/>
        <w:rPr>
          <w:rFonts w:ascii="宋体" w:cs="宋体"/>
          <w:b/>
          <w:bCs/>
          <w:sz w:val="24"/>
        </w:rPr>
      </w:pPr>
      <w:r>
        <w:rPr>
          <w:rFonts w:hint="eastAsia" w:ascii="宋体" w:hAnsi="宋体" w:cs="宋体"/>
          <w:b/>
          <w:bCs/>
          <w:sz w:val="24"/>
        </w:rPr>
        <w:t>三、获取竞争性磋商文件</w:t>
      </w:r>
    </w:p>
    <w:p>
      <w:pPr>
        <w:pStyle w:val="14"/>
        <w:adjustRightInd w:val="0"/>
        <w:snapToGrid w:val="0"/>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时间：</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05</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日至</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05</w:t>
      </w:r>
      <w:r>
        <w:rPr>
          <w:rFonts w:hint="eastAsia" w:ascii="宋体" w:hAnsi="宋体" w:cs="宋体"/>
          <w:sz w:val="24"/>
        </w:rPr>
        <w:t>月</w:t>
      </w:r>
      <w:r>
        <w:rPr>
          <w:rFonts w:hint="eastAsia" w:ascii="宋体" w:hAnsi="宋体" w:cs="宋体"/>
          <w:sz w:val="24"/>
          <w:lang w:val="en-US" w:eastAsia="zh-CN"/>
        </w:rPr>
        <w:t>23</w:t>
      </w:r>
      <w:bookmarkStart w:id="9" w:name="_GoBack"/>
      <w:bookmarkEnd w:id="9"/>
      <w:r>
        <w:rPr>
          <w:rFonts w:hint="eastAsia" w:ascii="宋体" w:hAnsi="宋体" w:cs="宋体"/>
          <w:sz w:val="24"/>
        </w:rPr>
        <w:t>日（北京时间，法定节假</w:t>
      </w:r>
    </w:p>
    <w:p>
      <w:pPr>
        <w:pStyle w:val="14"/>
        <w:adjustRightInd w:val="0"/>
        <w:snapToGrid w:val="0"/>
        <w:spacing w:line="360" w:lineRule="auto"/>
        <w:ind w:firstLine="480" w:firstLineChars="200"/>
        <w:jc w:val="left"/>
        <w:rPr>
          <w:rFonts w:ascii="宋体" w:cs="宋体"/>
          <w:sz w:val="24"/>
        </w:rPr>
      </w:pPr>
      <w:r>
        <w:rPr>
          <w:rFonts w:hint="eastAsia" w:ascii="宋体" w:hAnsi="宋体" w:cs="宋体"/>
          <w:sz w:val="24"/>
        </w:rPr>
        <w:t>日除外）；</w:t>
      </w:r>
    </w:p>
    <w:p>
      <w:pPr>
        <w:pStyle w:val="14"/>
        <w:adjustRightInd w:val="0"/>
        <w:snapToGrid w:val="0"/>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地点：供应商凭</w:t>
      </w:r>
      <w:r>
        <w:rPr>
          <w:rFonts w:ascii="宋体" w:hAnsi="宋体" w:cs="宋体"/>
          <w:sz w:val="24"/>
        </w:rPr>
        <w:t>CA</w:t>
      </w:r>
      <w:r>
        <w:rPr>
          <w:rFonts w:hint="eastAsia" w:ascii="宋体" w:hAnsi="宋体" w:cs="宋体"/>
          <w:sz w:val="24"/>
        </w:rPr>
        <w:t>密钥登陆周口市公共资源交易中心网（</w:t>
      </w:r>
      <w:r>
        <w:rPr>
          <w:rFonts w:ascii="宋体" w:hAnsi="宋体" w:cs="宋体"/>
          <w:sz w:val="24"/>
        </w:rPr>
        <w:t>http://jyzx.zhoukou.gov.cn</w:t>
      </w:r>
      <w:r>
        <w:rPr>
          <w:rFonts w:hint="eastAsia" w:ascii="宋体" w:hAnsi="宋体" w:cs="宋体"/>
          <w:sz w:val="24"/>
        </w:rPr>
        <w:t>）并按网上提示下载采购文件（</w:t>
      </w:r>
      <w:r>
        <w:rPr>
          <w:rFonts w:ascii="宋体" w:hAnsi="宋体" w:cs="宋体"/>
          <w:sz w:val="24"/>
        </w:rPr>
        <w:t>zkzf</w:t>
      </w:r>
      <w:r>
        <w:rPr>
          <w:rFonts w:hint="eastAsia" w:ascii="宋体" w:hAnsi="宋体" w:cs="宋体"/>
          <w:sz w:val="24"/>
        </w:rPr>
        <w:t>格式）及资料。供应供需要完成信息注册及</w:t>
      </w:r>
      <w:r>
        <w:rPr>
          <w:rFonts w:ascii="宋体" w:hAnsi="宋体" w:cs="宋体"/>
          <w:sz w:val="24"/>
        </w:rPr>
        <w:t>CA</w:t>
      </w:r>
      <w:r>
        <w:rPr>
          <w:rFonts w:hint="eastAsia" w:ascii="宋体" w:hAnsi="宋体" w:cs="宋体"/>
          <w:sz w:val="24"/>
        </w:rPr>
        <w:t>数字证书办理，才能通过周口市公共资源电子交易平台参与交易活动，具体办理事宜请查阅周口市公共资源交易中心网站。</w:t>
      </w:r>
    </w:p>
    <w:p>
      <w:pPr>
        <w:pStyle w:val="14"/>
        <w:adjustRightInd w:val="0"/>
        <w:snapToGrid w:val="0"/>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售价：</w:t>
      </w:r>
      <w:r>
        <w:rPr>
          <w:rFonts w:ascii="宋体" w:hAnsi="宋体" w:cs="宋体"/>
          <w:sz w:val="24"/>
        </w:rPr>
        <w:t xml:space="preserve">0 </w:t>
      </w:r>
      <w:r>
        <w:rPr>
          <w:rFonts w:hint="eastAsia" w:ascii="宋体" w:hAnsi="宋体" w:cs="宋体"/>
          <w:sz w:val="24"/>
        </w:rPr>
        <w:t>元</w:t>
      </w:r>
    </w:p>
    <w:p>
      <w:pPr>
        <w:pStyle w:val="27"/>
        <w:shd w:val="clear" w:color="auto" w:fill="FFFFFF"/>
        <w:adjustRightInd w:val="0"/>
        <w:snapToGrid w:val="0"/>
        <w:spacing w:before="0" w:beforeAutospacing="0" w:after="0" w:afterAutospacing="0" w:line="360" w:lineRule="auto"/>
        <w:rPr>
          <w:rFonts w:cs="宋体"/>
          <w:b/>
          <w:bCs/>
          <w:kern w:val="2"/>
          <w:szCs w:val="24"/>
        </w:rPr>
      </w:pPr>
      <w:r>
        <w:rPr>
          <w:rFonts w:hint="eastAsia" w:cs="宋体"/>
          <w:b/>
          <w:bCs/>
          <w:kern w:val="2"/>
          <w:szCs w:val="24"/>
        </w:rPr>
        <w:t>四、响应文件提交的截止时间及地点</w:t>
      </w:r>
    </w:p>
    <w:p>
      <w:pPr>
        <w:pStyle w:val="27"/>
        <w:shd w:val="clear" w:color="auto" w:fill="FFFFFF"/>
        <w:adjustRightInd w:val="0"/>
        <w:snapToGrid w:val="0"/>
        <w:spacing w:before="0" w:beforeAutospacing="0" w:after="0" w:afterAutospacing="0" w:line="360" w:lineRule="auto"/>
        <w:ind w:firstLine="480" w:firstLineChars="200"/>
        <w:rPr>
          <w:rFonts w:cs="宋体"/>
          <w:szCs w:val="24"/>
        </w:rPr>
      </w:pPr>
      <w:r>
        <w:rPr>
          <w:rFonts w:cs="宋体"/>
          <w:szCs w:val="24"/>
        </w:rPr>
        <w:t>1.</w:t>
      </w:r>
      <w:r>
        <w:rPr>
          <w:rFonts w:hint="eastAsia" w:cs="宋体"/>
          <w:szCs w:val="24"/>
        </w:rPr>
        <w:t>时间：</w:t>
      </w:r>
      <w:r>
        <w:rPr>
          <w:rFonts w:ascii="宋体" w:hAnsi="宋体" w:cs="宋体"/>
          <w:shd w:val="clear" w:color="auto" w:fill="FFFFFF"/>
        </w:rPr>
        <w:t>202</w:t>
      </w:r>
      <w:r>
        <w:rPr>
          <w:rFonts w:hint="eastAsia" w:ascii="宋体" w:hAnsi="宋体" w:cs="宋体"/>
          <w:shd w:val="clear" w:color="auto" w:fill="FFFFFF"/>
          <w:lang w:val="en-US" w:eastAsia="zh-CN"/>
        </w:rPr>
        <w:t>4</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lang w:val="en-US" w:eastAsia="zh-CN"/>
        </w:rPr>
        <w:t>05</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lang w:val="en-US" w:eastAsia="zh-CN"/>
        </w:rPr>
        <w:t>28</w:t>
      </w:r>
      <w:r>
        <w:rPr>
          <w:rFonts w:hint="eastAsia" w:ascii="宋体" w:hAnsi="宋体" w:cs="宋体"/>
          <w:spacing w:val="-6"/>
        </w:rPr>
        <w:t>日</w:t>
      </w:r>
      <w:r>
        <w:rPr>
          <w:rFonts w:hint="eastAsia" w:ascii="宋体" w:hAnsi="宋体" w:cs="宋体"/>
          <w:spacing w:val="-6"/>
          <w:lang w:val="en-US" w:eastAsia="zh-CN"/>
        </w:rPr>
        <w:t>10</w:t>
      </w:r>
      <w:r>
        <w:rPr>
          <w:rFonts w:hint="eastAsia" w:ascii="宋体" w:hAnsi="宋体" w:cs="宋体"/>
          <w:spacing w:val="-6"/>
        </w:rPr>
        <w:t>时</w:t>
      </w:r>
      <w:r>
        <w:rPr>
          <w:rFonts w:hint="eastAsia" w:ascii="宋体" w:cs="宋体"/>
          <w:spacing w:val="-6"/>
          <w:lang w:val="en-US" w:eastAsia="zh-CN"/>
        </w:rPr>
        <w:t>00</w:t>
      </w:r>
      <w:r>
        <w:rPr>
          <w:rFonts w:hint="eastAsia" w:ascii="宋体" w:hAnsi="宋体" w:cs="宋体"/>
          <w:spacing w:val="-6"/>
        </w:rPr>
        <w:t>分</w:t>
      </w:r>
      <w:r>
        <w:rPr>
          <w:rFonts w:cs="宋体"/>
          <w:szCs w:val="24"/>
        </w:rPr>
        <w:t xml:space="preserve"> </w:t>
      </w:r>
    </w:p>
    <w:p>
      <w:pPr>
        <w:autoSpaceDE w:val="0"/>
        <w:autoSpaceDN w:val="0"/>
        <w:spacing w:line="360" w:lineRule="auto"/>
        <w:ind w:firstLine="480" w:firstLineChars="200"/>
        <w:rPr>
          <w:rFonts w:cs="宋体"/>
          <w:szCs w:val="24"/>
        </w:rPr>
      </w:pPr>
      <w:r>
        <w:rPr>
          <w:rFonts w:hint="eastAsia" w:asciiTheme="minorEastAsia" w:hAnsiTheme="minorEastAsia" w:eastAsiaTheme="minorEastAsia" w:cstheme="minorEastAsia"/>
          <w:color w:val="auto"/>
          <w:sz w:val="24"/>
        </w:rPr>
        <w:t>地点：加密电子响应文件须在投标截止时间前通过</w:t>
      </w:r>
      <w:r>
        <w:rPr>
          <w:rFonts w:hint="eastAsia" w:asciiTheme="minorEastAsia" w:hAnsiTheme="minorEastAsia" w:eastAsiaTheme="minorEastAsia" w:cstheme="minorEastAsia"/>
          <w:color w:val="auto"/>
          <w:spacing w:val="-6"/>
          <w:sz w:val="24"/>
        </w:rPr>
        <w:t>周口市公共资源交易中心网</w:t>
      </w:r>
      <w:r>
        <w:rPr>
          <w:rFonts w:hint="eastAsia" w:asciiTheme="minorEastAsia" w:hAnsiTheme="minorEastAsia" w:eastAsiaTheme="minorEastAsia" w:cstheme="minorEastAsia"/>
          <w:color w:val="auto"/>
          <w:sz w:val="24"/>
        </w:rPr>
        <w:t>（网址http://jyzx.zhoukou.gov.cn）。</w:t>
      </w:r>
    </w:p>
    <w:p>
      <w:pPr>
        <w:pStyle w:val="27"/>
        <w:shd w:val="clear" w:color="auto" w:fill="FFFFFF"/>
        <w:adjustRightInd w:val="0"/>
        <w:snapToGrid w:val="0"/>
        <w:spacing w:before="0" w:beforeAutospacing="0" w:after="0" w:afterAutospacing="0" w:line="360" w:lineRule="auto"/>
        <w:rPr>
          <w:rFonts w:cs="宋体"/>
          <w:b/>
          <w:bCs/>
          <w:szCs w:val="24"/>
        </w:rPr>
      </w:pPr>
      <w:r>
        <w:rPr>
          <w:rFonts w:hint="eastAsia" w:cs="宋体"/>
          <w:b/>
          <w:bCs/>
          <w:szCs w:val="24"/>
        </w:rPr>
        <w:t>五、响应文件的开启时间及地点</w:t>
      </w:r>
    </w:p>
    <w:p>
      <w:pPr>
        <w:pStyle w:val="27"/>
        <w:shd w:val="clear" w:color="auto" w:fill="FFFFFF"/>
        <w:adjustRightInd w:val="0"/>
        <w:snapToGrid w:val="0"/>
        <w:spacing w:before="0" w:beforeAutospacing="0" w:after="0" w:afterAutospacing="0" w:line="360" w:lineRule="auto"/>
        <w:ind w:firstLine="480" w:firstLineChars="200"/>
        <w:rPr>
          <w:rFonts w:cs="宋体"/>
          <w:szCs w:val="24"/>
        </w:rPr>
      </w:pPr>
      <w:r>
        <w:rPr>
          <w:rFonts w:cs="宋体"/>
          <w:szCs w:val="24"/>
        </w:rPr>
        <w:t>1.</w:t>
      </w:r>
      <w:r>
        <w:rPr>
          <w:rFonts w:hint="eastAsia" w:cs="宋体"/>
          <w:szCs w:val="24"/>
        </w:rPr>
        <w:t>时间：</w:t>
      </w:r>
      <w:r>
        <w:rPr>
          <w:rFonts w:ascii="宋体" w:hAnsi="宋体" w:cs="宋体"/>
          <w:shd w:val="clear" w:color="auto" w:fill="FFFFFF"/>
        </w:rPr>
        <w:t>202</w:t>
      </w:r>
      <w:r>
        <w:rPr>
          <w:rFonts w:hint="eastAsia" w:ascii="宋体" w:hAnsi="宋体" w:cs="宋体"/>
          <w:shd w:val="clear" w:color="auto" w:fill="FFFFFF"/>
          <w:lang w:val="en-US" w:eastAsia="zh-CN"/>
        </w:rPr>
        <w:t>4</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lang w:val="en-US" w:eastAsia="zh-CN"/>
        </w:rPr>
        <w:t>05</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lang w:val="en-US" w:eastAsia="zh-CN"/>
        </w:rPr>
        <w:t>28</w:t>
      </w:r>
      <w:r>
        <w:rPr>
          <w:rFonts w:hint="eastAsia" w:ascii="宋体" w:hAnsi="宋体" w:cs="宋体"/>
          <w:spacing w:val="-6"/>
        </w:rPr>
        <w:t>日</w:t>
      </w:r>
      <w:r>
        <w:rPr>
          <w:rFonts w:hint="eastAsia" w:ascii="宋体" w:hAnsi="宋体" w:cs="宋体"/>
          <w:spacing w:val="-6"/>
          <w:lang w:val="en-US" w:eastAsia="zh-CN"/>
        </w:rPr>
        <w:t>10</w:t>
      </w:r>
      <w:r>
        <w:rPr>
          <w:rFonts w:hint="eastAsia" w:ascii="宋体" w:hAnsi="宋体" w:cs="宋体"/>
          <w:spacing w:val="-6"/>
        </w:rPr>
        <w:t>时</w:t>
      </w:r>
      <w:r>
        <w:rPr>
          <w:rFonts w:hint="eastAsia" w:ascii="宋体" w:cs="宋体"/>
          <w:spacing w:val="-6"/>
          <w:lang w:val="en-US" w:eastAsia="zh-CN"/>
        </w:rPr>
        <w:t>00</w:t>
      </w:r>
      <w:r>
        <w:rPr>
          <w:rFonts w:hint="eastAsia" w:ascii="宋体" w:hAnsi="宋体" w:cs="宋体"/>
          <w:spacing w:val="-6"/>
        </w:rPr>
        <w:t>分</w:t>
      </w:r>
    </w:p>
    <w:p>
      <w:pPr>
        <w:pStyle w:val="27"/>
        <w:shd w:val="clear" w:color="auto" w:fill="FFFFFF"/>
        <w:adjustRightInd w:val="0"/>
        <w:snapToGrid w:val="0"/>
        <w:spacing w:before="0" w:beforeAutospacing="0" w:after="0" w:afterAutospacing="0" w:line="360" w:lineRule="auto"/>
        <w:ind w:firstLine="480" w:firstLineChars="200"/>
        <w:rPr>
          <w:rFonts w:cs="宋体"/>
          <w:kern w:val="2"/>
          <w:szCs w:val="24"/>
        </w:rPr>
      </w:pPr>
      <w:r>
        <w:rPr>
          <w:rFonts w:cs="宋体"/>
          <w:kern w:val="2"/>
          <w:szCs w:val="24"/>
        </w:rPr>
        <w:t>2.</w:t>
      </w:r>
      <w:r>
        <w:rPr>
          <w:rFonts w:hint="eastAsia" w:cs="宋体"/>
          <w:kern w:val="2"/>
          <w:szCs w:val="24"/>
        </w:rPr>
        <w:t>地点：周口市公共资源交易中心开标室</w:t>
      </w:r>
    </w:p>
    <w:p>
      <w:pPr>
        <w:pStyle w:val="27"/>
        <w:shd w:val="clear" w:color="auto" w:fill="FFFFFF"/>
        <w:adjustRightInd w:val="0"/>
        <w:snapToGrid w:val="0"/>
        <w:spacing w:before="0" w:beforeAutospacing="0" w:after="0" w:afterAutospacing="0" w:line="360" w:lineRule="auto"/>
        <w:rPr>
          <w:rFonts w:cs="宋体"/>
          <w:b/>
          <w:kern w:val="2"/>
          <w:szCs w:val="24"/>
        </w:rPr>
      </w:pPr>
      <w:r>
        <w:rPr>
          <w:rFonts w:hint="eastAsia" w:cs="宋体"/>
          <w:b/>
          <w:kern w:val="2"/>
          <w:szCs w:val="24"/>
        </w:rPr>
        <w:t>六、公告期限</w:t>
      </w:r>
    </w:p>
    <w:p>
      <w:pPr>
        <w:pStyle w:val="27"/>
        <w:shd w:val="clear" w:color="auto" w:fill="FFFFFF"/>
        <w:adjustRightInd w:val="0"/>
        <w:snapToGrid w:val="0"/>
        <w:spacing w:before="0" w:beforeAutospacing="0" w:after="0" w:afterAutospacing="0" w:line="360" w:lineRule="auto"/>
        <w:ind w:firstLine="480" w:firstLineChars="200"/>
        <w:rPr>
          <w:rFonts w:cs="宋体"/>
          <w:kern w:val="2"/>
          <w:szCs w:val="24"/>
        </w:rPr>
      </w:pPr>
      <w:r>
        <w:rPr>
          <w:rFonts w:hint="eastAsia" w:asciiTheme="minorEastAsia" w:hAnsiTheme="minorEastAsia" w:eastAsiaTheme="minorEastAsia" w:cstheme="minorEastAsia"/>
          <w:color w:val="auto"/>
          <w:kern w:val="0"/>
          <w:sz w:val="24"/>
        </w:rPr>
        <w:t>自本公告发布之日起3个工作日。</w:t>
      </w:r>
    </w:p>
    <w:p>
      <w:pPr>
        <w:pStyle w:val="27"/>
        <w:shd w:val="clear" w:color="auto" w:fill="FFFFFF"/>
        <w:adjustRightInd w:val="0"/>
        <w:snapToGrid w:val="0"/>
        <w:spacing w:before="0" w:beforeAutospacing="0" w:after="0" w:afterAutospacing="0" w:line="360" w:lineRule="auto"/>
        <w:rPr>
          <w:rFonts w:cs="宋体"/>
          <w:b/>
          <w:bCs/>
          <w:kern w:val="2"/>
          <w:szCs w:val="24"/>
        </w:rPr>
      </w:pPr>
      <w:r>
        <w:rPr>
          <w:rFonts w:hint="eastAsia" w:cs="宋体"/>
          <w:b/>
          <w:bCs/>
          <w:kern w:val="2"/>
          <w:szCs w:val="24"/>
        </w:rPr>
        <w:t>七、联系方式</w:t>
      </w:r>
    </w:p>
    <w:p>
      <w:pPr>
        <w:adjustRightInd w:val="0"/>
        <w:snapToGrid w:val="0"/>
        <w:spacing w:line="360" w:lineRule="auto"/>
        <w:ind w:firstLine="480" w:firstLineChars="200"/>
        <w:rPr>
          <w:rFonts w:hint="default" w:ascii="宋体" w:eastAsia="宋体" w:cs="宋体"/>
          <w:sz w:val="24"/>
          <w:lang w:val="en-US" w:eastAsia="zh-CN"/>
        </w:rPr>
      </w:pPr>
      <w:r>
        <w:rPr>
          <w:rFonts w:ascii="宋体" w:hAnsi="宋体" w:cs="宋体"/>
          <w:sz w:val="24"/>
        </w:rPr>
        <w:t>1.</w:t>
      </w:r>
      <w:r>
        <w:rPr>
          <w:rFonts w:hint="eastAsia" w:ascii="宋体" w:hAnsi="宋体" w:cs="宋体"/>
          <w:sz w:val="24"/>
        </w:rPr>
        <w:t>采购人：</w:t>
      </w:r>
      <w:r>
        <w:rPr>
          <w:rFonts w:hint="eastAsia" w:ascii="宋体" w:hAnsi="宋体" w:cs="宋体"/>
          <w:bCs/>
          <w:kern w:val="0"/>
          <w:sz w:val="24"/>
          <w:szCs w:val="20"/>
          <w:lang w:val="en-US" w:eastAsia="zh-CN"/>
        </w:rPr>
        <w:t>太康县乡村振兴局</w:t>
      </w:r>
    </w:p>
    <w:p>
      <w:pPr>
        <w:adjustRightInd w:val="0"/>
        <w:snapToGrid w:val="0"/>
        <w:spacing w:line="360" w:lineRule="auto"/>
        <w:ind w:firstLine="720" w:firstLineChars="300"/>
        <w:rPr>
          <w:rFonts w:asci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hint="eastAsia" w:ascii="宋体" w:hAnsi="宋体" w:cs="宋体"/>
          <w:sz w:val="24"/>
          <w:lang w:val="en-US" w:eastAsia="zh-CN"/>
        </w:rPr>
        <w:t>太康</w:t>
      </w:r>
      <w:r>
        <w:rPr>
          <w:rFonts w:hint="eastAsia" w:ascii="宋体" w:hAnsi="宋体" w:cs="宋体"/>
          <w:sz w:val="24"/>
        </w:rPr>
        <w:t>县境内</w:t>
      </w:r>
    </w:p>
    <w:p>
      <w:pPr>
        <w:adjustRightInd w:val="0"/>
        <w:snapToGrid w:val="0"/>
        <w:spacing w:line="360" w:lineRule="auto"/>
        <w:ind w:firstLine="720" w:firstLineChars="300"/>
        <w:rPr>
          <w:rFonts w:hint="eastAsia" w:asci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魏长逸</w:t>
      </w:r>
    </w:p>
    <w:p>
      <w:pPr>
        <w:adjustRightInd w:val="0"/>
        <w:snapToGrid w:val="0"/>
        <w:spacing w:line="360" w:lineRule="auto"/>
        <w:ind w:firstLine="720" w:firstLineChars="300"/>
        <w:rPr>
          <w:rFonts w:hint="default" w:asci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13603948556</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名称：周口市公共资源交易中心政府采购中心　　　　　　　　　　　　</w:t>
      </w:r>
    </w:p>
    <w:p>
      <w:pPr>
        <w:spacing w:line="360" w:lineRule="auto"/>
        <w:ind w:firstLine="480" w:firstLineChars="200"/>
        <w:jc w:val="left"/>
        <w:rPr>
          <w:rFonts w:ascii="宋体" w:cs="宋体"/>
          <w:sz w:val="24"/>
        </w:rPr>
      </w:pPr>
      <w:r>
        <w:rPr>
          <w:rFonts w:hint="eastAsia" w:ascii="宋体" w:hAnsi="宋体" w:cs="宋体"/>
          <w:color w:val="auto"/>
          <w:sz w:val="24"/>
        </w:rPr>
        <w:t>地址：周口市光明路与政通路交叉口向北100米路东</w:t>
      </w:r>
    </w:p>
    <w:p>
      <w:pPr>
        <w:adjustRightInd w:val="0"/>
        <w:snapToGrid w:val="0"/>
        <w:spacing w:line="360" w:lineRule="auto"/>
        <w:ind w:firstLine="720" w:firstLineChars="300"/>
        <w:rPr>
          <w:rFonts w:hint="eastAsia" w:asci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张光</w:t>
      </w:r>
      <w:r>
        <w:rPr>
          <w:rFonts w:ascii="宋体" w:hAnsi="宋体" w:cs="宋体"/>
          <w:sz w:val="24"/>
        </w:rPr>
        <w:t xml:space="preserve">  </w:t>
      </w:r>
      <w:r>
        <w:rPr>
          <w:rFonts w:hint="eastAsia" w:ascii="宋体" w:hAnsi="宋体" w:cs="宋体"/>
          <w:sz w:val="24"/>
          <w:lang w:val="en-US" w:eastAsia="zh-CN"/>
        </w:rPr>
        <w:t xml:space="preserve"> </w:t>
      </w:r>
    </w:p>
    <w:p>
      <w:pPr>
        <w:adjustRightInd w:val="0"/>
        <w:snapToGrid w:val="0"/>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0394-8106517</w:t>
      </w:r>
    </w:p>
    <w:p>
      <w:pPr>
        <w:spacing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rPr>
        <w:t>3.监督单位：</w:t>
      </w:r>
      <w:r>
        <w:rPr>
          <w:rFonts w:hint="eastAsia" w:ascii="宋体" w:hAnsi="宋体" w:cs="宋体"/>
          <w:color w:val="auto"/>
          <w:sz w:val="24"/>
          <w:lang w:val="en-US" w:eastAsia="zh-CN"/>
        </w:rPr>
        <w:t>太康县财政局政府采购管理办公室</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联系方式：</w:t>
      </w:r>
      <w:r>
        <w:rPr>
          <w:rFonts w:hint="eastAsia" w:ascii="宋体" w:hAnsi="宋体" w:cs="宋体"/>
          <w:color w:val="auto"/>
          <w:sz w:val="24"/>
          <w:lang w:val="en-US" w:eastAsia="zh-CN"/>
        </w:rPr>
        <w:t>0394-6867769</w:t>
      </w:r>
    </w:p>
    <w:p>
      <w:pPr>
        <w:pStyle w:val="27"/>
        <w:shd w:val="clear" w:color="auto" w:fill="FFFFFF"/>
        <w:adjustRightInd w:val="0"/>
        <w:snapToGrid w:val="0"/>
        <w:spacing w:before="0" w:beforeAutospacing="0" w:after="0" w:afterAutospacing="0" w:line="360" w:lineRule="auto"/>
        <w:ind w:firstLine="2880" w:firstLineChars="1200"/>
        <w:jc w:val="right"/>
        <w:rPr>
          <w:rFonts w:cs="宋体"/>
          <w:kern w:val="2"/>
          <w:szCs w:val="24"/>
        </w:rPr>
      </w:pPr>
      <w:r>
        <w:rPr>
          <w:rFonts w:hint="eastAsia" w:cs="宋体"/>
          <w:kern w:val="2"/>
          <w:szCs w:val="24"/>
        </w:rPr>
        <w:t>周口市公共资源交易中心政府采购中心</w:t>
      </w:r>
    </w:p>
    <w:p>
      <w:pPr>
        <w:pStyle w:val="27"/>
        <w:shd w:val="clear" w:color="auto" w:fill="FFFFFF"/>
        <w:adjustRightInd w:val="0"/>
        <w:snapToGrid w:val="0"/>
        <w:spacing w:before="0" w:beforeAutospacing="0" w:after="0" w:afterAutospacing="0" w:line="360" w:lineRule="auto"/>
        <w:ind w:firstLine="4080" w:firstLineChars="1700"/>
        <w:jc w:val="right"/>
        <w:rPr>
          <w:rFonts w:ascii="宋体" w:cs="宋体"/>
        </w:rPr>
      </w:pPr>
      <w:r>
        <w:rPr>
          <w:rFonts w:cs="宋体"/>
          <w:kern w:val="2"/>
          <w:szCs w:val="24"/>
        </w:rPr>
        <w:t>202</w:t>
      </w:r>
      <w:r>
        <w:rPr>
          <w:rFonts w:hint="eastAsia" w:cs="宋体"/>
          <w:kern w:val="2"/>
          <w:szCs w:val="24"/>
          <w:lang w:val="en-US" w:eastAsia="zh-CN"/>
        </w:rPr>
        <w:t>4</w:t>
      </w:r>
      <w:r>
        <w:rPr>
          <w:rFonts w:hint="eastAsia" w:cs="宋体"/>
          <w:kern w:val="2"/>
          <w:szCs w:val="24"/>
        </w:rPr>
        <w:t>年</w:t>
      </w:r>
      <w:r>
        <w:rPr>
          <w:rFonts w:hint="eastAsia" w:cs="宋体"/>
          <w:kern w:val="2"/>
          <w:szCs w:val="24"/>
          <w:lang w:val="en-US" w:eastAsia="zh-CN"/>
        </w:rPr>
        <w:t>05</w:t>
      </w:r>
      <w:r>
        <w:rPr>
          <w:rFonts w:hint="eastAsia" w:cs="宋体"/>
          <w:kern w:val="2"/>
          <w:szCs w:val="24"/>
        </w:rPr>
        <w:t>月</w:t>
      </w:r>
      <w:r>
        <w:rPr>
          <w:rFonts w:hint="eastAsia" w:cs="宋体"/>
          <w:kern w:val="2"/>
          <w:szCs w:val="24"/>
          <w:lang w:val="en-US" w:eastAsia="zh-CN"/>
        </w:rPr>
        <w:t>16</w:t>
      </w:r>
      <w:r>
        <w:rPr>
          <w:rFonts w:hint="eastAsia" w:cs="宋体"/>
          <w:kern w:val="2"/>
          <w:szCs w:val="24"/>
        </w:rPr>
        <w:t>日</w:t>
      </w:r>
      <w:bookmarkEnd w:id="2"/>
      <w:bookmarkEnd w:id="3"/>
      <w:bookmarkEnd w:id="4"/>
    </w:p>
    <w:p>
      <w:pPr>
        <w:jc w:val="center"/>
        <w:rPr>
          <w:rStyle w:val="45"/>
          <w:rFonts w:ascii="宋体" w:cs="宋体"/>
          <w:bCs/>
          <w:sz w:val="36"/>
          <w:szCs w:val="36"/>
        </w:rPr>
      </w:pPr>
      <w:r>
        <w:rPr>
          <w:rStyle w:val="45"/>
          <w:rFonts w:hint="eastAsia" w:ascii="宋体" w:hAnsi="宋体" w:cs="宋体"/>
          <w:bCs/>
          <w:sz w:val="36"/>
          <w:szCs w:val="36"/>
        </w:rPr>
        <w:t>第二章</w:t>
      </w:r>
      <w:r>
        <w:rPr>
          <w:rStyle w:val="45"/>
          <w:rFonts w:ascii="宋体" w:hAnsi="宋体" w:cs="宋体"/>
          <w:bCs/>
          <w:sz w:val="36"/>
          <w:szCs w:val="36"/>
        </w:rPr>
        <w:t xml:space="preserve">    </w:t>
      </w:r>
      <w:r>
        <w:rPr>
          <w:rStyle w:val="45"/>
          <w:rFonts w:hint="eastAsia" w:ascii="宋体" w:hAnsi="宋体" w:cs="宋体"/>
          <w:bCs/>
          <w:sz w:val="36"/>
          <w:szCs w:val="36"/>
        </w:rPr>
        <w:t>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38"/>
        <w:gridCol w:w="64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tcBorders>
              <w:top w:val="double" w:color="auto" w:sz="4" w:space="0"/>
            </w:tcBorders>
            <w:vAlign w:val="center"/>
          </w:tcPr>
          <w:p>
            <w:pPr>
              <w:spacing w:line="360" w:lineRule="auto"/>
              <w:jc w:val="center"/>
              <w:rPr>
                <w:rFonts w:ascii="宋体" w:cs="宋体"/>
                <w:szCs w:val="21"/>
              </w:rPr>
            </w:pPr>
            <w:r>
              <w:rPr>
                <w:rFonts w:hint="eastAsia" w:ascii="宋体" w:hAnsi="宋体" w:cs="宋体"/>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5" w:type="dxa"/>
            <w:vAlign w:val="center"/>
          </w:tcPr>
          <w:p>
            <w:pPr>
              <w:spacing w:beforeLines="50" w:line="360" w:lineRule="auto"/>
              <w:jc w:val="center"/>
              <w:rPr>
                <w:rFonts w:ascii="宋体" w:cs="宋体"/>
                <w:sz w:val="24"/>
              </w:rPr>
            </w:pPr>
            <w:r>
              <w:rPr>
                <w:rFonts w:hint="eastAsia" w:ascii="宋体" w:hAnsi="宋体" w:cs="宋体"/>
                <w:sz w:val="24"/>
              </w:rPr>
              <w:t>序号</w:t>
            </w:r>
          </w:p>
        </w:tc>
        <w:tc>
          <w:tcPr>
            <w:tcW w:w="2138" w:type="dxa"/>
            <w:vAlign w:val="center"/>
          </w:tcPr>
          <w:p>
            <w:pPr>
              <w:spacing w:beforeLines="50" w:line="360" w:lineRule="auto"/>
              <w:jc w:val="center"/>
              <w:rPr>
                <w:rFonts w:ascii="宋体" w:cs="宋体"/>
                <w:sz w:val="24"/>
              </w:rPr>
            </w:pPr>
            <w:r>
              <w:rPr>
                <w:rFonts w:hint="eastAsia" w:ascii="宋体" w:hAnsi="宋体" w:cs="宋体"/>
                <w:sz w:val="24"/>
              </w:rPr>
              <w:t>条款</w:t>
            </w:r>
          </w:p>
        </w:tc>
        <w:tc>
          <w:tcPr>
            <w:tcW w:w="6472" w:type="dxa"/>
            <w:vAlign w:val="center"/>
          </w:tcPr>
          <w:p>
            <w:pPr>
              <w:spacing w:line="360" w:lineRule="auto"/>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line="360" w:lineRule="auto"/>
              <w:jc w:val="center"/>
              <w:rPr>
                <w:rFonts w:ascii="宋体" w:cs="宋体"/>
                <w:sz w:val="24"/>
              </w:rPr>
            </w:pPr>
            <w:r>
              <w:rPr>
                <w:rFonts w:hint="eastAsia" w:ascii="宋体" w:hAnsi="宋体" w:cs="宋体"/>
                <w:sz w:val="24"/>
              </w:rPr>
              <w:t>项目概况</w:t>
            </w:r>
          </w:p>
        </w:tc>
        <w:tc>
          <w:tcPr>
            <w:tcW w:w="6472" w:type="dxa"/>
            <w:vAlign w:val="center"/>
          </w:tcPr>
          <w:p>
            <w:pPr>
              <w:spacing w:line="360" w:lineRule="auto"/>
              <w:ind w:left="31680" w:hanging="1200" w:hangingChars="500"/>
              <w:rPr>
                <w:rFonts w:hint="eastAsia" w:asci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2024精准防返贫保险</w:t>
            </w:r>
          </w:p>
          <w:p>
            <w:pPr>
              <w:spacing w:line="360" w:lineRule="auto"/>
              <w:rPr>
                <w:rFonts w:ascii="宋体" w:cs="宋体"/>
                <w:sz w:val="24"/>
              </w:rPr>
            </w:pPr>
            <w:r>
              <w:rPr>
                <w:rFonts w:hint="eastAsia" w:ascii="宋体" w:hAnsi="宋体" w:cs="宋体"/>
                <w:sz w:val="24"/>
              </w:rPr>
              <w:t>采购内容：详见磋商文件采购项目内容及要求</w:t>
            </w:r>
          </w:p>
          <w:p>
            <w:pPr>
              <w:spacing w:line="360" w:lineRule="auto"/>
              <w:rPr>
                <w:rFonts w:ascii="宋体" w:cs="宋体"/>
                <w:sz w:val="24"/>
              </w:rPr>
            </w:pPr>
            <w:r>
              <w:rPr>
                <w:rFonts w:hint="eastAsia" w:ascii="宋体" w:hAnsi="宋体" w:cs="宋体"/>
                <w:sz w:val="24"/>
              </w:rPr>
              <w:t>采</w:t>
            </w:r>
            <w:r>
              <w:rPr>
                <w:rFonts w:ascii="宋体" w:hAnsi="宋体" w:cs="宋体"/>
                <w:sz w:val="24"/>
              </w:rPr>
              <w:t xml:space="preserve"> </w:t>
            </w:r>
            <w:r>
              <w:rPr>
                <w:rFonts w:hint="eastAsia" w:ascii="宋体" w:hAnsi="宋体" w:cs="宋体"/>
                <w:sz w:val="24"/>
              </w:rPr>
              <w:t>购</w:t>
            </w:r>
            <w:r>
              <w:rPr>
                <w:rFonts w:ascii="宋体" w:hAnsi="宋体" w:cs="宋体"/>
                <w:sz w:val="24"/>
              </w:rPr>
              <w:t xml:space="preserve"> </w:t>
            </w:r>
            <w:r>
              <w:rPr>
                <w:rFonts w:hint="eastAsia" w:ascii="宋体" w:hAnsi="宋体" w:cs="宋体"/>
                <w:sz w:val="24"/>
              </w:rPr>
              <w:t>人：</w:t>
            </w:r>
            <w:r>
              <w:rPr>
                <w:rFonts w:hint="eastAsia" w:ascii="宋体" w:hAnsi="宋体" w:cs="宋体"/>
                <w:bCs/>
                <w:kern w:val="0"/>
                <w:sz w:val="24"/>
                <w:szCs w:val="20"/>
                <w:lang w:val="en-US" w:eastAsia="zh-CN"/>
              </w:rPr>
              <w:t>太康县乡村振兴局</w:t>
            </w:r>
          </w:p>
          <w:p>
            <w:pPr>
              <w:spacing w:line="360" w:lineRule="auto"/>
              <w:rPr>
                <w:rFonts w:hint="eastAsia" w:ascii="宋体" w:hAnsi="宋体" w:cs="宋体"/>
                <w:sz w:val="24"/>
              </w:rPr>
            </w:pPr>
            <w:r>
              <w:rPr>
                <w:rFonts w:hint="eastAsia" w:ascii="宋体" w:hAnsi="宋体" w:cs="宋体"/>
                <w:sz w:val="24"/>
              </w:rPr>
              <w:t>采购代理机构：周口市公共资源交易中心政府采购中心</w:t>
            </w:r>
          </w:p>
          <w:p>
            <w:pPr>
              <w:spacing w:line="360" w:lineRule="auto"/>
              <w:rPr>
                <w:rFonts w:ascii="宋体" w:cs="宋体"/>
                <w:sz w:val="24"/>
                <w:highlight w:val="yellow"/>
              </w:rPr>
            </w:pPr>
            <w:r>
              <w:rPr>
                <w:rFonts w:hint="eastAsia" w:ascii="宋体" w:hAnsi="宋体" w:cs="宋体"/>
                <w:color w:val="auto"/>
                <w:sz w:val="24"/>
              </w:rPr>
              <w:t>监督</w:t>
            </w:r>
            <w:r>
              <w:rPr>
                <w:rFonts w:hint="eastAsia" w:ascii="宋体" w:hAnsi="宋体" w:cs="宋体"/>
                <w:color w:val="auto"/>
                <w:sz w:val="24"/>
                <w:lang w:val="en-US" w:eastAsia="zh-CN"/>
              </w:rPr>
              <w:t>部门</w:t>
            </w:r>
            <w:r>
              <w:rPr>
                <w:rFonts w:hint="eastAsia" w:ascii="宋体" w:hAnsi="宋体" w:cs="宋体"/>
                <w:color w:val="auto"/>
                <w:sz w:val="24"/>
              </w:rPr>
              <w:t>：</w:t>
            </w:r>
            <w:r>
              <w:rPr>
                <w:rFonts w:hint="eastAsia" w:ascii="宋体" w:hAnsi="宋体" w:cs="宋体"/>
                <w:color w:val="auto"/>
                <w:sz w:val="24"/>
                <w:lang w:val="en-US" w:eastAsia="zh-CN"/>
              </w:rPr>
              <w:t>太康县财政局政府采购管理办公室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left="-4" w:leftChars="-4" w:hanging="4" w:hangingChars="2"/>
              <w:jc w:val="center"/>
              <w:rPr>
                <w:rFonts w:ascii="宋体" w:cs="宋体"/>
                <w:sz w:val="24"/>
              </w:rPr>
            </w:pPr>
            <w:r>
              <w:rPr>
                <w:rFonts w:hint="eastAsia" w:ascii="宋体" w:hAnsi="宋体" w:cs="宋体"/>
                <w:sz w:val="24"/>
              </w:rPr>
              <w:t>对供应商的资格要求</w:t>
            </w:r>
          </w:p>
        </w:tc>
        <w:tc>
          <w:tcPr>
            <w:tcW w:w="6472" w:type="dxa"/>
            <w:vAlign w:val="center"/>
          </w:tcPr>
          <w:p>
            <w:pPr>
              <w:spacing w:beforeLines="50" w:line="360" w:lineRule="auto"/>
              <w:ind w:left="-4" w:leftChars="-4" w:hanging="4" w:hangingChars="2"/>
              <w:rPr>
                <w:rFonts w:ascii="宋体" w:cs="宋体"/>
                <w:sz w:val="24"/>
              </w:rPr>
            </w:pPr>
            <w:r>
              <w:rPr>
                <w:rFonts w:hint="eastAsia" w:ascii="宋体" w:hAnsi="宋体" w:cs="宋体"/>
                <w:sz w:val="24"/>
              </w:rPr>
              <w:t>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报价费用</w:t>
            </w:r>
          </w:p>
        </w:tc>
        <w:tc>
          <w:tcPr>
            <w:tcW w:w="6472" w:type="dxa"/>
            <w:vAlign w:val="center"/>
          </w:tcPr>
          <w:p>
            <w:pPr>
              <w:spacing w:line="360" w:lineRule="auto"/>
              <w:rPr>
                <w:rFonts w:ascii="宋体" w:cs="宋体"/>
                <w:sz w:val="24"/>
              </w:rPr>
            </w:pPr>
            <w:r>
              <w:rPr>
                <w:rFonts w:hint="eastAsia" w:ascii="宋体" w:cs="宋体"/>
                <w:sz w:val="24"/>
              </w:rPr>
              <w:t>无论报价和磋商的过程和结果如何，供应商须承诺自行承担所有与参加报价及磋商有关活动的全部费用。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响应文件语言</w:t>
            </w:r>
          </w:p>
        </w:tc>
        <w:tc>
          <w:tcPr>
            <w:tcW w:w="6472" w:type="dxa"/>
            <w:vAlign w:val="center"/>
          </w:tcPr>
          <w:p>
            <w:pPr>
              <w:snapToGrid w:val="0"/>
              <w:spacing w:line="360" w:lineRule="auto"/>
              <w:jc w:val="left"/>
              <w:rPr>
                <w:rFonts w:ascii="宋体" w:cs="宋体"/>
                <w:sz w:val="24"/>
              </w:rPr>
            </w:pPr>
            <w:r>
              <w:rPr>
                <w:rFonts w:hint="eastAsia" w:ascii="宋体" w:hAnsi="宋体" w:cs="宋体"/>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Lines="50" w:line="360" w:lineRule="auto"/>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报价货币</w:t>
            </w:r>
          </w:p>
        </w:tc>
        <w:tc>
          <w:tcPr>
            <w:tcW w:w="6472" w:type="dxa"/>
            <w:vAlign w:val="center"/>
          </w:tcPr>
          <w:p>
            <w:pPr>
              <w:spacing w:line="360" w:lineRule="auto"/>
              <w:rPr>
                <w:rFonts w:ascii="宋体" w:cs="宋体"/>
                <w:sz w:val="24"/>
              </w:rPr>
            </w:pPr>
            <w:r>
              <w:rPr>
                <w:rFonts w:hint="eastAsia" w:ascii="宋体" w:hAnsi="宋体" w:cs="宋体"/>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报价范围及说明</w:t>
            </w:r>
          </w:p>
        </w:tc>
        <w:tc>
          <w:tcPr>
            <w:tcW w:w="6472" w:type="dxa"/>
            <w:vAlign w:val="center"/>
          </w:tcPr>
          <w:p>
            <w:pPr>
              <w:spacing w:line="360" w:lineRule="auto"/>
              <w:rPr>
                <w:rFonts w:ascii="宋体" w:cs="宋体"/>
                <w:sz w:val="24"/>
              </w:rPr>
            </w:pPr>
            <w:r>
              <w:rPr>
                <w:rFonts w:hint="eastAsia" w:ascii="宋体" w:hAnsi="宋体" w:cs="宋体"/>
                <w:sz w:val="24"/>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响应文件有效期</w:t>
            </w:r>
          </w:p>
        </w:tc>
        <w:tc>
          <w:tcPr>
            <w:tcW w:w="6472" w:type="dxa"/>
            <w:vAlign w:val="center"/>
          </w:tcPr>
          <w:p>
            <w:pPr>
              <w:spacing w:line="360" w:lineRule="auto"/>
              <w:rPr>
                <w:rFonts w:ascii="宋体" w:cs="宋体"/>
                <w:sz w:val="24"/>
              </w:rPr>
            </w:pPr>
            <w:r>
              <w:rPr>
                <w:rFonts w:hint="eastAsia" w:ascii="宋体" w:hAnsi="宋体" w:cs="宋体"/>
                <w:sz w:val="24"/>
              </w:rPr>
              <w:t>响应文件递交截止期后</w:t>
            </w:r>
            <w:r>
              <w:rPr>
                <w:rFonts w:ascii="宋体" w:hAnsi="宋体" w:cs="宋体"/>
                <w:sz w:val="24"/>
              </w:rPr>
              <w:t>60</w:t>
            </w:r>
            <w:r>
              <w:rPr>
                <w:rFonts w:hint="eastAsia" w:ascii="宋体" w:hAnsi="宋体" w:cs="宋体"/>
                <w:sz w:val="24"/>
              </w:rPr>
              <w:t>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tabs>
                <w:tab w:val="left" w:pos="8640"/>
              </w:tabs>
              <w:spacing w:beforeLines="50" w:line="360" w:lineRule="auto"/>
              <w:ind w:left="-2" w:leftChars="-1"/>
              <w:jc w:val="center"/>
              <w:rPr>
                <w:rFonts w:ascii="宋体" w:cs="宋体"/>
                <w:sz w:val="24"/>
              </w:rPr>
            </w:pPr>
            <w:r>
              <w:rPr>
                <w:rFonts w:hint="eastAsia" w:ascii="宋体" w:hAnsi="宋体" w:cs="宋体"/>
                <w:sz w:val="24"/>
              </w:rPr>
              <w:t>响应文件的组成</w:t>
            </w:r>
          </w:p>
        </w:tc>
        <w:tc>
          <w:tcPr>
            <w:tcW w:w="6472" w:type="dxa"/>
            <w:vAlign w:val="center"/>
          </w:tcPr>
          <w:p>
            <w:pPr>
              <w:spacing w:line="360" w:lineRule="auto"/>
              <w:rPr>
                <w:rFonts w:asci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tabs>
                <w:tab w:val="left" w:pos="8640"/>
              </w:tabs>
              <w:spacing w:beforeLines="50" w:line="360" w:lineRule="auto"/>
              <w:ind w:left="-2" w:leftChars="-1"/>
              <w:jc w:val="center"/>
              <w:rPr>
                <w:rFonts w:ascii="宋体" w:cs="宋体"/>
                <w:sz w:val="24"/>
              </w:rPr>
            </w:pPr>
            <w:r>
              <w:rPr>
                <w:rFonts w:hint="eastAsia" w:ascii="宋体" w:hAnsi="宋体" w:cs="宋体"/>
                <w:sz w:val="24"/>
              </w:rPr>
              <w:t>响应文件封面要求</w:t>
            </w:r>
          </w:p>
        </w:tc>
        <w:tc>
          <w:tcPr>
            <w:tcW w:w="6472" w:type="dxa"/>
            <w:vAlign w:val="center"/>
          </w:tcPr>
          <w:p>
            <w:pPr>
              <w:tabs>
                <w:tab w:val="left" w:pos="8640"/>
              </w:tabs>
              <w:spacing w:line="360" w:lineRule="auto"/>
              <w:rPr>
                <w:rFonts w:asci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响应文件份数要求</w:t>
            </w:r>
          </w:p>
        </w:tc>
        <w:tc>
          <w:tcPr>
            <w:tcW w:w="6472" w:type="dxa"/>
            <w:vAlign w:val="center"/>
          </w:tcPr>
          <w:p>
            <w:pPr>
              <w:tabs>
                <w:tab w:val="left" w:pos="8640"/>
              </w:tabs>
              <w:spacing w:line="360" w:lineRule="auto"/>
              <w:ind w:left="-2" w:leftChars="-1"/>
              <w:rPr>
                <w:rFonts w:ascii="宋体" w:cs="宋体"/>
                <w:sz w:val="24"/>
              </w:rPr>
            </w:pPr>
            <w:r>
              <w:rPr>
                <w:rFonts w:hint="eastAsia" w:ascii="宋体" w:hAnsi="宋体" w:cs="宋体"/>
                <w:sz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响应文件装订和密封要求</w:t>
            </w:r>
          </w:p>
        </w:tc>
        <w:tc>
          <w:tcPr>
            <w:tcW w:w="6472" w:type="dxa"/>
            <w:vAlign w:val="center"/>
          </w:tcPr>
          <w:p>
            <w:pPr>
              <w:spacing w:line="360" w:lineRule="auto"/>
              <w:rPr>
                <w:rFonts w:asci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竞争性磋商文件的澄清</w:t>
            </w:r>
          </w:p>
        </w:tc>
        <w:tc>
          <w:tcPr>
            <w:tcW w:w="6472" w:type="dxa"/>
            <w:vAlign w:val="center"/>
          </w:tcPr>
          <w:p>
            <w:pPr>
              <w:spacing w:line="360" w:lineRule="auto"/>
              <w:rPr>
                <w:rFonts w:asci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w:t>
            </w:r>
            <w:r>
              <w:rPr>
                <w:rFonts w:ascii="宋体" w:hAnsi="宋体" w:cs="宋体"/>
                <w:sz w:val="24"/>
              </w:rPr>
              <w:t>5</w:t>
            </w:r>
            <w:r>
              <w:rPr>
                <w:rFonts w:hint="eastAsia" w:ascii="宋体" w:hAnsi="宋体" w:cs="宋体"/>
                <w:sz w:val="24"/>
              </w:rPr>
              <w:t>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响应文件递交截止时间</w:t>
            </w:r>
          </w:p>
        </w:tc>
        <w:tc>
          <w:tcPr>
            <w:tcW w:w="6472" w:type="dxa"/>
            <w:vAlign w:val="center"/>
          </w:tcPr>
          <w:p>
            <w:pPr>
              <w:spacing w:line="360" w:lineRule="auto"/>
              <w:ind w:firstLine="210" w:firstLineChars="100"/>
              <w:rPr>
                <w:rFonts w:ascii="宋体" w:cs="宋体"/>
                <w:sz w:val="24"/>
              </w:rPr>
            </w:pPr>
            <w:r>
              <w:rPr>
                <w:rFonts w:ascii="宋体" w:hAnsi="宋体" w:cs="宋体"/>
                <w:shd w:val="clear" w:color="auto" w:fill="FFFFFF"/>
              </w:rPr>
              <w:t>202</w:t>
            </w:r>
            <w:r>
              <w:rPr>
                <w:rFonts w:hint="eastAsia" w:ascii="宋体" w:hAnsi="宋体" w:cs="宋体"/>
                <w:shd w:val="clear" w:color="auto" w:fill="FFFFFF"/>
                <w:lang w:val="en-US" w:eastAsia="zh-CN"/>
              </w:rPr>
              <w:t>4</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lang w:val="en-US" w:eastAsia="zh-CN"/>
              </w:rPr>
              <w:t>05</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lang w:val="en-US" w:eastAsia="zh-CN"/>
              </w:rPr>
              <w:t>28</w:t>
            </w:r>
            <w:r>
              <w:rPr>
                <w:rFonts w:hint="eastAsia" w:ascii="宋体" w:hAnsi="宋体" w:cs="宋体"/>
                <w:spacing w:val="-6"/>
              </w:rPr>
              <w:t>日</w:t>
            </w:r>
            <w:r>
              <w:rPr>
                <w:rFonts w:hint="eastAsia" w:ascii="宋体" w:hAnsi="宋体" w:cs="宋体"/>
                <w:spacing w:val="-6"/>
                <w:lang w:val="en-US" w:eastAsia="zh-CN"/>
              </w:rPr>
              <w:t>10</w:t>
            </w:r>
            <w:r>
              <w:rPr>
                <w:rFonts w:hint="eastAsia" w:ascii="宋体" w:hAnsi="宋体" w:cs="宋体"/>
                <w:spacing w:val="-6"/>
              </w:rPr>
              <w:t>时</w:t>
            </w:r>
            <w:r>
              <w:rPr>
                <w:rFonts w:hint="eastAsia" w:ascii="宋体" w:cs="宋体"/>
                <w:spacing w:val="-6"/>
                <w:lang w:val="en-US" w:eastAsia="zh-CN"/>
              </w:rPr>
              <w:t>00</w:t>
            </w:r>
            <w:r>
              <w:rPr>
                <w:rFonts w:hint="eastAsia" w:ascii="宋体" w:hAnsi="宋体" w:cs="宋体"/>
                <w:spacing w:val="-6"/>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响应文件递交地点</w:t>
            </w:r>
          </w:p>
        </w:tc>
        <w:tc>
          <w:tcPr>
            <w:tcW w:w="6472" w:type="dxa"/>
            <w:vAlign w:val="center"/>
          </w:tcPr>
          <w:p>
            <w:pPr>
              <w:spacing w:line="360" w:lineRule="auto"/>
              <w:rPr>
                <w:rFonts w:ascii="宋体" w:cs="宋体"/>
                <w:sz w:val="24"/>
              </w:rPr>
            </w:pPr>
            <w:r>
              <w:rPr>
                <w:rFonts w:hint="eastAsia" w:ascii="宋体" w:hAnsi="宋体" w:cs="宋体"/>
                <w:sz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磋商时间</w:t>
            </w:r>
          </w:p>
        </w:tc>
        <w:tc>
          <w:tcPr>
            <w:tcW w:w="6472" w:type="dxa"/>
            <w:vAlign w:val="center"/>
          </w:tcPr>
          <w:p>
            <w:pPr>
              <w:tabs>
                <w:tab w:val="left" w:pos="8640"/>
              </w:tabs>
              <w:spacing w:line="360" w:lineRule="auto"/>
              <w:ind w:left="-2" w:leftChars="-1" w:firstLine="210" w:firstLineChars="100"/>
              <w:rPr>
                <w:rFonts w:ascii="宋体" w:cs="宋体"/>
                <w:sz w:val="24"/>
              </w:rPr>
            </w:pPr>
            <w:r>
              <w:rPr>
                <w:rFonts w:ascii="宋体" w:hAnsi="宋体" w:cs="宋体"/>
                <w:shd w:val="clear" w:color="auto" w:fill="FFFFFF"/>
              </w:rPr>
              <w:t>202</w:t>
            </w:r>
            <w:r>
              <w:rPr>
                <w:rFonts w:hint="eastAsia" w:ascii="宋体" w:hAnsi="宋体" w:cs="宋体"/>
                <w:shd w:val="clear" w:color="auto" w:fill="FFFFFF"/>
                <w:lang w:val="en-US" w:eastAsia="zh-CN"/>
              </w:rPr>
              <w:t>4</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lang w:val="en-US" w:eastAsia="zh-CN"/>
              </w:rPr>
              <w:t>05</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lang w:val="en-US" w:eastAsia="zh-CN"/>
              </w:rPr>
              <w:t>28</w:t>
            </w:r>
            <w:r>
              <w:rPr>
                <w:rFonts w:hint="eastAsia" w:ascii="宋体" w:hAnsi="宋体" w:cs="宋体"/>
                <w:spacing w:val="-6"/>
              </w:rPr>
              <w:t>日</w:t>
            </w:r>
            <w:r>
              <w:rPr>
                <w:rFonts w:hint="eastAsia" w:ascii="宋体" w:hAnsi="宋体" w:cs="宋体"/>
                <w:spacing w:val="-6"/>
                <w:lang w:val="en-US" w:eastAsia="zh-CN"/>
              </w:rPr>
              <w:t>10</w:t>
            </w:r>
            <w:r>
              <w:rPr>
                <w:rFonts w:hint="eastAsia" w:ascii="宋体" w:hAnsi="宋体" w:cs="宋体"/>
                <w:spacing w:val="-6"/>
              </w:rPr>
              <w:t>时</w:t>
            </w:r>
            <w:r>
              <w:rPr>
                <w:rFonts w:hint="eastAsia" w:ascii="宋体" w:cs="宋体"/>
                <w:spacing w:val="-6"/>
                <w:lang w:val="en-US" w:eastAsia="zh-CN"/>
              </w:rPr>
              <w:t>00</w:t>
            </w:r>
            <w:r>
              <w:rPr>
                <w:rFonts w:hint="eastAsia" w:ascii="宋体" w:hAnsi="宋体" w:cs="宋体"/>
                <w:spacing w:val="-6"/>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磋商程序和内容</w:t>
            </w:r>
          </w:p>
        </w:tc>
        <w:tc>
          <w:tcPr>
            <w:tcW w:w="6472" w:type="dxa"/>
            <w:vAlign w:val="center"/>
          </w:tcPr>
          <w:p>
            <w:pPr>
              <w:tabs>
                <w:tab w:val="left" w:pos="8640"/>
              </w:tabs>
              <w:spacing w:line="360" w:lineRule="auto"/>
              <w:rPr>
                <w:rFonts w:ascii="宋体" w:cs="宋体"/>
                <w:sz w:val="24"/>
              </w:rPr>
            </w:pPr>
            <w:r>
              <w:rPr>
                <w:rFonts w:hint="eastAsia" w:ascii="宋体" w:hAnsi="宋体" w:cs="宋体"/>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jc w:val="center"/>
              <w:rPr>
                <w:rFonts w:ascii="宋体" w:cs="宋体"/>
                <w:sz w:val="24"/>
              </w:rPr>
            </w:pPr>
            <w:r>
              <w:rPr>
                <w:rFonts w:hint="eastAsia" w:ascii="宋体" w:hAnsi="宋体" w:cs="宋体"/>
                <w:sz w:val="24"/>
              </w:rPr>
              <w:t>授予合同</w:t>
            </w:r>
          </w:p>
        </w:tc>
        <w:tc>
          <w:tcPr>
            <w:tcW w:w="6472" w:type="dxa"/>
            <w:vAlign w:val="center"/>
          </w:tcPr>
          <w:p>
            <w:pPr>
              <w:tabs>
                <w:tab w:val="left" w:pos="8640"/>
              </w:tabs>
              <w:spacing w:line="360" w:lineRule="auto"/>
              <w:jc w:val="left"/>
              <w:rPr>
                <w:rFonts w:ascii="宋体" w:cs="宋体"/>
                <w:sz w:val="24"/>
              </w:rPr>
            </w:pPr>
            <w:r>
              <w:rPr>
                <w:rFonts w:hint="eastAsia" w:ascii="宋体" w:hAnsi="宋体" w:cs="宋体"/>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firstLine="14" w:firstLineChars="6"/>
              <w:jc w:val="center"/>
              <w:rPr>
                <w:rFonts w:ascii="宋体" w:cs="宋体"/>
                <w:sz w:val="24"/>
              </w:rPr>
            </w:pPr>
            <w:r>
              <w:rPr>
                <w:rFonts w:hint="eastAsia" w:ascii="宋体" w:hAnsi="宋体" w:cs="宋体"/>
                <w:sz w:val="24"/>
              </w:rPr>
              <w:t>签订合同</w:t>
            </w:r>
          </w:p>
        </w:tc>
        <w:tc>
          <w:tcPr>
            <w:tcW w:w="6472" w:type="dxa"/>
            <w:vAlign w:val="center"/>
          </w:tcPr>
          <w:p>
            <w:pPr>
              <w:tabs>
                <w:tab w:val="left" w:pos="8640"/>
              </w:tabs>
              <w:spacing w:line="360" w:lineRule="auto"/>
              <w:ind w:left="-2" w:leftChars="-1"/>
              <w:rPr>
                <w:rFonts w:ascii="宋体" w:cs="宋体"/>
                <w:sz w:val="24"/>
              </w:rPr>
            </w:pPr>
            <w:r>
              <w:rPr>
                <w:rFonts w:ascii="宋体" w:hAnsi="宋体" w:cs="宋体"/>
                <w:sz w:val="24"/>
              </w:rPr>
              <w:t>1</w:t>
            </w:r>
            <w:r>
              <w:rPr>
                <w:rFonts w:hint="eastAsia" w:ascii="宋体" w:hAnsi="宋体" w:cs="宋体"/>
                <w:sz w:val="24"/>
              </w:rPr>
              <w:t>）接到成交通知书</w:t>
            </w:r>
            <w:r>
              <w:rPr>
                <w:rFonts w:ascii="宋体" w:hAnsi="宋体" w:cs="宋体"/>
                <w:sz w:val="24"/>
              </w:rPr>
              <w:t>30</w:t>
            </w:r>
            <w:r>
              <w:rPr>
                <w:rFonts w:hint="eastAsia" w:ascii="宋体" w:hAnsi="宋体" w:cs="宋体"/>
                <w:sz w:val="24"/>
              </w:rPr>
              <w:t>天内，成交供应商应与采购人签订采购合同。</w:t>
            </w:r>
          </w:p>
          <w:p>
            <w:pPr>
              <w:tabs>
                <w:tab w:val="left" w:pos="8640"/>
              </w:tabs>
              <w:spacing w:line="360" w:lineRule="auto"/>
              <w:ind w:left="-2" w:leftChars="-1"/>
              <w:rPr>
                <w:rFonts w:ascii="宋体" w:cs="宋体"/>
                <w:sz w:val="24"/>
              </w:rPr>
            </w:pPr>
            <w:r>
              <w:rPr>
                <w:rFonts w:ascii="宋体" w:hAnsi="宋体" w:cs="宋体"/>
                <w:sz w:val="24"/>
              </w:rPr>
              <w:t>2</w:t>
            </w:r>
            <w:r>
              <w:rPr>
                <w:rFonts w:hint="eastAsia" w:ascii="宋体" w:hAnsi="宋体" w:cs="宋体"/>
                <w:sz w:val="24"/>
              </w:rPr>
              <w:t>）本磋商文件、响应文件及磋商、评审过程中有关澄清、承诺文件的内容，将作为签订合同的主要内容。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firstLine="14" w:firstLineChars="6"/>
              <w:jc w:val="center"/>
              <w:rPr>
                <w:rFonts w:ascii="宋体" w:cs="宋体"/>
                <w:sz w:val="24"/>
              </w:rPr>
            </w:pPr>
            <w:r>
              <w:rPr>
                <w:rFonts w:hint="eastAsia" w:ascii="宋体" w:hAnsi="宋体" w:cs="宋体"/>
                <w:sz w:val="24"/>
              </w:rPr>
              <w:t>投标保证金</w:t>
            </w:r>
          </w:p>
        </w:tc>
        <w:tc>
          <w:tcPr>
            <w:tcW w:w="6472" w:type="dxa"/>
            <w:vAlign w:val="center"/>
          </w:tcPr>
          <w:p>
            <w:pPr>
              <w:tabs>
                <w:tab w:val="left" w:pos="8640"/>
              </w:tabs>
              <w:spacing w:line="360" w:lineRule="auto"/>
              <w:ind w:left="-2" w:leftChars="-1"/>
              <w:rPr>
                <w:rFonts w:ascii="宋体" w:cs="宋体"/>
                <w:sz w:val="24"/>
              </w:rPr>
            </w:pPr>
            <w:r>
              <w:rPr>
                <w:rFonts w:hint="eastAsia" w:ascii="宋体" w:hAnsi="宋体" w:cs="宋体"/>
                <w:sz w:val="24"/>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Lines="50" w:line="360" w:lineRule="auto"/>
              <w:jc w:val="center"/>
              <w:rPr>
                <w:rFonts w:ascii="宋体" w:cs="宋体"/>
                <w:color w:val="0000FF"/>
                <w:sz w:val="24"/>
              </w:rPr>
            </w:pPr>
          </w:p>
        </w:tc>
        <w:tc>
          <w:tcPr>
            <w:tcW w:w="2138" w:type="dxa"/>
            <w:vAlign w:val="center"/>
          </w:tcPr>
          <w:p>
            <w:pPr>
              <w:spacing w:line="360" w:lineRule="auto"/>
              <w:jc w:val="center"/>
              <w:rPr>
                <w:rFonts w:ascii="宋体" w:cs="宋体"/>
                <w:color w:val="0000FF"/>
                <w:sz w:val="24"/>
              </w:rPr>
            </w:pPr>
            <w:r>
              <w:rPr>
                <w:rFonts w:hint="eastAsia" w:ascii="宋体" w:hAnsi="宋体" w:eastAsia="宋体" w:cs="宋体"/>
                <w:sz w:val="24"/>
              </w:rPr>
              <w:t>服务期限</w:t>
            </w:r>
          </w:p>
        </w:tc>
        <w:tc>
          <w:tcPr>
            <w:tcW w:w="6472" w:type="dxa"/>
            <w:vAlign w:val="center"/>
          </w:tcPr>
          <w:p>
            <w:pPr>
              <w:spacing w:line="360" w:lineRule="auto"/>
              <w:jc w:val="left"/>
              <w:rPr>
                <w:rFonts w:ascii="宋体" w:cs="宋体"/>
                <w:color w:val="0000FF"/>
                <w:sz w:val="24"/>
              </w:rPr>
            </w:pPr>
            <w:r>
              <w:rPr>
                <w:rFonts w:hint="eastAsia" w:ascii="宋体" w:hAnsi="宋体" w:eastAsia="宋体" w:cs="宋体"/>
                <w:sz w:val="24"/>
              </w:rPr>
              <w:t>1年（注：电子投标函按365日历天填写）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firstLine="14" w:firstLineChars="6"/>
              <w:jc w:val="center"/>
              <w:rPr>
                <w:rFonts w:ascii="宋体" w:cs="宋体"/>
                <w:sz w:val="24"/>
              </w:rPr>
            </w:pPr>
            <w:r>
              <w:rPr>
                <w:rFonts w:hint="eastAsia" w:ascii="宋体" w:hAnsi="宋体" w:cs="宋体"/>
                <w:sz w:val="24"/>
              </w:rPr>
              <w:t>履约保证金</w:t>
            </w:r>
          </w:p>
        </w:tc>
        <w:tc>
          <w:tcPr>
            <w:tcW w:w="6472" w:type="dxa"/>
            <w:vAlign w:val="center"/>
          </w:tcPr>
          <w:p>
            <w:pPr>
              <w:tabs>
                <w:tab w:val="left" w:pos="8640"/>
              </w:tabs>
              <w:spacing w:line="360" w:lineRule="auto"/>
              <w:jc w:val="left"/>
              <w:rPr>
                <w:rFonts w:asci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firstLine="14" w:firstLineChars="6"/>
              <w:jc w:val="center"/>
              <w:rPr>
                <w:rFonts w:ascii="宋体" w:cs="宋体"/>
                <w:sz w:val="24"/>
              </w:rPr>
            </w:pPr>
            <w:r>
              <w:rPr>
                <w:rFonts w:hint="eastAsia" w:ascii="宋体" w:hAnsi="宋体" w:cs="宋体"/>
                <w:sz w:val="24"/>
              </w:rPr>
              <w:t>付款方式（要求详细填写）</w:t>
            </w:r>
          </w:p>
        </w:tc>
        <w:tc>
          <w:tcPr>
            <w:tcW w:w="6472" w:type="dxa"/>
            <w:vAlign w:val="center"/>
          </w:tcPr>
          <w:p>
            <w:pPr>
              <w:tabs>
                <w:tab w:val="left" w:pos="8640"/>
              </w:tabs>
              <w:spacing w:line="360" w:lineRule="auto"/>
              <w:jc w:val="left"/>
              <w:rPr>
                <w:rFonts w:ascii="宋体" w:cs="宋体"/>
                <w:sz w:val="24"/>
              </w:rPr>
            </w:pPr>
            <w:r>
              <w:rPr>
                <w:rFonts w:hint="eastAsia" w:ascii="宋体" w:hAnsi="宋体" w:cs="宋体"/>
                <w:sz w:val="24"/>
              </w:rPr>
              <w:t>合同签订后按年支付保险费用（一次性付清每年费用）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Lines="50" w:line="360" w:lineRule="auto"/>
              <w:jc w:val="center"/>
              <w:rPr>
                <w:rFonts w:ascii="宋体" w:cs="宋体"/>
                <w:sz w:val="24"/>
              </w:rPr>
            </w:pPr>
          </w:p>
        </w:tc>
        <w:tc>
          <w:tcPr>
            <w:tcW w:w="2138" w:type="dxa"/>
            <w:vAlign w:val="center"/>
          </w:tcPr>
          <w:p>
            <w:pPr>
              <w:spacing w:beforeLines="50" w:line="360" w:lineRule="auto"/>
              <w:ind w:firstLine="14" w:firstLineChars="6"/>
              <w:jc w:val="center"/>
              <w:rPr>
                <w:rFonts w:ascii="宋体" w:cs="宋体"/>
                <w:sz w:val="24"/>
              </w:rPr>
            </w:pPr>
            <w:r>
              <w:rPr>
                <w:rFonts w:hint="eastAsia" w:ascii="宋体" w:hAnsi="宋体" w:cs="宋体"/>
                <w:sz w:val="24"/>
              </w:rPr>
              <w:t>勘察现场</w:t>
            </w:r>
          </w:p>
        </w:tc>
        <w:tc>
          <w:tcPr>
            <w:tcW w:w="6472" w:type="dxa"/>
            <w:vAlign w:val="center"/>
          </w:tcPr>
          <w:p>
            <w:pPr>
              <w:tabs>
                <w:tab w:val="left" w:pos="8640"/>
              </w:tabs>
              <w:spacing w:line="360" w:lineRule="auto"/>
              <w:jc w:val="left"/>
              <w:rPr>
                <w:rFonts w:ascii="宋体" w:cs="宋体"/>
                <w:sz w:val="24"/>
              </w:rPr>
            </w:pPr>
            <w:r>
              <w:rPr>
                <w:rFonts w:hint="eastAsia" w:ascii="宋体" w:hAnsi="宋体" w:cs="宋体"/>
                <w:color w:val="auto"/>
                <w:sz w:val="24"/>
                <w:szCs w:val="24"/>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tcBorders>
              <w:bottom w:val="double" w:color="auto" w:sz="4" w:space="0"/>
            </w:tcBorders>
            <w:vAlign w:val="center"/>
          </w:tcPr>
          <w:p>
            <w:pPr>
              <w:numPr>
                <w:ilvl w:val="0"/>
                <w:numId w:val="1"/>
              </w:numPr>
              <w:spacing w:beforeLines="50" w:line="360" w:lineRule="auto"/>
              <w:jc w:val="center"/>
              <w:rPr>
                <w:rFonts w:ascii="宋体" w:cs="宋体"/>
                <w:sz w:val="24"/>
              </w:rPr>
            </w:pPr>
          </w:p>
        </w:tc>
        <w:tc>
          <w:tcPr>
            <w:tcW w:w="2138" w:type="dxa"/>
            <w:tcBorders>
              <w:bottom w:val="double" w:color="auto" w:sz="4" w:space="0"/>
            </w:tcBorders>
            <w:vAlign w:val="center"/>
          </w:tcPr>
          <w:p>
            <w:pPr>
              <w:spacing w:beforeLines="50" w:line="360" w:lineRule="auto"/>
              <w:ind w:firstLine="14" w:firstLineChars="6"/>
              <w:jc w:val="center"/>
              <w:rPr>
                <w:rFonts w:hint="eastAsia" w:ascii="宋体" w:hAnsi="宋体" w:cs="宋体"/>
                <w:sz w:val="24"/>
              </w:rPr>
            </w:pPr>
            <w:r>
              <w:rPr>
                <w:rFonts w:hint="eastAsia" w:ascii="宋体" w:hAnsi="宋体" w:cs="宋体"/>
                <w:sz w:val="24"/>
              </w:rPr>
              <w:t>报价</w:t>
            </w:r>
          </w:p>
        </w:tc>
        <w:tc>
          <w:tcPr>
            <w:tcW w:w="6472" w:type="dxa"/>
            <w:tcBorders>
              <w:bottom w:val="double" w:color="auto" w:sz="4" w:space="0"/>
            </w:tcBorders>
            <w:vAlign w:val="center"/>
          </w:tcPr>
          <w:p>
            <w:pPr>
              <w:tabs>
                <w:tab w:val="left" w:pos="8640"/>
              </w:tabs>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一次报价</w:t>
            </w:r>
          </w:p>
        </w:tc>
      </w:tr>
    </w:tbl>
    <w:p>
      <w:pPr>
        <w:spacing w:line="720" w:lineRule="auto"/>
        <w:jc w:val="center"/>
        <w:rPr>
          <w:rFonts w:ascii="宋体" w:cs="宋体"/>
          <w:b/>
          <w:sz w:val="30"/>
          <w:szCs w:val="30"/>
        </w:rPr>
      </w:pPr>
      <w:r>
        <w:rPr>
          <w:rFonts w:hint="eastAsia" w:ascii="宋体" w:hAnsi="宋体" w:cs="宋体"/>
          <w:b/>
          <w:sz w:val="30"/>
          <w:szCs w:val="30"/>
        </w:rPr>
        <w:t>一、总则</w:t>
      </w:r>
    </w:p>
    <w:p>
      <w:pPr>
        <w:spacing w:line="560" w:lineRule="exact"/>
        <w:ind w:firstLine="482" w:firstLineChars="200"/>
        <w:rPr>
          <w:rFonts w:ascii="宋体" w:cs="宋体"/>
          <w:sz w:val="24"/>
        </w:rPr>
      </w:pPr>
      <w:r>
        <w:rPr>
          <w:rFonts w:ascii="宋体" w:hAnsi="宋体" w:cs="宋体"/>
          <w:b/>
          <w:sz w:val="24"/>
        </w:rPr>
        <w:t>1</w:t>
      </w:r>
      <w:r>
        <w:rPr>
          <w:rFonts w:hint="eastAsia" w:ascii="宋体" w:hAnsi="宋体" w:cs="宋体"/>
          <w:b/>
          <w:sz w:val="24"/>
        </w:rPr>
        <w:t>．适用范围</w:t>
      </w:r>
    </w:p>
    <w:p>
      <w:pPr>
        <w:spacing w:line="560" w:lineRule="exact"/>
        <w:ind w:firstLine="480" w:firstLineChars="200"/>
        <w:rPr>
          <w:rFonts w:ascii="宋体" w:cs="宋体"/>
          <w:bCs/>
          <w:sz w:val="24"/>
        </w:rPr>
      </w:pPr>
      <w:r>
        <w:rPr>
          <w:rFonts w:ascii="宋体" w:hAnsi="宋体" w:cs="宋体"/>
          <w:sz w:val="24"/>
        </w:rPr>
        <w:t>1.1</w:t>
      </w:r>
      <w:r>
        <w:rPr>
          <w:rFonts w:hint="eastAsia" w:ascii="宋体" w:hAnsi="宋体" w:cs="宋体"/>
          <w:sz w:val="24"/>
        </w:rPr>
        <w:t>本竞争性磋商文件仅适用于本次竞争性磋商邀请函中所述</w:t>
      </w:r>
      <w:r>
        <w:rPr>
          <w:rFonts w:hint="eastAsia" w:ascii="宋体" w:hAnsi="宋体" w:cs="宋体"/>
          <w:bCs/>
          <w:sz w:val="24"/>
        </w:rPr>
        <w:t>项目。</w:t>
      </w:r>
    </w:p>
    <w:p>
      <w:pPr>
        <w:spacing w:line="560" w:lineRule="exact"/>
        <w:ind w:firstLine="482" w:firstLineChars="200"/>
        <w:rPr>
          <w:rFonts w:ascii="宋体" w:cs="宋体"/>
          <w:b/>
          <w:sz w:val="24"/>
        </w:rPr>
      </w:pPr>
      <w:r>
        <w:rPr>
          <w:rFonts w:ascii="宋体" w:hAnsi="宋体" w:cs="宋体"/>
          <w:b/>
          <w:sz w:val="24"/>
        </w:rPr>
        <w:t>2</w:t>
      </w:r>
      <w:r>
        <w:rPr>
          <w:rFonts w:hint="eastAsia" w:ascii="宋体" w:hAnsi="宋体" w:cs="宋体"/>
          <w:b/>
          <w:sz w:val="24"/>
        </w:rPr>
        <w:t>．定义</w:t>
      </w:r>
    </w:p>
    <w:p>
      <w:pPr>
        <w:spacing w:line="560" w:lineRule="exact"/>
        <w:ind w:firstLine="480" w:firstLineChars="200"/>
        <w:rPr>
          <w:rFonts w:ascii="宋体" w:cs="宋体"/>
          <w:sz w:val="24"/>
        </w:rPr>
      </w:pPr>
      <w:r>
        <w:rPr>
          <w:rFonts w:ascii="宋体" w:hAnsi="宋体" w:cs="宋体"/>
          <w:sz w:val="24"/>
        </w:rPr>
        <w:t>2.1</w:t>
      </w:r>
      <w:r>
        <w:rPr>
          <w:rFonts w:hint="eastAsia" w:ascii="宋体" w:hAnsi="宋体" w:cs="宋体"/>
          <w:sz w:val="24"/>
        </w:rPr>
        <w:t>“采购代理机构”：周口市公共资源交易中心政府采购中心。</w:t>
      </w:r>
    </w:p>
    <w:p>
      <w:pPr>
        <w:tabs>
          <w:tab w:val="left" w:pos="0"/>
        </w:tabs>
        <w:spacing w:line="560" w:lineRule="exact"/>
        <w:ind w:firstLine="480" w:firstLineChars="200"/>
        <w:rPr>
          <w:rFonts w:ascii="宋体" w:cs="宋体"/>
          <w:sz w:val="24"/>
        </w:rPr>
      </w:pPr>
      <w:r>
        <w:rPr>
          <w:rFonts w:ascii="宋体" w:hAnsi="宋体" w:cs="宋体"/>
          <w:sz w:val="24"/>
        </w:rPr>
        <w:t>2.2</w:t>
      </w:r>
      <w:r>
        <w:rPr>
          <w:rFonts w:hint="eastAsia" w:ascii="宋体" w:hAnsi="宋体" w:cs="宋体"/>
          <w:sz w:val="24"/>
        </w:rPr>
        <w:t>“采购人”：</w:t>
      </w:r>
      <w:r>
        <w:rPr>
          <w:rFonts w:hint="eastAsia" w:ascii="宋体" w:hAnsi="宋体" w:cs="宋体"/>
          <w:sz w:val="24"/>
          <w:lang w:eastAsia="zh-CN"/>
        </w:rPr>
        <w:t>太康县</w:t>
      </w:r>
      <w:r>
        <w:rPr>
          <w:rFonts w:hint="eastAsia" w:ascii="宋体" w:hAnsi="宋体" w:cs="宋体"/>
          <w:sz w:val="24"/>
        </w:rPr>
        <w:t>乡村振兴局</w:t>
      </w:r>
    </w:p>
    <w:p>
      <w:pPr>
        <w:spacing w:line="560" w:lineRule="exact"/>
        <w:ind w:firstLine="480" w:firstLineChars="200"/>
        <w:rPr>
          <w:rFonts w:ascii="宋体" w:cs="宋体"/>
          <w:sz w:val="24"/>
        </w:rPr>
      </w:pPr>
      <w:r>
        <w:rPr>
          <w:rFonts w:ascii="宋体" w:hAnsi="宋体" w:cs="宋体"/>
          <w:sz w:val="24"/>
        </w:rPr>
        <w:t>2.3</w:t>
      </w:r>
      <w:r>
        <w:rPr>
          <w:rFonts w:hint="eastAsia" w:ascii="宋体" w:hAnsi="宋体" w:cs="宋体"/>
          <w:sz w:val="24"/>
        </w:rPr>
        <w:t>“供应商”系指按竞争性磋商文件规定取得竞争性磋商文件并参加竞争性磋商活动的法人、其他组织或者自然人。</w:t>
      </w:r>
    </w:p>
    <w:p>
      <w:pPr>
        <w:spacing w:line="560" w:lineRule="exact"/>
        <w:ind w:firstLine="480" w:firstLineChars="200"/>
        <w:rPr>
          <w:rFonts w:ascii="宋体" w:cs="宋体"/>
          <w:sz w:val="24"/>
        </w:rPr>
      </w:pPr>
      <w:r>
        <w:rPr>
          <w:rFonts w:ascii="宋体" w:hAnsi="宋体" w:cs="宋体"/>
          <w:sz w:val="24"/>
        </w:rPr>
        <w:t>2.4</w:t>
      </w:r>
      <w:r>
        <w:rPr>
          <w:rFonts w:hint="eastAsia" w:ascii="宋体" w:hAnsi="宋体" w:cs="宋体"/>
          <w:sz w:val="24"/>
        </w:rPr>
        <w:t>“供应商代表”：系指代表供应商参加本次竞争性磋商活动的供应商的法定代表人或其委托代理人。</w:t>
      </w:r>
    </w:p>
    <w:p>
      <w:pPr>
        <w:spacing w:line="560" w:lineRule="exact"/>
        <w:ind w:firstLine="480" w:firstLineChars="200"/>
        <w:rPr>
          <w:rFonts w:ascii="宋体" w:cs="宋体"/>
          <w:sz w:val="24"/>
        </w:rPr>
      </w:pPr>
      <w:r>
        <w:rPr>
          <w:rFonts w:ascii="宋体" w:hAnsi="宋体" w:cs="宋体"/>
          <w:sz w:val="24"/>
        </w:rPr>
        <w:t>2.5</w:t>
      </w:r>
      <w:r>
        <w:rPr>
          <w:rFonts w:hint="eastAsia" w:ascii="宋体" w:hAnsi="宋体" w:cs="宋体"/>
          <w:sz w:val="24"/>
        </w:rPr>
        <w:t>“服务”：系指本项目所采购的服务及其他要求等。</w:t>
      </w:r>
    </w:p>
    <w:p>
      <w:pPr>
        <w:spacing w:line="560" w:lineRule="exact"/>
        <w:ind w:firstLine="480" w:firstLineChars="200"/>
        <w:rPr>
          <w:rFonts w:ascii="宋体" w:cs="宋体"/>
          <w:sz w:val="24"/>
        </w:rPr>
      </w:pPr>
      <w:r>
        <w:rPr>
          <w:rFonts w:ascii="宋体" w:hAnsi="宋体" w:cs="宋体"/>
          <w:sz w:val="24"/>
        </w:rPr>
        <w:t>2.6</w:t>
      </w:r>
      <w:r>
        <w:rPr>
          <w:rFonts w:hint="eastAsia" w:ascii="宋体" w:hAnsi="宋体" w:cs="宋体"/>
          <w:sz w:val="24"/>
        </w:rPr>
        <w:t>“法定代表人”系指法人单位（企业）法人营业执照（或事业法人登记证书上）上注明的法定代表人；如为其他组织或个体经营者参加竞争性磋商会的，指营业执照上注明的负责人或经营者。</w:t>
      </w:r>
      <w:r>
        <w:rPr>
          <w:rFonts w:ascii="宋体" w:hAnsi="宋体" w:cs="宋体"/>
          <w:sz w:val="24"/>
        </w:rPr>
        <w:t xml:space="preserve"> </w:t>
      </w:r>
    </w:p>
    <w:p>
      <w:pPr>
        <w:spacing w:line="560" w:lineRule="exact"/>
        <w:ind w:firstLine="480" w:firstLineChars="200"/>
        <w:rPr>
          <w:rFonts w:ascii="宋体" w:cs="宋体"/>
          <w:sz w:val="24"/>
        </w:rPr>
      </w:pPr>
      <w:r>
        <w:rPr>
          <w:rFonts w:ascii="宋体" w:hAnsi="宋体" w:cs="宋体"/>
          <w:sz w:val="24"/>
        </w:rPr>
        <w:t>2.7</w:t>
      </w:r>
      <w:r>
        <w:rPr>
          <w:rFonts w:hint="eastAsia" w:ascii="宋体" w:hAnsi="宋体" w:cs="宋体"/>
          <w:sz w:val="24"/>
        </w:rPr>
        <w:t>“重大违法记录”系指供应商因违法经营受到刑事处罚或者责令停产停业、吊销许可证或者执照、较大数额罚款等行政处罚。</w:t>
      </w:r>
    </w:p>
    <w:p>
      <w:pPr>
        <w:spacing w:line="560" w:lineRule="exact"/>
        <w:ind w:firstLine="480" w:firstLineChars="200"/>
        <w:rPr>
          <w:rFonts w:ascii="宋体" w:cs="宋体"/>
          <w:sz w:val="24"/>
        </w:rPr>
      </w:pPr>
      <w:r>
        <w:rPr>
          <w:rFonts w:ascii="宋体" w:hAnsi="宋体" w:cs="宋体"/>
          <w:sz w:val="24"/>
        </w:rPr>
        <w:t>2.8</w:t>
      </w:r>
      <w:r>
        <w:rPr>
          <w:rFonts w:hint="eastAsia" w:ascii="宋体" w:hAnsi="宋体" w:cs="宋体"/>
          <w:sz w:val="24"/>
        </w:rPr>
        <w:t>“不具备良好的商业信誉”是指：</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）有重大违法记录的（满三年的除外）；</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）被各级财政部门列入政府采购严重违法失信行为信息记录的（期限已满的除外）；</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）被各级政府采购监督管理部门禁止在一定期限内参加政府采购活动等处罚的（期限已满的除外）；</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）被各级法院列入失信名单的（已依法解除的除外）；</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）法律法规规定的其他情形。</w:t>
      </w:r>
    </w:p>
    <w:p>
      <w:pPr>
        <w:spacing w:line="560" w:lineRule="exact"/>
        <w:ind w:firstLine="482" w:firstLineChars="200"/>
        <w:rPr>
          <w:rFonts w:ascii="宋体" w:cs="宋体"/>
          <w:b/>
          <w:sz w:val="24"/>
        </w:rPr>
      </w:pPr>
      <w:r>
        <w:rPr>
          <w:rFonts w:ascii="宋体" w:hAnsi="宋体" w:cs="宋体"/>
          <w:b/>
          <w:sz w:val="24"/>
        </w:rPr>
        <w:t>3.</w:t>
      </w:r>
      <w:r>
        <w:rPr>
          <w:rFonts w:hint="eastAsia" w:ascii="宋体" w:hAnsi="宋体" w:cs="宋体"/>
          <w:b/>
          <w:sz w:val="24"/>
        </w:rPr>
        <w:t>采购预算</w:t>
      </w:r>
    </w:p>
    <w:p>
      <w:pPr>
        <w:spacing w:line="560" w:lineRule="exact"/>
        <w:ind w:firstLine="480" w:firstLineChars="200"/>
        <w:rPr>
          <w:rFonts w:ascii="宋体" w:cs="宋体"/>
          <w:sz w:val="24"/>
        </w:rPr>
      </w:pPr>
      <w:r>
        <w:rPr>
          <w:rFonts w:ascii="宋体" w:hAnsi="宋体" w:cs="宋体"/>
          <w:sz w:val="24"/>
        </w:rPr>
        <w:t>3.1</w:t>
      </w:r>
      <w:r>
        <w:rPr>
          <w:rFonts w:hint="eastAsia" w:ascii="宋体" w:hAnsi="宋体" w:cs="宋体"/>
          <w:sz w:val="24"/>
        </w:rPr>
        <w:t>本次采购预算：详见竞争性磋商公告。</w:t>
      </w:r>
    </w:p>
    <w:p>
      <w:pPr>
        <w:spacing w:line="560" w:lineRule="exact"/>
        <w:ind w:firstLine="482" w:firstLineChars="200"/>
        <w:rPr>
          <w:rFonts w:ascii="宋体" w:cs="宋体"/>
          <w:b/>
          <w:sz w:val="24"/>
        </w:rPr>
      </w:pPr>
      <w:r>
        <w:rPr>
          <w:rFonts w:ascii="宋体" w:hAnsi="宋体" w:cs="宋体"/>
          <w:b/>
          <w:sz w:val="24"/>
        </w:rPr>
        <w:t>4.</w:t>
      </w:r>
      <w:r>
        <w:rPr>
          <w:rFonts w:hint="eastAsia" w:ascii="宋体" w:hAnsi="宋体" w:cs="宋体"/>
          <w:b/>
          <w:sz w:val="24"/>
        </w:rPr>
        <w:t>合格的供应商</w:t>
      </w:r>
    </w:p>
    <w:p>
      <w:pPr>
        <w:spacing w:line="560" w:lineRule="exact"/>
        <w:ind w:firstLine="480" w:firstLineChars="200"/>
        <w:rPr>
          <w:rFonts w:ascii="宋体" w:cs="宋体"/>
          <w:sz w:val="24"/>
        </w:rPr>
      </w:pPr>
      <w:r>
        <w:rPr>
          <w:rFonts w:ascii="宋体" w:hAnsi="宋体" w:cs="宋体"/>
          <w:sz w:val="24"/>
        </w:rPr>
        <w:t>4.1.1</w:t>
      </w:r>
      <w:r>
        <w:rPr>
          <w:rFonts w:hint="eastAsia" w:ascii="宋体" w:hAnsi="宋体" w:cs="宋体"/>
          <w:sz w:val="24"/>
        </w:rPr>
        <w:t>符合供应商资格条件（详见第一部分供应商资格条件）</w:t>
      </w:r>
    </w:p>
    <w:p>
      <w:pPr>
        <w:widowControl/>
        <w:spacing w:line="360" w:lineRule="auto"/>
        <w:ind w:firstLine="480" w:firstLineChars="200"/>
        <w:rPr>
          <w:rFonts w:ascii="宋体" w:cs="宋体"/>
          <w:kern w:val="0"/>
          <w:sz w:val="24"/>
          <w:lang w:val="zh-CN"/>
        </w:rPr>
      </w:pPr>
      <w:r>
        <w:rPr>
          <w:rFonts w:ascii="宋体" w:hAnsi="宋体" w:cs="宋体"/>
          <w:kern w:val="0"/>
          <w:sz w:val="24"/>
          <w:lang w:val="zh-CN"/>
        </w:rPr>
        <w:t>4.1.2</w:t>
      </w:r>
      <w:r>
        <w:rPr>
          <w:rFonts w:hint="eastAsia" w:ascii="宋体" w:hAnsi="宋体" w:cs="宋体"/>
          <w:kern w:val="0"/>
          <w:sz w:val="24"/>
          <w:lang w:val="zh-CN"/>
        </w:rPr>
        <w:t>参加政府采购活动前三年内，在经营活动中没有重大违法记录的声明函；</w:t>
      </w:r>
    </w:p>
    <w:p>
      <w:pPr>
        <w:widowControl/>
        <w:spacing w:line="360" w:lineRule="auto"/>
        <w:ind w:firstLine="480" w:firstLineChars="200"/>
        <w:rPr>
          <w:rFonts w:ascii="宋体" w:cs="宋体"/>
          <w:kern w:val="0"/>
          <w:sz w:val="24"/>
          <w:lang w:val="zh-CN"/>
        </w:rPr>
      </w:pPr>
      <w:r>
        <w:rPr>
          <w:rFonts w:ascii="宋体" w:hAnsi="宋体" w:cs="宋体"/>
          <w:kern w:val="0"/>
          <w:sz w:val="24"/>
          <w:lang w:val="zh-CN"/>
        </w:rPr>
        <w:t xml:space="preserve">4.1.3 </w:t>
      </w:r>
      <w:r>
        <w:rPr>
          <w:rFonts w:hint="eastAsia" w:ascii="宋体" w:hAnsi="宋体" w:cs="宋体"/>
          <w:kern w:val="0"/>
          <w:sz w:val="24"/>
          <w:lang w:val="zh-CN"/>
        </w:rPr>
        <w:t>政府采购供应商诚信承诺书；</w:t>
      </w:r>
    </w:p>
    <w:p>
      <w:pPr>
        <w:spacing w:line="360" w:lineRule="auto"/>
        <w:ind w:firstLine="480" w:firstLineChars="200"/>
        <w:rPr>
          <w:rFonts w:ascii="宋体" w:cs="宋体"/>
          <w:sz w:val="24"/>
        </w:rPr>
      </w:pPr>
      <w:r>
        <w:rPr>
          <w:rFonts w:ascii="宋体" w:hAnsi="宋体" w:cs="宋体"/>
          <w:sz w:val="24"/>
        </w:rPr>
        <w:t xml:space="preserve">4.1.4 </w:t>
      </w:r>
      <w:r>
        <w:rPr>
          <w:rFonts w:hint="eastAsia" w:ascii="宋体" w:hAnsi="宋体" w:cs="宋体"/>
          <w:sz w:val="24"/>
        </w:rPr>
        <w:t>供应商自觉抵制政府采购领域商业贿赂行为承诺书；</w:t>
      </w:r>
    </w:p>
    <w:p>
      <w:pPr>
        <w:spacing w:line="360" w:lineRule="auto"/>
        <w:ind w:firstLine="480" w:firstLineChars="200"/>
        <w:rPr>
          <w:rFonts w:ascii="宋体" w:cs="宋体"/>
          <w:sz w:val="24"/>
        </w:rPr>
      </w:pPr>
      <w:r>
        <w:rPr>
          <w:rFonts w:ascii="宋体" w:hAnsi="宋体" w:cs="宋体"/>
          <w:sz w:val="24"/>
          <w:lang w:val="zh-CN"/>
        </w:rPr>
        <w:t xml:space="preserve">4.2 </w:t>
      </w:r>
      <w:r>
        <w:rPr>
          <w:rFonts w:hint="eastAsia" w:ascii="宋体" w:hAnsi="宋体" w:cs="宋体"/>
          <w:sz w:val="24"/>
        </w:rPr>
        <w:t>符合本竞争性磋商文件规定的供应商资格要求及项目要求的其它条件，并按照要求提供相关证明材料。</w:t>
      </w:r>
    </w:p>
    <w:p>
      <w:pPr>
        <w:spacing w:line="360" w:lineRule="auto"/>
        <w:ind w:firstLine="480" w:firstLineChars="200"/>
        <w:rPr>
          <w:rFonts w:hint="eastAsia" w:ascii="宋体" w:hAnsi="宋体" w:cs="宋体"/>
          <w:sz w:val="24"/>
        </w:rPr>
      </w:pPr>
      <w:r>
        <w:rPr>
          <w:rFonts w:ascii="宋体" w:hAnsi="宋体" w:cs="宋体"/>
          <w:sz w:val="24"/>
        </w:rPr>
        <w:t>4.3</w:t>
      </w:r>
      <w:r>
        <w:rPr>
          <w:rFonts w:hint="eastAsia" w:ascii="宋体" w:hAnsi="宋体" w:cs="宋体"/>
          <w:sz w:val="24"/>
        </w:rPr>
        <w:t>供应商应遵守国家法律、法规有关竞争性磋商的规定。</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4.4供应商需提供加盖单位公章、法定代表人签章的营业执照扫描件。</w:t>
      </w:r>
    </w:p>
    <w:p>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lang w:val="en-US" w:eastAsia="zh-CN"/>
        </w:rPr>
        <w:t>5</w:t>
      </w:r>
      <w:r>
        <w:rPr>
          <w:rFonts w:hint="eastAsia" w:ascii="宋体" w:hAnsi="宋体" w:cs="宋体"/>
          <w:sz w:val="24"/>
        </w:rPr>
        <w:t>凡通过磋商小组符合性审查的供应商均为合格供应商。未通过符合性审查的供应商将视为不响应本项目的竞争性磋商文件被否决。</w:t>
      </w:r>
    </w:p>
    <w:p>
      <w:pPr>
        <w:spacing w:line="560" w:lineRule="exact"/>
        <w:ind w:firstLine="480" w:firstLineChars="200"/>
        <w:rPr>
          <w:rFonts w:ascii="宋体" w:cs="宋体"/>
          <w:sz w:val="24"/>
        </w:rPr>
      </w:pPr>
      <w:r>
        <w:rPr>
          <w:rFonts w:hint="eastAsia" w:ascii="宋体" w:hAnsi="宋体" w:cs="宋体"/>
          <w:sz w:val="24"/>
        </w:rPr>
        <w:t>注：单位负责人为同一人或者存在直接控股、管理关系的不同供应商，不得参加同一合同项下的政府采购活动。</w:t>
      </w:r>
    </w:p>
    <w:p>
      <w:pPr>
        <w:spacing w:line="560" w:lineRule="exact"/>
        <w:ind w:firstLine="482" w:firstLineChars="200"/>
        <w:rPr>
          <w:rFonts w:ascii="宋体" w:cs="宋体"/>
          <w:b/>
          <w:sz w:val="24"/>
        </w:rPr>
      </w:pPr>
      <w:r>
        <w:rPr>
          <w:rFonts w:ascii="宋体" w:hAnsi="宋体" w:cs="宋体"/>
          <w:b/>
          <w:sz w:val="24"/>
        </w:rPr>
        <w:t>5.</w:t>
      </w:r>
      <w:r>
        <w:rPr>
          <w:rFonts w:hint="eastAsia" w:ascii="宋体" w:hAnsi="宋体" w:cs="宋体"/>
          <w:b/>
          <w:sz w:val="24"/>
        </w:rPr>
        <w:t>竞争性磋商文件的约束力</w:t>
      </w:r>
      <w:r>
        <w:rPr>
          <w:rFonts w:ascii="宋体" w:hAnsi="宋体" w:cs="宋体"/>
          <w:b/>
          <w:sz w:val="24"/>
        </w:rPr>
        <w:t xml:space="preserve"> </w:t>
      </w:r>
    </w:p>
    <w:p>
      <w:pPr>
        <w:spacing w:line="560" w:lineRule="exact"/>
        <w:ind w:firstLine="480" w:firstLineChars="200"/>
        <w:rPr>
          <w:rFonts w:ascii="宋体" w:cs="宋体"/>
          <w:sz w:val="24"/>
        </w:rPr>
      </w:pPr>
      <w:r>
        <w:rPr>
          <w:rFonts w:ascii="宋体" w:hAnsi="宋体" w:cs="宋体"/>
          <w:sz w:val="24"/>
        </w:rPr>
        <w:t>5.l</w:t>
      </w:r>
      <w:r>
        <w:rPr>
          <w:rFonts w:hint="eastAsia" w:ascii="宋体" w:hAnsi="宋体" w:cs="宋体"/>
          <w:sz w:val="24"/>
        </w:rPr>
        <w:t>供应商一旦参加竞争性磋商，即被认为接受了本竞争性磋商文件中的所有条款和规定。</w:t>
      </w:r>
    </w:p>
    <w:p>
      <w:pPr>
        <w:spacing w:line="560" w:lineRule="exact"/>
        <w:ind w:firstLine="480" w:firstLineChars="200"/>
        <w:rPr>
          <w:rFonts w:ascii="宋体" w:cs="宋体"/>
          <w:sz w:val="24"/>
        </w:rPr>
      </w:pPr>
      <w:r>
        <w:rPr>
          <w:rFonts w:ascii="宋体" w:hAnsi="宋体" w:cs="宋体"/>
          <w:sz w:val="24"/>
        </w:rPr>
        <w:t>5.2</w:t>
      </w:r>
      <w:r>
        <w:rPr>
          <w:rFonts w:hint="eastAsia" w:ascii="宋体" w:hAnsi="宋体" w:cs="宋体"/>
          <w:sz w:val="24"/>
        </w:rPr>
        <w:t>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对上述作出书面承诺并附投标文件中，否则视为不响应谈判文件要求。</w:t>
      </w:r>
    </w:p>
    <w:p>
      <w:pPr>
        <w:spacing w:line="560" w:lineRule="exact"/>
        <w:ind w:firstLine="480" w:firstLineChars="200"/>
        <w:rPr>
          <w:rFonts w:ascii="宋体" w:cs="宋体"/>
          <w:sz w:val="24"/>
        </w:rPr>
      </w:pPr>
      <w:r>
        <w:rPr>
          <w:rFonts w:ascii="宋体" w:hAnsi="宋体" w:cs="宋体"/>
          <w:sz w:val="24"/>
        </w:rPr>
        <w:t>5.3</w:t>
      </w:r>
      <w:r>
        <w:rPr>
          <w:rFonts w:hint="eastAsia" w:ascii="宋体" w:hAnsi="宋体" w:cs="宋体"/>
          <w:sz w:val="24"/>
        </w:rPr>
        <w:t>本磋商文件由采购人负责解释。</w:t>
      </w:r>
    </w:p>
    <w:p>
      <w:pPr>
        <w:spacing w:line="720" w:lineRule="auto"/>
        <w:jc w:val="center"/>
        <w:rPr>
          <w:rFonts w:asci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cs="宋体"/>
          <w:b/>
          <w:sz w:val="24"/>
        </w:rPr>
      </w:pPr>
      <w:r>
        <w:rPr>
          <w:rFonts w:ascii="宋体" w:hAnsi="宋体" w:cs="宋体"/>
          <w:b/>
          <w:sz w:val="24"/>
        </w:rPr>
        <w:t>6</w:t>
      </w:r>
      <w:r>
        <w:rPr>
          <w:rFonts w:hint="eastAsia" w:ascii="宋体" w:hAnsi="宋体" w:cs="宋体"/>
          <w:b/>
          <w:sz w:val="24"/>
        </w:rPr>
        <w:t>．竞争性磋商文件的组成</w:t>
      </w:r>
    </w:p>
    <w:p>
      <w:pPr>
        <w:autoSpaceDE w:val="0"/>
        <w:autoSpaceDN w:val="0"/>
        <w:adjustRightInd w:val="0"/>
        <w:spacing w:line="560" w:lineRule="exact"/>
        <w:ind w:firstLine="480" w:firstLineChars="200"/>
        <w:rPr>
          <w:rFonts w:ascii="宋体" w:cs="宋体"/>
          <w:sz w:val="24"/>
        </w:rPr>
      </w:pPr>
      <w:r>
        <w:rPr>
          <w:rFonts w:ascii="宋体" w:hAnsi="宋体" w:cs="宋体"/>
          <w:sz w:val="24"/>
        </w:rPr>
        <w:t>6.1</w:t>
      </w:r>
      <w:r>
        <w:rPr>
          <w:rFonts w:hint="eastAsia" w:ascii="宋体" w:hAnsi="宋体" w:cs="宋体"/>
          <w:sz w:val="24"/>
        </w:rPr>
        <w:t>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）竞争性磋商邀请函；</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）供应商须知；</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）采购需求；</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）响应性文件内容及格式；</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）合同主要条款。</w:t>
      </w:r>
    </w:p>
    <w:p>
      <w:pPr>
        <w:spacing w:line="560" w:lineRule="exact"/>
        <w:ind w:firstLine="480" w:firstLineChars="200"/>
        <w:rPr>
          <w:rFonts w:ascii="宋体" w:cs="宋体"/>
          <w:sz w:val="24"/>
        </w:rPr>
      </w:pPr>
      <w:r>
        <w:rPr>
          <w:rFonts w:ascii="宋体" w:hAnsi="宋体" w:cs="宋体"/>
          <w:sz w:val="24"/>
        </w:rPr>
        <w:t>6.2</w:t>
      </w:r>
      <w:r>
        <w:rPr>
          <w:rFonts w:hint="eastAsia" w:ascii="宋体" w:hAnsi="宋体" w:cs="宋体"/>
          <w:sz w:val="24"/>
        </w:rPr>
        <w:t>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cs="宋体"/>
          <w:sz w:val="24"/>
        </w:rPr>
      </w:pPr>
      <w:r>
        <w:rPr>
          <w:rFonts w:ascii="宋体" w:hAnsi="宋体" w:cs="宋体"/>
          <w:sz w:val="24"/>
        </w:rPr>
        <w:t>6.3</w:t>
      </w:r>
      <w:r>
        <w:rPr>
          <w:rFonts w:hint="eastAsia" w:ascii="宋体" w:hAnsi="宋体" w:cs="宋体"/>
          <w:sz w:val="24"/>
        </w:rPr>
        <w:t>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cs="宋体"/>
          <w:sz w:val="24"/>
        </w:rPr>
      </w:pPr>
      <w:r>
        <w:rPr>
          <w:rFonts w:ascii="宋体" w:hAnsi="宋体" w:cs="宋体"/>
          <w:sz w:val="24"/>
        </w:rPr>
        <w:t>6.4</w:t>
      </w:r>
      <w:r>
        <w:rPr>
          <w:rFonts w:hint="eastAsia" w:ascii="宋体" w:hAnsi="宋体" w:cs="宋体"/>
          <w:sz w:val="24"/>
        </w:rPr>
        <w:t>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cs="宋体"/>
          <w:b/>
          <w:sz w:val="24"/>
        </w:rPr>
      </w:pPr>
      <w:r>
        <w:rPr>
          <w:rFonts w:ascii="宋体" w:hAnsi="宋体" w:cs="宋体"/>
          <w:b/>
          <w:sz w:val="24"/>
        </w:rPr>
        <w:t>7.</w:t>
      </w:r>
      <w:r>
        <w:rPr>
          <w:rFonts w:hint="eastAsia" w:ascii="宋体" w:hAnsi="宋体" w:cs="宋体"/>
          <w:b/>
          <w:sz w:val="24"/>
        </w:rPr>
        <w:t>竞争性磋商文件的澄清与修改</w:t>
      </w:r>
    </w:p>
    <w:p>
      <w:pPr>
        <w:autoSpaceDE w:val="0"/>
        <w:autoSpaceDN w:val="0"/>
        <w:adjustRightInd w:val="0"/>
        <w:spacing w:line="560" w:lineRule="exact"/>
        <w:ind w:firstLine="480" w:firstLineChars="200"/>
        <w:rPr>
          <w:rFonts w:ascii="宋体" w:cs="宋体"/>
          <w:sz w:val="24"/>
          <w:lang w:val="zh-CN"/>
        </w:rPr>
      </w:pPr>
      <w:r>
        <w:rPr>
          <w:rFonts w:ascii="宋体" w:hAnsi="宋体" w:cs="宋体"/>
          <w:sz w:val="24"/>
        </w:rPr>
        <w:t>7.1</w:t>
      </w:r>
      <w:r>
        <w:rPr>
          <w:rFonts w:hint="eastAsia" w:ascii="宋体" w:hAnsi="宋体" w:cs="宋体"/>
          <w:sz w:val="24"/>
        </w:rPr>
        <w:t>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w:t>
      </w:r>
      <w:r>
        <w:rPr>
          <w:rFonts w:ascii="宋体" w:hAnsi="宋体" w:cs="宋体"/>
          <w:sz w:val="24"/>
        </w:rPr>
        <w:t>5</w:t>
      </w:r>
      <w:r>
        <w:rPr>
          <w:rFonts w:hint="eastAsia" w:ascii="宋体" w:hAnsi="宋体" w:cs="宋体"/>
          <w:sz w:val="24"/>
        </w:rPr>
        <w:t>个日前，在政府采购相关网站以变更公告的方式通知所有获取竞争性磋商文件的供应商，不足</w:t>
      </w:r>
      <w:r>
        <w:rPr>
          <w:rFonts w:ascii="宋体" w:hAnsi="宋体" w:cs="宋体"/>
          <w:sz w:val="24"/>
        </w:rPr>
        <w:t>5</w:t>
      </w:r>
      <w:r>
        <w:rPr>
          <w:rFonts w:hint="eastAsia" w:ascii="宋体" w:hAnsi="宋体" w:cs="宋体"/>
          <w:sz w:val="24"/>
        </w:rPr>
        <w:t>日的，采购人顺延提交（接收）响应文件截止时间。</w:t>
      </w:r>
    </w:p>
    <w:p>
      <w:pPr>
        <w:spacing w:line="720" w:lineRule="auto"/>
        <w:jc w:val="center"/>
        <w:rPr>
          <w:rFonts w:ascii="宋体" w:cs="宋体"/>
          <w:b/>
          <w:sz w:val="24"/>
        </w:rPr>
      </w:pPr>
      <w:r>
        <w:rPr>
          <w:rFonts w:hint="eastAsia" w:ascii="宋体" w:hAnsi="宋体" w:cs="宋体"/>
          <w:b/>
          <w:sz w:val="24"/>
        </w:rPr>
        <w:t>三、响应性文件的编制</w:t>
      </w:r>
    </w:p>
    <w:p>
      <w:pPr>
        <w:spacing w:line="560" w:lineRule="exact"/>
        <w:ind w:firstLine="482" w:firstLineChars="200"/>
        <w:rPr>
          <w:rFonts w:ascii="宋体" w:cs="宋体"/>
          <w:b/>
          <w:bCs/>
          <w:sz w:val="24"/>
        </w:rPr>
      </w:pPr>
      <w:r>
        <w:rPr>
          <w:rFonts w:ascii="宋体" w:hAnsi="宋体" w:cs="宋体"/>
          <w:b/>
          <w:bCs/>
          <w:sz w:val="24"/>
        </w:rPr>
        <w:t>8.</w:t>
      </w:r>
      <w:r>
        <w:rPr>
          <w:rFonts w:hint="eastAsia" w:ascii="宋体" w:hAnsi="宋体" w:cs="宋体"/>
          <w:b/>
          <w:bCs/>
          <w:sz w:val="24"/>
        </w:rPr>
        <w:t>要求</w:t>
      </w:r>
    </w:p>
    <w:p>
      <w:pPr>
        <w:spacing w:line="560" w:lineRule="exact"/>
        <w:ind w:firstLine="480" w:firstLineChars="200"/>
        <w:rPr>
          <w:rFonts w:hint="eastAsia" w:ascii="宋体" w:hAnsi="宋体" w:cs="宋体"/>
          <w:sz w:val="24"/>
        </w:rPr>
      </w:pPr>
      <w:r>
        <w:rPr>
          <w:rFonts w:ascii="宋体" w:hAnsi="宋体" w:cs="宋体"/>
          <w:sz w:val="24"/>
        </w:rPr>
        <w:t>8.1</w:t>
      </w:r>
      <w:r>
        <w:rPr>
          <w:rFonts w:hint="eastAsia" w:ascii="宋体" w:hAnsi="宋体" w:cs="宋体"/>
          <w:sz w:val="24"/>
        </w:rPr>
        <w:t>供应商应仔细阅读、并充分理解竞争性磋商文件的所有内容，按照竞争性磋商文件的要求编制、提交响应性文件。响应性文件应对竞争性磋商文件的要求作出实质性响应，并保证和书面承诺所提供的全部资料的真实性、合法性，否则其响应性文件将作为无效处理。</w:t>
      </w:r>
    </w:p>
    <w:p>
      <w:pPr>
        <w:spacing w:line="560" w:lineRule="exact"/>
        <w:ind w:firstLine="480" w:firstLineChars="200"/>
        <w:rPr>
          <w:rFonts w:ascii="宋体" w:cs="宋体"/>
          <w:sz w:val="24"/>
        </w:rPr>
      </w:pPr>
      <w:r>
        <w:rPr>
          <w:rFonts w:ascii="宋体" w:hAnsi="宋体" w:cs="宋体"/>
          <w:sz w:val="24"/>
        </w:rPr>
        <w:t>8.2</w:t>
      </w:r>
      <w:r>
        <w:rPr>
          <w:rFonts w:hint="eastAsia" w:ascii="宋体" w:hAnsi="宋体" w:cs="宋体"/>
          <w:sz w:val="24"/>
        </w:rPr>
        <w:t>任何对竞争性磋商文件的忽略或误解不能作为响应性文件没有完全响应竞争性磋商文件的有效理由。</w:t>
      </w:r>
    </w:p>
    <w:p>
      <w:pPr>
        <w:spacing w:line="560" w:lineRule="exact"/>
        <w:ind w:firstLine="480" w:firstLineChars="200"/>
        <w:rPr>
          <w:rFonts w:ascii="宋体" w:cs="宋体"/>
          <w:sz w:val="24"/>
        </w:rPr>
      </w:pPr>
      <w:r>
        <w:rPr>
          <w:rFonts w:ascii="宋体" w:hAnsi="宋体" w:cs="宋体"/>
          <w:sz w:val="24"/>
        </w:rPr>
        <w:t>8.3</w:t>
      </w:r>
      <w:r>
        <w:rPr>
          <w:rFonts w:hint="eastAsia" w:ascii="宋体" w:hAnsi="宋体" w:cs="宋体"/>
          <w:sz w:val="24"/>
        </w:rPr>
        <w:t>供应商</w:t>
      </w:r>
      <w:r>
        <w:rPr>
          <w:rFonts w:hint="eastAsia" w:ascii="宋体" w:hAnsi="宋体" w:cs="宋体"/>
          <w:sz w:val="24"/>
          <w:lang w:val="en-US" w:eastAsia="zh-CN"/>
        </w:rPr>
        <w:t>应</w:t>
      </w:r>
      <w:r>
        <w:rPr>
          <w:rFonts w:hint="eastAsia" w:ascii="宋体" w:hAnsi="宋体" w:cs="宋体"/>
          <w:sz w:val="24"/>
        </w:rPr>
        <w:t>按照竞争性磋商文件要求提供全部资料，投标文件应编制连续页码，并编制目录，每个页面应在明显位置编制页码和总页码；供应商没有对竞争性磋商文件在各方面都作出实质性响应是供应商的风险，并可能导致其响应性文件被拒绝。</w:t>
      </w:r>
    </w:p>
    <w:p>
      <w:pPr>
        <w:spacing w:line="560" w:lineRule="exact"/>
        <w:ind w:firstLine="480" w:firstLineChars="200"/>
        <w:rPr>
          <w:rFonts w:ascii="宋体" w:cs="宋体"/>
          <w:sz w:val="24"/>
        </w:rPr>
      </w:pPr>
      <w:r>
        <w:rPr>
          <w:rFonts w:ascii="宋体" w:hAnsi="宋体" w:cs="宋体"/>
          <w:sz w:val="24"/>
        </w:rPr>
        <w:t>8.4</w:t>
      </w:r>
      <w:r>
        <w:rPr>
          <w:rFonts w:hint="eastAsia" w:ascii="宋体" w:hAnsi="宋体" w:cs="宋体"/>
          <w:sz w:val="24"/>
        </w:rPr>
        <w:t>参与竞争性磋商活动的各供应商应对竞争性磋商文件和竞争性磋商响应文件中的商业和技术等秘密保密，违者应对由此造成的后果承担法律责任。对上述作出书面承诺并附在响应文件中，否则视为不响应竞争性磋商文件的要求。</w:t>
      </w:r>
    </w:p>
    <w:p>
      <w:pPr>
        <w:widowControl/>
        <w:spacing w:line="560" w:lineRule="exact"/>
        <w:ind w:firstLine="482" w:firstLineChars="200"/>
        <w:rPr>
          <w:rFonts w:ascii="宋体" w:cs="宋体"/>
          <w:b/>
          <w:sz w:val="24"/>
        </w:rPr>
      </w:pPr>
      <w:r>
        <w:rPr>
          <w:rFonts w:ascii="宋体" w:hAnsi="宋体" w:cs="宋体"/>
          <w:b/>
          <w:sz w:val="24"/>
        </w:rPr>
        <w:t>9.</w:t>
      </w:r>
      <w:r>
        <w:rPr>
          <w:rFonts w:hint="eastAsia" w:ascii="宋体" w:hAnsi="宋体" w:cs="宋体"/>
          <w:b/>
          <w:sz w:val="24"/>
        </w:rPr>
        <w:t>响应性文件的语言及度量衡</w:t>
      </w:r>
      <w:r>
        <w:rPr>
          <w:rFonts w:ascii="宋体" w:hAnsi="宋体" w:cs="宋体"/>
          <w:b/>
          <w:sz w:val="24"/>
        </w:rPr>
        <w:t xml:space="preserve"> </w:t>
      </w:r>
    </w:p>
    <w:p>
      <w:pPr>
        <w:spacing w:line="560" w:lineRule="exact"/>
        <w:ind w:firstLine="480" w:firstLineChars="200"/>
        <w:rPr>
          <w:rFonts w:ascii="宋体" w:cs="宋体"/>
          <w:sz w:val="24"/>
        </w:rPr>
      </w:pPr>
      <w:r>
        <w:rPr>
          <w:rFonts w:ascii="宋体" w:hAnsi="宋体" w:cs="宋体"/>
          <w:sz w:val="24"/>
        </w:rPr>
        <w:t>9.1</w:t>
      </w:r>
      <w:r>
        <w:rPr>
          <w:rFonts w:hint="eastAsia" w:ascii="宋体" w:hAnsi="宋体" w:cs="宋体"/>
          <w:sz w:val="24"/>
        </w:rPr>
        <w:t>响应性文件以及供应商与采购代理机构之间的所有书面往来都应用简体中文书写。</w:t>
      </w:r>
      <w:r>
        <w:rPr>
          <w:rFonts w:ascii="宋体" w:hAnsi="宋体" w:cs="宋体"/>
          <w:sz w:val="24"/>
        </w:rPr>
        <w:t xml:space="preserve"> </w:t>
      </w:r>
    </w:p>
    <w:p>
      <w:pPr>
        <w:spacing w:line="560" w:lineRule="exact"/>
        <w:ind w:firstLine="480" w:firstLineChars="200"/>
        <w:rPr>
          <w:rFonts w:ascii="宋体" w:cs="宋体"/>
          <w:sz w:val="24"/>
        </w:rPr>
      </w:pPr>
      <w:r>
        <w:rPr>
          <w:rFonts w:ascii="宋体" w:hAnsi="宋体" w:cs="宋体"/>
          <w:sz w:val="24"/>
        </w:rPr>
        <w:t>9.2</w:t>
      </w:r>
      <w:r>
        <w:rPr>
          <w:rFonts w:hint="eastAsia" w:ascii="宋体" w:hAnsi="宋体" w:cs="宋体"/>
          <w:sz w:val="24"/>
        </w:rPr>
        <w:t>供应商使用其他语言的，以中文翻译为准。</w:t>
      </w:r>
      <w:r>
        <w:rPr>
          <w:rFonts w:ascii="宋体" w:hAnsi="宋体" w:cs="宋体"/>
          <w:sz w:val="24"/>
        </w:rPr>
        <w:t xml:space="preserve"> </w:t>
      </w:r>
    </w:p>
    <w:p>
      <w:pPr>
        <w:spacing w:line="560" w:lineRule="exact"/>
        <w:ind w:firstLine="480" w:firstLineChars="200"/>
        <w:rPr>
          <w:rFonts w:ascii="宋体" w:cs="宋体"/>
          <w:sz w:val="24"/>
        </w:rPr>
      </w:pPr>
      <w:r>
        <w:rPr>
          <w:rFonts w:ascii="宋体" w:hAnsi="宋体" w:cs="宋体"/>
          <w:sz w:val="24"/>
        </w:rPr>
        <w:t>9.3</w:t>
      </w:r>
      <w:r>
        <w:rPr>
          <w:rFonts w:hint="eastAsia" w:ascii="宋体" w:hAnsi="宋体" w:cs="宋体"/>
          <w:sz w:val="24"/>
        </w:rPr>
        <w:t>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cs="宋体"/>
          <w:sz w:val="24"/>
        </w:rPr>
      </w:pPr>
      <w:r>
        <w:rPr>
          <w:rFonts w:ascii="宋体" w:hAnsi="宋体" w:cs="宋体"/>
          <w:sz w:val="24"/>
        </w:rPr>
        <w:t>9.4</w:t>
      </w:r>
      <w:r>
        <w:rPr>
          <w:rFonts w:hint="eastAsia" w:ascii="宋体" w:hAnsi="宋体" w:cs="宋体"/>
          <w:sz w:val="24"/>
        </w:rPr>
        <w:t>本竞争性磋商文件所表述的时间均为北京时间。</w:t>
      </w:r>
    </w:p>
    <w:p>
      <w:pPr>
        <w:spacing w:line="560" w:lineRule="exact"/>
        <w:ind w:firstLine="482" w:firstLineChars="200"/>
        <w:rPr>
          <w:rFonts w:ascii="宋体" w:cs="宋体"/>
          <w:b/>
          <w:sz w:val="24"/>
        </w:rPr>
      </w:pPr>
      <w:r>
        <w:rPr>
          <w:rFonts w:ascii="宋体" w:hAnsi="宋体" w:cs="宋体"/>
          <w:b/>
          <w:sz w:val="24"/>
        </w:rPr>
        <w:t>10.</w:t>
      </w:r>
      <w:r>
        <w:rPr>
          <w:rFonts w:hint="eastAsia" w:ascii="宋体" w:hAnsi="宋体" w:cs="宋体"/>
          <w:b/>
          <w:sz w:val="24"/>
        </w:rPr>
        <w:t>响应性文件的组成</w:t>
      </w:r>
    </w:p>
    <w:p>
      <w:pPr>
        <w:widowControl/>
        <w:spacing w:line="560" w:lineRule="exact"/>
        <w:ind w:firstLine="480" w:firstLineChars="200"/>
        <w:rPr>
          <w:rFonts w:ascii="宋体" w:cs="宋体"/>
          <w:sz w:val="24"/>
        </w:rPr>
      </w:pPr>
      <w:r>
        <w:rPr>
          <w:rFonts w:ascii="宋体" w:hAnsi="宋体" w:cs="宋体"/>
          <w:sz w:val="24"/>
        </w:rPr>
        <w:t>10.1</w:t>
      </w:r>
      <w:r>
        <w:rPr>
          <w:rFonts w:hint="eastAsia" w:ascii="宋体" w:hAnsi="宋体" w:cs="宋体"/>
          <w:sz w:val="24"/>
        </w:rPr>
        <w:t>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cs="宋体"/>
          <w:b/>
          <w:sz w:val="24"/>
        </w:rPr>
      </w:pPr>
      <w:r>
        <w:rPr>
          <w:rFonts w:ascii="宋体" w:hAnsi="宋体" w:cs="宋体"/>
          <w:b/>
          <w:sz w:val="24"/>
        </w:rPr>
        <w:t>11.</w:t>
      </w:r>
      <w:r>
        <w:rPr>
          <w:rFonts w:hint="eastAsia" w:ascii="宋体" w:hAnsi="宋体" w:cs="宋体"/>
          <w:b/>
          <w:sz w:val="24"/>
        </w:rPr>
        <w:t>响应性文件格式</w:t>
      </w:r>
    </w:p>
    <w:p>
      <w:pPr>
        <w:widowControl/>
        <w:spacing w:line="560" w:lineRule="exact"/>
        <w:ind w:firstLine="480" w:firstLineChars="200"/>
        <w:rPr>
          <w:rFonts w:ascii="宋体" w:cs="宋体"/>
          <w:sz w:val="24"/>
        </w:rPr>
      </w:pPr>
      <w:r>
        <w:rPr>
          <w:rFonts w:ascii="宋体" w:hAnsi="宋体" w:cs="宋体"/>
          <w:sz w:val="24"/>
        </w:rPr>
        <w:t>11.1</w:t>
      </w:r>
      <w:r>
        <w:rPr>
          <w:rFonts w:hint="eastAsia" w:ascii="宋体" w:hAnsi="宋体" w:cs="宋体"/>
          <w:sz w:val="24"/>
        </w:rPr>
        <w:t>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cs="宋体"/>
          <w:b/>
          <w:bCs/>
          <w:kern w:val="0"/>
          <w:sz w:val="24"/>
        </w:rPr>
      </w:pPr>
      <w:r>
        <w:rPr>
          <w:rFonts w:ascii="宋体" w:hAnsi="宋体" w:cs="宋体"/>
          <w:b/>
          <w:bCs/>
          <w:kern w:val="0"/>
          <w:sz w:val="24"/>
        </w:rPr>
        <w:t>12.</w:t>
      </w:r>
      <w:r>
        <w:rPr>
          <w:rFonts w:hint="eastAsia" w:ascii="宋体" w:hAnsi="宋体" w:cs="宋体"/>
          <w:b/>
          <w:bCs/>
          <w:kern w:val="0"/>
          <w:sz w:val="24"/>
        </w:rPr>
        <w:t>竞争性磋商报价</w:t>
      </w:r>
    </w:p>
    <w:p>
      <w:pPr>
        <w:spacing w:line="560" w:lineRule="exact"/>
        <w:ind w:firstLine="480" w:firstLineChars="200"/>
        <w:rPr>
          <w:rFonts w:hint="eastAsia" w:ascii="宋体" w:eastAsia="宋体" w:cs="宋体"/>
          <w:sz w:val="24"/>
          <w:lang w:eastAsia="zh-CN"/>
        </w:rPr>
      </w:pPr>
      <w:r>
        <w:rPr>
          <w:rFonts w:ascii="宋体" w:hAnsi="宋体" w:cs="宋体"/>
          <w:sz w:val="24"/>
        </w:rPr>
        <w:t>12.1</w:t>
      </w:r>
      <w:r>
        <w:rPr>
          <w:rFonts w:hint="eastAsia" w:ascii="宋体" w:hAnsi="宋体" w:cs="宋体"/>
          <w:sz w:val="24"/>
        </w:rPr>
        <w:t>报价包括所投服务、保险、税费、检测、验收和交付后约定期限内免费维保等工作所发生的一切应有费用</w:t>
      </w:r>
      <w:r>
        <w:rPr>
          <w:rFonts w:hint="eastAsia" w:ascii="宋体" w:hAnsi="宋体" w:cs="宋体"/>
          <w:sz w:val="24"/>
          <w:lang w:val="en-US" w:eastAsia="zh-CN"/>
        </w:rPr>
        <w:t>,并在报价一览表投标总价处加盖公章。</w:t>
      </w:r>
    </w:p>
    <w:p>
      <w:pPr>
        <w:spacing w:line="560" w:lineRule="exact"/>
        <w:ind w:firstLine="480" w:firstLineChars="200"/>
        <w:rPr>
          <w:rFonts w:ascii="宋体" w:cs="宋体"/>
          <w:sz w:val="24"/>
        </w:rPr>
      </w:pPr>
      <w:r>
        <w:rPr>
          <w:rFonts w:ascii="宋体" w:hAnsi="宋体" w:cs="宋体"/>
          <w:sz w:val="24"/>
        </w:rPr>
        <w:t>12.2</w:t>
      </w:r>
      <w:r>
        <w:rPr>
          <w:rFonts w:hint="eastAsia" w:ascii="宋体" w:hAnsi="宋体" w:cs="宋体"/>
          <w:sz w:val="24"/>
        </w:rPr>
        <w:t>经过磋商后进行的报价为供应商的最终报价。</w:t>
      </w:r>
    </w:p>
    <w:p>
      <w:pPr>
        <w:spacing w:line="560" w:lineRule="exact"/>
        <w:ind w:firstLine="480" w:firstLineChars="200"/>
        <w:rPr>
          <w:rFonts w:ascii="宋体" w:cs="宋体"/>
          <w:sz w:val="24"/>
        </w:rPr>
      </w:pPr>
      <w:r>
        <w:rPr>
          <w:rFonts w:ascii="宋体" w:hAnsi="宋体" w:cs="宋体"/>
          <w:sz w:val="24"/>
        </w:rPr>
        <w:t>12.3</w:t>
      </w:r>
      <w:r>
        <w:rPr>
          <w:rFonts w:hint="eastAsia" w:ascii="宋体" w:hAnsi="宋体" w:cs="宋体"/>
          <w:sz w:val="24"/>
        </w:rPr>
        <w:t>采购人不接受有选择的报价。</w:t>
      </w:r>
    </w:p>
    <w:p>
      <w:pPr>
        <w:spacing w:line="560" w:lineRule="exact"/>
        <w:ind w:firstLine="480" w:firstLineChars="200"/>
        <w:rPr>
          <w:rFonts w:ascii="宋体" w:cs="宋体"/>
          <w:sz w:val="24"/>
        </w:rPr>
      </w:pPr>
      <w:r>
        <w:rPr>
          <w:rFonts w:ascii="宋体" w:hAnsi="宋体" w:cs="宋体"/>
          <w:sz w:val="24"/>
        </w:rPr>
        <w:t>12.4</w:t>
      </w:r>
      <w:r>
        <w:rPr>
          <w:rFonts w:hint="eastAsia" w:ascii="宋体" w:hAnsi="宋体" w:cs="宋体"/>
          <w:sz w:val="24"/>
        </w:rPr>
        <w:t>最终报价不得超过采购预算。</w:t>
      </w:r>
    </w:p>
    <w:p>
      <w:pPr>
        <w:spacing w:line="560" w:lineRule="exact"/>
        <w:ind w:firstLine="480" w:firstLineChars="200"/>
        <w:rPr>
          <w:rFonts w:ascii="宋体" w:cs="宋体"/>
          <w:sz w:val="24"/>
        </w:rPr>
      </w:pPr>
      <w:r>
        <w:rPr>
          <w:rFonts w:ascii="宋体" w:hAnsi="宋体" w:cs="宋体"/>
          <w:sz w:val="24"/>
        </w:rPr>
        <w:t>12.5</w:t>
      </w:r>
      <w:r>
        <w:rPr>
          <w:rFonts w:hint="eastAsia" w:ascii="宋体" w:hAnsi="宋体" w:cs="宋体"/>
          <w:sz w:val="24"/>
        </w:rPr>
        <w:t>报价均须以人民币为计算单位。</w:t>
      </w:r>
    </w:p>
    <w:p>
      <w:pPr>
        <w:spacing w:line="560" w:lineRule="exact"/>
        <w:ind w:firstLine="482" w:firstLineChars="200"/>
        <w:rPr>
          <w:rFonts w:ascii="宋体" w:cs="宋体"/>
          <w:b/>
          <w:bCs/>
          <w:sz w:val="24"/>
        </w:rPr>
      </w:pPr>
      <w:r>
        <w:rPr>
          <w:rFonts w:ascii="宋体" w:hAnsi="宋体" w:cs="宋体"/>
          <w:b/>
          <w:bCs/>
          <w:sz w:val="24"/>
        </w:rPr>
        <w:t>13</w:t>
      </w:r>
      <w:r>
        <w:rPr>
          <w:rFonts w:hint="eastAsia" w:ascii="宋体" w:hAnsi="宋体" w:cs="宋体"/>
          <w:b/>
          <w:bCs/>
          <w:sz w:val="24"/>
        </w:rPr>
        <w:t>．响应性文件有效期</w:t>
      </w:r>
      <w:r>
        <w:rPr>
          <w:rFonts w:ascii="宋体" w:hAnsi="宋体" w:cs="宋体"/>
          <w:b/>
          <w:bCs/>
          <w:sz w:val="24"/>
        </w:rPr>
        <w:t xml:space="preserve"> </w:t>
      </w:r>
    </w:p>
    <w:p>
      <w:pPr>
        <w:spacing w:line="560" w:lineRule="exact"/>
        <w:ind w:firstLine="480" w:firstLineChars="200"/>
        <w:rPr>
          <w:rFonts w:ascii="宋体" w:cs="宋体"/>
          <w:sz w:val="24"/>
        </w:rPr>
      </w:pPr>
      <w:r>
        <w:rPr>
          <w:rFonts w:ascii="宋体" w:hAnsi="宋体" w:cs="宋体"/>
          <w:sz w:val="24"/>
        </w:rPr>
        <w:t>13.l</w:t>
      </w:r>
      <w:r>
        <w:rPr>
          <w:rFonts w:hint="eastAsia" w:ascii="宋体" w:hAnsi="宋体" w:cs="宋体"/>
          <w:sz w:val="24"/>
        </w:rPr>
        <w:t>响应性文件有效期为自竞争性磋商开始之日起</w:t>
      </w:r>
      <w:r>
        <w:rPr>
          <w:rFonts w:ascii="宋体" w:hAnsi="宋体" w:cs="宋体"/>
          <w:sz w:val="24"/>
        </w:rPr>
        <w:t>60</w:t>
      </w:r>
      <w:r>
        <w:rPr>
          <w:rFonts w:hint="eastAsia" w:ascii="宋体" w:hAnsi="宋体" w:cs="宋体"/>
          <w:sz w:val="24"/>
        </w:rPr>
        <w:t>天，有效期短于此规定的响应性文件将被视为无效。</w:t>
      </w:r>
    </w:p>
    <w:p>
      <w:pPr>
        <w:spacing w:line="560" w:lineRule="exact"/>
        <w:ind w:firstLine="480" w:firstLineChars="200"/>
        <w:rPr>
          <w:rFonts w:ascii="宋体" w:cs="宋体"/>
          <w:sz w:val="24"/>
        </w:rPr>
      </w:pPr>
      <w:r>
        <w:rPr>
          <w:rFonts w:ascii="宋体" w:hAnsi="宋体" w:cs="宋体"/>
          <w:sz w:val="24"/>
        </w:rPr>
        <w:t>13.2</w:t>
      </w:r>
      <w:r>
        <w:rPr>
          <w:rFonts w:hint="eastAsia" w:ascii="宋体" w:hAnsi="宋体" w:cs="宋体"/>
          <w:sz w:val="24"/>
        </w:rPr>
        <w:t>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cs="宋体"/>
          <w:b/>
          <w:bCs/>
          <w:sz w:val="24"/>
        </w:rPr>
      </w:pPr>
      <w:r>
        <w:rPr>
          <w:rFonts w:ascii="宋体" w:hAnsi="宋体" w:cs="宋体"/>
          <w:b/>
          <w:bCs/>
          <w:sz w:val="24"/>
        </w:rPr>
        <w:t>14.</w:t>
      </w:r>
      <w:r>
        <w:rPr>
          <w:rFonts w:hint="eastAsia" w:ascii="宋体" w:hAnsi="宋体" w:cs="宋体"/>
          <w:b/>
          <w:bCs/>
          <w:sz w:val="24"/>
        </w:rPr>
        <w:t>响应性文件的签署、盖章</w:t>
      </w:r>
    </w:p>
    <w:p>
      <w:pPr>
        <w:spacing w:line="560" w:lineRule="exact"/>
        <w:ind w:firstLine="480" w:firstLineChars="200"/>
        <w:rPr>
          <w:rFonts w:ascii="宋体" w:cs="宋体"/>
          <w:sz w:val="24"/>
          <w:lang w:val="zh-CN"/>
        </w:rPr>
      </w:pPr>
      <w:r>
        <w:rPr>
          <w:rFonts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cs="宋体"/>
          <w:sz w:val="24"/>
        </w:rPr>
      </w:pPr>
      <w:r>
        <w:rPr>
          <w:rFonts w:ascii="宋体" w:hAnsi="宋体" w:cs="宋体"/>
          <w:sz w:val="24"/>
        </w:rPr>
        <w:t>14.2</w:t>
      </w:r>
      <w:r>
        <w:rPr>
          <w:rFonts w:hint="eastAsia" w:ascii="宋体" w:hAnsi="宋体" w:cs="宋体"/>
          <w:sz w:val="24"/>
        </w:rPr>
        <w:t>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cs="宋体"/>
          <w:sz w:val="24"/>
        </w:rPr>
      </w:pPr>
      <w:r>
        <w:rPr>
          <w:rFonts w:ascii="宋体" w:hAnsi="宋体" w:cs="宋体"/>
          <w:sz w:val="24"/>
        </w:rPr>
        <w:t>14.3</w:t>
      </w:r>
      <w:r>
        <w:rPr>
          <w:rFonts w:hint="eastAsia" w:ascii="宋体" w:hAnsi="宋体" w:cs="宋体"/>
          <w:sz w:val="24"/>
        </w:rPr>
        <w:t>供应商提交的资料应证明其满足竞争性磋商文件要求，该文件可以是文字资料、图纸和数据等详细描述的资料。</w:t>
      </w:r>
    </w:p>
    <w:p>
      <w:pPr>
        <w:numPr>
          <w:ilvl w:val="0"/>
          <w:numId w:val="2"/>
        </w:numPr>
        <w:spacing w:line="720" w:lineRule="auto"/>
        <w:jc w:val="center"/>
        <w:rPr>
          <w:rFonts w:ascii="宋体" w:cs="宋体"/>
          <w:b/>
          <w:sz w:val="24"/>
        </w:rPr>
      </w:pPr>
      <w:r>
        <w:rPr>
          <w:rFonts w:hint="eastAsia" w:ascii="宋体" w:hAnsi="宋体" w:cs="宋体"/>
          <w:b/>
          <w:sz w:val="24"/>
        </w:rPr>
        <w:t>响应性文件的递交</w:t>
      </w:r>
    </w:p>
    <w:p>
      <w:pPr>
        <w:autoSpaceDE w:val="0"/>
        <w:autoSpaceDN w:val="0"/>
        <w:adjustRightInd w:val="0"/>
        <w:spacing w:line="500" w:lineRule="exact"/>
        <w:ind w:firstLine="240" w:firstLineChars="100"/>
        <w:rPr>
          <w:rFonts w:asci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w:t>
      </w:r>
      <w:r>
        <w:rPr>
          <w:rFonts w:ascii="宋体" w:hAnsi="宋体" w:cs="宋体"/>
          <w:sz w:val="24"/>
        </w:rPr>
        <w:t>30</w:t>
      </w:r>
      <w:r>
        <w:rPr>
          <w:rFonts w:hint="eastAsia" w:ascii="宋体" w:hAnsi="宋体" w:cs="宋体"/>
          <w:sz w:val="24"/>
        </w:rPr>
        <w:t>分钟内进行解密，超时视为放弃递交响应文件。</w:t>
      </w:r>
    </w:p>
    <w:p>
      <w:pPr>
        <w:autoSpaceDE w:val="0"/>
        <w:autoSpaceDN w:val="0"/>
        <w:adjustRightInd w:val="0"/>
        <w:spacing w:line="500" w:lineRule="exact"/>
        <w:ind w:firstLine="240" w:firstLineChars="100"/>
        <w:rPr>
          <w:rFonts w:ascii="宋体" w:cs="宋体"/>
          <w:sz w:val="24"/>
        </w:rPr>
      </w:pPr>
      <w:r>
        <w:rPr>
          <w:rFonts w:hint="eastAsia" w:ascii="宋体" w:hAnsi="宋体" w:cs="宋体"/>
          <w:sz w:val="24"/>
        </w:rPr>
        <w:t>注：加密的电子响应文件为使用周口市公共资源交易中心提供的电子标书制作工具软件（</w:t>
      </w:r>
      <w:r>
        <w:rPr>
          <w:rFonts w:ascii="宋体" w:hAnsi="宋体" w:cs="宋体"/>
          <w:sz w:val="24"/>
        </w:rPr>
        <w:t>http:// jyzx.zhoukou.gov.cn</w:t>
      </w:r>
      <w:r>
        <w:rPr>
          <w:rFonts w:hint="eastAsia" w:ascii="宋体" w:hAnsi="宋体" w:cs="宋体"/>
          <w:sz w:val="24"/>
        </w:rPr>
        <w:t>网上下载）制作生成的加密版响应文件。供应商报名成功后，如未在招标文件规定的投标时间截止前上传网上响应文件，投标无效。</w:t>
      </w:r>
    </w:p>
    <w:p>
      <w:pPr>
        <w:autoSpaceDE w:val="0"/>
        <w:autoSpaceDN w:val="0"/>
        <w:adjustRightInd w:val="0"/>
        <w:spacing w:line="500" w:lineRule="exact"/>
        <w:ind w:firstLine="240" w:firstLineChars="100"/>
        <w:rPr>
          <w:rFonts w:ascii="宋体" w:cs="宋体"/>
          <w:sz w:val="24"/>
        </w:rPr>
      </w:pPr>
      <w:r>
        <w:rPr>
          <w:rFonts w:hint="eastAsia" w:ascii="宋体" w:hAnsi="宋体" w:cs="宋体"/>
          <w:sz w:val="24"/>
        </w:rPr>
        <w:t>供应商须使用单位</w:t>
      </w:r>
      <w:r>
        <w:rPr>
          <w:rFonts w:ascii="宋体" w:hAnsi="宋体" w:cs="宋体"/>
          <w:sz w:val="24"/>
        </w:rPr>
        <w:t>CA</w:t>
      </w:r>
      <w:r>
        <w:rPr>
          <w:rFonts w:hint="eastAsia" w:ascii="宋体" w:hAnsi="宋体" w:cs="宋体"/>
          <w:sz w:val="24"/>
        </w:rPr>
        <w:t>证书进行电子响应文件远程解密，详见周口市公共资源电子交易中心网站（网址：</w:t>
      </w:r>
      <w:r>
        <w:rPr>
          <w:rFonts w:ascii="宋体" w:hAnsi="宋体" w:cs="宋体"/>
          <w:sz w:val="24"/>
        </w:rPr>
        <w:t>http://jyzx.zhoukou.gov.cn</w:t>
      </w:r>
      <w:r>
        <w:rPr>
          <w:rFonts w:hint="eastAsia" w:ascii="宋体" w:hAnsi="宋体" w:cs="宋体"/>
          <w:sz w:val="24"/>
        </w:rPr>
        <w:t>）办事指南</w:t>
      </w:r>
      <w:r>
        <w:rPr>
          <w:rFonts w:hint="eastAsia" w:ascii="宋体" w:hAnsi="宋体" w:cs="宋体"/>
          <w:bCs/>
          <w:sz w:val="24"/>
        </w:rPr>
        <w:t>《不见面开标远程在线解密会员端操作手册操作指南》</w:t>
      </w:r>
      <w:r>
        <w:rPr>
          <w:rFonts w:hint="eastAsia" w:ascii="宋体" w:hAnsi="宋体" w:cs="宋体"/>
          <w:sz w:val="24"/>
        </w:rPr>
        <w:t>。</w:t>
      </w:r>
    </w:p>
    <w:p>
      <w:pPr>
        <w:spacing w:line="560" w:lineRule="exact"/>
        <w:rPr>
          <w:rFonts w:ascii="宋体" w:cs="宋体"/>
          <w:b/>
          <w:sz w:val="24"/>
        </w:rPr>
      </w:pPr>
      <w:r>
        <w:rPr>
          <w:rFonts w:ascii="宋体" w:hAnsi="宋体" w:cs="宋体"/>
          <w:b/>
          <w:sz w:val="24"/>
        </w:rPr>
        <w:t>16.</w:t>
      </w:r>
      <w:r>
        <w:rPr>
          <w:rFonts w:hint="eastAsia" w:ascii="宋体" w:hAnsi="宋体" w:cs="宋体"/>
          <w:b/>
          <w:sz w:val="24"/>
        </w:rPr>
        <w:t>响应性文件的递交</w:t>
      </w:r>
    </w:p>
    <w:p>
      <w:pPr>
        <w:spacing w:line="560" w:lineRule="exact"/>
        <w:ind w:firstLine="480" w:firstLineChars="200"/>
        <w:rPr>
          <w:rFonts w:ascii="宋体" w:cs="宋体"/>
          <w:sz w:val="24"/>
        </w:rPr>
      </w:pPr>
      <w:r>
        <w:rPr>
          <w:rFonts w:ascii="宋体" w:hAnsi="宋体" w:cs="宋体"/>
          <w:sz w:val="24"/>
        </w:rPr>
        <w:t>16.1</w:t>
      </w:r>
      <w:r>
        <w:rPr>
          <w:rFonts w:hint="eastAsia" w:ascii="宋体" w:hAnsi="宋体" w:cs="宋体"/>
          <w:sz w:val="24"/>
        </w:rPr>
        <w:t>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cs="宋体"/>
          <w:sz w:val="24"/>
        </w:rPr>
      </w:pPr>
      <w:r>
        <w:rPr>
          <w:rFonts w:ascii="宋体" w:hAnsi="宋体" w:cs="宋体"/>
          <w:sz w:val="24"/>
        </w:rPr>
        <w:t>16.2</w:t>
      </w:r>
      <w:r>
        <w:rPr>
          <w:rFonts w:hint="eastAsia" w:ascii="宋体" w:hAnsi="宋体" w:cs="宋体"/>
          <w:sz w:val="24"/>
        </w:rPr>
        <w:t>若采购人推迟了响应性文件接收截止时间，采购人和供应商受响应性文件接收截止时间制约的所有权利和义务均应以新的截止时间为准。</w:t>
      </w:r>
      <w:r>
        <w:rPr>
          <w:rFonts w:ascii="宋体" w:hAnsi="宋体" w:cs="宋体"/>
          <w:sz w:val="24"/>
        </w:rPr>
        <w:t xml:space="preserve"> </w:t>
      </w:r>
    </w:p>
    <w:p>
      <w:pPr>
        <w:pStyle w:val="74"/>
        <w:spacing w:line="560" w:lineRule="exact"/>
        <w:ind w:firstLine="482" w:firstLineChars="200"/>
        <w:rPr>
          <w:rFonts w:ascii="宋体"/>
          <w:b/>
          <w:sz w:val="24"/>
          <w:szCs w:val="24"/>
        </w:rPr>
      </w:pPr>
      <w:r>
        <w:rPr>
          <w:rFonts w:ascii="宋体" w:hAnsi="宋体"/>
          <w:b/>
          <w:bCs/>
          <w:sz w:val="24"/>
          <w:szCs w:val="24"/>
        </w:rPr>
        <w:t>17</w:t>
      </w:r>
      <w:r>
        <w:rPr>
          <w:rFonts w:ascii="宋体"/>
          <w:b/>
          <w:sz w:val="24"/>
          <w:szCs w:val="24"/>
        </w:rPr>
        <w:t>.</w:t>
      </w:r>
      <w:r>
        <w:rPr>
          <w:rFonts w:hint="eastAsia" w:ascii="宋体" w:hAnsi="宋体"/>
          <w:b/>
          <w:sz w:val="24"/>
          <w:szCs w:val="24"/>
        </w:rPr>
        <w:t>响应性文件的修改和撤回</w:t>
      </w:r>
    </w:p>
    <w:p>
      <w:pPr>
        <w:pStyle w:val="74"/>
        <w:spacing w:line="560" w:lineRule="exact"/>
        <w:ind w:left="279" w:leftChars="133" w:firstLine="240" w:firstLineChars="100"/>
        <w:rPr>
          <w:rFonts w:ascii="宋体"/>
          <w:b/>
          <w:bCs/>
          <w:sz w:val="24"/>
          <w:szCs w:val="24"/>
        </w:rPr>
      </w:pPr>
      <w:r>
        <w:rPr>
          <w:rFonts w:ascii="宋体" w:hAnsi="宋体"/>
          <w:sz w:val="24"/>
          <w:szCs w:val="24"/>
        </w:rPr>
        <w:t>17.1</w:t>
      </w:r>
      <w:r>
        <w:rPr>
          <w:rFonts w:hint="eastAsia" w:ascii="宋体" w:hAnsi="宋体"/>
          <w:sz w:val="24"/>
          <w:szCs w:val="24"/>
        </w:rPr>
        <w:t>供应商在提交响应性文件截止时间前，可以对已上传的响应文件进行撤回补充、修改或撤回，补充、修改之后进行再次上传，再次上传内容作为响应性文件的组成部分。</w:t>
      </w:r>
    </w:p>
    <w:p>
      <w:pPr>
        <w:pStyle w:val="74"/>
        <w:spacing w:line="560" w:lineRule="exact"/>
        <w:ind w:firstLine="480" w:firstLineChars="200"/>
        <w:rPr>
          <w:rFonts w:ascii="宋体"/>
          <w:sz w:val="24"/>
          <w:szCs w:val="24"/>
        </w:rPr>
      </w:pPr>
      <w:r>
        <w:rPr>
          <w:rFonts w:ascii="宋体" w:hAnsi="宋体"/>
          <w:sz w:val="24"/>
          <w:szCs w:val="24"/>
        </w:rPr>
        <w:t>17.2</w:t>
      </w:r>
      <w:r>
        <w:rPr>
          <w:rFonts w:hint="eastAsia" w:ascii="宋体" w:hAnsi="宋体"/>
          <w:sz w:val="24"/>
          <w:szCs w:val="24"/>
        </w:rPr>
        <w:t>响应性文件的补充、修改文件应按照本竞争性磋商文件有关规定进行密封、签署，修改后的加密的电子投标文件须在投标截止时间前成功上传。</w:t>
      </w:r>
      <w:r>
        <w:rPr>
          <w:rFonts w:ascii="宋体" w:hAnsi="宋体"/>
          <w:sz w:val="24"/>
          <w:szCs w:val="24"/>
        </w:rPr>
        <w:t xml:space="preserve"> </w:t>
      </w:r>
    </w:p>
    <w:p>
      <w:pPr>
        <w:pStyle w:val="74"/>
        <w:spacing w:line="560" w:lineRule="exact"/>
        <w:ind w:firstLine="480" w:firstLineChars="200"/>
        <w:rPr>
          <w:rFonts w:ascii="宋体"/>
          <w:sz w:val="24"/>
          <w:szCs w:val="24"/>
        </w:rPr>
      </w:pPr>
      <w:r>
        <w:rPr>
          <w:rFonts w:ascii="宋体" w:hAnsi="宋体"/>
          <w:sz w:val="24"/>
          <w:szCs w:val="24"/>
        </w:rPr>
        <w:t>17.3</w:t>
      </w:r>
      <w:r>
        <w:rPr>
          <w:rFonts w:hint="eastAsia" w:ascii="宋体" w:hAnsi="宋体"/>
          <w:sz w:val="24"/>
          <w:szCs w:val="24"/>
        </w:rPr>
        <w:t>供应商在响应性文件接收截止时间后不得修改、撤回响应性文件。供应商在响应性文件接收截止时间后修改响应性文件的，将被拒绝接受。</w:t>
      </w:r>
    </w:p>
    <w:p>
      <w:pPr>
        <w:pStyle w:val="74"/>
        <w:spacing w:line="560" w:lineRule="exact"/>
        <w:ind w:firstLine="480" w:firstLineChars="200"/>
        <w:rPr>
          <w:rFonts w:ascii="宋体"/>
          <w:sz w:val="24"/>
          <w:szCs w:val="24"/>
        </w:rPr>
      </w:pPr>
      <w:r>
        <w:rPr>
          <w:rFonts w:ascii="宋体" w:hAnsi="宋体"/>
          <w:sz w:val="24"/>
          <w:szCs w:val="24"/>
        </w:rPr>
        <w:t>17.4</w:t>
      </w:r>
      <w:r>
        <w:rPr>
          <w:rFonts w:hint="eastAsia" w:ascii="宋体" w:hAnsi="宋体"/>
          <w:sz w:val="24"/>
          <w:szCs w:val="24"/>
        </w:rPr>
        <w:t>供应商有下列情形之一的，采购人将拒绝接受其响应性文件：</w:t>
      </w:r>
    </w:p>
    <w:p>
      <w:pPr>
        <w:pStyle w:val="74"/>
        <w:spacing w:line="560" w:lineRule="exact"/>
        <w:ind w:firstLine="480" w:firstLineChars="200"/>
        <w:rPr>
          <w:rFonts w:ascii="宋体"/>
          <w:sz w:val="24"/>
          <w:szCs w:val="24"/>
        </w:rPr>
      </w:pPr>
      <w:r>
        <w:rPr>
          <w:rFonts w:ascii="宋体" w:hAnsi="宋体"/>
          <w:sz w:val="24"/>
          <w:szCs w:val="24"/>
        </w:rPr>
        <w:t>17.4.1</w:t>
      </w:r>
      <w:r>
        <w:rPr>
          <w:rFonts w:hint="eastAsia" w:ascii="宋体" w:hAnsi="宋体"/>
          <w:sz w:val="24"/>
          <w:szCs w:val="24"/>
        </w:rPr>
        <w:t>在竞争性磋商文件规定的响应性文件接收截止时间之后递交响应性文件的；</w:t>
      </w:r>
    </w:p>
    <w:p>
      <w:pPr>
        <w:pStyle w:val="74"/>
        <w:spacing w:line="560" w:lineRule="exact"/>
        <w:ind w:firstLine="480" w:firstLineChars="200"/>
        <w:rPr>
          <w:rFonts w:ascii="宋体"/>
          <w:sz w:val="24"/>
          <w:szCs w:val="24"/>
        </w:rPr>
      </w:pPr>
      <w:r>
        <w:rPr>
          <w:rFonts w:ascii="宋体" w:hAnsi="宋体"/>
          <w:sz w:val="24"/>
          <w:szCs w:val="24"/>
        </w:rPr>
        <w:t>17.4.2</w:t>
      </w:r>
      <w:r>
        <w:rPr>
          <w:rFonts w:hint="eastAsia" w:ascii="宋体" w:hAnsi="宋体"/>
          <w:sz w:val="24"/>
          <w:szCs w:val="24"/>
        </w:rPr>
        <w:t>响应性文件未按竞争性磋商文件规定密封、签署、盖章的；</w:t>
      </w:r>
    </w:p>
    <w:p>
      <w:pPr>
        <w:pStyle w:val="74"/>
        <w:spacing w:line="560" w:lineRule="exact"/>
        <w:ind w:firstLine="480" w:firstLineChars="200"/>
        <w:rPr>
          <w:rFonts w:ascii="宋体"/>
          <w:b/>
          <w:sz w:val="24"/>
          <w:szCs w:val="24"/>
        </w:rPr>
      </w:pPr>
      <w:r>
        <w:rPr>
          <w:rFonts w:ascii="宋体" w:hAnsi="宋体"/>
          <w:sz w:val="24"/>
          <w:szCs w:val="24"/>
        </w:rPr>
        <w:t>17.4.3</w:t>
      </w:r>
      <w:r>
        <w:rPr>
          <w:rFonts w:hint="eastAsia" w:ascii="宋体" w:hAnsi="宋体"/>
          <w:sz w:val="24"/>
          <w:szCs w:val="24"/>
        </w:rPr>
        <w:t>一个供应商不止递交一套响应性文件的。</w:t>
      </w:r>
    </w:p>
    <w:p>
      <w:pPr>
        <w:spacing w:line="720" w:lineRule="auto"/>
        <w:jc w:val="center"/>
        <w:rPr>
          <w:rFonts w:ascii="宋体" w:cs="宋体"/>
          <w:b/>
          <w:sz w:val="24"/>
        </w:rPr>
      </w:pPr>
      <w:r>
        <w:rPr>
          <w:rFonts w:hint="eastAsia" w:ascii="宋体" w:hAnsi="宋体" w:cs="宋体"/>
          <w:b/>
          <w:sz w:val="24"/>
        </w:rPr>
        <w:t>五、竞争性磋商</w:t>
      </w:r>
    </w:p>
    <w:p>
      <w:pPr>
        <w:spacing w:line="560" w:lineRule="exact"/>
        <w:ind w:firstLine="482" w:firstLineChars="200"/>
        <w:rPr>
          <w:rFonts w:ascii="宋体" w:cs="宋体"/>
          <w:b/>
          <w:sz w:val="24"/>
          <w:lang w:val="zh-CN"/>
        </w:rPr>
      </w:pPr>
      <w:r>
        <w:rPr>
          <w:rFonts w:ascii="宋体" w:hAnsi="宋体" w:cs="宋体"/>
          <w:b/>
          <w:sz w:val="24"/>
        </w:rPr>
        <w:t>18.</w:t>
      </w:r>
      <w:r>
        <w:rPr>
          <w:rFonts w:hint="eastAsia" w:ascii="宋体" w:hAnsi="宋体" w:cs="宋体"/>
          <w:b/>
          <w:sz w:val="24"/>
        </w:rPr>
        <w:t>组建</w:t>
      </w:r>
      <w:r>
        <w:rPr>
          <w:rFonts w:hint="eastAsia" w:ascii="宋体" w:hAnsi="宋体" w:cs="宋体"/>
          <w:b/>
          <w:sz w:val="24"/>
          <w:lang w:val="zh-CN"/>
        </w:rPr>
        <w:t>竞争性磋商小组</w:t>
      </w:r>
    </w:p>
    <w:p>
      <w:pPr>
        <w:spacing w:line="560" w:lineRule="exact"/>
        <w:ind w:firstLine="480" w:firstLineChars="200"/>
        <w:rPr>
          <w:rFonts w:ascii="宋体" w:cs="宋体"/>
          <w:kern w:val="0"/>
          <w:sz w:val="24"/>
        </w:rPr>
      </w:pPr>
      <w:r>
        <w:rPr>
          <w:rFonts w:ascii="宋体" w:hAnsi="宋体" w:cs="宋体"/>
          <w:kern w:val="0"/>
          <w:sz w:val="24"/>
        </w:rPr>
        <w:t>18.1</w:t>
      </w:r>
      <w:r>
        <w:rPr>
          <w:rFonts w:hint="eastAsia" w:ascii="宋体" w:hAnsi="宋体" w:cs="宋体"/>
          <w:kern w:val="0"/>
          <w:sz w:val="24"/>
        </w:rPr>
        <w:t>采购人根据采购项目的特点依法组建竞争性磋商小组。</w:t>
      </w:r>
    </w:p>
    <w:p>
      <w:pPr>
        <w:spacing w:line="560" w:lineRule="exact"/>
        <w:ind w:firstLine="480" w:firstLineChars="200"/>
        <w:rPr>
          <w:rFonts w:ascii="宋体" w:cs="宋体"/>
          <w:kern w:val="0"/>
          <w:sz w:val="24"/>
        </w:rPr>
      </w:pPr>
      <w:r>
        <w:rPr>
          <w:rFonts w:ascii="宋体" w:hAnsi="宋体" w:cs="宋体"/>
          <w:kern w:val="0"/>
          <w:sz w:val="24"/>
        </w:rPr>
        <w:t>18.2</w:t>
      </w:r>
      <w:r>
        <w:rPr>
          <w:rFonts w:hint="eastAsia" w:ascii="宋体" w:hAnsi="宋体" w:cs="宋体"/>
          <w:kern w:val="0"/>
          <w:sz w:val="24"/>
        </w:rPr>
        <w:t>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cs="宋体"/>
          <w:b/>
          <w:sz w:val="24"/>
        </w:rPr>
      </w:pPr>
      <w:r>
        <w:rPr>
          <w:rFonts w:ascii="宋体" w:hAnsi="宋体" w:cs="宋体"/>
          <w:b/>
          <w:sz w:val="24"/>
        </w:rPr>
        <w:t>19.</w:t>
      </w:r>
      <w:r>
        <w:rPr>
          <w:rFonts w:hint="eastAsia" w:ascii="宋体" w:hAnsi="宋体" w:cs="宋体"/>
          <w:b/>
          <w:sz w:val="24"/>
        </w:rPr>
        <w:t>资格性和符合性审查</w:t>
      </w:r>
    </w:p>
    <w:p>
      <w:pPr>
        <w:spacing w:line="560" w:lineRule="exact"/>
        <w:ind w:firstLine="480" w:firstLineChars="200"/>
        <w:rPr>
          <w:rFonts w:ascii="宋体" w:cs="宋体"/>
          <w:sz w:val="24"/>
        </w:rPr>
      </w:pPr>
      <w:r>
        <w:rPr>
          <w:rFonts w:ascii="宋体" w:hAnsi="宋体" w:cs="宋体"/>
          <w:sz w:val="24"/>
        </w:rPr>
        <w:t>19.1</w:t>
      </w:r>
      <w:r>
        <w:rPr>
          <w:rFonts w:hint="eastAsia" w:ascii="宋体" w:hAnsi="宋体" w:cs="宋体"/>
          <w:sz w:val="24"/>
        </w:rPr>
        <w:t>资格性检查。竞争性磋商小组依据有关法律法规和竞争性磋商文件的规定，对响应性文件中资质证明等进行审查，审查每个供应商提交的资质证明材料是否齐全、完整、合法、有效。不同供应商在同一台计算机上制作的投标文件为投标文件无效。</w:t>
      </w:r>
    </w:p>
    <w:p>
      <w:pPr>
        <w:spacing w:line="560" w:lineRule="exact"/>
        <w:ind w:firstLine="480" w:firstLineChars="200"/>
        <w:rPr>
          <w:rFonts w:ascii="宋体" w:cs="宋体"/>
          <w:b/>
          <w:bCs/>
          <w:sz w:val="24"/>
        </w:rPr>
      </w:pPr>
      <w:r>
        <w:rPr>
          <w:rFonts w:ascii="宋体" w:hAnsi="宋体" w:cs="宋体"/>
          <w:sz w:val="24"/>
        </w:rPr>
        <w:t>19.1.1</w:t>
      </w:r>
      <w:r>
        <w:rPr>
          <w:rFonts w:hint="eastAsia" w:ascii="宋体" w:hAnsi="宋体" w:cs="宋体"/>
          <w:sz w:val="24"/>
        </w:rPr>
        <w:t>资格性审查的内容包括：竞争性磋商文件规定的供应商资格条件；</w:t>
      </w:r>
    </w:p>
    <w:p>
      <w:pPr>
        <w:spacing w:line="560" w:lineRule="exact"/>
        <w:ind w:firstLine="480" w:firstLineChars="200"/>
        <w:rPr>
          <w:rFonts w:ascii="宋体" w:cs="宋体"/>
          <w:sz w:val="24"/>
        </w:rPr>
      </w:pPr>
      <w:r>
        <w:rPr>
          <w:rFonts w:ascii="宋体" w:hAnsi="宋体" w:cs="宋体"/>
          <w:sz w:val="24"/>
        </w:rPr>
        <w:t>19.2</w:t>
      </w:r>
      <w:r>
        <w:rPr>
          <w:rFonts w:hint="eastAsia" w:ascii="宋体" w:hAnsi="宋体" w:cs="宋体"/>
          <w:sz w:val="24"/>
        </w:rPr>
        <w:t>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cs="宋体"/>
          <w:sz w:val="24"/>
        </w:rPr>
      </w:pPr>
      <w:r>
        <w:rPr>
          <w:rFonts w:ascii="宋体" w:hAnsi="宋体" w:cs="宋体"/>
          <w:sz w:val="24"/>
        </w:rPr>
        <w:t>19.2.1</w:t>
      </w:r>
      <w:r>
        <w:rPr>
          <w:rFonts w:hint="eastAsia" w:ascii="宋体" w:hAnsi="宋体" w:cs="宋体"/>
          <w:sz w:val="24"/>
        </w:rPr>
        <w:t>符合性审查的内容包括：</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）响应性文件的有效性</w:t>
      </w:r>
      <w:r>
        <w:rPr>
          <w:rFonts w:ascii="宋体" w:hAnsi="宋体" w:cs="宋体"/>
          <w:sz w:val="24"/>
        </w:rPr>
        <w:t>(</w:t>
      </w:r>
      <w:r>
        <w:rPr>
          <w:rFonts w:hint="eastAsia" w:ascii="宋体" w:hAnsi="宋体" w:cs="宋体"/>
          <w:sz w:val="24"/>
        </w:rPr>
        <w:t>签署情况等</w:t>
      </w:r>
      <w:r>
        <w:rPr>
          <w:rFonts w:ascii="宋体" w:hAnsi="宋体" w:cs="宋体"/>
          <w:sz w:val="24"/>
        </w:rPr>
        <w:t>)</w:t>
      </w:r>
      <w:r>
        <w:rPr>
          <w:rFonts w:hint="eastAsia" w:ascii="宋体" w:hAnsi="宋体" w:cs="宋体"/>
          <w:sz w:val="24"/>
        </w:rPr>
        <w:t>；</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）响应性文件的完整性；</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）对竞争性磋商文件的响应程度（是否存在重大负偏离等）。</w:t>
      </w:r>
      <w:r>
        <w:rPr>
          <w:rFonts w:ascii="宋体" w:hAnsi="宋体" w:cs="宋体"/>
          <w:sz w:val="24"/>
        </w:rPr>
        <w:t xml:space="preserve"> </w:t>
      </w:r>
    </w:p>
    <w:p>
      <w:pPr>
        <w:spacing w:line="560" w:lineRule="exact"/>
        <w:ind w:firstLine="480" w:firstLineChars="200"/>
        <w:rPr>
          <w:rFonts w:hint="eastAsia"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cs="宋体"/>
          <w:sz w:val="24"/>
        </w:rPr>
      </w:pPr>
      <w:r>
        <w:rPr>
          <w:rFonts w:hint="eastAsia" w:ascii="宋体" w:hAnsi="宋体" w:cs="宋体"/>
          <w:sz w:val="24"/>
        </w:rPr>
        <w:t>注意事项：资格性、符合性证明材料见竞争性磋商文件第四章规定。</w:t>
      </w:r>
    </w:p>
    <w:p>
      <w:pPr>
        <w:spacing w:line="560" w:lineRule="exact"/>
        <w:ind w:firstLine="480" w:firstLineChars="200"/>
        <w:rPr>
          <w:rFonts w:ascii="宋体" w:cs="宋体"/>
          <w:sz w:val="24"/>
        </w:rPr>
      </w:pPr>
      <w:r>
        <w:rPr>
          <w:rFonts w:ascii="宋体" w:hAnsi="宋体" w:cs="宋体"/>
          <w:sz w:val="24"/>
        </w:rPr>
        <w:t>19.3</w:t>
      </w:r>
      <w:r>
        <w:rPr>
          <w:rFonts w:hint="eastAsia" w:ascii="宋体" w:hAnsi="宋体" w:cs="宋体"/>
          <w:sz w:val="24"/>
        </w:rPr>
        <w:t>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cs="宋体"/>
          <w:sz w:val="24"/>
        </w:rPr>
      </w:pPr>
      <w:r>
        <w:rPr>
          <w:rFonts w:ascii="宋体" w:hAnsi="宋体" w:cs="宋体"/>
          <w:sz w:val="24"/>
        </w:rPr>
        <w:t>19.4</w:t>
      </w:r>
      <w:r>
        <w:rPr>
          <w:rFonts w:hint="eastAsia" w:ascii="宋体" w:hAnsi="宋体" w:cs="宋体"/>
          <w:sz w:val="24"/>
        </w:rPr>
        <w:t>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cs="宋体"/>
          <w:sz w:val="24"/>
        </w:rPr>
      </w:pPr>
      <w:r>
        <w:rPr>
          <w:rFonts w:ascii="宋体" w:hAnsi="宋体" w:cs="宋体"/>
          <w:sz w:val="24"/>
        </w:rPr>
        <w:t>19.5</w:t>
      </w:r>
      <w:r>
        <w:rPr>
          <w:rFonts w:hint="eastAsia" w:ascii="宋体" w:hAnsi="宋体" w:cs="宋体"/>
          <w:sz w:val="24"/>
        </w:rPr>
        <w:t>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cs="宋体"/>
          <w:sz w:val="24"/>
        </w:rPr>
      </w:pPr>
      <w:r>
        <w:rPr>
          <w:rFonts w:ascii="宋体" w:hAnsi="宋体" w:cs="宋体"/>
          <w:sz w:val="24"/>
        </w:rPr>
        <w:t>19.6</w:t>
      </w:r>
      <w:r>
        <w:rPr>
          <w:rFonts w:hint="eastAsia" w:ascii="宋体" w:hAnsi="宋体" w:cs="宋体"/>
          <w:sz w:val="24"/>
        </w:rPr>
        <w:t>竞争性磋商小组审定响应性文件的响应性只根据响应性文件本身的内容而不寻求外部证据。</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rPr>
        <w:t>凡有下列情况之一的，其响应性文件也被视为未实质性响应竞争性磋商文件，按照无效处理（不再参加竞争性磋商）：</w:t>
      </w:r>
    </w:p>
    <w:p>
      <w:pPr>
        <w:spacing w:line="560" w:lineRule="exact"/>
        <w:ind w:firstLine="480" w:firstLineChars="200"/>
        <w:rPr>
          <w:rFonts w:ascii="宋体" w:cs="宋体"/>
          <w:sz w:val="24"/>
        </w:rPr>
      </w:pPr>
      <w:r>
        <w:rPr>
          <w:rFonts w:ascii="宋体" w:hAnsi="宋体" w:cs="宋体"/>
          <w:sz w:val="24"/>
        </w:rPr>
        <w:t>19.7.1</w:t>
      </w:r>
      <w:r>
        <w:rPr>
          <w:rFonts w:hint="eastAsia" w:ascii="宋体" w:hAnsi="宋体" w:cs="宋体"/>
          <w:sz w:val="24"/>
        </w:rPr>
        <w:t>未按竞争性磋商文件规定要求</w:t>
      </w:r>
      <w:r>
        <w:rPr>
          <w:rFonts w:hint="eastAsia" w:ascii="宋体" w:hAnsi="宋体" w:cs="宋体"/>
          <w:sz w:val="24"/>
          <w:lang w:val="zh-CN"/>
        </w:rPr>
        <w:t>签署、盖章的；</w:t>
      </w:r>
    </w:p>
    <w:p>
      <w:pPr>
        <w:spacing w:line="560" w:lineRule="exact"/>
        <w:ind w:firstLine="480" w:firstLineChars="200"/>
        <w:rPr>
          <w:rFonts w:ascii="宋体" w:cs="宋体"/>
          <w:sz w:val="24"/>
        </w:rPr>
      </w:pPr>
      <w:r>
        <w:rPr>
          <w:rFonts w:ascii="宋体" w:hAnsi="宋体" w:cs="宋体"/>
          <w:sz w:val="24"/>
        </w:rPr>
        <w:t>19.7.2</w:t>
      </w:r>
      <w:r>
        <w:rPr>
          <w:rFonts w:hint="eastAsia" w:ascii="宋体" w:hAnsi="宋体" w:cs="宋体"/>
          <w:sz w:val="24"/>
        </w:rPr>
        <w:t>资格证明文件不全的，或不符合竞争性磋商文件中规定的资格要求的；</w:t>
      </w:r>
    </w:p>
    <w:p>
      <w:pPr>
        <w:spacing w:line="560" w:lineRule="exact"/>
        <w:ind w:firstLine="480" w:firstLineChars="200"/>
        <w:rPr>
          <w:rFonts w:hint="eastAsia" w:ascii="宋体" w:hAnsi="宋体" w:cs="宋体"/>
          <w:sz w:val="24"/>
        </w:rPr>
      </w:pPr>
      <w:r>
        <w:rPr>
          <w:rFonts w:ascii="宋体" w:hAnsi="宋体" w:cs="宋体"/>
          <w:sz w:val="24"/>
        </w:rPr>
        <w:t>19.7.3</w:t>
      </w:r>
      <w:r>
        <w:rPr>
          <w:rFonts w:hint="eastAsia" w:ascii="宋体" w:hAnsi="宋体" w:cs="宋体"/>
          <w:sz w:val="24"/>
        </w:rPr>
        <w:t>供应商代表未能出具有效身份证明，或与身份不符的；</w:t>
      </w:r>
    </w:p>
    <w:p>
      <w:pPr>
        <w:spacing w:line="560" w:lineRule="exact"/>
        <w:ind w:firstLine="480" w:firstLineChars="200"/>
        <w:rPr>
          <w:rFonts w:hint="eastAsia" w:ascii="宋体" w:hAnsi="宋体" w:cs="宋体"/>
          <w:sz w:val="24"/>
        </w:rPr>
      </w:pPr>
      <w:r>
        <w:rPr>
          <w:rFonts w:hint="eastAsia" w:ascii="宋体" w:hAnsi="宋体" w:eastAsia="宋体" w:cs="宋体"/>
          <w:sz w:val="24"/>
        </w:rPr>
        <w:t>19.7.4法定代表人未在信用中国查询截图扫描件上签字的；</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lang w:val="en-US" w:eastAsia="zh-CN"/>
        </w:rPr>
        <w:t>5</w:t>
      </w:r>
      <w:r>
        <w:rPr>
          <w:rFonts w:hint="eastAsia" w:ascii="宋体" w:hAnsi="宋体" w:cs="宋体"/>
          <w:sz w:val="24"/>
        </w:rPr>
        <w:t>不符合竞争性磋商文件规定的实质性要求的；</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lang w:val="en-US" w:eastAsia="zh-CN"/>
        </w:rPr>
        <w:t>6</w:t>
      </w:r>
      <w:r>
        <w:rPr>
          <w:rFonts w:hint="eastAsia" w:ascii="宋体" w:hAnsi="宋体" w:cs="宋体"/>
          <w:sz w:val="24"/>
        </w:rPr>
        <w:t>响应性文件内容不齐全或内容虚假的；</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lang w:val="en-US" w:eastAsia="zh-CN"/>
        </w:rPr>
        <w:t>7</w:t>
      </w:r>
      <w:r>
        <w:rPr>
          <w:rFonts w:hint="eastAsia" w:ascii="宋体" w:hAnsi="宋体" w:cs="宋体"/>
          <w:sz w:val="24"/>
        </w:rPr>
        <w:t>响应性文件的实质性内容未使用中文表述；</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lang w:val="en-US" w:eastAsia="zh-CN"/>
        </w:rPr>
        <w:t>8</w:t>
      </w:r>
      <w:r>
        <w:rPr>
          <w:rFonts w:hint="eastAsia" w:ascii="宋体" w:hAnsi="宋体" w:cs="宋体"/>
          <w:sz w:val="24"/>
        </w:rPr>
        <w:t>响应性文件的内容修改处未按规定签名或盖章的；</w:t>
      </w:r>
    </w:p>
    <w:p>
      <w:pPr>
        <w:spacing w:line="560" w:lineRule="exact"/>
        <w:ind w:firstLine="480" w:firstLineChars="200"/>
        <w:rPr>
          <w:rFonts w:ascii="宋体" w:cs="宋体"/>
          <w:sz w:val="24"/>
        </w:rPr>
      </w:pPr>
      <w:r>
        <w:rPr>
          <w:rFonts w:ascii="宋体" w:hAnsi="宋体" w:cs="宋体"/>
          <w:sz w:val="24"/>
        </w:rPr>
        <w:t>19.7.</w:t>
      </w:r>
      <w:r>
        <w:rPr>
          <w:rFonts w:hint="eastAsia" w:ascii="宋体" w:hAnsi="宋体" w:cs="宋体"/>
          <w:sz w:val="24"/>
          <w:lang w:val="en-US" w:eastAsia="zh-CN"/>
        </w:rPr>
        <w:t>9</w:t>
      </w:r>
      <w:r>
        <w:rPr>
          <w:rFonts w:hint="eastAsia" w:ascii="宋体" w:hAnsi="宋体" w:cs="宋体"/>
          <w:sz w:val="24"/>
        </w:rPr>
        <w:t>违反法律、行政法规、竞争性磋商文件规定的其他情形的。</w:t>
      </w:r>
    </w:p>
    <w:p>
      <w:pPr>
        <w:spacing w:line="560" w:lineRule="exact"/>
        <w:ind w:firstLine="480" w:firstLineChars="200"/>
        <w:rPr>
          <w:rFonts w:hint="eastAsia" w:ascii="宋体" w:hAnsi="宋体" w:cs="宋体"/>
          <w:sz w:val="24"/>
        </w:rPr>
      </w:pPr>
      <w:r>
        <w:rPr>
          <w:rFonts w:ascii="宋体" w:hAnsi="宋体" w:cs="宋体"/>
          <w:sz w:val="24"/>
        </w:rPr>
        <w:t>19.7.</w:t>
      </w:r>
      <w:r>
        <w:rPr>
          <w:rFonts w:hint="eastAsia" w:ascii="宋体" w:hAnsi="宋体" w:cs="宋体"/>
          <w:sz w:val="24"/>
          <w:lang w:val="en-US" w:eastAsia="zh-CN"/>
        </w:rPr>
        <w:t>10</w:t>
      </w:r>
      <w:r>
        <w:rPr>
          <w:rFonts w:hint="eastAsia" w:ascii="宋体" w:hAnsi="宋体" w:cs="宋体"/>
          <w:sz w:val="24"/>
        </w:rPr>
        <w:t>不同供应商在同一台计算机生成的响应文件。</w:t>
      </w:r>
    </w:p>
    <w:p>
      <w:pPr>
        <w:spacing w:line="560" w:lineRule="exact"/>
        <w:ind w:firstLine="480" w:firstLineChars="200"/>
        <w:rPr>
          <w:rFonts w:ascii="宋体" w:hAnsi="宋体" w:cs="宋体"/>
          <w:sz w:val="24"/>
        </w:rPr>
      </w:pPr>
      <w:r>
        <w:rPr>
          <w:rFonts w:hint="eastAsia" w:ascii="宋体" w:hAnsi="宋体" w:cs="宋体"/>
          <w:sz w:val="24"/>
        </w:rPr>
        <w:t>19.7.11未提供经会计师事务所或审计机构审计的财务会计报表，包括资产负债表、现金流量表、利润表、和财务情况说明书的或针对本项目所开具的资信证明的；</w:t>
      </w:r>
    </w:p>
    <w:p>
      <w:pPr>
        <w:spacing w:line="560" w:lineRule="exact"/>
        <w:ind w:firstLine="480" w:firstLineChars="200"/>
        <w:rPr>
          <w:rFonts w:ascii="宋体" w:hAnsi="宋体" w:cs="宋体"/>
          <w:sz w:val="24"/>
        </w:rPr>
      </w:pPr>
      <w:r>
        <w:rPr>
          <w:rFonts w:hint="eastAsia" w:ascii="宋体" w:hAnsi="宋体" w:cs="宋体"/>
          <w:sz w:val="24"/>
        </w:rPr>
        <w:t>19.7.12不同供应商的法定代表人、委托代理人、项目经理、项目负责人等由同一个单位缴纳社会保险或者领取报酬的；</w:t>
      </w:r>
    </w:p>
    <w:p>
      <w:pPr>
        <w:spacing w:line="560" w:lineRule="exact"/>
        <w:ind w:firstLine="480" w:firstLineChars="200"/>
        <w:rPr>
          <w:rFonts w:ascii="宋体" w:hAnsi="宋体" w:cs="宋体"/>
          <w:sz w:val="24"/>
        </w:rPr>
      </w:pPr>
      <w:r>
        <w:rPr>
          <w:rFonts w:hint="eastAsia" w:ascii="宋体" w:hAnsi="宋体" w:cs="宋体"/>
          <w:sz w:val="24"/>
        </w:rPr>
        <w:t>19.7.13法定代表人和委托代理人未在身份证扫描件上签字的；</w:t>
      </w:r>
    </w:p>
    <w:p>
      <w:pPr>
        <w:spacing w:line="560" w:lineRule="exact"/>
        <w:ind w:firstLine="480" w:firstLineChars="200"/>
        <w:rPr>
          <w:rFonts w:hint="eastAsia" w:ascii="宋体" w:hAnsi="宋体" w:cs="宋体"/>
          <w:sz w:val="24"/>
        </w:rPr>
      </w:pPr>
      <w:r>
        <w:rPr>
          <w:rFonts w:hint="eastAsia" w:ascii="宋体" w:hAnsi="宋体" w:cs="宋体"/>
          <w:sz w:val="24"/>
        </w:rPr>
        <w:t>19.7.14不同供应商投标（响应）文件中法定代表人或者负责人签字出自同一人之手的。</w:t>
      </w:r>
    </w:p>
    <w:p>
      <w:pPr>
        <w:spacing w:line="560" w:lineRule="exact"/>
        <w:ind w:firstLine="480" w:firstLineChars="200"/>
        <w:rPr>
          <w:rFonts w:ascii="宋体" w:cs="宋体"/>
          <w:sz w:val="24"/>
        </w:rPr>
      </w:pPr>
      <w:r>
        <w:rPr>
          <w:rFonts w:ascii="宋体" w:hAnsi="宋体" w:cs="宋体"/>
          <w:sz w:val="24"/>
        </w:rPr>
        <w:t>19.8</w:t>
      </w:r>
      <w:r>
        <w:rPr>
          <w:rFonts w:hint="eastAsia" w:ascii="宋体" w:hAnsi="宋体" w:cs="宋体"/>
          <w:sz w:val="24"/>
        </w:rPr>
        <w:t>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cs="宋体"/>
          <w:sz w:val="24"/>
        </w:rPr>
      </w:pPr>
      <w:r>
        <w:rPr>
          <w:rFonts w:ascii="宋体" w:hAnsi="宋体" w:cs="宋体"/>
          <w:sz w:val="24"/>
        </w:rPr>
        <w:t>19.8.1</w:t>
      </w:r>
      <w:r>
        <w:rPr>
          <w:rFonts w:hint="eastAsia" w:ascii="宋体" w:hAnsi="宋体" w:cs="宋体"/>
          <w:sz w:val="24"/>
        </w:rPr>
        <w:t>不同供应商的响应性文件互相混装的；</w:t>
      </w:r>
    </w:p>
    <w:p>
      <w:pPr>
        <w:spacing w:line="560" w:lineRule="exact"/>
        <w:ind w:firstLine="480" w:firstLineChars="200"/>
        <w:rPr>
          <w:rFonts w:ascii="宋体" w:cs="宋体"/>
          <w:sz w:val="24"/>
        </w:rPr>
      </w:pPr>
      <w:r>
        <w:rPr>
          <w:rFonts w:ascii="宋体" w:hAnsi="宋体" w:cs="宋体"/>
          <w:sz w:val="24"/>
        </w:rPr>
        <w:t>19.8.2</w:t>
      </w:r>
      <w:r>
        <w:rPr>
          <w:rFonts w:hint="eastAsia" w:ascii="宋体" w:hAnsi="宋体" w:cs="宋体"/>
          <w:sz w:val="24"/>
        </w:rPr>
        <w:t>不同供应商授权同一人作为供应商委托代理人的；</w:t>
      </w:r>
    </w:p>
    <w:p>
      <w:pPr>
        <w:spacing w:line="560" w:lineRule="exact"/>
        <w:ind w:firstLine="480" w:firstLineChars="200"/>
        <w:rPr>
          <w:rFonts w:ascii="宋体" w:cs="宋体"/>
          <w:sz w:val="24"/>
        </w:rPr>
      </w:pPr>
      <w:r>
        <w:rPr>
          <w:rFonts w:ascii="宋体" w:hAnsi="宋体" w:cs="宋体"/>
          <w:sz w:val="24"/>
        </w:rPr>
        <w:t>19.8.3</w:t>
      </w:r>
      <w:r>
        <w:rPr>
          <w:rFonts w:hint="eastAsia" w:ascii="宋体" w:hAnsi="宋体" w:cs="宋体"/>
          <w:sz w:val="24"/>
        </w:rPr>
        <w:t>不同供应商的响应性文件载明的项目管理成员为同一人的；</w:t>
      </w:r>
    </w:p>
    <w:p>
      <w:pPr>
        <w:spacing w:line="560" w:lineRule="exact"/>
        <w:ind w:firstLine="480" w:firstLineChars="200"/>
        <w:rPr>
          <w:rFonts w:ascii="宋体" w:cs="宋体"/>
          <w:sz w:val="24"/>
        </w:rPr>
      </w:pPr>
      <w:r>
        <w:rPr>
          <w:rFonts w:ascii="宋体" w:hAnsi="宋体" w:cs="宋体"/>
          <w:sz w:val="24"/>
        </w:rPr>
        <w:t>19.8.4</w:t>
      </w:r>
      <w:r>
        <w:rPr>
          <w:rFonts w:hint="eastAsia" w:ascii="宋体" w:hAnsi="宋体" w:cs="宋体"/>
          <w:sz w:val="24"/>
        </w:rPr>
        <w:t>有证据证明供应商与采购人、采购代理机构或者其他供应商串通的其他情形；</w:t>
      </w:r>
    </w:p>
    <w:p>
      <w:pPr>
        <w:spacing w:line="560" w:lineRule="exact"/>
        <w:ind w:firstLine="480" w:firstLineChars="200"/>
        <w:rPr>
          <w:rFonts w:ascii="宋体" w:cs="宋体"/>
          <w:sz w:val="24"/>
        </w:rPr>
      </w:pPr>
      <w:r>
        <w:rPr>
          <w:rFonts w:ascii="宋体" w:hAnsi="宋体" w:cs="宋体"/>
          <w:sz w:val="24"/>
        </w:rPr>
        <w:t>19.8.5</w:t>
      </w:r>
      <w:r>
        <w:rPr>
          <w:rFonts w:hint="eastAsia" w:ascii="宋体" w:hAnsi="宋体" w:cs="宋体"/>
          <w:sz w:val="24"/>
        </w:rPr>
        <w:t>竞争性磋商小组认定的其他串通情形。</w:t>
      </w:r>
    </w:p>
    <w:p>
      <w:pPr>
        <w:pStyle w:val="63"/>
        <w:rPr>
          <w:rFonts w:ascii="宋体" w:cs="宋体"/>
          <w:sz w:val="24"/>
          <w:szCs w:val="24"/>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88"/>
              <w:pBdr>
                <w:bottom w:val="none" w:color="auto" w:sz="0" w:space="0"/>
              </w:pBdr>
              <w:tabs>
                <w:tab w:val="clear" w:pos="4153"/>
                <w:tab w:val="clear" w:pos="8306"/>
              </w:tabs>
              <w:snapToGrid w:val="0"/>
              <w:spacing w:line="360" w:lineRule="auto"/>
              <w:ind w:right="-10"/>
              <w:textAlignment w:val="auto"/>
              <w:rPr>
                <w:rFonts w:ascii="宋体" w:cs="宋体"/>
                <w:b/>
                <w:kern w:val="2"/>
                <w:szCs w:val="24"/>
              </w:rPr>
            </w:pPr>
            <w:r>
              <w:rPr>
                <w:rFonts w:hint="eastAsia" w:ascii="宋体" w:hAnsi="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序号</w:t>
            </w:r>
          </w:p>
        </w:tc>
        <w:tc>
          <w:tcPr>
            <w:tcW w:w="2665" w:type="dxa"/>
            <w:vAlign w:val="center"/>
          </w:tcPr>
          <w:p>
            <w:pPr>
              <w:pStyle w:val="88"/>
              <w:pBdr>
                <w:bottom w:val="none" w:color="auto" w:sz="0" w:space="0"/>
              </w:pBdr>
              <w:tabs>
                <w:tab w:val="clear" w:pos="4153"/>
                <w:tab w:val="clear" w:pos="8306"/>
              </w:tabs>
              <w:snapToGrid w:val="0"/>
              <w:spacing w:line="360" w:lineRule="auto"/>
              <w:ind w:right="-10"/>
              <w:textAlignment w:val="auto"/>
              <w:rPr>
                <w:rFonts w:ascii="宋体" w:cs="宋体"/>
                <w:kern w:val="2"/>
                <w:szCs w:val="24"/>
              </w:rPr>
            </w:pPr>
            <w:r>
              <w:rPr>
                <w:rFonts w:hint="eastAsia" w:ascii="宋体" w:hAnsi="宋体" w:cs="宋体"/>
                <w:kern w:val="2"/>
                <w:szCs w:val="24"/>
              </w:rPr>
              <w:t>指标名称</w:t>
            </w:r>
          </w:p>
        </w:tc>
        <w:tc>
          <w:tcPr>
            <w:tcW w:w="1937"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指标要求</w:t>
            </w:r>
          </w:p>
        </w:tc>
        <w:tc>
          <w:tcPr>
            <w:tcW w:w="825"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是否</w:t>
            </w:r>
          </w:p>
          <w:p>
            <w:pPr>
              <w:adjustRightInd w:val="0"/>
              <w:snapToGrid w:val="0"/>
              <w:spacing w:line="360" w:lineRule="auto"/>
              <w:ind w:right="-10"/>
              <w:jc w:val="center"/>
              <w:rPr>
                <w:rFonts w:ascii="宋体" w:cs="宋体"/>
                <w:sz w:val="24"/>
              </w:rPr>
            </w:pPr>
            <w:r>
              <w:rPr>
                <w:rFonts w:hint="eastAsia" w:ascii="宋体" w:hAnsi="宋体" w:cs="宋体"/>
                <w:sz w:val="24"/>
              </w:rPr>
              <w:t>通过</w:t>
            </w: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投标文件格式及</w:t>
            </w:r>
          </w:p>
          <w:p>
            <w:pPr>
              <w:adjustRightInd w:val="0"/>
              <w:snapToGrid w:val="0"/>
              <w:spacing w:line="360" w:lineRule="auto"/>
              <w:ind w:right="-10"/>
              <w:jc w:val="center"/>
              <w:rPr>
                <w:rFonts w:asci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1</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营业执照</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2</w:t>
            </w:r>
          </w:p>
        </w:tc>
        <w:tc>
          <w:tcPr>
            <w:tcW w:w="2665" w:type="dxa"/>
            <w:vAlign w:val="center"/>
          </w:tcPr>
          <w:p>
            <w:pPr>
              <w:spacing w:after="50" w:line="360" w:lineRule="auto"/>
              <w:ind w:right="-10"/>
              <w:jc w:val="center"/>
              <w:rPr>
                <w:rFonts w:ascii="宋体" w:cs="宋体"/>
                <w:bCs/>
                <w:sz w:val="24"/>
              </w:rPr>
            </w:pPr>
            <w:r>
              <w:rPr>
                <w:rFonts w:hint="eastAsia" w:ascii="宋体" w:hAnsi="宋体" w:cs="宋体"/>
                <w:bCs/>
                <w:sz w:val="24"/>
              </w:rPr>
              <w:t>法定代表人及身份证</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3</w:t>
            </w:r>
          </w:p>
        </w:tc>
        <w:tc>
          <w:tcPr>
            <w:tcW w:w="2665" w:type="dxa"/>
            <w:vAlign w:val="center"/>
          </w:tcPr>
          <w:p>
            <w:pPr>
              <w:spacing w:after="50" w:line="360" w:lineRule="auto"/>
              <w:ind w:right="-10"/>
              <w:jc w:val="center"/>
              <w:rPr>
                <w:rFonts w:ascii="宋体" w:cs="宋体"/>
                <w:bCs/>
                <w:sz w:val="24"/>
              </w:rPr>
            </w:pPr>
            <w:r>
              <w:rPr>
                <w:rFonts w:hint="eastAsia" w:ascii="宋体" w:hAnsi="宋体" w:cs="宋体"/>
                <w:bCs/>
                <w:sz w:val="24"/>
              </w:rPr>
              <w:t>纳税凭证和社保证明</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4</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财务审计报告</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5</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“信用中国”“中国政府采购网”查询</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6</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投标文件签字盖章格式</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7</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合格供应商的声明函和承诺书</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8</w:t>
            </w:r>
          </w:p>
        </w:tc>
        <w:tc>
          <w:tcPr>
            <w:tcW w:w="2665" w:type="dxa"/>
            <w:vAlign w:val="center"/>
          </w:tcPr>
          <w:p>
            <w:pPr>
              <w:spacing w:after="50" w:line="360" w:lineRule="auto"/>
              <w:ind w:right="-10"/>
              <w:jc w:val="center"/>
              <w:rPr>
                <w:rFonts w:ascii="宋体" w:cs="宋体"/>
                <w:sz w:val="24"/>
              </w:rPr>
            </w:pPr>
            <w:r>
              <w:rPr>
                <w:rFonts w:hint="eastAsia" w:ascii="宋体" w:hAnsi="宋体" w:cs="宋体"/>
                <w:bCs/>
                <w:sz w:val="24"/>
              </w:rPr>
              <w:t>服务期</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9</w:t>
            </w:r>
          </w:p>
        </w:tc>
        <w:tc>
          <w:tcPr>
            <w:tcW w:w="2665" w:type="dxa"/>
            <w:vAlign w:val="center"/>
          </w:tcPr>
          <w:p>
            <w:pPr>
              <w:spacing w:after="50" w:line="360" w:lineRule="auto"/>
              <w:ind w:right="-10"/>
              <w:jc w:val="center"/>
              <w:rPr>
                <w:rFonts w:ascii="宋体" w:cs="宋体"/>
                <w:sz w:val="24"/>
              </w:rPr>
            </w:pPr>
            <w:r>
              <w:rPr>
                <w:rFonts w:hint="eastAsia" w:ascii="宋体" w:hAnsi="宋体" w:cs="宋体"/>
                <w:sz w:val="24"/>
              </w:rPr>
              <w:t>响应文件有效期</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10</w:t>
            </w:r>
          </w:p>
        </w:tc>
        <w:tc>
          <w:tcPr>
            <w:tcW w:w="2665" w:type="dxa"/>
            <w:vAlign w:val="center"/>
          </w:tcPr>
          <w:p>
            <w:pPr>
              <w:spacing w:after="50" w:line="360" w:lineRule="auto"/>
              <w:ind w:right="-10"/>
              <w:jc w:val="center"/>
              <w:rPr>
                <w:rFonts w:ascii="宋体" w:cs="宋体"/>
                <w:sz w:val="24"/>
              </w:rPr>
            </w:pPr>
            <w:r>
              <w:rPr>
                <w:rFonts w:hint="eastAsia" w:ascii="宋体" w:hAnsi="宋体" w:cs="宋体"/>
                <w:sz w:val="24"/>
              </w:rPr>
              <w:t>服务技术要求</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11</w:t>
            </w:r>
          </w:p>
        </w:tc>
        <w:tc>
          <w:tcPr>
            <w:tcW w:w="2665" w:type="dxa"/>
            <w:vAlign w:val="center"/>
          </w:tcPr>
          <w:p>
            <w:pPr>
              <w:spacing w:after="50" w:line="360" w:lineRule="auto"/>
              <w:ind w:right="-10"/>
              <w:jc w:val="center"/>
              <w:rPr>
                <w:rFonts w:ascii="宋体" w:cs="宋体"/>
                <w:bCs/>
                <w:sz w:val="24"/>
              </w:rPr>
            </w:pPr>
            <w:r>
              <w:rPr>
                <w:rFonts w:hint="eastAsia" w:ascii="宋体" w:hAnsi="宋体" w:cs="宋体"/>
                <w:bCs/>
                <w:sz w:val="24"/>
              </w:rPr>
              <w:t>其他实质性要求</w:t>
            </w:r>
          </w:p>
        </w:tc>
        <w:tc>
          <w:tcPr>
            <w:tcW w:w="1937" w:type="dxa"/>
            <w:vAlign w:val="center"/>
          </w:tcPr>
          <w:p>
            <w:pPr>
              <w:spacing w:after="50" w:line="360" w:lineRule="auto"/>
              <w:ind w:right="-10"/>
              <w:jc w:val="center"/>
              <w:rPr>
                <w:rFonts w:asci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cs="宋体"/>
                <w:sz w:val="24"/>
              </w:rPr>
            </w:pPr>
          </w:p>
        </w:tc>
        <w:tc>
          <w:tcPr>
            <w:tcW w:w="2371" w:type="dxa"/>
            <w:vAlign w:val="center"/>
          </w:tcPr>
          <w:p>
            <w:pPr>
              <w:adjustRightInd w:val="0"/>
              <w:snapToGrid w:val="0"/>
              <w:spacing w:line="360" w:lineRule="auto"/>
              <w:ind w:right="-10"/>
              <w:jc w:val="center"/>
              <w:rPr>
                <w:rFonts w:asci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cs="宋体"/>
                <w:sz w:val="24"/>
              </w:rPr>
            </w:pPr>
            <w:r>
              <w:rPr>
                <w:rFonts w:ascii="宋体" w:hAnsi="宋体" w:cs="宋体"/>
                <w:sz w:val="24"/>
              </w:rPr>
              <w:t>14</w:t>
            </w:r>
          </w:p>
        </w:tc>
        <w:tc>
          <w:tcPr>
            <w:tcW w:w="2665" w:type="dxa"/>
            <w:vAlign w:val="center"/>
          </w:tcPr>
          <w:p>
            <w:pPr>
              <w:spacing w:after="50" w:line="360" w:lineRule="auto"/>
              <w:ind w:right="-10"/>
              <w:jc w:val="center"/>
              <w:rPr>
                <w:rFonts w:ascii="宋体" w:cs="宋体"/>
                <w:bCs/>
                <w:sz w:val="24"/>
              </w:rPr>
            </w:pPr>
            <w:r>
              <w:rPr>
                <w:rFonts w:hint="eastAsia" w:ascii="宋体" w:hAnsi="宋体" w:cs="宋体"/>
                <w:bCs/>
                <w:sz w:val="24"/>
              </w:rPr>
              <w:t>结论</w:t>
            </w:r>
          </w:p>
        </w:tc>
        <w:tc>
          <w:tcPr>
            <w:tcW w:w="5133" w:type="dxa"/>
            <w:gridSpan w:val="3"/>
            <w:vAlign w:val="center"/>
          </w:tcPr>
          <w:p>
            <w:pPr>
              <w:adjustRightInd w:val="0"/>
              <w:snapToGrid w:val="0"/>
              <w:spacing w:line="360" w:lineRule="auto"/>
              <w:ind w:right="-10"/>
              <w:jc w:val="center"/>
              <w:rPr>
                <w:rFonts w:ascii="宋体" w:cs="宋体"/>
                <w:sz w:val="24"/>
              </w:rPr>
            </w:pPr>
            <w:r>
              <w:rPr>
                <w:rFonts w:hint="eastAsia" w:ascii="宋体" w:hAnsi="宋体" w:cs="宋体"/>
                <w:bCs/>
                <w:sz w:val="24"/>
              </w:rPr>
              <w:t>是否通过审查</w:t>
            </w:r>
          </w:p>
        </w:tc>
      </w:tr>
    </w:tbl>
    <w:p>
      <w:pPr>
        <w:spacing w:line="560" w:lineRule="exact"/>
        <w:ind w:firstLine="482" w:firstLineChars="200"/>
        <w:rPr>
          <w:rFonts w:ascii="宋体" w:cs="宋体"/>
          <w:b/>
          <w:sz w:val="24"/>
        </w:rPr>
      </w:pPr>
      <w:r>
        <w:rPr>
          <w:rFonts w:ascii="宋体" w:hAnsi="宋体" w:cs="宋体"/>
          <w:b/>
          <w:sz w:val="24"/>
        </w:rPr>
        <w:t>20.</w:t>
      </w:r>
      <w:r>
        <w:rPr>
          <w:rFonts w:hint="eastAsia" w:ascii="宋体" w:hAnsi="宋体" w:cs="宋体"/>
          <w:b/>
          <w:sz w:val="24"/>
        </w:rPr>
        <w:t>响应性文件的澄清</w:t>
      </w:r>
    </w:p>
    <w:p>
      <w:pPr>
        <w:spacing w:line="560" w:lineRule="exact"/>
        <w:ind w:firstLine="480" w:firstLineChars="200"/>
        <w:rPr>
          <w:rFonts w:ascii="宋体" w:cs="宋体"/>
          <w:sz w:val="24"/>
        </w:rPr>
      </w:pPr>
      <w:r>
        <w:rPr>
          <w:rFonts w:ascii="宋体" w:hAnsi="宋体" w:cs="宋体"/>
          <w:sz w:val="24"/>
        </w:rPr>
        <w:t>20.1</w:t>
      </w:r>
      <w:r>
        <w:rPr>
          <w:rFonts w:hint="eastAsia" w:ascii="宋体" w:hAnsi="宋体" w:cs="宋体"/>
          <w:sz w:val="24"/>
        </w:rPr>
        <w:t>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cs="宋体"/>
          <w:sz w:val="24"/>
        </w:rPr>
      </w:pPr>
      <w:r>
        <w:rPr>
          <w:rFonts w:ascii="宋体" w:hAnsi="宋体" w:cs="宋体"/>
          <w:sz w:val="24"/>
        </w:rPr>
        <w:t>20.2</w:t>
      </w:r>
      <w:r>
        <w:rPr>
          <w:rFonts w:hint="eastAsia" w:ascii="宋体" w:hAnsi="宋体" w:cs="宋体"/>
          <w:sz w:val="24"/>
        </w:rPr>
        <w:t>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cs="宋体"/>
          <w:sz w:val="24"/>
        </w:rPr>
      </w:pPr>
      <w:r>
        <w:rPr>
          <w:rFonts w:ascii="宋体" w:hAnsi="宋体" w:cs="宋体"/>
          <w:sz w:val="24"/>
        </w:rPr>
        <w:t>20.3</w:t>
      </w:r>
      <w:r>
        <w:rPr>
          <w:rFonts w:hint="eastAsia" w:ascii="宋体" w:hAnsi="宋体" w:cs="宋体"/>
          <w:sz w:val="24"/>
        </w:rPr>
        <w:t>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cs="宋体"/>
          <w:sz w:val="24"/>
        </w:rPr>
      </w:pPr>
      <w:r>
        <w:rPr>
          <w:rFonts w:ascii="宋体" w:hAnsi="宋体" w:cs="宋体"/>
          <w:sz w:val="24"/>
        </w:rPr>
        <w:t>20.4</w:t>
      </w:r>
      <w:r>
        <w:rPr>
          <w:rFonts w:hint="eastAsia" w:ascii="宋体" w:hAnsi="宋体" w:cs="宋体"/>
          <w:sz w:val="24"/>
        </w:rPr>
        <w:t>供应商的书面澄清材料作为响应性文件的补充。</w:t>
      </w:r>
      <w:r>
        <w:rPr>
          <w:rFonts w:ascii="宋体" w:hAnsi="宋体" w:cs="宋体"/>
          <w:sz w:val="24"/>
        </w:rPr>
        <w:t xml:space="preserve"> </w:t>
      </w:r>
    </w:p>
    <w:p>
      <w:pPr>
        <w:spacing w:line="560" w:lineRule="exact"/>
        <w:ind w:firstLine="480" w:firstLineChars="200"/>
        <w:rPr>
          <w:rFonts w:ascii="宋体" w:cs="宋体"/>
          <w:sz w:val="24"/>
        </w:rPr>
      </w:pPr>
      <w:r>
        <w:rPr>
          <w:rFonts w:ascii="宋体" w:hAnsi="宋体" w:cs="宋体"/>
          <w:sz w:val="24"/>
        </w:rPr>
        <w:t>20.5</w:t>
      </w:r>
      <w:r>
        <w:rPr>
          <w:rFonts w:hint="eastAsia" w:ascii="宋体" w:hAnsi="宋体" w:cs="宋体"/>
          <w:sz w:val="24"/>
        </w:rPr>
        <w:t>竞争性磋商小组不得接受供应商主动提出的澄清和解释。</w:t>
      </w:r>
      <w:r>
        <w:rPr>
          <w:rFonts w:ascii="宋体" w:hAnsi="宋体" w:cs="宋体"/>
          <w:sz w:val="24"/>
        </w:rPr>
        <w:t xml:space="preserve"> </w:t>
      </w:r>
    </w:p>
    <w:p>
      <w:pPr>
        <w:spacing w:line="560" w:lineRule="exact"/>
        <w:ind w:firstLine="480" w:firstLineChars="200"/>
        <w:rPr>
          <w:rFonts w:ascii="宋体" w:cs="宋体"/>
          <w:sz w:val="24"/>
        </w:rPr>
      </w:pPr>
      <w:r>
        <w:rPr>
          <w:rFonts w:ascii="宋体" w:hAnsi="宋体" w:cs="宋体"/>
          <w:sz w:val="24"/>
        </w:rPr>
        <w:t>20.6</w:t>
      </w:r>
      <w:r>
        <w:rPr>
          <w:rFonts w:hint="eastAsia" w:ascii="宋体" w:hAnsi="宋体" w:cs="宋体"/>
          <w:sz w:val="24"/>
        </w:rPr>
        <w:t>并非每个供应商都将被询问、澄清。</w:t>
      </w:r>
    </w:p>
    <w:p>
      <w:pPr>
        <w:spacing w:line="560" w:lineRule="exact"/>
        <w:ind w:firstLine="482" w:firstLineChars="200"/>
        <w:rPr>
          <w:rFonts w:ascii="宋体" w:cs="宋体"/>
          <w:b/>
          <w:sz w:val="24"/>
        </w:rPr>
      </w:pPr>
      <w:r>
        <w:rPr>
          <w:rFonts w:ascii="宋体" w:hAnsi="宋体" w:cs="宋体"/>
          <w:b/>
          <w:sz w:val="24"/>
        </w:rPr>
        <w:t>21.</w:t>
      </w:r>
      <w:r>
        <w:rPr>
          <w:rFonts w:hint="eastAsia" w:ascii="宋体" w:hAnsi="宋体" w:cs="宋体"/>
          <w:b/>
          <w:sz w:val="24"/>
        </w:rPr>
        <w:t>竞争性磋商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选择一次报价或多次报价。</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2.本次竞争性磋商的报价选择一次报价。</w:t>
      </w:r>
    </w:p>
    <w:p>
      <w:pPr>
        <w:spacing w:line="560" w:lineRule="exact"/>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一次报价依据是供应商的投标函和开标记录。</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CN"/>
        </w:rPr>
        <w:t>.如有多次报价，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报价次数见供应商须知前附表。</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开标后请供应商在计算前等待报价，网上报价，见周口市公共资源交易中心网站下载中心版块《投标单位-电子投标文件视频制作手册》中的《周口市公共资源交易系统政府采购供应商操作手册》相关规定。</w:t>
      </w:r>
    </w:p>
    <w:p>
      <w:pPr>
        <w:pStyle w:val="43"/>
        <w:rPr>
          <w:lang w:val="zh-CN"/>
        </w:rPr>
      </w:pPr>
    </w:p>
    <w:p>
      <w:pPr>
        <w:spacing w:line="720" w:lineRule="auto"/>
        <w:jc w:val="center"/>
        <w:rPr>
          <w:rFonts w:ascii="宋体" w:cs="宋体"/>
          <w:b/>
          <w:sz w:val="24"/>
        </w:rPr>
      </w:pPr>
      <w:r>
        <w:rPr>
          <w:rFonts w:hint="eastAsia" w:ascii="宋体" w:hAnsi="宋体" w:cs="宋体"/>
          <w:b/>
          <w:sz w:val="24"/>
        </w:rPr>
        <w:t>六、评定标准</w:t>
      </w:r>
    </w:p>
    <w:p>
      <w:pPr>
        <w:spacing w:line="560" w:lineRule="exact"/>
        <w:ind w:firstLine="482" w:firstLineChars="200"/>
        <w:rPr>
          <w:rFonts w:ascii="宋体" w:cs="宋体"/>
          <w:b/>
          <w:sz w:val="24"/>
        </w:rPr>
      </w:pPr>
      <w:r>
        <w:rPr>
          <w:rFonts w:ascii="宋体" w:hAnsi="宋体" w:cs="宋体"/>
          <w:b/>
          <w:sz w:val="24"/>
        </w:rPr>
        <w:t>22.</w:t>
      </w:r>
      <w:r>
        <w:rPr>
          <w:rFonts w:hint="eastAsia" w:ascii="宋体" w:hAnsi="宋体" w:cs="宋体"/>
          <w:b/>
          <w:sz w:val="24"/>
        </w:rPr>
        <w:t>竞争性磋商过程及保密原则</w:t>
      </w:r>
    </w:p>
    <w:p>
      <w:pPr>
        <w:spacing w:line="460" w:lineRule="exact"/>
        <w:ind w:firstLine="480" w:firstLineChars="200"/>
        <w:rPr>
          <w:rFonts w:ascii="宋体" w:cs="宋体"/>
          <w:bCs/>
          <w:sz w:val="24"/>
        </w:rPr>
      </w:pPr>
      <w:r>
        <w:rPr>
          <w:rFonts w:ascii="宋体" w:hAnsi="宋体" w:cs="宋体"/>
          <w:bCs/>
          <w:sz w:val="24"/>
        </w:rPr>
        <w:t>22.1</w:t>
      </w:r>
      <w:r>
        <w:rPr>
          <w:rFonts w:hint="eastAsia" w:ascii="宋体" w:hAnsi="宋体" w:cs="宋体"/>
          <w:bCs/>
          <w:sz w:val="24"/>
        </w:rPr>
        <w:t>磋商小组采用综合评分法对有效供应商的响应文件和报价进行评审。磋商委员会按照供应商综合得分由高到低推荐中标候选人，采购人将从评委会推荐的中标候选人中依次选取成交供应商。</w:t>
      </w:r>
    </w:p>
    <w:p>
      <w:pPr>
        <w:spacing w:line="460" w:lineRule="exact"/>
        <w:ind w:firstLine="480" w:firstLineChars="200"/>
        <w:rPr>
          <w:rFonts w:ascii="宋体" w:cs="宋体"/>
          <w:bCs/>
          <w:sz w:val="24"/>
        </w:rPr>
      </w:pPr>
      <w:r>
        <w:rPr>
          <w:rFonts w:hint="eastAsia" w:ascii="宋体" w:hAnsi="宋体" w:cs="宋体"/>
          <w:bCs/>
          <w:sz w:val="24"/>
        </w:rPr>
        <w:t>采购代理机构在评标结束后</w:t>
      </w:r>
      <w:r>
        <w:rPr>
          <w:rFonts w:ascii="宋体" w:hAnsi="宋体" w:cs="宋体"/>
          <w:bCs/>
          <w:sz w:val="24"/>
        </w:rPr>
        <w:t>2</w:t>
      </w:r>
      <w:r>
        <w:rPr>
          <w:rFonts w:hint="eastAsia" w:ascii="宋体" w:hAnsi="宋体" w:cs="宋体"/>
          <w:bCs/>
          <w:sz w:val="24"/>
        </w:rPr>
        <w:t>个工作日内将评标报告送采购人。采购人自收到评标报告之日起５个工作日内，在评标报告确定的中标候选人名单中确定中标人。</w:t>
      </w:r>
    </w:p>
    <w:p>
      <w:pPr>
        <w:pStyle w:val="19"/>
        <w:spacing w:after="0" w:line="560" w:lineRule="exact"/>
        <w:ind w:left="0" w:leftChars="0" w:firstLine="480" w:firstLineChars="200"/>
        <w:rPr>
          <w:rFonts w:ascii="宋体" w:cs="宋体"/>
          <w:bCs/>
          <w:sz w:val="24"/>
        </w:rPr>
      </w:pPr>
      <w:r>
        <w:rPr>
          <w:rFonts w:ascii="宋体" w:hAnsi="宋体" w:cs="宋体"/>
          <w:bCs/>
          <w:sz w:val="24"/>
        </w:rPr>
        <w:t>22.2</w:t>
      </w:r>
      <w:r>
        <w:rPr>
          <w:rFonts w:hint="eastAsia" w:ascii="宋体" w:hAnsi="宋体" w:cs="宋体"/>
          <w:bCs/>
          <w:sz w:val="24"/>
        </w:rPr>
        <w:t>对通过初步审查的响应文件，采用百分制综合评分法进行评价。</w:t>
      </w:r>
    </w:p>
    <w:p>
      <w:pPr>
        <w:spacing w:line="360" w:lineRule="auto"/>
        <w:ind w:right="-92" w:rightChars="-44"/>
        <w:rPr>
          <w:rFonts w:ascii="宋体" w:cs="宋体"/>
          <w:sz w:val="24"/>
        </w:rPr>
      </w:pPr>
      <w:r>
        <w:rPr>
          <w:rFonts w:hint="eastAsia" w:ascii="宋体" w:hAnsi="宋体" w:cs="宋体"/>
          <w:sz w:val="24"/>
        </w:rPr>
        <w:t>评标方法：</w:t>
      </w:r>
    </w:p>
    <w:p>
      <w:pPr>
        <w:pStyle w:val="2"/>
        <w:ind w:firstLine="480"/>
        <w:rPr>
          <w:rFonts w:ascii="宋体" w:cs="宋体"/>
          <w:sz w:val="24"/>
        </w:rPr>
      </w:pPr>
    </w:p>
    <w:tbl>
      <w:tblPr>
        <w:tblStyle w:val="29"/>
        <w:tblW w:w="10022" w:type="dxa"/>
        <w:jc w:val="center"/>
        <w:tblLayout w:type="fixed"/>
        <w:tblCellMar>
          <w:top w:w="0" w:type="dxa"/>
          <w:left w:w="108" w:type="dxa"/>
          <w:bottom w:w="0" w:type="dxa"/>
          <w:right w:w="108" w:type="dxa"/>
        </w:tblCellMar>
      </w:tblPr>
      <w:tblGrid>
        <w:gridCol w:w="1947"/>
        <w:gridCol w:w="910"/>
        <w:gridCol w:w="4599"/>
        <w:gridCol w:w="2566"/>
      </w:tblGrid>
      <w:tr>
        <w:tblPrEx>
          <w:tblCellMar>
            <w:top w:w="0" w:type="dxa"/>
            <w:left w:w="108" w:type="dxa"/>
            <w:bottom w:w="0" w:type="dxa"/>
            <w:right w:w="108" w:type="dxa"/>
          </w:tblCellMar>
        </w:tblPrEx>
        <w:trPr>
          <w:trHeight w:val="252" w:hRule="atLeast"/>
          <w:jc w:val="center"/>
        </w:trPr>
        <w:tc>
          <w:tcPr>
            <w:tcW w:w="19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rPr>
            </w:pPr>
            <w:r>
              <w:rPr>
                <w:rFonts w:hint="eastAsia" w:ascii="宋体" w:hAnsi="宋体" w:cs="宋体"/>
                <w:b/>
                <w:bCs/>
                <w:sz w:val="24"/>
              </w:rPr>
              <w:t>评分指标</w:t>
            </w:r>
          </w:p>
        </w:tc>
        <w:tc>
          <w:tcPr>
            <w:tcW w:w="9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rPr>
            </w:pPr>
            <w:r>
              <w:rPr>
                <w:rFonts w:hint="eastAsia" w:ascii="宋体" w:hAnsi="宋体" w:cs="宋体"/>
                <w:b/>
                <w:bCs/>
                <w:sz w:val="24"/>
              </w:rPr>
              <w:t>分值</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rPr>
            </w:pPr>
            <w:r>
              <w:rPr>
                <w:rFonts w:hint="eastAsia" w:ascii="宋体" w:hAnsi="宋体" w:cs="宋体"/>
                <w:b/>
                <w:bCs/>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rPr>
            </w:pPr>
            <w:r>
              <w:rPr>
                <w:rFonts w:hint="eastAsia" w:ascii="宋体" w:hAnsi="宋体" w:cs="宋体"/>
                <w:b/>
                <w:bCs/>
                <w:sz w:val="24"/>
              </w:rPr>
              <w:t>评分依据</w:t>
            </w:r>
          </w:p>
        </w:tc>
      </w:tr>
      <w:tr>
        <w:tblPrEx>
          <w:tblCellMar>
            <w:top w:w="0" w:type="dxa"/>
            <w:left w:w="108" w:type="dxa"/>
            <w:bottom w:w="0" w:type="dxa"/>
            <w:right w:w="108" w:type="dxa"/>
          </w:tblCellMar>
        </w:tblPrEx>
        <w:trPr>
          <w:trHeight w:val="1718" w:hRule="atLeast"/>
          <w:jc w:val="center"/>
        </w:trPr>
        <w:tc>
          <w:tcPr>
            <w:tcW w:w="19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sz w:val="24"/>
              </w:rPr>
            </w:pPr>
            <w:r>
              <w:rPr>
                <w:rFonts w:hint="eastAsia" w:ascii="宋体" w:hAnsi="宋体" w:cs="宋体"/>
                <w:b/>
                <w:bCs/>
                <w:sz w:val="24"/>
              </w:rPr>
              <w:t>报价得分</w:t>
            </w:r>
            <w:r>
              <w:rPr>
                <w:rFonts w:ascii="宋体" w:hAnsi="宋体" w:cs="宋体"/>
                <w:b/>
                <w:bCs/>
                <w:sz w:val="24"/>
              </w:rPr>
              <w:t>10</w:t>
            </w:r>
            <w:r>
              <w:rPr>
                <w:rFonts w:hint="eastAsia" w:ascii="宋体" w:hAnsi="宋体" w:cs="宋体"/>
                <w:b/>
                <w:bCs/>
                <w:sz w:val="24"/>
              </w:rPr>
              <w:t>分</w:t>
            </w:r>
          </w:p>
        </w:tc>
        <w:tc>
          <w:tcPr>
            <w:tcW w:w="9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4"/>
              </w:rPr>
            </w:pPr>
            <w:r>
              <w:rPr>
                <w:rFonts w:ascii="宋体" w:hAnsi="宋体" w:cs="宋体"/>
                <w:b/>
                <w:bCs/>
                <w:sz w:val="24"/>
              </w:rPr>
              <w:t>10</w:t>
            </w:r>
            <w:r>
              <w:rPr>
                <w:rFonts w:hint="eastAsia" w:ascii="宋体" w:hAnsi="宋体" w:cs="宋体"/>
                <w:b/>
                <w:bCs/>
                <w:sz w:val="24"/>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满足磋商文件要求且最后报价最低的供应商的价格为磋商基准价，其价格分为满分。其他供应商的价格分统一按照下列公式计算：</w:t>
            </w:r>
          </w:p>
          <w:p>
            <w:pPr>
              <w:ind w:firstLine="480" w:firstLineChars="20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磋商报价得分=（磋商基准价/最后磋商报价）×价格权值×100</w:t>
            </w:r>
          </w:p>
          <w:p>
            <w:pPr>
              <w:tabs>
                <w:tab w:val="left" w:pos="5130"/>
              </w:tabs>
              <w:adjustRightInd w:val="0"/>
              <w:snapToGrid w:val="0"/>
              <w:spacing w:line="360" w:lineRule="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备注：价格分计算保留小数点后二位。</w:t>
            </w:r>
          </w:p>
          <w:p>
            <w:pPr>
              <w:pStyle w:val="28"/>
              <w:ind w:right="-21" w:firstLine="0" w:firstLine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根据财政部、工信部关于印发《政府采购促进中小企业发展管理办法》的通知（财库〔2020〕46号 ）文件规定：</w:t>
            </w:r>
          </w:p>
          <w:p>
            <w:pPr>
              <w:pStyle w:val="28"/>
              <w:ind w:right="-21" w:firstLine="0" w:firstLine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（1）对小微企业报价给予10%扣除，请按照《政府采购促进中小企业发展管理办法》要求提供中小企业声明函。</w:t>
            </w:r>
          </w:p>
          <w:p>
            <w:pPr>
              <w:pStyle w:val="28"/>
              <w:ind w:right="-21" w:firstLine="0" w:firstLine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（2）关于监狱企业：视同小微企业。须提供由省级以上监狱管理局、戒毒管理局（含新疆生产建设兵团）出具的属于监狱企业的证明文件，否则不考虑价格扣除。</w:t>
            </w:r>
          </w:p>
          <w:p>
            <w:pPr>
              <w:pStyle w:val="28"/>
              <w:ind w:right="-21" w:firstLine="0" w:firstLine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pPr>
              <w:widowControl/>
              <w:snapToGrid w:val="0"/>
              <w:spacing w:line="276" w:lineRule="auto"/>
              <w:jc w:val="left"/>
              <w:rPr>
                <w:rFonts w:ascii="宋体" w:cs="宋体"/>
                <w:sz w:val="24"/>
              </w:rPr>
            </w:pPr>
            <w:r>
              <w:rPr>
                <w:rFonts w:hint="eastAsia" w:ascii="宋体" w:hAnsi="宋体" w:eastAsia="宋体" w:cs="宋体"/>
                <w:bCs/>
                <w:kern w:val="2"/>
                <w:sz w:val="24"/>
                <w:szCs w:val="20"/>
                <w:lang w:val="en-US" w:eastAsia="zh-CN" w:bidi="ar-SA"/>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876" w:hRule="atLeast"/>
          <w:jc w:val="center"/>
        </w:trPr>
        <w:tc>
          <w:tcPr>
            <w:tcW w:w="1947" w:type="dxa"/>
            <w:vMerge w:val="restart"/>
            <w:tcBorders>
              <w:top w:val="single" w:color="auto" w:sz="4" w:space="0"/>
              <w:left w:val="single" w:color="auto" w:sz="4" w:space="0"/>
              <w:right w:val="single" w:color="auto" w:sz="4" w:space="0"/>
            </w:tcBorders>
            <w:vAlign w:val="center"/>
          </w:tcPr>
          <w:p>
            <w:pPr>
              <w:widowControl/>
              <w:jc w:val="left"/>
              <w:rPr>
                <w:rFonts w:ascii="宋体" w:cs="宋体"/>
                <w:sz w:val="24"/>
              </w:rPr>
            </w:pPr>
            <w:r>
              <w:rPr>
                <w:rFonts w:hint="eastAsia" w:ascii="宋体" w:hAnsi="宋体" w:cs="宋体"/>
                <w:sz w:val="24"/>
              </w:rPr>
              <w:t>技术方案</w:t>
            </w:r>
            <w:r>
              <w:rPr>
                <w:rFonts w:ascii="宋体" w:hAnsi="宋体" w:cs="宋体"/>
                <w:sz w:val="24"/>
              </w:rPr>
              <w:t>(</w:t>
            </w:r>
            <w:r>
              <w:rPr>
                <w:rFonts w:hint="eastAsia" w:ascii="宋体" w:hAnsi="宋体" w:cs="宋体"/>
                <w:sz w:val="24"/>
                <w:lang w:val="en-US" w:eastAsia="zh-CN"/>
              </w:rPr>
              <w:t>50</w:t>
            </w:r>
            <w:r>
              <w:rPr>
                <w:rFonts w:hint="eastAsia" w:ascii="宋体" w:hAnsi="宋体" w:cs="宋体"/>
                <w:sz w:val="24"/>
              </w:rPr>
              <w:t>分</w:t>
            </w:r>
            <w:r>
              <w:rPr>
                <w:rFonts w:ascii="宋体" w:hAnsi="宋体" w:cs="宋体"/>
                <w:sz w:val="24"/>
              </w:rPr>
              <w:t>)</w:t>
            </w:r>
          </w:p>
          <w:p>
            <w:pPr>
              <w:jc w:val="center"/>
              <w:rPr>
                <w:rFonts w:ascii="宋体" w:cs="宋体"/>
                <w:sz w:val="24"/>
              </w:rPr>
            </w:pPr>
          </w:p>
        </w:tc>
        <w:tc>
          <w:tcPr>
            <w:tcW w:w="910" w:type="dxa"/>
            <w:vMerge w:val="restart"/>
            <w:tcBorders>
              <w:top w:val="single" w:color="auto" w:sz="4" w:space="0"/>
              <w:left w:val="single" w:color="auto" w:sz="4" w:space="0"/>
              <w:right w:val="single" w:color="auto" w:sz="4" w:space="0"/>
            </w:tcBorders>
            <w:vAlign w:val="center"/>
          </w:tcPr>
          <w:p>
            <w:pPr>
              <w:spacing w:line="320" w:lineRule="exact"/>
              <w:rPr>
                <w:rFonts w:ascii="宋体" w:cs="宋体"/>
                <w:sz w:val="24"/>
              </w:rPr>
            </w:pPr>
            <w:r>
              <w:rPr>
                <w:rFonts w:hint="eastAsia" w:ascii="宋体" w:hAnsi="宋体" w:eastAsia="宋体" w:cs="宋体"/>
                <w:color w:val="auto"/>
                <w:kern w:val="2"/>
                <w:sz w:val="24"/>
                <w:szCs w:val="24"/>
                <w:highlight w:val="none"/>
                <w:lang w:val="en-US" w:eastAsia="zh-CN" w:bidi="ar-SA"/>
              </w:rPr>
              <w:t xml:space="preserve">进行评价   </w:t>
            </w:r>
            <w:r>
              <w:rPr>
                <w:rFonts w:hint="eastAsia" w:ascii="宋体" w:hAnsi="宋体" w:cs="宋体"/>
                <w:sz w:val="24"/>
                <w:lang w:val="en-US" w:eastAsia="zh-CN"/>
              </w:rPr>
              <w:t>30</w:t>
            </w:r>
            <w:r>
              <w:rPr>
                <w:rFonts w:hint="eastAsia" w:ascii="宋体" w:hAnsi="宋体" w:cs="宋体"/>
                <w:sz w:val="24"/>
              </w:rPr>
              <w:t>分</w:t>
            </w:r>
            <w:r>
              <w:rPr>
                <w:rFonts w:ascii="宋体" w:hAnsi="宋体" w:cs="宋体"/>
                <w:b/>
                <w:sz w:val="24"/>
              </w:rPr>
              <w:t xml:space="preserve"> </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kern w:val="2"/>
                <w:sz w:val="24"/>
                <w:szCs w:val="20"/>
                <w:lang w:val="en-US" w:eastAsia="zh-CN" w:bidi="ar-SA"/>
              </w:rPr>
            </w:pPr>
            <w:r>
              <w:rPr>
                <w:rFonts w:hint="eastAsia" w:ascii="宋体" w:hAnsi="宋体" w:cs="宋体"/>
                <w:bCs/>
                <w:kern w:val="2"/>
                <w:sz w:val="24"/>
                <w:szCs w:val="20"/>
                <w:lang w:val="en-US" w:eastAsia="zh-CN" w:bidi="ar-SA"/>
              </w:rPr>
              <w:t>对</w:t>
            </w:r>
            <w:r>
              <w:rPr>
                <w:rFonts w:hint="eastAsia" w:ascii="宋体" w:hAnsi="宋体" w:eastAsia="宋体" w:cs="宋体"/>
                <w:bCs/>
                <w:kern w:val="2"/>
                <w:sz w:val="24"/>
                <w:szCs w:val="20"/>
                <w:lang w:val="en-US" w:eastAsia="zh-CN" w:bidi="ar-SA"/>
              </w:rPr>
              <w:t>本项目理赔流程是否有针对性、可操作、准确合理进行评价</w:t>
            </w:r>
            <w:r>
              <w:rPr>
                <w:rFonts w:hint="eastAsia" w:ascii="宋体" w:hAnsi="宋体" w:cs="宋体"/>
                <w:bCs/>
                <w:kern w:val="2"/>
                <w:sz w:val="24"/>
                <w:szCs w:val="20"/>
                <w:lang w:val="en-US" w:eastAsia="zh-CN" w:bidi="ar-SA"/>
              </w:rPr>
              <w:t>的</w:t>
            </w:r>
            <w:r>
              <w:rPr>
                <w:rFonts w:hint="eastAsia" w:ascii="宋体" w:hAnsi="宋体" w:eastAsia="宋体" w:cs="宋体"/>
                <w:bCs/>
                <w:kern w:val="2"/>
                <w:sz w:val="24"/>
                <w:szCs w:val="20"/>
                <w:lang w:val="en-US" w:eastAsia="zh-CN" w:bidi="ar-SA"/>
              </w:rPr>
              <w:t>提供得10分，不提供不得分</w:t>
            </w:r>
          </w:p>
        </w:tc>
      </w:tr>
      <w:tr>
        <w:tblPrEx>
          <w:tblCellMar>
            <w:top w:w="0" w:type="dxa"/>
            <w:left w:w="108" w:type="dxa"/>
            <w:bottom w:w="0" w:type="dxa"/>
            <w:right w:w="108" w:type="dxa"/>
          </w:tblCellMar>
        </w:tblPrEx>
        <w:trPr>
          <w:trHeight w:val="1025" w:hRule="atLeast"/>
          <w:jc w:val="center"/>
        </w:trPr>
        <w:tc>
          <w:tcPr>
            <w:tcW w:w="1947" w:type="dxa"/>
            <w:vMerge w:val="continue"/>
            <w:tcBorders>
              <w:left w:val="single" w:color="auto" w:sz="4" w:space="0"/>
              <w:right w:val="single" w:color="auto" w:sz="4" w:space="0"/>
            </w:tcBorders>
            <w:vAlign w:val="center"/>
          </w:tcPr>
          <w:p>
            <w:pPr>
              <w:jc w:val="center"/>
              <w:rPr>
                <w:rFonts w:ascii="宋体" w:cs="宋体"/>
                <w:sz w:val="24"/>
              </w:rPr>
            </w:pPr>
          </w:p>
        </w:tc>
        <w:tc>
          <w:tcPr>
            <w:tcW w:w="910" w:type="dxa"/>
            <w:vMerge w:val="continue"/>
            <w:tcBorders>
              <w:left w:val="single" w:color="auto" w:sz="4" w:space="0"/>
              <w:right w:val="single" w:color="auto" w:sz="4" w:space="0"/>
            </w:tcBorders>
            <w:vAlign w:val="center"/>
          </w:tcPr>
          <w:p>
            <w:pPr>
              <w:spacing w:line="320" w:lineRule="exact"/>
              <w:rPr>
                <w:rFonts w:ascii="宋体" w:cs="宋体"/>
                <w:sz w:val="24"/>
              </w:rPr>
            </w:pPr>
          </w:p>
        </w:tc>
        <w:tc>
          <w:tcPr>
            <w:tcW w:w="716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对本项目提供的投保服务的简便、优化情况进行评价</w:t>
            </w:r>
            <w:r>
              <w:rPr>
                <w:rFonts w:hint="eastAsia" w:ascii="宋体" w:hAnsi="宋体" w:cs="宋体"/>
                <w:bCs/>
                <w:kern w:val="2"/>
                <w:sz w:val="24"/>
                <w:szCs w:val="20"/>
                <w:lang w:val="en-US" w:eastAsia="zh-CN" w:bidi="ar-SA"/>
              </w:rPr>
              <w:t>的</w:t>
            </w:r>
            <w:r>
              <w:rPr>
                <w:rFonts w:hint="eastAsia" w:ascii="宋体" w:hAnsi="宋体" w:eastAsia="宋体" w:cs="宋体"/>
                <w:bCs/>
                <w:kern w:val="2"/>
                <w:sz w:val="24"/>
                <w:szCs w:val="20"/>
                <w:lang w:val="en-US" w:eastAsia="zh-CN" w:bidi="ar-SA"/>
              </w:rPr>
              <w:t>提供得</w:t>
            </w:r>
            <w:r>
              <w:rPr>
                <w:rFonts w:hint="eastAsia" w:ascii="宋体" w:hAnsi="宋体" w:cs="宋体"/>
                <w:bCs/>
                <w:kern w:val="2"/>
                <w:sz w:val="24"/>
                <w:szCs w:val="20"/>
                <w:lang w:val="en-US" w:eastAsia="zh-CN" w:bidi="ar-SA"/>
              </w:rPr>
              <w:t>10</w:t>
            </w:r>
            <w:r>
              <w:rPr>
                <w:rFonts w:hint="eastAsia" w:ascii="宋体" w:hAnsi="宋体" w:eastAsia="宋体" w:cs="宋体"/>
                <w:bCs/>
                <w:kern w:val="2"/>
                <w:sz w:val="24"/>
                <w:szCs w:val="20"/>
                <w:lang w:val="en-US" w:eastAsia="zh-CN" w:bidi="ar-SA"/>
              </w:rPr>
              <w:t>分，不提供不得分</w:t>
            </w:r>
          </w:p>
        </w:tc>
      </w:tr>
      <w:tr>
        <w:tblPrEx>
          <w:tblCellMar>
            <w:top w:w="0" w:type="dxa"/>
            <w:left w:w="108" w:type="dxa"/>
            <w:bottom w:w="0" w:type="dxa"/>
            <w:right w:w="108" w:type="dxa"/>
          </w:tblCellMar>
        </w:tblPrEx>
        <w:trPr>
          <w:trHeight w:val="890" w:hRule="atLeast"/>
          <w:jc w:val="center"/>
        </w:trPr>
        <w:tc>
          <w:tcPr>
            <w:tcW w:w="1947" w:type="dxa"/>
            <w:vMerge w:val="continue"/>
            <w:tcBorders>
              <w:left w:val="single" w:color="auto" w:sz="4" w:space="0"/>
              <w:right w:val="single" w:color="auto" w:sz="4" w:space="0"/>
            </w:tcBorders>
            <w:vAlign w:val="center"/>
          </w:tcPr>
          <w:p>
            <w:pPr>
              <w:jc w:val="center"/>
              <w:rPr>
                <w:rFonts w:ascii="宋体" w:cs="宋体"/>
                <w:sz w:val="24"/>
              </w:rPr>
            </w:pPr>
          </w:p>
        </w:tc>
        <w:tc>
          <w:tcPr>
            <w:tcW w:w="910" w:type="dxa"/>
            <w:vMerge w:val="continue"/>
            <w:tcBorders>
              <w:left w:val="single" w:color="auto" w:sz="4" w:space="0"/>
              <w:bottom w:val="single" w:color="auto" w:sz="4" w:space="0"/>
              <w:right w:val="single" w:color="auto" w:sz="4" w:space="0"/>
            </w:tcBorders>
            <w:vAlign w:val="center"/>
          </w:tcPr>
          <w:p>
            <w:pPr>
              <w:spacing w:line="320" w:lineRule="exact"/>
              <w:rPr>
                <w:rFonts w:ascii="宋体" w:cs="宋体"/>
                <w:sz w:val="24"/>
              </w:rPr>
            </w:pPr>
          </w:p>
        </w:tc>
        <w:tc>
          <w:tcPr>
            <w:tcW w:w="716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kern w:val="2"/>
                <w:sz w:val="24"/>
                <w:szCs w:val="20"/>
                <w:lang w:val="en-US" w:eastAsia="zh-CN" w:bidi="ar-SA"/>
              </w:rPr>
            </w:pPr>
            <w:r>
              <w:rPr>
                <w:rFonts w:hint="eastAsia" w:ascii="宋体" w:hAnsi="宋体" w:eastAsia="宋体" w:cs="宋体"/>
                <w:color w:val="auto"/>
                <w:sz w:val="24"/>
                <w:szCs w:val="24"/>
                <w:highlight w:val="none"/>
                <w:lang w:val="en-US" w:eastAsia="zh-CN"/>
              </w:rPr>
              <w:t>对本项目提供的理赔服务和人员配置合理专业性进行评价</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提供得10分，不提供不得分。</w:t>
            </w:r>
          </w:p>
        </w:tc>
      </w:tr>
      <w:tr>
        <w:tblPrEx>
          <w:tblCellMar>
            <w:top w:w="0" w:type="dxa"/>
            <w:left w:w="108" w:type="dxa"/>
            <w:bottom w:w="0" w:type="dxa"/>
            <w:right w:w="108" w:type="dxa"/>
          </w:tblCellMar>
        </w:tblPrEx>
        <w:trPr>
          <w:trHeight w:val="1021" w:hRule="atLeast"/>
          <w:jc w:val="center"/>
        </w:trPr>
        <w:tc>
          <w:tcPr>
            <w:tcW w:w="1947" w:type="dxa"/>
            <w:vMerge w:val="continue"/>
            <w:tcBorders>
              <w:left w:val="single" w:color="auto" w:sz="4" w:space="0"/>
              <w:right w:val="single" w:color="auto" w:sz="4" w:space="0"/>
            </w:tcBorders>
            <w:vAlign w:val="center"/>
          </w:tcPr>
          <w:p>
            <w:pPr>
              <w:jc w:val="center"/>
              <w:rPr>
                <w:rFonts w:asci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eastAsia="宋体" w:cs="宋体"/>
                <w:sz w:val="24"/>
                <w:lang w:val="en-US" w:eastAsia="zh-CN"/>
              </w:rPr>
            </w:pPr>
            <w:r>
              <w:rPr>
                <w:rFonts w:hint="eastAsia" w:ascii="宋体" w:cs="宋体"/>
                <w:sz w:val="24"/>
                <w:lang w:val="en-US" w:eastAsia="zh-CN"/>
              </w:rPr>
              <w:t>承诺方案10分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承诺在收到扶贫办的在册防贫对象申请支付材料15个工作日内，拨付应予以理赔的资金的得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分，不提供不得分。</w:t>
            </w:r>
          </w:p>
        </w:tc>
      </w:tr>
      <w:tr>
        <w:tblPrEx>
          <w:tblCellMar>
            <w:top w:w="0" w:type="dxa"/>
            <w:left w:w="108" w:type="dxa"/>
            <w:bottom w:w="0" w:type="dxa"/>
            <w:right w:w="108" w:type="dxa"/>
          </w:tblCellMar>
        </w:tblPrEx>
        <w:trPr>
          <w:trHeight w:val="659" w:hRule="atLeast"/>
          <w:jc w:val="center"/>
        </w:trPr>
        <w:tc>
          <w:tcPr>
            <w:tcW w:w="1947" w:type="dxa"/>
            <w:vMerge w:val="continue"/>
            <w:tcBorders>
              <w:left w:val="single" w:color="auto" w:sz="4" w:space="0"/>
              <w:right w:val="single" w:color="auto" w:sz="4" w:space="0"/>
            </w:tcBorders>
            <w:vAlign w:val="center"/>
          </w:tcPr>
          <w:p>
            <w:pPr>
              <w:jc w:val="center"/>
              <w:rPr>
                <w:rFonts w:asci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增值</w:t>
            </w:r>
            <w:r>
              <w:rPr>
                <w:rFonts w:hint="eastAsia" w:ascii="宋体" w:hAnsi="宋体" w:eastAsia="宋体" w:cs="宋体"/>
                <w:color w:val="auto"/>
                <w:sz w:val="24"/>
                <w:szCs w:val="24"/>
                <w:lang w:eastAsia="zh-CN"/>
              </w:rPr>
              <w:t>服务</w:t>
            </w:r>
          </w:p>
          <w:p>
            <w:pPr>
              <w:spacing w:line="320" w:lineRule="exact"/>
              <w:rPr>
                <w:rFonts w:hint="default" w:ascii="宋体" w:eastAsia="宋体" w:cs="宋体"/>
                <w:sz w:val="24"/>
                <w:lang w:val="en-US" w:eastAsia="zh-CN"/>
              </w:rPr>
            </w:pPr>
            <w:r>
              <w:rPr>
                <w:rFonts w:hint="eastAsia" w:ascii="宋体" w:cs="宋体"/>
                <w:sz w:val="24"/>
                <w:lang w:val="en-US" w:eastAsia="zh-CN"/>
              </w:rPr>
              <w:t>10分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kern w:val="2"/>
                <w:sz w:val="24"/>
                <w:szCs w:val="20"/>
                <w:lang w:val="en-US" w:eastAsia="zh-CN" w:bidi="ar-SA"/>
              </w:rPr>
              <w:t>建立重要客户制度服务内容，向客户每提供1条增值服务项目加2分，最高10分</w:t>
            </w:r>
            <w:r>
              <w:rPr>
                <w:rFonts w:hint="eastAsia" w:ascii="宋体" w:hAnsi="宋体" w:cs="宋体"/>
                <w:bCs/>
                <w:kern w:val="2"/>
                <w:sz w:val="24"/>
                <w:szCs w:val="20"/>
                <w:lang w:val="en-US" w:eastAsia="zh-CN" w:bidi="ar-SA"/>
              </w:rPr>
              <w:t>,</w:t>
            </w:r>
            <w:r>
              <w:rPr>
                <w:rFonts w:hint="eastAsia" w:ascii="宋体" w:hAnsi="宋体" w:eastAsia="宋体" w:cs="宋体"/>
                <w:bCs/>
                <w:kern w:val="2"/>
                <w:sz w:val="24"/>
                <w:szCs w:val="20"/>
                <w:lang w:val="en-US" w:eastAsia="zh-CN" w:bidi="ar-SA"/>
              </w:rPr>
              <w:t>不提供不得分</w:t>
            </w:r>
          </w:p>
        </w:tc>
      </w:tr>
      <w:tr>
        <w:tblPrEx>
          <w:tblCellMar>
            <w:top w:w="0" w:type="dxa"/>
            <w:left w:w="108" w:type="dxa"/>
            <w:bottom w:w="0" w:type="dxa"/>
            <w:right w:w="108" w:type="dxa"/>
          </w:tblCellMar>
        </w:tblPrEx>
        <w:trPr>
          <w:trHeight w:val="90" w:hRule="atLeast"/>
          <w:jc w:val="center"/>
        </w:trPr>
        <w:tc>
          <w:tcPr>
            <w:tcW w:w="1947" w:type="dxa"/>
            <w:vMerge w:val="restart"/>
            <w:tcBorders>
              <w:top w:val="single" w:color="auto" w:sz="4" w:space="0"/>
              <w:left w:val="single" w:color="auto" w:sz="4" w:space="0"/>
              <w:right w:val="single" w:color="auto" w:sz="4" w:space="0"/>
            </w:tcBorders>
            <w:vAlign w:val="center"/>
          </w:tcPr>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ind w:firstLine="240" w:firstLineChars="100"/>
              <w:rPr>
                <w:rFonts w:ascii="宋体" w:cs="宋体"/>
                <w:sz w:val="24"/>
              </w:rPr>
            </w:pPr>
            <w:r>
              <w:rPr>
                <w:rFonts w:hint="eastAsia" w:ascii="宋体" w:hAnsi="宋体" w:cs="宋体"/>
                <w:sz w:val="24"/>
              </w:rPr>
              <w:t>综合（</w:t>
            </w:r>
            <w:r>
              <w:rPr>
                <w:rFonts w:hint="eastAsia" w:ascii="宋体" w:hAnsi="宋体" w:cs="宋体"/>
                <w:sz w:val="24"/>
                <w:lang w:val="en-US" w:eastAsia="zh-CN"/>
              </w:rPr>
              <w:t>40</w:t>
            </w:r>
            <w:r>
              <w:rPr>
                <w:rFonts w:hint="eastAsia" w:ascii="宋体" w:hAnsi="宋体" w:cs="宋体"/>
                <w:sz w:val="24"/>
              </w:rPr>
              <w:t>分）</w:t>
            </w:r>
          </w:p>
          <w:p>
            <w:pPr>
              <w:rPr>
                <w:rFonts w:asci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sz w:val="24"/>
              </w:rPr>
            </w:pPr>
            <w:r>
              <w:rPr>
                <w:rFonts w:hint="eastAsia" w:ascii="宋体" w:hAnsi="宋体" w:cs="宋体"/>
              </w:rPr>
              <w:t>综合偿付能力</w:t>
            </w:r>
            <w:r>
              <w:rPr>
                <w:rFonts w:ascii="宋体" w:hAnsi="宋体" w:cs="宋体"/>
              </w:rPr>
              <w:t>1</w:t>
            </w:r>
            <w:r>
              <w:rPr>
                <w:rFonts w:hint="eastAsia" w:ascii="宋体" w:hAnsi="宋体" w:cs="宋体"/>
                <w:lang w:val="en-US" w:eastAsia="zh-CN"/>
              </w:rPr>
              <w:t>5</w:t>
            </w:r>
            <w:r>
              <w:rPr>
                <w:rFonts w:hint="eastAsia" w:ascii="宋体" w:hAnsi="宋体" w:cs="宋体"/>
                <w:sz w:val="24"/>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供应商提供2023年度经会计（审计）师事务所审计或中国保监会确认的偿付能力状况表。（提供2023年度供应商或其总公司年度综合偿付能力报告等证明材料，新注册企业从注册之日起计算）</w:t>
            </w: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偿付能力充足率&lt;175%的，得0分；</w:t>
            </w: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175%≦充足率&lt;185%的，得5分；</w:t>
            </w: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充足率≧185%的，得15分。</w:t>
            </w:r>
          </w:p>
        </w:tc>
      </w:tr>
      <w:tr>
        <w:tblPrEx>
          <w:tblCellMar>
            <w:top w:w="0" w:type="dxa"/>
            <w:left w:w="108" w:type="dxa"/>
            <w:bottom w:w="0" w:type="dxa"/>
            <w:right w:w="108" w:type="dxa"/>
          </w:tblCellMar>
        </w:tblPrEx>
        <w:trPr>
          <w:trHeight w:val="983" w:hRule="atLeast"/>
          <w:jc w:val="center"/>
        </w:trPr>
        <w:tc>
          <w:tcPr>
            <w:tcW w:w="1947" w:type="dxa"/>
            <w:vMerge w:val="continue"/>
            <w:tcBorders>
              <w:left w:val="single" w:color="auto" w:sz="4" w:space="0"/>
              <w:right w:val="single" w:color="auto" w:sz="4" w:space="0"/>
            </w:tcBorders>
            <w:vAlign w:val="center"/>
          </w:tcPr>
          <w:p>
            <w:pPr>
              <w:rPr>
                <w:rFonts w:asci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spacing w:val="-8"/>
                <w:sz w:val="24"/>
                <w:szCs w:val="32"/>
              </w:rPr>
            </w:pPr>
            <w:r>
              <w:rPr>
                <w:rFonts w:hint="eastAsia" w:ascii="Times New Roman" w:hAnsi="Times New Roman" w:cs="Times New Roman"/>
                <w:spacing w:val="-8"/>
                <w:sz w:val="24"/>
                <w:szCs w:val="32"/>
                <w:lang w:val="en-US" w:eastAsia="zh-CN"/>
              </w:rPr>
              <w:t>综合服务能力</w:t>
            </w:r>
            <w:r>
              <w:rPr>
                <w:rFonts w:hint="eastAsia" w:cs="Times New Roman"/>
                <w:spacing w:val="-8"/>
                <w:sz w:val="24"/>
                <w:szCs w:val="32"/>
                <w:lang w:val="en-US" w:eastAsia="zh-CN"/>
              </w:rPr>
              <w:t>10</w:t>
            </w:r>
            <w:r>
              <w:rPr>
                <w:rFonts w:hint="eastAsia" w:ascii="Times New Roman" w:hAnsi="Times New Roman" w:cs="Times New Roman"/>
                <w:spacing w:val="-8"/>
                <w:sz w:val="24"/>
                <w:szCs w:val="32"/>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专职人员：投标人按规定配备足额的保险专职服务人员，项目所在地分支机构保险专职服务人员不少于10名的得10分，每提供1名得1分，不提供不得分。</w:t>
            </w:r>
          </w:p>
          <w:p>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（提供劳动合同及从业人员身份证扫描件和社保缴纳证明材料）</w:t>
            </w:r>
          </w:p>
        </w:tc>
      </w:tr>
      <w:tr>
        <w:tblPrEx>
          <w:tblCellMar>
            <w:top w:w="0" w:type="dxa"/>
            <w:left w:w="108" w:type="dxa"/>
            <w:bottom w:w="0" w:type="dxa"/>
            <w:right w:w="108" w:type="dxa"/>
          </w:tblCellMar>
        </w:tblPrEx>
        <w:trPr>
          <w:trHeight w:val="1558" w:hRule="atLeast"/>
          <w:jc w:val="center"/>
        </w:trPr>
        <w:tc>
          <w:tcPr>
            <w:tcW w:w="1947" w:type="dxa"/>
            <w:tcBorders>
              <w:left w:val="single" w:color="auto" w:sz="4" w:space="0"/>
              <w:right w:val="single" w:color="auto" w:sz="4" w:space="0"/>
            </w:tcBorders>
            <w:vAlign w:val="center"/>
          </w:tcPr>
          <w:p>
            <w:pPr>
              <w:rPr>
                <w:rFonts w:ascii="宋体" w:cs="宋体"/>
                <w:sz w:val="24"/>
              </w:rPr>
            </w:pPr>
          </w:p>
        </w:tc>
        <w:tc>
          <w:tcPr>
            <w:tcW w:w="910" w:type="dxa"/>
            <w:tcBorders>
              <w:top w:val="single" w:color="auto" w:sz="4" w:space="0"/>
              <w:left w:val="single" w:color="auto" w:sz="4" w:space="0"/>
              <w:right w:val="single" w:color="auto" w:sz="4" w:space="0"/>
            </w:tcBorders>
            <w:vAlign w:val="center"/>
          </w:tcPr>
          <w:p>
            <w:pPr>
              <w:jc w:val="both"/>
              <w:rPr>
                <w:rFonts w:hint="eastAsia" w:ascii="Times New Roman" w:hAnsi="Times New Roman" w:cs="Times New Roman"/>
                <w:spacing w:val="-8"/>
                <w:sz w:val="24"/>
                <w:szCs w:val="32"/>
              </w:rPr>
            </w:pPr>
            <w:r>
              <w:rPr>
                <w:rFonts w:hint="eastAsia" w:ascii="Times New Roman" w:hAnsi="Times New Roman" w:cs="Times New Roman"/>
                <w:spacing w:val="-8"/>
                <w:sz w:val="24"/>
                <w:szCs w:val="32"/>
                <w:lang w:val="en-US" w:eastAsia="zh-CN"/>
              </w:rPr>
              <w:t>服务方案</w:t>
            </w:r>
            <w:r>
              <w:rPr>
                <w:rFonts w:hint="eastAsia" w:cs="Times New Roman"/>
                <w:spacing w:val="-8"/>
                <w:sz w:val="24"/>
                <w:szCs w:val="32"/>
                <w:lang w:val="en-US" w:eastAsia="zh-CN"/>
              </w:rPr>
              <w:t>6</w:t>
            </w:r>
            <w:r>
              <w:rPr>
                <w:rFonts w:hint="eastAsia" w:ascii="Times New Roman" w:hAnsi="Times New Roman" w:cs="Times New Roman"/>
                <w:spacing w:val="-8"/>
                <w:sz w:val="24"/>
                <w:szCs w:val="32"/>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提供服务方案（包括但不限于在合同签订后一周内，通过省市主流媒体开展宣传工作等、推广、贯彻、落实等工作进行评价）的得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分，缺项或不提供不得分。）</w:t>
            </w:r>
          </w:p>
        </w:tc>
      </w:tr>
      <w:tr>
        <w:tblPrEx>
          <w:tblCellMar>
            <w:top w:w="0" w:type="dxa"/>
            <w:left w:w="108" w:type="dxa"/>
            <w:bottom w:w="0" w:type="dxa"/>
            <w:right w:w="108" w:type="dxa"/>
          </w:tblCellMar>
        </w:tblPrEx>
        <w:trPr>
          <w:trHeight w:val="1852" w:hRule="atLeast"/>
          <w:jc w:val="center"/>
        </w:trPr>
        <w:tc>
          <w:tcPr>
            <w:tcW w:w="1947" w:type="dxa"/>
            <w:tcBorders>
              <w:left w:val="single" w:color="auto" w:sz="4" w:space="0"/>
              <w:bottom w:val="single" w:color="auto" w:sz="4" w:space="0"/>
              <w:right w:val="single" w:color="auto" w:sz="4" w:space="0"/>
            </w:tcBorders>
            <w:vAlign w:val="center"/>
          </w:tcPr>
          <w:p>
            <w:pPr>
              <w:rPr>
                <w:rFonts w:asci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sz w:val="24"/>
              </w:rPr>
            </w:pPr>
            <w:r>
              <w:rPr>
                <w:rFonts w:hint="eastAsia"/>
                <w:color w:val="000000"/>
                <w:sz w:val="24"/>
              </w:rPr>
              <w:t>类似业绩</w:t>
            </w:r>
            <w:r>
              <w:rPr>
                <w:rFonts w:hint="eastAsia"/>
                <w:color w:val="000000"/>
                <w:sz w:val="24"/>
                <w:lang w:val="en-US" w:eastAsia="zh-CN"/>
              </w:rPr>
              <w:t>9</w:t>
            </w:r>
            <w:r>
              <w:rPr>
                <w:rFonts w:hint="eastAsia"/>
                <w:color w:val="000000"/>
                <w:sz w:val="24"/>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投标人提供自2022年1月1日以来类似业绩的，每提供1份得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分，不提供不得分。</w:t>
            </w:r>
          </w:p>
          <w:p>
            <w:pPr>
              <w:spacing w:line="360" w:lineRule="auto"/>
              <w:rPr>
                <w:rFonts w:ascii="宋体" w:cs="宋体"/>
                <w:sz w:val="24"/>
              </w:rPr>
            </w:pPr>
            <w:r>
              <w:rPr>
                <w:rFonts w:hint="eastAsia" w:ascii="宋体" w:hAnsi="宋体" w:eastAsia="宋体" w:cs="宋体"/>
                <w:color w:val="auto"/>
                <w:sz w:val="24"/>
                <w:szCs w:val="24"/>
                <w:highlight w:val="none"/>
                <w:lang w:val="en-US" w:eastAsia="zh-CN"/>
              </w:rPr>
              <w:t>注：提供合同或合作协议或保单凭据。</w:t>
            </w:r>
          </w:p>
        </w:tc>
      </w:tr>
    </w:tbl>
    <w:p>
      <w:pPr>
        <w:spacing w:line="560" w:lineRule="exact"/>
        <w:rPr>
          <w:rFonts w:ascii="宋体" w:cs="宋体"/>
          <w:b/>
          <w:sz w:val="24"/>
        </w:rPr>
      </w:pPr>
      <w:r>
        <w:rPr>
          <w:rFonts w:ascii="宋体" w:hAnsi="宋体" w:cs="宋体"/>
          <w:b/>
          <w:sz w:val="24"/>
        </w:rPr>
        <w:t xml:space="preserve">  </w:t>
      </w:r>
      <w:r>
        <w:rPr>
          <w:rFonts w:hint="eastAsia" w:ascii="宋体" w:hAnsi="宋体" w:cs="宋体"/>
          <w:b/>
          <w:sz w:val="24"/>
        </w:rPr>
        <w:t>最终得分为磋商小组所有成员计分的算术平均值，计算保留小数点两位，小数点后第三位四舍五入。</w:t>
      </w:r>
    </w:p>
    <w:p>
      <w:pPr>
        <w:spacing w:line="560" w:lineRule="exact"/>
        <w:ind w:firstLine="480" w:firstLineChars="200"/>
        <w:rPr>
          <w:rFonts w:ascii="宋体" w:cs="宋体"/>
          <w:sz w:val="24"/>
        </w:rPr>
      </w:pPr>
      <w:r>
        <w:rPr>
          <w:rFonts w:ascii="宋体" w:hAnsi="宋体" w:cs="宋体"/>
          <w:sz w:val="24"/>
        </w:rPr>
        <w:t>22.3</w:t>
      </w:r>
      <w:r>
        <w:rPr>
          <w:rFonts w:hint="eastAsia" w:ascii="宋体" w:hAnsi="宋体" w:cs="宋体"/>
          <w:sz w:val="24"/>
        </w:rPr>
        <w:t>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cs="宋体"/>
          <w:sz w:val="24"/>
        </w:rPr>
      </w:pPr>
      <w:r>
        <w:rPr>
          <w:rFonts w:ascii="宋体" w:hAnsi="宋体" w:cs="宋体"/>
          <w:sz w:val="24"/>
        </w:rPr>
        <w:t>22.4</w:t>
      </w:r>
      <w:r>
        <w:rPr>
          <w:rFonts w:hint="eastAsia" w:ascii="宋体" w:hAnsi="宋体" w:cs="宋体"/>
          <w:sz w:val="24"/>
        </w:rPr>
        <w:t>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cs="宋体"/>
          <w:b/>
          <w:sz w:val="24"/>
        </w:rPr>
      </w:pPr>
      <w:r>
        <w:rPr>
          <w:rFonts w:ascii="宋体" w:hAnsi="宋体" w:cs="宋体"/>
          <w:sz w:val="24"/>
        </w:rPr>
        <w:t>22.5</w:t>
      </w:r>
      <w:r>
        <w:rPr>
          <w:rFonts w:hint="eastAsia" w:ascii="宋体" w:hAnsi="宋体" w:cs="宋体"/>
          <w:sz w:val="24"/>
        </w:rPr>
        <w:t>若供应商的报价高于项目预算，磋商小组有权根据采购人意见及其实际情况，拒绝该报价。</w:t>
      </w:r>
    </w:p>
    <w:p>
      <w:pPr>
        <w:spacing w:line="560" w:lineRule="exact"/>
        <w:ind w:firstLine="480" w:firstLineChars="200"/>
        <w:rPr>
          <w:rFonts w:ascii="宋体" w:cs="宋体"/>
          <w:sz w:val="24"/>
        </w:rPr>
      </w:pPr>
      <w:r>
        <w:rPr>
          <w:rFonts w:ascii="宋体" w:hAnsi="宋体" w:cs="宋体"/>
          <w:sz w:val="24"/>
        </w:rPr>
        <w:t>22.6</w:t>
      </w:r>
      <w:r>
        <w:rPr>
          <w:rFonts w:hint="eastAsia" w:ascii="宋体" w:hAnsi="宋体" w:cs="宋体"/>
          <w:sz w:val="24"/>
        </w:rPr>
        <w:t>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cs="宋体"/>
          <w:sz w:val="24"/>
        </w:rPr>
      </w:pPr>
      <w:r>
        <w:rPr>
          <w:rFonts w:ascii="宋体" w:hAnsi="宋体" w:cs="宋体"/>
          <w:sz w:val="24"/>
        </w:rPr>
        <w:t>22.7</w:t>
      </w:r>
      <w:r>
        <w:rPr>
          <w:rFonts w:hint="eastAsia" w:ascii="宋体" w:hAnsi="宋体" w:cs="宋体"/>
          <w:sz w:val="24"/>
        </w:rPr>
        <w:t>在竞争性磋商期间，供应商不得向竞争性磋商小组成员询问其它供应商竞争性磋商情况，不得进行旨在影响成交结果的活动。</w:t>
      </w:r>
    </w:p>
    <w:p>
      <w:pPr>
        <w:spacing w:line="560" w:lineRule="exact"/>
        <w:ind w:firstLine="480" w:firstLineChars="200"/>
        <w:rPr>
          <w:rFonts w:ascii="宋体" w:cs="宋体"/>
          <w:sz w:val="24"/>
        </w:rPr>
      </w:pPr>
      <w:r>
        <w:rPr>
          <w:rFonts w:ascii="宋体" w:hAnsi="宋体" w:cs="宋体"/>
          <w:sz w:val="24"/>
        </w:rPr>
        <w:t>22.8</w:t>
      </w:r>
      <w:r>
        <w:rPr>
          <w:rFonts w:hint="eastAsia" w:ascii="宋体" w:hAnsi="宋体" w:cs="宋体"/>
          <w:sz w:val="24"/>
        </w:rPr>
        <w:t>在竞争性磋商期间，采购人将有专门人员与供应商进行联络。</w:t>
      </w:r>
    </w:p>
    <w:p>
      <w:pPr>
        <w:spacing w:line="560" w:lineRule="exact"/>
        <w:ind w:firstLine="482" w:firstLineChars="200"/>
        <w:rPr>
          <w:rFonts w:ascii="宋体" w:cs="宋体"/>
          <w:b/>
          <w:sz w:val="24"/>
        </w:rPr>
      </w:pPr>
      <w:r>
        <w:rPr>
          <w:rFonts w:ascii="宋体" w:hAnsi="宋体" w:cs="宋体"/>
          <w:b/>
          <w:sz w:val="24"/>
        </w:rPr>
        <w:t>23.</w:t>
      </w:r>
      <w:r>
        <w:rPr>
          <w:rFonts w:hint="eastAsia" w:ascii="宋体" w:hAnsi="宋体" w:cs="宋体"/>
          <w:b/>
          <w:sz w:val="24"/>
        </w:rPr>
        <w:t>竞争性磋商终止</w:t>
      </w:r>
    </w:p>
    <w:p>
      <w:pPr>
        <w:spacing w:line="560" w:lineRule="exact"/>
        <w:ind w:firstLine="480" w:firstLineChars="200"/>
        <w:rPr>
          <w:rFonts w:ascii="宋体" w:cs="宋体"/>
          <w:b/>
          <w:sz w:val="24"/>
        </w:rPr>
      </w:pPr>
      <w:r>
        <w:rPr>
          <w:rFonts w:ascii="宋体" w:hAnsi="宋体" w:cs="宋体"/>
          <w:bCs/>
          <w:sz w:val="24"/>
        </w:rPr>
        <w:t>23.1</w:t>
      </w:r>
      <w:r>
        <w:rPr>
          <w:rFonts w:hint="eastAsia" w:ascii="宋体" w:hAnsi="宋体" w:cs="宋体"/>
          <w:bCs/>
          <w:sz w:val="24"/>
        </w:rPr>
        <w:t>出现下列情形之一时，采购人有权宣布竞争性磋商终止，并将理由通知所有供应商：</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）因情况变化，不再符合竞争性磋商适用情形的；</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pPr>
        <w:spacing w:line="56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）在采购过程中符合磋商文件要求的供应商不足</w:t>
      </w:r>
      <w:r>
        <w:rPr>
          <w:rFonts w:ascii="宋体" w:hAnsi="宋体" w:cs="宋体"/>
          <w:sz w:val="24"/>
        </w:rPr>
        <w:t>3</w:t>
      </w:r>
      <w:r>
        <w:rPr>
          <w:rFonts w:hint="eastAsia" w:ascii="宋体" w:hAnsi="宋体" w:cs="宋体"/>
          <w:sz w:val="24"/>
        </w:rPr>
        <w:t>家的；</w:t>
      </w:r>
    </w:p>
    <w:p>
      <w:pPr>
        <w:spacing w:line="560" w:lineRule="exact"/>
        <w:ind w:firstLine="480" w:firstLineChars="200"/>
        <w:rPr>
          <w:rFonts w:ascii="宋体" w:cs="宋体"/>
          <w:b/>
          <w:sz w:val="24"/>
        </w:rPr>
      </w:pPr>
      <w:r>
        <w:rPr>
          <w:rFonts w:hint="eastAsia" w:ascii="宋体" w:hAnsi="宋体" w:cs="宋体"/>
          <w:sz w:val="24"/>
        </w:rPr>
        <w:t>（</w:t>
      </w:r>
      <w:r>
        <w:rPr>
          <w:rFonts w:ascii="宋体" w:hAnsi="宋体" w:cs="宋体"/>
          <w:sz w:val="24"/>
        </w:rPr>
        <w:t>4</w:t>
      </w:r>
      <w:r>
        <w:rPr>
          <w:rFonts w:hint="eastAsia" w:ascii="宋体" w:hAnsi="宋体" w:cs="宋体"/>
          <w:sz w:val="24"/>
        </w:rPr>
        <w:t>）在采购活动中因重大变故，采购任务取消的；</w:t>
      </w:r>
    </w:p>
    <w:p>
      <w:pPr>
        <w:spacing w:line="720" w:lineRule="auto"/>
        <w:jc w:val="center"/>
        <w:rPr>
          <w:rFonts w:ascii="宋体" w:cs="宋体"/>
          <w:b/>
          <w:sz w:val="24"/>
        </w:rPr>
      </w:pPr>
      <w:r>
        <w:rPr>
          <w:rFonts w:hint="eastAsia" w:ascii="宋体" w:hAnsi="宋体" w:cs="宋体"/>
          <w:b/>
          <w:sz w:val="24"/>
        </w:rPr>
        <w:t>七、成交通知</w:t>
      </w:r>
    </w:p>
    <w:p>
      <w:pPr>
        <w:spacing w:line="560" w:lineRule="exact"/>
        <w:ind w:firstLine="482" w:firstLineChars="200"/>
        <w:rPr>
          <w:rFonts w:ascii="宋体" w:cs="宋体"/>
          <w:b/>
          <w:sz w:val="24"/>
        </w:rPr>
      </w:pPr>
      <w:r>
        <w:rPr>
          <w:rFonts w:ascii="宋体" w:hAnsi="宋体" w:cs="宋体"/>
          <w:b/>
          <w:sz w:val="24"/>
        </w:rPr>
        <w:t>24.</w:t>
      </w:r>
      <w:r>
        <w:rPr>
          <w:rFonts w:hint="eastAsia" w:ascii="宋体" w:hAnsi="宋体" w:cs="宋体"/>
          <w:b/>
          <w:sz w:val="24"/>
        </w:rPr>
        <w:t>成交通知</w:t>
      </w:r>
    </w:p>
    <w:p>
      <w:pPr>
        <w:pStyle w:val="43"/>
        <w:spacing w:line="360" w:lineRule="auto"/>
        <w:ind w:firstLine="480" w:firstLineChars="200"/>
        <w:rPr>
          <w:rFonts w:ascii="宋体" w:cs="宋体"/>
          <w:sz w:val="24"/>
        </w:rPr>
      </w:pPr>
      <w:r>
        <w:rPr>
          <w:rFonts w:ascii="宋体" w:hAnsi="宋体" w:cs="宋体"/>
          <w:sz w:val="24"/>
        </w:rPr>
        <w:t>24.1</w:t>
      </w:r>
      <w:r>
        <w:rPr>
          <w:rFonts w:hint="eastAsia" w:ascii="宋体" w:hAnsi="宋体" w:cs="宋体"/>
          <w:sz w:val="24"/>
        </w:rPr>
        <w:t>采购人应当自收到评审报告之日起</w:t>
      </w:r>
      <w:r>
        <w:rPr>
          <w:rFonts w:ascii="宋体" w:hAnsi="宋体" w:cs="宋体"/>
          <w:sz w:val="24"/>
        </w:rPr>
        <w:t>5</w:t>
      </w:r>
      <w:r>
        <w:rPr>
          <w:rFonts w:hint="eastAsia" w:ascii="宋体" w:hAnsi="宋体" w:cs="宋体"/>
          <w:sz w:val="24"/>
        </w:rPr>
        <w:t>个工作日内在评审报告推荐的中标或者成交候选人中按顺序确定中标或者成交供应商。</w:t>
      </w:r>
    </w:p>
    <w:p>
      <w:pPr>
        <w:tabs>
          <w:tab w:val="left" w:pos="1800"/>
        </w:tabs>
        <w:spacing w:line="360" w:lineRule="auto"/>
        <w:ind w:firstLine="480" w:firstLineChars="200"/>
        <w:rPr>
          <w:rFonts w:ascii="宋体" w:cs="宋体"/>
          <w:sz w:val="24"/>
        </w:rPr>
      </w:pPr>
      <w:r>
        <w:rPr>
          <w:rFonts w:ascii="宋体" w:hAnsi="宋体" w:cs="宋体"/>
          <w:sz w:val="24"/>
        </w:rPr>
        <w:t>24.2</w:t>
      </w:r>
      <w:r>
        <w:rPr>
          <w:rFonts w:hint="eastAsia" w:ascii="宋体" w:hAnsi="宋体" w:cs="宋体"/>
          <w:sz w:val="24"/>
        </w:rPr>
        <w:t>在发出成交公告后请采购人、中标人登录周口市公共资源交易中心网（</w:t>
      </w:r>
      <w:r>
        <w:rPr>
          <w:rFonts w:ascii="宋体" w:hAnsi="宋体" w:cs="宋体"/>
          <w:sz w:val="24"/>
        </w:rPr>
        <w:t>http://jyzx.zhoukou.gov.cn</w:t>
      </w:r>
      <w:r>
        <w:rPr>
          <w:rFonts w:hint="eastAsia" w:ascii="宋体" w:hAnsi="宋体" w:cs="宋体"/>
          <w:sz w:val="24"/>
        </w:rPr>
        <w:t>）自行下载成交通知书。</w:t>
      </w:r>
    </w:p>
    <w:p>
      <w:pPr>
        <w:tabs>
          <w:tab w:val="left" w:pos="1800"/>
        </w:tabs>
        <w:spacing w:line="560" w:lineRule="exact"/>
        <w:ind w:firstLine="480" w:firstLineChars="200"/>
        <w:rPr>
          <w:rFonts w:ascii="宋体" w:cs="宋体"/>
          <w:sz w:val="24"/>
        </w:rPr>
      </w:pPr>
      <w:r>
        <w:rPr>
          <w:rFonts w:ascii="宋体" w:hAnsi="宋体" w:cs="宋体"/>
          <w:sz w:val="24"/>
        </w:rPr>
        <w:t>24.3</w:t>
      </w:r>
      <w:r>
        <w:rPr>
          <w:rFonts w:hint="eastAsia" w:ascii="宋体" w:hAnsi="宋体" w:cs="宋体"/>
          <w:sz w:val="24"/>
        </w:rPr>
        <w:t>成交通知书对采购人和成交供应商具有同等法律效力。成交通知书发出后，采购人改变成交结果，或者成交供应商放弃成交，应当承担相应的法律责任。</w:t>
      </w:r>
    </w:p>
    <w:p>
      <w:pPr>
        <w:spacing w:line="720" w:lineRule="auto"/>
        <w:jc w:val="center"/>
        <w:rPr>
          <w:rFonts w:asci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cs="宋体"/>
          <w:b/>
          <w:sz w:val="24"/>
        </w:rPr>
      </w:pPr>
      <w:r>
        <w:rPr>
          <w:rFonts w:ascii="宋体" w:hAnsi="宋体" w:cs="宋体"/>
          <w:b/>
          <w:sz w:val="24"/>
        </w:rPr>
        <w:t>25.</w:t>
      </w:r>
      <w:r>
        <w:rPr>
          <w:rFonts w:hint="eastAsia" w:ascii="宋体" w:hAnsi="宋体" w:cs="宋体"/>
          <w:b/>
          <w:sz w:val="24"/>
        </w:rPr>
        <w:t>签订合同及合同的执行</w:t>
      </w:r>
    </w:p>
    <w:p>
      <w:pPr>
        <w:spacing w:line="560" w:lineRule="exact"/>
        <w:ind w:firstLine="480" w:firstLineChars="200"/>
        <w:rPr>
          <w:rFonts w:ascii="宋体" w:hAnsi="宋体" w:cs="宋体"/>
          <w:color w:val="FF0000"/>
          <w:sz w:val="24"/>
        </w:rPr>
      </w:pPr>
      <w:r>
        <w:rPr>
          <w:rFonts w:ascii="宋体" w:hAnsi="宋体" w:cs="宋体"/>
          <w:sz w:val="24"/>
        </w:rPr>
        <w:t>25.1</w:t>
      </w:r>
      <w:r>
        <w:rPr>
          <w:rFonts w:hint="eastAsia" w:ascii="宋体" w:hAnsi="宋体" w:cs="宋体"/>
          <w:sz w:val="24"/>
        </w:rPr>
        <w:t>采购人、成交供应商在成交通知书发出之日起</w:t>
      </w:r>
      <w:r>
        <w:rPr>
          <w:rFonts w:ascii="宋体" w:hAnsi="宋体" w:cs="宋体"/>
          <w:sz w:val="24"/>
        </w:rPr>
        <w:t>30</w:t>
      </w:r>
      <w:r>
        <w:rPr>
          <w:rFonts w:hint="eastAsia" w:ascii="宋体" w:hAnsi="宋体" w:cs="宋体"/>
          <w:sz w:val="24"/>
        </w:rPr>
        <w:t>日内，按照竞争性磋商文件确定的合同文本签订政府采购合同。</w:t>
      </w:r>
      <w:r>
        <w:rPr>
          <w:rFonts w:hint="eastAsia" w:ascii="宋体" w:hAnsi="宋体" w:cs="宋体"/>
          <w:color w:val="000000" w:themeColor="text1"/>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560" w:lineRule="exact"/>
        <w:ind w:firstLine="480" w:firstLineChars="200"/>
        <w:rPr>
          <w:rFonts w:ascii="宋体" w:cs="宋体"/>
          <w:sz w:val="24"/>
        </w:rPr>
      </w:pPr>
    </w:p>
    <w:p>
      <w:pPr>
        <w:spacing w:line="560" w:lineRule="exact"/>
        <w:ind w:firstLine="480" w:firstLineChars="200"/>
        <w:rPr>
          <w:rFonts w:ascii="宋体" w:cs="宋体"/>
          <w:sz w:val="24"/>
        </w:rPr>
      </w:pPr>
      <w:r>
        <w:rPr>
          <w:rFonts w:ascii="宋体" w:hAnsi="宋体" w:cs="宋体"/>
          <w:sz w:val="24"/>
        </w:rPr>
        <w:t>25.2</w:t>
      </w:r>
      <w:r>
        <w:rPr>
          <w:rFonts w:hint="eastAsia" w:ascii="宋体" w:hAnsi="宋体" w:cs="宋体"/>
          <w:sz w:val="24"/>
        </w:rPr>
        <w:t>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cs="宋体"/>
          <w:sz w:val="24"/>
        </w:rPr>
      </w:pPr>
      <w:r>
        <w:rPr>
          <w:rFonts w:ascii="宋体" w:hAnsi="宋体" w:cs="宋体"/>
          <w:sz w:val="24"/>
        </w:rPr>
        <w:t>25.3</w:t>
      </w:r>
      <w:r>
        <w:rPr>
          <w:rFonts w:hint="eastAsia" w:ascii="宋体" w:hAnsi="宋体" w:cs="宋体"/>
          <w:sz w:val="24"/>
        </w:rPr>
        <w:t>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cs="宋体"/>
          <w:b/>
          <w:sz w:val="24"/>
        </w:rPr>
      </w:pPr>
      <w:r>
        <w:rPr>
          <w:rFonts w:hint="eastAsia" w:ascii="宋体" w:hAnsi="宋体" w:cs="宋体"/>
          <w:b/>
          <w:sz w:val="24"/>
        </w:rPr>
        <w:t>九、质疑处理</w:t>
      </w:r>
    </w:p>
    <w:p>
      <w:pPr>
        <w:pStyle w:val="5"/>
        <w:spacing w:line="560" w:lineRule="exact"/>
        <w:ind w:firstLine="482" w:firstLineChars="200"/>
        <w:jc w:val="both"/>
        <w:rPr>
          <w:rFonts w:ascii="宋体" w:cs="宋体"/>
          <w:b/>
          <w:sz w:val="24"/>
        </w:rPr>
      </w:pPr>
      <w:r>
        <w:rPr>
          <w:rFonts w:ascii="宋体" w:hAnsi="宋体" w:cs="宋体"/>
          <w:b/>
          <w:sz w:val="24"/>
        </w:rPr>
        <w:t>26.</w:t>
      </w:r>
      <w:r>
        <w:rPr>
          <w:rFonts w:hint="eastAsia" w:ascii="宋体" w:hAnsi="宋体" w:cs="宋体"/>
          <w:b/>
          <w:sz w:val="24"/>
        </w:rPr>
        <w:t>质疑程序及处理</w:t>
      </w:r>
    </w:p>
    <w:p>
      <w:pPr>
        <w:spacing w:line="560" w:lineRule="exact"/>
        <w:ind w:firstLine="480" w:firstLineChars="200"/>
        <w:rPr>
          <w:rFonts w:ascii="宋体" w:cs="宋体"/>
          <w:sz w:val="24"/>
        </w:rPr>
      </w:pPr>
      <w:r>
        <w:rPr>
          <w:rFonts w:ascii="宋体" w:hAnsi="宋体" w:cs="宋体"/>
          <w:sz w:val="24"/>
        </w:rPr>
        <w:t>26.1</w:t>
      </w:r>
      <w:r>
        <w:rPr>
          <w:rFonts w:hint="eastAsia" w:ascii="宋体" w:hAnsi="宋体" w:cs="宋体"/>
          <w:bCs/>
          <w:sz w:val="24"/>
        </w:rPr>
        <w:t>供应商认为采购过程、成交结果使自己的合法权益受到损害的，可以在知道或应当知道自己的权益受到损害之日起</w:t>
      </w:r>
      <w:r>
        <w:rPr>
          <w:rFonts w:ascii="宋体" w:hAnsi="宋体" w:cs="宋体"/>
          <w:bCs/>
          <w:sz w:val="24"/>
        </w:rPr>
        <w:t>7</w:t>
      </w:r>
      <w:r>
        <w:rPr>
          <w:rFonts w:hint="eastAsia" w:ascii="宋体" w:hAnsi="宋体" w:cs="宋体"/>
          <w:bCs/>
          <w:sz w:val="24"/>
        </w:rPr>
        <w:t>个工作日内，由供应商授权代表（或法人代表）按照相关规定，向采购人提出质疑，逾期不予受理。</w:t>
      </w:r>
    </w:p>
    <w:p>
      <w:pPr>
        <w:spacing w:line="560" w:lineRule="exact"/>
        <w:ind w:firstLine="480" w:firstLineChars="200"/>
        <w:rPr>
          <w:rFonts w:ascii="宋体" w:cs="宋体"/>
          <w:sz w:val="24"/>
        </w:rPr>
      </w:pPr>
      <w:r>
        <w:rPr>
          <w:rFonts w:ascii="宋体" w:hAnsi="宋体" w:cs="宋体"/>
          <w:sz w:val="24"/>
        </w:rPr>
        <w:t>26.2</w:t>
      </w:r>
      <w:r>
        <w:rPr>
          <w:rFonts w:hint="eastAsia" w:ascii="宋体" w:hAnsi="宋体" w:cs="宋体"/>
          <w:sz w:val="24"/>
        </w:rPr>
        <w:t>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cs="宋体"/>
          <w:bCs/>
          <w:sz w:val="24"/>
        </w:rPr>
      </w:pPr>
      <w:r>
        <w:rPr>
          <w:rFonts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ascii="宋体" w:cs="宋体"/>
          <w:sz w:val="24"/>
        </w:rPr>
      </w:pPr>
      <w:r>
        <w:rPr>
          <w:rFonts w:ascii="宋体" w:hAnsi="宋体" w:cs="宋体"/>
          <w:sz w:val="24"/>
        </w:rPr>
        <w:t>26.4</w:t>
      </w:r>
      <w:r>
        <w:rPr>
          <w:rFonts w:hint="eastAsia" w:ascii="宋体" w:hAnsi="宋体" w:cs="宋体"/>
          <w:sz w:val="24"/>
        </w:rPr>
        <w:t>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Style w:val="45"/>
          <w:rFonts w:ascii="宋体" w:cs="宋体"/>
          <w:bCs/>
          <w:sz w:val="36"/>
          <w:szCs w:val="36"/>
        </w:rPr>
      </w:pPr>
      <w:r>
        <w:rPr>
          <w:rStyle w:val="45"/>
          <w:rFonts w:hint="eastAsia" w:ascii="宋体" w:hAnsi="宋体" w:cs="宋体"/>
          <w:bCs/>
          <w:sz w:val="36"/>
          <w:szCs w:val="36"/>
        </w:rPr>
        <w:t>第三章</w:t>
      </w:r>
      <w:r>
        <w:rPr>
          <w:rStyle w:val="45"/>
          <w:rFonts w:ascii="宋体" w:hAnsi="宋体" w:cs="宋体"/>
          <w:bCs/>
          <w:sz w:val="36"/>
          <w:szCs w:val="36"/>
        </w:rPr>
        <w:t xml:space="preserve"> </w:t>
      </w:r>
      <w:r>
        <w:rPr>
          <w:rStyle w:val="45"/>
          <w:rFonts w:hint="eastAsia" w:ascii="宋体" w:hAnsi="宋体" w:cs="宋体"/>
          <w:bCs/>
          <w:sz w:val="36"/>
          <w:szCs w:val="36"/>
        </w:rPr>
        <w:t>采购项目内容及要求</w:t>
      </w:r>
    </w:p>
    <w:p>
      <w:pPr>
        <w:spacing w:line="560" w:lineRule="exact"/>
        <w:ind w:firstLine="480" w:firstLineChars="200"/>
        <w:rPr>
          <w:rFonts w:ascii="宋体" w:cs="宋体"/>
          <w:sz w:val="24"/>
        </w:rPr>
      </w:pPr>
      <w:r>
        <w:rPr>
          <w:rFonts w:hint="eastAsia" w:ascii="宋体" w:hAnsi="宋体" w:cs="宋体"/>
          <w:sz w:val="24"/>
        </w:rPr>
        <w:t>根据《</w:t>
      </w:r>
      <w:r>
        <w:rPr>
          <w:rFonts w:hint="eastAsia" w:ascii="宋体" w:hAnsi="宋体" w:cs="宋体"/>
          <w:sz w:val="24"/>
          <w:lang w:eastAsia="zh-CN"/>
        </w:rPr>
        <w:t>中共中央</w:t>
      </w:r>
      <w:r>
        <w:rPr>
          <w:rFonts w:hint="eastAsia" w:ascii="宋体" w:hAnsi="宋体" w:cs="宋体"/>
          <w:sz w:val="24"/>
        </w:rPr>
        <w:t>国务院</w:t>
      </w:r>
      <w:r>
        <w:rPr>
          <w:rFonts w:hint="eastAsia" w:ascii="宋体" w:hAnsi="宋体" w:cs="宋体"/>
          <w:sz w:val="24"/>
          <w:lang w:eastAsia="zh-CN"/>
        </w:rPr>
        <w:t>关于实现巩固拓展脱贫攻坚成果同乡村振兴有效衔接的意见</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中共河南省委河南省人民政府关于实现巩固拓展脱贫攻坚成果同乡村振兴有效衔接的实施意见</w:t>
      </w:r>
      <w:r>
        <w:rPr>
          <w:rFonts w:hint="eastAsia" w:ascii="宋体" w:hAnsi="宋体" w:cs="宋体"/>
          <w:sz w:val="24"/>
        </w:rPr>
        <w:t>》文件精神，为</w:t>
      </w:r>
      <w:r>
        <w:rPr>
          <w:rFonts w:hint="eastAsia" w:ascii="宋体" w:hAnsi="宋体" w:cs="宋体"/>
          <w:sz w:val="24"/>
          <w:lang w:eastAsia="zh-CN"/>
        </w:rPr>
        <w:t>巩固拓展脱贫攻坚成果同乡村振兴有效衔接</w:t>
      </w:r>
      <w:r>
        <w:rPr>
          <w:rFonts w:hint="eastAsia" w:ascii="宋体" w:hAnsi="宋体" w:cs="宋体"/>
          <w:sz w:val="24"/>
        </w:rPr>
        <w:t>，防范化解</w:t>
      </w:r>
      <w:r>
        <w:rPr>
          <w:rFonts w:hint="eastAsia" w:ascii="宋体" w:hAnsi="宋体" w:cs="宋体"/>
          <w:bCs/>
          <w:kern w:val="2"/>
          <w:sz w:val="24"/>
          <w:szCs w:val="24"/>
          <w:lang w:val="en-US" w:eastAsia="zh-CN" w:bidi="ar-SA"/>
        </w:rPr>
        <w:t>易返贫致贫户（监测对象）</w:t>
      </w:r>
      <w:r>
        <w:rPr>
          <w:rFonts w:hint="eastAsia" w:ascii="宋体" w:hAnsi="宋体" w:cs="宋体"/>
          <w:sz w:val="24"/>
        </w:rPr>
        <w:t>因病、因</w:t>
      </w:r>
      <w:r>
        <w:rPr>
          <w:rFonts w:hint="eastAsia" w:ascii="宋体" w:hAnsi="宋体" w:cs="宋体"/>
          <w:sz w:val="24"/>
          <w:lang w:eastAsia="zh-CN"/>
        </w:rPr>
        <w:t>意外</w:t>
      </w:r>
      <w:r>
        <w:rPr>
          <w:rFonts w:hint="eastAsia" w:ascii="宋体" w:hAnsi="宋体" w:cs="宋体"/>
          <w:sz w:val="24"/>
        </w:rPr>
        <w:t>等原因出现致贫返贫风险，有效补充延伸防返贫动态监测帮扶长效机制，切实发挥好“防返贫”保险在助力高质量发展、服务乡村振兴中的重要作用。结合</w:t>
      </w:r>
      <w:r>
        <w:rPr>
          <w:rFonts w:hint="eastAsia" w:ascii="宋体" w:hAnsi="宋体" w:cs="宋体"/>
          <w:sz w:val="24"/>
          <w:lang w:eastAsia="zh-CN"/>
        </w:rPr>
        <w:t>太康县</w:t>
      </w:r>
      <w:r>
        <w:rPr>
          <w:rFonts w:hint="eastAsia" w:ascii="宋体" w:hAnsi="宋体" w:cs="宋体"/>
          <w:sz w:val="24"/>
        </w:rPr>
        <w:t>实际，采购太康县防返贫保险承办机构。</w:t>
      </w:r>
    </w:p>
    <w:p>
      <w:pPr>
        <w:pStyle w:val="7"/>
        <w:rPr>
          <w:color w:val="auto"/>
          <w:spacing w:val="0"/>
          <w:lang w:eastAsia="zh-CN"/>
        </w:rPr>
      </w:pPr>
      <w:r>
        <w:rPr>
          <w:color w:val="auto"/>
          <w:spacing w:val="0"/>
          <w:lang w:eastAsia="zh-CN"/>
        </w:rPr>
        <w:t>一、被保险人范围，标准及期限</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太康县乡村振兴局</w:t>
      </w:r>
      <w:r>
        <w:rPr>
          <w:rFonts w:hint="eastAsia" w:ascii="宋体" w:hAnsi="宋体" w:eastAsia="宋体" w:cs="宋体"/>
          <w:bCs/>
          <w:kern w:val="2"/>
          <w:sz w:val="24"/>
          <w:szCs w:val="24"/>
          <w:lang w:val="en-US" w:eastAsia="zh-CN" w:bidi="ar-SA"/>
        </w:rPr>
        <w:t>为</w:t>
      </w:r>
      <w:r>
        <w:rPr>
          <w:rFonts w:hint="eastAsia" w:ascii="宋体" w:hAnsi="宋体" w:cs="宋体"/>
          <w:bCs/>
          <w:kern w:val="2"/>
          <w:sz w:val="24"/>
          <w:szCs w:val="24"/>
          <w:lang w:val="en-US" w:eastAsia="zh-CN" w:bidi="ar-SA"/>
        </w:rPr>
        <w:t>易返贫致贫户（监测对象）</w:t>
      </w:r>
      <w:r>
        <w:rPr>
          <w:rFonts w:hint="eastAsia" w:ascii="宋体" w:hAnsi="宋体" w:eastAsia="宋体" w:cs="宋体"/>
          <w:bCs/>
          <w:kern w:val="2"/>
          <w:sz w:val="24"/>
          <w:szCs w:val="24"/>
          <w:lang w:val="en-US" w:eastAsia="zh-CN" w:bidi="ar-SA"/>
        </w:rPr>
        <w:t>购买</w:t>
      </w:r>
      <w:r>
        <w:rPr>
          <w:rFonts w:hint="eastAsia" w:ascii="宋体" w:hAnsi="宋体" w:cs="宋体"/>
          <w:bCs/>
          <w:kern w:val="2"/>
          <w:sz w:val="24"/>
          <w:szCs w:val="24"/>
          <w:lang w:val="en-US" w:eastAsia="zh-CN" w:bidi="ar-SA"/>
        </w:rPr>
        <w:t>防返贫保险</w:t>
      </w:r>
      <w:r>
        <w:rPr>
          <w:rFonts w:hint="eastAsia" w:ascii="宋体" w:hAnsi="宋体" w:eastAsia="宋体" w:cs="宋体"/>
          <w:bCs/>
          <w:kern w:val="2"/>
          <w:sz w:val="24"/>
          <w:szCs w:val="24"/>
          <w:lang w:val="en-US" w:eastAsia="zh-CN" w:bidi="ar-SA"/>
        </w:rPr>
        <w:t>，返贫风险保险费标准为每人每年100元，保险期限1年。</w:t>
      </w:r>
    </w:p>
    <w:p>
      <w:pPr>
        <w:pStyle w:val="7"/>
        <w:spacing w:line="306" w:lineRule="exact"/>
        <w:rPr>
          <w:color w:val="auto"/>
          <w:spacing w:val="0"/>
          <w:lang w:eastAsia="zh-CN"/>
        </w:rPr>
      </w:pPr>
      <w:r>
        <w:rPr>
          <w:color w:val="auto"/>
          <w:spacing w:val="0"/>
          <w:lang w:eastAsia="zh-CN"/>
        </w:rPr>
        <w:t>二、保险责任、保障范围、赔付标准</w:t>
      </w:r>
    </w:p>
    <w:p>
      <w:pPr>
        <w:pStyle w:val="7"/>
        <w:spacing w:before="134"/>
        <w:rPr>
          <w:color w:val="auto"/>
          <w:spacing w:val="0"/>
          <w:lang w:eastAsia="zh-CN"/>
        </w:rPr>
      </w:pPr>
      <w:r>
        <w:rPr>
          <w:color w:val="auto"/>
          <w:spacing w:val="0"/>
          <w:lang w:eastAsia="zh-CN"/>
        </w:rPr>
        <w:t>(一)保险责任</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w:t>
      </w:r>
      <w:r>
        <w:rPr>
          <w:rFonts w:hint="eastAsia" w:ascii="宋体" w:hAnsi="宋体" w:cs="宋体"/>
          <w:bCs/>
          <w:kern w:val="2"/>
          <w:sz w:val="24"/>
          <w:szCs w:val="24"/>
          <w:lang w:val="en-US" w:eastAsia="zh-CN" w:bidi="ar-SA"/>
        </w:rPr>
        <w:t>防返贫保险</w:t>
      </w:r>
      <w:r>
        <w:rPr>
          <w:rFonts w:hint="eastAsia" w:ascii="宋体" w:hAnsi="宋体" w:eastAsia="宋体" w:cs="宋体"/>
          <w:bCs/>
          <w:kern w:val="2"/>
          <w:sz w:val="24"/>
          <w:szCs w:val="24"/>
          <w:lang w:val="en-US" w:eastAsia="zh-CN" w:bidi="ar-SA"/>
        </w:rPr>
        <w:t>”是指</w:t>
      </w:r>
      <w:r>
        <w:rPr>
          <w:rFonts w:hint="eastAsia" w:ascii="宋体" w:hAnsi="宋体" w:cs="宋体"/>
          <w:bCs/>
          <w:kern w:val="2"/>
          <w:sz w:val="24"/>
          <w:szCs w:val="24"/>
          <w:lang w:val="en-US" w:eastAsia="zh-CN" w:bidi="ar-SA"/>
        </w:rPr>
        <w:t>易返贫致贫户（监测对象）</w:t>
      </w:r>
      <w:r>
        <w:rPr>
          <w:rFonts w:hint="eastAsia" w:ascii="宋体" w:hAnsi="宋体" w:eastAsia="宋体" w:cs="宋体"/>
          <w:bCs/>
          <w:kern w:val="2"/>
          <w:sz w:val="24"/>
          <w:szCs w:val="24"/>
          <w:lang w:val="en-US" w:eastAsia="zh-CN" w:bidi="ar-SA"/>
        </w:rPr>
        <w:t>，因病、因</w:t>
      </w:r>
      <w:r>
        <w:rPr>
          <w:rFonts w:hint="eastAsia" w:ascii="宋体" w:hAnsi="宋体" w:cs="宋体"/>
          <w:bCs/>
          <w:kern w:val="2"/>
          <w:sz w:val="24"/>
          <w:szCs w:val="24"/>
          <w:lang w:val="en-US" w:eastAsia="zh-CN" w:bidi="ar-SA"/>
        </w:rPr>
        <w:t>意外</w:t>
      </w:r>
      <w:r>
        <w:rPr>
          <w:rFonts w:hint="eastAsia" w:ascii="宋体" w:hAnsi="宋体" w:eastAsia="宋体" w:cs="宋体"/>
          <w:bCs/>
          <w:kern w:val="2"/>
          <w:sz w:val="24"/>
          <w:szCs w:val="24"/>
          <w:lang w:val="en-US" w:eastAsia="zh-CN" w:bidi="ar-SA"/>
        </w:rPr>
        <w:t>所导致的有致贫返贫风险的情况。对符合以下情况，经核实后， 由保险公司按照赔付标准进行支付。</w:t>
      </w:r>
    </w:p>
    <w:p>
      <w:pPr>
        <w:pStyle w:val="7"/>
        <w:spacing w:line="306" w:lineRule="exact"/>
        <w:rPr>
          <w:color w:val="auto"/>
          <w:spacing w:val="0"/>
          <w:lang w:eastAsia="zh-CN"/>
        </w:rPr>
      </w:pPr>
      <w:r>
        <w:rPr>
          <w:color w:val="auto"/>
          <w:spacing w:val="0"/>
          <w:lang w:eastAsia="zh-CN"/>
        </w:rPr>
        <w:t>(二)保障范围</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w:t>
      </w:r>
      <w:r>
        <w:rPr>
          <w:rFonts w:hint="eastAsia" w:ascii="宋体" w:hAnsi="宋体" w:cs="宋体"/>
          <w:bCs/>
          <w:kern w:val="2"/>
          <w:sz w:val="24"/>
          <w:szCs w:val="24"/>
          <w:lang w:val="en-US" w:eastAsia="zh-CN" w:bidi="ar-SA"/>
        </w:rPr>
        <w:t>防返贫保险</w:t>
      </w:r>
      <w:r>
        <w:rPr>
          <w:rFonts w:hint="eastAsia" w:ascii="宋体" w:hAnsi="宋体" w:eastAsia="宋体" w:cs="宋体"/>
          <w:bCs/>
          <w:kern w:val="2"/>
          <w:sz w:val="24"/>
          <w:szCs w:val="24"/>
          <w:lang w:val="en-US" w:eastAsia="zh-CN" w:bidi="ar-SA"/>
        </w:rPr>
        <w:t>”依据太康县</w:t>
      </w:r>
      <w:r>
        <w:rPr>
          <w:rFonts w:hint="eastAsia" w:ascii="宋体" w:hAnsi="宋体" w:cs="宋体"/>
          <w:sz w:val="24"/>
          <w:lang w:eastAsia="zh-CN"/>
        </w:rPr>
        <w:t>巩固拓展脱贫攻坚成果同乡村振兴有效衔接</w:t>
      </w:r>
      <w:r>
        <w:rPr>
          <w:rFonts w:hint="eastAsia" w:ascii="宋体" w:hAnsi="宋体" w:eastAsia="宋体" w:cs="宋体"/>
          <w:bCs/>
          <w:kern w:val="2"/>
          <w:sz w:val="24"/>
          <w:szCs w:val="24"/>
          <w:lang w:val="en-US" w:eastAsia="zh-CN" w:bidi="ar-SA"/>
        </w:rPr>
        <w:t>工作重点，保障范围包括:</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疾病住院补充医疗保障：因疾病住院治疗过程中实际支付的属于基本医保报销范围内的住院医疗费用，在医疗救助后，仍需由个人承担的部分，保险人负责赔偿。</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意外伤害住院医疗保障：因意外伤害住院治疗过程中实际支付的属于基本医保报销范围内的住院医疗费用，在医疗救助后，仍需由个人承担的部分，保险人负责赔偿。</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住院自费医疗项目保障</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因疾病及意外伤害住院治疗过程中实际支付的需由个人承担的自费医疗部分，保险人负责赔偿。</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 xml:space="preserve">意外伤害残疾保障：因意外伤害导致残疾的，保险人根据残疾程度给付相应的保险金。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意外伤害身故保障：因意外伤害导致身故的，保险人给付意外伤害身故保险金。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疾病身故保障：因疾病导致身故的，保险人给付疾病身故保险金。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医疗费用的应提供出入院证（未住院无需提供）、诊断证明、病历、一单制住院结算单或大病保险及大病补充保险补偿结算单原始凭证。城乡居民大病保险、困难群众大病补充保险、商业保险报销未能提供相关原始凭证的，可提供凭证复印件（盖章）,或提供多次报销享受医疗政策记录材料进行佐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 </w:t>
      </w:r>
      <w:r>
        <w:rPr>
          <w:rFonts w:hint="eastAsia" w:ascii="宋体" w:hAnsi="宋体" w:cs="宋体"/>
          <w:b/>
          <w:bCs/>
          <w:sz w:val="24"/>
          <w:szCs w:val="24"/>
          <w:lang w:eastAsia="zh-CN"/>
        </w:rPr>
        <w:t>（三）</w:t>
      </w:r>
      <w:r>
        <w:rPr>
          <w:rFonts w:hint="eastAsia" w:ascii="宋体" w:hAnsi="宋体" w:eastAsia="宋体" w:cs="宋体"/>
          <w:b/>
          <w:bCs/>
          <w:sz w:val="24"/>
          <w:szCs w:val="24"/>
          <w:lang w:eastAsia="zh-CN"/>
        </w:rPr>
        <w:t>赔付标准</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因疾病、意外医疗费用最高赔付各25000元。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疾病医疗：疾病住院医疗费按照合规费用报销后50%进行给付，最高赔付25000元；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意外医疗：意外住院医疗费按照合规费用报销后50%进行赔付，最高赔付25000元，免赔额500元；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疾病身故：因疾病身故一次性赔付5000元；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重大疾病：符合国家规定的重大疾病病种确诊后一次性赔付6000元；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意外身故：因意外身故一次性赔付50000元；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ottom"/>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意外伤残：因意外导致的伤残最高赔付50000元（按照比例赔付）；</w:t>
      </w:r>
    </w:p>
    <w:p>
      <w:pPr>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外伤害残疾保障：因意外伤害导致残疾的，保险人根据残疾程度给付相应的保险金。保险金额5万元，给付标准依据人身保险伤残评定标准（行业标准）、（中保协发〔2013〕88号）【说明：本标准对功能和残疾进行了分类和分级，将人身保险伤残程度划分为一至十级，最重为第一级，最轻为第十级。与人身保险伤残程度等级相对应的保险金给付比例分为十档，伤残程度第一级对应的保险金给付比例为100%，伤残程度第十级对应的保险金给付比例为10%，每级相差10%。】</w:t>
      </w:r>
    </w:p>
    <w:p>
      <w:pPr>
        <w:pStyle w:val="7"/>
        <w:rPr>
          <w:color w:val="auto"/>
          <w:spacing w:val="0"/>
          <w:lang w:eastAsia="zh-CN"/>
        </w:rPr>
      </w:pPr>
      <w:r>
        <w:rPr>
          <w:rFonts w:hint="eastAsia"/>
          <w:color w:val="auto"/>
          <w:spacing w:val="0"/>
          <w:lang w:eastAsia="zh-CN"/>
        </w:rPr>
        <w:t>（四）</w:t>
      </w:r>
      <w:r>
        <w:rPr>
          <w:color w:val="auto"/>
          <w:spacing w:val="0"/>
          <w:lang w:eastAsia="zh-CN"/>
        </w:rPr>
        <w:t>对保险公司的要求：</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1）应及时落实与防贫保险业务相关的所有事务。</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2)应配备具有相应资质、特定经验并受到专项培训的工作人员用于防贫保险项目的核查工作。</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3)应接受并配合采购人或相关部门组织的对本协议履行情况的监督与检查，对于指出的问题，应及时作出合理解释或予以纠正。</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4)应对项目资金进行规范的财务管理和会计核算，加强自身监督，自觉接受审计，规范资金管理和使用。</w:t>
      </w:r>
    </w:p>
    <w:p>
      <w:pPr>
        <w:pStyle w:val="14"/>
        <w:spacing w:before="134" w:line="343" w:lineRule="auto"/>
        <w:ind w:left="438" w:right="263" w:firstLine="422"/>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 xml:space="preserve">5)应按照防贫工作实际需要，科学建立服务流程和体系，针对过程实际需要规范建立相关台账、档案并妥善保管，以配合甲方及相关部门组织的监督检查、绩效评价。                       </w:t>
      </w:r>
    </w:p>
    <w:p>
      <w:pPr>
        <w:pStyle w:val="14"/>
        <w:spacing w:before="134" w:line="343" w:lineRule="auto"/>
        <w:ind w:left="438" w:right="263" w:firstLine="422"/>
        <w:rPr>
          <w:rFonts w:hint="eastAsia" w:ascii="宋体" w:hAnsi="宋体" w:cs="宋体"/>
          <w:bCs/>
          <w:kern w:val="2"/>
          <w:sz w:val="24"/>
          <w:szCs w:val="24"/>
          <w:lang w:val="en-US" w:eastAsia="zh-CN" w:bidi="ar-SA"/>
        </w:rPr>
      </w:pPr>
      <w:r>
        <w:rPr>
          <w:rFonts w:hint="eastAsia" w:ascii="宋体" w:hAnsi="宋体" w:eastAsia="宋体" w:cs="宋体"/>
          <w:bCs/>
          <w:kern w:val="2"/>
          <w:sz w:val="24"/>
          <w:szCs w:val="24"/>
          <w:lang w:val="en-US" w:eastAsia="zh-CN" w:bidi="ar-SA"/>
        </w:rPr>
        <w:t>6)应建立健全赔付报告制度，按要求每月、半年、年度向采购人提供资金的使用情况、项目执行情况、成果总结等材料</w:t>
      </w:r>
      <w:r>
        <w:rPr>
          <w:rFonts w:hint="eastAsia" w:ascii="宋体" w:hAnsi="宋体" w:cs="宋体"/>
          <w:bCs/>
          <w:kern w:val="2"/>
          <w:sz w:val="24"/>
          <w:szCs w:val="24"/>
          <w:lang w:val="en-US" w:eastAsia="zh-CN" w:bidi="ar-SA"/>
        </w:rPr>
        <w:t>。</w:t>
      </w:r>
    </w:p>
    <w:p>
      <w:pPr>
        <w:ind w:left="420" w:leftChars="200"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 服务地点：甲方指定地点；</w:t>
      </w:r>
    </w:p>
    <w:p>
      <w:pPr>
        <w:ind w:left="420" w:leftChars="200"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服务期：1年。</w:t>
      </w:r>
    </w:p>
    <w:p>
      <w:pPr>
        <w:ind w:firstLine="720" w:firstLineChars="3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服务标准：合格，符合现行国家和行业规范标准。</w:t>
      </w:r>
    </w:p>
    <w:p>
      <w:pPr>
        <w:jc w:val="center"/>
        <w:rPr>
          <w:rStyle w:val="45"/>
          <w:rFonts w:ascii="宋体" w:cs="宋体"/>
          <w:bCs/>
          <w:sz w:val="36"/>
          <w:szCs w:val="36"/>
        </w:rPr>
      </w:pPr>
      <w:r>
        <w:rPr>
          <w:rStyle w:val="45"/>
          <w:rFonts w:hint="eastAsia" w:ascii="宋体" w:hAnsi="宋体" w:cs="宋体"/>
          <w:bCs/>
          <w:sz w:val="36"/>
          <w:szCs w:val="36"/>
        </w:rPr>
        <w:br w:type="page"/>
      </w:r>
      <w:r>
        <w:rPr>
          <w:rStyle w:val="45"/>
          <w:rFonts w:hint="eastAsia" w:ascii="宋体" w:hAnsi="宋体" w:cs="宋体"/>
          <w:bCs/>
          <w:sz w:val="36"/>
          <w:szCs w:val="36"/>
        </w:rPr>
        <w:t>第四章</w:t>
      </w:r>
      <w:r>
        <w:rPr>
          <w:rStyle w:val="45"/>
          <w:rFonts w:ascii="宋体" w:hAnsi="宋体" w:cs="宋体"/>
          <w:bCs/>
          <w:sz w:val="36"/>
          <w:szCs w:val="36"/>
        </w:rPr>
        <w:t xml:space="preserve">  </w:t>
      </w:r>
      <w:r>
        <w:rPr>
          <w:rStyle w:val="45"/>
          <w:rFonts w:hint="eastAsia" w:ascii="宋体" w:hAnsi="宋体" w:cs="宋体"/>
          <w:bCs/>
          <w:sz w:val="36"/>
          <w:szCs w:val="36"/>
        </w:rPr>
        <w:t>响应性文件内容及格式</w:t>
      </w:r>
    </w:p>
    <w:p>
      <w:pPr>
        <w:spacing w:line="560" w:lineRule="exact"/>
        <w:ind w:firstLine="480" w:firstLineChars="200"/>
        <w:rPr>
          <w:rFonts w:ascii="宋体" w:cs="宋体"/>
          <w:sz w:val="24"/>
        </w:rPr>
      </w:pPr>
      <w:r>
        <w:rPr>
          <w:rFonts w:hint="eastAsia" w:ascii="宋体" w:hAnsi="宋体" w:cs="宋体"/>
          <w:sz w:val="24"/>
        </w:rPr>
        <w:t>注：请供应商按照以下文件的要求格式、内容，顺序制作响应性文件，并编制目录及页码，否则可能将影响对响应性文件的评价。</w:t>
      </w:r>
      <w:r>
        <w:rPr>
          <w:rFonts w:ascii="宋体" w:hAnsi="宋体" w:cs="宋体"/>
          <w:sz w:val="24"/>
        </w:rPr>
        <w:t xml:space="preserve"> </w:t>
      </w:r>
    </w:p>
    <w:p>
      <w:pPr>
        <w:spacing w:line="560" w:lineRule="exact"/>
        <w:ind w:firstLine="482" w:firstLineChars="200"/>
        <w:rPr>
          <w:rFonts w:ascii="宋体" w:cs="宋体"/>
          <w:b/>
          <w:sz w:val="24"/>
        </w:rPr>
      </w:pPr>
      <w:r>
        <w:rPr>
          <w:rFonts w:hint="eastAsia" w:ascii="宋体" w:hAnsi="宋体" w:cs="宋体"/>
          <w:b/>
          <w:sz w:val="24"/>
        </w:rPr>
        <w:t>重要提示：</w:t>
      </w:r>
    </w:p>
    <w:p>
      <w:pPr>
        <w:spacing w:line="560" w:lineRule="exact"/>
        <w:ind w:firstLine="480" w:firstLineChars="200"/>
        <w:rPr>
          <w:rFonts w:ascii="宋体" w:cs="宋体"/>
          <w:sz w:val="24"/>
        </w:rPr>
      </w:pPr>
      <w:r>
        <w:rPr>
          <w:rFonts w:ascii="宋体" w:hAnsi="宋体" w:cs="宋体"/>
          <w:sz w:val="24"/>
        </w:rPr>
        <w:t>1.</w:t>
      </w:r>
      <w:r>
        <w:rPr>
          <w:rFonts w:hint="eastAsia" w:ascii="宋体" w:hAnsi="宋体" w:cs="宋体"/>
          <w:sz w:val="24"/>
        </w:rPr>
        <w:t>供应商提供的证明材料，除需要供应商填报或有特殊说明外，均须提供该材料的复印件或扫描件。</w:t>
      </w:r>
      <w:r>
        <w:rPr>
          <w:rFonts w:ascii="宋体" w:hAnsi="宋体" w:cs="宋体"/>
          <w:sz w:val="24"/>
        </w:rPr>
        <w:t xml:space="preserve"> </w:t>
      </w:r>
    </w:p>
    <w:p>
      <w:pPr>
        <w:snapToGrid w:val="0"/>
        <w:spacing w:line="560" w:lineRule="exact"/>
        <w:ind w:firstLine="480" w:firstLineChars="200"/>
        <w:rPr>
          <w:rFonts w:ascii="宋体" w:cs="宋体"/>
          <w:sz w:val="24"/>
        </w:rPr>
      </w:pPr>
      <w:r>
        <w:rPr>
          <w:rFonts w:ascii="宋体" w:hAnsi="宋体" w:cs="宋体"/>
          <w:sz w:val="24"/>
        </w:rPr>
        <w:t>2</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cs="宋体"/>
          <w:sz w:val="24"/>
        </w:rPr>
      </w:pPr>
      <w:r>
        <w:rPr>
          <w:rFonts w:ascii="宋体" w:hAnsi="宋体" w:cs="宋体"/>
          <w:sz w:val="24"/>
        </w:rPr>
        <w:t>3.</w:t>
      </w:r>
      <w:r>
        <w:rPr>
          <w:rFonts w:hint="eastAsia" w:ascii="宋体" w:hAnsi="宋体" w:cs="宋体"/>
          <w:sz w:val="24"/>
        </w:rPr>
        <w:t>法定代表人本人参加竞争性磋商的，不需提供授权委托书。</w:t>
      </w: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pStyle w:val="2"/>
        <w:ind w:firstLine="480"/>
        <w:rPr>
          <w:rFonts w:ascii="宋体" w:cs="宋体"/>
          <w:sz w:val="24"/>
        </w:rPr>
      </w:pPr>
    </w:p>
    <w:p>
      <w:pPr>
        <w:pStyle w:val="2"/>
        <w:ind w:firstLine="480"/>
        <w:rPr>
          <w:rFonts w:ascii="宋体" w:cs="宋体"/>
          <w:sz w:val="24"/>
        </w:rPr>
      </w:pPr>
    </w:p>
    <w:p>
      <w:pPr>
        <w:pStyle w:val="2"/>
        <w:ind w:firstLine="480"/>
        <w:rPr>
          <w:rFonts w:ascii="宋体" w:cs="宋体"/>
          <w:sz w:val="24"/>
        </w:rPr>
      </w:pPr>
    </w:p>
    <w:p>
      <w:pPr>
        <w:pStyle w:val="2"/>
        <w:ind w:firstLine="480"/>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snapToGrid w:val="0"/>
        <w:jc w:val="left"/>
        <w:rPr>
          <w:rFonts w:ascii="宋体" w:cs="宋体"/>
          <w:sz w:val="24"/>
        </w:rPr>
      </w:pPr>
    </w:p>
    <w:p>
      <w:pPr>
        <w:pStyle w:val="2"/>
        <w:ind w:firstLine="480"/>
        <w:rPr>
          <w:rFonts w:ascii="宋体" w:cs="宋体"/>
          <w:sz w:val="24"/>
        </w:rPr>
      </w:pPr>
    </w:p>
    <w:p>
      <w:pPr>
        <w:snapToGrid w:val="0"/>
        <w:jc w:val="left"/>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2-1</w:t>
      </w:r>
    </w:p>
    <w:p>
      <w:pPr>
        <w:widowControl/>
        <w:jc w:val="center"/>
        <w:rPr>
          <w:rFonts w:asci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pPr>
        <w:pStyle w:val="28"/>
        <w:ind w:firstLine="31680"/>
        <w:rPr>
          <w:rFonts w:ascii="宋体" w:cs="宋体"/>
        </w:rPr>
      </w:pPr>
    </w:p>
    <w:p>
      <w:pPr>
        <w:pStyle w:val="2"/>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8"/>
        <w:rPr>
          <w:rFonts w:ascii="宋体" w:cs="宋体"/>
        </w:rPr>
      </w:pPr>
    </w:p>
    <w:p>
      <w:pPr>
        <w:rPr>
          <w:rFonts w:ascii="宋体" w:cs="宋体"/>
        </w:rPr>
      </w:pPr>
    </w:p>
    <w:p>
      <w:pPr>
        <w:pStyle w:val="2"/>
        <w:rPr>
          <w:rFonts w:ascii="宋体" w:cs="宋体"/>
        </w:rPr>
      </w:pPr>
    </w:p>
    <w:p>
      <w:pPr>
        <w:pStyle w:val="8"/>
        <w:rPr>
          <w:rFonts w:ascii="宋体" w:cs="宋体"/>
        </w:rPr>
      </w:pPr>
    </w:p>
    <w:p>
      <w:pPr>
        <w:rPr>
          <w:rFonts w:ascii="宋体" w:cs="宋体"/>
        </w:rPr>
      </w:pPr>
    </w:p>
    <w:p>
      <w:pPr>
        <w:pStyle w:val="8"/>
        <w:rPr>
          <w:rFonts w:ascii="宋体" w:cs="宋体"/>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2-2</w:t>
      </w:r>
    </w:p>
    <w:p>
      <w:pPr>
        <w:spacing w:line="360" w:lineRule="auto"/>
        <w:jc w:val="center"/>
        <w:rPr>
          <w:rFonts w:ascii="宋体" w:cs="宋体"/>
          <w:sz w:val="24"/>
        </w:rPr>
      </w:pPr>
      <w:r>
        <w:rPr>
          <w:rFonts w:hint="eastAsia" w:ascii="宋体" w:hAnsi="宋体" w:cs="宋体"/>
          <w:sz w:val="24"/>
        </w:rPr>
        <w:t>法定代表人身份证明书</w:t>
      </w:r>
    </w:p>
    <w:p>
      <w:pPr>
        <w:spacing w:line="360" w:lineRule="auto"/>
        <w:jc w:val="center"/>
        <w:rPr>
          <w:rFonts w:ascii="宋体" w:cs="宋体"/>
          <w:sz w:val="24"/>
        </w:rPr>
      </w:pPr>
      <w:r>
        <w:rPr>
          <w:rFonts w:hint="eastAsia" w:ascii="宋体" w:hAnsi="宋体" w:cs="宋体"/>
          <w:sz w:val="24"/>
        </w:rPr>
        <w:t>（法定代表人参加竞争性磋商的，出具此证明书）</w:t>
      </w:r>
    </w:p>
    <w:p>
      <w:pPr>
        <w:spacing w:line="360" w:lineRule="auto"/>
        <w:ind w:firstLine="480" w:firstLineChars="200"/>
        <w:rPr>
          <w:rFonts w:ascii="宋体" w:cs="宋体"/>
          <w:sz w:val="24"/>
        </w:rPr>
      </w:pPr>
    </w:p>
    <w:p>
      <w:pPr>
        <w:spacing w:line="360" w:lineRule="auto"/>
        <w:ind w:firstLine="480" w:firstLineChars="200"/>
        <w:rPr>
          <w:rFonts w:ascii="宋体" w:cs="宋体"/>
          <w:sz w:val="24"/>
        </w:rPr>
      </w:pPr>
      <w:r>
        <w:rPr>
          <w:rFonts w:hint="eastAsia" w:ascii="宋体" w:hAnsi="宋体" w:cs="宋体"/>
          <w:sz w:val="24"/>
        </w:rPr>
        <w:t>同志，系我单位法定代表人，任职务。</w:t>
      </w:r>
    </w:p>
    <w:p>
      <w:pPr>
        <w:spacing w:line="360" w:lineRule="auto"/>
        <w:ind w:firstLine="480" w:firstLineChars="200"/>
        <w:rPr>
          <w:rFonts w:ascii="宋体" w:cs="宋体"/>
          <w:sz w:val="24"/>
        </w:rPr>
      </w:pPr>
      <w:r>
        <w:rPr>
          <w:rFonts w:hint="eastAsia" w:ascii="宋体" w:hAnsi="宋体" w:cs="宋体"/>
          <w:sz w:val="24"/>
        </w:rPr>
        <w:t>特此证明。</w:t>
      </w:r>
    </w:p>
    <w:p>
      <w:pPr>
        <w:spacing w:line="360" w:lineRule="auto"/>
        <w:ind w:firstLine="480" w:firstLineChars="200"/>
        <w:rPr>
          <w:rFonts w:ascii="宋体" w:cs="宋体"/>
          <w:sz w:val="24"/>
        </w:rPr>
      </w:pPr>
      <w:r>
        <w:rPr>
          <w:rFonts w:hint="eastAsia" w:ascii="宋体" w:hAnsi="宋体" w:cs="宋体"/>
          <w:sz w:val="24"/>
        </w:rPr>
        <w:t>附：联系地址：</w:t>
      </w:r>
      <w:r>
        <w:rPr>
          <w:rFonts w:ascii="宋体" w:hAnsi="宋体" w:cs="宋体"/>
          <w:sz w:val="24"/>
        </w:rPr>
        <w:t xml:space="preserve">               </w:t>
      </w:r>
    </w:p>
    <w:p>
      <w:pPr>
        <w:spacing w:line="360" w:lineRule="auto"/>
        <w:ind w:firstLine="960" w:firstLineChars="400"/>
        <w:rPr>
          <w:rFonts w:ascii="宋体" w:cs="宋体"/>
          <w:b/>
          <w:sz w:val="24"/>
        </w:rPr>
      </w:pPr>
      <w:r>
        <w:rPr>
          <w:rFonts w:hint="eastAsia" w:ascii="宋体" w:hAnsi="宋体" w:cs="宋体"/>
          <w:sz w:val="24"/>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cs="宋体"/>
                <w:b/>
                <w:bCs/>
                <w:sz w:val="24"/>
              </w:rPr>
            </w:pPr>
          </w:p>
          <w:p>
            <w:pPr>
              <w:spacing w:line="480" w:lineRule="exact"/>
              <w:rPr>
                <w:rFonts w:ascii="宋体" w:cs="宋体"/>
                <w:b/>
                <w:bCs/>
                <w:sz w:val="24"/>
              </w:rPr>
            </w:pPr>
          </w:p>
          <w:p>
            <w:pPr>
              <w:spacing w:line="480" w:lineRule="exact"/>
              <w:jc w:val="center"/>
              <w:rPr>
                <w:rFonts w:ascii="宋体" w:cs="宋体"/>
                <w:b/>
                <w:bCs/>
                <w:sz w:val="24"/>
              </w:rPr>
            </w:pPr>
            <w:r>
              <w:rPr>
                <w:rFonts w:hint="eastAsia" w:ascii="宋体" w:hAnsi="宋体" w:cs="宋体"/>
                <w:b/>
                <w:bCs/>
                <w:sz w:val="24"/>
              </w:rPr>
              <w:t>（※附：法定代表人身份证复印件※）</w:t>
            </w:r>
          </w:p>
          <w:p>
            <w:pPr>
              <w:spacing w:line="480" w:lineRule="exact"/>
              <w:rPr>
                <w:rFonts w:ascii="宋体" w:cs="宋体"/>
                <w:sz w:val="24"/>
              </w:rPr>
            </w:pPr>
          </w:p>
          <w:p>
            <w:pPr>
              <w:spacing w:line="480" w:lineRule="exact"/>
              <w:rPr>
                <w:rFonts w:ascii="宋体" w:cs="宋体"/>
                <w:sz w:val="24"/>
              </w:rPr>
            </w:pPr>
          </w:p>
        </w:tc>
      </w:tr>
    </w:tbl>
    <w:p>
      <w:pPr>
        <w:spacing w:line="360" w:lineRule="auto"/>
        <w:ind w:firstLine="960" w:firstLineChars="400"/>
        <w:rPr>
          <w:rFonts w:ascii="宋体" w:cs="宋体"/>
          <w:sz w:val="24"/>
        </w:rPr>
      </w:pPr>
    </w:p>
    <w:p>
      <w:pPr>
        <w:spacing w:line="360" w:lineRule="auto"/>
        <w:ind w:firstLine="3840" w:firstLineChars="1600"/>
        <w:rPr>
          <w:rFonts w:ascii="宋体" w:cs="宋体"/>
          <w:sz w:val="24"/>
        </w:rPr>
      </w:pPr>
    </w:p>
    <w:p>
      <w:pPr>
        <w:spacing w:line="360" w:lineRule="auto"/>
        <w:ind w:firstLine="3840" w:firstLineChars="1600"/>
        <w:rPr>
          <w:rFonts w:ascii="宋体" w:cs="宋体"/>
          <w:sz w:val="24"/>
        </w:rPr>
      </w:pPr>
    </w:p>
    <w:p>
      <w:pPr>
        <w:spacing w:line="360" w:lineRule="auto"/>
        <w:ind w:firstLine="3840" w:firstLineChars="1600"/>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jc w:val="center"/>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spacing w:line="360" w:lineRule="auto"/>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2-3</w:t>
      </w:r>
    </w:p>
    <w:p>
      <w:pPr>
        <w:spacing w:line="360" w:lineRule="auto"/>
        <w:ind w:firstLine="480" w:firstLineChars="200"/>
        <w:jc w:val="center"/>
        <w:rPr>
          <w:rFonts w:ascii="宋体" w:cs="宋体"/>
          <w:sz w:val="24"/>
        </w:rPr>
      </w:pPr>
      <w:r>
        <w:rPr>
          <w:rFonts w:hint="eastAsia" w:ascii="宋体" w:hAnsi="宋体" w:cs="宋体"/>
          <w:sz w:val="24"/>
        </w:rPr>
        <w:t>授权委托书</w:t>
      </w:r>
    </w:p>
    <w:p>
      <w:pPr>
        <w:spacing w:line="360" w:lineRule="auto"/>
        <w:jc w:val="center"/>
        <w:rPr>
          <w:rFonts w:ascii="宋体" w:cs="宋体"/>
          <w:sz w:val="24"/>
        </w:rPr>
      </w:pPr>
      <w:r>
        <w:rPr>
          <w:rFonts w:hint="eastAsia" w:ascii="宋体" w:hAnsi="宋体" w:cs="宋体"/>
          <w:sz w:val="24"/>
        </w:rPr>
        <w:t>（委托代理人参加竞争性磋商的，出具此证明书）</w:t>
      </w:r>
    </w:p>
    <w:p>
      <w:pPr>
        <w:spacing w:line="360" w:lineRule="auto"/>
        <w:ind w:firstLine="480" w:firstLineChars="200"/>
        <w:rPr>
          <w:rFonts w:ascii="宋体" w:cs="宋体"/>
          <w:sz w:val="24"/>
        </w:rPr>
      </w:pPr>
    </w:p>
    <w:p>
      <w:pPr>
        <w:spacing w:line="360" w:lineRule="auto"/>
        <w:ind w:firstLine="480" w:firstLineChars="200"/>
        <w:rPr>
          <w:rFonts w:asci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cs="宋体"/>
          <w:sz w:val="24"/>
        </w:rPr>
      </w:pPr>
      <w:r>
        <w:rPr>
          <w:rFonts w:hint="eastAsia" w:ascii="宋体" w:hAnsi="宋体" w:cs="宋体"/>
          <w:sz w:val="24"/>
        </w:rPr>
        <w:t>本授权书于年月日签字生效，特此声明。</w:t>
      </w:r>
    </w:p>
    <w:p>
      <w:pPr>
        <w:spacing w:line="360" w:lineRule="auto"/>
        <w:rPr>
          <w:rFonts w:ascii="宋体" w:cs="宋体"/>
          <w:sz w:val="24"/>
        </w:rPr>
      </w:pPr>
    </w:p>
    <w:p>
      <w:pPr>
        <w:spacing w:line="360" w:lineRule="auto"/>
        <w:ind w:firstLine="480" w:firstLineChars="200"/>
        <w:rPr>
          <w:rFonts w:ascii="宋体" w:cs="宋体"/>
          <w:sz w:val="24"/>
        </w:rPr>
      </w:pPr>
      <w:r>
        <w:rPr>
          <w:rFonts w:hint="eastAsia" w:ascii="宋体" w:hAnsi="宋体" w:cs="宋体"/>
          <w:sz w:val="24"/>
        </w:rPr>
        <w:t>委托人：</w:t>
      </w:r>
    </w:p>
    <w:p>
      <w:pPr>
        <w:spacing w:line="360" w:lineRule="auto"/>
        <w:ind w:firstLine="480" w:firstLineChars="2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被委托人：</w:t>
      </w:r>
    </w:p>
    <w:p>
      <w:pPr>
        <w:spacing w:line="360" w:lineRule="auto"/>
        <w:ind w:firstLine="480" w:firstLineChars="200"/>
        <w:rPr>
          <w:rFonts w:ascii="宋体" w:cs="宋体"/>
          <w:sz w:val="24"/>
        </w:rPr>
      </w:pPr>
      <w:r>
        <w:rPr>
          <w:rFonts w:hint="eastAsia" w:ascii="宋体" w:hAnsi="宋体" w:cs="宋体"/>
          <w:sz w:val="24"/>
        </w:rPr>
        <w:t>法定代表人：</w:t>
      </w:r>
    </w:p>
    <w:tbl>
      <w:tblPr>
        <w:tblStyle w:val="29"/>
        <w:tblpPr w:leftFromText="180" w:rightFromText="180" w:vertAnchor="text" w:horzAnchor="page" w:tblpX="3210" w:tblpY="221"/>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cs="宋体"/>
                <w:b/>
                <w:bCs/>
                <w:sz w:val="24"/>
              </w:rPr>
            </w:pPr>
          </w:p>
          <w:p>
            <w:pPr>
              <w:spacing w:line="480" w:lineRule="exact"/>
              <w:rPr>
                <w:rFonts w:ascii="宋体" w:cs="宋体"/>
                <w:b/>
                <w:bCs/>
                <w:sz w:val="24"/>
              </w:rPr>
            </w:pPr>
          </w:p>
          <w:p>
            <w:pPr>
              <w:spacing w:line="480" w:lineRule="exact"/>
              <w:jc w:val="center"/>
              <w:rPr>
                <w:rFonts w:ascii="宋体" w:cs="宋体"/>
                <w:b/>
                <w:bCs/>
                <w:sz w:val="24"/>
              </w:rPr>
            </w:pPr>
            <w:r>
              <w:rPr>
                <w:rFonts w:hint="eastAsia" w:ascii="宋体" w:hAnsi="宋体" w:cs="宋体"/>
                <w:b/>
                <w:bCs/>
                <w:sz w:val="24"/>
              </w:rPr>
              <w:t>（※附：法定代表人身份证复印件※）</w:t>
            </w:r>
          </w:p>
          <w:p>
            <w:pPr>
              <w:spacing w:line="480" w:lineRule="exact"/>
              <w:rPr>
                <w:rFonts w:ascii="宋体" w:cs="宋体"/>
                <w:sz w:val="24"/>
              </w:rPr>
            </w:pPr>
          </w:p>
          <w:p>
            <w:pPr>
              <w:spacing w:line="480" w:lineRule="exact"/>
              <w:rPr>
                <w:rFonts w:ascii="宋体" w:cs="宋体"/>
                <w:sz w:val="24"/>
              </w:rPr>
            </w:pPr>
          </w:p>
        </w:tc>
      </w:tr>
    </w:tbl>
    <w:p>
      <w:pPr>
        <w:pStyle w:val="43"/>
        <w:ind w:firstLine="31680"/>
      </w:pPr>
    </w:p>
    <w:p>
      <w:pPr>
        <w:spacing w:line="360" w:lineRule="auto"/>
        <w:ind w:firstLine="480" w:firstLineChars="200"/>
        <w:rPr>
          <w:rFonts w:ascii="宋体" w:cs="宋体"/>
          <w:sz w:val="24"/>
        </w:rPr>
      </w:pPr>
    </w:p>
    <w:p>
      <w:pPr>
        <w:spacing w:line="360" w:lineRule="auto"/>
        <w:ind w:firstLine="480" w:firstLineChars="200"/>
        <w:rPr>
          <w:rFonts w:ascii="宋体" w:cs="宋体"/>
          <w:sz w:val="24"/>
        </w:rPr>
      </w:pPr>
    </w:p>
    <w:p>
      <w:pPr>
        <w:spacing w:line="360" w:lineRule="auto"/>
        <w:ind w:firstLine="480" w:firstLineChars="200"/>
        <w:rPr>
          <w:rFonts w:ascii="宋体" w:cs="宋体"/>
          <w:sz w:val="24"/>
        </w:rPr>
      </w:pPr>
    </w:p>
    <w:p>
      <w:pPr>
        <w:spacing w:line="360" w:lineRule="auto"/>
        <w:ind w:firstLine="4920" w:firstLineChars="2050"/>
        <w:rPr>
          <w:rFonts w:ascii="宋体" w:cs="宋体"/>
          <w:sz w:val="24"/>
        </w:rPr>
      </w:pPr>
    </w:p>
    <w:p>
      <w:pPr>
        <w:spacing w:line="360" w:lineRule="auto"/>
        <w:jc w:val="center"/>
        <w:rPr>
          <w:rFonts w:ascii="宋体" w:cs="宋体"/>
          <w:sz w:val="24"/>
        </w:rPr>
      </w:pPr>
    </w:p>
    <w:p>
      <w:pPr>
        <w:spacing w:line="360" w:lineRule="auto"/>
        <w:jc w:val="center"/>
        <w:rPr>
          <w:rFonts w:ascii="宋体" w:cs="宋体"/>
          <w:sz w:val="24"/>
        </w:rPr>
      </w:pPr>
    </w:p>
    <w:tbl>
      <w:tblPr>
        <w:tblStyle w:val="29"/>
        <w:tblpPr w:leftFromText="180" w:rightFromText="180" w:vertAnchor="text" w:horzAnchor="page" w:tblpX="3165" w:tblpY="185"/>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cs="宋体"/>
                <w:b/>
                <w:bCs/>
                <w:sz w:val="24"/>
              </w:rPr>
            </w:pPr>
          </w:p>
          <w:p>
            <w:pPr>
              <w:spacing w:line="480" w:lineRule="exact"/>
              <w:rPr>
                <w:rFonts w:ascii="宋体" w:cs="宋体"/>
                <w:b/>
                <w:bCs/>
                <w:sz w:val="24"/>
              </w:rPr>
            </w:pPr>
          </w:p>
          <w:p>
            <w:pPr>
              <w:spacing w:line="480" w:lineRule="exact"/>
              <w:jc w:val="center"/>
              <w:rPr>
                <w:rFonts w:ascii="宋体" w:cs="宋体"/>
                <w:sz w:val="24"/>
              </w:rPr>
            </w:pPr>
            <w:r>
              <w:rPr>
                <w:rFonts w:hint="eastAsia" w:ascii="宋体" w:hAnsi="宋体" w:cs="宋体"/>
                <w:b/>
                <w:bCs/>
                <w:sz w:val="24"/>
              </w:rPr>
              <w:t>（※附：被委托人身份证复印件※）</w:t>
            </w:r>
          </w:p>
        </w:tc>
      </w:tr>
    </w:tbl>
    <w:p>
      <w:pPr>
        <w:spacing w:line="360" w:lineRule="auto"/>
        <w:jc w:val="center"/>
        <w:rPr>
          <w:rFonts w:ascii="宋体" w:cs="宋体"/>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2-4</w:t>
      </w:r>
    </w:p>
    <w:p>
      <w:pPr>
        <w:spacing w:line="360" w:lineRule="auto"/>
        <w:jc w:val="left"/>
        <w:rPr>
          <w:rFonts w:ascii="宋体" w:cs="宋体"/>
          <w:sz w:val="24"/>
        </w:rPr>
      </w:pPr>
      <w:r>
        <w:rPr>
          <w:rFonts w:hint="eastAsia" w:ascii="宋体" w:hAnsi="宋体" w:cs="宋体"/>
          <w:sz w:val="24"/>
        </w:rPr>
        <w:t>政府采购法第二十二条及参加政府采购活动前三年内无重大违法记录的书面声明</w:t>
      </w: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3</w:t>
      </w:r>
    </w:p>
    <w:p>
      <w:pPr>
        <w:spacing w:line="560" w:lineRule="exact"/>
        <w:jc w:val="center"/>
        <w:rPr>
          <w:rFonts w:ascii="宋体" w:cs="宋体"/>
          <w:sz w:val="24"/>
        </w:rPr>
      </w:pPr>
      <w:r>
        <w:rPr>
          <w:rFonts w:hint="eastAsia" w:ascii="宋体" w:hAnsi="宋体" w:cs="宋体"/>
          <w:sz w:val="24"/>
        </w:rPr>
        <w:t>投标函</w:t>
      </w:r>
    </w:p>
    <w:p>
      <w:pPr>
        <w:pStyle w:val="27"/>
        <w:shd w:val="clear" w:color="auto" w:fill="FFFFFF"/>
        <w:adjustRightInd w:val="0"/>
        <w:snapToGrid w:val="0"/>
        <w:spacing w:before="0" w:beforeAutospacing="0" w:after="0" w:afterAutospacing="0" w:line="360" w:lineRule="auto"/>
        <w:rPr>
          <w:rFonts w:cs="宋体"/>
          <w:szCs w:val="24"/>
        </w:rPr>
      </w:pPr>
      <w:r>
        <w:rPr>
          <w:rFonts w:hint="eastAsia" w:cs="宋体"/>
          <w:szCs w:val="24"/>
        </w:rPr>
        <w:t>致：周口市公共资源交易中心政府采购中心</w:t>
      </w:r>
    </w:p>
    <w:p>
      <w:pPr>
        <w:rPr>
          <w:rFonts w:ascii="宋体" w:cs="宋体"/>
          <w:kern w:val="0"/>
          <w:sz w:val="24"/>
        </w:rPr>
      </w:pPr>
    </w:p>
    <w:p>
      <w:pPr>
        <w:pStyle w:val="74"/>
        <w:ind w:firstLine="600" w:firstLineChars="250"/>
        <w:rPr>
          <w:rFonts w:asci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rPr>
        <w:t>），委托代理人</w:t>
      </w:r>
      <w:r>
        <w:rPr>
          <w:rFonts w:ascii="宋体" w:hAnsi="宋体"/>
          <w:sz w:val="24"/>
          <w:szCs w:val="24"/>
        </w:rPr>
        <w:t xml:space="preserve"> (</w:t>
      </w:r>
      <w:r>
        <w:rPr>
          <w:rFonts w:hint="eastAsia" w:ascii="宋体" w:hAnsi="宋体"/>
          <w:sz w:val="24"/>
          <w:szCs w:val="24"/>
        </w:rPr>
        <w:t>全名、职务</w:t>
      </w:r>
      <w:r>
        <w:rPr>
          <w:rFonts w:ascii="宋体" w:hAnsi="宋体"/>
          <w:sz w:val="24"/>
          <w:szCs w:val="24"/>
        </w:rPr>
        <w:t>)</w:t>
      </w:r>
      <w:r>
        <w:rPr>
          <w:rFonts w:hint="eastAsia" w:ascii="宋体" w:hAnsi="宋体"/>
          <w:sz w:val="24"/>
          <w:szCs w:val="24"/>
        </w:rPr>
        <w:t>代表</w:t>
      </w:r>
      <w:r>
        <w:rPr>
          <w:rFonts w:ascii="宋体" w:hAnsi="宋体"/>
          <w:sz w:val="24"/>
          <w:szCs w:val="24"/>
        </w:rPr>
        <w:t xml:space="preserve"> </w:t>
      </w:r>
      <w:r>
        <w:rPr>
          <w:rFonts w:hint="eastAsia" w:ascii="宋体" w:hAnsi="宋体"/>
          <w:sz w:val="24"/>
          <w:szCs w:val="24"/>
        </w:rPr>
        <w:t>供应商名称、地址</w:t>
      </w:r>
      <w:r>
        <w:rPr>
          <w:rFonts w:ascii="宋体" w:hAnsi="宋体"/>
          <w:sz w:val="24"/>
          <w:szCs w:val="24"/>
        </w:rPr>
        <w:t>)</w:t>
      </w:r>
      <w:r>
        <w:rPr>
          <w:rFonts w:hint="eastAsia" w:ascii="宋体" w:hAnsi="宋体"/>
          <w:sz w:val="24"/>
          <w:szCs w:val="24"/>
        </w:rPr>
        <w:t>提交投标文件，报价为</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u w:val="single"/>
        </w:rPr>
        <w:t>元，</w:t>
      </w:r>
      <w:r>
        <w:rPr>
          <w:rFonts w:hint="eastAsia" w:ascii="宋体" w:hAnsi="宋体"/>
          <w:sz w:val="24"/>
          <w:szCs w:val="24"/>
        </w:rPr>
        <w:t>并对之负法律责任。</w:t>
      </w:r>
    </w:p>
    <w:p>
      <w:pPr>
        <w:ind w:firstLine="568" w:firstLineChars="237"/>
        <w:rPr>
          <w:rFonts w:ascii="宋体" w:cs="宋体"/>
          <w:sz w:val="24"/>
        </w:rPr>
      </w:pPr>
      <w:r>
        <w:rPr>
          <w:rFonts w:hint="eastAsia" w:ascii="宋体" w:hAnsi="宋体" w:cs="宋体"/>
          <w:sz w:val="24"/>
        </w:rPr>
        <w:t>据此函，宣布同意如下：</w:t>
      </w:r>
    </w:p>
    <w:p>
      <w:pPr>
        <w:ind w:firstLine="480" w:firstLineChars="200"/>
        <w:rPr>
          <w:rFonts w:ascii="宋体" w:cs="宋体"/>
          <w:sz w:val="24"/>
        </w:rPr>
      </w:pPr>
      <w:r>
        <w:rPr>
          <w:rFonts w:ascii="宋体" w:hAnsi="宋体" w:cs="宋体"/>
          <w:sz w:val="24"/>
        </w:rPr>
        <w:t>(1)</w:t>
      </w:r>
      <w:r>
        <w:rPr>
          <w:rFonts w:hint="eastAsia" w:ascii="宋体" w:hAnsi="宋体" w:cs="宋体"/>
          <w:sz w:val="24"/>
        </w:rPr>
        <w:t>我们完全理解贵方不一定要接受最低报价，并同意本文件规定的响应性文件有效期。</w:t>
      </w:r>
    </w:p>
    <w:p>
      <w:pPr>
        <w:ind w:firstLine="480" w:firstLineChars="200"/>
        <w:rPr>
          <w:rFonts w:ascii="宋体" w:cs="宋体"/>
          <w:sz w:val="24"/>
        </w:rPr>
      </w:pPr>
      <w:r>
        <w:rPr>
          <w:rFonts w:ascii="宋体" w:hAnsi="宋体" w:cs="宋体"/>
          <w:sz w:val="24"/>
        </w:rPr>
        <w:t>(2)</w:t>
      </w:r>
      <w:r>
        <w:rPr>
          <w:rFonts w:hint="eastAsia" w:ascii="宋体" w:hAnsi="宋体" w:cs="宋体"/>
          <w:sz w:val="24"/>
        </w:rPr>
        <w:t>我们已详细审核全部竞争性磋商文件，我们知道必须放弃提出含糊不清或误解的问题的权利。</w:t>
      </w:r>
    </w:p>
    <w:p>
      <w:pPr>
        <w:numPr>
          <w:ilvl w:val="0"/>
          <w:numId w:val="3"/>
        </w:numPr>
        <w:ind w:firstLine="480" w:firstLineChars="200"/>
        <w:rPr>
          <w:rFonts w:ascii="宋体" w:cs="宋体"/>
          <w:sz w:val="24"/>
        </w:rPr>
      </w:pPr>
      <w:r>
        <w:rPr>
          <w:rFonts w:hint="eastAsia" w:ascii="宋体" w:hAnsi="宋体" w:cs="宋体"/>
          <w:sz w:val="24"/>
        </w:rPr>
        <w:t>同意向贵方提供贵方可能另外要求的与其竞争性磋商有关的任何证据和资料。</w:t>
      </w:r>
    </w:p>
    <w:p>
      <w:pPr>
        <w:ind w:firstLine="480" w:firstLineChars="200"/>
        <w:rPr>
          <w:rFonts w:ascii="宋体" w:cs="宋体"/>
          <w:sz w:val="24"/>
        </w:rPr>
      </w:pPr>
      <w:r>
        <w:rPr>
          <w:rFonts w:ascii="宋体" w:hAnsi="宋体" w:cs="宋体"/>
          <w:sz w:val="24"/>
        </w:rPr>
        <w:t>(4)</w:t>
      </w:r>
      <w:r>
        <w:rPr>
          <w:rFonts w:hint="eastAsia" w:ascii="宋体" w:hAnsi="宋体" w:cs="宋体"/>
          <w:sz w:val="24"/>
        </w:rPr>
        <w:t>一旦我们成交，我们将严格履行合同责任和义务。</w:t>
      </w:r>
    </w:p>
    <w:p>
      <w:pPr>
        <w:ind w:firstLine="480" w:firstLineChars="200"/>
        <w:rPr>
          <w:rFonts w:ascii="宋体" w:cs="宋体"/>
          <w:sz w:val="24"/>
        </w:rPr>
      </w:pPr>
      <w:r>
        <w:rPr>
          <w:rFonts w:ascii="宋体" w:hAnsi="宋体" w:cs="宋体"/>
          <w:sz w:val="24"/>
        </w:rPr>
        <w:t>(5)</w:t>
      </w:r>
      <w:r>
        <w:rPr>
          <w:rFonts w:hint="eastAsia" w:ascii="宋体" w:hAnsi="宋体" w:cs="宋体"/>
          <w:sz w:val="24"/>
        </w:rPr>
        <w:t>我们完全理解不向未成交人解释未成交理由的义务。</w:t>
      </w:r>
    </w:p>
    <w:p>
      <w:pPr>
        <w:ind w:firstLine="480" w:firstLineChars="200"/>
        <w:rPr>
          <w:rFonts w:ascii="宋体" w:cs="宋体"/>
          <w:sz w:val="24"/>
          <w:lang w:val="zh-CN"/>
        </w:rPr>
      </w:pPr>
      <w:r>
        <w:rPr>
          <w:rFonts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pPr>
        <w:ind w:firstLine="480" w:firstLineChars="200"/>
        <w:rPr>
          <w:rFonts w:ascii="宋体" w:cs="宋体"/>
          <w:sz w:val="24"/>
        </w:rPr>
      </w:pPr>
      <w:r>
        <w:rPr>
          <w:rFonts w:ascii="宋体" w:hAnsi="宋体" w:cs="宋体"/>
          <w:sz w:val="24"/>
        </w:rPr>
        <w:t>(7)</w:t>
      </w:r>
      <w:r>
        <w:rPr>
          <w:rFonts w:hint="eastAsia" w:ascii="宋体" w:hAnsi="宋体" w:cs="宋体"/>
          <w:sz w:val="24"/>
          <w:lang w:val="zh-CN"/>
        </w:rPr>
        <w:t>我方愿按《中华人民共和国合同法》履行我方的全部责任。</w:t>
      </w:r>
    </w:p>
    <w:p>
      <w:pPr>
        <w:ind w:firstLine="480" w:firstLineChars="200"/>
        <w:rPr>
          <w:rFonts w:ascii="宋体" w:cs="宋体"/>
          <w:sz w:val="24"/>
        </w:rPr>
      </w:pPr>
      <w:r>
        <w:rPr>
          <w:rFonts w:ascii="宋体" w:hAnsi="宋体" w:cs="宋体"/>
          <w:sz w:val="24"/>
        </w:rPr>
        <w:t>(8)</w:t>
      </w:r>
      <w:r>
        <w:rPr>
          <w:rFonts w:hint="eastAsia" w:ascii="宋体" w:hAnsi="宋体" w:cs="宋体"/>
          <w:sz w:val="24"/>
        </w:rPr>
        <w:t>与本次竞争性磋商有关的正式通讯地址为：</w:t>
      </w:r>
    </w:p>
    <w:p>
      <w:pPr>
        <w:ind w:firstLine="480" w:firstLineChars="200"/>
        <w:rPr>
          <w:rFonts w:asci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hAnsi="宋体" w:cs="宋体"/>
          <w:sz w:val="24"/>
        </w:rPr>
        <w:t xml:space="preserve">                  </w:t>
      </w:r>
      <w:r>
        <w:rPr>
          <w:rFonts w:hint="eastAsia" w:ascii="宋体" w:hAnsi="宋体" w:cs="宋体"/>
          <w:sz w:val="24"/>
        </w:rPr>
        <w:t>邮</w:t>
      </w:r>
      <w:r>
        <w:rPr>
          <w:rFonts w:ascii="宋体" w:hAnsi="宋体" w:cs="宋体"/>
          <w:sz w:val="24"/>
        </w:rPr>
        <w:t xml:space="preserve"> </w:t>
      </w:r>
      <w:r>
        <w:rPr>
          <w:rFonts w:hint="eastAsia" w:ascii="宋体" w:hAnsi="宋体" w:cs="宋体"/>
          <w:sz w:val="24"/>
        </w:rPr>
        <w:t>编：</w:t>
      </w:r>
    </w:p>
    <w:p>
      <w:pPr>
        <w:ind w:firstLine="480" w:firstLineChars="200"/>
        <w:rPr>
          <w:rFonts w:ascii="宋体" w:cs="宋体"/>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ascii="宋体" w:hAnsi="宋体" w:cs="宋体"/>
          <w:sz w:val="24"/>
        </w:rPr>
        <w:t xml:space="preserve">                  </w:t>
      </w:r>
      <w:r>
        <w:rPr>
          <w:rFonts w:hint="eastAsia" w:ascii="宋体" w:hAnsi="宋体" w:cs="宋体"/>
          <w:sz w:val="24"/>
        </w:rPr>
        <w:t>电子信箱：</w:t>
      </w:r>
    </w:p>
    <w:p>
      <w:pPr>
        <w:ind w:firstLine="480" w:firstLineChars="200"/>
        <w:jc w:val="left"/>
        <w:rPr>
          <w:rFonts w:ascii="宋体" w:cs="宋体"/>
          <w:sz w:val="24"/>
        </w:rPr>
      </w:pPr>
      <w:r>
        <w:rPr>
          <w:rFonts w:hint="eastAsia" w:ascii="宋体" w:hAnsi="宋体" w:cs="宋体"/>
          <w:sz w:val="24"/>
        </w:rPr>
        <w:t>我们保证：</w:t>
      </w:r>
    </w:p>
    <w:p>
      <w:pPr>
        <w:ind w:firstLine="480" w:firstLineChars="200"/>
        <w:jc w:val="left"/>
        <w:rPr>
          <w:rFonts w:ascii="宋体" w:cs="宋体"/>
          <w:sz w:val="24"/>
        </w:rPr>
      </w:pPr>
      <w:r>
        <w:rPr>
          <w:rFonts w:ascii="宋体" w:hAnsi="宋体" w:cs="宋体"/>
          <w:sz w:val="24"/>
        </w:rPr>
        <w:t>(1)</w:t>
      </w:r>
      <w:r>
        <w:rPr>
          <w:rFonts w:hint="eastAsia" w:ascii="宋体" w:hAnsi="宋体" w:cs="宋体"/>
          <w:sz w:val="24"/>
        </w:rPr>
        <w:t>不提供虚假材料谋取成交；</w:t>
      </w:r>
    </w:p>
    <w:p>
      <w:pPr>
        <w:ind w:firstLine="480" w:firstLineChars="200"/>
        <w:jc w:val="left"/>
        <w:rPr>
          <w:rFonts w:ascii="宋体" w:cs="宋体"/>
          <w:sz w:val="24"/>
        </w:rPr>
      </w:pPr>
      <w:r>
        <w:rPr>
          <w:rFonts w:ascii="宋体" w:hAnsi="宋体" w:cs="宋体"/>
          <w:sz w:val="24"/>
        </w:rPr>
        <w:t>(2)</w:t>
      </w:r>
      <w:r>
        <w:rPr>
          <w:rFonts w:hint="eastAsia" w:ascii="宋体" w:hAnsi="宋体" w:cs="宋体"/>
          <w:sz w:val="24"/>
        </w:rPr>
        <w:t>不以不正当手段抵毁、排挤其他供应商；</w:t>
      </w:r>
    </w:p>
    <w:p>
      <w:pPr>
        <w:ind w:firstLine="480" w:firstLineChars="200"/>
        <w:jc w:val="left"/>
        <w:rPr>
          <w:rFonts w:ascii="宋体" w:cs="宋体"/>
          <w:sz w:val="24"/>
        </w:rPr>
      </w:pPr>
      <w:r>
        <w:rPr>
          <w:rFonts w:ascii="宋体" w:hAnsi="宋体" w:cs="宋体"/>
          <w:sz w:val="24"/>
        </w:rPr>
        <w:t>(3)</w:t>
      </w:r>
      <w:r>
        <w:rPr>
          <w:rFonts w:hint="eastAsia" w:ascii="宋体" w:hAnsi="宋体" w:cs="宋体"/>
          <w:sz w:val="24"/>
        </w:rPr>
        <w:t>不与采购人和其它供应商恶意串通；</w:t>
      </w:r>
    </w:p>
    <w:p>
      <w:pPr>
        <w:ind w:firstLine="480" w:firstLineChars="200"/>
        <w:jc w:val="left"/>
        <w:rPr>
          <w:rFonts w:ascii="宋体" w:cs="宋体"/>
          <w:sz w:val="24"/>
        </w:rPr>
      </w:pPr>
      <w:r>
        <w:rPr>
          <w:rFonts w:ascii="宋体" w:hAnsi="宋体" w:cs="宋体"/>
          <w:sz w:val="24"/>
        </w:rPr>
        <w:t>(4)</w:t>
      </w:r>
      <w:r>
        <w:rPr>
          <w:rFonts w:hint="eastAsia" w:ascii="宋体" w:hAnsi="宋体" w:cs="宋体"/>
          <w:sz w:val="24"/>
        </w:rPr>
        <w:t>不向采购人和采购代理机构提供不正当利益；</w:t>
      </w:r>
    </w:p>
    <w:p>
      <w:pPr>
        <w:ind w:firstLine="480" w:firstLineChars="200"/>
        <w:jc w:val="left"/>
        <w:rPr>
          <w:rFonts w:ascii="宋体" w:cs="宋体"/>
          <w:sz w:val="24"/>
        </w:rPr>
      </w:pPr>
      <w:r>
        <w:rPr>
          <w:rFonts w:ascii="宋体" w:hAnsi="宋体" w:cs="宋体"/>
          <w:sz w:val="24"/>
        </w:rPr>
        <w:t>(5)</w:t>
      </w:r>
      <w:r>
        <w:rPr>
          <w:rFonts w:hint="eastAsia" w:ascii="宋体" w:hAnsi="宋体" w:cs="宋体"/>
          <w:sz w:val="24"/>
        </w:rPr>
        <w:t>不拒绝有关部门监督检查或提供虚假情况。</w:t>
      </w:r>
    </w:p>
    <w:p>
      <w:pPr>
        <w:spacing w:line="560" w:lineRule="exact"/>
        <w:jc w:val="left"/>
        <w:rPr>
          <w:rFonts w:ascii="宋体" w:cs="宋体"/>
          <w:sz w:val="24"/>
        </w:rPr>
      </w:pPr>
    </w:p>
    <w:p>
      <w:pPr>
        <w:spacing w:line="560" w:lineRule="exact"/>
        <w:jc w:val="left"/>
        <w:rPr>
          <w:rFonts w:ascii="宋体" w:cs="宋体"/>
          <w:sz w:val="24"/>
        </w:rPr>
      </w:pPr>
      <w:r>
        <w:rPr>
          <w:rFonts w:ascii="宋体" w:hAnsi="宋体" w:cs="宋体"/>
          <w:sz w:val="24"/>
        </w:rPr>
        <w:t xml:space="preserve">     </w:t>
      </w:r>
      <w:r>
        <w:rPr>
          <w:rFonts w:hint="eastAsia" w:ascii="宋体" w:hAnsi="宋体" w:cs="宋体"/>
          <w:sz w:val="24"/>
        </w:rPr>
        <w:t>联系人：</w:t>
      </w:r>
      <w:r>
        <w:rPr>
          <w:rFonts w:ascii="宋体" w:hAnsi="宋体" w:cs="宋体"/>
          <w:sz w:val="24"/>
        </w:rPr>
        <w:t xml:space="preserve">              </w:t>
      </w:r>
      <w:r>
        <w:rPr>
          <w:rFonts w:hint="eastAsia" w:ascii="宋体" w:hAnsi="宋体" w:cs="宋体"/>
          <w:sz w:val="24"/>
        </w:rPr>
        <w:t>联系电话：</w:t>
      </w:r>
    </w:p>
    <w:p>
      <w:pPr>
        <w:spacing w:line="360" w:lineRule="auto"/>
        <w:jc w:val="left"/>
        <w:rPr>
          <w:rFonts w:ascii="宋体" w:cs="宋体"/>
          <w:sz w:val="24"/>
        </w:rPr>
      </w:pPr>
    </w:p>
    <w:p>
      <w:pPr>
        <w:spacing w:line="360" w:lineRule="auto"/>
        <w:jc w:val="left"/>
        <w:rPr>
          <w:rFonts w:ascii="宋体" w:cs="宋体"/>
          <w:sz w:val="24"/>
        </w:rPr>
      </w:pPr>
    </w:p>
    <w:p>
      <w:pPr>
        <w:spacing w:line="360" w:lineRule="auto"/>
        <w:jc w:val="left"/>
        <w:rPr>
          <w:rFonts w:ascii="宋体" w:cs="宋体"/>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jc w:val="left"/>
        <w:rPr>
          <w:rFonts w:ascii="宋体" w:cs="宋体"/>
          <w:sz w:val="24"/>
        </w:rPr>
      </w:pPr>
      <w:r>
        <w:rPr>
          <w:rFonts w:ascii="宋体" w:cs="宋体"/>
          <w:sz w:val="24"/>
        </w:rPr>
        <w:br w:type="page"/>
      </w:r>
      <w:r>
        <w:rPr>
          <w:rFonts w:hint="eastAsia" w:ascii="宋体" w:hAnsi="宋体" w:cs="宋体"/>
          <w:sz w:val="24"/>
        </w:rPr>
        <w:t>格式</w:t>
      </w:r>
      <w:r>
        <w:rPr>
          <w:rFonts w:ascii="宋体" w:hAnsi="宋体" w:cs="宋体"/>
          <w:sz w:val="24"/>
        </w:rPr>
        <w:t>4</w:t>
      </w:r>
    </w:p>
    <w:p>
      <w:pPr>
        <w:pStyle w:val="6"/>
        <w:jc w:val="center"/>
        <w:rPr>
          <w:rFonts w:ascii="宋体" w:cs="宋体"/>
          <w:b w:val="0"/>
          <w:sz w:val="24"/>
          <w:szCs w:val="24"/>
        </w:rPr>
      </w:pPr>
      <w:bookmarkStart w:id="5" w:name="_Toc197934561"/>
      <w:bookmarkStart w:id="6" w:name="_Toc495414231"/>
      <w:r>
        <w:rPr>
          <w:rFonts w:hint="eastAsia" w:ascii="宋体" w:hAnsi="宋体" w:cs="宋体"/>
          <w:b w:val="0"/>
          <w:sz w:val="24"/>
          <w:szCs w:val="24"/>
        </w:rPr>
        <w:t>一．报价一览表</w:t>
      </w:r>
      <w:bookmarkEnd w:id="5"/>
      <w:bookmarkEnd w:id="6"/>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471" w:type="dxa"/>
            <w:vAlign w:val="center"/>
          </w:tcPr>
          <w:p>
            <w:pPr>
              <w:widowControl/>
              <w:spacing w:line="360" w:lineRule="exact"/>
              <w:jc w:val="center"/>
              <w:rPr>
                <w:rFonts w:ascii="宋体" w:cs="宋体"/>
                <w:sz w:val="24"/>
              </w:rPr>
            </w:pPr>
            <w:r>
              <w:rPr>
                <w:rFonts w:hint="eastAsia" w:ascii="宋体" w:hAnsi="宋体" w:cs="宋体"/>
                <w:sz w:val="24"/>
              </w:rPr>
              <w:t>项目名称</w:t>
            </w:r>
          </w:p>
        </w:tc>
        <w:tc>
          <w:tcPr>
            <w:tcW w:w="6667" w:type="dxa"/>
            <w:vAlign w:val="center"/>
          </w:tcPr>
          <w:p>
            <w:pPr>
              <w:spacing w:line="3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cs="宋体"/>
                <w:sz w:val="24"/>
              </w:rPr>
            </w:pPr>
            <w:r>
              <w:rPr>
                <w:rFonts w:hint="eastAsia" w:ascii="宋体" w:hAnsi="宋体" w:cs="宋体"/>
                <w:sz w:val="24"/>
              </w:rPr>
              <w:t>供应商全称</w:t>
            </w:r>
          </w:p>
        </w:tc>
        <w:tc>
          <w:tcPr>
            <w:tcW w:w="6667" w:type="dxa"/>
            <w:tcBorders>
              <w:top w:val="nil"/>
            </w:tcBorders>
            <w:vAlign w:val="center"/>
          </w:tcPr>
          <w:p>
            <w:pPr>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cs="宋体"/>
                <w:sz w:val="24"/>
              </w:rPr>
            </w:pPr>
            <w:r>
              <w:rPr>
                <w:rFonts w:hint="eastAsia" w:ascii="宋体" w:hAnsi="宋体" w:cs="宋体"/>
                <w:sz w:val="24"/>
              </w:rPr>
              <w:t>最终投标报价（包：）</w:t>
            </w:r>
          </w:p>
          <w:p>
            <w:pPr>
              <w:spacing w:line="360" w:lineRule="exact"/>
              <w:jc w:val="center"/>
              <w:rPr>
                <w:rFonts w:ascii="宋体" w:cs="宋体"/>
                <w:sz w:val="24"/>
              </w:rPr>
            </w:pPr>
            <w:r>
              <w:rPr>
                <w:rFonts w:hint="eastAsia" w:ascii="宋体" w:hAnsi="宋体" w:cs="宋体"/>
                <w:sz w:val="24"/>
              </w:rPr>
              <w:t>（人民币）</w:t>
            </w:r>
          </w:p>
        </w:tc>
        <w:tc>
          <w:tcPr>
            <w:tcW w:w="6667" w:type="dxa"/>
            <w:tcBorders>
              <w:top w:val="nil"/>
            </w:tcBorders>
            <w:vAlign w:val="center"/>
          </w:tcPr>
          <w:p>
            <w:pPr>
              <w:spacing w:line="360" w:lineRule="auto"/>
              <w:ind w:right="-670"/>
              <w:rPr>
                <w:rFonts w:ascii="宋体" w:cs="宋体"/>
                <w:sz w:val="24"/>
              </w:rPr>
            </w:pPr>
            <w:r>
              <w:rPr>
                <w:rFonts w:hint="eastAsia" w:ascii="宋体" w:hAnsi="宋体" w:cs="宋体"/>
                <w:sz w:val="24"/>
              </w:rPr>
              <w:t>投标总价：</w:t>
            </w:r>
            <w:r>
              <w:rPr>
                <w:rFonts w:ascii="宋体" w:hAnsi="宋体" w:cs="宋体"/>
                <w:sz w:val="24"/>
              </w:rPr>
              <w:t xml:space="preserve">       </w:t>
            </w:r>
            <w:r>
              <w:rPr>
                <w:rFonts w:hint="eastAsia" w:ascii="宋体" w:hAnsi="宋体" w:cs="宋体"/>
                <w:sz w:val="24"/>
              </w:rPr>
              <w:t>大写：</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cs="宋体"/>
                <w:sz w:val="24"/>
              </w:rPr>
            </w:pPr>
            <w:r>
              <w:rPr>
                <w:rFonts w:hint="eastAsia" w:ascii="宋体" w:hAnsi="宋体" w:cs="宋体"/>
                <w:sz w:val="24"/>
              </w:rPr>
              <w:t>服务期</w:t>
            </w:r>
          </w:p>
        </w:tc>
        <w:tc>
          <w:tcPr>
            <w:tcW w:w="6667" w:type="dxa"/>
            <w:tcBorders>
              <w:top w:val="nil"/>
            </w:tcBorders>
            <w:vAlign w:val="center"/>
          </w:tcPr>
          <w:p>
            <w:pPr>
              <w:spacing w:line="360" w:lineRule="auto"/>
              <w:ind w:right="-670"/>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cs="宋体"/>
                <w:sz w:val="24"/>
              </w:rPr>
            </w:pPr>
            <w:r>
              <w:rPr>
                <w:rFonts w:hint="eastAsia" w:ascii="宋体" w:hAnsi="宋体" w:cs="宋体"/>
                <w:sz w:val="24"/>
              </w:rPr>
              <w:t>备注</w:t>
            </w:r>
          </w:p>
        </w:tc>
        <w:tc>
          <w:tcPr>
            <w:tcW w:w="6667" w:type="dxa"/>
            <w:tcBorders>
              <w:top w:val="nil"/>
            </w:tcBorders>
            <w:vAlign w:val="center"/>
          </w:tcPr>
          <w:p>
            <w:pPr>
              <w:spacing w:line="360" w:lineRule="auto"/>
              <w:jc w:val="left"/>
              <w:rPr>
                <w:rFonts w:ascii="宋体" w:cs="宋体"/>
                <w:sz w:val="24"/>
              </w:rPr>
            </w:pPr>
          </w:p>
        </w:tc>
      </w:tr>
    </w:tbl>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备注：</w:t>
      </w:r>
    </w:p>
    <w:p>
      <w:pPr>
        <w:spacing w:line="360" w:lineRule="auto"/>
        <w:rPr>
          <w:rFonts w:ascii="宋体" w:cs="宋体"/>
          <w:sz w:val="24"/>
        </w:rPr>
      </w:pPr>
      <w:r>
        <w:rPr>
          <w:rFonts w:ascii="宋体" w:hAnsi="宋体" w:cs="宋体"/>
          <w:sz w:val="24"/>
        </w:rPr>
        <w:t>1</w:t>
      </w:r>
      <w:r>
        <w:rPr>
          <w:rFonts w:hint="eastAsia" w:ascii="宋体" w:hAnsi="宋体" w:cs="宋体"/>
          <w:sz w:val="24"/>
        </w:rPr>
        <w:t>、此表用于开标会唱标之用。</w:t>
      </w:r>
    </w:p>
    <w:p>
      <w:pPr>
        <w:spacing w:line="360" w:lineRule="auto"/>
        <w:rPr>
          <w:rFonts w:ascii="宋体" w:cs="宋体"/>
          <w:sz w:val="24"/>
        </w:rPr>
      </w:pPr>
      <w:r>
        <w:rPr>
          <w:rFonts w:ascii="宋体" w:hAnsi="宋体" w:cs="宋体"/>
          <w:sz w:val="24"/>
        </w:rPr>
        <w:t>2</w:t>
      </w:r>
      <w:r>
        <w:rPr>
          <w:rFonts w:hint="eastAsia" w:ascii="宋体" w:hAnsi="宋体" w:cs="宋体"/>
          <w:sz w:val="24"/>
        </w:rPr>
        <w:t>、表中最终投标报价即为优惠后报价，并作为评审及定标依据。任何有选择或有条件的最终投标报价，或者表中某一包填写多个报价，均为无效报价。</w:t>
      </w:r>
    </w:p>
    <w:p>
      <w:pPr>
        <w:spacing w:line="360" w:lineRule="auto"/>
        <w:jc w:val="left"/>
        <w:rPr>
          <w:rFonts w:ascii="宋体" w:cs="宋体"/>
          <w:sz w:val="24"/>
        </w:rPr>
      </w:pPr>
      <w:bookmarkStart w:id="7" w:name="_Toc220232409"/>
      <w:bookmarkStart w:id="8" w:name="_Toc495414234"/>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5</w:t>
      </w:r>
    </w:p>
    <w:p>
      <w:pPr>
        <w:pStyle w:val="6"/>
        <w:jc w:val="center"/>
        <w:rPr>
          <w:rFonts w:ascii="宋体" w:cs="宋体"/>
          <w:b w:val="0"/>
          <w:sz w:val="24"/>
          <w:szCs w:val="24"/>
        </w:rPr>
      </w:pPr>
      <w:r>
        <w:rPr>
          <w:rFonts w:hint="eastAsia" w:ascii="宋体" w:hAnsi="宋体" w:cs="宋体"/>
          <w:b w:val="0"/>
          <w:sz w:val="24"/>
          <w:szCs w:val="24"/>
        </w:rPr>
        <w:t>投标分项报价表</w:t>
      </w:r>
      <w:bookmarkEnd w:id="7"/>
      <w:bookmarkEnd w:id="8"/>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78"/>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pPr>
              <w:spacing w:line="340" w:lineRule="exact"/>
              <w:jc w:val="center"/>
              <w:rPr>
                <w:rFonts w:ascii="宋体" w:cs="宋体"/>
                <w:sz w:val="24"/>
              </w:rPr>
            </w:pPr>
            <w:r>
              <w:rPr>
                <w:rFonts w:hint="eastAsia" w:ascii="宋体" w:hAnsi="宋体" w:cs="宋体"/>
                <w:sz w:val="24"/>
              </w:rPr>
              <w:t>服务项目名称</w:t>
            </w:r>
          </w:p>
        </w:tc>
        <w:tc>
          <w:tcPr>
            <w:tcW w:w="957" w:type="dxa"/>
            <w:vAlign w:val="center"/>
          </w:tcPr>
          <w:p>
            <w:pPr>
              <w:spacing w:line="340" w:lineRule="exact"/>
              <w:jc w:val="center"/>
              <w:rPr>
                <w:rFonts w:ascii="宋体" w:cs="宋体"/>
                <w:sz w:val="24"/>
              </w:rPr>
            </w:pPr>
            <w:r>
              <w:rPr>
                <w:rFonts w:hint="eastAsia" w:ascii="宋体" w:hAnsi="宋体" w:cs="宋体"/>
                <w:sz w:val="24"/>
              </w:rPr>
              <w:t>单位</w:t>
            </w:r>
          </w:p>
        </w:tc>
        <w:tc>
          <w:tcPr>
            <w:tcW w:w="840" w:type="dxa"/>
            <w:vAlign w:val="center"/>
          </w:tcPr>
          <w:p>
            <w:pPr>
              <w:spacing w:line="340" w:lineRule="exact"/>
              <w:jc w:val="center"/>
              <w:rPr>
                <w:rFonts w:ascii="宋体" w:cs="宋体"/>
                <w:sz w:val="24"/>
              </w:rPr>
            </w:pPr>
            <w:r>
              <w:rPr>
                <w:rFonts w:hint="eastAsia" w:ascii="宋体" w:hAnsi="宋体" w:cs="宋体"/>
                <w:sz w:val="24"/>
              </w:rPr>
              <w:t>数量</w:t>
            </w:r>
          </w:p>
        </w:tc>
        <w:tc>
          <w:tcPr>
            <w:tcW w:w="1260" w:type="dxa"/>
            <w:vAlign w:val="center"/>
          </w:tcPr>
          <w:p>
            <w:pPr>
              <w:spacing w:line="340" w:lineRule="exact"/>
              <w:jc w:val="center"/>
              <w:rPr>
                <w:rFonts w:ascii="宋体" w:cs="宋体"/>
                <w:sz w:val="24"/>
              </w:rPr>
            </w:pPr>
            <w:r>
              <w:rPr>
                <w:rFonts w:hint="eastAsia" w:ascii="宋体" w:hAnsi="宋体" w:cs="宋体"/>
                <w:sz w:val="24"/>
              </w:rPr>
              <w:t>单价</w:t>
            </w:r>
          </w:p>
        </w:tc>
        <w:tc>
          <w:tcPr>
            <w:tcW w:w="1340" w:type="dxa"/>
            <w:vAlign w:val="center"/>
          </w:tcPr>
          <w:p>
            <w:pPr>
              <w:spacing w:line="340" w:lineRule="exact"/>
              <w:jc w:val="center"/>
              <w:rPr>
                <w:rFonts w:ascii="宋体" w:cs="宋体"/>
                <w:sz w:val="24"/>
              </w:rPr>
            </w:pPr>
            <w:r>
              <w:rPr>
                <w:rFonts w:hint="eastAsia" w:ascii="宋体" w:hAnsi="宋体" w:cs="宋体"/>
                <w:bCs/>
                <w:sz w:val="24"/>
              </w:rPr>
              <w:t>小计</w:t>
            </w:r>
          </w:p>
        </w:tc>
        <w:tc>
          <w:tcPr>
            <w:tcW w:w="1347" w:type="dxa"/>
            <w:vAlign w:val="center"/>
          </w:tcPr>
          <w:p>
            <w:pPr>
              <w:spacing w:line="340" w:lineRule="exact"/>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1</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cs="宋体"/>
                <w:sz w:val="24"/>
              </w:rPr>
            </w:pPr>
            <w:r>
              <w:rPr>
                <w:rFonts w:ascii="宋体" w:hAnsi="宋体" w:cs="宋体"/>
                <w:sz w:val="24"/>
              </w:rPr>
              <w:t>2</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3</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cs="宋体"/>
                <w:sz w:val="24"/>
              </w:rPr>
            </w:pPr>
            <w:r>
              <w:rPr>
                <w:rFonts w:ascii="宋体" w:hAnsi="宋体" w:cs="宋体"/>
                <w:sz w:val="24"/>
              </w:rPr>
              <w:t>4</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5</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cs="宋体"/>
                <w:sz w:val="24"/>
              </w:rPr>
            </w:pPr>
            <w:r>
              <w:rPr>
                <w:rFonts w:ascii="宋体" w:hAnsi="宋体" w:cs="宋体"/>
                <w:sz w:val="24"/>
              </w:rPr>
              <w:t>6</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7</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cs="宋体"/>
                <w:sz w:val="24"/>
              </w:rPr>
            </w:pPr>
            <w:r>
              <w:rPr>
                <w:rFonts w:ascii="宋体" w:hAnsi="宋体" w:cs="宋体"/>
                <w:sz w:val="24"/>
              </w:rPr>
              <w:t>8</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9</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10</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11</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12</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r>
              <w:rPr>
                <w:rFonts w:ascii="宋体" w:hAnsi="宋体" w:cs="宋体"/>
                <w:sz w:val="24"/>
              </w:rPr>
              <w:t>13</w:t>
            </w:r>
          </w:p>
        </w:tc>
        <w:tc>
          <w:tcPr>
            <w:tcW w:w="2205" w:type="dxa"/>
          </w:tcPr>
          <w:p>
            <w:pPr>
              <w:spacing w:line="340" w:lineRule="exact"/>
              <w:rPr>
                <w:rFonts w:ascii="宋体" w:cs="宋体"/>
                <w:sz w:val="24"/>
              </w:rPr>
            </w:pP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p>
        </w:tc>
        <w:tc>
          <w:tcPr>
            <w:tcW w:w="2205" w:type="dxa"/>
            <w:vAlign w:val="center"/>
          </w:tcPr>
          <w:p>
            <w:pPr>
              <w:pStyle w:val="79"/>
              <w:spacing w:line="340" w:lineRule="exact"/>
              <w:rPr>
                <w:rFonts w:ascii="宋体" w:cs="宋体"/>
                <w:szCs w:val="24"/>
              </w:rPr>
            </w:pPr>
            <w:r>
              <w:rPr>
                <w:rFonts w:hint="eastAsia" w:ascii="宋体" w:hAnsi="宋体" w:cs="宋体"/>
                <w:szCs w:val="24"/>
              </w:rPr>
              <w:t>其他费用</w:t>
            </w: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p>
        </w:tc>
        <w:tc>
          <w:tcPr>
            <w:tcW w:w="2205" w:type="dxa"/>
          </w:tcPr>
          <w:p>
            <w:pPr>
              <w:spacing w:line="340" w:lineRule="exact"/>
              <w:rPr>
                <w:rFonts w:ascii="宋体" w:cs="宋体"/>
                <w:sz w:val="24"/>
              </w:rPr>
            </w:pPr>
            <w:r>
              <w:rPr>
                <w:rFonts w:hint="eastAsia" w:ascii="宋体" w:hAnsi="宋体" w:cs="宋体"/>
                <w:sz w:val="24"/>
              </w:rPr>
              <w:t>…</w:t>
            </w: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p>
        </w:tc>
        <w:tc>
          <w:tcPr>
            <w:tcW w:w="2205" w:type="dxa"/>
          </w:tcPr>
          <w:p>
            <w:pPr>
              <w:pStyle w:val="79"/>
              <w:spacing w:line="340" w:lineRule="exact"/>
              <w:rPr>
                <w:rFonts w:ascii="宋体" w:cs="宋体"/>
                <w:szCs w:val="24"/>
              </w:rPr>
            </w:pPr>
            <w:r>
              <w:rPr>
                <w:rFonts w:hint="eastAsia" w:ascii="宋体" w:hAnsi="宋体" w:cs="宋体"/>
                <w:szCs w:val="24"/>
              </w:rPr>
              <w:t>…</w:t>
            </w: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p>
        </w:tc>
        <w:tc>
          <w:tcPr>
            <w:tcW w:w="2205" w:type="dxa"/>
          </w:tcPr>
          <w:p>
            <w:pPr>
              <w:spacing w:line="340" w:lineRule="exact"/>
              <w:rPr>
                <w:rFonts w:ascii="宋体" w:cs="宋体"/>
                <w:sz w:val="24"/>
              </w:rPr>
            </w:pPr>
            <w:r>
              <w:rPr>
                <w:rFonts w:hint="eastAsia" w:ascii="宋体" w:hAnsi="宋体" w:cs="宋体"/>
                <w:sz w:val="24"/>
              </w:rPr>
              <w:t>…</w:t>
            </w: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cs="宋体"/>
                <w:sz w:val="24"/>
              </w:rPr>
            </w:pPr>
          </w:p>
        </w:tc>
        <w:tc>
          <w:tcPr>
            <w:tcW w:w="2205" w:type="dxa"/>
            <w:vAlign w:val="center"/>
          </w:tcPr>
          <w:p>
            <w:pPr>
              <w:pStyle w:val="79"/>
              <w:spacing w:line="340" w:lineRule="exact"/>
              <w:rPr>
                <w:rFonts w:ascii="宋体" w:cs="宋体"/>
                <w:szCs w:val="24"/>
              </w:rPr>
            </w:pPr>
            <w:r>
              <w:rPr>
                <w:rFonts w:hint="eastAsia" w:ascii="宋体" w:hAnsi="宋体" w:cs="宋体"/>
                <w:szCs w:val="24"/>
              </w:rPr>
              <w:t>合计</w:t>
            </w:r>
          </w:p>
        </w:tc>
        <w:tc>
          <w:tcPr>
            <w:tcW w:w="957" w:type="dxa"/>
          </w:tcPr>
          <w:p>
            <w:pPr>
              <w:spacing w:line="340" w:lineRule="exact"/>
              <w:rPr>
                <w:rFonts w:ascii="宋体" w:cs="宋体"/>
                <w:sz w:val="24"/>
              </w:rPr>
            </w:pPr>
          </w:p>
        </w:tc>
        <w:tc>
          <w:tcPr>
            <w:tcW w:w="840" w:type="dxa"/>
          </w:tcPr>
          <w:p>
            <w:pPr>
              <w:spacing w:line="340" w:lineRule="exact"/>
              <w:rPr>
                <w:rFonts w:ascii="宋体" w:cs="宋体"/>
                <w:sz w:val="24"/>
              </w:rPr>
            </w:pPr>
          </w:p>
        </w:tc>
        <w:tc>
          <w:tcPr>
            <w:tcW w:w="1260" w:type="dxa"/>
          </w:tcPr>
          <w:p>
            <w:pPr>
              <w:spacing w:line="340" w:lineRule="exact"/>
              <w:rPr>
                <w:rFonts w:ascii="宋体" w:cs="宋体"/>
                <w:sz w:val="24"/>
              </w:rPr>
            </w:pPr>
          </w:p>
        </w:tc>
        <w:tc>
          <w:tcPr>
            <w:tcW w:w="1340" w:type="dxa"/>
          </w:tcPr>
          <w:p>
            <w:pPr>
              <w:spacing w:line="340" w:lineRule="exact"/>
              <w:rPr>
                <w:rFonts w:ascii="宋体" w:cs="宋体"/>
                <w:sz w:val="24"/>
              </w:rPr>
            </w:pPr>
          </w:p>
        </w:tc>
        <w:tc>
          <w:tcPr>
            <w:tcW w:w="1347" w:type="dxa"/>
          </w:tcPr>
          <w:p>
            <w:pPr>
              <w:spacing w:line="340" w:lineRule="exact"/>
              <w:rPr>
                <w:rFonts w:ascii="宋体" w:cs="宋体"/>
                <w:sz w:val="24"/>
              </w:rPr>
            </w:pPr>
          </w:p>
        </w:tc>
      </w:tr>
    </w:tbl>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jc w:val="right"/>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360" w:lineRule="auto"/>
        <w:rPr>
          <w:rFonts w:ascii="宋体" w:cs="宋体"/>
          <w:sz w:val="24"/>
        </w:rPr>
      </w:pPr>
      <w:r>
        <w:rPr>
          <w:rFonts w:hint="eastAsia" w:ascii="宋体" w:hAnsi="宋体" w:cs="宋体"/>
          <w:sz w:val="24"/>
        </w:rPr>
        <w:t>备注：</w:t>
      </w:r>
    </w:p>
    <w:p>
      <w:pPr>
        <w:spacing w:line="360" w:lineRule="auto"/>
        <w:jc w:val="left"/>
        <w:rPr>
          <w:rFonts w:ascii="宋体" w:cs="宋体"/>
          <w:sz w:val="24"/>
        </w:rPr>
      </w:pPr>
      <w:r>
        <w:rPr>
          <w:rFonts w:hint="eastAsia" w:ascii="宋体" w:hAnsi="宋体" w:cs="宋体"/>
          <w:sz w:val="24"/>
        </w:rPr>
        <w:t>表中所列内容为对应本项目需求的全部要求。如有漏项或缺项，供应商承担全部责任。</w:t>
      </w:r>
    </w:p>
    <w:p>
      <w:pPr>
        <w:spacing w:line="360" w:lineRule="auto"/>
        <w:jc w:val="center"/>
        <w:rPr>
          <w:rFonts w:ascii="宋体" w:cs="宋体"/>
          <w:b/>
          <w:sz w:val="24"/>
        </w:rPr>
      </w:pPr>
    </w:p>
    <w:p>
      <w:pPr>
        <w:spacing w:line="360" w:lineRule="auto"/>
        <w:jc w:val="center"/>
        <w:rPr>
          <w:rFonts w:ascii="宋体" w:cs="宋体"/>
          <w:b/>
          <w:sz w:val="24"/>
        </w:rPr>
      </w:pPr>
    </w:p>
    <w:p>
      <w:pPr>
        <w:pStyle w:val="43"/>
        <w:ind w:firstLine="31680"/>
        <w:rPr>
          <w:rFonts w:ascii="宋体" w:cs="宋体"/>
          <w:b/>
          <w:sz w:val="24"/>
        </w:rPr>
      </w:pPr>
    </w:p>
    <w:p>
      <w:pPr>
        <w:pStyle w:val="43"/>
        <w:ind w:firstLine="31680"/>
        <w:rPr>
          <w:rFonts w:ascii="宋体" w:cs="宋体"/>
          <w:b/>
          <w:sz w:val="24"/>
        </w:rPr>
      </w:pPr>
    </w:p>
    <w:p>
      <w:pPr>
        <w:spacing w:line="360" w:lineRule="auto"/>
        <w:jc w:val="left"/>
        <w:rPr>
          <w:rFonts w:ascii="宋体" w:cs="宋体"/>
          <w:sz w:val="24"/>
        </w:rPr>
      </w:pPr>
      <w:r>
        <w:rPr>
          <w:rFonts w:hint="eastAsia" w:ascii="宋体" w:hAnsi="宋体" w:cs="宋体"/>
          <w:sz w:val="24"/>
        </w:rPr>
        <w:t>格式</w:t>
      </w:r>
      <w:r>
        <w:rPr>
          <w:rFonts w:ascii="宋体" w:hAnsi="宋体" w:cs="宋体"/>
          <w:sz w:val="24"/>
        </w:rPr>
        <w:t xml:space="preserve">6                     </w:t>
      </w:r>
    </w:p>
    <w:p>
      <w:pPr>
        <w:spacing w:line="360" w:lineRule="auto"/>
        <w:jc w:val="center"/>
        <w:rPr>
          <w:rFonts w:ascii="宋体" w:cs="宋体"/>
          <w:sz w:val="24"/>
        </w:rPr>
      </w:pPr>
      <w:r>
        <w:rPr>
          <w:rFonts w:hint="eastAsia" w:ascii="宋体" w:hAnsi="宋体" w:cs="宋体"/>
          <w:b/>
          <w:sz w:val="24"/>
        </w:rPr>
        <w:t>技术参数响应表</w:t>
      </w:r>
    </w:p>
    <w:p>
      <w:pPr>
        <w:rPr>
          <w:rFonts w:ascii="宋体" w:cs="宋体"/>
          <w:sz w:val="24"/>
        </w:rPr>
      </w:pPr>
    </w:p>
    <w:p>
      <w:pPr>
        <w:rPr>
          <w:rFonts w:ascii="宋体" w:cs="宋体"/>
          <w:sz w:val="24"/>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vAlign w:val="center"/>
          </w:tcPr>
          <w:p>
            <w:pPr>
              <w:pStyle w:val="17"/>
              <w:jc w:val="center"/>
              <w:rPr>
                <w:rFonts w:hAnsi="宋体" w:cs="宋体"/>
                <w:bCs/>
                <w:sz w:val="24"/>
                <w:szCs w:val="24"/>
              </w:rPr>
            </w:pPr>
            <w:r>
              <w:rPr>
                <w:rFonts w:hint="eastAsia" w:hAnsi="宋体" w:cs="宋体"/>
                <w:bCs/>
                <w:sz w:val="24"/>
                <w:szCs w:val="24"/>
              </w:rPr>
              <w:t>按招标文件规定填写</w:t>
            </w:r>
          </w:p>
        </w:tc>
        <w:tc>
          <w:tcPr>
            <w:tcW w:w="4146" w:type="dxa"/>
            <w:gridSpan w:val="2"/>
            <w:tcBorders>
              <w:left w:val="nil"/>
            </w:tcBorders>
            <w:vAlign w:val="center"/>
          </w:tcPr>
          <w:p>
            <w:pPr>
              <w:pStyle w:val="17"/>
              <w:jc w:val="center"/>
              <w:rPr>
                <w:rFonts w:hAnsi="宋体" w:cs="宋体"/>
                <w:bCs/>
                <w:sz w:val="24"/>
                <w:szCs w:val="24"/>
              </w:rPr>
            </w:pPr>
            <w:r>
              <w:rPr>
                <w:rFonts w:hint="eastAsia" w:hAnsi="宋体" w:cs="宋体"/>
                <w:bCs/>
                <w:sz w:val="24"/>
                <w:szCs w:val="24"/>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vAlign w:val="center"/>
          </w:tcPr>
          <w:p>
            <w:pPr>
              <w:pStyle w:val="17"/>
              <w:jc w:val="center"/>
              <w:rPr>
                <w:rFonts w:hAnsi="宋体" w:cs="宋体"/>
                <w:bCs/>
                <w:sz w:val="24"/>
                <w:szCs w:val="24"/>
              </w:rPr>
            </w:pPr>
            <w:r>
              <w:rPr>
                <w:rFonts w:hint="eastAsia" w:hAnsi="宋体" w:cs="宋体"/>
                <w:bCs/>
                <w:sz w:val="24"/>
                <w:szCs w:val="24"/>
              </w:rPr>
              <w:t>序号</w:t>
            </w:r>
          </w:p>
        </w:tc>
        <w:tc>
          <w:tcPr>
            <w:tcW w:w="723" w:type="dxa"/>
            <w:tcBorders>
              <w:left w:val="nil"/>
            </w:tcBorders>
            <w:vAlign w:val="center"/>
          </w:tcPr>
          <w:p>
            <w:pPr>
              <w:pStyle w:val="17"/>
              <w:jc w:val="center"/>
              <w:rPr>
                <w:rFonts w:hAnsi="宋体" w:cs="宋体"/>
                <w:bCs/>
                <w:sz w:val="24"/>
                <w:szCs w:val="24"/>
              </w:rPr>
            </w:pPr>
            <w:r>
              <w:rPr>
                <w:rFonts w:hint="eastAsia" w:hAnsi="宋体" w:cs="宋体"/>
                <w:bCs/>
                <w:sz w:val="24"/>
                <w:szCs w:val="24"/>
              </w:rPr>
              <w:t>品名</w:t>
            </w:r>
          </w:p>
        </w:tc>
        <w:tc>
          <w:tcPr>
            <w:tcW w:w="3490" w:type="dxa"/>
            <w:tcBorders>
              <w:left w:val="nil"/>
            </w:tcBorders>
            <w:vAlign w:val="center"/>
          </w:tcPr>
          <w:p>
            <w:pPr>
              <w:pStyle w:val="17"/>
              <w:jc w:val="center"/>
              <w:rPr>
                <w:rFonts w:hAnsi="宋体" w:cs="宋体"/>
                <w:bCs/>
                <w:sz w:val="24"/>
                <w:szCs w:val="24"/>
              </w:rPr>
            </w:pPr>
            <w:r>
              <w:rPr>
                <w:rFonts w:hint="eastAsia" w:hAnsi="宋体" w:cs="宋体"/>
                <w:sz w:val="24"/>
                <w:szCs w:val="24"/>
              </w:rPr>
              <w:t>磋商文件服务要求及其他要求</w:t>
            </w:r>
          </w:p>
        </w:tc>
        <w:tc>
          <w:tcPr>
            <w:tcW w:w="2810" w:type="dxa"/>
            <w:tcBorders>
              <w:left w:val="nil"/>
            </w:tcBorders>
            <w:vAlign w:val="center"/>
          </w:tcPr>
          <w:p>
            <w:pPr>
              <w:pStyle w:val="17"/>
              <w:jc w:val="center"/>
              <w:rPr>
                <w:rFonts w:hAnsi="宋体" w:cs="宋体"/>
                <w:bCs/>
                <w:sz w:val="24"/>
                <w:szCs w:val="24"/>
              </w:rPr>
            </w:pPr>
            <w:r>
              <w:rPr>
                <w:rFonts w:hint="eastAsia" w:hAnsi="宋体" w:cs="宋体"/>
                <w:sz w:val="24"/>
                <w:szCs w:val="24"/>
              </w:rPr>
              <w:t>响应</w:t>
            </w:r>
          </w:p>
        </w:tc>
        <w:tc>
          <w:tcPr>
            <w:tcW w:w="1336" w:type="dxa"/>
            <w:tcBorders>
              <w:left w:val="nil"/>
            </w:tcBorders>
            <w:vAlign w:val="center"/>
          </w:tcPr>
          <w:p>
            <w:pPr>
              <w:pStyle w:val="17"/>
              <w:jc w:val="center"/>
              <w:rPr>
                <w:rFonts w:hAnsi="宋体" w:cs="宋体"/>
                <w:bCs/>
                <w:sz w:val="24"/>
                <w:szCs w:val="24"/>
              </w:rPr>
            </w:pPr>
            <w:r>
              <w:rPr>
                <w:rFonts w:hint="eastAsia" w:hAnsi="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jc w:val="center"/>
              <w:rPr>
                <w:rFonts w:ascii="宋体" w:cs="宋体"/>
                <w:sz w:val="24"/>
              </w:rPr>
            </w:pPr>
            <w:r>
              <w:rPr>
                <w:rFonts w:ascii="宋体" w:hAnsi="宋体" w:cs="宋体"/>
                <w:sz w:val="24"/>
              </w:rPr>
              <w:t>1</w:t>
            </w:r>
          </w:p>
        </w:tc>
        <w:tc>
          <w:tcPr>
            <w:tcW w:w="723" w:type="dxa"/>
            <w:tcBorders>
              <w:left w:val="nil"/>
            </w:tcBorders>
            <w:vAlign w:val="center"/>
          </w:tcPr>
          <w:p>
            <w:pPr>
              <w:widowControl/>
              <w:jc w:val="left"/>
              <w:rPr>
                <w:rFonts w:ascii="宋体" w:cs="宋体"/>
                <w:kern w:val="0"/>
                <w:sz w:val="24"/>
              </w:rPr>
            </w:pPr>
          </w:p>
        </w:tc>
        <w:tc>
          <w:tcPr>
            <w:tcW w:w="3490" w:type="dxa"/>
            <w:tcBorders>
              <w:left w:val="nil"/>
            </w:tcBorders>
          </w:tcPr>
          <w:p>
            <w:pPr>
              <w:rPr>
                <w:rFonts w:ascii="宋体" w:cs="宋体"/>
                <w:sz w:val="24"/>
              </w:rPr>
            </w:pPr>
          </w:p>
        </w:tc>
        <w:tc>
          <w:tcPr>
            <w:tcW w:w="2810" w:type="dxa"/>
            <w:tcBorders>
              <w:left w:val="nil"/>
            </w:tcBorders>
          </w:tcPr>
          <w:p>
            <w:pPr>
              <w:widowControl/>
              <w:rPr>
                <w:rFonts w:ascii="宋体" w:cs="宋体"/>
                <w:kern w:val="0"/>
                <w:sz w:val="24"/>
              </w:rPr>
            </w:pPr>
          </w:p>
        </w:tc>
        <w:tc>
          <w:tcPr>
            <w:tcW w:w="1336" w:type="dxa"/>
            <w:tcBorders>
              <w:left w:val="nil"/>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jc w:val="center"/>
              <w:rPr>
                <w:rFonts w:ascii="宋体" w:cs="宋体"/>
                <w:sz w:val="24"/>
              </w:rPr>
            </w:pPr>
            <w:r>
              <w:rPr>
                <w:rFonts w:ascii="宋体" w:hAnsi="宋体" w:cs="宋体"/>
                <w:sz w:val="24"/>
              </w:rPr>
              <w:t>2</w:t>
            </w:r>
          </w:p>
        </w:tc>
        <w:tc>
          <w:tcPr>
            <w:tcW w:w="723" w:type="dxa"/>
            <w:tcBorders>
              <w:left w:val="nil"/>
            </w:tcBorders>
            <w:vAlign w:val="center"/>
          </w:tcPr>
          <w:p>
            <w:pPr>
              <w:jc w:val="center"/>
              <w:rPr>
                <w:rFonts w:ascii="宋体" w:cs="宋体"/>
                <w:sz w:val="24"/>
              </w:rPr>
            </w:pPr>
          </w:p>
        </w:tc>
        <w:tc>
          <w:tcPr>
            <w:tcW w:w="3490" w:type="dxa"/>
            <w:tcBorders>
              <w:left w:val="nil"/>
            </w:tcBorders>
            <w:vAlign w:val="center"/>
          </w:tcPr>
          <w:p>
            <w:pPr>
              <w:ind w:left="31680" w:hanging="240" w:hangingChars="100"/>
              <w:jc w:val="left"/>
              <w:rPr>
                <w:rFonts w:ascii="宋体" w:cs="宋体"/>
                <w:sz w:val="24"/>
              </w:rPr>
            </w:pPr>
          </w:p>
        </w:tc>
        <w:tc>
          <w:tcPr>
            <w:tcW w:w="2810" w:type="dxa"/>
            <w:tcBorders>
              <w:left w:val="nil"/>
            </w:tcBorders>
            <w:vAlign w:val="center"/>
          </w:tcPr>
          <w:p>
            <w:pPr>
              <w:ind w:left="31680" w:hanging="240" w:hangingChars="100"/>
              <w:jc w:val="left"/>
              <w:rPr>
                <w:rFonts w:ascii="宋体" w:cs="宋体"/>
                <w:sz w:val="24"/>
              </w:rPr>
            </w:pPr>
          </w:p>
        </w:tc>
        <w:tc>
          <w:tcPr>
            <w:tcW w:w="1336" w:type="dxa"/>
            <w:tcBorders>
              <w:left w:val="nil"/>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rPr>
                <w:rFonts w:ascii="宋体" w:cs="宋体"/>
                <w:sz w:val="24"/>
              </w:rPr>
            </w:pPr>
          </w:p>
        </w:tc>
        <w:tc>
          <w:tcPr>
            <w:tcW w:w="723" w:type="dxa"/>
            <w:tcBorders>
              <w:left w:val="nil"/>
            </w:tcBorders>
            <w:vAlign w:val="center"/>
          </w:tcPr>
          <w:p>
            <w:pPr>
              <w:jc w:val="center"/>
              <w:rPr>
                <w:rFonts w:ascii="宋体" w:cs="宋体"/>
                <w:sz w:val="24"/>
              </w:rPr>
            </w:pPr>
          </w:p>
        </w:tc>
        <w:tc>
          <w:tcPr>
            <w:tcW w:w="3490" w:type="dxa"/>
            <w:tcBorders>
              <w:left w:val="nil"/>
            </w:tcBorders>
            <w:vAlign w:val="center"/>
          </w:tcPr>
          <w:p>
            <w:pPr>
              <w:jc w:val="left"/>
              <w:rPr>
                <w:rFonts w:ascii="宋体" w:cs="宋体"/>
                <w:sz w:val="24"/>
              </w:rPr>
            </w:pPr>
          </w:p>
        </w:tc>
        <w:tc>
          <w:tcPr>
            <w:tcW w:w="2810" w:type="dxa"/>
            <w:tcBorders>
              <w:left w:val="nil"/>
            </w:tcBorders>
            <w:vAlign w:val="center"/>
          </w:tcPr>
          <w:p>
            <w:pPr>
              <w:ind w:left="31680" w:hanging="240" w:hangingChars="100"/>
              <w:jc w:val="left"/>
              <w:rPr>
                <w:rFonts w:ascii="宋体" w:cs="宋体"/>
                <w:sz w:val="24"/>
              </w:rPr>
            </w:pPr>
          </w:p>
        </w:tc>
        <w:tc>
          <w:tcPr>
            <w:tcW w:w="1336" w:type="dxa"/>
            <w:tcBorders>
              <w:left w:val="nil"/>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rPr>
                <w:rFonts w:ascii="宋体" w:cs="宋体"/>
                <w:sz w:val="24"/>
              </w:rPr>
            </w:pPr>
          </w:p>
        </w:tc>
        <w:tc>
          <w:tcPr>
            <w:tcW w:w="723" w:type="dxa"/>
            <w:tcBorders>
              <w:left w:val="nil"/>
            </w:tcBorders>
            <w:vAlign w:val="center"/>
          </w:tcPr>
          <w:p>
            <w:pPr>
              <w:jc w:val="center"/>
              <w:rPr>
                <w:rFonts w:ascii="宋体" w:cs="宋体"/>
                <w:sz w:val="24"/>
              </w:rPr>
            </w:pPr>
          </w:p>
        </w:tc>
        <w:tc>
          <w:tcPr>
            <w:tcW w:w="3490" w:type="dxa"/>
            <w:tcBorders>
              <w:left w:val="nil"/>
            </w:tcBorders>
            <w:vAlign w:val="center"/>
          </w:tcPr>
          <w:p>
            <w:pPr>
              <w:jc w:val="left"/>
              <w:rPr>
                <w:rFonts w:ascii="宋体" w:cs="宋体"/>
                <w:sz w:val="24"/>
              </w:rPr>
            </w:pPr>
          </w:p>
        </w:tc>
        <w:tc>
          <w:tcPr>
            <w:tcW w:w="2810" w:type="dxa"/>
            <w:tcBorders>
              <w:left w:val="nil"/>
            </w:tcBorders>
            <w:vAlign w:val="center"/>
          </w:tcPr>
          <w:p>
            <w:pPr>
              <w:ind w:left="31680" w:hanging="240" w:hangingChars="100"/>
              <w:jc w:val="left"/>
              <w:rPr>
                <w:rFonts w:ascii="宋体" w:cs="宋体"/>
                <w:sz w:val="24"/>
              </w:rPr>
            </w:pPr>
          </w:p>
        </w:tc>
        <w:tc>
          <w:tcPr>
            <w:tcW w:w="1336" w:type="dxa"/>
            <w:tcBorders>
              <w:left w:val="nil"/>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rPr>
                <w:rFonts w:ascii="宋体" w:cs="宋体"/>
                <w:sz w:val="24"/>
              </w:rPr>
            </w:pPr>
          </w:p>
        </w:tc>
        <w:tc>
          <w:tcPr>
            <w:tcW w:w="723" w:type="dxa"/>
            <w:tcBorders>
              <w:left w:val="nil"/>
            </w:tcBorders>
            <w:vAlign w:val="center"/>
          </w:tcPr>
          <w:p>
            <w:pPr>
              <w:jc w:val="center"/>
              <w:rPr>
                <w:rFonts w:ascii="宋体" w:cs="宋体"/>
                <w:sz w:val="24"/>
              </w:rPr>
            </w:pPr>
          </w:p>
        </w:tc>
        <w:tc>
          <w:tcPr>
            <w:tcW w:w="3490" w:type="dxa"/>
            <w:tcBorders>
              <w:left w:val="nil"/>
            </w:tcBorders>
            <w:vAlign w:val="center"/>
          </w:tcPr>
          <w:p>
            <w:pPr>
              <w:ind w:left="31680" w:hanging="240" w:hangingChars="100"/>
              <w:jc w:val="left"/>
              <w:rPr>
                <w:rFonts w:ascii="宋体" w:cs="宋体"/>
                <w:sz w:val="24"/>
              </w:rPr>
            </w:pPr>
          </w:p>
        </w:tc>
        <w:tc>
          <w:tcPr>
            <w:tcW w:w="2810" w:type="dxa"/>
            <w:tcBorders>
              <w:left w:val="nil"/>
            </w:tcBorders>
            <w:vAlign w:val="center"/>
          </w:tcPr>
          <w:p>
            <w:pPr>
              <w:ind w:left="31680" w:hanging="240" w:hangingChars="100"/>
              <w:jc w:val="left"/>
              <w:rPr>
                <w:rFonts w:ascii="宋体" w:cs="宋体"/>
                <w:sz w:val="24"/>
              </w:rPr>
            </w:pPr>
          </w:p>
        </w:tc>
        <w:tc>
          <w:tcPr>
            <w:tcW w:w="1336" w:type="dxa"/>
            <w:tcBorders>
              <w:left w:val="nil"/>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vAlign w:val="center"/>
          </w:tcPr>
          <w:p>
            <w:pPr>
              <w:jc w:val="center"/>
              <w:rPr>
                <w:rFonts w:ascii="宋体" w:cs="宋体"/>
                <w:sz w:val="24"/>
              </w:rPr>
            </w:pPr>
            <w:r>
              <w:rPr>
                <w:rFonts w:ascii="宋体" w:cs="宋体"/>
                <w:sz w:val="24"/>
              </w:rPr>
              <w:t>....</w:t>
            </w:r>
          </w:p>
        </w:tc>
        <w:tc>
          <w:tcPr>
            <w:tcW w:w="723" w:type="dxa"/>
            <w:tcBorders>
              <w:left w:val="nil"/>
            </w:tcBorders>
            <w:vAlign w:val="center"/>
          </w:tcPr>
          <w:p>
            <w:pPr>
              <w:jc w:val="center"/>
              <w:rPr>
                <w:rFonts w:ascii="宋体" w:cs="宋体"/>
                <w:sz w:val="24"/>
              </w:rPr>
            </w:pPr>
          </w:p>
        </w:tc>
        <w:tc>
          <w:tcPr>
            <w:tcW w:w="3490" w:type="dxa"/>
            <w:tcBorders>
              <w:left w:val="nil"/>
            </w:tcBorders>
            <w:vAlign w:val="center"/>
          </w:tcPr>
          <w:p>
            <w:pPr>
              <w:ind w:left="31680" w:hanging="240" w:hangingChars="100"/>
              <w:jc w:val="left"/>
              <w:rPr>
                <w:rFonts w:ascii="宋体" w:cs="宋体"/>
                <w:sz w:val="24"/>
              </w:rPr>
            </w:pPr>
            <w:r>
              <w:rPr>
                <w:rFonts w:ascii="宋体" w:cs="宋体"/>
                <w:sz w:val="24"/>
              </w:rPr>
              <w:t>.....</w:t>
            </w:r>
          </w:p>
        </w:tc>
        <w:tc>
          <w:tcPr>
            <w:tcW w:w="2810" w:type="dxa"/>
            <w:tcBorders>
              <w:left w:val="nil"/>
            </w:tcBorders>
            <w:vAlign w:val="center"/>
          </w:tcPr>
          <w:p>
            <w:pPr>
              <w:ind w:left="31680" w:hanging="240" w:hangingChars="100"/>
              <w:jc w:val="left"/>
              <w:rPr>
                <w:rFonts w:ascii="宋体" w:cs="宋体"/>
                <w:sz w:val="24"/>
              </w:rPr>
            </w:pPr>
          </w:p>
        </w:tc>
        <w:tc>
          <w:tcPr>
            <w:tcW w:w="1336" w:type="dxa"/>
            <w:tcBorders>
              <w:left w:val="nil"/>
            </w:tcBorders>
            <w:vAlign w:val="center"/>
          </w:tcPr>
          <w:p>
            <w:pPr>
              <w:jc w:val="center"/>
              <w:rPr>
                <w:rFonts w:ascii="宋体" w:cs="宋体"/>
                <w:sz w:val="24"/>
              </w:rPr>
            </w:pPr>
          </w:p>
        </w:tc>
      </w:tr>
    </w:tbl>
    <w:p>
      <w:pPr>
        <w:rPr>
          <w:rFonts w:ascii="宋体" w:cs="宋体"/>
          <w:sz w:val="24"/>
        </w:rPr>
      </w:pPr>
    </w:p>
    <w:p>
      <w:pPr>
        <w:rPr>
          <w:rFonts w:ascii="宋体" w:cs="宋体"/>
          <w:sz w:val="24"/>
        </w:rPr>
      </w:pPr>
      <w:r>
        <w:rPr>
          <w:rFonts w:ascii="宋体" w:hAnsi="宋体" w:cs="宋体"/>
          <w:sz w:val="24"/>
        </w:rPr>
        <w:t>(</w:t>
      </w:r>
      <w:r>
        <w:rPr>
          <w:rFonts w:hint="eastAsia" w:ascii="宋体" w:hAnsi="宋体" w:cs="宋体"/>
          <w:sz w:val="24"/>
        </w:rPr>
        <w:t>可根据需求自行更改</w:t>
      </w:r>
      <w:r>
        <w:rPr>
          <w:rFonts w:ascii="宋体" w:hAnsi="宋体" w:cs="宋体"/>
          <w:sz w:val="24"/>
        </w:rPr>
        <w:t>)</w:t>
      </w:r>
    </w:p>
    <w:p>
      <w:pPr>
        <w:rPr>
          <w:rFonts w:ascii="宋体" w:cs="宋体"/>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60" w:lineRule="auto"/>
        <w:jc w:val="right"/>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b/>
          <w:sz w:val="24"/>
        </w:rPr>
      </w:pPr>
    </w:p>
    <w:p>
      <w:pPr>
        <w:spacing w:line="360" w:lineRule="auto"/>
        <w:rPr>
          <w:rFonts w:ascii="宋体" w:cs="宋体"/>
          <w:b/>
          <w:sz w:val="24"/>
        </w:rPr>
      </w:pPr>
    </w:p>
    <w:p>
      <w:pPr>
        <w:spacing w:line="360" w:lineRule="auto"/>
        <w:rPr>
          <w:rFonts w:ascii="宋体" w:cs="宋体"/>
          <w:b/>
          <w:sz w:val="24"/>
        </w:rPr>
      </w:pPr>
    </w:p>
    <w:p>
      <w:pPr>
        <w:spacing w:line="360" w:lineRule="auto"/>
        <w:rPr>
          <w:rFonts w:ascii="宋体" w:cs="宋体"/>
          <w:b/>
          <w:sz w:val="24"/>
        </w:rPr>
      </w:pPr>
    </w:p>
    <w:p>
      <w:pPr>
        <w:spacing w:line="360" w:lineRule="auto"/>
        <w:jc w:val="left"/>
        <w:rPr>
          <w:rFonts w:ascii="宋体" w:cs="宋体"/>
          <w:sz w:val="24"/>
        </w:rPr>
      </w:pPr>
      <w:r>
        <w:rPr>
          <w:rFonts w:ascii="宋体" w:cs="宋体"/>
          <w:sz w:val="24"/>
        </w:rPr>
        <w:br w:type="page"/>
      </w:r>
      <w:r>
        <w:rPr>
          <w:rFonts w:hint="eastAsia" w:ascii="宋体" w:hAnsi="宋体" w:cs="宋体"/>
          <w:sz w:val="24"/>
        </w:rPr>
        <w:t>格式</w:t>
      </w:r>
      <w:r>
        <w:rPr>
          <w:rFonts w:ascii="宋体" w:hAnsi="宋体" w:cs="宋体"/>
          <w:sz w:val="24"/>
        </w:rPr>
        <w:t>7</w:t>
      </w:r>
    </w:p>
    <w:p>
      <w:pPr>
        <w:pStyle w:val="2"/>
        <w:ind w:firstLine="480"/>
        <w:rPr>
          <w:rFonts w:ascii="宋体" w:cs="宋体"/>
          <w:sz w:val="24"/>
        </w:rPr>
      </w:pPr>
    </w:p>
    <w:p>
      <w:pPr>
        <w:spacing w:line="380" w:lineRule="exact"/>
        <w:jc w:val="center"/>
        <w:rPr>
          <w:rFonts w:ascii="宋体" w:cs="宋体"/>
          <w:sz w:val="24"/>
        </w:rPr>
      </w:pPr>
      <w:r>
        <w:rPr>
          <w:rFonts w:hint="eastAsia" w:ascii="宋体" w:hAnsi="宋体" w:cs="宋体"/>
          <w:sz w:val="24"/>
        </w:rPr>
        <w:t>服务方案及服务承诺</w:t>
      </w:r>
    </w:p>
    <w:p>
      <w:pPr>
        <w:spacing w:line="380" w:lineRule="exact"/>
        <w:jc w:val="center"/>
        <w:rPr>
          <w:rFonts w:ascii="宋体" w:cs="宋体"/>
          <w:sz w:val="24"/>
        </w:rPr>
      </w:pPr>
    </w:p>
    <w:p>
      <w:pPr>
        <w:spacing w:line="380" w:lineRule="exact"/>
        <w:ind w:firstLine="360" w:firstLineChars="150"/>
        <w:rPr>
          <w:rFonts w:ascii="宋体" w:cs="宋体"/>
          <w:sz w:val="24"/>
        </w:rPr>
      </w:pPr>
    </w:p>
    <w:p>
      <w:pPr>
        <w:pStyle w:val="63"/>
        <w:rPr>
          <w:rFonts w:ascii="宋体" w:cs="宋体"/>
          <w:sz w:val="24"/>
          <w:szCs w:val="24"/>
        </w:rPr>
      </w:pPr>
    </w:p>
    <w:p>
      <w:pPr>
        <w:pStyle w:val="63"/>
        <w:rPr>
          <w:rFonts w:ascii="宋体" w:cs="宋体"/>
          <w:sz w:val="24"/>
          <w:szCs w:val="24"/>
        </w:rPr>
      </w:pPr>
    </w:p>
    <w:p>
      <w:pPr>
        <w:pStyle w:val="63"/>
        <w:rPr>
          <w:rFonts w:ascii="宋体" w:cs="宋体"/>
          <w:sz w:val="24"/>
          <w:szCs w:val="24"/>
        </w:rPr>
      </w:pPr>
    </w:p>
    <w:p>
      <w:pPr>
        <w:pStyle w:val="63"/>
        <w:rPr>
          <w:rFonts w:ascii="宋体" w:cs="宋体"/>
          <w:sz w:val="24"/>
          <w:szCs w:val="24"/>
        </w:rPr>
      </w:pPr>
    </w:p>
    <w:p>
      <w:pPr>
        <w:pStyle w:val="63"/>
        <w:rPr>
          <w:rFonts w:ascii="宋体" w:cs="宋体"/>
          <w:sz w:val="24"/>
          <w:szCs w:val="24"/>
        </w:rPr>
      </w:pPr>
    </w:p>
    <w:p>
      <w:pPr>
        <w:pStyle w:val="63"/>
        <w:rPr>
          <w:rFonts w:ascii="宋体" w:cs="宋体"/>
          <w:sz w:val="24"/>
          <w:szCs w:val="24"/>
        </w:rPr>
      </w:pPr>
    </w:p>
    <w:p>
      <w:pPr>
        <w:spacing w:line="380" w:lineRule="exact"/>
        <w:rPr>
          <w:rFonts w:ascii="宋体" w:cs="宋体"/>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80" w:lineRule="exact"/>
        <w:ind w:right="640" w:firstLine="1560" w:firstLineChars="650"/>
        <w:rPr>
          <w:rFonts w:ascii="宋体" w:cs="宋体"/>
          <w:sz w:val="24"/>
        </w:rPr>
      </w:pPr>
    </w:p>
    <w:p>
      <w:pPr>
        <w:spacing w:line="380" w:lineRule="exact"/>
        <w:ind w:right="640" w:firstLine="4680" w:firstLineChars="1950"/>
        <w:rPr>
          <w:rFonts w:ascii="宋体" w:cs="宋体"/>
          <w:sz w:val="24"/>
        </w:rPr>
      </w:pPr>
    </w:p>
    <w:p>
      <w:pPr>
        <w:spacing w:line="380" w:lineRule="exact"/>
        <w:jc w:val="center"/>
        <w:rPr>
          <w:rFonts w:ascii="宋体" w:cs="宋体"/>
          <w:sz w:val="24"/>
        </w:rPr>
      </w:pPr>
    </w:p>
    <w:p>
      <w:pPr>
        <w:spacing w:line="380" w:lineRule="exact"/>
        <w:ind w:firstLine="3600" w:firstLineChars="150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jc w:val="center"/>
        <w:rPr>
          <w:rFonts w:ascii="宋体" w:cs="宋体"/>
          <w:b/>
          <w:bCs/>
          <w:sz w:val="24"/>
        </w:rPr>
      </w:pPr>
      <w:r>
        <w:rPr>
          <w:rFonts w:ascii="宋体" w:cs="宋体"/>
          <w:b/>
          <w:bCs/>
          <w:sz w:val="24"/>
        </w:rPr>
        <w:br w:type="page"/>
      </w:r>
    </w:p>
    <w:p>
      <w:pPr>
        <w:spacing w:line="360" w:lineRule="auto"/>
        <w:rPr>
          <w:rFonts w:ascii="宋体" w:cs="宋体"/>
          <w:sz w:val="24"/>
        </w:rPr>
      </w:pPr>
      <w:r>
        <w:rPr>
          <w:rFonts w:hint="eastAsia" w:ascii="宋体" w:hAnsi="宋体" w:cs="宋体"/>
          <w:sz w:val="24"/>
        </w:rPr>
        <w:t>格式</w:t>
      </w:r>
      <w:r>
        <w:rPr>
          <w:rFonts w:ascii="宋体" w:hAnsi="宋体" w:cs="宋体"/>
          <w:sz w:val="24"/>
        </w:rPr>
        <w:t>8</w:t>
      </w:r>
    </w:p>
    <w:p>
      <w:pPr>
        <w:spacing w:line="360" w:lineRule="auto"/>
        <w:ind w:firstLine="1680" w:firstLineChars="700"/>
        <w:rPr>
          <w:rFonts w:ascii="宋体" w:cs="宋体"/>
          <w:kern w:val="1"/>
          <w:sz w:val="24"/>
        </w:rPr>
      </w:pPr>
      <w:r>
        <w:rPr>
          <w:rFonts w:hint="eastAsia" w:ascii="宋体" w:hAnsi="宋体" w:cs="宋体"/>
          <w:kern w:val="1"/>
          <w:sz w:val="24"/>
        </w:rPr>
        <w:t>合格供应商的声明函和承诺书</w:t>
      </w:r>
    </w:p>
    <w:p>
      <w:pPr>
        <w:spacing w:line="360" w:lineRule="auto"/>
        <w:jc w:val="center"/>
        <w:rPr>
          <w:rFonts w:ascii="宋体" w:cs="宋体"/>
          <w:b/>
          <w:bCs/>
          <w:sz w:val="24"/>
        </w:rPr>
      </w:pPr>
    </w:p>
    <w:p>
      <w:pPr>
        <w:spacing w:line="360" w:lineRule="auto"/>
        <w:jc w:val="center"/>
        <w:rPr>
          <w:rFonts w:ascii="宋体" w:cs="宋体"/>
          <w:b/>
          <w:bCs/>
          <w:sz w:val="24"/>
        </w:rPr>
      </w:pPr>
    </w:p>
    <w:p>
      <w:pPr>
        <w:spacing w:line="360" w:lineRule="auto"/>
        <w:jc w:val="center"/>
        <w:rPr>
          <w:rFonts w:ascii="宋体" w:cs="宋体"/>
          <w:b/>
          <w:bCs/>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ind w:firstLine="3840" w:firstLineChars="1600"/>
        <w:rPr>
          <w:rFonts w:ascii="宋体" w:cs="宋体"/>
          <w:sz w:val="24"/>
        </w:rPr>
      </w:pPr>
      <w:r>
        <w:rPr>
          <w:rFonts w:hint="eastAsia" w:ascii="宋体" w:hAnsi="宋体" w:cs="宋体"/>
          <w:sz w:val="24"/>
        </w:rPr>
        <w:t>供应商电子签章：</w:t>
      </w:r>
      <w:r>
        <w:rPr>
          <w:rFonts w:ascii="宋体" w:hAnsi="宋体" w:cs="宋体"/>
          <w:sz w:val="24"/>
        </w:rPr>
        <w:t xml:space="preserve"> </w:t>
      </w:r>
    </w:p>
    <w:p>
      <w:pPr>
        <w:spacing w:line="380" w:lineRule="exact"/>
        <w:ind w:right="640" w:firstLine="1560" w:firstLineChars="650"/>
        <w:rPr>
          <w:rFonts w:ascii="宋体" w:cs="宋体"/>
          <w:sz w:val="24"/>
        </w:rPr>
      </w:pPr>
    </w:p>
    <w:p>
      <w:pPr>
        <w:spacing w:line="360" w:lineRule="auto"/>
        <w:jc w:val="center"/>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80" w:lineRule="exact"/>
        <w:jc w:val="center"/>
        <w:rPr>
          <w:rFonts w:ascii="宋体" w:hAnsi="宋体" w:cs="宋体"/>
          <w:color w:val="auto"/>
          <w:sz w:val="24"/>
          <w:highlight w:val="none"/>
        </w:rPr>
      </w:pPr>
      <w:r>
        <w:rPr>
          <w:rFonts w:hint="eastAsia" w:ascii="宋体" w:hAnsi="宋体" w:cs="宋体"/>
          <w:sz w:val="24"/>
        </w:rPr>
        <w:br w:type="page"/>
      </w:r>
      <w:r>
        <w:rPr>
          <w:rFonts w:hint="eastAsia" w:ascii="宋体" w:hAnsi="宋体" w:cs="宋体"/>
          <w:color w:val="auto"/>
          <w:sz w:val="24"/>
          <w:highlight w:val="none"/>
        </w:rPr>
        <w:t>格式9中小企业声明函（工程、服务）</w:t>
      </w:r>
    </w:p>
    <w:p>
      <w:pPr>
        <w:spacing w:line="360" w:lineRule="auto"/>
        <w:rPr>
          <w:b/>
          <w:bCs/>
          <w:color w:val="auto"/>
          <w:sz w:val="32"/>
          <w:szCs w:val="32"/>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承建（承接）企业为（企业名称），从业人员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万元1，属于（中型企业、小型企业、微型企业）；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 法承担相应责任。 </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pPr>
        <w:pStyle w:val="63"/>
        <w:rPr>
          <w:rFonts w:ascii="宋体" w:hAnsi="宋体" w:cs="宋体"/>
          <w:color w:val="auto"/>
          <w:sz w:val="24"/>
          <w:szCs w:val="24"/>
          <w:highlight w:val="none"/>
        </w:rPr>
      </w:pPr>
    </w:p>
    <w:p>
      <w:pPr>
        <w:pStyle w:val="9"/>
        <w:rPr>
          <w:rFonts w:ascii="宋体" w:hAnsi="宋体" w:eastAsia="宋体" w:cs="宋体"/>
          <w:color w:val="auto"/>
          <w:sz w:val="24"/>
          <w:highlight w:val="none"/>
        </w:rPr>
      </w:pPr>
    </w:p>
    <w:p>
      <w:pPr>
        <w:rPr>
          <w:rFonts w:ascii="宋体" w:hAnsi="宋体" w:cs="宋体"/>
          <w:color w:val="auto"/>
          <w:sz w:val="24"/>
          <w:highlight w:val="none"/>
        </w:rPr>
      </w:pPr>
    </w:p>
    <w:p>
      <w:pPr>
        <w:pStyle w:val="63"/>
        <w:rPr>
          <w:rFonts w:ascii="宋体" w:hAnsi="宋体" w:cs="宋体"/>
          <w:color w:val="auto"/>
          <w:sz w:val="24"/>
          <w:szCs w:val="24"/>
          <w:highlight w:val="none"/>
        </w:rPr>
      </w:pPr>
    </w:p>
    <w:p>
      <w:pPr>
        <w:pStyle w:val="9"/>
        <w:rPr>
          <w:color w:val="auto"/>
          <w:highlight w:val="none"/>
        </w:rPr>
      </w:pPr>
    </w:p>
    <w:p>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pPr>
        <w:spacing w:line="360" w:lineRule="auto"/>
        <w:ind w:firstLine="420" w:firstLineChars="200"/>
        <w:rPr>
          <w:color w:val="auto"/>
          <w:highlight w:val="none"/>
        </w:rPr>
      </w:pPr>
      <w:r>
        <w:rPr>
          <w:rFonts w:hint="eastAsia"/>
          <w:color w:val="auto"/>
          <w:highlight w:val="none"/>
        </w:rPr>
        <w:t>2.本项目如是只面向中小企业采购的应当必须提供。</w:t>
      </w:r>
    </w:p>
    <w:p>
      <w:pPr>
        <w:spacing w:line="360" w:lineRule="auto"/>
        <w:rPr>
          <w:rFonts w:ascii="宋体" w:cs="宋体"/>
          <w:sz w:val="24"/>
        </w:rPr>
      </w:pPr>
      <w:r>
        <w:rPr>
          <w:rFonts w:hint="eastAsia" w:ascii="宋体" w:hAnsi="宋体" w:cs="宋体"/>
          <w:sz w:val="24"/>
        </w:rPr>
        <w:br w:type="page"/>
      </w:r>
      <w:r>
        <w:rPr>
          <w:rFonts w:hint="eastAsia" w:ascii="宋体" w:hAnsi="宋体" w:cs="宋体"/>
          <w:sz w:val="24"/>
        </w:rPr>
        <w:t>格式</w:t>
      </w:r>
      <w:r>
        <w:rPr>
          <w:rFonts w:hint="eastAsia" w:ascii="宋体" w:hAnsi="宋体" w:cs="宋体"/>
          <w:sz w:val="24"/>
          <w:lang w:val="en-US" w:eastAsia="zh-CN"/>
        </w:rPr>
        <w:t>10</w:t>
      </w:r>
      <w:r>
        <w:rPr>
          <w:rFonts w:hint="eastAsia" w:ascii="宋体" w:hAnsi="宋体" w:cs="宋体"/>
          <w:sz w:val="24"/>
        </w:rPr>
        <w:t>其他资料</w:t>
      </w: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pStyle w:val="43"/>
        <w:ind w:firstLine="31680"/>
        <w:rPr>
          <w:rFonts w:ascii="宋体" w:cs="宋体"/>
          <w:sz w:val="24"/>
        </w:rPr>
      </w:pPr>
    </w:p>
    <w:p>
      <w:pPr>
        <w:spacing w:line="360" w:lineRule="auto"/>
        <w:rPr>
          <w:rFonts w:ascii="宋体" w:cs="宋体"/>
        </w:rPr>
      </w:pPr>
      <w:r>
        <w:rPr>
          <w:rFonts w:hint="eastAsia" w:ascii="宋体" w:hAnsi="宋体" w:cs="宋体"/>
          <w:sz w:val="24"/>
        </w:rPr>
        <w:t>格式</w:t>
      </w:r>
      <w:r>
        <w:rPr>
          <w:rFonts w:ascii="宋体" w:hAnsi="宋体" w:cs="宋体"/>
          <w:sz w:val="24"/>
        </w:rPr>
        <w:t>10</w:t>
      </w:r>
    </w:p>
    <w:p>
      <w:pPr>
        <w:spacing w:line="380" w:lineRule="exact"/>
        <w:jc w:val="center"/>
        <w:rPr>
          <w:rStyle w:val="84"/>
          <w:rFonts w:ascii="宋体" w:cs="宋体"/>
          <w:b/>
          <w:bCs/>
          <w:sz w:val="28"/>
          <w:szCs w:val="28"/>
        </w:rPr>
      </w:pPr>
      <w:r>
        <w:rPr>
          <w:rStyle w:val="84"/>
          <w:rFonts w:hint="eastAsia" w:ascii="宋体" w:hAnsi="宋体" w:cs="宋体"/>
          <w:b/>
          <w:bCs/>
          <w:sz w:val="28"/>
          <w:szCs w:val="28"/>
        </w:rPr>
        <w:t>政府采购供应商诚信承诺书</w:t>
      </w:r>
    </w:p>
    <w:p>
      <w:pPr>
        <w:spacing w:line="380" w:lineRule="exact"/>
        <w:jc w:val="center"/>
        <w:rPr>
          <w:rStyle w:val="84"/>
          <w:rFonts w:ascii="宋体" w:cs="宋体"/>
          <w:b/>
          <w:bCs/>
          <w:sz w:val="24"/>
        </w:rPr>
      </w:pPr>
    </w:p>
    <w:p>
      <w:pPr>
        <w:spacing w:line="380" w:lineRule="exact"/>
        <w:ind w:firstLine="720" w:firstLineChars="300"/>
        <w:rPr>
          <w:rFonts w:asci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w:t>
      </w:r>
      <w:r>
        <w:rPr>
          <w:rFonts w:ascii="宋体" w:cs="宋体"/>
          <w:sz w:val="24"/>
        </w:rPr>
        <w:t>,</w:t>
      </w:r>
      <w:r>
        <w:rPr>
          <w:rFonts w:hint="eastAsia" w:ascii="宋体" w:hAnsi="宋体" w:cs="宋体"/>
          <w:sz w:val="24"/>
        </w:rPr>
        <w:t>愿接受政府采购监管部门给予相关处罚并承担法律责任。</w:t>
      </w:r>
    </w:p>
    <w:p>
      <w:pPr>
        <w:spacing w:line="380" w:lineRule="exact"/>
        <w:rPr>
          <w:rFonts w:ascii="宋体" w:cs="宋体"/>
          <w:sz w:val="24"/>
        </w:rPr>
      </w:pPr>
      <w:r>
        <w:rPr>
          <w:rFonts w:hint="eastAsia" w:ascii="宋体" w:hAnsi="宋体" w:cs="宋体"/>
          <w:sz w:val="24"/>
        </w:rPr>
        <w:t>（一）提供虚假材料谋取中标</w:t>
      </w:r>
      <w:r>
        <w:rPr>
          <w:rFonts w:ascii="宋体" w:hAnsi="宋体" w:cs="宋体"/>
          <w:sz w:val="24"/>
        </w:rPr>
        <w:t>;</w:t>
      </w:r>
    </w:p>
    <w:p>
      <w:pPr>
        <w:spacing w:line="380" w:lineRule="exact"/>
        <w:rPr>
          <w:rFonts w:ascii="宋体" w:cs="宋体"/>
          <w:sz w:val="24"/>
        </w:rPr>
      </w:pPr>
      <w:r>
        <w:rPr>
          <w:rFonts w:hint="eastAsia" w:ascii="宋体" w:hAnsi="宋体" w:cs="宋体"/>
          <w:sz w:val="24"/>
        </w:rPr>
        <w:t>（二）采取不正当手段诋毁、排挤其他供应商</w:t>
      </w:r>
      <w:r>
        <w:rPr>
          <w:rFonts w:ascii="宋体" w:hAnsi="宋体" w:cs="宋体"/>
          <w:sz w:val="24"/>
        </w:rPr>
        <w:t>;</w:t>
      </w:r>
    </w:p>
    <w:p>
      <w:pPr>
        <w:spacing w:line="380" w:lineRule="exact"/>
        <w:rPr>
          <w:rFonts w:ascii="宋体" w:cs="宋体"/>
          <w:sz w:val="24"/>
        </w:rPr>
      </w:pPr>
      <w:r>
        <w:rPr>
          <w:rFonts w:hint="eastAsia" w:ascii="宋体" w:hAnsi="宋体" w:cs="宋体"/>
          <w:sz w:val="24"/>
        </w:rPr>
        <w:t>（三）与招标采购单位、其他供应商恶意串通</w:t>
      </w:r>
      <w:r>
        <w:rPr>
          <w:rFonts w:ascii="宋体" w:hAnsi="宋体" w:cs="宋体"/>
          <w:sz w:val="24"/>
        </w:rPr>
        <w:t>;</w:t>
      </w:r>
    </w:p>
    <w:p>
      <w:pPr>
        <w:spacing w:line="380" w:lineRule="exact"/>
        <w:rPr>
          <w:rFonts w:ascii="宋体" w:cs="宋体"/>
          <w:sz w:val="24"/>
        </w:rPr>
      </w:pPr>
      <w:r>
        <w:rPr>
          <w:rFonts w:hint="eastAsia" w:ascii="宋体" w:hAnsi="宋体" w:cs="宋体"/>
          <w:sz w:val="24"/>
        </w:rPr>
        <w:t>（四）向招标采购单位或提供其他不正当利益</w:t>
      </w:r>
      <w:r>
        <w:rPr>
          <w:rFonts w:ascii="宋体" w:hAnsi="宋体" w:cs="宋体"/>
          <w:sz w:val="24"/>
        </w:rPr>
        <w:t>;</w:t>
      </w:r>
    </w:p>
    <w:p>
      <w:pPr>
        <w:spacing w:line="380" w:lineRule="exact"/>
        <w:rPr>
          <w:rFonts w:asci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r>
        <w:rPr>
          <w:rFonts w:ascii="宋体" w:hAnsi="宋体" w:cs="宋体"/>
          <w:sz w:val="24"/>
        </w:rPr>
        <w:t>;</w:t>
      </w:r>
    </w:p>
    <w:p>
      <w:pPr>
        <w:spacing w:line="380" w:lineRule="exact"/>
        <w:rPr>
          <w:rFonts w:ascii="宋体" w:cs="宋体"/>
          <w:sz w:val="24"/>
        </w:rPr>
      </w:pPr>
      <w:r>
        <w:rPr>
          <w:rFonts w:hint="eastAsia" w:ascii="宋体" w:hAnsi="宋体" w:cs="宋体"/>
          <w:sz w:val="24"/>
        </w:rPr>
        <w:t>（六）开标后擅自撤销投标，影响招标继续进行的或领取招标文件纳投标保证金后不投标导致废标</w:t>
      </w:r>
      <w:r>
        <w:rPr>
          <w:rFonts w:ascii="宋体" w:hAnsi="宋体" w:cs="宋体"/>
          <w:sz w:val="24"/>
        </w:rPr>
        <w:t>;</w:t>
      </w:r>
    </w:p>
    <w:p>
      <w:pPr>
        <w:spacing w:line="380" w:lineRule="exact"/>
        <w:rPr>
          <w:rFonts w:ascii="宋体" w:cs="宋体"/>
          <w:sz w:val="24"/>
        </w:rPr>
      </w:pPr>
      <w:r>
        <w:rPr>
          <w:rFonts w:hint="eastAsia" w:ascii="宋体" w:hAnsi="宋体" w:cs="宋体"/>
          <w:sz w:val="24"/>
        </w:rPr>
        <w:t>（七）中标后无正当理由，在规定时间内不与采购单位签订合同</w:t>
      </w:r>
      <w:r>
        <w:rPr>
          <w:rFonts w:ascii="宋体" w:hAnsi="宋体" w:cs="宋体"/>
          <w:sz w:val="24"/>
        </w:rPr>
        <w:t>;</w:t>
      </w:r>
    </w:p>
    <w:p>
      <w:pPr>
        <w:spacing w:line="380" w:lineRule="exact"/>
        <w:rPr>
          <w:rFonts w:ascii="宋体" w:cs="宋体"/>
          <w:sz w:val="24"/>
        </w:rPr>
      </w:pPr>
      <w:r>
        <w:rPr>
          <w:rFonts w:hint="eastAsia" w:ascii="宋体" w:hAnsi="宋体" w:cs="宋体"/>
          <w:sz w:val="24"/>
        </w:rPr>
        <w:t>（八）将中标项目转让给他人或非法分包他人</w:t>
      </w:r>
      <w:r>
        <w:rPr>
          <w:rFonts w:ascii="宋体" w:hAnsi="宋体" w:cs="宋体"/>
          <w:sz w:val="24"/>
        </w:rPr>
        <w:t>;</w:t>
      </w:r>
    </w:p>
    <w:p>
      <w:pPr>
        <w:spacing w:line="380" w:lineRule="exact"/>
        <w:rPr>
          <w:rFonts w:ascii="宋体" w:cs="宋体"/>
          <w:sz w:val="24"/>
        </w:rPr>
      </w:pPr>
      <w:r>
        <w:rPr>
          <w:rFonts w:hint="eastAsia" w:ascii="宋体" w:hAnsi="宋体" w:cs="宋体"/>
          <w:sz w:val="24"/>
        </w:rPr>
        <w:t>（九）无正当理由，拒绝履行合同义务</w:t>
      </w:r>
      <w:r>
        <w:rPr>
          <w:rFonts w:ascii="宋体" w:hAnsi="宋体" w:cs="宋体"/>
          <w:sz w:val="24"/>
        </w:rPr>
        <w:t>;</w:t>
      </w:r>
    </w:p>
    <w:p>
      <w:pPr>
        <w:spacing w:line="380" w:lineRule="exact"/>
        <w:rPr>
          <w:rFonts w:ascii="宋体" w:cs="宋体"/>
          <w:sz w:val="24"/>
        </w:rPr>
      </w:pPr>
      <w:r>
        <w:rPr>
          <w:rFonts w:hint="eastAsia" w:ascii="宋体" w:hAnsi="宋体" w:cs="宋体"/>
          <w:sz w:val="24"/>
        </w:rPr>
        <w:t>（十）无正当理由放弃中标（成交）项目</w:t>
      </w:r>
      <w:r>
        <w:rPr>
          <w:rFonts w:ascii="宋体" w:hAnsi="宋体" w:cs="宋体"/>
          <w:sz w:val="24"/>
        </w:rPr>
        <w:t>;</w:t>
      </w:r>
    </w:p>
    <w:p>
      <w:pPr>
        <w:spacing w:line="380" w:lineRule="exact"/>
        <w:rPr>
          <w:rFonts w:asci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r>
        <w:rPr>
          <w:rFonts w:ascii="宋体" w:hAnsi="宋体" w:cs="宋体"/>
          <w:sz w:val="24"/>
        </w:rPr>
        <w:t>;</w:t>
      </w:r>
    </w:p>
    <w:p>
      <w:pPr>
        <w:spacing w:line="380" w:lineRule="exact"/>
        <w:rPr>
          <w:rFonts w:ascii="宋体" w:cs="宋体"/>
          <w:sz w:val="24"/>
        </w:rPr>
      </w:pPr>
      <w:r>
        <w:rPr>
          <w:rFonts w:hint="eastAsia" w:ascii="宋体" w:hAnsi="宋体" w:cs="宋体"/>
          <w:sz w:val="24"/>
        </w:rPr>
        <w:t>（十二）与采购人串通，对尚未履约完毕的采购项目出具虚假验收报告；</w:t>
      </w:r>
    </w:p>
    <w:p>
      <w:pPr>
        <w:spacing w:line="380" w:lineRule="exact"/>
        <w:rPr>
          <w:rFonts w:asci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rPr>
          <w:rFonts w:ascii="宋体" w:cs="宋体"/>
          <w:sz w:val="24"/>
        </w:rPr>
      </w:pPr>
      <w:r>
        <w:rPr>
          <w:rFonts w:hint="eastAsia" w:ascii="宋体" w:hAnsi="宋体" w:cs="宋体"/>
          <w:sz w:val="24"/>
        </w:rPr>
        <w:t>（十四）开标后对招标文件的相关内容再进行质疑；</w:t>
      </w:r>
    </w:p>
    <w:p>
      <w:pPr>
        <w:spacing w:line="380" w:lineRule="exact"/>
        <w:rPr>
          <w:rFonts w:ascii="宋体" w:cs="宋体"/>
          <w:sz w:val="24"/>
        </w:rPr>
      </w:pPr>
      <w:r>
        <w:rPr>
          <w:rFonts w:hint="eastAsia" w:ascii="宋体" w:hAnsi="宋体" w:cs="宋体"/>
          <w:sz w:val="24"/>
        </w:rPr>
        <w:t>（十五）恶意投诉的行为：投诉经查无实据的、捏造事实或者提供虚假设诉材料；</w:t>
      </w:r>
    </w:p>
    <w:p>
      <w:pPr>
        <w:spacing w:line="380" w:lineRule="exact"/>
        <w:rPr>
          <w:rFonts w:ascii="宋体" w:cs="宋体"/>
          <w:sz w:val="24"/>
        </w:rPr>
      </w:pPr>
      <w:r>
        <w:rPr>
          <w:rFonts w:hint="eastAsia" w:ascii="宋体" w:hAnsi="宋体" w:cs="宋体"/>
          <w:sz w:val="24"/>
        </w:rPr>
        <w:t>（十六）拒绝有关部门监督检查或者提供虚假情况；</w:t>
      </w:r>
    </w:p>
    <w:p>
      <w:pPr>
        <w:spacing w:line="380" w:lineRule="exact"/>
        <w:rPr>
          <w:rFonts w:ascii="宋体" w:cs="宋体"/>
          <w:sz w:val="24"/>
        </w:rPr>
      </w:pPr>
      <w:r>
        <w:rPr>
          <w:rFonts w:hint="eastAsia" w:ascii="宋体" w:hAnsi="宋体" w:cs="宋体"/>
          <w:sz w:val="24"/>
        </w:rPr>
        <w:t>（十七）政府采购监管部门认定的其他政府采购活动中的不诚信行为。</w:t>
      </w:r>
    </w:p>
    <w:p>
      <w:pPr>
        <w:spacing w:line="380" w:lineRule="exact"/>
        <w:ind w:firstLine="3360" w:firstLineChars="1400"/>
        <w:rPr>
          <w:rFonts w:ascii="宋体" w:cs="宋体"/>
          <w:sz w:val="24"/>
        </w:rPr>
      </w:pPr>
    </w:p>
    <w:p>
      <w:pPr>
        <w:spacing w:line="380" w:lineRule="exact"/>
        <w:ind w:firstLine="3360" w:firstLineChars="1400"/>
        <w:rPr>
          <w:rFonts w:ascii="宋体" w:cs="宋体"/>
          <w:sz w:val="24"/>
        </w:rPr>
      </w:pPr>
      <w:r>
        <w:rPr>
          <w:rFonts w:hint="eastAsia" w:ascii="宋体" w:hAnsi="宋体" w:cs="宋体"/>
          <w:sz w:val="24"/>
        </w:rPr>
        <w:t>供应商名称：（盖章）</w:t>
      </w:r>
    </w:p>
    <w:p>
      <w:pPr>
        <w:spacing w:line="380" w:lineRule="exact"/>
        <w:ind w:firstLine="3360" w:firstLineChars="1400"/>
        <w:rPr>
          <w:rFonts w:ascii="宋体" w:cs="宋体"/>
          <w:sz w:val="24"/>
        </w:rPr>
      </w:pPr>
      <w:r>
        <w:rPr>
          <w:rFonts w:hint="eastAsia" w:ascii="宋体" w:hAnsi="宋体" w:cs="宋体"/>
          <w:sz w:val="24"/>
        </w:rPr>
        <w:t>法定代表人：（签字）</w:t>
      </w:r>
    </w:p>
    <w:p>
      <w:pPr>
        <w:spacing w:line="380" w:lineRule="exact"/>
        <w:ind w:firstLine="3360" w:firstLineChars="1400"/>
        <w:rPr>
          <w:rFonts w:ascii="宋体" w:cs="宋体"/>
          <w:sz w:val="24"/>
        </w:rPr>
      </w:pPr>
    </w:p>
    <w:p>
      <w:pPr>
        <w:spacing w:line="380" w:lineRule="exact"/>
        <w:ind w:firstLine="3360" w:firstLineChars="1400"/>
        <w:rPr>
          <w:rFonts w:ascii="宋体" w:cs="宋体"/>
          <w:b/>
          <w:sz w:val="24"/>
        </w:rPr>
      </w:pPr>
      <w:r>
        <w:rPr>
          <w:rFonts w:hint="eastAsia" w:ascii="宋体" w:hAnsi="宋体" w:cs="宋体"/>
          <w:sz w:val="24"/>
        </w:rPr>
        <w:t>日期：年月日</w:t>
      </w:r>
    </w:p>
    <w:p>
      <w:pPr>
        <w:pStyle w:val="43"/>
        <w:ind w:firstLine="0" w:firstLineChars="0"/>
        <w:rPr>
          <w:rFonts w:ascii="宋体" w:cs="宋体"/>
          <w:b/>
          <w:sz w:val="24"/>
        </w:rPr>
      </w:pPr>
    </w:p>
    <w:p>
      <w:pPr>
        <w:jc w:val="center"/>
        <w:rPr>
          <w:rStyle w:val="45"/>
          <w:rFonts w:ascii="宋体" w:cs="宋体"/>
          <w:bCs/>
          <w:sz w:val="36"/>
          <w:szCs w:val="36"/>
        </w:rPr>
      </w:pPr>
      <w:r>
        <w:rPr>
          <w:rStyle w:val="45"/>
          <w:rFonts w:hint="eastAsia" w:ascii="宋体" w:hAnsi="宋体" w:cs="宋体"/>
          <w:bCs/>
          <w:sz w:val="36"/>
          <w:szCs w:val="36"/>
        </w:rPr>
        <w:t>第五章</w:t>
      </w:r>
      <w:r>
        <w:rPr>
          <w:rStyle w:val="45"/>
          <w:rFonts w:ascii="宋体" w:hAnsi="宋体" w:cs="宋体"/>
          <w:bCs/>
          <w:sz w:val="36"/>
          <w:szCs w:val="36"/>
        </w:rPr>
        <w:t xml:space="preserve">  </w:t>
      </w:r>
      <w:r>
        <w:rPr>
          <w:rStyle w:val="45"/>
          <w:rFonts w:hint="eastAsia" w:ascii="宋体" w:hAnsi="宋体" w:cs="宋体"/>
          <w:bCs/>
          <w:sz w:val="36"/>
          <w:szCs w:val="36"/>
        </w:rPr>
        <w:t>周口市政府采购合同（服务类）标准文本</w:t>
      </w:r>
    </w:p>
    <w:p>
      <w:pPr>
        <w:ind w:firstLine="640" w:firstLineChars="200"/>
        <w:rPr>
          <w:rFonts w:ascii="宋体" w:cs="宋体"/>
          <w:sz w:val="32"/>
          <w:szCs w:val="32"/>
        </w:rPr>
      </w:pPr>
    </w:p>
    <w:p>
      <w:pPr>
        <w:pStyle w:val="95"/>
        <w:spacing w:before="156" w:after="156"/>
        <w:ind w:left="0" w:firstLine="640" w:firstLineChars="200"/>
        <w:rPr>
          <w:rFonts w:ascii="宋体" w:cs="宋体"/>
          <w:sz w:val="32"/>
          <w:szCs w:val="32"/>
        </w:rPr>
      </w:pPr>
    </w:p>
    <w:p>
      <w:pPr>
        <w:pStyle w:val="95"/>
        <w:spacing w:before="156" w:after="156"/>
        <w:ind w:left="0" w:firstLine="640" w:firstLineChars="200"/>
        <w:rPr>
          <w:rFonts w:ascii="宋体" w:cs="宋体"/>
          <w:sz w:val="32"/>
          <w:szCs w:val="32"/>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r>
        <w:rPr>
          <w:rFonts w:hint="eastAsia" w:ascii="宋体" w:hAnsi="宋体" w:cs="宋体"/>
          <w:sz w:val="30"/>
          <w:szCs w:val="30"/>
        </w:rPr>
        <w:t>政府采购项目名称：</w:t>
      </w:r>
    </w:p>
    <w:p>
      <w:pPr>
        <w:pStyle w:val="95"/>
        <w:spacing w:before="156" w:after="156"/>
        <w:ind w:left="0" w:firstLine="600" w:firstLineChars="200"/>
        <w:rPr>
          <w:rFonts w:ascii="宋体" w:cs="宋体"/>
          <w:sz w:val="30"/>
          <w:szCs w:val="30"/>
        </w:rPr>
      </w:pPr>
      <w:r>
        <w:rPr>
          <w:rFonts w:hint="eastAsia" w:ascii="宋体" w:hAnsi="宋体" w:cs="宋体"/>
          <w:sz w:val="30"/>
          <w:szCs w:val="30"/>
        </w:rPr>
        <w:t>政府采购项目编号：</w:t>
      </w:r>
    </w:p>
    <w:p>
      <w:pPr>
        <w:pStyle w:val="95"/>
        <w:spacing w:before="156" w:after="156"/>
        <w:ind w:left="0" w:firstLine="600" w:firstLineChars="200"/>
        <w:rPr>
          <w:rFonts w:ascii="宋体" w:cs="宋体"/>
          <w:sz w:val="30"/>
          <w:szCs w:val="30"/>
        </w:rPr>
      </w:pPr>
      <w:r>
        <w:rPr>
          <w:rFonts w:hint="eastAsia" w:ascii="宋体" w:hAnsi="宋体" w:cs="宋体"/>
          <w:sz w:val="30"/>
          <w:szCs w:val="30"/>
        </w:rPr>
        <w:t>采</w:t>
      </w:r>
      <w:r>
        <w:rPr>
          <w:rFonts w:ascii="宋体" w:hAnsi="宋体" w:cs="宋体"/>
          <w:sz w:val="30"/>
          <w:szCs w:val="30"/>
        </w:rPr>
        <w:t xml:space="preserve">      </w:t>
      </w:r>
      <w:r>
        <w:rPr>
          <w:rFonts w:hint="eastAsia" w:ascii="宋体" w:hAnsi="宋体" w:cs="宋体"/>
          <w:sz w:val="30"/>
          <w:szCs w:val="30"/>
        </w:rPr>
        <w:t>购</w:t>
      </w:r>
      <w:r>
        <w:rPr>
          <w:rFonts w:ascii="宋体" w:hAnsi="宋体" w:cs="宋体"/>
          <w:sz w:val="30"/>
          <w:szCs w:val="30"/>
        </w:rPr>
        <w:t xml:space="preserve">    </w:t>
      </w:r>
      <w:r>
        <w:rPr>
          <w:rFonts w:hint="eastAsia" w:ascii="宋体" w:hAnsi="宋体" w:cs="宋体"/>
          <w:sz w:val="30"/>
          <w:szCs w:val="30"/>
        </w:rPr>
        <w:t>人：</w:t>
      </w:r>
    </w:p>
    <w:p>
      <w:pPr>
        <w:pStyle w:val="95"/>
        <w:spacing w:before="156" w:after="156"/>
        <w:ind w:left="0" w:firstLine="600" w:firstLineChars="200"/>
        <w:rPr>
          <w:rFonts w:ascii="宋体" w:cs="宋体"/>
          <w:sz w:val="30"/>
          <w:szCs w:val="30"/>
        </w:rPr>
      </w:pPr>
      <w:r>
        <w:rPr>
          <w:rFonts w:hint="eastAsia" w:ascii="宋体" w:hAnsi="宋体" w:cs="宋体"/>
          <w:sz w:val="30"/>
          <w:szCs w:val="30"/>
        </w:rPr>
        <w:t>供</w:t>
      </w:r>
      <w:r>
        <w:rPr>
          <w:rFonts w:ascii="宋体" w:hAnsi="宋体" w:cs="宋体"/>
          <w:sz w:val="30"/>
          <w:szCs w:val="30"/>
        </w:rPr>
        <w:t xml:space="preserve">      </w:t>
      </w:r>
      <w:r>
        <w:rPr>
          <w:rFonts w:hint="eastAsia" w:ascii="宋体" w:hAnsi="宋体" w:cs="宋体"/>
          <w:sz w:val="30"/>
          <w:szCs w:val="30"/>
        </w:rPr>
        <w:t>应</w:t>
      </w:r>
      <w:r>
        <w:rPr>
          <w:rFonts w:ascii="宋体" w:hAnsi="宋体" w:cs="宋体"/>
          <w:sz w:val="30"/>
          <w:szCs w:val="30"/>
        </w:rPr>
        <w:t xml:space="preserve">    </w:t>
      </w:r>
      <w:r>
        <w:rPr>
          <w:rFonts w:hint="eastAsia" w:ascii="宋体" w:hAnsi="宋体" w:cs="宋体"/>
          <w:sz w:val="30"/>
          <w:szCs w:val="30"/>
        </w:rPr>
        <w:t>商：</w:t>
      </w:r>
    </w:p>
    <w:p>
      <w:pPr>
        <w:pStyle w:val="95"/>
        <w:spacing w:before="156" w:after="156"/>
        <w:ind w:left="0" w:firstLine="600" w:firstLineChars="200"/>
        <w:rPr>
          <w:rFonts w:ascii="宋体" w:cs="宋体"/>
          <w:sz w:val="30"/>
          <w:szCs w:val="30"/>
        </w:rPr>
      </w:pPr>
      <w:r>
        <w:rPr>
          <w:rFonts w:hint="eastAsia" w:ascii="宋体" w:hAnsi="宋体" w:cs="宋体"/>
          <w:sz w:val="30"/>
          <w:szCs w:val="30"/>
        </w:rPr>
        <w:t>合</w:t>
      </w:r>
      <w:r>
        <w:rPr>
          <w:rFonts w:ascii="宋体" w:hAnsi="宋体" w:cs="宋体"/>
          <w:sz w:val="30"/>
          <w:szCs w:val="30"/>
        </w:rPr>
        <w:t xml:space="preserve">  </w:t>
      </w:r>
      <w:r>
        <w:rPr>
          <w:rFonts w:hint="eastAsia" w:ascii="宋体" w:hAnsi="宋体" w:cs="宋体"/>
          <w:sz w:val="30"/>
          <w:szCs w:val="30"/>
        </w:rPr>
        <w:t>同</w:t>
      </w:r>
      <w:r>
        <w:rPr>
          <w:rFonts w:ascii="宋体" w:hAnsi="宋体" w:cs="宋体"/>
          <w:sz w:val="30"/>
          <w:szCs w:val="30"/>
        </w:rPr>
        <w:t xml:space="preserve">  </w:t>
      </w:r>
      <w:r>
        <w:rPr>
          <w:rFonts w:hint="eastAsia" w:ascii="宋体" w:hAnsi="宋体" w:cs="宋体"/>
          <w:sz w:val="30"/>
          <w:szCs w:val="30"/>
        </w:rPr>
        <w:t>签</w:t>
      </w:r>
      <w:r>
        <w:rPr>
          <w:rFonts w:ascii="宋体" w:hAnsi="宋体" w:cs="宋体"/>
          <w:sz w:val="30"/>
          <w:szCs w:val="30"/>
        </w:rPr>
        <w:t xml:space="preserve"> </w:t>
      </w:r>
      <w:r>
        <w:rPr>
          <w:rFonts w:hint="eastAsia" w:ascii="宋体" w:hAnsi="宋体" w:cs="宋体"/>
          <w:sz w:val="30"/>
          <w:szCs w:val="30"/>
        </w:rPr>
        <w:t>订</w:t>
      </w:r>
      <w:r>
        <w:rPr>
          <w:rFonts w:ascii="宋体" w:hAnsi="宋体" w:cs="宋体"/>
          <w:sz w:val="30"/>
          <w:szCs w:val="30"/>
        </w:rPr>
        <w:t xml:space="preserve"> </w:t>
      </w:r>
      <w:r>
        <w:rPr>
          <w:rFonts w:hint="eastAsia" w:ascii="宋体" w:hAnsi="宋体" w:cs="宋体"/>
          <w:sz w:val="30"/>
          <w:szCs w:val="30"/>
        </w:rPr>
        <w:t>地：</w:t>
      </w:r>
    </w:p>
    <w:p>
      <w:pPr>
        <w:pStyle w:val="95"/>
        <w:spacing w:before="156" w:after="156"/>
        <w:ind w:left="0" w:firstLine="600" w:firstLineChars="200"/>
        <w:rPr>
          <w:rFonts w:ascii="宋体" w:cs="宋体"/>
          <w:sz w:val="30"/>
          <w:szCs w:val="30"/>
        </w:rPr>
      </w:pPr>
      <w:r>
        <w:rPr>
          <w:rFonts w:hint="eastAsia" w:ascii="宋体" w:hAnsi="宋体" w:cs="宋体"/>
          <w:sz w:val="30"/>
          <w:szCs w:val="30"/>
        </w:rPr>
        <w:t>合</w:t>
      </w:r>
      <w:r>
        <w:rPr>
          <w:rFonts w:ascii="宋体" w:hAnsi="宋体" w:cs="宋体"/>
          <w:sz w:val="30"/>
          <w:szCs w:val="30"/>
        </w:rPr>
        <w:t xml:space="preserve"> </w:t>
      </w:r>
      <w:r>
        <w:rPr>
          <w:rFonts w:hint="eastAsia" w:ascii="宋体" w:hAnsi="宋体" w:cs="宋体"/>
          <w:sz w:val="30"/>
          <w:szCs w:val="30"/>
        </w:rPr>
        <w:t>同</w:t>
      </w:r>
      <w:r>
        <w:rPr>
          <w:rFonts w:ascii="宋体" w:hAnsi="宋体" w:cs="宋体"/>
          <w:sz w:val="30"/>
          <w:szCs w:val="30"/>
        </w:rPr>
        <w:t xml:space="preserve"> </w:t>
      </w:r>
      <w:r>
        <w:rPr>
          <w:rFonts w:hint="eastAsia" w:ascii="宋体" w:hAnsi="宋体" w:cs="宋体"/>
          <w:sz w:val="30"/>
          <w:szCs w:val="30"/>
        </w:rPr>
        <w:t>签订</w:t>
      </w:r>
      <w:r>
        <w:rPr>
          <w:rFonts w:ascii="宋体" w:hAnsi="宋体" w:cs="宋体"/>
          <w:sz w:val="30"/>
          <w:szCs w:val="30"/>
        </w:rPr>
        <w:t xml:space="preserve"> </w:t>
      </w:r>
      <w:r>
        <w:rPr>
          <w:rFonts w:hint="eastAsia" w:ascii="宋体" w:hAnsi="宋体" w:cs="宋体"/>
          <w:sz w:val="30"/>
          <w:szCs w:val="30"/>
        </w:rPr>
        <w:t>时</w:t>
      </w:r>
      <w:r>
        <w:rPr>
          <w:rFonts w:ascii="宋体" w:hAnsi="宋体" w:cs="宋体"/>
          <w:sz w:val="30"/>
          <w:szCs w:val="30"/>
        </w:rPr>
        <w:t xml:space="preserve"> </w:t>
      </w:r>
      <w:r>
        <w:rPr>
          <w:rFonts w:hint="eastAsia" w:ascii="宋体" w:hAnsi="宋体" w:cs="宋体"/>
          <w:sz w:val="30"/>
          <w:szCs w:val="30"/>
        </w:rPr>
        <w:t>间：</w:t>
      </w:r>
    </w:p>
    <w:p>
      <w:pPr>
        <w:pStyle w:val="95"/>
        <w:spacing w:before="156" w:after="156"/>
        <w:ind w:left="0" w:firstLine="600" w:firstLineChars="200"/>
        <w:rPr>
          <w:rFonts w:ascii="宋体" w:cs="宋体"/>
          <w:sz w:val="30"/>
          <w:szCs w:val="30"/>
        </w:rPr>
      </w:pPr>
    </w:p>
    <w:p>
      <w:pPr>
        <w:pStyle w:val="95"/>
        <w:spacing w:before="156" w:after="156"/>
        <w:ind w:left="0" w:firstLine="600" w:firstLineChars="200"/>
        <w:rPr>
          <w:rFonts w:ascii="宋体" w:cs="宋体"/>
          <w:sz w:val="30"/>
          <w:szCs w:val="30"/>
        </w:rPr>
      </w:pPr>
    </w:p>
    <w:p>
      <w:pPr>
        <w:pStyle w:val="95"/>
        <w:spacing w:before="156" w:after="156" w:line="440" w:lineRule="exact"/>
        <w:ind w:left="0"/>
        <w:jc w:val="center"/>
        <w:rPr>
          <w:rFonts w:ascii="宋体" w:cs="宋体"/>
          <w:sz w:val="30"/>
          <w:szCs w:val="30"/>
        </w:rPr>
      </w:pPr>
      <w:r>
        <w:rPr>
          <w:rFonts w:hint="eastAsia" w:ascii="宋体" w:hAnsi="宋体" w:cs="宋体"/>
          <w:sz w:val="32"/>
          <w:szCs w:val="32"/>
        </w:rPr>
        <w:t>合同签订指引</w:t>
      </w:r>
    </w:p>
    <w:p>
      <w:pPr>
        <w:pStyle w:val="95"/>
        <w:spacing w:before="156" w:after="156" w:line="440" w:lineRule="exact"/>
        <w:ind w:left="0" w:firstLine="420" w:firstLineChars="200"/>
        <w:rPr>
          <w:rFonts w:ascii="宋体" w:cs="宋体"/>
          <w:szCs w:val="21"/>
        </w:rPr>
      </w:pPr>
      <w:r>
        <w:rPr>
          <w:rFonts w:hint="eastAsia" w:ascii="宋体" w:hAnsi="宋体" w:cs="宋体"/>
          <w:szCs w:val="21"/>
        </w:rPr>
        <w:t>一、采购人在签订合同时应提供的资料：</w:t>
      </w:r>
    </w:p>
    <w:p>
      <w:pPr>
        <w:pStyle w:val="95"/>
        <w:spacing w:before="156" w:after="156" w:line="440" w:lineRule="exact"/>
        <w:ind w:left="0" w:firstLine="420" w:firstLineChars="200"/>
        <w:rPr>
          <w:rFonts w:ascii="宋体" w:cs="宋体"/>
          <w:szCs w:val="21"/>
        </w:rPr>
      </w:pPr>
      <w:r>
        <w:rPr>
          <w:rFonts w:ascii="宋体" w:hAnsi="宋体" w:cs="宋体"/>
          <w:szCs w:val="21"/>
        </w:rPr>
        <w:t>1</w:t>
      </w:r>
      <w:r>
        <w:rPr>
          <w:rFonts w:hint="eastAsia" w:ascii="宋体" w:hAnsi="宋体" w:cs="宋体"/>
          <w:szCs w:val="21"/>
        </w:rPr>
        <w:t>、该政府采购项目的招标采购文件（以网上发布内容为准）；</w:t>
      </w:r>
    </w:p>
    <w:p>
      <w:pPr>
        <w:pStyle w:val="95"/>
        <w:spacing w:before="156" w:after="156" w:line="440" w:lineRule="exact"/>
        <w:ind w:left="0" w:firstLine="420" w:firstLineChars="200"/>
        <w:rPr>
          <w:rFonts w:ascii="宋体" w:cs="宋体"/>
          <w:szCs w:val="21"/>
        </w:rPr>
      </w:pPr>
      <w:r>
        <w:rPr>
          <w:rFonts w:ascii="宋体" w:hAnsi="宋体" w:cs="宋体"/>
          <w:szCs w:val="21"/>
        </w:rPr>
        <w:t>2</w:t>
      </w:r>
      <w:r>
        <w:rPr>
          <w:rFonts w:hint="eastAsia" w:ascii="宋体" w:hAnsi="宋体" w:cs="宋体"/>
          <w:szCs w:val="21"/>
        </w:rPr>
        <w:t>、该政府采购项目招标文件的澄清和修改内容（公告内容）；</w:t>
      </w:r>
    </w:p>
    <w:p>
      <w:pPr>
        <w:pStyle w:val="95"/>
        <w:spacing w:before="156" w:after="156" w:line="440" w:lineRule="exact"/>
        <w:ind w:left="0" w:firstLine="420" w:firstLineChars="200"/>
        <w:rPr>
          <w:rFonts w:ascii="宋体" w:cs="宋体"/>
          <w:szCs w:val="21"/>
        </w:rPr>
      </w:pPr>
      <w:r>
        <w:rPr>
          <w:rFonts w:ascii="宋体" w:hAnsi="宋体" w:cs="宋体"/>
          <w:szCs w:val="21"/>
        </w:rPr>
        <w:t>3</w:t>
      </w:r>
      <w:r>
        <w:rPr>
          <w:rFonts w:hint="eastAsia" w:ascii="宋体" w:hAnsi="宋体" w:cs="宋体"/>
          <w:szCs w:val="21"/>
        </w:rPr>
        <w:t>、该政府采购项目评审报告；</w:t>
      </w:r>
    </w:p>
    <w:p>
      <w:pPr>
        <w:pStyle w:val="95"/>
        <w:spacing w:before="156" w:after="156" w:line="440" w:lineRule="exact"/>
        <w:ind w:left="0" w:firstLine="420" w:firstLineChars="200"/>
        <w:rPr>
          <w:rFonts w:ascii="宋体" w:cs="宋体"/>
          <w:szCs w:val="21"/>
        </w:rPr>
      </w:pPr>
      <w:r>
        <w:rPr>
          <w:rFonts w:ascii="宋体" w:hAnsi="宋体" w:cs="宋体"/>
          <w:szCs w:val="21"/>
        </w:rPr>
        <w:t>4</w:t>
      </w:r>
      <w:r>
        <w:rPr>
          <w:rFonts w:hint="eastAsia" w:ascii="宋体" w:hAnsi="宋体" w:cs="宋体"/>
          <w:szCs w:val="21"/>
        </w:rPr>
        <w:t>、采购单位法人授权委托书（法人到场并签字的除外）；</w:t>
      </w:r>
    </w:p>
    <w:p>
      <w:pPr>
        <w:pStyle w:val="95"/>
        <w:spacing w:before="156" w:after="156" w:line="440" w:lineRule="exact"/>
        <w:ind w:left="0" w:firstLine="420" w:firstLineChars="200"/>
        <w:rPr>
          <w:rFonts w:ascii="宋体" w:cs="宋体"/>
          <w:szCs w:val="21"/>
        </w:rPr>
      </w:pPr>
      <w:r>
        <w:rPr>
          <w:rFonts w:ascii="宋体" w:hAnsi="宋体" w:cs="宋体"/>
          <w:szCs w:val="21"/>
        </w:rPr>
        <w:t>5</w:t>
      </w:r>
      <w:r>
        <w:rPr>
          <w:rFonts w:hint="eastAsia" w:ascii="宋体" w:hAnsi="宋体" w:cs="宋体"/>
          <w:szCs w:val="21"/>
        </w:rPr>
        <w:t>、采购单位被授权人身份证件（法人到场并签字的除外）；</w:t>
      </w:r>
    </w:p>
    <w:p>
      <w:pPr>
        <w:pStyle w:val="95"/>
        <w:spacing w:before="156" w:after="156" w:line="440" w:lineRule="exact"/>
        <w:ind w:left="0" w:firstLine="420" w:firstLineChars="200"/>
        <w:rPr>
          <w:rFonts w:ascii="宋体" w:cs="宋体"/>
          <w:szCs w:val="21"/>
        </w:rPr>
      </w:pPr>
      <w:r>
        <w:rPr>
          <w:rFonts w:ascii="宋体" w:hAnsi="宋体" w:cs="宋体"/>
          <w:szCs w:val="21"/>
        </w:rPr>
        <w:t>6</w:t>
      </w:r>
      <w:r>
        <w:rPr>
          <w:rFonts w:hint="eastAsia" w:ascii="宋体" w:hAnsi="宋体" w:cs="宋体"/>
          <w:szCs w:val="21"/>
        </w:rPr>
        <w:t>、采购人和中标供应商（或服务商，下同）约定的其它内容（不得超出招标采购文件实质性内容）。</w:t>
      </w:r>
    </w:p>
    <w:p>
      <w:pPr>
        <w:pStyle w:val="95"/>
        <w:spacing w:before="156" w:after="156" w:line="440" w:lineRule="exact"/>
        <w:ind w:left="0" w:firstLine="420" w:firstLineChars="200"/>
        <w:rPr>
          <w:rFonts w:ascii="宋体" w:cs="宋体"/>
          <w:szCs w:val="21"/>
        </w:rPr>
      </w:pPr>
      <w:r>
        <w:rPr>
          <w:rFonts w:hint="eastAsia" w:ascii="宋体" w:hAnsi="宋体" w:cs="宋体"/>
          <w:szCs w:val="21"/>
        </w:rPr>
        <w:t>二、供应商在签订合同时应提供的资料：</w:t>
      </w:r>
    </w:p>
    <w:p>
      <w:pPr>
        <w:pStyle w:val="95"/>
        <w:spacing w:before="156" w:after="156" w:line="440" w:lineRule="exact"/>
        <w:ind w:left="0" w:firstLine="420" w:firstLineChars="200"/>
        <w:rPr>
          <w:rFonts w:ascii="宋体" w:cs="宋体"/>
          <w:szCs w:val="21"/>
        </w:rPr>
      </w:pPr>
      <w:r>
        <w:rPr>
          <w:rFonts w:ascii="宋体" w:hAnsi="宋体" w:cs="宋体"/>
          <w:szCs w:val="21"/>
        </w:rPr>
        <w:t>1</w:t>
      </w:r>
      <w:r>
        <w:rPr>
          <w:rFonts w:hint="eastAsia" w:ascii="宋体" w:hAnsi="宋体" w:cs="宋体"/>
          <w:szCs w:val="21"/>
        </w:rPr>
        <w:t>、该政府采购项目的投标文件（纸质或</w:t>
      </w:r>
      <w:r>
        <w:rPr>
          <w:rFonts w:ascii="宋体" w:hAnsi="宋体" w:cs="宋体"/>
          <w:szCs w:val="21"/>
        </w:rPr>
        <w:t>DPF</w:t>
      </w:r>
      <w:r>
        <w:rPr>
          <w:rFonts w:hint="eastAsia" w:ascii="宋体" w:hAnsi="宋体" w:cs="宋体"/>
          <w:szCs w:val="21"/>
        </w:rPr>
        <w:t>格式的电子投标文件）；</w:t>
      </w:r>
    </w:p>
    <w:p>
      <w:pPr>
        <w:pStyle w:val="95"/>
        <w:spacing w:before="156" w:after="156" w:line="440" w:lineRule="exact"/>
        <w:ind w:left="0" w:firstLine="420" w:firstLineChars="200"/>
        <w:rPr>
          <w:rFonts w:ascii="宋体" w:cs="宋体"/>
          <w:szCs w:val="21"/>
        </w:rPr>
      </w:pPr>
      <w:r>
        <w:rPr>
          <w:rFonts w:ascii="宋体" w:hAnsi="宋体" w:cs="宋体"/>
          <w:szCs w:val="21"/>
        </w:rPr>
        <w:t>2</w:t>
      </w:r>
      <w:r>
        <w:rPr>
          <w:rFonts w:hint="eastAsia" w:ascii="宋体" w:hAnsi="宋体" w:cs="宋体"/>
          <w:szCs w:val="21"/>
        </w:rPr>
        <w:t>、针对该项目评审时评审委员会提出的质询答复（纸质并签章）；</w:t>
      </w:r>
    </w:p>
    <w:p>
      <w:pPr>
        <w:pStyle w:val="95"/>
        <w:spacing w:before="156" w:after="156" w:line="440" w:lineRule="exact"/>
        <w:ind w:left="0" w:firstLine="420" w:firstLineChars="200"/>
        <w:rPr>
          <w:rFonts w:ascii="宋体" w:cs="宋体"/>
          <w:szCs w:val="21"/>
        </w:rPr>
      </w:pPr>
      <w:r>
        <w:rPr>
          <w:rFonts w:ascii="宋体" w:hAnsi="宋体" w:cs="宋体"/>
          <w:szCs w:val="21"/>
        </w:rPr>
        <w:t>3</w:t>
      </w:r>
      <w:r>
        <w:rPr>
          <w:rFonts w:hint="eastAsia" w:ascii="宋体" w:hAnsi="宋体" w:cs="宋体"/>
          <w:szCs w:val="21"/>
        </w:rPr>
        <w:t>、该政府采购项目中标通知书；</w:t>
      </w:r>
    </w:p>
    <w:p>
      <w:pPr>
        <w:pStyle w:val="95"/>
        <w:spacing w:before="156" w:after="156" w:line="440" w:lineRule="exact"/>
        <w:ind w:left="0" w:firstLine="420" w:firstLineChars="200"/>
        <w:rPr>
          <w:rFonts w:ascii="宋体" w:cs="宋体"/>
          <w:szCs w:val="21"/>
        </w:rPr>
      </w:pPr>
      <w:r>
        <w:rPr>
          <w:rFonts w:ascii="宋体" w:hAnsi="宋体" w:cs="宋体"/>
          <w:szCs w:val="21"/>
        </w:rPr>
        <w:t>4</w:t>
      </w:r>
      <w:r>
        <w:rPr>
          <w:rFonts w:hint="eastAsia" w:ascii="宋体" w:hAnsi="宋体" w:cs="宋体"/>
          <w:szCs w:val="21"/>
        </w:rPr>
        <w:t>、供应商法人授权委托书（法人到场并签字的除外）；</w:t>
      </w:r>
    </w:p>
    <w:p>
      <w:pPr>
        <w:pStyle w:val="95"/>
        <w:spacing w:before="156" w:after="156" w:line="440" w:lineRule="exact"/>
        <w:ind w:left="0" w:firstLine="420" w:firstLineChars="200"/>
        <w:rPr>
          <w:rFonts w:ascii="宋体" w:cs="宋体"/>
          <w:szCs w:val="21"/>
        </w:rPr>
      </w:pPr>
      <w:r>
        <w:rPr>
          <w:rFonts w:ascii="宋体" w:hAnsi="宋体" w:cs="宋体"/>
          <w:szCs w:val="21"/>
        </w:rPr>
        <w:t>5</w:t>
      </w:r>
      <w:r>
        <w:rPr>
          <w:rFonts w:hint="eastAsia" w:ascii="宋体" w:hAnsi="宋体" w:cs="宋体"/>
          <w:szCs w:val="21"/>
        </w:rPr>
        <w:t>、供应商被授权人身份证件（法人到场并签字的除外）；</w:t>
      </w:r>
    </w:p>
    <w:p>
      <w:pPr>
        <w:pStyle w:val="95"/>
        <w:spacing w:before="156" w:after="156" w:line="440" w:lineRule="exact"/>
        <w:ind w:left="0" w:firstLine="420" w:firstLineChars="200"/>
        <w:rPr>
          <w:rFonts w:ascii="宋体" w:cs="宋体"/>
          <w:szCs w:val="21"/>
        </w:rPr>
      </w:pPr>
      <w:r>
        <w:rPr>
          <w:rFonts w:ascii="宋体" w:hAnsi="宋体" w:cs="宋体"/>
          <w:szCs w:val="21"/>
        </w:rPr>
        <w:t>6</w:t>
      </w:r>
      <w:r>
        <w:rPr>
          <w:rFonts w:hint="eastAsia" w:ascii="宋体" w:hAnsi="宋体" w:cs="宋体"/>
          <w:szCs w:val="21"/>
        </w:rPr>
        <w:t>、供应商和采购人约定的其它内容（不得超出招标采购文件实质性内容）。</w:t>
      </w:r>
    </w:p>
    <w:p>
      <w:pPr>
        <w:pStyle w:val="95"/>
        <w:spacing w:before="156" w:after="156" w:line="440" w:lineRule="exact"/>
        <w:ind w:left="0" w:firstLine="420" w:firstLineChars="200"/>
        <w:rPr>
          <w:rFonts w:ascii="宋体" w:cs="宋体"/>
          <w:sz w:val="30"/>
          <w:szCs w:val="30"/>
        </w:rPr>
      </w:pPr>
      <w:r>
        <w:rPr>
          <w:rFonts w:hint="eastAsia" w:ascii="宋体" w:hAnsi="宋体" w:cs="宋体"/>
          <w:szCs w:val="21"/>
        </w:rPr>
        <w:t>三、本合同签订后二个工作日内有采购人在“周口市政府采购网”上进行合同公示。</w:t>
      </w:r>
    </w:p>
    <w:p>
      <w:pPr>
        <w:pStyle w:val="95"/>
        <w:spacing w:before="156" w:after="156" w:line="440" w:lineRule="exact"/>
        <w:ind w:left="0"/>
        <w:jc w:val="center"/>
        <w:rPr>
          <w:rFonts w:ascii="宋体" w:cs="宋体"/>
          <w:bCs/>
          <w:sz w:val="32"/>
          <w:szCs w:val="32"/>
        </w:rPr>
      </w:pPr>
    </w:p>
    <w:p>
      <w:pPr>
        <w:pStyle w:val="95"/>
        <w:spacing w:before="156" w:after="156" w:line="440" w:lineRule="exact"/>
        <w:ind w:left="0"/>
        <w:jc w:val="center"/>
        <w:rPr>
          <w:rFonts w:ascii="宋体" w:cs="宋体"/>
          <w:bCs/>
          <w:sz w:val="32"/>
          <w:szCs w:val="32"/>
        </w:rPr>
      </w:pPr>
    </w:p>
    <w:p>
      <w:pPr>
        <w:pStyle w:val="95"/>
        <w:spacing w:before="156" w:after="156" w:line="440" w:lineRule="exact"/>
        <w:ind w:left="0"/>
        <w:jc w:val="center"/>
        <w:rPr>
          <w:rFonts w:ascii="宋体" w:cs="宋体"/>
          <w:bCs/>
          <w:sz w:val="32"/>
          <w:szCs w:val="32"/>
        </w:rPr>
      </w:pPr>
    </w:p>
    <w:p>
      <w:pPr>
        <w:pStyle w:val="95"/>
        <w:spacing w:before="156" w:after="156" w:line="440" w:lineRule="exact"/>
        <w:ind w:left="0"/>
        <w:jc w:val="center"/>
        <w:rPr>
          <w:rFonts w:ascii="宋体" w:cs="宋体"/>
          <w:bCs/>
          <w:sz w:val="32"/>
          <w:szCs w:val="32"/>
        </w:rPr>
      </w:pPr>
    </w:p>
    <w:p>
      <w:pPr>
        <w:pStyle w:val="95"/>
        <w:spacing w:before="156" w:after="156" w:line="440" w:lineRule="exact"/>
        <w:ind w:left="0"/>
        <w:jc w:val="center"/>
        <w:rPr>
          <w:rFonts w:ascii="宋体" w:cs="宋体"/>
          <w:bCs/>
          <w:sz w:val="32"/>
          <w:szCs w:val="32"/>
        </w:rPr>
      </w:pPr>
    </w:p>
    <w:p>
      <w:pPr>
        <w:pStyle w:val="95"/>
        <w:spacing w:before="156" w:after="156" w:line="440" w:lineRule="exact"/>
        <w:ind w:left="0"/>
        <w:rPr>
          <w:rFonts w:ascii="宋体" w:cs="宋体"/>
          <w:bCs/>
          <w:sz w:val="32"/>
          <w:szCs w:val="32"/>
        </w:rPr>
      </w:pPr>
    </w:p>
    <w:p>
      <w:pPr>
        <w:pStyle w:val="95"/>
        <w:spacing w:before="156" w:after="156" w:line="440" w:lineRule="exact"/>
        <w:ind w:left="0"/>
        <w:jc w:val="center"/>
        <w:rPr>
          <w:rFonts w:ascii="宋体" w:cs="宋体"/>
          <w:sz w:val="32"/>
          <w:szCs w:val="32"/>
        </w:rPr>
      </w:pPr>
      <w:r>
        <w:rPr>
          <w:rFonts w:hint="eastAsia" w:ascii="宋体" w:hAnsi="宋体" w:cs="宋体"/>
          <w:bCs/>
          <w:sz w:val="32"/>
          <w:szCs w:val="32"/>
        </w:rPr>
        <w:t>供应商履约验收指引</w:t>
      </w:r>
    </w:p>
    <w:p>
      <w:pPr>
        <w:pStyle w:val="95"/>
        <w:spacing w:before="156" w:after="156" w:line="440" w:lineRule="exact"/>
        <w:ind w:left="0" w:firstLine="420" w:firstLineChars="200"/>
        <w:rPr>
          <w:rFonts w:ascii="宋体" w:cs="宋体"/>
          <w:szCs w:val="27"/>
        </w:rPr>
      </w:pPr>
      <w:r>
        <w:rPr>
          <w:rFonts w:ascii="宋体" w:hAnsi="宋体" w:cs="宋体"/>
          <w:szCs w:val="21"/>
        </w:rPr>
        <w:t>1</w:t>
      </w:r>
      <w:r>
        <w:rPr>
          <w:rFonts w:hint="eastAsia" w:ascii="宋体" w:hAnsi="宋体" w:cs="宋体"/>
          <w:szCs w:val="21"/>
        </w:rPr>
        <w:t>、供应商不得擅自变更合同标的服务内容；</w:t>
      </w:r>
    </w:p>
    <w:p>
      <w:pPr>
        <w:pStyle w:val="95"/>
        <w:spacing w:before="156" w:after="156" w:line="440" w:lineRule="exact"/>
        <w:ind w:left="0" w:firstLine="420" w:firstLineChars="200"/>
        <w:rPr>
          <w:rFonts w:ascii="宋体" w:cs="宋体"/>
          <w:szCs w:val="21"/>
        </w:rPr>
      </w:pPr>
      <w:r>
        <w:rPr>
          <w:rFonts w:ascii="宋体" w:hAnsi="宋体" w:cs="宋体"/>
          <w:szCs w:val="21"/>
        </w:rPr>
        <w:t>2</w:t>
      </w:r>
      <w:r>
        <w:rPr>
          <w:rFonts w:hint="eastAsia" w:ascii="宋体" w:hAnsi="宋体" w:cs="宋体"/>
          <w:szCs w:val="21"/>
        </w:rPr>
        <w:t>、不得以次充优，随意降低服务标准和水平；</w:t>
      </w:r>
    </w:p>
    <w:p>
      <w:pPr>
        <w:pStyle w:val="95"/>
        <w:spacing w:before="156" w:after="156" w:line="440" w:lineRule="exact"/>
        <w:ind w:left="0" w:firstLine="420" w:firstLineChars="200"/>
        <w:rPr>
          <w:rFonts w:ascii="宋体" w:cs="宋体"/>
          <w:szCs w:val="21"/>
        </w:rPr>
      </w:pPr>
      <w:r>
        <w:rPr>
          <w:rFonts w:ascii="宋体" w:hAnsi="宋体" w:cs="宋体"/>
          <w:szCs w:val="21"/>
        </w:rPr>
        <w:t>3</w:t>
      </w:r>
      <w:r>
        <w:rPr>
          <w:rFonts w:hint="eastAsia" w:ascii="宋体" w:hAnsi="宋体" w:cs="宋体"/>
          <w:szCs w:val="21"/>
        </w:rPr>
        <w:t>、对因客观上采购人采购需求发生变化造成的，应提供采、供双方的纸质备忘录材料；</w:t>
      </w:r>
    </w:p>
    <w:p>
      <w:pPr>
        <w:pStyle w:val="95"/>
        <w:spacing w:before="156" w:after="156" w:line="440" w:lineRule="exact"/>
        <w:ind w:left="0" w:firstLine="420" w:firstLineChars="200"/>
        <w:rPr>
          <w:rFonts w:ascii="宋体" w:cs="宋体"/>
          <w:szCs w:val="21"/>
        </w:rPr>
      </w:pPr>
      <w:r>
        <w:rPr>
          <w:rFonts w:ascii="宋体" w:hAnsi="宋体" w:cs="宋体"/>
          <w:szCs w:val="21"/>
        </w:rPr>
        <w:t>4</w:t>
      </w:r>
      <w:r>
        <w:rPr>
          <w:rFonts w:hint="eastAsia" w:ascii="宋体" w:hAnsi="宋体" w:cs="宋体"/>
          <w:szCs w:val="21"/>
        </w:rPr>
        <w:t>、在满足验收条件</w:t>
      </w:r>
      <w:r>
        <w:rPr>
          <w:rFonts w:ascii="宋体" w:hAnsi="宋体" w:cs="宋体"/>
          <w:szCs w:val="21"/>
        </w:rPr>
        <w:t>5</w:t>
      </w:r>
      <w:r>
        <w:rPr>
          <w:rFonts w:hint="eastAsia" w:ascii="宋体" w:hAnsi="宋体" w:cs="宋体"/>
          <w:szCs w:val="21"/>
        </w:rPr>
        <w:t>个工作日内通知采购人组织验收；</w:t>
      </w:r>
    </w:p>
    <w:p>
      <w:pPr>
        <w:pStyle w:val="95"/>
        <w:spacing w:before="156" w:after="156" w:line="440" w:lineRule="exact"/>
        <w:ind w:left="0" w:firstLine="420" w:firstLineChars="200"/>
        <w:rPr>
          <w:rFonts w:ascii="宋体" w:cs="宋体"/>
          <w:szCs w:val="21"/>
        </w:rPr>
      </w:pPr>
      <w:r>
        <w:rPr>
          <w:rFonts w:ascii="宋体" w:hAnsi="宋体" w:cs="宋体"/>
          <w:szCs w:val="21"/>
        </w:rPr>
        <w:t>5</w:t>
      </w:r>
      <w:r>
        <w:rPr>
          <w:rFonts w:hint="eastAsia" w:ascii="宋体" w:hAnsi="宋体" w:cs="宋体"/>
          <w:szCs w:val="21"/>
        </w:rPr>
        <w:t>、供应商应提供需验收服务的清单、标准、达到的水平等量化资料；</w:t>
      </w:r>
    </w:p>
    <w:p>
      <w:pPr>
        <w:pStyle w:val="95"/>
        <w:spacing w:before="156" w:after="156" w:line="440" w:lineRule="exact"/>
        <w:ind w:left="0" w:firstLine="420" w:firstLineChars="200"/>
        <w:rPr>
          <w:rFonts w:ascii="宋体" w:cs="宋体"/>
          <w:szCs w:val="21"/>
        </w:rPr>
      </w:pPr>
      <w:r>
        <w:rPr>
          <w:rFonts w:ascii="宋体" w:hAnsi="宋体" w:cs="宋体"/>
          <w:szCs w:val="21"/>
        </w:rPr>
        <w:t>6</w:t>
      </w:r>
      <w:r>
        <w:rPr>
          <w:rFonts w:hint="eastAsia" w:ascii="宋体" w:hAnsi="宋体" w:cs="宋体"/>
          <w:szCs w:val="21"/>
        </w:rPr>
        <w:t>、采、供双方约定的验收机构及相关人员组成情况。</w:t>
      </w:r>
    </w:p>
    <w:p>
      <w:pPr>
        <w:pStyle w:val="95"/>
        <w:spacing w:before="156" w:after="156" w:line="440" w:lineRule="exact"/>
        <w:ind w:left="0" w:firstLine="420" w:firstLineChars="200"/>
        <w:rPr>
          <w:rFonts w:ascii="宋体" w:cs="宋体"/>
          <w:szCs w:val="21"/>
        </w:rPr>
      </w:pPr>
      <w:r>
        <w:rPr>
          <w:rFonts w:ascii="宋体" w:hAnsi="宋体" w:cs="宋体"/>
          <w:szCs w:val="21"/>
        </w:rPr>
        <w:t>7</w:t>
      </w:r>
      <w:r>
        <w:rPr>
          <w:rFonts w:hint="eastAsia" w:ascii="宋体" w:hAnsi="宋体" w:cs="宋体"/>
          <w:szCs w:val="21"/>
        </w:rPr>
        <w:t>、督促采购人在项目验收结束并达到相关要求后一个工作日内，在“周口市政府采购网”上进行“履约验收”公示。</w:t>
      </w:r>
    </w:p>
    <w:p>
      <w:pPr>
        <w:pStyle w:val="5"/>
        <w:spacing w:line="500" w:lineRule="exact"/>
        <w:jc w:val="both"/>
        <w:rPr>
          <w:rFonts w:ascii="宋体" w:cs="宋体"/>
          <w:sz w:val="21"/>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szCs w:val="21"/>
        </w:rPr>
      </w:pPr>
    </w:p>
    <w:p>
      <w:pPr>
        <w:pStyle w:val="8"/>
        <w:rPr>
          <w:rFonts w:ascii="宋体" w:cs="宋体"/>
          <w:szCs w:val="21"/>
        </w:rPr>
      </w:pPr>
    </w:p>
    <w:p>
      <w:pPr>
        <w:rPr>
          <w:rFonts w:ascii="宋体" w:cs="宋体"/>
        </w:rPr>
      </w:pPr>
    </w:p>
    <w:p>
      <w:pPr>
        <w:pStyle w:val="95"/>
        <w:spacing w:before="156" w:after="156" w:line="440" w:lineRule="exact"/>
        <w:ind w:left="0"/>
        <w:jc w:val="center"/>
        <w:rPr>
          <w:rFonts w:ascii="宋体" w:cs="宋体"/>
          <w:bCs/>
          <w:sz w:val="32"/>
          <w:szCs w:val="32"/>
        </w:rPr>
      </w:pPr>
      <w:r>
        <w:rPr>
          <w:rFonts w:hint="eastAsia" w:ascii="宋体" w:hAnsi="宋体" w:cs="宋体"/>
          <w:bCs/>
          <w:sz w:val="32"/>
          <w:szCs w:val="32"/>
        </w:rPr>
        <w:t>服务合同内容</w:t>
      </w:r>
    </w:p>
    <w:p>
      <w:pPr>
        <w:spacing w:line="360" w:lineRule="auto"/>
        <w:ind w:firstLine="420" w:firstLineChars="200"/>
        <w:rPr>
          <w:rFonts w:ascii="宋体" w:cs="宋体"/>
          <w:szCs w:val="27"/>
          <w:u w:val="single"/>
        </w:rPr>
      </w:pPr>
      <w:r>
        <w:rPr>
          <w:rFonts w:hint="eastAsia" w:ascii="宋体" w:hAnsi="宋体" w:cs="宋体"/>
          <w:szCs w:val="27"/>
        </w:rPr>
        <w:t>采购人（甲方）：</w:t>
      </w:r>
      <w:r>
        <w:rPr>
          <w:rFonts w:ascii="宋体" w:hAnsi="宋体" w:cs="宋体"/>
          <w:szCs w:val="27"/>
        </w:rPr>
        <w:t xml:space="preserve"> </w:t>
      </w:r>
    </w:p>
    <w:p>
      <w:pPr>
        <w:spacing w:line="360" w:lineRule="auto"/>
        <w:ind w:firstLine="420" w:firstLineChars="200"/>
        <w:rPr>
          <w:rFonts w:ascii="宋体" w:cs="宋体"/>
          <w:szCs w:val="27"/>
        </w:rPr>
      </w:pPr>
      <w:r>
        <w:rPr>
          <w:rFonts w:hint="eastAsia" w:ascii="宋体" w:hAnsi="宋体" w:cs="宋体"/>
          <w:szCs w:val="27"/>
        </w:rPr>
        <w:t>供应商（乙方）：</w:t>
      </w:r>
    </w:p>
    <w:p>
      <w:pPr>
        <w:spacing w:line="360" w:lineRule="auto"/>
        <w:ind w:firstLine="420" w:firstLineChars="200"/>
        <w:rPr>
          <w:rFonts w:ascii="宋体" w:cs="宋体"/>
          <w:szCs w:val="27"/>
          <w:u w:val="single"/>
        </w:rPr>
      </w:pPr>
      <w:r>
        <w:rPr>
          <w:rFonts w:hint="eastAsia" w:ascii="宋体" w:hAnsi="宋体" w:cs="宋体"/>
          <w:szCs w:val="27"/>
        </w:rPr>
        <w:t>签订地点：</w:t>
      </w:r>
    </w:p>
    <w:p>
      <w:pPr>
        <w:spacing w:line="360" w:lineRule="auto"/>
        <w:ind w:firstLine="420" w:firstLineChars="200"/>
        <w:rPr>
          <w:rFonts w:ascii="宋体" w:cs="宋体"/>
          <w:szCs w:val="27"/>
          <w:u w:val="single"/>
        </w:rPr>
      </w:pPr>
      <w:r>
        <w:rPr>
          <w:rFonts w:hint="eastAsia" w:ascii="宋体" w:hAnsi="宋体" w:cs="宋体"/>
          <w:szCs w:val="27"/>
        </w:rPr>
        <w:t>项目名称：</w:t>
      </w:r>
    </w:p>
    <w:p>
      <w:pPr>
        <w:spacing w:line="360" w:lineRule="auto"/>
        <w:ind w:firstLine="420" w:firstLineChars="200"/>
        <w:rPr>
          <w:rFonts w:ascii="宋体" w:cs="宋体"/>
          <w:szCs w:val="27"/>
          <w:u w:val="single"/>
        </w:rPr>
      </w:pPr>
      <w:r>
        <w:rPr>
          <w:rFonts w:hint="eastAsia" w:ascii="宋体" w:hAnsi="宋体" w:cs="宋体"/>
          <w:szCs w:val="27"/>
        </w:rPr>
        <w:t>项目编号：</w:t>
      </w:r>
    </w:p>
    <w:p>
      <w:pPr>
        <w:spacing w:line="360" w:lineRule="auto"/>
        <w:ind w:firstLine="420" w:firstLineChars="200"/>
        <w:rPr>
          <w:rFonts w:ascii="宋体" w:cs="宋体"/>
        </w:rPr>
      </w:pPr>
      <w:r>
        <w:rPr>
          <w:rFonts w:hint="eastAsia" w:ascii="宋体" w:hAnsi="宋体" w:cs="宋体"/>
          <w:szCs w:val="27"/>
        </w:rPr>
        <w:t>财政委托号：</w:t>
      </w:r>
      <w:r>
        <w:rPr>
          <w:rFonts w:ascii="宋体" w:hAnsi="宋体" w:cs="宋体"/>
          <w:szCs w:val="27"/>
          <w:u w:val="single"/>
        </w:rPr>
        <w:t xml:space="preserve">      </w:t>
      </w:r>
      <w:r>
        <w:rPr>
          <w:rFonts w:ascii="宋体" w:hAnsi="宋体" w:cs="宋体"/>
          <w:szCs w:val="27"/>
        </w:rPr>
        <w:t>(</w:t>
      </w:r>
      <w:r>
        <w:rPr>
          <w:rFonts w:hint="eastAsia" w:ascii="宋体" w:hAnsi="宋体" w:cs="宋体"/>
          <w:szCs w:val="27"/>
        </w:rPr>
        <w:t>财政资金项目必须填写</w:t>
      </w:r>
      <w:r>
        <w:rPr>
          <w:rFonts w:ascii="宋体" w:hAnsi="宋体" w:cs="宋体"/>
          <w:szCs w:val="27"/>
        </w:rPr>
        <w:t>)</w:t>
      </w:r>
    </w:p>
    <w:p>
      <w:pPr>
        <w:spacing w:line="360" w:lineRule="auto"/>
        <w:ind w:firstLine="420" w:firstLineChars="200"/>
        <w:rPr>
          <w:rFonts w:ascii="宋体" w:cs="宋体"/>
        </w:rPr>
      </w:pPr>
      <w:r>
        <w:rPr>
          <w:rFonts w:hint="eastAsia" w:ascii="宋体" w:hAnsi="宋体" w:cs="宋体"/>
          <w:szCs w:val="27"/>
        </w:rPr>
        <w:t>本项目经批准采用</w:t>
      </w:r>
      <w:r>
        <w:rPr>
          <w:rFonts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firstLineChars="200"/>
        <w:rPr>
          <w:rFonts w:ascii="宋体" w:cs="宋体"/>
          <w:u w:val="single"/>
        </w:rPr>
      </w:pPr>
      <w:r>
        <w:rPr>
          <w:rFonts w:hint="eastAsia" w:ascii="宋体" w:hAnsi="宋体" w:cs="宋体"/>
          <w:b/>
          <w:bCs/>
          <w:szCs w:val="27"/>
        </w:rPr>
        <w:t>第一条</w:t>
      </w:r>
      <w:r>
        <w:rPr>
          <w:rFonts w:ascii="宋体" w:cs="宋体"/>
          <w:szCs w:val="27"/>
        </w:rPr>
        <w:t> </w:t>
      </w:r>
      <w:r>
        <w:rPr>
          <w:rFonts w:ascii="宋体" w:hAnsi="宋体" w:cs="宋体"/>
          <w:szCs w:val="27"/>
        </w:rPr>
        <w:t xml:space="preserve">  </w:t>
      </w:r>
      <w:r>
        <w:rPr>
          <w:rFonts w:hint="eastAsia" w:ascii="宋体" w:hAnsi="宋体" w:cs="宋体"/>
          <w:szCs w:val="27"/>
        </w:rPr>
        <w:t>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cs="宋体"/>
              </w:rPr>
            </w:pPr>
            <w:r>
              <w:rPr>
                <w:rFonts w:hint="eastAsia" w:ascii="宋体" w:hAnsi="宋体" w:cs="宋体"/>
              </w:rPr>
              <w:t>服务内容</w:t>
            </w:r>
          </w:p>
        </w:tc>
        <w:tc>
          <w:tcPr>
            <w:tcW w:w="1623" w:type="dxa"/>
          </w:tcPr>
          <w:p>
            <w:pPr>
              <w:spacing w:line="360" w:lineRule="auto"/>
              <w:ind w:firstLine="420" w:firstLineChars="200"/>
              <w:rPr>
                <w:rFonts w:ascii="宋体" w:cs="宋体"/>
              </w:rPr>
            </w:pPr>
            <w:r>
              <w:rPr>
                <w:rFonts w:hint="eastAsia" w:ascii="宋体" w:hAnsi="宋体" w:cs="宋体"/>
              </w:rPr>
              <w:t>标准水平</w:t>
            </w:r>
          </w:p>
        </w:tc>
        <w:tc>
          <w:tcPr>
            <w:tcW w:w="902" w:type="dxa"/>
          </w:tcPr>
          <w:p>
            <w:pPr>
              <w:spacing w:line="360" w:lineRule="auto"/>
              <w:rPr>
                <w:rFonts w:ascii="宋体" w:cs="宋体"/>
              </w:rPr>
            </w:pPr>
            <w:r>
              <w:rPr>
                <w:rFonts w:hint="eastAsia" w:ascii="宋体" w:hAnsi="宋体" w:cs="宋体"/>
              </w:rPr>
              <w:t>单位</w:t>
            </w:r>
          </w:p>
        </w:tc>
        <w:tc>
          <w:tcPr>
            <w:tcW w:w="902" w:type="dxa"/>
          </w:tcPr>
          <w:p>
            <w:pPr>
              <w:spacing w:line="360" w:lineRule="auto"/>
              <w:rPr>
                <w:rFonts w:ascii="宋体" w:cs="宋体"/>
              </w:rPr>
            </w:pPr>
            <w:r>
              <w:rPr>
                <w:rFonts w:hint="eastAsia" w:ascii="宋体" w:hAnsi="宋体" w:cs="宋体"/>
              </w:rPr>
              <w:t>数量</w:t>
            </w:r>
          </w:p>
        </w:tc>
        <w:tc>
          <w:tcPr>
            <w:tcW w:w="1071" w:type="dxa"/>
          </w:tcPr>
          <w:p>
            <w:pPr>
              <w:spacing w:line="360" w:lineRule="auto"/>
              <w:ind w:firstLine="420" w:firstLineChars="200"/>
              <w:rPr>
                <w:rFonts w:ascii="宋体" w:cs="宋体"/>
              </w:rPr>
            </w:pPr>
            <w:r>
              <w:rPr>
                <w:rFonts w:hint="eastAsia" w:ascii="宋体" w:hAnsi="宋体" w:cs="宋体"/>
              </w:rPr>
              <w:t>单价</w:t>
            </w:r>
          </w:p>
        </w:tc>
        <w:tc>
          <w:tcPr>
            <w:tcW w:w="1250" w:type="dxa"/>
          </w:tcPr>
          <w:p>
            <w:pPr>
              <w:spacing w:line="360" w:lineRule="auto"/>
              <w:ind w:firstLine="420" w:firstLineChars="200"/>
              <w:rPr>
                <w:rFonts w:ascii="宋体" w:cs="宋体"/>
              </w:rPr>
            </w:pPr>
            <w:r>
              <w:rPr>
                <w:rFonts w:hint="eastAsia" w:ascii="宋体" w:hAnsi="宋体" w:cs="宋体"/>
              </w:rPr>
              <w:t>小计</w:t>
            </w:r>
          </w:p>
        </w:tc>
        <w:tc>
          <w:tcPr>
            <w:tcW w:w="1106" w:type="dxa"/>
          </w:tcPr>
          <w:p>
            <w:pPr>
              <w:spacing w:line="360" w:lineRule="auto"/>
              <w:ind w:firstLine="420" w:firstLineChars="200"/>
              <w:rPr>
                <w:rFonts w:asci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cs="宋体"/>
              </w:rPr>
            </w:pPr>
          </w:p>
        </w:tc>
        <w:tc>
          <w:tcPr>
            <w:tcW w:w="1623"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1071" w:type="dxa"/>
          </w:tcPr>
          <w:p>
            <w:pPr>
              <w:spacing w:line="360" w:lineRule="auto"/>
              <w:ind w:firstLine="420" w:firstLineChars="200"/>
              <w:rPr>
                <w:rFonts w:ascii="宋体" w:cs="宋体"/>
              </w:rPr>
            </w:pPr>
          </w:p>
        </w:tc>
        <w:tc>
          <w:tcPr>
            <w:tcW w:w="1250" w:type="dxa"/>
          </w:tcPr>
          <w:p>
            <w:pPr>
              <w:spacing w:line="360" w:lineRule="auto"/>
              <w:ind w:firstLine="420" w:firstLineChars="200"/>
              <w:rPr>
                <w:rFonts w:ascii="宋体" w:cs="宋体"/>
              </w:rPr>
            </w:pPr>
          </w:p>
        </w:tc>
        <w:tc>
          <w:tcPr>
            <w:tcW w:w="1106" w:type="dxa"/>
          </w:tcPr>
          <w:p>
            <w:pPr>
              <w:spacing w:line="360" w:lineRule="auto"/>
              <w:ind w:firstLine="420" w:firstLineChars="20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cs="宋体"/>
              </w:rPr>
            </w:pPr>
          </w:p>
        </w:tc>
        <w:tc>
          <w:tcPr>
            <w:tcW w:w="1623"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1071" w:type="dxa"/>
          </w:tcPr>
          <w:p>
            <w:pPr>
              <w:spacing w:line="360" w:lineRule="auto"/>
              <w:ind w:firstLine="420" w:firstLineChars="200"/>
              <w:rPr>
                <w:rFonts w:ascii="宋体" w:cs="宋体"/>
              </w:rPr>
            </w:pPr>
          </w:p>
        </w:tc>
        <w:tc>
          <w:tcPr>
            <w:tcW w:w="1250" w:type="dxa"/>
          </w:tcPr>
          <w:p>
            <w:pPr>
              <w:spacing w:line="360" w:lineRule="auto"/>
              <w:ind w:firstLine="420" w:firstLineChars="200"/>
              <w:rPr>
                <w:rFonts w:ascii="宋体" w:cs="宋体"/>
              </w:rPr>
            </w:pPr>
          </w:p>
        </w:tc>
        <w:tc>
          <w:tcPr>
            <w:tcW w:w="1106" w:type="dxa"/>
          </w:tcPr>
          <w:p>
            <w:pPr>
              <w:spacing w:line="360" w:lineRule="auto"/>
              <w:ind w:firstLine="420" w:firstLineChars="20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cs="宋体"/>
              </w:rPr>
            </w:pPr>
          </w:p>
        </w:tc>
        <w:tc>
          <w:tcPr>
            <w:tcW w:w="1623"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902" w:type="dxa"/>
          </w:tcPr>
          <w:p>
            <w:pPr>
              <w:spacing w:line="360" w:lineRule="auto"/>
              <w:ind w:firstLine="420" w:firstLineChars="200"/>
              <w:rPr>
                <w:rFonts w:ascii="宋体" w:cs="宋体"/>
              </w:rPr>
            </w:pPr>
          </w:p>
        </w:tc>
        <w:tc>
          <w:tcPr>
            <w:tcW w:w="1071" w:type="dxa"/>
          </w:tcPr>
          <w:p>
            <w:pPr>
              <w:spacing w:line="360" w:lineRule="auto"/>
              <w:ind w:firstLine="420" w:firstLineChars="200"/>
              <w:rPr>
                <w:rFonts w:ascii="宋体" w:cs="宋体"/>
              </w:rPr>
            </w:pPr>
          </w:p>
        </w:tc>
        <w:tc>
          <w:tcPr>
            <w:tcW w:w="1250" w:type="dxa"/>
          </w:tcPr>
          <w:p>
            <w:pPr>
              <w:spacing w:line="360" w:lineRule="auto"/>
              <w:ind w:firstLine="420" w:firstLineChars="200"/>
              <w:rPr>
                <w:rFonts w:ascii="宋体" w:cs="宋体"/>
              </w:rPr>
            </w:pPr>
          </w:p>
        </w:tc>
        <w:tc>
          <w:tcPr>
            <w:tcW w:w="1106" w:type="dxa"/>
          </w:tcPr>
          <w:p>
            <w:pPr>
              <w:spacing w:line="360" w:lineRule="auto"/>
              <w:ind w:firstLine="420" w:firstLineChars="20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cs="宋体"/>
              </w:rPr>
            </w:pPr>
            <w:r>
              <w:rPr>
                <w:rFonts w:hint="eastAsia" w:ascii="宋体" w:hAnsi="宋体" w:cs="宋体"/>
              </w:rPr>
              <w:t>合同总价款（大小写）：</w:t>
            </w:r>
          </w:p>
          <w:p>
            <w:pPr>
              <w:spacing w:line="360" w:lineRule="auto"/>
              <w:ind w:firstLine="420" w:firstLineChars="200"/>
              <w:rPr>
                <w:rFonts w:ascii="宋体" w:cs="宋体"/>
              </w:rPr>
            </w:pPr>
            <w:r>
              <w:rPr>
                <w:rFonts w:hint="eastAsia" w:ascii="宋体" w:hAnsi="宋体" w:cs="宋体"/>
                <w:szCs w:val="28"/>
              </w:rPr>
              <w:t>备注：上述服务包含相关设备购置、人员工资及售后服务、税金、劳保基金、人员培训等费用。</w:t>
            </w:r>
          </w:p>
        </w:tc>
      </w:tr>
    </w:tbl>
    <w:p>
      <w:pPr>
        <w:spacing w:line="360" w:lineRule="auto"/>
        <w:ind w:firstLine="422" w:firstLineChars="200"/>
        <w:rPr>
          <w:rFonts w:ascii="宋体" w:cs="宋体"/>
        </w:rPr>
      </w:pPr>
      <w:r>
        <w:rPr>
          <w:rFonts w:hint="eastAsia" w:ascii="宋体" w:hAnsi="宋体" w:cs="宋体"/>
          <w:b/>
          <w:bCs/>
          <w:szCs w:val="27"/>
        </w:rPr>
        <w:t>第二条</w:t>
      </w:r>
      <w:r>
        <w:rPr>
          <w:rFonts w:ascii="宋体" w:hAnsi="宋体" w:cs="宋体"/>
          <w:b/>
          <w:bCs/>
          <w:szCs w:val="27"/>
        </w:rPr>
        <w:t xml:space="preserve">  </w:t>
      </w:r>
      <w:r>
        <w:rPr>
          <w:rFonts w:hint="eastAsia" w:ascii="宋体" w:hAnsi="宋体" w:cs="宋体"/>
          <w:szCs w:val="27"/>
        </w:rPr>
        <w:t>服务标准（包括达到的水平要求），按下列第（</w:t>
      </w:r>
      <w:r>
        <w:rPr>
          <w:rFonts w:ascii="宋体" w:hAnsi="宋体" w:cs="宋体"/>
          <w:szCs w:val="27"/>
        </w:rPr>
        <w:t xml:space="preserve"> </w:t>
      </w:r>
      <w:r>
        <w:rPr>
          <w:rFonts w:hint="eastAsia" w:ascii="宋体" w:hAnsi="宋体" w:cs="宋体"/>
          <w:szCs w:val="27"/>
        </w:rPr>
        <w:t>）项执行：</w:t>
      </w:r>
    </w:p>
    <w:p>
      <w:pPr>
        <w:spacing w:line="360" w:lineRule="auto"/>
        <w:ind w:firstLine="420" w:firstLineChars="200"/>
        <w:rPr>
          <w:rFonts w:asci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cs="宋体"/>
          <w:szCs w:val="27"/>
          <w:u w:val="single"/>
        </w:rPr>
      </w:pPr>
      <w:r>
        <w:rPr>
          <w:rFonts w:hint="eastAsia" w:ascii="宋体" w:hAnsi="宋体" w:cs="宋体"/>
        </w:rPr>
        <w:t>乙方提供的服务标准和水平应与招标采购文件规定的标准和水平相一致。</w:t>
      </w:r>
    </w:p>
    <w:p>
      <w:pPr>
        <w:spacing w:line="360" w:lineRule="auto"/>
        <w:ind w:firstLine="422" w:firstLineChars="200"/>
        <w:rPr>
          <w:rFonts w:ascii="宋体" w:cs="宋体"/>
          <w:szCs w:val="27"/>
        </w:rPr>
      </w:pPr>
      <w:r>
        <w:rPr>
          <w:rFonts w:hint="eastAsia" w:ascii="宋体" w:hAnsi="宋体" w:cs="宋体"/>
          <w:b/>
          <w:bCs/>
          <w:szCs w:val="27"/>
        </w:rPr>
        <w:t>第三条</w:t>
      </w:r>
      <w:r>
        <w:rPr>
          <w:rFonts w:ascii="宋体" w:hAnsi="宋体" w:cs="宋体"/>
          <w:b/>
          <w:bCs/>
          <w:szCs w:val="27"/>
        </w:rPr>
        <w:t xml:space="preserve">  </w:t>
      </w:r>
      <w:r>
        <w:rPr>
          <w:rFonts w:hint="eastAsia" w:ascii="宋体" w:hAnsi="宋体" w:cs="宋体"/>
          <w:szCs w:val="27"/>
        </w:rPr>
        <w:t>服务的方式、方法、、地点和期限</w:t>
      </w:r>
    </w:p>
    <w:p>
      <w:pPr>
        <w:spacing w:line="360" w:lineRule="auto"/>
        <w:ind w:firstLine="420" w:firstLineChars="200"/>
        <w:rPr>
          <w:rFonts w:ascii="宋体" w:cs="宋体"/>
        </w:rPr>
      </w:pPr>
      <w:r>
        <w:rPr>
          <w:rFonts w:ascii="宋体" w:hAnsi="宋体" w:cs="宋体"/>
          <w:szCs w:val="27"/>
        </w:rPr>
        <w:t>1</w:t>
      </w:r>
      <w:r>
        <w:rPr>
          <w:rFonts w:hint="eastAsia" w:ascii="宋体" w:hAnsi="宋体" w:cs="宋体"/>
          <w:szCs w:val="27"/>
        </w:rPr>
        <w:t>、服务方式：</w:t>
      </w:r>
    </w:p>
    <w:p>
      <w:pPr>
        <w:spacing w:line="360" w:lineRule="auto"/>
        <w:ind w:firstLine="420" w:firstLineChars="200"/>
        <w:rPr>
          <w:rFonts w:ascii="宋体" w:cs="宋体"/>
        </w:rPr>
      </w:pPr>
      <w:r>
        <w:rPr>
          <w:rFonts w:ascii="宋体" w:hAnsi="宋体" w:cs="宋体"/>
        </w:rPr>
        <w:t>2</w:t>
      </w:r>
      <w:r>
        <w:rPr>
          <w:rFonts w:hint="eastAsia" w:ascii="宋体" w:hAnsi="宋体" w:cs="宋体"/>
        </w:rPr>
        <w:t>、服务方法：</w:t>
      </w:r>
    </w:p>
    <w:p>
      <w:pPr>
        <w:spacing w:line="360" w:lineRule="auto"/>
        <w:ind w:firstLine="420" w:firstLineChars="200"/>
        <w:rPr>
          <w:rFonts w:ascii="宋体" w:cs="宋体"/>
          <w:szCs w:val="27"/>
        </w:rPr>
      </w:pPr>
      <w:r>
        <w:rPr>
          <w:rFonts w:ascii="宋体" w:hAnsi="宋体" w:cs="宋体"/>
          <w:szCs w:val="27"/>
        </w:rPr>
        <w:t>2</w:t>
      </w:r>
      <w:r>
        <w:rPr>
          <w:rFonts w:hint="eastAsia" w:ascii="宋体" w:hAnsi="宋体" w:cs="宋体"/>
          <w:szCs w:val="27"/>
        </w:rPr>
        <w:t>、服务地点：</w:t>
      </w:r>
    </w:p>
    <w:p>
      <w:pPr>
        <w:spacing w:line="360" w:lineRule="auto"/>
        <w:ind w:firstLine="420" w:firstLineChars="200"/>
        <w:rPr>
          <w:rFonts w:ascii="宋体" w:cs="宋体"/>
          <w:szCs w:val="27"/>
        </w:rPr>
      </w:pPr>
      <w:r>
        <w:rPr>
          <w:rFonts w:ascii="宋体" w:hAnsi="宋体" w:cs="宋体"/>
          <w:szCs w:val="27"/>
        </w:rPr>
        <w:t>3</w:t>
      </w:r>
      <w:r>
        <w:rPr>
          <w:rFonts w:hint="eastAsia" w:ascii="宋体" w:hAnsi="宋体" w:cs="宋体"/>
          <w:szCs w:val="27"/>
        </w:rPr>
        <w:t>、服务期限：</w:t>
      </w:r>
    </w:p>
    <w:p>
      <w:pPr>
        <w:spacing w:line="360" w:lineRule="auto"/>
        <w:ind w:firstLine="420" w:firstLineChars="200"/>
        <w:rPr>
          <w:rFonts w:ascii="宋体" w:cs="宋体"/>
        </w:rPr>
      </w:pPr>
      <w:r>
        <w:rPr>
          <w:rFonts w:hint="eastAsia" w:ascii="宋体" w:hAnsi="宋体" w:cs="宋体"/>
        </w:rPr>
        <w:t>第四条</w:t>
      </w:r>
      <w:r>
        <w:rPr>
          <w:rFonts w:ascii="宋体" w:hAnsi="宋体" w:cs="宋体"/>
        </w:rPr>
        <w:t xml:space="preserve">  </w:t>
      </w:r>
      <w:r>
        <w:rPr>
          <w:rFonts w:hint="eastAsia" w:ascii="宋体" w:hAnsi="宋体" w:cs="宋体"/>
        </w:rPr>
        <w:t>费用及支付方式</w:t>
      </w:r>
    </w:p>
    <w:p>
      <w:pPr>
        <w:pStyle w:val="14"/>
        <w:kinsoku w:val="0"/>
        <w:overflowPunct w:val="0"/>
        <w:spacing w:line="364" w:lineRule="auto"/>
        <w:ind w:firstLine="422" w:firstLineChars="200"/>
        <w:rPr>
          <w:rFonts w:ascii="宋体" w:cs="宋体"/>
          <w:b/>
        </w:rPr>
      </w:pPr>
      <w:r>
        <w:rPr>
          <w:rFonts w:ascii="宋体" w:hAnsi="宋体" w:cs="宋体"/>
          <w:b/>
        </w:rPr>
        <w:t>(</w:t>
      </w:r>
      <w:r>
        <w:rPr>
          <w:rFonts w:hint="eastAsia" w:ascii="宋体" w:hAnsi="宋体" w:cs="宋体"/>
          <w:b/>
        </w:rPr>
        <w:t>一</w:t>
      </w:r>
      <w:r>
        <w:rPr>
          <w:rFonts w:ascii="宋体" w:hAnsi="宋体" w:cs="宋体"/>
          <w:b/>
        </w:rPr>
        <w:t>)</w:t>
      </w:r>
      <w:r>
        <w:rPr>
          <w:rFonts w:hint="eastAsia" w:ascii="宋体" w:hAnsi="宋体" w:cs="宋体"/>
          <w:b/>
        </w:rPr>
        <w:t>本项目费用有以下组成：</w:t>
      </w:r>
    </w:p>
    <w:p>
      <w:pPr>
        <w:pStyle w:val="14"/>
        <w:kinsoku w:val="0"/>
        <w:overflowPunct w:val="0"/>
        <w:spacing w:line="364" w:lineRule="auto"/>
        <w:ind w:firstLine="420" w:firstLineChars="200"/>
        <w:rPr>
          <w:rFonts w:ascii="宋体" w:cs="宋体"/>
        </w:rPr>
      </w:pPr>
      <w:r>
        <w:rPr>
          <w:rFonts w:ascii="宋体" w:hAnsi="宋体" w:cs="宋体"/>
        </w:rPr>
        <w:t xml:space="preserve"> 1</w:t>
      </w:r>
      <w:r>
        <w:rPr>
          <w:rFonts w:hint="eastAsia" w:ascii="宋体" w:hAnsi="宋体" w:cs="宋体"/>
        </w:rPr>
        <w:t>、</w:t>
      </w:r>
      <w:r>
        <w:rPr>
          <w:rFonts w:ascii="宋体" w:hAnsi="宋体" w:cs="宋体"/>
        </w:rPr>
        <w:t xml:space="preserve">XX </w:t>
      </w:r>
      <w:r>
        <w:rPr>
          <w:rFonts w:hint="eastAsia" w:ascii="宋体" w:hAnsi="宋体" w:cs="宋体"/>
        </w:rPr>
        <w:t>万元；</w:t>
      </w:r>
    </w:p>
    <w:p>
      <w:pPr>
        <w:pStyle w:val="14"/>
        <w:kinsoku w:val="0"/>
        <w:overflowPunct w:val="0"/>
        <w:spacing w:line="364" w:lineRule="auto"/>
        <w:ind w:firstLine="420" w:firstLineChars="200"/>
        <w:rPr>
          <w:rFonts w:ascii="宋体" w:cs="宋体"/>
        </w:rPr>
      </w:pPr>
      <w:r>
        <w:rPr>
          <w:rFonts w:ascii="宋体" w:hAnsi="宋体" w:cs="宋体"/>
        </w:rPr>
        <w:t>2</w:t>
      </w:r>
      <w:r>
        <w:rPr>
          <w:rFonts w:hint="eastAsia" w:ascii="宋体" w:hAnsi="宋体" w:cs="宋体"/>
        </w:rPr>
        <w:t>、</w:t>
      </w:r>
      <w:r>
        <w:rPr>
          <w:rFonts w:ascii="宋体" w:hAnsi="宋体" w:cs="宋体"/>
        </w:rPr>
        <w:t xml:space="preserve">XX </w:t>
      </w:r>
      <w:r>
        <w:rPr>
          <w:rFonts w:hint="eastAsia" w:ascii="宋体" w:hAnsi="宋体" w:cs="宋体"/>
        </w:rPr>
        <w:t>万元；</w:t>
      </w:r>
    </w:p>
    <w:p>
      <w:pPr>
        <w:pStyle w:val="14"/>
        <w:kinsoku w:val="0"/>
        <w:overflowPunct w:val="0"/>
        <w:spacing w:line="364" w:lineRule="auto"/>
        <w:ind w:firstLine="420" w:firstLineChars="200"/>
        <w:rPr>
          <w:rFonts w:ascii="宋体" w:cs="宋体"/>
        </w:rPr>
      </w:pPr>
      <w:r>
        <w:rPr>
          <w:rFonts w:hint="eastAsia" w:ascii="宋体" w:hAnsi="宋体" w:cs="宋体"/>
        </w:rPr>
        <w:t>……</w:t>
      </w:r>
    </w:p>
    <w:p>
      <w:pPr>
        <w:pStyle w:val="14"/>
        <w:kinsoku w:val="0"/>
        <w:overflowPunct w:val="0"/>
        <w:ind w:firstLine="422" w:firstLineChars="200"/>
        <w:rPr>
          <w:rFonts w:ascii="宋体" w:cs="宋体"/>
          <w:b/>
        </w:rPr>
      </w:pPr>
      <w:r>
        <w:rPr>
          <w:rFonts w:ascii="宋体" w:hAnsi="宋体" w:cs="宋体"/>
          <w:b/>
        </w:rPr>
        <w:t>(</w:t>
      </w:r>
      <w:r>
        <w:rPr>
          <w:rFonts w:hint="eastAsia" w:ascii="宋体" w:hAnsi="宋体" w:cs="宋体"/>
          <w:b/>
        </w:rPr>
        <w:t>二</w:t>
      </w:r>
      <w:r>
        <w:rPr>
          <w:rFonts w:ascii="宋体" w:hAnsi="宋体" w:cs="宋体"/>
          <w:b/>
        </w:rPr>
        <w:t>)</w:t>
      </w:r>
      <w:r>
        <w:rPr>
          <w:rFonts w:hint="eastAsia" w:ascii="宋体" w:hAnsi="宋体" w:cs="宋体"/>
          <w:b/>
        </w:rPr>
        <w:t>费用支付方式：</w:t>
      </w:r>
    </w:p>
    <w:p>
      <w:pPr>
        <w:pStyle w:val="14"/>
        <w:kinsoku w:val="0"/>
        <w:overflowPunct w:val="0"/>
        <w:spacing w:line="364" w:lineRule="auto"/>
        <w:ind w:firstLine="420" w:firstLineChars="200"/>
        <w:rPr>
          <w:rFonts w:ascii="宋体" w:cs="宋体"/>
        </w:rPr>
      </w:pPr>
      <w:r>
        <w:rPr>
          <w:rFonts w:ascii="宋体" w:hAnsi="宋体" w:cs="宋体"/>
        </w:rPr>
        <w:t>1</w:t>
      </w:r>
      <w:r>
        <w:rPr>
          <w:rFonts w:hint="eastAsia" w:ascii="宋体" w:hAnsi="宋体" w:cs="宋体"/>
        </w:rPr>
        <w:t>、</w:t>
      </w:r>
      <w:r>
        <w:rPr>
          <w:rFonts w:ascii="宋体" w:hAnsi="宋体" w:cs="宋体"/>
        </w:rPr>
        <w:t>XXXX</w:t>
      </w:r>
      <w:r>
        <w:rPr>
          <w:rFonts w:hint="eastAsia" w:ascii="宋体" w:hAnsi="宋体" w:cs="宋体"/>
        </w:rPr>
        <w:t>；</w:t>
      </w:r>
    </w:p>
    <w:p>
      <w:pPr>
        <w:pStyle w:val="14"/>
        <w:kinsoku w:val="0"/>
        <w:overflowPunct w:val="0"/>
        <w:spacing w:line="364" w:lineRule="auto"/>
        <w:ind w:firstLine="420" w:firstLineChars="200"/>
        <w:rPr>
          <w:rFonts w:ascii="宋体" w:cs="宋体"/>
        </w:rPr>
      </w:pPr>
      <w:r>
        <w:rPr>
          <w:rFonts w:ascii="宋体" w:hAnsi="宋体" w:cs="宋体"/>
        </w:rPr>
        <w:t>2</w:t>
      </w:r>
      <w:r>
        <w:rPr>
          <w:rFonts w:hint="eastAsia" w:ascii="宋体" w:hAnsi="宋体" w:cs="宋体"/>
        </w:rPr>
        <w:t>、</w:t>
      </w:r>
      <w:r>
        <w:rPr>
          <w:rFonts w:ascii="宋体" w:hAnsi="宋体" w:cs="宋体"/>
        </w:rPr>
        <w:t xml:space="preserve">XXXX </w:t>
      </w:r>
      <w:r>
        <w:rPr>
          <w:rFonts w:hint="eastAsia" w:ascii="宋体" w:hAnsi="宋体" w:cs="宋体"/>
        </w:rPr>
        <w:t>；</w:t>
      </w:r>
    </w:p>
    <w:p>
      <w:pPr>
        <w:pStyle w:val="14"/>
        <w:kinsoku w:val="0"/>
        <w:overflowPunct w:val="0"/>
        <w:spacing w:line="364" w:lineRule="auto"/>
        <w:ind w:firstLine="420" w:firstLineChars="200"/>
        <w:rPr>
          <w:rFonts w:ascii="宋体" w:cs="宋体"/>
        </w:rPr>
      </w:pPr>
      <w:r>
        <w:rPr>
          <w:rFonts w:ascii="宋体" w:hAnsi="宋体" w:cs="宋体"/>
        </w:rPr>
        <w:t>3</w:t>
      </w:r>
      <w:r>
        <w:rPr>
          <w:rFonts w:hint="eastAsia" w:ascii="宋体" w:hAnsi="宋体" w:cs="宋体"/>
        </w:rPr>
        <w:t>、在支付前甲方对乙方的服务进行考核或验收，合格的支付相应款</w:t>
      </w:r>
      <w:r>
        <w:rPr>
          <w:rFonts w:ascii="宋体" w:hAnsi="宋体" w:cs="宋体"/>
        </w:rPr>
        <w:t xml:space="preserve"> </w:t>
      </w:r>
      <w:r>
        <w:rPr>
          <w:rFonts w:hint="eastAsia" w:ascii="宋体" w:hAnsi="宋体" w:cs="宋体"/>
        </w:rPr>
        <w:t>项。乙方须向甲方出具合法有效完整的完税发票及凭证资料进行支付结算。</w:t>
      </w:r>
    </w:p>
    <w:p>
      <w:pPr>
        <w:pStyle w:val="14"/>
        <w:kinsoku w:val="0"/>
        <w:overflowPunct w:val="0"/>
        <w:ind w:firstLine="422" w:firstLineChars="200"/>
        <w:rPr>
          <w:rFonts w:ascii="宋体" w:cs="宋体"/>
        </w:rPr>
      </w:pPr>
      <w:r>
        <w:rPr>
          <w:rFonts w:hint="eastAsia" w:ascii="宋体" w:hAnsi="宋体" w:cs="宋体"/>
          <w:b/>
        </w:rPr>
        <w:t>第四条</w:t>
      </w:r>
      <w:r>
        <w:rPr>
          <w:rFonts w:ascii="宋体" w:hAnsi="宋体" w:cs="宋体"/>
          <w:b/>
        </w:rPr>
        <w:t xml:space="preserve">  </w:t>
      </w:r>
      <w:r>
        <w:rPr>
          <w:rFonts w:hint="eastAsia" w:ascii="宋体" w:hAnsi="宋体" w:cs="宋体"/>
          <w:b/>
        </w:rPr>
        <w:t>付款条件</w:t>
      </w:r>
      <w:r>
        <w:rPr>
          <w:rFonts w:ascii="宋体" w:hAnsi="宋体" w:cs="宋体"/>
          <w:b/>
        </w:rPr>
        <w:t xml:space="preserve">   </w:t>
      </w:r>
      <w:r>
        <w:rPr>
          <w:rFonts w:ascii="宋体" w:hAnsi="宋体" w:cs="宋体"/>
        </w:rPr>
        <w:t xml:space="preserve">               </w:t>
      </w:r>
    </w:p>
    <w:p>
      <w:pPr>
        <w:spacing w:line="360" w:lineRule="auto"/>
        <w:ind w:firstLine="420" w:firstLineChars="200"/>
        <w:rPr>
          <w:rFonts w:ascii="宋体" w:cs="宋体"/>
        </w:rPr>
      </w:pPr>
      <w:r>
        <w:rPr>
          <w:rFonts w:hint="eastAsia" w:ascii="宋体" w:hAnsi="宋体" w:cs="宋体"/>
        </w:rPr>
        <w:t>本合同以人民币付款。</w:t>
      </w:r>
    </w:p>
    <w:p>
      <w:pPr>
        <w:spacing w:line="360" w:lineRule="auto"/>
        <w:ind w:firstLine="420" w:firstLineChars="200"/>
        <w:rPr>
          <w:rFonts w:ascii="宋体" w:cs="宋体"/>
        </w:rPr>
      </w:pPr>
      <w:r>
        <w:rPr>
          <w:rFonts w:hint="eastAsia" w:ascii="宋体" w:hAnsi="宋体" w:cs="宋体"/>
        </w:rPr>
        <w:t>该项目是否实行预付款：</w:t>
      </w:r>
    </w:p>
    <w:p>
      <w:pPr>
        <w:spacing w:line="360" w:lineRule="auto"/>
        <w:ind w:firstLine="420" w:firstLineChars="200"/>
        <w:rPr>
          <w:rFonts w:ascii="宋体" w:cs="宋体"/>
        </w:rPr>
      </w:pPr>
      <w:r>
        <w:rPr>
          <w:rFonts w:hint="eastAsia" w:ascii="宋体" w:hAnsi="宋体" w:cs="宋体"/>
        </w:rPr>
        <w:t>实行预付款的条件和比例：</w:t>
      </w:r>
    </w:p>
    <w:p>
      <w:pPr>
        <w:spacing w:line="360" w:lineRule="auto"/>
        <w:ind w:firstLine="420" w:firstLineChars="200"/>
        <w:rPr>
          <w:rFonts w:ascii="宋体" w:cs="宋体"/>
        </w:rPr>
      </w:pPr>
      <w:r>
        <w:rPr>
          <w:rFonts w:hint="eastAsia" w:ascii="宋体" w:hAnsi="宋体" w:cs="宋体"/>
        </w:rPr>
        <w:t>合同款项结算方式和支付比例：</w:t>
      </w:r>
      <w:r>
        <w:rPr>
          <w:rFonts w:ascii="宋体" w:hAnsi="宋体" w:cs="宋体"/>
        </w:rPr>
        <w:t xml:space="preserve">   </w:t>
      </w:r>
    </w:p>
    <w:p>
      <w:pPr>
        <w:spacing w:line="360" w:lineRule="auto"/>
        <w:ind w:firstLine="420" w:firstLineChars="200"/>
        <w:rPr>
          <w:rFonts w:ascii="宋体" w:cs="宋体"/>
          <w:u w:val="single"/>
        </w:rPr>
      </w:pPr>
      <w:r>
        <w:rPr>
          <w:rFonts w:ascii="宋体" w:hAnsi="宋体" w:cs="宋体"/>
        </w:rPr>
        <w:t>(</w:t>
      </w:r>
      <w:r>
        <w:rPr>
          <w:rFonts w:hint="eastAsia" w:ascii="宋体" w:hAnsi="宋体" w:cs="宋体"/>
        </w:rPr>
        <w:t>具体付款方式</w:t>
      </w:r>
      <w:r>
        <w:rPr>
          <w:rFonts w:hint="eastAsia" w:ascii="宋体" w:hAnsi="宋体" w:cs="宋体"/>
          <w:u w:val="single"/>
        </w:rPr>
        <w:t>按供应商须知前附表以及采、购双方的具体约定</w:t>
      </w:r>
    </w:p>
    <w:p>
      <w:pPr>
        <w:pStyle w:val="14"/>
        <w:kinsoku w:val="0"/>
        <w:overflowPunct w:val="0"/>
        <w:spacing w:line="364" w:lineRule="auto"/>
        <w:ind w:firstLine="422" w:firstLineChars="200"/>
        <w:rPr>
          <w:rFonts w:ascii="宋体" w:cs="宋体"/>
          <w:b/>
        </w:rPr>
      </w:pPr>
      <w:r>
        <w:rPr>
          <w:rFonts w:hint="eastAsia" w:ascii="宋体" w:hAnsi="宋体" w:cs="宋体"/>
          <w:b/>
        </w:rPr>
        <w:t>第五条</w:t>
      </w:r>
      <w:r>
        <w:rPr>
          <w:rFonts w:ascii="宋体" w:hAnsi="宋体" w:cs="宋体"/>
          <w:b/>
        </w:rPr>
        <w:t xml:space="preserve">  </w:t>
      </w:r>
      <w:r>
        <w:rPr>
          <w:rFonts w:hint="eastAsia" w:ascii="宋体" w:hAnsi="宋体" w:cs="宋体"/>
          <w:b/>
        </w:rPr>
        <w:t>验收方法</w:t>
      </w:r>
    </w:p>
    <w:p>
      <w:pPr>
        <w:spacing w:line="360" w:lineRule="auto"/>
        <w:ind w:firstLine="420" w:firstLineChars="200"/>
        <w:rPr>
          <w:rFonts w:ascii="宋体" w:cs="宋体"/>
        </w:rPr>
      </w:pPr>
      <w:r>
        <w:rPr>
          <w:rFonts w:ascii="宋体" w:hAnsi="宋体" w:cs="宋体"/>
        </w:rPr>
        <w:t>1.</w:t>
      </w:r>
      <w:r>
        <w:rPr>
          <w:rFonts w:hint="eastAsia" w:ascii="宋体" w:hAnsi="宋体" w:cs="宋体"/>
        </w:rPr>
        <w:t>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cs="宋体"/>
        </w:rPr>
      </w:pPr>
      <w:r>
        <w:rPr>
          <w:rFonts w:ascii="宋体" w:hAnsi="宋体" w:cs="宋体"/>
        </w:rPr>
        <w:t>2.</w:t>
      </w:r>
      <w:r>
        <w:rPr>
          <w:rFonts w:hint="eastAsia" w:ascii="宋体" w:hAnsi="宋体" w:cs="宋体"/>
        </w:rPr>
        <w:t>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cs="宋体"/>
        </w:rPr>
      </w:pPr>
      <w:r>
        <w:rPr>
          <w:rFonts w:ascii="宋体" w:hAnsi="宋体" w:cs="宋体"/>
        </w:rPr>
        <w:t>3</w:t>
      </w:r>
      <w:r>
        <w:rPr>
          <w:rFonts w:hint="eastAsia" w:ascii="宋体" w:hAnsi="宋体" w:cs="宋体"/>
        </w:rPr>
        <w:t>、甲方视情况可以邀请参加本项目的其他供应商或者第三方机构参与验收，参与验收的供应商或者第三方机构的意见作为验收书的参考资料一并存档。</w:t>
      </w:r>
    </w:p>
    <w:p>
      <w:pPr>
        <w:spacing w:line="360" w:lineRule="auto"/>
        <w:ind w:firstLine="420" w:firstLineChars="200"/>
        <w:rPr>
          <w:rFonts w:ascii="宋体" w:cs="宋体"/>
        </w:rPr>
      </w:pPr>
      <w:r>
        <w:rPr>
          <w:rFonts w:ascii="宋体" w:hAnsi="宋体" w:cs="宋体"/>
        </w:rPr>
        <w:t>4</w:t>
      </w:r>
      <w:r>
        <w:rPr>
          <w:rFonts w:hint="eastAsia" w:ascii="宋体" w:hAnsi="宋体" w:cs="宋体"/>
        </w:rPr>
        <w:t>、涉及安全、消防、环保等其他需要由质检或行业主管部门进行验收的项目，必须邀请相关部门或相关专家参与验收。涉及社会化服务的项目，甲方将要求社会公众人员参与验收。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cs="宋体"/>
        </w:rPr>
      </w:pPr>
      <w:r>
        <w:rPr>
          <w:rFonts w:hint="eastAsia" w:ascii="宋体" w:hAnsi="宋体" w:cs="宋体"/>
        </w:rPr>
        <w:t>检测、验收费用承担方式：</w:t>
      </w:r>
    </w:p>
    <w:p>
      <w:pPr>
        <w:pStyle w:val="14"/>
        <w:kinsoku w:val="0"/>
        <w:overflowPunct w:val="0"/>
        <w:spacing w:line="364" w:lineRule="auto"/>
        <w:ind w:firstLine="422" w:firstLineChars="200"/>
        <w:rPr>
          <w:rFonts w:ascii="宋体" w:cs="宋体"/>
          <w:b/>
        </w:rPr>
      </w:pPr>
      <w:r>
        <w:rPr>
          <w:rFonts w:hint="eastAsia" w:ascii="宋体" w:hAnsi="宋体" w:cs="宋体"/>
          <w:b/>
        </w:rPr>
        <w:t>第六条</w:t>
      </w:r>
      <w:r>
        <w:rPr>
          <w:rFonts w:ascii="宋体" w:hAnsi="宋体" w:cs="宋体"/>
          <w:b/>
        </w:rPr>
        <w:t xml:space="preserve"> </w:t>
      </w:r>
      <w:r>
        <w:rPr>
          <w:rFonts w:hint="eastAsia" w:ascii="宋体" w:hAnsi="宋体" w:cs="宋体"/>
          <w:b/>
        </w:rPr>
        <w:t>知识产权</w:t>
      </w:r>
    </w:p>
    <w:p>
      <w:pPr>
        <w:pStyle w:val="14"/>
        <w:kinsoku w:val="0"/>
        <w:overflowPunct w:val="0"/>
        <w:spacing w:line="364" w:lineRule="auto"/>
        <w:ind w:firstLine="420" w:firstLineChars="200"/>
        <w:rPr>
          <w:rFonts w:ascii="宋体" w:cs="宋体"/>
        </w:rPr>
      </w:pPr>
      <w:r>
        <w:rPr>
          <w:rFonts w:hint="eastAsia" w:ascii="宋体" w:hAnsi="宋体" w:cs="宋体"/>
        </w:rPr>
        <w:t>乙方应保证所提供的服务或其任何一部分均不会侵犯任何第三方的专利权、商标权或著作权。</w:t>
      </w:r>
    </w:p>
    <w:p>
      <w:pPr>
        <w:pStyle w:val="14"/>
        <w:kinsoku w:val="0"/>
        <w:overflowPunct w:val="0"/>
        <w:spacing w:line="364" w:lineRule="auto"/>
        <w:ind w:firstLine="422" w:firstLineChars="200"/>
        <w:rPr>
          <w:rFonts w:ascii="宋体" w:cs="宋体"/>
          <w:b/>
        </w:rPr>
      </w:pPr>
      <w:r>
        <w:rPr>
          <w:rFonts w:hint="eastAsia" w:ascii="宋体" w:hAnsi="宋体" w:cs="宋体"/>
          <w:b/>
        </w:rPr>
        <w:t>第七条</w:t>
      </w:r>
      <w:r>
        <w:rPr>
          <w:rFonts w:ascii="宋体" w:hAnsi="宋体" w:cs="宋体"/>
          <w:b/>
        </w:rPr>
        <w:t xml:space="preserve"> </w:t>
      </w:r>
      <w:r>
        <w:rPr>
          <w:rFonts w:hint="eastAsia" w:ascii="宋体" w:hAnsi="宋体" w:cs="宋体"/>
          <w:b/>
        </w:rPr>
        <w:t>无产权瑕疵条款</w:t>
      </w:r>
    </w:p>
    <w:p>
      <w:pPr>
        <w:pStyle w:val="14"/>
        <w:kinsoku w:val="0"/>
        <w:overflowPunct w:val="0"/>
        <w:spacing w:line="364" w:lineRule="auto"/>
        <w:ind w:firstLine="420" w:firstLineChars="200"/>
        <w:rPr>
          <w:rFonts w:asci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cs="宋体"/>
          <w:b/>
          <w:bCs/>
          <w:szCs w:val="27"/>
        </w:rPr>
      </w:pPr>
      <w:r>
        <w:rPr>
          <w:rFonts w:hint="eastAsia" w:ascii="宋体" w:hAnsi="宋体" w:cs="宋体"/>
          <w:b/>
          <w:bCs/>
          <w:szCs w:val="27"/>
        </w:rPr>
        <w:t>第八条</w:t>
      </w:r>
      <w:r>
        <w:rPr>
          <w:rFonts w:ascii="宋体" w:hAnsi="宋体" w:cs="宋体"/>
          <w:b/>
          <w:bCs/>
          <w:szCs w:val="27"/>
        </w:rPr>
        <w:t xml:space="preserve">  </w:t>
      </w:r>
      <w:r>
        <w:rPr>
          <w:rFonts w:hint="eastAsia" w:ascii="宋体" w:hAnsi="宋体" w:cs="宋体"/>
          <w:szCs w:val="27"/>
        </w:rPr>
        <w:t>履约（或质量）保证金</w:t>
      </w:r>
    </w:p>
    <w:p>
      <w:pPr>
        <w:spacing w:line="360" w:lineRule="auto"/>
        <w:ind w:firstLine="420" w:firstLineChars="200"/>
        <w:rPr>
          <w:rFonts w:ascii="宋体" w:cs="宋体"/>
        </w:rPr>
      </w:pPr>
      <w:r>
        <w:rPr>
          <w:rFonts w:ascii="宋体" w:hAnsi="宋体" w:cs="宋体"/>
        </w:rPr>
        <w:t>1.</w:t>
      </w:r>
      <w:r>
        <w:rPr>
          <w:rFonts w:hint="eastAsia" w:ascii="宋体" w:hAnsi="宋体" w:cs="宋体"/>
        </w:rPr>
        <w:t>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cs="宋体"/>
        </w:rPr>
      </w:pPr>
      <w:r>
        <w:rPr>
          <w:rFonts w:ascii="宋体" w:hAnsi="宋体" w:cs="宋体"/>
        </w:rPr>
        <w:t>2.</w:t>
      </w:r>
      <w:r>
        <w:rPr>
          <w:rFonts w:hint="eastAsia" w:ascii="宋体" w:hAnsi="宋体" w:cs="宋体"/>
        </w:rPr>
        <w:t>若确需质量保证金的，质量保证金不得超过合同总价款的</w:t>
      </w:r>
      <w:r>
        <w:rPr>
          <w:rFonts w:ascii="宋体" w:hAnsi="宋体" w:cs="宋体"/>
        </w:rPr>
        <w:t>5%</w:t>
      </w:r>
    </w:p>
    <w:p>
      <w:pPr>
        <w:spacing w:line="360" w:lineRule="auto"/>
        <w:ind w:firstLine="420" w:firstLineChars="200"/>
        <w:rPr>
          <w:rFonts w:ascii="宋体" w:cs="宋体"/>
        </w:rPr>
      </w:pPr>
      <w:r>
        <w:rPr>
          <w:rFonts w:ascii="宋体" w:hAnsi="宋体" w:cs="宋体"/>
        </w:rPr>
        <w:t>3.</w:t>
      </w:r>
      <w:r>
        <w:rPr>
          <w:rFonts w:hint="eastAsia" w:ascii="宋体" w:hAnsi="宋体" w:cs="宋体"/>
        </w:rPr>
        <w:t>如乙方未能履行其合同规定的任何义务，甲方有权从履约保证金中取得补偿。</w:t>
      </w:r>
    </w:p>
    <w:p>
      <w:pPr>
        <w:pStyle w:val="14"/>
        <w:kinsoku w:val="0"/>
        <w:overflowPunct w:val="0"/>
        <w:spacing w:line="364" w:lineRule="auto"/>
        <w:ind w:firstLine="422" w:firstLineChars="200"/>
        <w:rPr>
          <w:rFonts w:ascii="宋体" w:cs="宋体"/>
          <w:b/>
        </w:rPr>
      </w:pPr>
      <w:r>
        <w:rPr>
          <w:rFonts w:hint="eastAsia" w:ascii="宋体" w:hAnsi="宋体" w:cs="宋体"/>
          <w:b/>
        </w:rPr>
        <w:t>第九条</w:t>
      </w:r>
      <w:r>
        <w:rPr>
          <w:rFonts w:ascii="宋体" w:hAnsi="宋体" w:cs="宋体"/>
          <w:b/>
        </w:rPr>
        <w:t xml:space="preserve"> </w:t>
      </w:r>
      <w:r>
        <w:rPr>
          <w:rFonts w:hint="eastAsia" w:ascii="宋体" w:hAnsi="宋体" w:cs="宋体"/>
          <w:b/>
        </w:rPr>
        <w:t>甲方的权利和义务</w:t>
      </w:r>
    </w:p>
    <w:p>
      <w:pPr>
        <w:spacing w:line="360" w:lineRule="auto"/>
        <w:ind w:firstLine="420" w:firstLineChars="200"/>
        <w:rPr>
          <w:rFonts w:ascii="宋体" w:cs="宋体"/>
        </w:rPr>
      </w:pPr>
      <w:r>
        <w:rPr>
          <w:rFonts w:ascii="宋体" w:hAnsi="宋体" w:cs="宋体"/>
        </w:rPr>
        <w:t>1</w:t>
      </w:r>
      <w:r>
        <w:rPr>
          <w:rFonts w:hint="eastAsia" w:ascii="宋体" w:hAnsi="宋体" w:cs="宋体"/>
        </w:rPr>
        <w:t>、甲方有权对合同规定范围内乙方的行为进行监督和检查，拥有监管权。有权定期核对乙方提供服务所配备的人员数量。对甲方认为不合理的部分有权下达整改通知书，并要求乙方限期整改。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cs="宋体"/>
        </w:rPr>
      </w:pPr>
      <w:r>
        <w:rPr>
          <w:rFonts w:ascii="宋体" w:hAnsi="宋体" w:cs="宋体"/>
        </w:rPr>
        <w:t>2</w:t>
      </w:r>
      <w:r>
        <w:rPr>
          <w:rFonts w:hint="eastAsia" w:ascii="宋体" w:hAnsi="宋体" w:cs="宋体"/>
        </w:rPr>
        <w:t>、甲方有权依据双方签订的考评办法对乙方提供的服务进行定期考评。当考评结果未达到标准时，有权依据考评办法约定的数额扣除履约保证金。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cs="宋体"/>
        </w:rPr>
      </w:pPr>
      <w:r>
        <w:rPr>
          <w:rFonts w:ascii="宋体" w:hAnsi="宋体" w:cs="宋体"/>
        </w:rPr>
        <w:t>3</w:t>
      </w:r>
      <w:r>
        <w:rPr>
          <w:rFonts w:hint="eastAsia" w:ascii="宋体" w:hAnsi="宋体" w:cs="宋体"/>
        </w:rPr>
        <w:t>、负责检查监督乙方管理工作的实施及制度的执行情况。</w:t>
      </w:r>
    </w:p>
    <w:p>
      <w:pPr>
        <w:spacing w:line="360" w:lineRule="auto"/>
        <w:ind w:firstLine="420" w:firstLineChars="200"/>
        <w:rPr>
          <w:rFonts w:ascii="宋体" w:cs="宋体"/>
        </w:rPr>
      </w:pPr>
      <w:r>
        <w:rPr>
          <w:rFonts w:ascii="宋体" w:hAnsi="宋体" w:cs="宋体"/>
        </w:rPr>
        <w:t>4</w:t>
      </w:r>
      <w:r>
        <w:rPr>
          <w:rFonts w:hint="eastAsia" w:ascii="宋体" w:hAnsi="宋体" w:cs="宋体"/>
        </w:rPr>
        <w:t>、根据本合同规定，按时向乙方支付应付服务费用。</w:t>
      </w:r>
    </w:p>
    <w:p>
      <w:pPr>
        <w:spacing w:line="360" w:lineRule="auto"/>
        <w:ind w:firstLine="420" w:firstLineChars="200"/>
        <w:rPr>
          <w:rFonts w:ascii="宋体" w:cs="宋体"/>
        </w:rPr>
      </w:pPr>
      <w:r>
        <w:rPr>
          <w:rFonts w:ascii="宋体" w:hAnsi="宋体" w:cs="宋体"/>
        </w:rPr>
        <w:t>5</w:t>
      </w:r>
      <w:r>
        <w:rPr>
          <w:rFonts w:hint="eastAsia" w:ascii="宋体" w:hAnsi="宋体" w:cs="宋体"/>
        </w:rPr>
        <w:t>、国家法律、法规所规定由甲方承担的其他责任</w:t>
      </w:r>
      <w:r>
        <w:rPr>
          <w:rFonts w:ascii="宋体" w:hAnsi="宋体" w:cs="宋体"/>
        </w:rPr>
        <w:t xml:space="preserve">               </w:t>
      </w:r>
    </w:p>
    <w:p>
      <w:pPr>
        <w:pStyle w:val="14"/>
        <w:kinsoku w:val="0"/>
        <w:overflowPunct w:val="0"/>
        <w:spacing w:line="364" w:lineRule="auto"/>
        <w:ind w:firstLine="422" w:firstLineChars="200"/>
        <w:rPr>
          <w:rFonts w:ascii="宋体" w:cs="宋体"/>
          <w:b/>
        </w:rPr>
      </w:pPr>
      <w:r>
        <w:rPr>
          <w:rFonts w:hint="eastAsia" w:ascii="宋体" w:hAnsi="宋体" w:cs="宋体"/>
          <w:b/>
        </w:rPr>
        <w:t>第十条</w:t>
      </w:r>
      <w:r>
        <w:rPr>
          <w:rFonts w:ascii="宋体" w:hAnsi="宋体" w:cs="宋体"/>
          <w:b/>
        </w:rPr>
        <w:t xml:space="preserve"> </w:t>
      </w:r>
      <w:r>
        <w:rPr>
          <w:rFonts w:hint="eastAsia" w:ascii="宋体" w:hAnsi="宋体" w:cs="宋体"/>
          <w:b/>
        </w:rPr>
        <w:t>乙方的权利和义务</w:t>
      </w:r>
    </w:p>
    <w:p>
      <w:pPr>
        <w:spacing w:line="360" w:lineRule="auto"/>
        <w:ind w:firstLine="420" w:firstLineChars="200"/>
        <w:rPr>
          <w:rFonts w:ascii="宋体" w:cs="宋体"/>
        </w:rPr>
      </w:pPr>
      <w:r>
        <w:rPr>
          <w:rFonts w:ascii="宋体" w:hAnsi="宋体" w:cs="宋体"/>
        </w:rPr>
        <w:t>1</w:t>
      </w:r>
      <w:r>
        <w:rPr>
          <w:rFonts w:hint="eastAsia" w:ascii="宋体" w:hAnsi="宋体" w:cs="宋体"/>
        </w:rPr>
        <w:t>、对本合同规定的委托服务范围内的项目享有管理权及服务义务。</w:t>
      </w:r>
    </w:p>
    <w:p>
      <w:pPr>
        <w:spacing w:line="360" w:lineRule="auto"/>
        <w:ind w:firstLine="420" w:firstLineChars="200"/>
        <w:rPr>
          <w:rFonts w:ascii="宋体" w:cs="宋体"/>
        </w:rPr>
      </w:pPr>
      <w:r>
        <w:rPr>
          <w:rFonts w:ascii="宋体" w:hAnsi="宋体" w:cs="宋体"/>
        </w:rPr>
        <w:t>2</w:t>
      </w:r>
      <w:r>
        <w:rPr>
          <w:rFonts w:hint="eastAsia" w:ascii="宋体" w:hAnsi="宋体" w:cs="宋体"/>
        </w:rPr>
        <w:t>、根据本合同的规定向甲方收取相关服务费用，并有权在本项目管理范围内管理及合理使用。</w:t>
      </w:r>
    </w:p>
    <w:p>
      <w:pPr>
        <w:spacing w:line="360" w:lineRule="auto"/>
        <w:ind w:firstLine="420" w:firstLineChars="200"/>
        <w:rPr>
          <w:rFonts w:ascii="宋体" w:cs="宋体"/>
        </w:rPr>
      </w:pPr>
      <w:r>
        <w:rPr>
          <w:rFonts w:ascii="宋体" w:hAnsi="宋体" w:cs="宋体"/>
        </w:rPr>
        <w:t>3</w:t>
      </w:r>
      <w:r>
        <w:rPr>
          <w:rFonts w:hint="eastAsia" w:ascii="宋体" w:hAnsi="宋体" w:cs="宋体"/>
        </w:rPr>
        <w:t>、及时向甲方通告本项目服务范围内有关服务的重大事项，及时配合处理投诉。</w:t>
      </w:r>
    </w:p>
    <w:p>
      <w:pPr>
        <w:spacing w:line="360" w:lineRule="auto"/>
        <w:ind w:firstLine="420" w:firstLineChars="200"/>
        <w:rPr>
          <w:rFonts w:ascii="宋体" w:cs="宋体"/>
        </w:rPr>
      </w:pPr>
      <w:r>
        <w:rPr>
          <w:rFonts w:ascii="宋体" w:hAnsi="宋体" w:cs="宋体"/>
        </w:rPr>
        <w:t>4</w:t>
      </w:r>
      <w:r>
        <w:rPr>
          <w:rFonts w:hint="eastAsia" w:ascii="宋体" w:hAnsi="宋体" w:cs="宋体"/>
        </w:rPr>
        <w:t>、接受项目行业管理部门及政府有关部门的指导，接受甲方的监督。</w:t>
      </w:r>
    </w:p>
    <w:p>
      <w:pPr>
        <w:spacing w:line="360" w:lineRule="auto"/>
        <w:ind w:firstLine="420" w:firstLineChars="200"/>
        <w:rPr>
          <w:rFonts w:ascii="宋体" w:cs="宋体"/>
        </w:rPr>
      </w:pPr>
      <w:r>
        <w:rPr>
          <w:rFonts w:ascii="宋体" w:hAnsi="宋体" w:cs="宋体"/>
        </w:rPr>
        <w:t>5</w:t>
      </w:r>
      <w:r>
        <w:rPr>
          <w:rFonts w:hint="eastAsia" w:ascii="宋体" w:hAnsi="宋体" w:cs="宋体"/>
        </w:rPr>
        <w:t>、国家法律、法规所规定由乙方承担的其它责任。</w:t>
      </w:r>
    </w:p>
    <w:p>
      <w:pPr>
        <w:pStyle w:val="14"/>
        <w:kinsoku w:val="0"/>
        <w:overflowPunct w:val="0"/>
        <w:spacing w:line="364" w:lineRule="auto"/>
        <w:ind w:firstLine="422" w:firstLineChars="200"/>
        <w:rPr>
          <w:rFonts w:ascii="宋体" w:cs="宋体"/>
          <w:b/>
        </w:rPr>
      </w:pPr>
      <w:r>
        <w:rPr>
          <w:rFonts w:hint="eastAsia" w:ascii="宋体" w:hAnsi="宋体" w:cs="宋体"/>
          <w:b/>
        </w:rPr>
        <w:t>第十一条</w:t>
      </w:r>
      <w:r>
        <w:rPr>
          <w:rFonts w:ascii="宋体" w:hAnsi="宋体" w:cs="宋体"/>
          <w:b/>
        </w:rPr>
        <w:t xml:space="preserve"> </w:t>
      </w:r>
      <w:r>
        <w:rPr>
          <w:rFonts w:hint="eastAsia" w:ascii="宋体" w:hAnsi="宋体" w:cs="宋体"/>
          <w:b/>
        </w:rPr>
        <w:t>违约责任</w:t>
      </w:r>
    </w:p>
    <w:p>
      <w:pPr>
        <w:pStyle w:val="14"/>
        <w:kinsoku w:val="0"/>
        <w:overflowPunct w:val="0"/>
        <w:ind w:firstLine="420" w:firstLineChars="200"/>
        <w:rPr>
          <w:rFonts w:ascii="宋体" w:cs="宋体"/>
        </w:rPr>
      </w:pPr>
      <w:r>
        <w:rPr>
          <w:rFonts w:ascii="宋体" w:hAnsi="宋体" w:cs="宋体"/>
        </w:rPr>
        <w:t>1</w:t>
      </w:r>
      <w:r>
        <w:rPr>
          <w:rFonts w:hint="eastAsia" w:ascii="宋体" w:hAnsi="宋体" w:cs="宋体"/>
        </w:rPr>
        <w:t>、甲乙双方必须遵守本合同并执行合同中的各项规定，保证本合同的正常履行。</w:t>
      </w:r>
    </w:p>
    <w:p>
      <w:pPr>
        <w:pStyle w:val="14"/>
        <w:kinsoku w:val="0"/>
        <w:overflowPunct w:val="0"/>
        <w:spacing w:line="364" w:lineRule="auto"/>
        <w:ind w:firstLine="420" w:firstLineChars="200"/>
        <w:rPr>
          <w:rFonts w:ascii="宋体" w:cs="宋体"/>
        </w:rPr>
      </w:pPr>
      <w:r>
        <w:rPr>
          <w:rFonts w:ascii="宋体" w:hAnsi="宋体" w:cs="宋体"/>
        </w:rPr>
        <w:t>2</w:t>
      </w:r>
      <w:r>
        <w:rPr>
          <w:rFonts w:hint="eastAsia" w:ascii="宋体" w:hAnsi="宋体" w:cs="宋体"/>
        </w:rPr>
        <w:t>、甲方逾期付款的，除应及时付足款项外，应向乙方偿付欠款总额万分之</w:t>
      </w:r>
      <w:r>
        <w:rPr>
          <w:rFonts w:ascii="宋体" w:hAnsi="宋体" w:cs="宋体"/>
        </w:rPr>
        <w:t xml:space="preserve"> /</w:t>
      </w:r>
      <w:r>
        <w:rPr>
          <w:rFonts w:hint="eastAsia" w:ascii="宋体" w:hAnsi="宋体" w:cs="宋体"/>
        </w:rPr>
        <w:t>天的违约金；逾期付款超过</w:t>
      </w:r>
      <w:r>
        <w:rPr>
          <w:rFonts w:ascii="宋体" w:hAnsi="宋体" w:cs="宋体"/>
        </w:rPr>
        <w:t xml:space="preserve"> </w:t>
      </w:r>
      <w:r>
        <w:rPr>
          <w:rFonts w:hint="eastAsia" w:ascii="宋体" w:hAnsi="宋体" w:cs="宋体"/>
        </w:rPr>
        <w:t>天的，乙方有权终止合同。</w:t>
      </w:r>
    </w:p>
    <w:p>
      <w:pPr>
        <w:pStyle w:val="14"/>
        <w:kinsoku w:val="0"/>
        <w:overflowPunct w:val="0"/>
        <w:spacing w:line="364" w:lineRule="auto"/>
        <w:ind w:firstLine="420" w:firstLineChars="200"/>
        <w:rPr>
          <w:rFonts w:ascii="宋体" w:cs="宋体"/>
        </w:rPr>
      </w:pPr>
      <w:r>
        <w:rPr>
          <w:rFonts w:ascii="宋体" w:hAnsi="宋体" w:cs="宋体"/>
        </w:rPr>
        <w:t>3</w:t>
      </w:r>
      <w:r>
        <w:rPr>
          <w:rFonts w:hint="eastAsia" w:ascii="宋体" w:hAnsi="宋体" w:cs="宋体"/>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4"/>
        <w:kinsoku w:val="0"/>
        <w:overflowPunct w:val="0"/>
        <w:spacing w:line="364" w:lineRule="auto"/>
        <w:ind w:firstLine="420" w:firstLineChars="200"/>
        <w:rPr>
          <w:rFonts w:ascii="宋体" w:cs="宋体"/>
        </w:rPr>
      </w:pPr>
      <w:r>
        <w:rPr>
          <w:rFonts w:ascii="宋体" w:hAnsi="宋体" w:cs="宋体"/>
        </w:rPr>
        <w:t>4</w:t>
      </w:r>
      <w:r>
        <w:rPr>
          <w:rFonts w:hint="eastAsia" w:ascii="宋体" w:hAnsi="宋体" w:cs="宋体"/>
        </w:rPr>
        <w:t>、变更、中止或者终止合同，有过错的一方应当承担赔偿责任，双方都有过错的，各自承担相应的责任。</w:t>
      </w:r>
    </w:p>
    <w:p>
      <w:pPr>
        <w:spacing w:line="360" w:lineRule="auto"/>
        <w:ind w:firstLine="422" w:firstLineChars="200"/>
        <w:rPr>
          <w:rFonts w:ascii="宋体" w:cs="宋体"/>
          <w:b/>
        </w:rPr>
      </w:pPr>
      <w:r>
        <w:rPr>
          <w:rFonts w:hint="eastAsia" w:ascii="宋体" w:hAnsi="宋体" w:cs="宋体"/>
          <w:b/>
          <w:bCs/>
          <w:szCs w:val="27"/>
        </w:rPr>
        <w:t>第十二条</w:t>
      </w:r>
      <w:r>
        <w:rPr>
          <w:rFonts w:ascii="宋体" w:hAnsi="宋体" w:cs="宋体"/>
          <w:b/>
          <w:bCs/>
          <w:szCs w:val="27"/>
        </w:rPr>
        <w:t xml:space="preserve"> </w:t>
      </w:r>
      <w:r>
        <w:rPr>
          <w:rFonts w:hint="eastAsia" w:ascii="宋体" w:hAnsi="宋体" w:cs="宋体"/>
          <w:bCs/>
        </w:rPr>
        <w:t>转让与分包</w:t>
      </w:r>
    </w:p>
    <w:p>
      <w:pPr>
        <w:spacing w:line="360" w:lineRule="auto"/>
        <w:ind w:firstLine="420" w:firstLineChars="200"/>
        <w:rPr>
          <w:rFonts w:ascii="宋体" w:cs="宋体"/>
        </w:rPr>
      </w:pPr>
      <w:r>
        <w:rPr>
          <w:rFonts w:ascii="宋体" w:hAnsi="宋体" w:cs="宋体"/>
        </w:rPr>
        <w:t>1</w:t>
      </w:r>
      <w:r>
        <w:rPr>
          <w:rFonts w:ascii="宋体" w:cs="宋体"/>
          <w:szCs w:val="27"/>
        </w:rPr>
        <w:t>.</w:t>
      </w:r>
      <w:r>
        <w:rPr>
          <w:rFonts w:hint="eastAsia" w:ascii="宋体" w:hAnsi="宋体" w:cs="宋体"/>
        </w:rPr>
        <w:t>除甲方事先书面同意外，乙方不得部分转让或全部转让其应履行的合同义务。</w:t>
      </w:r>
    </w:p>
    <w:p>
      <w:pPr>
        <w:spacing w:line="360" w:lineRule="auto"/>
        <w:ind w:firstLine="420" w:firstLineChars="200"/>
        <w:rPr>
          <w:rFonts w:ascii="宋体" w:cs="宋体"/>
        </w:rPr>
      </w:pPr>
      <w:r>
        <w:rPr>
          <w:rFonts w:ascii="宋体" w:hAnsi="宋体" w:cs="宋体"/>
        </w:rPr>
        <w:t>2</w:t>
      </w:r>
      <w:r>
        <w:rPr>
          <w:rFonts w:asci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cs="宋体"/>
          <w:b/>
        </w:rPr>
      </w:pPr>
      <w:r>
        <w:rPr>
          <w:rFonts w:hint="eastAsia" w:ascii="宋体" w:hAnsi="宋体" w:cs="宋体"/>
          <w:b/>
          <w:bCs/>
          <w:szCs w:val="27"/>
        </w:rPr>
        <w:t>第十三条</w:t>
      </w:r>
      <w:r>
        <w:rPr>
          <w:rFonts w:ascii="宋体" w:hAnsi="宋体" w:cs="宋体"/>
          <w:b/>
          <w:bCs/>
          <w:szCs w:val="27"/>
        </w:rPr>
        <w:t xml:space="preserve"> </w:t>
      </w:r>
      <w:r>
        <w:rPr>
          <w:rFonts w:hint="eastAsia" w:ascii="宋体" w:hAnsi="宋体" w:cs="宋体"/>
          <w:bCs/>
        </w:rPr>
        <w:t>合同文件及资料的使用</w:t>
      </w:r>
    </w:p>
    <w:p>
      <w:pPr>
        <w:spacing w:line="360" w:lineRule="auto"/>
        <w:ind w:firstLine="420" w:firstLineChars="200"/>
        <w:rPr>
          <w:rFonts w:ascii="宋体" w:cs="宋体"/>
        </w:rPr>
      </w:pPr>
      <w:r>
        <w:rPr>
          <w:rFonts w:ascii="宋体" w:hAnsi="宋体" w:cs="宋体"/>
        </w:rPr>
        <w:t>1</w:t>
      </w:r>
      <w:r>
        <w:rPr>
          <w:rFonts w:asci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cs="宋体"/>
        </w:rPr>
      </w:pPr>
      <w:r>
        <w:rPr>
          <w:rFonts w:ascii="宋体" w:hAnsi="宋体" w:cs="宋体"/>
        </w:rPr>
        <w:t>2</w:t>
      </w:r>
      <w:r>
        <w:rPr>
          <w:rFonts w:ascii="宋体" w:cs="宋体"/>
          <w:szCs w:val="27"/>
        </w:rPr>
        <w:t>.</w:t>
      </w:r>
      <w:r>
        <w:rPr>
          <w:rFonts w:hint="eastAsia" w:ascii="宋体" w:hAnsi="宋体" w:cs="宋体"/>
        </w:rPr>
        <w:t>除非执行合同需要，在事先未得到甲方同意的情况下，乙方不得使用前款所列的任何文件和资料。</w:t>
      </w:r>
    </w:p>
    <w:p>
      <w:pPr>
        <w:pStyle w:val="14"/>
        <w:kinsoku w:val="0"/>
        <w:overflowPunct w:val="0"/>
        <w:spacing w:line="364" w:lineRule="auto"/>
        <w:ind w:firstLine="422" w:firstLineChars="200"/>
        <w:rPr>
          <w:rFonts w:ascii="宋体" w:cs="宋体"/>
          <w:b/>
        </w:rPr>
      </w:pPr>
      <w:r>
        <w:rPr>
          <w:rFonts w:hint="eastAsia" w:ascii="宋体" w:hAnsi="宋体" w:cs="宋体"/>
          <w:b/>
        </w:rPr>
        <w:t>第十四条</w:t>
      </w:r>
      <w:r>
        <w:rPr>
          <w:rFonts w:ascii="宋体" w:hAnsi="宋体" w:cs="宋体"/>
          <w:b/>
        </w:rPr>
        <w:t xml:space="preserve"> </w:t>
      </w:r>
      <w:r>
        <w:rPr>
          <w:rFonts w:hint="eastAsia" w:ascii="宋体" w:hAnsi="宋体" w:cs="宋体"/>
          <w:b/>
        </w:rPr>
        <w:t>不可抗力事件处理</w:t>
      </w:r>
    </w:p>
    <w:p>
      <w:pPr>
        <w:spacing w:line="360" w:lineRule="auto"/>
        <w:ind w:firstLine="420" w:firstLineChars="200"/>
        <w:rPr>
          <w:rFonts w:ascii="宋体" w:cs="宋体"/>
        </w:rPr>
      </w:pPr>
      <w:r>
        <w:rPr>
          <w:rFonts w:ascii="宋体" w:hAnsi="宋体" w:cs="宋体"/>
        </w:rPr>
        <w:t>1</w:t>
      </w:r>
      <w:r>
        <w:rPr>
          <w:rFonts w:asci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cs="宋体"/>
          <w:szCs w:val="27"/>
        </w:rPr>
      </w:pPr>
      <w:r>
        <w:rPr>
          <w:rFonts w:ascii="宋体" w:hAnsi="宋体" w:cs="宋体"/>
        </w:rPr>
        <w:t>2</w:t>
      </w:r>
      <w:r>
        <w:rPr>
          <w:rFonts w:ascii="宋体" w:cs="宋体"/>
          <w:szCs w:val="27"/>
        </w:rPr>
        <w:t>.</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14"/>
        <w:kinsoku w:val="0"/>
        <w:overflowPunct w:val="0"/>
        <w:spacing w:line="364" w:lineRule="auto"/>
        <w:ind w:firstLine="422" w:firstLineChars="200"/>
        <w:rPr>
          <w:rFonts w:ascii="宋体" w:cs="宋体"/>
          <w:b/>
        </w:rPr>
      </w:pPr>
      <w:r>
        <w:rPr>
          <w:rFonts w:hint="eastAsia" w:ascii="宋体" w:hAnsi="宋体" w:cs="宋体"/>
          <w:b/>
        </w:rPr>
        <w:t>第十五条</w:t>
      </w:r>
      <w:r>
        <w:rPr>
          <w:rFonts w:ascii="宋体" w:hAnsi="宋体" w:cs="宋体"/>
          <w:b/>
        </w:rPr>
        <w:t xml:space="preserve"> </w:t>
      </w:r>
      <w:r>
        <w:rPr>
          <w:rFonts w:hint="eastAsia" w:ascii="宋体" w:hAnsi="宋体" w:cs="宋体"/>
          <w:b/>
        </w:rPr>
        <w:t>合同纠纷调处</w:t>
      </w:r>
    </w:p>
    <w:p>
      <w:pPr>
        <w:spacing w:line="360" w:lineRule="auto"/>
        <w:ind w:firstLine="420" w:firstLineChars="200"/>
        <w:rPr>
          <w:rFonts w:ascii="宋体" w:cs="宋体"/>
        </w:rPr>
      </w:pPr>
      <w:r>
        <w:rPr>
          <w:rFonts w:ascii="宋体" w:hAnsi="宋体" w:cs="宋体"/>
        </w:rPr>
        <w:t>1</w:t>
      </w:r>
      <w:r>
        <w:rPr>
          <w:rFonts w:ascii="宋体" w:cs="宋体"/>
          <w:szCs w:val="27"/>
        </w:rPr>
        <w:t>.</w:t>
      </w:r>
      <w:r>
        <w:rPr>
          <w:rFonts w:hint="eastAsia" w:ascii="宋体" w:hAnsi="宋体" w:cs="宋体"/>
          <w:szCs w:val="27"/>
        </w:rPr>
        <w:t>按本合同规定应该偿付的违约金、赔偿金、保管保养费和各种经济损失，应当在明确责任后</w:t>
      </w:r>
      <w:r>
        <w:rPr>
          <w:rFonts w:ascii="宋体" w:hAnsi="宋体" w:cs="宋体"/>
          <w:szCs w:val="27"/>
        </w:rPr>
        <w:t>10</w:t>
      </w:r>
      <w:r>
        <w:rPr>
          <w:rFonts w:hint="eastAsia" w:ascii="宋体" w:hAnsi="宋体" w:cs="宋体"/>
          <w:szCs w:val="27"/>
        </w:rPr>
        <w:t>天内，按银行规定的结算办法付清，否则按逾期付款处理。</w:t>
      </w:r>
    </w:p>
    <w:p>
      <w:pPr>
        <w:spacing w:line="360" w:lineRule="auto"/>
        <w:ind w:firstLine="420" w:firstLineChars="200"/>
        <w:rPr>
          <w:rFonts w:ascii="宋体" w:cs="宋体"/>
          <w:szCs w:val="27"/>
        </w:rPr>
      </w:pPr>
      <w:r>
        <w:rPr>
          <w:rFonts w:ascii="宋体" w:hAnsi="宋体" w:cs="宋体"/>
        </w:rPr>
        <w:t>2</w:t>
      </w:r>
      <w:r>
        <w:rPr>
          <w:rFonts w:ascii="宋体" w:cs="宋体"/>
          <w:szCs w:val="27"/>
        </w:rPr>
        <w:t>.</w:t>
      </w:r>
      <w:r>
        <w:rPr>
          <w:rFonts w:hint="eastAsia" w:ascii="宋体" w:hAnsi="宋体" w:cs="宋体"/>
          <w:szCs w:val="27"/>
        </w:rPr>
        <w:t>本合同如发生纠纷，当事人双方应当及时协商解决，协商不成时，任何一方均可请本项目政府采购监督管理部门调解，调解不成，按以下第（</w:t>
      </w:r>
      <w:r>
        <w:rPr>
          <w:rFonts w:ascii="宋体" w:hAnsi="宋体" w:cs="宋体"/>
          <w:szCs w:val="27"/>
        </w:rPr>
        <w:t xml:space="preserve"> </w:t>
      </w:r>
      <w:r>
        <w:rPr>
          <w:rFonts w:hint="eastAsia" w:ascii="宋体" w:hAnsi="宋体" w:cs="宋体"/>
          <w:szCs w:val="27"/>
        </w:rPr>
        <w:t>）项方式处理：①根据《中华人民共和国仲裁法》的规定向周口仲裁委员会申请仲裁。②向合同签订地有级别管辖权的人民法院起诉。</w:t>
      </w:r>
    </w:p>
    <w:p>
      <w:pPr>
        <w:spacing w:line="360" w:lineRule="auto"/>
        <w:ind w:firstLine="420" w:firstLineChars="200"/>
        <w:rPr>
          <w:rFonts w:ascii="宋体" w:cs="宋体"/>
          <w:szCs w:val="27"/>
        </w:rPr>
      </w:pPr>
      <w:r>
        <w:rPr>
          <w:rFonts w:ascii="宋体" w:hAnsi="宋体" w:cs="宋体"/>
          <w:szCs w:val="27"/>
        </w:rPr>
        <w:t>3</w:t>
      </w:r>
      <w:r>
        <w:rPr>
          <w:rFonts w:hint="eastAsia" w:ascii="宋体" w:hAnsi="宋体" w:cs="宋体"/>
          <w:szCs w:val="27"/>
        </w:rPr>
        <w:t>、甲、乙双方均有权利向本项目具有监管职能的政府采购监督管理部门举报反映对方在合同履约中的违法违纪行为。</w:t>
      </w:r>
    </w:p>
    <w:p>
      <w:pPr>
        <w:pStyle w:val="14"/>
        <w:kinsoku w:val="0"/>
        <w:overflowPunct w:val="0"/>
        <w:spacing w:line="364" w:lineRule="auto"/>
        <w:ind w:firstLine="422" w:firstLineChars="200"/>
        <w:rPr>
          <w:rFonts w:ascii="宋体" w:cs="宋体"/>
          <w:b/>
        </w:rPr>
      </w:pPr>
      <w:r>
        <w:rPr>
          <w:rFonts w:hint="eastAsia" w:ascii="宋体" w:hAnsi="宋体" w:cs="宋体"/>
          <w:b/>
        </w:rPr>
        <w:t>第十六条</w:t>
      </w:r>
      <w:r>
        <w:rPr>
          <w:rFonts w:ascii="宋体" w:hAnsi="宋体" w:cs="宋体"/>
          <w:b/>
        </w:rPr>
        <w:t xml:space="preserve"> </w:t>
      </w:r>
      <w:r>
        <w:rPr>
          <w:rFonts w:hint="eastAsia" w:ascii="宋体" w:hAnsi="宋体" w:cs="宋体"/>
          <w:b/>
        </w:rPr>
        <w:t>其他</w:t>
      </w:r>
    </w:p>
    <w:p>
      <w:pPr>
        <w:spacing w:line="360" w:lineRule="auto"/>
        <w:ind w:firstLine="422" w:firstLineChars="200"/>
        <w:rPr>
          <w:rFonts w:ascii="宋体" w:cs="宋体"/>
          <w:szCs w:val="27"/>
        </w:rPr>
      </w:pPr>
      <w:r>
        <w:rPr>
          <w:rFonts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cs="宋体"/>
          <w:szCs w:val="27"/>
        </w:rPr>
      </w:pPr>
      <w:r>
        <w:rPr>
          <w:rFonts w:ascii="宋体" w:hAnsi="宋体" w:cs="宋体"/>
          <w:szCs w:val="27"/>
        </w:rPr>
        <w:t xml:space="preserve">    </w:t>
      </w:r>
      <w:r>
        <w:rPr>
          <w:rFonts w:hint="eastAsia" w:ascii="宋体" w:hAnsi="宋体" w:cs="宋体"/>
        </w:rPr>
        <w:t>本合同一式</w:t>
      </w:r>
      <w:r>
        <w:rPr>
          <w:rFonts w:ascii="宋体" w:hAnsi="宋体" w:cs="宋体"/>
          <w:u w:val="single"/>
        </w:rPr>
        <w:t xml:space="preserve">   </w:t>
      </w:r>
      <w:r>
        <w:rPr>
          <w:rFonts w:hint="eastAsia" w:ascii="宋体" w:hAnsi="宋体" w:cs="宋体"/>
        </w:rPr>
        <w:t>份，甲乙双方各执</w:t>
      </w:r>
      <w:r>
        <w:rPr>
          <w:rFonts w:ascii="宋体" w:hAnsi="宋体" w:cs="宋体"/>
          <w:u w:val="single"/>
        </w:rPr>
        <w:t xml:space="preserve">   </w:t>
      </w:r>
      <w:r>
        <w:rPr>
          <w:rFonts w:hint="eastAsia" w:ascii="宋体" w:hAnsi="宋体" w:cs="宋体"/>
        </w:rPr>
        <w:t>份，交周口市公共资源交易中心政府采购中心审核备案后，采购中心留存</w:t>
      </w:r>
      <w:r>
        <w:rPr>
          <w:rFonts w:ascii="宋体" w:hAnsi="宋体" w:cs="宋体"/>
          <w:u w:val="single"/>
        </w:rPr>
        <w:t xml:space="preserve">   </w:t>
      </w:r>
      <w:r>
        <w:rPr>
          <w:rFonts w:hint="eastAsia" w:ascii="宋体" w:hAnsi="宋体" w:cs="宋体"/>
        </w:rPr>
        <w:t>份，自双方当事人签字盖章之日起生效。</w:t>
      </w:r>
    </w:p>
    <w:p>
      <w:pPr>
        <w:spacing w:line="360" w:lineRule="auto"/>
        <w:ind w:firstLine="420" w:firstLineChars="200"/>
        <w:rPr>
          <w:rFonts w:ascii="宋体" w:cs="宋体"/>
          <w:szCs w:val="27"/>
        </w:rPr>
      </w:pPr>
    </w:p>
    <w:p>
      <w:pPr>
        <w:pStyle w:val="43"/>
        <w:ind w:firstLine="31680"/>
        <w:rPr>
          <w:rFonts w:ascii="宋体" w:cs="宋体"/>
        </w:rPr>
      </w:pPr>
    </w:p>
    <w:p>
      <w:pPr>
        <w:spacing w:line="360" w:lineRule="auto"/>
        <w:ind w:firstLine="420" w:firstLineChars="200"/>
        <w:rPr>
          <w:rFonts w:ascii="宋体" w:cs="宋体"/>
          <w:szCs w:val="27"/>
        </w:rPr>
      </w:pPr>
      <w:r>
        <w:rPr>
          <w:rFonts w:hint="eastAsia" w:ascii="宋体" w:hAnsi="宋体" w:cs="宋体"/>
          <w:szCs w:val="27"/>
        </w:rPr>
        <w:t>采购人（甲方）：</w:t>
      </w:r>
      <w:r>
        <w:rPr>
          <w:rFonts w:ascii="宋体" w:hAnsi="宋体" w:cs="宋体"/>
          <w:szCs w:val="27"/>
        </w:rPr>
        <w:t xml:space="preserve">    </w:t>
      </w:r>
      <w:r>
        <w:rPr>
          <w:rFonts w:hint="eastAsia" w:ascii="宋体" w:hAnsi="宋体" w:cs="宋体"/>
          <w:szCs w:val="27"/>
        </w:rPr>
        <w:t>（公章）</w:t>
      </w:r>
      <w:r>
        <w:rPr>
          <w:rFonts w:ascii="宋体" w:hAnsi="宋体" w:cs="宋体"/>
          <w:szCs w:val="27"/>
        </w:rPr>
        <w:t xml:space="preserve">           </w:t>
      </w:r>
      <w:r>
        <w:rPr>
          <w:rFonts w:hint="eastAsia" w:ascii="宋体" w:hAnsi="宋体" w:cs="宋体"/>
          <w:szCs w:val="27"/>
        </w:rPr>
        <w:t>供货人（乙方）：</w:t>
      </w:r>
      <w:r>
        <w:rPr>
          <w:rFonts w:ascii="宋体" w:hAnsi="宋体" w:cs="宋体"/>
          <w:szCs w:val="27"/>
        </w:rPr>
        <w:t xml:space="preserve">     </w:t>
      </w:r>
      <w:r>
        <w:rPr>
          <w:rFonts w:hint="eastAsia" w:ascii="宋体" w:hAnsi="宋体" w:cs="宋体"/>
          <w:szCs w:val="27"/>
        </w:rPr>
        <w:t>（公章）</w:t>
      </w:r>
      <w:r>
        <w:rPr>
          <w:rFonts w:ascii="宋体" w:hAnsi="宋体" w:cs="宋体"/>
          <w:szCs w:val="27"/>
        </w:rPr>
        <w:t xml:space="preserve">  </w:t>
      </w:r>
    </w:p>
    <w:p>
      <w:pPr>
        <w:spacing w:line="360" w:lineRule="auto"/>
        <w:ind w:firstLine="420" w:firstLineChars="200"/>
        <w:rPr>
          <w:rFonts w:ascii="宋体" w:cs="宋体"/>
        </w:rPr>
      </w:pPr>
      <w:r>
        <w:rPr>
          <w:rFonts w:hint="eastAsia" w:ascii="宋体" w:hAnsi="宋体" w:cs="宋体"/>
          <w:szCs w:val="27"/>
        </w:rPr>
        <w:t>地址：</w:t>
      </w:r>
      <w:r>
        <w:rPr>
          <w:rFonts w:ascii="宋体" w:hAnsi="宋体" w:cs="宋体"/>
          <w:szCs w:val="27"/>
        </w:rPr>
        <w:t xml:space="preserve">                               </w:t>
      </w:r>
      <w:r>
        <w:rPr>
          <w:rFonts w:hint="eastAsia" w:ascii="宋体" w:hAnsi="宋体" w:cs="宋体"/>
          <w:szCs w:val="27"/>
        </w:rPr>
        <w:t>地址：</w:t>
      </w:r>
    </w:p>
    <w:p>
      <w:pPr>
        <w:spacing w:line="360" w:lineRule="auto"/>
        <w:ind w:firstLine="420" w:firstLineChars="200"/>
        <w:rPr>
          <w:rFonts w:ascii="宋体" w:cs="宋体"/>
          <w:szCs w:val="27"/>
        </w:rPr>
      </w:pPr>
      <w:r>
        <w:rPr>
          <w:rFonts w:hint="eastAsia" w:ascii="宋体" w:hAnsi="宋体" w:cs="宋体"/>
          <w:szCs w:val="27"/>
        </w:rPr>
        <w:t>法定代表人：</w:t>
      </w:r>
      <w:r>
        <w:rPr>
          <w:rFonts w:ascii="宋体" w:hAnsi="宋体" w:cs="宋体"/>
          <w:szCs w:val="27"/>
        </w:rPr>
        <w:t xml:space="preserve">                         </w:t>
      </w:r>
      <w:r>
        <w:rPr>
          <w:rFonts w:hint="eastAsia" w:ascii="宋体" w:hAnsi="宋体" w:cs="宋体"/>
          <w:szCs w:val="27"/>
        </w:rPr>
        <w:t>法定代表人：</w:t>
      </w:r>
    </w:p>
    <w:p>
      <w:pPr>
        <w:spacing w:line="360" w:lineRule="auto"/>
        <w:ind w:firstLine="420" w:firstLineChars="200"/>
        <w:rPr>
          <w:rFonts w:ascii="宋体" w:cs="宋体"/>
          <w:u w:val="single"/>
        </w:rPr>
      </w:pPr>
      <w:r>
        <w:rPr>
          <w:rFonts w:hint="eastAsia" w:ascii="宋体" w:hAnsi="宋体" w:cs="宋体"/>
          <w:szCs w:val="27"/>
        </w:rPr>
        <w:t>委托代理人：</w:t>
      </w:r>
      <w:r>
        <w:rPr>
          <w:rFonts w:ascii="宋体" w:hAnsi="宋体" w:cs="宋体"/>
          <w:szCs w:val="27"/>
        </w:rPr>
        <w:t xml:space="preserve">                         </w:t>
      </w:r>
      <w:r>
        <w:rPr>
          <w:rFonts w:hint="eastAsia" w:ascii="宋体" w:hAnsi="宋体" w:cs="宋体"/>
          <w:szCs w:val="27"/>
        </w:rPr>
        <w:t>委托代理人：</w:t>
      </w:r>
    </w:p>
    <w:p>
      <w:pPr>
        <w:spacing w:line="360" w:lineRule="auto"/>
        <w:ind w:firstLine="420" w:firstLineChars="200"/>
        <w:rPr>
          <w:rFonts w:ascii="宋体" w:cs="宋体"/>
        </w:rPr>
      </w:pPr>
      <w:r>
        <w:rPr>
          <w:rFonts w:hint="eastAsia" w:ascii="宋体" w:hAnsi="宋体" w:cs="宋体"/>
        </w:rPr>
        <w:t>电话：</w:t>
      </w:r>
      <w:r>
        <w:rPr>
          <w:rFonts w:ascii="宋体" w:hAnsi="宋体" w:cs="宋体"/>
        </w:rPr>
        <w:t xml:space="preserve">                               </w:t>
      </w:r>
      <w:r>
        <w:rPr>
          <w:rFonts w:hint="eastAsia" w:ascii="宋体" w:hAnsi="宋体" w:cs="宋体"/>
        </w:rPr>
        <w:t>电话：</w:t>
      </w:r>
    </w:p>
    <w:p>
      <w:pPr>
        <w:spacing w:line="360" w:lineRule="auto"/>
        <w:ind w:firstLine="420" w:firstLineChars="200"/>
        <w:rPr>
          <w:rFonts w:ascii="宋体" w:cs="宋体"/>
          <w:szCs w:val="27"/>
        </w:rPr>
      </w:pPr>
      <w:r>
        <w:rPr>
          <w:rFonts w:hint="eastAsia" w:ascii="宋体" w:hAnsi="宋体" w:cs="宋体"/>
          <w:szCs w:val="27"/>
        </w:rPr>
        <w:t>开户银行：</w:t>
      </w:r>
      <w:r>
        <w:rPr>
          <w:rFonts w:ascii="宋体" w:hAnsi="宋体" w:cs="宋体"/>
          <w:szCs w:val="27"/>
        </w:rPr>
        <w:t xml:space="preserve">                           </w:t>
      </w:r>
      <w:r>
        <w:rPr>
          <w:rFonts w:hint="eastAsia" w:ascii="宋体" w:hAnsi="宋体" w:cs="宋体"/>
          <w:szCs w:val="27"/>
        </w:rPr>
        <w:t>开户银行：</w:t>
      </w:r>
    </w:p>
    <w:p>
      <w:pPr>
        <w:spacing w:line="360" w:lineRule="auto"/>
        <w:ind w:firstLine="420" w:firstLineChars="200"/>
        <w:rPr>
          <w:rFonts w:ascii="宋体" w:cs="宋体"/>
        </w:rPr>
      </w:pPr>
      <w:r>
        <w:rPr>
          <w:rFonts w:hint="eastAsia" w:ascii="宋体" w:hAnsi="宋体" w:cs="宋体"/>
          <w:szCs w:val="27"/>
        </w:rPr>
        <w:t>账号：</w:t>
      </w:r>
      <w:r>
        <w:rPr>
          <w:rFonts w:ascii="宋体" w:hAnsi="宋体" w:cs="宋体"/>
          <w:szCs w:val="27"/>
        </w:rPr>
        <w:t xml:space="preserve">                               </w:t>
      </w:r>
      <w:r>
        <w:rPr>
          <w:rFonts w:hint="eastAsia" w:ascii="宋体" w:hAnsi="宋体" w:cs="宋体"/>
          <w:szCs w:val="27"/>
        </w:rPr>
        <w:t>账号：</w:t>
      </w:r>
    </w:p>
    <w:p>
      <w:pPr>
        <w:spacing w:line="640" w:lineRule="exact"/>
        <w:ind w:firstLine="420" w:firstLineChars="200"/>
        <w:rPr>
          <w:rFonts w:ascii="宋体" w:cs="宋体"/>
          <w:szCs w:val="27"/>
          <w:u w:val="single"/>
        </w:rPr>
      </w:pPr>
    </w:p>
    <w:p>
      <w:pPr>
        <w:pStyle w:val="43"/>
        <w:ind w:firstLine="31680"/>
        <w:jc w:val="center"/>
        <w:rPr>
          <w:rFonts w:ascii="宋体" w:cs="宋体"/>
          <w:b/>
          <w:sz w:val="32"/>
          <w:szCs w:val="32"/>
        </w:rPr>
      </w:pPr>
      <w:r>
        <w:rPr>
          <w:rFonts w:ascii="宋体" w:cs="宋体"/>
          <w:szCs w:val="27"/>
          <w:u w:val="single"/>
        </w:rPr>
        <w:t> </w:t>
      </w:r>
      <w:r>
        <w:rPr>
          <w:rFonts w:ascii="宋体" w:hAnsi="宋体" w:cs="宋体"/>
          <w:szCs w:val="27"/>
          <w:u w:val="single"/>
        </w:rPr>
        <w:t xml:space="preserve">       </w:t>
      </w:r>
      <w:r>
        <w:rPr>
          <w:rFonts w:hint="eastAsia" w:ascii="宋体" w:hAnsi="宋体" w:cs="宋体"/>
          <w:szCs w:val="27"/>
        </w:rPr>
        <w:t>年</w:t>
      </w:r>
      <w:r>
        <w:rPr>
          <w:rFonts w:ascii="宋体" w:cs="宋体"/>
          <w:szCs w:val="27"/>
          <w:u w:val="single"/>
        </w:rPr>
        <w:t>   </w:t>
      </w:r>
      <w:r>
        <w:rPr>
          <w:rFonts w:ascii="宋体" w:hAnsi="宋体" w:cs="宋体"/>
          <w:szCs w:val="27"/>
          <w:u w:val="single"/>
        </w:rPr>
        <w:t xml:space="preserve"> </w:t>
      </w:r>
      <w:r>
        <w:rPr>
          <w:rFonts w:hint="eastAsia" w:ascii="宋体" w:hAnsi="宋体" w:cs="宋体"/>
          <w:szCs w:val="27"/>
        </w:rPr>
        <w:t>月</w:t>
      </w:r>
      <w:r>
        <w:rPr>
          <w:rFonts w:ascii="宋体" w:cs="宋体"/>
          <w:szCs w:val="27"/>
          <w:u w:val="single"/>
        </w:rPr>
        <w:t>   </w:t>
      </w:r>
      <w:r>
        <w:rPr>
          <w:rFonts w:ascii="宋体" w:hAnsi="宋体" w:cs="宋体"/>
          <w:szCs w:val="27"/>
          <w:u w:val="single"/>
        </w:rPr>
        <w:t xml:space="preserve"> </w:t>
      </w:r>
      <w:r>
        <w:rPr>
          <w:rFonts w:hint="eastAsia" w:ascii="宋体" w:hAnsi="宋体" w:cs="宋体"/>
          <w:szCs w:val="27"/>
        </w:rPr>
        <w:t>日</w:t>
      </w:r>
      <w:r>
        <w:rPr>
          <w:rFonts w:ascii="宋体" w:hAnsi="宋体" w:cs="宋体"/>
          <w:szCs w:val="27"/>
        </w:rPr>
        <w:t xml:space="preserve">                      </w:t>
      </w:r>
      <w:r>
        <w:rPr>
          <w:rFonts w:ascii="宋体" w:cs="宋体"/>
          <w:szCs w:val="27"/>
          <w:u w:val="single"/>
        </w:rPr>
        <w:t>   </w:t>
      </w:r>
      <w:r>
        <w:rPr>
          <w:rFonts w:ascii="宋体" w:hAnsi="宋体" w:cs="宋体"/>
          <w:szCs w:val="27"/>
          <w:u w:val="single"/>
        </w:rPr>
        <w:t xml:space="preserve">      </w:t>
      </w:r>
      <w:r>
        <w:rPr>
          <w:rFonts w:hint="eastAsia" w:ascii="宋体" w:hAnsi="宋体" w:cs="宋体"/>
          <w:szCs w:val="27"/>
        </w:rPr>
        <w:t>年</w:t>
      </w:r>
      <w:r>
        <w:rPr>
          <w:rFonts w:ascii="宋体" w:cs="宋体"/>
          <w:szCs w:val="27"/>
          <w:u w:val="single"/>
        </w:rPr>
        <w:t>   </w:t>
      </w:r>
      <w:r>
        <w:rPr>
          <w:rFonts w:ascii="宋体" w:hAnsi="宋体" w:cs="宋体"/>
          <w:szCs w:val="27"/>
          <w:u w:val="single"/>
        </w:rPr>
        <w:t xml:space="preserve"> </w:t>
      </w:r>
      <w:r>
        <w:rPr>
          <w:rFonts w:hint="eastAsia" w:ascii="宋体" w:hAnsi="宋体" w:cs="宋体"/>
          <w:szCs w:val="27"/>
        </w:rPr>
        <w:t>月</w:t>
      </w:r>
      <w:r>
        <w:rPr>
          <w:rFonts w:ascii="宋体" w:cs="宋体"/>
          <w:szCs w:val="27"/>
          <w:u w:val="single"/>
        </w:rPr>
        <w:t> </w:t>
      </w:r>
      <w:r>
        <w:rPr>
          <w:rFonts w:ascii="宋体" w:hAnsi="宋体" w:cs="宋体"/>
          <w:szCs w:val="27"/>
          <w:u w:val="single"/>
        </w:rPr>
        <w:t xml:space="preserve"> </w:t>
      </w:r>
      <w:r>
        <w:rPr>
          <w:rFonts w:hint="eastAsia" w:ascii="宋体" w:hAnsi="宋体" w:cs="宋体"/>
          <w:szCs w:val="27"/>
        </w:rPr>
        <w:t>日</w:t>
      </w:r>
    </w:p>
    <w:p>
      <w:pPr>
        <w:pStyle w:val="43"/>
        <w:ind w:firstLine="31680"/>
        <w:jc w:val="center"/>
        <w:rPr>
          <w:rFonts w:ascii="宋体" w:cs="宋体"/>
          <w:b/>
          <w:sz w:val="32"/>
          <w:szCs w:val="32"/>
        </w:rPr>
      </w:pPr>
    </w:p>
    <w:p>
      <w:pPr>
        <w:pStyle w:val="43"/>
        <w:ind w:firstLine="31680"/>
        <w:jc w:val="center"/>
        <w:rPr>
          <w:rFonts w:ascii="宋体" w:cs="宋体"/>
          <w:b/>
          <w:sz w:val="32"/>
          <w:szCs w:val="32"/>
        </w:rPr>
      </w:pPr>
    </w:p>
    <w:p>
      <w:pPr>
        <w:pStyle w:val="43"/>
        <w:ind w:firstLine="31680"/>
        <w:jc w:val="center"/>
        <w:rPr>
          <w:rFonts w:ascii="宋体" w:cs="宋体"/>
          <w:b/>
          <w:sz w:val="32"/>
          <w:szCs w:val="32"/>
        </w:rPr>
      </w:pPr>
    </w:p>
    <w:p>
      <w:pPr>
        <w:pStyle w:val="43"/>
        <w:ind w:firstLine="31680"/>
        <w:jc w:val="center"/>
        <w:rPr>
          <w:rFonts w:ascii="宋体" w:cs="宋体"/>
          <w:b/>
          <w:sz w:val="32"/>
          <w:szCs w:val="32"/>
        </w:rPr>
      </w:pPr>
    </w:p>
    <w:p>
      <w:pPr>
        <w:pStyle w:val="43"/>
        <w:ind w:firstLine="31680"/>
        <w:jc w:val="center"/>
        <w:rPr>
          <w:rFonts w:ascii="宋体" w:cs="宋体"/>
          <w:b/>
          <w:sz w:val="32"/>
          <w:szCs w:val="32"/>
        </w:rPr>
      </w:pPr>
      <w:r>
        <w:rPr>
          <w:rFonts w:hint="eastAsia" w:ascii="宋体" w:hAnsi="宋体" w:cs="宋体"/>
          <w:b/>
          <w:sz w:val="32"/>
          <w:szCs w:val="32"/>
        </w:rPr>
        <w:t>周口市政府采购合同融资政策告知函</w:t>
      </w:r>
    </w:p>
    <w:p>
      <w:pPr>
        <w:pStyle w:val="43"/>
        <w:spacing w:line="360" w:lineRule="auto"/>
        <w:ind w:firstLine="31680"/>
        <w:rPr>
          <w:rFonts w:ascii="宋体" w:cs="宋体"/>
          <w:sz w:val="24"/>
        </w:rPr>
      </w:pPr>
      <w:r>
        <w:rPr>
          <w:rFonts w:hint="eastAsia" w:ascii="宋体" w:hAnsi="宋体" w:cs="宋体"/>
          <w:sz w:val="24"/>
        </w:rPr>
        <w:t>各供应商：</w:t>
      </w:r>
    </w:p>
    <w:p>
      <w:pPr>
        <w:pStyle w:val="43"/>
        <w:spacing w:line="360" w:lineRule="auto"/>
        <w:ind w:firstLine="31680"/>
        <w:rPr>
          <w:rFonts w:ascii="宋体" w:cs="宋体"/>
          <w:sz w:val="24"/>
        </w:rPr>
      </w:pPr>
      <w:r>
        <w:rPr>
          <w:rFonts w:hint="eastAsia" w:ascii="宋体" w:hAnsi="宋体" w:cs="宋体"/>
          <w:sz w:val="24"/>
        </w:rPr>
        <w:t>欢迎贵公司参与周口市政府采购活动！</w:t>
      </w:r>
    </w:p>
    <w:p>
      <w:pPr>
        <w:pStyle w:val="43"/>
        <w:spacing w:line="360" w:lineRule="auto"/>
        <w:ind w:firstLine="31680"/>
        <w:rPr>
          <w:rFonts w:ascii="宋体" w:cs="宋体"/>
          <w:sz w:val="24"/>
        </w:rPr>
      </w:pPr>
      <w:r>
        <w:rPr>
          <w:rFonts w:hint="eastAsia" w:ascii="宋体" w:hAnsi="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sz w:val="24"/>
        </w:rPr>
        <w:t>2017</w:t>
      </w:r>
      <w:r>
        <w:rPr>
          <w:rFonts w:hint="eastAsia" w:ascii="宋体" w:hAnsi="宋体" w:cs="宋体"/>
          <w:sz w:val="24"/>
        </w:rPr>
        <w:t>〕</w:t>
      </w:r>
      <w:r>
        <w:rPr>
          <w:rFonts w:ascii="宋体" w:hAnsi="宋体" w:cs="宋体"/>
          <w:sz w:val="24"/>
        </w:rPr>
        <w:t>10</w:t>
      </w:r>
      <w:r>
        <w:rPr>
          <w:rFonts w:hint="eastAsia" w:ascii="宋体" w:hAnsi="宋体" w:cs="宋体"/>
          <w:sz w:val="24"/>
        </w:rPr>
        <w:t>号），按照双方自愿的原则提供便捷、优惠的贷款服务。</w:t>
      </w:r>
    </w:p>
    <w:p>
      <w:pPr>
        <w:pStyle w:val="43"/>
        <w:spacing w:line="360" w:lineRule="auto"/>
        <w:ind w:firstLine="31680"/>
        <w:rPr>
          <w:rFonts w:ascii="宋体" w:cs="宋体"/>
          <w:sz w:val="24"/>
        </w:rPr>
      </w:pPr>
      <w:r>
        <w:rPr>
          <w:rFonts w:hint="eastAsia" w:ascii="宋体" w:hAnsi="宋体" w:cs="宋体"/>
          <w:sz w:val="24"/>
        </w:rPr>
        <w:t>贷款渠道和提供贷款的金融机构，可在河南省政府采购网“河南省政府采购合同融资平台”查询联系。</w:t>
      </w:r>
    </w:p>
    <w:p>
      <w:pPr>
        <w:pStyle w:val="43"/>
        <w:ind w:firstLine="31680"/>
        <w:rPr>
          <w:rFonts w:ascii="宋体" w:cs="宋体"/>
        </w:rPr>
      </w:pPr>
    </w:p>
    <w:sectPr>
      <w:headerReference r:id="rId5" w:type="default"/>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kern w:val="0"/>
        <w:sz w:val="21"/>
        <w:szCs w:val="21"/>
      </w:rPr>
    </w:pPr>
    <w:r>
      <w:rPr>
        <w:rFonts w:asci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5</w:t>
    </w:r>
    <w:r>
      <w:rPr>
        <w:rFonts w:ascii="宋体" w:hAnsi="宋体"/>
        <w:kern w:val="0"/>
        <w:sz w:val="21"/>
        <w:szCs w:val="21"/>
      </w:rPr>
      <w:fldChar w:fldCharType="end"/>
    </w:r>
    <w:r>
      <w:rPr>
        <w:rFonts w:asci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spacing w:line="160" w:lineRule="atLeast"/>
      <w:jc w:val="both"/>
      <w:rPr>
        <w:rFonts w:ascii="楷体_GB2312" w:eastAsia="楷体_GB2312"/>
        <w:sz w:val="28"/>
        <w:u w:val="single"/>
      </w:rPr>
    </w:pPr>
  </w:p>
  <w:p>
    <w:pPr>
      <w:pStyle w:val="23"/>
      <w:pBdr>
        <w:bottom w:val="none" w:color="auto" w:sz="0" w:space="0"/>
      </w:pBdr>
      <w:spacing w:line="160" w:lineRule="atLeast"/>
      <w:jc w:val="both"/>
      <w:rPr>
        <w:rFonts w:ascii="楷体_GB2312" w:eastAsia="楷体_GB2312"/>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rPr>
        <w:rFonts w:cs="Times New Roman"/>
      </w:rPr>
    </w:lvl>
  </w:abstractNum>
  <w:abstractNum w:abstractNumId="1">
    <w:nsid w:val="00000002"/>
    <w:multiLevelType w:val="multilevel"/>
    <w:tmpl w:val="00000002"/>
    <w:lvl w:ilvl="0" w:tentative="0">
      <w:start w:val="4"/>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3"/>
    <w:multiLevelType w:val="multilevel"/>
    <w:tmpl w:val="00000003"/>
    <w:lvl w:ilvl="0" w:tentative="0">
      <w:start w:val="1"/>
      <w:numFmt w:val="decimal"/>
      <w:lvlText w:val="%1."/>
      <w:lvlJc w:val="left"/>
      <w:pPr>
        <w:tabs>
          <w:tab w:val="left" w:pos="420"/>
        </w:tabs>
        <w:ind w:left="420" w:hanging="420"/>
      </w:pPr>
      <w:rPr>
        <w:rFonts w:hint="default" w:cs="Times New Roman"/>
        <w:color w:val="000000" w:themeColor="text1"/>
      </w:rPr>
    </w:lvl>
    <w:lvl w:ilvl="1" w:tentative="0">
      <w:start w:val="1"/>
      <w:numFmt w:val="decimal"/>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35"/>
        </w:tabs>
        <w:ind w:left="1635" w:hanging="375"/>
      </w:pPr>
      <w:rPr>
        <w:rFonts w:ascii="Times New Roman" w:hAnsi="Times New Roman" w:cs="Times New Roman"/>
        <w:b w:val="0"/>
        <w:i w:val="0"/>
        <w:sz w:val="21"/>
        <w:szCs w:val="21"/>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1ZTI5OWQ4NDQ5ZWE1OGEyZGYyMmUxNGJiZTRhOWQifQ=="/>
  </w:docVars>
  <w:rsids>
    <w:rsidRoot w:val="00266D02"/>
    <w:rsid w:val="001106F4"/>
    <w:rsid w:val="00146EFA"/>
    <w:rsid w:val="00215CA4"/>
    <w:rsid w:val="00266D02"/>
    <w:rsid w:val="00371006"/>
    <w:rsid w:val="003A7287"/>
    <w:rsid w:val="003B416C"/>
    <w:rsid w:val="004A4AAE"/>
    <w:rsid w:val="00563623"/>
    <w:rsid w:val="00770356"/>
    <w:rsid w:val="007A0F4A"/>
    <w:rsid w:val="008654C3"/>
    <w:rsid w:val="008C6104"/>
    <w:rsid w:val="00935BD2"/>
    <w:rsid w:val="00965047"/>
    <w:rsid w:val="00A67D58"/>
    <w:rsid w:val="00C941C2"/>
    <w:rsid w:val="00ED08F0"/>
    <w:rsid w:val="00FB4998"/>
    <w:rsid w:val="00FC7F86"/>
    <w:rsid w:val="018362EB"/>
    <w:rsid w:val="020D1FD0"/>
    <w:rsid w:val="038B1487"/>
    <w:rsid w:val="057523EE"/>
    <w:rsid w:val="06B5441D"/>
    <w:rsid w:val="08B10C70"/>
    <w:rsid w:val="099F7A3D"/>
    <w:rsid w:val="0B7225E9"/>
    <w:rsid w:val="0B8A5D84"/>
    <w:rsid w:val="0C214C21"/>
    <w:rsid w:val="0FCA05D8"/>
    <w:rsid w:val="0FF70B84"/>
    <w:rsid w:val="10BE4C49"/>
    <w:rsid w:val="11FF551A"/>
    <w:rsid w:val="12276377"/>
    <w:rsid w:val="14263A76"/>
    <w:rsid w:val="150108EC"/>
    <w:rsid w:val="158142BC"/>
    <w:rsid w:val="16F1611F"/>
    <w:rsid w:val="175F1BDA"/>
    <w:rsid w:val="176621F5"/>
    <w:rsid w:val="17DF7F74"/>
    <w:rsid w:val="18BA35F5"/>
    <w:rsid w:val="18DA18C0"/>
    <w:rsid w:val="1912587E"/>
    <w:rsid w:val="1AB1581F"/>
    <w:rsid w:val="1E707ECB"/>
    <w:rsid w:val="1F2C1C46"/>
    <w:rsid w:val="1F4B1274"/>
    <w:rsid w:val="1F642E60"/>
    <w:rsid w:val="226101FD"/>
    <w:rsid w:val="230C7A96"/>
    <w:rsid w:val="238E277F"/>
    <w:rsid w:val="270A0338"/>
    <w:rsid w:val="279630E1"/>
    <w:rsid w:val="29855199"/>
    <w:rsid w:val="2B911481"/>
    <w:rsid w:val="2C577EA0"/>
    <w:rsid w:val="2D355E3C"/>
    <w:rsid w:val="2D884542"/>
    <w:rsid w:val="2EC102CF"/>
    <w:rsid w:val="2F8D5A9C"/>
    <w:rsid w:val="2FAF1ED5"/>
    <w:rsid w:val="312117B5"/>
    <w:rsid w:val="314E571E"/>
    <w:rsid w:val="318D0915"/>
    <w:rsid w:val="31F767B3"/>
    <w:rsid w:val="322D5AC6"/>
    <w:rsid w:val="33B40769"/>
    <w:rsid w:val="33E10BEC"/>
    <w:rsid w:val="353E372D"/>
    <w:rsid w:val="393A7F59"/>
    <w:rsid w:val="395C0649"/>
    <w:rsid w:val="3AC85AC5"/>
    <w:rsid w:val="3B2625C4"/>
    <w:rsid w:val="3FB10B4E"/>
    <w:rsid w:val="3FDB2873"/>
    <w:rsid w:val="404B17A6"/>
    <w:rsid w:val="43025135"/>
    <w:rsid w:val="43470DB6"/>
    <w:rsid w:val="439B47F3"/>
    <w:rsid w:val="4514722C"/>
    <w:rsid w:val="466B3F08"/>
    <w:rsid w:val="47416064"/>
    <w:rsid w:val="48990C28"/>
    <w:rsid w:val="48D368B3"/>
    <w:rsid w:val="4E5B2749"/>
    <w:rsid w:val="4E812FDD"/>
    <w:rsid w:val="4EF83441"/>
    <w:rsid w:val="4F693F8C"/>
    <w:rsid w:val="4FAE0ED6"/>
    <w:rsid w:val="4FB82B18"/>
    <w:rsid w:val="519B6306"/>
    <w:rsid w:val="51C50521"/>
    <w:rsid w:val="539D3541"/>
    <w:rsid w:val="54D7624D"/>
    <w:rsid w:val="55B6370E"/>
    <w:rsid w:val="589F0489"/>
    <w:rsid w:val="58CC5C9D"/>
    <w:rsid w:val="59DA3B9D"/>
    <w:rsid w:val="5AEB4D1E"/>
    <w:rsid w:val="5C3046E3"/>
    <w:rsid w:val="5C5250D9"/>
    <w:rsid w:val="5DDC7A8A"/>
    <w:rsid w:val="5E0F50CF"/>
    <w:rsid w:val="617F6235"/>
    <w:rsid w:val="61ED1A30"/>
    <w:rsid w:val="62037CDB"/>
    <w:rsid w:val="63142BA6"/>
    <w:rsid w:val="6344772A"/>
    <w:rsid w:val="641E0DFC"/>
    <w:rsid w:val="64942E6C"/>
    <w:rsid w:val="64EC6D92"/>
    <w:rsid w:val="67256946"/>
    <w:rsid w:val="67E22141"/>
    <w:rsid w:val="6A876FCF"/>
    <w:rsid w:val="6AE461D0"/>
    <w:rsid w:val="6AE508C6"/>
    <w:rsid w:val="6DAF2DBE"/>
    <w:rsid w:val="6ED9643F"/>
    <w:rsid w:val="709661BE"/>
    <w:rsid w:val="72E41463"/>
    <w:rsid w:val="73EB6821"/>
    <w:rsid w:val="75114085"/>
    <w:rsid w:val="75CF7918"/>
    <w:rsid w:val="77976AA4"/>
    <w:rsid w:val="788054CC"/>
    <w:rsid w:val="79560112"/>
    <w:rsid w:val="79DE1F1A"/>
    <w:rsid w:val="7A314984"/>
    <w:rsid w:val="7C0B4BCC"/>
    <w:rsid w:val="7D3F20B7"/>
    <w:rsid w:val="7E8E761C"/>
    <w:rsid w:val="7F7E0F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5">
    <w:name w:val="heading 2"/>
    <w:basedOn w:val="1"/>
    <w:link w:val="46"/>
    <w:autoRedefine/>
    <w:qFormat/>
    <w:uiPriority w:val="99"/>
    <w:pPr>
      <w:spacing w:line="240" w:lineRule="atLeast"/>
      <w:jc w:val="center"/>
      <w:outlineLvl w:val="1"/>
    </w:pPr>
    <w:rPr>
      <w:kern w:val="0"/>
      <w:sz w:val="28"/>
    </w:rPr>
  </w:style>
  <w:style w:type="paragraph" w:styleId="6">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7">
    <w:name w:val="heading 4"/>
    <w:basedOn w:val="1"/>
    <w:next w:val="1"/>
    <w:autoRedefine/>
    <w:qFormat/>
    <w:locked/>
    <w:uiPriority w:val="1"/>
    <w:pPr>
      <w:ind w:left="860"/>
      <w:outlineLvl w:val="3"/>
    </w:pPr>
    <w:rPr>
      <w:b/>
      <w:bCs/>
      <w:sz w:val="24"/>
      <w:szCs w:val="24"/>
    </w:rPr>
  </w:style>
  <w:style w:type="character" w:default="1" w:styleId="31">
    <w:name w:val="Default Paragraph Font"/>
    <w:autoRedefine/>
    <w:semiHidden/>
    <w:qFormat/>
    <w:uiPriority w:val="99"/>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62"/>
    <w:autoRedefine/>
    <w:qFormat/>
    <w:uiPriority w:val="99"/>
    <w:pPr>
      <w:tabs>
        <w:tab w:val="left" w:pos="0"/>
        <w:tab w:val="left" w:pos="993"/>
        <w:tab w:val="left" w:pos="1134"/>
      </w:tabs>
      <w:ind w:firstLine="420"/>
    </w:pPr>
  </w:style>
  <w:style w:type="paragraph" w:styleId="3">
    <w:name w:val="Body Text Indent"/>
    <w:basedOn w:val="1"/>
    <w:link w:val="52"/>
    <w:autoRedefine/>
    <w:qFormat/>
    <w:uiPriority w:val="99"/>
    <w:pPr>
      <w:ind w:firstLine="632" w:firstLineChars="200"/>
    </w:pPr>
    <w:rPr>
      <w:rFonts w:ascii="仿宋_GB2312" w:hAnsi="华文楷体" w:eastAsia="仿宋_GB2312"/>
      <w:sz w:val="32"/>
    </w:rPr>
  </w:style>
  <w:style w:type="paragraph" w:styleId="8">
    <w:name w:val="Normal Indent"/>
    <w:basedOn w:val="1"/>
    <w:next w:val="1"/>
    <w:autoRedefine/>
    <w:qFormat/>
    <w:uiPriority w:val="99"/>
    <w:pPr>
      <w:adjustRightInd w:val="0"/>
      <w:spacing w:line="312" w:lineRule="atLeast"/>
      <w:ind w:firstLine="420"/>
      <w:textAlignment w:val="baseline"/>
    </w:pPr>
    <w:rPr>
      <w:kern w:val="0"/>
    </w:rPr>
  </w:style>
  <w:style w:type="paragraph" w:styleId="9">
    <w:name w:val="caption"/>
    <w:basedOn w:val="1"/>
    <w:next w:val="1"/>
    <w:autoRedefine/>
    <w:qFormat/>
    <w:locked/>
    <w:uiPriority w:val="0"/>
    <w:rPr>
      <w:rFonts w:ascii="Cambria" w:hAnsi="Cambria" w:eastAsia="黑体"/>
      <w:sz w:val="20"/>
    </w:rPr>
  </w:style>
  <w:style w:type="paragraph" w:styleId="10">
    <w:name w:val="Document Map"/>
    <w:basedOn w:val="1"/>
    <w:link w:val="48"/>
    <w:autoRedefine/>
    <w:qFormat/>
    <w:uiPriority w:val="99"/>
    <w:rPr>
      <w:rFonts w:ascii="宋体"/>
      <w:sz w:val="18"/>
      <w:szCs w:val="18"/>
    </w:rPr>
  </w:style>
  <w:style w:type="paragraph" w:styleId="11">
    <w:name w:val="toa heading"/>
    <w:basedOn w:val="1"/>
    <w:next w:val="1"/>
    <w:autoRedefine/>
    <w:qFormat/>
    <w:uiPriority w:val="0"/>
    <w:pPr>
      <w:spacing w:before="120"/>
    </w:pPr>
  </w:style>
  <w:style w:type="paragraph" w:styleId="12">
    <w:name w:val="annotation text"/>
    <w:basedOn w:val="1"/>
    <w:link w:val="49"/>
    <w:autoRedefine/>
    <w:qFormat/>
    <w:uiPriority w:val="99"/>
    <w:pPr>
      <w:jc w:val="left"/>
    </w:pPr>
  </w:style>
  <w:style w:type="paragraph" w:styleId="13">
    <w:name w:val="Body Text 3"/>
    <w:basedOn w:val="1"/>
    <w:link w:val="50"/>
    <w:autoRedefine/>
    <w:qFormat/>
    <w:uiPriority w:val="99"/>
    <w:pPr>
      <w:spacing w:after="120"/>
    </w:pPr>
    <w:rPr>
      <w:sz w:val="16"/>
      <w:szCs w:val="16"/>
    </w:rPr>
  </w:style>
  <w:style w:type="paragraph" w:styleId="14">
    <w:name w:val="Body Text"/>
    <w:basedOn w:val="1"/>
    <w:next w:val="15"/>
    <w:link w:val="51"/>
    <w:autoRedefine/>
    <w:qFormat/>
    <w:uiPriority w:val="99"/>
    <w:pPr>
      <w:spacing w:after="120"/>
    </w:pPr>
  </w:style>
  <w:style w:type="paragraph" w:customStyle="1" w:styleId="15">
    <w:name w:val="Default"/>
    <w:autoRedefine/>
    <w:qFormat/>
    <w:uiPriority w:val="99"/>
    <w:pPr>
      <w:widowControl w:val="0"/>
      <w:autoSpaceDE w:val="0"/>
      <w:autoSpaceDN w:val="0"/>
    </w:pPr>
    <w:rPr>
      <w:rFonts w:ascii="仿宋" w:hAnsi="仿宋" w:eastAsia="仿宋" w:cs="Times New Roman"/>
      <w:color w:val="000000"/>
      <w:kern w:val="0"/>
      <w:sz w:val="24"/>
      <w:szCs w:val="20"/>
      <w:lang w:val="en-US" w:eastAsia="zh-CN" w:bidi="ar-SA"/>
    </w:rPr>
  </w:style>
  <w:style w:type="paragraph" w:styleId="16">
    <w:name w:val="List 2"/>
    <w:basedOn w:val="1"/>
    <w:autoRedefine/>
    <w:qFormat/>
    <w:uiPriority w:val="99"/>
    <w:pPr>
      <w:ind w:left="400" w:leftChars="200" w:hanging="200" w:hangingChars="200"/>
    </w:pPr>
  </w:style>
  <w:style w:type="paragraph" w:styleId="17">
    <w:name w:val="Plain Text"/>
    <w:basedOn w:val="1"/>
    <w:link w:val="53"/>
    <w:autoRedefine/>
    <w:qFormat/>
    <w:uiPriority w:val="99"/>
    <w:rPr>
      <w:rFonts w:ascii="宋体" w:hAnsi="Courier New"/>
      <w:szCs w:val="20"/>
    </w:rPr>
  </w:style>
  <w:style w:type="paragraph" w:styleId="18">
    <w:name w:val="Date"/>
    <w:basedOn w:val="1"/>
    <w:next w:val="1"/>
    <w:link w:val="54"/>
    <w:autoRedefine/>
    <w:qFormat/>
    <w:uiPriority w:val="99"/>
    <w:pPr>
      <w:ind w:left="100" w:leftChars="2500"/>
    </w:pPr>
  </w:style>
  <w:style w:type="paragraph" w:styleId="19">
    <w:name w:val="Body Text Indent 2"/>
    <w:basedOn w:val="1"/>
    <w:link w:val="55"/>
    <w:autoRedefine/>
    <w:qFormat/>
    <w:uiPriority w:val="99"/>
    <w:pPr>
      <w:spacing w:after="120" w:line="480" w:lineRule="auto"/>
      <w:ind w:left="420" w:leftChars="200"/>
    </w:pPr>
  </w:style>
  <w:style w:type="paragraph" w:styleId="20">
    <w:name w:val="Balloon Text"/>
    <w:basedOn w:val="1"/>
    <w:link w:val="56"/>
    <w:autoRedefine/>
    <w:qFormat/>
    <w:uiPriority w:val="99"/>
    <w:rPr>
      <w:sz w:val="18"/>
      <w:szCs w:val="18"/>
    </w:rPr>
  </w:style>
  <w:style w:type="paragraph" w:styleId="21">
    <w:name w:val="footer"/>
    <w:basedOn w:val="1"/>
    <w:link w:val="57"/>
    <w:autoRedefine/>
    <w:qFormat/>
    <w:uiPriority w:val="99"/>
    <w:pPr>
      <w:tabs>
        <w:tab w:val="center" w:pos="4153"/>
        <w:tab w:val="right" w:pos="8306"/>
      </w:tabs>
      <w:snapToGrid w:val="0"/>
      <w:jc w:val="left"/>
    </w:pPr>
    <w:rPr>
      <w:sz w:val="18"/>
      <w:szCs w:val="18"/>
    </w:rPr>
  </w:style>
  <w:style w:type="paragraph" w:styleId="22">
    <w:name w:val="envelope return"/>
    <w:basedOn w:val="1"/>
    <w:autoRedefine/>
    <w:qFormat/>
    <w:uiPriority w:val="99"/>
    <w:pPr>
      <w:snapToGrid w:val="0"/>
    </w:pPr>
    <w:rPr>
      <w:rFonts w:ascii="Arial" w:hAnsi="Arial"/>
    </w:rPr>
  </w:style>
  <w:style w:type="paragraph" w:styleId="23">
    <w:name w:val="header"/>
    <w:basedOn w:val="1"/>
    <w:link w:val="58"/>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99"/>
    <w:pPr>
      <w:spacing w:before="120" w:after="120"/>
      <w:jc w:val="left"/>
    </w:pPr>
    <w:rPr>
      <w:caps/>
    </w:rPr>
  </w:style>
  <w:style w:type="paragraph" w:styleId="25">
    <w:name w:val="Body Text 2"/>
    <w:basedOn w:val="1"/>
    <w:link w:val="59"/>
    <w:autoRedefine/>
    <w:qFormat/>
    <w:uiPriority w:val="99"/>
    <w:pPr>
      <w:spacing w:after="120" w:line="480" w:lineRule="auto"/>
    </w:pPr>
  </w:style>
  <w:style w:type="paragraph" w:styleId="26">
    <w:name w:val="Message Header"/>
    <w:basedOn w:val="1"/>
    <w:link w:val="60"/>
    <w:autoRedefine/>
    <w:qFormat/>
    <w:uiPriority w:val="99"/>
    <w:pPr>
      <w:widowControl/>
      <w:shd w:val="pct20" w:color="000000" w:fill="auto"/>
      <w:ind w:left="1080" w:hanging="1080"/>
    </w:pPr>
    <w:rPr>
      <w:rFonts w:ascii="Cambria" w:hAnsi="Cambria"/>
      <w:sz w:val="24"/>
    </w:rPr>
  </w:style>
  <w:style w:type="paragraph" w:styleId="27">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28">
    <w:name w:val="Body Text First Indent"/>
    <w:basedOn w:val="14"/>
    <w:link w:val="61"/>
    <w:autoRedefine/>
    <w:qFormat/>
    <w:uiPriority w:val="99"/>
    <w:pPr>
      <w:ind w:firstLine="420" w:firstLineChars="100"/>
    </w:pPr>
  </w:style>
  <w:style w:type="table" w:styleId="30">
    <w:name w:val="Table Grid"/>
    <w:basedOn w:val="29"/>
    <w:autoRedefine/>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autoRedefine/>
    <w:qFormat/>
    <w:uiPriority w:val="99"/>
    <w:rPr>
      <w:rFonts w:cs="Times New Roman"/>
    </w:rPr>
  </w:style>
  <w:style w:type="character" w:styleId="33">
    <w:name w:val="page number"/>
    <w:basedOn w:val="31"/>
    <w:autoRedefine/>
    <w:qFormat/>
    <w:uiPriority w:val="99"/>
    <w:rPr>
      <w:rFonts w:cs="Times New Roman"/>
    </w:rPr>
  </w:style>
  <w:style w:type="character" w:styleId="34">
    <w:name w:val="FollowedHyperlink"/>
    <w:basedOn w:val="31"/>
    <w:autoRedefine/>
    <w:qFormat/>
    <w:uiPriority w:val="99"/>
    <w:rPr>
      <w:rFonts w:cs="Times New Roman"/>
      <w:color w:val="000000"/>
      <w:u w:val="none"/>
    </w:rPr>
  </w:style>
  <w:style w:type="character" w:styleId="35">
    <w:name w:val="Emphasis"/>
    <w:basedOn w:val="31"/>
    <w:autoRedefine/>
    <w:qFormat/>
    <w:uiPriority w:val="99"/>
    <w:rPr>
      <w:rFonts w:cs="Times New Roman"/>
    </w:rPr>
  </w:style>
  <w:style w:type="character" w:styleId="36">
    <w:name w:val="HTML Definition"/>
    <w:basedOn w:val="31"/>
    <w:autoRedefine/>
    <w:qFormat/>
    <w:uiPriority w:val="99"/>
    <w:rPr>
      <w:rFonts w:cs="Times New Roman"/>
    </w:rPr>
  </w:style>
  <w:style w:type="character" w:styleId="37">
    <w:name w:val="HTML Acronym"/>
    <w:basedOn w:val="31"/>
    <w:autoRedefine/>
    <w:qFormat/>
    <w:uiPriority w:val="99"/>
    <w:rPr>
      <w:rFonts w:cs="Times New Roman"/>
    </w:rPr>
  </w:style>
  <w:style w:type="character" w:styleId="38">
    <w:name w:val="HTML Variable"/>
    <w:basedOn w:val="31"/>
    <w:autoRedefine/>
    <w:qFormat/>
    <w:uiPriority w:val="99"/>
    <w:rPr>
      <w:rFonts w:cs="Times New Roman"/>
    </w:rPr>
  </w:style>
  <w:style w:type="character" w:styleId="39">
    <w:name w:val="Hyperlink"/>
    <w:basedOn w:val="31"/>
    <w:autoRedefine/>
    <w:qFormat/>
    <w:uiPriority w:val="99"/>
    <w:rPr>
      <w:rFonts w:cs="Times New Roman"/>
      <w:color w:val="333333"/>
      <w:u w:val="none"/>
    </w:rPr>
  </w:style>
  <w:style w:type="character" w:styleId="40">
    <w:name w:val="HTML Code"/>
    <w:basedOn w:val="31"/>
    <w:autoRedefine/>
    <w:qFormat/>
    <w:uiPriority w:val="99"/>
    <w:rPr>
      <w:rFonts w:ascii="Courier New" w:hAnsi="Courier New" w:cs="Times New Roman"/>
      <w:sz w:val="20"/>
    </w:rPr>
  </w:style>
  <w:style w:type="character" w:styleId="41">
    <w:name w:val="annotation reference"/>
    <w:basedOn w:val="31"/>
    <w:autoRedefine/>
    <w:qFormat/>
    <w:uiPriority w:val="99"/>
    <w:rPr>
      <w:rFonts w:cs="Times New Roman"/>
      <w:sz w:val="21"/>
    </w:rPr>
  </w:style>
  <w:style w:type="character" w:styleId="42">
    <w:name w:val="HTML Cite"/>
    <w:basedOn w:val="31"/>
    <w:autoRedefine/>
    <w:qFormat/>
    <w:uiPriority w:val="99"/>
    <w:rPr>
      <w:rFonts w:cs="Times New Roman"/>
    </w:rPr>
  </w:style>
  <w:style w:type="paragraph" w:customStyle="1" w:styleId="43">
    <w:name w:val="BodyText1I"/>
    <w:basedOn w:val="44"/>
    <w:autoRedefine/>
    <w:qFormat/>
    <w:uiPriority w:val="99"/>
    <w:pPr>
      <w:ind w:firstLine="420" w:firstLineChars="100"/>
    </w:pPr>
  </w:style>
  <w:style w:type="paragraph" w:customStyle="1" w:styleId="44">
    <w:name w:val="BodyText"/>
    <w:basedOn w:val="1"/>
    <w:autoRedefine/>
    <w:qFormat/>
    <w:uiPriority w:val="99"/>
    <w:pPr>
      <w:spacing w:after="120"/>
    </w:pPr>
  </w:style>
  <w:style w:type="character" w:customStyle="1" w:styleId="45">
    <w:name w:val="Heading 1 Char"/>
    <w:basedOn w:val="31"/>
    <w:link w:val="4"/>
    <w:autoRedefine/>
    <w:qFormat/>
    <w:locked/>
    <w:uiPriority w:val="99"/>
    <w:rPr>
      <w:b/>
      <w:kern w:val="44"/>
      <w:sz w:val="44"/>
    </w:rPr>
  </w:style>
  <w:style w:type="character" w:customStyle="1" w:styleId="46">
    <w:name w:val="Heading 2 Char"/>
    <w:basedOn w:val="31"/>
    <w:link w:val="5"/>
    <w:autoRedefine/>
    <w:semiHidden/>
    <w:qFormat/>
    <w:uiPriority w:val="9"/>
    <w:rPr>
      <w:rFonts w:asciiTheme="majorHAnsi" w:hAnsiTheme="majorHAnsi" w:eastAsiaTheme="majorEastAsia" w:cstheme="majorBidi"/>
      <w:b/>
      <w:bCs/>
      <w:sz w:val="32"/>
      <w:szCs w:val="32"/>
    </w:rPr>
  </w:style>
  <w:style w:type="character" w:customStyle="1" w:styleId="47">
    <w:name w:val="Heading 3 Char"/>
    <w:basedOn w:val="31"/>
    <w:link w:val="6"/>
    <w:autoRedefine/>
    <w:qFormat/>
    <w:locked/>
    <w:uiPriority w:val="99"/>
    <w:rPr>
      <w:b/>
      <w:kern w:val="2"/>
      <w:sz w:val="32"/>
    </w:rPr>
  </w:style>
  <w:style w:type="character" w:customStyle="1" w:styleId="48">
    <w:name w:val="Document Map Char"/>
    <w:basedOn w:val="31"/>
    <w:link w:val="10"/>
    <w:autoRedefine/>
    <w:qFormat/>
    <w:locked/>
    <w:uiPriority w:val="99"/>
    <w:rPr>
      <w:rFonts w:ascii="宋体"/>
      <w:kern w:val="2"/>
      <w:sz w:val="18"/>
    </w:rPr>
  </w:style>
  <w:style w:type="character" w:customStyle="1" w:styleId="49">
    <w:name w:val="Comment Text Char"/>
    <w:basedOn w:val="31"/>
    <w:link w:val="12"/>
    <w:autoRedefine/>
    <w:qFormat/>
    <w:locked/>
    <w:uiPriority w:val="99"/>
    <w:rPr>
      <w:kern w:val="2"/>
      <w:sz w:val="24"/>
    </w:rPr>
  </w:style>
  <w:style w:type="character" w:customStyle="1" w:styleId="50">
    <w:name w:val="Body Text 3 Char"/>
    <w:basedOn w:val="31"/>
    <w:link w:val="13"/>
    <w:autoRedefine/>
    <w:semiHidden/>
    <w:qFormat/>
    <w:uiPriority w:val="99"/>
    <w:rPr>
      <w:sz w:val="16"/>
      <w:szCs w:val="16"/>
    </w:rPr>
  </w:style>
  <w:style w:type="character" w:customStyle="1" w:styleId="51">
    <w:name w:val="Body Text Char"/>
    <w:basedOn w:val="31"/>
    <w:link w:val="14"/>
    <w:autoRedefine/>
    <w:qFormat/>
    <w:locked/>
    <w:uiPriority w:val="99"/>
    <w:rPr>
      <w:kern w:val="2"/>
      <w:sz w:val="24"/>
    </w:rPr>
  </w:style>
  <w:style w:type="character" w:customStyle="1" w:styleId="52">
    <w:name w:val="Body Text Indent Char"/>
    <w:basedOn w:val="31"/>
    <w:link w:val="3"/>
    <w:autoRedefine/>
    <w:semiHidden/>
    <w:qFormat/>
    <w:uiPriority w:val="99"/>
    <w:rPr>
      <w:szCs w:val="24"/>
    </w:rPr>
  </w:style>
  <w:style w:type="character" w:customStyle="1" w:styleId="53">
    <w:name w:val="Plain Text Char"/>
    <w:basedOn w:val="31"/>
    <w:link w:val="17"/>
    <w:autoRedefine/>
    <w:qFormat/>
    <w:locked/>
    <w:uiPriority w:val="99"/>
    <w:rPr>
      <w:rFonts w:ascii="宋体" w:hAnsi="Courier New"/>
      <w:kern w:val="2"/>
      <w:sz w:val="21"/>
    </w:rPr>
  </w:style>
  <w:style w:type="character" w:customStyle="1" w:styleId="54">
    <w:name w:val="Date Char"/>
    <w:basedOn w:val="31"/>
    <w:link w:val="18"/>
    <w:autoRedefine/>
    <w:qFormat/>
    <w:locked/>
    <w:uiPriority w:val="99"/>
    <w:rPr>
      <w:kern w:val="2"/>
      <w:sz w:val="24"/>
    </w:rPr>
  </w:style>
  <w:style w:type="character" w:customStyle="1" w:styleId="55">
    <w:name w:val="Body Text Indent 2 Char"/>
    <w:basedOn w:val="31"/>
    <w:link w:val="19"/>
    <w:autoRedefine/>
    <w:semiHidden/>
    <w:qFormat/>
    <w:uiPriority w:val="99"/>
    <w:rPr>
      <w:szCs w:val="24"/>
    </w:rPr>
  </w:style>
  <w:style w:type="character" w:customStyle="1" w:styleId="56">
    <w:name w:val="Balloon Text Char"/>
    <w:basedOn w:val="31"/>
    <w:link w:val="20"/>
    <w:autoRedefine/>
    <w:semiHidden/>
    <w:qFormat/>
    <w:uiPriority w:val="99"/>
    <w:rPr>
      <w:sz w:val="0"/>
      <w:szCs w:val="0"/>
    </w:rPr>
  </w:style>
  <w:style w:type="character" w:customStyle="1" w:styleId="57">
    <w:name w:val="Footer Char"/>
    <w:basedOn w:val="31"/>
    <w:link w:val="21"/>
    <w:autoRedefine/>
    <w:qFormat/>
    <w:locked/>
    <w:uiPriority w:val="99"/>
    <w:rPr>
      <w:kern w:val="2"/>
      <w:sz w:val="18"/>
    </w:rPr>
  </w:style>
  <w:style w:type="character" w:customStyle="1" w:styleId="58">
    <w:name w:val="Header Char"/>
    <w:basedOn w:val="31"/>
    <w:link w:val="23"/>
    <w:autoRedefine/>
    <w:qFormat/>
    <w:locked/>
    <w:uiPriority w:val="99"/>
    <w:rPr>
      <w:kern w:val="2"/>
      <w:sz w:val="18"/>
    </w:rPr>
  </w:style>
  <w:style w:type="character" w:customStyle="1" w:styleId="59">
    <w:name w:val="Body Text 2 Char"/>
    <w:basedOn w:val="31"/>
    <w:link w:val="25"/>
    <w:autoRedefine/>
    <w:qFormat/>
    <w:locked/>
    <w:uiPriority w:val="99"/>
    <w:rPr>
      <w:kern w:val="2"/>
      <w:sz w:val="24"/>
    </w:rPr>
  </w:style>
  <w:style w:type="character" w:customStyle="1" w:styleId="60">
    <w:name w:val="Message Header Char"/>
    <w:basedOn w:val="31"/>
    <w:link w:val="26"/>
    <w:autoRedefine/>
    <w:semiHidden/>
    <w:qFormat/>
    <w:uiPriority w:val="99"/>
    <w:rPr>
      <w:rFonts w:asciiTheme="majorHAnsi" w:hAnsiTheme="majorHAnsi" w:eastAsiaTheme="majorEastAsia" w:cstheme="majorBidi"/>
      <w:sz w:val="24"/>
      <w:szCs w:val="24"/>
      <w:shd w:val="pct20" w:color="auto" w:fill="auto"/>
    </w:rPr>
  </w:style>
  <w:style w:type="character" w:customStyle="1" w:styleId="61">
    <w:name w:val="Body Text First Indent Char"/>
    <w:basedOn w:val="51"/>
    <w:link w:val="28"/>
    <w:autoRedefine/>
    <w:qFormat/>
    <w:locked/>
    <w:uiPriority w:val="99"/>
  </w:style>
  <w:style w:type="character" w:customStyle="1" w:styleId="62">
    <w:name w:val="Body Text First Indent 2 Char"/>
    <w:basedOn w:val="52"/>
    <w:link w:val="2"/>
    <w:autoRedefine/>
    <w:semiHidden/>
    <w:qFormat/>
    <w:uiPriority w:val="99"/>
  </w:style>
  <w:style w:type="paragraph" w:customStyle="1" w:styleId="63">
    <w:name w:val="无间隔1"/>
    <w:next w:val="9"/>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4">
    <w:name w:val="font231"/>
    <w:autoRedefine/>
    <w:qFormat/>
    <w:uiPriority w:val="99"/>
    <w:rPr>
      <w:rFonts w:ascii="宋体" w:hAnsi="宋体" w:eastAsia="宋体"/>
      <w:color w:val="000000"/>
      <w:sz w:val="22"/>
      <w:u w:val="none"/>
    </w:rPr>
  </w:style>
  <w:style w:type="character" w:customStyle="1" w:styleId="65">
    <w:name w:val="font11"/>
    <w:basedOn w:val="31"/>
    <w:autoRedefine/>
    <w:qFormat/>
    <w:uiPriority w:val="99"/>
    <w:rPr>
      <w:rFonts w:ascii="Times New Roman" w:hAnsi="Times New Roman"/>
      <w:color w:val="000000"/>
      <w:sz w:val="18"/>
      <w:u w:val="none"/>
    </w:rPr>
  </w:style>
  <w:style w:type="character" w:customStyle="1" w:styleId="66">
    <w:name w:val="font191"/>
    <w:autoRedefine/>
    <w:qFormat/>
    <w:uiPriority w:val="99"/>
    <w:rPr>
      <w:rFonts w:ascii="Calibri" w:hAnsi="Calibri"/>
      <w:color w:val="000000"/>
      <w:sz w:val="22"/>
      <w:u w:val="none"/>
    </w:rPr>
  </w:style>
  <w:style w:type="character" w:customStyle="1" w:styleId="67">
    <w:name w:val="font151"/>
    <w:autoRedefine/>
    <w:qFormat/>
    <w:uiPriority w:val="99"/>
    <w:rPr>
      <w:rFonts w:ascii="Calibri" w:hAnsi="Calibri"/>
      <w:color w:val="000000"/>
      <w:sz w:val="22"/>
      <w:u w:val="none"/>
    </w:rPr>
  </w:style>
  <w:style w:type="character" w:customStyle="1" w:styleId="68">
    <w:name w:val="font221"/>
    <w:autoRedefine/>
    <w:qFormat/>
    <w:uiPriority w:val="99"/>
    <w:rPr>
      <w:rFonts w:ascii="宋体" w:hAnsi="宋体" w:eastAsia="宋体"/>
      <w:color w:val="000000"/>
      <w:sz w:val="20"/>
      <w:u w:val="none"/>
    </w:rPr>
  </w:style>
  <w:style w:type="character" w:customStyle="1" w:styleId="69">
    <w:name w:val="font61"/>
    <w:autoRedefine/>
    <w:qFormat/>
    <w:uiPriority w:val="99"/>
    <w:rPr>
      <w:rFonts w:ascii="宋体" w:hAnsi="宋体" w:eastAsia="宋体"/>
      <w:color w:val="FF0000"/>
      <w:sz w:val="22"/>
      <w:u w:val="none"/>
    </w:rPr>
  </w:style>
  <w:style w:type="character" w:customStyle="1" w:styleId="70">
    <w:name w:val="font31"/>
    <w:autoRedefine/>
    <w:qFormat/>
    <w:uiPriority w:val="99"/>
    <w:rPr>
      <w:rFonts w:ascii="宋体" w:hAnsi="宋体" w:eastAsia="宋体"/>
      <w:color w:val="000000"/>
      <w:sz w:val="18"/>
      <w:u w:val="none"/>
    </w:rPr>
  </w:style>
  <w:style w:type="character" w:customStyle="1" w:styleId="71">
    <w:name w:val="访问过的超链接1"/>
    <w:autoRedefine/>
    <w:qFormat/>
    <w:uiPriority w:val="99"/>
    <w:rPr>
      <w:color w:val="333333"/>
      <w:u w:val="none"/>
    </w:rPr>
  </w:style>
  <w:style w:type="character" w:customStyle="1" w:styleId="72">
    <w:name w:val="font01"/>
    <w:basedOn w:val="31"/>
    <w:autoRedefine/>
    <w:qFormat/>
    <w:uiPriority w:val="99"/>
    <w:rPr>
      <w:rFonts w:ascii="宋体" w:hAnsi="宋体" w:eastAsia="宋体"/>
      <w:color w:val="000000"/>
      <w:sz w:val="22"/>
      <w:u w:val="none"/>
    </w:rPr>
  </w:style>
  <w:style w:type="character" w:customStyle="1" w:styleId="73">
    <w:name w:val="font21"/>
    <w:autoRedefine/>
    <w:qFormat/>
    <w:uiPriority w:val="99"/>
    <w:rPr>
      <w:rFonts w:ascii="Times New Roman" w:hAnsi="Times New Roman"/>
      <w:color w:val="000000"/>
      <w:sz w:val="18"/>
      <w:u w:val="none"/>
    </w:rPr>
  </w:style>
  <w:style w:type="paragraph" w:customStyle="1" w:styleId="74">
    <w:name w:val="p0"/>
    <w:basedOn w:val="1"/>
    <w:autoRedefine/>
    <w:qFormat/>
    <w:uiPriority w:val="99"/>
    <w:pPr>
      <w:widowControl/>
    </w:pPr>
    <w:rPr>
      <w:rFonts w:ascii="Calibri" w:hAnsi="Calibri" w:cs="宋体"/>
      <w:kern w:val="0"/>
      <w:szCs w:val="21"/>
    </w:rPr>
  </w:style>
  <w:style w:type="paragraph" w:customStyle="1" w:styleId="75">
    <w:name w:val="List Paragraph1"/>
    <w:basedOn w:val="1"/>
    <w:autoRedefine/>
    <w:qFormat/>
    <w:uiPriority w:val="99"/>
    <w:pPr>
      <w:ind w:firstLine="420" w:firstLineChars="200"/>
    </w:pPr>
  </w:style>
  <w:style w:type="paragraph" w:customStyle="1" w:styleId="76">
    <w:name w:val="样式1"/>
    <w:basedOn w:val="1"/>
    <w:autoRedefine/>
    <w:qFormat/>
    <w:uiPriority w:val="99"/>
    <w:pPr>
      <w:tabs>
        <w:tab w:val="left" w:pos="709"/>
      </w:tabs>
      <w:adjustRightInd w:val="0"/>
      <w:ind w:left="709" w:hanging="709"/>
      <w:textAlignment w:val="baseline"/>
    </w:pPr>
    <w:rPr>
      <w:rFonts w:ascii="宋体" w:hAnsi="宋体"/>
      <w:kern w:val="0"/>
    </w:rPr>
  </w:style>
  <w:style w:type="paragraph" w:customStyle="1" w:styleId="77">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78">
    <w:name w:val="xl31"/>
    <w:basedOn w:val="1"/>
    <w:autoRedefine/>
    <w:qFormat/>
    <w:uiPriority w:val="99"/>
    <w:pPr>
      <w:widowControl/>
      <w:spacing w:before="100" w:beforeAutospacing="1" w:after="100" w:afterAutospacing="1"/>
      <w:jc w:val="center"/>
    </w:pPr>
    <w:rPr>
      <w:rFonts w:ascii="宋体" w:hAnsi="宋体"/>
      <w:b/>
      <w:bCs/>
      <w:kern w:val="0"/>
      <w:sz w:val="28"/>
      <w:szCs w:val="28"/>
    </w:rPr>
  </w:style>
  <w:style w:type="paragraph" w:customStyle="1" w:styleId="79">
    <w:name w:val="Char Char Char Char Char Char Char1 Char"/>
    <w:basedOn w:val="1"/>
    <w:autoRedefine/>
    <w:qFormat/>
    <w:uiPriority w:val="99"/>
    <w:rPr>
      <w:rFonts w:ascii="Tahoma" w:hAnsi="Tahoma"/>
      <w:sz w:val="24"/>
      <w:szCs w:val="20"/>
    </w:rPr>
  </w:style>
  <w:style w:type="paragraph" w:styleId="80">
    <w:name w:val="List Paragraph"/>
    <w:basedOn w:val="1"/>
    <w:autoRedefine/>
    <w:qFormat/>
    <w:uiPriority w:val="99"/>
    <w:pPr>
      <w:ind w:firstLine="420" w:firstLineChars="200"/>
    </w:pPr>
  </w:style>
  <w:style w:type="paragraph" w:customStyle="1" w:styleId="81">
    <w:name w:val="Char Char Char1 Char"/>
    <w:basedOn w:val="1"/>
    <w:autoRedefine/>
    <w:qFormat/>
    <w:uiPriority w:val="99"/>
    <w:pPr>
      <w:spacing w:line="360" w:lineRule="auto"/>
      <w:ind w:firstLine="200" w:firstLineChars="200"/>
    </w:pPr>
    <w:rPr>
      <w:rFonts w:ascii="宋体" w:hAnsi="宋体" w:cs="宋体"/>
      <w:sz w:val="24"/>
    </w:rPr>
  </w:style>
  <w:style w:type="paragraph" w:customStyle="1" w:styleId="82">
    <w:name w:val="默认段落字体 Para Char Char Char Char Char Char Char Char Char Char"/>
    <w:basedOn w:val="1"/>
    <w:autoRedefine/>
    <w:qFormat/>
    <w:uiPriority w:val="99"/>
    <w:pPr>
      <w:tabs>
        <w:tab w:val="right" w:pos="-2120"/>
      </w:tabs>
      <w:snapToGrid w:val="0"/>
    </w:pPr>
  </w:style>
  <w:style w:type="character" w:customStyle="1" w:styleId="83">
    <w:name w:val="generalinfo-address-text"/>
    <w:basedOn w:val="31"/>
    <w:autoRedefine/>
    <w:qFormat/>
    <w:uiPriority w:val="99"/>
    <w:rPr>
      <w:rFonts w:cs="Times New Roman"/>
    </w:rPr>
  </w:style>
  <w:style w:type="character" w:customStyle="1" w:styleId="84">
    <w:name w:val="NormalCharacter"/>
    <w:autoRedefine/>
    <w:qFormat/>
    <w:uiPriority w:val="99"/>
  </w:style>
  <w:style w:type="paragraph" w:customStyle="1" w:styleId="85">
    <w:name w:val="普通(网站)1"/>
    <w:basedOn w:val="1"/>
    <w:autoRedefine/>
    <w:qFormat/>
    <w:uiPriority w:val="99"/>
    <w:pPr>
      <w:widowControl/>
      <w:spacing w:before="100" w:beforeAutospacing="1" w:after="100" w:afterAutospacing="1"/>
      <w:jc w:val="left"/>
    </w:pPr>
    <w:rPr>
      <w:rFonts w:ascii="宋体" w:hAnsi="宋体"/>
      <w:kern w:val="0"/>
      <w:sz w:val="24"/>
    </w:rPr>
  </w:style>
  <w:style w:type="character" w:customStyle="1" w:styleId="86">
    <w:name w:val="contentlabel"/>
    <w:autoRedefine/>
    <w:qFormat/>
    <w:uiPriority w:val="99"/>
  </w:style>
  <w:style w:type="paragraph" w:customStyle="1" w:styleId="87">
    <w:name w:val="Body Text First Indent1"/>
    <w:basedOn w:val="14"/>
    <w:autoRedefine/>
    <w:qFormat/>
    <w:uiPriority w:val="99"/>
    <w:pPr>
      <w:autoSpaceDE w:val="0"/>
      <w:autoSpaceDN w:val="0"/>
      <w:ind w:firstLine="420" w:firstLineChars="100"/>
      <w:jc w:val="left"/>
    </w:pPr>
    <w:rPr>
      <w:rFonts w:ascii="宋体" w:hAnsi="等线" w:eastAsia="等线" w:cs="宋体"/>
      <w:kern w:val="0"/>
      <w:lang w:val="zh-CN"/>
    </w:rPr>
  </w:style>
  <w:style w:type="paragraph" w:customStyle="1" w:styleId="88">
    <w:name w:val="D&amp;L"/>
    <w:basedOn w:val="23"/>
    <w:autoRedefine/>
    <w:qFormat/>
    <w:uiPriority w:val="99"/>
    <w:pPr>
      <w:pBdr>
        <w:bottom w:val="thinThickSmallGap" w:color="auto" w:sz="18" w:space="1"/>
      </w:pBdr>
      <w:adjustRightInd w:val="0"/>
      <w:snapToGrid/>
      <w:spacing w:line="240" w:lineRule="atLeast"/>
      <w:textAlignment w:val="baseline"/>
    </w:pPr>
    <w:rPr>
      <w:kern w:val="0"/>
      <w:sz w:val="24"/>
    </w:rPr>
  </w:style>
  <w:style w:type="character" w:customStyle="1" w:styleId="89">
    <w:name w:val="icon_gys"/>
    <w:basedOn w:val="31"/>
    <w:autoRedefine/>
    <w:qFormat/>
    <w:uiPriority w:val="99"/>
    <w:rPr>
      <w:rFonts w:cs="Times New Roman"/>
      <w:sz w:val="21"/>
      <w:szCs w:val="21"/>
    </w:rPr>
  </w:style>
  <w:style w:type="character" w:customStyle="1" w:styleId="90">
    <w:name w:val="first-child"/>
    <w:basedOn w:val="31"/>
    <w:autoRedefine/>
    <w:qFormat/>
    <w:uiPriority w:val="99"/>
    <w:rPr>
      <w:rFonts w:cs="Times New Roman"/>
      <w:color w:val="1F3149"/>
      <w:sz w:val="24"/>
      <w:szCs w:val="24"/>
    </w:rPr>
  </w:style>
  <w:style w:type="character" w:customStyle="1" w:styleId="91">
    <w:name w:val="first-child1"/>
    <w:basedOn w:val="31"/>
    <w:autoRedefine/>
    <w:qFormat/>
    <w:uiPriority w:val="99"/>
    <w:rPr>
      <w:rFonts w:cs="Times New Roman"/>
      <w:color w:val="1F3149"/>
      <w:sz w:val="24"/>
      <w:szCs w:val="24"/>
    </w:rPr>
  </w:style>
  <w:style w:type="character" w:customStyle="1" w:styleId="92">
    <w:name w:val="xiadan"/>
    <w:basedOn w:val="31"/>
    <w:autoRedefine/>
    <w:qFormat/>
    <w:uiPriority w:val="99"/>
    <w:rPr>
      <w:rFonts w:cs="Times New Roman"/>
      <w:shd w:val="clear" w:color="auto" w:fill="E4393C"/>
    </w:rPr>
  </w:style>
  <w:style w:type="character" w:customStyle="1" w:styleId="93">
    <w:name w:val="fr"/>
    <w:basedOn w:val="31"/>
    <w:autoRedefine/>
    <w:qFormat/>
    <w:uiPriority w:val="99"/>
    <w:rPr>
      <w:rFonts w:cs="Times New Roman"/>
    </w:rPr>
  </w:style>
  <w:style w:type="character" w:customStyle="1" w:styleId="94">
    <w:name w:val="icon_ds"/>
    <w:basedOn w:val="31"/>
    <w:autoRedefine/>
    <w:qFormat/>
    <w:uiPriority w:val="99"/>
    <w:rPr>
      <w:rFonts w:cs="Times New Roman"/>
    </w:rPr>
  </w:style>
  <w:style w:type="paragraph" w:customStyle="1" w:styleId="95">
    <w:name w:val="正文1"/>
    <w:basedOn w:val="1"/>
    <w:autoRedefine/>
    <w:qFormat/>
    <w:uiPriority w:val="99"/>
    <w:pPr>
      <w:widowControl/>
      <w:topLinePunct/>
      <w:spacing w:beforeLines="50" w:afterLines="50" w:line="300" w:lineRule="auto"/>
      <w:ind w:left="420"/>
    </w:pPr>
  </w:style>
  <w:style w:type="paragraph" w:customStyle="1" w:styleId="96">
    <w:name w:val="标题 41"/>
    <w:basedOn w:val="1"/>
    <w:autoRedefine/>
    <w:qFormat/>
    <w:uiPriority w:val="99"/>
    <w:pPr>
      <w:ind w:left="226"/>
      <w:outlineLvl w:val="4"/>
    </w:pPr>
    <w:rPr>
      <w:b/>
      <w:bCs/>
      <w:sz w:val="24"/>
    </w:rPr>
  </w:style>
  <w:style w:type="character" w:customStyle="1" w:styleId="97">
    <w:name w:val="active5"/>
    <w:basedOn w:val="31"/>
    <w:autoRedefine/>
    <w:qFormat/>
    <w:uiPriority w:val="99"/>
    <w:rPr>
      <w:rFonts w:cs="Times New Roman"/>
      <w:color w:val="FFFFFF"/>
      <w:shd w:val="clear" w:color="auto" w:fill="E22323"/>
    </w:rPr>
  </w:style>
  <w:style w:type="character" w:customStyle="1" w:styleId="98">
    <w:name w:val="margin_right20"/>
    <w:basedOn w:val="31"/>
    <w:autoRedefine/>
    <w:qFormat/>
    <w:uiPriority w:val="99"/>
    <w:rPr>
      <w:rFonts w:cs="Times New Roman"/>
    </w:rPr>
  </w:style>
  <w:style w:type="character" w:customStyle="1" w:styleId="99">
    <w:name w:val="hover2"/>
    <w:basedOn w:val="31"/>
    <w:autoRedefine/>
    <w:qFormat/>
    <w:uiPriority w:val="99"/>
    <w:rPr>
      <w:rFonts w:cs="Times New Roman"/>
      <w:color w:val="0063BA"/>
    </w:rPr>
  </w:style>
  <w:style w:type="character" w:customStyle="1" w:styleId="100">
    <w:name w:val="before"/>
    <w:basedOn w:val="31"/>
    <w:autoRedefine/>
    <w:qFormat/>
    <w:uiPriority w:val="99"/>
    <w:rPr>
      <w:rFonts w:cs="Times New Roman"/>
      <w:shd w:val="clear" w:color="auto" w:fill="E22323"/>
    </w:rPr>
  </w:style>
  <w:style w:type="paragraph" w:customStyle="1" w:styleId="101">
    <w:name w:val="正文（缩进）"/>
    <w:basedOn w:val="1"/>
    <w:autoRedefine/>
    <w:qFormat/>
    <w:uiPriority w:val="99"/>
    <w:pPr>
      <w:widowControl/>
      <w:spacing w:before="156" w:after="156"/>
      <w:ind w:firstLine="480" w:firstLineChars="200"/>
      <w:jc w:val="left"/>
    </w:pPr>
    <w:rPr>
      <w:rFonts w:ascii="仿宋_GB2312" w:eastAsia="仿宋_GB2312"/>
      <w:kern w:val="0"/>
      <w:sz w:val="24"/>
    </w:rPr>
  </w:style>
  <w:style w:type="paragraph" w:customStyle="1" w:styleId="102">
    <w:name w:val="Heading 41"/>
    <w:basedOn w:val="1"/>
    <w:autoRedefine/>
    <w:qFormat/>
    <w:uiPriority w:val="99"/>
    <w:pPr>
      <w:ind w:left="226"/>
      <w:outlineLvl w:val="4"/>
    </w:pPr>
    <w:rPr>
      <w:b/>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MS</Company>
  <Pages>50</Pages>
  <Words>19686</Words>
  <Characters>20778</Characters>
  <Lines>0</Lines>
  <Paragraphs>0</Paragraphs>
  <TotalTime>9</TotalTime>
  <ScaleCrop>false</ScaleCrop>
  <LinksUpToDate>false</LinksUpToDate>
  <CharactersWithSpaces>21625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大海里的糖醋鱼</cp:lastModifiedBy>
  <cp:lastPrinted>2020-11-18T03:21:00Z</cp:lastPrinted>
  <dcterms:modified xsi:type="dcterms:W3CDTF">2024-05-16T07:27:35Z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FFE8388E167D4BA8A97D96AAF7CFF9B7</vt:lpwstr>
  </property>
  <property fmtid="{D5CDD505-2E9C-101B-9397-08002B2CF9AE}" pid="4" name="commondata">
    <vt:lpwstr>eyJoZGlkIjoiMTBlYTlkOTY0MGQyNzFjNWQ2YmFhNGM0YjU5MTYwNzIifQ==</vt:lpwstr>
  </property>
</Properties>
</file>