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auto"/>
          <w:kern w:val="0"/>
          <w:sz w:val="72"/>
          <w:szCs w:val="72"/>
          <w:lang w:eastAsia="zh-CN"/>
          <w14:shadow w14:blurRad="50800" w14:dist="38100" w14:dir="2700000" w14:sx="100000" w14:sy="100000" w14:kx="0" w14:ky="0" w14:algn="tl">
            <w14:srgbClr w14:val="000000">
              <w14:alpha w14:val="60000"/>
            </w14:srgbClr>
          </w14:shadow>
        </w:rPr>
      </w:pPr>
      <w:bookmarkStart w:id="0" w:name="_Toc152042286"/>
      <w:bookmarkStart w:id="1" w:name="_Toc144974478"/>
      <w:bookmarkStart w:id="2" w:name="_Toc184635069"/>
      <w:r>
        <w:rPr>
          <w:rFonts w:hint="eastAsia" w:ascii="宋体" w:hAnsi="宋体" w:eastAsia="宋体" w:cs="宋体"/>
          <w:b/>
          <w:bCs/>
          <w:color w:val="auto"/>
          <w:kern w:val="0"/>
          <w:sz w:val="72"/>
          <w:szCs w:val="72"/>
          <w:lang w:eastAsia="zh-CN"/>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simplePos x="0" y="0"/>
            <wp:positionH relativeFrom="column">
              <wp:posOffset>-12700</wp:posOffset>
            </wp:positionH>
            <wp:positionV relativeFrom="paragraph">
              <wp:posOffset>136525</wp:posOffset>
            </wp:positionV>
            <wp:extent cx="5276850" cy="7463155"/>
            <wp:effectExtent l="0" t="0" r="0" b="4445"/>
            <wp:wrapTopAndBottom/>
            <wp:docPr id="2" name="图片 2" descr="新建 DOCX 文档_914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建 DOCX 文档_9141_2"/>
                    <pic:cNvPicPr>
                      <a:picLocks noChangeAspect="1"/>
                    </pic:cNvPicPr>
                  </pic:nvPicPr>
                  <pic:blipFill>
                    <a:blip r:embed="rId7"/>
                    <a:stretch>
                      <a:fillRect/>
                    </a:stretch>
                  </pic:blipFill>
                  <pic:spPr>
                    <a:xfrm>
                      <a:off x="0" y="0"/>
                      <a:ext cx="5276850" cy="7463155"/>
                    </a:xfrm>
                    <a:prstGeom prst="rect">
                      <a:avLst/>
                    </a:prstGeom>
                  </pic:spPr>
                </pic:pic>
              </a:graphicData>
            </a:graphic>
          </wp:anchor>
        </w:drawing>
      </w:r>
      <w:r>
        <w:rPr>
          <w:rFonts w:hint="eastAsia" w:ascii="宋体" w:hAnsi="宋体" w:cs="宋体"/>
          <w:b/>
          <w:bCs/>
          <w:color w:val="auto"/>
          <w:kern w:val="0"/>
          <w:sz w:val="72"/>
          <w:szCs w:val="72"/>
          <w14:shadow w14:blurRad="50800" w14:dist="38100" w14:dir="2700000" w14:sx="100000" w14:sy="100000" w14:kx="0" w14:ky="0" w14:algn="tl">
            <w14:srgbClr w14:val="000000">
              <w14:alpha w14:val="60000"/>
            </w14:srgbClr>
          </w14:shadow>
        </w:rPr>
        <w:br w:type="page"/>
      </w:r>
    </w:p>
    <w:p>
      <w:pPr>
        <w:tabs>
          <w:tab w:val="left" w:pos="420"/>
        </w:tabs>
        <w:spacing w:line="1700" w:lineRule="exact"/>
        <w:jc w:val="center"/>
        <w:rPr>
          <w:rFonts w:ascii="宋体" w:hAnsi="宋体" w:cs="宋体"/>
          <w:b/>
          <w:color w:val="auto"/>
          <w:spacing w:val="36"/>
          <w:sz w:val="72"/>
          <w:szCs w:val="72"/>
          <w14:shadow w14:blurRad="50800" w14:dist="38100" w14:dir="2700000" w14:sx="100000" w14:sy="100000" w14:kx="0" w14:ky="0" w14:algn="tl">
            <w14:srgbClr w14:val="000000">
              <w14:alpha w14:val="60000"/>
            </w14:srgbClr>
          </w14:shadow>
        </w:rPr>
      </w:pPr>
      <w:r>
        <w:rPr>
          <w:rFonts w:hint="eastAsia" w:ascii="宋体" w:hAnsi="宋体" w:cs="宋体"/>
          <w:b/>
          <w:bCs/>
          <w:color w:val="auto"/>
          <w:kern w:val="0"/>
          <w:sz w:val="72"/>
          <w:szCs w:val="72"/>
          <w14:shadow w14:blurRad="50800" w14:dist="38100" w14:dir="2700000" w14:sx="100000" w14:sy="100000" w14:kx="0" w14:ky="0" w14:algn="tl">
            <w14:srgbClr w14:val="000000">
              <w14:alpha w14:val="60000"/>
            </w14:srgbClr>
          </w14:shadow>
        </w:rPr>
        <w:t>周口市公共资源交易中心</w:t>
      </w:r>
    </w:p>
    <w:p>
      <w:pPr>
        <w:tabs>
          <w:tab w:val="left" w:pos="315"/>
          <w:tab w:val="left" w:pos="8820"/>
        </w:tabs>
        <w:spacing w:line="500" w:lineRule="exact"/>
        <w:ind w:right="267" w:rightChars="127"/>
        <w:jc w:val="center"/>
        <w:rPr>
          <w:rFonts w:ascii="宋体" w:hAnsi="宋体" w:cs="宋体"/>
          <w:b/>
          <w:bCs/>
          <w:color w:val="auto"/>
          <w:sz w:val="48"/>
        </w:rPr>
      </w:pPr>
    </w:p>
    <w:p>
      <w:pPr>
        <w:tabs>
          <w:tab w:val="left" w:pos="315"/>
          <w:tab w:val="left" w:pos="8820"/>
        </w:tabs>
        <w:spacing w:line="500" w:lineRule="exact"/>
        <w:ind w:right="267" w:rightChars="127"/>
        <w:jc w:val="center"/>
        <w:rPr>
          <w:rFonts w:ascii="宋体" w:hAnsi="宋体" w:cs="宋体"/>
          <w:b/>
          <w:bCs/>
          <w:color w:val="auto"/>
          <w:sz w:val="52"/>
        </w:rPr>
      </w:pPr>
      <w:r>
        <w:rPr>
          <w:rFonts w:hint="eastAsia" w:ascii="宋体" w:hAnsi="宋体" w:cs="宋体"/>
          <w:b/>
          <w:bCs/>
          <w:color w:val="auto"/>
          <w:sz w:val="52"/>
        </w:rPr>
        <w:t>政 府 采 购 招 标 文 件</w:t>
      </w:r>
    </w:p>
    <w:p>
      <w:pPr>
        <w:tabs>
          <w:tab w:val="left" w:pos="315"/>
          <w:tab w:val="left" w:pos="8820"/>
        </w:tabs>
        <w:spacing w:line="500" w:lineRule="exact"/>
        <w:ind w:right="267" w:rightChars="127"/>
        <w:jc w:val="center"/>
        <w:rPr>
          <w:rFonts w:ascii="宋体" w:hAnsi="宋体" w:cs="宋体"/>
          <w:color w:val="auto"/>
          <w:sz w:val="44"/>
        </w:rPr>
      </w:pPr>
    </w:p>
    <w:p>
      <w:pPr>
        <w:tabs>
          <w:tab w:val="left" w:pos="315"/>
          <w:tab w:val="left" w:pos="8820"/>
        </w:tabs>
        <w:ind w:right="267" w:rightChars="127"/>
        <w:rPr>
          <w:rFonts w:ascii="宋体" w:hAnsi="宋体" w:cs="宋体"/>
          <w:color w:val="auto"/>
          <w:sz w:val="44"/>
        </w:rPr>
      </w:pPr>
    </w:p>
    <w:p>
      <w:pPr>
        <w:tabs>
          <w:tab w:val="left" w:pos="315"/>
          <w:tab w:val="left" w:pos="8820"/>
        </w:tabs>
        <w:ind w:right="267" w:rightChars="127"/>
        <w:rPr>
          <w:rFonts w:ascii="宋体" w:hAnsi="宋体" w:cs="宋体"/>
          <w:color w:val="auto"/>
          <w:sz w:val="44"/>
        </w:rPr>
      </w:pPr>
    </w:p>
    <w:p>
      <w:pPr>
        <w:tabs>
          <w:tab w:val="left" w:pos="315"/>
          <w:tab w:val="left" w:pos="8820"/>
        </w:tabs>
        <w:ind w:right="267" w:rightChars="127"/>
        <w:rPr>
          <w:rFonts w:ascii="宋体" w:hAnsi="宋体" w:cs="宋体"/>
          <w:color w:val="auto"/>
          <w:sz w:val="44"/>
        </w:rPr>
      </w:pPr>
    </w:p>
    <w:p>
      <w:pPr>
        <w:tabs>
          <w:tab w:val="left" w:pos="315"/>
          <w:tab w:val="left" w:pos="8820"/>
        </w:tabs>
        <w:ind w:right="267" w:rightChars="127"/>
        <w:rPr>
          <w:rFonts w:ascii="宋体" w:hAnsi="宋体" w:cs="宋体"/>
          <w:color w:val="auto"/>
          <w:sz w:val="44"/>
        </w:rPr>
      </w:pPr>
    </w:p>
    <w:p>
      <w:pPr>
        <w:tabs>
          <w:tab w:val="left" w:pos="315"/>
          <w:tab w:val="left" w:pos="8820"/>
        </w:tabs>
        <w:spacing w:line="500" w:lineRule="exact"/>
        <w:ind w:right="267" w:rightChars="127"/>
        <w:rPr>
          <w:rFonts w:ascii="宋体" w:hAnsi="宋体" w:cs="宋体"/>
          <w:color w:val="auto"/>
          <w:sz w:val="36"/>
        </w:rPr>
      </w:pPr>
    </w:p>
    <w:p>
      <w:pPr>
        <w:pStyle w:val="7"/>
        <w:spacing w:line="360" w:lineRule="auto"/>
        <w:rPr>
          <w:rFonts w:ascii="宋体" w:hAnsi="宋体" w:cs="宋体"/>
          <w:color w:val="auto"/>
          <w:sz w:val="32"/>
        </w:rPr>
      </w:pPr>
      <w:r>
        <w:rPr>
          <w:rFonts w:hint="eastAsia" w:ascii="宋体" w:hAnsi="宋体" w:cs="宋体"/>
          <w:b/>
          <w:bCs/>
          <w:color w:val="auto"/>
          <w:sz w:val="44"/>
          <w:szCs w:val="44"/>
        </w:rPr>
        <w:t>项目名称：项城市民政局特殊困难老年人家庭适老改造项目</w:t>
      </w:r>
    </w:p>
    <w:p>
      <w:pPr>
        <w:pStyle w:val="7"/>
        <w:spacing w:line="360" w:lineRule="auto"/>
        <w:rPr>
          <w:rFonts w:hint="default" w:ascii="宋体" w:hAnsi="宋体" w:eastAsia="宋体" w:cs="宋体"/>
          <w:b/>
          <w:bCs/>
          <w:color w:val="auto"/>
          <w:sz w:val="44"/>
          <w:szCs w:val="44"/>
          <w:lang w:val="en-US" w:eastAsia="zh-CN"/>
        </w:rPr>
      </w:pPr>
      <w:r>
        <w:rPr>
          <w:rFonts w:hint="eastAsia" w:ascii="宋体" w:hAnsi="宋体" w:cs="宋体"/>
          <w:b/>
          <w:bCs/>
          <w:color w:val="auto"/>
          <w:sz w:val="44"/>
          <w:szCs w:val="44"/>
        </w:rPr>
        <w:t>项目编号：</w:t>
      </w:r>
      <w:r>
        <w:rPr>
          <w:rFonts w:hint="eastAsia" w:ascii="宋体" w:hAnsi="宋体" w:cs="宋体"/>
          <w:b/>
          <w:bCs/>
          <w:color w:val="auto"/>
          <w:sz w:val="44"/>
          <w:szCs w:val="44"/>
          <w:lang w:val="en-US" w:eastAsia="zh-CN"/>
        </w:rPr>
        <w:t>项财招标采购-2024-15</w:t>
      </w:r>
    </w:p>
    <w:p>
      <w:pPr>
        <w:pStyle w:val="7"/>
        <w:rPr>
          <w:rFonts w:ascii="宋体" w:hAnsi="宋体" w:cs="宋体"/>
          <w:color w:val="auto"/>
          <w:sz w:val="32"/>
        </w:rPr>
      </w:pPr>
    </w:p>
    <w:p>
      <w:pPr>
        <w:spacing w:line="360" w:lineRule="auto"/>
        <w:jc w:val="center"/>
        <w:rPr>
          <w:rFonts w:ascii="宋体" w:hAnsi="宋体"/>
          <w:b/>
          <w:color w:val="auto"/>
          <w:spacing w:val="-4"/>
          <w:sz w:val="84"/>
        </w:rPr>
      </w:pPr>
    </w:p>
    <w:p>
      <w:pPr>
        <w:spacing w:line="360" w:lineRule="auto"/>
        <w:jc w:val="center"/>
        <w:rPr>
          <w:rFonts w:ascii="宋体" w:hAnsi="宋体"/>
          <w:b/>
          <w:color w:val="auto"/>
          <w:spacing w:val="-4"/>
          <w:sz w:val="32"/>
          <w:szCs w:val="32"/>
        </w:rPr>
      </w:pPr>
    </w:p>
    <w:p>
      <w:pPr>
        <w:spacing w:line="360" w:lineRule="auto"/>
        <w:jc w:val="center"/>
        <w:rPr>
          <w:rFonts w:hint="default" w:ascii="宋体" w:hAnsi="宋体" w:eastAsia="宋体"/>
          <w:b/>
          <w:color w:val="auto"/>
          <w:spacing w:val="-4"/>
          <w:sz w:val="32"/>
          <w:szCs w:val="32"/>
          <w:lang w:val="en-US" w:eastAsia="zh-CN"/>
        </w:rPr>
      </w:pPr>
      <w:r>
        <w:rPr>
          <w:rFonts w:hint="eastAsia" w:cs="宋体"/>
          <w:color w:val="auto"/>
          <w:shd w:val="clear" w:color="auto" w:fill="FFFFFF"/>
        </w:rPr>
        <w:t>**</w:t>
      </w:r>
      <w:r>
        <w:rPr>
          <w:rFonts w:hint="eastAsia" w:cs="宋体"/>
          <w:color w:val="auto"/>
          <w:shd w:val="clear" w:color="auto" w:fill="FFFFFF"/>
          <w:lang w:val="en-US" w:eastAsia="zh-CN"/>
        </w:rPr>
        <w:t>**</w:t>
      </w:r>
      <w:r>
        <w:rPr>
          <w:rFonts w:hint="eastAsia" w:cs="宋体"/>
          <w:color w:val="auto"/>
          <w:shd w:val="clear" w:color="auto" w:fill="FFFFFF"/>
        </w:rPr>
        <w:t>**</w:t>
      </w:r>
      <w:r>
        <w:rPr>
          <w:rFonts w:hint="eastAsia" w:ascii="宋体" w:hAnsi="宋体"/>
          <w:b/>
          <w:color w:val="auto"/>
          <w:spacing w:val="-4"/>
          <w:sz w:val="32"/>
          <w:szCs w:val="32"/>
        </w:rPr>
        <w:t>年</w:t>
      </w:r>
      <w:r>
        <w:rPr>
          <w:rFonts w:hint="eastAsia" w:cs="宋体"/>
          <w:color w:val="auto"/>
          <w:shd w:val="clear" w:color="auto" w:fill="FFFFFF"/>
        </w:rPr>
        <w:t>***</w:t>
      </w:r>
      <w:r>
        <w:rPr>
          <w:rFonts w:hint="eastAsia" w:cs="宋体"/>
          <w:color w:val="auto"/>
          <w:shd w:val="clear" w:color="auto" w:fill="FFFFFF"/>
          <w:lang w:val="en-US" w:eastAsia="zh-CN"/>
        </w:rPr>
        <w:t>**</w:t>
      </w:r>
      <w:r>
        <w:rPr>
          <w:rFonts w:hint="eastAsia" w:cs="宋体"/>
          <w:color w:val="auto"/>
          <w:shd w:val="clear" w:color="auto" w:fill="FFFFFF"/>
        </w:rPr>
        <w:t>*</w:t>
      </w:r>
      <w:r>
        <w:rPr>
          <w:rFonts w:hint="eastAsia" w:ascii="宋体" w:hAnsi="宋体"/>
          <w:b/>
          <w:color w:val="auto"/>
          <w:spacing w:val="-4"/>
          <w:sz w:val="32"/>
          <w:szCs w:val="32"/>
        </w:rPr>
        <w:t>月</w:t>
      </w:r>
      <w:r>
        <w:rPr>
          <w:rFonts w:hint="eastAsia" w:cs="宋体"/>
          <w:color w:val="auto"/>
          <w:shd w:val="clear" w:color="auto" w:fill="FFFFFF"/>
          <w:lang w:val="en-US" w:eastAsia="zh-CN"/>
        </w:rPr>
        <w:t>******</w:t>
      </w:r>
      <w:r>
        <w:rPr>
          <w:rFonts w:hint="eastAsia" w:ascii="宋体" w:hAnsi="宋体"/>
          <w:b/>
          <w:color w:val="auto"/>
          <w:spacing w:val="-4"/>
          <w:sz w:val="32"/>
          <w:szCs w:val="32"/>
          <w:lang w:val="en-US" w:eastAsia="zh-CN"/>
        </w:rPr>
        <w:t>日</w:t>
      </w: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pStyle w:val="7"/>
        <w:jc w:val="center"/>
        <w:rPr>
          <w:color w:val="auto"/>
        </w:rPr>
      </w:pPr>
    </w:p>
    <w:p>
      <w:pPr>
        <w:spacing w:line="360" w:lineRule="auto"/>
        <w:jc w:val="center"/>
        <w:rPr>
          <w:rFonts w:ascii="黑体" w:hAnsi="黑体" w:eastAsia="黑体"/>
          <w:bCs/>
          <w:color w:val="auto"/>
          <w:sz w:val="44"/>
          <w:szCs w:val="44"/>
        </w:rPr>
      </w:pPr>
      <w:r>
        <w:rPr>
          <w:rFonts w:hint="eastAsia" w:ascii="黑体" w:hAnsi="黑体" w:eastAsia="黑体"/>
          <w:bCs/>
          <w:color w:val="auto"/>
          <w:sz w:val="44"/>
          <w:szCs w:val="44"/>
        </w:rPr>
        <w:t>目  录</w:t>
      </w:r>
      <w:bookmarkEnd w:id="0"/>
      <w:bookmarkEnd w:id="1"/>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TOC \o "1-3" \h \z \u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_Toc15558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第一章、 招标公告</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_Toc15558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_Toc26819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第二章 投标人须知</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_Toc26819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6</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_Toc12301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投标人须知前附表</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_Toc12301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6</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_Toc32630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第三章 评标办法（综合评估法）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_Toc32630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17</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_Toc28658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第四章、</w:t>
      </w:r>
      <w:r>
        <w:rPr>
          <w:rFonts w:hint="eastAsia" w:asciiTheme="minorEastAsia" w:hAnsiTheme="minorEastAsia" w:eastAsiaTheme="minorEastAsia"/>
          <w:color w:val="auto"/>
          <w:szCs w:val="28"/>
          <w:lang w:val="en-US"/>
        </w:rPr>
        <w:t>周口市政府采购合同（工程类）标准文本</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_Toc28658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22</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_Toc1399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合同签订指引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_Toc1399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22</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_Toc30000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供应商履约验收指引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_Toc30000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23</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_Toc11393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第五章 工程量清单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_Toc11393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36</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_Toc30512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第六章 图纸</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_Toc30512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37</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_Toc14891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第七章 技术标准</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_Toc14891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38</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_Toc22294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第八章 投标文件格式</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_Toc22294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39</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HYPERLINK \l _Toc4150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周口市政府采购合同融资政策告知函</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_Toc4150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63</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pPr>
        <w:pStyle w:val="16"/>
        <w:tabs>
          <w:tab w:val="right" w:leader="dot" w:pos="8313"/>
        </w:tabs>
        <w:rPr>
          <w:rFonts w:hint="eastAsia" w:asciiTheme="minorEastAsia" w:hAnsiTheme="minorEastAsia" w:eastAsiaTheme="minorEastAsia"/>
          <w:color w:val="auto"/>
          <w:szCs w:val="28"/>
        </w:rPr>
        <w:sectPr>
          <w:footerReference r:id="rId3" w:type="default"/>
          <w:pgSz w:w="11907" w:h="16839"/>
          <w:pgMar w:top="1440" w:right="1797" w:bottom="1440" w:left="1797" w:header="851" w:footer="992" w:gutter="0"/>
          <w:pgNumType w:start="1"/>
          <w:cols w:space="720" w:num="1"/>
          <w:titlePg/>
          <w:docGrid w:linePitch="312" w:charSpace="0"/>
        </w:sectPr>
      </w:pPr>
      <w:r>
        <w:rPr>
          <w:rFonts w:hint="eastAsia" w:asciiTheme="minorEastAsia" w:hAnsiTheme="minorEastAsia" w:eastAsiaTheme="minorEastAsia"/>
          <w:color w:val="auto"/>
          <w:szCs w:val="28"/>
        </w:rPr>
        <w:fldChar w:fldCharType="end"/>
      </w:r>
    </w:p>
    <w:bookmarkEnd w:id="2"/>
    <w:p>
      <w:pPr>
        <w:pStyle w:val="3"/>
        <w:spacing w:before="0" w:after="0" w:line="360" w:lineRule="auto"/>
        <w:jc w:val="center"/>
        <w:rPr>
          <w:rFonts w:ascii="宋体" w:hAnsi="宋体"/>
          <w:bCs w:val="0"/>
          <w:color w:val="auto"/>
          <w:sz w:val="36"/>
          <w:szCs w:val="36"/>
        </w:rPr>
      </w:pPr>
      <w:bookmarkStart w:id="3" w:name="_Toc15558"/>
      <w:bookmarkStart w:id="4" w:name="OLE_LINK2"/>
      <w:bookmarkStart w:id="5" w:name="OLE_LINK1"/>
      <w:bookmarkStart w:id="6" w:name="OLE_LINK3"/>
      <w:bookmarkStart w:id="7" w:name="_Toc430166811"/>
      <w:r>
        <w:rPr>
          <w:rFonts w:hint="eastAsia" w:ascii="宋体" w:hAnsi="宋体"/>
          <w:bCs w:val="0"/>
          <w:color w:val="auto"/>
          <w:sz w:val="36"/>
          <w:szCs w:val="36"/>
        </w:rPr>
        <w:t>第一章</w:t>
      </w:r>
      <w:r>
        <w:rPr>
          <w:rFonts w:hint="eastAsia" w:ascii="宋体" w:hAnsi="宋体"/>
          <w:bCs w:val="0"/>
          <w:color w:val="auto"/>
          <w:sz w:val="36"/>
          <w:szCs w:val="36"/>
          <w:lang w:val="en-US" w:eastAsia="zh-CN"/>
        </w:rPr>
        <w:t xml:space="preserve">  </w:t>
      </w:r>
      <w:r>
        <w:rPr>
          <w:rFonts w:hint="eastAsia" w:ascii="宋体" w:hAnsi="宋体"/>
          <w:bCs w:val="0"/>
          <w:color w:val="auto"/>
          <w:sz w:val="36"/>
          <w:szCs w:val="36"/>
        </w:rPr>
        <w:t>招标公告</w:t>
      </w:r>
      <w:bookmarkEnd w:id="3"/>
    </w:p>
    <w:bookmarkEnd w:id="4"/>
    <w:bookmarkEnd w:id="5"/>
    <w:bookmarkEnd w:id="6"/>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8" w:name="_Toc35393621"/>
      <w:bookmarkStart w:id="9" w:name="_Toc28359079"/>
      <w:bookmarkStart w:id="10" w:name="_Toc28359002"/>
      <w:bookmarkStart w:id="11" w:name="_Toc35393790"/>
      <w:bookmarkStart w:id="12" w:name="_Hlk24379207"/>
      <w:r>
        <w:rPr>
          <w:rFonts w:hint="eastAsia" w:ascii="宋体" w:hAnsi="宋体" w:eastAsia="宋体" w:cs="宋体"/>
          <w:i w:val="0"/>
          <w:iCs w:val="0"/>
          <w:color w:val="auto"/>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项城市民政局特殊困难老年人家庭适老改造项目的潜在投标人应在周口市公共资源交易中心网（http://jyzx.zhoukou.gov.cn）获取招标文件，并于</w:t>
      </w:r>
      <w:r>
        <w:rPr>
          <w:rFonts w:hint="eastAsia" w:ascii="宋体" w:hAnsi="宋体" w:cs="宋体"/>
          <w:i w:val="0"/>
          <w:iCs w:val="0"/>
          <w:color w:val="auto"/>
          <w:sz w:val="24"/>
          <w:szCs w:val="24"/>
          <w:lang w:val="en-US" w:eastAsia="zh-CN"/>
        </w:rPr>
        <w:t>2024</w:t>
      </w:r>
      <w:r>
        <w:rPr>
          <w:rFonts w:hint="eastAsia" w:ascii="宋体" w:hAnsi="宋体" w:eastAsia="宋体" w:cs="宋体"/>
          <w:i w:val="0"/>
          <w:iCs w:val="0"/>
          <w:color w:val="auto"/>
          <w:sz w:val="24"/>
          <w:szCs w:val="24"/>
          <w:lang w:val="en-US" w:eastAsia="zh-CN"/>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lang w:val="en-US" w:eastAsia="zh-CN"/>
        </w:rPr>
        <w:t>月</w:t>
      </w:r>
      <w:r>
        <w:rPr>
          <w:rFonts w:hint="eastAsia" w:ascii="宋体" w:hAnsi="宋体" w:cs="宋体"/>
          <w:i w:val="0"/>
          <w:iCs w:val="0"/>
          <w:color w:val="auto"/>
          <w:sz w:val="24"/>
          <w:szCs w:val="24"/>
          <w:lang w:val="en-US" w:eastAsia="zh-CN"/>
        </w:rPr>
        <w:t>21</w:t>
      </w:r>
      <w:r>
        <w:rPr>
          <w:rFonts w:hint="eastAsia" w:ascii="宋体" w:hAnsi="宋体" w:eastAsia="宋体" w:cs="宋体"/>
          <w:i w:val="0"/>
          <w:iCs w:val="0"/>
          <w:color w:val="auto"/>
          <w:sz w:val="24"/>
          <w:szCs w:val="24"/>
          <w:lang w:val="en-US" w:eastAsia="zh-CN"/>
        </w:rPr>
        <w:t>日</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ascii="宋体" w:hAnsi="宋体"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一、项目基本情况</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项目编号：项财招标采购-2024-15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项目名称：项城市民政局特殊困难老年人家庭适老改造项目</w:t>
      </w:r>
    </w:p>
    <w:bookmarkEnd w:id="12"/>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预算金额：</w:t>
      </w:r>
      <w:r>
        <w:rPr>
          <w:rFonts w:hint="eastAsia" w:asciiTheme="minorEastAsia" w:hAnsiTheme="minorEastAsia" w:eastAsiaTheme="minorEastAsia" w:cstheme="minorEastAsia"/>
          <w:i w:val="0"/>
          <w:iCs w:val="0"/>
          <w:color w:val="auto"/>
          <w:sz w:val="24"/>
          <w:szCs w:val="24"/>
          <w:lang w:val="en-US" w:eastAsia="zh-CN"/>
        </w:rPr>
        <w:t>3060000</w:t>
      </w:r>
      <w:r>
        <w:rPr>
          <w:rFonts w:hint="eastAsia" w:ascii="宋体" w:hAnsi="宋体" w:eastAsia="宋体" w:cs="宋体"/>
          <w:i w:val="0"/>
          <w:iCs w:val="0"/>
          <w:color w:val="auto"/>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最高限价（如有）：</w:t>
      </w:r>
      <w:r>
        <w:rPr>
          <w:rFonts w:hint="eastAsia" w:asciiTheme="minorEastAsia" w:hAnsiTheme="minorEastAsia" w:eastAsiaTheme="minorEastAsia" w:cstheme="minorEastAsia"/>
          <w:i w:val="0"/>
          <w:iCs w:val="0"/>
          <w:color w:val="auto"/>
          <w:sz w:val="24"/>
          <w:szCs w:val="24"/>
          <w:lang w:val="en-US" w:eastAsia="zh-CN"/>
        </w:rPr>
        <w:t>3060000</w:t>
      </w:r>
      <w:r>
        <w:rPr>
          <w:rFonts w:hint="eastAsia" w:ascii="宋体" w:hAnsi="宋体" w:eastAsia="宋体" w:cs="宋体"/>
          <w:i w:val="0"/>
          <w:iCs w:val="0"/>
          <w:color w:val="auto"/>
          <w:sz w:val="24"/>
          <w:szCs w:val="24"/>
        </w:rPr>
        <w:t>元</w:t>
      </w:r>
    </w:p>
    <w:p>
      <w:pPr>
        <w:pStyle w:val="8"/>
        <w:adjustRightInd w:val="0"/>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采购方式：公开招标</w:t>
      </w:r>
    </w:p>
    <w:p>
      <w:pPr>
        <w:pStyle w:val="8"/>
        <w:adjustRightInd w:val="0"/>
        <w:snapToGrid w:val="0"/>
        <w:spacing w:line="360" w:lineRule="auto"/>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color w:val="auto"/>
          <w:sz w:val="24"/>
          <w:szCs w:val="24"/>
        </w:rPr>
        <w:t>包别划分</w:t>
      </w:r>
      <w:r>
        <w:rPr>
          <w:rFonts w:hint="eastAsia" w:ascii="宋体" w:hAnsi="宋体" w:eastAsia="宋体" w:cs="宋体"/>
          <w:i w:val="0"/>
          <w:iCs w:val="0"/>
          <w:color w:val="auto"/>
          <w:sz w:val="24"/>
          <w:szCs w:val="24"/>
          <w:lang w:val="en-US" w:eastAsia="zh-CN"/>
        </w:rPr>
        <w:t>：</w:t>
      </w:r>
      <w:r>
        <w:rPr>
          <w:rFonts w:hint="eastAsia" w:ascii="宋体" w:hAnsi="宋体" w:cs="宋体"/>
          <w:i w:val="0"/>
          <w:iCs w:val="0"/>
          <w:color w:val="auto"/>
          <w:sz w:val="24"/>
          <w:szCs w:val="24"/>
          <w:u w:val="single"/>
          <w:lang w:val="en-US" w:eastAsia="zh-CN"/>
        </w:rPr>
        <w:t>2</w:t>
      </w:r>
      <w:r>
        <w:rPr>
          <w:rFonts w:hint="eastAsia" w:ascii="宋体" w:hAnsi="宋体" w:eastAsia="宋体" w:cs="宋体"/>
          <w:i w:val="0"/>
          <w:iCs w:val="0"/>
          <w:color w:val="auto"/>
          <w:sz w:val="24"/>
          <w:szCs w:val="24"/>
          <w:lang w:val="en-US" w:eastAsia="zh-CN"/>
        </w:rPr>
        <w:t>个包</w:t>
      </w:r>
    </w:p>
    <w:tbl>
      <w:tblPr>
        <w:tblStyle w:val="20"/>
        <w:tblpPr w:leftFromText="180" w:rightFromText="180" w:vertAnchor="text" w:horzAnchor="margin" w:tblpXSpec="center" w:tblpY="154"/>
        <w:tblW w:w="7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4127"/>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包号</w:t>
            </w:r>
          </w:p>
        </w:tc>
        <w:tc>
          <w:tcPr>
            <w:tcW w:w="4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包名称</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包最高限价</w:t>
            </w:r>
            <w:r>
              <w:rPr>
                <w:rFonts w:hint="eastAsia" w:ascii="宋体" w:hAnsi="宋体" w:eastAsia="宋体" w:cs="宋体"/>
                <w:i w:val="0"/>
                <w:iCs w:val="0"/>
                <w:color w:val="auto"/>
                <w:sz w:val="24"/>
                <w:szCs w:val="24"/>
                <w:lang w:val="en-US" w:eastAsia="zh-CN"/>
              </w:rPr>
              <w:t>万</w:t>
            </w:r>
            <w:r>
              <w:rPr>
                <w:rFonts w:hint="eastAsia" w:ascii="宋体" w:hAnsi="宋体" w:eastAsia="宋体" w:cs="宋体"/>
                <w:i w:val="0"/>
                <w:iCs w:val="0"/>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w:t>
            </w:r>
          </w:p>
        </w:tc>
        <w:tc>
          <w:tcPr>
            <w:tcW w:w="4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 xml:space="preserve"> </w:t>
            </w:r>
            <w:r>
              <w:rPr>
                <w:rFonts w:hint="eastAsia" w:cs="宋体" w:asciiTheme="minorEastAsia" w:hAnsiTheme="minorEastAsia" w:eastAsiaTheme="minorEastAsia"/>
                <w:color w:val="auto"/>
                <w:kern w:val="2"/>
                <w:szCs w:val="24"/>
              </w:rPr>
              <w:t>项城市民政局特殊困难老年人家庭适老改造项目</w:t>
            </w:r>
            <w:r>
              <w:rPr>
                <w:rFonts w:hint="eastAsia" w:cs="宋体" w:asciiTheme="minorEastAsia" w:hAnsiTheme="minorEastAsia" w:eastAsiaTheme="minorEastAsia"/>
                <w:color w:val="auto"/>
                <w:kern w:val="2"/>
                <w:szCs w:val="24"/>
                <w:lang w:val="en-US" w:eastAsia="zh-CN"/>
              </w:rPr>
              <w:t>1包</w:t>
            </w:r>
          </w:p>
        </w:tc>
        <w:tc>
          <w:tcPr>
            <w:tcW w:w="1712" w:type="dxa"/>
            <w:noWrap w:val="0"/>
            <w:vAlign w:val="center"/>
          </w:tcPr>
          <w:p>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i w:val="0"/>
                <w:iCs w:val="0"/>
                <w:color w:val="auto"/>
                <w:sz w:val="24"/>
                <w:szCs w:val="24"/>
                <w:lang w:eastAsia="zh-CN"/>
              </w:rPr>
            </w:pPr>
            <w:r>
              <w:rPr>
                <w:rFonts w:hint="eastAsia" w:cs="宋体" w:asciiTheme="minorEastAsia" w:hAnsiTheme="minorEastAsia" w:eastAsiaTheme="minorEastAsia"/>
                <w:color w:val="auto"/>
                <w:kern w:val="2"/>
                <w:szCs w:val="24"/>
                <w:lang w:val="en-US" w:eastAsia="zh-CN"/>
              </w:rPr>
              <w:t>166万元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w:t>
            </w:r>
          </w:p>
        </w:tc>
        <w:tc>
          <w:tcPr>
            <w:tcW w:w="4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 xml:space="preserve"> </w:t>
            </w:r>
            <w:r>
              <w:rPr>
                <w:rFonts w:hint="eastAsia" w:cs="宋体" w:asciiTheme="minorEastAsia" w:hAnsiTheme="minorEastAsia" w:eastAsiaTheme="minorEastAsia"/>
                <w:color w:val="auto"/>
                <w:kern w:val="2"/>
                <w:szCs w:val="24"/>
              </w:rPr>
              <w:t>项城市民政局特殊困难老年人家庭适老改造项目</w:t>
            </w:r>
            <w:r>
              <w:rPr>
                <w:rFonts w:hint="eastAsia" w:cs="宋体" w:asciiTheme="minorEastAsia" w:hAnsiTheme="minorEastAsia" w:eastAsiaTheme="minorEastAsia"/>
                <w:color w:val="auto"/>
                <w:kern w:val="2"/>
                <w:szCs w:val="24"/>
                <w:lang w:val="en-US" w:eastAsia="zh-CN"/>
              </w:rPr>
              <w:t>2包</w:t>
            </w:r>
          </w:p>
        </w:tc>
        <w:tc>
          <w:tcPr>
            <w:tcW w:w="1712" w:type="dxa"/>
            <w:noWrap w:val="0"/>
            <w:vAlign w:val="center"/>
          </w:tcPr>
          <w:p>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i w:val="0"/>
                <w:iCs w:val="0"/>
                <w:color w:val="auto"/>
                <w:sz w:val="24"/>
                <w:szCs w:val="24"/>
                <w:lang w:eastAsia="zh-CN"/>
              </w:rPr>
            </w:pPr>
            <w:r>
              <w:rPr>
                <w:rFonts w:hint="eastAsia" w:cs="宋体" w:asciiTheme="minorEastAsia" w:hAnsiTheme="minorEastAsia" w:eastAsiaTheme="minorEastAsia"/>
                <w:color w:val="auto"/>
                <w:kern w:val="2"/>
                <w:szCs w:val="24"/>
                <w:lang w:val="en-US" w:eastAsia="zh-CN"/>
              </w:rPr>
              <w:t>140万元</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采购需求：</w:t>
      </w:r>
      <w:r>
        <w:rPr>
          <w:rFonts w:hint="eastAsia" w:asciiTheme="minorEastAsia" w:hAnsiTheme="minorEastAsia" w:eastAsiaTheme="minorEastAsia" w:cstheme="minorEastAsia"/>
          <w:i w:val="0"/>
          <w:iCs w:val="0"/>
          <w:color w:val="auto"/>
          <w:sz w:val="24"/>
          <w:szCs w:val="24"/>
        </w:rPr>
        <w:t>项城市民政局特殊困难老年人家庭适老改造项目</w:t>
      </w:r>
      <w:r>
        <w:rPr>
          <w:rFonts w:hint="eastAsia" w:ascii="宋体" w:hAnsi="宋体" w:eastAsia="宋体" w:cs="宋体"/>
          <w:i w:val="0"/>
          <w:iCs w:val="0"/>
          <w:color w:val="auto"/>
          <w:sz w:val="24"/>
          <w:szCs w:val="24"/>
        </w:rPr>
        <w:t>（包括但不限于标的的名称、数量、简要技术需求或服务要求等）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合同履行期限：</w:t>
      </w:r>
      <w:r>
        <w:rPr>
          <w:rFonts w:hint="eastAsia" w:ascii="宋体" w:hAnsi="宋体" w:cs="宋体"/>
          <w:i w:val="0"/>
          <w:iCs w:val="0"/>
          <w:color w:val="auto"/>
          <w:sz w:val="24"/>
          <w:szCs w:val="24"/>
          <w:lang w:val="en-US" w:eastAsia="zh-CN"/>
        </w:rPr>
        <w:t>30天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bookmarkStart w:id="13" w:name="_Toc35393791"/>
      <w:bookmarkStart w:id="14" w:name="_Toc35393622"/>
      <w:bookmarkStart w:id="15" w:name="_Toc28359080"/>
      <w:bookmarkStart w:id="16" w:name="_Toc28359003"/>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asciiTheme="minorEastAsia" w:hAnsiTheme="minorEastAsia" w:eastAsiaTheme="minorEastAsia" w:cstheme="minorEastAsia"/>
          <w:i w:val="0"/>
          <w:iCs w:val="0"/>
          <w:color w:val="auto"/>
          <w:sz w:val="24"/>
          <w:szCs w:val="24"/>
          <w:u w:val="single"/>
          <w:lang w:val="en-US" w:eastAsia="zh-CN"/>
        </w:rPr>
        <w:t>306</w:t>
      </w:r>
      <w:r>
        <w:rPr>
          <w:rFonts w:hint="eastAsia" w:ascii="宋体" w:hAnsi="宋体" w:eastAsia="宋体" w:cs="宋体"/>
          <w:i w:val="0"/>
          <w:iCs w:val="0"/>
          <w:color w:val="auto"/>
          <w:sz w:val="24"/>
          <w:szCs w:val="24"/>
          <w:lang w:val="en-US" w:eastAsia="zh-CN"/>
        </w:rPr>
        <w:t>万元）</w:t>
      </w:r>
      <w:r>
        <w:rPr>
          <w:rFonts w:hint="eastAsia" w:ascii="宋体" w:hAnsi="宋体" w:cs="宋体"/>
          <w:i w:val="0"/>
          <w:iCs w:val="0"/>
          <w:color w:val="auto"/>
          <w:sz w:val="24"/>
          <w:szCs w:val="24"/>
          <w:lang w:val="en-US" w:eastAsia="zh-CN"/>
        </w:rPr>
        <w:t>。</w:t>
      </w:r>
      <w:r>
        <w:rPr>
          <w:rFonts w:hint="eastAsia" w:ascii="宋体" w:hAnsi="宋体" w:eastAsia="宋体" w:cs="宋体"/>
          <w:i w:val="0"/>
          <w:iCs w:val="0"/>
          <w:color w:val="auto"/>
          <w:sz w:val="24"/>
          <w:szCs w:val="24"/>
          <w:u w:val="none"/>
          <w:lang w:val="en-US" w:eastAsia="zh-CN"/>
        </w:rPr>
        <w:t>必须提供中小企业声明函。(友情提醒：此处必须和省政府采购网上申报填写一致)。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二、申请人的资格要求：</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rPr>
        <w:t>1.满足《中华人民共和国政府采购法》第二十二条规定；</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（1）具有独立承担民事责任的能力（企业营业执照等证明文件）；</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（4）有依法缴纳税收和社会保障资金的良好记录（缴纳的税收凭据、社会保险凭据，依法免税或不需要缴纳社会保障资金的供应商应提供相应的证明文件）；</w:t>
      </w:r>
    </w:p>
    <w:p>
      <w:pPr>
        <w:pStyle w:val="8"/>
        <w:adjustRightInd w:val="0"/>
        <w:snapToGrid w:val="0"/>
        <w:spacing w:line="360" w:lineRule="auto"/>
        <w:ind w:firstLine="480" w:firstLineChars="200"/>
        <w:rPr>
          <w:rFonts w:hint="eastAsia"/>
          <w:color w:val="auto"/>
        </w:rPr>
      </w:pPr>
      <w:r>
        <w:rPr>
          <w:rFonts w:hint="eastAsia" w:ascii="宋体" w:hAnsi="宋体" w:eastAsia="宋体" w:cs="宋体"/>
          <w:color w:val="auto"/>
          <w:sz w:val="24"/>
          <w:szCs w:val="24"/>
        </w:rPr>
        <w:t>（5）参加政府采购活动前三年内，在经营活动中没有重大违法记录（提供没有重大违法记录的书面声明函，格式自拟）；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bookmarkStart w:id="17" w:name="_Toc28359004"/>
      <w:bookmarkStart w:id="18" w:name="_Toc28359081"/>
      <w:r>
        <w:rPr>
          <w:rFonts w:hint="eastAsia" w:ascii="宋体" w:hAnsi="宋体" w:eastAsia="宋体" w:cs="宋体"/>
          <w:i w:val="0"/>
          <w:iCs w:val="0"/>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3.本项目的特定资格要求：（1）根据《关于在政府采购活动中查询及使用信用记录有关问题的通知》(财库[2016]125号)和豫财购【2016】15号的规定，对列入“信用中国”网站（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"http://www.creditchina.gov.cn/"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www.creditchina.gov.cn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）的“失信被执行人”、“重大税收违法案件当事人名单（</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）”和“中国政府采购”网站(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"http://www.ccgp.gov.cn/"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www.ccgp.gov.cn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)的“政府采购严重违法失信行为记录名单”的供应商，将拒绝其参加政府采购活动；在标书中附加盖公章的网页查询扫描件，查询日期为公告发布之日起至投标截止之日止。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（2）</w:t>
      </w:r>
      <w:r>
        <w:rPr>
          <w:rFonts w:hint="eastAsia" w:ascii="宋体" w:hAnsi="宋体" w:cs="宋体"/>
          <w:i w:val="0"/>
          <w:iCs w:val="0"/>
          <w:color w:val="auto"/>
          <w:sz w:val="24"/>
          <w:szCs w:val="24"/>
          <w:lang w:val="en-US" w:eastAsia="zh-CN"/>
        </w:rPr>
        <w:t>1包</w:t>
      </w:r>
      <w:r>
        <w:rPr>
          <w:rFonts w:hint="eastAsia" w:ascii="宋体" w:hAnsi="宋体" w:eastAsia="宋体" w:cs="宋体"/>
          <w:i w:val="0"/>
          <w:iCs w:val="0"/>
          <w:color w:val="auto"/>
          <w:sz w:val="24"/>
          <w:szCs w:val="24"/>
          <w:lang w:val="en-US" w:eastAsia="zh-CN"/>
        </w:rPr>
        <w:t xml:space="preserve">申请人须具备建筑工程施工总承包叁级及以上资质，并具备有效的安全生产许可证，并在人员、设备、资金等方面具有相应的施工能力，其中，投标人拟派项目经理须具备相关专业二级（含）以上注册建造师执业资格，具备有效的安全生产考核合格证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bookmarkStart w:id="19" w:name="_Toc35393792"/>
      <w:bookmarkStart w:id="20" w:name="_Toc35393623"/>
      <w:r>
        <w:rPr>
          <w:rFonts w:hint="eastAsia" w:ascii="宋体" w:hAnsi="宋体" w:eastAsia="宋体" w:cs="宋体"/>
          <w:i w:val="0"/>
          <w:iCs w:val="0"/>
          <w:color w:val="auto"/>
          <w:sz w:val="24"/>
          <w:szCs w:val="24"/>
        </w:rPr>
        <w:t>三、获取招标文件</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时间：</w:t>
      </w:r>
      <w:r>
        <w:rPr>
          <w:rFonts w:hint="eastAsia" w:ascii="宋体" w:hAnsi="宋体" w:cs="宋体"/>
          <w:i w:val="0"/>
          <w:iCs w:val="0"/>
          <w:color w:val="auto"/>
          <w:sz w:val="24"/>
          <w:szCs w:val="24"/>
          <w:lang w:val="en-US" w:eastAsia="zh-CN"/>
        </w:rPr>
        <w:t>2024</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月</w:t>
      </w:r>
      <w:r>
        <w:rPr>
          <w:rFonts w:hint="eastAsia" w:ascii="宋体" w:hAnsi="宋体" w:cs="宋体"/>
          <w:i w:val="0"/>
          <w:iCs w:val="0"/>
          <w:color w:val="auto"/>
          <w:sz w:val="24"/>
          <w:szCs w:val="24"/>
          <w:lang w:val="en-US" w:eastAsia="zh-CN"/>
        </w:rPr>
        <w:t>31</w:t>
      </w:r>
      <w:r>
        <w:rPr>
          <w:rFonts w:hint="eastAsia" w:ascii="宋体" w:hAnsi="宋体" w:eastAsia="宋体" w:cs="宋体"/>
          <w:i w:val="0"/>
          <w:iCs w:val="0"/>
          <w:color w:val="auto"/>
          <w:sz w:val="24"/>
          <w:szCs w:val="24"/>
        </w:rPr>
        <w:t>日至</w:t>
      </w:r>
      <w:r>
        <w:rPr>
          <w:rFonts w:hint="eastAsia" w:ascii="宋体" w:hAnsi="宋体" w:cs="宋体"/>
          <w:i w:val="0"/>
          <w:iCs w:val="0"/>
          <w:color w:val="auto"/>
          <w:sz w:val="24"/>
          <w:szCs w:val="24"/>
          <w:lang w:val="en-US" w:eastAsia="zh-CN"/>
        </w:rPr>
        <w:t>2024</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rPr>
        <w:t>月</w:t>
      </w:r>
      <w:r>
        <w:rPr>
          <w:rFonts w:hint="eastAsia" w:ascii="宋体" w:hAnsi="宋体" w:cs="宋体"/>
          <w:i w:val="0"/>
          <w:iCs w:val="0"/>
          <w:color w:val="auto"/>
          <w:sz w:val="24"/>
          <w:szCs w:val="24"/>
          <w:lang w:val="en-US" w:eastAsia="zh-CN"/>
        </w:rPr>
        <w:t>7</w:t>
      </w:r>
      <w:r>
        <w:rPr>
          <w:rFonts w:hint="eastAsia" w:ascii="宋体" w:hAnsi="宋体" w:eastAsia="宋体" w:cs="宋体"/>
          <w:i w:val="0"/>
          <w:iCs w:val="0"/>
          <w:color w:val="auto"/>
          <w:sz w:val="24"/>
          <w:szCs w:val="24"/>
        </w:rPr>
        <w:t xml:space="preserve"> 日</w:t>
      </w:r>
      <w:r>
        <w:rPr>
          <w:rFonts w:hint="eastAsia" w:ascii="宋体" w:hAnsi="宋体" w:cs="宋体"/>
          <w:i w:val="0"/>
          <w:iCs w:val="0"/>
          <w:color w:val="auto"/>
          <w:sz w:val="24"/>
          <w:szCs w:val="24"/>
          <w:lang w:val="en-US" w:eastAsia="zh-CN"/>
        </w:rPr>
        <w:t>23:59</w:t>
      </w:r>
      <w:r>
        <w:rPr>
          <w:rFonts w:hint="eastAsia" w:ascii="宋体" w:hAnsi="宋体" w:eastAsia="宋体" w:cs="宋体"/>
          <w:i w:val="0"/>
          <w:iCs w:val="0"/>
          <w:color w:val="auto"/>
          <w:sz w:val="24"/>
          <w:szCs w:val="24"/>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地点：周口市公共资源交易</w:t>
      </w:r>
      <w:r>
        <w:rPr>
          <w:rFonts w:hint="eastAsia" w:ascii="宋体" w:hAnsi="宋体" w:eastAsia="宋体" w:cs="宋体"/>
          <w:i w:val="0"/>
          <w:iCs w:val="0"/>
          <w:color w:val="auto"/>
          <w:sz w:val="24"/>
          <w:szCs w:val="24"/>
          <w:lang w:eastAsia="zh-CN"/>
        </w:rPr>
        <w:t>中心网</w:t>
      </w:r>
      <w:r>
        <w:rPr>
          <w:rFonts w:hint="eastAsia" w:ascii="宋体" w:hAnsi="宋体" w:eastAsia="宋体" w:cs="宋体"/>
          <w:i w:val="0"/>
          <w:iCs w:val="0"/>
          <w:color w:val="auto"/>
          <w:sz w:val="24"/>
          <w:szCs w:val="24"/>
        </w:rPr>
        <w:t>（http://jyzx.zhoukou.gov.cn）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方式：供应商</w:t>
      </w:r>
      <w:r>
        <w:rPr>
          <w:rFonts w:hint="eastAsia" w:ascii="宋体" w:hAnsi="宋体" w:eastAsia="宋体" w:cs="宋体"/>
          <w:i w:val="0"/>
          <w:iCs w:val="0"/>
          <w:color w:val="auto"/>
          <w:sz w:val="24"/>
          <w:szCs w:val="24"/>
          <w:lang w:val="en-US" w:eastAsia="zh-CN"/>
        </w:rPr>
        <w:t>请在网站自主注册后</w:t>
      </w:r>
      <w:r>
        <w:rPr>
          <w:rFonts w:hint="eastAsia" w:ascii="宋体" w:hAnsi="宋体" w:eastAsia="宋体" w:cs="宋体"/>
          <w:i w:val="0"/>
          <w:iCs w:val="0"/>
          <w:color w:val="auto"/>
          <w:sz w:val="24"/>
          <w:szCs w:val="24"/>
        </w:rPr>
        <w:t>下载采购文件（zkzf格式）及资料</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需</w:t>
      </w:r>
      <w:r>
        <w:rPr>
          <w:rFonts w:hint="eastAsia" w:ascii="宋体" w:hAnsi="宋体" w:eastAsia="宋体" w:cs="宋体"/>
          <w:i w:val="0"/>
          <w:iCs w:val="0"/>
          <w:color w:val="auto"/>
          <w:sz w:val="24"/>
          <w:szCs w:val="24"/>
          <w:lang w:val="en-US" w:eastAsia="zh-CN"/>
        </w:rPr>
        <w:t>办理</w:t>
      </w:r>
      <w:r>
        <w:rPr>
          <w:rFonts w:hint="eastAsia" w:ascii="宋体" w:hAnsi="宋体" w:eastAsia="宋体" w:cs="宋体"/>
          <w:i w:val="0"/>
          <w:iCs w:val="0"/>
          <w:color w:val="auto"/>
          <w:sz w:val="24"/>
          <w:szCs w:val="24"/>
        </w:rPr>
        <w:t>CA数字证书</w:t>
      </w:r>
      <w:r>
        <w:rPr>
          <w:rFonts w:hint="eastAsia" w:ascii="宋体" w:hAnsi="宋体" w:eastAsia="宋体" w:cs="宋体"/>
          <w:i w:val="0"/>
          <w:iCs w:val="0"/>
          <w:color w:val="auto"/>
          <w:sz w:val="24"/>
          <w:szCs w:val="24"/>
          <w:lang w:val="en-US" w:eastAsia="zh-CN"/>
        </w:rPr>
        <w:t>后方可提交响应文件</w:t>
      </w:r>
      <w:r>
        <w:rPr>
          <w:rFonts w:hint="eastAsia" w:ascii="宋体" w:hAnsi="宋体" w:eastAsia="宋体" w:cs="宋体"/>
          <w:i w:val="0"/>
          <w:iCs w:val="0"/>
          <w:color w:val="auto"/>
          <w:sz w:val="24"/>
          <w:szCs w:val="24"/>
        </w:rPr>
        <w:t>，具体办理事宜请查阅周口市公共资源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rPr>
        <w:t>网站。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售价：</w:t>
      </w:r>
      <w:r>
        <w:rPr>
          <w:rFonts w:hint="eastAsia" w:ascii="宋体" w:hAnsi="宋体" w:eastAsia="宋体" w:cs="宋体"/>
          <w:i w:val="0"/>
          <w:iCs w:val="0"/>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bookmarkStart w:id="21" w:name="_Toc28359005"/>
      <w:bookmarkStart w:id="22" w:name="_Toc28359082"/>
      <w:bookmarkStart w:id="23" w:name="_Toc35393624"/>
      <w:bookmarkStart w:id="24" w:name="_Toc35393793"/>
      <w:r>
        <w:rPr>
          <w:rFonts w:hint="eastAsia" w:ascii="宋体" w:hAnsi="宋体" w:eastAsia="宋体" w:cs="宋体"/>
          <w:i w:val="0"/>
          <w:iCs w:val="0"/>
          <w:color w:val="auto"/>
          <w:sz w:val="24"/>
          <w:szCs w:val="24"/>
        </w:rPr>
        <w:t>四、提交投标文件</w:t>
      </w:r>
      <w:bookmarkEnd w:id="21"/>
      <w:bookmarkEnd w:id="22"/>
      <w:r>
        <w:rPr>
          <w:rFonts w:hint="eastAsia" w:ascii="宋体" w:hAnsi="宋体" w:eastAsia="宋体" w:cs="宋体"/>
          <w:i w:val="0"/>
          <w:iCs w:val="0"/>
          <w:color w:val="auto"/>
          <w:sz w:val="24"/>
          <w:szCs w:val="24"/>
        </w:rPr>
        <w:t>截止时间、开标时间和地点</w:t>
      </w:r>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时间：</w:t>
      </w:r>
      <w:r>
        <w:rPr>
          <w:rFonts w:hint="eastAsia" w:ascii="宋体" w:hAnsi="宋体" w:cs="宋体"/>
          <w:i w:val="0"/>
          <w:iCs w:val="0"/>
          <w:color w:val="auto"/>
          <w:sz w:val="24"/>
          <w:szCs w:val="24"/>
          <w:lang w:val="en-US" w:eastAsia="zh-CN"/>
        </w:rPr>
        <w:t>2024</w:t>
      </w:r>
      <w:r>
        <w:rPr>
          <w:rFonts w:hint="eastAsia" w:ascii="宋体" w:hAnsi="宋体" w:eastAsia="宋体" w:cs="宋体"/>
          <w:i w:val="0"/>
          <w:iCs w:val="0"/>
          <w:color w:val="auto"/>
          <w:sz w:val="24"/>
          <w:szCs w:val="24"/>
          <w:lang w:val="en-US" w:eastAsia="zh-CN"/>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lang w:val="en-US" w:eastAsia="zh-CN"/>
        </w:rPr>
        <w:t>月</w:t>
      </w:r>
      <w:r>
        <w:rPr>
          <w:rFonts w:hint="eastAsia" w:ascii="宋体" w:hAnsi="宋体" w:cs="宋体"/>
          <w:i w:val="0"/>
          <w:iCs w:val="0"/>
          <w:color w:val="auto"/>
          <w:sz w:val="24"/>
          <w:szCs w:val="24"/>
          <w:lang w:val="en-US" w:eastAsia="zh-CN"/>
        </w:rPr>
        <w:t>21</w:t>
      </w:r>
      <w:r>
        <w:rPr>
          <w:rFonts w:hint="eastAsia" w:ascii="宋体" w:hAnsi="宋体" w:eastAsia="宋体" w:cs="宋体"/>
          <w:i w:val="0"/>
          <w:iCs w:val="0"/>
          <w:color w:val="auto"/>
          <w:sz w:val="24"/>
          <w:szCs w:val="24"/>
          <w:lang w:val="en-US" w:eastAsia="zh-CN"/>
        </w:rPr>
        <w:t>日</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ascii="宋体" w:hAnsi="宋体"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w:t>
      </w:r>
      <w:r>
        <w:rPr>
          <w:rFonts w:hint="eastAsia" w:ascii="宋体" w:hAnsi="宋体" w:eastAsia="宋体" w:cs="宋体"/>
          <w:i w:val="0"/>
          <w:iCs w:val="0"/>
          <w:color w:val="auto"/>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rPr>
      </w:pPr>
      <w:r>
        <w:rPr>
          <w:rFonts w:hint="eastAsia" w:ascii="宋体" w:hAnsi="宋体" w:eastAsia="宋体" w:cs="宋体"/>
          <w:i w:val="0"/>
          <w:iCs w:val="0"/>
          <w:color w:val="auto"/>
          <w:sz w:val="24"/>
          <w:szCs w:val="24"/>
        </w:rPr>
        <w:t>地点：周口市公共资源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lang w:val="en-US" w:eastAsia="zh-CN"/>
        </w:rPr>
        <w:t>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bookmarkStart w:id="25" w:name="_Toc35393625"/>
      <w:bookmarkStart w:id="26" w:name="_Toc35393794"/>
      <w:bookmarkStart w:id="27" w:name="_Toc28359007"/>
      <w:bookmarkStart w:id="28" w:name="_Toc28359084"/>
      <w:r>
        <w:rPr>
          <w:rFonts w:hint="eastAsia" w:ascii="宋体" w:hAnsi="宋体" w:eastAsia="宋体" w:cs="宋体"/>
          <w:i w:val="0"/>
          <w:iCs w:val="0"/>
          <w:color w:val="auto"/>
          <w:sz w:val="24"/>
          <w:szCs w:val="24"/>
        </w:rPr>
        <w:t>五、公告期限</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bookmarkStart w:id="29" w:name="_Toc35393795"/>
      <w:bookmarkStart w:id="30" w:name="_Toc35393626"/>
      <w:r>
        <w:rPr>
          <w:rFonts w:hint="eastAsia" w:ascii="宋体" w:hAnsi="宋体" w:eastAsia="宋体" w:cs="宋体"/>
          <w:i w:val="0"/>
          <w:iCs w:val="0"/>
          <w:color w:val="auto"/>
          <w:sz w:val="24"/>
          <w:szCs w:val="24"/>
        </w:rPr>
        <w:t>六、其他补充事宜</w:t>
      </w:r>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31" w:name="_Toc28359085"/>
      <w:bookmarkStart w:id="32" w:name="_Toc28359008"/>
      <w:bookmarkStart w:id="33" w:name="_Toc35393796"/>
      <w:bookmarkStart w:id="34" w:name="_Toc35393627"/>
      <w:r>
        <w:rPr>
          <w:rFonts w:hint="eastAsia" w:ascii="宋体" w:hAnsi="宋体" w:eastAsia="宋体" w:cs="宋体"/>
          <w:i w:val="0"/>
          <w:iCs w:val="0"/>
          <w:color w:val="auto"/>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七、对本次招标提出询问，请按以下方式联系。</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 称：</w:t>
      </w:r>
      <w:r>
        <w:rPr>
          <w:rFonts w:hint="eastAsia" w:ascii="宋体" w:hAnsi="宋体" w:cs="宋体"/>
          <w:i w:val="0"/>
          <w:iCs w:val="0"/>
          <w:color w:val="auto"/>
          <w:sz w:val="24"/>
          <w:szCs w:val="24"/>
          <w:lang w:val="en-US" w:eastAsia="zh-CN"/>
        </w:rPr>
        <w:t>项城市民政局</w:t>
      </w:r>
      <w:r>
        <w:rPr>
          <w:rFonts w:hint="eastAsia" w:ascii="宋体" w:hAnsi="宋体" w:eastAsia="宋体" w:cs="宋体"/>
          <w:i w:val="0"/>
          <w:iCs w:val="0"/>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地址：</w:t>
      </w:r>
      <w:r>
        <w:rPr>
          <w:rFonts w:hint="eastAsia" w:ascii="宋体" w:hAnsi="宋体" w:cs="宋体"/>
          <w:i w:val="0"/>
          <w:iCs w:val="0"/>
          <w:color w:val="auto"/>
          <w:sz w:val="24"/>
          <w:szCs w:val="24"/>
          <w:lang w:val="en-US" w:eastAsia="zh-CN"/>
        </w:rPr>
        <w:t>项城市境内</w:t>
      </w:r>
      <w:r>
        <w:rPr>
          <w:rFonts w:hint="eastAsia" w:ascii="宋体" w:hAnsi="宋体" w:eastAsia="宋体" w:cs="宋体"/>
          <w:i w:val="0"/>
          <w:iCs w:val="0"/>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项目联系人：</w:t>
      </w:r>
      <w:r>
        <w:rPr>
          <w:rFonts w:hint="eastAsia" w:ascii="宋体" w:hAnsi="宋体" w:cs="宋体"/>
          <w:i w:val="0"/>
          <w:iCs w:val="0"/>
          <w:color w:val="auto"/>
          <w:sz w:val="24"/>
          <w:szCs w:val="24"/>
          <w:lang w:val="en-US" w:eastAsia="zh-CN"/>
        </w:rPr>
        <w:t>王森</w:t>
      </w:r>
      <w:r>
        <w:rPr>
          <w:rFonts w:hint="eastAsia" w:ascii="宋体" w:hAnsi="宋体" w:eastAsia="宋体" w:cs="宋体"/>
          <w:i w:val="0"/>
          <w:iCs w:val="0"/>
          <w:color w:val="auto"/>
          <w:sz w:val="24"/>
          <w:szCs w:val="24"/>
          <w:lang w:val="en-US" w:eastAsia="zh-CN"/>
        </w:rPr>
        <w:t xml:space="preserve"> </w:t>
      </w: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联系方式：</w:t>
      </w:r>
      <w:r>
        <w:rPr>
          <w:rFonts w:hint="eastAsia" w:ascii="宋体" w:hAnsi="宋体" w:cs="宋体"/>
          <w:i w:val="0"/>
          <w:iCs w:val="0"/>
          <w:color w:val="auto"/>
          <w:sz w:val="24"/>
          <w:szCs w:val="24"/>
          <w:lang w:val="en-US" w:eastAsia="zh-CN"/>
        </w:rPr>
        <w:t>15890579000</w:t>
      </w:r>
      <w:r>
        <w:rPr>
          <w:rFonts w:hint="eastAsia" w:ascii="宋体" w:hAnsi="宋体" w:eastAsia="宋体" w:cs="宋体"/>
          <w:i w:val="0"/>
          <w:iCs w:val="0"/>
          <w:color w:val="auto"/>
          <w:sz w:val="24"/>
          <w:szCs w:val="24"/>
        </w:rPr>
        <w:t xml:space="preserve">　　　　　　　　　　　 </w:t>
      </w:r>
      <w:bookmarkStart w:id="35" w:name="_Toc28359009"/>
      <w:bookmarkStart w:id="36" w:name="_Toc283590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2.采购代理机构信息</w:t>
      </w:r>
      <w:bookmarkEnd w:id="35"/>
      <w:bookmarkEnd w:id="36"/>
    </w:p>
    <w:p>
      <w:pPr>
        <w:pStyle w:val="8"/>
        <w:adjustRightInd w:val="0"/>
        <w:snapToGrid w:val="0"/>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 称：</w:t>
      </w:r>
      <w:r>
        <w:rPr>
          <w:rFonts w:hint="eastAsia" w:ascii="宋体" w:hAnsi="宋体" w:eastAsia="宋体" w:cs="宋体"/>
          <w:color w:val="auto"/>
          <w:sz w:val="24"/>
          <w:szCs w:val="24"/>
        </w:rPr>
        <w:t>周口市公共资源交易中心政府采购中心</w:t>
      </w:r>
      <w:r>
        <w:rPr>
          <w:rFonts w:hint="eastAsia" w:ascii="宋体" w:hAnsi="宋体" w:eastAsia="宋体" w:cs="宋体"/>
          <w:i w:val="0"/>
          <w:iCs w:val="0"/>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　址：周口市光明路与政通路交叉口</w:t>
      </w:r>
      <w:r>
        <w:rPr>
          <w:rFonts w:hint="eastAsia" w:ascii="宋体" w:hAnsi="宋体" w:eastAsia="宋体" w:cs="宋体"/>
          <w:i w:val="0"/>
          <w:iCs w:val="0"/>
          <w:color w:val="auto"/>
          <w:sz w:val="24"/>
          <w:szCs w:val="24"/>
          <w:lang w:val="en-US" w:eastAsia="zh-CN"/>
        </w:rPr>
        <w:t>向北100米路东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项目联系人：</w:t>
      </w:r>
      <w:r>
        <w:rPr>
          <w:rFonts w:hint="eastAsia" w:ascii="宋体" w:hAnsi="宋体" w:cs="宋体"/>
          <w:i w:val="0"/>
          <w:iCs w:val="0"/>
          <w:color w:val="auto"/>
          <w:sz w:val="24"/>
          <w:szCs w:val="24"/>
          <w:lang w:val="en-US" w:eastAsia="zh-CN"/>
        </w:rPr>
        <w:t>张光</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联系方式：</w:t>
      </w:r>
      <w:bookmarkStart w:id="37" w:name="_Toc28359087"/>
      <w:bookmarkStart w:id="38" w:name="_Toc28359010"/>
      <w:r>
        <w:rPr>
          <w:rFonts w:hint="eastAsia" w:ascii="宋体" w:hAnsi="宋体" w:cs="宋体"/>
          <w:i w:val="0"/>
          <w:iCs w:val="0"/>
          <w:color w:val="auto"/>
          <w:sz w:val="24"/>
          <w:szCs w:val="24"/>
          <w:lang w:val="en-US" w:eastAsia="zh-CN"/>
        </w:rPr>
        <w:t>0394-8106517</w:t>
      </w:r>
      <w:r>
        <w:rPr>
          <w:rFonts w:hint="eastAsia" w:ascii="宋体" w:hAnsi="宋体" w:eastAsia="宋体" w:cs="宋体"/>
          <w:i w:val="0"/>
          <w:iCs w:val="0"/>
          <w:color w:val="auto"/>
          <w:sz w:val="24"/>
          <w:szCs w:val="24"/>
        </w:rPr>
        <w:t>　　　　　</w:t>
      </w:r>
    </w:p>
    <w:bookmarkEnd w:id="37"/>
    <w:bookmarkEnd w:id="38"/>
    <w:p>
      <w:pPr>
        <w:spacing w:line="360" w:lineRule="auto"/>
        <w:ind w:left="0" w:leftChars="0" w:firstLine="420" w:firstLineChars="175"/>
        <w:jc w:val="left"/>
        <w:rPr>
          <w:rFonts w:hint="eastAsia" w:ascii="宋体" w:hAnsi="宋体" w:cs="宋体"/>
          <w:color w:val="auto"/>
          <w:sz w:val="24"/>
          <w:szCs w:val="24"/>
        </w:rPr>
      </w:pPr>
      <w:r>
        <w:rPr>
          <w:rFonts w:hint="eastAsia" w:ascii="宋体" w:hAnsi="宋体" w:eastAsia="宋体" w:cs="宋体"/>
          <w:i w:val="0"/>
          <w:iCs w:val="0"/>
          <w:color w:val="auto"/>
          <w:sz w:val="24"/>
          <w:szCs w:val="24"/>
          <w:lang w:val="en-US" w:eastAsia="zh-CN"/>
        </w:rPr>
        <w:t>3.</w:t>
      </w:r>
      <w:r>
        <w:rPr>
          <w:rFonts w:hint="eastAsia" w:ascii="宋体" w:hAnsi="宋体" w:cs="宋体"/>
          <w:color w:val="auto"/>
          <w:sz w:val="24"/>
          <w:szCs w:val="24"/>
        </w:rPr>
        <w:t>监督单位：</w:t>
      </w:r>
      <w:r>
        <w:rPr>
          <w:rFonts w:hint="eastAsia" w:ascii="宋体" w:hAnsi="宋体" w:cs="宋体"/>
          <w:color w:val="auto"/>
          <w:sz w:val="24"/>
          <w:szCs w:val="24"/>
          <w:highlight w:val="none"/>
        </w:rPr>
        <w:t>项城市财政局</w:t>
      </w:r>
    </w:p>
    <w:p>
      <w:pPr>
        <w:pStyle w:val="25"/>
        <w:ind w:firstLine="480" w:firstLineChars="200"/>
        <w:rPr>
          <w:rFonts w:hint="default"/>
          <w:color w:val="auto"/>
          <w:lang w:val="en-US" w:eastAsia="zh-CN"/>
        </w:rPr>
      </w:pPr>
      <w:r>
        <w:rPr>
          <w:rFonts w:hint="eastAsia" w:ascii="宋体" w:hAnsi="宋体" w:cs="宋体"/>
          <w:color w:val="auto"/>
          <w:sz w:val="24"/>
          <w:szCs w:val="24"/>
        </w:rPr>
        <w:t>联系方式：</w:t>
      </w:r>
      <w:r>
        <w:rPr>
          <w:rFonts w:hint="eastAsia" w:ascii="宋体" w:hAnsi="宋体" w:cs="宋体"/>
          <w:color w:val="auto"/>
          <w:sz w:val="24"/>
          <w:szCs w:val="24"/>
          <w:highlight w:val="none"/>
        </w:rPr>
        <w:t>0394-4315676</w:t>
      </w:r>
      <w:r>
        <w:rPr>
          <w:rFonts w:hint="eastAsia" w:ascii="宋体" w:hAnsi="宋体" w:eastAsia="宋体" w:cs="宋体"/>
          <w:i w:val="0"/>
          <w:iCs w:val="0"/>
          <w:color w:val="auto"/>
          <w:sz w:val="24"/>
          <w:szCs w:val="24"/>
          <w:lang w:val="en-US" w:eastAsia="zh-CN"/>
        </w:rPr>
        <w:t xml:space="preserve">  </w:t>
      </w:r>
    </w:p>
    <w:p>
      <w:pPr>
        <w:pStyle w:val="25"/>
        <w:numPr>
          <w:ilvl w:val="0"/>
          <w:numId w:val="0"/>
        </w:numPr>
        <w:rPr>
          <w:rFonts w:hint="default"/>
          <w:color w:val="auto"/>
          <w:lang w:val="en-US" w:eastAsia="zh-CN"/>
        </w:rPr>
      </w:pPr>
    </w:p>
    <w:p>
      <w:pPr>
        <w:pStyle w:val="8"/>
        <w:adjustRightInd w:val="0"/>
        <w:snapToGrid w:val="0"/>
        <w:spacing w:line="360" w:lineRule="auto"/>
        <w:ind w:firstLine="2040" w:firstLineChars="85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周口市公共资源交易中心政府采购中心</w:t>
      </w:r>
    </w:p>
    <w:p>
      <w:pPr>
        <w:pStyle w:val="15"/>
        <w:adjustRightInd w:val="0"/>
        <w:spacing w:line="360" w:lineRule="auto"/>
        <w:ind w:firstLine="3360" w:firstLineChars="1400"/>
        <w:rPr>
          <w:rFonts w:hint="eastAsia" w:ascii="宋体" w:hAnsi="宋体" w:eastAsia="宋体" w:cs="宋体"/>
          <w:color w:val="auto"/>
        </w:rPr>
      </w:pPr>
      <w:r>
        <w:rPr>
          <w:rFonts w:hint="eastAsia" w:ascii="宋体" w:hAnsi="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日</w:t>
      </w:r>
      <w:r>
        <w:rPr>
          <w:rFonts w:hint="eastAsia" w:ascii="宋体" w:hAnsi="宋体" w:eastAsia="宋体" w:cs="宋体"/>
          <w:i w:val="0"/>
          <w:iCs w:val="0"/>
          <w:color w:val="auto"/>
          <w:sz w:val="24"/>
          <w:szCs w:val="24"/>
        </w:rPr>
        <w:t>　　</w:t>
      </w:r>
    </w:p>
    <w:p>
      <w:pPr>
        <w:pStyle w:val="17"/>
        <w:adjustRightInd w:val="0"/>
        <w:snapToGrid w:val="0"/>
        <w:spacing w:before="0" w:beforeAutospacing="0" w:after="0" w:afterAutospacing="0" w:line="360" w:lineRule="auto"/>
        <w:rPr>
          <w:rFonts w:asciiTheme="minorEastAsia" w:hAnsiTheme="minorEastAsia" w:eastAsiaTheme="minorEastAsia"/>
          <w:color w:val="auto"/>
          <w:sz w:val="24"/>
          <w:szCs w:val="24"/>
        </w:rPr>
      </w:pPr>
    </w:p>
    <w:p>
      <w:pPr>
        <w:adjustRightInd w:val="0"/>
        <w:snapToGrid w:val="0"/>
        <w:spacing w:line="360" w:lineRule="auto"/>
        <w:rPr>
          <w:color w:val="auto"/>
        </w:rPr>
      </w:pPr>
    </w:p>
    <w:p>
      <w:pPr>
        <w:pStyle w:val="17"/>
        <w:adjustRightInd w:val="0"/>
        <w:snapToGrid w:val="0"/>
        <w:spacing w:before="0" w:beforeAutospacing="0" w:after="0" w:afterAutospacing="0" w:line="360" w:lineRule="auto"/>
        <w:rPr>
          <w:rFonts w:hint="eastAsia"/>
          <w:color w:val="auto"/>
          <w:sz w:val="21"/>
          <w:szCs w:val="21"/>
          <w:shd w:val="clear" w:color="auto" w:fill="FFFFFF"/>
          <w:lang w:eastAsia="zh-CN"/>
        </w:rPr>
      </w:pPr>
      <w:r>
        <w:rPr>
          <w:rFonts w:hint="eastAsia"/>
          <w:color w:val="auto"/>
          <w:sz w:val="21"/>
          <w:szCs w:val="21"/>
          <w:shd w:val="clear" w:color="auto" w:fill="FFFFFF"/>
          <w:lang w:eastAsia="zh-CN"/>
        </w:rPr>
        <w:t>‘’</w:t>
      </w:r>
    </w:p>
    <w:p>
      <w:pPr>
        <w:pStyle w:val="17"/>
        <w:adjustRightInd w:val="0"/>
        <w:snapToGrid w:val="0"/>
        <w:spacing w:before="0" w:beforeAutospacing="0" w:after="0" w:afterAutospacing="0" w:line="360" w:lineRule="auto"/>
        <w:rPr>
          <w:rFonts w:hint="eastAsia"/>
          <w:color w:val="auto"/>
          <w:sz w:val="21"/>
          <w:szCs w:val="21"/>
          <w:shd w:val="clear" w:color="auto" w:fill="FFFFFF"/>
          <w:lang w:eastAsia="zh-CN"/>
        </w:rPr>
      </w:pPr>
    </w:p>
    <w:p>
      <w:pPr>
        <w:pStyle w:val="17"/>
        <w:adjustRightInd w:val="0"/>
        <w:snapToGrid w:val="0"/>
        <w:spacing w:before="0" w:beforeAutospacing="0" w:after="0" w:afterAutospacing="0" w:line="360" w:lineRule="auto"/>
        <w:rPr>
          <w:rFonts w:hint="eastAsia"/>
          <w:color w:val="auto"/>
          <w:sz w:val="21"/>
          <w:szCs w:val="21"/>
          <w:shd w:val="clear" w:color="auto" w:fill="FFFFFF"/>
          <w:lang w:eastAsia="zh-CN"/>
        </w:rPr>
      </w:pPr>
    </w:p>
    <w:p>
      <w:pPr>
        <w:pStyle w:val="17"/>
        <w:adjustRightInd w:val="0"/>
        <w:snapToGrid w:val="0"/>
        <w:spacing w:before="0" w:beforeAutospacing="0" w:after="0" w:afterAutospacing="0" w:line="360" w:lineRule="auto"/>
        <w:rPr>
          <w:rFonts w:hint="eastAsia"/>
          <w:color w:val="auto"/>
          <w:sz w:val="21"/>
          <w:szCs w:val="21"/>
          <w:shd w:val="clear" w:color="auto" w:fill="FFFFFF"/>
          <w:lang w:eastAsia="zh-CN"/>
        </w:rPr>
      </w:pPr>
    </w:p>
    <w:p>
      <w:pPr>
        <w:pStyle w:val="17"/>
        <w:adjustRightInd w:val="0"/>
        <w:snapToGrid w:val="0"/>
        <w:spacing w:before="0" w:beforeAutospacing="0" w:after="0" w:afterAutospacing="0" w:line="360" w:lineRule="auto"/>
        <w:rPr>
          <w:rFonts w:hint="eastAsia"/>
          <w:color w:val="auto"/>
          <w:sz w:val="21"/>
          <w:szCs w:val="21"/>
          <w:shd w:val="clear" w:color="auto" w:fill="FFFFFF"/>
          <w:lang w:eastAsia="zh-CN"/>
        </w:rPr>
      </w:pPr>
    </w:p>
    <w:p>
      <w:pPr>
        <w:pStyle w:val="17"/>
        <w:adjustRightInd w:val="0"/>
        <w:snapToGrid w:val="0"/>
        <w:spacing w:before="0" w:beforeAutospacing="0" w:after="0" w:afterAutospacing="0" w:line="360" w:lineRule="auto"/>
        <w:rPr>
          <w:rFonts w:hint="eastAsia"/>
          <w:color w:val="auto"/>
          <w:sz w:val="21"/>
          <w:szCs w:val="21"/>
          <w:shd w:val="clear" w:color="auto" w:fill="FFFFFF"/>
          <w:lang w:eastAsia="zh-CN"/>
        </w:rPr>
      </w:pPr>
    </w:p>
    <w:p>
      <w:pPr>
        <w:pStyle w:val="17"/>
        <w:snapToGrid w:val="0"/>
        <w:spacing w:before="0" w:beforeAutospacing="0" w:after="0" w:afterAutospacing="0" w:line="360" w:lineRule="auto"/>
        <w:rPr>
          <w:rFonts w:ascii="Times New Roman" w:hAnsi="Times New Roman"/>
          <w:color w:val="auto"/>
          <w:sz w:val="21"/>
          <w:szCs w:val="21"/>
        </w:rPr>
      </w:pPr>
    </w:p>
    <w:p>
      <w:pPr>
        <w:pStyle w:val="3"/>
        <w:spacing w:before="0" w:after="0" w:line="360" w:lineRule="auto"/>
        <w:jc w:val="center"/>
        <w:rPr>
          <w:rFonts w:ascii="宋体" w:hAnsi="宋体"/>
          <w:bCs w:val="0"/>
          <w:color w:val="auto"/>
          <w:sz w:val="36"/>
          <w:szCs w:val="36"/>
        </w:rPr>
      </w:pPr>
      <w:bookmarkStart w:id="39" w:name="_Toc26819"/>
      <w:r>
        <w:rPr>
          <w:rFonts w:hint="eastAsia" w:ascii="宋体" w:hAnsi="宋体"/>
          <w:bCs w:val="0"/>
          <w:color w:val="auto"/>
          <w:sz w:val="36"/>
          <w:szCs w:val="36"/>
        </w:rPr>
        <w:t>第二章 投标人须知</w:t>
      </w:r>
      <w:bookmarkEnd w:id="39"/>
    </w:p>
    <w:p>
      <w:pPr>
        <w:pStyle w:val="34"/>
        <w:spacing w:line="360" w:lineRule="auto"/>
        <w:jc w:val="center"/>
        <w:outlineLvl w:val="2"/>
        <w:rPr>
          <w:rFonts w:ascii="宋体" w:hAnsi="宋体" w:eastAsia="宋体"/>
          <w:b/>
          <w:color w:val="auto"/>
          <w:kern w:val="2"/>
          <w:szCs w:val="28"/>
        </w:rPr>
      </w:pPr>
      <w:bookmarkStart w:id="40" w:name="_Toc12301"/>
      <w:bookmarkStart w:id="41" w:name="_Toc184635070"/>
      <w:r>
        <w:rPr>
          <w:rFonts w:hint="eastAsia" w:ascii="宋体" w:hAnsi="宋体" w:eastAsia="宋体"/>
          <w:b/>
          <w:color w:val="auto"/>
          <w:kern w:val="2"/>
          <w:szCs w:val="28"/>
        </w:rPr>
        <w:t>投标人须知前附表</w:t>
      </w:r>
      <w:bookmarkEnd w:id="40"/>
      <w:bookmarkEnd w:id="41"/>
    </w:p>
    <w:tbl>
      <w:tblPr>
        <w:tblStyle w:val="2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55"/>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条款号</w:t>
            </w:r>
          </w:p>
        </w:tc>
        <w:tc>
          <w:tcPr>
            <w:tcW w:w="205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条款名称</w:t>
            </w:r>
          </w:p>
        </w:tc>
        <w:tc>
          <w:tcPr>
            <w:tcW w:w="6420" w:type="dxa"/>
            <w:vAlign w:val="center"/>
          </w:tcPr>
          <w:p>
            <w:pPr>
              <w:autoSpaceDE w:val="0"/>
              <w:autoSpaceDN w:val="0"/>
              <w:adjustRightInd w:val="0"/>
              <w:spacing w:line="276" w:lineRule="auto"/>
              <w:jc w:val="center"/>
              <w:rPr>
                <w:rFonts w:ascii="宋体" w:cs="宋体"/>
                <w:color w:val="auto"/>
                <w:kern w:val="0"/>
                <w:sz w:val="24"/>
                <w:lang w:val="zh-CN"/>
              </w:rPr>
            </w:pPr>
            <w:r>
              <w:rPr>
                <w:rFonts w:hint="eastAsia" w:ascii="宋体" w:cs="宋体"/>
                <w:color w:val="auto"/>
                <w:kern w:val="0"/>
                <w:sz w:val="24"/>
                <w:lang w:val="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1.1.2</w:t>
            </w:r>
          </w:p>
        </w:tc>
        <w:tc>
          <w:tcPr>
            <w:tcW w:w="2055" w:type="dxa"/>
            <w:vAlign w:val="center"/>
          </w:tcPr>
          <w:p>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招标人（采购人）</w:t>
            </w:r>
          </w:p>
        </w:tc>
        <w:tc>
          <w:tcPr>
            <w:tcW w:w="6420" w:type="dxa"/>
            <w:vAlign w:val="center"/>
          </w:tcPr>
          <w:p>
            <w:pPr>
              <w:autoSpaceDE w:val="0"/>
              <w:autoSpaceDN w:val="0"/>
              <w:adjustRightInd w:val="0"/>
              <w:spacing w:line="276" w:lineRule="auto"/>
              <w:jc w:val="left"/>
              <w:rPr>
                <w:rFonts w:hint="default" w:ascii="宋体" w:eastAsia="宋体" w:cs="宋体"/>
                <w:color w:val="auto"/>
                <w:kern w:val="0"/>
                <w:sz w:val="24"/>
                <w:lang w:val="en-US" w:eastAsia="zh-CN"/>
              </w:rPr>
            </w:pPr>
            <w:r>
              <w:rPr>
                <w:rFonts w:hint="eastAsia" w:ascii="宋体" w:cs="宋体"/>
                <w:color w:val="auto"/>
                <w:kern w:val="0"/>
                <w:sz w:val="24"/>
                <w:lang w:val="zh-CN"/>
              </w:rPr>
              <w:t>采购人：</w:t>
            </w:r>
            <w:r>
              <w:rPr>
                <w:rFonts w:hint="eastAsia" w:hAnsi="宋体" w:cs="宋体"/>
                <w:color w:val="auto"/>
                <w:sz w:val="24"/>
                <w:lang w:val="en-US" w:eastAsia="zh-CN"/>
              </w:rPr>
              <w:t>项城市民政局</w:t>
            </w:r>
          </w:p>
          <w:p>
            <w:pPr>
              <w:autoSpaceDE w:val="0"/>
              <w:autoSpaceDN w:val="0"/>
              <w:adjustRightInd w:val="0"/>
              <w:spacing w:line="276" w:lineRule="auto"/>
              <w:jc w:val="left"/>
              <w:rPr>
                <w:rFonts w:hint="default" w:ascii="宋体" w:eastAsia="宋体" w:cs="宋体"/>
                <w:color w:val="auto"/>
                <w:kern w:val="0"/>
                <w:sz w:val="24"/>
                <w:lang w:val="en-US" w:eastAsia="zh-CN"/>
              </w:rPr>
            </w:pPr>
            <w:r>
              <w:rPr>
                <w:rFonts w:hint="eastAsia" w:ascii="宋体" w:cs="宋体"/>
                <w:color w:val="auto"/>
                <w:kern w:val="0"/>
                <w:sz w:val="24"/>
                <w:lang w:val="zh-CN"/>
              </w:rPr>
              <w:t>联系地址：</w:t>
            </w:r>
            <w:r>
              <w:rPr>
                <w:rFonts w:hint="eastAsia" w:hAnsi="宋体" w:cs="宋体"/>
                <w:color w:val="auto"/>
                <w:sz w:val="24"/>
                <w:lang w:val="en-US" w:eastAsia="zh-CN"/>
              </w:rPr>
              <w:t>项城市境内</w:t>
            </w:r>
          </w:p>
          <w:p>
            <w:pPr>
              <w:autoSpaceDE w:val="0"/>
              <w:autoSpaceDN w:val="0"/>
              <w:adjustRightInd w:val="0"/>
              <w:spacing w:line="276" w:lineRule="auto"/>
              <w:jc w:val="left"/>
              <w:rPr>
                <w:rFonts w:hint="eastAsia" w:ascii="宋体" w:eastAsia="宋体" w:cs="宋体"/>
                <w:color w:val="auto"/>
                <w:kern w:val="0"/>
                <w:sz w:val="24"/>
                <w:lang w:val="en-US" w:eastAsia="zh-CN"/>
              </w:rPr>
            </w:pPr>
            <w:r>
              <w:rPr>
                <w:rFonts w:hint="eastAsia" w:ascii="宋体" w:cs="宋体"/>
                <w:color w:val="auto"/>
                <w:kern w:val="0"/>
                <w:sz w:val="24"/>
                <w:lang w:val="zh-CN"/>
              </w:rPr>
              <w:t>联系人：  </w:t>
            </w:r>
            <w:r>
              <w:rPr>
                <w:rFonts w:hint="eastAsia" w:ascii="宋体" w:cs="宋体"/>
                <w:color w:val="auto"/>
                <w:kern w:val="0"/>
                <w:sz w:val="24"/>
                <w:lang w:val="en-US" w:eastAsia="zh-CN"/>
              </w:rPr>
              <w:t>王森</w:t>
            </w:r>
          </w:p>
          <w:p>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电话：</w:t>
            </w:r>
            <w:r>
              <w:rPr>
                <w:rFonts w:hint="eastAsia" w:ascii="宋体" w:hAnsi="宋体" w:cs="宋体"/>
                <w:i w:val="0"/>
                <w:iCs w:val="0"/>
                <w:color w:val="auto"/>
                <w:sz w:val="24"/>
                <w:szCs w:val="24"/>
                <w:lang w:val="en-US" w:eastAsia="zh-CN"/>
              </w:rPr>
              <w:t>15890579000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1.1.3</w:t>
            </w:r>
          </w:p>
        </w:tc>
        <w:tc>
          <w:tcPr>
            <w:tcW w:w="2055" w:type="dxa"/>
            <w:vAlign w:val="center"/>
          </w:tcPr>
          <w:p>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招标代理机构</w:t>
            </w:r>
          </w:p>
        </w:tc>
        <w:tc>
          <w:tcPr>
            <w:tcW w:w="6420" w:type="dxa"/>
            <w:vAlign w:val="center"/>
          </w:tcPr>
          <w:p>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 xml:space="preserve">采购代理机构： 周口市公共资源交易中心政府采购中心 </w:t>
            </w:r>
          </w:p>
          <w:p>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地 址：</w:t>
            </w:r>
            <w:r>
              <w:rPr>
                <w:rFonts w:hint="eastAsia" w:ascii="宋体" w:hAnsi="宋体" w:eastAsia="宋体" w:cs="宋体"/>
                <w:i w:val="0"/>
                <w:iCs w:val="0"/>
                <w:color w:val="auto"/>
                <w:sz w:val="24"/>
                <w:szCs w:val="24"/>
              </w:rPr>
              <w:t>周口市光明路与政通路交叉口</w:t>
            </w:r>
            <w:r>
              <w:rPr>
                <w:rFonts w:hint="eastAsia" w:ascii="宋体" w:hAnsi="宋体" w:eastAsia="宋体" w:cs="宋体"/>
                <w:i w:val="0"/>
                <w:iCs w:val="0"/>
                <w:color w:val="auto"/>
                <w:sz w:val="24"/>
                <w:szCs w:val="24"/>
                <w:lang w:val="en-US" w:eastAsia="zh-CN"/>
              </w:rPr>
              <w:t>向北100米路东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1.1.4</w:t>
            </w:r>
          </w:p>
        </w:tc>
        <w:tc>
          <w:tcPr>
            <w:tcW w:w="205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项目名称</w:t>
            </w:r>
          </w:p>
        </w:tc>
        <w:tc>
          <w:tcPr>
            <w:tcW w:w="6420" w:type="dxa"/>
            <w:vAlign w:val="center"/>
          </w:tcPr>
          <w:p>
            <w:pPr>
              <w:autoSpaceDE w:val="0"/>
              <w:autoSpaceDN w:val="0"/>
              <w:adjustRightInd w:val="0"/>
              <w:jc w:val="left"/>
              <w:rPr>
                <w:rStyle w:val="23"/>
                <w:rFonts w:ascii="宋体" w:hAnsi="宋体"/>
                <w:color w:val="auto"/>
                <w:sz w:val="24"/>
              </w:rPr>
            </w:pPr>
            <w:r>
              <w:rPr>
                <w:rFonts w:hint="eastAsia" w:asciiTheme="minorEastAsia" w:hAnsiTheme="minorEastAsia" w:eastAsiaTheme="minorEastAsia" w:cstheme="minorEastAsia"/>
                <w:i w:val="0"/>
                <w:iCs w:val="0"/>
                <w:color w:val="auto"/>
                <w:sz w:val="24"/>
                <w:szCs w:val="24"/>
              </w:rPr>
              <w:t>项城市民政局特殊困难老年人家庭适老改造项目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1.1.5</w:t>
            </w:r>
          </w:p>
        </w:tc>
        <w:tc>
          <w:tcPr>
            <w:tcW w:w="205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项目地点</w:t>
            </w:r>
          </w:p>
        </w:tc>
        <w:tc>
          <w:tcPr>
            <w:tcW w:w="6420" w:type="dxa"/>
            <w:vAlign w:val="center"/>
          </w:tcPr>
          <w:p>
            <w:pPr>
              <w:autoSpaceDE w:val="0"/>
              <w:autoSpaceDN w:val="0"/>
              <w:adjustRightInd w:val="0"/>
              <w:spacing w:line="360" w:lineRule="auto"/>
              <w:jc w:val="left"/>
              <w:rPr>
                <w:rFonts w:hint="eastAsia" w:ascii="宋体" w:hAnsi="宋体" w:eastAsia="宋体" w:cs="仿宋_GB2312"/>
                <w:color w:val="auto"/>
                <w:kern w:val="0"/>
                <w:sz w:val="24"/>
                <w:lang w:eastAsia="zh-CN"/>
              </w:rPr>
            </w:pPr>
            <w:r>
              <w:rPr>
                <w:rFonts w:hint="eastAsia" w:hAnsi="宋体" w:cs="宋体"/>
                <w:color w:val="auto"/>
                <w:sz w:val="24"/>
                <w:lang w:val="en-US" w:eastAsia="zh-CN"/>
              </w:rPr>
              <w:t>项城市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1.2.1</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资金来源</w:t>
            </w:r>
          </w:p>
        </w:tc>
        <w:tc>
          <w:tcPr>
            <w:tcW w:w="6420" w:type="dxa"/>
            <w:vAlign w:val="center"/>
          </w:tcPr>
          <w:p>
            <w:pPr>
              <w:autoSpaceDE w:val="0"/>
              <w:autoSpaceDN w:val="0"/>
              <w:adjustRightInd w:val="0"/>
              <w:spacing w:line="360" w:lineRule="auto"/>
              <w:jc w:val="left"/>
              <w:rPr>
                <w:rFonts w:ascii="宋体" w:hAnsi="宋体" w:cs="仿宋_GB2312"/>
                <w:color w:val="auto"/>
                <w:kern w:val="0"/>
                <w:sz w:val="24"/>
              </w:rPr>
            </w:pPr>
            <w:r>
              <w:rPr>
                <w:rFonts w:hint="eastAsia" w:ascii="宋体" w:hAnsi="宋体" w:cs="仿宋_GB2312"/>
                <w:color w:val="auto"/>
                <w:kern w:val="0"/>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1.2.2</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出资比例</w:t>
            </w:r>
          </w:p>
        </w:tc>
        <w:tc>
          <w:tcPr>
            <w:tcW w:w="6420" w:type="dxa"/>
            <w:vAlign w:val="center"/>
          </w:tcPr>
          <w:p>
            <w:pPr>
              <w:pStyle w:val="35"/>
              <w:spacing w:line="360" w:lineRule="auto"/>
              <w:jc w:val="both"/>
              <w:rPr>
                <w:rFonts w:hAnsi="宋体"/>
                <w:color w:val="auto"/>
              </w:rPr>
            </w:pPr>
            <w:r>
              <w:rPr>
                <w:rFonts w:hint="eastAsia" w:hAnsi="宋体"/>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1.2.3</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资金落实情况</w:t>
            </w:r>
          </w:p>
        </w:tc>
        <w:tc>
          <w:tcPr>
            <w:tcW w:w="6420" w:type="dxa"/>
            <w:vAlign w:val="center"/>
          </w:tcPr>
          <w:p>
            <w:pPr>
              <w:pStyle w:val="35"/>
              <w:spacing w:line="360" w:lineRule="auto"/>
              <w:jc w:val="both"/>
              <w:rPr>
                <w:rFonts w:hAnsi="宋体"/>
                <w:color w:val="auto"/>
              </w:rPr>
            </w:pPr>
            <w:r>
              <w:rPr>
                <w:rFonts w:hint="eastAsia" w:hAnsi="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1.3.1</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招标范围</w:t>
            </w:r>
          </w:p>
        </w:tc>
        <w:tc>
          <w:tcPr>
            <w:tcW w:w="6420" w:type="dxa"/>
            <w:vAlign w:val="center"/>
          </w:tcPr>
          <w:p>
            <w:pPr>
              <w:autoSpaceDE w:val="0"/>
              <w:autoSpaceDN w:val="0"/>
              <w:adjustRightInd w:val="0"/>
              <w:spacing w:line="276" w:lineRule="auto"/>
              <w:jc w:val="left"/>
              <w:rPr>
                <w:rFonts w:hAnsi="宋体"/>
                <w:color w:val="auto"/>
              </w:rPr>
            </w:pPr>
            <w:r>
              <w:rPr>
                <w:rFonts w:hint="eastAsia" w:ascii="宋体" w:hAnsi="宋体" w:cs="宋体"/>
                <w:color w:val="auto"/>
                <w:kern w:val="0"/>
                <w:sz w:val="24"/>
              </w:rPr>
              <w:t>工程量清单所包括的全部内容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1.3.2</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计划工期</w:t>
            </w:r>
          </w:p>
        </w:tc>
        <w:tc>
          <w:tcPr>
            <w:tcW w:w="6420" w:type="dxa"/>
            <w:vAlign w:val="center"/>
          </w:tcPr>
          <w:p>
            <w:pPr>
              <w:rPr>
                <w:color w:val="auto"/>
              </w:rPr>
            </w:pPr>
            <w:r>
              <w:rPr>
                <w:rFonts w:hint="eastAsia" w:ascii="宋体" w:hAnsi="宋体"/>
                <w:color w:val="auto"/>
                <w:sz w:val="24"/>
                <w:lang w:val="en-US" w:eastAsia="zh-CN"/>
              </w:rPr>
              <w:t>30</w:t>
            </w:r>
            <w:r>
              <w:rPr>
                <w:rFonts w:hint="eastAsia" w:ascii="宋体" w:hAnsi="宋体"/>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1.3.3</w:t>
            </w:r>
          </w:p>
        </w:tc>
        <w:tc>
          <w:tcPr>
            <w:tcW w:w="205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质量要求</w:t>
            </w:r>
          </w:p>
        </w:tc>
        <w:tc>
          <w:tcPr>
            <w:tcW w:w="6420" w:type="dxa"/>
            <w:vAlign w:val="center"/>
          </w:tcPr>
          <w:p>
            <w:pPr>
              <w:pStyle w:val="35"/>
              <w:spacing w:line="360" w:lineRule="auto"/>
              <w:jc w:val="both"/>
              <w:rPr>
                <w:rFonts w:hAnsi="宋体"/>
                <w:color w:val="auto"/>
              </w:rPr>
            </w:pPr>
            <w:r>
              <w:rPr>
                <w:rFonts w:hint="eastAsia" w:hAnsi="宋体"/>
                <w:color w:val="auto"/>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1.4.1</w:t>
            </w:r>
          </w:p>
        </w:tc>
        <w:tc>
          <w:tcPr>
            <w:tcW w:w="205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投标人资质条件、能力和信誉</w:t>
            </w:r>
          </w:p>
        </w:tc>
        <w:tc>
          <w:tcPr>
            <w:tcW w:w="64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rPr>
              <w:t>1.满足《中华人民共和国政府采购法》第二十二条规定；</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（1）具有独立承担民事责任的能力（企业营业执照等证明文件）；</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pPr>
              <w:pStyle w:val="8"/>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（4）有依法缴纳税收和社会保障资金的良好记录（缴纳的税收凭据、社会保险凭据，依法免税或不需要缴纳社会保障资金的供应商应提供相应的证明文件）；</w:t>
            </w:r>
          </w:p>
          <w:p>
            <w:pPr>
              <w:pStyle w:val="8"/>
              <w:adjustRightInd w:val="0"/>
              <w:snapToGrid w:val="0"/>
              <w:spacing w:line="360" w:lineRule="auto"/>
              <w:ind w:firstLine="480" w:firstLineChars="200"/>
              <w:rPr>
                <w:rFonts w:hint="eastAsia"/>
                <w:color w:val="auto"/>
              </w:rPr>
            </w:pPr>
            <w:r>
              <w:rPr>
                <w:rFonts w:hint="eastAsia" w:ascii="宋体" w:hAnsi="宋体" w:eastAsia="宋体" w:cs="宋体"/>
                <w:color w:val="auto"/>
                <w:sz w:val="24"/>
                <w:szCs w:val="24"/>
              </w:rPr>
              <w:t>（5）参加政府采购活动前三年内，在经营活动中没有重大违法记录（提供没有重大违法记录的书面声明函，格式自拟）；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3.本项目的特定资格要求：（1）根据《关于在政府采购活动中查询及使用信用记录有关问题的通知》(财库[2016]125号)和豫财购【2016】15号的规定，对列入“信用中国”网站（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"http://www.creditchina.gov.cn/"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www.creditchina.gov.cn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）的“失信被执行人”、“重大税收违法案件当事人名单（</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）”和“中国政府采购”网站(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"http://www.ccgp.gov.cn/"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www.ccgp.gov.cn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)的“政府采购严重违法失信行为记录名单”的供应商，将拒绝其参加政府采购活动；在标书中附加盖公章的网页查询扫描件，查询日期为公告发布之日起至投标截止之日止。</w:t>
            </w:r>
          </w:p>
          <w:p>
            <w:pPr>
              <w:rPr>
                <w:rFonts w:ascii="宋体" w:hAnsi="宋体"/>
                <w:color w:val="auto"/>
                <w:sz w:val="24"/>
                <w:highlight w:val="yellow"/>
              </w:rPr>
            </w:pPr>
            <w:r>
              <w:rPr>
                <w:rFonts w:hint="eastAsia" w:ascii="宋体" w:hAnsi="宋体" w:eastAsia="宋体" w:cs="宋体"/>
                <w:i w:val="0"/>
                <w:iCs w:val="0"/>
                <w:color w:val="auto"/>
                <w:sz w:val="24"/>
                <w:szCs w:val="24"/>
              </w:rPr>
              <w:t>（2）</w:t>
            </w:r>
            <w:r>
              <w:rPr>
                <w:rFonts w:hint="eastAsia" w:ascii="宋体" w:hAnsi="宋体" w:cs="宋体"/>
                <w:i w:val="0"/>
                <w:iCs w:val="0"/>
                <w:color w:val="auto"/>
                <w:sz w:val="24"/>
                <w:szCs w:val="24"/>
                <w:lang w:val="en-US" w:eastAsia="zh-CN"/>
              </w:rPr>
              <w:t>1包</w:t>
            </w:r>
            <w:r>
              <w:rPr>
                <w:rFonts w:hint="eastAsia" w:ascii="宋体" w:hAnsi="宋体" w:eastAsia="宋体" w:cs="宋体"/>
                <w:i w:val="0"/>
                <w:iCs w:val="0"/>
                <w:color w:val="auto"/>
                <w:sz w:val="24"/>
                <w:szCs w:val="24"/>
                <w:lang w:val="en-US" w:eastAsia="zh-CN"/>
              </w:rPr>
              <w:t>申请人须具备建筑工程施工总承包叁级及以上资质，并具备有效的安全生产许可证，并在人员、设备、资金等方面具有相应的施工能力，其中，投标人拟派项目经理须具备相关专业二级（含）以上注册建造师执业资格，具备有效的安全生产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1.4.2</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是否接受联合体投标</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1.9.1</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踏勘现场</w:t>
            </w:r>
          </w:p>
        </w:tc>
        <w:tc>
          <w:tcPr>
            <w:tcW w:w="6420" w:type="dxa"/>
            <w:vAlign w:val="center"/>
          </w:tcPr>
          <w:p>
            <w:pPr>
              <w:rPr>
                <w:rFonts w:ascii="宋体" w:hAnsi="宋体" w:cs="仿宋_GB2312"/>
                <w:color w:val="auto"/>
                <w:kern w:val="0"/>
                <w:sz w:val="24"/>
              </w:rPr>
            </w:pPr>
            <w:r>
              <w:rPr>
                <w:rFonts w:hint="eastAsia" w:ascii="宋体" w:hAnsi="宋体" w:cs="仿宋_GB2312"/>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1.10.1</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投标预备会</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1.10.2</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投标人提出问题的截止时间</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获取招标文件后7个工作日内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1.10.3</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招标人书面澄清的时间</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递交投标文件的截止之日15日前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1.11</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分包</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1.12</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偏离</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2.1</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构成招标文件的其他材料</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招标文件的补充文件（如有）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2.2.1</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投标人要求澄清招标文件的截止时间</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递交投标文件的截止之日10日前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2.2.2</w:t>
            </w:r>
          </w:p>
        </w:tc>
        <w:tc>
          <w:tcPr>
            <w:tcW w:w="2055" w:type="dxa"/>
            <w:vAlign w:val="center"/>
          </w:tcPr>
          <w:p>
            <w:pPr>
              <w:autoSpaceDE w:val="0"/>
              <w:autoSpaceDN w:val="0"/>
              <w:adjustRightInd w:val="0"/>
              <w:spacing w:line="360" w:lineRule="auto"/>
              <w:jc w:val="left"/>
              <w:rPr>
                <w:rFonts w:ascii="宋体" w:hAnsi="宋体" w:cs="仿宋_GB2312"/>
                <w:color w:val="auto"/>
                <w:kern w:val="0"/>
                <w:sz w:val="24"/>
              </w:rPr>
            </w:pPr>
            <w:r>
              <w:rPr>
                <w:rFonts w:hint="eastAsia" w:ascii="宋体" w:hAnsi="宋体" w:cs="仿宋_GB2312"/>
                <w:color w:val="auto"/>
                <w:kern w:val="0"/>
                <w:sz w:val="24"/>
              </w:rPr>
              <w:t>投标截止时间</w:t>
            </w:r>
          </w:p>
        </w:tc>
        <w:tc>
          <w:tcPr>
            <w:tcW w:w="6420" w:type="dxa"/>
            <w:vAlign w:val="center"/>
          </w:tcPr>
          <w:p>
            <w:pPr>
              <w:autoSpaceDE w:val="0"/>
              <w:autoSpaceDN w:val="0"/>
              <w:adjustRightInd w:val="0"/>
              <w:spacing w:line="360" w:lineRule="auto"/>
              <w:jc w:val="left"/>
              <w:rPr>
                <w:rFonts w:ascii="宋体" w:hAnsi="宋体" w:cs="仿宋_GB2312"/>
                <w:color w:val="auto"/>
                <w:kern w:val="0"/>
                <w:sz w:val="24"/>
              </w:rPr>
            </w:pPr>
            <w:r>
              <w:rPr>
                <w:rFonts w:hint="eastAsia" w:ascii="宋体" w:hAnsi="宋体" w:cs="宋体"/>
                <w:i w:val="0"/>
                <w:iCs w:val="0"/>
                <w:color w:val="auto"/>
                <w:sz w:val="24"/>
                <w:szCs w:val="24"/>
                <w:lang w:val="en-US" w:eastAsia="zh-CN"/>
              </w:rPr>
              <w:t>2024</w:t>
            </w:r>
            <w:r>
              <w:rPr>
                <w:rFonts w:hint="eastAsia" w:ascii="宋体" w:hAnsi="宋体" w:eastAsia="宋体" w:cs="宋体"/>
                <w:i w:val="0"/>
                <w:iCs w:val="0"/>
                <w:color w:val="auto"/>
                <w:sz w:val="24"/>
                <w:szCs w:val="24"/>
                <w:lang w:val="en-US" w:eastAsia="zh-CN"/>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lang w:val="en-US" w:eastAsia="zh-CN"/>
              </w:rPr>
              <w:t>月</w:t>
            </w:r>
            <w:r>
              <w:rPr>
                <w:rFonts w:hint="eastAsia" w:ascii="宋体" w:hAnsi="宋体" w:cs="宋体"/>
                <w:i w:val="0"/>
                <w:iCs w:val="0"/>
                <w:color w:val="auto"/>
                <w:sz w:val="24"/>
                <w:szCs w:val="24"/>
                <w:lang w:val="en-US" w:eastAsia="zh-CN"/>
              </w:rPr>
              <w:t>21</w:t>
            </w:r>
            <w:r>
              <w:rPr>
                <w:rFonts w:hint="eastAsia" w:ascii="宋体" w:hAnsi="宋体" w:eastAsia="宋体" w:cs="宋体"/>
                <w:i w:val="0"/>
                <w:iCs w:val="0"/>
                <w:color w:val="auto"/>
                <w:sz w:val="24"/>
                <w:szCs w:val="24"/>
                <w:lang w:val="en-US" w:eastAsia="zh-CN"/>
              </w:rPr>
              <w:t>日</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ascii="宋体" w:hAnsi="宋体"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w:t>
            </w:r>
            <w:bookmarkStart w:id="131" w:name="_GoBack"/>
            <w:bookmarkEnd w:id="131"/>
            <w:r>
              <w:rPr>
                <w:rFonts w:hint="eastAsia" w:ascii="宋体" w:hAnsi="宋体" w:cs="仿宋_GB2312"/>
                <w:color w:val="auto"/>
                <w:kern w:val="0"/>
                <w:sz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2.2.3</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投标人确认收到招标文件澄清的时间</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招标文件的补充文件发布公告起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2.3.2</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投标人确认收到招标文件修改的时间</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招标文件的补充文件发布公告起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3.1.1</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构成投标文件的其他材料</w:t>
            </w:r>
          </w:p>
        </w:tc>
        <w:tc>
          <w:tcPr>
            <w:tcW w:w="6420" w:type="dxa"/>
            <w:vAlign w:val="center"/>
          </w:tcPr>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投标人认为有必要加入的资料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3.3.1</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投标有效期</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60日历天（投标截止之日起）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3.4.1</w:t>
            </w:r>
          </w:p>
        </w:tc>
        <w:tc>
          <w:tcPr>
            <w:tcW w:w="205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投标保证金</w:t>
            </w:r>
          </w:p>
        </w:tc>
        <w:tc>
          <w:tcPr>
            <w:tcW w:w="6420" w:type="dxa"/>
            <w:vAlign w:val="center"/>
          </w:tcPr>
          <w:p>
            <w:pPr>
              <w:jc w:val="left"/>
              <w:rPr>
                <w:rFonts w:ascii="宋体" w:hAnsi="宋体" w:cs="KaiTi_GB2312"/>
                <w:color w:val="auto"/>
                <w:sz w:val="24"/>
                <w:lang w:val="zh-CN"/>
              </w:rPr>
            </w:pPr>
            <w:r>
              <w:rPr>
                <w:rFonts w:hint="eastAsia" w:ascii="宋体" w:hAnsi="宋体" w:cs="KaiTi_GB2312"/>
                <w:color w:val="auto"/>
                <w:sz w:val="24"/>
                <w:lang w:val="zh-CN"/>
              </w:rPr>
              <w:t>本项目不需要缴纳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3.5.2</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近年财务状况的年份要求</w:t>
            </w:r>
          </w:p>
        </w:tc>
        <w:tc>
          <w:tcPr>
            <w:tcW w:w="6420" w:type="dxa"/>
            <w:vAlign w:val="center"/>
          </w:tcPr>
          <w:p>
            <w:pPr>
              <w:autoSpaceDE w:val="0"/>
              <w:autoSpaceDN w:val="0"/>
              <w:adjustRightInd w:val="0"/>
              <w:spacing w:line="360" w:lineRule="auto"/>
              <w:rPr>
                <w:rFonts w:ascii="宋体" w:hAnsi="宋体" w:cs="KaiTi_GB2312"/>
                <w:color w:val="auto"/>
                <w:sz w:val="24"/>
                <w:lang w:val="zh-CN"/>
              </w:rPr>
            </w:pPr>
            <w:r>
              <w:rPr>
                <w:rFonts w:hint="eastAsia" w:ascii="宋体" w:hAnsi="宋体" w:cs="KaiTi_GB2312"/>
                <w:color w:val="auto"/>
                <w:sz w:val="24"/>
                <w:lang w:val="zh-CN"/>
              </w:rPr>
              <w:t>近一年（新设立的公司自公司运营之日起算起，不足一年的不需要）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3.5.3</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近年完成的类似项目的年份要求</w:t>
            </w:r>
          </w:p>
        </w:tc>
        <w:tc>
          <w:tcPr>
            <w:tcW w:w="6420" w:type="dxa"/>
            <w:vAlign w:val="center"/>
          </w:tcPr>
          <w:p>
            <w:pPr>
              <w:autoSpaceDE w:val="0"/>
              <w:autoSpaceDN w:val="0"/>
              <w:adjustRightInd w:val="0"/>
              <w:spacing w:line="360" w:lineRule="auto"/>
              <w:rPr>
                <w:rFonts w:ascii="宋体" w:hAnsi="宋体" w:cs="仿宋_GB2312"/>
                <w:color w:val="auto"/>
                <w:kern w:val="0"/>
                <w:sz w:val="24"/>
              </w:rPr>
            </w:pPr>
            <w:r>
              <w:rPr>
                <w:rFonts w:hint="eastAsia" w:hAnsi="宋体" w:cs="宋体"/>
                <w:color w:val="auto"/>
                <w:sz w:val="24"/>
                <w:lang w:val="en-US" w:eastAsia="zh-CN"/>
              </w:rPr>
              <w:t>2021</w:t>
            </w:r>
            <w:r>
              <w:rPr>
                <w:rFonts w:hint="eastAsia" w:ascii="宋体" w:hAnsi="宋体" w:cs="仿宋_GB2312"/>
                <w:color w:val="auto"/>
                <w:kern w:val="0"/>
                <w:sz w:val="24"/>
                <w:highlight w:val="yellow"/>
              </w:rPr>
              <w:t>年1月1日以来</w:t>
            </w:r>
            <w:r>
              <w:rPr>
                <w:rFonts w:hint="eastAsia" w:ascii="宋体" w:hAnsi="宋体" w:cs="仿宋_GB2312"/>
                <w:color w:val="auto"/>
                <w:kern w:val="0"/>
                <w:sz w:val="24"/>
              </w:rPr>
              <w:t>,成立不足三年的，以公司开始运营时间计算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6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3.5.5</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近年发生的诉讼及仲裁情况的年份要求</w:t>
            </w:r>
          </w:p>
        </w:tc>
        <w:tc>
          <w:tcPr>
            <w:tcW w:w="6420" w:type="dxa"/>
            <w:vAlign w:val="center"/>
          </w:tcPr>
          <w:p>
            <w:pPr>
              <w:autoSpaceDE w:val="0"/>
              <w:autoSpaceDN w:val="0"/>
              <w:adjustRightInd w:val="0"/>
              <w:rPr>
                <w:rFonts w:ascii="宋体" w:hAnsi="宋体" w:cs="仿宋_GB2312"/>
                <w:color w:val="auto"/>
                <w:kern w:val="0"/>
                <w:sz w:val="24"/>
              </w:rPr>
            </w:pPr>
            <w:r>
              <w:rPr>
                <w:rFonts w:hint="eastAsia" w:hAnsi="宋体" w:cs="宋体"/>
                <w:color w:val="auto"/>
                <w:sz w:val="24"/>
                <w:lang w:val="en-US" w:eastAsia="zh-CN"/>
              </w:rPr>
              <w:t>2021</w:t>
            </w:r>
            <w:r>
              <w:rPr>
                <w:rFonts w:hint="eastAsia" w:ascii="宋体" w:hAnsi="宋体" w:cs="仿宋_GB2312"/>
                <w:color w:val="auto"/>
                <w:kern w:val="0"/>
                <w:sz w:val="24"/>
                <w:highlight w:val="yellow"/>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3.6</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是否允许递交备选投标方案</w:t>
            </w:r>
          </w:p>
        </w:tc>
        <w:tc>
          <w:tcPr>
            <w:tcW w:w="6420" w:type="dxa"/>
            <w:vAlign w:val="center"/>
          </w:tcPr>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3.7.3</w:t>
            </w:r>
          </w:p>
        </w:tc>
        <w:tc>
          <w:tcPr>
            <w:tcW w:w="2055" w:type="dxa"/>
            <w:vAlign w:val="center"/>
          </w:tcPr>
          <w:p>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签字或盖章要求</w:t>
            </w:r>
          </w:p>
        </w:tc>
        <w:tc>
          <w:tcPr>
            <w:tcW w:w="6420" w:type="dxa"/>
            <w:vAlign w:val="center"/>
          </w:tcPr>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投标文件按招标文件要求，在需要签字盖章的地方加盖投标人公章和法定代表人或其委托代理人签字或盖章。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3.7.4</w:t>
            </w:r>
          </w:p>
        </w:tc>
        <w:tc>
          <w:tcPr>
            <w:tcW w:w="2055"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投标文件份数</w:t>
            </w:r>
          </w:p>
        </w:tc>
        <w:tc>
          <w:tcPr>
            <w:tcW w:w="6420" w:type="dxa"/>
            <w:vAlign w:val="center"/>
          </w:tcPr>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1、投标文件为使用周口市公共资源交易中心提供的电子标书制作工具软件（</w:t>
            </w:r>
            <w:r>
              <w:rPr>
                <w:rFonts w:hint="eastAsia" w:asciiTheme="minorEastAsia" w:hAnsiTheme="minorEastAsia" w:eastAsiaTheme="minorEastAsia"/>
                <w:color w:val="auto"/>
              </w:rPr>
              <w:t>http://jyzx.zhoukou.gov.cn</w:t>
            </w:r>
            <w:r>
              <w:rPr>
                <w:rFonts w:hint="eastAsia" w:ascii="宋体" w:hAnsi="宋体" w:cs="仿宋_GB2312"/>
                <w:color w:val="auto"/>
                <w:kern w:val="0"/>
                <w:sz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2、本项目实行网上远程开标，未加密的电子投标文件和纸质文件均不再提交。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4.1.2</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封套上写明</w:t>
            </w:r>
          </w:p>
        </w:tc>
        <w:tc>
          <w:tcPr>
            <w:tcW w:w="6420" w:type="dxa"/>
            <w:vAlign w:val="center"/>
          </w:tcPr>
          <w:p>
            <w:pPr>
              <w:autoSpaceDE w:val="0"/>
              <w:autoSpaceDN w:val="0"/>
              <w:adjustRightInd w:val="0"/>
              <w:rPr>
                <w:rFonts w:ascii="宋体" w:hAnsi="宋体"/>
                <w:color w:val="auto"/>
                <w:sz w:val="24"/>
              </w:rPr>
            </w:pPr>
            <w:r>
              <w:rPr>
                <w:rFonts w:hint="eastAsia" w:ascii="宋体" w:hAnsi="宋体" w:cs="仿宋_GB2312"/>
                <w:color w:val="auto"/>
                <w:kern w:val="0"/>
                <w:sz w:val="24"/>
              </w:rPr>
              <w:t>本项目实行网上远程开标，不需要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4.2.2</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递交投标文件地点</w:t>
            </w:r>
          </w:p>
        </w:tc>
        <w:tc>
          <w:tcPr>
            <w:tcW w:w="6420" w:type="dxa"/>
            <w:vAlign w:val="center"/>
          </w:tcPr>
          <w:p>
            <w:pPr>
              <w:rPr>
                <w:rFonts w:hint="eastAsia" w:ascii="宋体" w:hAnsi="宋体" w:eastAsia="宋体"/>
                <w:color w:val="auto"/>
                <w:sz w:val="24"/>
                <w:lang w:val="en-US" w:eastAsia="zh-CN"/>
              </w:rPr>
            </w:pPr>
            <w:r>
              <w:rPr>
                <w:rFonts w:hint="eastAsia" w:ascii="宋体" w:hAnsi="宋体"/>
                <w:color w:val="auto"/>
                <w:sz w:val="24"/>
              </w:rPr>
              <w:t>地点：周口市公共资源交易中心</w:t>
            </w:r>
            <w:r>
              <w:rPr>
                <w:rFonts w:hint="eastAsia" w:ascii="宋体" w:hAnsi="宋体"/>
                <w:color w:val="auto"/>
                <w:sz w:val="24"/>
                <w:lang w:val="en-US" w:eastAsia="zh-CN"/>
              </w:rPr>
              <w:t>网</w:t>
            </w:r>
          </w:p>
          <w:p>
            <w:pPr>
              <w:rPr>
                <w:rFonts w:ascii="宋体" w:hAnsi="宋体"/>
                <w:color w:val="auto"/>
                <w:sz w:val="24"/>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4.2.3</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是否退还投标文件</w:t>
            </w:r>
          </w:p>
        </w:tc>
        <w:tc>
          <w:tcPr>
            <w:tcW w:w="6420" w:type="dxa"/>
            <w:vAlign w:val="center"/>
          </w:tcPr>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5.1</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开标时间和地点</w:t>
            </w:r>
          </w:p>
        </w:tc>
        <w:tc>
          <w:tcPr>
            <w:tcW w:w="6420" w:type="dxa"/>
            <w:vAlign w:val="center"/>
          </w:tcPr>
          <w:p>
            <w:pPr>
              <w:autoSpaceDE w:val="0"/>
              <w:autoSpaceDN w:val="0"/>
              <w:adjustRightInd w:val="0"/>
              <w:jc w:val="left"/>
              <w:rPr>
                <w:rFonts w:ascii="宋体" w:hAnsi="宋体" w:cs="仿宋_GB2312"/>
                <w:color w:val="auto"/>
                <w:kern w:val="0"/>
                <w:sz w:val="24"/>
              </w:rPr>
            </w:pPr>
            <w:r>
              <w:rPr>
                <w:rFonts w:hint="eastAsia" w:ascii="宋体" w:hAnsi="宋体" w:cs="仿宋_GB2312"/>
                <w:color w:val="auto"/>
                <w:kern w:val="0"/>
                <w:sz w:val="24"/>
              </w:rPr>
              <w:t>开标时间：同投标截止时间。电子投标文件必须凭制作投标文件所用的CA数字证书在规定解密时间30分钟以内完成解密。</w:t>
            </w:r>
          </w:p>
          <w:p>
            <w:pPr>
              <w:autoSpaceDE w:val="0"/>
              <w:autoSpaceDN w:val="0"/>
              <w:adjustRightInd w:val="0"/>
              <w:jc w:val="left"/>
              <w:rPr>
                <w:rFonts w:ascii="宋体" w:hAnsi="宋体" w:cs="仿宋_GB2312"/>
                <w:color w:val="auto"/>
                <w:kern w:val="0"/>
                <w:sz w:val="24"/>
              </w:rPr>
            </w:pPr>
            <w:r>
              <w:rPr>
                <w:rFonts w:hint="eastAsia" w:ascii="宋体" w:hAnsi="宋体" w:cs="仿宋_GB2312"/>
                <w:color w:val="auto"/>
                <w:kern w:val="0"/>
                <w:sz w:val="24"/>
              </w:rPr>
              <w:t>开标地点:周口市公共资源交易中心四楼开标室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6.1.1</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评标委员会的组建</w:t>
            </w:r>
          </w:p>
        </w:tc>
        <w:tc>
          <w:tcPr>
            <w:tcW w:w="6420" w:type="dxa"/>
            <w:vAlign w:val="center"/>
          </w:tcPr>
          <w:p>
            <w:pPr>
              <w:autoSpaceDE w:val="0"/>
              <w:autoSpaceDN w:val="0"/>
              <w:adjustRightInd w:val="0"/>
              <w:rPr>
                <w:rFonts w:hint="eastAsia" w:ascii="宋体" w:hAnsi="宋体" w:eastAsia="宋体" w:cs="黑体"/>
                <w:color w:val="auto"/>
                <w:kern w:val="0"/>
                <w:sz w:val="24"/>
                <w:lang w:eastAsia="zh-CN"/>
              </w:rPr>
            </w:pPr>
            <w:r>
              <w:rPr>
                <w:rFonts w:hint="eastAsia" w:ascii="宋体" w:hAnsi="宋体" w:cs="仿宋_GB2312"/>
                <w:color w:val="auto"/>
                <w:kern w:val="0"/>
                <w:sz w:val="24"/>
              </w:rPr>
              <w:t>评标专家确定方式：开标前从政府采购综合专家库中随机抽取相关专业的评审专家</w:t>
            </w:r>
            <w:r>
              <w:rPr>
                <w:rFonts w:hint="eastAsia" w:ascii="宋体" w:hAnsi="宋体" w:cs="仿宋_GB2312"/>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7.1</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是否授权评标委员会确定中标人</w:t>
            </w:r>
          </w:p>
        </w:tc>
        <w:tc>
          <w:tcPr>
            <w:tcW w:w="6420" w:type="dxa"/>
            <w:vAlign w:val="center"/>
          </w:tcPr>
          <w:p>
            <w:pPr>
              <w:autoSpaceDE w:val="0"/>
              <w:autoSpaceDN w:val="0"/>
              <w:adjustRightInd w:val="0"/>
              <w:rPr>
                <w:rFonts w:ascii="宋体" w:hAnsi="宋体" w:cs="黑体"/>
                <w:color w:val="auto"/>
                <w:kern w:val="0"/>
                <w:sz w:val="24"/>
              </w:rPr>
            </w:pPr>
            <w:r>
              <w:rPr>
                <w:rFonts w:hint="eastAsia" w:ascii="宋体" w:hAnsi="宋体" w:cs="仿宋_GB2312"/>
                <w:color w:val="auto"/>
                <w:kern w:val="0"/>
                <w:sz w:val="24"/>
              </w:rPr>
              <w:t>否，评标委员会推荐中标候选人数，由采购人确定中标人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7.3.1</w:t>
            </w:r>
          </w:p>
        </w:tc>
        <w:tc>
          <w:tcPr>
            <w:tcW w:w="2055" w:type="dxa"/>
            <w:vAlign w:val="center"/>
          </w:tcPr>
          <w:p>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履约担保</w:t>
            </w:r>
          </w:p>
        </w:tc>
        <w:tc>
          <w:tcPr>
            <w:tcW w:w="6420" w:type="dxa"/>
            <w:vAlign w:val="center"/>
          </w:tcPr>
          <w:p>
            <w:pPr>
              <w:autoSpaceDE w:val="0"/>
              <w:autoSpaceDN w:val="0"/>
              <w:adjustRightInd w:val="0"/>
              <w:rPr>
                <w:rFonts w:hint="eastAsia" w:ascii="宋体" w:hAnsi="宋体" w:eastAsia="宋体" w:cs="仿宋_GB2312"/>
                <w:color w:val="auto"/>
                <w:kern w:val="0"/>
                <w:sz w:val="24"/>
                <w:lang w:eastAsia="zh-CN"/>
              </w:rPr>
            </w:pPr>
            <w:r>
              <w:rPr>
                <w:rFonts w:hint="eastAsia" w:ascii="宋体" w:hAnsi="宋体" w:cs="仿宋_GB2312"/>
                <w:color w:val="auto"/>
                <w:kern w:val="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b/>
                <w:bCs/>
                <w:color w:val="auto"/>
                <w:kern w:val="0"/>
                <w:sz w:val="24"/>
              </w:rPr>
              <w:t>10</w:t>
            </w:r>
          </w:p>
        </w:tc>
        <w:tc>
          <w:tcPr>
            <w:tcW w:w="8475" w:type="dxa"/>
            <w:gridSpan w:val="2"/>
            <w:vAlign w:val="center"/>
          </w:tcPr>
          <w:p>
            <w:pPr>
              <w:autoSpaceDE w:val="0"/>
              <w:autoSpaceDN w:val="0"/>
              <w:adjustRightInd w:val="0"/>
              <w:jc w:val="center"/>
              <w:rPr>
                <w:rFonts w:ascii="宋体" w:hAnsi="宋体" w:cs="黑体"/>
                <w:b/>
                <w:color w:val="auto"/>
                <w:kern w:val="0"/>
                <w:sz w:val="24"/>
              </w:rPr>
            </w:pPr>
            <w:r>
              <w:rPr>
                <w:rFonts w:hint="eastAsia" w:ascii="宋体" w:hAnsi="宋体" w:cs="仿宋_GB2312"/>
                <w:b/>
                <w:color w:val="auto"/>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10.1</w:t>
            </w:r>
          </w:p>
        </w:tc>
        <w:tc>
          <w:tcPr>
            <w:tcW w:w="8475" w:type="dxa"/>
            <w:gridSpan w:val="2"/>
            <w:vAlign w:val="center"/>
          </w:tcPr>
          <w:p>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在确定中标单位后，要求中标单位在与招标人签订合同的同时,签订廉政责任书。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065" w:type="dxa"/>
            <w:vAlign w:val="center"/>
          </w:tcPr>
          <w:p>
            <w:pPr>
              <w:autoSpaceDE w:val="0"/>
              <w:autoSpaceDN w:val="0"/>
              <w:adjustRightInd w:val="0"/>
              <w:spacing w:line="360" w:lineRule="auto"/>
              <w:jc w:val="center"/>
              <w:rPr>
                <w:rFonts w:ascii="宋体" w:hAnsi="宋体" w:cs="TimesNewRomanPSMT"/>
                <w:color w:val="auto"/>
                <w:kern w:val="0"/>
                <w:sz w:val="24"/>
              </w:rPr>
            </w:pPr>
            <w:r>
              <w:rPr>
                <w:rFonts w:hint="eastAsia" w:ascii="宋体" w:hAnsi="宋体" w:cs="TimesNewRomanPSMT"/>
                <w:color w:val="auto"/>
                <w:kern w:val="0"/>
                <w:sz w:val="24"/>
              </w:rPr>
              <w:t>10.2</w:t>
            </w:r>
          </w:p>
        </w:tc>
        <w:tc>
          <w:tcPr>
            <w:tcW w:w="8475" w:type="dxa"/>
            <w:gridSpan w:val="2"/>
            <w:vAlign w:val="center"/>
          </w:tcPr>
          <w:p>
            <w:pPr>
              <w:autoSpaceDE w:val="0"/>
              <w:autoSpaceDN w:val="0"/>
              <w:adjustRightInd w:val="0"/>
              <w:rPr>
                <w:rFonts w:ascii="宋体" w:hAnsi="宋体" w:cs="仿宋_GB2312"/>
                <w:color w:val="auto"/>
                <w:kern w:val="0"/>
                <w:sz w:val="24"/>
              </w:rPr>
            </w:pPr>
            <w:r>
              <w:rPr>
                <w:rFonts w:hint="eastAsia" w:ascii="宋体" w:hAnsi="宋体"/>
                <w:color w:val="auto"/>
                <w:sz w:val="24"/>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65" w:type="dxa"/>
            <w:vAlign w:val="center"/>
          </w:tcPr>
          <w:p>
            <w:pPr>
              <w:autoSpaceDE w:val="0"/>
              <w:autoSpaceDN w:val="0"/>
              <w:adjustRightInd w:val="0"/>
              <w:spacing w:line="360" w:lineRule="auto"/>
              <w:jc w:val="center"/>
              <w:rPr>
                <w:rFonts w:ascii="宋体" w:hAnsi="宋体" w:cs="TimesNewRomanPSMT"/>
                <w:color w:val="auto"/>
                <w:kern w:val="0"/>
                <w:sz w:val="24"/>
              </w:rPr>
            </w:pPr>
            <w:r>
              <w:rPr>
                <w:rFonts w:hint="eastAsia" w:ascii="宋体" w:hAnsi="宋体" w:cs="TimesNewRomanPSMT"/>
                <w:color w:val="auto"/>
                <w:kern w:val="0"/>
                <w:sz w:val="24"/>
              </w:rPr>
              <w:t>10.3</w:t>
            </w:r>
          </w:p>
        </w:tc>
        <w:tc>
          <w:tcPr>
            <w:tcW w:w="8475" w:type="dxa"/>
            <w:gridSpan w:val="2"/>
            <w:vAlign w:val="center"/>
          </w:tcPr>
          <w:p>
            <w:pPr>
              <w:rPr>
                <w:rFonts w:ascii="宋体" w:hAnsi="宋体" w:cs="仿宋_GB2312"/>
                <w:color w:val="auto"/>
                <w:kern w:val="0"/>
                <w:sz w:val="24"/>
              </w:rPr>
            </w:pPr>
            <w:r>
              <w:rPr>
                <w:rFonts w:hint="eastAsia" w:ascii="宋体" w:hAnsi="宋体" w:cs="仿宋_GB2312"/>
                <w:color w:val="auto"/>
                <w:kern w:val="0"/>
                <w:sz w:val="24"/>
              </w:rPr>
              <w:t>招标文件领取时间：同招标公告发布时间。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65" w:type="dxa"/>
            <w:vAlign w:val="center"/>
          </w:tcPr>
          <w:p>
            <w:pPr>
              <w:wordWrap w:val="0"/>
              <w:rPr>
                <w:rFonts w:ascii="宋体" w:hAnsi="宋体"/>
                <w:b/>
                <w:color w:val="auto"/>
                <w:sz w:val="28"/>
                <w:szCs w:val="28"/>
              </w:rPr>
            </w:pPr>
            <w:r>
              <w:rPr>
                <w:rFonts w:hint="eastAsia" w:ascii="宋体" w:hAnsi="宋体"/>
                <w:b/>
                <w:color w:val="auto"/>
                <w:sz w:val="28"/>
                <w:szCs w:val="28"/>
              </w:rPr>
              <w:t>10.4</w:t>
            </w:r>
          </w:p>
        </w:tc>
        <w:tc>
          <w:tcPr>
            <w:tcW w:w="8475" w:type="dxa"/>
            <w:gridSpan w:val="2"/>
            <w:vAlign w:val="center"/>
          </w:tcPr>
          <w:p>
            <w:pPr>
              <w:autoSpaceDE w:val="0"/>
              <w:autoSpaceDN w:val="0"/>
              <w:adjustRightInd w:val="0"/>
              <w:rPr>
                <w:rFonts w:hint="eastAsia" w:ascii="宋体" w:hAnsi="宋体" w:eastAsia="宋体" w:cs="仿宋_GB2312"/>
                <w:color w:val="auto"/>
                <w:kern w:val="0"/>
                <w:sz w:val="24"/>
                <w:lang w:eastAsia="zh-CN"/>
              </w:rPr>
            </w:pPr>
            <w:r>
              <w:rPr>
                <w:rFonts w:hint="eastAsia" w:ascii="宋体" w:hAnsi="宋体" w:cs="仿宋_GB2312"/>
                <w:color w:val="auto"/>
                <w:kern w:val="0"/>
                <w:sz w:val="24"/>
              </w:rPr>
              <w:t>招标控制价：</w:t>
            </w:r>
            <w:r>
              <w:rPr>
                <w:rFonts w:hint="eastAsia" w:asciiTheme="minorEastAsia" w:hAnsiTheme="minorEastAsia" w:eastAsiaTheme="minorEastAsia" w:cstheme="minorEastAsia"/>
                <w:i w:val="0"/>
                <w:iCs w:val="0"/>
                <w:color w:val="auto"/>
                <w:sz w:val="24"/>
                <w:szCs w:val="24"/>
                <w:lang w:val="en-US" w:eastAsia="zh-CN"/>
              </w:rPr>
              <w:t>3060000</w:t>
            </w:r>
            <w:r>
              <w:rPr>
                <w:rFonts w:hint="eastAsia" w:ascii="宋体" w:hAnsi="宋体" w:cs="仿宋_GB2312"/>
                <w:color w:val="auto"/>
                <w:kern w:val="0"/>
                <w:sz w:val="24"/>
              </w:rPr>
              <w:t>元</w:t>
            </w:r>
            <w:r>
              <w:rPr>
                <w:rFonts w:hint="eastAsia" w:ascii="宋体" w:hAnsi="宋体" w:cs="仿宋_GB2312"/>
                <w:color w:val="auto"/>
                <w:kern w:val="0"/>
                <w:sz w:val="24"/>
                <w:lang w:eastAsia="zh-CN"/>
              </w:rPr>
              <w:t>（</w:t>
            </w:r>
            <w:r>
              <w:rPr>
                <w:rFonts w:hint="eastAsia" w:ascii="宋体" w:hAnsi="宋体" w:cs="仿宋_GB2312"/>
                <w:color w:val="auto"/>
                <w:kern w:val="0"/>
                <w:sz w:val="24"/>
                <w:lang w:val="en-US" w:eastAsia="zh-CN"/>
              </w:rPr>
              <w:t>1标段：</w:t>
            </w:r>
            <w:r>
              <w:rPr>
                <w:rFonts w:hint="eastAsia" w:cs="宋体" w:asciiTheme="minorEastAsia" w:hAnsiTheme="minorEastAsia" w:eastAsiaTheme="minorEastAsia"/>
                <w:color w:val="auto"/>
                <w:kern w:val="2"/>
                <w:szCs w:val="24"/>
                <w:lang w:val="en-US" w:eastAsia="zh-CN"/>
              </w:rPr>
              <w:t>1660000元；2标段：1400000元</w:t>
            </w:r>
            <w:r>
              <w:rPr>
                <w:rFonts w:hint="eastAsia" w:ascii="宋体" w:hAnsi="宋体" w:cs="仿宋_GB2312"/>
                <w:color w:val="auto"/>
                <w:kern w:val="0"/>
                <w:sz w:val="24"/>
                <w:lang w:eastAsia="zh-CN"/>
              </w:rPr>
              <w:t>）</w:t>
            </w:r>
          </w:p>
        </w:tc>
      </w:tr>
    </w:tbl>
    <w:p>
      <w:pPr>
        <w:rPr>
          <w:color w:val="auto"/>
        </w:rPr>
      </w:pPr>
    </w:p>
    <w:p>
      <w:pPr>
        <w:pStyle w:val="4"/>
        <w:jc w:val="center"/>
        <w:rPr>
          <w:rFonts w:ascii="黑体" w:eastAsia="黑体"/>
          <w:color w:val="auto"/>
          <w:sz w:val="32"/>
        </w:rPr>
      </w:pPr>
      <w:bookmarkStart w:id="42" w:name="_Toc5307"/>
      <w:bookmarkStart w:id="43" w:name="_Toc91"/>
      <w:r>
        <w:rPr>
          <w:rFonts w:hint="eastAsia" w:ascii="黑体" w:eastAsia="黑体"/>
          <w:color w:val="auto"/>
          <w:sz w:val="32"/>
        </w:rPr>
        <w:t>1. 总则</w:t>
      </w:r>
      <w:bookmarkEnd w:id="7"/>
      <w:bookmarkEnd w:id="42"/>
      <w:bookmarkEnd w:id="43"/>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 项目概况</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1.1.1 根据《中华人民共和国招标投标法》等有关法律、法规和规章的规定，本招标项目已具备招标条件，现对本标段施工进行招标。</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1.1.2 本招标项目招标人：见投标人须知前附表。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1.1.3 本标段招标代理机构：见投标人须知前附表。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1.1.4 本招标项目名称：见投标人须知前附表。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1.1.5 本标段建设地点：见投标人须知前附表。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 资金来源和落实情况</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1.2.1 本招标项目的资金来源：见投标人须知前附表。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1.2.2 本招标项目的出资比例：见投标人须知前附表。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1.2.3 本招标项目的资金落实情况：见投标人须知前附表。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 招标范围、计划工期和质量要求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1.3.1 本次招标范围：见投标人须知前附表。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1.3.2 本标段的计划工期：见投标人须知前附表。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1.3.3 本标段的质量要求：见投标人须知前附表。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 投标人资格要求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1.4.1 投标人应具备承担本标段施工的资质条件、能力和信誉。</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（1）资质条件：见投标人须知前附表；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（2）财务要求：见投标人须知前附表；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（3）业绩要求：见投标人须知前附表。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1.4.2 本项目不接受联合体投标；</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1.4.3 投标人不得存在下列情形之一：</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（1）为招标人不具有独立法人资格的附属机构（单位）；</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（2）为本标段前期准备提供设计或咨询服务的，但设计施工总承包的除外；</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（3）为本标段的监理人；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（4）为本标段的代建人；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（5）为本标段提供招标代理服务的；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（6）与本标段的监理人或代建人或招标代理机构同为一个法定代表人的；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（7）与本标段的监理人或代建人或招标代理机构相互控股或参股的；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（8）与本标段的监理人或代建人或招标代理机构相互任职或工作的；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（9）被责令停业的；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（10）被暂停或取消投标资格的；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（11）财产被接管或冻结的；</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（12）在最近三年内有骗取中标或严重违约或重大工程质量问题的。</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w:t>
      </w:r>
      <w:r>
        <w:rPr>
          <w:rFonts w:hint="eastAsia" w:ascii="宋体" w:hAnsi="宋体" w:cs="仿宋_GB2312"/>
          <w:color w:val="auto"/>
          <w:kern w:val="0"/>
          <w:sz w:val="24"/>
          <w:lang w:val="en-US" w:eastAsia="zh-CN"/>
        </w:rPr>
        <w:t>3</w:t>
      </w:r>
      <w:r>
        <w:rPr>
          <w:rFonts w:hint="eastAsia" w:ascii="宋体" w:hAnsi="宋体" w:cs="仿宋_GB2312"/>
          <w:color w:val="auto"/>
          <w:kern w:val="0"/>
          <w:sz w:val="24"/>
        </w:rPr>
        <w:t>）不同供应商的电子投标（响应）文件上传计算机的网卡 MAC 地址、CPU 序列号和硬盘序列号等硬件信息相同的;</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w:t>
      </w:r>
      <w:r>
        <w:rPr>
          <w:rFonts w:hint="eastAsia" w:ascii="宋体" w:hAnsi="宋体" w:cs="仿宋_GB2312"/>
          <w:color w:val="auto"/>
          <w:kern w:val="0"/>
          <w:sz w:val="24"/>
          <w:lang w:val="en-US" w:eastAsia="zh-CN"/>
        </w:rPr>
        <w:t>4</w:t>
      </w:r>
      <w:r>
        <w:rPr>
          <w:rFonts w:hint="eastAsia" w:ascii="宋体" w:hAnsi="宋体" w:cs="仿宋_GB2312"/>
          <w:color w:val="auto"/>
          <w:kern w:val="0"/>
          <w:sz w:val="24"/>
        </w:rPr>
        <w:t>）不同供应商的投标（响应）文件由同一电子设备编制，打印</w:t>
      </w:r>
      <w:r>
        <w:rPr>
          <w:rFonts w:hint="eastAsia" w:ascii="宋体" w:hAnsi="宋体" w:cs="仿宋_GB2312"/>
          <w:color w:val="auto"/>
          <w:kern w:val="0"/>
          <w:sz w:val="24"/>
          <w:lang w:eastAsia="zh-CN"/>
        </w:rPr>
        <w:t>、</w:t>
      </w:r>
      <w:r>
        <w:rPr>
          <w:rFonts w:hint="eastAsia" w:ascii="宋体" w:hAnsi="宋体" w:cs="仿宋_GB2312"/>
          <w:color w:val="auto"/>
          <w:kern w:val="0"/>
          <w:sz w:val="24"/>
          <w:lang w:val="en-US" w:eastAsia="zh-CN"/>
        </w:rPr>
        <w:t>复印、</w:t>
      </w:r>
      <w:r>
        <w:rPr>
          <w:rFonts w:hint="eastAsia" w:ascii="宋体" w:hAnsi="宋体" w:cs="仿宋_GB2312"/>
          <w:color w:val="auto"/>
          <w:kern w:val="0"/>
          <w:sz w:val="24"/>
        </w:rPr>
        <w:t>加密或者上传</w:t>
      </w:r>
      <w:r>
        <w:rPr>
          <w:rFonts w:hint="eastAsia" w:ascii="宋体" w:hAnsi="宋体" w:cs="仿宋_GB2312"/>
          <w:color w:val="auto"/>
          <w:kern w:val="0"/>
          <w:sz w:val="24"/>
          <w:lang w:val="en-US" w:eastAsia="zh-CN"/>
        </w:rPr>
        <w:t>的</w:t>
      </w:r>
      <w:r>
        <w:rPr>
          <w:rFonts w:hint="eastAsia" w:ascii="宋体" w:hAnsi="宋体" w:cs="仿宋_GB2312"/>
          <w:color w:val="auto"/>
          <w:kern w:val="0"/>
          <w:sz w:val="24"/>
        </w:rPr>
        <w:t>；</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w:t>
      </w:r>
      <w:r>
        <w:rPr>
          <w:rFonts w:hint="eastAsia" w:ascii="宋体" w:hAnsi="宋体" w:cs="仿宋_GB2312"/>
          <w:color w:val="auto"/>
          <w:kern w:val="0"/>
          <w:sz w:val="24"/>
          <w:lang w:val="en-US" w:eastAsia="zh-CN"/>
        </w:rPr>
        <w:t>5</w:t>
      </w:r>
      <w:r>
        <w:rPr>
          <w:rFonts w:hint="eastAsia" w:ascii="宋体" w:hAnsi="宋体" w:cs="仿宋_GB2312"/>
          <w:color w:val="auto"/>
          <w:kern w:val="0"/>
          <w:sz w:val="24"/>
        </w:rPr>
        <w:t>）不同供应商的投标（响应）文件由同一人送达或者分发，或者不同供应商联系人为同一人或不同联系人的联系电话一致的；</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w:t>
      </w:r>
      <w:r>
        <w:rPr>
          <w:rFonts w:hint="eastAsia" w:ascii="宋体" w:hAnsi="宋体" w:cs="仿宋_GB2312"/>
          <w:color w:val="auto"/>
          <w:kern w:val="0"/>
          <w:sz w:val="24"/>
          <w:lang w:val="en-US" w:eastAsia="zh-CN"/>
        </w:rPr>
        <w:t>6</w:t>
      </w:r>
      <w:r>
        <w:rPr>
          <w:rFonts w:hint="eastAsia" w:ascii="宋体" w:hAnsi="宋体" w:cs="仿宋_GB2312"/>
          <w:color w:val="auto"/>
          <w:kern w:val="0"/>
          <w:sz w:val="24"/>
        </w:rPr>
        <w:t>）不同供应商的投标（响应）文件的内容存在两处以上细节错误一致；</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w:t>
      </w:r>
      <w:r>
        <w:rPr>
          <w:rFonts w:hint="eastAsia" w:ascii="宋体" w:hAnsi="宋体" w:cs="仿宋_GB2312"/>
          <w:color w:val="auto"/>
          <w:kern w:val="0"/>
          <w:sz w:val="24"/>
          <w:lang w:val="en-US" w:eastAsia="zh-CN"/>
        </w:rPr>
        <w:t>7</w:t>
      </w:r>
      <w:r>
        <w:rPr>
          <w:rFonts w:hint="eastAsia" w:ascii="宋体" w:hAnsi="宋体" w:cs="仿宋_GB2312"/>
          <w:color w:val="auto"/>
          <w:kern w:val="0"/>
          <w:sz w:val="24"/>
        </w:rPr>
        <w:t>）不同供应商的法定代表人、委托代理人、项目经理、项目负责人等由同一个单位缴纳社会保险或者领取报酬的；</w:t>
      </w:r>
    </w:p>
    <w:p>
      <w:pPr>
        <w:autoSpaceDE w:val="0"/>
        <w:autoSpaceDN w:val="0"/>
        <w:adjustRightInd w:val="0"/>
        <w:spacing w:line="440" w:lineRule="exact"/>
        <w:ind w:firstLine="480" w:firstLineChars="200"/>
        <w:jc w:val="left"/>
        <w:rPr>
          <w:color w:val="auto"/>
        </w:rPr>
      </w:pPr>
      <w:r>
        <w:rPr>
          <w:rFonts w:hint="eastAsia" w:ascii="宋体" w:hAnsi="宋体" w:cs="仿宋_GB2312"/>
          <w:color w:val="auto"/>
          <w:kern w:val="0"/>
          <w:sz w:val="24"/>
        </w:rPr>
        <w:t>（1</w:t>
      </w:r>
      <w:r>
        <w:rPr>
          <w:rFonts w:hint="eastAsia" w:ascii="宋体" w:hAnsi="宋体" w:cs="仿宋_GB2312"/>
          <w:color w:val="auto"/>
          <w:kern w:val="0"/>
          <w:sz w:val="24"/>
          <w:lang w:val="en-US" w:eastAsia="zh-CN"/>
        </w:rPr>
        <w:t>8</w:t>
      </w:r>
      <w:r>
        <w:rPr>
          <w:rFonts w:hint="eastAsia" w:ascii="宋体" w:hAnsi="宋体" w:cs="仿宋_GB2312"/>
          <w:color w:val="auto"/>
          <w:kern w:val="0"/>
          <w:sz w:val="24"/>
        </w:rPr>
        <w:t>）不同供应商投标（响应）文件中法定代表人或者负责人签字出自同一人之手</w:t>
      </w:r>
      <w:r>
        <w:rPr>
          <w:rFonts w:hint="eastAsia" w:ascii="宋体" w:hAnsi="宋体" w:cs="仿宋_GB2312"/>
          <w:color w:val="auto"/>
          <w:kern w:val="0"/>
          <w:sz w:val="24"/>
          <w:lang w:eastAsia="zh-CN"/>
        </w:rPr>
        <w:t>。</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1.5 费用承担</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投标人准备和参加投标活动发生的费用自理。</w:t>
      </w:r>
    </w:p>
    <w:p>
      <w:pPr>
        <w:pStyle w:val="5"/>
        <w:keepNext w:val="0"/>
        <w:keepLines w:val="0"/>
        <w:tabs>
          <w:tab w:val="left" w:pos="823"/>
        </w:tabs>
        <w:autoSpaceDE w:val="0"/>
        <w:autoSpaceDN w:val="0"/>
        <w:adjustRightInd w:val="0"/>
        <w:snapToGrid w:val="0"/>
        <w:ind w:firstLine="480" w:firstLineChars="200"/>
        <w:jc w:val="left"/>
        <w:rPr>
          <w:rFonts w:ascii="宋体" w:hAnsi="宋体" w:cs="仿宋_GB2312"/>
          <w:b w:val="0"/>
          <w:bCs w:val="0"/>
          <w:color w:val="auto"/>
          <w:kern w:val="0"/>
          <w:sz w:val="24"/>
          <w:szCs w:val="24"/>
        </w:rPr>
      </w:pPr>
      <w:r>
        <w:rPr>
          <w:rFonts w:hint="eastAsia" w:ascii="宋体" w:hAnsi="宋体" w:cs="仿宋_GB2312"/>
          <w:b w:val="0"/>
          <w:bCs w:val="0"/>
          <w:color w:val="auto"/>
          <w:kern w:val="0"/>
          <w:sz w:val="24"/>
          <w:szCs w:val="24"/>
        </w:rPr>
        <w:t>本项目免收成交服务费，评标费用由采购人</w:t>
      </w:r>
      <w:r>
        <w:rPr>
          <w:rFonts w:hint="eastAsia" w:ascii="宋体" w:hAnsi="宋体" w:cs="仿宋_GB2312"/>
          <w:b w:val="0"/>
          <w:bCs w:val="0"/>
          <w:color w:val="auto"/>
          <w:kern w:val="0"/>
          <w:sz w:val="24"/>
          <w:szCs w:val="24"/>
          <w:lang w:val="en-US" w:eastAsia="zh-CN"/>
        </w:rPr>
        <w:t>支付</w:t>
      </w:r>
      <w:r>
        <w:rPr>
          <w:rFonts w:hint="eastAsia" w:ascii="宋体" w:hAnsi="宋体" w:cs="仿宋_GB2312"/>
          <w:b w:val="0"/>
          <w:bCs w:val="0"/>
          <w:color w:val="auto"/>
          <w:kern w:val="0"/>
          <w:sz w:val="24"/>
          <w:szCs w:val="24"/>
        </w:rPr>
        <w:t>。</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1.6 保密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参与招标投标活动的各方应对招标文件和投标文件中的商业和技术等秘密保密，违者应对由此造成的后果承担法律责任。</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1.7 语言文字</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除专用术语外，与招标投标有关的语言均使用中文。必要时专用术语应附有中文注释。</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1.8 计量单位</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所有计量均采用中华人民共和国法定计量单位。</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 踏勘现场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1.9.1 投标人须知前附表规定组织踏勘现场的，招标人按投标人须知前附表规定的时间、地点组织投标人踏勘项目现场。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1.9.2 投标人踏勘现场发生的费用自理。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1.9.3 除招标人的原因外，投标人自行负责在踏勘现场中所发生的人员伤亡和财产损失。</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1.9.4 招标人在踏勘现场中介绍的工程场地和相关的周边环境情况，供投标人在编制投标文件时参考，招标人不对投标人据此作出的判断和决策负责。</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 投标预备会</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1.10.1 投标人须知前附表规定召开投标预备会的，招标人按投标人须知前附表规定的时间和地点召开投标预备会，澄清投标人提出的问题。</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1.10.2 投标人应在投标人须知前附表规定的时间前，以书面形式将提出的问题送达招标人，以便招标人在会议期间澄清。</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1.10.3 投标预备会后，招标人在投标人须知前附表规定的时间内，将对投标人所提问题的澄清，以书面方式通知所有购买招标文件的投标人。该澄清内容为招标文件的组成部分。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1.11 分包</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1.12 偏离</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投标人须知前附表允许投标文件偏离招标文件某些要求的，偏离应当符合招标文件规定的偏离范围和幅度。</w:t>
      </w:r>
    </w:p>
    <w:p>
      <w:pPr>
        <w:pStyle w:val="4"/>
        <w:jc w:val="center"/>
        <w:rPr>
          <w:rFonts w:ascii="黑体" w:eastAsia="黑体"/>
          <w:color w:val="auto"/>
          <w:sz w:val="32"/>
        </w:rPr>
      </w:pPr>
      <w:bookmarkStart w:id="44" w:name="_Toc430166812"/>
      <w:bookmarkStart w:id="45" w:name="_Toc19018"/>
      <w:bookmarkStart w:id="46" w:name="_Toc17693"/>
      <w:r>
        <w:rPr>
          <w:rFonts w:hint="eastAsia" w:ascii="黑体" w:eastAsia="黑体"/>
          <w:color w:val="auto"/>
          <w:sz w:val="32"/>
        </w:rPr>
        <w:t>2. 招标文件</w:t>
      </w:r>
      <w:bookmarkEnd w:id="44"/>
      <w:bookmarkEnd w:id="45"/>
      <w:bookmarkEnd w:id="46"/>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 招标文件的组成</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本招标文件包括：</w:t>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"_Toc430166809" </w:instrText>
      </w:r>
      <w:r>
        <w:rPr>
          <w:color w:val="auto"/>
        </w:rPr>
        <w:fldChar w:fldCharType="separate"/>
      </w:r>
      <w:r>
        <w:rPr>
          <w:rFonts w:hint="eastAsia" w:ascii="宋体" w:hAnsi="宋体" w:cs="仿宋_GB2312"/>
          <w:color w:val="auto"/>
          <w:kern w:val="0"/>
          <w:sz w:val="24"/>
        </w:rPr>
        <w:t>第一章 招标公告</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"_Toc430166810" </w:instrText>
      </w:r>
      <w:r>
        <w:rPr>
          <w:color w:val="auto"/>
        </w:rPr>
        <w:fldChar w:fldCharType="separate"/>
      </w:r>
      <w:r>
        <w:rPr>
          <w:rFonts w:hint="eastAsia" w:ascii="宋体" w:hAnsi="宋体" w:cs="仿宋_GB2312"/>
          <w:color w:val="auto"/>
          <w:kern w:val="0"/>
          <w:sz w:val="24"/>
        </w:rPr>
        <w:t>第二章 投标人须知</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"_Toc430166820" </w:instrText>
      </w:r>
      <w:r>
        <w:rPr>
          <w:color w:val="auto"/>
        </w:rPr>
        <w:fldChar w:fldCharType="separate"/>
      </w:r>
      <w:r>
        <w:rPr>
          <w:rFonts w:hint="eastAsia" w:ascii="宋体" w:hAnsi="宋体" w:cs="仿宋_GB2312"/>
          <w:color w:val="auto"/>
          <w:kern w:val="0"/>
          <w:sz w:val="24"/>
        </w:rPr>
        <w:t>第三章 评标办法（综合评估法）</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"_Toc430166821" </w:instrText>
      </w:r>
      <w:r>
        <w:rPr>
          <w:color w:val="auto"/>
        </w:rPr>
        <w:fldChar w:fldCharType="separate"/>
      </w:r>
      <w:r>
        <w:rPr>
          <w:rFonts w:hint="eastAsia" w:ascii="宋体" w:hAnsi="宋体" w:cs="仿宋_GB2312"/>
          <w:color w:val="auto"/>
          <w:kern w:val="0"/>
          <w:sz w:val="24"/>
        </w:rPr>
        <w:t>1. 评标方法</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"_Toc430166822" </w:instrText>
      </w:r>
      <w:r>
        <w:rPr>
          <w:color w:val="auto"/>
        </w:rPr>
        <w:fldChar w:fldCharType="separate"/>
      </w:r>
      <w:r>
        <w:rPr>
          <w:rFonts w:hint="eastAsia" w:ascii="宋体" w:hAnsi="宋体" w:cs="仿宋_GB2312"/>
          <w:color w:val="auto"/>
          <w:kern w:val="0"/>
          <w:sz w:val="24"/>
        </w:rPr>
        <w:t>2. 评审标准</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"_Toc430166823" </w:instrText>
      </w:r>
      <w:r>
        <w:rPr>
          <w:color w:val="auto"/>
        </w:rPr>
        <w:fldChar w:fldCharType="separate"/>
      </w:r>
      <w:r>
        <w:rPr>
          <w:rFonts w:hint="eastAsia" w:ascii="宋体" w:hAnsi="宋体" w:cs="仿宋_GB2312"/>
          <w:color w:val="auto"/>
          <w:kern w:val="0"/>
          <w:sz w:val="24"/>
        </w:rPr>
        <w:t>3. 评标程序</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"_Toc430166824" </w:instrText>
      </w:r>
      <w:r>
        <w:rPr>
          <w:color w:val="auto"/>
        </w:rPr>
        <w:fldChar w:fldCharType="separate"/>
      </w:r>
      <w:r>
        <w:rPr>
          <w:rFonts w:hint="eastAsia" w:ascii="宋体" w:hAnsi="宋体" w:cs="仿宋_GB2312"/>
          <w:color w:val="auto"/>
          <w:kern w:val="0"/>
          <w:sz w:val="24"/>
        </w:rPr>
        <w:t>第四章 合同条款及格式</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"_Toc430166825" </w:instrText>
      </w:r>
      <w:r>
        <w:rPr>
          <w:color w:val="auto"/>
        </w:rPr>
        <w:fldChar w:fldCharType="separate"/>
      </w:r>
      <w:r>
        <w:rPr>
          <w:rFonts w:hint="eastAsia" w:ascii="宋体" w:hAnsi="宋体" w:cs="仿宋_GB2312"/>
          <w:color w:val="auto"/>
          <w:kern w:val="0"/>
          <w:sz w:val="24"/>
        </w:rPr>
        <w:t>第五章 工程量清单</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"_Toc430166827" </w:instrText>
      </w:r>
      <w:r>
        <w:rPr>
          <w:color w:val="auto"/>
        </w:rPr>
        <w:fldChar w:fldCharType="separate"/>
      </w:r>
      <w:r>
        <w:rPr>
          <w:rFonts w:hint="eastAsia" w:ascii="宋体" w:hAnsi="宋体" w:cs="仿宋_GB2312"/>
          <w:color w:val="auto"/>
          <w:kern w:val="0"/>
          <w:sz w:val="24"/>
        </w:rPr>
        <w:t>第六章 图纸</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"_Toc430166828" </w:instrText>
      </w:r>
      <w:r>
        <w:rPr>
          <w:color w:val="auto"/>
        </w:rPr>
        <w:fldChar w:fldCharType="separate"/>
      </w:r>
      <w:r>
        <w:rPr>
          <w:rFonts w:hint="eastAsia" w:ascii="宋体" w:hAnsi="宋体" w:cs="仿宋_GB2312"/>
          <w:color w:val="auto"/>
          <w:kern w:val="0"/>
          <w:sz w:val="24"/>
        </w:rPr>
        <w:t>第七章 技术标准</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"_Toc430166829" </w:instrText>
      </w:r>
      <w:r>
        <w:rPr>
          <w:color w:val="auto"/>
        </w:rPr>
        <w:fldChar w:fldCharType="separate"/>
      </w:r>
      <w:r>
        <w:rPr>
          <w:rFonts w:hint="eastAsia" w:ascii="宋体" w:hAnsi="宋体" w:cs="仿宋_GB2312"/>
          <w:color w:val="auto"/>
          <w:kern w:val="0"/>
          <w:sz w:val="24"/>
        </w:rPr>
        <w:t>第八章 投标文件格式</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一、投标函及投标函附录</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二、法定代表人身份证明</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三、授权委托书</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四、投标保证金</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五、工程量清单</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六、施工组织设计</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七、项目管理机构</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八、项目经理无在建工程承诺</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九、资格审查资料</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十、其它投标人认为有必要加入的材料</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根据本章第1.10 款、第2.2 款和第2.3 款对招标文件所作的澄清、修改，构成招标文件的组成部分。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 招标文件的澄清</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2.2.2 招标文件的澄清将在投标人须知前附表规定的投标截止时间15天前以网上公告的形式发给所有下载招标文件的投标人，但不指明澄清问题的来源。投标人应当主动上网查询，如果澄清发出的时间距投标截止时间不足15天，招标人相应延长投标截止时间。</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2.3 招标文件的修改</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2.3.1 在投标截止时间15天前，招标人可以网上公告的形式修改招标文件，投标人应当主动上网查询。如果修改招标文件的时间距投标截止时间不足15 天，相应延长投标截止时间。</w:t>
      </w:r>
    </w:p>
    <w:p>
      <w:pPr>
        <w:pStyle w:val="8"/>
        <w:ind w:firstLine="480" w:firstLineChars="200"/>
        <w:rPr>
          <w:rFonts w:hint="default" w:eastAsia="宋体"/>
          <w:color w:val="auto"/>
          <w:lang w:val="en-US" w:eastAsia="zh-CN"/>
        </w:rPr>
      </w:pPr>
      <w:r>
        <w:rPr>
          <w:rFonts w:hint="eastAsia" w:ascii="宋体" w:hAnsi="宋体" w:cs="仿宋_GB2312"/>
          <w:color w:val="auto"/>
          <w:kern w:val="0"/>
          <w:sz w:val="24"/>
          <w:lang w:val="en-US" w:eastAsia="zh-CN"/>
        </w:rPr>
        <w:t>2.3.2</w:t>
      </w:r>
      <w:r>
        <w:rPr>
          <w:rFonts w:hint="eastAsia" w:ascii="宋体" w:hAnsi="宋体" w:eastAsia="宋体" w:cs="宋体"/>
          <w:color w:val="auto"/>
          <w:spacing w:val="0"/>
          <w:position w:val="0"/>
          <w:sz w:val="24"/>
          <w:shd w:val="clear" w:fill="auto"/>
        </w:rPr>
        <w:t>如果对采购文件无异议，出具采购文件无异议确认书，附到响应文件内</w:t>
      </w:r>
      <w:r>
        <w:rPr>
          <w:rFonts w:hint="eastAsia" w:ascii="宋体" w:hAnsi="宋体" w:eastAsia="宋体" w:cs="宋体"/>
          <w:color w:val="auto"/>
          <w:spacing w:val="0"/>
          <w:position w:val="0"/>
          <w:sz w:val="24"/>
          <w:shd w:val="clear" w:fill="auto"/>
          <w:lang w:eastAsia="zh-CN"/>
        </w:rPr>
        <w:t>。</w:t>
      </w:r>
    </w:p>
    <w:p>
      <w:pPr>
        <w:pStyle w:val="4"/>
        <w:jc w:val="center"/>
        <w:rPr>
          <w:rFonts w:ascii="黑体" w:eastAsia="黑体"/>
          <w:color w:val="auto"/>
          <w:sz w:val="32"/>
        </w:rPr>
      </w:pPr>
      <w:bookmarkStart w:id="47" w:name="_Toc24423"/>
      <w:bookmarkStart w:id="48" w:name="_Toc430166813"/>
      <w:bookmarkStart w:id="49" w:name="_Toc7495"/>
      <w:r>
        <w:rPr>
          <w:rFonts w:hint="eastAsia" w:ascii="黑体" w:eastAsia="黑体"/>
          <w:color w:val="auto"/>
          <w:sz w:val="32"/>
        </w:rPr>
        <w:t>3. 投标文件</w:t>
      </w:r>
      <w:bookmarkEnd w:id="47"/>
      <w:bookmarkEnd w:id="48"/>
      <w:bookmarkEnd w:id="49"/>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 投标文件的组成</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3.1.1 投标文件应包括下列内容：</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一、投标函及投标函附录</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二、法定代表人身份证明</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三、授权委托书</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四、工程量清单</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五、施工组织设计</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六、项目管理机构</w:t>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七、项目经理无在建工程承诺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八、资格审查资料</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九、其它投标人认为有必要加入的材料</w:t>
      </w:r>
      <w:r>
        <w:rPr>
          <w:rFonts w:hint="eastAsia" w:ascii="宋体" w:hAnsi="宋体" w:cs="仿宋_GB2312"/>
          <w:color w:val="auto"/>
          <w:kern w:val="0"/>
          <w:sz w:val="24"/>
        </w:rPr>
        <w:tab/>
      </w:r>
      <w:r>
        <w:rPr>
          <w:rFonts w:hint="eastAsia" w:ascii="宋体" w:hAnsi="宋体" w:cs="仿宋_GB2312"/>
          <w:color w:val="auto"/>
          <w:kern w:val="0"/>
          <w:sz w:val="24"/>
        </w:rPr>
        <w:tab/>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 投标报价</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3.2.1 投标人应按第八章“投标函附录”的要求填写相应表格。</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3.2.2 投标人在投标截止时间前修改投标函中的投标总报价的，应同时修改第八章“投标函附录”中的相应报价。此修改须符合本章第4.3 款的有关要求。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 投标有效期</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3.3.1 在投标人须知前附表规定的投标有效期内，投标人不得要求撤销或修改其投标文件。</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 投标保证金</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本项目不需要缴纳投标保证金</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 资格审查资料</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3.5.1 “投标人基本情况表”应附投标人营业执照副本、资质证书副本和安全生产许可证等材料的复印件。</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3.5.2 “近年财务状况表”应附经会计师事务所或审计机构审计的财务会计报表，包括资产负债表、现金流量表、利润表和财务情况说明书的复印件，具体年份要求见投标人须知前附表。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3.5.3 “近年完成的类似项目情况表”应附中标通知书或合同协议书的复印件，具体年份要求见投标人须知前附表。每张表格只填写一个项目，并标明序号。</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3.5.4 “正在施工和新承接的项目情况表”应附中标通知书或合同协议书复印件。</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每张表格只填写一个项目，并标明序号。</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3.5.5 “近年发生的诉讼及仲裁情况”应说明相关情况，并附法院或仲裁机构作出的判决、裁决等有关法律文书复印件，具体年份要求见投标人须知前附表。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3.5.6 投标人须知前附表规定接受联合体投标的，本章第3.5.1项至第3.5.5项规定的表格和资料应包括联合体各方相关情况。</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3.6 备选投标方案</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3.7 投标文件的编制</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3.7.2 投标文件应当对招标文件有关工期、投标有效期、质量要求、技术标准和要求、招标范围等实质性内容作出响应。</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pStyle w:val="28"/>
        <w:tabs>
          <w:tab w:val="left" w:pos="710"/>
        </w:tabs>
        <w:adjustRightInd w:val="0"/>
        <w:snapToGrid w:val="0"/>
        <w:spacing w:line="360" w:lineRule="auto"/>
        <w:ind w:left="0" w:firstLine="516" w:firstLineChars="200"/>
        <w:jc w:val="both"/>
        <w:rPr>
          <w:rFonts w:hint="eastAsia" w:asciiTheme="minorEastAsia" w:hAnsiTheme="minorEastAsia" w:eastAsiaTheme="minorEastAsia"/>
          <w:color w:val="auto"/>
          <w:spacing w:val="9"/>
          <w:sz w:val="24"/>
        </w:rPr>
      </w:pPr>
      <w:r>
        <w:rPr>
          <w:rFonts w:hint="eastAsia" w:asciiTheme="minorEastAsia" w:hAnsiTheme="minorEastAsia" w:eastAsiaTheme="minorEastAsia"/>
          <w:color w:val="auto"/>
          <w:spacing w:val="9"/>
          <w:sz w:val="24"/>
          <w:lang w:val="en-US" w:eastAsia="zh-CN"/>
        </w:rPr>
        <w:t>3.7.4</w:t>
      </w:r>
      <w:r>
        <w:rPr>
          <w:rFonts w:hint="eastAsia" w:asciiTheme="minorEastAsia" w:hAnsiTheme="minorEastAsia" w:eastAsiaTheme="minorEastAsia"/>
          <w:color w:val="auto"/>
          <w:spacing w:val="9"/>
          <w:sz w:val="24"/>
        </w:rPr>
        <w:t>参与采购竞标活动的各方应对投标文件的商业和技术等秘密保密，违者应对由此造成的后果承担法律责任。对上述作出书面承诺并附投标文件中，否则视为不响应</w:t>
      </w:r>
      <w:r>
        <w:rPr>
          <w:rFonts w:hint="eastAsia" w:asciiTheme="minorEastAsia" w:hAnsiTheme="minorEastAsia"/>
          <w:color w:val="auto"/>
          <w:spacing w:val="9"/>
          <w:sz w:val="24"/>
          <w:lang w:val="en-US" w:eastAsia="zh-CN"/>
        </w:rPr>
        <w:t>采购</w:t>
      </w:r>
      <w:r>
        <w:rPr>
          <w:rFonts w:hint="eastAsia" w:asciiTheme="minorEastAsia" w:hAnsiTheme="minorEastAsia" w:eastAsiaTheme="minorEastAsia"/>
          <w:color w:val="auto"/>
          <w:spacing w:val="9"/>
          <w:sz w:val="24"/>
        </w:rPr>
        <w:t>文件要求。</w:t>
      </w:r>
    </w:p>
    <w:p>
      <w:pPr>
        <w:pStyle w:val="8"/>
        <w:ind w:left="0" w:leftChars="0" w:firstLine="417" w:firstLineChars="162"/>
        <w:rPr>
          <w:rFonts w:hint="eastAsia"/>
          <w:color w:val="auto"/>
        </w:rPr>
      </w:pPr>
      <w:r>
        <w:rPr>
          <w:rFonts w:hint="eastAsia" w:asciiTheme="minorEastAsia" w:hAnsiTheme="minorEastAsia" w:eastAsiaTheme="minorEastAsia"/>
          <w:color w:val="auto"/>
          <w:spacing w:val="9"/>
          <w:sz w:val="24"/>
          <w:lang w:val="en-US" w:eastAsia="zh-CN"/>
        </w:rPr>
        <w:t>3.7.5投标</w:t>
      </w:r>
      <w:r>
        <w:rPr>
          <w:rFonts w:hint="eastAsia" w:asciiTheme="minorEastAsia" w:hAnsiTheme="minorEastAsia" w:eastAsiaTheme="minorEastAsia"/>
          <w:color w:val="auto"/>
          <w:sz w:val="24"/>
        </w:rPr>
        <w:t>文件</w:t>
      </w:r>
      <w:r>
        <w:rPr>
          <w:rFonts w:hint="eastAsia" w:asciiTheme="minorEastAsia" w:hAnsiTheme="minorEastAsia" w:eastAsiaTheme="minorEastAsia"/>
          <w:color w:val="auto"/>
          <w:sz w:val="24"/>
          <w:lang w:eastAsia="zh-CN"/>
        </w:rPr>
        <w:t>需</w:t>
      </w:r>
      <w:r>
        <w:rPr>
          <w:rFonts w:hint="eastAsia" w:asciiTheme="minorEastAsia" w:hAnsiTheme="minorEastAsia" w:eastAsiaTheme="minorEastAsia"/>
          <w:color w:val="auto"/>
          <w:sz w:val="24"/>
        </w:rPr>
        <w:t>编制连续页码，除特殊规格的图纸或方案、图片资料等外，均应按</w:t>
      </w:r>
      <w:r>
        <w:rPr>
          <w:rFonts w:asciiTheme="minorEastAsia" w:hAnsiTheme="minorEastAsia" w:eastAsiaTheme="minorEastAsia"/>
          <w:color w:val="auto"/>
          <w:sz w:val="24"/>
        </w:rPr>
        <w:t>A4规格制作</w:t>
      </w:r>
      <w:r>
        <w:rPr>
          <w:rFonts w:hint="eastAsia" w:asciiTheme="minorEastAsia" w:hAnsiTheme="minorEastAsia" w:eastAsiaTheme="minorEastAsia"/>
          <w:color w:val="auto"/>
          <w:sz w:val="24"/>
          <w:lang w:eastAsia="zh-CN"/>
        </w:rPr>
        <w:t>。</w:t>
      </w:r>
    </w:p>
    <w:p>
      <w:pPr>
        <w:spacing w:line="360" w:lineRule="auto"/>
        <w:ind w:firstLine="550"/>
        <w:rPr>
          <w:rFonts w:hint="default" w:eastAsia="宋体"/>
          <w:color w:val="auto"/>
          <w:lang w:val="en-US" w:eastAsia="zh-CN"/>
        </w:rPr>
      </w:pPr>
      <w:r>
        <w:rPr>
          <w:rFonts w:hint="eastAsia" w:ascii="宋体" w:hAnsi="宋体" w:cs="仿宋_GB2312"/>
          <w:color w:val="auto"/>
          <w:kern w:val="0"/>
          <w:sz w:val="24"/>
          <w:lang w:val="en-US" w:eastAsia="zh-CN"/>
        </w:rPr>
        <w:t>3.7.6</w:t>
      </w:r>
      <w:r>
        <w:rPr>
          <w:rFonts w:hint="eastAsia" w:ascii="宋体" w:hAnsi="宋体" w:eastAsia="宋体" w:cs="宋体"/>
          <w:color w:val="auto"/>
          <w:kern w:val="2"/>
          <w:sz w:val="24"/>
          <w:lang w:val="en-US" w:eastAsia="zh-CN" w:bidi="ar-SA"/>
        </w:rPr>
        <w:t>电子投标文</w:t>
      </w:r>
      <w:r>
        <w:rPr>
          <w:rFonts w:hint="eastAsia" w:ascii="宋体" w:hAnsi="宋体" w:cs="宋体"/>
          <w:color w:val="auto"/>
          <w:kern w:val="2"/>
          <w:sz w:val="24"/>
          <w:lang w:val="en-US" w:eastAsia="zh-CN" w:bidi="ar-SA"/>
        </w:rPr>
        <w:t>件</w:t>
      </w:r>
      <w:r>
        <w:rPr>
          <w:rFonts w:hint="eastAsia" w:ascii="宋体" w:hAnsi="宋体" w:eastAsia="宋体" w:cs="宋体"/>
          <w:color w:val="auto"/>
          <w:kern w:val="2"/>
          <w:sz w:val="24"/>
          <w:lang w:val="en-US" w:eastAsia="zh-CN" w:bidi="ar-SA"/>
        </w:rPr>
        <w:t>制作</w:t>
      </w:r>
      <w:r>
        <w:rPr>
          <w:rFonts w:hint="eastAsia" w:ascii="宋体" w:hAnsi="宋体" w:eastAsia="宋体" w:cs="宋体"/>
          <w:color w:val="auto"/>
          <w:sz w:val="24"/>
          <w:lang w:eastAsia="zh-CN"/>
        </w:rPr>
        <w:t>，</w:t>
      </w:r>
      <w:r>
        <w:rPr>
          <w:rFonts w:hint="eastAsia" w:ascii="宋体" w:hAnsi="宋体" w:eastAsia="宋体" w:cs="宋体"/>
          <w:color w:val="auto"/>
          <w:sz w:val="24"/>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rPr>
        <w:t>《投标单位-电子投标文件视频制作手册》的相关规定。</w:t>
      </w:r>
    </w:p>
    <w:p>
      <w:pPr>
        <w:spacing w:line="360" w:lineRule="auto"/>
        <w:ind w:firstLine="550"/>
        <w:rPr>
          <w:rFonts w:hint="default" w:eastAsia="宋体"/>
          <w:color w:val="auto"/>
          <w:lang w:val="en-US" w:eastAsia="zh-CN"/>
        </w:rPr>
      </w:pPr>
    </w:p>
    <w:p>
      <w:pPr>
        <w:pStyle w:val="4"/>
        <w:jc w:val="center"/>
        <w:rPr>
          <w:rFonts w:ascii="黑体" w:eastAsia="黑体"/>
          <w:color w:val="auto"/>
          <w:sz w:val="32"/>
        </w:rPr>
      </w:pPr>
      <w:bookmarkStart w:id="50" w:name="_Toc17951"/>
      <w:bookmarkStart w:id="51" w:name="_Toc430166814"/>
      <w:bookmarkStart w:id="52" w:name="_Toc2861"/>
      <w:r>
        <w:rPr>
          <w:rFonts w:hint="eastAsia" w:ascii="黑体" w:eastAsia="黑体"/>
          <w:color w:val="auto"/>
          <w:sz w:val="32"/>
        </w:rPr>
        <w:t>4. 投标</w:t>
      </w:r>
      <w:bookmarkEnd w:id="50"/>
      <w:bookmarkEnd w:id="51"/>
      <w:bookmarkEnd w:id="52"/>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4.1 投标文件的密封和标记</w:t>
      </w:r>
    </w:p>
    <w:p>
      <w:pPr>
        <w:spacing w:line="360" w:lineRule="auto"/>
        <w:ind w:firstLine="550"/>
        <w:rPr>
          <w:rFonts w:ascii="宋体" w:hAnsi="宋体" w:cs="仿宋_GB2312"/>
          <w:color w:val="auto"/>
          <w:kern w:val="0"/>
          <w:sz w:val="24"/>
        </w:rPr>
      </w:pPr>
      <w:r>
        <w:rPr>
          <w:rFonts w:hint="eastAsia" w:ascii="宋体" w:hAnsi="宋体" w:cs="仿宋_GB2312"/>
          <w:color w:val="auto"/>
          <w:kern w:val="0"/>
          <w:sz w:val="24"/>
        </w:rPr>
        <w:t>网上提交加密的电子投标文件。</w:t>
      </w:r>
      <w:r>
        <w:rPr>
          <w:rFonts w:hint="eastAsia" w:ascii="宋体" w:hAnsi="宋体" w:eastAsia="宋体" w:cs="宋体"/>
          <w:color w:val="auto"/>
          <w:sz w:val="24"/>
        </w:rPr>
        <w:t>加密的电子投标文件的递交</w:t>
      </w:r>
      <w:r>
        <w:rPr>
          <w:rFonts w:hint="eastAsia" w:ascii="宋体" w:hAnsi="宋体" w:cs="宋体"/>
          <w:color w:val="auto"/>
          <w:sz w:val="24"/>
          <w:lang w:val="en-US" w:eastAsia="zh-CN"/>
        </w:rPr>
        <w:t>流程</w:t>
      </w:r>
      <w:r>
        <w:rPr>
          <w:rFonts w:hint="eastAsia" w:ascii="宋体" w:hAnsi="宋体" w:eastAsia="宋体" w:cs="宋体"/>
          <w:color w:val="auto"/>
          <w:sz w:val="24"/>
          <w:lang w:eastAsia="zh-CN"/>
        </w:rPr>
        <w:t>，</w:t>
      </w:r>
      <w:r>
        <w:rPr>
          <w:rFonts w:hint="eastAsia" w:ascii="宋体" w:hAnsi="宋体" w:eastAsia="宋体" w:cs="宋体"/>
          <w:color w:val="auto"/>
          <w:sz w:val="24"/>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rPr>
        <w:t>《投标单位-电子投标文件视频制作手册》。</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 投标文件的递交</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4.2.1 投标人应在本章第2.2.2 项规定的投标截止时间前递交投标文件。</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4.2.2 投标人递交投标文件的地点：见投标人须知前附表。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4.2.3 除投标人须知前附表另有规定外，投标人所递交的投标文件不予退还。</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4.2.4 逾期送达的或者未送达指定地点的投标文件，招标人不予受理。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4.3 投标文件的修改与撤回</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4.3.1 在本章第2.2.2 项规定的投标截止时间前，投标人可以修改或撤回已递交的投标文件，须在投标截止时间前再次成功上传修改后的加密的电子投标文件。</w:t>
      </w:r>
    </w:p>
    <w:p>
      <w:pPr>
        <w:pStyle w:val="4"/>
        <w:jc w:val="center"/>
        <w:rPr>
          <w:rFonts w:ascii="黑体" w:eastAsia="黑体"/>
          <w:color w:val="auto"/>
          <w:sz w:val="32"/>
        </w:rPr>
      </w:pPr>
      <w:bookmarkStart w:id="53" w:name="_Toc430166815"/>
      <w:bookmarkStart w:id="54" w:name="_Toc2428"/>
      <w:bookmarkStart w:id="55" w:name="_Toc24894"/>
      <w:r>
        <w:rPr>
          <w:rFonts w:hint="eastAsia" w:ascii="黑体" w:eastAsia="黑体"/>
          <w:color w:val="auto"/>
          <w:sz w:val="32"/>
        </w:rPr>
        <w:t>5. 开标</w:t>
      </w:r>
      <w:bookmarkEnd w:id="53"/>
      <w:bookmarkEnd w:id="54"/>
      <w:bookmarkEnd w:id="55"/>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5.1 开标时间和地点</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招标人在本章第2.2.2 项规定的投标截止时间（开标时间）和投标人须知前附表规定的地点公开开标。</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5.2 开标程序</w:t>
      </w:r>
    </w:p>
    <w:p>
      <w:pPr>
        <w:autoSpaceDE w:val="0"/>
        <w:autoSpaceDN w:val="0"/>
        <w:adjustRightInd w:val="0"/>
        <w:spacing w:line="440" w:lineRule="exact"/>
        <w:ind w:firstLine="480" w:firstLineChars="200"/>
        <w:jc w:val="left"/>
        <w:rPr>
          <w:rFonts w:ascii="宋体" w:hAnsi="宋体" w:cs="仿宋_GB2312"/>
          <w:color w:val="auto"/>
          <w:kern w:val="0"/>
          <w:sz w:val="24"/>
        </w:rPr>
      </w:pPr>
      <w:bookmarkStart w:id="56" w:name="_Toc430166816"/>
      <w:r>
        <w:rPr>
          <w:rFonts w:hint="eastAsia" w:ascii="宋体" w:hAnsi="宋体" w:cs="仿宋_GB2312"/>
          <w:color w:val="auto"/>
          <w:kern w:val="0"/>
          <w:sz w:val="24"/>
        </w:rPr>
        <w:t>5.2.1开标会议由招标人或招标代理机构主持，代理机构当众解密投标文件（</w:t>
      </w:r>
      <w:r>
        <w:rPr>
          <w:rFonts w:hint="eastAsia" w:ascii="宋体" w:hAnsi="宋体" w:cs="宋体"/>
          <w:color w:val="auto"/>
          <w:sz w:val="24"/>
        </w:rPr>
        <w:t>在解密投标文件开始时30分钟内进行解密，超时视为放弃递交投标文件</w:t>
      </w:r>
      <w:r>
        <w:rPr>
          <w:rFonts w:hint="eastAsia" w:ascii="宋体" w:hAnsi="宋体" w:cs="仿宋_GB2312"/>
          <w:color w:val="auto"/>
          <w:kern w:val="0"/>
          <w:sz w:val="24"/>
        </w:rPr>
        <w:t>），解密完成后各投标人的电子投标文件的实质性内容将自动显示在网页中。</w:t>
      </w:r>
    </w:p>
    <w:p>
      <w:pPr>
        <w:pStyle w:val="4"/>
        <w:jc w:val="center"/>
        <w:rPr>
          <w:rFonts w:ascii="黑体" w:eastAsia="黑体"/>
          <w:color w:val="auto"/>
          <w:sz w:val="32"/>
        </w:rPr>
      </w:pPr>
      <w:bookmarkStart w:id="57" w:name="_Toc23497"/>
      <w:bookmarkStart w:id="58" w:name="_Toc14062"/>
      <w:r>
        <w:rPr>
          <w:rFonts w:hint="eastAsia" w:ascii="黑体" w:eastAsia="黑体"/>
          <w:color w:val="auto"/>
          <w:sz w:val="32"/>
        </w:rPr>
        <w:t>6. 评标</w:t>
      </w:r>
      <w:bookmarkEnd w:id="56"/>
      <w:bookmarkEnd w:id="57"/>
      <w:bookmarkEnd w:id="58"/>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6.1 评标委员会</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6.1.1 评标由招标人依法组建的评标委员会负责。评标委员会成员人数以及技术、经济等方面专家的确定方式见投标人须知前附表。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6.1.2 评标委员会成员有下列情形之一的，应当回避：</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（1）招标人或投标人的主要负责人的近亲属；</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（2）项目主管部门或者行政监督部门的人员；</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（3）与投标人有经济利益关系，可能影响对投标公正评审的；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（4）曾因在招标、评标以及其他与招标投标有关活动中从事违法行为而受过行政处罚或刑事处罚的。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6.2 评标原则</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评标活动遵循公平、公正、科学和择优的原则。</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6.3 评标</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lang w:val="en-US" w:eastAsia="zh-CN"/>
        </w:rPr>
        <w:t>6.4</w:t>
      </w:r>
      <w:r>
        <w:rPr>
          <w:rFonts w:hint="eastAsia" w:ascii="宋体" w:hAnsi="宋体" w:eastAsia="宋体" w:cs="宋体"/>
          <w:bCs/>
          <w:color w:val="auto"/>
          <w:kern w:val="2"/>
          <w:sz w:val="24"/>
          <w:highlight w:val="none"/>
          <w:lang w:val="en-US" w:eastAsia="zh-CN" w:bidi="ar-SA"/>
        </w:rPr>
        <w:t>投标人不得以任何方式干扰、影响评标工作，投标人对上述做出书面保证，否则视为不响应招标文件实质性内容。</w:t>
      </w:r>
    </w:p>
    <w:p>
      <w:pPr>
        <w:pStyle w:val="4"/>
        <w:jc w:val="center"/>
        <w:rPr>
          <w:rFonts w:ascii="黑体" w:eastAsia="黑体"/>
          <w:color w:val="auto"/>
          <w:sz w:val="32"/>
        </w:rPr>
      </w:pPr>
      <w:bookmarkStart w:id="59" w:name="_Toc18148"/>
      <w:bookmarkStart w:id="60" w:name="_Toc18596"/>
      <w:bookmarkStart w:id="61" w:name="_Toc430166817"/>
      <w:r>
        <w:rPr>
          <w:rFonts w:hint="eastAsia" w:ascii="黑体" w:eastAsia="黑体"/>
          <w:color w:val="auto"/>
          <w:sz w:val="32"/>
        </w:rPr>
        <w:t>7. 合同授予</w:t>
      </w:r>
      <w:bookmarkEnd w:id="59"/>
      <w:bookmarkEnd w:id="60"/>
      <w:bookmarkEnd w:id="61"/>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7.1 定标方式</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除投标人须知前附表规定评标委员会直接确定中标人外，招标人依据评标委员会推荐的中标候选人确定中标人。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7.2 中标通知</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宋体"/>
          <w:color w:val="auto"/>
          <w:sz w:val="24"/>
          <w:lang w:val="en-US" w:eastAsia="zh-CN"/>
        </w:rPr>
        <w:t>在发出中标公告后</w:t>
      </w:r>
      <w:r>
        <w:rPr>
          <w:rFonts w:hint="eastAsia" w:ascii="宋体" w:hAnsi="宋体" w:eastAsia="宋体" w:cs="宋体"/>
          <w:color w:val="auto"/>
          <w:sz w:val="24"/>
          <w:lang w:val="en-US" w:eastAsia="zh-CN"/>
        </w:rPr>
        <w:t>请采购人、中标人登录</w:t>
      </w:r>
      <w:r>
        <w:rPr>
          <w:rFonts w:hint="eastAsia" w:ascii="宋体" w:hAnsi="宋体" w:eastAsia="宋体" w:cs="宋体"/>
          <w:color w:val="auto"/>
          <w:sz w:val="24"/>
        </w:rPr>
        <w:t>周口市公共资源</w:t>
      </w:r>
      <w:r>
        <w:rPr>
          <w:rFonts w:hint="eastAsia" w:ascii="宋体" w:hAnsi="宋体" w:eastAsia="宋体" w:cs="宋体"/>
          <w:color w:val="auto"/>
          <w:sz w:val="24"/>
          <w:szCs w:val="24"/>
        </w:rPr>
        <w:t>交易</w:t>
      </w:r>
      <w:r>
        <w:rPr>
          <w:rFonts w:hint="eastAsia" w:ascii="宋体" w:hAnsi="宋体" w:eastAsia="宋体" w:cs="宋体"/>
          <w:color w:val="auto"/>
          <w:sz w:val="24"/>
          <w:lang w:eastAsia="zh-CN"/>
        </w:rPr>
        <w:t>中心网</w:t>
      </w:r>
      <w:r>
        <w:rPr>
          <w:rFonts w:hint="eastAsia" w:ascii="宋体" w:hAnsi="宋体" w:eastAsia="宋体" w:cs="宋体"/>
          <w:color w:val="auto"/>
          <w:sz w:val="24"/>
          <w:szCs w:val="24"/>
        </w:rPr>
        <w:t>（http://jyzx.zhoukou.gov.cn）</w:t>
      </w:r>
      <w:r>
        <w:rPr>
          <w:rFonts w:hint="eastAsia" w:ascii="宋体" w:hAnsi="宋体" w:eastAsia="宋体" w:cs="宋体"/>
          <w:color w:val="auto"/>
          <w:sz w:val="24"/>
          <w:szCs w:val="24"/>
          <w:lang w:val="en-US" w:eastAsia="zh-CN"/>
        </w:rPr>
        <w:t>自行下载</w:t>
      </w:r>
      <w:r>
        <w:rPr>
          <w:rFonts w:hint="eastAsia" w:ascii="宋体" w:hAnsi="宋体" w:eastAsia="宋体" w:cs="宋体"/>
          <w:color w:val="auto"/>
          <w:sz w:val="24"/>
        </w:rPr>
        <w:t>中标通知书</w:t>
      </w:r>
      <w:r>
        <w:rPr>
          <w:rFonts w:hint="eastAsia" w:ascii="宋体" w:hAnsi="宋体" w:cs="仿宋_GB2312"/>
          <w:color w:val="auto"/>
          <w:kern w:val="0"/>
          <w:sz w:val="24"/>
        </w:rPr>
        <w:t>。</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7.3 履约担保</w:t>
      </w:r>
    </w:p>
    <w:p>
      <w:pPr>
        <w:autoSpaceDE w:val="0"/>
        <w:autoSpaceDN w:val="0"/>
        <w:adjustRightInd w:val="0"/>
        <w:spacing w:line="440" w:lineRule="exact"/>
        <w:ind w:firstLine="480" w:firstLineChars="200"/>
        <w:jc w:val="left"/>
        <w:rPr>
          <w:rFonts w:hint="eastAsia" w:ascii="宋体" w:hAnsi="宋体" w:cs="仿宋_GB2312"/>
          <w:color w:val="auto"/>
          <w:kern w:val="0"/>
          <w:sz w:val="24"/>
          <w:lang w:val="en-US" w:eastAsia="zh-CN"/>
        </w:rPr>
      </w:pPr>
      <w:r>
        <w:rPr>
          <w:rFonts w:hint="eastAsia" w:ascii="宋体" w:hAnsi="宋体" w:cs="仿宋_GB2312"/>
          <w:color w:val="auto"/>
          <w:kern w:val="0"/>
          <w:sz w:val="24"/>
          <w:lang w:val="en-US" w:eastAsia="zh-CN"/>
        </w:rPr>
        <w:t>无</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7.4 签订合同</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7.4.1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7.4.2 发出中标通知书后，招标人无正当理由拒签合同的，招标人向中标人退还投标保证金；给中标人造成损失的，应当赔偿损失。</w:t>
      </w:r>
    </w:p>
    <w:p>
      <w:pPr>
        <w:pStyle w:val="8"/>
        <w:ind w:left="0" w:leftChars="0" w:firstLine="420" w:firstLineChars="175"/>
        <w:rPr>
          <w:rFonts w:hint="default" w:eastAsia="宋体"/>
          <w:color w:val="auto"/>
          <w:lang w:val="en-US" w:eastAsia="zh-CN"/>
        </w:rPr>
      </w:pPr>
      <w:r>
        <w:rPr>
          <w:rFonts w:hint="eastAsia" w:ascii="宋体" w:hAnsi="宋体" w:cs="仿宋_GB2312"/>
          <w:color w:val="auto"/>
          <w:kern w:val="0"/>
          <w:sz w:val="24"/>
          <w:lang w:val="en-US" w:eastAsia="zh-CN"/>
        </w:rPr>
        <w:t>7.4.3</w:t>
      </w:r>
      <w:r>
        <w:rPr>
          <w:rFonts w:hint="eastAsia" w:asciiTheme="minorEastAsia" w:hAnsiTheme="minorEastAsia" w:eastAsiaTheme="minorEastAsia"/>
          <w:color w:val="auto"/>
          <w:sz w:val="24"/>
          <w:lang w:val="en-US" w:eastAsia="zh-CN"/>
        </w:rPr>
        <w:t>中标人</w:t>
      </w:r>
      <w:r>
        <w:rPr>
          <w:rFonts w:hint="eastAsia" w:asciiTheme="minorEastAsia" w:hAnsiTheme="minorEastAsia" w:eastAsiaTheme="minorEastAsia"/>
          <w:color w:val="auto"/>
          <w:sz w:val="24"/>
        </w:rPr>
        <w:t>不得将合同、合同中的规定、有关计划、图纸、样本或甲方为上述内容向</w:t>
      </w:r>
      <w:r>
        <w:rPr>
          <w:rFonts w:hint="eastAsia" w:asciiTheme="minorEastAsia" w:hAnsiTheme="minorEastAsia" w:eastAsiaTheme="minorEastAsia"/>
          <w:color w:val="auto"/>
          <w:sz w:val="24"/>
          <w:lang w:val="en-US" w:eastAsia="zh-CN"/>
        </w:rPr>
        <w:t>中标人</w:t>
      </w:r>
      <w:r>
        <w:rPr>
          <w:rFonts w:hint="eastAsia" w:asciiTheme="minorEastAsia" w:hAnsiTheme="minorEastAsia" w:eastAsiaTheme="minorEastAsia"/>
          <w:color w:val="auto"/>
          <w:sz w:val="24"/>
        </w:rPr>
        <w:t>提供的资料透露给</w:t>
      </w:r>
      <w:r>
        <w:rPr>
          <w:rFonts w:hint="eastAsia" w:asciiTheme="minorEastAsia" w:hAnsiTheme="minorEastAsia" w:eastAsiaTheme="minorEastAsia"/>
          <w:color w:val="auto"/>
          <w:sz w:val="24"/>
          <w:lang w:eastAsia="zh-CN"/>
        </w:rPr>
        <w:t>其他</w:t>
      </w:r>
      <w:r>
        <w:rPr>
          <w:rFonts w:hint="eastAsia" w:asciiTheme="minorEastAsia" w:hAnsiTheme="minorEastAsia" w:eastAsiaTheme="minorEastAsia"/>
          <w:color w:val="auto"/>
          <w:sz w:val="24"/>
        </w:rPr>
        <w:t>人</w:t>
      </w:r>
      <w:r>
        <w:rPr>
          <w:rFonts w:hint="eastAsia" w:asciiTheme="minorEastAsia" w:hAnsiTheme="minorEastAsia" w:eastAsiaTheme="minorEastAsia"/>
          <w:color w:val="auto"/>
          <w:sz w:val="24"/>
          <w:lang w:eastAsia="zh-CN"/>
        </w:rPr>
        <w:t>并</w:t>
      </w:r>
      <w:r>
        <w:rPr>
          <w:rFonts w:hint="eastAsia" w:asciiTheme="minorEastAsia" w:hAnsiTheme="minorEastAsia" w:eastAsiaTheme="minorEastAsia"/>
          <w:color w:val="auto"/>
          <w:sz w:val="24"/>
        </w:rPr>
        <w:t>承诺</w:t>
      </w:r>
      <w:r>
        <w:rPr>
          <w:rFonts w:hint="eastAsia" w:asciiTheme="minorEastAsia" w:hAnsiTheme="minorEastAsia" w:eastAsiaTheme="minorEastAsia"/>
          <w:color w:val="auto"/>
          <w:sz w:val="24"/>
          <w:lang w:eastAsia="zh-CN"/>
        </w:rPr>
        <w:t>。</w:t>
      </w:r>
    </w:p>
    <w:p>
      <w:pPr>
        <w:pStyle w:val="4"/>
        <w:jc w:val="center"/>
        <w:rPr>
          <w:rFonts w:ascii="黑体" w:eastAsia="黑体"/>
          <w:color w:val="auto"/>
          <w:sz w:val="32"/>
        </w:rPr>
      </w:pPr>
      <w:bookmarkStart w:id="62" w:name="_Toc19427"/>
      <w:bookmarkStart w:id="63" w:name="_Toc31224"/>
      <w:r>
        <w:rPr>
          <w:rFonts w:hint="eastAsia" w:ascii="黑体" w:eastAsia="黑体"/>
          <w:color w:val="auto"/>
          <w:sz w:val="32"/>
        </w:rPr>
        <w:t>8. 重新招标和不再招标</w:t>
      </w:r>
      <w:bookmarkEnd w:id="62"/>
      <w:bookmarkEnd w:id="63"/>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8.1 重新招标</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有下列情形之一的，招标人将重新招标：</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（1）投标截止时间止，投标人少于3个的；</w:t>
      </w:r>
    </w:p>
    <w:p>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（2）经评标委员会评审后否决所有投标的。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8.2 不再招标</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重新招标后投标人仍少于3 个或者所有投标被否决的，属于必须审批或核准的工程建设项目，经原审批或核准部门批准后不再进行招标。</w:t>
      </w:r>
    </w:p>
    <w:p>
      <w:pPr>
        <w:pStyle w:val="4"/>
        <w:jc w:val="center"/>
        <w:rPr>
          <w:rFonts w:ascii="黑体" w:eastAsia="黑体"/>
          <w:color w:val="auto"/>
          <w:sz w:val="32"/>
        </w:rPr>
      </w:pPr>
      <w:bookmarkStart w:id="64" w:name="_Toc430166818"/>
      <w:bookmarkStart w:id="65" w:name="_Toc1776"/>
      <w:bookmarkStart w:id="66" w:name="_Toc29761"/>
      <w:r>
        <w:rPr>
          <w:rFonts w:hint="eastAsia" w:ascii="黑体" w:eastAsia="黑体"/>
          <w:color w:val="auto"/>
          <w:sz w:val="32"/>
        </w:rPr>
        <w:t>9. 纪律和监督</w:t>
      </w:r>
      <w:bookmarkEnd w:id="64"/>
      <w:bookmarkEnd w:id="65"/>
      <w:bookmarkEnd w:id="66"/>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9.1 对招标人的纪律要求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招标人不得泄漏招标投标活动中应当保密的情况和资料，不得与投标人串通损害国家利益、社会公共利益或者他人合法权益。</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9.2 对投标人的纪律要求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9.3 对评标委员会成员的纪律要求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9.4 对与评标活动有关的工作人员的纪律要求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9.5 投诉</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投标人和其他利害关系人认为本次招标活动违反法律、法规和规章规定的，有权向有关行政监督部门投诉。</w:t>
      </w:r>
    </w:p>
    <w:p>
      <w:pPr>
        <w:pStyle w:val="4"/>
        <w:jc w:val="center"/>
        <w:rPr>
          <w:rFonts w:ascii="黑体" w:eastAsia="黑体"/>
          <w:color w:val="auto"/>
          <w:sz w:val="32"/>
        </w:rPr>
      </w:pPr>
      <w:bookmarkStart w:id="67" w:name="_Toc32160"/>
      <w:bookmarkStart w:id="68" w:name="_Toc430166819"/>
      <w:bookmarkStart w:id="69" w:name="_Toc14541"/>
      <w:r>
        <w:rPr>
          <w:rFonts w:hint="eastAsia" w:ascii="黑体" w:eastAsia="黑体"/>
          <w:color w:val="auto"/>
          <w:sz w:val="32"/>
        </w:rPr>
        <w:t>10. 需要补充的其他内容</w:t>
      </w:r>
      <w:bookmarkEnd w:id="67"/>
      <w:bookmarkEnd w:id="68"/>
      <w:bookmarkEnd w:id="69"/>
    </w:p>
    <w:p>
      <w:pPr>
        <w:autoSpaceDE w:val="0"/>
        <w:autoSpaceDN w:val="0"/>
        <w:adjustRightInd w:val="0"/>
        <w:spacing w:line="340" w:lineRule="exact"/>
        <w:ind w:firstLine="560" w:firstLineChars="200"/>
        <w:jc w:val="left"/>
        <w:rPr>
          <w:rFonts w:ascii="宋体" w:hAnsi="宋体" w:cs="仿宋_GB2312"/>
          <w:color w:val="auto"/>
          <w:kern w:val="0"/>
          <w:sz w:val="28"/>
          <w:szCs w:val="28"/>
        </w:rPr>
      </w:pPr>
    </w:p>
    <w:p>
      <w:pPr>
        <w:autoSpaceDE w:val="0"/>
        <w:autoSpaceDN w:val="0"/>
        <w:adjustRightInd w:val="0"/>
        <w:spacing w:line="340" w:lineRule="exact"/>
        <w:ind w:firstLine="560" w:firstLineChars="200"/>
        <w:jc w:val="left"/>
        <w:rPr>
          <w:rFonts w:ascii="宋体" w:hAnsi="宋体" w:cs="仿宋_GB2312"/>
          <w:color w:val="auto"/>
          <w:kern w:val="0"/>
          <w:sz w:val="28"/>
          <w:szCs w:val="28"/>
        </w:rPr>
      </w:pPr>
    </w:p>
    <w:p>
      <w:pPr>
        <w:autoSpaceDE w:val="0"/>
        <w:autoSpaceDN w:val="0"/>
        <w:adjustRightInd w:val="0"/>
        <w:spacing w:line="340" w:lineRule="exact"/>
        <w:ind w:firstLine="560" w:firstLineChars="200"/>
        <w:jc w:val="left"/>
        <w:rPr>
          <w:rFonts w:ascii="宋体" w:hAnsi="宋体" w:cs="仿宋_GB2312"/>
          <w:color w:val="auto"/>
          <w:kern w:val="0"/>
          <w:sz w:val="28"/>
          <w:szCs w:val="28"/>
        </w:rPr>
      </w:pPr>
    </w:p>
    <w:p>
      <w:pPr>
        <w:autoSpaceDE w:val="0"/>
        <w:autoSpaceDN w:val="0"/>
        <w:adjustRightInd w:val="0"/>
        <w:spacing w:line="340" w:lineRule="exact"/>
        <w:ind w:firstLine="560" w:firstLineChars="200"/>
        <w:jc w:val="left"/>
        <w:rPr>
          <w:rFonts w:ascii="宋体" w:hAnsi="宋体" w:cs="仿宋_GB2312"/>
          <w:color w:val="auto"/>
          <w:kern w:val="0"/>
          <w:sz w:val="28"/>
          <w:szCs w:val="28"/>
        </w:rPr>
      </w:pPr>
    </w:p>
    <w:p>
      <w:pPr>
        <w:pStyle w:val="8"/>
        <w:rPr>
          <w:color w:val="auto"/>
        </w:rPr>
      </w:pPr>
    </w:p>
    <w:p>
      <w:pPr>
        <w:pStyle w:val="3"/>
        <w:spacing w:before="0" w:after="0" w:line="360" w:lineRule="auto"/>
        <w:jc w:val="center"/>
        <w:rPr>
          <w:rFonts w:ascii="宋体" w:hAnsi="宋体"/>
          <w:bCs w:val="0"/>
          <w:color w:val="auto"/>
          <w:sz w:val="36"/>
          <w:szCs w:val="36"/>
        </w:rPr>
      </w:pPr>
      <w:bookmarkStart w:id="70" w:name="_Toc32630"/>
      <w:r>
        <w:rPr>
          <w:rFonts w:hint="eastAsia" w:ascii="宋体" w:hAnsi="宋体"/>
          <w:bCs w:val="0"/>
          <w:color w:val="auto"/>
          <w:sz w:val="36"/>
          <w:szCs w:val="36"/>
        </w:rPr>
        <w:t>第三章 评标办法（综合评估法）</w:t>
      </w:r>
      <w:bookmarkEnd w:id="70"/>
    </w:p>
    <w:p>
      <w:pPr>
        <w:rPr>
          <w:color w:val="auto"/>
        </w:rPr>
      </w:pPr>
    </w:p>
    <w:tbl>
      <w:tblPr>
        <w:tblStyle w:val="20"/>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495"/>
        <w:gridCol w:w="835"/>
        <w:gridCol w:w="1873"/>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551" w:type="dxa"/>
            <w:gridSpan w:val="2"/>
            <w:vAlign w:val="center"/>
          </w:tcPr>
          <w:p>
            <w:pPr>
              <w:pStyle w:val="35"/>
              <w:spacing w:line="400" w:lineRule="exact"/>
              <w:jc w:val="center"/>
              <w:rPr>
                <w:rFonts w:hAnsi="宋体"/>
                <w:b/>
                <w:color w:val="auto"/>
                <w:sz w:val="21"/>
                <w:szCs w:val="21"/>
              </w:rPr>
            </w:pPr>
            <w:r>
              <w:rPr>
                <w:rFonts w:hint="eastAsia" w:hAnsi="宋体"/>
                <w:b/>
                <w:color w:val="auto"/>
                <w:sz w:val="21"/>
                <w:szCs w:val="21"/>
              </w:rPr>
              <w:t>条款号</w:t>
            </w:r>
          </w:p>
        </w:tc>
        <w:tc>
          <w:tcPr>
            <w:tcW w:w="2708" w:type="dxa"/>
            <w:gridSpan w:val="2"/>
            <w:vAlign w:val="center"/>
          </w:tcPr>
          <w:p>
            <w:pPr>
              <w:pStyle w:val="35"/>
              <w:spacing w:line="400" w:lineRule="exact"/>
              <w:jc w:val="center"/>
              <w:rPr>
                <w:rFonts w:hAnsi="宋体"/>
                <w:b/>
                <w:color w:val="auto"/>
                <w:sz w:val="21"/>
                <w:szCs w:val="21"/>
              </w:rPr>
            </w:pPr>
            <w:r>
              <w:rPr>
                <w:rFonts w:hint="eastAsia" w:hAnsi="宋体"/>
                <w:b/>
                <w:color w:val="auto"/>
                <w:sz w:val="21"/>
                <w:szCs w:val="21"/>
              </w:rPr>
              <w:t>评审因素</w:t>
            </w:r>
          </w:p>
        </w:tc>
        <w:tc>
          <w:tcPr>
            <w:tcW w:w="5449" w:type="dxa"/>
            <w:vAlign w:val="center"/>
          </w:tcPr>
          <w:p>
            <w:pPr>
              <w:pStyle w:val="35"/>
              <w:spacing w:line="400" w:lineRule="exact"/>
              <w:jc w:val="center"/>
              <w:rPr>
                <w:rFonts w:hAnsi="宋体"/>
                <w:b/>
                <w:color w:val="auto"/>
                <w:sz w:val="21"/>
                <w:szCs w:val="21"/>
              </w:rPr>
            </w:pPr>
            <w:r>
              <w:rPr>
                <w:rFonts w:hint="eastAsia" w:hAnsi="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1056" w:type="dxa"/>
            <w:vMerge w:val="restart"/>
            <w:vAlign w:val="center"/>
          </w:tcPr>
          <w:p>
            <w:pPr>
              <w:pStyle w:val="35"/>
              <w:spacing w:line="400" w:lineRule="exact"/>
              <w:jc w:val="center"/>
              <w:rPr>
                <w:rFonts w:hAnsi="宋体"/>
                <w:color w:val="auto"/>
                <w:sz w:val="21"/>
                <w:szCs w:val="21"/>
              </w:rPr>
            </w:pPr>
            <w:r>
              <w:rPr>
                <w:rFonts w:hint="eastAsia" w:hAnsi="宋体"/>
                <w:color w:val="auto"/>
                <w:sz w:val="21"/>
                <w:szCs w:val="21"/>
              </w:rPr>
              <w:t>2.1.1</w:t>
            </w:r>
          </w:p>
        </w:tc>
        <w:tc>
          <w:tcPr>
            <w:tcW w:w="495" w:type="dxa"/>
            <w:vMerge w:val="restart"/>
            <w:vAlign w:val="center"/>
          </w:tcPr>
          <w:p>
            <w:pPr>
              <w:pStyle w:val="35"/>
              <w:spacing w:line="400" w:lineRule="exact"/>
              <w:jc w:val="center"/>
              <w:rPr>
                <w:rFonts w:hAnsi="宋体"/>
                <w:color w:val="auto"/>
                <w:sz w:val="21"/>
                <w:szCs w:val="21"/>
              </w:rPr>
            </w:pPr>
            <w:r>
              <w:rPr>
                <w:rFonts w:hint="eastAsia" w:hAnsi="宋体"/>
                <w:color w:val="auto"/>
                <w:sz w:val="21"/>
                <w:szCs w:val="21"/>
              </w:rPr>
              <w:t>形</w:t>
            </w:r>
          </w:p>
          <w:p>
            <w:pPr>
              <w:pStyle w:val="35"/>
              <w:spacing w:line="400" w:lineRule="exact"/>
              <w:jc w:val="center"/>
              <w:rPr>
                <w:rFonts w:hAnsi="宋体"/>
                <w:color w:val="auto"/>
                <w:sz w:val="21"/>
                <w:szCs w:val="21"/>
              </w:rPr>
            </w:pPr>
            <w:r>
              <w:rPr>
                <w:rFonts w:hint="eastAsia" w:hAnsi="宋体"/>
                <w:color w:val="auto"/>
                <w:sz w:val="21"/>
                <w:szCs w:val="21"/>
              </w:rPr>
              <w:t>式</w:t>
            </w:r>
          </w:p>
          <w:p>
            <w:pPr>
              <w:pStyle w:val="35"/>
              <w:spacing w:line="400" w:lineRule="exact"/>
              <w:jc w:val="center"/>
              <w:rPr>
                <w:rFonts w:hAnsi="宋体"/>
                <w:color w:val="auto"/>
                <w:sz w:val="21"/>
                <w:szCs w:val="21"/>
              </w:rPr>
            </w:pPr>
            <w:r>
              <w:rPr>
                <w:rFonts w:hint="eastAsia" w:hAnsi="宋体"/>
                <w:color w:val="auto"/>
                <w:sz w:val="21"/>
                <w:szCs w:val="21"/>
              </w:rPr>
              <w:t>评</w:t>
            </w:r>
          </w:p>
          <w:p>
            <w:pPr>
              <w:pStyle w:val="35"/>
              <w:spacing w:line="400" w:lineRule="exact"/>
              <w:jc w:val="center"/>
              <w:rPr>
                <w:rFonts w:hAnsi="宋体"/>
                <w:color w:val="auto"/>
                <w:sz w:val="21"/>
                <w:szCs w:val="21"/>
              </w:rPr>
            </w:pPr>
            <w:r>
              <w:rPr>
                <w:rFonts w:hint="eastAsia" w:hAnsi="宋体"/>
                <w:color w:val="auto"/>
                <w:sz w:val="21"/>
                <w:szCs w:val="21"/>
              </w:rPr>
              <w:t>审</w:t>
            </w:r>
          </w:p>
          <w:p>
            <w:pPr>
              <w:pStyle w:val="35"/>
              <w:spacing w:line="400" w:lineRule="exact"/>
              <w:jc w:val="center"/>
              <w:rPr>
                <w:rFonts w:hAnsi="宋体"/>
                <w:color w:val="auto"/>
                <w:sz w:val="21"/>
                <w:szCs w:val="21"/>
              </w:rPr>
            </w:pPr>
            <w:r>
              <w:rPr>
                <w:rFonts w:hint="eastAsia" w:hAnsi="宋体"/>
                <w:color w:val="auto"/>
                <w:sz w:val="21"/>
                <w:szCs w:val="21"/>
              </w:rPr>
              <w:t>标</w:t>
            </w:r>
          </w:p>
          <w:p>
            <w:pPr>
              <w:pStyle w:val="35"/>
              <w:spacing w:line="400" w:lineRule="exact"/>
              <w:jc w:val="center"/>
              <w:rPr>
                <w:rFonts w:hAnsi="宋体"/>
                <w:color w:val="auto"/>
                <w:sz w:val="21"/>
                <w:szCs w:val="21"/>
              </w:rPr>
            </w:pPr>
            <w:r>
              <w:rPr>
                <w:rFonts w:hint="eastAsia" w:hAnsi="宋体"/>
                <w:color w:val="auto"/>
                <w:sz w:val="21"/>
                <w:szCs w:val="21"/>
              </w:rPr>
              <w:t>准</w:t>
            </w: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投标人名称</w:t>
            </w:r>
          </w:p>
        </w:tc>
        <w:tc>
          <w:tcPr>
            <w:tcW w:w="5449" w:type="dxa"/>
            <w:vAlign w:val="center"/>
          </w:tcPr>
          <w:p>
            <w:pPr>
              <w:pStyle w:val="35"/>
              <w:spacing w:line="400" w:lineRule="exact"/>
              <w:jc w:val="center"/>
              <w:rPr>
                <w:rFonts w:hAnsi="宋体"/>
                <w:color w:val="auto"/>
                <w:sz w:val="21"/>
                <w:szCs w:val="21"/>
              </w:rPr>
            </w:pPr>
            <w:r>
              <w:rPr>
                <w:rFonts w:hint="eastAsia" w:hAnsi="宋体"/>
                <w:color w:val="auto"/>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投标函及投标函附录</w:t>
            </w:r>
          </w:p>
          <w:p>
            <w:pPr>
              <w:pStyle w:val="35"/>
              <w:spacing w:line="400" w:lineRule="exact"/>
              <w:jc w:val="center"/>
              <w:rPr>
                <w:rFonts w:hAnsi="宋体"/>
                <w:color w:val="auto"/>
                <w:sz w:val="21"/>
                <w:szCs w:val="21"/>
              </w:rPr>
            </w:pPr>
            <w:r>
              <w:rPr>
                <w:rFonts w:hint="eastAsia" w:hAnsi="宋体"/>
                <w:color w:val="auto"/>
                <w:sz w:val="21"/>
                <w:szCs w:val="21"/>
              </w:rPr>
              <w:t>签字盖章</w:t>
            </w:r>
          </w:p>
        </w:tc>
        <w:tc>
          <w:tcPr>
            <w:tcW w:w="5449" w:type="dxa"/>
            <w:vAlign w:val="center"/>
          </w:tcPr>
          <w:p>
            <w:pPr>
              <w:pStyle w:val="35"/>
              <w:spacing w:line="400" w:lineRule="exact"/>
              <w:jc w:val="center"/>
              <w:rPr>
                <w:rFonts w:hAnsi="宋体"/>
                <w:color w:val="auto"/>
                <w:sz w:val="21"/>
                <w:szCs w:val="21"/>
              </w:rPr>
            </w:pPr>
            <w:r>
              <w:rPr>
                <w:rFonts w:hint="eastAsia" w:hAnsi="宋体"/>
                <w:color w:val="auto"/>
                <w:sz w:val="21"/>
                <w:szCs w:val="21"/>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投标文件格式</w:t>
            </w:r>
          </w:p>
        </w:tc>
        <w:tc>
          <w:tcPr>
            <w:tcW w:w="5449" w:type="dxa"/>
            <w:vAlign w:val="center"/>
          </w:tcPr>
          <w:p>
            <w:pPr>
              <w:pStyle w:val="35"/>
              <w:spacing w:line="400" w:lineRule="exact"/>
              <w:jc w:val="center"/>
              <w:rPr>
                <w:rFonts w:hAnsi="宋体"/>
                <w:color w:val="auto"/>
                <w:sz w:val="21"/>
                <w:szCs w:val="21"/>
              </w:rPr>
            </w:pPr>
            <w:r>
              <w:rPr>
                <w:rFonts w:hint="eastAsia" w:hAnsi="宋体"/>
                <w:color w:val="auto"/>
                <w:sz w:val="21"/>
                <w:szCs w:val="21"/>
              </w:rPr>
              <w:t>符合第八章“投标文件格式”中的要求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报价唯一</w:t>
            </w:r>
          </w:p>
        </w:tc>
        <w:tc>
          <w:tcPr>
            <w:tcW w:w="5449" w:type="dxa"/>
            <w:vAlign w:val="center"/>
          </w:tcPr>
          <w:p>
            <w:pPr>
              <w:pStyle w:val="35"/>
              <w:spacing w:line="400" w:lineRule="exact"/>
              <w:jc w:val="center"/>
              <w:rPr>
                <w:rFonts w:hAnsi="宋体"/>
                <w:color w:val="auto"/>
                <w:sz w:val="21"/>
                <w:szCs w:val="21"/>
              </w:rPr>
            </w:pPr>
            <w:r>
              <w:rPr>
                <w:rFonts w:hint="eastAsia" w:hAnsi="宋体"/>
                <w:color w:val="auto"/>
                <w:sz w:val="21"/>
                <w:szCs w:val="21"/>
              </w:rPr>
              <w:t>只能有一个有效报价且不超过招标控制价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restart"/>
            <w:vAlign w:val="center"/>
          </w:tcPr>
          <w:p>
            <w:pPr>
              <w:pStyle w:val="35"/>
              <w:spacing w:line="400" w:lineRule="exact"/>
              <w:jc w:val="center"/>
              <w:rPr>
                <w:rFonts w:hAnsi="宋体"/>
                <w:color w:val="auto"/>
                <w:sz w:val="21"/>
                <w:szCs w:val="21"/>
              </w:rPr>
            </w:pPr>
            <w:r>
              <w:rPr>
                <w:rFonts w:hint="eastAsia" w:hAnsi="宋体"/>
                <w:color w:val="auto"/>
                <w:sz w:val="21"/>
                <w:szCs w:val="21"/>
              </w:rPr>
              <w:t>2.1.2</w:t>
            </w:r>
          </w:p>
        </w:tc>
        <w:tc>
          <w:tcPr>
            <w:tcW w:w="495" w:type="dxa"/>
            <w:vMerge w:val="restart"/>
            <w:vAlign w:val="center"/>
          </w:tcPr>
          <w:p>
            <w:pPr>
              <w:pStyle w:val="35"/>
              <w:spacing w:line="400" w:lineRule="exact"/>
              <w:jc w:val="center"/>
              <w:rPr>
                <w:rFonts w:hAnsi="宋体"/>
                <w:color w:val="auto"/>
                <w:sz w:val="21"/>
                <w:szCs w:val="21"/>
              </w:rPr>
            </w:pPr>
            <w:r>
              <w:rPr>
                <w:rFonts w:hint="eastAsia" w:hAnsi="宋体"/>
                <w:color w:val="auto"/>
                <w:sz w:val="21"/>
                <w:szCs w:val="21"/>
              </w:rPr>
              <w:t>资</w:t>
            </w:r>
          </w:p>
          <w:p>
            <w:pPr>
              <w:pStyle w:val="35"/>
              <w:spacing w:line="400" w:lineRule="exact"/>
              <w:jc w:val="center"/>
              <w:rPr>
                <w:rFonts w:hAnsi="宋体"/>
                <w:color w:val="auto"/>
                <w:sz w:val="21"/>
                <w:szCs w:val="21"/>
              </w:rPr>
            </w:pPr>
            <w:r>
              <w:rPr>
                <w:rFonts w:hint="eastAsia" w:hAnsi="宋体"/>
                <w:color w:val="auto"/>
                <w:sz w:val="21"/>
                <w:szCs w:val="21"/>
              </w:rPr>
              <w:t>格</w:t>
            </w:r>
          </w:p>
          <w:p>
            <w:pPr>
              <w:pStyle w:val="35"/>
              <w:spacing w:line="400" w:lineRule="exact"/>
              <w:jc w:val="center"/>
              <w:rPr>
                <w:rFonts w:hAnsi="宋体"/>
                <w:color w:val="auto"/>
                <w:sz w:val="21"/>
                <w:szCs w:val="21"/>
              </w:rPr>
            </w:pPr>
            <w:r>
              <w:rPr>
                <w:rFonts w:hint="eastAsia" w:hAnsi="宋体"/>
                <w:color w:val="auto"/>
                <w:sz w:val="21"/>
                <w:szCs w:val="21"/>
              </w:rPr>
              <w:t>评</w:t>
            </w:r>
          </w:p>
          <w:p>
            <w:pPr>
              <w:pStyle w:val="35"/>
              <w:spacing w:line="400" w:lineRule="exact"/>
              <w:jc w:val="center"/>
              <w:rPr>
                <w:rFonts w:hAnsi="宋体"/>
                <w:color w:val="auto"/>
                <w:sz w:val="21"/>
                <w:szCs w:val="21"/>
              </w:rPr>
            </w:pPr>
            <w:r>
              <w:rPr>
                <w:rFonts w:hint="eastAsia" w:hAnsi="宋体"/>
                <w:color w:val="auto"/>
                <w:sz w:val="21"/>
                <w:szCs w:val="21"/>
              </w:rPr>
              <w:t>审</w:t>
            </w:r>
          </w:p>
          <w:p>
            <w:pPr>
              <w:pStyle w:val="35"/>
              <w:spacing w:line="400" w:lineRule="exact"/>
              <w:jc w:val="center"/>
              <w:rPr>
                <w:rFonts w:hAnsi="宋体"/>
                <w:color w:val="auto"/>
                <w:sz w:val="21"/>
                <w:szCs w:val="21"/>
              </w:rPr>
            </w:pPr>
            <w:r>
              <w:rPr>
                <w:rFonts w:hint="eastAsia" w:hAnsi="宋体"/>
                <w:color w:val="auto"/>
                <w:sz w:val="21"/>
                <w:szCs w:val="21"/>
              </w:rPr>
              <w:t>标</w:t>
            </w:r>
          </w:p>
          <w:p>
            <w:pPr>
              <w:pStyle w:val="35"/>
              <w:spacing w:line="400" w:lineRule="exact"/>
              <w:jc w:val="center"/>
              <w:rPr>
                <w:rFonts w:hAnsi="宋体"/>
                <w:color w:val="auto"/>
                <w:sz w:val="21"/>
                <w:szCs w:val="21"/>
              </w:rPr>
            </w:pPr>
            <w:r>
              <w:rPr>
                <w:rFonts w:hint="eastAsia" w:hAnsi="宋体"/>
                <w:color w:val="auto"/>
                <w:sz w:val="21"/>
                <w:szCs w:val="21"/>
              </w:rPr>
              <w:t>准</w:t>
            </w: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营业执照</w:t>
            </w:r>
          </w:p>
        </w:tc>
        <w:tc>
          <w:tcPr>
            <w:tcW w:w="5449" w:type="dxa"/>
            <w:vAlign w:val="center"/>
          </w:tcPr>
          <w:p>
            <w:pPr>
              <w:pStyle w:val="35"/>
              <w:spacing w:line="400" w:lineRule="exact"/>
              <w:jc w:val="center"/>
              <w:rPr>
                <w:rFonts w:hAnsi="宋体"/>
                <w:color w:val="auto"/>
                <w:sz w:val="21"/>
                <w:szCs w:val="21"/>
              </w:rPr>
            </w:pPr>
            <w:r>
              <w:rPr>
                <w:rFonts w:hint="eastAsia" w:hAnsi="宋体"/>
                <w:color w:val="auto"/>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资格要求</w:t>
            </w:r>
          </w:p>
        </w:tc>
        <w:tc>
          <w:tcPr>
            <w:tcW w:w="5449" w:type="dxa"/>
            <w:vAlign w:val="center"/>
          </w:tcPr>
          <w:p>
            <w:pPr>
              <w:spacing w:line="400" w:lineRule="exact"/>
              <w:jc w:val="center"/>
              <w:rPr>
                <w:rFonts w:ascii="宋体" w:hAnsi="宋体" w:cs="宋体"/>
                <w:color w:val="auto"/>
                <w:kern w:val="0"/>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项目经理资格</w:t>
            </w:r>
          </w:p>
        </w:tc>
        <w:tc>
          <w:tcPr>
            <w:tcW w:w="5449" w:type="dxa"/>
            <w:vAlign w:val="center"/>
          </w:tcPr>
          <w:p>
            <w:pPr>
              <w:spacing w:line="400" w:lineRule="exact"/>
              <w:jc w:val="center"/>
              <w:rPr>
                <w:rFonts w:ascii="宋体" w:hAnsi="宋体" w:cs="宋体"/>
                <w:color w:val="auto"/>
                <w:kern w:val="0"/>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信誉要求</w:t>
            </w:r>
          </w:p>
        </w:tc>
        <w:tc>
          <w:tcPr>
            <w:tcW w:w="5449" w:type="dxa"/>
            <w:vAlign w:val="center"/>
          </w:tcPr>
          <w:p>
            <w:pPr>
              <w:spacing w:line="400" w:lineRule="exact"/>
              <w:jc w:val="center"/>
              <w:rPr>
                <w:rFonts w:ascii="宋体" w:hAnsi="宋体" w:cs="宋体"/>
                <w:color w:val="auto"/>
                <w:kern w:val="0"/>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restart"/>
            <w:vAlign w:val="center"/>
          </w:tcPr>
          <w:p>
            <w:pPr>
              <w:pStyle w:val="35"/>
              <w:spacing w:line="400" w:lineRule="exact"/>
              <w:jc w:val="center"/>
              <w:rPr>
                <w:rFonts w:hAnsi="宋体"/>
                <w:color w:val="auto"/>
                <w:sz w:val="21"/>
                <w:szCs w:val="21"/>
              </w:rPr>
            </w:pPr>
            <w:r>
              <w:rPr>
                <w:rFonts w:hint="eastAsia" w:hAnsi="宋体"/>
                <w:color w:val="auto"/>
                <w:sz w:val="21"/>
                <w:szCs w:val="21"/>
              </w:rPr>
              <w:t>2.1.3</w:t>
            </w:r>
          </w:p>
        </w:tc>
        <w:tc>
          <w:tcPr>
            <w:tcW w:w="495" w:type="dxa"/>
            <w:vMerge w:val="restart"/>
            <w:vAlign w:val="center"/>
          </w:tcPr>
          <w:p>
            <w:pPr>
              <w:pStyle w:val="35"/>
              <w:spacing w:line="400" w:lineRule="exact"/>
              <w:jc w:val="center"/>
              <w:rPr>
                <w:rFonts w:hAnsi="宋体"/>
                <w:color w:val="auto"/>
                <w:sz w:val="21"/>
                <w:szCs w:val="21"/>
              </w:rPr>
            </w:pPr>
            <w:r>
              <w:rPr>
                <w:rFonts w:hint="eastAsia" w:hAnsi="宋体"/>
                <w:color w:val="auto"/>
                <w:sz w:val="21"/>
                <w:szCs w:val="21"/>
              </w:rPr>
              <w:t>响</w:t>
            </w:r>
          </w:p>
          <w:p>
            <w:pPr>
              <w:pStyle w:val="35"/>
              <w:spacing w:line="400" w:lineRule="exact"/>
              <w:jc w:val="center"/>
              <w:rPr>
                <w:rFonts w:hAnsi="宋体"/>
                <w:color w:val="auto"/>
                <w:sz w:val="21"/>
                <w:szCs w:val="21"/>
              </w:rPr>
            </w:pPr>
            <w:r>
              <w:rPr>
                <w:rFonts w:hint="eastAsia" w:hAnsi="宋体"/>
                <w:color w:val="auto"/>
                <w:sz w:val="21"/>
                <w:szCs w:val="21"/>
              </w:rPr>
              <w:t>应</w:t>
            </w:r>
          </w:p>
          <w:p>
            <w:pPr>
              <w:pStyle w:val="35"/>
              <w:spacing w:line="400" w:lineRule="exact"/>
              <w:jc w:val="center"/>
              <w:rPr>
                <w:rFonts w:hAnsi="宋体"/>
                <w:color w:val="auto"/>
                <w:sz w:val="21"/>
                <w:szCs w:val="21"/>
              </w:rPr>
            </w:pPr>
            <w:r>
              <w:rPr>
                <w:rFonts w:hint="eastAsia" w:hAnsi="宋体"/>
                <w:color w:val="auto"/>
                <w:sz w:val="21"/>
                <w:szCs w:val="21"/>
              </w:rPr>
              <w:t>性</w:t>
            </w:r>
          </w:p>
          <w:p>
            <w:pPr>
              <w:pStyle w:val="35"/>
              <w:spacing w:line="400" w:lineRule="exact"/>
              <w:jc w:val="center"/>
              <w:rPr>
                <w:rFonts w:hAnsi="宋体"/>
                <w:color w:val="auto"/>
                <w:sz w:val="21"/>
                <w:szCs w:val="21"/>
              </w:rPr>
            </w:pPr>
            <w:r>
              <w:rPr>
                <w:rFonts w:hint="eastAsia" w:hAnsi="宋体"/>
                <w:color w:val="auto"/>
                <w:sz w:val="21"/>
                <w:szCs w:val="21"/>
              </w:rPr>
              <w:t>评</w:t>
            </w:r>
          </w:p>
          <w:p>
            <w:pPr>
              <w:pStyle w:val="35"/>
              <w:spacing w:line="400" w:lineRule="exact"/>
              <w:jc w:val="center"/>
              <w:rPr>
                <w:rFonts w:hAnsi="宋体"/>
                <w:color w:val="auto"/>
                <w:sz w:val="21"/>
                <w:szCs w:val="21"/>
              </w:rPr>
            </w:pPr>
            <w:r>
              <w:rPr>
                <w:rFonts w:hint="eastAsia" w:hAnsi="宋体"/>
                <w:color w:val="auto"/>
                <w:sz w:val="21"/>
                <w:szCs w:val="21"/>
              </w:rPr>
              <w:t>审</w:t>
            </w:r>
          </w:p>
          <w:p>
            <w:pPr>
              <w:pStyle w:val="35"/>
              <w:spacing w:line="400" w:lineRule="exact"/>
              <w:jc w:val="center"/>
              <w:rPr>
                <w:rFonts w:hAnsi="宋体"/>
                <w:color w:val="auto"/>
                <w:sz w:val="21"/>
                <w:szCs w:val="21"/>
              </w:rPr>
            </w:pPr>
            <w:r>
              <w:rPr>
                <w:rFonts w:hint="eastAsia" w:hAnsi="宋体"/>
                <w:color w:val="auto"/>
                <w:sz w:val="21"/>
                <w:szCs w:val="21"/>
              </w:rPr>
              <w:t>标</w:t>
            </w:r>
          </w:p>
          <w:p>
            <w:pPr>
              <w:pStyle w:val="35"/>
              <w:spacing w:line="400" w:lineRule="exact"/>
              <w:jc w:val="center"/>
              <w:rPr>
                <w:rFonts w:hAnsi="宋体"/>
                <w:color w:val="auto"/>
                <w:sz w:val="21"/>
                <w:szCs w:val="21"/>
              </w:rPr>
            </w:pPr>
            <w:r>
              <w:rPr>
                <w:rFonts w:hint="eastAsia" w:hAnsi="宋体"/>
                <w:color w:val="auto"/>
                <w:sz w:val="21"/>
                <w:szCs w:val="21"/>
              </w:rPr>
              <w:t>准</w:t>
            </w: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投标内容</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工期</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质量要求及养护期</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投标有效期</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投标保证金</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权利义务</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已标价工程量清单</w:t>
            </w:r>
          </w:p>
        </w:tc>
        <w:tc>
          <w:tcPr>
            <w:tcW w:w="5449" w:type="dxa"/>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符合第五章“工程量清单”给出的子目编码、子目名称、子目特征、计量单位和工程量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pPr>
              <w:pStyle w:val="35"/>
              <w:spacing w:line="400" w:lineRule="exact"/>
              <w:jc w:val="center"/>
              <w:rPr>
                <w:rFonts w:hAnsi="宋体"/>
                <w:color w:val="auto"/>
                <w:sz w:val="21"/>
                <w:szCs w:val="21"/>
              </w:rPr>
            </w:pPr>
          </w:p>
        </w:tc>
        <w:tc>
          <w:tcPr>
            <w:tcW w:w="495" w:type="dxa"/>
            <w:vMerge w:val="continue"/>
            <w:vAlign w:val="center"/>
          </w:tcPr>
          <w:p>
            <w:pPr>
              <w:pStyle w:val="35"/>
              <w:spacing w:line="400" w:lineRule="exact"/>
              <w:jc w:val="center"/>
              <w:rPr>
                <w:rFonts w:hAnsi="宋体"/>
                <w:color w:val="auto"/>
                <w:sz w:val="21"/>
                <w:szCs w:val="21"/>
              </w:rPr>
            </w:pP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技术标准和要求</w:t>
            </w:r>
          </w:p>
        </w:tc>
        <w:tc>
          <w:tcPr>
            <w:tcW w:w="5449" w:type="dxa"/>
            <w:vAlign w:val="center"/>
          </w:tcPr>
          <w:p>
            <w:pPr>
              <w:pStyle w:val="35"/>
              <w:spacing w:line="400" w:lineRule="exact"/>
              <w:jc w:val="center"/>
              <w:rPr>
                <w:rFonts w:hAnsi="宋体"/>
                <w:color w:val="auto"/>
                <w:sz w:val="21"/>
                <w:szCs w:val="21"/>
              </w:rPr>
            </w:pPr>
            <w:r>
              <w:rPr>
                <w:rFonts w:hint="eastAsia" w:hAnsi="宋体"/>
                <w:color w:val="auto"/>
                <w:sz w:val="21"/>
                <w:szCs w:val="21"/>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51" w:type="dxa"/>
            <w:gridSpan w:val="2"/>
            <w:vAlign w:val="center"/>
          </w:tcPr>
          <w:p>
            <w:pPr>
              <w:pStyle w:val="35"/>
              <w:spacing w:line="400" w:lineRule="exact"/>
              <w:jc w:val="center"/>
              <w:rPr>
                <w:rFonts w:hAnsi="宋体"/>
                <w:b/>
                <w:color w:val="auto"/>
                <w:sz w:val="21"/>
                <w:szCs w:val="21"/>
              </w:rPr>
            </w:pPr>
            <w:r>
              <w:rPr>
                <w:rFonts w:hint="eastAsia" w:hAnsi="宋体"/>
                <w:b/>
                <w:color w:val="auto"/>
                <w:sz w:val="21"/>
                <w:szCs w:val="21"/>
              </w:rPr>
              <w:t>条款号</w:t>
            </w:r>
          </w:p>
        </w:tc>
        <w:tc>
          <w:tcPr>
            <w:tcW w:w="2708" w:type="dxa"/>
            <w:gridSpan w:val="2"/>
            <w:vAlign w:val="center"/>
          </w:tcPr>
          <w:p>
            <w:pPr>
              <w:pStyle w:val="35"/>
              <w:spacing w:line="400" w:lineRule="exact"/>
              <w:jc w:val="center"/>
              <w:rPr>
                <w:rFonts w:hAnsi="宋体"/>
                <w:b/>
                <w:color w:val="auto"/>
                <w:sz w:val="21"/>
                <w:szCs w:val="21"/>
              </w:rPr>
            </w:pPr>
            <w:r>
              <w:rPr>
                <w:rFonts w:hint="eastAsia" w:hAnsi="宋体"/>
                <w:b/>
                <w:color w:val="auto"/>
                <w:sz w:val="21"/>
                <w:szCs w:val="21"/>
              </w:rPr>
              <w:t>条款内容</w:t>
            </w:r>
          </w:p>
        </w:tc>
        <w:tc>
          <w:tcPr>
            <w:tcW w:w="5449" w:type="dxa"/>
            <w:vAlign w:val="center"/>
          </w:tcPr>
          <w:p>
            <w:pPr>
              <w:pStyle w:val="35"/>
              <w:spacing w:line="400" w:lineRule="exact"/>
              <w:jc w:val="center"/>
              <w:rPr>
                <w:rFonts w:hAnsi="宋体"/>
                <w:b/>
                <w:color w:val="auto"/>
                <w:sz w:val="21"/>
                <w:szCs w:val="21"/>
              </w:rPr>
            </w:pPr>
            <w:r>
              <w:rPr>
                <w:rFonts w:hint="eastAsia" w:hAnsi="宋体"/>
                <w:b/>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551"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2.2.1</w:t>
            </w:r>
          </w:p>
        </w:tc>
        <w:tc>
          <w:tcPr>
            <w:tcW w:w="2708" w:type="dxa"/>
            <w:gridSpan w:val="2"/>
            <w:vAlign w:val="center"/>
          </w:tcPr>
          <w:p>
            <w:pPr>
              <w:pStyle w:val="35"/>
              <w:spacing w:line="400" w:lineRule="exact"/>
              <w:jc w:val="center"/>
              <w:rPr>
                <w:rFonts w:hAnsi="宋体"/>
                <w:color w:val="auto"/>
                <w:sz w:val="21"/>
                <w:szCs w:val="21"/>
              </w:rPr>
            </w:pPr>
            <w:r>
              <w:rPr>
                <w:rFonts w:hint="eastAsia" w:hAnsi="宋体"/>
                <w:color w:val="auto"/>
                <w:sz w:val="21"/>
                <w:szCs w:val="21"/>
              </w:rPr>
              <w:t>分值组成</w:t>
            </w:r>
          </w:p>
          <w:p>
            <w:pPr>
              <w:pStyle w:val="35"/>
              <w:spacing w:line="400" w:lineRule="exact"/>
              <w:jc w:val="center"/>
              <w:rPr>
                <w:rFonts w:hAnsi="宋体"/>
                <w:color w:val="auto"/>
                <w:sz w:val="21"/>
                <w:szCs w:val="21"/>
              </w:rPr>
            </w:pPr>
            <w:r>
              <w:rPr>
                <w:rFonts w:hint="eastAsia" w:hAnsi="宋体"/>
                <w:color w:val="auto"/>
                <w:sz w:val="21"/>
                <w:szCs w:val="21"/>
              </w:rPr>
              <w:t>（总分100分）</w:t>
            </w:r>
          </w:p>
        </w:tc>
        <w:tc>
          <w:tcPr>
            <w:tcW w:w="5449" w:type="dxa"/>
            <w:vAlign w:val="center"/>
          </w:tcPr>
          <w:p>
            <w:pPr>
              <w:pStyle w:val="35"/>
              <w:spacing w:line="400" w:lineRule="exact"/>
              <w:rPr>
                <w:rFonts w:hint="eastAsia" w:hAnsi="宋体"/>
                <w:color w:val="auto"/>
                <w:sz w:val="20"/>
                <w:szCs w:val="21"/>
              </w:rPr>
            </w:pPr>
            <w:r>
              <w:rPr>
                <w:rFonts w:hint="eastAsia" w:hAnsi="宋体"/>
                <w:color w:val="auto"/>
                <w:sz w:val="21"/>
                <w:szCs w:val="21"/>
              </w:rPr>
              <w:t>投标报价分：</w:t>
            </w:r>
            <w:r>
              <w:rPr>
                <w:rFonts w:hint="eastAsia" w:hAnsi="宋体"/>
                <w:color w:val="auto"/>
                <w:sz w:val="20"/>
                <w:szCs w:val="21"/>
                <w:lang w:val="en-US" w:eastAsia="zh-CN"/>
              </w:rPr>
              <w:t>10分</w:t>
            </w:r>
            <w:r>
              <w:rPr>
                <w:rFonts w:hint="eastAsia" w:hAnsi="宋体"/>
                <w:color w:val="auto"/>
                <w:sz w:val="20"/>
                <w:szCs w:val="21"/>
              </w:rPr>
              <w:t>（采购人根据项目情况设定）</w:t>
            </w:r>
          </w:p>
          <w:p>
            <w:pPr>
              <w:pStyle w:val="35"/>
              <w:spacing w:line="400" w:lineRule="exact"/>
              <w:rPr>
                <w:rFonts w:hint="eastAsia" w:hAnsi="宋体"/>
                <w:color w:val="auto"/>
                <w:sz w:val="20"/>
                <w:szCs w:val="21"/>
              </w:rPr>
            </w:pPr>
            <w:r>
              <w:rPr>
                <w:rFonts w:hint="eastAsia" w:hAnsi="宋体"/>
                <w:color w:val="auto"/>
                <w:sz w:val="21"/>
                <w:szCs w:val="21"/>
                <w:lang w:val="en-US" w:eastAsia="zh-CN"/>
              </w:rPr>
              <w:t>技术</w:t>
            </w:r>
            <w:r>
              <w:rPr>
                <w:rFonts w:hint="eastAsia" w:hAnsi="宋体"/>
                <w:color w:val="auto"/>
                <w:sz w:val="21"/>
                <w:szCs w:val="21"/>
              </w:rPr>
              <w:t>分：</w:t>
            </w:r>
            <w:r>
              <w:rPr>
                <w:rFonts w:hint="eastAsia" w:hAnsi="宋体"/>
                <w:color w:val="auto"/>
                <w:sz w:val="20"/>
                <w:szCs w:val="21"/>
                <w:lang w:val="en-US" w:eastAsia="zh-CN"/>
              </w:rPr>
              <w:t>65分</w:t>
            </w:r>
            <w:r>
              <w:rPr>
                <w:rFonts w:hint="eastAsia" w:hAnsi="宋体"/>
                <w:color w:val="auto"/>
                <w:sz w:val="20"/>
                <w:szCs w:val="21"/>
              </w:rPr>
              <w:t>（采购人根据项目情况设定）</w:t>
            </w:r>
          </w:p>
          <w:p>
            <w:pPr>
              <w:pStyle w:val="35"/>
              <w:spacing w:line="400" w:lineRule="exact"/>
              <w:rPr>
                <w:rFonts w:hAnsi="宋体"/>
                <w:color w:val="auto"/>
                <w:sz w:val="21"/>
                <w:szCs w:val="21"/>
                <w:u w:val="single"/>
              </w:rPr>
            </w:pPr>
            <w:r>
              <w:rPr>
                <w:rFonts w:hint="eastAsia" w:hAnsi="宋体"/>
                <w:color w:val="auto"/>
                <w:sz w:val="21"/>
                <w:szCs w:val="21"/>
              </w:rPr>
              <w:t>商务部分</w:t>
            </w:r>
            <w:r>
              <w:rPr>
                <w:rFonts w:hint="eastAsia" w:hAnsi="宋体"/>
                <w:color w:val="auto"/>
                <w:sz w:val="21"/>
                <w:szCs w:val="21"/>
                <w:lang w:eastAsia="zh-CN"/>
              </w:rPr>
              <w:t>：</w:t>
            </w:r>
            <w:r>
              <w:rPr>
                <w:rFonts w:hint="eastAsia" w:hAnsi="宋体"/>
                <w:color w:val="auto"/>
                <w:sz w:val="21"/>
                <w:szCs w:val="21"/>
                <w:lang w:val="en-US" w:eastAsia="zh-CN"/>
              </w:rPr>
              <w:t>25分</w:t>
            </w:r>
            <w:r>
              <w:rPr>
                <w:rFonts w:hint="eastAsia" w:hAnsi="宋体"/>
                <w:color w:val="auto"/>
                <w:sz w:val="20"/>
                <w:szCs w:val="21"/>
              </w:rPr>
              <w:t>（采购人根据项目情况设定）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1551" w:type="dxa"/>
            <w:gridSpan w:val="2"/>
            <w:vAlign w:val="center"/>
          </w:tcPr>
          <w:p>
            <w:pPr>
              <w:spacing w:line="400" w:lineRule="exact"/>
              <w:ind w:firstLine="420" w:firstLineChars="200"/>
              <w:rPr>
                <w:rFonts w:ascii="宋体" w:hAnsi="宋体" w:cs="宋体"/>
                <w:color w:val="auto"/>
                <w:szCs w:val="21"/>
              </w:rPr>
            </w:pPr>
            <w:r>
              <w:rPr>
                <w:rFonts w:hint="eastAsia" w:hAnsi="宋体"/>
                <w:color w:val="auto"/>
                <w:sz w:val="21"/>
                <w:szCs w:val="21"/>
              </w:rPr>
              <w:t>投标报价</w:t>
            </w:r>
          </w:p>
        </w:tc>
        <w:tc>
          <w:tcPr>
            <w:tcW w:w="835" w:type="dxa"/>
            <w:vAlign w:val="center"/>
          </w:tcPr>
          <w:p>
            <w:pPr>
              <w:spacing w:line="320" w:lineRule="exact"/>
              <w:rPr>
                <w:rFonts w:ascii="宋体" w:hAnsi="宋体" w:cs="宋体"/>
                <w:color w:val="auto"/>
                <w:szCs w:val="21"/>
              </w:rPr>
            </w:pPr>
            <w:r>
              <w:rPr>
                <w:rFonts w:hint="eastAsia" w:ascii="宋体" w:hAnsi="宋体" w:cs="宋体"/>
                <w:color w:val="auto"/>
                <w:sz w:val="24"/>
              </w:rPr>
              <w:t>（</w:t>
            </w:r>
            <w:r>
              <w:rPr>
                <w:rFonts w:hint="eastAsia" w:ascii="宋体" w:hAnsi="宋体" w:cs="宋体"/>
                <w:color w:val="auto"/>
                <w:sz w:val="24"/>
                <w:lang w:val="en-US" w:eastAsia="zh-CN"/>
              </w:rPr>
              <w:t>10</w:t>
            </w:r>
            <w:r>
              <w:rPr>
                <w:rFonts w:hint="eastAsia" w:ascii="宋体" w:hAnsi="宋体" w:cs="宋体"/>
                <w:color w:val="auto"/>
                <w:sz w:val="24"/>
              </w:rPr>
              <w:t>分）</w:t>
            </w:r>
          </w:p>
        </w:tc>
        <w:tc>
          <w:tcPr>
            <w:tcW w:w="7322" w:type="dxa"/>
            <w:gridSpan w:val="2"/>
            <w:vAlign w:val="center"/>
          </w:tcPr>
          <w:p>
            <w:pPr>
              <w:widowControl/>
              <w:textAlignment w:val="center"/>
              <w:rPr>
                <w:rFonts w:ascii="宋体" w:hAnsi="宋体" w:cs="宋体"/>
                <w:color w:val="auto"/>
                <w:sz w:val="24"/>
                <w:highlight w:val="none"/>
              </w:rPr>
            </w:pPr>
            <w:r>
              <w:rPr>
                <w:rFonts w:hint="eastAsia" w:ascii="宋体" w:hAnsi="宋体" w:cs="宋体"/>
                <w:color w:val="auto"/>
                <w:sz w:val="24"/>
                <w:highlight w:val="none"/>
              </w:rPr>
              <w:t>价格采用低价优先法计算，即满足招标文件要求且最终报价最低的为评标基准价，其价格分为满分。其他供应商的价格分统一按照下列公式计算：价格分=（评标基准价÷评标价）×</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0分）</w:t>
            </w:r>
          </w:p>
          <w:p>
            <w:pPr>
              <w:spacing w:line="320" w:lineRule="exact"/>
              <w:rPr>
                <w:rFonts w:ascii="宋体" w:hAnsi="宋体" w:cs="宋体"/>
                <w:b/>
                <w:bCs/>
                <w:color w:val="auto"/>
                <w:sz w:val="24"/>
                <w:highlight w:val="none"/>
              </w:rPr>
            </w:pPr>
            <w:r>
              <w:rPr>
                <w:rFonts w:hint="eastAsia" w:ascii="宋体" w:hAnsi="宋体" w:cs="宋体"/>
                <w:b/>
                <w:bCs/>
                <w:color w:val="auto"/>
                <w:sz w:val="24"/>
                <w:highlight w:val="none"/>
              </w:rPr>
              <w:t>注：</w:t>
            </w:r>
          </w:p>
          <w:p>
            <w:pPr>
              <w:spacing w:line="320" w:lineRule="exact"/>
              <w:rPr>
                <w:rFonts w:ascii="宋体" w:hAnsi="宋体" w:cs="宋体"/>
                <w:color w:val="auto"/>
                <w:sz w:val="24"/>
                <w:highlight w:val="none"/>
              </w:rPr>
            </w:pPr>
            <w:r>
              <w:rPr>
                <w:rFonts w:hint="eastAsia" w:ascii="宋体" w:hAnsi="宋体" w:cs="宋体"/>
                <w:color w:val="auto"/>
                <w:sz w:val="24"/>
                <w:highlight w:val="none"/>
              </w:rPr>
              <w:t>1.若投标人投标价格均超过控制价，做废标处理。</w:t>
            </w:r>
          </w:p>
          <w:p>
            <w:pPr>
              <w:spacing w:line="320" w:lineRule="exact"/>
              <w:rPr>
                <w:rFonts w:ascii="宋体" w:hAnsi="宋体" w:cs="宋体"/>
                <w:color w:val="auto"/>
                <w:sz w:val="24"/>
                <w:highlight w:val="none"/>
              </w:rPr>
            </w:pPr>
            <w:r>
              <w:rPr>
                <w:rFonts w:hint="eastAsia" w:ascii="宋体" w:hAnsi="宋体" w:cs="宋体"/>
                <w:color w:val="auto"/>
                <w:sz w:val="24"/>
                <w:highlight w:val="none"/>
              </w:rPr>
              <w:t xml:space="preserve">2.对小型、微型、监狱企业、残疾人福利性单位投标报价给予 </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%的扣除，用扣除后的价格参与评审。参加本项目的中小企业应当提供《中小企业声明函》（格式详见《政府采购促进中小企业发展管理办法》）</w:t>
            </w:r>
          </w:p>
          <w:p>
            <w:pPr>
              <w:spacing w:line="320" w:lineRule="exact"/>
              <w:rPr>
                <w:rFonts w:ascii="宋体" w:hAnsi="宋体" w:cs="宋体"/>
                <w:color w:val="auto"/>
                <w:szCs w:val="21"/>
              </w:rPr>
            </w:pPr>
            <w:r>
              <w:rPr>
                <w:rFonts w:hint="eastAsia" w:ascii="宋体" w:hAnsi="宋体" w:cs="宋体"/>
                <w:color w:val="auto"/>
                <w:sz w:val="24"/>
                <w:highlight w:val="none"/>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restart"/>
            <w:vAlign w:val="center"/>
          </w:tcPr>
          <w:p>
            <w:pPr>
              <w:spacing w:line="400" w:lineRule="exact"/>
              <w:ind w:firstLine="420" w:firstLineChars="200"/>
              <w:rPr>
                <w:rFonts w:hint="eastAsia" w:ascii="宋体" w:hAnsi="宋体" w:cs="宋体"/>
                <w:color w:val="auto"/>
                <w:szCs w:val="21"/>
              </w:rPr>
            </w:pPr>
            <w:r>
              <w:rPr>
                <w:rFonts w:hint="eastAsia" w:hAnsi="宋体"/>
                <w:color w:val="auto"/>
                <w:sz w:val="21"/>
                <w:szCs w:val="21"/>
                <w:lang w:val="en-US" w:eastAsia="zh-CN"/>
              </w:rPr>
              <w:t>技术</w:t>
            </w:r>
            <w:r>
              <w:rPr>
                <w:rFonts w:hint="eastAsia" w:hAnsi="宋体"/>
                <w:color w:val="auto"/>
                <w:sz w:val="21"/>
                <w:szCs w:val="21"/>
              </w:rPr>
              <w:t>分</w:t>
            </w:r>
          </w:p>
        </w:tc>
        <w:tc>
          <w:tcPr>
            <w:tcW w:w="835" w:type="dxa"/>
            <w:vMerge w:val="restart"/>
            <w:vAlign w:val="center"/>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65分</w:t>
            </w:r>
            <w:r>
              <w:rPr>
                <w:rFonts w:hint="eastAsia" w:ascii="宋体" w:hAnsi="宋体" w:cs="宋体"/>
                <w:color w:val="auto"/>
                <w:szCs w:val="21"/>
                <w:lang w:eastAsia="zh-CN"/>
              </w:rPr>
              <w:t>）</w:t>
            </w:r>
          </w:p>
        </w:tc>
        <w:tc>
          <w:tcPr>
            <w:tcW w:w="1873" w:type="dxa"/>
            <w:vAlign w:val="center"/>
          </w:tcPr>
          <w:p>
            <w:pPr>
              <w:pStyle w:val="25"/>
              <w:ind w:firstLine="240" w:firstLineChars="100"/>
              <w:rPr>
                <w:rFonts w:hint="eastAsia" w:ascii="宋体" w:hAnsi="宋体" w:cs="宋体"/>
                <w:color w:val="auto"/>
                <w:szCs w:val="21"/>
              </w:rPr>
            </w:pPr>
            <w:r>
              <w:rPr>
                <w:rFonts w:hint="eastAsia" w:ascii="宋体" w:hAnsi="宋体" w:eastAsia="宋体" w:cs="宋体"/>
                <w:color w:val="auto"/>
                <w:sz w:val="24"/>
                <w:highlight w:val="none"/>
              </w:rPr>
              <w:t>施工方案和技术措施（</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w:t>
            </w:r>
          </w:p>
        </w:tc>
        <w:tc>
          <w:tcPr>
            <w:tcW w:w="5449" w:type="dxa"/>
            <w:vAlign w:val="center"/>
          </w:tcPr>
          <w:p>
            <w:pPr>
              <w:pStyle w:val="25"/>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1、有施工方案和技术措施（含工程特点、施工重点与难点及绿色施工）得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分，缺一项扣</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分扣完为止。</w:t>
            </w:r>
          </w:p>
          <w:p>
            <w:pPr>
              <w:pStyle w:val="25"/>
              <w:ind w:left="0" w:leftChars="0" w:firstLine="0" w:firstLineChars="0"/>
              <w:rPr>
                <w:rFonts w:hint="eastAsia" w:ascii="宋体" w:hAnsi="宋体" w:cs="宋体"/>
                <w:color w:val="auto"/>
                <w:szCs w:val="21"/>
              </w:rPr>
            </w:pPr>
            <w:r>
              <w:rPr>
                <w:rFonts w:hint="eastAsia" w:ascii="宋体" w:hAnsi="宋体" w:eastAsia="宋体" w:cs="宋体"/>
                <w:color w:val="auto"/>
                <w:sz w:val="24"/>
                <w:highlight w:val="none"/>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25"/>
              <w:ind w:firstLine="0" w:firstLineChars="0"/>
              <w:rPr>
                <w:color w:val="auto"/>
              </w:rPr>
            </w:pPr>
            <w:r>
              <w:rPr>
                <w:rFonts w:hint="eastAsia" w:ascii="宋体" w:hAnsi="宋体" w:cs="宋体"/>
                <w:color w:val="auto"/>
                <w:sz w:val="24"/>
                <w:highlight w:val="none"/>
              </w:rPr>
              <w:t>质量管理体系与措施（</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w:t>
            </w:r>
          </w:p>
        </w:tc>
        <w:tc>
          <w:tcPr>
            <w:tcW w:w="5449" w:type="dxa"/>
            <w:vAlign w:val="center"/>
          </w:tcPr>
          <w:p>
            <w:pPr>
              <w:pStyle w:val="18"/>
              <w:spacing w:after="0" w:line="400" w:lineRule="exact"/>
              <w:ind w:right="-21" w:firstLine="0" w:firstLineChars="0"/>
              <w:rPr>
                <w:rFonts w:ascii="宋体" w:hAnsi="宋体" w:cs="宋体"/>
                <w:color w:val="auto"/>
                <w:sz w:val="24"/>
                <w:highlight w:val="none"/>
              </w:rPr>
            </w:pPr>
            <w:r>
              <w:rPr>
                <w:rFonts w:hint="eastAsia" w:ascii="宋体" w:hAnsi="宋体" w:cs="宋体"/>
                <w:color w:val="auto"/>
                <w:sz w:val="24"/>
                <w:highlight w:val="none"/>
              </w:rPr>
              <w:t>1、提供质量管理体系与保证措施得</w:t>
            </w:r>
            <w:r>
              <w:rPr>
                <w:rFonts w:hint="eastAsia" w:ascii="宋体" w:hAnsi="宋体" w:cs="宋体"/>
                <w:color w:val="auto"/>
                <w:sz w:val="24"/>
                <w:highlight w:val="none"/>
                <w:lang w:val="en-US" w:eastAsia="zh-CN"/>
              </w:rPr>
              <w:t xml:space="preserve">7 </w:t>
            </w:r>
            <w:r>
              <w:rPr>
                <w:rFonts w:hint="eastAsia" w:ascii="宋体" w:hAnsi="宋体" w:cs="宋体"/>
                <w:color w:val="auto"/>
                <w:sz w:val="24"/>
                <w:highlight w:val="none"/>
              </w:rPr>
              <w:t>分，</w:t>
            </w:r>
          </w:p>
          <w:p>
            <w:pPr>
              <w:spacing w:line="400" w:lineRule="exact"/>
              <w:rPr>
                <w:color w:val="auto"/>
              </w:rPr>
            </w:pPr>
            <w:r>
              <w:rPr>
                <w:rFonts w:hint="eastAsia" w:ascii="宋体" w:hAnsi="宋体" w:cs="宋体"/>
                <w:color w:val="auto"/>
                <w:sz w:val="24"/>
                <w:highlight w:val="none"/>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25"/>
              <w:ind w:firstLine="0" w:firstLineChars="0"/>
              <w:rPr>
                <w:color w:val="auto"/>
              </w:rPr>
            </w:pPr>
            <w:r>
              <w:rPr>
                <w:rFonts w:hint="eastAsia" w:ascii="宋体" w:hAnsi="宋体" w:cs="宋体"/>
                <w:color w:val="auto"/>
                <w:sz w:val="24"/>
                <w:highlight w:val="none"/>
              </w:rPr>
              <w:t>安全管理体系与措施（</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5449" w:type="dxa"/>
            <w:vAlign w:val="center"/>
          </w:tcPr>
          <w:p>
            <w:pPr>
              <w:pStyle w:val="18"/>
              <w:spacing w:after="0" w:line="400" w:lineRule="exact"/>
              <w:ind w:right="-21" w:firstLine="0" w:firstLineChars="0"/>
              <w:rPr>
                <w:rFonts w:ascii="宋体" w:hAnsi="宋体" w:cs="宋体"/>
                <w:color w:val="auto"/>
                <w:sz w:val="24"/>
                <w:highlight w:val="none"/>
              </w:rPr>
            </w:pPr>
            <w:r>
              <w:rPr>
                <w:rFonts w:hint="eastAsia" w:ascii="宋体" w:hAnsi="宋体" w:cs="宋体"/>
                <w:color w:val="auto"/>
                <w:sz w:val="24"/>
                <w:highlight w:val="none"/>
              </w:rPr>
              <w:t>1、提供施工安全生产保障体系健全，安全管理目标具体。根据工程特点、周边环境和施工工艺，现场重大危险源辨识全面，制定有关相应的安全管理措施。得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pPr>
              <w:spacing w:line="400" w:lineRule="exact"/>
              <w:rPr>
                <w:color w:val="auto"/>
              </w:rPr>
            </w:pPr>
            <w:r>
              <w:rPr>
                <w:rFonts w:hint="eastAsia" w:ascii="宋体" w:hAnsi="宋体" w:cs="宋体"/>
                <w:color w:val="auto"/>
                <w:sz w:val="24"/>
                <w:highlight w:val="none"/>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18"/>
              <w:spacing w:after="0" w:line="400" w:lineRule="exact"/>
              <w:ind w:right="-21" w:firstLine="0" w:firstLineChars="0"/>
              <w:rPr>
                <w:rFonts w:ascii="宋体" w:hAnsi="宋体" w:cs="宋体"/>
                <w:color w:val="auto"/>
                <w:sz w:val="24"/>
                <w:highlight w:val="none"/>
              </w:rPr>
            </w:pPr>
            <w:r>
              <w:rPr>
                <w:rFonts w:hint="eastAsia" w:ascii="宋体" w:hAnsi="宋体" w:cs="宋体"/>
                <w:color w:val="auto"/>
                <w:sz w:val="24"/>
                <w:highlight w:val="none"/>
              </w:rPr>
              <w:t>文明施工、环境保护管理体系及施工现场扬尘治理措施</w:t>
            </w:r>
          </w:p>
          <w:p>
            <w:pPr>
              <w:pStyle w:val="25"/>
              <w:ind w:firstLine="0" w:firstLineChars="0"/>
              <w:rPr>
                <w:color w:val="auto"/>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w:t>
            </w:r>
          </w:p>
        </w:tc>
        <w:tc>
          <w:tcPr>
            <w:tcW w:w="544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1、供应商提供文明施工、环境保护管理体系、施工现场扬尘治理措施的得</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分；缺一项扣</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分扣完为止</w:t>
            </w:r>
          </w:p>
          <w:p>
            <w:pPr>
              <w:spacing w:line="400" w:lineRule="exact"/>
              <w:rPr>
                <w:color w:val="auto"/>
              </w:rPr>
            </w:pPr>
            <w:r>
              <w:rPr>
                <w:rFonts w:hint="eastAsia" w:ascii="宋体" w:hAnsi="宋体" w:cs="宋体"/>
                <w:color w:val="auto"/>
                <w:sz w:val="24"/>
                <w:highlight w:val="none"/>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25"/>
              <w:ind w:firstLine="0" w:firstLineChars="0"/>
              <w:rPr>
                <w:color w:val="auto"/>
              </w:rPr>
            </w:pPr>
            <w:r>
              <w:rPr>
                <w:rFonts w:hint="eastAsia" w:ascii="宋体" w:hAnsi="宋体" w:cs="宋体"/>
                <w:color w:val="auto"/>
                <w:sz w:val="24"/>
                <w:highlight w:val="none"/>
              </w:rPr>
              <w:t>工程进度计划与措施（</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5449" w:type="dxa"/>
            <w:vAlign w:val="center"/>
          </w:tcPr>
          <w:p>
            <w:pPr>
              <w:pStyle w:val="18"/>
              <w:spacing w:after="0" w:line="400" w:lineRule="exact"/>
              <w:ind w:right="-21" w:firstLine="0" w:firstLineChars="0"/>
              <w:rPr>
                <w:rFonts w:ascii="宋体" w:hAnsi="宋体" w:cs="宋体"/>
                <w:color w:val="auto"/>
                <w:sz w:val="24"/>
                <w:highlight w:val="none"/>
              </w:rPr>
            </w:pPr>
            <w:r>
              <w:rPr>
                <w:rFonts w:hint="eastAsia" w:ascii="宋体" w:hAnsi="宋体" w:cs="宋体"/>
                <w:color w:val="auto"/>
                <w:sz w:val="24"/>
                <w:highlight w:val="none"/>
              </w:rPr>
              <w:t>1、工程进度计划与措施满足招标文件要求，有工期保证措施且有具体的违约责任承诺。得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pPr>
              <w:spacing w:line="400" w:lineRule="exact"/>
              <w:rPr>
                <w:color w:val="auto"/>
              </w:rPr>
            </w:pPr>
            <w:r>
              <w:rPr>
                <w:rFonts w:hint="eastAsia" w:ascii="宋体" w:hAnsi="宋体" w:cs="宋体"/>
                <w:color w:val="auto"/>
                <w:sz w:val="24"/>
                <w:highlight w:val="none"/>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25"/>
              <w:adjustRightInd w:val="0"/>
              <w:snapToGrid w:val="0"/>
              <w:spacing w:after="0"/>
              <w:ind w:firstLine="0" w:firstLineChars="0"/>
              <w:rPr>
                <w:color w:val="auto"/>
              </w:rPr>
            </w:pPr>
            <w:r>
              <w:rPr>
                <w:rFonts w:hint="eastAsia" w:ascii="宋体" w:hAnsi="宋体" w:cs="宋体"/>
                <w:color w:val="auto"/>
                <w:sz w:val="24"/>
                <w:highlight w:val="none"/>
              </w:rPr>
              <w:t>施工进度表或网络计划图（</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5449" w:type="dxa"/>
            <w:vAlign w:val="center"/>
          </w:tcPr>
          <w:p>
            <w:pPr>
              <w:numPr>
                <w:ilvl w:val="0"/>
                <w:numId w:val="1"/>
              </w:numPr>
              <w:spacing w:line="400" w:lineRule="exact"/>
              <w:rPr>
                <w:rFonts w:hint="eastAsia" w:ascii="宋体" w:hAnsi="宋体" w:cs="宋体"/>
                <w:color w:val="auto"/>
                <w:sz w:val="24"/>
                <w:highlight w:val="none"/>
              </w:rPr>
            </w:pPr>
            <w:r>
              <w:rPr>
                <w:rFonts w:hint="eastAsia" w:ascii="宋体" w:hAnsi="宋体" w:cs="宋体"/>
                <w:color w:val="auto"/>
                <w:sz w:val="24"/>
                <w:highlight w:val="none"/>
              </w:rPr>
              <w:t>关键线路清晰准确计划编制可行满足</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 xml:space="preserve">文件对工期的要求，得 </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pPr>
              <w:numPr>
                <w:ilvl w:val="0"/>
                <w:numId w:val="1"/>
              </w:numPr>
              <w:spacing w:line="400" w:lineRule="exact"/>
              <w:rPr>
                <w:color w:val="auto"/>
              </w:rPr>
            </w:pPr>
            <w:r>
              <w:rPr>
                <w:rFonts w:hint="eastAsia" w:ascii="宋体" w:hAnsi="宋体" w:cs="宋体"/>
                <w:color w:val="auto"/>
                <w:sz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25"/>
              <w:ind w:firstLine="0" w:firstLineChars="0"/>
              <w:rPr>
                <w:color w:val="auto"/>
              </w:rPr>
            </w:pPr>
            <w:r>
              <w:rPr>
                <w:rFonts w:hint="eastAsia" w:ascii="宋体" w:hAnsi="宋体" w:cs="宋体"/>
                <w:color w:val="auto"/>
                <w:sz w:val="24"/>
                <w:highlight w:val="none"/>
              </w:rPr>
              <w:t>施工总平面布置图（</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5449" w:type="dxa"/>
            <w:vAlign w:val="center"/>
          </w:tcPr>
          <w:p>
            <w:pPr>
              <w:pStyle w:val="18"/>
              <w:spacing w:after="0" w:line="400" w:lineRule="exact"/>
              <w:ind w:right="-21" w:firstLine="0" w:firstLineChars="0"/>
              <w:rPr>
                <w:rFonts w:ascii="宋体" w:hAnsi="宋体" w:cs="宋体"/>
                <w:color w:val="auto"/>
                <w:sz w:val="24"/>
                <w:highlight w:val="none"/>
              </w:rPr>
            </w:pPr>
            <w:r>
              <w:rPr>
                <w:rFonts w:hint="eastAsia" w:ascii="宋体" w:hAnsi="宋体" w:cs="宋体"/>
                <w:color w:val="auto"/>
                <w:sz w:val="24"/>
                <w:highlight w:val="none"/>
              </w:rPr>
              <w:t>1、提供施工总平面布置图得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pPr>
              <w:spacing w:line="400" w:lineRule="exact"/>
              <w:rPr>
                <w:color w:val="auto"/>
              </w:rPr>
            </w:pPr>
            <w:r>
              <w:rPr>
                <w:rFonts w:hint="eastAsia" w:ascii="宋体" w:hAnsi="宋体" w:cs="宋体"/>
                <w:color w:val="auto"/>
                <w:sz w:val="24"/>
                <w:highlight w:val="none"/>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pStyle w:val="25"/>
              <w:ind w:firstLine="0" w:firstLineChars="0"/>
              <w:rPr>
                <w:color w:val="auto"/>
              </w:rPr>
            </w:pPr>
            <w:r>
              <w:rPr>
                <w:rFonts w:hint="eastAsia" w:ascii="宋体" w:hAnsi="宋体" w:cs="宋体"/>
                <w:color w:val="auto"/>
                <w:sz w:val="24"/>
                <w:highlight w:val="none"/>
              </w:rPr>
              <w:t>拟投入资源配备计划(</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w:t>
            </w:r>
          </w:p>
        </w:tc>
        <w:tc>
          <w:tcPr>
            <w:tcW w:w="544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（1）机械：投入计划与进度计划呼应，机械设备与本项目配置合理，满足安全技术规范和施工进度需要；</w:t>
            </w:r>
          </w:p>
          <w:p>
            <w:pPr>
              <w:spacing w:line="400" w:lineRule="exact"/>
              <w:rPr>
                <w:rFonts w:ascii="宋体" w:hAnsi="宋体" w:cs="宋体"/>
                <w:color w:val="auto"/>
                <w:sz w:val="24"/>
                <w:highlight w:val="none"/>
              </w:rPr>
            </w:pPr>
            <w:r>
              <w:rPr>
                <w:rFonts w:hint="eastAsia" w:ascii="宋体" w:hAnsi="宋体" w:cs="宋体"/>
                <w:color w:val="auto"/>
                <w:sz w:val="24"/>
                <w:highlight w:val="none"/>
              </w:rPr>
              <w:t>（2）劳动力：投入计划与进度计划呼应，能满足施工需要；</w:t>
            </w:r>
          </w:p>
          <w:p>
            <w:pPr>
              <w:spacing w:line="400" w:lineRule="exact"/>
              <w:rPr>
                <w:rFonts w:ascii="宋体" w:hAnsi="宋体" w:cs="宋体"/>
                <w:color w:val="auto"/>
                <w:sz w:val="24"/>
                <w:highlight w:val="none"/>
              </w:rPr>
            </w:pPr>
            <w:r>
              <w:rPr>
                <w:rFonts w:hint="eastAsia" w:ascii="宋体" w:hAnsi="宋体" w:cs="宋体"/>
                <w:color w:val="auto"/>
                <w:sz w:val="24"/>
                <w:highlight w:val="none"/>
              </w:rPr>
              <w:t>（3）主要物资供应计划：主要物资投入计划与进度计划呼应，能满足施工需要；</w:t>
            </w:r>
          </w:p>
          <w:p>
            <w:pPr>
              <w:spacing w:line="400" w:lineRule="exact"/>
              <w:rPr>
                <w:color w:val="auto"/>
              </w:rPr>
            </w:pPr>
            <w:r>
              <w:rPr>
                <w:rFonts w:hint="eastAsia" w:ascii="宋体" w:hAnsi="宋体" w:cs="宋体"/>
                <w:color w:val="auto"/>
                <w:sz w:val="24"/>
                <w:highlight w:val="none"/>
              </w:rPr>
              <w:t xml:space="preserve">满足以上条件得 </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分，缺项扣</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551" w:type="dxa"/>
            <w:gridSpan w:val="2"/>
            <w:vMerge w:val="restart"/>
            <w:vAlign w:val="center"/>
          </w:tcPr>
          <w:p>
            <w:pPr>
              <w:spacing w:line="400" w:lineRule="exact"/>
              <w:ind w:firstLine="420" w:firstLineChars="200"/>
              <w:rPr>
                <w:rFonts w:hint="eastAsia" w:ascii="宋体" w:hAnsi="宋体" w:cs="宋体"/>
                <w:color w:val="auto"/>
                <w:szCs w:val="21"/>
              </w:rPr>
            </w:pPr>
            <w:r>
              <w:rPr>
                <w:rFonts w:hint="eastAsia" w:hAnsi="宋体"/>
                <w:color w:val="auto"/>
                <w:sz w:val="21"/>
                <w:szCs w:val="21"/>
              </w:rPr>
              <w:t>商务部分</w:t>
            </w:r>
          </w:p>
        </w:tc>
        <w:tc>
          <w:tcPr>
            <w:tcW w:w="835" w:type="dxa"/>
            <w:vMerge w:val="restart"/>
            <w:vAlign w:val="center"/>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25分</w:t>
            </w:r>
            <w:r>
              <w:rPr>
                <w:rFonts w:hint="eastAsia" w:ascii="宋体" w:hAnsi="宋体" w:cs="宋体"/>
                <w:color w:val="auto"/>
                <w:szCs w:val="21"/>
                <w:lang w:eastAsia="zh-CN"/>
              </w:rPr>
              <w:t>）</w:t>
            </w:r>
          </w:p>
        </w:tc>
        <w:tc>
          <w:tcPr>
            <w:tcW w:w="1873"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服务承诺</w:t>
            </w:r>
          </w:p>
          <w:p>
            <w:pPr>
              <w:tabs>
                <w:tab w:val="left" w:pos="5130"/>
              </w:tabs>
              <w:adjustRightInd w:val="0"/>
              <w:snapToGrid w:val="0"/>
              <w:spacing w:line="360" w:lineRule="auto"/>
              <w:rPr>
                <w:rFonts w:hint="eastAsia" w:ascii="宋体" w:hAnsi="宋体" w:cs="宋体"/>
                <w:color w:val="auto"/>
                <w:szCs w:val="21"/>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w:t>
            </w:r>
          </w:p>
        </w:tc>
        <w:tc>
          <w:tcPr>
            <w:tcW w:w="5449" w:type="dxa"/>
            <w:vAlign w:val="center"/>
          </w:tcPr>
          <w:p>
            <w:pPr>
              <w:tabs>
                <w:tab w:val="left" w:pos="513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供应商提供</w:t>
            </w:r>
            <w:r>
              <w:rPr>
                <w:rFonts w:hint="eastAsia" w:ascii="宋体" w:hAnsi="宋体" w:eastAsia="宋体" w:cs="宋体"/>
                <w:color w:val="auto"/>
                <w:sz w:val="24"/>
                <w:lang w:val="en-US" w:eastAsia="zh-CN"/>
              </w:rPr>
              <w:t>1、</w:t>
            </w:r>
            <w:r>
              <w:rPr>
                <w:rFonts w:hint="eastAsia" w:ascii="宋体" w:hAnsi="宋体" w:eastAsia="宋体" w:cs="宋体"/>
                <w:color w:val="auto"/>
                <w:sz w:val="24"/>
              </w:rPr>
              <w:t>售后服务方案</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重大问题的应急响应处置保障能力</w:t>
            </w:r>
            <w:r>
              <w:rPr>
                <w:rFonts w:hint="eastAsia" w:ascii="宋体" w:hAnsi="宋体" w:eastAsia="宋体" w:cs="宋体"/>
                <w:color w:val="auto"/>
                <w:sz w:val="24"/>
                <w:lang w:eastAsia="zh-CN"/>
              </w:rPr>
              <w:t>（</w:t>
            </w:r>
            <w:r>
              <w:rPr>
                <w:rFonts w:hint="eastAsia" w:ascii="宋体" w:hAnsi="宋体" w:eastAsia="宋体" w:cs="宋体"/>
                <w:color w:val="auto"/>
                <w:sz w:val="24"/>
              </w:rPr>
              <w:t>对用户故障的响应处理</w:t>
            </w:r>
            <w:r>
              <w:rPr>
                <w:rFonts w:hint="eastAsia" w:ascii="宋体" w:hAnsi="宋体" w:eastAsia="宋体" w:cs="宋体"/>
                <w:color w:val="auto"/>
                <w:sz w:val="24"/>
                <w:lang w:eastAsia="zh-CN"/>
              </w:rPr>
              <w:t>、</w:t>
            </w:r>
            <w:r>
              <w:rPr>
                <w:rFonts w:hint="eastAsia" w:ascii="宋体" w:hAnsi="宋体" w:eastAsia="宋体" w:cs="宋体"/>
                <w:color w:val="auto"/>
                <w:sz w:val="24"/>
              </w:rPr>
              <w:t>现场保障</w:t>
            </w:r>
            <w:r>
              <w:rPr>
                <w:rFonts w:hint="eastAsia" w:ascii="宋体" w:hAnsi="宋体" w:eastAsia="宋体" w:cs="宋体"/>
                <w:color w:val="auto"/>
                <w:sz w:val="24"/>
                <w:lang w:eastAsia="zh-CN"/>
              </w:rPr>
              <w:t>、</w:t>
            </w:r>
            <w:r>
              <w:rPr>
                <w:rFonts w:hint="eastAsia" w:ascii="宋体" w:hAnsi="宋体" w:eastAsia="宋体" w:cs="宋体"/>
                <w:color w:val="auto"/>
                <w:sz w:val="24"/>
              </w:rPr>
              <w:t>应急响应能力等情况</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服务承诺落实的保障措施</w:t>
            </w:r>
            <w:r>
              <w:rPr>
                <w:rFonts w:hint="eastAsia" w:ascii="宋体" w:hAnsi="宋体" w:eastAsia="宋体" w:cs="宋体"/>
                <w:color w:val="auto"/>
                <w:sz w:val="24"/>
                <w:lang w:eastAsia="zh-CN"/>
              </w:rPr>
              <w:t>；</w:t>
            </w:r>
            <w:r>
              <w:rPr>
                <w:rFonts w:hint="eastAsia" w:ascii="宋体" w:hAnsi="宋体" w:eastAsia="宋体" w:cs="宋体"/>
                <w:color w:val="auto"/>
                <w:sz w:val="24"/>
              </w:rPr>
              <w:t>供应商</w:t>
            </w:r>
            <w:r>
              <w:rPr>
                <w:rFonts w:hint="eastAsia" w:ascii="宋体" w:hAnsi="宋体" w:eastAsia="宋体" w:cs="宋体"/>
                <w:color w:val="auto"/>
                <w:sz w:val="24"/>
                <w:lang w:val="en-US" w:eastAsia="zh-CN"/>
              </w:rPr>
              <w:t>提供的材料应符合实际情况并切实可行。</w:t>
            </w:r>
          </w:p>
          <w:p>
            <w:pPr>
              <w:tabs>
                <w:tab w:val="left" w:pos="5130"/>
              </w:tabs>
              <w:adjustRightInd w:val="0"/>
              <w:snapToGrid w:val="0"/>
              <w:spacing w:line="360" w:lineRule="auto"/>
              <w:rPr>
                <w:rFonts w:hint="eastAsia" w:ascii="宋体" w:hAnsi="宋体" w:cs="宋体"/>
                <w:color w:val="auto"/>
                <w:szCs w:val="21"/>
              </w:rPr>
            </w:pPr>
            <w:r>
              <w:rPr>
                <w:rFonts w:hint="eastAsia" w:ascii="宋体" w:hAnsi="宋体" w:eastAsia="宋体" w:cs="宋体"/>
                <w:color w:val="auto"/>
                <w:sz w:val="24"/>
                <w:lang w:val="en-US" w:eastAsia="zh-CN"/>
              </w:rPr>
              <w:t>以上三项中，每提供一项内容得3分，最多得9分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tabs>
                <w:tab w:val="left" w:pos="5130"/>
              </w:tabs>
              <w:adjustRightInd w:val="0"/>
              <w:snapToGrid w:val="0"/>
              <w:spacing w:line="360" w:lineRule="auto"/>
              <w:rPr>
                <w:color w:val="auto"/>
              </w:rPr>
            </w:pPr>
            <w:r>
              <w:rPr>
                <w:rFonts w:hint="eastAsia" w:ascii="宋体" w:hAnsi="宋体" w:cs="宋体"/>
                <w:color w:val="auto"/>
                <w:sz w:val="24"/>
                <w:highlight w:val="none"/>
                <w:lang w:val="en-US" w:eastAsia="zh-CN"/>
              </w:rPr>
              <w:t>业绩（6分）</w:t>
            </w:r>
          </w:p>
        </w:tc>
        <w:tc>
          <w:tcPr>
            <w:tcW w:w="5449" w:type="dxa"/>
            <w:vAlign w:val="center"/>
          </w:tcPr>
          <w:p>
            <w:pPr>
              <w:tabs>
                <w:tab w:val="left" w:pos="513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企业自 2021 年 1 月 1 日以来承担过类似项目的业绩，每提供一项得 </w:t>
            </w:r>
            <w:r>
              <w:rPr>
                <w:rFonts w:hint="eastAsia" w:ascii="宋体" w:hAnsi="宋体" w:eastAsia="宋体" w:cs="宋体"/>
                <w:color w:val="auto"/>
                <w:sz w:val="24"/>
                <w:lang w:val="en-US" w:eastAsia="zh-CN"/>
              </w:rPr>
              <w:t>3</w:t>
            </w:r>
            <w:r>
              <w:rPr>
                <w:rFonts w:hint="eastAsia" w:ascii="宋体" w:hAnsi="宋体" w:eastAsia="宋体" w:cs="宋体"/>
                <w:color w:val="auto"/>
                <w:sz w:val="24"/>
              </w:rPr>
              <w:t>分，最多得</w:t>
            </w:r>
            <w:r>
              <w:rPr>
                <w:rFonts w:hint="eastAsia" w:ascii="宋体" w:hAnsi="宋体" w:eastAsia="宋体" w:cs="宋体"/>
                <w:color w:val="auto"/>
                <w:sz w:val="24"/>
                <w:lang w:val="en-US" w:eastAsia="zh-CN"/>
              </w:rPr>
              <w:t>6</w:t>
            </w:r>
            <w:r>
              <w:rPr>
                <w:rFonts w:hint="eastAsia" w:ascii="宋体" w:hAnsi="宋体" w:eastAsia="宋体" w:cs="宋体"/>
                <w:color w:val="auto"/>
                <w:sz w:val="24"/>
              </w:rPr>
              <w:t>分。（提供合同的扫描件，以合同签订的时间为准，在响应文件中附合同的扫描件，否则不得分）。</w:t>
            </w:r>
          </w:p>
          <w:p>
            <w:pPr>
              <w:tabs>
                <w:tab w:val="left" w:pos="5130"/>
              </w:tabs>
              <w:adjustRightInd w:val="0"/>
              <w:snapToGrid w:val="0"/>
              <w:spacing w:line="360" w:lineRule="auto"/>
              <w:rPr>
                <w:color w:val="auto"/>
              </w:rPr>
            </w:pPr>
            <w:r>
              <w:rPr>
                <w:rFonts w:hint="eastAsia" w:ascii="宋体" w:hAnsi="宋体" w:eastAsia="宋体" w:cs="宋体"/>
                <w:color w:val="auto"/>
                <w:sz w:val="24"/>
                <w:lang w:val="en-US" w:eastAsia="zh-CN"/>
              </w:rPr>
              <w:t>注：供应商应提供能够证明合同服务内容的材料，供</w:t>
            </w:r>
            <w:r>
              <w:rPr>
                <w:rFonts w:hint="eastAsia" w:ascii="宋体" w:hAnsi="宋体" w:cs="宋体"/>
                <w:color w:val="auto"/>
                <w:sz w:val="24"/>
                <w:lang w:val="en-US" w:eastAsia="zh-CN"/>
              </w:rPr>
              <w:t>评委</w:t>
            </w:r>
            <w:r>
              <w:rPr>
                <w:rFonts w:hint="eastAsia" w:ascii="宋体" w:hAnsi="宋体" w:eastAsia="宋体" w:cs="宋体"/>
                <w:color w:val="auto"/>
                <w:sz w:val="24"/>
                <w:lang w:val="en-US" w:eastAsia="zh-CN"/>
              </w:rPr>
              <w:t>小组评判。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551" w:type="dxa"/>
            <w:gridSpan w:val="2"/>
            <w:vMerge w:val="continue"/>
            <w:vAlign w:val="center"/>
          </w:tcPr>
          <w:p>
            <w:pPr>
              <w:spacing w:line="400" w:lineRule="exact"/>
              <w:ind w:firstLine="420" w:firstLineChars="200"/>
              <w:rPr>
                <w:color w:val="auto"/>
              </w:rPr>
            </w:pPr>
          </w:p>
        </w:tc>
        <w:tc>
          <w:tcPr>
            <w:tcW w:w="835" w:type="dxa"/>
            <w:vMerge w:val="continue"/>
            <w:vAlign w:val="center"/>
          </w:tcPr>
          <w:p>
            <w:pPr>
              <w:spacing w:line="400" w:lineRule="exact"/>
              <w:ind w:firstLine="420" w:firstLineChars="200"/>
              <w:rPr>
                <w:color w:val="auto"/>
              </w:rPr>
            </w:pPr>
          </w:p>
        </w:tc>
        <w:tc>
          <w:tcPr>
            <w:tcW w:w="1873" w:type="dxa"/>
            <w:vAlign w:val="center"/>
          </w:tcPr>
          <w:p>
            <w:pPr>
              <w:tabs>
                <w:tab w:val="left" w:pos="5130"/>
              </w:tabs>
              <w:adjustRightInd w:val="0"/>
              <w:snapToGrid w:val="0"/>
              <w:spacing w:line="360" w:lineRule="auto"/>
              <w:rPr>
                <w:color w:val="auto"/>
              </w:rPr>
            </w:pPr>
            <w:r>
              <w:rPr>
                <w:rFonts w:hint="eastAsia" w:ascii="宋体" w:hAnsi="宋体" w:cs="宋体"/>
                <w:color w:val="auto"/>
                <w:sz w:val="24"/>
                <w:highlight w:val="none"/>
                <w:lang w:val="en-US" w:eastAsia="zh-CN"/>
              </w:rPr>
              <w:t xml:space="preserve"> </w:t>
            </w:r>
            <w:r>
              <w:rPr>
                <w:rFonts w:hint="eastAsia" w:ascii="宋体" w:hAnsi="宋体" w:cs="宋体"/>
                <w:color w:val="auto"/>
                <w:sz w:val="21"/>
                <w:szCs w:val="21"/>
                <w:lang w:val="en-US" w:eastAsia="zh-CN"/>
              </w:rPr>
              <w:t>技术和人员</w:t>
            </w:r>
            <w:r>
              <w:rPr>
                <w:rFonts w:hint="eastAsia" w:ascii="宋体" w:hAnsi="宋体" w:eastAsia="宋体" w:cs="宋体"/>
                <w:color w:val="auto"/>
                <w:sz w:val="21"/>
                <w:szCs w:val="21"/>
                <w:lang w:val="en-US" w:eastAsia="zh-CN"/>
              </w:rPr>
              <w:t>实力（1</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分）</w:t>
            </w:r>
          </w:p>
        </w:tc>
        <w:tc>
          <w:tcPr>
            <w:tcW w:w="5449" w:type="dxa"/>
            <w:vAlign w:val="center"/>
          </w:tcPr>
          <w:p>
            <w:pPr>
              <w:tabs>
                <w:tab w:val="left" w:pos="5130"/>
              </w:tabs>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拟派技术人员（不包含本项目负责人）每有1人具有项目相关专业技术职称的，初级职称证书得1分，中级及以上职称证书得3分；本项最多得7分；（同一人员职称证书按最高的职称计算，不重复计分，需提供证明资料）</w:t>
            </w:r>
          </w:p>
          <w:p>
            <w:pPr>
              <w:tabs>
                <w:tab w:val="left" w:pos="5130"/>
              </w:tabs>
              <w:adjustRightInd w:val="0"/>
              <w:snapToGrid w:val="0"/>
              <w:spacing w:line="360" w:lineRule="auto"/>
              <w:rPr>
                <w:color w:val="auto"/>
              </w:rPr>
            </w:pPr>
            <w:r>
              <w:rPr>
                <w:rFonts w:hint="eastAsia" w:ascii="宋体" w:hAnsi="宋体" w:eastAsia="宋体" w:cs="宋体"/>
                <w:color w:val="auto"/>
                <w:sz w:val="24"/>
                <w:lang w:val="en-US" w:eastAsia="zh-CN"/>
              </w:rPr>
              <w:t>2、拟派本项目负责人具有项目相关专业中级及以上职称证书的，得3分；本项最多得3分；（需提供证明资料）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9708" w:type="dxa"/>
            <w:gridSpan w:val="5"/>
            <w:vAlign w:val="center"/>
          </w:tcPr>
          <w:p>
            <w:pPr>
              <w:spacing w:line="400" w:lineRule="exact"/>
              <w:rPr>
                <w:rFonts w:ascii="宋体" w:hAnsi="宋体" w:cs="宋体"/>
                <w:color w:val="auto"/>
                <w:szCs w:val="21"/>
              </w:rPr>
            </w:pPr>
            <w:r>
              <w:rPr>
                <w:rFonts w:hint="eastAsia" w:ascii="宋体" w:hAnsi="宋体" w:cs="宋体"/>
                <w:color w:val="auto"/>
                <w:szCs w:val="21"/>
              </w:rPr>
              <w:t>投标人综合得分=</w:t>
            </w:r>
            <w:r>
              <w:rPr>
                <w:rFonts w:hint="eastAsia" w:hAnsi="宋体"/>
                <w:color w:val="auto"/>
                <w:sz w:val="21"/>
                <w:szCs w:val="21"/>
              </w:rPr>
              <w:t>投标报价</w:t>
            </w:r>
            <w:r>
              <w:rPr>
                <w:rFonts w:hint="eastAsia" w:ascii="宋体" w:hAnsi="宋体" w:cs="宋体"/>
                <w:color w:val="auto"/>
                <w:szCs w:val="21"/>
              </w:rPr>
              <w:t>得分＋</w:t>
            </w:r>
            <w:r>
              <w:rPr>
                <w:rFonts w:hint="eastAsia" w:hAnsi="宋体"/>
                <w:color w:val="auto"/>
                <w:sz w:val="21"/>
                <w:szCs w:val="21"/>
                <w:lang w:val="en-US" w:eastAsia="zh-CN"/>
              </w:rPr>
              <w:t>技术</w:t>
            </w:r>
            <w:r>
              <w:rPr>
                <w:rFonts w:hint="eastAsia" w:ascii="宋体" w:hAnsi="宋体" w:cs="宋体"/>
                <w:color w:val="auto"/>
                <w:szCs w:val="21"/>
              </w:rPr>
              <w:t>得分+</w:t>
            </w:r>
            <w:r>
              <w:rPr>
                <w:rFonts w:hint="eastAsia" w:hAnsi="宋体"/>
                <w:color w:val="auto"/>
                <w:sz w:val="21"/>
                <w:szCs w:val="21"/>
              </w:rPr>
              <w:t>商务部分</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投标人的最终得分：</w:t>
            </w:r>
          </w:p>
          <w:p>
            <w:pPr>
              <w:spacing w:line="400" w:lineRule="exact"/>
              <w:rPr>
                <w:rFonts w:ascii="宋体" w:hAnsi="宋体" w:cs="宋体"/>
                <w:color w:val="auto"/>
                <w:szCs w:val="21"/>
              </w:rPr>
            </w:pPr>
            <w:r>
              <w:rPr>
                <w:rFonts w:hint="eastAsia" w:ascii="宋体" w:hAnsi="宋体" w:cs="宋体"/>
                <w:color w:val="auto"/>
                <w:szCs w:val="21"/>
              </w:rPr>
              <w:t>　　1．在评标委员会完成对</w:t>
            </w:r>
            <w:r>
              <w:rPr>
                <w:rFonts w:hint="eastAsia" w:hAnsi="宋体"/>
                <w:color w:val="auto"/>
                <w:sz w:val="21"/>
                <w:szCs w:val="21"/>
              </w:rPr>
              <w:t>投标报价</w:t>
            </w:r>
            <w:r>
              <w:rPr>
                <w:rFonts w:hint="eastAsia" w:ascii="宋体" w:hAnsi="宋体" w:cs="宋体"/>
                <w:color w:val="auto"/>
                <w:szCs w:val="21"/>
              </w:rPr>
              <w:t>得分</w:t>
            </w:r>
            <w:r>
              <w:rPr>
                <w:rFonts w:hint="eastAsia" w:ascii="宋体" w:hAnsi="宋体" w:cs="宋体"/>
                <w:color w:val="auto"/>
                <w:szCs w:val="21"/>
                <w:lang w:eastAsia="zh-CN"/>
              </w:rPr>
              <w:t>、</w:t>
            </w:r>
            <w:r>
              <w:rPr>
                <w:rFonts w:hint="eastAsia" w:hAnsi="宋体"/>
                <w:color w:val="auto"/>
                <w:sz w:val="21"/>
                <w:szCs w:val="21"/>
                <w:lang w:val="en-US" w:eastAsia="zh-CN"/>
              </w:rPr>
              <w:t>技术</w:t>
            </w:r>
            <w:r>
              <w:rPr>
                <w:rFonts w:hint="eastAsia" w:ascii="宋体" w:hAnsi="宋体" w:cs="宋体"/>
                <w:color w:val="auto"/>
                <w:szCs w:val="21"/>
              </w:rPr>
              <w:t>得分</w:t>
            </w:r>
            <w:r>
              <w:rPr>
                <w:rFonts w:hint="eastAsia" w:ascii="宋体" w:hAnsi="宋体" w:cs="宋体"/>
                <w:color w:val="auto"/>
                <w:szCs w:val="21"/>
                <w:lang w:eastAsia="zh-CN"/>
              </w:rPr>
              <w:t>、</w:t>
            </w:r>
            <w:r>
              <w:rPr>
                <w:rFonts w:hint="eastAsia" w:hAnsi="宋体"/>
                <w:color w:val="auto"/>
                <w:sz w:val="21"/>
                <w:szCs w:val="21"/>
              </w:rPr>
              <w:t>商务部分</w:t>
            </w:r>
            <w:r>
              <w:rPr>
                <w:rFonts w:hint="eastAsia" w:ascii="宋体" w:hAnsi="宋体" w:cs="宋体"/>
                <w:color w:val="auto"/>
                <w:szCs w:val="21"/>
              </w:rPr>
              <w:t>的汇总后取算术平均值，作为该投标人的最终得分。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2．本办法计算过程中分值按四舍五入保留两位小数，结果按四舍五入保留两位小数。</w:t>
            </w:r>
          </w:p>
        </w:tc>
      </w:tr>
    </w:tbl>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 评标方法</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 评审标准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 初步评审标准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2.1.1 形式评审标准：见评标办法前附表。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2.1.2 资格评审标准：见评标办法前附表。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2.1.3 响应性评审标准：见评标办法前附表。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 分值构成与评分标准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2.2.1 分值构成</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(l）施工组织设计：见评标办法前附表；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(2）项目管理机构及业绩：见评标办法前附表；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(3）投标报价：见评标办法前附表；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(4）其他评分因素：见评标办法前附表。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2.2.2 评标基准价计算</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评标基准价计算方法：见评标办法前附表。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2.2.3 投标报价的偏差率计算</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投标报价的偏差率计算公式：见评标办法前附表。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2.2.4 评分标准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(1）施工组织设计评分标准：见评标办法前附表；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(2）项目管理机构及业绩评分标准：见评标办法前附表；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(3）投标报价评分标准：见评标办法前附表；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(4）其他因素评分标准：见评标办法前附表。</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 评标程序</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 初步评审</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3.1.1评标委员会依据本章第2.1 款规定的标准对投标文件进行初步评审。</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3.1.2 投标人有以下情形之一的，其投标作废标处理：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（1）第二章“总则”第1.4.3 项规定的任何一种情形的；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（2）串通投标或弄虚作假或有其他违法行为的；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（3）不按评标委员会要求澄清、说明或补正的。</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3.1.3 投标报价有算术错误的，评标委员会按以下原则对投标报价进行修正，修正的价格经投标人书面确认后具有约束力。投标人不接受修正价格的，其投标作废标处理。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（1）投标文件中的大写金额与小写金额不一致的，以大写金额为准；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（2）总价金额与依据单价计算出的结果不一致的，以单价金额为准修正总价，但单价金额小数点有明显错误的除外。</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 详细评审</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3.2.1 评标委员会按本章第2.2 款规定的量化因素和分值进行打分，并计算出综合评估得分。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(1）按本章第2.2.4(1）目规定的评审因素和分值对施工组织设计计算出得分A ；</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(2）按本章第2.2.4(2）目规定的评审因素和分值对项目管理机构及业绩计算出得分B；</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(3）按本章第2.2.4(3）目规定的评审因素和分值对投标报价计算出得分C；</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(4）按本章第2.2.4(4）目规定的评审因素和分值对其他部分计算出得分D 。</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3.2.2 评分分值计算保留小数点后两位，小数点后第三位“四舍五入”。</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3.2.3 投标人得分=A+B+C+D。</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 投标文件的澄清和补正</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3.3.1 在评标过程中，评标委员会可以书面形式要求投标人对所提交投标</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文件中不明确的内容进行书面澄清或说明，或者对细微偏差进行补正。评标委员会不接受投标人主动提出的澄清、说明或补正。</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3.3.2 澄清、说明和补正不得改变投标文件的实质性内容（算术性错误修正的除外）。投标人的书面澄清、说明和补正属于投标文件的组成部分。</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3.3.3 评标委员会对投标人提交的澄清、说明或补正有疑问的，可以要求投标人进一步澄清、说明或补正，直至满足评标委员会的要求。</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 评标结果</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3.4.1 除第二章“投标人须知”前附表授权直接确定中标人外，评标委员会按照得分由高到低的顺序推荐中标候选人。</w:t>
      </w:r>
    </w:p>
    <w:p>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3.4.2 评标委员会完成评标后，应当向招标人提交书面评标报告。</w:t>
      </w:r>
    </w:p>
    <w:p>
      <w:pPr>
        <w:autoSpaceDE w:val="0"/>
        <w:autoSpaceDN w:val="0"/>
        <w:adjustRightInd w:val="0"/>
        <w:spacing w:line="360" w:lineRule="auto"/>
        <w:jc w:val="left"/>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32"/>
          <w:szCs w:val="32"/>
        </w:rPr>
      </w:pPr>
    </w:p>
    <w:p>
      <w:pPr>
        <w:pStyle w:val="2"/>
        <w:bidi w:val="0"/>
        <w:jc w:val="center"/>
        <w:rPr>
          <w:rFonts w:hint="eastAsia"/>
          <w:color w:val="auto"/>
          <w:lang w:val="en-US"/>
        </w:rPr>
      </w:pPr>
      <w:bookmarkStart w:id="71" w:name="_Toc28658"/>
      <w:r>
        <w:rPr>
          <w:rFonts w:hint="eastAsia"/>
          <w:color w:val="auto"/>
        </w:rPr>
        <w:t>第四章、</w:t>
      </w:r>
      <w:r>
        <w:rPr>
          <w:rFonts w:hint="eastAsia"/>
          <w:color w:val="auto"/>
          <w:lang w:val="en-US"/>
        </w:rPr>
        <w:t>周口市政府采购合同（工程类）标准文本</w:t>
      </w:r>
      <w:bookmarkEnd w:id="71"/>
    </w:p>
    <w:p>
      <w:pPr>
        <w:ind w:firstLine="880" w:firstLineChars="200"/>
        <w:jc w:val="center"/>
        <w:rPr>
          <w:rFonts w:hint="eastAsia" w:ascii="方正小标宋简体" w:hAnsi="黑体" w:eastAsia="方正小标宋简体" w:cs="黑体"/>
          <w:color w:val="auto"/>
          <w:sz w:val="44"/>
          <w:szCs w:val="44"/>
          <w:lang w:val="en-US"/>
        </w:rPr>
      </w:pPr>
    </w:p>
    <w:p>
      <w:pPr>
        <w:pStyle w:val="33"/>
        <w:spacing w:beforeLines="0" w:afterLines="0"/>
        <w:ind w:left="0" w:firstLine="640" w:firstLineChars="200"/>
        <w:jc w:val="both"/>
        <w:rPr>
          <w:rFonts w:hint="eastAsia" w:ascii="黑体" w:hAnsi="黑体" w:eastAsia="黑体" w:cs="黑体"/>
          <w:color w:val="auto"/>
          <w:sz w:val="32"/>
          <w:szCs w:val="32"/>
          <w:lang w:val="en-US"/>
        </w:rPr>
      </w:pPr>
    </w:p>
    <w:p>
      <w:pPr>
        <w:pStyle w:val="33"/>
        <w:spacing w:beforeLines="0" w:afterLines="0"/>
        <w:ind w:left="0" w:firstLine="640" w:firstLineChars="200"/>
        <w:jc w:val="both"/>
        <w:rPr>
          <w:rFonts w:hint="eastAsia" w:ascii="黑体" w:hAnsi="黑体" w:eastAsia="黑体" w:cs="黑体"/>
          <w:color w:val="auto"/>
          <w:sz w:val="32"/>
          <w:szCs w:val="32"/>
          <w:lang w:val="en-US"/>
        </w:rPr>
      </w:pPr>
    </w:p>
    <w:p>
      <w:pPr>
        <w:pStyle w:val="33"/>
        <w:spacing w:beforeLines="0" w:afterLines="0"/>
        <w:ind w:left="0" w:firstLine="640" w:firstLineChars="200"/>
        <w:jc w:val="both"/>
        <w:rPr>
          <w:rFonts w:hint="eastAsia" w:ascii="黑体" w:hAnsi="黑体" w:eastAsia="黑体" w:cs="黑体"/>
          <w:color w:val="auto"/>
          <w:sz w:val="32"/>
          <w:szCs w:val="32"/>
          <w:lang w:val="en-US"/>
        </w:rPr>
      </w:pPr>
    </w:p>
    <w:p>
      <w:pPr>
        <w:pStyle w:val="33"/>
        <w:spacing w:beforeLines="0" w:afterLines="0"/>
        <w:ind w:left="0" w:firstLine="600" w:firstLineChars="200"/>
        <w:jc w:val="both"/>
        <w:rPr>
          <w:rFonts w:ascii="黑体" w:hAnsi="黑体" w:eastAsia="黑体" w:cs="黑体"/>
          <w:color w:val="auto"/>
          <w:sz w:val="30"/>
          <w:szCs w:val="30"/>
          <w:lang w:val="en-US"/>
        </w:rPr>
      </w:pPr>
    </w:p>
    <w:p>
      <w:pPr>
        <w:pStyle w:val="33"/>
        <w:spacing w:beforeLines="0" w:afterLines="0"/>
        <w:ind w:left="0" w:firstLine="600" w:firstLineChars="200"/>
        <w:jc w:val="both"/>
        <w:rPr>
          <w:rFonts w:ascii="黑体" w:hAnsi="黑体" w:eastAsia="黑体" w:cs="黑体"/>
          <w:color w:val="auto"/>
          <w:sz w:val="30"/>
          <w:szCs w:val="30"/>
          <w:lang w:val="en-US"/>
        </w:rPr>
      </w:pPr>
    </w:p>
    <w:p>
      <w:pPr>
        <w:pStyle w:val="33"/>
        <w:spacing w:beforeLines="0" w:afterLines="0"/>
        <w:ind w:left="0" w:firstLine="600" w:firstLineChars="200"/>
        <w:jc w:val="both"/>
        <w:rPr>
          <w:rFonts w:ascii="黑体" w:hAnsi="黑体" w:eastAsia="黑体" w:cs="黑体"/>
          <w:color w:val="auto"/>
          <w:sz w:val="30"/>
          <w:szCs w:val="30"/>
          <w:lang w:val="en-US"/>
        </w:rPr>
      </w:pPr>
    </w:p>
    <w:p>
      <w:pPr>
        <w:pStyle w:val="33"/>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政府采购项目名称：</w:t>
      </w:r>
    </w:p>
    <w:p>
      <w:pPr>
        <w:pStyle w:val="33"/>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政府采购项目编号：</w:t>
      </w:r>
    </w:p>
    <w:p>
      <w:pPr>
        <w:pStyle w:val="33"/>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采      购    人：</w:t>
      </w:r>
    </w:p>
    <w:p>
      <w:pPr>
        <w:pStyle w:val="33"/>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供      应    商：</w:t>
      </w:r>
    </w:p>
    <w:p>
      <w:pPr>
        <w:pStyle w:val="33"/>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 订 地：</w:t>
      </w:r>
    </w:p>
    <w:p>
      <w:pPr>
        <w:pStyle w:val="33"/>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签订 时 间：</w:t>
      </w:r>
    </w:p>
    <w:p>
      <w:pPr>
        <w:pStyle w:val="33"/>
        <w:spacing w:beforeLines="0" w:afterLines="0"/>
        <w:ind w:left="0" w:firstLine="600" w:firstLineChars="200"/>
        <w:jc w:val="both"/>
        <w:rPr>
          <w:rFonts w:ascii="黑体" w:hAnsi="黑体" w:eastAsia="黑体" w:cs="黑体"/>
          <w:color w:val="auto"/>
          <w:sz w:val="30"/>
          <w:szCs w:val="30"/>
          <w:lang w:val="en-US"/>
        </w:rPr>
      </w:pPr>
    </w:p>
    <w:p>
      <w:pPr>
        <w:pStyle w:val="33"/>
        <w:spacing w:beforeLines="0" w:afterLines="0"/>
        <w:ind w:left="0" w:firstLine="600" w:firstLineChars="200"/>
        <w:jc w:val="both"/>
        <w:rPr>
          <w:rFonts w:ascii="黑体" w:hAnsi="黑体" w:eastAsia="黑体" w:cs="黑体"/>
          <w:color w:val="auto"/>
          <w:sz w:val="30"/>
          <w:szCs w:val="30"/>
          <w:lang w:val="en-US"/>
        </w:rPr>
      </w:pPr>
    </w:p>
    <w:p>
      <w:pPr>
        <w:pStyle w:val="33"/>
        <w:spacing w:beforeLines="0" w:afterLines="0"/>
        <w:ind w:left="0" w:firstLine="600" w:firstLineChars="200"/>
        <w:jc w:val="both"/>
        <w:rPr>
          <w:rFonts w:hint="eastAsia" w:ascii="黑体" w:hAnsi="黑体" w:eastAsia="黑体" w:cs="黑体"/>
          <w:color w:val="auto"/>
          <w:sz w:val="30"/>
          <w:szCs w:val="30"/>
          <w:lang w:val="en-US" w:eastAsia="zh-CN"/>
        </w:rPr>
      </w:pPr>
    </w:p>
    <w:p>
      <w:pPr>
        <w:pStyle w:val="33"/>
        <w:spacing w:beforeLines="0" w:afterLines="0"/>
        <w:ind w:left="0" w:firstLine="600" w:firstLineChars="200"/>
        <w:jc w:val="both"/>
        <w:rPr>
          <w:rFonts w:hint="eastAsia" w:ascii="黑体" w:hAnsi="黑体" w:eastAsia="黑体" w:cs="黑体"/>
          <w:color w:val="auto"/>
          <w:sz w:val="30"/>
          <w:szCs w:val="30"/>
          <w:lang w:val="en-US" w:eastAsia="zh-CN"/>
        </w:rPr>
      </w:pPr>
    </w:p>
    <w:p>
      <w:pPr>
        <w:pStyle w:val="33"/>
        <w:spacing w:beforeLines="0" w:afterLines="0"/>
        <w:ind w:left="0" w:firstLine="600" w:firstLineChars="200"/>
        <w:jc w:val="both"/>
        <w:rPr>
          <w:rFonts w:ascii="黑体" w:hAnsi="黑体" w:eastAsia="黑体" w:cs="黑体"/>
          <w:color w:val="auto"/>
          <w:sz w:val="30"/>
          <w:szCs w:val="30"/>
          <w:lang w:val="en-US"/>
        </w:rPr>
      </w:pPr>
    </w:p>
    <w:p>
      <w:pPr>
        <w:pStyle w:val="33"/>
        <w:spacing w:beforeLines="0" w:afterLines="0"/>
        <w:ind w:left="0"/>
        <w:jc w:val="both"/>
        <w:rPr>
          <w:rFonts w:hint="eastAsia"/>
          <w:color w:val="auto"/>
          <w:sz w:val="30"/>
          <w:szCs w:val="30"/>
        </w:rPr>
      </w:pPr>
    </w:p>
    <w:p>
      <w:pPr>
        <w:pStyle w:val="3"/>
        <w:bidi w:val="0"/>
        <w:jc w:val="center"/>
        <w:rPr>
          <w:rFonts w:hint="eastAsia"/>
          <w:color w:val="auto"/>
        </w:rPr>
      </w:pPr>
      <w:bookmarkStart w:id="72" w:name="_Toc1399"/>
      <w:r>
        <w:rPr>
          <w:rFonts w:hint="eastAsia"/>
          <w:color w:val="auto"/>
        </w:rPr>
        <w:t>合同签订指引</w:t>
      </w:r>
      <w:bookmarkEnd w:id="72"/>
    </w:p>
    <w:p>
      <w:pPr>
        <w:pStyle w:val="33"/>
        <w:spacing w:beforeLines="0" w:afterLines="0" w:line="440" w:lineRule="exact"/>
        <w:ind w:left="0" w:firstLine="420" w:firstLineChars="200"/>
        <w:jc w:val="both"/>
        <w:rPr>
          <w:color w:val="auto"/>
          <w:sz w:val="21"/>
          <w:szCs w:val="21"/>
        </w:rPr>
      </w:pPr>
      <w:r>
        <w:rPr>
          <w:rFonts w:hint="eastAsia"/>
          <w:color w:val="auto"/>
          <w:sz w:val="21"/>
          <w:szCs w:val="21"/>
        </w:rPr>
        <w:t>一、采购人在签订合同时应提供的资料：</w:t>
      </w:r>
    </w:p>
    <w:p>
      <w:pPr>
        <w:pStyle w:val="33"/>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pPr>
        <w:pStyle w:val="33"/>
        <w:spacing w:beforeLines="0" w:afterLines="0" w:line="44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6、采购人和中标供应商（或服务商，下同）约定的其它内容（不得超出</w:t>
      </w:r>
      <w:r>
        <w:rPr>
          <w:rFonts w:hint="eastAsia"/>
          <w:color w:val="auto"/>
          <w:sz w:val="21"/>
          <w:szCs w:val="21"/>
        </w:rPr>
        <w:t>招标采购文件实质性内容</w:t>
      </w:r>
      <w:r>
        <w:rPr>
          <w:rFonts w:hint="eastAsia"/>
          <w:color w:val="auto"/>
          <w:sz w:val="21"/>
          <w:szCs w:val="21"/>
          <w:lang w:val="en-US"/>
        </w:rPr>
        <w:t>）。</w:t>
      </w:r>
    </w:p>
    <w:p>
      <w:pPr>
        <w:pStyle w:val="33"/>
        <w:spacing w:beforeLines="0" w:afterLines="0" w:line="44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pPr>
        <w:pStyle w:val="33"/>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pPr>
        <w:pStyle w:val="33"/>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pPr>
        <w:pStyle w:val="33"/>
        <w:spacing w:beforeLines="0" w:afterLines="0" w:line="44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pPr>
        <w:pStyle w:val="3"/>
        <w:bidi w:val="0"/>
        <w:jc w:val="center"/>
        <w:rPr>
          <w:rFonts w:hint="eastAsia"/>
          <w:color w:val="auto"/>
        </w:rPr>
      </w:pPr>
      <w:bookmarkStart w:id="73" w:name="_Toc30000"/>
      <w:r>
        <w:rPr>
          <w:rFonts w:hint="eastAsia"/>
          <w:color w:val="auto"/>
        </w:rPr>
        <w:t>供应商履约验收指引</w:t>
      </w:r>
      <w:bookmarkEnd w:id="73"/>
    </w:p>
    <w:p>
      <w:pPr>
        <w:pStyle w:val="33"/>
        <w:spacing w:beforeLines="0" w:afterLines="0" w:line="440" w:lineRule="exact"/>
        <w:ind w:left="0" w:firstLine="420" w:firstLineChars="200"/>
        <w:jc w:val="both"/>
        <w:rPr>
          <w:color w:val="auto"/>
          <w:szCs w:val="27"/>
        </w:rPr>
      </w:pPr>
      <w:r>
        <w:rPr>
          <w:rFonts w:hint="eastAsia" w:ascii="宋体" w:eastAsia="宋体"/>
          <w:color w:val="auto"/>
          <w:sz w:val="21"/>
          <w:szCs w:val="21"/>
          <w:lang w:val="en-US"/>
        </w:rPr>
        <w:t>1、供应商不得</w:t>
      </w:r>
      <w:r>
        <w:rPr>
          <w:rFonts w:hint="eastAsia" w:ascii="宋体" w:eastAsia="宋体"/>
          <w:color w:val="auto"/>
          <w:sz w:val="21"/>
          <w:szCs w:val="21"/>
        </w:rPr>
        <w:t>擅自变更合同标的服务内容；</w:t>
      </w:r>
    </w:p>
    <w:p>
      <w:pPr>
        <w:pStyle w:val="33"/>
        <w:spacing w:beforeLines="0" w:afterLines="0" w:line="44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2、</w:t>
      </w:r>
      <w:r>
        <w:rPr>
          <w:rFonts w:hint="eastAsia" w:ascii="宋体" w:eastAsia="宋体"/>
          <w:color w:val="auto"/>
          <w:sz w:val="21"/>
          <w:szCs w:val="21"/>
        </w:rPr>
        <w:t>不得以次充优，随意降低服务标准和水平；</w:t>
      </w:r>
    </w:p>
    <w:p>
      <w:pPr>
        <w:pStyle w:val="33"/>
        <w:spacing w:beforeLines="0" w:afterLines="0" w:line="44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3、</w:t>
      </w:r>
      <w:r>
        <w:rPr>
          <w:rFonts w:hint="eastAsia" w:ascii="宋体" w:eastAsia="宋体"/>
          <w:color w:val="auto"/>
          <w:sz w:val="21"/>
          <w:szCs w:val="21"/>
        </w:rPr>
        <w:t>对因客观上采购人采购需求发生变化造成的，应提供采、供双方的纸质备忘录材料；</w:t>
      </w:r>
    </w:p>
    <w:p>
      <w:pPr>
        <w:pStyle w:val="33"/>
        <w:spacing w:beforeLines="0" w:afterLines="0" w:line="44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pPr>
        <w:pStyle w:val="33"/>
        <w:spacing w:beforeLines="0" w:afterLines="0" w:line="440" w:lineRule="exact"/>
        <w:ind w:left="0" w:firstLine="420" w:firstLineChars="200"/>
        <w:jc w:val="both"/>
        <w:rPr>
          <w:rFonts w:ascii="宋体" w:eastAsia="宋体"/>
          <w:color w:val="auto"/>
          <w:sz w:val="21"/>
          <w:szCs w:val="21"/>
          <w:lang w:val="en-US"/>
        </w:rPr>
      </w:pPr>
      <w:r>
        <w:rPr>
          <w:rFonts w:hint="eastAsia"/>
          <w:color w:val="auto"/>
          <w:sz w:val="21"/>
          <w:szCs w:val="21"/>
          <w:lang w:val="en-US"/>
        </w:rPr>
        <w:t>5、</w:t>
      </w:r>
      <w:r>
        <w:rPr>
          <w:rFonts w:hint="eastAsia" w:ascii="宋体" w:eastAsia="宋体"/>
          <w:color w:val="auto"/>
          <w:sz w:val="21"/>
          <w:szCs w:val="21"/>
          <w:lang w:val="en-US"/>
        </w:rPr>
        <w:t>供应商应提供需验收服务的清单、标准、达到的水平等量化资料；</w:t>
      </w:r>
    </w:p>
    <w:p>
      <w:pPr>
        <w:pStyle w:val="33"/>
        <w:spacing w:beforeLines="0" w:afterLines="0" w:line="44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6、采、供</w:t>
      </w:r>
      <w:r>
        <w:rPr>
          <w:rFonts w:hint="eastAsia" w:ascii="宋体" w:eastAsia="宋体"/>
          <w:color w:val="auto"/>
          <w:sz w:val="21"/>
          <w:szCs w:val="21"/>
        </w:rPr>
        <w:t>双方约定的验收机构及相关人员组成情况。</w:t>
      </w:r>
    </w:p>
    <w:p>
      <w:pPr>
        <w:pStyle w:val="33"/>
        <w:spacing w:beforeLines="0" w:afterLines="0" w:line="440" w:lineRule="exact"/>
        <w:ind w:left="0" w:firstLine="420" w:firstLineChars="200"/>
        <w:jc w:val="both"/>
        <w:rPr>
          <w:color w:val="auto"/>
          <w:sz w:val="21"/>
          <w:szCs w:val="21"/>
        </w:rPr>
      </w:pPr>
      <w:r>
        <w:rPr>
          <w:rFonts w:hint="eastAsia" w:ascii="宋体" w:eastAsia="宋体"/>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pPr>
        <w:pStyle w:val="33"/>
        <w:spacing w:beforeLines="0" w:afterLines="0" w:line="440" w:lineRule="exact"/>
        <w:ind w:left="0" w:firstLine="420" w:firstLineChars="200"/>
        <w:jc w:val="both"/>
        <w:rPr>
          <w:color w:val="auto"/>
          <w:sz w:val="21"/>
          <w:szCs w:val="21"/>
        </w:rPr>
      </w:pPr>
    </w:p>
    <w:p>
      <w:pPr>
        <w:pStyle w:val="33"/>
        <w:spacing w:beforeLines="0" w:afterLines="0" w:line="60" w:lineRule="auto"/>
        <w:ind w:left="0" w:firstLine="420" w:firstLineChars="200"/>
        <w:jc w:val="both"/>
        <w:rPr>
          <w:color w:val="auto"/>
          <w:sz w:val="21"/>
          <w:szCs w:val="21"/>
        </w:rPr>
      </w:pPr>
    </w:p>
    <w:p>
      <w:pPr>
        <w:pStyle w:val="3"/>
        <w:bidi w:val="0"/>
        <w:jc w:val="center"/>
        <w:rPr>
          <w:rFonts w:eastAsia="黑体"/>
          <w:color w:val="auto"/>
        </w:rPr>
      </w:pPr>
      <w:bookmarkStart w:id="74" w:name="_Toc20858"/>
      <w:bookmarkStart w:id="75" w:name="_Toc9625"/>
      <w:r>
        <w:rPr>
          <w:rFonts w:hint="eastAsia"/>
          <w:color w:val="auto"/>
        </w:rPr>
        <w:t>合同内容</w:t>
      </w:r>
      <w:bookmarkEnd w:id="74"/>
      <w:bookmarkEnd w:id="75"/>
    </w:p>
    <w:p>
      <w:pPr>
        <w:spacing w:line="460" w:lineRule="exact"/>
        <w:jc w:val="center"/>
        <w:rPr>
          <w:rFonts w:ascii="黑体" w:hAnsi="黑体" w:eastAsia="黑体"/>
          <w:color w:val="auto"/>
          <w:sz w:val="32"/>
          <w:szCs w:val="32"/>
        </w:rPr>
      </w:pPr>
      <w:bookmarkStart w:id="76" w:name="_Toc427566452"/>
      <w:bookmarkStart w:id="77" w:name="_Toc351203494"/>
      <w:bookmarkStart w:id="78" w:name="_Toc428024701"/>
      <w:r>
        <w:rPr>
          <w:rFonts w:hint="eastAsia" w:ascii="黑体" w:hAnsi="黑体" w:eastAsia="黑体"/>
          <w:color w:val="auto"/>
          <w:sz w:val="32"/>
          <w:szCs w:val="32"/>
        </w:rPr>
        <w:t>第一部分协议书</w:t>
      </w:r>
    </w:p>
    <w:p>
      <w:pPr>
        <w:spacing w:line="460" w:lineRule="exact"/>
        <w:ind w:firstLine="803" w:firstLineChars="200"/>
        <w:jc w:val="both"/>
        <w:rPr>
          <w:b/>
          <w:color w:val="auto"/>
          <w:sz w:val="40"/>
          <w:szCs w:val="32"/>
        </w:rPr>
      </w:pPr>
    </w:p>
    <w:p>
      <w:pPr>
        <w:spacing w:line="460" w:lineRule="exact"/>
        <w:ind w:firstLine="420" w:firstLineChars="200"/>
        <w:jc w:val="both"/>
        <w:rPr>
          <w:color w:val="auto"/>
        </w:rPr>
      </w:pPr>
      <w:r>
        <w:rPr>
          <w:rFonts w:hint="eastAsia"/>
          <w:color w:val="auto"/>
        </w:rPr>
        <w:t>发包人（全称）：</w:t>
      </w:r>
    </w:p>
    <w:p>
      <w:pPr>
        <w:spacing w:line="460" w:lineRule="exact"/>
        <w:ind w:firstLine="420" w:firstLineChars="200"/>
        <w:jc w:val="both"/>
        <w:rPr>
          <w:color w:val="auto"/>
        </w:rPr>
      </w:pPr>
      <w:r>
        <w:rPr>
          <w:rFonts w:hint="eastAsia"/>
          <w:color w:val="auto"/>
        </w:rPr>
        <w:t>承包人（全称）：</w:t>
      </w:r>
    </w:p>
    <w:p>
      <w:pPr>
        <w:spacing w:line="460" w:lineRule="exact"/>
        <w:ind w:firstLine="420" w:firstLineChars="200"/>
        <w:jc w:val="both"/>
        <w:rPr>
          <w:color w:val="auto"/>
        </w:rPr>
      </w:pPr>
      <w:r>
        <w:rPr>
          <w:rFonts w:hint="eastAsia"/>
          <w:color w:val="auto"/>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22" w:firstLineChars="200"/>
        <w:jc w:val="both"/>
        <w:rPr>
          <w:b/>
          <w:color w:val="auto"/>
        </w:rPr>
      </w:pPr>
      <w:r>
        <w:rPr>
          <w:rFonts w:hint="eastAsia"/>
          <w:b/>
          <w:color w:val="auto"/>
        </w:rPr>
        <w:t>一、工程概况</w:t>
      </w:r>
    </w:p>
    <w:p>
      <w:pPr>
        <w:spacing w:line="460" w:lineRule="exact"/>
        <w:ind w:firstLine="420" w:firstLineChars="200"/>
        <w:jc w:val="both"/>
        <w:rPr>
          <w:color w:val="auto"/>
        </w:rPr>
      </w:pPr>
      <w:r>
        <w:rPr>
          <w:rFonts w:hint="eastAsia"/>
          <w:color w:val="auto"/>
        </w:rPr>
        <w:t>工程名称：</w:t>
      </w:r>
    </w:p>
    <w:p>
      <w:pPr>
        <w:ind w:firstLine="420" w:firstLineChars="200"/>
        <w:jc w:val="both"/>
        <w:rPr>
          <w:rFonts w:ascii="仿宋_GB2312" w:hAnsi="黑体" w:eastAsia="仿宋_GB2312"/>
          <w:color w:val="auto"/>
        </w:rPr>
      </w:pPr>
      <w:r>
        <w:rPr>
          <w:rFonts w:hint="eastAsia"/>
          <w:color w:val="auto"/>
        </w:rPr>
        <w:t>工程地点：</w:t>
      </w:r>
    </w:p>
    <w:p>
      <w:pPr>
        <w:spacing w:line="460" w:lineRule="exact"/>
        <w:ind w:firstLine="420" w:firstLineChars="200"/>
        <w:jc w:val="both"/>
        <w:rPr>
          <w:color w:val="auto"/>
        </w:rPr>
      </w:pPr>
      <w:r>
        <w:rPr>
          <w:rFonts w:hint="eastAsia"/>
          <w:color w:val="auto"/>
        </w:rPr>
        <w:t>工程内容：</w:t>
      </w:r>
    </w:p>
    <w:p>
      <w:pPr>
        <w:spacing w:line="460" w:lineRule="exact"/>
        <w:ind w:firstLine="420" w:firstLineChars="200"/>
        <w:jc w:val="both"/>
        <w:rPr>
          <w:color w:val="auto"/>
        </w:rPr>
      </w:pPr>
      <w:r>
        <w:rPr>
          <w:rFonts w:hint="eastAsia"/>
          <w:color w:val="auto"/>
        </w:rPr>
        <w:t>工程立项批准文号：</w:t>
      </w:r>
    </w:p>
    <w:p>
      <w:pPr>
        <w:spacing w:line="460" w:lineRule="exact"/>
        <w:ind w:firstLine="420" w:firstLineChars="200"/>
        <w:jc w:val="both"/>
        <w:rPr>
          <w:color w:val="auto"/>
        </w:rPr>
      </w:pPr>
      <w:r>
        <w:rPr>
          <w:rFonts w:hint="eastAsia"/>
          <w:color w:val="auto"/>
        </w:rPr>
        <w:t>资金来源：</w:t>
      </w:r>
    </w:p>
    <w:p>
      <w:pPr>
        <w:ind w:firstLine="422" w:firstLineChars="200"/>
        <w:jc w:val="both"/>
        <w:rPr>
          <w:b/>
          <w:color w:val="auto"/>
        </w:rPr>
      </w:pPr>
      <w:r>
        <w:rPr>
          <w:rFonts w:hint="eastAsia"/>
          <w:b/>
          <w:color w:val="auto"/>
        </w:rPr>
        <w:t>二、工程承包范围</w:t>
      </w:r>
    </w:p>
    <w:p>
      <w:pPr>
        <w:spacing w:line="460" w:lineRule="exact"/>
        <w:ind w:firstLine="420" w:firstLineChars="200"/>
        <w:jc w:val="both"/>
        <w:rPr>
          <w:color w:val="auto"/>
          <w:u w:val="single"/>
        </w:rPr>
      </w:pPr>
      <w:r>
        <w:rPr>
          <w:rFonts w:hint="eastAsia"/>
          <w:color w:val="auto"/>
        </w:rPr>
        <w:t>承包范围：</w:t>
      </w:r>
      <w:r>
        <w:rPr>
          <w:rFonts w:hint="eastAsia"/>
          <w:color w:val="auto"/>
          <w:u w:val="single"/>
        </w:rPr>
        <w:t>工程量清单中包含的所有内容</w:t>
      </w:r>
    </w:p>
    <w:p>
      <w:pPr>
        <w:ind w:firstLine="422" w:firstLineChars="200"/>
        <w:jc w:val="both"/>
        <w:rPr>
          <w:b/>
          <w:color w:val="auto"/>
        </w:rPr>
      </w:pPr>
      <w:r>
        <w:rPr>
          <w:rFonts w:hint="eastAsia"/>
          <w:b/>
          <w:color w:val="auto"/>
        </w:rPr>
        <w:t>三、合同工期</w:t>
      </w:r>
    </w:p>
    <w:p>
      <w:pPr>
        <w:spacing w:line="460" w:lineRule="exact"/>
        <w:ind w:firstLine="420" w:firstLineChars="200"/>
        <w:jc w:val="both"/>
        <w:rPr>
          <w:color w:val="auto"/>
        </w:rPr>
      </w:pPr>
      <w:r>
        <w:rPr>
          <w:rFonts w:hint="eastAsia"/>
          <w:color w:val="auto"/>
        </w:rPr>
        <w:t>开工日期：年月日</w:t>
      </w:r>
    </w:p>
    <w:p>
      <w:pPr>
        <w:spacing w:line="460" w:lineRule="exact"/>
        <w:ind w:firstLine="420" w:firstLineChars="200"/>
        <w:jc w:val="both"/>
        <w:rPr>
          <w:color w:val="auto"/>
        </w:rPr>
      </w:pPr>
      <w:r>
        <w:rPr>
          <w:rFonts w:hint="eastAsia"/>
          <w:color w:val="auto"/>
        </w:rPr>
        <w:t>竣工日期：年月日</w:t>
      </w:r>
    </w:p>
    <w:p>
      <w:pPr>
        <w:spacing w:line="460" w:lineRule="exact"/>
        <w:ind w:firstLine="420" w:firstLineChars="200"/>
        <w:jc w:val="both"/>
        <w:rPr>
          <w:color w:val="auto"/>
        </w:rPr>
      </w:pPr>
      <w:r>
        <w:rPr>
          <w:rFonts w:hint="eastAsia"/>
          <w:color w:val="auto"/>
        </w:rPr>
        <w:t>合同工期总日历天数：</w:t>
      </w:r>
      <w:r>
        <w:rPr>
          <w:rFonts w:hint="eastAsia"/>
          <w:color w:val="auto"/>
          <w:u w:val="single"/>
        </w:rPr>
        <w:t>日历</w:t>
      </w:r>
      <w:r>
        <w:rPr>
          <w:rFonts w:hint="eastAsia"/>
          <w:color w:val="auto"/>
        </w:rPr>
        <w:t>天（有效工期）</w:t>
      </w:r>
    </w:p>
    <w:p>
      <w:pPr>
        <w:ind w:firstLine="422" w:firstLineChars="200"/>
        <w:jc w:val="both"/>
        <w:rPr>
          <w:b/>
          <w:color w:val="auto"/>
        </w:rPr>
      </w:pPr>
      <w:r>
        <w:rPr>
          <w:rFonts w:hint="eastAsia"/>
          <w:b/>
          <w:color w:val="auto"/>
        </w:rPr>
        <w:t>四、质量标准</w:t>
      </w:r>
    </w:p>
    <w:p>
      <w:pPr>
        <w:spacing w:line="460" w:lineRule="exact"/>
        <w:ind w:firstLine="420" w:firstLineChars="200"/>
        <w:jc w:val="both"/>
        <w:rPr>
          <w:color w:val="auto"/>
        </w:rPr>
      </w:pPr>
      <w:r>
        <w:rPr>
          <w:rFonts w:hint="eastAsia"/>
          <w:color w:val="auto"/>
        </w:rPr>
        <w:t>工程质量标准：</w:t>
      </w:r>
      <w:r>
        <w:rPr>
          <w:rFonts w:hint="eastAsia"/>
          <w:color w:val="auto"/>
          <w:u w:val="single"/>
        </w:rPr>
        <w:t>合格</w:t>
      </w:r>
    </w:p>
    <w:p>
      <w:pPr>
        <w:ind w:firstLine="422" w:firstLineChars="200"/>
        <w:jc w:val="both"/>
        <w:rPr>
          <w:b/>
          <w:color w:val="auto"/>
        </w:rPr>
      </w:pPr>
      <w:r>
        <w:rPr>
          <w:rFonts w:hint="eastAsia"/>
          <w:b/>
          <w:color w:val="auto"/>
        </w:rPr>
        <w:t>五、合同价款</w:t>
      </w:r>
    </w:p>
    <w:p>
      <w:pPr>
        <w:spacing w:line="460" w:lineRule="exact"/>
        <w:ind w:firstLine="420" w:firstLineChars="200"/>
        <w:jc w:val="both"/>
        <w:rPr>
          <w:color w:val="auto"/>
          <w:u w:val="single"/>
        </w:rPr>
      </w:pPr>
      <w:r>
        <w:rPr>
          <w:rFonts w:hint="eastAsia"/>
          <w:color w:val="auto"/>
        </w:rPr>
        <w:t xml:space="preserve">金额（大写）：(人民币)  </w:t>
      </w:r>
    </w:p>
    <w:p>
      <w:pPr>
        <w:spacing w:line="460" w:lineRule="exact"/>
        <w:ind w:firstLine="420" w:firstLineChars="200"/>
        <w:jc w:val="both"/>
        <w:rPr>
          <w:color w:val="auto"/>
        </w:rPr>
      </w:pPr>
      <w:r>
        <w:rPr>
          <w:rFonts w:hint="eastAsia" w:ascii="宋体" w:hAnsi="宋体"/>
          <w:color w:val="auto"/>
        </w:rPr>
        <w:t xml:space="preserve"> ￥：</w:t>
      </w:r>
      <w:r>
        <w:rPr>
          <w:rFonts w:hint="eastAsia"/>
          <w:color w:val="auto"/>
        </w:rPr>
        <w:t xml:space="preserve">元(人民币)  </w:t>
      </w:r>
    </w:p>
    <w:p>
      <w:pPr>
        <w:ind w:firstLine="422" w:firstLineChars="200"/>
        <w:jc w:val="both"/>
        <w:rPr>
          <w:b/>
          <w:color w:val="auto"/>
        </w:rPr>
      </w:pPr>
      <w:r>
        <w:rPr>
          <w:rFonts w:hint="eastAsia"/>
          <w:b/>
          <w:color w:val="auto"/>
        </w:rPr>
        <w:t>六、组成合同的文件</w:t>
      </w:r>
    </w:p>
    <w:p>
      <w:pPr>
        <w:spacing w:line="460" w:lineRule="exact"/>
        <w:ind w:firstLine="420" w:firstLineChars="200"/>
        <w:jc w:val="both"/>
        <w:rPr>
          <w:rFonts w:ascii="宋体" w:hAnsi="宋体"/>
          <w:color w:val="auto"/>
        </w:rPr>
      </w:pPr>
      <w:r>
        <w:rPr>
          <w:rFonts w:hint="eastAsia" w:ascii="宋体" w:hAnsi="宋体"/>
          <w:color w:val="auto"/>
        </w:rPr>
        <w:t>组成本合同的文件包括：</w:t>
      </w:r>
    </w:p>
    <w:p>
      <w:pPr>
        <w:spacing w:line="460" w:lineRule="exact"/>
        <w:ind w:firstLine="420" w:firstLineChars="200"/>
        <w:jc w:val="both"/>
        <w:rPr>
          <w:rFonts w:ascii="宋体" w:hAnsi="宋体"/>
          <w:color w:val="auto"/>
        </w:rPr>
      </w:pPr>
      <w:r>
        <w:rPr>
          <w:rFonts w:hint="eastAsia" w:ascii="宋体" w:hAnsi="宋体"/>
          <w:color w:val="auto"/>
        </w:rPr>
        <w:t>1.本合同协议书</w:t>
      </w:r>
    </w:p>
    <w:p>
      <w:pPr>
        <w:spacing w:line="460" w:lineRule="exact"/>
        <w:ind w:firstLine="420" w:firstLineChars="200"/>
        <w:jc w:val="both"/>
        <w:rPr>
          <w:color w:val="auto"/>
        </w:rPr>
      </w:pPr>
      <w:r>
        <w:rPr>
          <w:rFonts w:hint="eastAsia"/>
          <w:color w:val="auto"/>
        </w:rPr>
        <w:t>2</w:t>
      </w:r>
      <w:r>
        <w:rPr>
          <w:rFonts w:hint="eastAsia" w:ascii="宋体" w:hAnsi="宋体"/>
          <w:color w:val="auto"/>
        </w:rPr>
        <w:t>.</w:t>
      </w:r>
      <w:r>
        <w:rPr>
          <w:rFonts w:hint="eastAsia"/>
          <w:color w:val="auto"/>
        </w:rPr>
        <w:t>中标通知书</w:t>
      </w:r>
    </w:p>
    <w:p>
      <w:pPr>
        <w:spacing w:line="460" w:lineRule="exact"/>
        <w:ind w:firstLine="420" w:firstLineChars="200"/>
        <w:jc w:val="both"/>
        <w:rPr>
          <w:color w:val="auto"/>
        </w:rPr>
      </w:pPr>
      <w:r>
        <w:rPr>
          <w:rFonts w:hint="eastAsia"/>
          <w:color w:val="auto"/>
        </w:rPr>
        <w:t>3</w:t>
      </w:r>
      <w:r>
        <w:rPr>
          <w:rFonts w:hint="eastAsia" w:ascii="宋体" w:hAnsi="宋体"/>
          <w:color w:val="auto"/>
        </w:rPr>
        <w:t>.</w:t>
      </w:r>
      <w:r>
        <w:rPr>
          <w:rFonts w:hint="eastAsia"/>
          <w:color w:val="auto"/>
        </w:rPr>
        <w:t>投标书及其附件</w:t>
      </w:r>
    </w:p>
    <w:p>
      <w:pPr>
        <w:spacing w:line="460" w:lineRule="exact"/>
        <w:ind w:firstLine="420" w:firstLineChars="200"/>
        <w:jc w:val="both"/>
        <w:rPr>
          <w:color w:val="auto"/>
        </w:rPr>
      </w:pPr>
      <w:r>
        <w:rPr>
          <w:rFonts w:hint="eastAsia"/>
          <w:color w:val="auto"/>
        </w:rPr>
        <w:t>4</w:t>
      </w:r>
      <w:r>
        <w:rPr>
          <w:rFonts w:hint="eastAsia" w:ascii="宋体" w:hAnsi="宋体"/>
          <w:color w:val="auto"/>
        </w:rPr>
        <w:t>.</w:t>
      </w:r>
      <w:r>
        <w:rPr>
          <w:rFonts w:hint="eastAsia"/>
          <w:color w:val="auto"/>
        </w:rPr>
        <w:t>本合同专用条款</w:t>
      </w:r>
    </w:p>
    <w:p>
      <w:pPr>
        <w:spacing w:line="460" w:lineRule="exact"/>
        <w:ind w:firstLine="420" w:firstLineChars="200"/>
        <w:jc w:val="both"/>
        <w:rPr>
          <w:color w:val="auto"/>
        </w:rPr>
      </w:pPr>
      <w:r>
        <w:rPr>
          <w:rFonts w:hint="eastAsia"/>
          <w:color w:val="auto"/>
        </w:rPr>
        <w:t>5</w:t>
      </w:r>
      <w:r>
        <w:rPr>
          <w:rFonts w:hint="eastAsia" w:ascii="宋体" w:hAnsi="宋体"/>
          <w:color w:val="auto"/>
        </w:rPr>
        <w:t>.</w:t>
      </w:r>
      <w:r>
        <w:rPr>
          <w:rFonts w:hint="eastAsia"/>
          <w:color w:val="auto"/>
        </w:rPr>
        <w:t>本合同通用条款</w:t>
      </w:r>
    </w:p>
    <w:p>
      <w:pPr>
        <w:tabs>
          <w:tab w:val="left" w:pos="6345"/>
        </w:tabs>
        <w:spacing w:line="460" w:lineRule="exact"/>
        <w:ind w:firstLine="420" w:firstLineChars="200"/>
        <w:jc w:val="both"/>
        <w:rPr>
          <w:color w:val="auto"/>
        </w:rPr>
      </w:pPr>
      <w:r>
        <w:rPr>
          <w:rFonts w:hint="eastAsia"/>
          <w:color w:val="auto"/>
        </w:rPr>
        <w:t>6</w:t>
      </w:r>
      <w:r>
        <w:rPr>
          <w:rFonts w:hint="eastAsia" w:ascii="宋体" w:hAnsi="宋体"/>
          <w:color w:val="auto"/>
        </w:rPr>
        <w:t>.</w:t>
      </w:r>
      <w:r>
        <w:rPr>
          <w:rFonts w:hint="eastAsia"/>
          <w:color w:val="auto"/>
        </w:rPr>
        <w:t>标准、规范及有关技术文件</w:t>
      </w:r>
      <w:r>
        <w:rPr>
          <w:color w:val="auto"/>
        </w:rPr>
        <w:tab/>
      </w:r>
    </w:p>
    <w:p>
      <w:pPr>
        <w:spacing w:line="460" w:lineRule="exact"/>
        <w:ind w:firstLine="420" w:firstLineChars="200"/>
        <w:jc w:val="both"/>
        <w:rPr>
          <w:color w:val="auto"/>
        </w:rPr>
      </w:pPr>
      <w:r>
        <w:rPr>
          <w:rFonts w:hint="eastAsia"/>
          <w:color w:val="auto"/>
        </w:rPr>
        <w:t>7</w:t>
      </w:r>
      <w:r>
        <w:rPr>
          <w:rFonts w:hint="eastAsia" w:ascii="宋体" w:hAnsi="宋体"/>
          <w:color w:val="auto"/>
        </w:rPr>
        <w:t>.</w:t>
      </w:r>
      <w:r>
        <w:rPr>
          <w:rFonts w:hint="eastAsia"/>
          <w:color w:val="auto"/>
        </w:rPr>
        <w:t>图纸（含图纸会审纪要、路灯效果图及技术参数）</w:t>
      </w:r>
    </w:p>
    <w:p>
      <w:pPr>
        <w:spacing w:line="460" w:lineRule="exact"/>
        <w:ind w:firstLine="420" w:firstLineChars="200"/>
        <w:jc w:val="both"/>
        <w:rPr>
          <w:color w:val="auto"/>
        </w:rPr>
      </w:pPr>
      <w:r>
        <w:rPr>
          <w:rFonts w:hint="eastAsia"/>
          <w:color w:val="auto"/>
        </w:rPr>
        <w:t>8</w:t>
      </w:r>
      <w:r>
        <w:rPr>
          <w:rFonts w:hint="eastAsia" w:ascii="宋体" w:hAnsi="宋体"/>
          <w:color w:val="auto"/>
        </w:rPr>
        <w:t>.</w:t>
      </w:r>
      <w:r>
        <w:rPr>
          <w:rFonts w:hint="eastAsia"/>
          <w:color w:val="auto"/>
        </w:rPr>
        <w:t>工程量清单</w:t>
      </w:r>
    </w:p>
    <w:p>
      <w:pPr>
        <w:spacing w:line="460" w:lineRule="exact"/>
        <w:ind w:firstLine="420" w:firstLineChars="200"/>
        <w:jc w:val="both"/>
        <w:rPr>
          <w:color w:val="auto"/>
        </w:rPr>
      </w:pPr>
      <w:r>
        <w:rPr>
          <w:rFonts w:hint="eastAsia"/>
          <w:color w:val="auto"/>
        </w:rPr>
        <w:t>9</w:t>
      </w:r>
      <w:r>
        <w:rPr>
          <w:rFonts w:hint="eastAsia" w:ascii="宋体" w:hAnsi="宋体"/>
          <w:color w:val="auto"/>
        </w:rPr>
        <w:t>.</w:t>
      </w:r>
      <w:r>
        <w:rPr>
          <w:rFonts w:hint="eastAsia"/>
          <w:color w:val="auto"/>
        </w:rPr>
        <w:t>工程报价单或预算书</w:t>
      </w:r>
    </w:p>
    <w:p>
      <w:pPr>
        <w:spacing w:line="460" w:lineRule="exact"/>
        <w:ind w:firstLine="420" w:firstLineChars="200"/>
        <w:jc w:val="both"/>
        <w:rPr>
          <w:color w:val="auto"/>
        </w:rPr>
      </w:pPr>
      <w:r>
        <w:rPr>
          <w:rFonts w:hint="eastAsia"/>
          <w:color w:val="auto"/>
        </w:rPr>
        <w:t>双方有关工程的洽商、变更等书面协议或文件视为本合同的组成部分。</w:t>
      </w:r>
    </w:p>
    <w:p>
      <w:pPr>
        <w:spacing w:line="460" w:lineRule="exact"/>
        <w:ind w:firstLine="422" w:firstLineChars="200"/>
        <w:jc w:val="both"/>
        <w:rPr>
          <w:b/>
          <w:color w:val="auto"/>
        </w:rPr>
      </w:pPr>
      <w:r>
        <w:rPr>
          <w:rFonts w:hint="eastAsia"/>
          <w:b/>
          <w:color w:val="auto"/>
        </w:rPr>
        <w:t>七、本协议书中有关词语含义与本合同第二部分《通用条款》中分别赋予它们的定义相同。</w:t>
      </w:r>
    </w:p>
    <w:p>
      <w:pPr>
        <w:spacing w:line="460" w:lineRule="exact"/>
        <w:ind w:firstLine="422" w:firstLineChars="200"/>
        <w:jc w:val="both"/>
        <w:rPr>
          <w:b/>
          <w:color w:val="auto"/>
        </w:rPr>
      </w:pPr>
      <w:r>
        <w:rPr>
          <w:rFonts w:hint="eastAsia"/>
          <w:b/>
          <w:color w:val="auto"/>
        </w:rPr>
        <w:t>八、承包人向发包人承诺按照合同约定进行施工、竣工并在质量保修期内承担工程质量保修责任。</w:t>
      </w:r>
    </w:p>
    <w:p>
      <w:pPr>
        <w:spacing w:line="460" w:lineRule="exact"/>
        <w:ind w:firstLine="422" w:firstLineChars="200"/>
        <w:jc w:val="both"/>
        <w:rPr>
          <w:b/>
          <w:color w:val="auto"/>
        </w:rPr>
      </w:pPr>
      <w:r>
        <w:rPr>
          <w:rFonts w:hint="eastAsia"/>
          <w:b/>
          <w:color w:val="auto"/>
        </w:rPr>
        <w:t>九、发包人向承包人承诺按照合同约定的期限和支付方式支付合同价款及其他应当支付的款项。</w:t>
      </w:r>
    </w:p>
    <w:p>
      <w:pPr>
        <w:spacing w:line="460" w:lineRule="exact"/>
        <w:ind w:firstLine="422" w:firstLineChars="200"/>
        <w:jc w:val="both"/>
        <w:rPr>
          <w:b/>
          <w:color w:val="auto"/>
        </w:rPr>
      </w:pPr>
      <w:r>
        <w:rPr>
          <w:rFonts w:hint="eastAsia"/>
          <w:b/>
          <w:color w:val="auto"/>
        </w:rPr>
        <w:t>十、合同生效</w:t>
      </w:r>
    </w:p>
    <w:p>
      <w:pPr>
        <w:spacing w:line="460" w:lineRule="exact"/>
        <w:ind w:firstLine="420" w:firstLineChars="200"/>
        <w:jc w:val="both"/>
        <w:rPr>
          <w:color w:val="auto"/>
        </w:rPr>
      </w:pPr>
      <w:r>
        <w:rPr>
          <w:rFonts w:hint="eastAsia"/>
          <w:color w:val="auto"/>
        </w:rPr>
        <w:t>合同订立时间：年月日</w:t>
      </w:r>
    </w:p>
    <w:p>
      <w:pPr>
        <w:spacing w:line="460" w:lineRule="exact"/>
        <w:ind w:firstLine="420" w:firstLineChars="200"/>
        <w:jc w:val="both"/>
        <w:rPr>
          <w:color w:val="auto"/>
        </w:rPr>
      </w:pPr>
      <w:r>
        <w:rPr>
          <w:rFonts w:hint="eastAsia"/>
          <w:color w:val="auto"/>
        </w:rPr>
        <w:t>合同订立地点：</w:t>
      </w:r>
    </w:p>
    <w:p>
      <w:pPr>
        <w:spacing w:line="460" w:lineRule="exact"/>
        <w:ind w:firstLine="420" w:firstLineChars="200"/>
        <w:jc w:val="both"/>
        <w:rPr>
          <w:color w:val="auto"/>
        </w:rPr>
      </w:pPr>
      <w:r>
        <w:rPr>
          <w:rFonts w:hint="eastAsia"/>
          <w:color w:val="auto"/>
        </w:rPr>
        <w:t>本合同双方约定：</w:t>
      </w:r>
      <w:r>
        <w:rPr>
          <w:rFonts w:hint="eastAsia"/>
          <w:color w:val="auto"/>
          <w:u w:val="single"/>
        </w:rPr>
        <w:t>双方签字盖章后生效</w:t>
      </w:r>
    </w:p>
    <w:p>
      <w:pPr>
        <w:spacing w:line="460" w:lineRule="exact"/>
        <w:ind w:firstLine="420" w:firstLineChars="200"/>
        <w:jc w:val="both"/>
        <w:rPr>
          <w:color w:val="auto"/>
        </w:rPr>
      </w:pPr>
      <w:r>
        <w:rPr>
          <w:rFonts w:hint="eastAsia"/>
          <w:color w:val="auto"/>
        </w:rPr>
        <w:t>发包人：（公章）承包人：（公章）</w:t>
      </w:r>
    </w:p>
    <w:p>
      <w:pPr>
        <w:spacing w:line="460" w:lineRule="exact"/>
        <w:ind w:firstLine="420" w:firstLineChars="200"/>
        <w:jc w:val="both"/>
        <w:rPr>
          <w:color w:val="auto"/>
        </w:rPr>
      </w:pPr>
      <w:r>
        <w:rPr>
          <w:rFonts w:hint="eastAsia"/>
          <w:color w:val="auto"/>
        </w:rPr>
        <w:t>住所：住所：</w:t>
      </w:r>
    </w:p>
    <w:p>
      <w:pPr>
        <w:spacing w:line="460" w:lineRule="exact"/>
        <w:ind w:firstLine="420" w:firstLineChars="200"/>
        <w:jc w:val="both"/>
        <w:rPr>
          <w:color w:val="auto"/>
        </w:rPr>
      </w:pPr>
      <w:r>
        <w:rPr>
          <w:rFonts w:hint="eastAsia"/>
          <w:color w:val="auto"/>
        </w:rPr>
        <w:t>法定代表人：法定代表人：</w:t>
      </w:r>
    </w:p>
    <w:p>
      <w:pPr>
        <w:spacing w:line="460" w:lineRule="exact"/>
        <w:ind w:firstLine="420" w:firstLineChars="200"/>
        <w:jc w:val="both"/>
        <w:rPr>
          <w:color w:val="auto"/>
        </w:rPr>
      </w:pPr>
      <w:r>
        <w:rPr>
          <w:rFonts w:hint="eastAsia"/>
          <w:color w:val="auto"/>
        </w:rPr>
        <w:t>委托代理人：委托代理人：</w:t>
      </w:r>
    </w:p>
    <w:p>
      <w:pPr>
        <w:spacing w:line="460" w:lineRule="exact"/>
        <w:ind w:firstLine="420" w:firstLineChars="200"/>
        <w:jc w:val="both"/>
        <w:rPr>
          <w:color w:val="auto"/>
        </w:rPr>
      </w:pPr>
      <w:r>
        <w:rPr>
          <w:rFonts w:hint="eastAsia"/>
          <w:color w:val="auto"/>
        </w:rPr>
        <w:t>电话：电话：</w:t>
      </w:r>
    </w:p>
    <w:p>
      <w:pPr>
        <w:spacing w:line="460" w:lineRule="exact"/>
        <w:ind w:firstLine="420" w:firstLineChars="200"/>
        <w:jc w:val="both"/>
        <w:rPr>
          <w:color w:val="auto"/>
        </w:rPr>
      </w:pPr>
      <w:r>
        <w:rPr>
          <w:rFonts w:hint="eastAsia"/>
          <w:color w:val="auto"/>
        </w:rPr>
        <w:t>传真：传真：</w:t>
      </w:r>
    </w:p>
    <w:p>
      <w:pPr>
        <w:spacing w:line="460" w:lineRule="exact"/>
        <w:ind w:firstLine="420" w:firstLineChars="200"/>
        <w:jc w:val="both"/>
        <w:rPr>
          <w:color w:val="auto"/>
        </w:rPr>
      </w:pPr>
      <w:r>
        <w:rPr>
          <w:rFonts w:hint="eastAsia"/>
          <w:color w:val="auto"/>
        </w:rPr>
        <w:t>开户银行：开户银行：</w:t>
      </w:r>
    </w:p>
    <w:p>
      <w:pPr>
        <w:spacing w:line="460" w:lineRule="exact"/>
        <w:ind w:firstLine="420" w:firstLineChars="200"/>
        <w:jc w:val="both"/>
        <w:rPr>
          <w:color w:val="auto"/>
        </w:rPr>
      </w:pPr>
      <w:r>
        <w:rPr>
          <w:rFonts w:hint="eastAsia"/>
          <w:color w:val="auto"/>
        </w:rPr>
        <w:t>账号：账号：</w:t>
      </w:r>
    </w:p>
    <w:p>
      <w:pPr>
        <w:spacing w:line="460" w:lineRule="exact"/>
        <w:ind w:firstLine="420" w:firstLineChars="200"/>
        <w:jc w:val="both"/>
        <w:rPr>
          <w:rFonts w:ascii="黑体" w:eastAsia="黑体"/>
          <w:color w:val="auto"/>
        </w:rPr>
      </w:pPr>
      <w:r>
        <w:rPr>
          <w:rFonts w:hint="eastAsia"/>
          <w:color w:val="auto"/>
        </w:rPr>
        <w:t>邮政编码：邮政编码：</w:t>
      </w:r>
    </w:p>
    <w:p>
      <w:pPr>
        <w:rPr>
          <w:rFonts w:ascii="黑体" w:eastAsia="黑体"/>
          <w:color w:val="auto"/>
          <w:szCs w:val="24"/>
        </w:rPr>
      </w:pPr>
      <w:r>
        <w:rPr>
          <w:rFonts w:ascii="黑体" w:eastAsia="黑体"/>
          <w:color w:val="auto"/>
          <w:szCs w:val="24"/>
        </w:rPr>
        <w:br w:type="page"/>
      </w:r>
    </w:p>
    <w:p>
      <w:pPr>
        <w:rPr>
          <w:color w:val="auto"/>
        </w:rPr>
      </w:pPr>
    </w:p>
    <w:p>
      <w:pPr>
        <w:pStyle w:val="3"/>
        <w:bidi w:val="0"/>
        <w:jc w:val="center"/>
        <w:rPr>
          <w:color w:val="auto"/>
        </w:rPr>
      </w:pPr>
      <w:bookmarkStart w:id="79" w:name="_Toc9299"/>
      <w:bookmarkStart w:id="80" w:name="_Toc11508"/>
      <w:r>
        <w:rPr>
          <w:rFonts w:hint="eastAsia"/>
          <w:color w:val="auto"/>
        </w:rPr>
        <w:t>第二部分 通用合同条款</w:t>
      </w:r>
      <w:bookmarkEnd w:id="76"/>
      <w:bookmarkEnd w:id="77"/>
      <w:bookmarkEnd w:id="78"/>
      <w:bookmarkEnd w:id="79"/>
      <w:bookmarkEnd w:id="80"/>
    </w:p>
    <w:p>
      <w:pPr>
        <w:jc w:val="center"/>
        <w:rPr>
          <w:rFonts w:ascii="黑体" w:hAnsi="黑体" w:eastAsia="黑体"/>
          <w:bCs/>
          <w:color w:val="auto"/>
          <w:sz w:val="32"/>
          <w:szCs w:val="32"/>
        </w:rPr>
      </w:pPr>
      <w:r>
        <w:rPr>
          <w:rFonts w:hint="eastAsia" w:ascii="黑体" w:hAnsi="黑体" w:eastAsia="黑体"/>
          <w:bCs/>
          <w:color w:val="auto"/>
          <w:sz w:val="32"/>
          <w:szCs w:val="32"/>
        </w:rPr>
        <w:t>（根据国家相关示范文本）</w:t>
      </w:r>
    </w:p>
    <w:p>
      <w:pPr>
        <w:pStyle w:val="29"/>
        <w:spacing w:before="0" w:beforeAutospacing="0" w:after="0" w:afterAutospacing="0" w:line="360" w:lineRule="auto"/>
        <w:ind w:firstLine="105" w:firstLineChars="50"/>
        <w:jc w:val="both"/>
        <w:rPr>
          <w:color w:val="auto"/>
        </w:rPr>
      </w:pPr>
    </w:p>
    <w:p>
      <w:pPr>
        <w:pStyle w:val="29"/>
        <w:spacing w:before="0" w:beforeAutospacing="0" w:after="0" w:afterAutospacing="0" w:line="360" w:lineRule="auto"/>
        <w:ind w:firstLine="420" w:firstLineChars="200"/>
        <w:jc w:val="both"/>
        <w:rPr>
          <w:color w:val="auto"/>
        </w:rPr>
      </w:pPr>
      <w:r>
        <w:rPr>
          <w:color w:val="auto"/>
        </w:rPr>
        <w:t>参见建设工程施工合同</w:t>
      </w:r>
    </w:p>
    <w:p>
      <w:pPr>
        <w:pStyle w:val="29"/>
        <w:spacing w:before="0" w:beforeAutospacing="0" w:after="0" w:afterAutospacing="0" w:line="360" w:lineRule="auto"/>
        <w:ind w:firstLine="420" w:firstLineChars="200"/>
        <w:jc w:val="both"/>
        <w:rPr>
          <w:rFonts w:ascii="宋体 ，Arial" w:eastAsia="宋体 ，Arial" w:cs="宋体"/>
          <w:color w:val="auto"/>
        </w:rPr>
      </w:pPr>
      <w:r>
        <w:rPr>
          <w:color w:val="auto"/>
        </w:rPr>
        <w:fldChar w:fldCharType="begin"/>
      </w:r>
      <w:r>
        <w:rPr>
          <w:color w:val="auto"/>
        </w:rPr>
        <w:instrText xml:space="preserve"> HYPERLINK "http://www.mohurd.gov.cn/wjfb/201710/W020171030112646.doc" \t "_blank" </w:instrText>
      </w:r>
      <w:r>
        <w:rPr>
          <w:color w:val="auto"/>
        </w:rPr>
        <w:fldChar w:fldCharType="separate"/>
      </w:r>
      <w:r>
        <w:rPr>
          <w:rFonts w:ascii="宋体 ，Arial" w:eastAsia="宋体 ，Arial" w:cs="宋体"/>
          <w:color w:val="auto"/>
        </w:rPr>
        <w:t>建设工程施工合同（示范文本）》（GF-2017-0201）</w:t>
      </w:r>
      <w:r>
        <w:rPr>
          <w:rFonts w:ascii="宋体 ，Arial" w:eastAsia="宋体 ，Arial" w:cs="宋体"/>
          <w:color w:val="auto"/>
        </w:rPr>
        <w:fldChar w:fldCharType="end"/>
      </w:r>
    </w:p>
    <w:p>
      <w:pPr>
        <w:pStyle w:val="29"/>
        <w:spacing w:before="0" w:beforeAutospacing="0" w:after="0" w:afterAutospacing="0" w:line="360" w:lineRule="auto"/>
        <w:ind w:firstLine="420" w:firstLineChars="200"/>
        <w:jc w:val="both"/>
        <w:rPr>
          <w:rFonts w:hint="default"/>
          <w:color w:val="auto"/>
        </w:rPr>
      </w:pPr>
      <w:r>
        <w:rPr>
          <w:color w:val="auto"/>
        </w:rPr>
        <w:t>通用合同条款内容。</w:t>
      </w:r>
    </w:p>
    <w:p>
      <w:pPr>
        <w:rPr>
          <w:rFonts w:ascii="黑体" w:eastAsia="黑体"/>
          <w:color w:val="auto"/>
        </w:rPr>
      </w:pPr>
      <w:r>
        <w:rPr>
          <w:rFonts w:ascii="黑体" w:eastAsia="黑体"/>
          <w:color w:val="auto"/>
        </w:rPr>
        <w:br w:type="page"/>
      </w:r>
    </w:p>
    <w:p>
      <w:pPr>
        <w:pStyle w:val="8"/>
        <w:rPr>
          <w:color w:val="auto"/>
        </w:rPr>
      </w:pPr>
    </w:p>
    <w:p>
      <w:pPr>
        <w:pStyle w:val="3"/>
        <w:bidi w:val="0"/>
        <w:rPr>
          <w:color w:val="auto"/>
        </w:rPr>
      </w:pPr>
      <w:bookmarkStart w:id="81" w:name="_Toc428024702"/>
      <w:bookmarkStart w:id="82" w:name="_Toc427566453"/>
      <w:bookmarkStart w:id="83" w:name="_Toc6554"/>
      <w:bookmarkStart w:id="84" w:name="_Toc3127"/>
      <w:r>
        <w:rPr>
          <w:rFonts w:hint="eastAsia"/>
          <w:color w:val="auto"/>
        </w:rPr>
        <w:t>第三部分 专用合同条款</w:t>
      </w:r>
      <w:bookmarkEnd w:id="81"/>
      <w:bookmarkEnd w:id="82"/>
      <w:bookmarkEnd w:id="83"/>
      <w:bookmarkEnd w:id="84"/>
    </w:p>
    <w:p>
      <w:pPr>
        <w:jc w:val="center"/>
        <w:rPr>
          <w:rFonts w:ascii="黑体" w:hAnsi="黑体" w:eastAsia="黑体"/>
          <w:color w:val="auto"/>
          <w:sz w:val="32"/>
          <w:szCs w:val="32"/>
        </w:rPr>
      </w:pPr>
      <w:r>
        <w:rPr>
          <w:rFonts w:hint="eastAsia" w:ascii="黑体" w:hAnsi="黑体" w:eastAsia="黑体"/>
          <w:bCs/>
          <w:color w:val="auto"/>
          <w:sz w:val="32"/>
          <w:szCs w:val="32"/>
        </w:rPr>
        <w:t>（根据国家相关示范文本）</w:t>
      </w:r>
    </w:p>
    <w:p>
      <w:pPr>
        <w:spacing w:line="460" w:lineRule="exact"/>
        <w:jc w:val="both"/>
        <w:rPr>
          <w:b/>
          <w:bCs/>
          <w:color w:val="auto"/>
        </w:rPr>
      </w:pPr>
    </w:p>
    <w:p>
      <w:pPr>
        <w:spacing w:line="400" w:lineRule="exact"/>
        <w:ind w:firstLine="422" w:firstLineChars="200"/>
        <w:jc w:val="both"/>
        <w:rPr>
          <w:rFonts w:hint="eastAsia"/>
          <w:b/>
          <w:color w:val="auto"/>
        </w:rPr>
      </w:pPr>
      <w:r>
        <w:rPr>
          <w:rFonts w:hint="eastAsia"/>
          <w:b/>
          <w:color w:val="auto"/>
        </w:rPr>
        <w:t>一、词语定义及合同文件</w:t>
      </w:r>
    </w:p>
    <w:p>
      <w:pPr>
        <w:spacing w:line="400" w:lineRule="exact"/>
        <w:ind w:firstLine="422" w:firstLineChars="200"/>
        <w:jc w:val="both"/>
        <w:rPr>
          <w:rFonts w:hint="eastAsia"/>
          <w:b/>
          <w:color w:val="auto"/>
        </w:rPr>
      </w:pPr>
      <w:r>
        <w:rPr>
          <w:rFonts w:hint="eastAsia"/>
          <w:b/>
          <w:color w:val="auto"/>
        </w:rPr>
        <w:t>2. 合同文件及解释顺序</w:t>
      </w:r>
    </w:p>
    <w:p>
      <w:pPr>
        <w:spacing w:line="400" w:lineRule="exact"/>
        <w:ind w:firstLine="420" w:firstLineChars="200"/>
        <w:jc w:val="both"/>
        <w:rPr>
          <w:rFonts w:hint="eastAsia"/>
          <w:color w:val="auto"/>
          <w:u w:val="single"/>
        </w:rPr>
      </w:pPr>
      <w:r>
        <w:rPr>
          <w:rFonts w:hint="eastAsia"/>
          <w:color w:val="auto"/>
        </w:rPr>
        <w:t>合同文件组成及解释顺序</w:t>
      </w:r>
      <w:r>
        <w:rPr>
          <w:rFonts w:hint="eastAsia"/>
          <w:color w:val="auto"/>
          <w:u w:val="single"/>
        </w:rPr>
        <w:t>执行通用条款第2. 1、2.2条</w:t>
      </w:r>
    </w:p>
    <w:p>
      <w:pPr>
        <w:spacing w:line="400" w:lineRule="exact"/>
        <w:ind w:firstLine="422" w:firstLineChars="200"/>
        <w:jc w:val="both"/>
        <w:rPr>
          <w:rFonts w:hint="eastAsia"/>
          <w:b/>
          <w:color w:val="auto"/>
        </w:rPr>
      </w:pPr>
      <w:r>
        <w:rPr>
          <w:rFonts w:hint="eastAsia"/>
          <w:b/>
          <w:color w:val="auto"/>
        </w:rPr>
        <w:t>3．语言文字和适用法律、标准及规范</w:t>
      </w:r>
    </w:p>
    <w:p>
      <w:pPr>
        <w:spacing w:line="400" w:lineRule="exact"/>
        <w:ind w:firstLine="420" w:firstLineChars="200"/>
        <w:jc w:val="both"/>
        <w:rPr>
          <w:rFonts w:hint="eastAsia"/>
          <w:color w:val="auto"/>
        </w:rPr>
      </w:pPr>
      <w:r>
        <w:rPr>
          <w:rFonts w:hint="eastAsia"/>
          <w:color w:val="auto"/>
        </w:rPr>
        <w:t>3.1本合同除使用汉语外，还使用</w:t>
      </w:r>
      <w:r>
        <w:rPr>
          <w:rFonts w:hint="eastAsia" w:ascii="宋体" w:hAnsi="宋体"/>
          <w:color w:val="auto"/>
          <w:u w:val="single"/>
        </w:rPr>
        <w:t>/</w:t>
      </w:r>
      <w:r>
        <w:rPr>
          <w:rFonts w:hint="eastAsia"/>
          <w:color w:val="auto"/>
        </w:rPr>
        <w:t>语言文字。</w:t>
      </w:r>
    </w:p>
    <w:p>
      <w:pPr>
        <w:spacing w:line="400" w:lineRule="exact"/>
        <w:ind w:firstLine="420" w:firstLineChars="200"/>
        <w:jc w:val="both"/>
        <w:rPr>
          <w:rFonts w:hint="eastAsia"/>
          <w:color w:val="auto"/>
        </w:rPr>
      </w:pPr>
      <w:r>
        <w:rPr>
          <w:rFonts w:hint="eastAsia"/>
          <w:color w:val="auto"/>
        </w:rPr>
        <w:t>3.2适用法律和法规</w:t>
      </w:r>
    </w:p>
    <w:p>
      <w:pPr>
        <w:spacing w:line="400" w:lineRule="exact"/>
        <w:ind w:firstLine="420" w:firstLineChars="200"/>
        <w:jc w:val="both"/>
        <w:rPr>
          <w:rFonts w:hint="eastAsia"/>
          <w:color w:val="auto"/>
          <w:u w:val="single"/>
        </w:rPr>
      </w:pPr>
      <w:r>
        <w:rPr>
          <w:rFonts w:hint="eastAsia"/>
          <w:color w:val="auto"/>
        </w:rPr>
        <w:t>需要明示的法律、行政法规：</w:t>
      </w:r>
      <w:r>
        <w:rPr>
          <w:rFonts w:hint="eastAsia"/>
          <w:color w:val="auto"/>
          <w:u w:val="single"/>
        </w:rPr>
        <w:t>现行的国家或地方有关市政工程的法律、法规。</w:t>
      </w:r>
    </w:p>
    <w:p>
      <w:pPr>
        <w:spacing w:line="400" w:lineRule="exact"/>
        <w:ind w:firstLine="420" w:firstLineChars="200"/>
        <w:jc w:val="both"/>
        <w:rPr>
          <w:rFonts w:hint="eastAsia"/>
          <w:color w:val="auto"/>
        </w:rPr>
      </w:pPr>
      <w:r>
        <w:rPr>
          <w:rFonts w:hint="eastAsia"/>
          <w:color w:val="auto"/>
        </w:rPr>
        <w:t>3.3适用标准、规范</w:t>
      </w:r>
    </w:p>
    <w:p>
      <w:pPr>
        <w:spacing w:line="400" w:lineRule="exact"/>
        <w:ind w:firstLine="420" w:firstLineChars="200"/>
        <w:jc w:val="both"/>
        <w:rPr>
          <w:rFonts w:hint="eastAsia"/>
          <w:color w:val="auto"/>
          <w:u w:val="single"/>
        </w:rPr>
      </w:pPr>
      <w:r>
        <w:rPr>
          <w:rFonts w:hint="eastAsia"/>
          <w:color w:val="auto"/>
        </w:rPr>
        <w:t>适用标准、规范的名称：</w:t>
      </w:r>
      <w:r>
        <w:rPr>
          <w:rFonts w:hint="eastAsia"/>
          <w:color w:val="auto"/>
          <w:u w:val="single"/>
        </w:rPr>
        <w:t>除招标文件、工程设计罗列部分外，国家、河南省及周口市现行与本工程建设相关的标准和规范。</w:t>
      </w:r>
    </w:p>
    <w:p>
      <w:pPr>
        <w:spacing w:line="400" w:lineRule="exact"/>
        <w:ind w:firstLine="420" w:firstLineChars="200"/>
        <w:jc w:val="both"/>
        <w:rPr>
          <w:rFonts w:hint="eastAsia" w:ascii="宋体" w:hAnsi="宋体"/>
          <w:color w:val="auto"/>
          <w:u w:val="single"/>
        </w:rPr>
      </w:pPr>
      <w:r>
        <w:rPr>
          <w:rFonts w:hint="eastAsia"/>
          <w:color w:val="auto"/>
        </w:rPr>
        <w:t>发包人提供标准、规范的时间：</w:t>
      </w:r>
      <w:r>
        <w:rPr>
          <w:rFonts w:hint="eastAsia" w:ascii="宋体" w:hAnsi="宋体"/>
          <w:color w:val="auto"/>
          <w:u w:val="single"/>
        </w:rPr>
        <w:t>/</w:t>
      </w:r>
    </w:p>
    <w:p>
      <w:pPr>
        <w:spacing w:line="400" w:lineRule="exact"/>
        <w:ind w:firstLine="420" w:firstLineChars="200"/>
        <w:jc w:val="both"/>
        <w:rPr>
          <w:rFonts w:hint="eastAsia" w:ascii="宋体" w:hAnsi="宋体"/>
          <w:color w:val="auto"/>
          <w:u w:val="single"/>
        </w:rPr>
      </w:pPr>
      <w:r>
        <w:rPr>
          <w:rFonts w:hint="eastAsia"/>
          <w:color w:val="auto"/>
        </w:rPr>
        <w:t>国内没有相应标准、规范时的约定：</w:t>
      </w:r>
      <w:r>
        <w:rPr>
          <w:rFonts w:hint="eastAsia" w:ascii="宋体" w:hAnsi="宋体"/>
          <w:color w:val="auto"/>
          <w:u w:val="single"/>
        </w:rPr>
        <w:t>由发包人拟派工程师解决。</w:t>
      </w:r>
    </w:p>
    <w:p>
      <w:pPr>
        <w:spacing w:line="400" w:lineRule="exact"/>
        <w:ind w:firstLine="422" w:firstLineChars="200"/>
        <w:jc w:val="both"/>
        <w:rPr>
          <w:rFonts w:hint="eastAsia"/>
          <w:b/>
          <w:color w:val="auto"/>
        </w:rPr>
      </w:pPr>
      <w:r>
        <w:rPr>
          <w:rFonts w:hint="eastAsia"/>
          <w:b/>
          <w:color w:val="auto"/>
        </w:rPr>
        <w:t>4.图纸</w:t>
      </w:r>
    </w:p>
    <w:p>
      <w:pPr>
        <w:spacing w:line="400" w:lineRule="exact"/>
        <w:ind w:firstLine="420" w:firstLineChars="200"/>
        <w:jc w:val="both"/>
        <w:rPr>
          <w:rFonts w:hint="eastAsia"/>
          <w:color w:val="auto"/>
          <w:u w:val="single"/>
        </w:rPr>
      </w:pPr>
      <w:r>
        <w:rPr>
          <w:rFonts w:hint="eastAsia"/>
          <w:color w:val="auto"/>
        </w:rPr>
        <w:t>4.1发包人向承包人提供图纸日期和套数：</w:t>
      </w:r>
      <w:r>
        <w:rPr>
          <w:rFonts w:hint="eastAsia"/>
          <w:color w:val="auto"/>
          <w:u w:val="single"/>
        </w:rPr>
        <w:t>合同签订后   天内提供施工图2套</w:t>
      </w:r>
      <w:r>
        <w:rPr>
          <w:rFonts w:hint="eastAsia"/>
          <w:color w:val="auto"/>
        </w:rPr>
        <w:t>发包人对图纸的保密要求：</w:t>
      </w:r>
      <w:r>
        <w:rPr>
          <w:rFonts w:hint="eastAsia"/>
          <w:color w:val="auto"/>
          <w:u w:val="single"/>
        </w:rPr>
        <w:t>不准向本工程外的工程提供图纸或图纸复印件</w:t>
      </w:r>
      <w:r>
        <w:rPr>
          <w:rFonts w:hint="eastAsia"/>
          <w:color w:val="auto"/>
        </w:rPr>
        <w:t>使用国外图纸的要求及费用承担</w:t>
      </w:r>
      <w:r>
        <w:rPr>
          <w:rFonts w:hint="eastAsia"/>
          <w:color w:val="auto"/>
          <w:u w:val="single"/>
        </w:rPr>
        <w:t xml:space="preserve">：    </w:t>
      </w:r>
    </w:p>
    <w:p>
      <w:pPr>
        <w:spacing w:line="400" w:lineRule="exact"/>
        <w:ind w:firstLine="422" w:firstLineChars="200"/>
        <w:jc w:val="both"/>
        <w:rPr>
          <w:rFonts w:hint="eastAsia"/>
          <w:b/>
          <w:color w:val="auto"/>
        </w:rPr>
      </w:pPr>
      <w:r>
        <w:rPr>
          <w:rFonts w:hint="eastAsia"/>
          <w:b/>
          <w:color w:val="auto"/>
        </w:rPr>
        <w:t>二、双方一般权利和义务</w:t>
      </w:r>
    </w:p>
    <w:p>
      <w:pPr>
        <w:spacing w:line="400" w:lineRule="exact"/>
        <w:ind w:firstLine="422" w:firstLineChars="200"/>
        <w:jc w:val="both"/>
        <w:rPr>
          <w:rFonts w:hint="eastAsia"/>
          <w:b/>
          <w:color w:val="auto"/>
        </w:rPr>
      </w:pPr>
      <w:r>
        <w:rPr>
          <w:rFonts w:hint="eastAsia"/>
          <w:b/>
          <w:color w:val="auto"/>
        </w:rPr>
        <w:t>5.工程师</w:t>
      </w:r>
    </w:p>
    <w:p>
      <w:pPr>
        <w:spacing w:line="400" w:lineRule="exact"/>
        <w:ind w:firstLine="420" w:firstLineChars="200"/>
        <w:jc w:val="both"/>
        <w:rPr>
          <w:rFonts w:hint="eastAsia"/>
          <w:color w:val="auto"/>
        </w:rPr>
      </w:pPr>
      <w:r>
        <w:rPr>
          <w:rFonts w:hint="eastAsia"/>
          <w:color w:val="auto"/>
        </w:rPr>
        <w:t>5.2监理单位委派的工程师</w:t>
      </w:r>
    </w:p>
    <w:p>
      <w:pPr>
        <w:spacing w:line="400" w:lineRule="exact"/>
        <w:ind w:firstLine="420" w:firstLineChars="200"/>
        <w:jc w:val="both"/>
        <w:rPr>
          <w:rFonts w:hint="eastAsia"/>
          <w:color w:val="auto"/>
          <w:u w:val="single"/>
        </w:rPr>
      </w:pPr>
      <w:r>
        <w:rPr>
          <w:rFonts w:hint="eastAsia"/>
          <w:color w:val="auto"/>
        </w:rPr>
        <w:t>姓名：职务：</w:t>
      </w:r>
      <w:r>
        <w:rPr>
          <w:rFonts w:hint="eastAsia"/>
          <w:color w:val="auto"/>
          <w:u w:val="single"/>
        </w:rPr>
        <w:t>总监理工程师</w:t>
      </w:r>
    </w:p>
    <w:p>
      <w:pPr>
        <w:spacing w:line="400" w:lineRule="exact"/>
        <w:ind w:firstLine="420" w:firstLineChars="200"/>
        <w:jc w:val="both"/>
        <w:rPr>
          <w:rFonts w:hint="eastAsia"/>
          <w:color w:val="auto"/>
          <w:u w:val="single"/>
        </w:rPr>
      </w:pPr>
      <w:r>
        <w:rPr>
          <w:rFonts w:hint="eastAsia"/>
          <w:color w:val="auto"/>
        </w:rPr>
        <w:t>发包人委托的职权：</w:t>
      </w:r>
      <w:r>
        <w:rPr>
          <w:rFonts w:hint="eastAsia"/>
          <w:color w:val="auto"/>
          <w:u w:val="single"/>
        </w:rPr>
        <w:t>施工组织设计及方案审批，质量监督权，工程量签认权，进出厂材料、设备检验及批准使用权，监理合同中赋予的职权。</w:t>
      </w:r>
    </w:p>
    <w:p>
      <w:pPr>
        <w:spacing w:line="400" w:lineRule="exact"/>
        <w:ind w:firstLine="420" w:firstLineChars="200"/>
        <w:jc w:val="both"/>
        <w:rPr>
          <w:rFonts w:hint="eastAsia"/>
          <w:color w:val="auto"/>
          <w:u w:val="single"/>
        </w:rPr>
      </w:pPr>
      <w:r>
        <w:rPr>
          <w:rFonts w:hint="eastAsia"/>
          <w:color w:val="auto"/>
        </w:rPr>
        <w:t>需要取得发包人批准才能行使的职权</w:t>
      </w:r>
      <w:r>
        <w:rPr>
          <w:rFonts w:hint="eastAsia"/>
          <w:color w:val="auto"/>
          <w:u w:val="single"/>
        </w:rPr>
        <w:t>：发布开（停）工令，工期顺延签认，不称职人员撤换建议权。</w:t>
      </w:r>
    </w:p>
    <w:p>
      <w:pPr>
        <w:spacing w:line="400" w:lineRule="exact"/>
        <w:ind w:firstLine="420" w:firstLineChars="200"/>
        <w:jc w:val="both"/>
        <w:rPr>
          <w:rFonts w:hint="eastAsia"/>
          <w:color w:val="auto"/>
        </w:rPr>
      </w:pPr>
      <w:r>
        <w:rPr>
          <w:rFonts w:hint="eastAsia"/>
          <w:color w:val="auto"/>
        </w:rPr>
        <w:t>5.3发包人派驻的工程师</w:t>
      </w:r>
    </w:p>
    <w:p>
      <w:pPr>
        <w:spacing w:line="400" w:lineRule="exact"/>
        <w:ind w:firstLine="420" w:firstLineChars="200"/>
        <w:jc w:val="both"/>
        <w:rPr>
          <w:rFonts w:hint="eastAsia"/>
          <w:color w:val="auto"/>
          <w:u w:val="single"/>
        </w:rPr>
      </w:pPr>
      <w:r>
        <w:rPr>
          <w:rFonts w:hint="eastAsia"/>
          <w:color w:val="auto"/>
        </w:rPr>
        <w:t>姓名：职务：</w:t>
      </w:r>
      <w:r>
        <w:rPr>
          <w:rFonts w:hint="eastAsia"/>
          <w:color w:val="auto"/>
          <w:u w:val="single"/>
        </w:rPr>
        <w:t>工程师</w:t>
      </w:r>
    </w:p>
    <w:p>
      <w:pPr>
        <w:spacing w:line="400" w:lineRule="exact"/>
        <w:ind w:firstLine="420" w:firstLineChars="200"/>
        <w:jc w:val="both"/>
        <w:rPr>
          <w:rFonts w:hint="eastAsia"/>
          <w:color w:val="auto"/>
          <w:u w:val="single"/>
        </w:rPr>
      </w:pPr>
      <w:r>
        <w:rPr>
          <w:rFonts w:hint="eastAsia"/>
          <w:color w:val="auto"/>
        </w:rPr>
        <w:t>职权：</w:t>
      </w:r>
      <w:r>
        <w:rPr>
          <w:rFonts w:hint="eastAsia"/>
          <w:color w:val="auto"/>
          <w:u w:val="single"/>
        </w:rPr>
        <w:t>作为发包方代表处理与本工程建设相关的一切事宜。</w:t>
      </w:r>
    </w:p>
    <w:p>
      <w:pPr>
        <w:spacing w:line="400" w:lineRule="exact"/>
        <w:ind w:firstLine="420" w:firstLineChars="200"/>
        <w:jc w:val="both"/>
        <w:rPr>
          <w:color w:val="auto"/>
          <w:u w:val="single"/>
        </w:rPr>
      </w:pPr>
      <w:r>
        <w:rPr>
          <w:rFonts w:hint="eastAsia"/>
          <w:color w:val="auto"/>
        </w:rPr>
        <w:t>5.6不实行监理的，工程师的职权：</w:t>
      </w:r>
      <w:r>
        <w:rPr>
          <w:rFonts w:hint="eastAsia" w:ascii="宋体" w:hAnsi="宋体"/>
          <w:color w:val="auto"/>
          <w:u w:val="single"/>
        </w:rPr>
        <w:t xml:space="preserve">/    </w:t>
      </w:r>
    </w:p>
    <w:p>
      <w:pPr>
        <w:spacing w:line="400" w:lineRule="exact"/>
        <w:ind w:firstLine="422" w:firstLineChars="200"/>
        <w:jc w:val="both"/>
        <w:rPr>
          <w:b/>
          <w:color w:val="auto"/>
        </w:rPr>
      </w:pPr>
      <w:r>
        <w:rPr>
          <w:rFonts w:hint="eastAsia"/>
          <w:b/>
          <w:color w:val="auto"/>
          <w:lang w:val="en-US"/>
        </w:rPr>
        <w:t>6</w:t>
      </w:r>
      <w:r>
        <w:rPr>
          <w:rFonts w:hint="eastAsia"/>
          <w:b/>
          <w:color w:val="auto"/>
        </w:rPr>
        <w:t>.项目经理</w:t>
      </w:r>
    </w:p>
    <w:p>
      <w:pPr>
        <w:spacing w:line="480" w:lineRule="exact"/>
        <w:ind w:firstLine="420" w:firstLineChars="200"/>
        <w:jc w:val="both"/>
        <w:rPr>
          <w:color w:val="auto"/>
          <w:u w:val="single"/>
        </w:rPr>
      </w:pPr>
      <w:r>
        <w:rPr>
          <w:rFonts w:hint="eastAsia"/>
          <w:color w:val="auto"/>
        </w:rPr>
        <w:t>姓名：职务：</w:t>
      </w:r>
      <w:r>
        <w:rPr>
          <w:rFonts w:hint="eastAsia"/>
          <w:color w:val="auto"/>
          <w:u w:val="single"/>
        </w:rPr>
        <w:t>项目经理</w:t>
      </w:r>
    </w:p>
    <w:p>
      <w:pPr>
        <w:spacing w:line="480" w:lineRule="exact"/>
        <w:ind w:firstLine="422" w:firstLineChars="200"/>
        <w:jc w:val="both"/>
        <w:rPr>
          <w:b/>
          <w:color w:val="auto"/>
        </w:rPr>
      </w:pPr>
      <w:r>
        <w:rPr>
          <w:rFonts w:hint="eastAsia"/>
          <w:b/>
          <w:color w:val="auto"/>
          <w:lang w:val="en-US"/>
        </w:rPr>
        <w:t>7</w:t>
      </w:r>
      <w:r>
        <w:rPr>
          <w:rFonts w:hint="eastAsia"/>
          <w:b/>
          <w:color w:val="auto"/>
        </w:rPr>
        <w:t>.发包人工作</w:t>
      </w:r>
    </w:p>
    <w:p>
      <w:pPr>
        <w:spacing w:line="480" w:lineRule="exact"/>
        <w:ind w:firstLine="420" w:firstLineChars="200"/>
        <w:jc w:val="both"/>
        <w:rPr>
          <w:color w:val="auto"/>
        </w:rPr>
      </w:pPr>
      <w:r>
        <w:rPr>
          <w:rFonts w:hint="eastAsia"/>
          <w:color w:val="auto"/>
          <w:lang w:val="en-US"/>
        </w:rPr>
        <w:t>7</w:t>
      </w:r>
      <w:r>
        <w:rPr>
          <w:rFonts w:hint="eastAsia"/>
          <w:color w:val="auto"/>
        </w:rPr>
        <w:t>.1发包人应按约定的时间和要求完成以下工作：</w:t>
      </w:r>
    </w:p>
    <w:p>
      <w:pPr>
        <w:spacing w:line="480" w:lineRule="exact"/>
        <w:ind w:firstLine="420" w:firstLineChars="200"/>
        <w:jc w:val="both"/>
        <w:rPr>
          <w:color w:val="auto"/>
        </w:rPr>
      </w:pPr>
      <w:r>
        <w:rPr>
          <w:rFonts w:hint="eastAsia"/>
          <w:color w:val="auto"/>
        </w:rPr>
        <w:t>（1）施工场地具备施工条件的要求及完成的时间：</w:t>
      </w:r>
    </w:p>
    <w:p>
      <w:pPr>
        <w:spacing w:line="480" w:lineRule="exact"/>
        <w:ind w:firstLine="420" w:firstLineChars="200"/>
        <w:jc w:val="both"/>
        <w:rPr>
          <w:color w:val="auto"/>
          <w:u w:val="single"/>
        </w:rPr>
      </w:pPr>
      <w:r>
        <w:rPr>
          <w:rFonts w:hint="eastAsia"/>
          <w:color w:val="auto"/>
          <w:u w:val="single"/>
        </w:rPr>
        <w:t>已具备开工条件</w:t>
      </w:r>
    </w:p>
    <w:p>
      <w:pPr>
        <w:spacing w:line="480" w:lineRule="exact"/>
        <w:ind w:firstLine="420" w:firstLineChars="200"/>
        <w:jc w:val="both"/>
        <w:rPr>
          <w:color w:val="auto"/>
          <w:u w:val="single"/>
        </w:rPr>
      </w:pPr>
      <w:r>
        <w:rPr>
          <w:rFonts w:hint="eastAsia"/>
          <w:color w:val="auto"/>
        </w:rPr>
        <w:t>（2）将施工所需的水、电、电讯线路接至施工场地的时间、地点和供应要求：</w:t>
      </w:r>
      <w:r>
        <w:rPr>
          <w:rFonts w:hint="eastAsia"/>
          <w:color w:val="auto"/>
          <w:u w:val="single"/>
        </w:rPr>
        <w:t>已具备</w:t>
      </w:r>
    </w:p>
    <w:p>
      <w:pPr>
        <w:spacing w:line="480" w:lineRule="exact"/>
        <w:ind w:firstLine="420" w:firstLineChars="200"/>
        <w:jc w:val="both"/>
        <w:rPr>
          <w:color w:val="auto"/>
        </w:rPr>
      </w:pPr>
      <w:r>
        <w:rPr>
          <w:rFonts w:hint="eastAsia"/>
          <w:color w:val="auto"/>
        </w:rPr>
        <w:t>（3）施工场地与公共道路的开通时间和要求：</w:t>
      </w:r>
      <w:r>
        <w:rPr>
          <w:rFonts w:hint="eastAsia"/>
          <w:color w:val="auto"/>
          <w:u w:val="single"/>
        </w:rPr>
        <w:t>已开通</w:t>
      </w:r>
    </w:p>
    <w:p>
      <w:pPr>
        <w:spacing w:line="480" w:lineRule="exact"/>
        <w:ind w:firstLine="420" w:firstLineChars="200"/>
        <w:jc w:val="both"/>
        <w:rPr>
          <w:color w:val="auto"/>
          <w:u w:val="single"/>
        </w:rPr>
      </w:pPr>
      <w:r>
        <w:rPr>
          <w:rFonts w:hint="eastAsia"/>
          <w:color w:val="auto"/>
        </w:rPr>
        <w:t>（4）工程地质和地下管线资料的提供时间：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20" w:firstLineChars="200"/>
        <w:jc w:val="both"/>
        <w:rPr>
          <w:color w:val="auto"/>
        </w:rPr>
      </w:pPr>
      <w:r>
        <w:rPr>
          <w:rFonts w:hint="eastAsia"/>
          <w:color w:val="auto"/>
        </w:rPr>
        <w:t>（5）由发包人办理的施工所需证件、批件的名称和完成时间：</w:t>
      </w:r>
      <w:r>
        <w:rPr>
          <w:rFonts w:hint="eastAsia"/>
          <w:color w:val="auto"/>
          <w:u w:val="single"/>
        </w:rPr>
        <w:t>开工前</w:t>
      </w:r>
      <w:r>
        <w:rPr>
          <w:rFonts w:hint="eastAsia"/>
          <w:color w:val="auto"/>
          <w:u w:val="single"/>
          <w:lang w:val="en-US"/>
        </w:rPr>
        <w:t xml:space="preserve"> </w:t>
      </w:r>
      <w:r>
        <w:rPr>
          <w:rFonts w:hint="eastAsia"/>
          <w:color w:val="auto"/>
          <w:u w:val="single"/>
        </w:rPr>
        <w:t>天（因施工单位的原因导致所需证件不能及时办理的，施工单位不得因此要求顺延工期）</w:t>
      </w:r>
    </w:p>
    <w:p>
      <w:pPr>
        <w:spacing w:line="480" w:lineRule="exact"/>
        <w:ind w:firstLine="420" w:firstLineChars="200"/>
        <w:jc w:val="both"/>
        <w:rPr>
          <w:color w:val="auto"/>
          <w:u w:val="single"/>
        </w:rPr>
      </w:pPr>
      <w:r>
        <w:rPr>
          <w:rFonts w:hint="eastAsia"/>
          <w:color w:val="auto"/>
        </w:rPr>
        <w:t>（6）水准点与坐标控制点交验要求：</w:t>
      </w:r>
      <w:r>
        <w:rPr>
          <w:rFonts w:hint="eastAsia"/>
          <w:color w:val="auto"/>
          <w:u w:val="single"/>
        </w:rPr>
        <w:t>按照发包方提供的资料及现场交点进行校验</w:t>
      </w:r>
    </w:p>
    <w:p>
      <w:pPr>
        <w:spacing w:line="480" w:lineRule="exact"/>
        <w:ind w:firstLine="420" w:firstLineChars="200"/>
        <w:jc w:val="both"/>
        <w:rPr>
          <w:color w:val="auto"/>
          <w:u w:val="single"/>
        </w:rPr>
      </w:pPr>
      <w:r>
        <w:rPr>
          <w:rFonts w:hint="eastAsia"/>
          <w:color w:val="auto"/>
        </w:rPr>
        <w:t>（7）图纸会审和设计交底时间：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20" w:firstLineChars="200"/>
        <w:jc w:val="both"/>
        <w:rPr>
          <w:color w:val="auto"/>
          <w:u w:val="single"/>
        </w:rPr>
      </w:pPr>
      <w:r>
        <w:rPr>
          <w:rFonts w:hint="eastAsia"/>
          <w:color w:val="auto"/>
        </w:rPr>
        <w:t>（8）协调处理施工场地周围地下管线和邻近建筑物、构筑物（含文物保护建筑）、古树名木的保护：</w:t>
      </w:r>
      <w:r>
        <w:rPr>
          <w:rFonts w:hint="eastAsia"/>
          <w:color w:val="auto"/>
          <w:u w:val="single"/>
        </w:rPr>
        <w:t>承包方按照发包方要求和有关规定做好保护工作</w:t>
      </w:r>
    </w:p>
    <w:p>
      <w:pPr>
        <w:spacing w:line="480" w:lineRule="exact"/>
        <w:ind w:firstLine="420" w:firstLineChars="200"/>
        <w:jc w:val="both"/>
        <w:rPr>
          <w:color w:val="auto"/>
          <w:u w:val="single"/>
        </w:rPr>
      </w:pPr>
      <w:r>
        <w:rPr>
          <w:rFonts w:hint="eastAsia"/>
          <w:color w:val="auto"/>
        </w:rPr>
        <w:t>（9）双方约定发包人应做的其他工作：</w:t>
      </w:r>
      <w:r>
        <w:rPr>
          <w:rFonts w:hint="eastAsia"/>
          <w:color w:val="auto"/>
          <w:u w:val="single"/>
        </w:rPr>
        <w:t>双方协商</w:t>
      </w:r>
    </w:p>
    <w:p>
      <w:pPr>
        <w:spacing w:line="480" w:lineRule="exact"/>
        <w:ind w:firstLine="420" w:firstLineChars="200"/>
        <w:jc w:val="both"/>
        <w:rPr>
          <w:color w:val="auto"/>
          <w:u w:val="single"/>
        </w:rPr>
      </w:pPr>
      <w:r>
        <w:rPr>
          <w:rFonts w:hint="eastAsia"/>
          <w:color w:val="auto"/>
          <w:lang w:val="en-US"/>
        </w:rPr>
        <w:t>7</w:t>
      </w:r>
      <w:r>
        <w:rPr>
          <w:rFonts w:hint="eastAsia"/>
          <w:color w:val="auto"/>
        </w:rPr>
        <w:t>.2发包人委托承包人办理的工作：</w:t>
      </w:r>
      <w:r>
        <w:rPr>
          <w:rFonts w:hint="eastAsia"/>
          <w:color w:val="auto"/>
          <w:u w:val="single"/>
        </w:rPr>
        <w:t>承包方协助发包方做好施工期间与周边关系的协调工作。</w:t>
      </w:r>
    </w:p>
    <w:p>
      <w:pPr>
        <w:spacing w:line="480" w:lineRule="exact"/>
        <w:ind w:firstLine="420" w:firstLineChars="200"/>
        <w:jc w:val="both"/>
        <w:rPr>
          <w:color w:val="auto"/>
        </w:rPr>
      </w:pPr>
      <w:r>
        <w:rPr>
          <w:rFonts w:hint="eastAsia"/>
          <w:color w:val="auto"/>
          <w:lang w:val="en-US"/>
        </w:rPr>
        <w:t>8</w:t>
      </w:r>
      <w:r>
        <w:rPr>
          <w:rFonts w:hint="eastAsia"/>
          <w:color w:val="auto"/>
        </w:rPr>
        <w:t>.承包人工作</w:t>
      </w:r>
    </w:p>
    <w:p>
      <w:pPr>
        <w:spacing w:line="480" w:lineRule="exact"/>
        <w:ind w:firstLine="420" w:firstLineChars="200"/>
        <w:jc w:val="both"/>
        <w:rPr>
          <w:color w:val="auto"/>
        </w:rPr>
      </w:pPr>
      <w:r>
        <w:rPr>
          <w:rFonts w:hint="eastAsia"/>
          <w:color w:val="auto"/>
          <w:lang w:val="en-US"/>
        </w:rPr>
        <w:t>8</w:t>
      </w:r>
      <w:r>
        <w:rPr>
          <w:rFonts w:hint="eastAsia"/>
          <w:color w:val="auto"/>
        </w:rPr>
        <w:t>.1承包人应按约定时间和要求，完成以下工作：</w:t>
      </w:r>
    </w:p>
    <w:p>
      <w:pPr>
        <w:spacing w:line="480" w:lineRule="exact"/>
        <w:ind w:firstLine="420" w:firstLineChars="200"/>
        <w:jc w:val="both"/>
        <w:rPr>
          <w:color w:val="auto"/>
          <w:u w:val="single"/>
        </w:rPr>
      </w:pPr>
      <w:r>
        <w:rPr>
          <w:rFonts w:hint="eastAsia"/>
          <w:color w:val="auto"/>
        </w:rPr>
        <w:t>（1）需由设计资质等级和业务范围允许的承包人完成的设计文件提交时间：</w:t>
      </w:r>
      <w:r>
        <w:rPr>
          <w:rFonts w:hint="eastAsia"/>
          <w:color w:val="auto"/>
          <w:u w:val="single"/>
        </w:rPr>
        <w:t>无</w:t>
      </w:r>
    </w:p>
    <w:p>
      <w:pPr>
        <w:spacing w:line="480" w:lineRule="exact"/>
        <w:ind w:firstLine="420" w:firstLineChars="200"/>
        <w:jc w:val="both"/>
        <w:rPr>
          <w:color w:val="auto"/>
        </w:rPr>
      </w:pPr>
      <w:r>
        <w:rPr>
          <w:rFonts w:hint="eastAsia"/>
          <w:color w:val="auto"/>
        </w:rPr>
        <w:t>（2）应提供计划、报表的名称及完成时间：</w:t>
      </w:r>
      <w:r>
        <w:rPr>
          <w:rFonts w:hint="eastAsia"/>
          <w:color w:val="auto"/>
          <w:u w:val="single"/>
        </w:rPr>
        <w:t>开工前</w:t>
      </w:r>
      <w:r>
        <w:rPr>
          <w:rFonts w:hint="eastAsia"/>
          <w:color w:val="auto"/>
          <w:u w:val="single"/>
          <w:lang w:val="en-US"/>
        </w:rPr>
        <w:t xml:space="preserve"> </w:t>
      </w:r>
      <w:r>
        <w:rPr>
          <w:rFonts w:hint="eastAsia"/>
          <w:color w:val="auto"/>
          <w:u w:val="single"/>
        </w:rPr>
        <w:t>日提供正式总进度计划表、详细的分部工程施工计划、资金使用计划等一式三份，每月</w:t>
      </w:r>
      <w:r>
        <w:rPr>
          <w:rFonts w:hint="eastAsia"/>
          <w:color w:val="auto"/>
          <w:u w:val="single"/>
          <w:lang w:val="en-US"/>
        </w:rPr>
        <w:t xml:space="preserve"> </w:t>
      </w:r>
      <w:r>
        <w:rPr>
          <w:rFonts w:hint="eastAsia"/>
          <w:color w:val="auto"/>
          <w:u w:val="single"/>
        </w:rPr>
        <w:t>日提供当月实际完成工程量，报当月签证、变更和下月施工计划表。以上计划必须经过监理工程师签字认可后报发包人。</w:t>
      </w:r>
    </w:p>
    <w:p>
      <w:pPr>
        <w:spacing w:line="480" w:lineRule="exact"/>
        <w:ind w:firstLine="420" w:firstLineChars="200"/>
        <w:jc w:val="both"/>
        <w:rPr>
          <w:color w:val="auto"/>
          <w:u w:val="single"/>
        </w:rPr>
      </w:pPr>
      <w:r>
        <w:rPr>
          <w:rFonts w:hint="eastAsia"/>
          <w:color w:val="auto"/>
        </w:rPr>
        <w:t>（3）承担施工安全保卫工作及非夜间施工照明的责任和要求：</w:t>
      </w:r>
      <w:r>
        <w:rPr>
          <w:rFonts w:hint="eastAsia"/>
          <w:color w:val="auto"/>
          <w:u w:val="single"/>
        </w:rPr>
        <w:t>负责施工现场的日夜值班保卫及夜间照明，对施工中的安全负全责。</w:t>
      </w:r>
    </w:p>
    <w:p>
      <w:pPr>
        <w:spacing w:line="480" w:lineRule="exact"/>
        <w:ind w:firstLine="420" w:firstLineChars="200"/>
        <w:jc w:val="both"/>
        <w:rPr>
          <w:color w:val="auto"/>
          <w:u w:val="single"/>
        </w:rPr>
      </w:pPr>
      <w:r>
        <w:rPr>
          <w:rFonts w:hint="eastAsia"/>
          <w:color w:val="auto"/>
        </w:rPr>
        <w:t>（4）向发包人提供的办公和生活房屋及设施的要求：</w:t>
      </w:r>
      <w:r>
        <w:rPr>
          <w:rFonts w:hint="eastAsia"/>
          <w:color w:val="auto"/>
          <w:u w:val="single"/>
        </w:rPr>
        <w:t>双方协商。</w:t>
      </w:r>
    </w:p>
    <w:p>
      <w:pPr>
        <w:spacing w:line="480" w:lineRule="exact"/>
        <w:ind w:firstLine="420" w:firstLineChars="200"/>
        <w:jc w:val="both"/>
        <w:rPr>
          <w:color w:val="auto"/>
          <w:u w:val="single"/>
        </w:rPr>
      </w:pPr>
      <w:r>
        <w:rPr>
          <w:rFonts w:hint="eastAsia"/>
          <w:color w:val="auto"/>
        </w:rPr>
        <w:t>（5）需承包人办理的有关施工场地交通、环卫和施工噪音管理等手续：</w:t>
      </w:r>
      <w:r>
        <w:rPr>
          <w:rFonts w:hint="eastAsia"/>
          <w:color w:val="auto"/>
          <w:u w:val="single"/>
        </w:rPr>
        <w:t>由施工单位掌握办理时间，以不影响施工正常进行为原则，并承担因此发生的费用。</w:t>
      </w:r>
    </w:p>
    <w:p>
      <w:pPr>
        <w:spacing w:line="480" w:lineRule="exact"/>
        <w:ind w:firstLine="420" w:firstLineChars="200"/>
        <w:jc w:val="both"/>
        <w:rPr>
          <w:color w:val="auto"/>
          <w:u w:val="single"/>
        </w:rPr>
      </w:pPr>
      <w:r>
        <w:rPr>
          <w:rFonts w:hint="eastAsia"/>
          <w:color w:val="auto"/>
        </w:rPr>
        <w:t>（6）已完工程成品保护的特殊要求及费用承担：</w:t>
      </w:r>
      <w:r>
        <w:rPr>
          <w:rFonts w:hint="eastAsia"/>
          <w:color w:val="auto"/>
          <w:u w:val="single"/>
        </w:rPr>
        <w:t>施工期间的成品保护由承包方负责，质保期满、竣工综合移交验收后由发包方负责。</w:t>
      </w:r>
    </w:p>
    <w:p>
      <w:pPr>
        <w:spacing w:line="480" w:lineRule="exact"/>
        <w:ind w:firstLine="420" w:firstLineChars="200"/>
        <w:jc w:val="both"/>
        <w:rPr>
          <w:color w:val="auto"/>
        </w:rPr>
      </w:pPr>
      <w:r>
        <w:rPr>
          <w:rFonts w:hint="eastAsia"/>
          <w:color w:val="auto"/>
        </w:rPr>
        <w:t>（7）施工场地周围地下管线和邻近建筑物、构筑物（含文物保护建筑）、古树名木的保护要求及费用承担：</w:t>
      </w:r>
    </w:p>
    <w:p>
      <w:pPr>
        <w:spacing w:line="480" w:lineRule="exact"/>
        <w:ind w:firstLine="420" w:firstLineChars="200"/>
        <w:jc w:val="both"/>
        <w:rPr>
          <w:color w:val="auto"/>
        </w:rPr>
      </w:pPr>
      <w:r>
        <w:rPr>
          <w:rFonts w:hint="eastAsia"/>
          <w:color w:val="auto"/>
        </w:rPr>
        <w:t>（8）施工场地清洁卫生的要求：</w:t>
      </w:r>
    </w:p>
    <w:p>
      <w:pPr>
        <w:spacing w:line="480" w:lineRule="exact"/>
        <w:ind w:firstLine="420" w:firstLineChars="200"/>
        <w:jc w:val="both"/>
        <w:rPr>
          <w:color w:val="auto"/>
        </w:rPr>
      </w:pPr>
      <w:r>
        <w:rPr>
          <w:rFonts w:hint="eastAsia"/>
          <w:color w:val="auto"/>
        </w:rPr>
        <w:t>（9）双方约定承包人应做的其他工作：</w:t>
      </w:r>
    </w:p>
    <w:p>
      <w:pPr>
        <w:ind w:firstLine="422" w:firstLineChars="200"/>
        <w:jc w:val="both"/>
        <w:rPr>
          <w:b/>
          <w:color w:val="auto"/>
        </w:rPr>
      </w:pPr>
      <w:r>
        <w:rPr>
          <w:rFonts w:hint="eastAsia"/>
          <w:b/>
          <w:color w:val="auto"/>
        </w:rPr>
        <w:t>三、施工组织设计和工期</w:t>
      </w:r>
    </w:p>
    <w:p>
      <w:pPr>
        <w:spacing w:line="480" w:lineRule="exact"/>
        <w:ind w:firstLine="422" w:firstLineChars="200"/>
        <w:jc w:val="both"/>
        <w:rPr>
          <w:b/>
          <w:color w:val="auto"/>
        </w:rPr>
      </w:pPr>
      <w:r>
        <w:rPr>
          <w:rFonts w:hint="eastAsia"/>
          <w:b/>
          <w:color w:val="auto"/>
          <w:lang w:val="en-US"/>
        </w:rPr>
        <w:t>9</w:t>
      </w:r>
      <w:r>
        <w:rPr>
          <w:rFonts w:hint="eastAsia"/>
          <w:b/>
          <w:color w:val="auto"/>
        </w:rPr>
        <w:t>.进度计划</w:t>
      </w:r>
    </w:p>
    <w:p>
      <w:pPr>
        <w:spacing w:line="480" w:lineRule="exact"/>
        <w:ind w:firstLine="420" w:firstLineChars="200"/>
        <w:jc w:val="both"/>
        <w:rPr>
          <w:color w:val="auto"/>
        </w:rPr>
      </w:pPr>
      <w:r>
        <w:rPr>
          <w:rFonts w:hint="eastAsia"/>
          <w:color w:val="auto"/>
          <w:lang w:val="en-US"/>
        </w:rPr>
        <w:t>9</w:t>
      </w:r>
      <w:r>
        <w:rPr>
          <w:rFonts w:hint="eastAsia"/>
          <w:color w:val="auto"/>
        </w:rPr>
        <w:t>.1承包人提供施工组织设计（施工方案）和进度计划的时间：</w:t>
      </w:r>
    </w:p>
    <w:p>
      <w:pPr>
        <w:spacing w:line="400" w:lineRule="exact"/>
        <w:ind w:firstLine="420" w:firstLineChars="200"/>
        <w:jc w:val="both"/>
        <w:rPr>
          <w:color w:val="auto"/>
          <w:u w:val="single"/>
        </w:rPr>
      </w:pPr>
      <w:r>
        <w:rPr>
          <w:rFonts w:hint="eastAsia"/>
          <w:color w:val="auto"/>
          <w:u w:val="single"/>
        </w:rPr>
        <w:t>实施前</w:t>
      </w:r>
      <w:r>
        <w:rPr>
          <w:rFonts w:hint="eastAsia"/>
          <w:color w:val="auto"/>
          <w:u w:val="single"/>
          <w:lang w:val="en-US"/>
        </w:rPr>
        <w:t xml:space="preserve"> </w:t>
      </w:r>
      <w:r>
        <w:rPr>
          <w:rFonts w:hint="eastAsia"/>
          <w:color w:val="auto"/>
          <w:u w:val="single"/>
        </w:rPr>
        <w:t>天提交施工组织设计（施工方案）和进度计划（含时标网络计划）</w:t>
      </w:r>
    </w:p>
    <w:p>
      <w:pPr>
        <w:spacing w:line="400" w:lineRule="exact"/>
        <w:ind w:firstLine="420" w:firstLineChars="200"/>
        <w:jc w:val="both"/>
        <w:rPr>
          <w:color w:val="auto"/>
          <w:u w:val="single"/>
        </w:rPr>
      </w:pPr>
      <w:r>
        <w:rPr>
          <w:rFonts w:hint="eastAsia"/>
          <w:color w:val="auto"/>
        </w:rPr>
        <w:t>工程师确认的时间</w:t>
      </w:r>
      <w:r>
        <w:rPr>
          <w:rFonts w:hint="eastAsia"/>
          <w:color w:val="auto"/>
          <w:u w:val="single"/>
        </w:rPr>
        <w:t>：收到后</w:t>
      </w:r>
      <w:r>
        <w:rPr>
          <w:rFonts w:hint="eastAsia"/>
          <w:color w:val="auto"/>
          <w:u w:val="single"/>
          <w:lang w:val="en-US"/>
        </w:rPr>
        <w:t xml:space="preserve"> </w:t>
      </w:r>
      <w:r>
        <w:rPr>
          <w:rFonts w:hint="eastAsia"/>
          <w:color w:val="auto"/>
          <w:u w:val="single"/>
        </w:rPr>
        <w:t>个工作日</w:t>
      </w:r>
    </w:p>
    <w:p>
      <w:pPr>
        <w:spacing w:line="400" w:lineRule="exact"/>
        <w:ind w:firstLine="420" w:firstLineChars="200"/>
        <w:jc w:val="both"/>
        <w:rPr>
          <w:color w:val="auto"/>
          <w:u w:val="single"/>
        </w:rPr>
      </w:pPr>
      <w:r>
        <w:rPr>
          <w:rFonts w:hint="eastAsia"/>
          <w:color w:val="auto"/>
          <w:lang w:val="en-US"/>
        </w:rPr>
        <w:t>9</w:t>
      </w:r>
      <w:r>
        <w:rPr>
          <w:rFonts w:hint="eastAsia"/>
          <w:color w:val="auto"/>
        </w:rPr>
        <w:t>.2群体工程中有关进度计划的要求：</w:t>
      </w:r>
      <w:r>
        <w:rPr>
          <w:rFonts w:hint="eastAsia"/>
          <w:color w:val="auto"/>
          <w:u w:val="single"/>
        </w:rPr>
        <w:t>无</w:t>
      </w:r>
    </w:p>
    <w:p>
      <w:pPr>
        <w:spacing w:line="400" w:lineRule="exact"/>
        <w:ind w:firstLine="420" w:firstLineChars="200"/>
        <w:jc w:val="both"/>
        <w:rPr>
          <w:color w:val="auto"/>
        </w:rPr>
      </w:pPr>
      <w:r>
        <w:rPr>
          <w:rFonts w:hint="eastAsia"/>
          <w:color w:val="auto"/>
        </w:rPr>
        <w:t>13.工期延误</w:t>
      </w:r>
    </w:p>
    <w:p>
      <w:pPr>
        <w:spacing w:line="400" w:lineRule="exact"/>
        <w:ind w:firstLine="420" w:firstLineChars="200"/>
        <w:jc w:val="both"/>
        <w:rPr>
          <w:color w:val="auto"/>
        </w:rPr>
      </w:pPr>
      <w:r>
        <w:rPr>
          <w:rFonts w:hint="eastAsia"/>
          <w:color w:val="auto"/>
        </w:rPr>
        <w:t>13.1双方约定工期顺延的其他情况：</w:t>
      </w:r>
    </w:p>
    <w:p>
      <w:pPr>
        <w:spacing w:line="400" w:lineRule="exact"/>
        <w:ind w:firstLine="422" w:firstLineChars="200"/>
        <w:jc w:val="both"/>
        <w:rPr>
          <w:b/>
          <w:color w:val="auto"/>
        </w:rPr>
      </w:pPr>
      <w:r>
        <w:rPr>
          <w:rFonts w:hint="eastAsia"/>
          <w:b/>
          <w:color w:val="auto"/>
        </w:rPr>
        <w:t>四、质量与验收</w:t>
      </w:r>
    </w:p>
    <w:p>
      <w:pPr>
        <w:spacing w:line="400" w:lineRule="exact"/>
        <w:ind w:firstLine="420" w:firstLineChars="200"/>
        <w:jc w:val="both"/>
        <w:rPr>
          <w:color w:val="auto"/>
        </w:rPr>
      </w:pPr>
      <w:r>
        <w:rPr>
          <w:rFonts w:hint="eastAsia"/>
          <w:color w:val="auto"/>
        </w:rPr>
        <w:t>17.隐蔽工程和中间验收</w:t>
      </w:r>
    </w:p>
    <w:p>
      <w:pPr>
        <w:spacing w:line="400" w:lineRule="exact"/>
        <w:ind w:firstLine="420" w:firstLineChars="200"/>
        <w:jc w:val="both"/>
        <w:rPr>
          <w:color w:val="auto"/>
        </w:rPr>
      </w:pPr>
      <w:r>
        <w:rPr>
          <w:rFonts w:hint="eastAsia"/>
          <w:color w:val="auto"/>
        </w:rPr>
        <w:t>17.1双约定中间验收部位：</w:t>
      </w:r>
    </w:p>
    <w:p>
      <w:pPr>
        <w:spacing w:line="400" w:lineRule="exact"/>
        <w:ind w:firstLine="420" w:firstLineChars="200"/>
        <w:jc w:val="both"/>
        <w:rPr>
          <w:color w:val="auto"/>
        </w:rPr>
      </w:pPr>
      <w:r>
        <w:rPr>
          <w:rFonts w:hint="eastAsia"/>
          <w:color w:val="auto"/>
        </w:rPr>
        <w:t>19.工程试车</w:t>
      </w:r>
    </w:p>
    <w:p>
      <w:pPr>
        <w:spacing w:line="400" w:lineRule="exact"/>
        <w:ind w:firstLine="420" w:firstLineChars="200"/>
        <w:jc w:val="both"/>
        <w:rPr>
          <w:color w:val="auto"/>
          <w:u w:val="single"/>
        </w:rPr>
      </w:pPr>
      <w:r>
        <w:rPr>
          <w:rFonts w:hint="eastAsia"/>
          <w:color w:val="auto"/>
        </w:rPr>
        <w:t>19.5试车费用地承担：</w:t>
      </w:r>
      <w:r>
        <w:rPr>
          <w:rFonts w:hint="eastAsia" w:ascii="宋体" w:hAnsi="宋体"/>
          <w:color w:val="auto"/>
          <w:u w:val="single"/>
        </w:rPr>
        <w:t>无</w:t>
      </w:r>
    </w:p>
    <w:p>
      <w:pPr>
        <w:spacing w:line="400" w:lineRule="exact"/>
        <w:ind w:firstLine="422" w:firstLineChars="200"/>
        <w:jc w:val="both"/>
        <w:rPr>
          <w:b/>
          <w:color w:val="auto"/>
        </w:rPr>
      </w:pPr>
      <w:r>
        <w:rPr>
          <w:rFonts w:hint="eastAsia"/>
          <w:b/>
          <w:color w:val="auto"/>
        </w:rPr>
        <w:t>五、安全施工：</w:t>
      </w:r>
    </w:p>
    <w:p>
      <w:pPr>
        <w:spacing w:line="400" w:lineRule="exact"/>
        <w:ind w:firstLine="420" w:firstLineChars="200"/>
        <w:jc w:val="both"/>
        <w:rPr>
          <w:color w:val="auto"/>
        </w:rPr>
      </w:pPr>
      <w:r>
        <w:rPr>
          <w:rFonts w:hint="eastAsia"/>
          <w:color w:val="auto"/>
        </w:rPr>
        <w:t>遵照国家、建设部、河南省及周口市现行有关规定执行。</w:t>
      </w:r>
    </w:p>
    <w:p>
      <w:pPr>
        <w:spacing w:line="400" w:lineRule="exact"/>
        <w:ind w:firstLine="422" w:firstLineChars="200"/>
        <w:jc w:val="both"/>
        <w:rPr>
          <w:b/>
          <w:color w:val="auto"/>
        </w:rPr>
      </w:pPr>
      <w:r>
        <w:rPr>
          <w:rFonts w:hint="eastAsia"/>
          <w:b/>
          <w:color w:val="auto"/>
        </w:rPr>
        <w:t>六、合同价款及调整</w:t>
      </w:r>
    </w:p>
    <w:p>
      <w:pPr>
        <w:spacing w:line="400" w:lineRule="exact"/>
        <w:ind w:firstLine="422" w:firstLineChars="200"/>
        <w:jc w:val="both"/>
        <w:rPr>
          <w:b/>
          <w:color w:val="auto"/>
        </w:rPr>
      </w:pPr>
      <w:r>
        <w:rPr>
          <w:rFonts w:hint="eastAsia"/>
          <w:b/>
          <w:color w:val="auto"/>
        </w:rPr>
        <w:t>23. 合同价款及调整</w:t>
      </w:r>
    </w:p>
    <w:p>
      <w:pPr>
        <w:spacing w:line="400" w:lineRule="exact"/>
        <w:ind w:firstLine="420" w:firstLineChars="200"/>
        <w:jc w:val="both"/>
        <w:rPr>
          <w:color w:val="auto"/>
        </w:rPr>
      </w:pPr>
      <w:r>
        <w:rPr>
          <w:rFonts w:hint="eastAsia"/>
          <w:color w:val="auto"/>
        </w:rPr>
        <w:t>23.2本合同价款采用</w:t>
      </w:r>
      <w:r>
        <w:rPr>
          <w:rFonts w:hint="eastAsia"/>
          <w:color w:val="auto"/>
          <w:u w:val="single"/>
        </w:rPr>
        <w:t>（1）</w:t>
      </w:r>
      <w:r>
        <w:rPr>
          <w:rFonts w:hint="eastAsia"/>
          <w:color w:val="auto"/>
        </w:rPr>
        <w:t>方式确定。</w:t>
      </w:r>
    </w:p>
    <w:p>
      <w:pPr>
        <w:spacing w:line="400" w:lineRule="exact"/>
        <w:ind w:firstLine="420" w:firstLineChars="200"/>
        <w:jc w:val="both"/>
        <w:rPr>
          <w:color w:val="auto"/>
          <w:u w:val="single"/>
        </w:rPr>
      </w:pPr>
      <w:r>
        <w:rPr>
          <w:rFonts w:hint="eastAsia"/>
          <w:color w:val="auto"/>
        </w:rPr>
        <w:t>（1）采用固定价格合同，合同价款中包括：</w:t>
      </w:r>
    </w:p>
    <w:p>
      <w:pPr>
        <w:spacing w:line="400" w:lineRule="exact"/>
        <w:ind w:firstLine="420" w:firstLineChars="200"/>
        <w:jc w:val="both"/>
        <w:rPr>
          <w:color w:val="auto"/>
        </w:rPr>
      </w:pPr>
      <w:r>
        <w:rPr>
          <w:rFonts w:hint="eastAsia"/>
          <w:color w:val="auto"/>
        </w:rPr>
        <w:t>除下列原因外合同的固定总价均不得改变：</w:t>
      </w:r>
    </w:p>
    <w:p>
      <w:pPr>
        <w:snapToGrid w:val="0"/>
        <w:spacing w:line="400" w:lineRule="exact"/>
        <w:ind w:firstLine="420" w:firstLineChars="200"/>
        <w:jc w:val="both"/>
        <w:rPr>
          <w:color w:val="auto"/>
        </w:rPr>
      </w:pPr>
      <w:r>
        <w:rPr>
          <w:rFonts w:hint="eastAsia"/>
          <w:color w:val="auto"/>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20" w:firstLineChars="200"/>
        <w:jc w:val="both"/>
        <w:rPr>
          <w:color w:val="auto"/>
        </w:rPr>
      </w:pPr>
      <w:r>
        <w:rPr>
          <w:rFonts w:hint="eastAsia"/>
          <w:color w:val="auto"/>
        </w:rPr>
        <w:t>②如果直接取消某分部分项工程量清单项目，则该项目价款不予支付。</w:t>
      </w:r>
    </w:p>
    <w:p>
      <w:pPr>
        <w:snapToGrid w:val="0"/>
        <w:spacing w:line="400" w:lineRule="exact"/>
        <w:ind w:firstLine="420" w:firstLineChars="200"/>
        <w:jc w:val="both"/>
        <w:rPr>
          <w:color w:val="auto"/>
        </w:rPr>
      </w:pPr>
      <w:r>
        <w:rPr>
          <w:rFonts w:hint="eastAsia"/>
          <w:color w:val="auto"/>
        </w:rPr>
        <w:t>③措施费均为税后的包干价，不因设计变更而调增。</w:t>
      </w:r>
    </w:p>
    <w:p>
      <w:pPr>
        <w:spacing w:line="400" w:lineRule="exact"/>
        <w:ind w:firstLine="420" w:firstLineChars="200"/>
        <w:jc w:val="both"/>
        <w:rPr>
          <w:color w:val="auto"/>
          <w:u w:val="single"/>
        </w:rPr>
      </w:pPr>
      <w:r>
        <w:rPr>
          <w:rFonts w:hint="eastAsia"/>
          <w:color w:val="auto"/>
        </w:rPr>
        <w:t>（2）采用可调价格合同，合同价款调整方法：</w:t>
      </w:r>
    </w:p>
    <w:p>
      <w:pPr>
        <w:spacing w:line="400" w:lineRule="exact"/>
        <w:ind w:firstLine="420" w:firstLineChars="200"/>
        <w:jc w:val="both"/>
        <w:rPr>
          <w:color w:val="auto"/>
          <w:u w:val="single"/>
        </w:rPr>
      </w:pPr>
      <w:r>
        <w:rPr>
          <w:rFonts w:hint="eastAsia"/>
          <w:color w:val="auto"/>
        </w:rPr>
        <w:t>（3）采用成本加酬金合同，有关成本和酬金的约定：</w:t>
      </w:r>
    </w:p>
    <w:p>
      <w:pPr>
        <w:spacing w:line="400" w:lineRule="exact"/>
        <w:ind w:firstLine="420" w:firstLineChars="200"/>
        <w:jc w:val="both"/>
        <w:rPr>
          <w:color w:val="auto"/>
          <w:u w:val="single"/>
        </w:rPr>
      </w:pPr>
      <w:r>
        <w:rPr>
          <w:rFonts w:hint="eastAsia"/>
          <w:color w:val="auto"/>
        </w:rPr>
        <w:t>23.3双方约定合同价款的其他调整因素：</w:t>
      </w:r>
    </w:p>
    <w:p>
      <w:pPr>
        <w:spacing w:line="400" w:lineRule="exact"/>
        <w:ind w:firstLine="422" w:firstLineChars="200"/>
        <w:jc w:val="both"/>
        <w:rPr>
          <w:b/>
          <w:color w:val="auto"/>
        </w:rPr>
      </w:pPr>
      <w:r>
        <w:rPr>
          <w:rFonts w:hint="eastAsia"/>
          <w:b/>
          <w:color w:val="auto"/>
        </w:rPr>
        <w:t>24.工程预付款</w:t>
      </w:r>
    </w:p>
    <w:p>
      <w:pPr>
        <w:spacing w:line="400" w:lineRule="exact"/>
        <w:ind w:firstLine="420" w:firstLineChars="200"/>
        <w:jc w:val="both"/>
        <w:rPr>
          <w:color w:val="auto"/>
          <w:u w:val="single"/>
        </w:rPr>
      </w:pPr>
      <w:r>
        <w:rPr>
          <w:rFonts w:hint="eastAsia"/>
          <w:color w:val="auto"/>
        </w:rPr>
        <w:t>发包人向承包人预付工程款的时间和金额或占合同价款总额的比例：</w:t>
      </w:r>
    </w:p>
    <w:p>
      <w:pPr>
        <w:spacing w:line="480" w:lineRule="exact"/>
        <w:ind w:firstLine="420" w:firstLineChars="200"/>
        <w:jc w:val="both"/>
        <w:rPr>
          <w:color w:val="auto"/>
          <w:u w:val="single"/>
        </w:rPr>
      </w:pPr>
      <w:r>
        <w:rPr>
          <w:rFonts w:hint="eastAsia"/>
          <w:color w:val="auto"/>
        </w:rPr>
        <w:t>扣回工程款的时间、比例：</w:t>
      </w:r>
    </w:p>
    <w:p>
      <w:pPr>
        <w:spacing w:line="480" w:lineRule="exact"/>
        <w:ind w:firstLine="422" w:firstLineChars="200"/>
        <w:jc w:val="both"/>
        <w:rPr>
          <w:b/>
          <w:color w:val="auto"/>
        </w:rPr>
      </w:pPr>
      <w:r>
        <w:rPr>
          <w:rFonts w:hint="eastAsia"/>
          <w:b/>
          <w:color w:val="auto"/>
        </w:rPr>
        <w:t>25.工程量确认</w:t>
      </w:r>
    </w:p>
    <w:p>
      <w:pPr>
        <w:spacing w:line="480" w:lineRule="exact"/>
        <w:ind w:firstLine="420" w:firstLineChars="200"/>
        <w:jc w:val="both"/>
        <w:rPr>
          <w:color w:val="auto"/>
          <w:u w:val="single"/>
        </w:rPr>
      </w:pPr>
      <w:r>
        <w:rPr>
          <w:rFonts w:hint="eastAsia"/>
          <w:color w:val="auto"/>
        </w:rPr>
        <w:t>25.1承包人向工程师提交已完工程量报告的时间：</w:t>
      </w:r>
      <w:r>
        <w:rPr>
          <w:rFonts w:hint="eastAsia"/>
          <w:color w:val="auto"/>
          <w:u w:val="single"/>
        </w:rPr>
        <w:t>每月</w:t>
      </w:r>
      <w:r>
        <w:rPr>
          <w:rFonts w:hint="eastAsia"/>
          <w:color w:val="auto"/>
          <w:u w:val="single"/>
          <w:lang w:val="en-US"/>
        </w:rPr>
        <w:t xml:space="preserve"> </w:t>
      </w:r>
      <w:r>
        <w:rPr>
          <w:rFonts w:hint="eastAsia"/>
          <w:color w:val="auto"/>
          <w:u w:val="single"/>
        </w:rPr>
        <w:t>日前提供当月已完工程量报表三份，监理工程师在收到后</w:t>
      </w:r>
      <w:r>
        <w:rPr>
          <w:rFonts w:hint="eastAsia"/>
          <w:color w:val="auto"/>
          <w:u w:val="single"/>
          <w:lang w:val="en-US"/>
        </w:rPr>
        <w:t xml:space="preserve"> </w:t>
      </w:r>
      <w:r>
        <w:rPr>
          <w:rFonts w:hint="eastAsia"/>
          <w:color w:val="auto"/>
          <w:u w:val="single"/>
        </w:rPr>
        <w:t>个工作日内审查完毕并报发包人审核，发包人在收到后</w:t>
      </w:r>
      <w:r>
        <w:rPr>
          <w:rFonts w:hint="eastAsia"/>
          <w:color w:val="auto"/>
          <w:u w:val="single"/>
          <w:lang w:val="en-US"/>
        </w:rPr>
        <w:t xml:space="preserve"> </w:t>
      </w:r>
      <w:r>
        <w:rPr>
          <w:rFonts w:hint="eastAsia"/>
          <w:color w:val="auto"/>
          <w:u w:val="single"/>
        </w:rPr>
        <w:t>天内审核完毕。</w:t>
      </w:r>
    </w:p>
    <w:p>
      <w:pPr>
        <w:spacing w:line="480" w:lineRule="exact"/>
        <w:ind w:firstLine="422" w:firstLineChars="200"/>
        <w:jc w:val="both"/>
        <w:rPr>
          <w:b/>
          <w:color w:val="auto"/>
        </w:rPr>
      </w:pPr>
      <w:r>
        <w:rPr>
          <w:rFonts w:hint="eastAsia"/>
          <w:b/>
          <w:color w:val="auto"/>
        </w:rPr>
        <w:t>26. 工程款支付</w:t>
      </w:r>
    </w:p>
    <w:p>
      <w:pPr>
        <w:spacing w:line="480" w:lineRule="exact"/>
        <w:ind w:firstLine="420" w:firstLineChars="200"/>
        <w:jc w:val="both"/>
        <w:rPr>
          <w:color w:val="auto"/>
          <w:u w:val="single"/>
        </w:rPr>
      </w:pPr>
      <w:r>
        <w:rPr>
          <w:rFonts w:hint="eastAsia"/>
          <w:color w:val="auto"/>
          <w:u w:val="single"/>
        </w:rPr>
        <w:t>双方约定的工程款（进度款）支付的方式和时间：中标后双方协商。</w:t>
      </w:r>
    </w:p>
    <w:p>
      <w:pPr>
        <w:ind w:firstLine="422" w:firstLineChars="200"/>
        <w:jc w:val="both"/>
        <w:rPr>
          <w:b/>
          <w:color w:val="auto"/>
        </w:rPr>
      </w:pPr>
      <w:r>
        <w:rPr>
          <w:rFonts w:hint="eastAsia"/>
          <w:b/>
          <w:color w:val="auto"/>
        </w:rPr>
        <w:t>七、材料设备供应</w:t>
      </w:r>
    </w:p>
    <w:p>
      <w:pPr>
        <w:spacing w:line="480" w:lineRule="exact"/>
        <w:ind w:firstLine="422" w:firstLineChars="200"/>
        <w:jc w:val="both"/>
        <w:rPr>
          <w:b/>
          <w:color w:val="auto"/>
        </w:rPr>
      </w:pPr>
      <w:r>
        <w:rPr>
          <w:rFonts w:hint="eastAsia"/>
          <w:b/>
          <w:color w:val="auto"/>
        </w:rPr>
        <w:t>27.发包人供应材料设备</w:t>
      </w:r>
    </w:p>
    <w:p>
      <w:pPr>
        <w:spacing w:line="480" w:lineRule="exact"/>
        <w:ind w:firstLine="420" w:firstLineChars="200"/>
        <w:jc w:val="both"/>
        <w:rPr>
          <w:color w:val="auto"/>
        </w:rPr>
      </w:pPr>
      <w:r>
        <w:rPr>
          <w:rFonts w:hint="eastAsia"/>
          <w:color w:val="auto"/>
        </w:rPr>
        <w:t>27.4发包人供应的材料设备与一览表不符时，双方约定发包人承担责任如下：</w:t>
      </w:r>
    </w:p>
    <w:p>
      <w:pPr>
        <w:spacing w:line="480" w:lineRule="exact"/>
        <w:ind w:firstLine="420" w:firstLineChars="200"/>
        <w:jc w:val="both"/>
        <w:rPr>
          <w:color w:val="auto"/>
          <w:u w:val="single"/>
        </w:rPr>
      </w:pPr>
      <w:r>
        <w:rPr>
          <w:rFonts w:hint="eastAsia"/>
          <w:color w:val="auto"/>
        </w:rPr>
        <w:t>（1）材料设备单价与一览表不符：</w:t>
      </w:r>
    </w:p>
    <w:p>
      <w:pPr>
        <w:spacing w:line="480" w:lineRule="exact"/>
        <w:ind w:firstLine="420" w:firstLineChars="200"/>
        <w:jc w:val="both"/>
        <w:rPr>
          <w:color w:val="auto"/>
        </w:rPr>
      </w:pPr>
      <w:r>
        <w:rPr>
          <w:rFonts w:hint="eastAsia"/>
          <w:color w:val="auto"/>
        </w:rPr>
        <w:t>（2）材料设备的品种、规格、型号、质量等级与一览表不符：</w:t>
      </w:r>
    </w:p>
    <w:p>
      <w:pPr>
        <w:spacing w:line="480" w:lineRule="exact"/>
        <w:ind w:firstLine="420" w:firstLineChars="200"/>
        <w:jc w:val="both"/>
        <w:rPr>
          <w:color w:val="auto"/>
          <w:u w:val="single"/>
        </w:rPr>
      </w:pPr>
      <w:r>
        <w:rPr>
          <w:rFonts w:hint="eastAsia"/>
          <w:color w:val="auto"/>
        </w:rPr>
        <w:t>（3）承包人可代为调剂串换的材料：</w:t>
      </w:r>
    </w:p>
    <w:p>
      <w:pPr>
        <w:spacing w:line="480" w:lineRule="exact"/>
        <w:ind w:firstLine="420" w:firstLineChars="200"/>
        <w:jc w:val="both"/>
        <w:rPr>
          <w:color w:val="auto"/>
          <w:u w:val="single"/>
        </w:rPr>
      </w:pPr>
      <w:r>
        <w:rPr>
          <w:rFonts w:hint="eastAsia"/>
          <w:color w:val="auto"/>
        </w:rPr>
        <w:t>（4）到货地点与一览表不符：</w:t>
      </w:r>
    </w:p>
    <w:p>
      <w:pPr>
        <w:spacing w:line="480" w:lineRule="exact"/>
        <w:ind w:firstLine="420" w:firstLineChars="200"/>
        <w:jc w:val="both"/>
        <w:rPr>
          <w:color w:val="auto"/>
          <w:u w:val="single"/>
        </w:rPr>
      </w:pPr>
      <w:r>
        <w:rPr>
          <w:rFonts w:hint="eastAsia"/>
          <w:color w:val="auto"/>
        </w:rPr>
        <w:t>（5）供应数量与一览表不符：</w:t>
      </w:r>
    </w:p>
    <w:p>
      <w:pPr>
        <w:spacing w:line="480" w:lineRule="exact"/>
        <w:ind w:firstLine="420" w:firstLineChars="200"/>
        <w:jc w:val="both"/>
        <w:rPr>
          <w:color w:val="auto"/>
        </w:rPr>
      </w:pPr>
      <w:r>
        <w:rPr>
          <w:rFonts w:hint="eastAsia"/>
          <w:color w:val="auto"/>
        </w:rPr>
        <w:t>（6）到货时间与一览表不符：</w:t>
      </w:r>
    </w:p>
    <w:p>
      <w:pPr>
        <w:spacing w:line="480" w:lineRule="exact"/>
        <w:ind w:firstLine="420" w:firstLineChars="200"/>
        <w:jc w:val="both"/>
        <w:rPr>
          <w:color w:val="auto"/>
        </w:rPr>
      </w:pPr>
      <w:r>
        <w:rPr>
          <w:rFonts w:hint="eastAsia"/>
          <w:color w:val="auto"/>
        </w:rPr>
        <w:t>27.6发包人供应材料设备的结算方法：</w:t>
      </w:r>
    </w:p>
    <w:p>
      <w:pPr>
        <w:spacing w:line="480" w:lineRule="exact"/>
        <w:ind w:firstLine="422" w:firstLineChars="200"/>
        <w:jc w:val="both"/>
        <w:rPr>
          <w:b/>
          <w:color w:val="auto"/>
        </w:rPr>
      </w:pPr>
      <w:r>
        <w:rPr>
          <w:rFonts w:hint="eastAsia"/>
          <w:b/>
          <w:color w:val="auto"/>
        </w:rPr>
        <w:t>28.承包人采购材料设备</w:t>
      </w:r>
    </w:p>
    <w:p>
      <w:pPr>
        <w:spacing w:line="480" w:lineRule="exact"/>
        <w:ind w:firstLine="420" w:firstLineChars="200"/>
        <w:jc w:val="both"/>
        <w:rPr>
          <w:color w:val="auto"/>
        </w:rPr>
      </w:pPr>
      <w:r>
        <w:rPr>
          <w:rFonts w:hint="eastAsia"/>
          <w:color w:val="auto"/>
        </w:rPr>
        <w:t>28．1承包人采购材料设备的约定：</w:t>
      </w:r>
      <w:r>
        <w:rPr>
          <w:rFonts w:hint="eastAsia"/>
          <w:color w:val="auto"/>
          <w:u w:val="single"/>
        </w:rPr>
        <w:t>执行通用条款</w:t>
      </w:r>
    </w:p>
    <w:p>
      <w:pPr>
        <w:spacing w:line="480" w:lineRule="exact"/>
        <w:ind w:firstLine="422" w:firstLineChars="200"/>
        <w:jc w:val="both"/>
        <w:rPr>
          <w:b/>
          <w:color w:val="auto"/>
          <w:u w:val="single"/>
        </w:rPr>
      </w:pPr>
      <w:r>
        <w:rPr>
          <w:rFonts w:hint="eastAsia"/>
          <w:b/>
          <w:color w:val="auto"/>
        </w:rPr>
        <w:t>八、工程变更</w:t>
      </w:r>
      <w:r>
        <w:rPr>
          <w:rFonts w:hint="eastAsia"/>
          <w:color w:val="auto"/>
          <w:u w:val="single"/>
        </w:rPr>
        <w:t>执行通用条款</w:t>
      </w:r>
    </w:p>
    <w:p>
      <w:pPr>
        <w:spacing w:line="480" w:lineRule="exact"/>
        <w:ind w:firstLine="422" w:firstLineChars="200"/>
        <w:jc w:val="both"/>
        <w:rPr>
          <w:b/>
          <w:color w:val="auto"/>
        </w:rPr>
      </w:pPr>
      <w:r>
        <w:rPr>
          <w:rFonts w:hint="eastAsia"/>
          <w:b/>
          <w:color w:val="auto"/>
        </w:rPr>
        <w:t>九、竣工验收与结算</w:t>
      </w:r>
    </w:p>
    <w:p>
      <w:pPr>
        <w:spacing w:line="480" w:lineRule="exact"/>
        <w:ind w:firstLine="422" w:firstLineChars="200"/>
        <w:jc w:val="both"/>
        <w:rPr>
          <w:b/>
          <w:color w:val="auto"/>
        </w:rPr>
      </w:pPr>
      <w:r>
        <w:rPr>
          <w:rFonts w:hint="eastAsia"/>
          <w:b/>
          <w:color w:val="auto"/>
        </w:rPr>
        <w:t>32.竣工验收</w:t>
      </w:r>
    </w:p>
    <w:p>
      <w:pPr>
        <w:spacing w:line="480" w:lineRule="exact"/>
        <w:ind w:firstLine="420" w:firstLineChars="200"/>
        <w:jc w:val="both"/>
        <w:rPr>
          <w:color w:val="auto"/>
        </w:rPr>
      </w:pPr>
      <w:r>
        <w:rPr>
          <w:rFonts w:hint="eastAsia"/>
          <w:color w:val="auto"/>
        </w:rPr>
        <w:t>32.1承包人提供竣工图的约定：</w:t>
      </w:r>
      <w:r>
        <w:rPr>
          <w:rFonts w:hint="eastAsia"/>
          <w:color w:val="auto"/>
          <w:u w:val="single"/>
        </w:rPr>
        <w:t>提交竣工报告的同时提交竣工图</w:t>
      </w:r>
      <w:r>
        <w:rPr>
          <w:rFonts w:hint="eastAsia"/>
          <w:color w:val="auto"/>
          <w:u w:val="single"/>
          <w:lang w:val="en-US"/>
        </w:rPr>
        <w:t xml:space="preserve"> </w:t>
      </w:r>
      <w:r>
        <w:rPr>
          <w:rFonts w:hint="eastAsia"/>
          <w:color w:val="auto"/>
          <w:u w:val="single"/>
        </w:rPr>
        <w:t>套</w:t>
      </w:r>
    </w:p>
    <w:p>
      <w:pPr>
        <w:spacing w:line="480" w:lineRule="exact"/>
        <w:ind w:firstLine="420" w:firstLineChars="200"/>
        <w:jc w:val="both"/>
        <w:rPr>
          <w:color w:val="auto"/>
          <w:u w:val="single"/>
        </w:rPr>
      </w:pPr>
      <w:r>
        <w:rPr>
          <w:rFonts w:hint="eastAsia"/>
          <w:color w:val="auto"/>
        </w:rPr>
        <w:t>32.6中间交工工程的范围和竣工时间：</w:t>
      </w:r>
      <w:r>
        <w:rPr>
          <w:rFonts w:hint="eastAsia"/>
          <w:color w:val="auto"/>
          <w:u w:val="single"/>
        </w:rPr>
        <w:t>发包方和承包方协商</w:t>
      </w:r>
    </w:p>
    <w:p>
      <w:pPr>
        <w:spacing w:line="480" w:lineRule="exact"/>
        <w:ind w:firstLine="422" w:firstLineChars="200"/>
        <w:jc w:val="both"/>
        <w:rPr>
          <w:b/>
          <w:color w:val="auto"/>
        </w:rPr>
      </w:pPr>
      <w:r>
        <w:rPr>
          <w:rFonts w:hint="eastAsia"/>
          <w:b/>
          <w:color w:val="auto"/>
        </w:rPr>
        <w:t>十、违约、索赔和争议</w:t>
      </w:r>
    </w:p>
    <w:p>
      <w:pPr>
        <w:spacing w:line="480" w:lineRule="exact"/>
        <w:ind w:firstLine="422" w:firstLineChars="200"/>
        <w:jc w:val="both"/>
        <w:rPr>
          <w:b/>
          <w:color w:val="auto"/>
        </w:rPr>
      </w:pPr>
      <w:r>
        <w:rPr>
          <w:rFonts w:hint="eastAsia"/>
          <w:b/>
          <w:color w:val="auto"/>
        </w:rPr>
        <w:t>35.违约</w:t>
      </w:r>
    </w:p>
    <w:p>
      <w:pPr>
        <w:spacing w:line="480" w:lineRule="exact"/>
        <w:ind w:firstLine="420" w:firstLineChars="200"/>
        <w:jc w:val="both"/>
        <w:rPr>
          <w:color w:val="auto"/>
        </w:rPr>
      </w:pPr>
      <w:r>
        <w:rPr>
          <w:rFonts w:hint="eastAsia"/>
          <w:color w:val="auto"/>
        </w:rPr>
        <w:t>35.1本合同中关于发包人违约的具体责任如下：</w:t>
      </w:r>
    </w:p>
    <w:p>
      <w:pPr>
        <w:spacing w:line="480" w:lineRule="exact"/>
        <w:ind w:firstLine="420" w:firstLineChars="200"/>
        <w:jc w:val="both"/>
        <w:rPr>
          <w:color w:val="auto"/>
          <w:u w:val="single"/>
        </w:rPr>
      </w:pPr>
      <w:r>
        <w:rPr>
          <w:rFonts w:hint="eastAsia"/>
          <w:color w:val="auto"/>
        </w:rPr>
        <w:t>本合同通用条款第24条约定发包人违约应承担的违约责任：</w:t>
      </w:r>
    </w:p>
    <w:p>
      <w:pPr>
        <w:spacing w:line="480" w:lineRule="exact"/>
        <w:ind w:firstLine="420" w:firstLineChars="200"/>
        <w:jc w:val="both"/>
        <w:rPr>
          <w:color w:val="auto"/>
          <w:u w:val="single"/>
        </w:rPr>
      </w:pPr>
      <w:r>
        <w:rPr>
          <w:rFonts w:hint="eastAsia"/>
          <w:color w:val="auto"/>
        </w:rPr>
        <w:t>本合同通用条款第26.4款约定发包人违约应承担的违约责任：</w:t>
      </w:r>
      <w:r>
        <w:rPr>
          <w:rFonts w:hint="eastAsia"/>
          <w:color w:val="auto"/>
          <w:u w:val="single"/>
        </w:rPr>
        <w:t xml:space="preserve">    /                    </w:t>
      </w:r>
    </w:p>
    <w:p>
      <w:pPr>
        <w:spacing w:line="480" w:lineRule="exact"/>
        <w:ind w:firstLine="420" w:firstLineChars="200"/>
        <w:jc w:val="both"/>
        <w:rPr>
          <w:color w:val="auto"/>
          <w:u w:val="single"/>
        </w:rPr>
      </w:pPr>
      <w:r>
        <w:rPr>
          <w:rFonts w:hint="eastAsia"/>
          <w:color w:val="auto"/>
        </w:rPr>
        <w:t>本合同通用条款第33.3款约定发包人违约应承担的违约责任：</w:t>
      </w:r>
      <w:r>
        <w:rPr>
          <w:rFonts w:hint="eastAsia"/>
          <w:color w:val="auto"/>
          <w:u w:val="single"/>
        </w:rPr>
        <w:t xml:space="preserve">          /                                      </w:t>
      </w:r>
    </w:p>
    <w:p>
      <w:pPr>
        <w:spacing w:line="480" w:lineRule="exact"/>
        <w:ind w:firstLine="420" w:firstLineChars="200"/>
        <w:jc w:val="both"/>
        <w:rPr>
          <w:color w:val="auto"/>
          <w:u w:val="single"/>
        </w:rPr>
      </w:pPr>
      <w:r>
        <w:rPr>
          <w:rFonts w:hint="eastAsia"/>
          <w:color w:val="auto"/>
        </w:rPr>
        <w:t>双方约定的发包人其他违约责任：</w:t>
      </w:r>
      <w:r>
        <w:rPr>
          <w:rFonts w:hint="eastAsia"/>
          <w:color w:val="auto"/>
          <w:u w:val="single"/>
        </w:rPr>
        <w:t>双方协商解决</w:t>
      </w:r>
    </w:p>
    <w:p>
      <w:pPr>
        <w:spacing w:line="480" w:lineRule="exact"/>
        <w:ind w:firstLine="420" w:firstLineChars="200"/>
        <w:jc w:val="both"/>
        <w:rPr>
          <w:color w:val="auto"/>
        </w:rPr>
      </w:pPr>
      <w:r>
        <w:rPr>
          <w:rFonts w:hint="eastAsia"/>
          <w:color w:val="auto"/>
        </w:rPr>
        <w:t>35.2本合同中关于承包人违约的具体责任如下：</w:t>
      </w:r>
    </w:p>
    <w:p>
      <w:pPr>
        <w:spacing w:line="480" w:lineRule="exact"/>
        <w:ind w:firstLine="420" w:firstLineChars="200"/>
        <w:jc w:val="both"/>
        <w:rPr>
          <w:color w:val="auto"/>
          <w:u w:val="single"/>
        </w:rPr>
      </w:pPr>
      <w:r>
        <w:rPr>
          <w:rFonts w:hint="eastAsia"/>
          <w:color w:val="auto"/>
        </w:rPr>
        <w:t>本合同通用条款第14.2款约定承包人违约应承担的违约责任：</w:t>
      </w:r>
      <w:r>
        <w:rPr>
          <w:rFonts w:hint="eastAsia"/>
          <w:color w:val="auto"/>
          <w:u w:val="single"/>
        </w:rPr>
        <w:t>承包人不能按约定的竣工日期或监理工程师同意顺延的工期竣工的，每延期一天承包人应向发包人支付合同价款</w:t>
      </w:r>
      <w:r>
        <w:rPr>
          <w:rFonts w:hint="eastAsia"/>
          <w:color w:val="auto"/>
          <w:u w:val="single"/>
          <w:lang w:val="en-US"/>
        </w:rPr>
        <w:t xml:space="preserve"> </w:t>
      </w:r>
      <w:r>
        <w:rPr>
          <w:rFonts w:hint="eastAsia" w:ascii="宋体" w:hAnsi="宋体"/>
          <w:color w:val="auto"/>
          <w:u w:val="single"/>
        </w:rPr>
        <w:t>‰</w:t>
      </w:r>
      <w:r>
        <w:rPr>
          <w:rFonts w:hint="eastAsia"/>
          <w:color w:val="auto"/>
          <w:u w:val="single"/>
        </w:rPr>
        <w:t>的违约金，并承担因此给发包方造成的其它经济损失。</w:t>
      </w:r>
    </w:p>
    <w:p>
      <w:pPr>
        <w:spacing w:line="480" w:lineRule="exact"/>
        <w:ind w:firstLine="420" w:firstLineChars="200"/>
        <w:jc w:val="both"/>
        <w:rPr>
          <w:color w:val="auto"/>
          <w:u w:val="single"/>
        </w:rPr>
      </w:pPr>
      <w:r>
        <w:rPr>
          <w:rFonts w:hint="eastAsia"/>
          <w:color w:val="auto"/>
        </w:rPr>
        <w:t>本合同通用条款第15.1条约定承包人违约应承担的违约责任：</w:t>
      </w:r>
      <w:r>
        <w:rPr>
          <w:rFonts w:hint="eastAsia"/>
          <w:color w:val="auto"/>
          <w:u w:val="single"/>
        </w:rPr>
        <w:t>工程质量达不到约定的标准，承包人应承担因此导致的鉴定、检验及返工、拆除重建等费用，工期不予顺延，并向发包人支付合同总价</w:t>
      </w:r>
      <w:r>
        <w:rPr>
          <w:rFonts w:hint="eastAsia"/>
          <w:color w:val="auto"/>
          <w:u w:val="single"/>
          <w:lang w:val="en-US"/>
        </w:rPr>
        <w:t xml:space="preserve"> </w:t>
      </w:r>
      <w:r>
        <w:rPr>
          <w:rFonts w:hint="eastAsia"/>
          <w:color w:val="auto"/>
          <w:u w:val="single"/>
        </w:rPr>
        <w:t>%的违约金</w:t>
      </w:r>
    </w:p>
    <w:p>
      <w:pPr>
        <w:spacing w:line="480" w:lineRule="exact"/>
        <w:ind w:firstLine="420" w:firstLineChars="200"/>
        <w:jc w:val="both"/>
        <w:rPr>
          <w:color w:val="auto"/>
          <w:u w:val="single"/>
        </w:rPr>
      </w:pPr>
      <w:r>
        <w:rPr>
          <w:rFonts w:hint="eastAsia"/>
          <w:color w:val="auto"/>
        </w:rPr>
        <w:t>双方约定的承包人其他违约责任：</w:t>
      </w:r>
      <w:r>
        <w:rPr>
          <w:rFonts w:hint="eastAsia"/>
          <w:color w:val="auto"/>
          <w:u w:val="single"/>
        </w:rPr>
        <w:t>双方协商解决</w:t>
      </w:r>
    </w:p>
    <w:p>
      <w:pPr>
        <w:spacing w:line="480" w:lineRule="exact"/>
        <w:ind w:firstLine="422" w:firstLineChars="200"/>
        <w:jc w:val="both"/>
        <w:rPr>
          <w:b/>
          <w:color w:val="auto"/>
        </w:rPr>
      </w:pPr>
      <w:r>
        <w:rPr>
          <w:rFonts w:hint="eastAsia"/>
          <w:b/>
          <w:color w:val="auto"/>
        </w:rPr>
        <w:t>37.争议</w:t>
      </w:r>
    </w:p>
    <w:p>
      <w:pPr>
        <w:spacing w:line="480" w:lineRule="exact"/>
        <w:ind w:firstLine="420" w:firstLineChars="200"/>
        <w:jc w:val="both"/>
        <w:rPr>
          <w:color w:val="auto"/>
        </w:rPr>
      </w:pPr>
      <w:r>
        <w:rPr>
          <w:rFonts w:hint="eastAsia"/>
          <w:color w:val="auto"/>
        </w:rPr>
        <w:t>37.1双方约定，在履行合同过程中产生争议时：</w:t>
      </w:r>
    </w:p>
    <w:p>
      <w:pPr>
        <w:spacing w:line="360" w:lineRule="auto"/>
        <w:ind w:firstLine="420" w:firstLineChars="200"/>
        <w:jc w:val="both"/>
        <w:rPr>
          <w:color w:val="auto"/>
        </w:rPr>
      </w:pPr>
      <w:r>
        <w:rPr>
          <w:rFonts w:hint="eastAsia"/>
          <w:color w:val="auto"/>
        </w:rPr>
        <w:t>（</w:t>
      </w:r>
      <w:r>
        <w:rPr>
          <w:rFonts w:hint="eastAsia"/>
          <w:color w:val="auto"/>
          <w:lang w:val="en-US"/>
        </w:rPr>
        <w:t>1</w:t>
      </w:r>
      <w:r>
        <w:rPr>
          <w:rFonts w:hint="eastAsia"/>
          <w:color w:val="auto"/>
        </w:rPr>
        <w:t>）</w:t>
      </w:r>
      <w:r>
        <w:rPr>
          <w:color w:val="auto"/>
        </w:rPr>
        <w:t>按本合同规定应该偿付的违约金、赔偿金、保管保养费和各种经济损失，应当在明确责任后</w:t>
      </w:r>
      <w:r>
        <w:rPr>
          <w:rFonts w:hint="eastAsia"/>
          <w:color w:val="auto"/>
        </w:rPr>
        <w:t>10</w:t>
      </w:r>
      <w:r>
        <w:rPr>
          <w:color w:val="auto"/>
        </w:rPr>
        <w:t>天内，按银行规定的结算办法付清，否则按逾期付款处理。但任何一方不得自行扣发货物或扣付货款来充抵。</w:t>
      </w:r>
    </w:p>
    <w:p>
      <w:pPr>
        <w:spacing w:line="360" w:lineRule="auto"/>
        <w:ind w:firstLine="420" w:firstLineChars="200"/>
        <w:jc w:val="both"/>
        <w:rPr>
          <w:color w:val="auto"/>
        </w:rPr>
      </w:pPr>
      <w:r>
        <w:rPr>
          <w:rFonts w:hint="eastAsia"/>
          <w:color w:val="auto"/>
        </w:rPr>
        <w:t>（</w:t>
      </w:r>
      <w:r>
        <w:rPr>
          <w:rFonts w:hint="eastAsia"/>
          <w:color w:val="auto"/>
          <w:lang w:val="en-US"/>
        </w:rPr>
        <w:t>2</w:t>
      </w:r>
      <w:r>
        <w:rPr>
          <w:rFonts w:hint="eastAsia"/>
          <w:color w:val="auto"/>
        </w:rPr>
        <w:t>）</w:t>
      </w:r>
      <w:r>
        <w:rPr>
          <w:color w:val="auto"/>
        </w:rPr>
        <w:t>本合同如发生纠纷，当事人双方应当及时协商解决，协商不成时，任何一方均可请</w:t>
      </w:r>
      <w:r>
        <w:rPr>
          <w:rFonts w:hint="eastAsia"/>
          <w:color w:val="auto"/>
        </w:rPr>
        <w:t>本项目政府采购监督管理部门</w:t>
      </w:r>
      <w:r>
        <w:rPr>
          <w:color w:val="auto"/>
        </w:rPr>
        <w:t>调解，调解不成，按以下第（</w:t>
      </w:r>
      <w:r>
        <w:rPr>
          <w:rFonts w:hint="eastAsia"/>
          <w:color w:val="auto"/>
        </w:rPr>
        <w:t xml:space="preserve"> </w:t>
      </w:r>
      <w:r>
        <w:rPr>
          <w:color w:val="auto"/>
        </w:rPr>
        <w:t>）项方式处理：</w:t>
      </w:r>
      <w:r>
        <w:rPr>
          <w:rFonts w:hint="eastAsia"/>
          <w:color w:val="auto"/>
        </w:rPr>
        <w:t>①根据《中华人民共和国仲裁法》的规定向</w:t>
      </w:r>
      <w:r>
        <w:rPr>
          <w:rFonts w:hint="eastAsia"/>
          <w:b/>
          <w:bCs/>
          <w:color w:val="auto"/>
          <w:u w:val="single"/>
        </w:rPr>
        <w:t>周口仲裁委员会</w:t>
      </w:r>
      <w:r>
        <w:rPr>
          <w:rFonts w:hint="eastAsia"/>
          <w:color w:val="auto"/>
        </w:rPr>
        <w:t>申请仲裁。②</w:t>
      </w:r>
      <w:r>
        <w:rPr>
          <w:color w:val="auto"/>
        </w:rPr>
        <w:t>向</w:t>
      </w:r>
      <w:r>
        <w:rPr>
          <w:rFonts w:hint="eastAsia"/>
          <w:color w:val="auto"/>
        </w:rPr>
        <w:t>合同签订地有级别管辖权的</w:t>
      </w:r>
      <w:r>
        <w:rPr>
          <w:color w:val="auto"/>
        </w:rPr>
        <w:t>人民法院起诉。</w:t>
      </w:r>
    </w:p>
    <w:p>
      <w:pPr>
        <w:spacing w:line="480" w:lineRule="exact"/>
        <w:ind w:firstLine="420" w:firstLineChars="200"/>
        <w:jc w:val="both"/>
        <w:rPr>
          <w:color w:val="auto"/>
        </w:rPr>
      </w:pPr>
      <w:r>
        <w:rPr>
          <w:rFonts w:hint="eastAsia"/>
          <w:color w:val="auto"/>
          <w:lang w:val="en-US"/>
        </w:rPr>
        <w:t>（3）甲、乙双方均有权利向本项目具有监管职能的政府采购监督管理部门举报反映对方在合同履约中的违法违纪行为。</w:t>
      </w:r>
    </w:p>
    <w:p>
      <w:pPr>
        <w:spacing w:line="480" w:lineRule="exact"/>
        <w:ind w:firstLine="422" w:firstLineChars="200"/>
        <w:jc w:val="both"/>
        <w:rPr>
          <w:b/>
          <w:color w:val="auto"/>
        </w:rPr>
      </w:pPr>
      <w:r>
        <w:rPr>
          <w:rFonts w:hint="eastAsia"/>
          <w:b/>
          <w:color w:val="auto"/>
        </w:rPr>
        <w:t>十一、其他</w:t>
      </w:r>
    </w:p>
    <w:p>
      <w:pPr>
        <w:spacing w:line="480" w:lineRule="exact"/>
        <w:ind w:firstLine="422" w:firstLineChars="200"/>
        <w:jc w:val="both"/>
        <w:rPr>
          <w:b/>
          <w:color w:val="auto"/>
        </w:rPr>
      </w:pPr>
      <w:r>
        <w:rPr>
          <w:rFonts w:hint="eastAsia"/>
          <w:b/>
          <w:color w:val="auto"/>
        </w:rPr>
        <w:t>38. 工程分包</w:t>
      </w:r>
    </w:p>
    <w:p>
      <w:pPr>
        <w:spacing w:line="480" w:lineRule="exact"/>
        <w:ind w:firstLine="420" w:firstLineChars="200"/>
        <w:jc w:val="both"/>
        <w:rPr>
          <w:color w:val="auto"/>
          <w:u w:val="single"/>
        </w:rPr>
      </w:pPr>
      <w:r>
        <w:rPr>
          <w:rFonts w:hint="eastAsia"/>
          <w:color w:val="auto"/>
        </w:rPr>
        <w:t>38.1本工程发包人同意承包人分包的工程：</w:t>
      </w:r>
    </w:p>
    <w:p>
      <w:pPr>
        <w:spacing w:line="480" w:lineRule="exact"/>
        <w:ind w:firstLine="420" w:firstLineChars="200"/>
        <w:jc w:val="both"/>
        <w:rPr>
          <w:color w:val="auto"/>
          <w:u w:val="single"/>
        </w:rPr>
      </w:pPr>
      <w:r>
        <w:rPr>
          <w:rFonts w:hint="eastAsia"/>
          <w:color w:val="auto"/>
        </w:rPr>
        <w:t>分包施工单位为：</w:t>
      </w:r>
      <w:r>
        <w:rPr>
          <w:rFonts w:hint="eastAsia"/>
          <w:color w:val="auto"/>
          <w:u w:val="single"/>
        </w:rPr>
        <w:t xml:space="preserve">                /                                                         </w:t>
      </w:r>
    </w:p>
    <w:p>
      <w:pPr>
        <w:spacing w:line="480" w:lineRule="exact"/>
        <w:ind w:firstLine="422" w:firstLineChars="200"/>
        <w:jc w:val="both"/>
        <w:rPr>
          <w:b/>
          <w:color w:val="auto"/>
        </w:rPr>
      </w:pPr>
      <w:r>
        <w:rPr>
          <w:rFonts w:hint="eastAsia"/>
          <w:b/>
          <w:color w:val="auto"/>
        </w:rPr>
        <w:t>39.不可抗力</w:t>
      </w:r>
    </w:p>
    <w:p>
      <w:pPr>
        <w:spacing w:line="480" w:lineRule="exact"/>
        <w:ind w:firstLine="420" w:firstLineChars="200"/>
        <w:jc w:val="both"/>
        <w:rPr>
          <w:color w:val="auto"/>
        </w:rPr>
      </w:pPr>
      <w:r>
        <w:rPr>
          <w:rFonts w:hint="eastAsia"/>
          <w:color w:val="auto"/>
        </w:rPr>
        <w:t>39.1双方关于不可抗力的约定：</w:t>
      </w:r>
      <w:r>
        <w:rPr>
          <w:rFonts w:hint="eastAsia"/>
          <w:color w:val="auto"/>
          <w:u w:val="single"/>
        </w:rPr>
        <w:t>执行通用条款</w:t>
      </w:r>
    </w:p>
    <w:p>
      <w:pPr>
        <w:spacing w:line="480" w:lineRule="exact"/>
        <w:ind w:firstLine="422" w:firstLineChars="200"/>
        <w:jc w:val="both"/>
        <w:rPr>
          <w:b/>
          <w:color w:val="auto"/>
        </w:rPr>
      </w:pPr>
      <w:r>
        <w:rPr>
          <w:rFonts w:hint="eastAsia"/>
          <w:b/>
          <w:color w:val="auto"/>
        </w:rPr>
        <w:t>40.保险</w:t>
      </w:r>
    </w:p>
    <w:p>
      <w:pPr>
        <w:spacing w:line="480" w:lineRule="exact"/>
        <w:ind w:firstLine="420" w:firstLineChars="200"/>
        <w:jc w:val="both"/>
        <w:rPr>
          <w:color w:val="auto"/>
        </w:rPr>
      </w:pPr>
      <w:r>
        <w:rPr>
          <w:rFonts w:hint="eastAsia"/>
          <w:color w:val="auto"/>
        </w:rPr>
        <w:t>40.6本工程双方约定投保内容如下：</w:t>
      </w:r>
    </w:p>
    <w:p>
      <w:pPr>
        <w:spacing w:line="480" w:lineRule="exact"/>
        <w:ind w:firstLine="420" w:firstLineChars="200"/>
        <w:jc w:val="both"/>
        <w:rPr>
          <w:color w:val="auto"/>
          <w:u w:val="single"/>
        </w:rPr>
      </w:pPr>
      <w:r>
        <w:rPr>
          <w:rFonts w:hint="eastAsia"/>
          <w:color w:val="auto"/>
        </w:rPr>
        <w:t>（1）发包人投保内容：</w:t>
      </w:r>
      <w:r>
        <w:rPr>
          <w:rFonts w:hint="eastAsia"/>
          <w:color w:val="auto"/>
          <w:u w:val="single"/>
        </w:rPr>
        <w:t>执行通用条款</w:t>
      </w:r>
    </w:p>
    <w:p>
      <w:pPr>
        <w:spacing w:line="480" w:lineRule="exact"/>
        <w:ind w:firstLine="420" w:firstLineChars="200"/>
        <w:jc w:val="both"/>
        <w:rPr>
          <w:color w:val="auto"/>
          <w:u w:val="single"/>
        </w:rPr>
      </w:pPr>
      <w:r>
        <w:rPr>
          <w:rFonts w:hint="eastAsia"/>
          <w:color w:val="auto"/>
        </w:rPr>
        <w:t>发包人委托承包人办理的保险事项：</w:t>
      </w:r>
    </w:p>
    <w:p>
      <w:pPr>
        <w:spacing w:line="480" w:lineRule="exact"/>
        <w:ind w:firstLine="420" w:firstLineChars="200"/>
        <w:jc w:val="both"/>
        <w:rPr>
          <w:color w:val="auto"/>
        </w:rPr>
      </w:pPr>
      <w:r>
        <w:rPr>
          <w:rFonts w:hint="eastAsia"/>
          <w:color w:val="auto"/>
        </w:rPr>
        <w:t>（2）承包人的投保内容：</w:t>
      </w:r>
    </w:p>
    <w:p>
      <w:pPr>
        <w:spacing w:line="480" w:lineRule="exact"/>
        <w:ind w:firstLine="422" w:firstLineChars="200"/>
        <w:jc w:val="both"/>
        <w:rPr>
          <w:b/>
          <w:color w:val="auto"/>
        </w:rPr>
      </w:pPr>
      <w:r>
        <w:rPr>
          <w:rFonts w:hint="eastAsia"/>
          <w:b/>
          <w:color w:val="auto"/>
        </w:rPr>
        <w:t>41.担保</w:t>
      </w:r>
    </w:p>
    <w:p>
      <w:pPr>
        <w:spacing w:line="480" w:lineRule="exact"/>
        <w:ind w:firstLine="420" w:firstLineChars="200"/>
        <w:jc w:val="both"/>
        <w:rPr>
          <w:color w:val="auto"/>
        </w:rPr>
      </w:pPr>
      <w:r>
        <w:rPr>
          <w:rFonts w:hint="eastAsia"/>
          <w:color w:val="auto"/>
        </w:rPr>
        <w:t>41.3本工程双方承包人提供履约担保，担保事项如下：</w:t>
      </w:r>
    </w:p>
    <w:p>
      <w:pPr>
        <w:spacing w:line="480" w:lineRule="exact"/>
        <w:ind w:firstLine="420" w:firstLineChars="200"/>
        <w:jc w:val="both"/>
        <w:rPr>
          <w:color w:val="auto"/>
        </w:rPr>
      </w:pPr>
      <w:r>
        <w:rPr>
          <w:rFonts w:hint="eastAsia"/>
          <w:color w:val="auto"/>
        </w:rPr>
        <w:t>（1）发包人向承包人提供履约担保，担保方式为：</w:t>
      </w:r>
      <w:r>
        <w:rPr>
          <w:rFonts w:hint="eastAsia"/>
          <w:color w:val="auto"/>
          <w:u w:val="single"/>
        </w:rPr>
        <w:t>无</w:t>
      </w:r>
      <w:r>
        <w:rPr>
          <w:rFonts w:hint="eastAsia"/>
          <w:color w:val="auto"/>
        </w:rPr>
        <w:t>担保合同作为本合同附件。</w:t>
      </w:r>
    </w:p>
    <w:p>
      <w:pPr>
        <w:spacing w:line="480" w:lineRule="exact"/>
        <w:ind w:firstLine="420" w:firstLineChars="200"/>
        <w:jc w:val="both"/>
        <w:rPr>
          <w:color w:val="auto"/>
          <w:u w:val="single"/>
        </w:rPr>
      </w:pPr>
      <w:r>
        <w:rPr>
          <w:rFonts w:hint="eastAsia"/>
          <w:color w:val="auto"/>
        </w:rPr>
        <w:t>（2）承包人向发包人提供履约担保，担保方式为：</w:t>
      </w:r>
      <w:r>
        <w:rPr>
          <w:rFonts w:hint="eastAsia"/>
          <w:color w:val="auto"/>
          <w:u w:val="single"/>
        </w:rPr>
        <w:t>无</w:t>
      </w:r>
      <w:r>
        <w:rPr>
          <w:rFonts w:hint="eastAsia"/>
          <w:color w:val="auto"/>
        </w:rPr>
        <w:t>担保合同作为本合同附件。</w:t>
      </w:r>
    </w:p>
    <w:p>
      <w:pPr>
        <w:spacing w:line="480" w:lineRule="exact"/>
        <w:ind w:firstLine="420" w:firstLineChars="200"/>
        <w:jc w:val="both"/>
        <w:rPr>
          <w:color w:val="auto"/>
          <w:u w:val="single"/>
        </w:rPr>
      </w:pPr>
      <w:r>
        <w:rPr>
          <w:rFonts w:hint="eastAsia"/>
          <w:color w:val="auto"/>
        </w:rPr>
        <w:t>（3）双方约定的其他担保事项：</w:t>
      </w:r>
    </w:p>
    <w:p>
      <w:pPr>
        <w:spacing w:line="480" w:lineRule="exact"/>
        <w:ind w:firstLine="422" w:firstLineChars="200"/>
        <w:jc w:val="both"/>
        <w:rPr>
          <w:b/>
          <w:color w:val="auto"/>
        </w:rPr>
      </w:pPr>
      <w:r>
        <w:rPr>
          <w:rFonts w:hint="eastAsia"/>
          <w:b/>
          <w:color w:val="auto"/>
        </w:rPr>
        <w:t>46.合同份数</w:t>
      </w:r>
    </w:p>
    <w:p>
      <w:pPr>
        <w:spacing w:line="480" w:lineRule="exact"/>
        <w:ind w:firstLine="420" w:firstLineChars="200"/>
        <w:jc w:val="both"/>
        <w:rPr>
          <w:color w:val="auto"/>
          <w:u w:val="single"/>
        </w:rPr>
      </w:pPr>
      <w:r>
        <w:rPr>
          <w:rFonts w:hint="eastAsia"/>
          <w:color w:val="auto"/>
        </w:rPr>
        <w:t>46.1双方约定合同份数：</w:t>
      </w:r>
      <w:r>
        <w:rPr>
          <w:rFonts w:hint="eastAsia"/>
          <w:color w:val="auto"/>
          <w:u w:val="single"/>
        </w:rPr>
        <w:t>一式陆份，正本贰份，副本肆份。</w:t>
      </w:r>
    </w:p>
    <w:p>
      <w:pPr>
        <w:spacing w:line="480" w:lineRule="exact"/>
        <w:ind w:firstLine="420" w:firstLineChars="200"/>
        <w:jc w:val="both"/>
        <w:rPr>
          <w:color w:val="auto"/>
        </w:rPr>
      </w:pPr>
      <w:r>
        <w:rPr>
          <w:rFonts w:hint="eastAsia"/>
          <w:color w:val="auto"/>
        </w:rPr>
        <w:t>47.补充条款</w:t>
      </w:r>
    </w:p>
    <w:p>
      <w:pPr>
        <w:spacing w:line="480" w:lineRule="exact"/>
        <w:ind w:firstLine="420" w:firstLineChars="200"/>
        <w:jc w:val="both"/>
        <w:rPr>
          <w:color w:val="auto"/>
          <w:u w:val="single"/>
        </w:rPr>
      </w:pPr>
      <w:r>
        <w:rPr>
          <w:rFonts w:hint="eastAsia"/>
          <w:color w:val="auto"/>
          <w:u w:val="single"/>
        </w:rPr>
        <w:t>1、有关工程量清单缺漏项的处理方法：根据实际情况，视情节由发包人、监理人、承包人三方协商解决，并由发包人、监理人、承包人三方核实确定后据实调整。</w:t>
      </w:r>
    </w:p>
    <w:p>
      <w:pPr>
        <w:spacing w:line="480" w:lineRule="exact"/>
        <w:ind w:firstLine="420" w:firstLineChars="200"/>
        <w:jc w:val="both"/>
        <w:rPr>
          <w:color w:val="auto"/>
          <w:u w:val="single"/>
        </w:rPr>
      </w:pPr>
      <w:r>
        <w:rPr>
          <w:rFonts w:hint="eastAsia"/>
          <w:color w:val="auto"/>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u w:val="single"/>
          <w:lang w:val="en-US"/>
        </w:rPr>
        <w:t xml:space="preserve">  </w:t>
      </w:r>
      <w:r>
        <w:rPr>
          <w:rFonts w:hint="eastAsia"/>
          <w:color w:val="auto"/>
          <w:u w:val="single"/>
        </w:rPr>
        <w:t>元违约金，项目经理和技术负责人与投标文件不一致时，每发现一人，承包人应向发包人支付违约金</w:t>
      </w:r>
      <w:r>
        <w:rPr>
          <w:rFonts w:hint="eastAsia"/>
          <w:color w:val="auto"/>
          <w:u w:val="single"/>
          <w:lang w:val="en-US"/>
        </w:rPr>
        <w:t xml:space="preserve"> </w:t>
      </w:r>
      <w:r>
        <w:rPr>
          <w:rFonts w:hint="eastAsia"/>
          <w:color w:val="auto"/>
          <w:u w:val="single"/>
        </w:rPr>
        <w:t>元。承包人必须在发包人指定的时间内安排原计划配备人员到场，否则，发包人有权终止合同，承包人赔偿因此给发包人带来的损失。</w:t>
      </w:r>
    </w:p>
    <w:p>
      <w:pPr>
        <w:spacing w:line="480" w:lineRule="exact"/>
        <w:ind w:firstLine="420" w:firstLineChars="200"/>
        <w:jc w:val="both"/>
        <w:rPr>
          <w:color w:val="auto"/>
          <w:u w:val="single"/>
        </w:rPr>
      </w:pPr>
      <w:r>
        <w:rPr>
          <w:rFonts w:hint="eastAsia"/>
          <w:color w:val="auto"/>
          <w:u w:val="single"/>
        </w:rPr>
        <w:t>3、承包人派驻施工现场的项目经理每周应有</w:t>
      </w:r>
      <w:r>
        <w:rPr>
          <w:rFonts w:hint="eastAsia"/>
          <w:color w:val="auto"/>
          <w:u w:val="single"/>
          <w:lang w:val="en-US"/>
        </w:rPr>
        <w:t xml:space="preserve"> </w:t>
      </w:r>
      <w:r>
        <w:rPr>
          <w:rFonts w:hint="eastAsia"/>
          <w:color w:val="auto"/>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u w:val="single"/>
          <w:lang w:val="en-US"/>
        </w:rPr>
        <w:t xml:space="preserve"> </w:t>
      </w:r>
      <w:r>
        <w:rPr>
          <w:rFonts w:hint="eastAsia"/>
          <w:color w:val="auto"/>
          <w:u w:val="single"/>
        </w:rPr>
        <w:t>元违约金。</w:t>
      </w:r>
    </w:p>
    <w:p>
      <w:pPr>
        <w:spacing w:line="480" w:lineRule="exact"/>
        <w:ind w:firstLine="420" w:firstLineChars="200"/>
        <w:jc w:val="both"/>
        <w:rPr>
          <w:color w:val="auto"/>
          <w:u w:val="single"/>
        </w:rPr>
      </w:pPr>
      <w:r>
        <w:rPr>
          <w:rFonts w:hint="eastAsia"/>
          <w:color w:val="auto"/>
          <w:u w:val="single"/>
        </w:rPr>
        <w:t>4、因发包人拆迁等原因长期不能提供施工场地导致无法组织施工的工程，不影响已完工程的竣工验收和工程款的支付。</w:t>
      </w:r>
    </w:p>
    <w:p>
      <w:pPr>
        <w:spacing w:line="480" w:lineRule="exact"/>
        <w:ind w:firstLine="420" w:firstLineChars="200"/>
        <w:jc w:val="both"/>
        <w:rPr>
          <w:color w:val="auto"/>
          <w:u w:val="single"/>
        </w:rPr>
      </w:pPr>
      <w:r>
        <w:rPr>
          <w:rFonts w:hint="eastAsia"/>
          <w:color w:val="auto"/>
          <w:u w:val="single"/>
        </w:rPr>
        <w:t>5、人工费按国家和地方有关文件规定执行。</w:t>
      </w:r>
    </w:p>
    <w:p>
      <w:pPr>
        <w:spacing w:line="480" w:lineRule="exact"/>
        <w:ind w:firstLine="420" w:firstLineChars="200"/>
        <w:jc w:val="both"/>
        <w:rPr>
          <w:color w:val="auto"/>
          <w:u w:val="single"/>
        </w:rPr>
      </w:pPr>
      <w:r>
        <w:rPr>
          <w:rFonts w:hint="eastAsia"/>
          <w:color w:val="auto"/>
          <w:u w:val="single"/>
        </w:rPr>
        <w:t>6、施工过程中如遇国家、地方等政策性调整，按规定执行。</w:t>
      </w:r>
    </w:p>
    <w:p>
      <w:pPr>
        <w:spacing w:line="440" w:lineRule="exact"/>
        <w:ind w:firstLine="420" w:firstLineChars="200"/>
        <w:jc w:val="both"/>
        <w:rPr>
          <w:color w:val="auto"/>
          <w:u w:val="single"/>
        </w:rPr>
      </w:pPr>
      <w:r>
        <w:rPr>
          <w:rFonts w:hint="eastAsia"/>
          <w:color w:val="auto"/>
          <w:u w:val="single"/>
        </w:rPr>
        <w:t>7、在保修期内给水工程的维护和维修，由承包方负责并承担全部费用。</w:t>
      </w:r>
    </w:p>
    <w:p>
      <w:pPr>
        <w:spacing w:line="480" w:lineRule="exact"/>
        <w:ind w:firstLine="420" w:firstLineChars="200"/>
        <w:jc w:val="both"/>
        <w:rPr>
          <w:color w:val="auto"/>
        </w:rPr>
      </w:pPr>
      <w:r>
        <w:rPr>
          <w:rFonts w:hint="eastAsia"/>
          <w:color w:val="auto"/>
        </w:rPr>
        <w:t>本合同未尽事宜，双方另行协商，协商内容作为本合同的附件，与本合同具有同等法律效力。</w:t>
      </w:r>
    </w:p>
    <w:p>
      <w:pPr>
        <w:spacing w:line="360" w:lineRule="auto"/>
        <w:jc w:val="both"/>
        <w:rPr>
          <w:b/>
          <w:color w:val="auto"/>
          <w:szCs w:val="21"/>
        </w:rPr>
      </w:pPr>
    </w:p>
    <w:p>
      <w:pPr>
        <w:spacing w:line="360" w:lineRule="auto"/>
        <w:jc w:val="both"/>
        <w:rPr>
          <w:b/>
          <w:color w:val="auto"/>
          <w:szCs w:val="21"/>
        </w:rPr>
      </w:pPr>
    </w:p>
    <w:p>
      <w:pPr>
        <w:spacing w:line="360" w:lineRule="auto"/>
        <w:jc w:val="both"/>
        <w:rPr>
          <w:rFonts w:ascii="黑体" w:hAnsi="黑体" w:eastAsia="黑体"/>
          <w:color w:val="auto"/>
          <w:sz w:val="44"/>
          <w:szCs w:val="44"/>
        </w:rPr>
      </w:pPr>
      <w:r>
        <w:rPr>
          <w:rFonts w:hint="eastAsia" w:ascii="黑体" w:hAnsi="黑体" w:eastAsia="黑体"/>
          <w:color w:val="auto"/>
          <w:sz w:val="28"/>
          <w:szCs w:val="28"/>
        </w:rPr>
        <w:t>附件1：</w:t>
      </w:r>
    </w:p>
    <w:p>
      <w:pPr>
        <w:spacing w:line="360" w:lineRule="auto"/>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承包人承揽工程项目一览表</w:t>
      </w:r>
    </w:p>
    <w:tbl>
      <w:tblPr>
        <w:tblStyle w:val="2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color w:val="auto"/>
                <w:szCs w:val="21"/>
              </w:rPr>
            </w:pPr>
            <w:r>
              <w:rPr>
                <w:rFonts w:hint="eastAsia" w:ascii="宋体" w:hAnsi="宋体"/>
                <w:color w:val="auto"/>
                <w:szCs w:val="21"/>
              </w:rPr>
              <w:t>单位工程名称</w:t>
            </w:r>
          </w:p>
        </w:tc>
        <w:tc>
          <w:tcPr>
            <w:tcW w:w="900" w:type="dxa"/>
            <w:vAlign w:val="center"/>
          </w:tcPr>
          <w:p>
            <w:pPr>
              <w:spacing w:line="360" w:lineRule="auto"/>
              <w:jc w:val="center"/>
              <w:rPr>
                <w:rFonts w:ascii="宋体" w:hAnsi="宋体"/>
                <w:color w:val="auto"/>
                <w:szCs w:val="21"/>
              </w:rPr>
            </w:pPr>
            <w:r>
              <w:rPr>
                <w:rFonts w:hint="eastAsia" w:ascii="宋体" w:hAnsi="宋体"/>
                <w:color w:val="auto"/>
                <w:szCs w:val="21"/>
              </w:rPr>
              <w:t>建设</w:t>
            </w:r>
          </w:p>
          <w:p>
            <w:pPr>
              <w:spacing w:line="360" w:lineRule="auto"/>
              <w:jc w:val="center"/>
              <w:rPr>
                <w:rFonts w:ascii="宋体" w:hAnsi="宋体"/>
                <w:color w:val="auto"/>
                <w:szCs w:val="21"/>
              </w:rPr>
            </w:pPr>
            <w:r>
              <w:rPr>
                <w:rFonts w:hint="eastAsia" w:ascii="宋体" w:hAnsi="宋体"/>
                <w:color w:val="auto"/>
                <w:szCs w:val="21"/>
              </w:rPr>
              <w:t>规模</w:t>
            </w:r>
          </w:p>
        </w:tc>
        <w:tc>
          <w:tcPr>
            <w:tcW w:w="1319" w:type="dxa"/>
            <w:vAlign w:val="center"/>
          </w:tcPr>
          <w:p>
            <w:pPr>
              <w:spacing w:line="360" w:lineRule="auto"/>
              <w:jc w:val="center"/>
              <w:rPr>
                <w:rFonts w:ascii="宋体" w:hAnsi="宋体"/>
                <w:color w:val="auto"/>
                <w:szCs w:val="21"/>
              </w:rPr>
            </w:pPr>
            <w:r>
              <w:rPr>
                <w:rFonts w:hint="eastAsia" w:ascii="宋体" w:hAnsi="宋体"/>
                <w:color w:val="auto"/>
                <w:szCs w:val="21"/>
              </w:rPr>
              <w:t>建筑面积（平方米）</w:t>
            </w:r>
          </w:p>
        </w:tc>
        <w:tc>
          <w:tcPr>
            <w:tcW w:w="682" w:type="dxa"/>
            <w:vAlign w:val="center"/>
          </w:tcPr>
          <w:p>
            <w:pPr>
              <w:spacing w:line="360" w:lineRule="auto"/>
              <w:ind w:right="-78" w:rightChars="-37"/>
              <w:jc w:val="center"/>
              <w:rPr>
                <w:rFonts w:ascii="宋体" w:hAnsi="宋体"/>
                <w:color w:val="auto"/>
                <w:szCs w:val="21"/>
              </w:rPr>
            </w:pPr>
            <w:r>
              <w:rPr>
                <w:rFonts w:hint="eastAsia" w:ascii="宋体" w:hAnsi="宋体"/>
                <w:color w:val="auto"/>
                <w:szCs w:val="21"/>
              </w:rPr>
              <w:t>结构</w:t>
            </w:r>
          </w:p>
        </w:tc>
        <w:tc>
          <w:tcPr>
            <w:tcW w:w="709" w:type="dxa"/>
            <w:vAlign w:val="center"/>
          </w:tcPr>
          <w:p>
            <w:pPr>
              <w:spacing w:line="360" w:lineRule="auto"/>
              <w:jc w:val="center"/>
              <w:rPr>
                <w:rFonts w:ascii="宋体" w:hAnsi="宋体"/>
                <w:color w:val="auto"/>
                <w:szCs w:val="21"/>
              </w:rPr>
            </w:pPr>
            <w:r>
              <w:rPr>
                <w:rFonts w:hint="eastAsia" w:ascii="宋体" w:hAnsi="宋体"/>
                <w:color w:val="auto"/>
                <w:szCs w:val="21"/>
              </w:rPr>
              <w:t>层数</w:t>
            </w:r>
          </w:p>
        </w:tc>
        <w:tc>
          <w:tcPr>
            <w:tcW w:w="877" w:type="dxa"/>
            <w:vAlign w:val="center"/>
          </w:tcPr>
          <w:p>
            <w:pPr>
              <w:spacing w:line="360" w:lineRule="auto"/>
              <w:jc w:val="center"/>
              <w:rPr>
                <w:rFonts w:ascii="宋体" w:hAnsi="宋体"/>
                <w:color w:val="auto"/>
                <w:szCs w:val="21"/>
              </w:rPr>
            </w:pPr>
            <w:r>
              <w:rPr>
                <w:rFonts w:hint="eastAsia" w:ascii="宋体" w:hAnsi="宋体"/>
                <w:color w:val="auto"/>
                <w:szCs w:val="21"/>
              </w:rPr>
              <w:t>跨度</w:t>
            </w:r>
          </w:p>
          <w:p>
            <w:pPr>
              <w:spacing w:line="360" w:lineRule="auto"/>
              <w:jc w:val="center"/>
              <w:rPr>
                <w:rFonts w:ascii="宋体" w:hAnsi="宋体"/>
                <w:color w:val="auto"/>
                <w:szCs w:val="21"/>
              </w:rPr>
            </w:pPr>
            <w:r>
              <w:rPr>
                <w:rFonts w:hint="eastAsia" w:ascii="宋体" w:hAnsi="宋体"/>
                <w:color w:val="auto"/>
                <w:szCs w:val="21"/>
              </w:rPr>
              <w:t>（米）</w:t>
            </w:r>
          </w:p>
        </w:tc>
        <w:tc>
          <w:tcPr>
            <w:tcW w:w="800" w:type="dxa"/>
            <w:vAlign w:val="center"/>
          </w:tcPr>
          <w:p>
            <w:pPr>
              <w:spacing w:line="360" w:lineRule="auto"/>
              <w:jc w:val="center"/>
              <w:rPr>
                <w:rFonts w:hint="eastAsia" w:ascii="宋体" w:hAnsi="宋体"/>
                <w:color w:val="auto"/>
                <w:szCs w:val="21"/>
              </w:rPr>
            </w:pPr>
            <w:r>
              <w:rPr>
                <w:rFonts w:hint="eastAsia" w:ascii="宋体" w:hAnsi="宋体"/>
                <w:color w:val="auto"/>
                <w:szCs w:val="21"/>
              </w:rPr>
              <w:t>设备</w:t>
            </w:r>
          </w:p>
          <w:p>
            <w:pPr>
              <w:spacing w:line="360" w:lineRule="auto"/>
              <w:jc w:val="center"/>
              <w:rPr>
                <w:rFonts w:hint="eastAsia" w:ascii="宋体" w:hAnsi="宋体"/>
                <w:color w:val="auto"/>
                <w:szCs w:val="21"/>
              </w:rPr>
            </w:pPr>
            <w:r>
              <w:rPr>
                <w:rFonts w:hint="eastAsia" w:ascii="宋体" w:hAnsi="宋体"/>
                <w:color w:val="auto"/>
                <w:szCs w:val="21"/>
              </w:rPr>
              <w:t>安装</w:t>
            </w:r>
          </w:p>
          <w:p>
            <w:pPr>
              <w:spacing w:line="360" w:lineRule="auto"/>
              <w:jc w:val="center"/>
              <w:rPr>
                <w:rFonts w:ascii="宋体" w:hAnsi="宋体"/>
                <w:color w:val="auto"/>
                <w:szCs w:val="21"/>
              </w:rPr>
            </w:pPr>
            <w:r>
              <w:rPr>
                <w:rFonts w:hint="eastAsia" w:ascii="宋体" w:hAnsi="宋体"/>
                <w:color w:val="auto"/>
                <w:szCs w:val="21"/>
              </w:rPr>
              <w:t>内容</w:t>
            </w:r>
          </w:p>
        </w:tc>
        <w:tc>
          <w:tcPr>
            <w:tcW w:w="850" w:type="dxa"/>
            <w:vAlign w:val="center"/>
          </w:tcPr>
          <w:p>
            <w:pPr>
              <w:spacing w:line="360" w:lineRule="auto"/>
              <w:jc w:val="center"/>
              <w:rPr>
                <w:rFonts w:hint="eastAsia" w:ascii="宋体" w:hAnsi="宋体"/>
                <w:color w:val="auto"/>
                <w:szCs w:val="21"/>
              </w:rPr>
            </w:pPr>
            <w:r>
              <w:rPr>
                <w:rFonts w:hint="eastAsia" w:ascii="宋体" w:hAnsi="宋体"/>
                <w:color w:val="auto"/>
                <w:szCs w:val="21"/>
              </w:rPr>
              <w:t>工程</w:t>
            </w:r>
          </w:p>
          <w:p>
            <w:pPr>
              <w:spacing w:line="360" w:lineRule="auto"/>
              <w:jc w:val="center"/>
              <w:rPr>
                <w:rFonts w:hint="eastAsia" w:ascii="宋体" w:hAnsi="宋体"/>
                <w:color w:val="auto"/>
                <w:szCs w:val="21"/>
              </w:rPr>
            </w:pPr>
            <w:r>
              <w:rPr>
                <w:rFonts w:hint="eastAsia" w:ascii="宋体" w:hAnsi="宋体"/>
                <w:color w:val="auto"/>
                <w:szCs w:val="21"/>
              </w:rPr>
              <w:t>造价</w:t>
            </w:r>
          </w:p>
          <w:p>
            <w:pPr>
              <w:spacing w:line="360" w:lineRule="auto"/>
              <w:jc w:val="center"/>
              <w:rPr>
                <w:rFonts w:ascii="宋体" w:hAnsi="宋体"/>
                <w:color w:val="auto"/>
                <w:szCs w:val="21"/>
              </w:rPr>
            </w:pPr>
            <w:r>
              <w:rPr>
                <w:rFonts w:hint="eastAsia" w:ascii="宋体" w:hAnsi="宋体"/>
                <w:color w:val="auto"/>
                <w:szCs w:val="21"/>
              </w:rPr>
              <w:t>（元）</w:t>
            </w:r>
          </w:p>
        </w:tc>
        <w:tc>
          <w:tcPr>
            <w:tcW w:w="709" w:type="dxa"/>
            <w:vAlign w:val="center"/>
          </w:tcPr>
          <w:p>
            <w:pPr>
              <w:spacing w:line="360" w:lineRule="auto"/>
              <w:jc w:val="center"/>
              <w:rPr>
                <w:rFonts w:ascii="宋体" w:hAnsi="宋体"/>
                <w:color w:val="auto"/>
                <w:szCs w:val="21"/>
              </w:rPr>
            </w:pPr>
            <w:r>
              <w:rPr>
                <w:rFonts w:hint="eastAsia" w:ascii="宋体" w:hAnsi="宋体"/>
                <w:color w:val="auto"/>
                <w:szCs w:val="21"/>
              </w:rPr>
              <w:t>开工</w:t>
            </w:r>
          </w:p>
          <w:p>
            <w:pPr>
              <w:spacing w:line="360" w:lineRule="auto"/>
              <w:jc w:val="center"/>
              <w:rPr>
                <w:rFonts w:ascii="宋体" w:hAnsi="宋体"/>
                <w:color w:val="auto"/>
                <w:szCs w:val="21"/>
              </w:rPr>
            </w:pPr>
            <w:r>
              <w:rPr>
                <w:rFonts w:hint="eastAsia" w:ascii="宋体" w:hAnsi="宋体"/>
                <w:color w:val="auto"/>
                <w:szCs w:val="21"/>
              </w:rPr>
              <w:t>日期</w:t>
            </w:r>
          </w:p>
        </w:tc>
        <w:tc>
          <w:tcPr>
            <w:tcW w:w="709" w:type="dxa"/>
            <w:vAlign w:val="center"/>
          </w:tcPr>
          <w:p>
            <w:pPr>
              <w:spacing w:line="360" w:lineRule="auto"/>
              <w:jc w:val="center"/>
              <w:rPr>
                <w:rFonts w:ascii="宋体" w:hAnsi="宋体"/>
                <w:color w:val="auto"/>
                <w:szCs w:val="21"/>
              </w:rPr>
            </w:pPr>
            <w:r>
              <w:rPr>
                <w:rFonts w:hint="eastAsia" w:ascii="宋体" w:hAnsi="宋体"/>
                <w:color w:val="auto"/>
                <w:szCs w:val="21"/>
              </w:rPr>
              <w:t>竣工</w:t>
            </w:r>
          </w:p>
          <w:p>
            <w:pPr>
              <w:spacing w:line="360" w:lineRule="auto"/>
              <w:jc w:val="center"/>
              <w:rPr>
                <w:rFonts w:ascii="宋体" w:hAnsi="宋体"/>
                <w:color w:val="auto"/>
                <w:szCs w:val="21"/>
              </w:rPr>
            </w:pPr>
            <w:r>
              <w:rPr>
                <w:rFonts w:hint="eastAsia" w:ascii="宋体" w:hAnsi="宋体"/>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jc w:val="both"/>
              <w:rPr>
                <w:rFonts w:ascii="宋体" w:hAnsi="宋体"/>
                <w:color w:val="auto"/>
                <w:szCs w:val="21"/>
              </w:rPr>
            </w:pPr>
          </w:p>
        </w:tc>
        <w:tc>
          <w:tcPr>
            <w:tcW w:w="900" w:type="dxa"/>
            <w:vAlign w:val="center"/>
          </w:tcPr>
          <w:p>
            <w:pPr>
              <w:spacing w:line="360" w:lineRule="auto"/>
              <w:ind w:firstLine="420" w:firstLineChars="200"/>
              <w:jc w:val="both"/>
              <w:rPr>
                <w:rFonts w:ascii="宋体" w:hAnsi="宋体"/>
                <w:color w:val="auto"/>
                <w:szCs w:val="21"/>
              </w:rPr>
            </w:pPr>
          </w:p>
        </w:tc>
        <w:tc>
          <w:tcPr>
            <w:tcW w:w="1319" w:type="dxa"/>
            <w:vAlign w:val="center"/>
          </w:tcPr>
          <w:p>
            <w:pPr>
              <w:spacing w:line="360" w:lineRule="auto"/>
              <w:ind w:firstLine="420" w:firstLineChars="200"/>
              <w:jc w:val="both"/>
              <w:rPr>
                <w:rFonts w:ascii="宋体" w:hAnsi="宋体"/>
                <w:color w:val="auto"/>
                <w:szCs w:val="21"/>
              </w:rPr>
            </w:pPr>
          </w:p>
        </w:tc>
        <w:tc>
          <w:tcPr>
            <w:tcW w:w="682"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c>
          <w:tcPr>
            <w:tcW w:w="877" w:type="dxa"/>
            <w:vAlign w:val="center"/>
          </w:tcPr>
          <w:p>
            <w:pPr>
              <w:spacing w:line="360" w:lineRule="auto"/>
              <w:ind w:firstLine="420" w:firstLineChars="200"/>
              <w:jc w:val="both"/>
              <w:rPr>
                <w:rFonts w:ascii="宋体" w:hAnsi="宋体"/>
                <w:color w:val="auto"/>
                <w:szCs w:val="21"/>
              </w:rPr>
            </w:pPr>
          </w:p>
        </w:tc>
        <w:tc>
          <w:tcPr>
            <w:tcW w:w="800" w:type="dxa"/>
            <w:vAlign w:val="center"/>
          </w:tcPr>
          <w:p>
            <w:pPr>
              <w:spacing w:line="360" w:lineRule="auto"/>
              <w:ind w:firstLine="420" w:firstLineChars="200"/>
              <w:jc w:val="both"/>
              <w:rPr>
                <w:rFonts w:ascii="宋体" w:hAnsi="宋体"/>
                <w:color w:val="auto"/>
                <w:szCs w:val="21"/>
              </w:rPr>
            </w:pPr>
          </w:p>
        </w:tc>
        <w:tc>
          <w:tcPr>
            <w:tcW w:w="850"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jc w:val="both"/>
              <w:rPr>
                <w:rFonts w:ascii="宋体" w:hAnsi="宋体"/>
                <w:color w:val="auto"/>
                <w:szCs w:val="21"/>
              </w:rPr>
            </w:pPr>
          </w:p>
        </w:tc>
        <w:tc>
          <w:tcPr>
            <w:tcW w:w="900" w:type="dxa"/>
            <w:vAlign w:val="center"/>
          </w:tcPr>
          <w:p>
            <w:pPr>
              <w:spacing w:line="360" w:lineRule="auto"/>
              <w:ind w:firstLine="420" w:firstLineChars="200"/>
              <w:jc w:val="both"/>
              <w:rPr>
                <w:rFonts w:ascii="宋体" w:hAnsi="宋体"/>
                <w:color w:val="auto"/>
                <w:szCs w:val="21"/>
              </w:rPr>
            </w:pPr>
          </w:p>
        </w:tc>
        <w:tc>
          <w:tcPr>
            <w:tcW w:w="1319" w:type="dxa"/>
            <w:vAlign w:val="center"/>
          </w:tcPr>
          <w:p>
            <w:pPr>
              <w:spacing w:line="360" w:lineRule="auto"/>
              <w:ind w:firstLine="420" w:firstLineChars="200"/>
              <w:jc w:val="both"/>
              <w:rPr>
                <w:rFonts w:ascii="宋体" w:hAnsi="宋体"/>
                <w:color w:val="auto"/>
                <w:szCs w:val="21"/>
              </w:rPr>
            </w:pPr>
          </w:p>
        </w:tc>
        <w:tc>
          <w:tcPr>
            <w:tcW w:w="682"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c>
          <w:tcPr>
            <w:tcW w:w="877" w:type="dxa"/>
            <w:vAlign w:val="center"/>
          </w:tcPr>
          <w:p>
            <w:pPr>
              <w:spacing w:line="360" w:lineRule="auto"/>
              <w:ind w:firstLine="420" w:firstLineChars="200"/>
              <w:jc w:val="both"/>
              <w:rPr>
                <w:rFonts w:ascii="宋体" w:hAnsi="宋体"/>
                <w:color w:val="auto"/>
                <w:szCs w:val="21"/>
              </w:rPr>
            </w:pPr>
          </w:p>
        </w:tc>
        <w:tc>
          <w:tcPr>
            <w:tcW w:w="800" w:type="dxa"/>
            <w:vAlign w:val="center"/>
          </w:tcPr>
          <w:p>
            <w:pPr>
              <w:spacing w:line="360" w:lineRule="auto"/>
              <w:ind w:firstLine="420" w:firstLineChars="200"/>
              <w:jc w:val="both"/>
              <w:rPr>
                <w:rFonts w:ascii="宋体" w:hAnsi="宋体"/>
                <w:color w:val="auto"/>
                <w:szCs w:val="21"/>
              </w:rPr>
            </w:pPr>
          </w:p>
        </w:tc>
        <w:tc>
          <w:tcPr>
            <w:tcW w:w="850"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jc w:val="both"/>
              <w:rPr>
                <w:rFonts w:ascii="宋体" w:hAnsi="宋体"/>
                <w:color w:val="auto"/>
                <w:szCs w:val="21"/>
              </w:rPr>
            </w:pPr>
          </w:p>
        </w:tc>
        <w:tc>
          <w:tcPr>
            <w:tcW w:w="900" w:type="dxa"/>
            <w:vAlign w:val="center"/>
          </w:tcPr>
          <w:p>
            <w:pPr>
              <w:spacing w:line="360" w:lineRule="auto"/>
              <w:ind w:firstLine="420" w:firstLineChars="200"/>
              <w:jc w:val="both"/>
              <w:rPr>
                <w:rFonts w:ascii="宋体" w:hAnsi="宋体"/>
                <w:color w:val="auto"/>
                <w:szCs w:val="21"/>
              </w:rPr>
            </w:pPr>
          </w:p>
        </w:tc>
        <w:tc>
          <w:tcPr>
            <w:tcW w:w="1319" w:type="dxa"/>
            <w:vAlign w:val="center"/>
          </w:tcPr>
          <w:p>
            <w:pPr>
              <w:spacing w:line="360" w:lineRule="auto"/>
              <w:ind w:firstLine="420" w:firstLineChars="200"/>
              <w:jc w:val="both"/>
              <w:rPr>
                <w:rFonts w:ascii="宋体" w:hAnsi="宋体"/>
                <w:color w:val="auto"/>
                <w:szCs w:val="21"/>
              </w:rPr>
            </w:pPr>
          </w:p>
        </w:tc>
        <w:tc>
          <w:tcPr>
            <w:tcW w:w="682"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c>
          <w:tcPr>
            <w:tcW w:w="877" w:type="dxa"/>
            <w:vAlign w:val="center"/>
          </w:tcPr>
          <w:p>
            <w:pPr>
              <w:spacing w:line="360" w:lineRule="auto"/>
              <w:ind w:firstLine="420" w:firstLineChars="200"/>
              <w:jc w:val="both"/>
              <w:rPr>
                <w:rFonts w:ascii="宋体" w:hAnsi="宋体"/>
                <w:color w:val="auto"/>
                <w:szCs w:val="21"/>
              </w:rPr>
            </w:pPr>
          </w:p>
        </w:tc>
        <w:tc>
          <w:tcPr>
            <w:tcW w:w="800" w:type="dxa"/>
            <w:vAlign w:val="center"/>
          </w:tcPr>
          <w:p>
            <w:pPr>
              <w:spacing w:line="360" w:lineRule="auto"/>
              <w:ind w:firstLine="420" w:firstLineChars="200"/>
              <w:jc w:val="both"/>
              <w:rPr>
                <w:rFonts w:ascii="宋体" w:hAnsi="宋体"/>
                <w:color w:val="auto"/>
                <w:szCs w:val="21"/>
              </w:rPr>
            </w:pPr>
          </w:p>
        </w:tc>
        <w:tc>
          <w:tcPr>
            <w:tcW w:w="850"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c>
          <w:tcPr>
            <w:tcW w:w="709" w:type="dxa"/>
            <w:vAlign w:val="center"/>
          </w:tcPr>
          <w:p>
            <w:pPr>
              <w:spacing w:line="360" w:lineRule="auto"/>
              <w:ind w:firstLine="420" w:firstLineChars="200"/>
              <w:jc w:val="both"/>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rPr>
            </w:pPr>
          </w:p>
        </w:tc>
        <w:tc>
          <w:tcPr>
            <w:tcW w:w="900" w:type="dxa"/>
            <w:vAlign w:val="center"/>
          </w:tcPr>
          <w:p>
            <w:pPr>
              <w:spacing w:line="360" w:lineRule="auto"/>
              <w:ind w:firstLine="640" w:firstLineChars="200"/>
              <w:jc w:val="both"/>
              <w:rPr>
                <w:rFonts w:ascii="宋体" w:hAnsi="宋体"/>
                <w:color w:val="auto"/>
                <w:sz w:val="32"/>
              </w:rPr>
            </w:pPr>
          </w:p>
        </w:tc>
        <w:tc>
          <w:tcPr>
            <w:tcW w:w="1319" w:type="dxa"/>
            <w:vAlign w:val="center"/>
          </w:tcPr>
          <w:p>
            <w:pPr>
              <w:spacing w:line="360" w:lineRule="auto"/>
              <w:ind w:firstLine="640" w:firstLineChars="200"/>
              <w:jc w:val="both"/>
              <w:rPr>
                <w:rFonts w:ascii="宋体" w:hAnsi="宋体"/>
                <w:color w:val="auto"/>
                <w:sz w:val="32"/>
              </w:rPr>
            </w:pPr>
          </w:p>
        </w:tc>
        <w:tc>
          <w:tcPr>
            <w:tcW w:w="682"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877" w:type="dxa"/>
            <w:vAlign w:val="center"/>
          </w:tcPr>
          <w:p>
            <w:pPr>
              <w:spacing w:line="360" w:lineRule="auto"/>
              <w:ind w:firstLine="640" w:firstLineChars="200"/>
              <w:jc w:val="both"/>
              <w:rPr>
                <w:rFonts w:ascii="宋体" w:hAnsi="宋体"/>
                <w:color w:val="auto"/>
                <w:sz w:val="32"/>
              </w:rPr>
            </w:pPr>
          </w:p>
        </w:tc>
        <w:tc>
          <w:tcPr>
            <w:tcW w:w="800" w:type="dxa"/>
            <w:vAlign w:val="center"/>
          </w:tcPr>
          <w:p>
            <w:pPr>
              <w:spacing w:line="360" w:lineRule="auto"/>
              <w:ind w:firstLine="640" w:firstLineChars="200"/>
              <w:jc w:val="both"/>
              <w:rPr>
                <w:rFonts w:ascii="宋体" w:hAnsi="宋体"/>
                <w:color w:val="auto"/>
                <w:sz w:val="32"/>
              </w:rPr>
            </w:pPr>
          </w:p>
        </w:tc>
        <w:tc>
          <w:tcPr>
            <w:tcW w:w="850"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c>
          <w:tcPr>
            <w:tcW w:w="709" w:type="dxa"/>
            <w:vAlign w:val="center"/>
          </w:tcPr>
          <w:p>
            <w:pPr>
              <w:spacing w:line="360" w:lineRule="auto"/>
              <w:ind w:firstLine="640" w:firstLineChars="200"/>
              <w:jc w:val="both"/>
              <w:rPr>
                <w:rFonts w:ascii="宋体" w:hAnsi="宋体"/>
                <w:color w:val="auto"/>
                <w:sz w:val="32"/>
              </w:rPr>
            </w:pPr>
          </w:p>
        </w:tc>
      </w:tr>
    </w:tbl>
    <w:p>
      <w:pPr>
        <w:spacing w:line="360" w:lineRule="auto"/>
        <w:ind w:firstLine="643" w:firstLineChars="200"/>
        <w:jc w:val="both"/>
        <w:rPr>
          <w:b/>
          <w:color w:val="auto"/>
          <w:sz w:val="32"/>
        </w:rPr>
      </w:pPr>
    </w:p>
    <w:p>
      <w:pPr>
        <w:spacing w:line="360" w:lineRule="auto"/>
        <w:jc w:val="both"/>
        <w:rPr>
          <w:rFonts w:hint="eastAsia" w:ascii="黑体" w:hAnsi="黑体" w:eastAsia="黑体"/>
          <w:color w:val="auto"/>
          <w:sz w:val="28"/>
          <w:szCs w:val="28"/>
        </w:rPr>
      </w:pPr>
      <w:r>
        <w:rPr>
          <w:rFonts w:hint="eastAsia" w:ascii="黑体" w:hAnsi="黑体" w:eastAsia="黑体"/>
          <w:color w:val="auto"/>
          <w:sz w:val="28"/>
          <w:szCs w:val="28"/>
        </w:rPr>
        <w:t>附件2：</w:t>
      </w:r>
    </w:p>
    <w:p>
      <w:pPr>
        <w:spacing w:line="360" w:lineRule="auto"/>
        <w:jc w:val="center"/>
        <w:rPr>
          <w:rFonts w:hint="eastAsia" w:ascii="方正小标宋简体" w:hAnsi="黑体" w:eastAsia="方正小标宋简体"/>
          <w:color w:val="auto"/>
          <w:sz w:val="44"/>
          <w:szCs w:val="44"/>
        </w:rPr>
      </w:pPr>
      <w:r>
        <w:rPr>
          <w:rFonts w:hint="eastAsia" w:ascii="方正小标宋简体" w:eastAsia="方正小标宋简体"/>
          <w:color w:val="auto"/>
          <w:sz w:val="44"/>
          <w:szCs w:val="44"/>
        </w:rPr>
        <w:t>主要材料设备一览表</w:t>
      </w:r>
    </w:p>
    <w:tbl>
      <w:tblPr>
        <w:tblStyle w:val="2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rPr>
            </w:pPr>
            <w:r>
              <w:rPr>
                <w:rFonts w:hint="eastAsia"/>
                <w:color w:val="auto"/>
                <w:szCs w:val="21"/>
              </w:rPr>
              <w:t>序号</w:t>
            </w:r>
          </w:p>
        </w:tc>
        <w:tc>
          <w:tcPr>
            <w:tcW w:w="1446" w:type="dxa"/>
            <w:vAlign w:val="center"/>
          </w:tcPr>
          <w:p>
            <w:pPr>
              <w:jc w:val="center"/>
              <w:rPr>
                <w:rFonts w:hint="eastAsia"/>
                <w:color w:val="auto"/>
                <w:szCs w:val="21"/>
              </w:rPr>
            </w:pPr>
            <w:r>
              <w:rPr>
                <w:rFonts w:hint="eastAsia"/>
                <w:color w:val="auto"/>
                <w:szCs w:val="21"/>
              </w:rPr>
              <w:t>材料</w:t>
            </w:r>
          </w:p>
          <w:p>
            <w:pPr>
              <w:jc w:val="center"/>
              <w:rPr>
                <w:rFonts w:hint="eastAsia"/>
                <w:color w:val="auto"/>
                <w:szCs w:val="21"/>
              </w:rPr>
            </w:pPr>
            <w:r>
              <w:rPr>
                <w:rFonts w:hint="eastAsia"/>
                <w:color w:val="auto"/>
                <w:szCs w:val="21"/>
              </w:rPr>
              <w:t>设备</w:t>
            </w:r>
          </w:p>
          <w:p>
            <w:pPr>
              <w:jc w:val="center"/>
              <w:rPr>
                <w:color w:val="auto"/>
                <w:szCs w:val="21"/>
              </w:rPr>
            </w:pPr>
            <w:r>
              <w:rPr>
                <w:rFonts w:hint="eastAsia"/>
                <w:color w:val="auto"/>
                <w:szCs w:val="21"/>
              </w:rPr>
              <w:t>品种</w:t>
            </w:r>
          </w:p>
        </w:tc>
        <w:tc>
          <w:tcPr>
            <w:tcW w:w="851" w:type="dxa"/>
            <w:vAlign w:val="center"/>
          </w:tcPr>
          <w:p>
            <w:pPr>
              <w:jc w:val="center"/>
              <w:rPr>
                <w:color w:val="auto"/>
                <w:szCs w:val="21"/>
              </w:rPr>
            </w:pPr>
            <w:r>
              <w:rPr>
                <w:rFonts w:hint="eastAsia"/>
                <w:color w:val="auto"/>
                <w:szCs w:val="21"/>
              </w:rPr>
              <w:t>规格</w:t>
            </w:r>
          </w:p>
          <w:p>
            <w:pPr>
              <w:jc w:val="center"/>
              <w:rPr>
                <w:color w:val="auto"/>
                <w:szCs w:val="21"/>
              </w:rPr>
            </w:pPr>
            <w:r>
              <w:rPr>
                <w:rFonts w:hint="eastAsia"/>
                <w:color w:val="auto"/>
                <w:szCs w:val="21"/>
              </w:rPr>
              <w:t>型号</w:t>
            </w:r>
          </w:p>
        </w:tc>
        <w:tc>
          <w:tcPr>
            <w:tcW w:w="708" w:type="dxa"/>
            <w:vAlign w:val="center"/>
          </w:tcPr>
          <w:p>
            <w:pPr>
              <w:jc w:val="center"/>
              <w:rPr>
                <w:color w:val="auto"/>
                <w:szCs w:val="21"/>
              </w:rPr>
            </w:pPr>
            <w:r>
              <w:rPr>
                <w:rFonts w:hint="eastAsia"/>
                <w:color w:val="auto"/>
                <w:szCs w:val="21"/>
              </w:rPr>
              <w:t>单位</w:t>
            </w:r>
          </w:p>
        </w:tc>
        <w:tc>
          <w:tcPr>
            <w:tcW w:w="810" w:type="dxa"/>
            <w:vAlign w:val="center"/>
          </w:tcPr>
          <w:p>
            <w:pPr>
              <w:jc w:val="center"/>
              <w:rPr>
                <w:color w:val="auto"/>
                <w:szCs w:val="21"/>
              </w:rPr>
            </w:pPr>
            <w:r>
              <w:rPr>
                <w:rFonts w:hint="eastAsia"/>
                <w:color w:val="auto"/>
                <w:szCs w:val="21"/>
              </w:rPr>
              <w:t>数量</w:t>
            </w:r>
          </w:p>
        </w:tc>
        <w:tc>
          <w:tcPr>
            <w:tcW w:w="851" w:type="dxa"/>
            <w:vAlign w:val="center"/>
          </w:tcPr>
          <w:p>
            <w:pPr>
              <w:jc w:val="center"/>
              <w:rPr>
                <w:color w:val="auto"/>
                <w:szCs w:val="21"/>
              </w:rPr>
            </w:pPr>
            <w:r>
              <w:rPr>
                <w:rFonts w:hint="eastAsia"/>
                <w:color w:val="auto"/>
                <w:szCs w:val="21"/>
              </w:rPr>
              <w:t>单价</w:t>
            </w:r>
          </w:p>
        </w:tc>
        <w:tc>
          <w:tcPr>
            <w:tcW w:w="736" w:type="dxa"/>
            <w:vAlign w:val="center"/>
          </w:tcPr>
          <w:p>
            <w:pPr>
              <w:jc w:val="center"/>
              <w:rPr>
                <w:color w:val="auto"/>
                <w:szCs w:val="21"/>
              </w:rPr>
            </w:pPr>
            <w:r>
              <w:rPr>
                <w:rFonts w:hint="eastAsia"/>
                <w:color w:val="auto"/>
                <w:szCs w:val="21"/>
              </w:rPr>
              <w:t>质量等级</w:t>
            </w:r>
          </w:p>
        </w:tc>
        <w:tc>
          <w:tcPr>
            <w:tcW w:w="910" w:type="dxa"/>
            <w:vAlign w:val="center"/>
          </w:tcPr>
          <w:p>
            <w:pPr>
              <w:jc w:val="center"/>
              <w:rPr>
                <w:color w:val="auto"/>
                <w:szCs w:val="21"/>
              </w:rPr>
            </w:pPr>
            <w:r>
              <w:rPr>
                <w:rFonts w:hint="eastAsia"/>
                <w:color w:val="auto"/>
                <w:szCs w:val="21"/>
              </w:rPr>
              <w:t>供应</w:t>
            </w:r>
          </w:p>
          <w:p>
            <w:pPr>
              <w:jc w:val="center"/>
              <w:rPr>
                <w:color w:val="auto"/>
                <w:szCs w:val="21"/>
              </w:rPr>
            </w:pPr>
            <w:r>
              <w:rPr>
                <w:rFonts w:hint="eastAsia"/>
                <w:color w:val="auto"/>
                <w:szCs w:val="21"/>
              </w:rPr>
              <w:t>时间</w:t>
            </w:r>
          </w:p>
        </w:tc>
        <w:tc>
          <w:tcPr>
            <w:tcW w:w="1088" w:type="dxa"/>
            <w:vAlign w:val="center"/>
          </w:tcPr>
          <w:p>
            <w:pPr>
              <w:jc w:val="center"/>
              <w:rPr>
                <w:rFonts w:hint="eastAsia"/>
                <w:color w:val="auto"/>
                <w:szCs w:val="21"/>
              </w:rPr>
            </w:pPr>
            <w:r>
              <w:rPr>
                <w:rFonts w:hint="eastAsia"/>
                <w:color w:val="auto"/>
                <w:szCs w:val="21"/>
              </w:rPr>
              <w:t>送达</w:t>
            </w:r>
          </w:p>
          <w:p>
            <w:pPr>
              <w:jc w:val="center"/>
              <w:rPr>
                <w:color w:val="auto"/>
                <w:szCs w:val="21"/>
              </w:rPr>
            </w:pPr>
            <w:r>
              <w:rPr>
                <w:rFonts w:hint="eastAsia"/>
                <w:color w:val="auto"/>
                <w:szCs w:val="21"/>
              </w:rPr>
              <w:t>地点</w:t>
            </w:r>
          </w:p>
        </w:tc>
        <w:tc>
          <w:tcPr>
            <w:tcW w:w="878" w:type="dxa"/>
            <w:vAlign w:val="center"/>
          </w:tcPr>
          <w:p>
            <w:pPr>
              <w:jc w:val="center"/>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bl>
    <w:p>
      <w:pPr>
        <w:spacing w:line="360" w:lineRule="auto"/>
        <w:jc w:val="both"/>
        <w:rPr>
          <w:rFonts w:hint="eastAsia" w:ascii="黑体" w:hAnsi="黑体" w:eastAsia="黑体"/>
          <w:color w:val="auto"/>
          <w:sz w:val="28"/>
          <w:szCs w:val="28"/>
        </w:rPr>
      </w:pPr>
    </w:p>
    <w:p>
      <w:pPr>
        <w:spacing w:line="360" w:lineRule="auto"/>
        <w:jc w:val="both"/>
        <w:rPr>
          <w:rFonts w:hint="eastAsia" w:ascii="黑体" w:hAnsi="黑体" w:eastAsia="黑体"/>
          <w:color w:val="auto"/>
          <w:sz w:val="28"/>
          <w:szCs w:val="28"/>
        </w:rPr>
      </w:pPr>
    </w:p>
    <w:p>
      <w:pPr>
        <w:spacing w:line="360" w:lineRule="auto"/>
        <w:jc w:val="both"/>
        <w:rPr>
          <w:rFonts w:hint="eastAsia"/>
          <w:b/>
          <w:bCs/>
          <w:color w:val="auto"/>
          <w:sz w:val="32"/>
        </w:rPr>
      </w:pPr>
      <w:r>
        <w:rPr>
          <w:rFonts w:hint="eastAsia" w:ascii="黑体" w:hAnsi="黑体" w:eastAsia="黑体"/>
          <w:color w:val="auto"/>
          <w:sz w:val="28"/>
          <w:szCs w:val="28"/>
        </w:rPr>
        <w:t>附件3：</w:t>
      </w:r>
    </w:p>
    <w:p>
      <w:pPr>
        <w:spacing w:line="360" w:lineRule="auto"/>
        <w:jc w:val="center"/>
        <w:rPr>
          <w:rFonts w:hint="eastAsia" w:ascii="方正小标宋简体" w:eastAsia="方正小标宋简体"/>
          <w:bCs/>
          <w:color w:val="auto"/>
          <w:sz w:val="36"/>
          <w:szCs w:val="36"/>
        </w:rPr>
      </w:pPr>
      <w:r>
        <w:rPr>
          <w:rFonts w:hint="eastAsia" w:ascii="方正小标宋简体" w:eastAsia="方正小标宋简体"/>
          <w:bCs/>
          <w:color w:val="auto"/>
          <w:sz w:val="36"/>
          <w:szCs w:val="36"/>
        </w:rPr>
        <w:t>工程质量保修书</w:t>
      </w:r>
    </w:p>
    <w:p>
      <w:pPr>
        <w:spacing w:line="360" w:lineRule="auto"/>
        <w:ind w:firstLine="361" w:firstLineChars="200"/>
        <w:jc w:val="both"/>
        <w:rPr>
          <w:b/>
          <w:bCs/>
          <w:color w:val="auto"/>
          <w:sz w:val="18"/>
          <w:szCs w:val="18"/>
        </w:rPr>
      </w:pPr>
    </w:p>
    <w:p>
      <w:pPr>
        <w:spacing w:line="440" w:lineRule="exact"/>
        <w:ind w:firstLine="420" w:firstLineChars="200"/>
        <w:jc w:val="both"/>
        <w:rPr>
          <w:color w:val="auto"/>
          <w:szCs w:val="21"/>
        </w:rPr>
      </w:pPr>
      <w:r>
        <w:rPr>
          <w:rFonts w:hint="eastAsia"/>
          <w:color w:val="auto"/>
          <w:szCs w:val="21"/>
        </w:rPr>
        <w:t>发包人（全称）：</w:t>
      </w:r>
    </w:p>
    <w:p>
      <w:pPr>
        <w:spacing w:line="440" w:lineRule="exact"/>
        <w:ind w:firstLine="420" w:firstLineChars="200"/>
        <w:jc w:val="both"/>
        <w:rPr>
          <w:color w:val="auto"/>
          <w:szCs w:val="21"/>
        </w:rPr>
      </w:pPr>
      <w:r>
        <w:rPr>
          <w:rFonts w:hint="eastAsia"/>
          <w:color w:val="auto"/>
          <w:szCs w:val="21"/>
        </w:rPr>
        <w:t>承包人（全称）：</w:t>
      </w:r>
    </w:p>
    <w:p>
      <w:pPr>
        <w:spacing w:line="440" w:lineRule="exact"/>
        <w:ind w:firstLine="420" w:firstLineChars="200"/>
        <w:jc w:val="both"/>
        <w:rPr>
          <w:color w:val="auto"/>
          <w:szCs w:val="21"/>
        </w:rPr>
      </w:pPr>
      <w:r>
        <w:rPr>
          <w:rFonts w:hint="eastAsia"/>
          <w:color w:val="auto"/>
          <w:szCs w:val="21"/>
        </w:rPr>
        <w:t>为保证（工程名称）在合理使用期限内正常使用，发包人承包人协商一致签订工程质量保修书。承包人在质量保修期内按照有关管理规定及双方约定承担工程质量保修责任。</w:t>
      </w:r>
    </w:p>
    <w:p>
      <w:pPr>
        <w:ind w:firstLine="422" w:firstLineChars="200"/>
        <w:jc w:val="both"/>
        <w:rPr>
          <w:b/>
          <w:color w:val="auto"/>
          <w:szCs w:val="21"/>
        </w:rPr>
      </w:pPr>
      <w:r>
        <w:rPr>
          <w:rFonts w:hint="eastAsia"/>
          <w:b/>
          <w:color w:val="auto"/>
          <w:szCs w:val="21"/>
        </w:rPr>
        <w:t>一、工程质量保修范围和内容</w:t>
      </w:r>
    </w:p>
    <w:p>
      <w:pPr>
        <w:spacing w:line="440" w:lineRule="exact"/>
        <w:ind w:firstLine="420" w:firstLineChars="200"/>
        <w:jc w:val="both"/>
        <w:rPr>
          <w:color w:val="auto"/>
          <w:szCs w:val="21"/>
          <w:u w:val="single"/>
        </w:rPr>
      </w:pPr>
      <w:r>
        <w:rPr>
          <w:rFonts w:hint="eastAsia"/>
          <w:color w:val="auto"/>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22" w:firstLineChars="200"/>
        <w:jc w:val="both"/>
        <w:rPr>
          <w:b/>
          <w:color w:val="auto"/>
          <w:szCs w:val="21"/>
        </w:rPr>
      </w:pPr>
      <w:r>
        <w:rPr>
          <w:rFonts w:hint="eastAsia"/>
          <w:b/>
          <w:color w:val="auto"/>
          <w:szCs w:val="21"/>
        </w:rPr>
        <w:t>二、质量保修期</w:t>
      </w:r>
    </w:p>
    <w:p>
      <w:pPr>
        <w:spacing w:line="440" w:lineRule="exact"/>
        <w:ind w:firstLine="420" w:firstLineChars="200"/>
        <w:jc w:val="both"/>
        <w:rPr>
          <w:color w:val="auto"/>
          <w:szCs w:val="21"/>
        </w:rPr>
      </w:pPr>
      <w:r>
        <w:rPr>
          <w:rFonts w:hint="eastAsia"/>
          <w:color w:val="auto"/>
          <w:szCs w:val="21"/>
        </w:rPr>
        <w:t>质量保修期从工程实际竣工之日算起。分单项竣工验收的工程，按单项工程分别计算质量保修期。</w:t>
      </w:r>
    </w:p>
    <w:p>
      <w:pPr>
        <w:spacing w:line="440" w:lineRule="exact"/>
        <w:ind w:firstLine="420" w:firstLineChars="200"/>
        <w:jc w:val="both"/>
        <w:rPr>
          <w:color w:val="auto"/>
          <w:szCs w:val="21"/>
        </w:rPr>
      </w:pPr>
      <w:r>
        <w:rPr>
          <w:rFonts w:hint="eastAsia"/>
          <w:color w:val="auto"/>
          <w:szCs w:val="21"/>
        </w:rPr>
        <w:t>质量保修期自竣工验收合格之日起计算。</w:t>
      </w:r>
    </w:p>
    <w:p>
      <w:pPr>
        <w:ind w:firstLine="422" w:firstLineChars="200"/>
        <w:jc w:val="both"/>
        <w:rPr>
          <w:b/>
          <w:color w:val="auto"/>
          <w:szCs w:val="21"/>
        </w:rPr>
      </w:pPr>
      <w:r>
        <w:rPr>
          <w:rFonts w:hint="eastAsia"/>
          <w:b/>
          <w:color w:val="auto"/>
          <w:szCs w:val="21"/>
        </w:rPr>
        <w:t>三、质量保修责任</w:t>
      </w:r>
    </w:p>
    <w:p>
      <w:pPr>
        <w:spacing w:line="440" w:lineRule="exact"/>
        <w:ind w:firstLine="420" w:firstLineChars="200"/>
        <w:jc w:val="both"/>
        <w:rPr>
          <w:color w:val="auto"/>
          <w:szCs w:val="21"/>
        </w:rPr>
      </w:pPr>
      <w:r>
        <w:rPr>
          <w:rFonts w:hint="eastAsia"/>
          <w:color w:val="auto"/>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20" w:firstLineChars="200"/>
        <w:jc w:val="both"/>
        <w:rPr>
          <w:color w:val="auto"/>
          <w:szCs w:val="21"/>
        </w:rPr>
      </w:pPr>
      <w:r>
        <w:rPr>
          <w:rFonts w:hint="eastAsia"/>
          <w:color w:val="auto"/>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20" w:firstLineChars="200"/>
        <w:jc w:val="both"/>
        <w:rPr>
          <w:color w:val="auto"/>
          <w:szCs w:val="21"/>
        </w:rPr>
      </w:pPr>
      <w:r>
        <w:rPr>
          <w:rFonts w:hint="eastAsia"/>
          <w:color w:val="auto"/>
          <w:szCs w:val="21"/>
        </w:rPr>
        <w:t>3、在保修期内，无论发包方是否进入、占用或使用本工程，承包方均应继续承担合同中规定的责任及义务，直到合同终止。</w:t>
      </w:r>
    </w:p>
    <w:p>
      <w:pPr>
        <w:spacing w:line="440" w:lineRule="exact"/>
        <w:ind w:firstLine="420" w:firstLineChars="200"/>
        <w:jc w:val="both"/>
        <w:rPr>
          <w:color w:val="auto"/>
          <w:szCs w:val="21"/>
        </w:rPr>
      </w:pPr>
      <w:r>
        <w:rPr>
          <w:rFonts w:hint="eastAsia"/>
          <w:color w:val="auto"/>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20" w:firstLineChars="200"/>
        <w:jc w:val="both"/>
        <w:rPr>
          <w:color w:val="auto"/>
          <w:szCs w:val="21"/>
        </w:rPr>
      </w:pPr>
      <w:r>
        <w:rPr>
          <w:rFonts w:hint="eastAsia"/>
          <w:color w:val="auto"/>
          <w:szCs w:val="21"/>
        </w:rPr>
        <w:t>5、监理单位在工程质量保修期内的工作</w:t>
      </w:r>
    </w:p>
    <w:p>
      <w:pPr>
        <w:spacing w:line="440" w:lineRule="exact"/>
        <w:ind w:firstLine="420" w:firstLineChars="200"/>
        <w:jc w:val="both"/>
        <w:rPr>
          <w:color w:val="auto"/>
          <w:szCs w:val="21"/>
        </w:rPr>
      </w:pPr>
      <w:r>
        <w:rPr>
          <w:rFonts w:hint="eastAsia"/>
          <w:color w:val="auto"/>
          <w:szCs w:val="21"/>
        </w:rPr>
        <w:t>①、执行监理合同的约定，监督、检查承包方的工作，发现承包方未履行保修义务，除书面通知承包方，还应书面上报发包方。</w:t>
      </w:r>
    </w:p>
    <w:p>
      <w:pPr>
        <w:spacing w:line="440" w:lineRule="exact"/>
        <w:ind w:firstLine="420" w:firstLineChars="200"/>
        <w:jc w:val="both"/>
        <w:rPr>
          <w:color w:val="auto"/>
          <w:szCs w:val="21"/>
        </w:rPr>
      </w:pPr>
      <w:r>
        <w:rPr>
          <w:rFonts w:hint="eastAsia"/>
          <w:color w:val="auto"/>
          <w:szCs w:val="21"/>
        </w:rPr>
        <w:t>②、审批承包方编制的工程质量缺陷修整方案。</w:t>
      </w:r>
    </w:p>
    <w:p>
      <w:pPr>
        <w:spacing w:line="440" w:lineRule="exact"/>
        <w:ind w:firstLine="420" w:firstLineChars="200"/>
        <w:jc w:val="both"/>
        <w:rPr>
          <w:color w:val="auto"/>
          <w:szCs w:val="21"/>
        </w:rPr>
      </w:pPr>
      <w:r>
        <w:rPr>
          <w:rFonts w:hint="eastAsia"/>
          <w:color w:val="auto"/>
          <w:szCs w:val="21"/>
        </w:rPr>
        <w:t>③、承包方完成工程质量缺陷的修整后，组织有关部门进行验收，并将结果书面上报发包方。</w:t>
      </w:r>
    </w:p>
    <w:p>
      <w:pPr>
        <w:spacing w:line="440" w:lineRule="exact"/>
        <w:ind w:firstLine="420" w:firstLineChars="200"/>
        <w:jc w:val="both"/>
        <w:rPr>
          <w:color w:val="auto"/>
          <w:szCs w:val="21"/>
        </w:rPr>
      </w:pPr>
      <w:r>
        <w:rPr>
          <w:rFonts w:hint="eastAsia"/>
          <w:color w:val="auto"/>
          <w:szCs w:val="21"/>
        </w:rPr>
        <w:t>6、质量保修完成后，由发包人组织验收。</w:t>
      </w:r>
    </w:p>
    <w:p>
      <w:pPr>
        <w:ind w:firstLine="422" w:firstLineChars="200"/>
        <w:jc w:val="both"/>
        <w:rPr>
          <w:b/>
          <w:color w:val="auto"/>
          <w:szCs w:val="21"/>
        </w:rPr>
      </w:pPr>
      <w:r>
        <w:rPr>
          <w:rFonts w:hint="eastAsia"/>
          <w:b/>
          <w:color w:val="auto"/>
          <w:szCs w:val="21"/>
        </w:rPr>
        <w:t>四、保修费用</w:t>
      </w:r>
    </w:p>
    <w:p>
      <w:pPr>
        <w:spacing w:line="440" w:lineRule="exact"/>
        <w:ind w:firstLine="420" w:firstLineChars="200"/>
        <w:jc w:val="both"/>
        <w:rPr>
          <w:color w:val="auto"/>
          <w:szCs w:val="21"/>
        </w:rPr>
      </w:pPr>
      <w:r>
        <w:rPr>
          <w:rFonts w:hint="eastAsia"/>
          <w:color w:val="auto"/>
          <w:szCs w:val="21"/>
        </w:rPr>
        <w:t>保修费用由造成质量缺陷的责任方承担。</w:t>
      </w:r>
    </w:p>
    <w:p>
      <w:pPr>
        <w:ind w:firstLine="422" w:firstLineChars="200"/>
        <w:jc w:val="both"/>
        <w:rPr>
          <w:b/>
          <w:color w:val="auto"/>
          <w:szCs w:val="21"/>
        </w:rPr>
      </w:pPr>
      <w:r>
        <w:rPr>
          <w:rFonts w:hint="eastAsia"/>
          <w:b/>
          <w:color w:val="auto"/>
          <w:szCs w:val="21"/>
        </w:rPr>
        <w:t>五、其他</w:t>
      </w:r>
    </w:p>
    <w:p>
      <w:pPr>
        <w:spacing w:line="440" w:lineRule="exact"/>
        <w:ind w:firstLine="420" w:firstLineChars="200"/>
        <w:jc w:val="both"/>
        <w:rPr>
          <w:color w:val="auto"/>
          <w:szCs w:val="21"/>
          <w:u w:val="single"/>
        </w:rPr>
      </w:pPr>
      <w:r>
        <w:rPr>
          <w:rFonts w:hint="eastAsia"/>
          <w:color w:val="auto"/>
          <w:szCs w:val="21"/>
        </w:rPr>
        <w:t>双方约定的其他工程质量保修事项：</w:t>
      </w:r>
      <w:r>
        <w:rPr>
          <w:rFonts w:hint="eastAsia"/>
          <w:color w:val="auto"/>
          <w:szCs w:val="21"/>
          <w:u w:val="single"/>
        </w:rPr>
        <w:t>若承包方不能按期约定期限内履行保修责任，发包方有权自行维修，所产生的费用从质量保证金中扣除。</w:t>
      </w:r>
    </w:p>
    <w:p>
      <w:pPr>
        <w:spacing w:line="440" w:lineRule="exact"/>
        <w:ind w:firstLine="420" w:firstLineChars="200"/>
        <w:jc w:val="both"/>
        <w:rPr>
          <w:color w:val="auto"/>
          <w:szCs w:val="21"/>
          <w:u w:val="single"/>
        </w:rPr>
      </w:pPr>
      <w:r>
        <w:rPr>
          <w:rFonts w:hint="eastAsia"/>
          <w:color w:val="auto"/>
          <w:szCs w:val="21"/>
        </w:rPr>
        <w:t>本工程质量保修书，由施工合同发包人、承包人双方在竣工验收前共同签署，作为施工合同附件，其有效期限至保修期满。</w:t>
      </w:r>
    </w:p>
    <w:p>
      <w:pPr>
        <w:spacing w:line="360" w:lineRule="auto"/>
        <w:ind w:firstLine="420" w:firstLineChars="200"/>
        <w:jc w:val="both"/>
        <w:rPr>
          <w:color w:val="auto"/>
          <w:szCs w:val="21"/>
        </w:rPr>
      </w:pPr>
    </w:p>
    <w:p>
      <w:pPr>
        <w:spacing w:line="360" w:lineRule="auto"/>
        <w:ind w:firstLine="420" w:firstLineChars="200"/>
        <w:jc w:val="both"/>
        <w:rPr>
          <w:color w:val="auto"/>
          <w:szCs w:val="21"/>
        </w:rPr>
      </w:pPr>
    </w:p>
    <w:p>
      <w:pPr>
        <w:spacing w:line="360" w:lineRule="auto"/>
        <w:ind w:firstLine="420" w:firstLineChars="200"/>
        <w:jc w:val="both"/>
        <w:rPr>
          <w:color w:val="auto"/>
          <w:szCs w:val="21"/>
        </w:rPr>
      </w:pPr>
      <w:r>
        <w:rPr>
          <w:rFonts w:hint="eastAsia"/>
          <w:color w:val="auto"/>
          <w:szCs w:val="21"/>
        </w:rPr>
        <w:t>发包人（公章）：                       承包人（公章）：</w:t>
      </w:r>
    </w:p>
    <w:p>
      <w:pPr>
        <w:spacing w:line="360" w:lineRule="auto"/>
        <w:ind w:firstLine="420" w:firstLineChars="200"/>
        <w:jc w:val="both"/>
        <w:rPr>
          <w:color w:val="auto"/>
          <w:szCs w:val="21"/>
        </w:rPr>
      </w:pPr>
    </w:p>
    <w:p>
      <w:pPr>
        <w:spacing w:line="360" w:lineRule="auto"/>
        <w:ind w:firstLine="420" w:firstLineChars="200"/>
        <w:jc w:val="both"/>
        <w:rPr>
          <w:color w:val="auto"/>
          <w:szCs w:val="21"/>
        </w:rPr>
      </w:pPr>
      <w:r>
        <w:rPr>
          <w:rFonts w:hint="eastAsia"/>
          <w:color w:val="auto"/>
          <w:szCs w:val="21"/>
        </w:rPr>
        <w:t>法定代表人或                           法定代表人或</w:t>
      </w:r>
    </w:p>
    <w:p>
      <w:pPr>
        <w:spacing w:line="360" w:lineRule="auto"/>
        <w:ind w:firstLine="420" w:firstLineChars="200"/>
        <w:jc w:val="both"/>
        <w:rPr>
          <w:color w:val="auto"/>
          <w:szCs w:val="21"/>
        </w:rPr>
      </w:pPr>
      <w:r>
        <w:rPr>
          <w:rFonts w:hint="eastAsia"/>
          <w:color w:val="auto"/>
          <w:szCs w:val="21"/>
        </w:rPr>
        <w:t>委托代理人（签字）：                    委托代理人（签字）：</w:t>
      </w:r>
    </w:p>
    <w:p>
      <w:pPr>
        <w:spacing w:line="360" w:lineRule="auto"/>
        <w:ind w:firstLine="420" w:firstLineChars="200"/>
        <w:jc w:val="both"/>
        <w:rPr>
          <w:color w:val="auto"/>
          <w:szCs w:val="21"/>
        </w:rPr>
      </w:pPr>
    </w:p>
    <w:p>
      <w:pPr>
        <w:spacing w:line="360" w:lineRule="auto"/>
        <w:ind w:firstLine="1785" w:firstLineChars="850"/>
        <w:jc w:val="both"/>
        <w:rPr>
          <w:color w:val="auto"/>
        </w:rPr>
      </w:pPr>
      <w:r>
        <w:rPr>
          <w:rFonts w:hint="eastAsia"/>
          <w:color w:val="auto"/>
          <w:szCs w:val="21"/>
        </w:rPr>
        <w:t>年   月   日                         年   月   日</w:t>
      </w:r>
    </w:p>
    <w:p>
      <w:pPr>
        <w:ind w:firstLine="420" w:firstLineChars="200"/>
        <w:jc w:val="both"/>
        <w:rPr>
          <w:color w:val="auto"/>
        </w:rPr>
      </w:pPr>
    </w:p>
    <w:p>
      <w:pPr>
        <w:ind w:firstLine="643" w:firstLineChars="200"/>
        <w:jc w:val="both"/>
        <w:rPr>
          <w:rFonts w:ascii="宋体" w:hAnsi="宋体"/>
          <w:b/>
          <w:color w:val="auto"/>
          <w:kern w:val="44"/>
          <w:sz w:val="32"/>
          <w:szCs w:val="44"/>
        </w:rPr>
      </w:pPr>
    </w:p>
    <w:p>
      <w:pPr>
        <w:pStyle w:val="25"/>
        <w:rPr>
          <w:rFonts w:ascii="宋体" w:hAnsi="宋体"/>
          <w:b/>
          <w:color w:val="auto"/>
          <w:kern w:val="44"/>
          <w:sz w:val="32"/>
          <w:szCs w:val="44"/>
        </w:rPr>
      </w:pPr>
    </w:p>
    <w:p>
      <w:pPr>
        <w:pStyle w:val="25"/>
        <w:rPr>
          <w:rFonts w:ascii="宋体" w:hAnsi="宋体"/>
          <w:b/>
          <w:color w:val="auto"/>
          <w:kern w:val="44"/>
          <w:sz w:val="32"/>
          <w:szCs w:val="44"/>
        </w:rPr>
      </w:pPr>
    </w:p>
    <w:p>
      <w:pPr>
        <w:ind w:firstLine="643" w:firstLineChars="200"/>
        <w:jc w:val="both"/>
        <w:rPr>
          <w:rFonts w:ascii="宋体" w:hAnsi="宋体"/>
          <w:b/>
          <w:color w:val="auto"/>
          <w:kern w:val="44"/>
          <w:sz w:val="32"/>
          <w:szCs w:val="44"/>
        </w:rPr>
      </w:pPr>
    </w:p>
    <w:p>
      <w:pPr>
        <w:ind w:firstLine="643" w:firstLineChars="200"/>
        <w:jc w:val="both"/>
        <w:rPr>
          <w:rFonts w:ascii="黑体" w:hAnsi="黑体" w:eastAsia="黑体"/>
          <w:b/>
          <w:color w:val="auto"/>
          <w:kern w:val="44"/>
          <w:sz w:val="32"/>
          <w:szCs w:val="44"/>
        </w:rPr>
      </w:pPr>
    </w:p>
    <w:p>
      <w:pPr>
        <w:ind w:firstLine="643" w:firstLineChars="200"/>
        <w:jc w:val="both"/>
        <w:rPr>
          <w:rFonts w:ascii="黑体" w:hAnsi="黑体" w:eastAsia="黑体"/>
          <w:b/>
          <w:color w:val="auto"/>
          <w:kern w:val="44"/>
          <w:sz w:val="32"/>
          <w:szCs w:val="44"/>
        </w:rPr>
      </w:pPr>
    </w:p>
    <w:p>
      <w:pPr>
        <w:ind w:firstLine="643" w:firstLineChars="200"/>
        <w:jc w:val="both"/>
        <w:rPr>
          <w:rFonts w:ascii="黑体" w:hAnsi="黑体" w:eastAsia="黑体"/>
          <w:b/>
          <w:color w:val="auto"/>
          <w:kern w:val="44"/>
          <w:sz w:val="32"/>
          <w:szCs w:val="44"/>
        </w:rPr>
      </w:pPr>
    </w:p>
    <w:p>
      <w:pPr>
        <w:rPr>
          <w:color w:val="auto"/>
        </w:rPr>
      </w:pPr>
    </w:p>
    <w:p>
      <w:pPr>
        <w:pStyle w:val="2"/>
        <w:bidi w:val="0"/>
        <w:jc w:val="center"/>
        <w:rPr>
          <w:rFonts w:hint="eastAsia" w:eastAsia="宋体"/>
          <w:color w:val="auto"/>
          <w:lang w:eastAsia="zh-CN"/>
        </w:rPr>
      </w:pPr>
      <w:bookmarkStart w:id="85" w:name="_Toc11393"/>
      <w:bookmarkStart w:id="86" w:name="_Toc27226"/>
      <w:r>
        <w:rPr>
          <w:rFonts w:hint="eastAsia"/>
          <w:color w:val="auto"/>
        </w:rPr>
        <w:t>第五章 工程量清单</w:t>
      </w:r>
      <w:bookmarkEnd w:id="85"/>
      <w:bookmarkEnd w:id="86"/>
      <w:r>
        <w:rPr>
          <w:rFonts w:hint="eastAsia"/>
          <w:color w:val="auto"/>
          <w:lang w:eastAsia="zh-CN"/>
        </w:rPr>
        <w:t>（</w:t>
      </w:r>
      <w:r>
        <w:rPr>
          <w:rFonts w:hint="eastAsia"/>
          <w:color w:val="auto"/>
          <w:lang w:val="en-US" w:eastAsia="zh-CN"/>
        </w:rPr>
        <w:t>见电子招标文件附件</w:t>
      </w:r>
      <w:r>
        <w:rPr>
          <w:rFonts w:hint="eastAsia"/>
          <w:color w:val="auto"/>
          <w:lang w:eastAsia="zh-CN"/>
        </w:rPr>
        <w:t>）</w:t>
      </w: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autoSpaceDE w:val="0"/>
        <w:autoSpaceDN w:val="0"/>
        <w:adjustRightInd w:val="0"/>
        <w:spacing w:line="360" w:lineRule="auto"/>
        <w:jc w:val="left"/>
        <w:rPr>
          <w:rFonts w:ascii="黑体" w:hAnsi="宋体" w:eastAsia="黑体" w:cs="TimesNewRomanPSMT"/>
          <w:color w:val="auto"/>
          <w:kern w:val="0"/>
          <w:sz w:val="28"/>
          <w:szCs w:val="28"/>
        </w:rPr>
      </w:pPr>
    </w:p>
    <w:p>
      <w:pPr>
        <w:pStyle w:val="2"/>
        <w:bidi w:val="0"/>
        <w:jc w:val="center"/>
        <w:rPr>
          <w:color w:val="auto"/>
        </w:rPr>
      </w:pPr>
      <w:bookmarkStart w:id="87" w:name="_Toc30512"/>
      <w:bookmarkStart w:id="88" w:name="_Toc14385"/>
      <w:r>
        <w:rPr>
          <w:rFonts w:hint="eastAsia"/>
          <w:color w:val="auto"/>
        </w:rPr>
        <w:t>第六章 图纸</w:t>
      </w:r>
      <w:bookmarkEnd w:id="87"/>
      <w:bookmarkEnd w:id="88"/>
    </w:p>
    <w:p>
      <w:pPr>
        <w:autoSpaceDE w:val="0"/>
        <w:autoSpaceDN w:val="0"/>
        <w:adjustRightInd w:val="0"/>
        <w:spacing w:line="360" w:lineRule="auto"/>
        <w:jc w:val="center"/>
        <w:rPr>
          <w:rFonts w:hint="eastAsia" w:ascii="黑体" w:hAnsi="宋体" w:eastAsia="黑体" w:cs="黑体"/>
          <w:color w:val="auto"/>
          <w:kern w:val="0"/>
          <w:sz w:val="32"/>
          <w:szCs w:val="32"/>
          <w:lang w:eastAsia="zh-CN"/>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center"/>
        <w:rPr>
          <w:rFonts w:ascii="黑体" w:hAnsi="宋体" w:eastAsia="黑体" w:cs="黑体"/>
          <w:color w:val="auto"/>
          <w:kern w:val="0"/>
          <w:sz w:val="32"/>
          <w:szCs w:val="32"/>
        </w:rPr>
      </w:pPr>
    </w:p>
    <w:p>
      <w:pPr>
        <w:autoSpaceDE w:val="0"/>
        <w:autoSpaceDN w:val="0"/>
        <w:adjustRightInd w:val="0"/>
        <w:spacing w:line="360" w:lineRule="auto"/>
        <w:jc w:val="left"/>
        <w:rPr>
          <w:rFonts w:ascii="黑体" w:hAnsi="宋体" w:eastAsia="黑体" w:cs="黑体"/>
          <w:color w:val="auto"/>
          <w:kern w:val="0"/>
          <w:sz w:val="28"/>
          <w:szCs w:val="28"/>
        </w:rPr>
      </w:pPr>
    </w:p>
    <w:p>
      <w:pPr>
        <w:autoSpaceDE w:val="0"/>
        <w:autoSpaceDN w:val="0"/>
        <w:adjustRightInd w:val="0"/>
        <w:spacing w:line="360" w:lineRule="auto"/>
        <w:jc w:val="left"/>
        <w:rPr>
          <w:rFonts w:ascii="黑体" w:hAnsi="宋体" w:eastAsia="黑体" w:cs="黑体"/>
          <w:color w:val="auto"/>
          <w:kern w:val="0"/>
          <w:sz w:val="28"/>
          <w:szCs w:val="28"/>
        </w:rPr>
      </w:pPr>
    </w:p>
    <w:p>
      <w:pPr>
        <w:autoSpaceDE w:val="0"/>
        <w:autoSpaceDN w:val="0"/>
        <w:adjustRightInd w:val="0"/>
        <w:spacing w:line="360" w:lineRule="auto"/>
        <w:jc w:val="left"/>
        <w:rPr>
          <w:rFonts w:ascii="黑体" w:hAnsi="宋体" w:eastAsia="黑体" w:cs="黑体"/>
          <w:color w:val="auto"/>
          <w:kern w:val="0"/>
          <w:sz w:val="28"/>
          <w:szCs w:val="28"/>
        </w:rPr>
      </w:pPr>
    </w:p>
    <w:p>
      <w:pPr>
        <w:autoSpaceDE w:val="0"/>
        <w:autoSpaceDN w:val="0"/>
        <w:adjustRightInd w:val="0"/>
        <w:spacing w:line="360" w:lineRule="auto"/>
        <w:jc w:val="left"/>
        <w:rPr>
          <w:rFonts w:ascii="黑体" w:hAnsi="宋体" w:eastAsia="黑体" w:cs="黑体"/>
          <w:color w:val="auto"/>
          <w:kern w:val="0"/>
          <w:sz w:val="28"/>
          <w:szCs w:val="28"/>
        </w:rPr>
      </w:pPr>
    </w:p>
    <w:p>
      <w:pPr>
        <w:autoSpaceDE w:val="0"/>
        <w:autoSpaceDN w:val="0"/>
        <w:adjustRightInd w:val="0"/>
        <w:spacing w:line="360" w:lineRule="auto"/>
        <w:jc w:val="left"/>
        <w:rPr>
          <w:rFonts w:ascii="黑体" w:hAnsi="宋体" w:eastAsia="黑体" w:cs="黑体"/>
          <w:color w:val="auto"/>
          <w:kern w:val="0"/>
          <w:sz w:val="28"/>
          <w:szCs w:val="28"/>
        </w:rPr>
      </w:pPr>
    </w:p>
    <w:p>
      <w:pPr>
        <w:autoSpaceDE w:val="0"/>
        <w:autoSpaceDN w:val="0"/>
        <w:adjustRightInd w:val="0"/>
        <w:spacing w:line="360" w:lineRule="auto"/>
        <w:jc w:val="left"/>
        <w:rPr>
          <w:rFonts w:ascii="黑体" w:hAnsi="宋体" w:eastAsia="黑体" w:cs="黑体"/>
          <w:color w:val="auto"/>
          <w:kern w:val="0"/>
          <w:sz w:val="28"/>
          <w:szCs w:val="28"/>
        </w:rPr>
      </w:pPr>
    </w:p>
    <w:p>
      <w:pPr>
        <w:pStyle w:val="2"/>
        <w:bidi w:val="0"/>
        <w:jc w:val="center"/>
        <w:rPr>
          <w:color w:val="auto"/>
        </w:rPr>
      </w:pPr>
      <w:bookmarkStart w:id="89" w:name="_Toc14891"/>
      <w:bookmarkStart w:id="90" w:name="_Toc16856"/>
      <w:r>
        <w:rPr>
          <w:rFonts w:hint="eastAsia"/>
          <w:color w:val="auto"/>
        </w:rPr>
        <w:t>第七章 技术标准</w:t>
      </w:r>
      <w:bookmarkEnd w:id="89"/>
      <w:bookmarkEnd w:id="90"/>
    </w:p>
    <w:p>
      <w:pPr>
        <w:autoSpaceDE w:val="0"/>
        <w:autoSpaceDN w:val="0"/>
        <w:adjustRightInd w:val="0"/>
        <w:spacing w:line="440" w:lineRule="exact"/>
        <w:ind w:firstLine="700" w:firstLineChars="250"/>
        <w:rPr>
          <w:rFonts w:ascii="宋体" w:hAnsi="宋体" w:cs="仿宋_GB2312"/>
          <w:color w:val="auto"/>
          <w:kern w:val="0"/>
          <w:sz w:val="28"/>
          <w:szCs w:val="28"/>
        </w:rPr>
      </w:pPr>
      <w:r>
        <w:rPr>
          <w:rFonts w:hint="eastAsia" w:ascii="宋体" w:hAnsi="宋体" w:cs="仿宋_GB2312"/>
          <w:color w:val="auto"/>
          <w:kern w:val="0"/>
          <w:sz w:val="28"/>
          <w:szCs w:val="28"/>
        </w:rPr>
        <w:t>一、依据设计施工图纸和技术文件要求，本工程项目的材料、设备、施工必须达到以下现行中华人民共和国及省、市、行业的一切有关法规、规范的要求，如下述标准及规范要求有出入则以较严格者为准。</w:t>
      </w: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宋体" w:hAnsi="宋体"/>
          <w:b/>
          <w:color w:val="auto"/>
          <w:kern w:val="44"/>
          <w:sz w:val="32"/>
          <w:szCs w:val="44"/>
        </w:rPr>
      </w:pPr>
    </w:p>
    <w:p>
      <w:pPr>
        <w:rPr>
          <w:rFonts w:ascii="黑体" w:hAnsi="黑体" w:eastAsia="黑体"/>
          <w:b/>
          <w:color w:val="auto"/>
          <w:kern w:val="44"/>
          <w:sz w:val="32"/>
          <w:szCs w:val="44"/>
        </w:rPr>
      </w:pPr>
    </w:p>
    <w:p>
      <w:pPr>
        <w:rPr>
          <w:rFonts w:ascii="黑体" w:hAnsi="黑体" w:eastAsia="黑体"/>
          <w:b/>
          <w:color w:val="auto"/>
          <w:kern w:val="44"/>
          <w:sz w:val="32"/>
          <w:szCs w:val="44"/>
        </w:rPr>
      </w:pPr>
    </w:p>
    <w:p>
      <w:pPr>
        <w:pStyle w:val="2"/>
        <w:bidi w:val="0"/>
        <w:jc w:val="center"/>
        <w:rPr>
          <w:color w:val="auto"/>
        </w:rPr>
      </w:pPr>
      <w:bookmarkStart w:id="91" w:name="_Toc22294"/>
      <w:r>
        <w:rPr>
          <w:rFonts w:hint="eastAsia"/>
          <w:color w:val="auto"/>
        </w:rPr>
        <w:t>第八章 投标文件格式</w:t>
      </w:r>
      <w:bookmarkEnd w:id="91"/>
    </w:p>
    <w:p>
      <w:pPr>
        <w:autoSpaceDE w:val="0"/>
        <w:autoSpaceDN w:val="0"/>
        <w:adjustRightInd w:val="0"/>
        <w:spacing w:line="360" w:lineRule="auto"/>
        <w:ind w:firstLine="2530" w:firstLineChars="900"/>
        <w:jc w:val="right"/>
        <w:rPr>
          <w:rFonts w:ascii="宋体" w:hAnsi="宋体" w:cs="TimesNewRomanPSMT"/>
          <w:b/>
          <w:color w:val="auto"/>
          <w:kern w:val="0"/>
          <w:sz w:val="28"/>
          <w:szCs w:val="28"/>
        </w:rPr>
      </w:pPr>
    </w:p>
    <w:p>
      <w:pPr>
        <w:autoSpaceDE w:val="0"/>
        <w:autoSpaceDN w:val="0"/>
        <w:adjustRightInd w:val="0"/>
        <w:ind w:firstLine="1860" w:firstLineChars="600"/>
        <w:jc w:val="left"/>
        <w:rPr>
          <w:rFonts w:ascii="宋体" w:hAnsi="宋体" w:cs="黑体"/>
          <w:color w:val="auto"/>
          <w:kern w:val="0"/>
          <w:sz w:val="28"/>
          <w:szCs w:val="28"/>
        </w:rPr>
      </w:pPr>
      <w:r>
        <w:rPr>
          <w:rFonts w:hint="eastAsia" w:ascii="新宋体" w:hAnsi="新宋体" w:eastAsia="新宋体" w:cs="黑体"/>
          <w:color w:val="auto"/>
          <w:sz w:val="31"/>
          <w:szCs w:val="31"/>
        </w:rPr>
        <w:t>（项目名称）</w:t>
      </w:r>
    </w:p>
    <w:p>
      <w:pPr>
        <w:autoSpaceDE w:val="0"/>
        <w:autoSpaceDN w:val="0"/>
        <w:adjustRightInd w:val="0"/>
        <w:spacing w:line="360" w:lineRule="auto"/>
        <w:jc w:val="center"/>
        <w:rPr>
          <w:rFonts w:ascii="宋体" w:hAnsi="宋体"/>
          <w:b/>
          <w:color w:val="auto"/>
          <w:sz w:val="32"/>
          <w:szCs w:val="32"/>
          <w:u w:val="single"/>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jc w:val="center"/>
        <w:rPr>
          <w:rFonts w:ascii="宋体" w:hAnsi="宋体" w:cs="黑体"/>
          <w:b/>
          <w:color w:val="auto"/>
          <w:spacing w:val="60"/>
          <w:kern w:val="0"/>
          <w:sz w:val="72"/>
          <w:szCs w:val="72"/>
        </w:rPr>
      </w:pPr>
      <w:r>
        <w:rPr>
          <w:rFonts w:hint="eastAsia" w:ascii="宋体" w:hAnsi="宋体" w:cs="黑体"/>
          <w:b/>
          <w:color w:val="auto"/>
          <w:spacing w:val="60"/>
          <w:kern w:val="0"/>
          <w:sz w:val="72"/>
          <w:szCs w:val="72"/>
        </w:rPr>
        <w:t>投标文件</w:t>
      </w:r>
    </w:p>
    <w:p>
      <w:pPr>
        <w:autoSpaceDE w:val="0"/>
        <w:autoSpaceDN w:val="0"/>
        <w:adjustRightInd w:val="0"/>
        <w:ind w:firstLine="1400" w:firstLineChars="500"/>
        <w:rPr>
          <w:rFonts w:ascii="宋体" w:hAnsi="宋体"/>
          <w:color w:val="auto"/>
          <w:sz w:val="28"/>
          <w:szCs w:val="28"/>
        </w:rPr>
      </w:pPr>
    </w:p>
    <w:p>
      <w:pPr>
        <w:autoSpaceDE w:val="0"/>
        <w:autoSpaceDN w:val="0"/>
        <w:adjustRightInd w:val="0"/>
        <w:spacing w:line="360" w:lineRule="auto"/>
        <w:rPr>
          <w:rFonts w:ascii="宋体" w:hAnsi="宋体" w:cs="黑体"/>
          <w:color w:val="auto"/>
          <w:kern w:val="0"/>
          <w:sz w:val="44"/>
          <w:szCs w:val="44"/>
        </w:rPr>
      </w:pPr>
    </w:p>
    <w:p>
      <w:pPr>
        <w:autoSpaceDE w:val="0"/>
        <w:autoSpaceDN w:val="0"/>
        <w:adjustRightInd w:val="0"/>
        <w:spacing w:line="360" w:lineRule="auto"/>
        <w:rPr>
          <w:rFonts w:ascii="宋体" w:hAnsi="宋体" w:cs="黑体"/>
          <w:color w:val="auto"/>
          <w:kern w:val="0"/>
          <w:sz w:val="44"/>
          <w:szCs w:val="44"/>
        </w:rPr>
      </w:pPr>
    </w:p>
    <w:p>
      <w:pPr>
        <w:autoSpaceDE w:val="0"/>
        <w:autoSpaceDN w:val="0"/>
        <w:adjustRightInd w:val="0"/>
        <w:spacing w:line="360" w:lineRule="auto"/>
        <w:rPr>
          <w:rFonts w:ascii="宋体" w:hAnsi="宋体" w:cs="黑体"/>
          <w:color w:val="auto"/>
          <w:kern w:val="0"/>
          <w:sz w:val="44"/>
          <w:szCs w:val="44"/>
        </w:rPr>
      </w:pPr>
    </w:p>
    <w:p>
      <w:pPr>
        <w:autoSpaceDE w:val="0"/>
        <w:autoSpaceDN w:val="0"/>
        <w:adjustRightInd w:val="0"/>
        <w:spacing w:line="360" w:lineRule="auto"/>
        <w:rPr>
          <w:rFonts w:ascii="宋体" w:hAnsi="宋体" w:cs="黑体"/>
          <w:color w:val="auto"/>
          <w:kern w:val="0"/>
          <w:sz w:val="44"/>
          <w:szCs w:val="44"/>
        </w:rPr>
      </w:pPr>
    </w:p>
    <w:p>
      <w:pPr>
        <w:autoSpaceDE w:val="0"/>
        <w:autoSpaceDN w:val="0"/>
        <w:adjustRightInd w:val="0"/>
        <w:spacing w:line="360" w:lineRule="auto"/>
        <w:rPr>
          <w:rFonts w:ascii="宋体" w:hAnsi="宋体" w:cs="黑体"/>
          <w:color w:val="auto"/>
          <w:kern w:val="0"/>
          <w:sz w:val="44"/>
          <w:szCs w:val="44"/>
        </w:rPr>
      </w:pPr>
    </w:p>
    <w:p>
      <w:pPr>
        <w:pStyle w:val="35"/>
        <w:spacing w:line="360" w:lineRule="auto"/>
        <w:ind w:firstLine="300" w:firstLineChars="100"/>
        <w:jc w:val="both"/>
        <w:rPr>
          <w:rFonts w:hAnsi="宋体" w:cs="黑体"/>
          <w:color w:val="auto"/>
          <w:sz w:val="30"/>
          <w:szCs w:val="30"/>
          <w:u w:val="single"/>
        </w:rPr>
      </w:pPr>
      <w:r>
        <w:rPr>
          <w:rFonts w:hint="eastAsia" w:hAnsi="宋体" w:cs="黑体"/>
          <w:color w:val="auto"/>
          <w:sz w:val="30"/>
          <w:szCs w:val="30"/>
        </w:rPr>
        <w:t>投标人：（盖单位公章）</w:t>
      </w:r>
    </w:p>
    <w:p>
      <w:pPr>
        <w:pStyle w:val="35"/>
        <w:spacing w:line="360" w:lineRule="auto"/>
        <w:ind w:firstLine="300" w:firstLineChars="100"/>
        <w:rPr>
          <w:rFonts w:hAnsi="宋体" w:cs="黑体"/>
          <w:color w:val="auto"/>
          <w:sz w:val="30"/>
          <w:szCs w:val="30"/>
          <w:u w:val="single"/>
        </w:rPr>
      </w:pPr>
      <w:r>
        <w:rPr>
          <w:rFonts w:hint="eastAsia" w:hAnsi="宋体" w:cs="黑体"/>
          <w:color w:val="auto"/>
          <w:sz w:val="30"/>
          <w:szCs w:val="30"/>
        </w:rPr>
        <w:t>法定代表人或其委托代理人：（签字或盖章）</w:t>
      </w:r>
    </w:p>
    <w:p>
      <w:pPr>
        <w:pStyle w:val="35"/>
        <w:spacing w:line="360" w:lineRule="auto"/>
        <w:jc w:val="center"/>
        <w:rPr>
          <w:rFonts w:hAnsi="宋体" w:cs="黑体"/>
          <w:b/>
          <w:color w:val="auto"/>
          <w:sz w:val="32"/>
          <w:szCs w:val="32"/>
        </w:rPr>
      </w:pPr>
      <w:r>
        <w:rPr>
          <w:rFonts w:hint="eastAsia" w:hAnsi="宋体"/>
          <w:color w:val="auto"/>
          <w:sz w:val="30"/>
          <w:szCs w:val="30"/>
        </w:rPr>
        <w:t>___________年___________月___________ 日</w:t>
      </w:r>
    </w:p>
    <w:p>
      <w:pPr>
        <w:autoSpaceDE w:val="0"/>
        <w:autoSpaceDN w:val="0"/>
        <w:adjustRightInd w:val="0"/>
        <w:spacing w:line="360" w:lineRule="auto"/>
        <w:jc w:val="center"/>
        <w:rPr>
          <w:rFonts w:ascii="宋体" w:hAnsi="宋体" w:cs="黑体"/>
          <w:b/>
          <w:color w:val="auto"/>
          <w:kern w:val="0"/>
          <w:sz w:val="44"/>
          <w:szCs w:val="44"/>
        </w:rPr>
      </w:pPr>
    </w:p>
    <w:p>
      <w:pPr>
        <w:pStyle w:val="25"/>
        <w:rPr>
          <w:rFonts w:ascii="宋体" w:hAnsi="宋体" w:cs="黑体"/>
          <w:b/>
          <w:color w:val="auto"/>
          <w:kern w:val="0"/>
          <w:sz w:val="44"/>
          <w:szCs w:val="44"/>
        </w:rPr>
      </w:pPr>
    </w:p>
    <w:p>
      <w:pPr>
        <w:pStyle w:val="4"/>
        <w:jc w:val="center"/>
        <w:rPr>
          <w:rFonts w:ascii="黑体" w:eastAsia="黑体"/>
          <w:color w:val="auto"/>
          <w:sz w:val="32"/>
        </w:rPr>
      </w:pPr>
      <w:bookmarkStart w:id="92" w:name="_Toc19948"/>
      <w:bookmarkStart w:id="93" w:name="_Toc8692"/>
      <w:r>
        <w:rPr>
          <w:rFonts w:hint="eastAsia" w:ascii="黑体" w:eastAsia="黑体"/>
          <w:color w:val="auto"/>
          <w:sz w:val="32"/>
        </w:rPr>
        <w:t>目    录</w:t>
      </w:r>
      <w:bookmarkEnd w:id="92"/>
      <w:bookmarkEnd w:id="93"/>
    </w:p>
    <w:p>
      <w:pPr>
        <w:autoSpaceDE w:val="0"/>
        <w:autoSpaceDN w:val="0"/>
        <w:adjustRightInd w:val="0"/>
        <w:spacing w:line="360" w:lineRule="auto"/>
        <w:jc w:val="center"/>
        <w:rPr>
          <w:rFonts w:ascii="宋体" w:hAnsi="宋体" w:cs="黑体"/>
          <w:b/>
          <w:color w:val="auto"/>
          <w:kern w:val="0"/>
          <w:sz w:val="32"/>
          <w:szCs w:val="32"/>
        </w:rPr>
      </w:pP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一、投标函及投标函附录</w:t>
      </w:r>
      <w:r>
        <w:rPr>
          <w:rFonts w:hint="eastAsia" w:ascii="宋体" w:hAnsi="宋体" w:cs="仿宋_GB2312"/>
          <w:color w:val="auto"/>
          <w:kern w:val="0"/>
          <w:sz w:val="28"/>
          <w:szCs w:val="28"/>
        </w:rPr>
        <w:tab/>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二、法定代表人身份证明</w:t>
      </w:r>
      <w:r>
        <w:rPr>
          <w:rFonts w:hint="eastAsia" w:ascii="宋体" w:hAnsi="宋体" w:cs="仿宋_GB2312"/>
          <w:color w:val="auto"/>
          <w:kern w:val="0"/>
          <w:sz w:val="28"/>
          <w:szCs w:val="28"/>
        </w:rPr>
        <w:tab/>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三、授权委托书</w:t>
      </w:r>
      <w:r>
        <w:rPr>
          <w:rFonts w:hint="eastAsia" w:ascii="宋体" w:hAnsi="宋体" w:cs="仿宋_GB2312"/>
          <w:color w:val="auto"/>
          <w:kern w:val="0"/>
          <w:sz w:val="28"/>
          <w:szCs w:val="28"/>
        </w:rPr>
        <w:tab/>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四、工程量清单</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五、施工组织设计</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六、项目管理机构</w:t>
      </w:r>
    </w:p>
    <w:p>
      <w:pPr>
        <w:autoSpaceDE w:val="0"/>
        <w:autoSpaceDN w:val="0"/>
        <w:adjustRightInd w:val="0"/>
        <w:spacing w:line="360" w:lineRule="auto"/>
        <w:jc w:val="left"/>
        <w:rPr>
          <w:rFonts w:hint="eastAsia" w:ascii="宋体" w:hAnsi="宋体" w:eastAsia="宋体" w:cs="仿宋_GB2312"/>
          <w:color w:val="auto"/>
          <w:kern w:val="0"/>
          <w:sz w:val="28"/>
          <w:szCs w:val="28"/>
        </w:rPr>
      </w:pPr>
      <w:r>
        <w:rPr>
          <w:rFonts w:hint="eastAsia" w:ascii="宋体" w:hAnsi="宋体" w:eastAsia="宋体" w:cs="仿宋_GB2312"/>
          <w:color w:val="auto"/>
          <w:kern w:val="0"/>
          <w:sz w:val="28"/>
          <w:szCs w:val="28"/>
        </w:rPr>
        <w:t>七、项目经理无在建工程承诺</w:t>
      </w:r>
    </w:p>
    <w:p>
      <w:pPr>
        <w:autoSpaceDE w:val="0"/>
        <w:autoSpaceDN w:val="0"/>
        <w:adjustRightInd w:val="0"/>
        <w:spacing w:line="360" w:lineRule="auto"/>
        <w:jc w:val="left"/>
        <w:rPr>
          <w:rFonts w:hint="eastAsia" w:ascii="宋体" w:hAnsi="宋体" w:eastAsia="宋体" w:cs="仿宋_GB2312"/>
          <w:color w:val="auto"/>
          <w:kern w:val="0"/>
          <w:sz w:val="28"/>
          <w:szCs w:val="28"/>
        </w:rPr>
      </w:pPr>
      <w:r>
        <w:rPr>
          <w:rFonts w:hint="eastAsia" w:ascii="宋体" w:hAnsi="宋体" w:eastAsia="宋体" w:cs="仿宋_GB2312"/>
          <w:color w:val="auto"/>
          <w:kern w:val="0"/>
          <w:sz w:val="28"/>
          <w:szCs w:val="28"/>
        </w:rPr>
        <w:t>八、资格审查资料</w:t>
      </w:r>
    </w:p>
    <w:p>
      <w:pPr>
        <w:autoSpaceDE w:val="0"/>
        <w:autoSpaceDN w:val="0"/>
        <w:adjustRightInd w:val="0"/>
        <w:spacing w:line="360" w:lineRule="auto"/>
        <w:jc w:val="left"/>
        <w:rPr>
          <w:rFonts w:hint="eastAsia" w:ascii="宋体" w:hAnsi="宋体" w:eastAsia="宋体" w:cs="仿宋_GB2312"/>
          <w:color w:val="auto"/>
          <w:kern w:val="0"/>
          <w:sz w:val="28"/>
          <w:szCs w:val="28"/>
        </w:rPr>
      </w:pPr>
      <w:r>
        <w:rPr>
          <w:rFonts w:hint="eastAsia" w:ascii="宋体" w:hAnsi="宋体" w:eastAsia="宋体" w:cs="仿宋_GB2312"/>
          <w:color w:val="auto"/>
          <w:kern w:val="0"/>
          <w:sz w:val="28"/>
          <w:szCs w:val="28"/>
        </w:rPr>
        <w:t xml:space="preserve">九、中小企业声明函（工程、服务） </w:t>
      </w:r>
    </w:p>
    <w:p>
      <w:pPr>
        <w:autoSpaceDE w:val="0"/>
        <w:autoSpaceDN w:val="0"/>
        <w:adjustRightInd w:val="0"/>
        <w:spacing w:line="360" w:lineRule="auto"/>
        <w:jc w:val="left"/>
        <w:rPr>
          <w:rFonts w:hint="eastAsia" w:ascii="宋体" w:hAnsi="宋体" w:eastAsia="宋体" w:cs="仿宋_GB2312"/>
          <w:color w:val="auto"/>
          <w:kern w:val="0"/>
          <w:sz w:val="28"/>
          <w:szCs w:val="28"/>
        </w:rPr>
      </w:pPr>
      <w:r>
        <w:rPr>
          <w:rFonts w:hint="eastAsia" w:ascii="宋体" w:hAnsi="宋体" w:eastAsia="宋体" w:cs="仿宋_GB2312"/>
          <w:color w:val="auto"/>
          <w:kern w:val="0"/>
          <w:sz w:val="28"/>
          <w:szCs w:val="28"/>
          <w:lang w:val="en-US" w:eastAsia="zh-CN"/>
        </w:rPr>
        <w:t>十、</w:t>
      </w:r>
      <w:r>
        <w:rPr>
          <w:rFonts w:hint="eastAsia" w:ascii="宋体" w:hAnsi="宋体" w:eastAsia="宋体" w:cs="仿宋_GB2312"/>
          <w:color w:val="auto"/>
          <w:kern w:val="0"/>
          <w:sz w:val="28"/>
          <w:szCs w:val="28"/>
        </w:rPr>
        <w:t>其它投标人认为有必要加入的材料</w:t>
      </w:r>
    </w:p>
    <w:p>
      <w:pPr>
        <w:autoSpaceDE w:val="0"/>
        <w:autoSpaceDN w:val="0"/>
        <w:adjustRightInd w:val="0"/>
        <w:spacing w:line="360" w:lineRule="auto"/>
        <w:jc w:val="left"/>
        <w:rPr>
          <w:rFonts w:hint="eastAsia" w:ascii="宋体" w:hAnsi="宋体" w:eastAsia="宋体" w:cs="仿宋_GB2312"/>
          <w:color w:val="auto"/>
          <w:kern w:val="0"/>
          <w:sz w:val="28"/>
          <w:szCs w:val="28"/>
        </w:rPr>
      </w:pPr>
      <w:r>
        <w:rPr>
          <w:rFonts w:hint="eastAsia" w:ascii="宋体" w:hAnsi="宋体" w:eastAsia="宋体" w:cs="仿宋_GB2312"/>
          <w:color w:val="auto"/>
          <w:kern w:val="0"/>
          <w:sz w:val="28"/>
          <w:szCs w:val="28"/>
          <w:lang w:val="en-US" w:eastAsia="zh-CN"/>
        </w:rPr>
        <w:t>十一、</w:t>
      </w:r>
      <w:r>
        <w:rPr>
          <w:rFonts w:hint="eastAsia" w:ascii="宋体" w:hAnsi="宋体" w:eastAsia="宋体" w:cs="仿宋_GB2312"/>
          <w:color w:val="auto"/>
          <w:kern w:val="0"/>
          <w:sz w:val="28"/>
          <w:szCs w:val="28"/>
        </w:rPr>
        <w:t>周口市政府采购合同融资政策告知函</w:t>
      </w:r>
    </w:p>
    <w:p>
      <w:pPr>
        <w:pStyle w:val="25"/>
        <w:rPr>
          <w:rFonts w:hint="eastAsia"/>
          <w:color w:val="auto"/>
        </w:rPr>
      </w:pP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ab/>
      </w:r>
    </w:p>
    <w:p>
      <w:pPr>
        <w:autoSpaceDE w:val="0"/>
        <w:autoSpaceDN w:val="0"/>
        <w:adjustRightInd w:val="0"/>
        <w:spacing w:line="360" w:lineRule="auto"/>
        <w:ind w:firstLine="3598" w:firstLineChars="1285"/>
        <w:rPr>
          <w:rFonts w:ascii="宋体" w:hAnsi="宋体" w:cs="仿宋_GB2312"/>
          <w:color w:val="auto"/>
          <w:kern w:val="0"/>
          <w:sz w:val="28"/>
          <w:szCs w:val="28"/>
        </w:rPr>
      </w:pPr>
    </w:p>
    <w:p>
      <w:pPr>
        <w:autoSpaceDE w:val="0"/>
        <w:autoSpaceDN w:val="0"/>
        <w:adjustRightInd w:val="0"/>
        <w:spacing w:line="360" w:lineRule="auto"/>
        <w:ind w:firstLine="3598" w:firstLineChars="1285"/>
        <w:rPr>
          <w:rFonts w:ascii="宋体" w:hAnsi="宋体" w:cs="仿宋_GB2312"/>
          <w:color w:val="auto"/>
          <w:kern w:val="0"/>
          <w:sz w:val="28"/>
          <w:szCs w:val="28"/>
        </w:rPr>
      </w:pPr>
    </w:p>
    <w:p>
      <w:pPr>
        <w:autoSpaceDE w:val="0"/>
        <w:autoSpaceDN w:val="0"/>
        <w:adjustRightInd w:val="0"/>
        <w:spacing w:line="360" w:lineRule="auto"/>
        <w:ind w:firstLine="3598" w:firstLineChars="1285"/>
        <w:rPr>
          <w:rFonts w:ascii="宋体" w:hAnsi="宋体" w:cs="仿宋_GB2312"/>
          <w:color w:val="auto"/>
          <w:kern w:val="0"/>
          <w:sz w:val="28"/>
          <w:szCs w:val="28"/>
        </w:rPr>
      </w:pPr>
    </w:p>
    <w:p>
      <w:pPr>
        <w:autoSpaceDE w:val="0"/>
        <w:autoSpaceDN w:val="0"/>
        <w:adjustRightInd w:val="0"/>
        <w:spacing w:line="360" w:lineRule="auto"/>
        <w:rPr>
          <w:rFonts w:ascii="宋体" w:hAnsi="宋体" w:cs="仿宋_GB2312"/>
          <w:color w:val="auto"/>
          <w:kern w:val="0"/>
          <w:sz w:val="28"/>
          <w:szCs w:val="28"/>
        </w:rPr>
      </w:pPr>
    </w:p>
    <w:p>
      <w:pPr>
        <w:autoSpaceDE w:val="0"/>
        <w:autoSpaceDN w:val="0"/>
        <w:adjustRightInd w:val="0"/>
        <w:spacing w:line="360" w:lineRule="auto"/>
        <w:rPr>
          <w:rFonts w:ascii="宋体" w:hAnsi="宋体" w:cs="仿宋_GB2312"/>
          <w:color w:val="auto"/>
          <w:kern w:val="0"/>
          <w:sz w:val="28"/>
          <w:szCs w:val="28"/>
        </w:rPr>
      </w:pPr>
    </w:p>
    <w:p>
      <w:pPr>
        <w:pStyle w:val="4"/>
        <w:jc w:val="center"/>
        <w:rPr>
          <w:rFonts w:ascii="黑体" w:eastAsia="黑体"/>
          <w:color w:val="auto"/>
          <w:sz w:val="32"/>
        </w:rPr>
      </w:pPr>
      <w:bookmarkStart w:id="94" w:name="_Toc8940"/>
      <w:bookmarkStart w:id="95" w:name="_Toc19209"/>
      <w:r>
        <w:rPr>
          <w:rFonts w:hint="eastAsia" w:ascii="黑体" w:eastAsia="黑体"/>
          <w:color w:val="auto"/>
          <w:sz w:val="32"/>
        </w:rPr>
        <w:t>一、投标函及投标函附录</w:t>
      </w:r>
      <w:bookmarkEnd w:id="94"/>
      <w:bookmarkEnd w:id="95"/>
    </w:p>
    <w:p>
      <w:pPr>
        <w:numPr>
          <w:ilvl w:val="0"/>
          <w:numId w:val="2"/>
        </w:numPr>
        <w:autoSpaceDE w:val="0"/>
        <w:autoSpaceDN w:val="0"/>
        <w:adjustRightInd w:val="0"/>
        <w:spacing w:line="360" w:lineRule="exact"/>
        <w:jc w:val="center"/>
        <w:rPr>
          <w:rFonts w:ascii="宋体" w:hAnsi="宋体" w:cs="黑体"/>
          <w:color w:val="auto"/>
          <w:kern w:val="0"/>
          <w:sz w:val="28"/>
          <w:szCs w:val="28"/>
        </w:rPr>
      </w:pPr>
      <w:r>
        <w:rPr>
          <w:rFonts w:hint="eastAsia" w:ascii="宋体" w:hAnsi="宋体" w:cs="黑体"/>
          <w:color w:val="auto"/>
          <w:kern w:val="0"/>
          <w:sz w:val="28"/>
          <w:szCs w:val="28"/>
        </w:rPr>
        <w:t>投 标 函</w:t>
      </w:r>
    </w:p>
    <w:p>
      <w:pPr>
        <w:autoSpaceDE w:val="0"/>
        <w:autoSpaceDN w:val="0"/>
        <w:adjustRightInd w:val="0"/>
        <w:spacing w:line="360" w:lineRule="exact"/>
        <w:jc w:val="left"/>
        <w:rPr>
          <w:rFonts w:ascii="宋体" w:hAnsi="宋体" w:cs="黑体"/>
          <w:color w:val="auto"/>
          <w:kern w:val="0"/>
          <w:sz w:val="28"/>
          <w:szCs w:val="28"/>
        </w:rPr>
      </w:pPr>
    </w:p>
    <w:p>
      <w:pPr>
        <w:autoSpaceDE w:val="0"/>
        <w:autoSpaceDN w:val="0"/>
        <w:adjustRightInd w:val="0"/>
        <w:spacing w:line="360" w:lineRule="exact"/>
        <w:jc w:val="left"/>
        <w:rPr>
          <w:rFonts w:ascii="宋体" w:hAnsi="宋体" w:cs="仿宋_GB2312"/>
          <w:color w:val="auto"/>
          <w:kern w:val="0"/>
          <w:sz w:val="28"/>
          <w:szCs w:val="28"/>
        </w:rPr>
      </w:pPr>
      <w:r>
        <w:rPr>
          <w:rFonts w:hint="eastAsia"/>
          <w:color w:val="auto"/>
          <w:highlight w:val="none"/>
        </w:rPr>
        <w:t>（采购人或采购代理机构）</w:t>
      </w:r>
      <w:r>
        <w:rPr>
          <w:rFonts w:hint="eastAsia" w:ascii="宋体" w:hAnsi="宋体" w:cs="仿宋_GB2312"/>
          <w:color w:val="auto"/>
          <w:kern w:val="0"/>
          <w:sz w:val="28"/>
          <w:szCs w:val="28"/>
        </w:rPr>
        <w:t>：</w:t>
      </w:r>
    </w:p>
    <w:p>
      <w:pPr>
        <w:autoSpaceDE w:val="0"/>
        <w:autoSpaceDN w:val="0"/>
        <w:adjustRightInd w:val="0"/>
        <w:spacing w:line="360" w:lineRule="exact"/>
        <w:jc w:val="left"/>
        <w:rPr>
          <w:rFonts w:ascii="宋体" w:hAnsi="宋体" w:cs="仿宋_GB2312"/>
          <w:color w:val="auto"/>
          <w:kern w:val="0"/>
          <w:sz w:val="28"/>
          <w:szCs w:val="28"/>
        </w:rPr>
      </w:pPr>
    </w:p>
    <w:p>
      <w:pPr>
        <w:autoSpaceDE w:val="0"/>
        <w:autoSpaceDN w:val="0"/>
        <w:adjustRightInd w:val="0"/>
        <w:spacing w:line="420" w:lineRule="exact"/>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1</w:t>
      </w:r>
      <w:r>
        <w:rPr>
          <w:rFonts w:hint="eastAsia" w:ascii="宋体" w:hAnsi="宋体" w:cs="仿宋_GB2312"/>
          <w:color w:val="auto"/>
          <w:kern w:val="0"/>
          <w:sz w:val="28"/>
          <w:szCs w:val="28"/>
        </w:rPr>
        <w:t>．我方已仔细研究了</w:t>
      </w:r>
      <w:r>
        <w:rPr>
          <w:rFonts w:hint="eastAsia" w:ascii="宋体" w:hAnsi="宋体" w:cs="仿宋_GB2312"/>
          <w:color w:val="auto"/>
          <w:kern w:val="0"/>
          <w:sz w:val="28"/>
          <w:szCs w:val="28"/>
          <w:u w:val="single"/>
        </w:rPr>
        <w:t>*****项目招</w:t>
      </w:r>
      <w:r>
        <w:rPr>
          <w:rFonts w:hint="eastAsia" w:ascii="宋体" w:hAnsi="宋体" w:cs="仿宋_GB2312"/>
          <w:color w:val="auto"/>
          <w:kern w:val="0"/>
          <w:sz w:val="28"/>
          <w:szCs w:val="28"/>
        </w:rPr>
        <w:t>标文件的全部内容，愿意以人民币（大写）</w:t>
      </w:r>
      <w:r>
        <w:rPr>
          <w:rFonts w:hint="eastAsia" w:ascii="宋体" w:hAnsi="宋体" w:cs="仿宋_GB2312"/>
          <w:color w:val="auto"/>
          <w:kern w:val="0"/>
          <w:sz w:val="28"/>
          <w:szCs w:val="28"/>
          <w:u w:val="single"/>
        </w:rPr>
        <w:t xml:space="preserve">        元    （</w:t>
      </w:r>
      <w:r>
        <w:rPr>
          <w:rFonts w:hint="eastAsia" w:ascii="宋体" w:hAnsi="宋体" w:cs="TimesNewRomanPSMT"/>
          <w:color w:val="auto"/>
          <w:kern w:val="0"/>
          <w:sz w:val="28"/>
          <w:szCs w:val="28"/>
          <w:u w:val="single"/>
        </w:rPr>
        <w:t>¥</w:t>
      </w:r>
      <w:r>
        <w:rPr>
          <w:rFonts w:hint="eastAsia" w:ascii="宋体" w:hAnsi="宋体" w:cs="仿宋_GB2312"/>
          <w:color w:val="auto"/>
          <w:kern w:val="0"/>
          <w:sz w:val="28"/>
          <w:szCs w:val="28"/>
          <w:u w:val="single"/>
        </w:rPr>
        <w:t>）</w:t>
      </w:r>
      <w:r>
        <w:rPr>
          <w:rFonts w:hint="eastAsia" w:ascii="宋体" w:hAnsi="宋体" w:cs="仿宋_GB2312"/>
          <w:color w:val="auto"/>
          <w:kern w:val="0"/>
          <w:sz w:val="28"/>
          <w:szCs w:val="28"/>
        </w:rPr>
        <w:t>的投标总报价，工期</w:t>
      </w:r>
      <w:r>
        <w:rPr>
          <w:rFonts w:hint="eastAsia" w:ascii="宋体" w:hAnsi="宋体" w:cs="仿宋_GB2312"/>
          <w:color w:val="auto"/>
          <w:kern w:val="0"/>
          <w:sz w:val="28"/>
          <w:szCs w:val="28"/>
          <w:u w:val="single"/>
        </w:rPr>
        <w:t>****</w:t>
      </w:r>
      <w:r>
        <w:rPr>
          <w:rFonts w:hint="eastAsia" w:ascii="宋体" w:hAnsi="宋体" w:cs="仿宋_GB2312"/>
          <w:color w:val="auto"/>
          <w:kern w:val="0"/>
          <w:sz w:val="28"/>
          <w:szCs w:val="28"/>
        </w:rPr>
        <w:t>日历天，按合同约定实施和完成承包工程，修补工程中的任何缺陷，工程质量达到。</w:t>
      </w:r>
    </w:p>
    <w:p>
      <w:pPr>
        <w:autoSpaceDE w:val="0"/>
        <w:autoSpaceDN w:val="0"/>
        <w:adjustRightInd w:val="0"/>
        <w:spacing w:line="420" w:lineRule="exact"/>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2</w:t>
      </w:r>
      <w:r>
        <w:rPr>
          <w:rFonts w:hint="eastAsia" w:ascii="宋体" w:hAnsi="宋体" w:cs="仿宋_GB2312"/>
          <w:color w:val="auto"/>
          <w:kern w:val="0"/>
          <w:sz w:val="28"/>
          <w:szCs w:val="28"/>
        </w:rPr>
        <w:t>．我方承诺在投标有效期内不修改、撤销投标文件。</w:t>
      </w:r>
    </w:p>
    <w:p>
      <w:pPr>
        <w:autoSpaceDE w:val="0"/>
        <w:autoSpaceDN w:val="0"/>
        <w:adjustRightInd w:val="0"/>
        <w:spacing w:line="420" w:lineRule="exact"/>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3</w:t>
      </w:r>
      <w:r>
        <w:rPr>
          <w:rFonts w:hint="eastAsia" w:ascii="宋体" w:hAnsi="宋体" w:cs="仿宋_GB2312"/>
          <w:color w:val="auto"/>
          <w:kern w:val="0"/>
          <w:sz w:val="28"/>
          <w:szCs w:val="28"/>
        </w:rPr>
        <w:t>．如我方中标：</w:t>
      </w:r>
    </w:p>
    <w:p>
      <w:pPr>
        <w:autoSpaceDE w:val="0"/>
        <w:autoSpaceDN w:val="0"/>
        <w:adjustRightInd w:val="0"/>
        <w:spacing w:line="42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1</w:t>
      </w:r>
      <w:r>
        <w:rPr>
          <w:rFonts w:hint="eastAsia" w:ascii="宋体" w:hAnsi="宋体" w:cs="仿宋_GB2312"/>
          <w:color w:val="auto"/>
          <w:kern w:val="0"/>
          <w:sz w:val="28"/>
          <w:szCs w:val="28"/>
        </w:rPr>
        <w:t>）我方承诺在收到中标通知书后，在中标通知书规定的期限内与你方签订合同。</w:t>
      </w:r>
    </w:p>
    <w:p>
      <w:pPr>
        <w:autoSpaceDE w:val="0"/>
        <w:autoSpaceDN w:val="0"/>
        <w:adjustRightInd w:val="0"/>
        <w:spacing w:line="42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2</w:t>
      </w:r>
      <w:r>
        <w:rPr>
          <w:rFonts w:hint="eastAsia" w:ascii="宋体" w:hAnsi="宋体" w:cs="仿宋_GB2312"/>
          <w:color w:val="auto"/>
          <w:kern w:val="0"/>
          <w:sz w:val="28"/>
          <w:szCs w:val="28"/>
        </w:rPr>
        <w:t>）随同本投标函递交的投标函附录属于合同文件的组成部分。</w:t>
      </w:r>
    </w:p>
    <w:p>
      <w:pPr>
        <w:autoSpaceDE w:val="0"/>
        <w:autoSpaceDN w:val="0"/>
        <w:adjustRightInd w:val="0"/>
        <w:spacing w:line="42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3</w:t>
      </w:r>
      <w:r>
        <w:rPr>
          <w:rFonts w:hint="eastAsia" w:ascii="宋体" w:hAnsi="宋体" w:cs="仿宋_GB2312"/>
          <w:color w:val="auto"/>
          <w:kern w:val="0"/>
          <w:sz w:val="28"/>
          <w:szCs w:val="28"/>
        </w:rPr>
        <w:t>）我方承诺按照招标文件规定向你方递交履约担保。</w:t>
      </w:r>
    </w:p>
    <w:p>
      <w:pPr>
        <w:autoSpaceDE w:val="0"/>
        <w:autoSpaceDN w:val="0"/>
        <w:adjustRightInd w:val="0"/>
        <w:spacing w:line="42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4</w:t>
      </w:r>
      <w:r>
        <w:rPr>
          <w:rFonts w:hint="eastAsia" w:ascii="宋体" w:hAnsi="宋体" w:cs="仿宋_GB2312"/>
          <w:color w:val="auto"/>
          <w:kern w:val="0"/>
          <w:sz w:val="28"/>
          <w:szCs w:val="28"/>
        </w:rPr>
        <w:t>）我方承诺在合同约定的期限内完成并移交全部合同工程。</w:t>
      </w:r>
    </w:p>
    <w:p>
      <w:pPr>
        <w:autoSpaceDE w:val="0"/>
        <w:autoSpaceDN w:val="0"/>
        <w:adjustRightInd w:val="0"/>
        <w:spacing w:line="420" w:lineRule="exact"/>
        <w:ind w:firstLine="719" w:firstLineChars="257"/>
        <w:jc w:val="left"/>
        <w:rPr>
          <w:rFonts w:ascii="宋体" w:hAnsi="宋体" w:cs="TimesNewRomanPSMT"/>
          <w:color w:val="auto"/>
          <w:kern w:val="0"/>
          <w:sz w:val="28"/>
          <w:szCs w:val="28"/>
        </w:rPr>
      </w:pPr>
      <w:r>
        <w:rPr>
          <w:rFonts w:hint="eastAsia" w:ascii="宋体" w:hAnsi="宋体" w:cs="TimesNewRomanPSMT"/>
          <w:color w:val="auto"/>
          <w:kern w:val="0"/>
          <w:sz w:val="28"/>
          <w:szCs w:val="28"/>
        </w:rPr>
        <w:t>4．我方在此声明，所递交的投标文件及有关资料内容完整、真实和准确，且不存在第二章“投标人须知”第1.4.3 项规定的任何一种情形。</w:t>
      </w:r>
    </w:p>
    <w:p>
      <w:pPr>
        <w:autoSpaceDE w:val="0"/>
        <w:autoSpaceDN w:val="0"/>
        <w:adjustRightInd w:val="0"/>
        <w:spacing w:line="420" w:lineRule="exact"/>
        <w:ind w:firstLine="719" w:firstLineChars="257"/>
        <w:jc w:val="left"/>
        <w:rPr>
          <w:rFonts w:ascii="宋体" w:hAnsi="宋体" w:cs="TimesNewRomanPSMT"/>
          <w:color w:val="auto"/>
          <w:kern w:val="0"/>
          <w:sz w:val="28"/>
          <w:szCs w:val="28"/>
        </w:rPr>
      </w:pPr>
      <w:r>
        <w:rPr>
          <w:rFonts w:hint="eastAsia" w:ascii="宋体" w:hAnsi="宋体" w:cs="TimesNewRomanPSMT"/>
          <w:color w:val="auto"/>
          <w:kern w:val="0"/>
          <w:sz w:val="28"/>
          <w:szCs w:val="28"/>
        </w:rPr>
        <w:t>5．我方承诺投标文件完全响应招标文件中的技术标准和要求。</w:t>
      </w:r>
    </w:p>
    <w:p>
      <w:pPr>
        <w:autoSpaceDE w:val="0"/>
        <w:autoSpaceDN w:val="0"/>
        <w:adjustRightInd w:val="0"/>
        <w:spacing w:line="420" w:lineRule="exact"/>
        <w:ind w:firstLine="719" w:firstLineChars="257"/>
        <w:jc w:val="left"/>
        <w:rPr>
          <w:rFonts w:ascii="宋体" w:hAnsi="宋体" w:cs="TimesNewRomanPSMT"/>
          <w:color w:val="auto"/>
          <w:kern w:val="0"/>
          <w:sz w:val="28"/>
          <w:szCs w:val="28"/>
        </w:rPr>
      </w:pPr>
      <w:r>
        <w:rPr>
          <w:rFonts w:hint="eastAsia" w:ascii="宋体" w:hAnsi="宋体" w:cs="TimesNewRomanPSMT"/>
          <w:color w:val="auto"/>
          <w:kern w:val="0"/>
          <w:sz w:val="28"/>
          <w:szCs w:val="28"/>
        </w:rPr>
        <w:t>6.如我方中标，中标后我方将按着有关收费标准支付招标代理费及其他相关费用 （其他补充说明）。</w:t>
      </w:r>
    </w:p>
    <w:p>
      <w:pPr>
        <w:autoSpaceDE w:val="0"/>
        <w:autoSpaceDN w:val="0"/>
        <w:adjustRightInd w:val="0"/>
        <w:spacing w:line="360" w:lineRule="exact"/>
        <w:ind w:firstLine="719" w:firstLineChars="257"/>
        <w:jc w:val="left"/>
        <w:rPr>
          <w:rFonts w:ascii="宋体" w:hAnsi="宋体" w:cs="TimesNewRomanPSMT"/>
          <w:color w:val="auto"/>
          <w:kern w:val="0"/>
          <w:sz w:val="28"/>
          <w:szCs w:val="28"/>
        </w:rPr>
      </w:pPr>
    </w:p>
    <w:p>
      <w:pPr>
        <w:autoSpaceDE w:val="0"/>
        <w:autoSpaceDN w:val="0"/>
        <w:adjustRightInd w:val="0"/>
        <w:spacing w:line="36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投 标 人：（盖单位公章）</w:t>
      </w:r>
    </w:p>
    <w:p>
      <w:pPr>
        <w:autoSpaceDE w:val="0"/>
        <w:autoSpaceDN w:val="0"/>
        <w:adjustRightInd w:val="0"/>
        <w:spacing w:line="36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法定代表人或其委托代理人：（签字）</w:t>
      </w:r>
    </w:p>
    <w:p>
      <w:pPr>
        <w:autoSpaceDE w:val="0"/>
        <w:autoSpaceDN w:val="0"/>
        <w:adjustRightInd w:val="0"/>
        <w:spacing w:line="36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地址：</w:t>
      </w:r>
    </w:p>
    <w:p>
      <w:pPr>
        <w:autoSpaceDE w:val="0"/>
        <w:autoSpaceDN w:val="0"/>
        <w:adjustRightInd w:val="0"/>
        <w:spacing w:line="36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网址：</w:t>
      </w:r>
    </w:p>
    <w:p>
      <w:pPr>
        <w:autoSpaceDE w:val="0"/>
        <w:autoSpaceDN w:val="0"/>
        <w:adjustRightInd w:val="0"/>
        <w:spacing w:line="36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电话：</w:t>
      </w:r>
    </w:p>
    <w:p>
      <w:pPr>
        <w:autoSpaceDE w:val="0"/>
        <w:autoSpaceDN w:val="0"/>
        <w:adjustRightInd w:val="0"/>
        <w:spacing w:line="360" w:lineRule="exact"/>
        <w:jc w:val="left"/>
        <w:rPr>
          <w:rFonts w:ascii="宋体" w:hAnsi="宋体" w:cs="仿宋_GB2312"/>
          <w:color w:val="auto"/>
          <w:kern w:val="0"/>
          <w:sz w:val="28"/>
          <w:szCs w:val="28"/>
        </w:rPr>
      </w:pPr>
      <w:r>
        <w:rPr>
          <w:rFonts w:hint="eastAsia" w:ascii="宋体" w:hAnsi="宋体" w:cs="仿宋_GB2312"/>
          <w:color w:val="auto"/>
          <w:kern w:val="0"/>
          <w:sz w:val="28"/>
          <w:szCs w:val="28"/>
        </w:rPr>
        <w:t>传真：</w:t>
      </w:r>
    </w:p>
    <w:p>
      <w:pPr>
        <w:autoSpaceDE w:val="0"/>
        <w:autoSpaceDN w:val="0"/>
        <w:adjustRightInd w:val="0"/>
        <w:spacing w:line="360" w:lineRule="exact"/>
        <w:jc w:val="left"/>
        <w:rPr>
          <w:rFonts w:ascii="宋体" w:hAnsi="宋体" w:cs="仿宋_GB2312"/>
          <w:color w:val="auto"/>
          <w:kern w:val="0"/>
          <w:sz w:val="28"/>
          <w:szCs w:val="28"/>
          <w:u w:val="single"/>
        </w:rPr>
      </w:pPr>
      <w:r>
        <w:rPr>
          <w:rFonts w:hint="eastAsia" w:ascii="宋体" w:hAnsi="宋体" w:cs="仿宋_GB2312"/>
          <w:color w:val="auto"/>
          <w:kern w:val="0"/>
          <w:sz w:val="28"/>
          <w:szCs w:val="28"/>
        </w:rPr>
        <w:t>邮政编码：</w:t>
      </w:r>
    </w:p>
    <w:p>
      <w:pPr>
        <w:autoSpaceDE w:val="0"/>
        <w:autoSpaceDN w:val="0"/>
        <w:adjustRightInd w:val="0"/>
        <w:spacing w:line="360" w:lineRule="exact"/>
        <w:ind w:firstLine="3360" w:firstLineChars="1200"/>
        <w:jc w:val="left"/>
        <w:rPr>
          <w:rFonts w:ascii="宋体" w:hAnsi="宋体" w:cs="仿宋_GB2312"/>
          <w:color w:val="auto"/>
          <w:kern w:val="0"/>
          <w:sz w:val="28"/>
          <w:szCs w:val="28"/>
        </w:rPr>
      </w:pPr>
      <w:r>
        <w:rPr>
          <w:rFonts w:hint="eastAsia" w:ascii="宋体" w:hAnsi="宋体" w:cs="仿宋_GB2312"/>
          <w:color w:val="auto"/>
          <w:kern w:val="0"/>
          <w:sz w:val="28"/>
          <w:szCs w:val="28"/>
        </w:rPr>
        <w:t>年月日</w:t>
      </w:r>
    </w:p>
    <w:p>
      <w:pPr>
        <w:autoSpaceDE w:val="0"/>
        <w:autoSpaceDN w:val="0"/>
        <w:adjustRightInd w:val="0"/>
        <w:spacing w:line="360" w:lineRule="exact"/>
        <w:ind w:firstLine="3360" w:firstLineChars="1200"/>
        <w:jc w:val="left"/>
        <w:rPr>
          <w:rFonts w:ascii="宋体" w:hAnsi="宋体" w:cs="仿宋_GB2312"/>
          <w:color w:val="auto"/>
          <w:kern w:val="0"/>
          <w:sz w:val="28"/>
          <w:szCs w:val="28"/>
        </w:rPr>
      </w:pPr>
    </w:p>
    <w:p>
      <w:pPr>
        <w:autoSpaceDE w:val="0"/>
        <w:autoSpaceDN w:val="0"/>
        <w:adjustRightInd w:val="0"/>
        <w:spacing w:line="360" w:lineRule="exact"/>
        <w:ind w:firstLine="3360" w:firstLineChars="1200"/>
        <w:jc w:val="left"/>
        <w:rPr>
          <w:rFonts w:ascii="宋体" w:hAnsi="宋体" w:cs="仿宋_GB2312"/>
          <w:color w:val="auto"/>
          <w:kern w:val="0"/>
          <w:sz w:val="28"/>
          <w:szCs w:val="28"/>
        </w:rPr>
      </w:pPr>
    </w:p>
    <w:p>
      <w:pPr>
        <w:autoSpaceDE w:val="0"/>
        <w:autoSpaceDN w:val="0"/>
        <w:adjustRightInd w:val="0"/>
        <w:spacing w:line="360" w:lineRule="exact"/>
        <w:ind w:firstLine="3360" w:firstLineChars="1200"/>
        <w:jc w:val="left"/>
        <w:rPr>
          <w:rFonts w:ascii="宋体" w:hAnsi="宋体" w:cs="仿宋_GB2312"/>
          <w:color w:val="auto"/>
          <w:kern w:val="0"/>
          <w:sz w:val="28"/>
          <w:szCs w:val="28"/>
        </w:rPr>
      </w:pPr>
    </w:p>
    <w:p>
      <w:pPr>
        <w:autoSpaceDE w:val="0"/>
        <w:autoSpaceDN w:val="0"/>
        <w:adjustRightInd w:val="0"/>
        <w:spacing w:line="360" w:lineRule="exact"/>
        <w:ind w:firstLine="3360" w:firstLineChars="1200"/>
        <w:jc w:val="left"/>
        <w:rPr>
          <w:rFonts w:ascii="宋体" w:hAnsi="宋体" w:cs="仿宋_GB2312"/>
          <w:color w:val="auto"/>
          <w:kern w:val="0"/>
          <w:sz w:val="28"/>
          <w:szCs w:val="28"/>
        </w:rPr>
      </w:pPr>
    </w:p>
    <w:p>
      <w:pPr>
        <w:numPr>
          <w:ilvl w:val="0"/>
          <w:numId w:val="2"/>
        </w:num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投标函附录</w:t>
      </w:r>
    </w:p>
    <w:tbl>
      <w:tblPr>
        <w:tblStyle w:val="20"/>
        <w:tblpPr w:leftFromText="181" w:rightFromText="181" w:vertAnchor="text" w:horzAnchor="margin" w:tblpXSpec="center" w:tblpY="88"/>
        <w:tblOverlap w:val="never"/>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58"/>
        <w:gridCol w:w="1501"/>
        <w:gridCol w:w="1488"/>
        <w:gridCol w:w="1104"/>
        <w:gridCol w:w="293"/>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pPr>
              <w:jc w:val="center"/>
              <w:rPr>
                <w:rFonts w:ascii="宋体" w:hAnsi="宋体"/>
                <w:color w:val="auto"/>
                <w:sz w:val="28"/>
                <w:szCs w:val="28"/>
              </w:rPr>
            </w:pPr>
            <w:r>
              <w:rPr>
                <w:rFonts w:hint="eastAsia" w:ascii="宋体" w:hAnsi="宋体"/>
                <w:color w:val="auto"/>
                <w:sz w:val="28"/>
                <w:szCs w:val="28"/>
              </w:rPr>
              <w:t>工程名称</w:t>
            </w:r>
          </w:p>
        </w:tc>
        <w:tc>
          <w:tcPr>
            <w:tcW w:w="5751" w:type="dxa"/>
            <w:gridSpan w:val="4"/>
            <w:vAlign w:val="center"/>
          </w:tcPr>
          <w:p>
            <w:pPr>
              <w:jc w:val="center"/>
              <w:rPr>
                <w:rFonts w:ascii="宋体" w:hAnsi="宋体"/>
                <w:color w:val="auto"/>
                <w:sz w:val="28"/>
                <w:szCs w:val="28"/>
              </w:rPr>
            </w:pPr>
          </w:p>
        </w:tc>
        <w:tc>
          <w:tcPr>
            <w:tcW w:w="1516" w:type="dxa"/>
            <w:gridSpan w:val="2"/>
            <w:vAlign w:val="center"/>
          </w:tcPr>
          <w:p>
            <w:pPr>
              <w:jc w:val="center"/>
              <w:rPr>
                <w:rFonts w:ascii="宋体" w:hAnsi="宋体"/>
                <w:color w:val="auto"/>
                <w:sz w:val="28"/>
                <w:szCs w:val="28"/>
              </w:rPr>
            </w:pPr>
            <w:r>
              <w:rPr>
                <w:rFonts w:hint="eastAsia" w:ascii="宋体" w:hAnsi="宋体"/>
                <w:color w:val="auto"/>
                <w:sz w:val="28"/>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pPr>
              <w:jc w:val="center"/>
              <w:rPr>
                <w:rFonts w:ascii="宋体" w:hAnsi="宋体"/>
                <w:color w:val="auto"/>
                <w:sz w:val="28"/>
                <w:szCs w:val="28"/>
              </w:rPr>
            </w:pPr>
            <w:r>
              <w:rPr>
                <w:rFonts w:hint="eastAsia" w:ascii="宋体" w:hAnsi="宋体"/>
                <w:color w:val="auto"/>
                <w:sz w:val="28"/>
                <w:szCs w:val="28"/>
              </w:rPr>
              <w:t>投标人</w:t>
            </w:r>
          </w:p>
        </w:tc>
        <w:tc>
          <w:tcPr>
            <w:tcW w:w="7267" w:type="dxa"/>
            <w:gridSpan w:val="6"/>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pPr>
              <w:jc w:val="center"/>
              <w:rPr>
                <w:rFonts w:ascii="宋体" w:hAnsi="宋体"/>
                <w:color w:val="auto"/>
                <w:sz w:val="28"/>
                <w:szCs w:val="28"/>
              </w:rPr>
            </w:pPr>
            <w:r>
              <w:rPr>
                <w:rFonts w:hint="eastAsia" w:ascii="宋体" w:hAnsi="宋体"/>
                <w:color w:val="auto"/>
                <w:sz w:val="28"/>
                <w:szCs w:val="28"/>
              </w:rPr>
              <w:t>项目经理</w:t>
            </w:r>
          </w:p>
        </w:tc>
        <w:tc>
          <w:tcPr>
            <w:tcW w:w="1658" w:type="dxa"/>
            <w:vAlign w:val="center"/>
          </w:tcPr>
          <w:p>
            <w:pPr>
              <w:jc w:val="center"/>
              <w:rPr>
                <w:rFonts w:ascii="宋体" w:hAnsi="宋体"/>
                <w:color w:val="auto"/>
                <w:sz w:val="28"/>
                <w:szCs w:val="28"/>
              </w:rPr>
            </w:pPr>
          </w:p>
        </w:tc>
        <w:tc>
          <w:tcPr>
            <w:tcW w:w="1501" w:type="dxa"/>
            <w:vAlign w:val="center"/>
          </w:tcPr>
          <w:p>
            <w:pPr>
              <w:jc w:val="center"/>
              <w:rPr>
                <w:rFonts w:ascii="宋体" w:hAnsi="宋体"/>
                <w:color w:val="auto"/>
                <w:sz w:val="28"/>
                <w:szCs w:val="28"/>
              </w:rPr>
            </w:pPr>
            <w:r>
              <w:rPr>
                <w:rFonts w:hint="eastAsia" w:ascii="宋体" w:hAnsi="宋体"/>
                <w:color w:val="auto"/>
                <w:sz w:val="28"/>
                <w:szCs w:val="28"/>
              </w:rPr>
              <w:t>级别</w:t>
            </w:r>
          </w:p>
        </w:tc>
        <w:tc>
          <w:tcPr>
            <w:tcW w:w="1488" w:type="dxa"/>
            <w:vAlign w:val="center"/>
          </w:tcPr>
          <w:p>
            <w:pPr>
              <w:ind w:firstLine="280" w:firstLineChars="100"/>
              <w:jc w:val="center"/>
              <w:rPr>
                <w:rFonts w:ascii="宋体" w:hAnsi="宋体"/>
                <w:color w:val="auto"/>
                <w:sz w:val="28"/>
                <w:szCs w:val="28"/>
              </w:rPr>
            </w:pPr>
          </w:p>
        </w:tc>
        <w:tc>
          <w:tcPr>
            <w:tcW w:w="1397" w:type="dxa"/>
            <w:gridSpan w:val="2"/>
            <w:vAlign w:val="center"/>
          </w:tcPr>
          <w:p>
            <w:pPr>
              <w:jc w:val="center"/>
              <w:rPr>
                <w:rFonts w:ascii="宋体" w:hAnsi="宋体"/>
                <w:color w:val="auto"/>
                <w:sz w:val="28"/>
                <w:szCs w:val="28"/>
              </w:rPr>
            </w:pPr>
            <w:r>
              <w:rPr>
                <w:rFonts w:hint="eastAsia" w:ascii="宋体" w:hAnsi="宋体"/>
                <w:color w:val="auto"/>
                <w:sz w:val="28"/>
                <w:szCs w:val="28"/>
              </w:rPr>
              <w:t>证书编号</w:t>
            </w:r>
          </w:p>
        </w:tc>
        <w:tc>
          <w:tcPr>
            <w:tcW w:w="1223" w:type="dxa"/>
            <w:vAlign w:val="center"/>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pPr>
              <w:jc w:val="center"/>
              <w:rPr>
                <w:rFonts w:ascii="宋体" w:hAnsi="宋体"/>
                <w:color w:val="auto"/>
                <w:sz w:val="28"/>
                <w:szCs w:val="28"/>
              </w:rPr>
            </w:pPr>
            <w:r>
              <w:rPr>
                <w:rFonts w:hint="eastAsia" w:ascii="宋体" w:hAnsi="宋体"/>
                <w:color w:val="auto"/>
                <w:sz w:val="28"/>
                <w:szCs w:val="28"/>
              </w:rPr>
              <w:t>投标报价（元）</w:t>
            </w:r>
          </w:p>
        </w:tc>
        <w:tc>
          <w:tcPr>
            <w:tcW w:w="5609" w:type="dxa"/>
            <w:gridSpan w:val="5"/>
            <w:vAlign w:val="center"/>
          </w:tcPr>
          <w:p>
            <w:pPr>
              <w:rPr>
                <w:rFonts w:ascii="宋体" w:hAnsi="宋体"/>
                <w:color w:val="auto"/>
                <w:sz w:val="28"/>
                <w:szCs w:val="28"/>
              </w:rPr>
            </w:pPr>
            <w:r>
              <w:rPr>
                <w:rFonts w:hint="eastAsia" w:ascii="宋体" w:hAnsi="宋体"/>
                <w:color w:val="auto"/>
                <w:sz w:val="28"/>
                <w:szCs w:val="28"/>
              </w:rPr>
              <w:t xml:space="preserve">大写： </w:t>
            </w:r>
          </w:p>
          <w:p>
            <w:pPr>
              <w:rPr>
                <w:rFonts w:ascii="宋体" w:hAnsi="宋体"/>
                <w:color w:val="auto"/>
                <w:sz w:val="28"/>
                <w:szCs w:val="28"/>
              </w:rPr>
            </w:pPr>
            <w:r>
              <w:rPr>
                <w:rFonts w:hint="eastAsia" w:ascii="宋体" w:hAnsi="宋体"/>
                <w:color w:val="auto"/>
                <w:sz w:val="28"/>
                <w:szCs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pPr>
              <w:jc w:val="center"/>
              <w:rPr>
                <w:rFonts w:ascii="宋体" w:hAnsi="宋体"/>
                <w:color w:val="auto"/>
                <w:sz w:val="28"/>
                <w:szCs w:val="28"/>
              </w:rPr>
            </w:pPr>
            <w:r>
              <w:rPr>
                <w:rFonts w:hint="eastAsia" w:ascii="宋体" w:hAnsi="宋体"/>
                <w:color w:val="auto"/>
                <w:sz w:val="28"/>
                <w:szCs w:val="28"/>
              </w:rPr>
              <w:t xml:space="preserve">投标质量 </w:t>
            </w:r>
          </w:p>
        </w:tc>
        <w:tc>
          <w:tcPr>
            <w:tcW w:w="5609" w:type="dxa"/>
            <w:gridSpan w:val="5"/>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pPr>
              <w:jc w:val="center"/>
              <w:rPr>
                <w:rFonts w:ascii="宋体" w:hAnsi="宋体"/>
                <w:color w:val="auto"/>
                <w:sz w:val="28"/>
                <w:szCs w:val="28"/>
              </w:rPr>
            </w:pPr>
            <w:r>
              <w:rPr>
                <w:rFonts w:hint="eastAsia" w:ascii="宋体" w:hAnsi="宋体"/>
                <w:color w:val="auto"/>
                <w:sz w:val="28"/>
                <w:szCs w:val="28"/>
              </w:rPr>
              <w:t>工期（日历天）</w:t>
            </w:r>
          </w:p>
        </w:tc>
        <w:tc>
          <w:tcPr>
            <w:tcW w:w="5609" w:type="dxa"/>
            <w:gridSpan w:val="5"/>
            <w:vAlign w:val="center"/>
          </w:tcPr>
          <w:p>
            <w:pPr>
              <w:jc w:val="center"/>
              <w:rPr>
                <w:rFonts w:ascii="宋体" w:hAnsi="宋体"/>
                <w:color w:val="auto"/>
                <w:sz w:val="28"/>
                <w:szCs w:val="28"/>
              </w:rPr>
            </w:pPr>
          </w:p>
        </w:tc>
      </w:tr>
    </w:tbl>
    <w:p>
      <w:pPr>
        <w:autoSpaceDE w:val="0"/>
        <w:autoSpaceDN w:val="0"/>
        <w:adjustRightInd w:val="0"/>
        <w:spacing w:line="360" w:lineRule="auto"/>
        <w:ind w:firstLine="3598" w:firstLineChars="1285"/>
        <w:jc w:val="right"/>
        <w:rPr>
          <w:rFonts w:ascii="宋体" w:hAnsi="宋体" w:cs="仿宋_GB2312"/>
          <w:color w:val="auto"/>
          <w:kern w:val="0"/>
          <w:sz w:val="28"/>
          <w:szCs w:val="28"/>
        </w:rPr>
      </w:pPr>
    </w:p>
    <w:p>
      <w:pPr>
        <w:autoSpaceDE w:val="0"/>
        <w:autoSpaceDN w:val="0"/>
        <w:adjustRightInd w:val="0"/>
        <w:spacing w:line="360" w:lineRule="auto"/>
        <w:ind w:firstLine="3598" w:firstLineChars="1285"/>
        <w:jc w:val="right"/>
        <w:rPr>
          <w:rFonts w:ascii="宋体" w:hAnsi="宋体" w:cs="仿宋_GB2312"/>
          <w:color w:val="auto"/>
          <w:kern w:val="0"/>
          <w:sz w:val="28"/>
          <w:szCs w:val="28"/>
        </w:rPr>
      </w:pPr>
    </w:p>
    <w:p>
      <w:pPr>
        <w:autoSpaceDE w:val="0"/>
        <w:autoSpaceDN w:val="0"/>
        <w:adjustRightInd w:val="0"/>
        <w:spacing w:line="360" w:lineRule="auto"/>
        <w:ind w:firstLine="3598" w:firstLineChars="1285"/>
        <w:jc w:val="right"/>
        <w:rPr>
          <w:rFonts w:ascii="宋体" w:hAnsi="宋体" w:cs="仿宋_GB2312"/>
          <w:color w:val="auto"/>
          <w:kern w:val="0"/>
          <w:sz w:val="28"/>
          <w:szCs w:val="28"/>
        </w:rPr>
      </w:pPr>
    </w:p>
    <w:p>
      <w:pPr>
        <w:wordWrap w:val="0"/>
        <w:autoSpaceDE w:val="0"/>
        <w:autoSpaceDN w:val="0"/>
        <w:adjustRightInd w:val="0"/>
        <w:spacing w:line="360" w:lineRule="auto"/>
        <w:ind w:firstLine="3598" w:firstLineChars="1285"/>
        <w:jc w:val="right"/>
        <w:rPr>
          <w:rFonts w:ascii="宋体" w:hAnsi="宋体" w:cs="仿宋_GB2312"/>
          <w:color w:val="auto"/>
          <w:kern w:val="0"/>
          <w:sz w:val="28"/>
          <w:szCs w:val="28"/>
        </w:rPr>
      </w:pPr>
      <w:r>
        <w:rPr>
          <w:rFonts w:hint="eastAsia" w:ascii="宋体" w:hAnsi="宋体" w:cs="仿宋_GB2312"/>
          <w:color w:val="auto"/>
          <w:kern w:val="0"/>
          <w:sz w:val="28"/>
          <w:szCs w:val="28"/>
        </w:rPr>
        <w:t>投标人：（盖单位公章）</w:t>
      </w:r>
    </w:p>
    <w:p>
      <w:pPr>
        <w:wordWrap w:val="0"/>
        <w:autoSpaceDE w:val="0"/>
        <w:autoSpaceDN w:val="0"/>
        <w:adjustRightInd w:val="0"/>
        <w:spacing w:line="360" w:lineRule="auto"/>
        <w:ind w:firstLine="3598" w:firstLineChars="1285"/>
        <w:jc w:val="right"/>
        <w:rPr>
          <w:rFonts w:ascii="宋体" w:hAnsi="宋体" w:cs="TimesNewRomanPSMT"/>
          <w:color w:val="auto"/>
          <w:kern w:val="0"/>
          <w:sz w:val="28"/>
          <w:szCs w:val="28"/>
          <w:u w:val="single"/>
        </w:rPr>
      </w:pPr>
    </w:p>
    <w:p>
      <w:pPr>
        <w:wordWrap w:val="0"/>
        <w:autoSpaceDE w:val="0"/>
        <w:autoSpaceDN w:val="0"/>
        <w:adjustRightInd w:val="0"/>
        <w:spacing w:line="360" w:lineRule="auto"/>
        <w:ind w:firstLine="3598" w:firstLineChars="1285"/>
        <w:jc w:val="right"/>
        <w:rPr>
          <w:rFonts w:ascii="宋体" w:hAnsi="宋体" w:cs="仿宋_GB2312"/>
          <w:color w:val="auto"/>
          <w:kern w:val="0"/>
          <w:sz w:val="28"/>
          <w:szCs w:val="28"/>
        </w:rPr>
      </w:pPr>
      <w:r>
        <w:rPr>
          <w:rFonts w:hint="eastAsia" w:ascii="宋体" w:hAnsi="宋体" w:cs="仿宋_GB2312"/>
          <w:color w:val="auto"/>
          <w:kern w:val="0"/>
          <w:sz w:val="28"/>
          <w:szCs w:val="28"/>
        </w:rPr>
        <w:t>年 月   日</w:t>
      </w:r>
    </w:p>
    <w:p>
      <w:pPr>
        <w:autoSpaceDE w:val="0"/>
        <w:autoSpaceDN w:val="0"/>
        <w:adjustRightInd w:val="0"/>
        <w:spacing w:line="360" w:lineRule="auto"/>
        <w:jc w:val="center"/>
        <w:rPr>
          <w:rFonts w:ascii="宋体" w:hAnsi="宋体" w:cs="黑体"/>
          <w:b/>
          <w:color w:val="auto"/>
          <w:kern w:val="0"/>
          <w:sz w:val="28"/>
          <w:szCs w:val="28"/>
        </w:rPr>
      </w:pPr>
    </w:p>
    <w:p>
      <w:pPr>
        <w:autoSpaceDE w:val="0"/>
        <w:autoSpaceDN w:val="0"/>
        <w:adjustRightInd w:val="0"/>
        <w:spacing w:line="360" w:lineRule="auto"/>
        <w:jc w:val="center"/>
        <w:rPr>
          <w:rFonts w:ascii="宋体" w:hAnsi="宋体" w:cs="黑体"/>
          <w:b/>
          <w:color w:val="auto"/>
          <w:kern w:val="0"/>
          <w:sz w:val="28"/>
          <w:szCs w:val="28"/>
        </w:rPr>
      </w:pPr>
    </w:p>
    <w:p>
      <w:pPr>
        <w:autoSpaceDE w:val="0"/>
        <w:autoSpaceDN w:val="0"/>
        <w:adjustRightInd w:val="0"/>
        <w:spacing w:line="360" w:lineRule="auto"/>
        <w:jc w:val="center"/>
        <w:rPr>
          <w:rFonts w:ascii="宋体" w:hAnsi="宋体" w:cs="黑体"/>
          <w:b/>
          <w:color w:val="auto"/>
          <w:kern w:val="0"/>
          <w:sz w:val="28"/>
          <w:szCs w:val="28"/>
        </w:rPr>
      </w:pPr>
    </w:p>
    <w:p>
      <w:pPr>
        <w:autoSpaceDE w:val="0"/>
        <w:autoSpaceDN w:val="0"/>
        <w:adjustRightInd w:val="0"/>
        <w:spacing w:line="360" w:lineRule="auto"/>
        <w:rPr>
          <w:rFonts w:ascii="宋体" w:hAnsi="宋体" w:cs="黑体"/>
          <w:b/>
          <w:color w:val="auto"/>
          <w:kern w:val="0"/>
          <w:sz w:val="28"/>
          <w:szCs w:val="28"/>
        </w:rPr>
      </w:pPr>
    </w:p>
    <w:p>
      <w:pPr>
        <w:autoSpaceDE w:val="0"/>
        <w:autoSpaceDN w:val="0"/>
        <w:adjustRightInd w:val="0"/>
        <w:spacing w:line="360" w:lineRule="auto"/>
        <w:rPr>
          <w:rFonts w:ascii="宋体" w:hAnsi="宋体" w:cs="黑体"/>
          <w:b/>
          <w:color w:val="auto"/>
          <w:kern w:val="0"/>
          <w:sz w:val="28"/>
          <w:szCs w:val="28"/>
        </w:rPr>
      </w:pPr>
    </w:p>
    <w:p>
      <w:pPr>
        <w:pStyle w:val="4"/>
        <w:jc w:val="center"/>
        <w:rPr>
          <w:rFonts w:ascii="黑体" w:eastAsia="黑体"/>
          <w:color w:val="auto"/>
          <w:sz w:val="32"/>
        </w:rPr>
      </w:pPr>
      <w:bookmarkStart w:id="96" w:name="_Toc24295"/>
      <w:bookmarkStart w:id="97" w:name="_Toc26619"/>
      <w:r>
        <w:rPr>
          <w:rFonts w:hint="eastAsia" w:ascii="黑体" w:eastAsia="黑体"/>
          <w:color w:val="auto"/>
          <w:sz w:val="32"/>
        </w:rPr>
        <w:t>二、法定代表人身份证明</w:t>
      </w:r>
      <w:bookmarkEnd w:id="96"/>
      <w:bookmarkEnd w:id="97"/>
    </w:p>
    <w:p>
      <w:pPr>
        <w:autoSpaceDE w:val="0"/>
        <w:autoSpaceDN w:val="0"/>
        <w:adjustRightInd w:val="0"/>
        <w:spacing w:line="360" w:lineRule="auto"/>
        <w:jc w:val="center"/>
        <w:rPr>
          <w:rFonts w:ascii="宋体" w:hAnsi="宋体" w:cs="黑体"/>
          <w:color w:val="auto"/>
          <w:kern w:val="0"/>
          <w:sz w:val="28"/>
          <w:szCs w:val="28"/>
        </w:rPr>
      </w:pPr>
    </w:p>
    <w:p>
      <w:pPr>
        <w:autoSpaceDE w:val="0"/>
        <w:autoSpaceDN w:val="0"/>
        <w:adjustRightInd w:val="0"/>
        <w:spacing w:line="360" w:lineRule="auto"/>
        <w:jc w:val="center"/>
        <w:rPr>
          <w:rFonts w:ascii="宋体" w:hAnsi="宋体" w:cs="黑体"/>
          <w:color w:val="auto"/>
          <w:kern w:val="0"/>
          <w:sz w:val="28"/>
          <w:szCs w:val="28"/>
        </w:rPr>
      </w:pP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投标人名称：</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单位性质：</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地址：</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成立时间：年月日</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经营期限：</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姓名：性别：年龄：职务：</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系（投标人名称）的法定代表人。</w:t>
      </w:r>
    </w:p>
    <w:p>
      <w:pPr>
        <w:autoSpaceDE w:val="0"/>
        <w:autoSpaceDN w:val="0"/>
        <w:adjustRightInd w:val="0"/>
        <w:spacing w:line="360" w:lineRule="auto"/>
        <w:ind w:firstLine="560" w:firstLineChars="200"/>
        <w:jc w:val="left"/>
        <w:rPr>
          <w:rFonts w:ascii="宋体" w:hAnsi="宋体" w:cs="仿宋_GB2312"/>
          <w:color w:val="auto"/>
          <w:kern w:val="0"/>
          <w:sz w:val="28"/>
          <w:szCs w:val="28"/>
        </w:rPr>
      </w:pPr>
    </w:p>
    <w:p>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特此证明。</w:t>
      </w:r>
    </w:p>
    <w:p>
      <w:pPr>
        <w:autoSpaceDE w:val="0"/>
        <w:autoSpaceDN w:val="0"/>
        <w:adjustRightInd w:val="0"/>
        <w:spacing w:line="360" w:lineRule="auto"/>
        <w:ind w:firstLine="560" w:firstLineChars="200"/>
        <w:jc w:val="left"/>
        <w:rPr>
          <w:rFonts w:ascii="宋体" w:hAnsi="宋体" w:cs="仿宋_GB2312"/>
          <w:color w:val="auto"/>
          <w:kern w:val="0"/>
          <w:sz w:val="28"/>
          <w:szCs w:val="28"/>
        </w:rPr>
      </w:pPr>
    </w:p>
    <w:p>
      <w:pPr>
        <w:autoSpaceDE w:val="0"/>
        <w:autoSpaceDN w:val="0"/>
        <w:adjustRightInd w:val="0"/>
        <w:spacing w:line="360" w:lineRule="auto"/>
        <w:jc w:val="right"/>
        <w:rPr>
          <w:rFonts w:ascii="宋体" w:hAnsi="宋体" w:cs="仿宋_GB2312"/>
          <w:color w:val="auto"/>
          <w:kern w:val="0"/>
          <w:sz w:val="28"/>
          <w:szCs w:val="28"/>
        </w:rPr>
      </w:pPr>
      <w:r>
        <w:rPr>
          <w:rFonts w:hint="eastAsia" w:ascii="宋体" w:hAnsi="宋体" w:cs="仿宋_GB2312"/>
          <w:color w:val="auto"/>
          <w:kern w:val="0"/>
          <w:sz w:val="28"/>
          <w:szCs w:val="28"/>
        </w:rPr>
        <w:t>投标人：（盖单位公章）</w:t>
      </w:r>
    </w:p>
    <w:p>
      <w:pPr>
        <w:wordWrap w:val="0"/>
        <w:autoSpaceDE w:val="0"/>
        <w:autoSpaceDN w:val="0"/>
        <w:adjustRightInd w:val="0"/>
        <w:spacing w:line="360" w:lineRule="auto"/>
        <w:jc w:val="right"/>
        <w:rPr>
          <w:rFonts w:ascii="宋体" w:hAnsi="宋体" w:cs="仿宋_GB2312"/>
          <w:color w:val="auto"/>
          <w:kern w:val="0"/>
          <w:sz w:val="28"/>
          <w:szCs w:val="28"/>
        </w:rPr>
      </w:pPr>
      <w:r>
        <w:rPr>
          <w:rFonts w:hint="eastAsia" w:ascii="宋体" w:hAnsi="宋体" w:cs="仿宋_GB2312"/>
          <w:color w:val="auto"/>
          <w:kern w:val="0"/>
          <w:sz w:val="28"/>
          <w:szCs w:val="28"/>
        </w:rPr>
        <w:t>年月日</w:t>
      </w: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pStyle w:val="4"/>
        <w:jc w:val="center"/>
        <w:rPr>
          <w:rFonts w:ascii="黑体" w:eastAsia="黑体"/>
          <w:color w:val="auto"/>
          <w:sz w:val="32"/>
        </w:rPr>
      </w:pPr>
      <w:bookmarkStart w:id="98" w:name="_Toc15069"/>
      <w:bookmarkStart w:id="99" w:name="_Toc28258"/>
      <w:r>
        <w:rPr>
          <w:rFonts w:hint="eastAsia" w:ascii="黑体" w:eastAsia="黑体"/>
          <w:color w:val="auto"/>
          <w:sz w:val="32"/>
        </w:rPr>
        <w:t>三、授权委托书</w:t>
      </w:r>
      <w:bookmarkEnd w:id="98"/>
      <w:bookmarkEnd w:id="99"/>
    </w:p>
    <w:p>
      <w:pPr>
        <w:autoSpaceDE w:val="0"/>
        <w:autoSpaceDN w:val="0"/>
        <w:adjustRightInd w:val="0"/>
        <w:spacing w:line="360" w:lineRule="auto"/>
        <w:jc w:val="center"/>
        <w:rPr>
          <w:rFonts w:ascii="宋体" w:hAnsi="宋体" w:cs="黑体"/>
          <w:color w:val="auto"/>
          <w:kern w:val="0"/>
          <w:sz w:val="28"/>
          <w:szCs w:val="28"/>
        </w:rPr>
      </w:pPr>
    </w:p>
    <w:p>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本人 （姓名）系（投标人名称）的法定代表人，现委托（姓名）为我方代理人。代理人根据授权，以我方名义签署、澄清、说明、补正、递交、撤回、修改 （项目名称）标段施工投标文件、签订合同和处理有关事宜，其法律后果由我方承担。</w:t>
      </w:r>
    </w:p>
    <w:p>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委托期限：。</w:t>
      </w:r>
    </w:p>
    <w:p>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代理人无转委托权。</w:t>
      </w:r>
    </w:p>
    <w:p>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附：法定代表人身份证明</w:t>
      </w:r>
    </w:p>
    <w:p>
      <w:pPr>
        <w:autoSpaceDE w:val="0"/>
        <w:autoSpaceDN w:val="0"/>
        <w:adjustRightInd w:val="0"/>
        <w:spacing w:line="360" w:lineRule="auto"/>
        <w:ind w:firstLine="560" w:firstLineChars="200"/>
        <w:jc w:val="left"/>
        <w:rPr>
          <w:rFonts w:ascii="宋体" w:hAnsi="宋体" w:cs="仿宋_GB2312"/>
          <w:color w:val="auto"/>
          <w:kern w:val="0"/>
          <w:sz w:val="28"/>
          <w:szCs w:val="28"/>
        </w:rPr>
      </w:pPr>
    </w:p>
    <w:p>
      <w:pPr>
        <w:autoSpaceDE w:val="0"/>
        <w:autoSpaceDN w:val="0"/>
        <w:adjustRightInd w:val="0"/>
        <w:spacing w:line="360" w:lineRule="auto"/>
        <w:ind w:firstLine="560" w:firstLineChars="200"/>
        <w:jc w:val="left"/>
        <w:rPr>
          <w:rFonts w:ascii="宋体" w:hAnsi="宋体" w:cs="仿宋_GB2312"/>
          <w:color w:val="auto"/>
          <w:kern w:val="0"/>
          <w:sz w:val="28"/>
          <w:szCs w:val="28"/>
        </w:rPr>
      </w:pP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投标人：（盖单位公章）</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法定代表人： （签字或盖章）</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身份证号码：</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委托代理人： （签字或盖章）</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身份证号码：</w:t>
      </w:r>
    </w:p>
    <w:p>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年月 日</w:t>
      </w:r>
    </w:p>
    <w:p>
      <w:pPr>
        <w:autoSpaceDE w:val="0"/>
        <w:autoSpaceDN w:val="0"/>
        <w:adjustRightInd w:val="0"/>
        <w:spacing w:line="360" w:lineRule="auto"/>
        <w:jc w:val="left"/>
        <w:rPr>
          <w:rFonts w:ascii="宋体" w:hAnsi="宋体" w:cs="仿宋_GB2312"/>
          <w:color w:val="auto"/>
          <w:kern w:val="0"/>
          <w:sz w:val="28"/>
          <w:szCs w:val="28"/>
        </w:rPr>
      </w:pP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center"/>
        <w:rPr>
          <w:rFonts w:ascii="宋体" w:hAnsi="宋体" w:cs="仿宋_GB2312"/>
          <w:color w:val="auto"/>
          <w:kern w:val="0"/>
          <w:sz w:val="28"/>
          <w:szCs w:val="28"/>
        </w:rPr>
      </w:pPr>
      <w:r>
        <w:rPr>
          <w:rFonts w:hint="eastAsia" w:ascii="黑体" w:eastAsia="黑体"/>
          <w:color w:val="auto"/>
          <w:sz w:val="32"/>
        </w:rPr>
        <w:t>四、</w:t>
      </w:r>
      <w:r>
        <w:rPr>
          <w:rFonts w:hint="eastAsia" w:ascii="黑体" w:eastAsia="黑体"/>
          <w:b/>
          <w:bCs/>
          <w:color w:val="auto"/>
          <w:sz w:val="32"/>
          <w:szCs w:val="32"/>
        </w:rPr>
        <w:t>完税凭证、社保证明</w:t>
      </w:r>
    </w:p>
    <w:p>
      <w:pPr>
        <w:autoSpaceDE w:val="0"/>
        <w:autoSpaceDN w:val="0"/>
        <w:adjustRightInd w:val="0"/>
        <w:spacing w:line="360" w:lineRule="auto"/>
        <w:jc w:val="center"/>
        <w:rPr>
          <w:rFonts w:ascii="宋体" w:hAnsi="宋体" w:cs="黑体"/>
          <w:color w:val="auto"/>
          <w:kern w:val="0"/>
          <w:sz w:val="28"/>
          <w:szCs w:val="28"/>
        </w:rPr>
      </w:pP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pStyle w:val="4"/>
        <w:jc w:val="center"/>
        <w:rPr>
          <w:rFonts w:ascii="黑体" w:eastAsia="黑体"/>
          <w:color w:val="auto"/>
          <w:sz w:val="32"/>
        </w:rPr>
      </w:pPr>
      <w:bookmarkStart w:id="100" w:name="_Toc11833"/>
      <w:bookmarkStart w:id="101" w:name="_Toc22686"/>
      <w:r>
        <w:rPr>
          <w:rFonts w:hint="eastAsia" w:ascii="黑体" w:eastAsia="黑体"/>
          <w:color w:val="auto"/>
          <w:sz w:val="32"/>
        </w:rPr>
        <w:t>五、网站截图</w:t>
      </w:r>
      <w:bookmarkEnd w:id="100"/>
      <w:bookmarkEnd w:id="101"/>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pStyle w:val="4"/>
        <w:jc w:val="center"/>
        <w:rPr>
          <w:rFonts w:ascii="黑体" w:eastAsia="黑体"/>
          <w:color w:val="auto"/>
          <w:sz w:val="32"/>
        </w:rPr>
      </w:pPr>
      <w:bookmarkStart w:id="102" w:name="_Toc22923"/>
      <w:bookmarkStart w:id="103" w:name="_Toc8720"/>
      <w:r>
        <w:rPr>
          <w:rFonts w:hint="eastAsia" w:ascii="黑体" w:eastAsia="黑体"/>
          <w:color w:val="auto"/>
          <w:sz w:val="32"/>
        </w:rPr>
        <w:t>六、</w:t>
      </w:r>
      <w:r>
        <w:rPr>
          <w:rFonts w:hint="eastAsia" w:asciiTheme="minorEastAsia" w:hAnsiTheme="minorEastAsia"/>
          <w:color w:val="auto"/>
          <w:szCs w:val="24"/>
        </w:rPr>
        <w:t>施工方案</w:t>
      </w:r>
      <w:bookmarkEnd w:id="102"/>
      <w:bookmarkEnd w:id="103"/>
    </w:p>
    <w:p>
      <w:pPr>
        <w:autoSpaceDE w:val="0"/>
        <w:autoSpaceDN w:val="0"/>
        <w:adjustRightInd w:val="0"/>
        <w:spacing w:line="360" w:lineRule="auto"/>
        <w:rPr>
          <w:rFonts w:ascii="宋体" w:hAnsi="宋体" w:cs="黑体"/>
          <w:color w:val="auto"/>
          <w:kern w:val="0"/>
          <w:sz w:val="28"/>
          <w:szCs w:val="28"/>
        </w:rPr>
      </w:pPr>
    </w:p>
    <w:p>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1. </w:t>
      </w:r>
      <w:r>
        <w:rPr>
          <w:rFonts w:hint="eastAsia" w:ascii="宋体" w:hAnsi="宋体" w:cs="仿宋_GB2312"/>
          <w:color w:val="auto"/>
          <w:kern w:val="0"/>
          <w:sz w:val="28"/>
          <w:szCs w:val="28"/>
        </w:rPr>
        <w:t>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2. </w:t>
      </w:r>
      <w:r>
        <w:rPr>
          <w:rFonts w:hint="eastAsia" w:ascii="宋体" w:hAnsi="宋体" w:cs="仿宋_GB2312"/>
          <w:color w:val="auto"/>
          <w:kern w:val="0"/>
          <w:sz w:val="28"/>
          <w:szCs w:val="28"/>
        </w:rPr>
        <w:t>施工组织设计除采用文字表述外可附下列图表，图表及格式要求附后。</w:t>
      </w:r>
    </w:p>
    <w:p>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附表一 拟投入本项目的主要施工设备表</w:t>
      </w:r>
    </w:p>
    <w:p>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附表二 拟配备本项目的试验和检测仪器设备表</w:t>
      </w:r>
    </w:p>
    <w:p>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附表三 劳动力计划表</w:t>
      </w:r>
    </w:p>
    <w:p>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附表四 计划开、竣工日期和施工进度网络图</w:t>
      </w:r>
    </w:p>
    <w:p>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附表五 施工总平面图</w:t>
      </w:r>
    </w:p>
    <w:p>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附表六 临时用地表</w:t>
      </w: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附表一：拟投入本项目的主要施工设备表</w:t>
      </w:r>
    </w:p>
    <w:p>
      <w:pPr>
        <w:autoSpaceDE w:val="0"/>
        <w:autoSpaceDN w:val="0"/>
        <w:adjustRightInd w:val="0"/>
        <w:spacing w:line="360" w:lineRule="auto"/>
        <w:jc w:val="left"/>
        <w:rPr>
          <w:rFonts w:ascii="宋体" w:hAnsi="宋体" w:cs="黑体"/>
          <w:color w:val="auto"/>
          <w:kern w:val="0"/>
          <w:sz w:val="28"/>
          <w:szCs w:val="28"/>
        </w:rPr>
      </w:pPr>
    </w:p>
    <w:tbl>
      <w:tblPr>
        <w:tblStyle w:val="20"/>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序号</w:t>
            </w:r>
          </w:p>
        </w:tc>
        <w:tc>
          <w:tcPr>
            <w:tcW w:w="1211"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设备名称</w:t>
            </w:r>
          </w:p>
        </w:tc>
        <w:tc>
          <w:tcPr>
            <w:tcW w:w="931"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型号</w:t>
            </w:r>
          </w:p>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规格</w:t>
            </w:r>
          </w:p>
        </w:tc>
        <w:tc>
          <w:tcPr>
            <w:tcW w:w="931"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数量</w:t>
            </w:r>
          </w:p>
        </w:tc>
        <w:tc>
          <w:tcPr>
            <w:tcW w:w="932"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国别</w:t>
            </w:r>
          </w:p>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产地</w:t>
            </w:r>
          </w:p>
        </w:tc>
        <w:tc>
          <w:tcPr>
            <w:tcW w:w="932"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制造</w:t>
            </w:r>
          </w:p>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年份</w:t>
            </w:r>
          </w:p>
        </w:tc>
        <w:tc>
          <w:tcPr>
            <w:tcW w:w="1201"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额定功率</w:t>
            </w:r>
          </w:p>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w:t>
            </w:r>
            <w:r>
              <w:rPr>
                <w:rFonts w:hint="eastAsia" w:ascii="宋体" w:hAnsi="宋体" w:cs="TimesNewRomanPSMT"/>
                <w:b/>
                <w:color w:val="auto"/>
                <w:kern w:val="0"/>
                <w:sz w:val="24"/>
              </w:rPr>
              <w:t>KW</w:t>
            </w:r>
            <w:r>
              <w:rPr>
                <w:rFonts w:hint="eastAsia" w:ascii="宋体" w:hAnsi="宋体" w:cs="仿宋_GB2312"/>
                <w:color w:val="auto"/>
                <w:kern w:val="0"/>
                <w:sz w:val="24"/>
              </w:rPr>
              <w:t>）</w:t>
            </w:r>
          </w:p>
        </w:tc>
        <w:tc>
          <w:tcPr>
            <w:tcW w:w="662"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生产</w:t>
            </w:r>
          </w:p>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能力</w:t>
            </w:r>
          </w:p>
        </w:tc>
        <w:tc>
          <w:tcPr>
            <w:tcW w:w="932" w:type="dxa"/>
            <w:vAlign w:val="center"/>
          </w:tcPr>
          <w:p>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用于施</w:t>
            </w:r>
          </w:p>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工部位</w:t>
            </w:r>
          </w:p>
        </w:tc>
        <w:tc>
          <w:tcPr>
            <w:tcW w:w="932" w:type="dxa"/>
            <w:vAlign w:val="center"/>
          </w:tcPr>
          <w:p>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pPr>
              <w:autoSpaceDE w:val="0"/>
              <w:autoSpaceDN w:val="0"/>
              <w:adjustRightInd w:val="0"/>
              <w:spacing w:line="360" w:lineRule="auto"/>
              <w:jc w:val="center"/>
              <w:rPr>
                <w:rFonts w:ascii="宋体" w:hAnsi="宋体" w:cs="黑体"/>
                <w:color w:val="auto"/>
                <w:kern w:val="0"/>
                <w:sz w:val="24"/>
              </w:rPr>
            </w:pPr>
          </w:p>
        </w:tc>
        <w:tc>
          <w:tcPr>
            <w:tcW w:w="121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1"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1201" w:type="dxa"/>
            <w:vAlign w:val="center"/>
          </w:tcPr>
          <w:p>
            <w:pPr>
              <w:autoSpaceDE w:val="0"/>
              <w:autoSpaceDN w:val="0"/>
              <w:adjustRightInd w:val="0"/>
              <w:spacing w:line="360" w:lineRule="auto"/>
              <w:jc w:val="center"/>
              <w:rPr>
                <w:rFonts w:ascii="宋体" w:hAnsi="宋体" w:cs="黑体"/>
                <w:color w:val="auto"/>
                <w:kern w:val="0"/>
                <w:sz w:val="24"/>
              </w:rPr>
            </w:pPr>
          </w:p>
        </w:tc>
        <w:tc>
          <w:tcPr>
            <w:tcW w:w="66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c>
          <w:tcPr>
            <w:tcW w:w="932" w:type="dxa"/>
            <w:vAlign w:val="center"/>
          </w:tcPr>
          <w:p>
            <w:pPr>
              <w:autoSpaceDE w:val="0"/>
              <w:autoSpaceDN w:val="0"/>
              <w:adjustRightInd w:val="0"/>
              <w:spacing w:line="360" w:lineRule="auto"/>
              <w:jc w:val="center"/>
              <w:rPr>
                <w:rFonts w:ascii="宋体" w:hAnsi="宋体" w:cs="黑体"/>
                <w:color w:val="auto"/>
                <w:kern w:val="0"/>
                <w:sz w:val="24"/>
              </w:rPr>
            </w:pPr>
          </w:p>
        </w:tc>
      </w:tr>
    </w:tbl>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附表二：拟配备本项目的试验和检测仪器设备表</w:t>
      </w:r>
    </w:p>
    <w:p>
      <w:pPr>
        <w:autoSpaceDE w:val="0"/>
        <w:autoSpaceDN w:val="0"/>
        <w:adjustRightInd w:val="0"/>
        <w:spacing w:line="360" w:lineRule="auto"/>
        <w:jc w:val="center"/>
        <w:rPr>
          <w:rFonts w:ascii="宋体" w:hAnsi="宋体" w:cs="黑体"/>
          <w:color w:val="auto"/>
          <w:kern w:val="0"/>
          <w:sz w:val="30"/>
          <w:szCs w:val="30"/>
        </w:rPr>
      </w:pPr>
    </w:p>
    <w:tbl>
      <w:tblPr>
        <w:tblStyle w:val="20"/>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23"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序号</w:t>
            </w:r>
          </w:p>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仪器设备名称</w:t>
            </w:r>
          </w:p>
        </w:tc>
        <w:tc>
          <w:tcPr>
            <w:tcW w:w="1026"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型号</w:t>
            </w:r>
          </w:p>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规格</w:t>
            </w: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数量</w:t>
            </w:r>
          </w:p>
        </w:tc>
        <w:tc>
          <w:tcPr>
            <w:tcW w:w="1025"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国别</w:t>
            </w:r>
          </w:p>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产地</w:t>
            </w:r>
          </w:p>
        </w:tc>
        <w:tc>
          <w:tcPr>
            <w:tcW w:w="884"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制造</w:t>
            </w:r>
          </w:p>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年份</w:t>
            </w: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已使用台时数</w:t>
            </w: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用途</w:t>
            </w: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pPr>
              <w:autoSpaceDE w:val="0"/>
              <w:autoSpaceDN w:val="0"/>
              <w:adjustRightInd w:val="0"/>
              <w:spacing w:line="360" w:lineRule="auto"/>
              <w:jc w:val="center"/>
              <w:rPr>
                <w:rFonts w:ascii="宋体" w:hAnsi="宋体" w:cs="黑体"/>
                <w:color w:val="auto"/>
                <w:kern w:val="0"/>
                <w:sz w:val="28"/>
                <w:szCs w:val="28"/>
              </w:rPr>
            </w:pPr>
          </w:p>
        </w:tc>
      </w:tr>
    </w:tbl>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仿宋_GB2312"/>
          <w:color w:val="auto"/>
          <w:kern w:val="0"/>
          <w:sz w:val="28"/>
          <w:szCs w:val="28"/>
        </w:rPr>
      </w:pPr>
    </w:p>
    <w:p>
      <w:pPr>
        <w:autoSpaceDE w:val="0"/>
        <w:autoSpaceDN w:val="0"/>
        <w:adjustRightInd w:val="0"/>
        <w:spacing w:line="360" w:lineRule="auto"/>
        <w:jc w:val="left"/>
        <w:rPr>
          <w:rFonts w:ascii="宋体" w:hAnsi="宋体" w:cs="仿宋_GB2312"/>
          <w:color w:val="auto"/>
          <w:kern w:val="0"/>
          <w:sz w:val="28"/>
          <w:szCs w:val="28"/>
        </w:rPr>
      </w:pPr>
    </w:p>
    <w:p>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附表三：劳动力计划表</w:t>
      </w:r>
    </w:p>
    <w:p>
      <w:pPr>
        <w:autoSpaceDE w:val="0"/>
        <w:autoSpaceDN w:val="0"/>
        <w:adjustRightInd w:val="0"/>
        <w:spacing w:line="360" w:lineRule="auto"/>
        <w:jc w:val="right"/>
        <w:rPr>
          <w:rFonts w:ascii="宋体" w:hAnsi="宋体" w:cs="黑体"/>
          <w:color w:val="auto"/>
          <w:kern w:val="0"/>
          <w:sz w:val="28"/>
          <w:szCs w:val="28"/>
        </w:rPr>
      </w:pPr>
      <w:r>
        <w:rPr>
          <w:rFonts w:hint="eastAsia" w:ascii="宋体" w:hAnsi="宋体" w:cs="黑体"/>
          <w:color w:val="auto"/>
          <w:kern w:val="0"/>
          <w:sz w:val="28"/>
          <w:szCs w:val="28"/>
        </w:rPr>
        <w:t>单位：人</w:t>
      </w:r>
    </w:p>
    <w:tbl>
      <w:tblPr>
        <w:tblStyle w:val="20"/>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4"/>
        <w:gridCol w:w="1165"/>
        <w:gridCol w:w="1165"/>
        <w:gridCol w:w="1165"/>
        <w:gridCol w:w="1165"/>
        <w:gridCol w:w="116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工种</w:t>
            </w:r>
          </w:p>
        </w:tc>
        <w:tc>
          <w:tcPr>
            <w:tcW w:w="8157" w:type="dxa"/>
            <w:gridSpan w:val="7"/>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pPr>
              <w:autoSpaceDE w:val="0"/>
              <w:autoSpaceDN w:val="0"/>
              <w:adjustRightInd w:val="0"/>
              <w:spacing w:line="360" w:lineRule="auto"/>
              <w:jc w:val="center"/>
              <w:rPr>
                <w:rFonts w:ascii="宋体" w:hAnsi="宋体" w:cs="黑体"/>
                <w:color w:val="auto"/>
                <w:kern w:val="0"/>
                <w:sz w:val="28"/>
                <w:szCs w:val="28"/>
              </w:rPr>
            </w:pPr>
          </w:p>
        </w:tc>
      </w:tr>
    </w:tbl>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附表四：计划开、竣工日期和施工进度网络图</w:t>
      </w: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ind w:firstLine="957" w:firstLineChars="342"/>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1. </w:t>
      </w:r>
      <w:r>
        <w:rPr>
          <w:rFonts w:hint="eastAsia" w:ascii="宋体" w:hAnsi="宋体" w:cs="仿宋_GB2312"/>
          <w:color w:val="auto"/>
          <w:kern w:val="0"/>
          <w:sz w:val="28"/>
          <w:szCs w:val="28"/>
        </w:rPr>
        <w:t>投标人应递交施工进度网络图或施工进度表，说明按招标文件要求的计划工期进行施工的各个关键日期。</w:t>
      </w:r>
    </w:p>
    <w:p>
      <w:pPr>
        <w:autoSpaceDE w:val="0"/>
        <w:autoSpaceDN w:val="0"/>
        <w:adjustRightInd w:val="0"/>
        <w:spacing w:line="360" w:lineRule="auto"/>
        <w:ind w:firstLine="957" w:firstLineChars="342"/>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2. </w:t>
      </w:r>
      <w:r>
        <w:rPr>
          <w:rFonts w:hint="eastAsia" w:ascii="宋体" w:hAnsi="宋体" w:cs="仿宋_GB2312"/>
          <w:color w:val="auto"/>
          <w:kern w:val="0"/>
          <w:sz w:val="28"/>
          <w:szCs w:val="28"/>
        </w:rPr>
        <w:t>施工进度表可采用网络图（或横道图）表示。</w:t>
      </w: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附表五：施工总平面图</w:t>
      </w:r>
    </w:p>
    <w:p>
      <w:pPr>
        <w:autoSpaceDE w:val="0"/>
        <w:autoSpaceDN w:val="0"/>
        <w:adjustRightInd w:val="0"/>
        <w:spacing w:line="360" w:lineRule="auto"/>
        <w:jc w:val="center"/>
        <w:rPr>
          <w:rFonts w:ascii="宋体" w:hAnsi="宋体" w:cs="黑体"/>
          <w:color w:val="auto"/>
          <w:kern w:val="0"/>
          <w:sz w:val="28"/>
          <w:szCs w:val="28"/>
        </w:rPr>
      </w:pPr>
    </w:p>
    <w:p>
      <w:pPr>
        <w:autoSpaceDE w:val="0"/>
        <w:autoSpaceDN w:val="0"/>
        <w:adjustRightInd w:val="0"/>
        <w:spacing w:line="360" w:lineRule="auto"/>
        <w:ind w:firstLine="840" w:firstLineChars="300"/>
        <w:jc w:val="left"/>
        <w:rPr>
          <w:rFonts w:ascii="宋体" w:hAnsi="宋体" w:cs="仿宋_GB2312"/>
          <w:color w:val="auto"/>
          <w:kern w:val="0"/>
          <w:sz w:val="28"/>
          <w:szCs w:val="28"/>
        </w:rPr>
      </w:pPr>
      <w:r>
        <w:rPr>
          <w:rFonts w:hint="eastAsia" w:ascii="宋体" w:hAnsi="宋体" w:cs="仿宋_GB2312"/>
          <w:color w:val="auto"/>
          <w:kern w:val="0"/>
          <w:sz w:val="28"/>
          <w:szCs w:val="28"/>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spacing w:line="360" w:lineRule="auto"/>
        <w:jc w:val="left"/>
        <w:rPr>
          <w:rFonts w:ascii="宋体" w:hAnsi="宋体" w:cs="TimesNewRomanPSMT"/>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黑体"/>
          <w:color w:val="auto"/>
          <w:kern w:val="0"/>
          <w:sz w:val="30"/>
          <w:szCs w:val="30"/>
        </w:rPr>
        <w:t>附表六：临时用地表</w:t>
      </w:r>
    </w:p>
    <w:tbl>
      <w:tblPr>
        <w:tblStyle w:val="20"/>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8"/>
        <w:gridCol w:w="2329"/>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用 途</w:t>
            </w: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面 积（平方米）</w:t>
            </w: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位 置</w:t>
            </w: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pPr>
              <w:autoSpaceDE w:val="0"/>
              <w:autoSpaceDN w:val="0"/>
              <w:adjustRightInd w:val="0"/>
              <w:spacing w:line="360" w:lineRule="auto"/>
              <w:jc w:val="center"/>
              <w:rPr>
                <w:rFonts w:ascii="宋体" w:hAnsi="宋体" w:cs="黑体"/>
                <w:color w:val="auto"/>
                <w:kern w:val="0"/>
                <w:sz w:val="28"/>
                <w:szCs w:val="28"/>
              </w:rPr>
            </w:pPr>
          </w:p>
        </w:tc>
      </w:tr>
    </w:tbl>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jc w:val="left"/>
        <w:rPr>
          <w:rFonts w:ascii="宋体" w:hAnsi="宋体" w:cs="黑体"/>
          <w:color w:val="auto"/>
          <w:kern w:val="0"/>
          <w:sz w:val="28"/>
          <w:szCs w:val="28"/>
        </w:rPr>
      </w:pPr>
    </w:p>
    <w:p>
      <w:pPr>
        <w:autoSpaceDE w:val="0"/>
        <w:autoSpaceDN w:val="0"/>
        <w:adjustRightInd w:val="0"/>
        <w:spacing w:line="360" w:lineRule="auto"/>
        <w:rPr>
          <w:rFonts w:ascii="宋体" w:hAnsi="宋体" w:cs="黑体"/>
          <w:color w:val="auto"/>
          <w:kern w:val="0"/>
          <w:sz w:val="28"/>
          <w:szCs w:val="28"/>
        </w:rPr>
      </w:pPr>
    </w:p>
    <w:p>
      <w:pPr>
        <w:pStyle w:val="4"/>
        <w:jc w:val="center"/>
        <w:rPr>
          <w:rFonts w:ascii="黑体" w:eastAsia="黑体"/>
          <w:color w:val="auto"/>
          <w:sz w:val="32"/>
        </w:rPr>
      </w:pPr>
      <w:bookmarkStart w:id="104" w:name="_Toc30398"/>
      <w:bookmarkStart w:id="105" w:name="_Toc11030"/>
      <w:r>
        <w:rPr>
          <w:rFonts w:hint="eastAsia" w:ascii="黑体" w:eastAsia="黑体"/>
          <w:color w:val="auto"/>
          <w:sz w:val="32"/>
        </w:rPr>
        <w:t>七、项目管理机构</w:t>
      </w:r>
      <w:bookmarkEnd w:id="104"/>
      <w:bookmarkEnd w:id="105"/>
    </w:p>
    <w:p>
      <w:pPr>
        <w:autoSpaceDE w:val="0"/>
        <w:autoSpaceDN w:val="0"/>
        <w:adjustRightInd w:val="0"/>
        <w:spacing w:line="360" w:lineRule="auto"/>
        <w:jc w:val="left"/>
        <w:rPr>
          <w:rFonts w:ascii="宋体" w:hAnsi="宋体" w:cs="黑体"/>
          <w:color w:val="auto"/>
          <w:kern w:val="0"/>
          <w:sz w:val="30"/>
          <w:szCs w:val="30"/>
        </w:rPr>
      </w:pPr>
    </w:p>
    <w:p>
      <w:pPr>
        <w:numPr>
          <w:ilvl w:val="0"/>
          <w:numId w:val="3"/>
        </w:num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黑体"/>
          <w:color w:val="auto"/>
          <w:kern w:val="0"/>
          <w:sz w:val="30"/>
          <w:szCs w:val="30"/>
        </w:rPr>
        <w:t>项目管理机构组成表</w:t>
      </w:r>
    </w:p>
    <w:tbl>
      <w:tblPr>
        <w:tblStyle w:val="20"/>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225"/>
        <w:gridCol w:w="845"/>
        <w:gridCol w:w="1035"/>
        <w:gridCol w:w="1035"/>
        <w:gridCol w:w="116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职务</w:t>
            </w:r>
          </w:p>
        </w:tc>
        <w:tc>
          <w:tcPr>
            <w:tcW w:w="1034" w:type="dxa"/>
            <w:vMerge w:val="restart"/>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姓名</w:t>
            </w:r>
          </w:p>
        </w:tc>
        <w:tc>
          <w:tcPr>
            <w:tcW w:w="1035" w:type="dxa"/>
            <w:vMerge w:val="restart"/>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职称</w:t>
            </w:r>
          </w:p>
        </w:tc>
        <w:tc>
          <w:tcPr>
            <w:tcW w:w="5309" w:type="dxa"/>
            <w:gridSpan w:val="5"/>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执业或职业资格证明</w:t>
            </w:r>
          </w:p>
        </w:tc>
        <w:tc>
          <w:tcPr>
            <w:tcW w:w="901"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Merge w:val="continue"/>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Merge w:val="continue"/>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证书名称</w:t>
            </w: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级别</w:t>
            </w: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证号</w:t>
            </w: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专业</w:t>
            </w: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养老保险</w:t>
            </w: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pPr>
              <w:autoSpaceDE w:val="0"/>
              <w:autoSpaceDN w:val="0"/>
              <w:adjustRightInd w:val="0"/>
              <w:spacing w:line="360" w:lineRule="auto"/>
              <w:jc w:val="center"/>
              <w:rPr>
                <w:rFonts w:ascii="宋体" w:hAnsi="宋体" w:cs="黑体"/>
                <w:color w:val="auto"/>
                <w:kern w:val="0"/>
                <w:sz w:val="28"/>
                <w:szCs w:val="28"/>
              </w:rPr>
            </w:pPr>
          </w:p>
        </w:tc>
      </w:tr>
    </w:tbl>
    <w:p>
      <w:pPr>
        <w:autoSpaceDE w:val="0"/>
        <w:autoSpaceDN w:val="0"/>
        <w:adjustRightInd w:val="0"/>
        <w:spacing w:line="360" w:lineRule="auto"/>
        <w:jc w:val="left"/>
        <w:rPr>
          <w:rFonts w:ascii="宋体" w:hAnsi="宋体" w:cs="黑体"/>
          <w:color w:val="auto"/>
          <w:kern w:val="0"/>
          <w:sz w:val="28"/>
          <w:szCs w:val="28"/>
        </w:rPr>
      </w:pPr>
    </w:p>
    <w:p>
      <w:pPr>
        <w:numPr>
          <w:ilvl w:val="0"/>
          <w:numId w:val="3"/>
        </w:numPr>
        <w:autoSpaceDE w:val="0"/>
        <w:autoSpaceDN w:val="0"/>
        <w:adjustRightInd w:val="0"/>
        <w:spacing w:line="360" w:lineRule="auto"/>
        <w:jc w:val="left"/>
        <w:rPr>
          <w:rFonts w:ascii="宋体" w:hAnsi="宋体" w:cs="黑体"/>
          <w:color w:val="auto"/>
          <w:kern w:val="0"/>
          <w:sz w:val="30"/>
          <w:szCs w:val="30"/>
        </w:rPr>
      </w:pPr>
      <w:r>
        <w:rPr>
          <w:rFonts w:hint="eastAsia" w:ascii="宋体" w:hAnsi="宋体" w:cs="黑体"/>
          <w:color w:val="auto"/>
          <w:kern w:val="0"/>
          <w:sz w:val="30"/>
          <w:szCs w:val="30"/>
        </w:rPr>
        <w:t>主要人员简历表</w:t>
      </w:r>
    </w:p>
    <w:p>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主要人员简历表”中的项目经理应附建造师证、安全生产考核合格证、身份证、职称证(如有)、学历证(如有)、劳动合同、养老保险复印件，管理过的项目业绩须附合同协议书复印件；技术负责人应附职称证(如有)、学历证(如有)；其他主要人员应附职称证或执业证或上岗证书。</w:t>
      </w:r>
    </w:p>
    <w:tbl>
      <w:tblPr>
        <w:tblStyle w:val="20"/>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姓 名</w:t>
            </w:r>
          </w:p>
        </w:tc>
        <w:tc>
          <w:tcPr>
            <w:tcW w:w="1551"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1555"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年 龄</w:t>
            </w:r>
          </w:p>
        </w:tc>
        <w:tc>
          <w:tcPr>
            <w:tcW w:w="1552" w:type="dxa"/>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1843"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学 历</w:t>
            </w:r>
          </w:p>
        </w:tc>
        <w:tc>
          <w:tcPr>
            <w:tcW w:w="1263" w:type="dxa"/>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职 称</w:t>
            </w:r>
          </w:p>
        </w:tc>
        <w:tc>
          <w:tcPr>
            <w:tcW w:w="1551"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1555"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职 务</w:t>
            </w:r>
          </w:p>
        </w:tc>
        <w:tc>
          <w:tcPr>
            <w:tcW w:w="1552" w:type="dxa"/>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1843"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拟在本合同任职</w:t>
            </w:r>
          </w:p>
        </w:tc>
        <w:tc>
          <w:tcPr>
            <w:tcW w:w="1263" w:type="dxa"/>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毕业学校</w:t>
            </w:r>
          </w:p>
        </w:tc>
        <w:tc>
          <w:tcPr>
            <w:tcW w:w="7764" w:type="dxa"/>
            <w:gridSpan w:val="7"/>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时 间</w:t>
            </w: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参加过的类似项目</w:t>
            </w: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担任职务</w:t>
            </w: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pPr>
              <w:autoSpaceDE w:val="0"/>
              <w:autoSpaceDN w:val="0"/>
              <w:adjustRightInd w:val="0"/>
              <w:spacing w:line="360" w:lineRule="auto"/>
              <w:jc w:val="center"/>
              <w:rPr>
                <w:rFonts w:ascii="宋体" w:hAnsi="宋体" w:cs="仿宋_GB2312"/>
                <w:color w:val="auto"/>
                <w:kern w:val="0"/>
                <w:sz w:val="28"/>
                <w:szCs w:val="28"/>
              </w:rPr>
            </w:pPr>
          </w:p>
        </w:tc>
      </w:tr>
    </w:tbl>
    <w:p>
      <w:pPr>
        <w:autoSpaceDE w:val="0"/>
        <w:autoSpaceDN w:val="0"/>
        <w:adjustRightInd w:val="0"/>
        <w:spacing w:line="360" w:lineRule="auto"/>
        <w:jc w:val="left"/>
        <w:rPr>
          <w:rFonts w:ascii="宋体" w:hAnsi="宋体" w:cs="TimesNewRomanPSMT"/>
          <w:color w:val="auto"/>
          <w:kern w:val="0"/>
          <w:sz w:val="28"/>
          <w:szCs w:val="28"/>
        </w:rPr>
      </w:pPr>
    </w:p>
    <w:p>
      <w:pPr>
        <w:rPr>
          <w:rFonts w:hint="eastAsia" w:ascii="黑体" w:eastAsia="黑体"/>
          <w:color w:val="auto"/>
          <w:sz w:val="32"/>
        </w:rPr>
      </w:pPr>
      <w:bookmarkStart w:id="106" w:name="_Toc20705"/>
      <w:bookmarkStart w:id="107" w:name="_Toc18772"/>
      <w:r>
        <w:rPr>
          <w:rFonts w:hint="eastAsia" w:ascii="黑体" w:eastAsia="黑体"/>
          <w:color w:val="auto"/>
          <w:sz w:val="32"/>
        </w:rPr>
        <w:br w:type="page"/>
      </w:r>
    </w:p>
    <w:p>
      <w:pPr>
        <w:pStyle w:val="4"/>
        <w:jc w:val="center"/>
        <w:rPr>
          <w:rFonts w:ascii="宋体" w:hAnsi="宋体"/>
          <w:b w:val="0"/>
          <w:color w:val="auto"/>
          <w:sz w:val="30"/>
          <w:szCs w:val="30"/>
        </w:rPr>
      </w:pPr>
      <w:r>
        <w:rPr>
          <w:rFonts w:hint="eastAsia" w:ascii="黑体" w:eastAsia="黑体"/>
          <w:color w:val="auto"/>
          <w:sz w:val="32"/>
        </w:rPr>
        <w:t>八、项目经理无在建工程承诺</w:t>
      </w:r>
      <w:bookmarkEnd w:id="106"/>
      <w:bookmarkEnd w:id="107"/>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34"/>
        <w:spacing w:line="360" w:lineRule="auto"/>
        <w:jc w:val="center"/>
        <w:rPr>
          <w:rFonts w:ascii="宋体" w:hAnsi="宋体" w:eastAsia="宋体"/>
          <w:b/>
          <w:color w:val="auto"/>
          <w:kern w:val="2"/>
          <w:szCs w:val="28"/>
        </w:rPr>
      </w:pPr>
    </w:p>
    <w:p>
      <w:pPr>
        <w:pStyle w:val="4"/>
        <w:jc w:val="center"/>
        <w:rPr>
          <w:rFonts w:ascii="黑体" w:eastAsia="黑体"/>
          <w:color w:val="auto"/>
          <w:sz w:val="32"/>
        </w:rPr>
      </w:pPr>
      <w:bookmarkStart w:id="108" w:name="_Toc29858"/>
      <w:bookmarkStart w:id="109" w:name="_Toc4453"/>
      <w:r>
        <w:rPr>
          <w:rFonts w:hint="eastAsia" w:ascii="黑体" w:eastAsia="黑体"/>
          <w:color w:val="auto"/>
          <w:sz w:val="32"/>
        </w:rPr>
        <w:t>九、资格审查资料</w:t>
      </w:r>
      <w:bookmarkEnd w:id="108"/>
      <w:bookmarkEnd w:id="109"/>
    </w:p>
    <w:p>
      <w:pPr>
        <w:pStyle w:val="4"/>
        <w:spacing w:line="480" w:lineRule="exact"/>
        <w:jc w:val="center"/>
        <w:rPr>
          <w:rFonts w:ascii="宋体" w:hAnsi="宋体"/>
          <w:color w:val="auto"/>
          <w:szCs w:val="24"/>
        </w:rPr>
      </w:pPr>
      <w:bookmarkStart w:id="110" w:name="_Toc30366"/>
      <w:bookmarkStart w:id="111" w:name="_Toc2748"/>
      <w:bookmarkStart w:id="112" w:name="_Toc493579168"/>
      <w:bookmarkStart w:id="113" w:name="_Toc517256829"/>
      <w:r>
        <w:rPr>
          <w:rFonts w:hint="eastAsia" w:ascii="宋体" w:hAnsi="宋体"/>
          <w:color w:val="auto"/>
          <w:szCs w:val="24"/>
        </w:rPr>
        <w:t>（一）投标人基本情况表</w:t>
      </w:r>
      <w:bookmarkEnd w:id="110"/>
      <w:bookmarkEnd w:id="111"/>
      <w:bookmarkEnd w:id="112"/>
      <w:bookmarkEnd w:id="113"/>
    </w:p>
    <w:p>
      <w:pPr>
        <w:autoSpaceDE w:val="0"/>
        <w:autoSpaceDN w:val="0"/>
        <w:adjustRightInd w:val="0"/>
        <w:spacing w:line="420" w:lineRule="exact"/>
        <w:jc w:val="left"/>
        <w:rPr>
          <w:rFonts w:ascii="宋体" w:hAnsi="宋体" w:cs="黑体"/>
          <w:color w:val="auto"/>
          <w:kern w:val="0"/>
          <w:sz w:val="24"/>
        </w:rPr>
      </w:pPr>
    </w:p>
    <w:tbl>
      <w:tblPr>
        <w:tblStyle w:val="20"/>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投标人名称</w:t>
            </w:r>
          </w:p>
        </w:tc>
        <w:tc>
          <w:tcPr>
            <w:tcW w:w="7761" w:type="dxa"/>
            <w:gridSpan w:val="7"/>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注册地址</w:t>
            </w:r>
          </w:p>
        </w:tc>
        <w:tc>
          <w:tcPr>
            <w:tcW w:w="3768" w:type="dxa"/>
            <w:gridSpan w:val="3"/>
            <w:vAlign w:val="center"/>
          </w:tcPr>
          <w:p>
            <w:pPr>
              <w:autoSpaceDE w:val="0"/>
              <w:autoSpaceDN w:val="0"/>
              <w:adjustRightInd w:val="0"/>
              <w:spacing w:line="420" w:lineRule="exact"/>
              <w:jc w:val="center"/>
              <w:rPr>
                <w:rFonts w:ascii="宋体" w:hAnsi="宋体" w:cs="黑体"/>
                <w:color w:val="auto"/>
                <w:kern w:val="0"/>
                <w:sz w:val="24"/>
              </w:rPr>
            </w:pPr>
          </w:p>
        </w:tc>
        <w:tc>
          <w:tcPr>
            <w:tcW w:w="1331"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邮政编码</w:t>
            </w:r>
          </w:p>
        </w:tc>
        <w:tc>
          <w:tcPr>
            <w:tcW w:w="2662" w:type="dxa"/>
            <w:gridSpan w:val="2"/>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联系方式</w:t>
            </w: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联系人</w:t>
            </w:r>
          </w:p>
        </w:tc>
        <w:tc>
          <w:tcPr>
            <w:tcW w:w="2661" w:type="dxa"/>
            <w:gridSpan w:val="2"/>
            <w:vAlign w:val="center"/>
          </w:tcPr>
          <w:p>
            <w:pPr>
              <w:autoSpaceDE w:val="0"/>
              <w:autoSpaceDN w:val="0"/>
              <w:adjustRightInd w:val="0"/>
              <w:spacing w:line="420" w:lineRule="exact"/>
              <w:jc w:val="center"/>
              <w:rPr>
                <w:rFonts w:ascii="宋体" w:hAnsi="宋体" w:cs="黑体"/>
                <w:color w:val="auto"/>
                <w:kern w:val="0"/>
                <w:sz w:val="24"/>
              </w:rPr>
            </w:pPr>
          </w:p>
        </w:tc>
        <w:tc>
          <w:tcPr>
            <w:tcW w:w="1331"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电话</w:t>
            </w:r>
          </w:p>
        </w:tc>
        <w:tc>
          <w:tcPr>
            <w:tcW w:w="2662" w:type="dxa"/>
            <w:gridSpan w:val="2"/>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pPr>
              <w:autoSpaceDE w:val="0"/>
              <w:autoSpaceDN w:val="0"/>
              <w:adjustRightInd w:val="0"/>
              <w:spacing w:line="420" w:lineRule="exact"/>
              <w:jc w:val="center"/>
              <w:rPr>
                <w:rFonts w:ascii="宋体" w:hAnsi="宋体" w:cs="黑体"/>
                <w:color w:val="auto"/>
                <w:kern w:val="0"/>
                <w:sz w:val="24"/>
              </w:rPr>
            </w:pP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传 真</w:t>
            </w:r>
          </w:p>
        </w:tc>
        <w:tc>
          <w:tcPr>
            <w:tcW w:w="2661" w:type="dxa"/>
            <w:gridSpan w:val="2"/>
            <w:vAlign w:val="center"/>
          </w:tcPr>
          <w:p>
            <w:pPr>
              <w:autoSpaceDE w:val="0"/>
              <w:autoSpaceDN w:val="0"/>
              <w:adjustRightInd w:val="0"/>
              <w:spacing w:line="420" w:lineRule="exact"/>
              <w:jc w:val="center"/>
              <w:rPr>
                <w:rFonts w:ascii="宋体" w:hAnsi="宋体" w:cs="黑体"/>
                <w:color w:val="auto"/>
                <w:kern w:val="0"/>
                <w:sz w:val="24"/>
              </w:rPr>
            </w:pPr>
          </w:p>
        </w:tc>
        <w:tc>
          <w:tcPr>
            <w:tcW w:w="1331"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网址</w:t>
            </w:r>
          </w:p>
        </w:tc>
        <w:tc>
          <w:tcPr>
            <w:tcW w:w="2662" w:type="dxa"/>
            <w:gridSpan w:val="2"/>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组织结构</w:t>
            </w:r>
          </w:p>
        </w:tc>
        <w:tc>
          <w:tcPr>
            <w:tcW w:w="7761" w:type="dxa"/>
            <w:gridSpan w:val="7"/>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法定代表人</w:t>
            </w: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姓名</w:t>
            </w:r>
          </w:p>
        </w:tc>
        <w:tc>
          <w:tcPr>
            <w:tcW w:w="1330" w:type="dxa"/>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技术职称</w:t>
            </w:r>
          </w:p>
        </w:tc>
        <w:tc>
          <w:tcPr>
            <w:tcW w:w="1331" w:type="dxa"/>
            <w:gridSpan w:val="2"/>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电话</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技术负责人</w:t>
            </w: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姓名</w:t>
            </w:r>
          </w:p>
        </w:tc>
        <w:tc>
          <w:tcPr>
            <w:tcW w:w="1330" w:type="dxa"/>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技术职称</w:t>
            </w:r>
          </w:p>
        </w:tc>
        <w:tc>
          <w:tcPr>
            <w:tcW w:w="1331" w:type="dxa"/>
            <w:gridSpan w:val="2"/>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电话</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成立时间</w:t>
            </w:r>
          </w:p>
        </w:tc>
        <w:tc>
          <w:tcPr>
            <w:tcW w:w="3768" w:type="dxa"/>
            <w:gridSpan w:val="3"/>
            <w:vAlign w:val="center"/>
          </w:tcPr>
          <w:p>
            <w:pPr>
              <w:autoSpaceDE w:val="0"/>
              <w:autoSpaceDN w:val="0"/>
              <w:adjustRightInd w:val="0"/>
              <w:spacing w:line="420" w:lineRule="exact"/>
              <w:jc w:val="center"/>
              <w:rPr>
                <w:rFonts w:ascii="宋体" w:hAnsi="宋体" w:cs="黑体"/>
                <w:color w:val="auto"/>
                <w:kern w:val="0"/>
                <w:sz w:val="24"/>
              </w:rPr>
            </w:pPr>
          </w:p>
        </w:tc>
        <w:tc>
          <w:tcPr>
            <w:tcW w:w="3993" w:type="dxa"/>
            <w:gridSpan w:val="4"/>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企业资质等级</w:t>
            </w:r>
          </w:p>
        </w:tc>
        <w:tc>
          <w:tcPr>
            <w:tcW w:w="3768" w:type="dxa"/>
            <w:gridSpan w:val="3"/>
            <w:vAlign w:val="center"/>
          </w:tcPr>
          <w:p>
            <w:pPr>
              <w:autoSpaceDE w:val="0"/>
              <w:autoSpaceDN w:val="0"/>
              <w:adjustRightInd w:val="0"/>
              <w:spacing w:line="420" w:lineRule="exact"/>
              <w:jc w:val="center"/>
              <w:rPr>
                <w:rFonts w:ascii="宋体" w:hAnsi="宋体" w:cs="黑体"/>
                <w:color w:val="auto"/>
                <w:kern w:val="0"/>
                <w:sz w:val="24"/>
              </w:rPr>
            </w:pPr>
          </w:p>
        </w:tc>
        <w:tc>
          <w:tcPr>
            <w:tcW w:w="1106" w:type="dxa"/>
            <w:vMerge w:val="restart"/>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其中</w:t>
            </w:r>
          </w:p>
        </w:tc>
        <w:tc>
          <w:tcPr>
            <w:tcW w:w="1556"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项目经理</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营业执照号</w:t>
            </w:r>
          </w:p>
        </w:tc>
        <w:tc>
          <w:tcPr>
            <w:tcW w:w="3768" w:type="dxa"/>
            <w:gridSpan w:val="3"/>
            <w:vAlign w:val="center"/>
          </w:tcPr>
          <w:p>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高级职称人员</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注册资金</w:t>
            </w: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p>
        </w:tc>
        <w:tc>
          <w:tcPr>
            <w:tcW w:w="1330" w:type="dxa"/>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中级职称人员</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开户银行</w:t>
            </w: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p>
        </w:tc>
        <w:tc>
          <w:tcPr>
            <w:tcW w:w="1330" w:type="dxa"/>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初级职称人员</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账号</w:t>
            </w:r>
          </w:p>
        </w:tc>
        <w:tc>
          <w:tcPr>
            <w:tcW w:w="1107" w:type="dxa"/>
            <w:vAlign w:val="center"/>
          </w:tcPr>
          <w:p>
            <w:pPr>
              <w:autoSpaceDE w:val="0"/>
              <w:autoSpaceDN w:val="0"/>
              <w:adjustRightInd w:val="0"/>
              <w:spacing w:line="420" w:lineRule="exact"/>
              <w:jc w:val="center"/>
              <w:rPr>
                <w:rFonts w:ascii="宋体" w:hAnsi="宋体" w:cs="黑体"/>
                <w:color w:val="auto"/>
                <w:kern w:val="0"/>
                <w:sz w:val="24"/>
              </w:rPr>
            </w:pPr>
          </w:p>
        </w:tc>
        <w:tc>
          <w:tcPr>
            <w:tcW w:w="1330" w:type="dxa"/>
            <w:vAlign w:val="center"/>
          </w:tcPr>
          <w:p>
            <w:pPr>
              <w:autoSpaceDE w:val="0"/>
              <w:autoSpaceDN w:val="0"/>
              <w:adjustRightInd w:val="0"/>
              <w:spacing w:line="420" w:lineRule="exact"/>
              <w:jc w:val="center"/>
              <w:rPr>
                <w:rFonts w:ascii="宋体" w:hAnsi="宋体" w:cs="黑体"/>
                <w:color w:val="auto"/>
                <w:kern w:val="0"/>
                <w:sz w:val="24"/>
              </w:rPr>
            </w:pP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技工</w:t>
            </w:r>
          </w:p>
        </w:tc>
        <w:tc>
          <w:tcPr>
            <w:tcW w:w="1331" w:type="dxa"/>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经营范围</w:t>
            </w:r>
          </w:p>
        </w:tc>
        <w:tc>
          <w:tcPr>
            <w:tcW w:w="7761" w:type="dxa"/>
            <w:gridSpan w:val="7"/>
            <w:vAlign w:val="center"/>
          </w:tcPr>
          <w:p>
            <w:pPr>
              <w:autoSpaceDE w:val="0"/>
              <w:autoSpaceDN w:val="0"/>
              <w:adjustRightInd w:val="0"/>
              <w:spacing w:line="420" w:lineRule="exact"/>
              <w:jc w:val="center"/>
              <w:rPr>
                <w:rFonts w:ascii="宋体" w:hAnsi="宋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备注</w:t>
            </w:r>
          </w:p>
        </w:tc>
        <w:tc>
          <w:tcPr>
            <w:tcW w:w="7761" w:type="dxa"/>
            <w:gridSpan w:val="7"/>
            <w:vAlign w:val="center"/>
          </w:tcPr>
          <w:p>
            <w:pPr>
              <w:autoSpaceDE w:val="0"/>
              <w:autoSpaceDN w:val="0"/>
              <w:adjustRightInd w:val="0"/>
              <w:spacing w:line="420" w:lineRule="exact"/>
              <w:jc w:val="center"/>
              <w:rPr>
                <w:rFonts w:ascii="宋体" w:hAnsi="宋体" w:cs="黑体"/>
                <w:color w:val="auto"/>
                <w:kern w:val="0"/>
                <w:sz w:val="24"/>
              </w:rPr>
            </w:pPr>
          </w:p>
        </w:tc>
      </w:tr>
    </w:tbl>
    <w:p>
      <w:pPr>
        <w:autoSpaceDE w:val="0"/>
        <w:autoSpaceDN w:val="0"/>
        <w:adjustRightInd w:val="0"/>
        <w:spacing w:line="420" w:lineRule="exact"/>
        <w:jc w:val="left"/>
        <w:rPr>
          <w:rFonts w:ascii="宋体" w:hAnsi="宋体" w:cs="黑体"/>
          <w:color w:val="auto"/>
          <w:kern w:val="0"/>
          <w:sz w:val="24"/>
        </w:rPr>
      </w:pPr>
    </w:p>
    <w:p>
      <w:pPr>
        <w:pStyle w:val="4"/>
        <w:spacing w:line="480" w:lineRule="exact"/>
        <w:jc w:val="center"/>
        <w:rPr>
          <w:rFonts w:ascii="宋体" w:hAnsi="宋体"/>
          <w:color w:val="auto"/>
          <w:szCs w:val="24"/>
        </w:rPr>
      </w:pPr>
      <w:bookmarkStart w:id="114" w:name="_Toc517256830"/>
      <w:bookmarkStart w:id="115" w:name="_Toc23897"/>
      <w:bookmarkStart w:id="116" w:name="_Toc493579169"/>
      <w:bookmarkStart w:id="117" w:name="_Toc15569"/>
      <w:r>
        <w:rPr>
          <w:rFonts w:hint="eastAsia" w:ascii="宋体" w:hAnsi="宋体"/>
          <w:color w:val="auto"/>
          <w:szCs w:val="24"/>
        </w:rPr>
        <w:t>（二）近年财务状况表</w:t>
      </w:r>
      <w:bookmarkEnd w:id="114"/>
      <w:bookmarkEnd w:id="115"/>
      <w:bookmarkEnd w:id="116"/>
      <w:bookmarkEnd w:id="117"/>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autoSpaceDE w:val="0"/>
        <w:autoSpaceDN w:val="0"/>
        <w:adjustRightInd w:val="0"/>
        <w:spacing w:line="420" w:lineRule="exact"/>
        <w:jc w:val="left"/>
        <w:rPr>
          <w:rFonts w:ascii="宋体" w:hAnsi="宋体" w:cs="TimesNewRomanPSMT"/>
          <w:color w:val="auto"/>
          <w:kern w:val="0"/>
          <w:sz w:val="18"/>
          <w:szCs w:val="18"/>
        </w:rPr>
      </w:pPr>
    </w:p>
    <w:p>
      <w:pPr>
        <w:pStyle w:val="4"/>
        <w:spacing w:line="480" w:lineRule="exact"/>
        <w:jc w:val="center"/>
        <w:rPr>
          <w:rFonts w:ascii="宋体" w:hAnsi="宋体"/>
          <w:color w:val="auto"/>
          <w:szCs w:val="24"/>
        </w:rPr>
      </w:pPr>
      <w:bookmarkStart w:id="118" w:name="_Toc493579170"/>
      <w:bookmarkStart w:id="119" w:name="_Toc21529"/>
      <w:bookmarkStart w:id="120" w:name="_Toc517256831"/>
      <w:bookmarkStart w:id="121" w:name="_Toc1508"/>
      <w:r>
        <w:rPr>
          <w:rFonts w:hint="eastAsia" w:ascii="宋体" w:hAnsi="宋体"/>
          <w:color w:val="auto"/>
          <w:szCs w:val="24"/>
        </w:rPr>
        <w:t>（三）近年完成的类似项目情况表</w:t>
      </w:r>
      <w:bookmarkEnd w:id="118"/>
      <w:bookmarkEnd w:id="119"/>
      <w:bookmarkEnd w:id="120"/>
      <w:bookmarkEnd w:id="121"/>
    </w:p>
    <w:p>
      <w:pPr>
        <w:autoSpaceDE w:val="0"/>
        <w:autoSpaceDN w:val="0"/>
        <w:adjustRightInd w:val="0"/>
        <w:spacing w:line="420" w:lineRule="exact"/>
        <w:jc w:val="left"/>
        <w:rPr>
          <w:rFonts w:ascii="宋体" w:hAnsi="宋体" w:cs="黑体"/>
          <w:color w:val="auto"/>
          <w:kern w:val="0"/>
          <w:sz w:val="24"/>
        </w:rPr>
      </w:pPr>
    </w:p>
    <w:tbl>
      <w:tblPr>
        <w:tblStyle w:val="20"/>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项目名称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项目所在地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发包人名称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发包人地址</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发包人电话</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合同价格</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开工日期</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竣工日期</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承担的工作</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工程质量</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项目经理</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技术负责人</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总监理工程师及电话</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项目描述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备注</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bl>
    <w:p>
      <w:pPr>
        <w:autoSpaceDE w:val="0"/>
        <w:autoSpaceDN w:val="0"/>
        <w:adjustRightInd w:val="0"/>
        <w:spacing w:line="420" w:lineRule="exact"/>
        <w:jc w:val="left"/>
        <w:rPr>
          <w:rFonts w:ascii="宋体" w:hAnsi="宋体" w:cs="TimesNewRomanPSMT"/>
          <w:color w:val="auto"/>
          <w:kern w:val="0"/>
          <w:sz w:val="18"/>
          <w:szCs w:val="18"/>
        </w:rPr>
      </w:pPr>
    </w:p>
    <w:p>
      <w:pPr>
        <w:pStyle w:val="4"/>
        <w:spacing w:line="480" w:lineRule="exact"/>
        <w:jc w:val="center"/>
        <w:rPr>
          <w:rFonts w:ascii="宋体" w:hAnsi="宋体"/>
          <w:color w:val="auto"/>
          <w:szCs w:val="24"/>
        </w:rPr>
      </w:pPr>
      <w:bookmarkStart w:id="122" w:name="_Toc9626"/>
      <w:bookmarkStart w:id="123" w:name="_Toc517256832"/>
      <w:bookmarkStart w:id="124" w:name="_Toc493579171"/>
      <w:bookmarkStart w:id="125" w:name="_Toc22084"/>
      <w:r>
        <w:rPr>
          <w:rFonts w:hint="eastAsia" w:ascii="宋体" w:hAnsi="宋体"/>
          <w:color w:val="auto"/>
          <w:szCs w:val="24"/>
        </w:rPr>
        <w:t>（四）正在施工的和新承接的项目情况表</w:t>
      </w:r>
      <w:bookmarkEnd w:id="122"/>
      <w:bookmarkEnd w:id="123"/>
      <w:bookmarkEnd w:id="124"/>
      <w:bookmarkEnd w:id="125"/>
    </w:p>
    <w:tbl>
      <w:tblPr>
        <w:tblStyle w:val="20"/>
        <w:tblpPr w:leftFromText="180" w:rightFromText="180" w:vertAnchor="text" w:horzAnchor="page" w:tblpX="1729" w:tblpY="219"/>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项目名称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项目所在地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发包人名称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发包人地址</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发包人电话</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签约合同价</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开工日期</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计划竣工日期</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承担的工作</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工程质量</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项目经理</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技术负责人</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总监理工程师及电话</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项目描述</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备注</w:t>
            </w:r>
          </w:p>
        </w:tc>
        <w:tc>
          <w:tcPr>
            <w:tcW w:w="6261" w:type="dxa"/>
            <w:vAlign w:val="center"/>
          </w:tcPr>
          <w:p>
            <w:pPr>
              <w:autoSpaceDE w:val="0"/>
              <w:autoSpaceDN w:val="0"/>
              <w:adjustRightInd w:val="0"/>
              <w:spacing w:line="420" w:lineRule="exact"/>
              <w:jc w:val="center"/>
              <w:rPr>
                <w:rFonts w:ascii="宋体" w:hAnsi="宋体" w:cs="仿宋_GB2312"/>
                <w:color w:val="auto"/>
                <w:kern w:val="0"/>
                <w:szCs w:val="21"/>
              </w:rPr>
            </w:pPr>
          </w:p>
        </w:tc>
      </w:tr>
    </w:tbl>
    <w:p>
      <w:pPr>
        <w:autoSpaceDE w:val="0"/>
        <w:autoSpaceDN w:val="0"/>
        <w:adjustRightInd w:val="0"/>
        <w:spacing w:line="420" w:lineRule="exact"/>
        <w:jc w:val="left"/>
        <w:rPr>
          <w:rFonts w:ascii="宋体" w:hAnsi="宋体" w:cs="仿宋_GB2312"/>
          <w:color w:val="auto"/>
          <w:kern w:val="0"/>
          <w:szCs w:val="21"/>
        </w:rPr>
      </w:pPr>
    </w:p>
    <w:p>
      <w:pPr>
        <w:autoSpaceDE w:val="0"/>
        <w:autoSpaceDN w:val="0"/>
        <w:adjustRightInd w:val="0"/>
        <w:spacing w:line="420" w:lineRule="exact"/>
        <w:jc w:val="left"/>
        <w:rPr>
          <w:rFonts w:ascii="宋体" w:hAnsi="宋体" w:cs="仿宋_GB2312"/>
          <w:color w:val="auto"/>
          <w:kern w:val="0"/>
          <w:szCs w:val="21"/>
        </w:rPr>
      </w:pPr>
    </w:p>
    <w:p>
      <w:pPr>
        <w:autoSpaceDE w:val="0"/>
        <w:autoSpaceDN w:val="0"/>
        <w:adjustRightInd w:val="0"/>
        <w:spacing w:line="420" w:lineRule="exact"/>
        <w:jc w:val="left"/>
        <w:rPr>
          <w:rFonts w:ascii="宋体" w:hAnsi="宋体" w:cs="黑体"/>
          <w:color w:val="auto"/>
          <w:kern w:val="0"/>
          <w:sz w:val="24"/>
        </w:rPr>
      </w:pPr>
    </w:p>
    <w:p>
      <w:pPr>
        <w:pStyle w:val="4"/>
        <w:spacing w:line="480" w:lineRule="exact"/>
        <w:jc w:val="center"/>
        <w:rPr>
          <w:rFonts w:ascii="宋体" w:hAnsi="宋体"/>
          <w:color w:val="auto"/>
          <w:szCs w:val="24"/>
        </w:rPr>
      </w:pPr>
      <w:bookmarkStart w:id="126" w:name="_Toc517256833"/>
      <w:bookmarkStart w:id="127" w:name="_Toc9872"/>
      <w:bookmarkStart w:id="128" w:name="_Toc19257"/>
      <w:bookmarkStart w:id="129" w:name="_Toc493579172"/>
      <w:r>
        <w:rPr>
          <w:rFonts w:hint="eastAsia" w:ascii="宋体" w:hAnsi="宋体"/>
          <w:color w:val="auto"/>
          <w:szCs w:val="24"/>
        </w:rPr>
        <w:t>（五）近年发生的诉讼及仲裁情况</w:t>
      </w:r>
      <w:bookmarkEnd w:id="126"/>
      <w:bookmarkEnd w:id="127"/>
      <w:bookmarkEnd w:id="128"/>
      <w:bookmarkEnd w:id="129"/>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autoSpaceDE w:val="0"/>
        <w:autoSpaceDN w:val="0"/>
        <w:adjustRightInd w:val="0"/>
        <w:spacing w:line="420" w:lineRule="exact"/>
        <w:jc w:val="left"/>
        <w:rPr>
          <w:rFonts w:ascii="宋体" w:hAnsi="宋体" w:cs="黑体"/>
          <w:color w:val="auto"/>
          <w:kern w:val="0"/>
          <w:sz w:val="24"/>
        </w:rPr>
      </w:pPr>
    </w:p>
    <w:p>
      <w:pPr>
        <w:pStyle w:val="4"/>
        <w:jc w:val="center"/>
        <w:rPr>
          <w:rFonts w:hint="eastAsia"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九、</w:t>
      </w:r>
      <w:r>
        <w:rPr>
          <w:rFonts w:hint="eastAsia" w:ascii="黑体" w:hAnsi="Times New Roman" w:eastAsia="黑体" w:cs="Times New Roman"/>
          <w:color w:val="auto"/>
          <w:sz w:val="28"/>
          <w:szCs w:val="28"/>
        </w:rPr>
        <w:t>中小企业声明函（工程、服务）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w:t>
      </w:r>
      <w:r>
        <w:rPr>
          <w:rFonts w:hint="eastAsia" w:ascii="宋体" w:hAnsi="宋体" w:eastAsia="宋体" w:cs="宋体"/>
          <w:color w:val="auto"/>
          <w:sz w:val="24"/>
          <w:szCs w:val="24"/>
          <w:u w:val="single"/>
        </w:rPr>
        <w:t>（或者：服务全部由符合政策要求的中小企业承接）</w:t>
      </w:r>
      <w:r>
        <w:rPr>
          <w:rFonts w:hint="eastAsia" w:ascii="宋体" w:hAnsi="宋体" w:eastAsia="宋体" w:cs="宋体"/>
          <w:color w:val="auto"/>
          <w:sz w:val="24"/>
          <w:szCs w:val="24"/>
        </w:rPr>
        <w:t>。相关企业</w:t>
      </w:r>
      <w:r>
        <w:rPr>
          <w:rFonts w:hint="eastAsia" w:ascii="宋体" w:hAnsi="宋体" w:eastAsia="宋体" w:cs="宋体"/>
          <w:color w:val="auto"/>
          <w:sz w:val="24"/>
          <w:szCs w:val="24"/>
          <w:u w:val="single"/>
        </w:rPr>
        <w:t>（含联合 体中的中小企业、签订分包意向协议的中小企业）</w:t>
      </w:r>
      <w:r>
        <w:rPr>
          <w:rFonts w:hint="eastAsia" w:ascii="宋体" w:hAnsi="宋体" w:eastAsia="宋体" w:cs="宋体"/>
          <w:color w:val="auto"/>
          <w:sz w:val="24"/>
          <w:szCs w:val="24"/>
        </w:rPr>
        <w:t>的具体情 况如下：</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承建（承接）企业为（企业名称），从业人员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万元1，属于（中型企业、小型企业、微型企业）； </w:t>
      </w:r>
    </w:p>
    <w:p>
      <w:pPr>
        <w:keepNext w:val="0"/>
        <w:keepLines w:val="0"/>
        <w:pageBreakBefore w:val="0"/>
        <w:widowControl w:val="0"/>
        <w:numPr>
          <w:ilvl w:val="0"/>
          <w:numId w:val="0"/>
        </w:numPr>
        <w:kinsoku/>
        <w:wordWrap/>
        <w:overflowPunct/>
        <w:topLinePunct w:val="0"/>
        <w:bidi w:val="0"/>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i w:val="0"/>
          <w:iCs w:val="0"/>
          <w:color w:val="auto"/>
          <w:sz w:val="24"/>
          <w:szCs w:val="24"/>
          <w:u w:val="single"/>
        </w:rPr>
        <w:t>（中型企业、 小型企业、微型企业）</w:t>
      </w:r>
      <w:r>
        <w:rPr>
          <w:rFonts w:hint="eastAsia" w:ascii="宋体" w:hAnsi="宋体" w:eastAsia="宋体" w:cs="宋体"/>
          <w:color w:val="auto"/>
          <w:sz w:val="24"/>
          <w:szCs w:val="24"/>
        </w:rPr>
        <w:t>； ……</w:t>
      </w:r>
    </w:p>
    <w:p>
      <w:pPr>
        <w:keepNext w:val="0"/>
        <w:keepLines w:val="0"/>
        <w:pageBreakBefore w:val="0"/>
        <w:widowControl w:val="0"/>
        <w:numPr>
          <w:ilvl w:val="0"/>
          <w:numId w:val="0"/>
        </w:numPr>
        <w:kinsoku/>
        <w:wordWrap/>
        <w:overflowPunct/>
        <w:topLinePunct w:val="0"/>
        <w:bidi w:val="0"/>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bidi w:val="0"/>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bidi w:val="0"/>
        <w:snapToGrid/>
        <w:spacing w:line="360" w:lineRule="auto"/>
        <w:ind w:leftChars="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pPr>
        <w:keepNext w:val="0"/>
        <w:keepLines w:val="0"/>
        <w:pageBreakBefore w:val="0"/>
        <w:widowControl w:val="0"/>
        <w:numPr>
          <w:ilvl w:val="0"/>
          <w:numId w:val="0"/>
        </w:numPr>
        <w:kinsoku/>
        <w:wordWrap/>
        <w:overflowPunct/>
        <w:topLinePunct w:val="0"/>
        <w:bidi w:val="0"/>
        <w:snapToGrid/>
        <w:spacing w:line="360" w:lineRule="auto"/>
        <w:ind w:leftChars="0" w:firstLine="4800" w:firstLineChars="2000"/>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日 期：</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color w:val="auto"/>
        </w:rPr>
      </w:pPr>
      <w:r>
        <w:rPr>
          <w:rFonts w:hint="eastAsia"/>
          <w:color w:val="auto"/>
          <w:lang w:val="en-US" w:eastAsia="zh-CN"/>
        </w:rPr>
        <w:t>注：1.</w:t>
      </w:r>
      <w:r>
        <w:rPr>
          <w:rFonts w:hint="eastAsia"/>
          <w:color w:val="auto"/>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2.本项目如是只面向中小企业采购的应当必须提供。</w:t>
      </w:r>
    </w:p>
    <w:p>
      <w:pPr>
        <w:pStyle w:val="30"/>
        <w:rPr>
          <w:rFonts w:hint="default" w:eastAsia="宋体"/>
          <w:color w:val="auto"/>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p>
    <w:p>
      <w:pPr>
        <w:autoSpaceDE w:val="0"/>
        <w:autoSpaceDN w:val="0"/>
        <w:adjustRightInd w:val="0"/>
        <w:spacing w:line="360" w:lineRule="auto"/>
        <w:jc w:val="center"/>
        <w:rPr>
          <w:rFonts w:hint="eastAsia" w:ascii="黑体" w:hAnsi="Times New Roman" w:eastAsia="黑体" w:cs="Times New Roman"/>
          <w:b/>
          <w:bCs/>
          <w:color w:val="auto"/>
          <w:kern w:val="2"/>
          <w:sz w:val="32"/>
          <w:szCs w:val="32"/>
          <w:lang w:val="en-US" w:eastAsia="zh-CN" w:bidi="ar-SA"/>
        </w:rPr>
      </w:pPr>
      <w:r>
        <w:rPr>
          <w:rFonts w:hint="eastAsia" w:ascii="黑体" w:hAnsi="Times New Roman" w:eastAsia="黑体" w:cs="Times New Roman"/>
          <w:b/>
          <w:bCs/>
          <w:color w:val="auto"/>
          <w:kern w:val="2"/>
          <w:sz w:val="32"/>
          <w:szCs w:val="32"/>
          <w:lang w:val="en-US" w:eastAsia="zh-CN" w:bidi="ar-SA"/>
        </w:rPr>
        <w:t>十、其它投标人认为有必要加入的材料</w:t>
      </w:r>
    </w:p>
    <w:p>
      <w:pPr>
        <w:rPr>
          <w:rFonts w:hint="eastAsia" w:ascii="黑体" w:hAnsi="Times New Roman" w:eastAsia="黑体" w:cs="Times New Roman"/>
          <w:b/>
          <w:bCs/>
          <w:color w:val="auto"/>
          <w:kern w:val="2"/>
          <w:sz w:val="32"/>
          <w:szCs w:val="32"/>
          <w:lang w:val="en-US" w:eastAsia="zh-CN" w:bidi="ar-SA"/>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pStyle w:val="25"/>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5"/>
        <w:ind w:firstLine="210"/>
        <w:rPr>
          <w:color w:val="auto"/>
        </w:rPr>
      </w:pPr>
    </w:p>
    <w:p>
      <w:pPr>
        <w:pStyle w:val="2"/>
        <w:bidi w:val="0"/>
        <w:jc w:val="center"/>
        <w:rPr>
          <w:rFonts w:hint="eastAsia" w:ascii="黑体" w:hAnsi="Times New Roman" w:eastAsia="黑体" w:cs="Times New Roman"/>
          <w:b/>
          <w:bCs/>
          <w:color w:val="auto"/>
          <w:kern w:val="2"/>
          <w:sz w:val="32"/>
          <w:szCs w:val="32"/>
          <w:lang w:val="en-US" w:eastAsia="zh-CN" w:bidi="ar-SA"/>
        </w:rPr>
      </w:pPr>
      <w:bookmarkStart w:id="130" w:name="_Toc4150"/>
      <w:r>
        <w:rPr>
          <w:rFonts w:hint="eastAsia" w:ascii="黑体" w:hAnsi="Times New Roman" w:eastAsia="黑体" w:cs="Times New Roman"/>
          <w:b/>
          <w:bCs/>
          <w:color w:val="auto"/>
          <w:kern w:val="2"/>
          <w:sz w:val="32"/>
          <w:szCs w:val="32"/>
          <w:lang w:val="en-US" w:eastAsia="zh-CN" w:bidi="ar-SA"/>
        </w:rPr>
        <w:t>十一、周口市政府采购合同融资政策告知函</w:t>
      </w:r>
      <w:bookmarkEnd w:id="130"/>
    </w:p>
    <w:p>
      <w:pPr>
        <w:pStyle w:val="25"/>
        <w:ind w:firstLine="240"/>
        <w:rPr>
          <w:rFonts w:asciiTheme="minorEastAsia" w:hAnsiTheme="minorEastAsia" w:eastAsiaTheme="minorEastAsia"/>
          <w:color w:val="auto"/>
          <w:sz w:val="24"/>
        </w:rPr>
      </w:pPr>
    </w:p>
    <w:p>
      <w:pPr>
        <w:pStyle w:val="25"/>
        <w:ind w:firstLine="240"/>
        <w:rPr>
          <w:rFonts w:asciiTheme="minorEastAsia" w:hAnsiTheme="minorEastAsia" w:eastAsiaTheme="minorEastAsia"/>
          <w:color w:val="auto"/>
          <w:sz w:val="24"/>
        </w:rPr>
      </w:pPr>
    </w:p>
    <w:p>
      <w:pPr>
        <w:pStyle w:val="25"/>
        <w:ind w:firstLine="240"/>
        <w:rPr>
          <w:rFonts w:asciiTheme="minorEastAsia" w:hAnsiTheme="minorEastAsia" w:eastAsiaTheme="minorEastAsia"/>
          <w:color w:val="auto"/>
          <w:sz w:val="24"/>
        </w:rPr>
      </w:pPr>
    </w:p>
    <w:p>
      <w:pPr>
        <w:pStyle w:val="25"/>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pPr>
        <w:pStyle w:val="25"/>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pPr>
        <w:pStyle w:val="25"/>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5"/>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pPr>
        <w:pStyle w:val="34"/>
        <w:spacing w:line="360" w:lineRule="auto"/>
        <w:jc w:val="left"/>
        <w:rPr>
          <w:rFonts w:ascii="宋体" w:hAnsi="宋体" w:eastAsia="宋体"/>
          <w:color w:val="auto"/>
          <w:kern w:val="2"/>
          <w:sz w:val="32"/>
          <w:szCs w:val="32"/>
        </w:rPr>
      </w:pPr>
    </w:p>
    <w:p>
      <w:pPr>
        <w:rPr>
          <w:color w:val="auto"/>
        </w:rPr>
      </w:pPr>
    </w:p>
    <w:sectPr>
      <w:headerReference r:id="rId4" w:type="default"/>
      <w:footerReference r:id="rId5" w:type="default"/>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40001" w:csb1="00000000"/>
  </w:font>
  <w:font w:name="KaiTi_GB2312">
    <w:altName w:val="楷体"/>
    <w:panose1 w:val="02010609060101010101"/>
    <w:charset w:val="00"/>
    <w:family w:val="roman"/>
    <w:pitch w:val="default"/>
    <w:sig w:usb0="00000000" w:usb1="00000000" w:usb2="00000000" w:usb3="00000000" w:csb0="00000000" w:csb1="00000000"/>
  </w:font>
  <w:font w:name="方正小标宋简体">
    <w:altName w:val="方正舒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60" w:lineRule="atLeast"/>
      <w:jc w:val="both"/>
      <w:rPr>
        <w:rFonts w:ascii="楷体_GB2312" w:eastAsia="楷体_GB2312"/>
        <w:sz w:val="28"/>
        <w:u w:val="single"/>
      </w:rPr>
    </w:pPr>
  </w:p>
  <w:p>
    <w:pPr>
      <w:pStyle w:val="14"/>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06BA9"/>
    <w:multiLevelType w:val="singleLevel"/>
    <w:tmpl w:val="A3706BA9"/>
    <w:lvl w:ilvl="0" w:tentative="0">
      <w:start w:val="1"/>
      <w:numFmt w:val="decimal"/>
      <w:suff w:val="nothing"/>
      <w:lvlText w:val="%1、"/>
      <w:lvlJc w:val="left"/>
    </w:lvl>
  </w:abstractNum>
  <w:abstractNum w:abstractNumId="1">
    <w:nsid w:val="068C5653"/>
    <w:multiLevelType w:val="multilevel"/>
    <w:tmpl w:val="068C565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2D47AA"/>
    <w:multiLevelType w:val="multilevel"/>
    <w:tmpl w:val="1F2D47A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313046BD"/>
    <w:rsid w:val="13837DE6"/>
    <w:rsid w:val="2EB00920"/>
    <w:rsid w:val="2F096990"/>
    <w:rsid w:val="313046BD"/>
    <w:rsid w:val="3F6C1379"/>
    <w:rsid w:val="40774C91"/>
    <w:rsid w:val="449F3705"/>
    <w:rsid w:val="62487DE4"/>
    <w:rsid w:val="63D70643"/>
    <w:rsid w:val="6BCE10F3"/>
    <w:rsid w:val="7CCE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pacing w:after="120"/>
    </w:pPr>
  </w:style>
  <w:style w:type="paragraph" w:styleId="9">
    <w:name w:val="Body Text Indent"/>
    <w:basedOn w:val="1"/>
    <w:next w:val="10"/>
    <w:qFormat/>
    <w:uiPriority w:val="0"/>
    <w:pPr>
      <w:ind w:firstLine="632" w:firstLineChars="200"/>
    </w:pPr>
    <w:rPr>
      <w:rFonts w:ascii="仿宋_GB2312" w:hAnsi="华文楷体" w:eastAsia="仿宋_GB2312"/>
      <w:sz w:val="32"/>
    </w:rPr>
  </w:style>
  <w:style w:type="paragraph" w:styleId="10">
    <w:name w:val="envelope return"/>
    <w:basedOn w:val="1"/>
    <w:qFormat/>
    <w:uiPriority w:val="99"/>
    <w:pPr>
      <w:snapToGrid w:val="0"/>
    </w:pPr>
    <w:rPr>
      <w:rFonts w:ascii="Arial" w:hAnsi="Arial"/>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99"/>
    <w:pPr>
      <w:snapToGrid w:val="0"/>
      <w:jc w:val="left"/>
    </w:pPr>
    <w:rPr>
      <w:sz w:val="18"/>
      <w:szCs w:val="18"/>
    </w:rPr>
  </w:style>
  <w:style w:type="paragraph" w:styleId="16">
    <w:name w:val="toc 2"/>
    <w:basedOn w:val="1"/>
    <w:next w:val="1"/>
    <w:qFormat/>
    <w:uiPriority w:val="39"/>
    <w:pPr>
      <w:ind w:left="420" w:leftChars="200"/>
    </w:pPr>
    <w:rPr>
      <w:rFonts w:ascii="宋体"/>
      <w:b/>
      <w:sz w:val="28"/>
      <w:szCs w:val="20"/>
    </w:rPr>
  </w:style>
  <w:style w:type="paragraph" w:styleId="17">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18">
    <w:name w:val="Body Text First Indent"/>
    <w:basedOn w:val="8"/>
    <w:next w:val="1"/>
    <w:qFormat/>
    <w:uiPriority w:val="0"/>
    <w:pPr>
      <w:ind w:firstLine="420" w:firstLineChars="100"/>
    </w:pPr>
  </w:style>
  <w:style w:type="paragraph" w:styleId="19">
    <w:name w:val="Body Text First Indent 2"/>
    <w:basedOn w:val="9"/>
    <w:qFormat/>
    <w:uiPriority w:val="99"/>
    <w:pPr>
      <w:tabs>
        <w:tab w:val="left" w:pos="0"/>
        <w:tab w:val="left" w:pos="993"/>
        <w:tab w:val="left" w:pos="1134"/>
      </w:tabs>
      <w:ind w:firstLine="420"/>
    </w:p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333333"/>
      <w:u w:val="none"/>
    </w:rPr>
  </w:style>
  <w:style w:type="paragraph" w:customStyle="1" w:styleId="25">
    <w:name w:val="BodyText1I"/>
    <w:basedOn w:val="26"/>
    <w:qFormat/>
    <w:uiPriority w:val="99"/>
    <w:pPr>
      <w:ind w:firstLine="420" w:firstLineChars="100"/>
    </w:pPr>
  </w:style>
  <w:style w:type="paragraph" w:customStyle="1" w:styleId="26">
    <w:name w:val="BodyText"/>
    <w:basedOn w:val="1"/>
    <w:qFormat/>
    <w:uiPriority w:val="99"/>
    <w:pPr>
      <w:spacing w:after="120"/>
    </w:pPr>
  </w:style>
  <w:style w:type="paragraph" w:customStyle="1" w:styleId="27">
    <w:name w:val="Body Text First Indent1"/>
    <w:basedOn w:val="8"/>
    <w:qFormat/>
    <w:uiPriority w:val="0"/>
    <w:pPr>
      <w:autoSpaceDE w:val="0"/>
      <w:autoSpaceDN w:val="0"/>
      <w:ind w:firstLine="420" w:firstLineChars="100"/>
      <w:jc w:val="left"/>
    </w:pPr>
    <w:rPr>
      <w:rFonts w:ascii="宋体" w:hAnsi="等线" w:eastAsia="等线" w:cs="宋体"/>
      <w:kern w:val="0"/>
      <w:lang w:val="zh-CN"/>
    </w:rPr>
  </w:style>
  <w:style w:type="paragraph" w:styleId="28">
    <w:name w:val="List Paragraph"/>
    <w:basedOn w:val="1"/>
    <w:qFormat/>
    <w:uiPriority w:val="1"/>
    <w:pPr>
      <w:ind w:firstLine="420" w:firstLineChars="200"/>
    </w:p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无间隔1"/>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D&amp;L"/>
    <w:basedOn w:val="14"/>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32">
    <w:name w:val="NormalCharacter"/>
    <w:autoRedefine/>
    <w:qFormat/>
    <w:uiPriority w:val="0"/>
  </w:style>
  <w:style w:type="paragraph" w:customStyle="1" w:styleId="33">
    <w:name w:val="正文1"/>
    <w:basedOn w:val="1"/>
    <w:qFormat/>
    <w:uiPriority w:val="0"/>
    <w:pPr>
      <w:widowControl/>
      <w:topLinePunct/>
      <w:spacing w:beforeLines="50" w:afterLines="50" w:line="300" w:lineRule="auto"/>
      <w:ind w:left="420"/>
    </w:pPr>
  </w:style>
  <w:style w:type="paragraph" w:customStyle="1" w:styleId="3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kern w:val="0"/>
      <w:sz w:val="28"/>
      <w:szCs w:val="20"/>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22107</Words>
  <Characters>23420</Characters>
  <Lines>0</Lines>
  <Paragraphs>0</Paragraphs>
  <TotalTime>2</TotalTime>
  <ScaleCrop>false</ScaleCrop>
  <LinksUpToDate>false</LinksUpToDate>
  <CharactersWithSpaces>24243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2024-05-27T00:30:00Z</dcterms:created>
  <dc:creator>Administrator</dc:creator>
  <cp:lastModifiedBy>user</cp:lastModifiedBy>
  <dcterms:modified xsi:type="dcterms:W3CDTF">2024-05-31T07:27:20Z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7C849464DB0E43E2BDD788721D80F7B4_11</vt:lpwstr>
  </property>
</Properties>
</file>