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pPr>
        <w:tabs>
          <w:tab w:val="left" w:pos="315"/>
          <w:tab w:val="left" w:pos="8820"/>
        </w:tabs>
        <w:spacing w:line="600" w:lineRule="auto"/>
        <w:ind w:right="267" w:rightChars="127"/>
        <w:jc w:val="center"/>
        <w:rPr>
          <w:rFonts w:ascii="微软简标宋" w:eastAsia="黑体"/>
          <w:b/>
          <w:bCs/>
          <w:sz w:val="48"/>
        </w:rPr>
      </w:pPr>
    </w:p>
    <w:p>
      <w:pPr>
        <w:tabs>
          <w:tab w:val="left" w:pos="315"/>
          <w:tab w:val="left" w:pos="8820"/>
        </w:tabs>
        <w:spacing w:line="600" w:lineRule="auto"/>
        <w:ind w:right="267" w:rightChars="127"/>
        <w:jc w:val="center"/>
        <w:rPr>
          <w:rFonts w:ascii="微软简标宋" w:eastAsia="黑体"/>
          <w:b/>
          <w:bCs/>
          <w:sz w:val="48"/>
        </w:rPr>
      </w:pPr>
    </w:p>
    <w:p>
      <w:pPr>
        <w:tabs>
          <w:tab w:val="left" w:pos="315"/>
          <w:tab w:val="left" w:pos="8820"/>
        </w:tabs>
        <w:spacing w:line="600" w:lineRule="auto"/>
        <w:ind w:right="267" w:rightChars="127"/>
        <w:jc w:val="center"/>
        <w:rPr>
          <w:rFonts w:ascii="微软简标宋" w:eastAsia="黑体"/>
          <w:b/>
          <w:bCs/>
          <w:sz w:val="48"/>
        </w:rPr>
      </w:pPr>
      <w:r>
        <w:rPr>
          <w:rFonts w:hint="eastAsia" w:ascii="微软简标宋" w:eastAsia="黑体"/>
          <w:b/>
          <w:bCs/>
          <w:sz w:val="48"/>
        </w:rPr>
        <w:t>竞争性磋商文件</w:t>
      </w:r>
    </w:p>
    <w:p>
      <w:pPr>
        <w:tabs>
          <w:tab w:val="left" w:pos="315"/>
          <w:tab w:val="left" w:pos="8820"/>
        </w:tabs>
        <w:ind w:right="267" w:rightChars="127"/>
        <w:rPr>
          <w:rFonts w:ascii="仿宋_GB2312" w:eastAsia="仿宋_GB2312"/>
          <w:sz w:val="44"/>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jc w:val="center"/>
        <w:rPr>
          <w:rFonts w:ascii="宋体" w:hAnsi="宋体"/>
          <w:sz w:val="32"/>
        </w:rPr>
      </w:pPr>
    </w:p>
    <w:p>
      <w:pPr>
        <w:pStyle w:val="2"/>
        <w:ind w:firstLine="320"/>
        <w:rPr>
          <w:rFonts w:ascii="宋体" w:hAnsi="宋体"/>
          <w:sz w:val="32"/>
        </w:rPr>
      </w:pPr>
    </w:p>
    <w:p>
      <w:pPr>
        <w:pStyle w:val="2"/>
        <w:ind w:firstLine="320"/>
        <w:rPr>
          <w:rFonts w:ascii="宋体" w:hAnsi="宋体"/>
          <w:sz w:val="32"/>
        </w:rPr>
      </w:pPr>
    </w:p>
    <w:p>
      <w:pPr>
        <w:tabs>
          <w:tab w:val="left" w:pos="315"/>
          <w:tab w:val="left" w:pos="8820"/>
        </w:tabs>
        <w:spacing w:line="600" w:lineRule="exact"/>
        <w:ind w:right="267" w:rightChars="127"/>
        <w:jc w:val="left"/>
        <w:rPr>
          <w:rFonts w:ascii="宋体" w:hAnsi="宋体"/>
          <w:b/>
          <w:bCs/>
          <w:sz w:val="32"/>
          <w:szCs w:val="32"/>
        </w:rPr>
      </w:pPr>
    </w:p>
    <w:p>
      <w:pPr>
        <w:tabs>
          <w:tab w:val="left" w:pos="315"/>
          <w:tab w:val="left" w:pos="8820"/>
        </w:tabs>
        <w:spacing w:line="600" w:lineRule="exact"/>
        <w:ind w:right="267" w:rightChars="127"/>
        <w:jc w:val="left"/>
        <w:rPr>
          <w:rFonts w:ascii="宋体" w:hAnsi="宋体" w:cs="宋体"/>
          <w:sz w:val="32"/>
          <w:szCs w:val="32"/>
        </w:rPr>
      </w:pPr>
      <w:r>
        <w:rPr>
          <w:rFonts w:hint="eastAsia" w:ascii="宋体" w:hAnsi="宋体"/>
          <w:b/>
          <w:bCs/>
          <w:sz w:val="32"/>
          <w:szCs w:val="32"/>
        </w:rPr>
        <w:t>项目名称:</w:t>
      </w:r>
      <w:r>
        <w:rPr>
          <w:rFonts w:hint="eastAsia" w:ascii="宋体" w:hAnsi="宋体" w:cs="宋体"/>
          <w:sz w:val="32"/>
          <w:szCs w:val="32"/>
        </w:rPr>
        <w:t xml:space="preserve"> 郸城县机关事务中心购置小型公务客车项目</w:t>
      </w:r>
    </w:p>
    <w:p>
      <w:pPr>
        <w:pStyle w:val="2"/>
        <w:ind w:firstLine="0" w:firstLineChars="0"/>
      </w:pPr>
      <w:r>
        <w:rPr>
          <w:rFonts w:hint="eastAsia" w:ascii="宋体" w:hAnsi="宋体"/>
          <w:b/>
          <w:bCs/>
          <w:sz w:val="32"/>
          <w:szCs w:val="32"/>
        </w:rPr>
        <w:t xml:space="preserve">项目编号: </w:t>
      </w:r>
      <w:r>
        <w:rPr>
          <w:rFonts w:hint="eastAsia" w:ascii="宋体" w:hAnsi="宋体" w:cs="宋体"/>
          <w:sz w:val="32"/>
          <w:szCs w:val="32"/>
        </w:rPr>
        <w:t>郸财磋商采购-2024-32</w:t>
      </w:r>
    </w:p>
    <w:p>
      <w:pPr>
        <w:tabs>
          <w:tab w:val="left" w:pos="315"/>
          <w:tab w:val="left" w:pos="8820"/>
        </w:tabs>
        <w:spacing w:line="600" w:lineRule="exact"/>
        <w:ind w:right="267" w:rightChars="127" w:firstLine="2200" w:firstLineChars="500"/>
        <w:jc w:val="left"/>
        <w:rPr>
          <w:rFonts w:ascii="宋体" w:hAnsi="宋体"/>
          <w:sz w:val="44"/>
          <w:szCs w:val="44"/>
        </w:rPr>
      </w:pPr>
    </w:p>
    <w:p>
      <w:pPr>
        <w:pStyle w:val="10"/>
        <w:rPr>
          <w:rFonts w:ascii="宋体" w:hAnsi="宋体"/>
          <w:b/>
          <w:sz w:val="32"/>
        </w:rPr>
      </w:pPr>
    </w:p>
    <w:p>
      <w:pPr>
        <w:pStyle w:val="10"/>
        <w:jc w:val="center"/>
        <w:rPr>
          <w:rFonts w:ascii="宋体" w:hAnsi="宋体"/>
          <w:b/>
          <w:sz w:val="32"/>
        </w:rPr>
      </w:pPr>
      <w:r>
        <w:rPr>
          <w:rFonts w:ascii="宋体" w:hAnsi="宋体"/>
          <w:b/>
          <w:sz w:val="32"/>
        </w:rPr>
        <w:t>2024</w:t>
      </w:r>
      <w:r>
        <w:rPr>
          <w:rFonts w:hint="eastAsia" w:ascii="宋体" w:hAnsi="宋体"/>
          <w:b/>
          <w:sz w:val="32"/>
        </w:rPr>
        <w:t>年</w:t>
      </w:r>
      <w:r>
        <w:rPr>
          <w:rFonts w:ascii="宋体" w:hAnsi="宋体"/>
          <w:b/>
          <w:sz w:val="32"/>
        </w:rPr>
        <w:t>6</w:t>
      </w:r>
      <w:r>
        <w:rPr>
          <w:rFonts w:hint="eastAsia" w:ascii="宋体" w:hAnsi="宋体"/>
          <w:b/>
          <w:sz w:val="32"/>
        </w:rPr>
        <w:t>月</w:t>
      </w:r>
    </w:p>
    <w:sdt>
      <w:sdtPr>
        <w:rPr>
          <w:rFonts w:ascii="Times New Roman" w:hAnsi="Times New Roman" w:eastAsia="宋体" w:cs="Times New Roman"/>
          <w:color w:val="auto"/>
          <w:kern w:val="2"/>
          <w:sz w:val="21"/>
          <w:szCs w:val="24"/>
          <w:lang w:val="zh-CN"/>
        </w:rPr>
        <w:id w:val="-1992012059"/>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pPr>
            <w:pStyle w:val="85"/>
            <w:jc w:val="center"/>
          </w:pPr>
          <w:r>
            <w:rPr>
              <w:color w:val="auto"/>
              <w:lang w:val="zh-CN"/>
            </w:rPr>
            <w:t>目录</w:t>
          </w:r>
        </w:p>
        <w:p>
          <w:pPr>
            <w:pStyle w:val="21"/>
            <w:tabs>
              <w:tab w:val="right" w:leader="dot" w:pos="8835"/>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"_Toc90643415" </w:instrText>
          </w:r>
          <w:r>
            <w:fldChar w:fldCharType="separate"/>
          </w:r>
          <w:r>
            <w:rPr>
              <w:rStyle w:val="34"/>
              <w:rFonts w:ascii="宋体" w:hAnsi="宋体" w:cs="宋体"/>
            </w:rPr>
            <w:t>第一章    竞争性磋商邀请函</w:t>
          </w:r>
          <w:r>
            <w:tab/>
          </w:r>
          <w:r>
            <w:fldChar w:fldCharType="begin"/>
          </w:r>
          <w:r>
            <w:instrText xml:space="preserve"> PAGEREF _Toc90643415 \h </w:instrText>
          </w:r>
          <w:r>
            <w:fldChar w:fldCharType="separate"/>
          </w:r>
          <w:r>
            <w:t>3</w:t>
          </w:r>
          <w:r>
            <w:fldChar w:fldCharType="end"/>
          </w:r>
          <w:r>
            <w:fldChar w:fldCharType="end"/>
          </w:r>
        </w:p>
        <w:p>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"_Toc90643416" </w:instrText>
          </w:r>
          <w:r>
            <w:fldChar w:fldCharType="separate"/>
          </w:r>
          <w:r>
            <w:rPr>
              <w:rStyle w:val="34"/>
              <w:rFonts w:ascii="宋体" w:hAnsi="宋体" w:cs="宋体"/>
            </w:rPr>
            <w:t>第二章    供应商须知</w:t>
          </w:r>
          <w:r>
            <w:tab/>
          </w:r>
          <w:r>
            <w:fldChar w:fldCharType="begin"/>
          </w:r>
          <w:r>
            <w:instrText xml:space="preserve"> PAGEREF _Toc90643416 \h </w:instrText>
          </w:r>
          <w:r>
            <w:fldChar w:fldCharType="separate"/>
          </w:r>
          <w:r>
            <w:t>6</w:t>
          </w:r>
          <w:r>
            <w:fldChar w:fldCharType="end"/>
          </w:r>
          <w:r>
            <w:fldChar w:fldCharType="end"/>
          </w:r>
        </w:p>
        <w:p>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"_Toc90643417" </w:instrText>
          </w:r>
          <w:r>
            <w:fldChar w:fldCharType="separate"/>
          </w:r>
          <w:r>
            <w:rPr>
              <w:rStyle w:val="34"/>
              <w:rFonts w:ascii="宋体" w:hAnsi="宋体" w:cs="宋体"/>
            </w:rPr>
            <w:t>第三章    采购项目内容及要求</w:t>
          </w:r>
          <w:r>
            <w:tab/>
          </w:r>
          <w:r>
            <w:fldChar w:fldCharType="begin"/>
          </w:r>
          <w:r>
            <w:instrText xml:space="preserve"> PAGEREF _Toc90643417 \h </w:instrText>
          </w:r>
          <w:r>
            <w:fldChar w:fldCharType="separate"/>
          </w:r>
          <w:r>
            <w:t>27</w:t>
          </w:r>
          <w:r>
            <w:fldChar w:fldCharType="end"/>
          </w:r>
          <w:r>
            <w:fldChar w:fldCharType="end"/>
          </w:r>
        </w:p>
        <w:p>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"_Toc90643418" </w:instrText>
          </w:r>
          <w:r>
            <w:fldChar w:fldCharType="separate"/>
          </w:r>
          <w:r>
            <w:rPr>
              <w:rStyle w:val="34"/>
              <w:rFonts w:ascii="宋体" w:hAnsi="宋体" w:cs="宋体"/>
            </w:rPr>
            <w:t>第四章    响应性文件内容及格式</w:t>
          </w:r>
          <w:r>
            <w:tab/>
          </w:r>
          <w:r>
            <w:fldChar w:fldCharType="begin"/>
          </w:r>
          <w:r>
            <w:instrText xml:space="preserve"> PAGEREF _Toc90643418 \h </w:instrText>
          </w:r>
          <w:r>
            <w:fldChar w:fldCharType="separate"/>
          </w:r>
          <w:r>
            <w:t>29</w:t>
          </w:r>
          <w:r>
            <w:fldChar w:fldCharType="end"/>
          </w:r>
          <w:r>
            <w:fldChar w:fldCharType="end"/>
          </w:r>
        </w:p>
        <w:p>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"_Toc90643419" </w:instrText>
          </w:r>
          <w:r>
            <w:fldChar w:fldCharType="separate"/>
          </w:r>
          <w:r>
            <w:rPr>
              <w:rStyle w:val="34"/>
              <w:rFonts w:ascii="宋体" w:hAnsi="宋体" w:cs="宋体"/>
            </w:rPr>
            <w:t>第五章</w:t>
          </w:r>
          <w:r>
            <w:rPr>
              <w:rStyle w:val="34"/>
              <w:rFonts w:hint="eastAsia" w:ascii="宋体" w:hAnsi="宋体" w:cs="宋体"/>
            </w:rPr>
            <w:t xml:space="preserve">   </w:t>
          </w:r>
          <w:r>
            <w:rPr>
              <w:rStyle w:val="34"/>
              <w:rFonts w:ascii="宋体" w:hAnsi="宋体" w:cs="宋体"/>
            </w:rPr>
            <w:t xml:space="preserve"> 周口市政府采购合同（货物类）标准文本</w:t>
          </w:r>
          <w:r>
            <w:tab/>
          </w:r>
          <w:r>
            <w:fldChar w:fldCharType="begin"/>
          </w:r>
          <w:r>
            <w:instrText xml:space="preserve"> PAGEREF _Toc90643419 \h </w:instrText>
          </w:r>
          <w:r>
            <w:fldChar w:fldCharType="separate"/>
          </w:r>
          <w:r>
            <w:t>40</w:t>
          </w:r>
          <w:r>
            <w:fldChar w:fldCharType="end"/>
          </w:r>
          <w:r>
            <w:fldChar w:fldCharType="end"/>
          </w:r>
        </w:p>
        <w:p>
          <w:r>
            <w:rPr>
              <w:b/>
              <w:bCs/>
              <w:lang w:val="zh-CN"/>
            </w:rPr>
            <w:fldChar w:fldCharType="end"/>
          </w:r>
        </w:p>
      </w:sdtContent>
    </w:sdt>
    <w:p>
      <w:pPr>
        <w:pStyle w:val="2"/>
        <w:ind w:firstLine="210"/>
      </w:pPr>
    </w:p>
    <w:p>
      <w:pPr>
        <w:pStyle w:val="2"/>
        <w:ind w:firstLine="210"/>
      </w:pPr>
    </w:p>
    <w:p>
      <w:pPr>
        <w:pStyle w:val="2"/>
        <w:ind w:firstLine="210"/>
      </w:pPr>
    </w:p>
    <w:p>
      <w:pPr>
        <w:pStyle w:val="4"/>
        <w:jc w:val="center"/>
        <w:rPr>
          <w:rFonts w:ascii="宋体" w:hAnsi="宋体" w:cs="宋体"/>
          <w:b w:val="0"/>
          <w:sz w:val="32"/>
          <w:szCs w:val="32"/>
        </w:rPr>
      </w:pPr>
      <w:r>
        <w:rPr>
          <w:rFonts w:hint="eastAsia" w:ascii="仿宋_GB2312" w:eastAsia="仿宋_GB2312"/>
          <w:sz w:val="32"/>
          <w:szCs w:val="32"/>
        </w:rPr>
        <w:br w:type="page"/>
      </w:r>
      <w:bookmarkStart w:id="0" w:name="_Toc90643415"/>
      <w:r>
        <w:rPr>
          <w:rFonts w:hint="eastAsia" w:ascii="宋体" w:hAnsi="宋体" w:cs="宋体"/>
          <w:sz w:val="32"/>
          <w:szCs w:val="32"/>
        </w:rPr>
        <w:t>第一章    竞争性磋商邀请函</w:t>
      </w:r>
      <w:bookmarkEnd w:id="0"/>
    </w:p>
    <w:p>
      <w:pPr>
        <w:ind w:firstLine="480"/>
        <w:rPr>
          <w:rFonts w:eastAsia="Times New Roman"/>
          <w:sz w:val="24"/>
        </w:rPr>
      </w:pPr>
      <w:bookmarkStart w:id="1" w:name="OLE_LINK3"/>
      <w:r>
        <w:rPr>
          <w:rFonts w:ascii="宋体" w:hAnsi="宋体" w:cs="宋体"/>
          <w:sz w:val="24"/>
        </w:rPr>
        <w:t>项目概况</w:t>
      </w:r>
    </w:p>
    <w:p>
      <w:pPr>
        <w:ind w:firstLine="480"/>
        <w:rPr>
          <w:rFonts w:eastAsia="Times New Roman"/>
          <w:sz w:val="24"/>
        </w:rPr>
      </w:pPr>
      <w:r>
        <w:rPr>
          <w:rFonts w:hint="eastAsia" w:ascii="宋体" w:hAnsi="宋体" w:cs="宋体"/>
          <w:sz w:val="24"/>
          <w:u w:val="single"/>
        </w:rPr>
        <w:t>郸城县机关事务中心购置小型公务客车项目</w:t>
      </w:r>
      <w:r>
        <w:rPr>
          <w:rFonts w:ascii="宋体" w:hAnsi="宋体" w:cs="宋体"/>
          <w:sz w:val="24"/>
        </w:rPr>
        <w:t>的潜在供应商应在周口市公共资源交易中心网</w:t>
      </w:r>
      <w:r>
        <w:rPr>
          <w:rFonts w:hint="eastAsia" w:ascii="宋体" w:hAnsi="宋体" w:cs="宋体"/>
          <w:sz w:val="24"/>
        </w:rPr>
        <w:t>（</w:t>
      </w:r>
      <w:r>
        <w:rPr>
          <w:rFonts w:ascii="宋体" w:hAnsi="宋体" w:cs="宋体"/>
          <w:sz w:val="24"/>
        </w:rPr>
        <w:t>http://jyzx.zhoukou.gov.cn</w:t>
      </w:r>
      <w:r>
        <w:rPr>
          <w:rFonts w:hint="eastAsia" w:ascii="宋体" w:hAnsi="宋体" w:cs="宋体"/>
          <w:sz w:val="24"/>
        </w:rPr>
        <w:t>）</w:t>
      </w:r>
      <w:r>
        <w:rPr>
          <w:rFonts w:ascii="宋体" w:hAnsi="宋体" w:cs="宋体"/>
          <w:sz w:val="24"/>
        </w:rPr>
        <w:t>获取采购文件，并于</w:t>
      </w:r>
      <w:r>
        <w:rPr>
          <w:rFonts w:hint="eastAsia" w:ascii="宋体" w:hAnsi="宋体" w:cs="宋体"/>
          <w:sz w:val="24"/>
          <w:lang w:val="en-US" w:eastAsia="zh-CN"/>
        </w:rPr>
        <w:t>2024</w:t>
      </w:r>
      <w:r>
        <w:rPr>
          <w:rFonts w:ascii="宋体" w:hAnsi="宋体" w:cs="宋体"/>
          <w:sz w:val="24"/>
          <w:u w:val="single"/>
        </w:rPr>
        <w:t>年</w:t>
      </w:r>
      <w:r>
        <w:rPr>
          <w:rFonts w:hint="eastAsia" w:ascii="宋体" w:hAnsi="宋体" w:cs="宋体"/>
          <w:sz w:val="24"/>
          <w:u w:val="single"/>
          <w:lang w:val="en-US" w:eastAsia="zh-CN"/>
        </w:rPr>
        <w:t>06</w:t>
      </w:r>
      <w:r>
        <w:rPr>
          <w:rFonts w:ascii="宋体" w:hAnsi="宋体" w:cs="宋体"/>
          <w:sz w:val="24"/>
          <w:u w:val="single"/>
        </w:rPr>
        <w:t>月</w:t>
      </w:r>
      <w:r>
        <w:rPr>
          <w:rFonts w:hint="eastAsia" w:ascii="宋体" w:hAnsi="宋体" w:cs="宋体"/>
          <w:sz w:val="24"/>
          <w:u w:val="single"/>
          <w:lang w:val="en-US" w:eastAsia="zh-CN"/>
        </w:rPr>
        <w:t>14日10</w:t>
      </w:r>
      <w:r>
        <w:rPr>
          <w:rFonts w:ascii="宋体" w:hAnsi="宋体" w:cs="宋体"/>
          <w:sz w:val="24"/>
          <w:u w:val="single"/>
        </w:rPr>
        <w:t>点</w:t>
      </w:r>
      <w:r>
        <w:rPr>
          <w:rFonts w:hint="eastAsia" w:ascii="宋体" w:hAnsi="宋体" w:cs="宋体"/>
          <w:sz w:val="24"/>
          <w:u w:val="single"/>
          <w:lang w:val="en-US" w:eastAsia="zh-CN"/>
        </w:rPr>
        <w:t>00</w:t>
      </w:r>
      <w:r>
        <w:rPr>
          <w:rFonts w:ascii="宋体" w:hAnsi="宋体" w:cs="宋体"/>
          <w:sz w:val="24"/>
          <w:u w:val="single"/>
        </w:rPr>
        <w:t>分</w:t>
      </w:r>
      <w:r>
        <w:rPr>
          <w:rFonts w:ascii="宋体" w:hAnsi="宋体" w:cs="宋体"/>
          <w:sz w:val="24"/>
        </w:rPr>
        <w:t>（北京时间）前提交响应文件。</w:t>
      </w:r>
    </w:p>
    <w:p>
      <w:pPr>
        <w:rPr>
          <w:rFonts w:eastAsia="Times New Roman"/>
          <w:sz w:val="24"/>
        </w:rPr>
      </w:pPr>
    </w:p>
    <w:p>
      <w:pPr>
        <w:spacing w:line="360" w:lineRule="auto"/>
        <w:jc w:val="left"/>
        <w:rPr>
          <w:rFonts w:eastAsia="Times New Roman"/>
          <w:sz w:val="24"/>
        </w:rPr>
      </w:pPr>
      <w:r>
        <w:rPr>
          <w:rFonts w:ascii="宋体" w:hAnsi="宋体" w:cs="宋体"/>
          <w:sz w:val="24"/>
        </w:rPr>
        <w:t>一、项目基本情况</w:t>
      </w:r>
    </w:p>
    <w:p>
      <w:pPr>
        <w:spacing w:line="360" w:lineRule="auto"/>
        <w:ind w:firstLine="480"/>
        <w:rPr>
          <w:sz w:val="24"/>
        </w:rPr>
      </w:pPr>
      <w:r>
        <w:rPr>
          <w:rFonts w:ascii="宋体" w:hAnsi="宋体" w:cs="宋体"/>
          <w:sz w:val="24"/>
        </w:rPr>
        <w:t>项目编号：</w:t>
      </w:r>
      <w:r>
        <w:rPr>
          <w:rFonts w:hint="eastAsia" w:ascii="宋体" w:hAnsi="宋体" w:cs="宋体"/>
          <w:sz w:val="24"/>
        </w:rPr>
        <w:t>郸财磋商采购-2024-32</w:t>
      </w:r>
    </w:p>
    <w:p>
      <w:pPr>
        <w:spacing w:line="360" w:lineRule="auto"/>
        <w:ind w:firstLine="480"/>
        <w:rPr>
          <w:rFonts w:eastAsia="Times New Roman"/>
          <w:sz w:val="24"/>
          <w:u w:val="single"/>
        </w:rPr>
      </w:pPr>
      <w:r>
        <w:rPr>
          <w:rFonts w:ascii="宋体" w:hAnsi="宋体" w:cs="宋体"/>
          <w:sz w:val="24"/>
        </w:rPr>
        <w:t>项目名称：</w:t>
      </w:r>
      <w:r>
        <w:rPr>
          <w:rFonts w:hint="eastAsia" w:ascii="宋体" w:hAnsi="宋体" w:cs="宋体"/>
          <w:sz w:val="24"/>
        </w:rPr>
        <w:t>郸城县机关事务中心购置小型公务客车项目</w:t>
      </w:r>
    </w:p>
    <w:p>
      <w:pPr>
        <w:spacing w:line="360" w:lineRule="auto"/>
        <w:ind w:firstLine="480"/>
        <w:rPr>
          <w:rFonts w:eastAsia="Times New Roman"/>
          <w:sz w:val="24"/>
        </w:rPr>
      </w:pPr>
      <w:r>
        <w:rPr>
          <w:rFonts w:ascii="宋体" w:hAnsi="宋体" w:cs="宋体"/>
          <w:sz w:val="24"/>
        </w:rPr>
        <w:t>采购方式：竞争性磋商</w:t>
      </w:r>
    </w:p>
    <w:p>
      <w:pPr>
        <w:spacing w:line="360" w:lineRule="auto"/>
        <w:ind w:firstLine="480"/>
        <w:rPr>
          <w:rFonts w:eastAsia="Times New Roman"/>
          <w:sz w:val="24"/>
        </w:rPr>
      </w:pPr>
      <w:r>
        <w:rPr>
          <w:rFonts w:ascii="宋体" w:hAnsi="宋体" w:cs="宋体"/>
          <w:sz w:val="24"/>
        </w:rPr>
        <w:t>预算金额：</w:t>
      </w:r>
      <w:r>
        <w:rPr>
          <w:rFonts w:cs="宋体" w:asciiTheme="minorEastAsia" w:hAnsiTheme="minorEastAsia" w:eastAsiaTheme="minorEastAsia"/>
        </w:rPr>
        <w:t>735000.00</w:t>
      </w:r>
      <w:r>
        <w:rPr>
          <w:rFonts w:hint="eastAsia" w:cs="宋体"/>
        </w:rPr>
        <w:t>元</w:t>
      </w:r>
    </w:p>
    <w:p>
      <w:pPr>
        <w:spacing w:line="360" w:lineRule="auto"/>
        <w:ind w:firstLine="480"/>
        <w:rPr>
          <w:rFonts w:eastAsia="Times New Roman"/>
          <w:sz w:val="24"/>
        </w:rPr>
      </w:pPr>
      <w:r>
        <w:rPr>
          <w:rFonts w:ascii="宋体" w:hAnsi="宋体" w:cs="宋体"/>
          <w:sz w:val="24"/>
        </w:rPr>
        <w:t>最高限价：</w:t>
      </w:r>
      <w:r>
        <w:rPr>
          <w:rFonts w:cs="宋体" w:asciiTheme="minorEastAsia" w:hAnsiTheme="minorEastAsia" w:eastAsiaTheme="minorEastAsia"/>
        </w:rPr>
        <w:t>735000.00</w:t>
      </w:r>
      <w:r>
        <w:rPr>
          <w:rFonts w:hint="eastAsia" w:cs="宋体"/>
        </w:rPr>
        <w:t>元</w:t>
      </w:r>
    </w:p>
    <w:p>
      <w:pPr>
        <w:spacing w:line="360" w:lineRule="auto"/>
        <w:ind w:firstLine="480"/>
        <w:rPr>
          <w:rFonts w:ascii="宋体" w:hAnsi="宋体" w:cs="宋体"/>
          <w:color w:val="000000"/>
          <w:sz w:val="24"/>
        </w:rPr>
      </w:pPr>
      <w:r>
        <w:rPr>
          <w:rFonts w:ascii="宋体" w:hAnsi="宋体" w:cs="宋体"/>
          <w:color w:val="000000"/>
          <w:sz w:val="24"/>
        </w:rPr>
        <w:t>包划分：1个包</w:t>
      </w:r>
    </w:p>
    <w:tbl>
      <w:tblPr>
        <w:tblStyle w:val="29"/>
        <w:tblW w:w="0" w:type="auto"/>
        <w:tblInd w:w="0" w:type="dxa"/>
        <w:tblLayout w:type="autofit"/>
        <w:tblCellMar>
          <w:top w:w="0" w:type="dxa"/>
          <w:left w:w="10" w:type="dxa"/>
          <w:bottom w:w="0" w:type="dxa"/>
          <w:right w:w="10" w:type="dxa"/>
        </w:tblCellMar>
      </w:tblPr>
      <w:tblGrid>
        <w:gridCol w:w="1526"/>
        <w:gridCol w:w="4111"/>
        <w:gridCol w:w="2693"/>
      </w:tblGrid>
      <w:tr>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sz w:val="24"/>
                <w:shd w:val="clear" w:color="auto" w:fill="FFFFFF"/>
              </w:rPr>
              <w:t>包号</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sz w:val="24"/>
                <w:shd w:val="clear" w:color="auto" w:fill="FFFFFF"/>
              </w:rPr>
              <w:t>包名称</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hint="eastAsia" w:ascii="宋体" w:hAnsi="宋体" w:cs="宋体"/>
                <w:sz w:val="24"/>
                <w:shd w:val="clear" w:color="auto" w:fill="FFFFFF"/>
              </w:rPr>
              <w:t>包最高限价（元）</w:t>
            </w:r>
          </w:p>
        </w:tc>
      </w:tr>
      <w:tr>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4"/>
              </w:rPr>
            </w:pPr>
            <w:r>
              <w:rPr>
                <w:rFonts w:ascii="宋体" w:hAnsi="宋体" w:cs="宋体"/>
                <w:sz w:val="24"/>
              </w:rPr>
              <w:t>1</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4"/>
              </w:rPr>
            </w:pPr>
            <w:r>
              <w:rPr>
                <w:rFonts w:hint="eastAsia" w:ascii="宋体" w:hAnsi="宋体" w:cs="宋体"/>
                <w:sz w:val="24"/>
              </w:rPr>
              <w:t>郸城县机关事务中心购置小型公务客车项目</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sz w:val="24"/>
              </w:rPr>
            </w:pPr>
            <w:r>
              <w:rPr>
                <w:rFonts w:ascii="宋体" w:hAnsi="宋体" w:cs="宋体"/>
                <w:sz w:val="24"/>
              </w:rPr>
              <w:t>735000.00</w:t>
            </w:r>
          </w:p>
        </w:tc>
      </w:tr>
    </w:tbl>
    <w:p>
      <w:pPr>
        <w:spacing w:line="360" w:lineRule="auto"/>
        <w:ind w:firstLine="480"/>
        <w:rPr>
          <w:rFonts w:ascii="宋体" w:hAnsi="宋体" w:cs="宋体"/>
          <w:sz w:val="24"/>
        </w:rPr>
      </w:pPr>
      <w:r>
        <w:rPr>
          <w:rFonts w:ascii="宋体" w:hAnsi="宋体" w:cs="宋体"/>
          <w:sz w:val="24"/>
        </w:rPr>
        <w:t>采购需求：</w:t>
      </w:r>
      <w:r>
        <w:rPr>
          <w:rFonts w:hint="eastAsia" w:ascii="宋体" w:hAnsi="宋体" w:cs="宋体"/>
          <w:sz w:val="24"/>
        </w:rPr>
        <w:t>郸城县机关事务中心购置小型公务客车项目 (数量及要求详见磋商文件)</w:t>
      </w:r>
    </w:p>
    <w:p>
      <w:pPr>
        <w:spacing w:line="360" w:lineRule="auto"/>
        <w:ind w:firstLine="480"/>
        <w:rPr>
          <w:rFonts w:ascii="宋体" w:hAnsi="宋体" w:cs="宋体"/>
          <w:sz w:val="24"/>
        </w:rPr>
      </w:pPr>
      <w:r>
        <w:rPr>
          <w:rFonts w:hint="eastAsia" w:ascii="宋体" w:hAnsi="宋体" w:cs="宋体"/>
          <w:sz w:val="24"/>
        </w:rPr>
        <w:t>供货期：合同签订后7日历天</w:t>
      </w:r>
    </w:p>
    <w:p>
      <w:pPr>
        <w:spacing w:line="360" w:lineRule="auto"/>
        <w:ind w:firstLine="480"/>
        <w:rPr>
          <w:rFonts w:ascii="宋体" w:hAnsi="宋体" w:cs="宋体"/>
          <w:sz w:val="24"/>
        </w:rPr>
      </w:pPr>
      <w:r>
        <w:rPr>
          <w:rFonts w:ascii="宋体" w:hAnsi="宋体" w:cs="宋体"/>
          <w:sz w:val="24"/>
        </w:rPr>
        <w:t>合同履行期限：</w:t>
      </w:r>
      <w:r>
        <w:rPr>
          <w:rFonts w:hint="eastAsia" w:ascii="宋体" w:hAnsi="宋体" w:cs="宋体"/>
          <w:sz w:val="24"/>
        </w:rPr>
        <w:t>合同签订后7日历天</w:t>
      </w:r>
    </w:p>
    <w:p>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本项目是否为只面向中小企业采购：否</w:t>
      </w:r>
    </w:p>
    <w:p>
      <w:pPr>
        <w:spacing w:line="360" w:lineRule="auto"/>
        <w:jc w:val="left"/>
        <w:rPr>
          <w:rFonts w:eastAsia="Times New Roman"/>
          <w:sz w:val="24"/>
        </w:rPr>
      </w:pPr>
      <w:r>
        <w:rPr>
          <w:rFonts w:ascii="宋体" w:hAnsi="宋体" w:cs="宋体"/>
          <w:sz w:val="24"/>
        </w:rPr>
        <w:t>二、申请人的资格要求：</w:t>
      </w:r>
    </w:p>
    <w:p>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pPr>
        <w:spacing w:line="360" w:lineRule="auto"/>
        <w:ind w:firstLine="540"/>
        <w:rPr>
          <w:rFonts w:ascii="宋体" w:hAnsi="宋体" w:cs="宋体"/>
          <w:sz w:val="24"/>
        </w:rPr>
      </w:pPr>
      <w:r>
        <w:rPr>
          <w:rFonts w:eastAsia="Times New Roman"/>
          <w:sz w:val="24"/>
        </w:rPr>
        <w:t>3.</w:t>
      </w:r>
      <w:r>
        <w:rPr>
          <w:rFonts w:ascii="宋体" w:hAnsi="宋体" w:cs="宋体"/>
          <w:sz w:val="24"/>
        </w:rPr>
        <w:t>本项目的特定资格要求：</w:t>
      </w:r>
    </w:p>
    <w:p>
      <w:pPr>
        <w:spacing w:line="360" w:lineRule="auto"/>
        <w:ind w:firstLine="540"/>
        <w:rPr>
          <w:rFonts w:ascii="宋体" w:hAnsi="宋体" w:cs="宋体"/>
          <w:sz w:val="24"/>
        </w:rPr>
      </w:pPr>
      <w:r>
        <w:rPr>
          <w:rFonts w:hint="eastAsia" w:ascii="宋体" w:hAnsi="宋体" w:cs="宋体"/>
          <w:sz w:val="24"/>
        </w:rPr>
        <w:t>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pPr>
        <w:pStyle w:val="2"/>
        <w:ind w:firstLine="240"/>
        <w:rPr>
          <w:rFonts w:eastAsia="Times New Roman"/>
          <w:sz w:val="24"/>
        </w:rPr>
      </w:pPr>
      <w:r>
        <w:rPr>
          <w:rFonts w:ascii="宋体" w:hAnsi="宋体" w:cs="宋体"/>
          <w:sz w:val="24"/>
        </w:rPr>
        <w:t>三、获取采购文件</w:t>
      </w:r>
    </w:p>
    <w:p>
      <w:pPr>
        <w:spacing w:line="360" w:lineRule="auto"/>
        <w:ind w:firstLine="540"/>
        <w:rPr>
          <w:rFonts w:eastAsia="Times New Roman"/>
          <w:sz w:val="24"/>
        </w:rPr>
      </w:pPr>
      <w:r>
        <w:rPr>
          <w:rFonts w:ascii="宋体" w:hAnsi="宋体" w:cs="宋体"/>
          <w:sz w:val="24"/>
        </w:rPr>
        <w:t>时间：</w:t>
      </w:r>
      <w:r>
        <w:rPr>
          <w:rFonts w:hint="eastAsia" w:ascii="宋体" w:hAnsi="宋体" w:cs="宋体"/>
          <w:sz w:val="24"/>
          <w:lang w:val="en-US" w:eastAsia="zh-CN"/>
        </w:rPr>
        <w:t>2024</w:t>
      </w:r>
      <w:r>
        <w:rPr>
          <w:rFonts w:ascii="宋体" w:hAnsi="宋体" w:cs="宋体"/>
          <w:sz w:val="24"/>
          <w:u w:val="single"/>
        </w:rPr>
        <w:t>年</w:t>
      </w:r>
      <w:r>
        <w:rPr>
          <w:rFonts w:hint="eastAsia" w:ascii="宋体" w:hAnsi="宋体" w:cs="宋体"/>
          <w:sz w:val="24"/>
          <w:u w:val="single"/>
          <w:lang w:val="en-US" w:eastAsia="zh-CN"/>
        </w:rPr>
        <w:t>06</w:t>
      </w:r>
      <w:r>
        <w:rPr>
          <w:rFonts w:ascii="宋体" w:hAnsi="宋体" w:cs="宋体"/>
          <w:sz w:val="24"/>
          <w:u w:val="single"/>
        </w:rPr>
        <w:t>月</w:t>
      </w:r>
      <w:r>
        <w:rPr>
          <w:rFonts w:hint="eastAsia" w:ascii="宋体" w:hAnsi="宋体" w:cs="宋体"/>
          <w:sz w:val="24"/>
          <w:u w:val="single"/>
          <w:lang w:val="en-US" w:eastAsia="zh-CN"/>
        </w:rPr>
        <w:t>03</w:t>
      </w:r>
      <w:r>
        <w:rPr>
          <w:rFonts w:ascii="宋体" w:hAnsi="宋体" w:cs="宋体"/>
          <w:sz w:val="24"/>
          <w:u w:val="single"/>
        </w:rPr>
        <w:t>日</w:t>
      </w:r>
      <w:r>
        <w:rPr>
          <w:rFonts w:ascii="宋体" w:hAnsi="宋体" w:cs="宋体"/>
          <w:sz w:val="24"/>
        </w:rPr>
        <w:t>至</w:t>
      </w:r>
      <w:r>
        <w:rPr>
          <w:rFonts w:eastAsia="Times New Roman"/>
          <w:sz w:val="24"/>
          <w:u w:val="single"/>
        </w:rPr>
        <w:t xml:space="preserve"> </w:t>
      </w:r>
      <w:r>
        <w:rPr>
          <w:rFonts w:hint="eastAsia"/>
          <w:sz w:val="24"/>
          <w:u w:val="single"/>
          <w:lang w:val="en-US" w:eastAsia="zh-CN"/>
        </w:rPr>
        <w:t>2024</w:t>
      </w:r>
      <w:r>
        <w:rPr>
          <w:rFonts w:ascii="宋体" w:hAnsi="宋体" w:cs="宋体"/>
          <w:sz w:val="24"/>
          <w:u w:val="single"/>
        </w:rPr>
        <w:t>年</w:t>
      </w:r>
      <w:r>
        <w:rPr>
          <w:rFonts w:hint="eastAsia" w:ascii="宋体" w:hAnsi="宋体" w:cs="宋体"/>
          <w:sz w:val="24"/>
          <w:u w:val="single"/>
          <w:lang w:val="en-US" w:eastAsia="zh-CN"/>
        </w:rPr>
        <w:t>06</w:t>
      </w:r>
      <w:r>
        <w:rPr>
          <w:rFonts w:ascii="宋体" w:hAnsi="宋体" w:cs="宋体"/>
          <w:sz w:val="24"/>
          <w:u w:val="single"/>
        </w:rPr>
        <w:t>月</w:t>
      </w:r>
      <w:r>
        <w:rPr>
          <w:rFonts w:hint="eastAsia" w:ascii="宋体" w:hAnsi="宋体" w:cs="宋体"/>
          <w:sz w:val="24"/>
          <w:u w:val="single"/>
          <w:lang w:val="en-US" w:eastAsia="zh-CN"/>
        </w:rPr>
        <w:t>11</w:t>
      </w:r>
      <w:r>
        <w:rPr>
          <w:rFonts w:ascii="宋体" w:hAnsi="宋体" w:cs="宋体"/>
          <w:sz w:val="24"/>
          <w:u w:val="single"/>
        </w:rPr>
        <w:t>日</w:t>
      </w:r>
      <w:r>
        <w:rPr>
          <w:rFonts w:hint="eastAsia" w:ascii="宋体" w:hAnsi="宋体" w:cs="宋体"/>
          <w:sz w:val="24"/>
          <w:u w:val="single"/>
          <w:lang w:val="en-US" w:eastAsia="zh-CN"/>
        </w:rPr>
        <w:t>23:59</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pPr>
        <w:spacing w:line="360" w:lineRule="auto"/>
        <w:ind w:firstLine="480"/>
        <w:jc w:val="left"/>
        <w:rPr>
          <w:rFonts w:ascii="宋体" w:hAnsi="宋体" w:cs="宋体"/>
          <w:sz w:val="24"/>
        </w:rPr>
      </w:pPr>
      <w:r>
        <w:rPr>
          <w:rFonts w:ascii="宋体" w:hAnsi="宋体" w:cs="宋体"/>
          <w:sz w:val="24"/>
        </w:rPr>
        <w:t>地点：周口市公共资源交易中心网（http://jyzx.zhoukou.gov.cn）</w:t>
      </w:r>
    </w:p>
    <w:p>
      <w:pPr>
        <w:spacing w:line="360" w:lineRule="auto"/>
        <w:ind w:firstLine="480"/>
        <w:jc w:val="left"/>
        <w:rPr>
          <w:rFonts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pPr>
        <w:spacing w:line="360" w:lineRule="auto"/>
        <w:ind w:firstLine="540"/>
        <w:rPr>
          <w:rFonts w:eastAsia="Times New Roman"/>
          <w:sz w:val="24"/>
        </w:rPr>
      </w:pPr>
      <w:r>
        <w:rPr>
          <w:rFonts w:ascii="宋体" w:hAnsi="宋体" w:cs="宋体"/>
          <w:sz w:val="24"/>
        </w:rPr>
        <w:t>售价：</w:t>
      </w:r>
      <w:r>
        <w:rPr>
          <w:rFonts w:eastAsia="Times New Roman"/>
          <w:sz w:val="24"/>
        </w:rPr>
        <w:t>0</w:t>
      </w:r>
    </w:p>
    <w:p>
      <w:pPr>
        <w:spacing w:line="360" w:lineRule="auto"/>
        <w:jc w:val="left"/>
        <w:rPr>
          <w:rFonts w:eastAsia="Times New Roman"/>
          <w:sz w:val="24"/>
        </w:rPr>
      </w:pPr>
      <w:r>
        <w:rPr>
          <w:rFonts w:ascii="宋体" w:hAnsi="宋体" w:cs="宋体"/>
          <w:sz w:val="24"/>
        </w:rPr>
        <w:t>四、响应文件提交</w:t>
      </w:r>
    </w:p>
    <w:p>
      <w:pPr>
        <w:spacing w:line="360" w:lineRule="auto"/>
        <w:ind w:firstLine="480"/>
        <w:rPr>
          <w:rFonts w:eastAsia="Times New Roman"/>
          <w:sz w:val="24"/>
          <w:u w:val="single"/>
        </w:rPr>
      </w:pPr>
      <w:r>
        <w:rPr>
          <w:rFonts w:ascii="宋体" w:hAnsi="宋体" w:cs="宋体"/>
          <w:sz w:val="24"/>
        </w:rPr>
        <w:t>截止时间：</w:t>
      </w:r>
      <w:r>
        <w:rPr>
          <w:rFonts w:eastAsia="Times New Roman"/>
          <w:sz w:val="24"/>
          <w:u w:val="single"/>
        </w:rPr>
        <w:t xml:space="preserve"> </w:t>
      </w:r>
      <w:r>
        <w:rPr>
          <w:rFonts w:hint="eastAsia"/>
          <w:sz w:val="24"/>
          <w:u w:val="single"/>
          <w:lang w:val="en-US" w:eastAsia="zh-CN"/>
        </w:rPr>
        <w:t>2024</w:t>
      </w:r>
      <w:r>
        <w:rPr>
          <w:rFonts w:ascii="宋体" w:hAnsi="宋体" w:cs="宋体"/>
          <w:sz w:val="24"/>
          <w:u w:val="single"/>
        </w:rPr>
        <w:t>年</w:t>
      </w:r>
      <w:r>
        <w:rPr>
          <w:rFonts w:hint="eastAsia" w:ascii="宋体" w:hAnsi="宋体" w:cs="宋体"/>
          <w:sz w:val="24"/>
          <w:u w:val="single"/>
          <w:lang w:val="en-US" w:eastAsia="zh-CN"/>
        </w:rPr>
        <w:t>06</w:t>
      </w:r>
      <w:r>
        <w:rPr>
          <w:rFonts w:ascii="宋体" w:hAnsi="宋体" w:cs="宋体"/>
          <w:sz w:val="24"/>
          <w:u w:val="single"/>
        </w:rPr>
        <w:t>月</w:t>
      </w:r>
      <w:r>
        <w:rPr>
          <w:rFonts w:hint="eastAsia" w:ascii="宋体" w:hAnsi="宋体" w:cs="宋体"/>
          <w:sz w:val="24"/>
          <w:u w:val="single"/>
          <w:lang w:val="en-US" w:eastAsia="zh-CN"/>
        </w:rPr>
        <w:t>14</w:t>
      </w:r>
      <w:bookmarkStart w:id="11" w:name="_GoBack"/>
      <w:bookmarkEnd w:id="11"/>
      <w:r>
        <w:rPr>
          <w:rFonts w:ascii="宋体" w:hAnsi="宋体" w:cs="宋体"/>
          <w:sz w:val="24"/>
          <w:u w:val="single"/>
        </w:rPr>
        <w:t>日</w:t>
      </w:r>
      <w:r>
        <w:rPr>
          <w:rFonts w:hint="eastAsia" w:ascii="宋体" w:hAnsi="宋体" w:cs="宋体"/>
          <w:sz w:val="24"/>
          <w:u w:val="single"/>
          <w:lang w:val="en-US" w:eastAsia="zh-CN"/>
        </w:rPr>
        <w:t>10</w:t>
      </w:r>
      <w:r>
        <w:rPr>
          <w:rFonts w:ascii="宋体" w:hAnsi="宋体" w:cs="宋体"/>
          <w:sz w:val="24"/>
          <w:u w:val="single"/>
        </w:rPr>
        <w:t>点</w:t>
      </w:r>
      <w:r>
        <w:rPr>
          <w:rFonts w:hint="eastAsia" w:ascii="宋体" w:hAnsi="宋体" w:cs="宋体"/>
          <w:sz w:val="24"/>
          <w:u w:val="single"/>
          <w:lang w:val="en-US" w:eastAsia="zh-CN"/>
        </w:rPr>
        <w:t>00</w:t>
      </w:r>
      <w:r>
        <w:rPr>
          <w:rFonts w:ascii="宋体" w:hAnsi="宋体" w:cs="宋体"/>
          <w:sz w:val="24"/>
          <w:u w:val="single"/>
        </w:rPr>
        <w:t>分</w:t>
      </w:r>
      <w:r>
        <w:rPr>
          <w:rFonts w:ascii="宋体" w:hAnsi="宋体" w:cs="宋体"/>
          <w:sz w:val="24"/>
        </w:rPr>
        <w:t>（北京时间）</w:t>
      </w:r>
    </w:p>
    <w:p>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fldChar w:fldCharType="begin"/>
      </w:r>
      <w:r>
        <w:instrText xml:space="preserve"> HYPERLINK "http://jyzx.zhoukou.gov.cn/" \h </w:instrText>
      </w:r>
      <w:r>
        <w:fldChar w:fldCharType="separate"/>
      </w:r>
      <w:r>
        <w:rPr>
          <w:rFonts w:eastAsia="Times New Roman"/>
          <w:color w:val="000000"/>
          <w:sz w:val="24"/>
          <w:u w:val="single"/>
        </w:rPr>
        <w:t>http://jyzx.zhoukou.gov.cn</w:t>
      </w:r>
      <w:r>
        <w:rPr>
          <w:rFonts w:eastAsia="Times New Roman"/>
          <w:color w:val="000000"/>
          <w:sz w:val="24"/>
          <w:u w:val="single"/>
        </w:rPr>
        <w:fldChar w:fldCharType="end"/>
      </w:r>
      <w:r>
        <w:rPr>
          <w:rFonts w:ascii="宋体" w:hAnsi="宋体" w:cs="宋体"/>
          <w:sz w:val="24"/>
        </w:rPr>
        <w:t>）。</w:t>
      </w:r>
    </w:p>
    <w:p>
      <w:pPr>
        <w:spacing w:line="360" w:lineRule="auto"/>
        <w:jc w:val="left"/>
        <w:rPr>
          <w:rFonts w:eastAsia="Times New Roman"/>
          <w:sz w:val="24"/>
        </w:rPr>
      </w:pPr>
      <w:r>
        <w:rPr>
          <w:rFonts w:ascii="宋体" w:hAnsi="宋体" w:cs="宋体"/>
          <w:sz w:val="24"/>
        </w:rPr>
        <w:t>五、开启（竞争性磋商方式必须填写）</w:t>
      </w:r>
    </w:p>
    <w:p>
      <w:pPr>
        <w:spacing w:line="360" w:lineRule="auto"/>
        <w:ind w:firstLine="480"/>
        <w:rPr>
          <w:rFonts w:eastAsia="Times New Roman"/>
          <w:sz w:val="24"/>
          <w:u w:val="single"/>
        </w:rPr>
      </w:pPr>
      <w:r>
        <w:rPr>
          <w:rFonts w:ascii="宋体" w:hAnsi="宋体" w:cs="宋体"/>
          <w:sz w:val="24"/>
        </w:rPr>
        <w:t>时间：</w:t>
      </w:r>
      <w:r>
        <w:rPr>
          <w:rFonts w:hint="eastAsia" w:eastAsia="Times New Roman"/>
          <w:sz w:val="24"/>
          <w:u w:val="single"/>
        </w:rPr>
        <w:t xml:space="preserve"> 2024年06月1</w:t>
      </w:r>
      <w:r>
        <w:rPr>
          <w:rFonts w:hint="eastAsia"/>
          <w:sz w:val="24"/>
          <w:u w:val="single"/>
          <w:lang w:val="en-US" w:eastAsia="zh-CN"/>
        </w:rPr>
        <w:t>4</w:t>
      </w:r>
      <w:r>
        <w:rPr>
          <w:rFonts w:hint="eastAsia" w:eastAsia="Times New Roman"/>
          <w:sz w:val="24"/>
          <w:u w:val="single"/>
        </w:rPr>
        <w:t>日10点00分</w:t>
      </w:r>
      <w:r>
        <w:rPr>
          <w:rFonts w:ascii="宋体" w:hAnsi="宋体" w:cs="宋体"/>
          <w:sz w:val="24"/>
        </w:rPr>
        <w:t>（北京时间）</w:t>
      </w:r>
    </w:p>
    <w:p>
      <w:pPr>
        <w:spacing w:line="360" w:lineRule="auto"/>
        <w:ind w:firstLine="480"/>
        <w:jc w:val="left"/>
        <w:rPr>
          <w:rFonts w:eastAsia="Times New Roman"/>
          <w:sz w:val="24"/>
          <w:u w:val="single"/>
        </w:rPr>
      </w:pPr>
      <w:r>
        <w:rPr>
          <w:rFonts w:ascii="宋体" w:hAnsi="宋体" w:cs="宋体"/>
          <w:sz w:val="24"/>
        </w:rPr>
        <w:t>地点：周口市公共资源交易中心开标室</w:t>
      </w:r>
    </w:p>
    <w:p>
      <w:pPr>
        <w:spacing w:line="360" w:lineRule="auto"/>
        <w:jc w:val="left"/>
        <w:rPr>
          <w:rFonts w:eastAsia="Times New Roman"/>
          <w:sz w:val="24"/>
        </w:rPr>
      </w:pPr>
      <w:r>
        <w:rPr>
          <w:rFonts w:ascii="宋体" w:hAnsi="宋体" w:cs="宋体"/>
          <w:sz w:val="24"/>
        </w:rPr>
        <w:t>六、公告期限</w:t>
      </w:r>
    </w:p>
    <w:p>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pPr>
        <w:spacing w:line="360" w:lineRule="auto"/>
        <w:jc w:val="left"/>
        <w:rPr>
          <w:rFonts w:eastAsia="Times New Roman"/>
          <w:sz w:val="24"/>
        </w:rPr>
      </w:pPr>
      <w:r>
        <w:rPr>
          <w:rFonts w:ascii="宋体" w:hAnsi="宋体" w:cs="宋体"/>
          <w:sz w:val="24"/>
        </w:rPr>
        <w:t>七、其他补充事宜</w:t>
      </w:r>
    </w:p>
    <w:p>
      <w:pPr>
        <w:spacing w:line="360" w:lineRule="auto"/>
        <w:jc w:val="left"/>
        <w:rPr>
          <w:rFonts w:eastAsia="Times New Roman"/>
          <w:sz w:val="24"/>
        </w:rPr>
      </w:pPr>
      <w:r>
        <w:rPr>
          <w:rFonts w:ascii="宋体" w:hAnsi="宋体" w:cs="宋体"/>
          <w:sz w:val="24"/>
        </w:rPr>
        <w:t>八、凡对本次采购提出询问，请按以下方式联系。</w:t>
      </w:r>
    </w:p>
    <w:p>
      <w:pPr>
        <w:spacing w:line="360" w:lineRule="auto"/>
        <w:ind w:firstLine="480"/>
        <w:jc w:val="left"/>
        <w:rPr>
          <w:rFonts w:ascii="宋体" w:hAnsi="宋体" w:cs="宋体"/>
          <w:sz w:val="24"/>
        </w:rPr>
      </w:pPr>
      <w:r>
        <w:rPr>
          <w:rFonts w:ascii="宋体" w:hAnsi="宋体" w:cs="宋体"/>
          <w:sz w:val="24"/>
        </w:rPr>
        <w:t>1.采购人信息</w:t>
      </w:r>
    </w:p>
    <w:p>
      <w:pPr>
        <w:spacing w:line="360" w:lineRule="auto"/>
        <w:ind w:firstLine="480"/>
        <w:jc w:val="left"/>
        <w:rPr>
          <w:rFonts w:ascii="宋体" w:hAnsi="宋体" w:cs="宋体"/>
          <w:sz w:val="24"/>
        </w:rPr>
      </w:pPr>
      <w:r>
        <w:rPr>
          <w:rFonts w:ascii="宋体" w:hAnsi="宋体" w:cs="宋体"/>
          <w:sz w:val="24"/>
        </w:rPr>
        <w:t>名 称：</w:t>
      </w:r>
      <w:r>
        <w:rPr>
          <w:rFonts w:hint="eastAsia" w:ascii="宋体" w:hAnsi="宋体" w:cs="宋体"/>
          <w:sz w:val="24"/>
        </w:rPr>
        <w:t>郸城县机关事务中心</w:t>
      </w:r>
    </w:p>
    <w:p>
      <w:pPr>
        <w:spacing w:line="360" w:lineRule="auto"/>
        <w:ind w:firstLine="480"/>
        <w:jc w:val="left"/>
        <w:rPr>
          <w:rFonts w:ascii="宋体" w:hAnsi="宋体" w:cs="宋体"/>
          <w:sz w:val="24"/>
        </w:rPr>
      </w:pPr>
      <w:r>
        <w:rPr>
          <w:rFonts w:ascii="宋体" w:hAnsi="宋体" w:cs="宋体"/>
          <w:sz w:val="24"/>
        </w:rPr>
        <w:t>地址：</w:t>
      </w:r>
      <w:r>
        <w:rPr>
          <w:rFonts w:hint="eastAsia" w:ascii="宋体" w:hAnsi="宋体" w:cs="宋体"/>
          <w:sz w:val="24"/>
        </w:rPr>
        <w:t>河南省郸城县新华路西段036号</w:t>
      </w:r>
    </w:p>
    <w:p>
      <w:pPr>
        <w:spacing w:line="360" w:lineRule="auto"/>
        <w:ind w:firstLine="480"/>
        <w:jc w:val="left"/>
        <w:rPr>
          <w:rFonts w:ascii="宋体" w:hAnsi="宋体" w:cs="宋体"/>
          <w:sz w:val="24"/>
        </w:rPr>
      </w:pPr>
      <w:r>
        <w:rPr>
          <w:rFonts w:ascii="宋体" w:hAnsi="宋体" w:cs="宋体"/>
          <w:sz w:val="24"/>
        </w:rPr>
        <w:t>项目联系人：</w:t>
      </w:r>
      <w:r>
        <w:rPr>
          <w:rFonts w:hint="eastAsia" w:ascii="宋体" w:hAnsi="宋体" w:cs="宋体"/>
          <w:sz w:val="24"/>
        </w:rPr>
        <w:t>郝铁军</w:t>
      </w:r>
      <w:r>
        <w:rPr>
          <w:rFonts w:ascii="宋体" w:hAnsi="宋体" w:cs="宋体"/>
          <w:sz w:val="24"/>
        </w:rPr>
        <w:t xml:space="preserve">     联系方式：13938078658</w:t>
      </w:r>
    </w:p>
    <w:p>
      <w:pPr>
        <w:spacing w:line="360" w:lineRule="auto"/>
        <w:ind w:firstLine="480"/>
        <w:jc w:val="left"/>
        <w:rPr>
          <w:rFonts w:ascii="宋体" w:hAnsi="宋体" w:cs="宋体"/>
          <w:sz w:val="24"/>
        </w:rPr>
      </w:pPr>
      <w:r>
        <w:rPr>
          <w:rFonts w:ascii="宋体" w:hAnsi="宋体" w:cs="宋体"/>
          <w:sz w:val="24"/>
        </w:rPr>
        <w:t>2.采购代理机构信息</w:t>
      </w:r>
    </w:p>
    <w:p>
      <w:pPr>
        <w:spacing w:line="360" w:lineRule="auto"/>
        <w:ind w:firstLine="480"/>
        <w:jc w:val="left"/>
        <w:rPr>
          <w:rFonts w:ascii="宋体" w:hAnsi="宋体" w:cs="宋体"/>
          <w:sz w:val="24"/>
        </w:rPr>
      </w:pPr>
      <w:r>
        <w:rPr>
          <w:rFonts w:ascii="宋体" w:hAnsi="宋体" w:cs="宋体"/>
          <w:sz w:val="24"/>
        </w:rPr>
        <w:t>名 称：周口市公共资源交易中心政府采购中心</w:t>
      </w:r>
    </w:p>
    <w:p>
      <w:pPr>
        <w:spacing w:line="360" w:lineRule="auto"/>
        <w:ind w:firstLine="480"/>
        <w:jc w:val="left"/>
        <w:rPr>
          <w:rFonts w:ascii="宋体" w:hAnsi="宋体" w:cs="宋体"/>
          <w:sz w:val="24"/>
        </w:rPr>
      </w:pPr>
      <w:r>
        <w:rPr>
          <w:rFonts w:ascii="宋体" w:hAnsi="宋体" w:cs="宋体"/>
          <w:sz w:val="24"/>
        </w:rPr>
        <w:t>地　址：周口市光明路与政通路交叉口向北100米路东</w:t>
      </w:r>
    </w:p>
    <w:p>
      <w:pPr>
        <w:spacing w:line="360" w:lineRule="auto"/>
        <w:ind w:firstLine="480"/>
        <w:jc w:val="left"/>
        <w:rPr>
          <w:rFonts w:ascii="宋体" w:hAnsi="宋体" w:cs="宋体"/>
          <w:sz w:val="24"/>
        </w:rPr>
      </w:pPr>
      <w:r>
        <w:rPr>
          <w:rFonts w:ascii="宋体" w:hAnsi="宋体" w:cs="宋体"/>
          <w:sz w:val="24"/>
        </w:rPr>
        <w:t>项目联系人：</w:t>
      </w:r>
      <w:r>
        <w:rPr>
          <w:rFonts w:hint="eastAsia" w:ascii="宋体" w:hAnsi="宋体" w:cs="宋体"/>
          <w:sz w:val="24"/>
          <w:lang w:val="en-US" w:eastAsia="zh-CN"/>
        </w:rPr>
        <w:t>曹晨阳</w:t>
      </w:r>
      <w:r>
        <w:rPr>
          <w:rFonts w:ascii="宋体" w:hAnsi="宋体" w:cs="宋体"/>
          <w:sz w:val="24"/>
        </w:rPr>
        <w:t xml:space="preserve">     联系方式：</w:t>
      </w:r>
      <w:r>
        <w:rPr>
          <w:rFonts w:hint="eastAsia" w:ascii="宋体" w:hAnsi="宋体" w:cs="宋体"/>
          <w:sz w:val="24"/>
          <w:lang w:val="en-US" w:eastAsia="zh-CN"/>
        </w:rPr>
        <w:t>0394-8106517</w:t>
      </w:r>
      <w:r>
        <w:rPr>
          <w:rFonts w:ascii="宋体" w:hAnsi="宋体" w:cs="宋体"/>
          <w:sz w:val="24"/>
        </w:rPr>
        <w:t>　　　　　　　　</w:t>
      </w:r>
    </w:p>
    <w:p>
      <w:pPr>
        <w:spacing w:line="360" w:lineRule="auto"/>
        <w:ind w:firstLine="480"/>
        <w:jc w:val="left"/>
        <w:rPr>
          <w:rFonts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pPr>
        <w:ind w:firstLine="720"/>
        <w:jc w:val="left"/>
        <w:rPr>
          <w:rFonts w:eastAsia="Times New Roman"/>
          <w:sz w:val="24"/>
        </w:rPr>
      </w:pPr>
      <w:r>
        <w:rPr>
          <w:rFonts w:ascii="宋体" w:hAnsi="宋体" w:cs="宋体"/>
          <w:sz w:val="24"/>
        </w:rPr>
        <w:t>联系方式： 0394-3298829</w:t>
      </w:r>
    </w:p>
    <w:p>
      <w:pPr>
        <w:ind w:firstLine="420"/>
        <w:jc w:val="left"/>
        <w:rPr>
          <w:rFonts w:eastAsia="Times New Roman"/>
          <w:sz w:val="22"/>
        </w:rPr>
      </w:pPr>
    </w:p>
    <w:p>
      <w:pPr>
        <w:spacing w:after="120" w:line="360" w:lineRule="auto"/>
        <w:ind w:firstLine="2040"/>
        <w:rPr>
          <w:rFonts w:ascii="宋体" w:hAnsi="宋体" w:cs="宋体"/>
          <w:sz w:val="24"/>
        </w:rPr>
      </w:pPr>
      <w:r>
        <w:rPr>
          <w:rFonts w:ascii="宋体" w:hAnsi="宋体" w:cs="宋体"/>
          <w:sz w:val="24"/>
        </w:rPr>
        <w:t>周口市公共资源交易中心政府采购中心</w:t>
      </w:r>
    </w:p>
    <w:p>
      <w:pPr>
        <w:pStyle w:val="25"/>
        <w:shd w:val="clear" w:color="auto" w:fill="FFFFFF"/>
        <w:adjustRightInd w:val="0"/>
        <w:snapToGrid w:val="0"/>
        <w:spacing w:before="0" w:beforeAutospacing="0" w:after="0" w:afterAutospacing="0" w:line="360" w:lineRule="auto"/>
        <w:ind w:firstLine="4080" w:firstLineChars="1700"/>
        <w:rPr>
          <w:rFonts w:cs="宋体"/>
          <w:color w:val="000000"/>
          <w:kern w:val="2"/>
          <w:szCs w:val="24"/>
        </w:rPr>
      </w:pPr>
      <w:r>
        <w:rPr>
          <w:rFonts w:hint="eastAsia" w:cs="宋体"/>
          <w:lang w:val="en-US" w:eastAsia="zh-CN"/>
        </w:rPr>
        <w:t>2024</w:t>
      </w:r>
      <w:r>
        <w:rPr>
          <w:rFonts w:cs="宋体"/>
        </w:rPr>
        <w:t>年</w:t>
      </w:r>
      <w:r>
        <w:rPr>
          <w:rFonts w:hint="eastAsia" w:cs="宋体"/>
          <w:lang w:val="en-US" w:eastAsia="zh-CN"/>
        </w:rPr>
        <w:t>06</w:t>
      </w:r>
      <w:r>
        <w:rPr>
          <w:rFonts w:cs="宋体"/>
        </w:rPr>
        <w:t>月</w:t>
      </w:r>
      <w:r>
        <w:rPr>
          <w:rFonts w:hint="eastAsia" w:cs="宋体"/>
          <w:lang w:val="en-US" w:eastAsia="zh-CN"/>
        </w:rPr>
        <w:t>03</w:t>
      </w:r>
      <w:r>
        <w:rPr>
          <w:rFonts w:cs="宋体"/>
        </w:rPr>
        <w:t>日</w:t>
      </w:r>
      <w:bookmarkEnd w:id="1"/>
    </w:p>
    <w:p>
      <w:pPr>
        <w:pStyle w:val="4"/>
        <w:jc w:val="center"/>
        <w:rPr>
          <w:rFonts w:ascii="宋体" w:hAnsi="宋体" w:cs="宋体"/>
          <w:b w:val="0"/>
          <w:sz w:val="24"/>
        </w:rPr>
      </w:pPr>
      <w:r>
        <w:rPr>
          <w:rFonts w:hint="eastAsia" w:ascii="宋体" w:hAnsi="宋体" w:cs="宋体"/>
          <w:sz w:val="24"/>
        </w:rPr>
        <w:br w:type="page"/>
      </w:r>
      <w:bookmarkStart w:id="2" w:name="_Toc90643416"/>
      <w:r>
        <w:rPr>
          <w:rFonts w:hint="eastAsia" w:ascii="宋体" w:hAnsi="宋体" w:cs="宋体"/>
          <w:sz w:val="32"/>
        </w:rPr>
        <w:t>第二章    供应商须知</w:t>
      </w:r>
      <w:bookmarkEnd w:id="2"/>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cs="宋体"/>
                <w:sz w:val="24"/>
              </w:rPr>
            </w:pPr>
            <w:r>
              <w:rPr>
                <w:rFonts w:hint="eastAsia" w:ascii="宋体" w:hAnsi="宋体" w:cs="宋体"/>
                <w:sz w:val="24"/>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pPr>
              <w:rPr>
                <w:rFonts w:ascii="宋体" w:hAnsi="宋体" w:cs="宋体"/>
                <w:sz w:val="24"/>
              </w:rPr>
            </w:pPr>
            <w:r>
              <w:rPr>
                <w:rFonts w:hint="eastAsia" w:ascii="宋体" w:hAnsi="宋体" w:cs="宋体"/>
                <w:sz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jc w:val="center"/>
              <w:rPr>
                <w:rFonts w:ascii="宋体" w:hAnsi="宋体" w:cs="宋体"/>
                <w:color w:val="000000"/>
                <w:sz w:val="24"/>
              </w:rPr>
            </w:pPr>
            <w:r>
              <w:rPr>
                <w:rFonts w:hint="eastAsia" w:ascii="宋体" w:hAnsi="宋体" w:cs="宋体"/>
                <w:color w:val="000000"/>
                <w:sz w:val="24"/>
              </w:rPr>
              <w:t>项目概况</w:t>
            </w:r>
          </w:p>
        </w:tc>
        <w:tc>
          <w:tcPr>
            <w:tcW w:w="6615" w:type="dxa"/>
            <w:vAlign w:val="center"/>
          </w:tcPr>
          <w:p>
            <w:pPr>
              <w:rPr>
                <w:rFonts w:ascii="宋体" w:hAnsi="宋体" w:cs="宋体"/>
                <w:color w:val="000000"/>
                <w:sz w:val="24"/>
              </w:rPr>
            </w:pPr>
            <w:r>
              <w:rPr>
                <w:rFonts w:hint="eastAsia" w:ascii="宋体" w:hAnsi="宋体" w:cs="宋体"/>
                <w:color w:val="000000"/>
                <w:sz w:val="24"/>
              </w:rPr>
              <w:t>1）项目名称：郸城县机关事务中心购置小型公务客车项目</w:t>
            </w:r>
          </w:p>
          <w:p>
            <w:pPr>
              <w:rPr>
                <w:rFonts w:ascii="宋体" w:hAnsi="宋体" w:cs="宋体"/>
                <w:color w:val="000000"/>
                <w:sz w:val="24"/>
              </w:rPr>
            </w:pPr>
            <w:r>
              <w:rPr>
                <w:rFonts w:hint="eastAsia" w:ascii="宋体" w:hAnsi="宋体" w:cs="宋体"/>
                <w:color w:val="000000"/>
                <w:sz w:val="24"/>
              </w:rPr>
              <w:t>2）采购内容：郸城县机关事务中心购置小型公务客车项目</w:t>
            </w:r>
          </w:p>
          <w:p>
            <w:pPr>
              <w:rPr>
                <w:rFonts w:ascii="宋体" w:hAnsi="宋体" w:cs="宋体"/>
                <w:color w:val="000000"/>
                <w:sz w:val="24"/>
              </w:rPr>
            </w:pPr>
            <w:r>
              <w:rPr>
                <w:rFonts w:hint="eastAsia" w:ascii="宋体" w:hAnsi="宋体" w:cs="宋体"/>
                <w:color w:val="000000"/>
                <w:sz w:val="24"/>
              </w:rPr>
              <w:t>3）采购人：郸城县机关事务中心</w:t>
            </w:r>
          </w:p>
          <w:p>
            <w:pPr>
              <w:rPr>
                <w:rFonts w:ascii="宋体" w:hAnsi="宋体" w:cs="宋体"/>
                <w:color w:val="000000"/>
                <w:sz w:val="24"/>
              </w:rPr>
            </w:pPr>
            <w:r>
              <w:rPr>
                <w:rFonts w:hint="eastAsia" w:ascii="宋体" w:hAnsi="宋体" w:cs="宋体"/>
                <w:color w:val="000000"/>
                <w:sz w:val="24"/>
              </w:rPr>
              <w:t>4）采购代理机构：周口市公共资源交易中心政府采购中心</w:t>
            </w:r>
          </w:p>
          <w:p>
            <w:pPr>
              <w:pStyle w:val="27"/>
              <w:ind w:firstLine="0" w:firstLineChars="0"/>
              <w:rPr>
                <w:rFonts w:ascii="宋体" w:hAnsi="宋体" w:cs="宋体"/>
                <w:color w:val="000000"/>
                <w:sz w:val="24"/>
              </w:rPr>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pPr>
              <w:snapToGrid w:val="0"/>
              <w:rPr>
                <w:rFonts w:ascii="宋体" w:hAnsi="宋体" w:cs="宋体"/>
                <w:sz w:val="24"/>
              </w:rPr>
            </w:pPr>
            <w:r>
              <w:rPr>
                <w:rFonts w:hint="eastAsia" w:ascii="宋体" w:hAnsi="宋体" w:cs="宋体"/>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pPr>
              <w:rPr>
                <w:rFonts w:ascii="宋体" w:hAnsi="宋体" w:cs="宋体"/>
                <w:sz w:val="24"/>
              </w:rPr>
            </w:pPr>
            <w:r>
              <w:rPr>
                <w:rFonts w:hint="eastAsia" w:ascii="宋体" w:hAnsi="宋体" w:cs="宋体"/>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pPr>
              <w:rPr>
                <w:rFonts w:ascii="宋体" w:hAnsi="宋体" w:cs="宋体"/>
                <w:sz w:val="24"/>
              </w:rPr>
            </w:pPr>
            <w:r>
              <w:rPr>
                <w:rFonts w:hint="eastAsia" w:ascii="宋体" w:hAnsi="宋体" w:cs="宋体"/>
                <w:sz w:val="24"/>
              </w:rPr>
              <w:t>竞争性磋商文件及采购项目内容及要求的全部内容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pPr>
              <w:rPr>
                <w:rFonts w:ascii="宋体" w:hAnsi="宋体" w:cs="宋体"/>
                <w:sz w:val="24"/>
              </w:rPr>
            </w:pPr>
            <w:r>
              <w:rPr>
                <w:rFonts w:hint="eastAsia" w:ascii="宋体" w:hAnsi="宋体" w:cs="宋体"/>
                <w:sz w:val="24"/>
              </w:rPr>
              <w:t>响应文件递交截止之日起60日历天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pPr>
              <w:tabs>
                <w:tab w:val="left" w:pos="8640"/>
              </w:tabs>
              <w:rPr>
                <w:rFonts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本磋商文件编号、供应商名称和地址等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pPr>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p>
            <w:pPr>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pPr>
              <w:rPr>
                <w:rFonts w:ascii="宋体" w:hAnsi="宋体" w:cs="宋体"/>
                <w:sz w:val="24"/>
              </w:rPr>
            </w:pPr>
            <w:r>
              <w:rPr>
                <w:rFonts w:hint="eastAsia" w:ascii="宋体" w:hAnsi="宋体" w:cs="宋体"/>
                <w:sz w:val="20"/>
                <w:szCs w:val="21"/>
              </w:rPr>
              <w:t>******</w:t>
            </w:r>
            <w:r>
              <w:rPr>
                <w:rFonts w:hint="eastAsia" w:ascii="宋体" w:hAnsi="宋体" w:cs="宋体"/>
                <w:sz w:val="24"/>
              </w:rPr>
              <w:t xml:space="preserve">年 </w:t>
            </w:r>
            <w:r>
              <w:rPr>
                <w:rFonts w:hint="eastAsia" w:ascii="宋体" w:hAnsi="宋体" w:cs="宋体"/>
                <w:sz w:val="20"/>
                <w:szCs w:val="21"/>
              </w:rPr>
              <w:t>******</w:t>
            </w:r>
            <w:r>
              <w:rPr>
                <w:rFonts w:hint="eastAsia" w:ascii="宋体" w:hAnsi="宋体" w:cs="宋体"/>
                <w:sz w:val="24"/>
              </w:rPr>
              <w:t xml:space="preserve"> 月</w:t>
            </w:r>
            <w:r>
              <w:rPr>
                <w:rFonts w:hint="eastAsia" w:ascii="宋体" w:hAnsi="宋体" w:cs="宋体"/>
                <w:sz w:val="20"/>
                <w:szCs w:val="21"/>
              </w:rPr>
              <w:t>******</w:t>
            </w:r>
            <w:r>
              <w:rPr>
                <w:rFonts w:hint="eastAsia" w:ascii="宋体" w:hAnsi="宋体" w:cs="宋体"/>
                <w:sz w:val="24"/>
              </w:rPr>
              <w:t xml:space="preserve">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pPr>
              <w:spacing w:line="560" w:lineRule="exact"/>
              <w:rPr>
                <w:rFonts w:ascii="宋体" w:hAnsi="宋体" w:cs="宋体"/>
                <w:sz w:val="24"/>
              </w:rPr>
            </w:pPr>
            <w:r>
              <w:rPr>
                <w:rFonts w:hint="eastAsia" w:ascii="宋体" w:hAnsi="宋体" w:cs="宋体"/>
                <w:sz w:val="24"/>
              </w:rPr>
              <w:t>周口市公共资源交易中心网</w:t>
            </w:r>
          </w:p>
          <w:p>
            <w:pPr>
              <w:spacing w:line="560" w:lineRule="exact"/>
              <w:rPr>
                <w:rFonts w:ascii="宋体" w:hAnsi="宋体" w:cs="宋体"/>
                <w:sz w:val="24"/>
              </w:rPr>
            </w:pPr>
            <w:r>
              <w:rPr>
                <w:rFonts w:hint="eastAsia" w:ascii="宋体" w:hAnsi="宋体" w:cs="宋体"/>
                <w:sz w:val="24"/>
              </w:rPr>
              <w:t>网址：周口市公共资源电子交易服务平台会员系统（网址http://jyzx.zhoukou.gov.cn）（本项目实行网上远程开标无须到现场提交响应文件）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0"/>
                <w:szCs w:val="21"/>
              </w:rPr>
              <w:t>******</w:t>
            </w:r>
            <w:r>
              <w:rPr>
                <w:rFonts w:hint="eastAsia" w:ascii="宋体" w:hAnsi="宋体" w:cs="宋体"/>
                <w:sz w:val="24"/>
              </w:rPr>
              <w:t>年</w:t>
            </w:r>
            <w:r>
              <w:rPr>
                <w:rFonts w:hint="eastAsia" w:ascii="宋体" w:hAnsi="宋体" w:cs="宋体"/>
                <w:sz w:val="20"/>
                <w:szCs w:val="21"/>
              </w:rPr>
              <w:t>******</w:t>
            </w:r>
            <w:r>
              <w:rPr>
                <w:rFonts w:hint="eastAsia" w:ascii="宋体" w:hAnsi="宋体" w:cs="宋体"/>
                <w:sz w:val="24"/>
              </w:rPr>
              <w:t>月</w:t>
            </w:r>
            <w:r>
              <w:rPr>
                <w:rFonts w:hint="eastAsia" w:ascii="宋体" w:hAnsi="宋体" w:cs="宋体"/>
                <w:sz w:val="20"/>
                <w:szCs w:val="21"/>
              </w:rPr>
              <w:t>******</w:t>
            </w:r>
            <w:r>
              <w:rPr>
                <w:rFonts w:hint="eastAsia" w:ascii="宋体" w:hAnsi="宋体" w:cs="宋体"/>
                <w:sz w:val="24"/>
              </w:rPr>
              <w:t>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pPr>
              <w:tabs>
                <w:tab w:val="left" w:pos="8640"/>
              </w:tabs>
              <w:rPr>
                <w:rFonts w:ascii="宋体" w:hAnsi="宋体" w:cs="宋体"/>
                <w:sz w:val="24"/>
              </w:rPr>
            </w:pPr>
            <w:r>
              <w:rPr>
                <w:rFonts w:hint="eastAsia" w:ascii="宋体" w:hAnsi="宋体" w:cs="宋体"/>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jc w:val="center"/>
              <w:rPr>
                <w:rFonts w:ascii="宋体" w:hAnsi="宋体" w:cs="宋体"/>
                <w:sz w:val="24"/>
              </w:rPr>
            </w:pPr>
            <w:r>
              <w:rPr>
                <w:rFonts w:hint="eastAsia" w:ascii="宋体" w:hAnsi="宋体" w:cs="宋体"/>
                <w:sz w:val="24"/>
              </w:rPr>
              <w:t>供货期</w:t>
            </w:r>
          </w:p>
        </w:tc>
        <w:tc>
          <w:tcPr>
            <w:tcW w:w="6615" w:type="dxa"/>
            <w:vAlign w:val="center"/>
          </w:tcPr>
          <w:p>
            <w:pPr>
              <w:jc w:val="left"/>
              <w:rPr>
                <w:rFonts w:ascii="宋体" w:hAnsi="宋体" w:cs="宋体"/>
                <w:sz w:val="24"/>
              </w:rPr>
            </w:pPr>
            <w:r>
              <w:rPr>
                <w:rFonts w:hint="eastAsia" w:ascii="宋体" w:hAnsi="宋体" w:cs="宋体"/>
                <w:sz w:val="24"/>
              </w:rPr>
              <w:t>合同签订后7日历天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履约保证金</w:t>
            </w:r>
          </w:p>
        </w:tc>
        <w:tc>
          <w:tcPr>
            <w:tcW w:w="6615" w:type="dxa"/>
            <w:vAlign w:val="center"/>
          </w:tcPr>
          <w:p>
            <w:pPr>
              <w:tabs>
                <w:tab w:val="left" w:pos="8640"/>
              </w:tabs>
              <w:jc w:val="left"/>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付款方式</w:t>
            </w:r>
          </w:p>
        </w:tc>
        <w:tc>
          <w:tcPr>
            <w:tcW w:w="6615" w:type="dxa"/>
            <w:vAlign w:val="center"/>
          </w:tcPr>
          <w:p>
            <w:pPr>
              <w:tabs>
                <w:tab w:val="left" w:pos="8640"/>
              </w:tabs>
              <w:jc w:val="left"/>
              <w:rPr>
                <w:rFonts w:ascii="宋体" w:hAnsi="宋体" w:cs="宋体"/>
                <w:sz w:val="24"/>
              </w:rPr>
            </w:pPr>
            <w:r>
              <w:rPr>
                <w:rFonts w:hint="eastAsia" w:ascii="宋体" w:hAnsi="宋体" w:cs="宋体"/>
                <w:sz w:val="24"/>
              </w:rPr>
              <w:t>验收合格后一次性</w:t>
            </w:r>
            <w:r>
              <w:rPr>
                <w:rFonts w:ascii="宋体" w:hAnsi="宋体" w:cs="宋体"/>
                <w:sz w:val="24"/>
              </w:rPr>
              <w:t>付清所有款项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pPr>
              <w:tabs>
                <w:tab w:val="left" w:pos="8640"/>
              </w:tabs>
              <w:jc w:val="left"/>
              <w:rPr>
                <w:rFonts w:ascii="宋体" w:hAnsi="宋体" w:cs="宋体"/>
                <w:sz w:val="24"/>
              </w:rPr>
            </w:pPr>
            <w:r>
              <w:rPr>
                <w:rFonts w:hint="eastAsia" w:ascii="宋体" w:hAnsi="宋体" w:cs="宋体"/>
                <w:sz w:val="24"/>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b/>
                <w:sz w:val="24"/>
              </w:rPr>
            </w:pPr>
            <w:r>
              <w:rPr>
                <w:rFonts w:hint="eastAsia" w:ascii="宋体" w:hAnsi="宋体" w:cs="宋体"/>
                <w:b/>
                <w:sz w:val="24"/>
              </w:rPr>
              <w:t>其他</w:t>
            </w:r>
          </w:p>
        </w:tc>
        <w:tc>
          <w:tcPr>
            <w:tcW w:w="6615" w:type="dxa"/>
            <w:vAlign w:val="center"/>
          </w:tcPr>
          <w:p>
            <w:pPr>
              <w:tabs>
                <w:tab w:val="left" w:pos="8640"/>
              </w:tabs>
              <w:jc w:val="left"/>
              <w:rPr>
                <w:rFonts w:ascii="宋体" w:hAnsi="宋体" w:cs="宋体"/>
                <w:b/>
                <w:sz w:val="24"/>
              </w:rPr>
            </w:pPr>
            <w:r>
              <w:rPr>
                <w:rFonts w:hint="eastAsia" w:ascii="宋体" w:hAnsi="宋体" w:cs="宋体"/>
                <w:b/>
                <w:sz w:val="24"/>
              </w:rPr>
              <w:t>招标控制价：</w:t>
            </w:r>
            <w:r>
              <w:rPr>
                <w:rFonts w:ascii="宋体" w:hAnsi="宋体" w:cs="宋体"/>
                <w:b/>
                <w:sz w:val="24"/>
              </w:rPr>
              <w:t>735000.00</w:t>
            </w:r>
            <w:r>
              <w:rPr>
                <w:rFonts w:hint="eastAsia" w:ascii="宋体" w:hAnsi="宋体" w:cs="宋体"/>
                <w:b/>
                <w:sz w:val="24"/>
              </w:rPr>
              <w:t>元</w:t>
            </w:r>
          </w:p>
          <w:p>
            <w:pPr>
              <w:tabs>
                <w:tab w:val="left" w:pos="8640"/>
              </w:tabs>
              <w:jc w:val="left"/>
              <w:rPr>
                <w:rFonts w:ascii="宋体" w:hAnsi="宋体" w:cs="宋体"/>
                <w:sz w:val="24"/>
              </w:rPr>
            </w:pPr>
            <w:r>
              <w:rPr>
                <w:rFonts w:hint="eastAsia" w:ascii="宋体" w:hAnsi="宋体" w:cs="宋体"/>
                <w:b/>
                <w:sz w:val="24"/>
              </w:rPr>
              <w:t>竞争性磋商申请报价高于招标控制价的视无效投标。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b/>
                <w:color w:val="FF0000"/>
                <w:sz w:val="24"/>
              </w:rPr>
            </w:pPr>
            <w:r>
              <w:rPr>
                <w:rFonts w:hint="eastAsia" w:ascii="宋体" w:hAnsi="宋体" w:cs="宋体"/>
                <w:b/>
                <w:sz w:val="24"/>
              </w:rPr>
              <w:t>报价</w:t>
            </w:r>
          </w:p>
        </w:tc>
        <w:tc>
          <w:tcPr>
            <w:tcW w:w="6615" w:type="dxa"/>
            <w:vAlign w:val="center"/>
          </w:tcPr>
          <w:p>
            <w:pPr>
              <w:tabs>
                <w:tab w:val="left" w:pos="8640"/>
              </w:tabs>
              <w:jc w:val="left"/>
              <w:rPr>
                <w:rFonts w:ascii="宋体" w:hAnsi="宋体" w:cs="宋体"/>
                <w:b/>
                <w:sz w:val="24"/>
              </w:rPr>
            </w:pPr>
            <w:r>
              <w:rPr>
                <w:rFonts w:hint="eastAsia" w:ascii="宋体" w:hAnsi="宋体" w:cs="宋体"/>
                <w:b/>
                <w:sz w:val="24"/>
              </w:rPr>
              <w:t>一次</w:t>
            </w:r>
            <w:r>
              <w:rPr>
                <w:rFonts w:ascii="宋体" w:hAnsi="宋体" w:cs="宋体"/>
                <w:b/>
                <w:sz w:val="24"/>
              </w:rPr>
              <w:t>报价</w:t>
            </w:r>
          </w:p>
        </w:tc>
      </w:tr>
    </w:tbl>
    <w:p>
      <w:pPr>
        <w:spacing w:line="720" w:lineRule="auto"/>
        <w:rPr>
          <w:rFonts w:ascii="宋体" w:hAnsi="宋体" w:cs="宋体"/>
          <w:b/>
          <w:sz w:val="24"/>
        </w:rPr>
      </w:pPr>
    </w:p>
    <w:p>
      <w:pPr>
        <w:pStyle w:val="2"/>
        <w:ind w:firstLine="210"/>
      </w:pPr>
    </w:p>
    <w:p>
      <w:pPr>
        <w:spacing w:line="720" w:lineRule="auto"/>
        <w:jc w:val="center"/>
        <w:rPr>
          <w:rFonts w:ascii="宋体" w:hAnsi="宋体" w:cs="宋体"/>
          <w:b/>
          <w:sz w:val="24"/>
        </w:rPr>
      </w:pPr>
      <w:r>
        <w:rPr>
          <w:rFonts w:hint="eastAsia" w:ascii="宋体" w:hAnsi="宋体" w:cs="宋体"/>
          <w:b/>
          <w:sz w:val="24"/>
        </w:rPr>
        <w:t>一、总则</w:t>
      </w:r>
    </w:p>
    <w:p>
      <w:pPr>
        <w:spacing w:line="560" w:lineRule="exact"/>
        <w:ind w:firstLine="482" w:firstLineChars="200"/>
        <w:rPr>
          <w:rFonts w:ascii="宋体" w:hAnsi="宋体" w:cs="宋体"/>
          <w:sz w:val="24"/>
        </w:rPr>
      </w:pPr>
      <w:r>
        <w:rPr>
          <w:rFonts w:hint="eastAsia" w:ascii="宋体" w:hAnsi="宋体" w:cs="宋体"/>
          <w:b/>
          <w:sz w:val="24"/>
        </w:rPr>
        <w:t>1．适用范围</w:t>
      </w:r>
    </w:p>
    <w:p>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pPr>
        <w:spacing w:line="560" w:lineRule="exact"/>
        <w:ind w:firstLine="482" w:firstLineChars="200"/>
        <w:rPr>
          <w:rFonts w:ascii="宋体" w:hAnsi="宋体" w:cs="宋体"/>
          <w:b/>
          <w:sz w:val="24"/>
        </w:rPr>
      </w:pPr>
      <w:r>
        <w:rPr>
          <w:rFonts w:hint="eastAsia" w:ascii="宋体" w:hAnsi="宋体" w:cs="宋体"/>
          <w:b/>
          <w:sz w:val="24"/>
        </w:rPr>
        <w:t>2．定义</w:t>
      </w:r>
    </w:p>
    <w:p>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pPr>
        <w:tabs>
          <w:tab w:val="left" w:pos="0"/>
        </w:tabs>
        <w:spacing w:line="560" w:lineRule="exact"/>
        <w:ind w:firstLine="480" w:firstLineChars="200"/>
        <w:rPr>
          <w:rFonts w:ascii="宋体" w:hAnsi="宋体" w:cs="宋体"/>
          <w:sz w:val="24"/>
        </w:rPr>
      </w:pPr>
      <w:r>
        <w:rPr>
          <w:rFonts w:hint="eastAsia" w:ascii="宋体" w:hAnsi="宋体" w:cs="宋体"/>
          <w:sz w:val="24"/>
        </w:rPr>
        <w:t>2.2“采购人”：郸城县机关事务中心</w:t>
      </w:r>
    </w:p>
    <w:p>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pPr>
        <w:spacing w:line="560" w:lineRule="exact"/>
        <w:ind w:firstLine="480" w:firstLineChars="200"/>
        <w:rPr>
          <w:rFonts w:ascii="宋体" w:hAnsi="宋体" w:cs="宋体"/>
          <w:sz w:val="24"/>
        </w:rPr>
      </w:pPr>
      <w:r>
        <w:rPr>
          <w:rFonts w:hint="eastAsia" w:ascii="宋体" w:hAnsi="宋体" w:cs="宋体"/>
          <w:sz w:val="24"/>
        </w:rPr>
        <w:t>2.5“货物“：系指各种形态和种类的物品，包括原材料、燃料、设备、产品等，包括与之相关的备品备件、工具、手册及安装、调试、技术协助、校准、培训、验收、售后服务等。</w:t>
      </w:r>
    </w:p>
    <w:p>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pPr>
        <w:spacing w:line="560" w:lineRule="exact"/>
        <w:ind w:firstLine="480" w:firstLineChars="200"/>
        <w:rPr>
          <w:rFonts w:ascii="宋体" w:hAnsi="宋体" w:cs="宋体"/>
          <w:sz w:val="24"/>
        </w:rPr>
      </w:pPr>
      <w:r>
        <w:rPr>
          <w:rFonts w:hint="eastAsia" w:ascii="宋体" w:hAnsi="宋体" w:cs="宋体"/>
          <w:sz w:val="24"/>
        </w:rPr>
        <w:t>（5）法律法规规定的其他情形。</w:t>
      </w:r>
    </w:p>
    <w:p>
      <w:pPr>
        <w:spacing w:line="560" w:lineRule="exact"/>
        <w:ind w:firstLine="480" w:firstLineChars="200"/>
        <w:rPr>
          <w:rFonts w:ascii="宋体" w:hAnsi="宋体" w:cs="宋体"/>
          <w:sz w:val="24"/>
        </w:rPr>
      </w:pPr>
      <w:r>
        <w:rPr>
          <w:rFonts w:hint="eastAsia" w:ascii="宋体" w:hAnsi="宋体" w:cs="宋体"/>
          <w:sz w:val="24"/>
        </w:rPr>
        <w:t>2.9本项目</w:t>
      </w:r>
      <w:r>
        <w:rPr>
          <w:rFonts w:ascii="宋体" w:hAnsi="宋体" w:cs="宋体"/>
          <w:sz w:val="24"/>
        </w:rPr>
        <w:t>所属行业：</w:t>
      </w:r>
      <w:r>
        <w:rPr>
          <w:rFonts w:hint="eastAsia" w:ascii="宋体" w:hAnsi="宋体" w:cs="宋体"/>
          <w:sz w:val="24"/>
        </w:rPr>
        <w:t>零售业</w:t>
      </w:r>
    </w:p>
    <w:p>
      <w:pPr>
        <w:spacing w:line="560" w:lineRule="exact"/>
        <w:ind w:firstLine="482" w:firstLineChars="200"/>
        <w:rPr>
          <w:rFonts w:ascii="宋体" w:hAnsi="宋体" w:cs="宋体"/>
          <w:b/>
          <w:sz w:val="24"/>
        </w:rPr>
      </w:pPr>
      <w:r>
        <w:rPr>
          <w:rFonts w:hint="eastAsia" w:ascii="宋体" w:hAnsi="宋体" w:cs="宋体"/>
          <w:b/>
          <w:sz w:val="24"/>
        </w:rPr>
        <w:t>3.采购预算</w:t>
      </w:r>
    </w:p>
    <w:p>
      <w:pPr>
        <w:spacing w:line="560" w:lineRule="exact"/>
        <w:ind w:firstLine="480" w:firstLineChars="200"/>
        <w:rPr>
          <w:rFonts w:ascii="宋体" w:hAnsi="宋体" w:cs="宋体"/>
          <w:sz w:val="24"/>
        </w:rPr>
      </w:pPr>
      <w:r>
        <w:rPr>
          <w:rFonts w:hint="eastAsia" w:ascii="宋体" w:hAnsi="宋体" w:cs="宋体"/>
          <w:sz w:val="24"/>
        </w:rPr>
        <w:t>3.1本次采购预算：见公告。</w:t>
      </w:r>
    </w:p>
    <w:p>
      <w:pPr>
        <w:spacing w:line="560" w:lineRule="exact"/>
        <w:ind w:firstLine="482" w:firstLineChars="200"/>
        <w:rPr>
          <w:rFonts w:ascii="宋体" w:hAnsi="宋体" w:cs="宋体"/>
          <w:b/>
          <w:sz w:val="24"/>
        </w:rPr>
      </w:pPr>
      <w:r>
        <w:rPr>
          <w:rFonts w:hint="eastAsia" w:ascii="宋体" w:hAnsi="宋体" w:cs="宋体"/>
          <w:b/>
          <w:sz w:val="24"/>
        </w:rPr>
        <w:t>4.合格的供应商</w:t>
      </w:r>
    </w:p>
    <w:p>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pPr>
        <w:pStyle w:val="73"/>
        <w:spacing w:line="360" w:lineRule="auto"/>
        <w:ind w:firstLine="480" w:firstLineChars="200"/>
        <w:rPr>
          <w:rFonts w:hAnsi="宋体" w:eastAsia="宋体"/>
          <w:color w:val="000000"/>
          <w:sz w:val="24"/>
          <w:lang w:val="en-US"/>
        </w:rPr>
      </w:pPr>
      <w:r>
        <w:rPr>
          <w:rFonts w:hint="eastAsia" w:hAnsi="宋体" w:eastAsia="宋体"/>
          <w:color w:val="000000"/>
          <w:sz w:val="24"/>
        </w:rPr>
        <w:t>4.</w:t>
      </w:r>
      <w:r>
        <w:rPr>
          <w:rFonts w:hint="eastAsia" w:hAnsi="宋体" w:eastAsia="宋体"/>
          <w:color w:val="000000"/>
          <w:sz w:val="24"/>
          <w:lang w:val="en-US"/>
        </w:rPr>
        <w:t>1.4 供应商需提供自觉抵制政府采购领域商业贿赂行为承诺书；</w:t>
      </w:r>
    </w:p>
    <w:p>
      <w:pPr>
        <w:spacing w:line="360" w:lineRule="auto"/>
        <w:ind w:firstLine="480" w:firstLineChars="200"/>
        <w:jc w:val="left"/>
        <w:rPr>
          <w:rFonts w:ascii="宋体" w:hAnsi="宋体" w:cs="宋体"/>
          <w:sz w:val="24"/>
          <w:szCs w:val="20"/>
        </w:rPr>
      </w:pPr>
      <w:r>
        <w:rPr>
          <w:rFonts w:hint="eastAsia" w:ascii="宋体" w:hAnsi="宋体" w:cs="宋体"/>
          <w:sz w:val="24"/>
          <w:szCs w:val="20"/>
        </w:rPr>
        <w:t>4.</w:t>
      </w:r>
      <w:r>
        <w:rPr>
          <w:rFonts w:ascii="宋体" w:hAnsi="宋体" w:cs="宋体"/>
          <w:sz w:val="24"/>
          <w:szCs w:val="20"/>
        </w:rPr>
        <w:t>1.5</w:t>
      </w:r>
      <w:r>
        <w:rPr>
          <w:rFonts w:hint="eastAsia" w:ascii="宋体" w:hAnsi="宋体" w:cs="宋体"/>
          <w:sz w:val="24"/>
          <w:szCs w:val="20"/>
        </w:rPr>
        <w:t>未被工商行政管理机关在全国企业信用信息公示系统中列入严重违法失信企业名单和经营异常名录。</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4.2 供应商需提供售后服务体系与承诺。</w:t>
      </w:r>
    </w:p>
    <w:p>
      <w:pPr>
        <w:pStyle w:val="73"/>
        <w:spacing w:line="360" w:lineRule="auto"/>
        <w:ind w:firstLine="480" w:firstLineChars="200"/>
        <w:rPr>
          <w:rFonts w:hAnsi="宋体" w:eastAsia="宋体"/>
          <w:spacing w:val="15"/>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符合本竞争性磋商文件规定的供应商资格要求及项目要求的其它条件，并提供合格供应商的声明函。</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凡通过磋商小组符合性审查的供应商均为合格供应商。未通过符合性审查的供应商将视为不响应本项目的竞争性磋商文件被否决。</w:t>
      </w:r>
    </w:p>
    <w:p>
      <w:pPr>
        <w:spacing w:line="360" w:lineRule="auto"/>
        <w:ind w:firstLine="480" w:firstLineChars="200"/>
        <w:jc w:val="left"/>
        <w:rPr>
          <w:rFonts w:ascii="宋体" w:hAnsi="宋体" w:cs="宋体"/>
          <w:sz w:val="24"/>
          <w:szCs w:val="20"/>
        </w:rPr>
      </w:pPr>
      <w:r>
        <w:rPr>
          <w:rFonts w:hint="eastAsia" w:ascii="宋体" w:hAnsi="宋体" w:cs="宋体"/>
          <w:sz w:val="24"/>
          <w:szCs w:val="20"/>
        </w:rPr>
        <w:t>4.6供应商</w:t>
      </w:r>
      <w:r>
        <w:rPr>
          <w:rFonts w:ascii="宋体" w:hAnsi="宋体" w:cs="宋体"/>
          <w:sz w:val="24"/>
          <w:szCs w:val="20"/>
        </w:rPr>
        <w:t>需提供</w:t>
      </w:r>
      <w:r>
        <w:rPr>
          <w:rFonts w:hint="eastAsia" w:ascii="宋体" w:hAnsi="宋体" w:cs="宋体"/>
          <w:sz w:val="24"/>
          <w:szCs w:val="20"/>
        </w:rPr>
        <w:t>加盖单位公章、法定代表人签章的营业执照扫描件。</w:t>
      </w:r>
    </w:p>
    <w:p>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w:t>
      </w:r>
      <w:r>
        <w:rPr>
          <w:rFonts w:ascii="宋体" w:hAnsi="宋体" w:cs="宋体"/>
          <w:kern w:val="0"/>
          <w:sz w:val="24"/>
          <w:lang w:val="zh-CN"/>
        </w:rPr>
        <w:t>7</w:t>
      </w:r>
      <w:r>
        <w:rPr>
          <w:rFonts w:hint="eastAsia" w:ascii="宋体" w:hAnsi="宋体" w:cs="宋体"/>
          <w:kern w:val="0"/>
          <w:sz w:val="24"/>
          <w:lang w:val="zh-CN"/>
        </w:rPr>
        <w:t xml:space="preserve">勘察现场：不组织 </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注：单位负责人为同一人或者存在直接控股、管理关系的不同供应商，不得参加同一合同项下的政府采购活动。</w:t>
      </w:r>
    </w:p>
    <w:p>
      <w:pPr>
        <w:spacing w:line="360" w:lineRule="auto"/>
        <w:ind w:firstLine="482" w:firstLineChars="200"/>
        <w:rPr>
          <w:rFonts w:ascii="宋体" w:hAnsi="宋体" w:cs="宋体"/>
          <w:color w:val="000000"/>
          <w:kern w:val="0"/>
          <w:sz w:val="24"/>
          <w:lang w:val="zh-CN"/>
        </w:rPr>
      </w:pPr>
      <w:r>
        <w:rPr>
          <w:rFonts w:hint="eastAsia" w:ascii="宋体" w:hAnsi="宋体" w:cs="宋体"/>
          <w:b/>
          <w:bCs/>
          <w:color w:val="000000"/>
          <w:kern w:val="0"/>
          <w:sz w:val="24"/>
          <w:lang w:val="zh-CN"/>
        </w:rPr>
        <w:t>5.竞争性磋商文件的约束力</w:t>
      </w:r>
      <w:r>
        <w:rPr>
          <w:rFonts w:hint="eastAsia" w:ascii="宋体" w:hAnsi="宋体" w:cs="宋体"/>
          <w:color w:val="000000"/>
          <w:kern w:val="0"/>
          <w:sz w:val="24"/>
          <w:lang w:val="zh-CN"/>
        </w:rPr>
        <w:t xml:space="preserve"> </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5.l供应商一旦参加竞争性磋商，即被认为接受了本竞争性磋商文件中的所有条款和规定。</w:t>
      </w:r>
    </w:p>
    <w:p>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pPr>
        <w:pStyle w:val="28"/>
        <w:ind w:firstLine="480"/>
        <w:rPr>
          <w:rFonts w:ascii="宋体" w:hAnsi="宋体" w:eastAsia="宋体" w:cs="宋体"/>
          <w:sz w:val="24"/>
        </w:rPr>
      </w:pPr>
    </w:p>
    <w:p>
      <w:pPr>
        <w:spacing w:line="720" w:lineRule="auto"/>
        <w:jc w:val="center"/>
        <w:rPr>
          <w:rFonts w:ascii="宋体" w:hAnsi="宋体" w:cs="宋体"/>
          <w:b/>
          <w:sz w:val="24"/>
        </w:rPr>
      </w:pPr>
      <w:r>
        <w:rPr>
          <w:rFonts w:hint="eastAsia" w:ascii="宋体" w:hAnsi="宋体" w:cs="宋体"/>
          <w:b/>
          <w:sz w:val="24"/>
        </w:rPr>
        <w:t>二、竞争性磋商文件</w:t>
      </w:r>
    </w:p>
    <w:p>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sz w:val="24"/>
        </w:rPr>
      </w:pPr>
      <w:r>
        <w:rPr>
          <w:rFonts w:hint="eastAsia" w:ascii="宋体" w:hAnsi="宋体" w:cs="宋体"/>
          <w:sz w:val="24"/>
        </w:rPr>
        <w:t>（1）竞争性磋商邀请函；</w:t>
      </w:r>
    </w:p>
    <w:p>
      <w:pPr>
        <w:spacing w:line="560" w:lineRule="exact"/>
        <w:ind w:firstLine="480" w:firstLineChars="200"/>
        <w:rPr>
          <w:rFonts w:ascii="宋体" w:hAnsi="宋体" w:cs="宋体"/>
          <w:sz w:val="24"/>
        </w:rPr>
      </w:pPr>
      <w:r>
        <w:rPr>
          <w:rFonts w:hint="eastAsia" w:ascii="宋体" w:hAnsi="宋体" w:cs="宋体"/>
          <w:sz w:val="24"/>
        </w:rPr>
        <w:t>（2）供应商须知；</w:t>
      </w:r>
    </w:p>
    <w:p>
      <w:pPr>
        <w:spacing w:line="560" w:lineRule="exact"/>
        <w:ind w:firstLine="480" w:firstLineChars="200"/>
        <w:rPr>
          <w:rFonts w:ascii="宋体" w:hAnsi="宋体" w:cs="宋体"/>
          <w:sz w:val="24"/>
        </w:rPr>
      </w:pPr>
      <w:r>
        <w:rPr>
          <w:rFonts w:hint="eastAsia" w:ascii="宋体" w:hAnsi="宋体" w:cs="宋体"/>
          <w:sz w:val="24"/>
        </w:rPr>
        <w:t>（3）采购项目</w:t>
      </w:r>
      <w:r>
        <w:rPr>
          <w:rFonts w:ascii="宋体" w:hAnsi="宋体" w:cs="宋体"/>
          <w:sz w:val="24"/>
        </w:rPr>
        <w:t>内容及要求</w:t>
      </w:r>
      <w:r>
        <w:rPr>
          <w:rFonts w:hint="eastAsia" w:ascii="宋体" w:hAnsi="宋体" w:cs="宋体"/>
          <w:sz w:val="24"/>
        </w:rPr>
        <w:t>；</w:t>
      </w:r>
    </w:p>
    <w:p>
      <w:pPr>
        <w:spacing w:line="560" w:lineRule="exact"/>
        <w:ind w:firstLine="480" w:firstLineChars="200"/>
        <w:rPr>
          <w:rFonts w:ascii="宋体" w:hAnsi="宋体" w:cs="宋体"/>
          <w:sz w:val="24"/>
        </w:rPr>
      </w:pPr>
      <w:r>
        <w:rPr>
          <w:rFonts w:hint="eastAsia" w:ascii="宋体" w:hAnsi="宋体" w:cs="宋体"/>
          <w:sz w:val="24"/>
        </w:rPr>
        <w:t>（4）响应性文件内容及格式；</w:t>
      </w:r>
    </w:p>
    <w:p>
      <w:pPr>
        <w:spacing w:line="560" w:lineRule="exact"/>
        <w:ind w:firstLine="480" w:firstLineChars="200"/>
        <w:rPr>
          <w:rFonts w:ascii="宋体" w:hAnsi="宋体" w:cs="宋体"/>
          <w:sz w:val="24"/>
        </w:rPr>
      </w:pPr>
      <w:r>
        <w:rPr>
          <w:rFonts w:hint="eastAsia" w:ascii="宋体" w:hAnsi="宋体" w:cs="宋体"/>
          <w:sz w:val="24"/>
        </w:rPr>
        <w:t>（5）周口市政府</w:t>
      </w:r>
      <w:r>
        <w:rPr>
          <w:rFonts w:ascii="宋体" w:hAnsi="宋体" w:cs="宋体"/>
          <w:sz w:val="24"/>
        </w:rPr>
        <w:t>采购合同（</w:t>
      </w:r>
      <w:r>
        <w:rPr>
          <w:rFonts w:hint="eastAsia" w:ascii="宋体" w:hAnsi="宋体" w:cs="宋体"/>
          <w:sz w:val="24"/>
        </w:rPr>
        <w:t>货物类</w:t>
      </w:r>
      <w:r>
        <w:rPr>
          <w:rFonts w:ascii="宋体" w:hAnsi="宋体" w:cs="宋体"/>
          <w:sz w:val="24"/>
        </w:rPr>
        <w:t>）</w:t>
      </w:r>
      <w:r>
        <w:rPr>
          <w:rFonts w:hint="eastAsia" w:ascii="宋体" w:hAnsi="宋体" w:cs="宋体"/>
          <w:sz w:val="24"/>
        </w:rPr>
        <w:t>标准</w:t>
      </w:r>
      <w:r>
        <w:rPr>
          <w:rFonts w:ascii="宋体" w:hAnsi="宋体" w:cs="宋体"/>
          <w:sz w:val="24"/>
        </w:rPr>
        <w:t>文本</w:t>
      </w:r>
      <w:r>
        <w:rPr>
          <w:rFonts w:hint="eastAsia" w:ascii="宋体" w:hAnsi="宋体" w:cs="宋体"/>
          <w:sz w:val="24"/>
        </w:rPr>
        <w:t>。</w:t>
      </w:r>
    </w:p>
    <w:p>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spacing w:line="560" w:lineRule="exact"/>
        <w:ind w:firstLine="480" w:firstLineChars="200"/>
        <w:rPr>
          <w:rFonts w:ascii="宋体" w:hAnsi="宋体" w:cs="宋体"/>
          <w:sz w:val="24"/>
        </w:rPr>
      </w:pPr>
      <w:r>
        <w:rPr>
          <w:rFonts w:hint="eastAsia" w:ascii="宋体" w:hAnsi="宋体" w:cs="宋体"/>
          <w:sz w:val="24"/>
        </w:rPr>
        <w:t>6.5供应商</w:t>
      </w:r>
      <w:r>
        <w:rPr>
          <w:rFonts w:ascii="宋体" w:hAnsi="宋体" w:cs="宋体"/>
          <w:sz w:val="24"/>
        </w:rPr>
        <w:t>提供的资料需要在</w:t>
      </w:r>
      <w:r>
        <w:rPr>
          <w:rFonts w:hint="eastAsia" w:ascii="宋体" w:hAnsi="宋体" w:cs="宋体"/>
          <w:sz w:val="24"/>
        </w:rPr>
        <w:t>公告</w:t>
      </w:r>
      <w:r>
        <w:rPr>
          <w:rFonts w:ascii="宋体" w:hAnsi="宋体" w:cs="宋体"/>
          <w:sz w:val="24"/>
        </w:rPr>
        <w:t>后开具，</w:t>
      </w:r>
      <w:r>
        <w:rPr>
          <w:rFonts w:hint="eastAsia" w:ascii="宋体" w:hAnsi="宋体" w:cs="宋体"/>
          <w:sz w:val="24"/>
        </w:rPr>
        <w:t>否则将有可能导致响应性文件被视为无效。</w:t>
      </w:r>
    </w:p>
    <w:p>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sz w:val="24"/>
        </w:rPr>
      </w:pPr>
      <w:r>
        <w:rPr>
          <w:rFonts w:hint="eastAsia" w:ascii="宋体" w:hAnsi="宋体" w:cs="宋体"/>
          <w:b/>
          <w:sz w:val="24"/>
        </w:rPr>
        <w:t>三、响应性文件的编制</w:t>
      </w:r>
    </w:p>
    <w:p>
      <w:pPr>
        <w:spacing w:line="560" w:lineRule="exact"/>
        <w:ind w:firstLine="482" w:firstLineChars="200"/>
        <w:rPr>
          <w:rFonts w:ascii="宋体" w:hAnsi="宋体" w:cs="宋体"/>
          <w:b/>
          <w:bCs/>
          <w:sz w:val="24"/>
        </w:rPr>
      </w:pPr>
      <w:r>
        <w:rPr>
          <w:rFonts w:hint="eastAsia" w:ascii="宋体" w:hAnsi="宋体" w:cs="宋体"/>
          <w:b/>
          <w:bCs/>
          <w:sz w:val="24"/>
        </w:rPr>
        <w:t>8.要求</w:t>
      </w:r>
    </w:p>
    <w:p>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8.1供应商应仔细阅读、并充分理解竞争性磋商文件的所有内容，如果有异议在规定的时间内提出，没有异议需做出“无异议”承诺书，承诺书作为响应文件的组织部分，否则视为无效的响应文件。</w:t>
      </w:r>
    </w:p>
    <w:p>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pPr>
        <w:spacing w:line="560" w:lineRule="exact"/>
        <w:ind w:firstLine="480" w:firstLineChars="200"/>
        <w:rPr>
          <w:rFonts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pPr>
        <w:pStyle w:val="2"/>
        <w:spacing w:line="480" w:lineRule="auto"/>
        <w:ind w:firstLine="480" w:firstLineChars="200"/>
        <w:rPr>
          <w:rFonts w:ascii="宋体" w:hAnsi="宋体" w:cs="宋体"/>
          <w:sz w:val="24"/>
        </w:rPr>
      </w:pPr>
      <w:r>
        <w:rPr>
          <w:rFonts w:hint="eastAsia" w:ascii="宋体" w:hAnsi="宋体" w:cs="宋体"/>
          <w:sz w:val="24"/>
        </w:rPr>
        <w:t>8</w:t>
      </w:r>
      <w:r>
        <w:rPr>
          <w:rFonts w:ascii="宋体" w:hAnsi="宋体" w:cs="宋体"/>
          <w:sz w:val="24"/>
        </w:rPr>
        <w:t xml:space="preserve">.4 </w:t>
      </w:r>
      <w:r>
        <w:rPr>
          <w:rFonts w:hint="eastAsia" w:ascii="宋体" w:hAnsi="宋体" w:cs="宋体"/>
          <w:sz w:val="24"/>
        </w:rPr>
        <w:t>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pPr>
        <w:spacing w:line="560" w:lineRule="exact"/>
        <w:ind w:firstLine="482" w:firstLineChars="200"/>
        <w:rPr>
          <w:rFonts w:ascii="宋体" w:hAnsi="宋体" w:cs="宋体"/>
          <w:b/>
          <w:sz w:val="24"/>
        </w:rPr>
      </w:pPr>
      <w:r>
        <w:rPr>
          <w:rFonts w:hint="eastAsia" w:ascii="宋体" w:hAnsi="宋体" w:cs="宋体"/>
          <w:b/>
          <w:sz w:val="24"/>
        </w:rPr>
        <w:t>10.响应性文件的组成</w:t>
      </w:r>
    </w:p>
    <w:p>
      <w:pPr>
        <w:widowControl/>
        <w:spacing w:line="560" w:lineRule="exact"/>
        <w:ind w:firstLine="480" w:firstLineChars="200"/>
        <w:rPr>
          <w:rFonts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pPr>
        <w:spacing w:line="560" w:lineRule="exact"/>
        <w:ind w:firstLine="482" w:firstLineChars="200"/>
        <w:rPr>
          <w:rFonts w:ascii="宋体" w:hAnsi="宋体" w:cs="宋体"/>
          <w:b/>
          <w:sz w:val="24"/>
        </w:rPr>
      </w:pPr>
      <w:r>
        <w:rPr>
          <w:rFonts w:hint="eastAsia" w:ascii="宋体" w:hAnsi="宋体" w:cs="宋体"/>
          <w:b/>
          <w:sz w:val="24"/>
        </w:rPr>
        <w:t>11.响应性文件格式</w:t>
      </w:r>
    </w:p>
    <w:p>
      <w:pPr>
        <w:widowControl/>
        <w:spacing w:line="480" w:lineRule="auto"/>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pPr>
        <w:spacing w:line="560" w:lineRule="exact"/>
        <w:ind w:firstLine="480" w:firstLineChars="200"/>
        <w:rPr>
          <w:rFonts w:ascii="宋体" w:hAnsi="宋体" w:cs="宋体"/>
          <w:sz w:val="24"/>
        </w:rPr>
      </w:pPr>
      <w:r>
        <w:rPr>
          <w:rFonts w:hint="eastAsia" w:ascii="宋体" w:hAnsi="宋体" w:cs="宋体"/>
          <w:sz w:val="24"/>
        </w:rPr>
        <w:t>12.1</w:t>
      </w:r>
      <w:r>
        <w:rPr>
          <w:rFonts w:ascii="宋体" w:hAnsi="宋体" w:cs="宋体"/>
          <w:sz w:val="24"/>
        </w:rPr>
        <w:t xml:space="preserve"> </w:t>
      </w:r>
      <w:r>
        <w:rPr>
          <w:rFonts w:hint="eastAsia" w:ascii="宋体" w:hAnsi="宋体" w:cs="宋体"/>
          <w:sz w:val="24"/>
        </w:rPr>
        <w:t>采购人不接受有选择的报价。</w:t>
      </w:r>
    </w:p>
    <w:p>
      <w:pPr>
        <w:spacing w:line="560" w:lineRule="exact"/>
        <w:ind w:firstLine="480" w:firstLineChars="200"/>
        <w:rPr>
          <w:rFonts w:ascii="宋体" w:hAnsi="宋体" w:cs="宋体"/>
          <w:sz w:val="24"/>
        </w:rPr>
      </w:pPr>
      <w:r>
        <w:rPr>
          <w:rFonts w:hint="eastAsia" w:ascii="宋体" w:hAnsi="宋体" w:cs="宋体"/>
          <w:sz w:val="24"/>
        </w:rPr>
        <w:t>12.2</w:t>
      </w:r>
      <w:r>
        <w:rPr>
          <w:rFonts w:ascii="宋体" w:hAnsi="宋体" w:cs="宋体"/>
          <w:sz w:val="24"/>
        </w:rPr>
        <w:t xml:space="preserve"> </w:t>
      </w:r>
      <w:r>
        <w:rPr>
          <w:rFonts w:hint="eastAsia" w:ascii="宋体" w:hAnsi="宋体" w:cs="宋体"/>
          <w:sz w:val="24"/>
        </w:rPr>
        <w:t>报价不得超过采购预算。</w:t>
      </w:r>
    </w:p>
    <w:p>
      <w:pPr>
        <w:spacing w:line="560" w:lineRule="exact"/>
        <w:ind w:firstLine="480" w:firstLineChars="200"/>
        <w:rPr>
          <w:rFonts w:ascii="宋体" w:hAnsi="宋体" w:cs="宋体"/>
          <w:sz w:val="24"/>
        </w:rPr>
      </w:pPr>
      <w:r>
        <w:rPr>
          <w:rFonts w:hint="eastAsia" w:ascii="宋体" w:hAnsi="宋体" w:cs="宋体"/>
          <w:sz w:val="24"/>
        </w:rPr>
        <w:t>12.3</w:t>
      </w:r>
      <w:r>
        <w:rPr>
          <w:rFonts w:ascii="宋体" w:hAnsi="宋体" w:cs="宋体"/>
          <w:sz w:val="24"/>
        </w:rPr>
        <w:t xml:space="preserve"> </w:t>
      </w:r>
      <w:r>
        <w:rPr>
          <w:rFonts w:hint="eastAsia" w:ascii="宋体" w:hAnsi="宋体" w:cs="宋体"/>
          <w:sz w:val="24"/>
        </w:rPr>
        <w:t>报价均须以人民币为计算单位。</w:t>
      </w:r>
    </w:p>
    <w:p>
      <w:pPr>
        <w:spacing w:line="560" w:lineRule="exact"/>
        <w:ind w:firstLine="480" w:firstLineChars="200"/>
        <w:rPr>
          <w:rFonts w:ascii="宋体" w:hAnsi="宋体" w:cs="宋体"/>
          <w:sz w:val="24"/>
        </w:rPr>
      </w:pPr>
      <w:r>
        <w:rPr>
          <w:rFonts w:hint="eastAsia" w:ascii="宋体" w:hAnsi="宋体" w:cs="宋体"/>
          <w:sz w:val="24"/>
        </w:rPr>
        <w:t>12.4</w:t>
      </w:r>
      <w:r>
        <w:rPr>
          <w:rFonts w:ascii="宋体" w:hAnsi="宋体" w:cs="宋体"/>
          <w:sz w:val="24"/>
        </w:rPr>
        <w:t xml:space="preserve"> </w:t>
      </w:r>
      <w:r>
        <w:rPr>
          <w:rFonts w:hint="eastAsia" w:ascii="宋体" w:hAnsi="宋体" w:cs="宋体"/>
          <w:sz w:val="24"/>
        </w:rPr>
        <w:t>供应商</w:t>
      </w:r>
      <w:r>
        <w:rPr>
          <w:rFonts w:ascii="宋体" w:hAnsi="宋体" w:cs="宋体"/>
          <w:sz w:val="24"/>
        </w:rPr>
        <w:t>必须</w:t>
      </w:r>
      <w:r>
        <w:rPr>
          <w:rFonts w:hint="eastAsia" w:ascii="宋体" w:hAnsi="宋体" w:cs="宋体"/>
          <w:sz w:val="24"/>
        </w:rPr>
        <w:t>保证</w:t>
      </w:r>
      <w:r>
        <w:rPr>
          <w:rFonts w:ascii="宋体" w:hAnsi="宋体" w:cs="宋体"/>
          <w:sz w:val="24"/>
        </w:rPr>
        <w:t>确保整体通过用户方及有关主管部门验收，所发生的的验收费用由供应商承担；</w:t>
      </w:r>
    </w:p>
    <w:p>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pPr>
        <w:spacing w:line="560" w:lineRule="exact"/>
        <w:ind w:firstLine="480" w:firstLineChars="200"/>
        <w:rPr>
          <w:rFonts w:ascii="宋体" w:hAnsi="宋体" w:cs="宋体"/>
          <w:sz w:val="24"/>
        </w:rPr>
      </w:pPr>
      <w:r>
        <w:rPr>
          <w:rFonts w:hint="eastAsia" w:ascii="宋体" w:hAnsi="宋体" w:cs="宋体"/>
          <w:sz w:val="24"/>
        </w:rPr>
        <w:t>13.l响应性文件有效期为响应文件递交截止之日起60日历天，有效期短于此规定的响应性文件将被视为无效。</w:t>
      </w:r>
    </w:p>
    <w:p>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w:t>
      </w:r>
      <w:r>
        <w:rPr>
          <w:rFonts w:hint="eastAsia"/>
          <w:sz w:val="24"/>
        </w:rPr>
        <w:t>生成后</w:t>
      </w:r>
      <w:r>
        <w:rPr>
          <w:sz w:val="24"/>
        </w:rPr>
        <w:t>的电子</w:t>
      </w:r>
      <w:r>
        <w:rPr>
          <w:rFonts w:hint="eastAsia"/>
          <w:sz w:val="24"/>
        </w:rPr>
        <w:t>响应文件需要加盖供应商骑缝章、供应商法定代表人或委托代理人逐页签字盖章</w:t>
      </w:r>
      <w:r>
        <w:rPr>
          <w:rFonts w:hint="eastAsia" w:ascii="等线" w:hAnsi="等线" w:eastAsia="等线"/>
          <w:bCs/>
          <w:sz w:val="24"/>
        </w:rPr>
        <w:t>。</w:t>
      </w:r>
      <w:r>
        <w:rPr>
          <w:rFonts w:hint="eastAsia" w:ascii="宋体" w:hAnsi="宋体" w:cs="宋体"/>
          <w:sz w:val="24"/>
          <w:lang w:val="zh-CN"/>
        </w:rPr>
        <w:t>本竞争性磋商文件所表述（指定）的公章是指法人（供应商）行政公章，不包括专用章。</w:t>
      </w:r>
    </w:p>
    <w:p>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sz w:val="24"/>
        </w:rPr>
      </w:pPr>
      <w:r>
        <w:rPr>
          <w:rFonts w:hint="eastAsia" w:ascii="宋体" w:hAnsi="宋体" w:cs="宋体"/>
          <w:sz w:val="24"/>
        </w:rPr>
        <w:t>14.4供应商</w:t>
      </w:r>
      <w:r>
        <w:rPr>
          <w:rFonts w:ascii="宋体" w:hAnsi="宋体" w:cs="宋体"/>
          <w:sz w:val="24"/>
        </w:rPr>
        <w:t>应在</w:t>
      </w:r>
      <w:r>
        <w:rPr>
          <w:rFonts w:hint="eastAsia" w:ascii="宋体" w:hAnsi="宋体" w:cs="宋体"/>
          <w:sz w:val="24"/>
        </w:rPr>
        <w:t>报价一览表投标</w:t>
      </w:r>
      <w:r>
        <w:rPr>
          <w:rFonts w:ascii="宋体" w:hAnsi="宋体" w:cs="宋体"/>
          <w:sz w:val="24"/>
        </w:rPr>
        <w:t>总价处加盖公章</w:t>
      </w:r>
      <w:r>
        <w:rPr>
          <w:rFonts w:hint="eastAsia" w:ascii="宋体" w:hAnsi="宋体" w:cs="宋体"/>
          <w:sz w:val="24"/>
        </w:rPr>
        <w:t>。</w:t>
      </w:r>
    </w:p>
    <w:p>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pPr>
        <w:spacing w:line="560" w:lineRule="exact"/>
        <w:rPr>
          <w:rFonts w:ascii="宋体" w:hAnsi="宋体" w:cs="宋体"/>
          <w:b/>
          <w:sz w:val="24"/>
        </w:rPr>
      </w:pPr>
      <w:r>
        <w:rPr>
          <w:rFonts w:hint="eastAsia" w:ascii="宋体" w:hAnsi="宋体" w:cs="宋体"/>
          <w:b/>
          <w:sz w:val="24"/>
        </w:rPr>
        <w:t>16.响应性文件的递交</w:t>
      </w:r>
    </w:p>
    <w:p>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pPr>
        <w:pStyle w:val="59"/>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pPr>
        <w:pStyle w:val="59"/>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pPr>
        <w:pStyle w:val="59"/>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pPr>
        <w:pStyle w:val="59"/>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pPr>
        <w:pStyle w:val="59"/>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pPr>
        <w:pStyle w:val="59"/>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pPr>
        <w:pStyle w:val="59"/>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pPr>
        <w:pStyle w:val="59"/>
        <w:spacing w:line="560" w:lineRule="exact"/>
        <w:ind w:firstLine="480" w:firstLineChars="200"/>
        <w:rPr>
          <w:rFonts w:ascii="宋体" w:hAnsi="宋体"/>
          <w:sz w:val="24"/>
          <w:szCs w:val="24"/>
        </w:rPr>
      </w:pPr>
      <w:r>
        <w:rPr>
          <w:rFonts w:hint="eastAsia" w:ascii="宋体" w:hAnsi="宋体"/>
          <w:sz w:val="24"/>
          <w:szCs w:val="24"/>
        </w:rPr>
        <w:t>17.4.3一个供应商不止递交一套响应性文件的。</w:t>
      </w:r>
    </w:p>
    <w:p>
      <w:pPr>
        <w:spacing w:line="720" w:lineRule="auto"/>
        <w:jc w:val="center"/>
        <w:rPr>
          <w:rFonts w:ascii="宋体" w:hAnsi="宋体" w:cs="宋体"/>
          <w:b/>
          <w:sz w:val="24"/>
        </w:rPr>
      </w:pPr>
      <w:r>
        <w:rPr>
          <w:rFonts w:hint="eastAsia" w:ascii="宋体" w:hAnsi="宋体" w:cs="宋体"/>
          <w:b/>
          <w:sz w:val="24"/>
        </w:rPr>
        <w:t>五、竞争性磋商</w:t>
      </w:r>
    </w:p>
    <w:p>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pPr>
        <w:pStyle w:val="2"/>
        <w:spacing w:line="360" w:lineRule="auto"/>
        <w:ind w:firstLine="360" w:firstLineChars="150"/>
        <w:rPr>
          <w:rFonts w:ascii="宋体" w:hAnsi="宋体" w:cs="宋体"/>
          <w:kern w:val="0"/>
          <w:sz w:val="24"/>
        </w:rPr>
      </w:pPr>
      <w:r>
        <w:rPr>
          <w:rFonts w:hint="eastAsia" w:ascii="宋体" w:hAnsi="宋体" w:cs="宋体"/>
          <w:kern w:val="0"/>
          <w:sz w:val="24"/>
        </w:rPr>
        <w:t>18.3供应商不得以任何方式干扰、影响评标工作，供应商对上述做出书面保证，否则视为不响应竞争性磋商文件实质性内容。</w:t>
      </w:r>
    </w:p>
    <w:p>
      <w:pPr>
        <w:spacing w:line="560" w:lineRule="exact"/>
        <w:ind w:firstLine="482" w:firstLineChars="200"/>
        <w:rPr>
          <w:rFonts w:ascii="宋体" w:hAnsi="宋体" w:cs="宋体"/>
          <w:b/>
          <w:sz w:val="24"/>
        </w:rPr>
      </w:pPr>
      <w:r>
        <w:rPr>
          <w:rFonts w:hint="eastAsia" w:ascii="宋体" w:hAnsi="宋体" w:cs="宋体"/>
          <w:b/>
          <w:sz w:val="24"/>
        </w:rPr>
        <w:t>19.资格性和符合性审查</w:t>
      </w:r>
    </w:p>
    <w:p>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sz w:val="24"/>
        </w:rPr>
      </w:pPr>
      <w:r>
        <w:rPr>
          <w:rFonts w:hint="eastAsia" w:ascii="宋体" w:hAnsi="宋体" w:cs="宋体"/>
          <w:sz w:val="24"/>
        </w:rPr>
        <w:t>19.2.1符合性审查的内容包括：</w:t>
      </w:r>
    </w:p>
    <w:p>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pPr>
        <w:spacing w:line="560" w:lineRule="exact"/>
        <w:ind w:firstLine="480" w:firstLineChars="200"/>
        <w:rPr>
          <w:rFonts w:ascii="宋体" w:hAnsi="宋体" w:cs="宋体"/>
          <w:sz w:val="24"/>
        </w:rPr>
      </w:pPr>
      <w:r>
        <w:rPr>
          <w:rFonts w:hint="eastAsia" w:ascii="宋体" w:hAnsi="宋体" w:cs="宋体"/>
          <w:sz w:val="24"/>
        </w:rPr>
        <w:t>（2）响应性文件的完整性；</w:t>
      </w:r>
    </w:p>
    <w:p>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pPr>
        <w:spacing w:line="560" w:lineRule="exact"/>
        <w:ind w:firstLine="480" w:firstLineChars="200"/>
        <w:rPr>
          <w:rFonts w:ascii="宋体" w:hAnsi="宋体" w:cs="宋体"/>
          <w:sz w:val="24"/>
        </w:rPr>
      </w:pPr>
      <w:r>
        <w:rPr>
          <w:rFonts w:hint="eastAsia" w:ascii="宋体" w:hAnsi="宋体" w:cs="宋体"/>
          <w:sz w:val="24"/>
        </w:rPr>
        <w:t>19.7.7响应性文件未按规定签名或盖章的；</w:t>
      </w:r>
    </w:p>
    <w:p>
      <w:pPr>
        <w:spacing w:line="480" w:lineRule="auto"/>
        <w:ind w:firstLine="480" w:firstLineChars="200"/>
        <w:rPr>
          <w:rFonts w:ascii="宋体" w:hAnsi="宋体" w:cs="宋体"/>
          <w:sz w:val="24"/>
        </w:rPr>
      </w:pPr>
      <w:r>
        <w:rPr>
          <w:rFonts w:hint="eastAsia" w:ascii="宋体" w:hAnsi="宋体" w:cs="宋体"/>
          <w:sz w:val="24"/>
        </w:rPr>
        <w:t>19.7.8违反法律、行政法规、竞争性磋商文件规定的其他情形的。</w:t>
      </w:r>
    </w:p>
    <w:p>
      <w:pPr>
        <w:pStyle w:val="28"/>
        <w:spacing w:line="480" w:lineRule="auto"/>
        <w:ind w:firstLine="480"/>
        <w:rPr>
          <w:rFonts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pPr>
        <w:pStyle w:val="28"/>
        <w:spacing w:line="480" w:lineRule="auto"/>
        <w:ind w:firstLine="480"/>
        <w:rPr>
          <w:rFonts w:ascii="宋体" w:hAnsi="宋体" w:eastAsia="宋体" w:cs="宋体"/>
          <w:sz w:val="24"/>
        </w:rPr>
      </w:pPr>
      <w:r>
        <w:rPr>
          <w:rFonts w:hint="eastAsia" w:ascii="宋体" w:hAnsi="宋体" w:eastAsia="宋体" w:cs="宋体"/>
          <w:sz w:val="24"/>
        </w:rPr>
        <w:t>19.7.1</w:t>
      </w:r>
      <w:r>
        <w:rPr>
          <w:rFonts w:ascii="宋体" w:hAnsi="宋体" w:eastAsia="宋体" w:cs="宋体"/>
          <w:sz w:val="24"/>
        </w:rPr>
        <w:t>0</w:t>
      </w:r>
      <w:r>
        <w:rPr>
          <w:rFonts w:hint="eastAsia" w:ascii="宋体" w:hAnsi="宋体" w:eastAsia="宋体" w:cs="宋体"/>
          <w:sz w:val="24"/>
        </w:rPr>
        <w:t>未提供经会计师事务所或审计机构审计的财务会计报表，包括资产负债表、现金流量表、利润表和财务情况说明书；</w:t>
      </w:r>
    </w:p>
    <w:p>
      <w:pPr>
        <w:pStyle w:val="28"/>
        <w:spacing w:line="480" w:lineRule="auto"/>
        <w:ind w:firstLine="480"/>
        <w:rPr>
          <w:rFonts w:ascii="宋体" w:hAnsi="宋体" w:eastAsia="宋体" w:cs="宋体"/>
          <w:sz w:val="24"/>
        </w:rPr>
      </w:pPr>
      <w:r>
        <w:rPr>
          <w:rFonts w:hint="eastAsia" w:ascii="宋体" w:hAnsi="宋体" w:eastAsia="宋体" w:cs="宋体"/>
          <w:sz w:val="24"/>
        </w:rPr>
        <w:t>19.7.11被授权人和法定代表人未附劳动合同的；</w:t>
      </w:r>
    </w:p>
    <w:p>
      <w:pPr>
        <w:pStyle w:val="28"/>
        <w:spacing w:line="480" w:lineRule="auto"/>
        <w:ind w:firstLine="480"/>
        <w:rPr>
          <w:rFonts w:ascii="宋体" w:hAnsi="宋体" w:eastAsia="宋体" w:cs="宋体"/>
          <w:sz w:val="24"/>
        </w:rPr>
      </w:pPr>
      <w:r>
        <w:rPr>
          <w:rFonts w:hint="eastAsia" w:ascii="宋体" w:hAnsi="宋体" w:eastAsia="宋体" w:cs="宋体"/>
          <w:sz w:val="24"/>
        </w:rPr>
        <w:t>19.7.12供应商提交的资料未标注“与原件一致”字样</w:t>
      </w:r>
      <w:r>
        <w:rPr>
          <w:rFonts w:ascii="宋体" w:hAnsi="宋体" w:eastAsia="宋体" w:cs="宋体"/>
          <w:sz w:val="24"/>
        </w:rPr>
        <w:t xml:space="preserve"> 。</w:t>
      </w:r>
    </w:p>
    <w:p>
      <w:pPr>
        <w:pStyle w:val="28"/>
        <w:spacing w:line="480" w:lineRule="auto"/>
        <w:ind w:firstLine="480"/>
        <w:rPr>
          <w:rFonts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pPr>
        <w:pStyle w:val="28"/>
        <w:spacing w:line="480" w:lineRule="auto"/>
        <w:ind w:firstLine="480"/>
        <w:rPr>
          <w:rFonts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pPr>
        <w:pStyle w:val="28"/>
        <w:spacing w:line="480" w:lineRule="auto"/>
        <w:ind w:firstLine="480"/>
        <w:rPr>
          <w:rFonts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pPr>
        <w:pStyle w:val="28"/>
        <w:spacing w:line="480" w:lineRule="auto"/>
        <w:ind w:firstLine="480"/>
        <w:rPr>
          <w:rFonts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pPr>
        <w:pStyle w:val="28"/>
        <w:spacing w:line="480" w:lineRule="auto"/>
        <w:ind w:firstLine="480"/>
        <w:rPr>
          <w:rFonts w:ascii="宋体" w:hAnsi="宋体" w:eastAsia="宋体" w:cs="宋体"/>
          <w:sz w:val="24"/>
        </w:rPr>
      </w:pPr>
      <w:r>
        <w:rPr>
          <w:rFonts w:hint="eastAsia" w:ascii="宋体" w:hAnsi="宋体" w:eastAsia="宋体" w:cs="宋体"/>
          <w:sz w:val="24"/>
        </w:rPr>
        <w:t>19.7.1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pPr>
        <w:pStyle w:val="28"/>
        <w:spacing w:line="480" w:lineRule="auto"/>
        <w:ind w:firstLine="480"/>
        <w:rPr>
          <w:rFonts w:ascii="宋体" w:hAnsi="宋体" w:eastAsia="宋体" w:cs="宋体"/>
          <w:sz w:val="24"/>
        </w:rPr>
      </w:pPr>
      <w:r>
        <w:rPr>
          <w:rFonts w:hint="eastAsia" w:ascii="宋体" w:hAnsi="宋体" w:eastAsia="宋体" w:cs="宋体"/>
          <w:sz w:val="24"/>
        </w:rPr>
        <w:t>19.7.18未提供近半年内连续三个月的已依法缴纳税收和社会保障资金的凭证，（依法免税或不需要缴纳社会保障资金的供应商应提供相应证明文件，新公司成立不满三个月的自成立之日起提供）；</w:t>
      </w:r>
    </w:p>
    <w:p>
      <w:pPr>
        <w:pStyle w:val="28"/>
        <w:spacing w:line="480" w:lineRule="auto"/>
        <w:ind w:firstLine="480"/>
        <w:rPr>
          <w:rFonts w:ascii="宋体" w:hAnsi="宋体" w:eastAsia="宋体" w:cs="宋体"/>
          <w:sz w:val="24"/>
        </w:rPr>
      </w:pPr>
      <w:r>
        <w:rPr>
          <w:rFonts w:ascii="宋体" w:hAnsi="宋体" w:cs="宋体"/>
          <w:sz w:val="24"/>
          <w:szCs w:val="20"/>
        </w:rPr>
        <w:t>1</w:t>
      </w:r>
      <w:r>
        <w:rPr>
          <w:rFonts w:ascii="宋体" w:hAnsi="宋体" w:eastAsia="宋体" w:cs="宋体"/>
          <w:sz w:val="24"/>
        </w:rPr>
        <w:t>9.7.19</w:t>
      </w:r>
      <w:r>
        <w:rPr>
          <w:rFonts w:hint="eastAsia" w:ascii="宋体" w:hAnsi="宋体" w:eastAsia="宋体" w:cs="宋体"/>
          <w:sz w:val="24"/>
        </w:rPr>
        <w:t>供应商对投标质量无承诺的。</w:t>
      </w:r>
    </w:p>
    <w:p>
      <w:pPr>
        <w:pStyle w:val="28"/>
        <w:spacing w:line="480" w:lineRule="auto"/>
        <w:ind w:firstLine="480"/>
        <w:rPr>
          <w:rFonts w:ascii="宋体" w:hAnsi="宋体" w:eastAsia="宋体" w:cs="宋体"/>
          <w:sz w:val="24"/>
        </w:rPr>
      </w:pPr>
      <w:r>
        <w:rPr>
          <w:rFonts w:ascii="宋体" w:hAnsi="宋体" w:eastAsia="宋体" w:cs="宋体"/>
          <w:sz w:val="24"/>
        </w:rPr>
        <w:t>19.7.20</w:t>
      </w:r>
      <w:r>
        <w:rPr>
          <w:rFonts w:hint="eastAsia" w:ascii="宋体" w:hAnsi="宋体" w:eastAsia="宋体" w:cs="宋体"/>
          <w:sz w:val="24"/>
        </w:rPr>
        <w:t>投标文件没有提供“廉洁自律承诺书”的。</w:t>
      </w:r>
    </w:p>
    <w:p>
      <w:pPr>
        <w:pStyle w:val="28"/>
        <w:spacing w:line="480" w:lineRule="auto"/>
        <w:ind w:firstLine="480"/>
        <w:rPr>
          <w:rFonts w:ascii="宋体" w:hAnsi="宋体" w:eastAsia="宋体" w:cs="宋体"/>
          <w:sz w:val="24"/>
        </w:rPr>
      </w:pPr>
      <w:r>
        <w:rPr>
          <w:rFonts w:ascii="宋体" w:hAnsi="宋体" w:eastAsia="宋体" w:cs="宋体"/>
          <w:color w:val="000000"/>
          <w:sz w:val="24"/>
          <w:szCs w:val="20"/>
        </w:rPr>
        <w:t>19.7.21</w:t>
      </w:r>
      <w:r>
        <w:rPr>
          <w:rFonts w:hint="eastAsia" w:ascii="宋体" w:hAnsi="宋体" w:eastAsia="宋体" w:cs="宋体"/>
          <w:color w:val="000000"/>
          <w:sz w:val="24"/>
          <w:szCs w:val="20"/>
        </w:rPr>
        <w:t>授权委托书中法定代表人和委托代理人未在身份证扫描件正面和反面签字的。</w:t>
      </w:r>
    </w:p>
    <w:p>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pPr>
        <w:pStyle w:val="48"/>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pPr>
              <w:pStyle w:val="74"/>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pPr>
              <w:spacing w:after="50" w:line="360" w:lineRule="auto"/>
              <w:ind w:right="-10"/>
              <w:jc w:val="center"/>
              <w:rPr>
                <w:rFonts w:ascii="宋体" w:hAnsi="宋体" w:cs="宋体"/>
                <w:bCs/>
                <w:sz w:val="24"/>
                <w:highlight w:val="yellow"/>
              </w:rPr>
            </w:pPr>
            <w:r>
              <w:rPr>
                <w:rFonts w:hint="eastAsia" w:ascii="宋体" w:hAnsi="宋体" w:cs="宋体"/>
                <w:bCs/>
                <w:sz w:val="24"/>
              </w:rPr>
              <w:t>纳税凭证和社保证明</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pPr>
              <w:spacing w:after="50" w:line="360" w:lineRule="auto"/>
              <w:ind w:right="-10"/>
              <w:jc w:val="center"/>
              <w:rPr>
                <w:rFonts w:ascii="宋体" w:hAnsi="宋体" w:cs="宋体"/>
                <w:sz w:val="24"/>
                <w:highlight w:val="yellow"/>
              </w:rPr>
            </w:pPr>
            <w:r>
              <w:rPr>
                <w:rFonts w:hint="eastAsia" w:ascii="宋体" w:hAnsi="宋体" w:cs="宋体"/>
                <w:bCs/>
                <w:sz w:val="24"/>
              </w:rPr>
              <w:t>财务审计报告</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响应文件签字盖章格式</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供货期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sz w:val="24"/>
              </w:rPr>
            </w:pPr>
            <w:r>
              <w:rPr>
                <w:rFonts w:ascii="宋体" w:hAnsi="宋体" w:cs="宋体"/>
                <w:sz w:val="24"/>
              </w:rPr>
              <w:t>8</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响应文件有效期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sz w:val="24"/>
              </w:rPr>
            </w:pPr>
            <w:r>
              <w:rPr>
                <w:rFonts w:ascii="宋体" w:hAnsi="宋体" w:cs="宋体"/>
                <w:sz w:val="24"/>
              </w:rPr>
              <w:t>9</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sz w:val="24"/>
              </w:rPr>
              <w:t>货物技术要求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pPr>
        <w:pStyle w:val="48"/>
        <w:rPr>
          <w:rFonts w:ascii="宋体" w:hAnsi="宋体" w:cs="宋体"/>
          <w:sz w:val="24"/>
          <w:szCs w:val="24"/>
        </w:rPr>
      </w:pPr>
    </w:p>
    <w:p>
      <w:pPr>
        <w:pStyle w:val="48"/>
        <w:rPr>
          <w:rFonts w:ascii="宋体" w:hAnsi="宋体" w:cs="宋体"/>
          <w:sz w:val="24"/>
          <w:szCs w:val="24"/>
        </w:rPr>
      </w:pPr>
    </w:p>
    <w:p>
      <w:pPr>
        <w:spacing w:line="560" w:lineRule="exact"/>
        <w:ind w:firstLine="482" w:firstLineChars="200"/>
        <w:rPr>
          <w:rFonts w:ascii="宋体" w:hAnsi="宋体" w:cs="宋体"/>
          <w:b/>
          <w:sz w:val="24"/>
        </w:rPr>
      </w:pPr>
      <w:r>
        <w:rPr>
          <w:rFonts w:hint="eastAsia" w:ascii="宋体" w:hAnsi="宋体" w:cs="宋体"/>
          <w:b/>
          <w:sz w:val="24"/>
        </w:rPr>
        <w:t>20.响应性文件的澄清</w:t>
      </w:r>
    </w:p>
    <w:p>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pPr>
        <w:spacing w:line="560" w:lineRule="exact"/>
        <w:ind w:firstLine="482" w:firstLineChars="200"/>
        <w:rPr>
          <w:rFonts w:ascii="宋体" w:hAnsi="宋体" w:cs="宋体"/>
          <w:b/>
          <w:sz w:val="24"/>
        </w:rPr>
      </w:pPr>
      <w:r>
        <w:rPr>
          <w:rFonts w:hint="eastAsia" w:ascii="宋体" w:hAnsi="宋体" w:cs="宋体"/>
          <w:b/>
          <w:sz w:val="24"/>
        </w:rPr>
        <w:t>21.竞争性磋商</w:t>
      </w:r>
    </w:p>
    <w:p>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pPr>
        <w:spacing w:line="560" w:lineRule="exact"/>
        <w:ind w:firstLine="480" w:firstLineChars="200"/>
        <w:rPr>
          <w:rFonts w:ascii="宋体" w:hAnsi="宋体" w:cs="宋体"/>
          <w:sz w:val="24"/>
        </w:rPr>
      </w:pPr>
      <w:r>
        <w:rPr>
          <w:rFonts w:hint="eastAsia" w:ascii="宋体" w:hAnsi="宋体" w:cs="宋体"/>
          <w:sz w:val="24"/>
        </w:rPr>
        <w:t>21.3磋商内容包括：</w:t>
      </w:r>
    </w:p>
    <w:p>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sz w:val="24"/>
          <w:lang w:val="zh-CN"/>
        </w:rPr>
      </w:pPr>
      <w:r>
        <w:rPr>
          <w:rFonts w:hint="eastAsia" w:ascii="宋体" w:hAnsi="宋体" w:cs="宋体"/>
          <w:sz w:val="24"/>
          <w:lang w:val="zh-CN"/>
        </w:rPr>
        <w:t>21.5本项目采取一次报价</w:t>
      </w:r>
    </w:p>
    <w:p>
      <w:pPr>
        <w:spacing w:line="560" w:lineRule="exact"/>
        <w:ind w:firstLine="480" w:firstLineChars="200"/>
        <w:rPr>
          <w:rFonts w:ascii="宋体" w:hAnsi="宋体" w:cs="宋体"/>
          <w:sz w:val="24"/>
          <w:lang w:val="zh-CN"/>
        </w:rPr>
      </w:pPr>
      <w:r>
        <w:rPr>
          <w:rFonts w:ascii="宋体" w:hAnsi="宋体" w:cs="宋体"/>
          <w:sz w:val="24"/>
          <w:lang w:val="zh-CN"/>
        </w:rPr>
        <w:t>21.5.</w:t>
      </w:r>
      <w:r>
        <w:rPr>
          <w:rFonts w:hint="eastAsia" w:ascii="宋体" w:hAnsi="宋体" w:cs="宋体"/>
          <w:sz w:val="24"/>
          <w:lang w:val="zh-CN"/>
        </w:rPr>
        <w:t>1. 本次竞争性磋商的报价采用一次报价，一次报价依据是供应商的投标函和开标记录表。</w:t>
      </w:r>
    </w:p>
    <w:p>
      <w:pPr>
        <w:spacing w:line="720" w:lineRule="auto"/>
        <w:jc w:val="center"/>
        <w:rPr>
          <w:rFonts w:ascii="宋体" w:hAnsi="宋体" w:cs="宋体"/>
          <w:b/>
          <w:sz w:val="24"/>
        </w:rPr>
      </w:pPr>
      <w:r>
        <w:rPr>
          <w:rFonts w:hint="eastAsia" w:ascii="宋体" w:hAnsi="宋体" w:cs="宋体"/>
          <w:b/>
          <w:sz w:val="24"/>
        </w:rPr>
        <w:t>六、评定标准</w:t>
      </w:r>
    </w:p>
    <w:p>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360" w:lineRule="auto"/>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pPr>
        <w:pStyle w:val="17"/>
        <w:spacing w:after="0" w:line="560" w:lineRule="exact"/>
        <w:ind w:left="0" w:leftChars="0" w:firstLine="480" w:firstLineChars="200"/>
        <w:rPr>
          <w:bCs/>
          <w:sz w:val="24"/>
        </w:rPr>
      </w:pPr>
      <w:r>
        <w:rPr>
          <w:rFonts w:hint="eastAsia" w:ascii="宋体" w:hAnsi="宋体" w:cs="宋体"/>
          <w:bCs/>
          <w:sz w:val="24"/>
        </w:rPr>
        <w:t>22.2</w:t>
      </w:r>
      <w:r>
        <w:rPr>
          <w:rFonts w:hint="eastAsia"/>
          <w:bCs/>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22.3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pPr>
        <w:pStyle w:val="17"/>
        <w:spacing w:after="0" w:line="560" w:lineRule="exact"/>
        <w:ind w:left="0" w:leftChars="0" w:firstLine="480" w:firstLineChars="200"/>
        <w:rPr>
          <w:rFonts w:ascii="宋体" w:hAnsi="宋体" w:cs="宋体"/>
          <w:bCs/>
          <w:sz w:val="24"/>
        </w:rPr>
      </w:pPr>
      <w:r>
        <w:rPr>
          <w:rFonts w:ascii="宋体" w:hAnsi="宋体" w:cs="宋体"/>
          <w:bCs/>
          <w:sz w:val="24"/>
        </w:rPr>
        <w:t>22.4</w:t>
      </w:r>
      <w:r>
        <w:rPr>
          <w:rFonts w:hint="eastAsia" w:ascii="宋体" w:hAnsi="宋体" w:cs="宋体"/>
          <w:bCs/>
          <w:sz w:val="24"/>
        </w:rPr>
        <w:t>对通过初步审查的响应文件，采用百分制综合评分法进行评价。</w:t>
      </w:r>
    </w:p>
    <w:p>
      <w:pPr>
        <w:spacing w:line="360" w:lineRule="auto"/>
        <w:ind w:right="-92" w:rightChars="-44"/>
        <w:rPr>
          <w:rFonts w:ascii="宋体" w:hAnsi="宋体" w:cs="宋体"/>
          <w:b/>
          <w:sz w:val="28"/>
        </w:rPr>
      </w:pPr>
      <w:r>
        <w:rPr>
          <w:rFonts w:hint="eastAsia" w:ascii="宋体" w:hAnsi="宋体" w:cs="宋体"/>
          <w:b/>
          <w:sz w:val="28"/>
        </w:rPr>
        <w:t>评标方法：</w:t>
      </w:r>
    </w:p>
    <w:p>
      <w:pPr>
        <w:pStyle w:val="28"/>
        <w:ind w:firstLine="480"/>
        <w:rPr>
          <w:rFonts w:ascii="宋体" w:hAnsi="宋体" w:eastAsia="宋体" w:cs="宋体"/>
          <w:sz w:val="24"/>
          <w:highlight w:val="yellow"/>
        </w:rPr>
      </w:pPr>
    </w:p>
    <w:tbl>
      <w:tblPr>
        <w:tblStyle w:val="29"/>
        <w:tblW w:w="10022" w:type="dxa"/>
        <w:jc w:val="center"/>
        <w:tblLayout w:type="fixed"/>
        <w:tblCellMar>
          <w:top w:w="0" w:type="dxa"/>
          <w:left w:w="108" w:type="dxa"/>
          <w:bottom w:w="0" w:type="dxa"/>
          <w:right w:w="108" w:type="dxa"/>
        </w:tblCellMar>
      </w:tblPr>
      <w:tblGrid>
        <w:gridCol w:w="1865"/>
        <w:gridCol w:w="1134"/>
        <w:gridCol w:w="7023"/>
      </w:tblGrid>
      <w:tr>
        <w:tblPrEx>
          <w:tblCellMar>
            <w:top w:w="0" w:type="dxa"/>
            <w:left w:w="108" w:type="dxa"/>
            <w:bottom w:w="0" w:type="dxa"/>
            <w:right w:w="108" w:type="dxa"/>
          </w:tblCellMar>
        </w:tblPrEx>
        <w:trPr>
          <w:trHeight w:val="252" w:hRule="atLeast"/>
          <w:jc w:val="center"/>
        </w:trPr>
        <w:tc>
          <w:tcPr>
            <w:tcW w:w="18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sz w:val="24"/>
              </w:rPr>
            </w:pPr>
            <w:r>
              <w:rPr>
                <w:rFonts w:hint="eastAsia" w:ascii="宋体" w:hAnsi="宋体" w:cs="宋体"/>
                <w:b/>
                <w:bCs/>
                <w:sz w:val="24"/>
              </w:rPr>
              <w:t>评分指标</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sz w:val="24"/>
              </w:rPr>
            </w:pPr>
            <w:r>
              <w:rPr>
                <w:rFonts w:hint="eastAsia" w:ascii="宋体" w:hAnsi="宋体" w:cs="宋体"/>
                <w:b/>
                <w:bCs/>
                <w:sz w:val="24"/>
              </w:rPr>
              <w:t>分值</w:t>
            </w:r>
          </w:p>
        </w:tc>
        <w:tc>
          <w:tcPr>
            <w:tcW w:w="702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sz w:val="24"/>
              </w:rPr>
            </w:pPr>
            <w:r>
              <w:rPr>
                <w:rFonts w:hint="eastAsia" w:ascii="宋体" w:hAnsi="宋体" w:cs="宋体"/>
                <w:b/>
                <w:bCs/>
                <w:sz w:val="24"/>
              </w:rPr>
              <w:t>指标说明及评分标准</w:t>
            </w:r>
          </w:p>
        </w:tc>
      </w:tr>
      <w:tr>
        <w:tblPrEx>
          <w:tblCellMar>
            <w:top w:w="0" w:type="dxa"/>
            <w:left w:w="108" w:type="dxa"/>
            <w:bottom w:w="0" w:type="dxa"/>
            <w:right w:w="108" w:type="dxa"/>
          </w:tblCellMar>
        </w:tblPrEx>
        <w:trPr>
          <w:trHeight w:val="700" w:hRule="atLeast"/>
          <w:jc w:val="center"/>
        </w:trPr>
        <w:tc>
          <w:tcPr>
            <w:tcW w:w="186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z w:val="24"/>
              </w:rPr>
            </w:pPr>
            <w:r>
              <w:rPr>
                <w:rFonts w:hint="eastAsia" w:ascii="宋体" w:hAnsi="宋体" w:cs="宋体"/>
                <w:b/>
                <w:bCs/>
                <w:sz w:val="24"/>
              </w:rPr>
              <w:t>报价得分（3</w:t>
            </w:r>
            <w:r>
              <w:rPr>
                <w:rFonts w:ascii="宋体" w:hAnsi="宋体" w:cs="宋体"/>
                <w:b/>
                <w:bCs/>
                <w:sz w:val="24"/>
              </w:rPr>
              <w:t>0</w:t>
            </w:r>
            <w:r>
              <w:rPr>
                <w:rFonts w:hint="eastAsia" w:ascii="宋体" w:hAnsi="宋体" w:cs="宋体"/>
                <w:b/>
                <w:bCs/>
                <w:sz w:val="24"/>
              </w:rPr>
              <w:t>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 w:val="24"/>
              </w:rPr>
            </w:pPr>
            <w:r>
              <w:rPr>
                <w:rFonts w:hint="eastAsia" w:ascii="宋体" w:hAnsi="宋体" w:cs="宋体"/>
                <w:b/>
                <w:bCs/>
                <w:sz w:val="24"/>
              </w:rPr>
              <w:t>（3</w:t>
            </w:r>
            <w:r>
              <w:rPr>
                <w:rFonts w:ascii="宋体" w:hAnsi="宋体" w:cs="宋体"/>
                <w:b/>
                <w:bCs/>
                <w:sz w:val="24"/>
              </w:rPr>
              <w:t>0</w:t>
            </w:r>
            <w:r>
              <w:rPr>
                <w:rFonts w:hint="eastAsia" w:ascii="宋体" w:hAnsi="宋体" w:cs="宋体"/>
                <w:b/>
                <w:bCs/>
                <w:sz w:val="24"/>
              </w:rPr>
              <w:t>分）</w:t>
            </w:r>
          </w:p>
        </w:tc>
        <w:tc>
          <w:tcPr>
            <w:tcW w:w="7023"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价格采用低价优先法计算，即满足竞争性磋商文件要求且报价最低的为评标基准价，其价格分为满分。其他供应商的价格分统一按照下列公式计算：价格分=（评标基准价/评标价）×3</w:t>
            </w:r>
            <w:r>
              <w:rPr>
                <w:rFonts w:ascii="宋体" w:hAnsi="宋体" w:cs="宋体"/>
                <w:sz w:val="24"/>
              </w:rPr>
              <w:t>0%</w:t>
            </w:r>
            <w:r>
              <w:rPr>
                <w:rFonts w:hint="eastAsia" w:ascii="宋体" w:hAnsi="宋体" w:cs="宋体"/>
                <w:sz w:val="24"/>
              </w:rPr>
              <w:t>×100</w:t>
            </w:r>
          </w:p>
          <w:p>
            <w:pPr>
              <w:spacing w:line="320" w:lineRule="exact"/>
              <w:rPr>
                <w:rFonts w:ascii="宋体" w:hAnsi="宋体" w:cs="宋体"/>
                <w:b/>
                <w:bCs/>
                <w:sz w:val="24"/>
              </w:rPr>
            </w:pPr>
            <w:r>
              <w:rPr>
                <w:rFonts w:hint="eastAsia" w:ascii="宋体" w:hAnsi="宋体" w:cs="宋体"/>
                <w:b/>
                <w:bCs/>
                <w:sz w:val="24"/>
              </w:rPr>
              <w:t>注：价格分计算保留小数点后二位，小数点后第三位四舍五入。</w:t>
            </w:r>
          </w:p>
          <w:p>
            <w:pPr>
              <w:spacing w:line="320" w:lineRule="exact"/>
              <w:rPr>
                <w:rFonts w:ascii="宋体" w:hAnsi="宋体" w:cs="宋体"/>
                <w:sz w:val="24"/>
              </w:rPr>
            </w:pPr>
            <w:r>
              <w:rPr>
                <w:rFonts w:hint="eastAsia" w:ascii="宋体" w:hAnsi="宋体" w:cs="宋体"/>
                <w:sz w:val="24"/>
              </w:rPr>
              <w:t>1.若投标人投标价格均超过控制价，做废标处理。</w:t>
            </w:r>
          </w:p>
          <w:p>
            <w:pPr>
              <w:spacing w:line="320" w:lineRule="exact"/>
              <w:rPr>
                <w:rFonts w:ascii="宋体" w:hAnsi="宋体" w:cs="宋体"/>
                <w:sz w:val="24"/>
              </w:rPr>
            </w:pPr>
            <w:r>
              <w:rPr>
                <w:rFonts w:hint="eastAsia" w:ascii="宋体" w:hAnsi="宋体" w:cs="宋体"/>
                <w:sz w:val="24"/>
              </w:rPr>
              <w:t xml:space="preserve">2.对小型、微型、监狱企业、残疾人福利性单位投标报价给予 </w:t>
            </w:r>
            <w:r>
              <w:rPr>
                <w:rFonts w:ascii="宋体" w:hAnsi="宋体" w:cs="宋体"/>
                <w:sz w:val="24"/>
              </w:rPr>
              <w:t>10</w:t>
            </w:r>
            <w:r>
              <w:rPr>
                <w:rFonts w:hint="eastAsia" w:ascii="宋体" w:hAnsi="宋体" w:cs="宋体"/>
                <w:sz w:val="24"/>
              </w:rPr>
              <w:t>%的扣除，用扣除后的价格参与评审。参加本项目的中小企业应当提供《中小企业声明函》（格式详见《政府采购促进中小企业发展管理办法》）。</w:t>
            </w:r>
          </w:p>
          <w:p>
            <w:pPr>
              <w:widowControl/>
              <w:snapToGrid w:val="0"/>
              <w:spacing w:line="276" w:lineRule="auto"/>
              <w:jc w:val="left"/>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CellMar>
            <w:top w:w="0" w:type="dxa"/>
            <w:left w:w="108" w:type="dxa"/>
            <w:bottom w:w="0" w:type="dxa"/>
            <w:right w:w="108" w:type="dxa"/>
          </w:tblCellMar>
        </w:tblPrEx>
        <w:trPr>
          <w:trHeight w:val="1690" w:hRule="atLeast"/>
          <w:jc w:val="center"/>
        </w:trPr>
        <w:tc>
          <w:tcPr>
            <w:tcW w:w="1865" w:type="dxa"/>
            <w:vMerge w:val="restart"/>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ascii="宋体" w:hAnsi="宋体" w:cs="宋体"/>
                <w:sz w:val="24"/>
              </w:rPr>
            </w:pPr>
            <w:r>
              <w:rPr>
                <w:rFonts w:hint="eastAsia" w:ascii="宋体" w:hAnsi="宋体" w:cs="宋体"/>
                <w:sz w:val="24"/>
              </w:rPr>
              <w:t>技术部分</w:t>
            </w:r>
          </w:p>
          <w:p>
            <w:pPr>
              <w:tabs>
                <w:tab w:val="left" w:pos="5130"/>
              </w:tabs>
              <w:adjustRightInd w:val="0"/>
              <w:snapToGrid w:val="0"/>
              <w:spacing w:line="360" w:lineRule="auto"/>
              <w:rPr>
                <w:rFonts w:ascii="宋体" w:hAnsi="宋体" w:cs="宋体"/>
                <w:sz w:val="24"/>
              </w:rPr>
            </w:pPr>
            <w:r>
              <w:rPr>
                <w:rFonts w:hint="eastAsia" w:ascii="宋体" w:hAnsi="宋体" w:cs="宋体"/>
                <w:sz w:val="24"/>
              </w:rPr>
              <w:t>(</w:t>
            </w:r>
            <w:r>
              <w:rPr>
                <w:rFonts w:ascii="宋体" w:hAnsi="宋体" w:cs="宋体"/>
                <w:sz w:val="24"/>
              </w:rPr>
              <w:t>50</w:t>
            </w:r>
            <w:r>
              <w:rPr>
                <w:rFonts w:hint="eastAsia" w:ascii="宋体" w:hAnsi="宋体" w:cs="宋体"/>
                <w:sz w:val="24"/>
              </w:rPr>
              <w:t>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sz w:val="24"/>
              </w:rPr>
            </w:pPr>
            <w:r>
              <w:rPr>
                <w:rFonts w:hint="eastAsia" w:ascii="宋体" w:hAnsi="宋体" w:cs="宋体"/>
                <w:sz w:val="24"/>
              </w:rPr>
              <w:t>所投货物技术参数（</w:t>
            </w:r>
            <w:r>
              <w:rPr>
                <w:rFonts w:ascii="宋体" w:hAnsi="宋体" w:cs="宋体"/>
                <w:sz w:val="24"/>
              </w:rPr>
              <w:t>20</w:t>
            </w:r>
            <w:r>
              <w:rPr>
                <w:rFonts w:hint="eastAsia" w:ascii="宋体" w:hAnsi="宋体" w:cs="宋体"/>
                <w:sz w:val="24"/>
              </w:rPr>
              <w:t>分）</w:t>
            </w:r>
          </w:p>
        </w:tc>
        <w:tc>
          <w:tcPr>
            <w:tcW w:w="7023"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sz w:val="24"/>
              </w:rPr>
            </w:pPr>
            <w:r>
              <w:rPr>
                <w:rFonts w:hint="eastAsia" w:ascii="宋体" w:hAnsi="宋体" w:cs="宋体"/>
                <w:sz w:val="24"/>
              </w:rPr>
              <w:t>供应商所投货物技术指标完全满足竞争性磋商文件要求的得满分</w:t>
            </w:r>
            <w:r>
              <w:rPr>
                <w:rFonts w:ascii="宋体" w:hAnsi="宋体" w:cs="宋体"/>
                <w:sz w:val="24"/>
              </w:rPr>
              <w:t>20</w:t>
            </w:r>
            <w:r>
              <w:rPr>
                <w:rFonts w:hint="eastAsia" w:ascii="宋体" w:hAnsi="宋体" w:cs="宋体"/>
                <w:sz w:val="24"/>
              </w:rPr>
              <w:t>分。每有一项不满足的扣</w:t>
            </w:r>
            <w:r>
              <w:rPr>
                <w:rFonts w:ascii="宋体" w:hAnsi="宋体" w:cs="宋体"/>
                <w:sz w:val="24"/>
              </w:rPr>
              <w:t>2</w:t>
            </w:r>
            <w:r>
              <w:rPr>
                <w:rFonts w:hint="eastAsia" w:ascii="宋体" w:hAnsi="宋体" w:cs="宋体"/>
                <w:sz w:val="24"/>
              </w:rPr>
              <w:t>分，扣完为止。</w:t>
            </w:r>
          </w:p>
        </w:tc>
      </w:tr>
      <w:tr>
        <w:tblPrEx>
          <w:tblCellMar>
            <w:top w:w="0" w:type="dxa"/>
            <w:left w:w="108" w:type="dxa"/>
            <w:bottom w:w="0" w:type="dxa"/>
            <w:right w:w="108" w:type="dxa"/>
          </w:tblCellMar>
        </w:tblPrEx>
        <w:trPr>
          <w:trHeight w:val="1690" w:hRule="atLeast"/>
          <w:jc w:val="center"/>
        </w:trPr>
        <w:tc>
          <w:tcPr>
            <w:tcW w:w="1865" w:type="dxa"/>
            <w:vMerge w:val="continue"/>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ascii="宋体" w:hAnsi="宋体" w:cs="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sz w:val="24"/>
                <w:highlight w:val="yellow"/>
              </w:rPr>
            </w:pPr>
            <w:r>
              <w:rPr>
                <w:rFonts w:hint="eastAsia" w:ascii="宋体" w:hAnsi="宋体" w:cs="宋体"/>
                <w:sz w:val="24"/>
              </w:rPr>
              <w:t>项目实施方案（</w:t>
            </w:r>
            <w:r>
              <w:rPr>
                <w:rFonts w:ascii="宋体" w:hAnsi="宋体" w:cs="宋体"/>
                <w:sz w:val="24"/>
              </w:rPr>
              <w:t>10</w:t>
            </w:r>
            <w:r>
              <w:rPr>
                <w:rFonts w:hint="eastAsia" w:ascii="宋体" w:hAnsi="宋体" w:cs="宋体"/>
                <w:sz w:val="24"/>
              </w:rPr>
              <w:t>分）</w:t>
            </w:r>
          </w:p>
        </w:tc>
        <w:tc>
          <w:tcPr>
            <w:tcW w:w="7023"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sz w:val="24"/>
                <w:highlight w:val="yellow"/>
              </w:rPr>
            </w:pPr>
            <w:r>
              <w:rPr>
                <w:rFonts w:hint="eastAsia" w:ascii="宋体" w:hAnsi="宋体" w:cs="宋体"/>
                <w:sz w:val="24"/>
              </w:rPr>
              <w:t>供应商提供项目实施方案，包括但不限于统一进行送货到采购人指定地点的实施办法；保证按时供货的措施等的得</w:t>
            </w:r>
            <w:r>
              <w:rPr>
                <w:rFonts w:ascii="宋体" w:hAnsi="宋体" w:cs="宋体"/>
                <w:sz w:val="24"/>
              </w:rPr>
              <w:t>10</w:t>
            </w:r>
            <w:r>
              <w:rPr>
                <w:rFonts w:hint="eastAsia" w:ascii="宋体" w:hAnsi="宋体" w:cs="宋体"/>
                <w:sz w:val="24"/>
              </w:rPr>
              <w:t>分，缺项或不提供不得分。</w:t>
            </w:r>
          </w:p>
        </w:tc>
      </w:tr>
      <w:tr>
        <w:tblPrEx>
          <w:tblCellMar>
            <w:top w:w="0" w:type="dxa"/>
            <w:left w:w="108" w:type="dxa"/>
            <w:bottom w:w="0" w:type="dxa"/>
            <w:right w:w="108" w:type="dxa"/>
          </w:tblCellMar>
        </w:tblPrEx>
        <w:trPr>
          <w:trHeight w:val="1690" w:hRule="atLeast"/>
          <w:jc w:val="center"/>
        </w:trPr>
        <w:tc>
          <w:tcPr>
            <w:tcW w:w="1865" w:type="dxa"/>
            <w:vMerge w:val="continue"/>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ascii="宋体" w:hAnsi="宋体" w:cs="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sz w:val="24"/>
              </w:rPr>
            </w:pPr>
            <w:r>
              <w:rPr>
                <w:rFonts w:hint="eastAsia" w:ascii="宋体" w:hAnsi="宋体" w:cs="宋体"/>
                <w:sz w:val="24"/>
              </w:rPr>
              <w:t>日常车辆维护、保养方案（</w:t>
            </w:r>
            <w:r>
              <w:rPr>
                <w:rFonts w:ascii="宋体" w:hAnsi="宋体" w:cs="宋体"/>
                <w:sz w:val="24"/>
              </w:rPr>
              <w:t>10</w:t>
            </w:r>
            <w:r>
              <w:rPr>
                <w:rFonts w:hint="eastAsia" w:ascii="宋体" w:hAnsi="宋体" w:cs="宋体"/>
                <w:sz w:val="24"/>
              </w:rPr>
              <w:t>分）</w:t>
            </w:r>
          </w:p>
        </w:tc>
        <w:tc>
          <w:tcPr>
            <w:tcW w:w="7023"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sz w:val="24"/>
              </w:rPr>
            </w:pPr>
            <w:r>
              <w:rPr>
                <w:rFonts w:hint="eastAsia" w:ascii="宋体" w:hAnsi="宋体" w:cs="宋体"/>
                <w:sz w:val="24"/>
              </w:rPr>
              <w:t>供应商提供日常车辆维护、保养方案的得</w:t>
            </w:r>
            <w:r>
              <w:rPr>
                <w:rFonts w:ascii="宋体" w:hAnsi="宋体" w:cs="宋体"/>
                <w:sz w:val="24"/>
              </w:rPr>
              <w:t>10</w:t>
            </w:r>
            <w:r>
              <w:rPr>
                <w:rFonts w:hint="eastAsia" w:ascii="宋体" w:hAnsi="宋体" w:cs="宋体"/>
                <w:sz w:val="24"/>
              </w:rPr>
              <w:t>分,不提供不得分。</w:t>
            </w:r>
          </w:p>
        </w:tc>
      </w:tr>
      <w:tr>
        <w:tblPrEx>
          <w:tblCellMar>
            <w:top w:w="0" w:type="dxa"/>
            <w:left w:w="108" w:type="dxa"/>
            <w:bottom w:w="0" w:type="dxa"/>
            <w:right w:w="108" w:type="dxa"/>
          </w:tblCellMar>
        </w:tblPrEx>
        <w:trPr>
          <w:trHeight w:val="1690" w:hRule="atLeast"/>
          <w:jc w:val="center"/>
        </w:trPr>
        <w:tc>
          <w:tcPr>
            <w:tcW w:w="1865" w:type="dxa"/>
            <w:vMerge w:val="continue"/>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ascii="宋体" w:hAnsi="宋体" w:cs="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sz w:val="24"/>
              </w:rPr>
            </w:pPr>
            <w:r>
              <w:rPr>
                <w:rFonts w:hint="eastAsia" w:ascii="宋体" w:hAnsi="宋体" w:cs="宋体"/>
                <w:sz w:val="24"/>
              </w:rPr>
              <w:t>应急方案（10分）</w:t>
            </w:r>
          </w:p>
        </w:tc>
        <w:tc>
          <w:tcPr>
            <w:tcW w:w="7023"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sz w:val="24"/>
              </w:rPr>
            </w:pPr>
            <w:r>
              <w:rPr>
                <w:rFonts w:hint="eastAsia" w:ascii="宋体" w:hAnsi="宋体" w:cs="宋体"/>
                <w:sz w:val="24"/>
              </w:rPr>
              <w:t>供应商提供车辆可能发生的故障或出现的问题时应急解决方案，</w:t>
            </w:r>
            <w:r>
              <w:rPr>
                <w:rFonts w:ascii="宋体" w:hAnsi="宋体" w:cs="宋体"/>
                <w:sz w:val="24"/>
              </w:rPr>
              <w:t>包括但不限于</w:t>
            </w:r>
            <w:r>
              <w:rPr>
                <w:rFonts w:hint="eastAsia" w:ascii="宋体" w:hAnsi="宋体" w:cs="宋体"/>
                <w:sz w:val="24"/>
              </w:rPr>
              <w:t>故障维修</w:t>
            </w:r>
            <w:r>
              <w:rPr>
                <w:rFonts w:ascii="宋体" w:hAnsi="宋体" w:cs="宋体"/>
                <w:sz w:val="24"/>
              </w:rPr>
              <w:t>服务</w:t>
            </w:r>
            <w:r>
              <w:rPr>
                <w:rFonts w:hint="eastAsia" w:ascii="宋体" w:hAnsi="宋体" w:cs="宋体"/>
                <w:sz w:val="24"/>
              </w:rPr>
              <w:t>方案</w:t>
            </w:r>
            <w:r>
              <w:rPr>
                <w:rFonts w:ascii="宋体" w:hAnsi="宋体" w:cs="宋体"/>
                <w:sz w:val="24"/>
              </w:rPr>
              <w:t>、</w:t>
            </w:r>
            <w:r>
              <w:rPr>
                <w:rFonts w:ascii="宋体" w:hAnsi="宋体"/>
                <w:sz w:val="24"/>
              </w:rPr>
              <w:t>操作和维护培训</w:t>
            </w:r>
            <w:r>
              <w:rPr>
                <w:rFonts w:hint="eastAsia" w:ascii="宋体" w:hAnsi="宋体"/>
                <w:sz w:val="24"/>
              </w:rPr>
              <w:t>、</w:t>
            </w:r>
            <w:r>
              <w:rPr>
                <w:rFonts w:hint="eastAsia" w:ascii="宋体" w:hAnsi="宋体" w:cs="宋体"/>
                <w:sz w:val="24"/>
              </w:rPr>
              <w:t>备件</w:t>
            </w:r>
            <w:r>
              <w:rPr>
                <w:rFonts w:ascii="宋体" w:hAnsi="宋体" w:cs="宋体"/>
                <w:sz w:val="24"/>
              </w:rPr>
              <w:t>供应等</w:t>
            </w:r>
            <w:r>
              <w:rPr>
                <w:rFonts w:hint="eastAsia" w:ascii="宋体" w:hAnsi="宋体" w:cs="宋体"/>
                <w:sz w:val="24"/>
              </w:rPr>
              <w:t>的得10分，缺项</w:t>
            </w:r>
            <w:r>
              <w:rPr>
                <w:rFonts w:ascii="宋体" w:hAnsi="宋体" w:cs="宋体"/>
                <w:sz w:val="24"/>
              </w:rPr>
              <w:t>或</w:t>
            </w:r>
            <w:r>
              <w:rPr>
                <w:rFonts w:hint="eastAsia" w:ascii="宋体" w:hAnsi="宋体" w:cs="宋体"/>
                <w:sz w:val="24"/>
              </w:rPr>
              <w:t>不提供不得分。</w:t>
            </w:r>
          </w:p>
        </w:tc>
      </w:tr>
      <w:tr>
        <w:tblPrEx>
          <w:tblCellMar>
            <w:top w:w="0" w:type="dxa"/>
            <w:left w:w="108" w:type="dxa"/>
            <w:bottom w:w="0" w:type="dxa"/>
            <w:right w:w="108" w:type="dxa"/>
          </w:tblCellMar>
        </w:tblPrEx>
        <w:trPr>
          <w:trHeight w:val="4713" w:hRule="atLeast"/>
          <w:jc w:val="center"/>
        </w:trPr>
        <w:tc>
          <w:tcPr>
            <w:tcW w:w="1865" w:type="dxa"/>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ascii="宋体" w:hAnsi="宋体" w:cs="宋体"/>
                <w:sz w:val="24"/>
              </w:rPr>
            </w:pPr>
            <w:r>
              <w:rPr>
                <w:rFonts w:hint="eastAsia" w:ascii="宋体" w:hAnsi="宋体" w:cs="宋体"/>
                <w:sz w:val="24"/>
              </w:rPr>
              <w:t>商务部分</w:t>
            </w:r>
          </w:p>
          <w:p>
            <w:pPr>
              <w:tabs>
                <w:tab w:val="left" w:pos="5130"/>
              </w:tabs>
              <w:adjustRightInd w:val="0"/>
              <w:snapToGrid w:val="0"/>
              <w:spacing w:line="360" w:lineRule="auto"/>
              <w:rPr>
                <w:rFonts w:ascii="宋体" w:hAnsi="宋体" w:cs="宋体"/>
                <w:sz w:val="24"/>
              </w:rPr>
            </w:pPr>
            <w:r>
              <w:rPr>
                <w:rFonts w:hint="eastAsia" w:ascii="宋体" w:hAnsi="宋体" w:cs="宋体"/>
                <w:sz w:val="24"/>
              </w:rPr>
              <w:t>（</w:t>
            </w:r>
            <w:r>
              <w:rPr>
                <w:rFonts w:ascii="宋体" w:hAnsi="宋体" w:cs="宋体"/>
                <w:sz w:val="24"/>
              </w:rPr>
              <w:t>20</w:t>
            </w:r>
            <w:r>
              <w:rPr>
                <w:rFonts w:hint="eastAsia" w:ascii="宋体" w:hAnsi="宋体" w:cs="宋体"/>
                <w:sz w:val="24"/>
              </w:rPr>
              <w:t>分）</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line="276" w:lineRule="auto"/>
              <w:jc w:val="left"/>
              <w:rPr>
                <w:rFonts w:ascii="宋体" w:hAnsi="宋体" w:cs="宋体"/>
                <w:sz w:val="24"/>
              </w:rPr>
            </w:pPr>
            <w:r>
              <w:rPr>
                <w:rFonts w:hint="eastAsia" w:ascii="宋体" w:hAnsi="宋体" w:cs="宋体"/>
                <w:sz w:val="24"/>
              </w:rPr>
              <w:t>售后服务（</w:t>
            </w:r>
            <w:r>
              <w:rPr>
                <w:rFonts w:ascii="宋体" w:hAnsi="宋体" w:cs="宋体"/>
                <w:sz w:val="24"/>
              </w:rPr>
              <w:t>20</w:t>
            </w:r>
            <w:r>
              <w:rPr>
                <w:rFonts w:hint="eastAsia" w:ascii="宋体" w:hAnsi="宋体" w:cs="宋体"/>
                <w:sz w:val="24"/>
              </w:rPr>
              <w:t>分）</w:t>
            </w:r>
          </w:p>
        </w:tc>
        <w:tc>
          <w:tcPr>
            <w:tcW w:w="7023"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cs="宋体"/>
                <w:sz w:val="24"/>
              </w:rPr>
            </w:pPr>
            <w:r>
              <w:rPr>
                <w:rFonts w:hint="eastAsia" w:ascii="宋体" w:hAnsi="宋体" w:cs="宋体"/>
                <w:sz w:val="24"/>
              </w:rPr>
              <w:t>1.供应商提供售后服务承诺，包含但不限于售后服务计划、服务体系、对质保期内、外服务承诺等的得</w:t>
            </w:r>
            <w:r>
              <w:rPr>
                <w:rFonts w:ascii="宋体" w:hAnsi="宋体" w:cs="宋体"/>
                <w:sz w:val="24"/>
              </w:rPr>
              <w:t>10</w:t>
            </w:r>
            <w:r>
              <w:rPr>
                <w:rFonts w:hint="eastAsia" w:ascii="宋体" w:hAnsi="宋体" w:cs="宋体"/>
                <w:sz w:val="24"/>
              </w:rPr>
              <w:t>分，缺项或不提供不得分。</w:t>
            </w:r>
          </w:p>
          <w:p>
            <w:pPr>
              <w:widowControl/>
              <w:snapToGrid w:val="0"/>
              <w:spacing w:line="276" w:lineRule="auto"/>
              <w:jc w:val="left"/>
              <w:rPr>
                <w:rFonts w:ascii="宋体" w:hAnsi="宋体" w:cs="宋体"/>
                <w:sz w:val="24"/>
              </w:rPr>
            </w:pPr>
            <w:r>
              <w:rPr>
                <w:rFonts w:hint="eastAsia" w:ascii="宋体" w:hAnsi="宋体" w:cs="宋体"/>
                <w:sz w:val="24"/>
              </w:rPr>
              <w:t>2. 供应商承诺一旦成为中标供应商，售后服务做到0.5小时内响应，在接到采购人指令后，2小时之内到达采购人指定地点开展工作，并在4小时之内解决问题的得</w:t>
            </w:r>
            <w:r>
              <w:rPr>
                <w:rFonts w:ascii="宋体" w:hAnsi="宋体" w:cs="宋体"/>
                <w:sz w:val="24"/>
              </w:rPr>
              <w:t>10</w:t>
            </w:r>
            <w:r>
              <w:rPr>
                <w:rFonts w:hint="eastAsia" w:ascii="宋体" w:hAnsi="宋体" w:cs="宋体"/>
                <w:sz w:val="24"/>
              </w:rPr>
              <w:t>分；</w:t>
            </w:r>
          </w:p>
          <w:p>
            <w:pPr>
              <w:snapToGrid w:val="0"/>
              <w:spacing w:line="276" w:lineRule="auto"/>
              <w:jc w:val="left"/>
              <w:rPr>
                <w:rFonts w:ascii="宋体" w:hAnsi="宋体" w:cs="宋体"/>
                <w:sz w:val="24"/>
              </w:rPr>
            </w:pPr>
            <w:r>
              <w:rPr>
                <w:rFonts w:hint="eastAsia" w:ascii="宋体" w:hAnsi="宋体" w:cs="宋体"/>
                <w:sz w:val="24"/>
              </w:rPr>
              <w:t>供应商承诺一旦成为中标供应商，售后服务做到1小时内响应，在接到采购人指令后，4小时之内到达采购人指定地点开展工作，并在8小时之内解决问题的得</w:t>
            </w:r>
            <w:r>
              <w:rPr>
                <w:rFonts w:ascii="宋体" w:hAnsi="宋体" w:cs="宋体"/>
                <w:sz w:val="24"/>
              </w:rPr>
              <w:t>5</w:t>
            </w:r>
            <w:r>
              <w:rPr>
                <w:rFonts w:hint="eastAsia" w:ascii="宋体" w:hAnsi="宋体" w:cs="宋体"/>
                <w:sz w:val="24"/>
              </w:rPr>
              <w:t>分。（本小项</w:t>
            </w:r>
            <w:r>
              <w:rPr>
                <w:rFonts w:ascii="宋体" w:hAnsi="宋体" w:cs="宋体"/>
                <w:sz w:val="24"/>
              </w:rPr>
              <w:t>不重复</w:t>
            </w:r>
            <w:r>
              <w:rPr>
                <w:rFonts w:hint="eastAsia" w:ascii="宋体" w:hAnsi="宋体" w:cs="宋体"/>
                <w:sz w:val="24"/>
              </w:rPr>
              <w:t>计分</w:t>
            </w:r>
            <w:r>
              <w:rPr>
                <w:rFonts w:ascii="宋体" w:hAnsi="宋体" w:cs="宋体"/>
                <w:sz w:val="24"/>
              </w:rPr>
              <w:t>，</w:t>
            </w:r>
            <w:r>
              <w:rPr>
                <w:rFonts w:hint="eastAsia" w:ascii="宋体" w:hAnsi="宋体" w:cs="宋体"/>
                <w:sz w:val="24"/>
              </w:rPr>
              <w:t>两者都不提供不得分）</w:t>
            </w:r>
          </w:p>
        </w:tc>
      </w:tr>
    </w:tbl>
    <w:p>
      <w:pPr>
        <w:pStyle w:val="28"/>
        <w:ind w:firstLine="480"/>
        <w:rPr>
          <w:rFonts w:ascii="宋体" w:hAnsi="宋体" w:eastAsia="宋体" w:cs="宋体"/>
          <w:sz w:val="24"/>
        </w:rPr>
      </w:pPr>
    </w:p>
    <w:p>
      <w:pPr>
        <w:widowControl/>
        <w:jc w:val="left"/>
        <w:rPr>
          <w:rFonts w:ascii="宋体" w:hAnsi="宋体" w:cs="宋体"/>
          <w:b/>
          <w:sz w:val="28"/>
          <w:highlight w:val="yellow"/>
        </w:rPr>
      </w:pPr>
      <w:r>
        <w:rPr>
          <w:rFonts w:hint="eastAsia" w:ascii="宋体" w:hAnsi="宋体" w:cs="宋体"/>
          <w:b/>
          <w:sz w:val="24"/>
        </w:rPr>
        <w:t>最终得分为磋商小组所有成员计分的算术平均值，计算保留小数点两位，小数点后第三位四舍五入。</w:t>
      </w:r>
    </w:p>
    <w:p>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pPr>
        <w:spacing w:line="560" w:lineRule="exact"/>
        <w:ind w:firstLine="482" w:firstLineChars="200"/>
        <w:rPr>
          <w:rFonts w:ascii="宋体" w:hAnsi="宋体" w:cs="宋体"/>
          <w:b/>
          <w:sz w:val="24"/>
        </w:rPr>
      </w:pPr>
      <w:r>
        <w:rPr>
          <w:rFonts w:hint="eastAsia" w:ascii="宋体" w:hAnsi="宋体" w:cs="宋体"/>
          <w:b/>
          <w:sz w:val="24"/>
        </w:rPr>
        <w:t>23.竞争性磋商终止</w:t>
      </w:r>
    </w:p>
    <w:p>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pPr>
        <w:spacing w:line="720" w:lineRule="auto"/>
        <w:jc w:val="center"/>
        <w:rPr>
          <w:rFonts w:ascii="宋体" w:hAnsi="宋体" w:cs="宋体"/>
          <w:b/>
          <w:sz w:val="24"/>
        </w:rPr>
      </w:pPr>
      <w:r>
        <w:rPr>
          <w:rFonts w:hint="eastAsia" w:ascii="宋体" w:hAnsi="宋体" w:cs="宋体"/>
          <w:b/>
          <w:sz w:val="24"/>
        </w:rPr>
        <w:t>七、成交通知</w:t>
      </w:r>
    </w:p>
    <w:p>
      <w:pPr>
        <w:spacing w:line="560" w:lineRule="exact"/>
        <w:ind w:firstLine="482" w:firstLineChars="200"/>
        <w:rPr>
          <w:rFonts w:ascii="宋体" w:hAnsi="宋体" w:cs="宋体"/>
          <w:b/>
          <w:sz w:val="24"/>
        </w:rPr>
      </w:pPr>
      <w:r>
        <w:rPr>
          <w:rFonts w:hint="eastAsia" w:ascii="宋体" w:hAnsi="宋体" w:cs="宋体"/>
          <w:b/>
          <w:sz w:val="24"/>
        </w:rPr>
        <w:t>24.成交通知</w:t>
      </w:r>
    </w:p>
    <w:p>
      <w:pPr>
        <w:tabs>
          <w:tab w:val="left" w:pos="1800"/>
        </w:tabs>
        <w:spacing w:line="560" w:lineRule="exact"/>
        <w:ind w:firstLine="480" w:firstLineChars="200"/>
        <w:rPr>
          <w:rFonts w:ascii="宋体" w:hAnsi="宋体" w:cs="宋体"/>
          <w:sz w:val="24"/>
        </w:rPr>
      </w:pPr>
      <w:r>
        <w:rPr>
          <w:rFonts w:hint="eastAsia" w:ascii="宋体" w:hAnsi="宋体" w:cs="宋体"/>
          <w:sz w:val="24"/>
        </w:rPr>
        <w:t>24.1在发出成交公告后请采购人、中标人登录周口市公共资源交易中心网（http://jyzx.zhoukou.gov.cn）自行下载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通知书，成交通知书将作为签订合同的依据。</w:t>
      </w:r>
    </w:p>
    <w:p>
      <w:pPr>
        <w:tabs>
          <w:tab w:val="left" w:pos="1800"/>
        </w:tabs>
        <w:spacing w:line="560" w:lineRule="exact"/>
        <w:ind w:firstLine="480" w:firstLineChars="200"/>
        <w:rPr>
          <w:rFonts w:ascii="宋体" w:hAnsi="宋体" w:cs="宋体"/>
          <w:sz w:val="24"/>
        </w:rPr>
      </w:pPr>
      <w:r>
        <w:rPr>
          <w:rFonts w:hint="eastAsia" w:ascii="宋体" w:hAnsi="宋体" w:cs="宋体"/>
          <w:sz w:val="24"/>
        </w:rPr>
        <w:t>24.2成交通知书对采购人和成交供应商具有同等法律效力。成交通知书发出后，采购人改变成交结果，或者成交供应商放弃成交，应当承担相应的法律责任。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cs="宋体"/>
          <w:sz w:val="24"/>
        </w:rPr>
      </w:pPr>
      <w:r>
        <w:rPr>
          <w:rFonts w:hint="eastAsia" w:ascii="宋体" w:hAnsi="宋体" w:cs="宋体"/>
          <w:b/>
          <w:sz w:val="24"/>
        </w:rPr>
        <w:t>八、合同授予</w:t>
      </w:r>
    </w:p>
    <w:p>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成交供应商应按照规定的时间、地点与采购人签订采购合同，供应商对此项内容做出书面保证，否则给采购人造成损失的，供应商还应承担赔偿责任。</w:t>
      </w:r>
    </w:p>
    <w:p>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pPr>
        <w:spacing w:line="480" w:lineRule="auto"/>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pStyle w:val="2"/>
        <w:spacing w:line="480" w:lineRule="auto"/>
        <w:ind w:firstLine="480" w:firstLineChars="200"/>
        <w:rPr>
          <w:rFonts w:ascii="宋体" w:hAnsi="宋体" w:cs="宋体"/>
          <w:sz w:val="24"/>
        </w:rPr>
      </w:pPr>
      <w:r>
        <w:rPr>
          <w:rFonts w:hint="eastAsia" w:ascii="宋体" w:hAnsi="宋体" w:cs="宋体"/>
          <w:sz w:val="24"/>
        </w:rPr>
        <w:t>2</w:t>
      </w:r>
      <w:r>
        <w:rPr>
          <w:rFonts w:ascii="宋体" w:hAnsi="宋体" w:cs="宋体"/>
          <w:sz w:val="24"/>
        </w:rPr>
        <w:t>5.4</w:t>
      </w:r>
      <w:r>
        <w:rPr>
          <w:rFonts w:hint="eastAsia" w:ascii="宋体" w:hAnsi="宋体" w:cs="宋体"/>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pPr>
        <w:pStyle w:val="2"/>
        <w:spacing w:line="480" w:lineRule="auto"/>
        <w:ind w:firstLine="480" w:firstLineChars="200"/>
        <w:rPr>
          <w:rFonts w:ascii="宋体" w:hAnsi="宋体" w:cs="宋体"/>
          <w:sz w:val="24"/>
        </w:rPr>
      </w:pPr>
      <w:r>
        <w:rPr>
          <w:rFonts w:hint="eastAsia" w:ascii="宋体" w:hAnsi="宋体" w:cs="宋体"/>
          <w:sz w:val="24"/>
        </w:rPr>
        <w:t>25.5</w:t>
      </w:r>
      <w:r>
        <w:rPr>
          <w:rFonts w:hint="eastAsia" w:asciiTheme="minorEastAsia" w:hAnsiTheme="minorEastAsia" w:eastAsiaTheme="minorEastAsia"/>
          <w:sz w:val="24"/>
        </w:rPr>
        <w:t>因项目要求交货期紧，采购人通知领取成交通知书的当天，必须进行领取，并尽快联系采购人签订合同，供应商对此项内容做出保证，否则为无效响应文件。</w:t>
      </w:r>
    </w:p>
    <w:p>
      <w:pPr>
        <w:spacing w:line="720" w:lineRule="auto"/>
        <w:jc w:val="center"/>
        <w:rPr>
          <w:rFonts w:ascii="宋体" w:hAnsi="宋体" w:cs="宋体"/>
          <w:b/>
          <w:sz w:val="24"/>
        </w:rPr>
      </w:pPr>
      <w:r>
        <w:rPr>
          <w:rFonts w:hint="eastAsia" w:ascii="宋体" w:hAnsi="宋体" w:cs="宋体"/>
          <w:b/>
          <w:sz w:val="24"/>
        </w:rPr>
        <w:t>九、质疑处理</w:t>
      </w:r>
    </w:p>
    <w:p>
      <w:pPr>
        <w:rPr>
          <w:rFonts w:ascii="宋体" w:hAnsi="宋体" w:cs="宋体"/>
          <w:b/>
          <w:sz w:val="24"/>
        </w:rPr>
      </w:pPr>
      <w:r>
        <w:rPr>
          <w:rFonts w:hint="eastAsia" w:ascii="宋体" w:hAnsi="宋体" w:cs="宋体"/>
          <w:b/>
          <w:sz w:val="24"/>
        </w:rPr>
        <w:t>26.质疑程序及处理</w:t>
      </w:r>
    </w:p>
    <w:p>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ascii="宋体" w:hAnsi="宋体" w:cs="宋体"/>
          <w:sz w:val="24"/>
        </w:rPr>
        <w:sectPr>
          <w:footerReference r:id="rId3" w:type="default"/>
          <w:pgSz w:w="11907" w:h="16840"/>
          <w:pgMar w:top="2098" w:right="1474" w:bottom="1985" w:left="1588" w:header="851" w:footer="992" w:gutter="0"/>
          <w:cols w:space="720" w:num="1"/>
          <w:docGrid w:type="lines" w:linePitch="312" w:charSpace="0"/>
        </w:sectPr>
      </w:pPr>
    </w:p>
    <w:p>
      <w:pPr>
        <w:pStyle w:val="4"/>
        <w:jc w:val="center"/>
        <w:rPr>
          <w:rFonts w:ascii="宋体" w:hAnsi="宋体" w:cs="宋体"/>
          <w:sz w:val="32"/>
        </w:rPr>
      </w:pPr>
      <w:bookmarkStart w:id="3" w:name="_Toc90643417"/>
      <w:r>
        <w:rPr>
          <w:rFonts w:hint="eastAsia" w:ascii="宋体" w:hAnsi="宋体" w:cs="宋体"/>
          <w:sz w:val="32"/>
        </w:rPr>
        <w:t>第三章 采购项目内容及要求</w:t>
      </w:r>
      <w:bookmarkEnd w:id="3"/>
    </w:p>
    <w:p>
      <w:pPr>
        <w:rPr>
          <w:b/>
          <w:sz w:val="36"/>
        </w:rPr>
      </w:pPr>
      <w:r>
        <w:rPr>
          <w:rFonts w:hint="eastAsia"/>
          <w:b/>
          <w:sz w:val="36"/>
        </w:rPr>
        <w:t>采购数量</w:t>
      </w:r>
      <w:r>
        <w:rPr>
          <w:b/>
          <w:sz w:val="36"/>
        </w:rPr>
        <w:t>：3</w:t>
      </w:r>
      <w:r>
        <w:rPr>
          <w:rFonts w:hint="eastAsia"/>
          <w:b/>
          <w:sz w:val="36"/>
        </w:rPr>
        <w:t>辆</w:t>
      </w:r>
    </w:p>
    <w:tbl>
      <w:tblPr>
        <w:tblStyle w:val="3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98"/>
        <w:gridCol w:w="3931"/>
        <w:gridCol w:w="3075"/>
        <w:gridCol w:w="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8604" w:type="dxa"/>
            <w:gridSpan w:val="3"/>
            <w:vAlign w:val="center"/>
          </w:tcPr>
          <w:p>
            <w:pPr>
              <w:pStyle w:val="2"/>
              <w:ind w:firstLine="0" w:firstLineChars="0"/>
              <w:jc w:val="center"/>
              <w:rPr>
                <w:sz w:val="24"/>
              </w:rPr>
            </w:pPr>
            <w:r>
              <w:rPr>
                <w:rFonts w:hint="eastAsia"/>
                <w:sz w:val="24"/>
              </w:rPr>
              <w:t>轻客车辆技术参数</w:t>
            </w:r>
            <w:r>
              <w:rPr>
                <w:sz w:val="24"/>
              </w:rPr>
              <w:t>及配置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序号</w:t>
            </w:r>
          </w:p>
        </w:tc>
        <w:tc>
          <w:tcPr>
            <w:tcW w:w="3931" w:type="dxa"/>
            <w:vAlign w:val="center"/>
          </w:tcPr>
          <w:p>
            <w:pPr>
              <w:pStyle w:val="2"/>
              <w:ind w:firstLine="0" w:firstLineChars="0"/>
              <w:jc w:val="center"/>
            </w:pPr>
            <w:r>
              <w:rPr>
                <w:rFonts w:hint="eastAsia"/>
                <w:sz w:val="24"/>
              </w:rPr>
              <w:t>参数名称</w:t>
            </w:r>
          </w:p>
        </w:tc>
        <w:tc>
          <w:tcPr>
            <w:tcW w:w="3075" w:type="dxa"/>
            <w:vAlign w:val="center"/>
          </w:tcPr>
          <w:p>
            <w:pPr>
              <w:pStyle w:val="2"/>
              <w:ind w:firstLine="0" w:firstLineChars="0"/>
              <w:jc w:val="center"/>
            </w:pPr>
            <w:r>
              <w:rPr>
                <w:rFonts w:hint="eastAsia"/>
                <w:sz w:val="24"/>
              </w:rPr>
              <w:t>具体数据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13" w:type="dxa"/>
            <w:gridSpan w:val="4"/>
            <w:vAlign w:val="center"/>
          </w:tcPr>
          <w:p>
            <w:pPr>
              <w:pStyle w:val="2"/>
              <w:ind w:firstLine="0" w:firstLineChars="0"/>
              <w:jc w:val="center"/>
            </w:pPr>
            <w:r>
              <w:rPr>
                <w:rFonts w:hint="eastAsia"/>
                <w:sz w:val="24"/>
              </w:rPr>
              <w:t>车体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1</w:t>
            </w:r>
          </w:p>
        </w:tc>
        <w:tc>
          <w:tcPr>
            <w:tcW w:w="3931" w:type="dxa"/>
            <w:vAlign w:val="center"/>
          </w:tcPr>
          <w:p>
            <w:pPr>
              <w:pStyle w:val="2"/>
              <w:ind w:firstLine="0" w:firstLineChars="0"/>
              <w:jc w:val="center"/>
            </w:pPr>
            <w:r>
              <w:rPr>
                <w:rFonts w:hint="eastAsia"/>
                <w:sz w:val="24"/>
              </w:rPr>
              <w:t>长度(mm)</w:t>
            </w:r>
          </w:p>
        </w:tc>
        <w:tc>
          <w:tcPr>
            <w:tcW w:w="3075" w:type="dxa"/>
            <w:vAlign w:val="center"/>
          </w:tcPr>
          <w:p>
            <w:pPr>
              <w:pStyle w:val="2"/>
              <w:ind w:firstLine="0" w:firstLineChars="0"/>
              <w:jc w:val="center"/>
            </w:pPr>
            <w:r>
              <w:rPr>
                <w:rFonts w:hint="eastAsia"/>
                <w:sz w:val="24"/>
              </w:rPr>
              <w:t>≥5498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2</w:t>
            </w:r>
          </w:p>
        </w:tc>
        <w:tc>
          <w:tcPr>
            <w:tcW w:w="3931" w:type="dxa"/>
            <w:vAlign w:val="center"/>
          </w:tcPr>
          <w:p>
            <w:pPr>
              <w:pStyle w:val="2"/>
              <w:ind w:firstLine="0" w:firstLineChars="0"/>
              <w:jc w:val="center"/>
            </w:pPr>
            <w:r>
              <w:rPr>
                <w:rFonts w:hint="eastAsia"/>
                <w:sz w:val="24"/>
              </w:rPr>
              <w:t>宽度(mm)</w:t>
            </w:r>
          </w:p>
        </w:tc>
        <w:tc>
          <w:tcPr>
            <w:tcW w:w="3075" w:type="dxa"/>
            <w:vAlign w:val="center"/>
          </w:tcPr>
          <w:p>
            <w:pPr>
              <w:pStyle w:val="2"/>
              <w:ind w:firstLine="0" w:firstLineChars="0"/>
              <w:jc w:val="center"/>
            </w:pPr>
            <w:r>
              <w:rPr>
                <w:rFonts w:hint="eastAsia"/>
                <w:sz w:val="24"/>
              </w:rPr>
              <w:t>≥2068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3</w:t>
            </w:r>
          </w:p>
        </w:tc>
        <w:tc>
          <w:tcPr>
            <w:tcW w:w="3931" w:type="dxa"/>
            <w:vAlign w:val="center"/>
          </w:tcPr>
          <w:p>
            <w:pPr>
              <w:pStyle w:val="2"/>
              <w:ind w:firstLine="0" w:firstLineChars="0"/>
              <w:jc w:val="center"/>
            </w:pPr>
            <w:r>
              <w:rPr>
                <w:rFonts w:hint="eastAsia"/>
                <w:sz w:val="24"/>
              </w:rPr>
              <w:t>高度(mm)</w:t>
            </w:r>
          </w:p>
        </w:tc>
        <w:tc>
          <w:tcPr>
            <w:tcW w:w="3075" w:type="dxa"/>
            <w:vAlign w:val="center"/>
          </w:tcPr>
          <w:p>
            <w:pPr>
              <w:pStyle w:val="2"/>
              <w:ind w:firstLine="0" w:firstLineChars="0"/>
              <w:jc w:val="center"/>
            </w:pPr>
            <w:r>
              <w:rPr>
                <w:rFonts w:hint="eastAsia"/>
                <w:sz w:val="24"/>
              </w:rPr>
              <w:t>≥2485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4</w:t>
            </w:r>
          </w:p>
        </w:tc>
        <w:tc>
          <w:tcPr>
            <w:tcW w:w="3931" w:type="dxa"/>
            <w:vAlign w:val="center"/>
          </w:tcPr>
          <w:p>
            <w:pPr>
              <w:pStyle w:val="2"/>
              <w:ind w:firstLine="0" w:firstLineChars="0"/>
              <w:jc w:val="center"/>
            </w:pPr>
            <w:r>
              <w:rPr>
                <w:rFonts w:hint="eastAsia"/>
                <w:sz w:val="24"/>
              </w:rPr>
              <w:t>轴距(mm)</w:t>
            </w:r>
          </w:p>
        </w:tc>
        <w:tc>
          <w:tcPr>
            <w:tcW w:w="3075" w:type="dxa"/>
            <w:vAlign w:val="center"/>
          </w:tcPr>
          <w:p>
            <w:pPr>
              <w:pStyle w:val="2"/>
              <w:ind w:firstLine="0" w:firstLineChars="0"/>
              <w:jc w:val="center"/>
            </w:pPr>
            <w:r>
              <w:rPr>
                <w:rFonts w:hint="eastAsia"/>
                <w:sz w:val="24"/>
              </w:rPr>
              <w:t>≥3300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5</w:t>
            </w:r>
          </w:p>
        </w:tc>
        <w:tc>
          <w:tcPr>
            <w:tcW w:w="3931" w:type="dxa"/>
            <w:vAlign w:val="center"/>
          </w:tcPr>
          <w:p>
            <w:pPr>
              <w:pStyle w:val="2"/>
              <w:ind w:firstLine="0" w:firstLineChars="0"/>
              <w:jc w:val="center"/>
            </w:pPr>
            <w:r>
              <w:rPr>
                <w:rFonts w:hint="eastAsia"/>
                <w:sz w:val="24"/>
              </w:rPr>
              <w:t>车身结构</w:t>
            </w:r>
          </w:p>
        </w:tc>
        <w:tc>
          <w:tcPr>
            <w:tcW w:w="3075" w:type="dxa"/>
            <w:vAlign w:val="center"/>
          </w:tcPr>
          <w:p>
            <w:pPr>
              <w:pStyle w:val="2"/>
              <w:ind w:firstLine="0" w:firstLineChars="0"/>
              <w:jc w:val="center"/>
            </w:pPr>
            <w:r>
              <w:rPr>
                <w:rFonts w:hint="eastAsia"/>
                <w:sz w:val="24"/>
              </w:rPr>
              <w:t>客车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9" w:type="dxa"/>
        </w:trPr>
        <w:tc>
          <w:tcPr>
            <w:tcW w:w="1598" w:type="dxa"/>
            <w:vAlign w:val="center"/>
          </w:tcPr>
          <w:p>
            <w:pPr>
              <w:pStyle w:val="2"/>
              <w:ind w:firstLine="0" w:firstLineChars="0"/>
              <w:jc w:val="center"/>
            </w:pPr>
            <w:r>
              <w:rPr>
                <w:rFonts w:hint="eastAsia"/>
                <w:sz w:val="24"/>
              </w:rPr>
              <w:t>6</w:t>
            </w:r>
          </w:p>
        </w:tc>
        <w:tc>
          <w:tcPr>
            <w:tcW w:w="3931" w:type="dxa"/>
            <w:vAlign w:val="center"/>
          </w:tcPr>
          <w:p>
            <w:pPr>
              <w:pStyle w:val="2"/>
              <w:ind w:firstLine="0" w:firstLineChars="0"/>
              <w:jc w:val="center"/>
            </w:pPr>
            <w:r>
              <w:rPr>
                <w:rFonts w:hint="eastAsia"/>
                <w:sz w:val="24"/>
              </w:rPr>
              <w:t>车门数(个)</w:t>
            </w:r>
          </w:p>
        </w:tc>
        <w:tc>
          <w:tcPr>
            <w:tcW w:w="3075" w:type="dxa"/>
            <w:vAlign w:val="center"/>
          </w:tcPr>
          <w:p>
            <w:pPr>
              <w:pStyle w:val="2"/>
              <w:ind w:firstLine="0" w:firstLineChars="0"/>
              <w:jc w:val="center"/>
            </w:pPr>
            <w:r>
              <w:rPr>
                <w:rFonts w:hint="eastAsia"/>
                <w:sz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7</w:t>
            </w:r>
          </w:p>
        </w:tc>
        <w:tc>
          <w:tcPr>
            <w:tcW w:w="3931" w:type="dxa"/>
            <w:vAlign w:val="center"/>
          </w:tcPr>
          <w:p>
            <w:pPr>
              <w:pStyle w:val="2"/>
              <w:ind w:firstLine="0" w:firstLineChars="0"/>
              <w:jc w:val="center"/>
            </w:pPr>
            <w:r>
              <w:rPr>
                <w:rFonts w:hint="eastAsia"/>
                <w:sz w:val="24"/>
              </w:rPr>
              <w:t>座位数（个）</w:t>
            </w:r>
          </w:p>
        </w:tc>
        <w:tc>
          <w:tcPr>
            <w:tcW w:w="3075" w:type="dxa"/>
            <w:vAlign w:val="center"/>
          </w:tcPr>
          <w:p>
            <w:pPr>
              <w:pStyle w:val="2"/>
              <w:ind w:firstLine="0" w:firstLineChars="0"/>
              <w:jc w:val="center"/>
            </w:pPr>
            <w:r>
              <w:rPr>
                <w:rFonts w:hint="eastAsia"/>
                <w:sz w:val="24"/>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8</w:t>
            </w:r>
          </w:p>
        </w:tc>
        <w:tc>
          <w:tcPr>
            <w:tcW w:w="3931" w:type="dxa"/>
            <w:vAlign w:val="center"/>
          </w:tcPr>
          <w:p>
            <w:pPr>
              <w:pStyle w:val="2"/>
              <w:ind w:firstLine="0" w:firstLineChars="0"/>
              <w:jc w:val="center"/>
            </w:pPr>
            <w:r>
              <w:rPr>
                <w:rFonts w:hint="eastAsia"/>
                <w:sz w:val="24"/>
              </w:rPr>
              <w:t>后排车门开启方式</w:t>
            </w:r>
          </w:p>
        </w:tc>
        <w:tc>
          <w:tcPr>
            <w:tcW w:w="3075" w:type="dxa"/>
            <w:vAlign w:val="center"/>
          </w:tcPr>
          <w:p>
            <w:pPr>
              <w:pStyle w:val="2"/>
              <w:ind w:firstLine="0" w:firstLineChars="0"/>
              <w:jc w:val="center"/>
            </w:pPr>
            <w:r>
              <w:rPr>
                <w:rFonts w:hint="eastAsia"/>
                <w:sz w:val="24"/>
              </w:rPr>
              <w:t>侧滑门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9</w:t>
            </w:r>
          </w:p>
        </w:tc>
        <w:tc>
          <w:tcPr>
            <w:tcW w:w="3931" w:type="dxa"/>
            <w:vAlign w:val="center"/>
          </w:tcPr>
          <w:p>
            <w:pPr>
              <w:pStyle w:val="2"/>
              <w:ind w:firstLine="0" w:firstLineChars="0"/>
              <w:jc w:val="center"/>
            </w:pPr>
            <w:r>
              <w:rPr>
                <w:rFonts w:hint="eastAsia"/>
                <w:sz w:val="24"/>
              </w:rPr>
              <w:t>油箱容积(L)</w:t>
            </w:r>
          </w:p>
        </w:tc>
        <w:tc>
          <w:tcPr>
            <w:tcW w:w="3075" w:type="dxa"/>
            <w:vAlign w:val="center"/>
          </w:tcPr>
          <w:p>
            <w:pPr>
              <w:pStyle w:val="2"/>
              <w:ind w:firstLine="0" w:firstLineChars="0"/>
              <w:jc w:val="center"/>
            </w:pPr>
            <w:r>
              <w:rPr>
                <w:rFonts w:hint="eastAsia"/>
                <w:sz w:val="24"/>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10</w:t>
            </w:r>
          </w:p>
        </w:tc>
        <w:tc>
          <w:tcPr>
            <w:tcW w:w="3931" w:type="dxa"/>
            <w:vAlign w:val="center"/>
          </w:tcPr>
          <w:p>
            <w:pPr>
              <w:pStyle w:val="2"/>
              <w:ind w:firstLine="0" w:firstLineChars="0"/>
              <w:jc w:val="center"/>
            </w:pPr>
            <w:r>
              <w:rPr>
                <w:rFonts w:hint="eastAsia"/>
                <w:sz w:val="24"/>
              </w:rPr>
              <w:t>后尾门开启方式</w:t>
            </w:r>
          </w:p>
        </w:tc>
        <w:tc>
          <w:tcPr>
            <w:tcW w:w="3075" w:type="dxa"/>
            <w:vAlign w:val="center"/>
          </w:tcPr>
          <w:p>
            <w:pPr>
              <w:pStyle w:val="2"/>
              <w:ind w:firstLine="0" w:firstLineChars="0"/>
              <w:jc w:val="center"/>
            </w:pPr>
            <w:r>
              <w:rPr>
                <w:rFonts w:hint="eastAsia"/>
                <w:sz w:val="24"/>
              </w:rPr>
              <w:t>双开尾门</w:t>
            </w:r>
            <w:r>
              <w:rPr>
                <w:rFonts w:hint="eastAsia"/>
                <w:sz w:val="32"/>
              </w:rPr>
              <w:t>·</w:t>
            </w:r>
            <w:r>
              <w:rPr>
                <w:rFonts w:hint="eastAsia"/>
                <w:sz w:val="24"/>
              </w:rPr>
              <w:t>180°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13" w:type="dxa"/>
            <w:gridSpan w:val="4"/>
            <w:vAlign w:val="center"/>
          </w:tcPr>
          <w:p>
            <w:pPr>
              <w:pStyle w:val="2"/>
              <w:ind w:firstLine="0" w:firstLineChars="0"/>
              <w:jc w:val="center"/>
            </w:pPr>
            <w:r>
              <w:rPr>
                <w:rFonts w:hint="eastAsia"/>
                <w:sz w:val="24"/>
              </w:rPr>
              <w:t>发动机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1</w:t>
            </w:r>
          </w:p>
        </w:tc>
        <w:tc>
          <w:tcPr>
            <w:tcW w:w="3931" w:type="dxa"/>
            <w:vAlign w:val="center"/>
          </w:tcPr>
          <w:p>
            <w:pPr>
              <w:pStyle w:val="2"/>
              <w:ind w:firstLine="0" w:firstLineChars="0"/>
              <w:jc w:val="center"/>
            </w:pPr>
            <w:r>
              <w:rPr>
                <w:rFonts w:hint="eastAsia"/>
                <w:sz w:val="24"/>
              </w:rPr>
              <w:t>能源类型</w:t>
            </w:r>
          </w:p>
        </w:tc>
        <w:tc>
          <w:tcPr>
            <w:tcW w:w="3075" w:type="dxa"/>
            <w:vAlign w:val="center"/>
          </w:tcPr>
          <w:p>
            <w:pPr>
              <w:pStyle w:val="2"/>
              <w:ind w:firstLine="0" w:firstLineChars="0"/>
              <w:jc w:val="center"/>
            </w:pPr>
            <w:r>
              <w:rPr>
                <w:rFonts w:hint="eastAsia"/>
                <w:sz w:val="24"/>
              </w:rPr>
              <w:t>柴油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2</w:t>
            </w:r>
          </w:p>
        </w:tc>
        <w:tc>
          <w:tcPr>
            <w:tcW w:w="3931" w:type="dxa"/>
            <w:vAlign w:val="center"/>
          </w:tcPr>
          <w:p>
            <w:pPr>
              <w:pStyle w:val="2"/>
              <w:ind w:firstLine="0" w:firstLineChars="0"/>
              <w:jc w:val="center"/>
            </w:pPr>
            <w:r>
              <w:rPr>
                <w:rFonts w:hint="eastAsia"/>
                <w:sz w:val="24"/>
              </w:rPr>
              <w:t>环保标准</w:t>
            </w:r>
          </w:p>
        </w:tc>
        <w:tc>
          <w:tcPr>
            <w:tcW w:w="3075" w:type="dxa"/>
            <w:vAlign w:val="center"/>
          </w:tcPr>
          <w:p>
            <w:pPr>
              <w:pStyle w:val="2"/>
              <w:ind w:firstLine="0" w:firstLineChars="0"/>
              <w:jc w:val="center"/>
            </w:pPr>
            <w:r>
              <w:rPr>
                <w:rFonts w:hint="eastAsia"/>
                <w:sz w:val="24"/>
              </w:rPr>
              <w:t>国VI</w:t>
            </w:r>
            <w:r>
              <w:rPr>
                <w:sz w:val="24"/>
              </w:rPr>
              <w:t xml:space="preserve"> </w:t>
            </w:r>
            <w:r>
              <w:rPr>
                <w:rFonts w:hint="eastAsia"/>
                <w:sz w:val="24"/>
              </w:rPr>
              <w:t>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3</w:t>
            </w:r>
          </w:p>
        </w:tc>
        <w:tc>
          <w:tcPr>
            <w:tcW w:w="3931" w:type="dxa"/>
            <w:vAlign w:val="center"/>
          </w:tcPr>
          <w:p>
            <w:pPr>
              <w:pStyle w:val="2"/>
              <w:ind w:firstLine="0" w:firstLineChars="0"/>
              <w:jc w:val="center"/>
            </w:pPr>
            <w:r>
              <w:rPr>
                <w:rFonts w:hint="eastAsia"/>
                <w:sz w:val="24"/>
              </w:rPr>
              <w:t>最大功率(KW)</w:t>
            </w:r>
          </w:p>
        </w:tc>
        <w:tc>
          <w:tcPr>
            <w:tcW w:w="3075" w:type="dxa"/>
            <w:vAlign w:val="center"/>
          </w:tcPr>
          <w:p>
            <w:pPr>
              <w:pStyle w:val="2"/>
              <w:ind w:firstLine="0" w:firstLineChars="0"/>
              <w:jc w:val="center"/>
            </w:pPr>
            <w:r>
              <w:rPr>
                <w:rFonts w:hint="eastAsia"/>
                <w:sz w:val="24"/>
              </w:rPr>
              <w:t>≥128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4</w:t>
            </w:r>
          </w:p>
        </w:tc>
        <w:tc>
          <w:tcPr>
            <w:tcW w:w="3931" w:type="dxa"/>
            <w:vAlign w:val="center"/>
          </w:tcPr>
          <w:p>
            <w:pPr>
              <w:pStyle w:val="2"/>
              <w:ind w:firstLine="0" w:firstLineChars="0"/>
              <w:jc w:val="center"/>
            </w:pPr>
            <w:r>
              <w:rPr>
                <w:rFonts w:hint="eastAsia"/>
                <w:sz w:val="24"/>
              </w:rPr>
              <w:t>最大扭矩(Nm)</w:t>
            </w:r>
          </w:p>
        </w:tc>
        <w:tc>
          <w:tcPr>
            <w:tcW w:w="3075" w:type="dxa"/>
            <w:vAlign w:val="center"/>
          </w:tcPr>
          <w:p>
            <w:pPr>
              <w:pStyle w:val="2"/>
              <w:ind w:firstLine="0" w:firstLineChars="0"/>
              <w:jc w:val="center"/>
            </w:pPr>
            <w:r>
              <w:rPr>
                <w:rFonts w:hint="eastAsia"/>
                <w:sz w:val="24"/>
              </w:rPr>
              <w:t>≥430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5</w:t>
            </w:r>
          </w:p>
        </w:tc>
        <w:tc>
          <w:tcPr>
            <w:tcW w:w="3931" w:type="dxa"/>
            <w:vAlign w:val="center"/>
          </w:tcPr>
          <w:p>
            <w:pPr>
              <w:pStyle w:val="2"/>
              <w:ind w:firstLine="0" w:firstLineChars="0"/>
              <w:jc w:val="center"/>
            </w:pPr>
            <w:r>
              <w:rPr>
                <w:rFonts w:hint="eastAsia"/>
                <w:sz w:val="24"/>
              </w:rPr>
              <w:t>排量(L)</w:t>
            </w:r>
          </w:p>
        </w:tc>
        <w:tc>
          <w:tcPr>
            <w:tcW w:w="3075" w:type="dxa"/>
            <w:vAlign w:val="center"/>
          </w:tcPr>
          <w:p>
            <w:pPr>
              <w:pStyle w:val="2"/>
              <w:ind w:firstLine="0" w:firstLineChars="0"/>
              <w:jc w:val="center"/>
            </w:pPr>
            <w:r>
              <w:rPr>
                <w:rFonts w:hint="eastAsia"/>
                <w:sz w:val="24"/>
              </w:rPr>
              <w:t>≤2.3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6</w:t>
            </w:r>
          </w:p>
        </w:tc>
        <w:tc>
          <w:tcPr>
            <w:tcW w:w="3931" w:type="dxa"/>
            <w:vAlign w:val="center"/>
          </w:tcPr>
          <w:p>
            <w:pPr>
              <w:pStyle w:val="2"/>
              <w:ind w:firstLine="0" w:firstLineChars="0"/>
              <w:jc w:val="center"/>
            </w:pPr>
            <w:r>
              <w:rPr>
                <w:rFonts w:hint="eastAsia"/>
                <w:sz w:val="24"/>
              </w:rPr>
              <w:t>进气形式</w:t>
            </w:r>
          </w:p>
        </w:tc>
        <w:tc>
          <w:tcPr>
            <w:tcW w:w="3075" w:type="dxa"/>
            <w:vAlign w:val="center"/>
          </w:tcPr>
          <w:p>
            <w:pPr>
              <w:pStyle w:val="2"/>
              <w:ind w:firstLine="0" w:firstLineChars="0"/>
              <w:jc w:val="center"/>
            </w:pPr>
            <w:r>
              <w:rPr>
                <w:rFonts w:hint="eastAsia"/>
                <w:sz w:val="24"/>
              </w:rPr>
              <w:t>涡轮增压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7</w:t>
            </w:r>
          </w:p>
        </w:tc>
        <w:tc>
          <w:tcPr>
            <w:tcW w:w="3931" w:type="dxa"/>
            <w:vAlign w:val="center"/>
          </w:tcPr>
          <w:p>
            <w:pPr>
              <w:pStyle w:val="2"/>
              <w:ind w:firstLine="0" w:firstLineChars="0"/>
              <w:jc w:val="center"/>
            </w:pPr>
            <w:r>
              <w:rPr>
                <w:rFonts w:hint="eastAsia"/>
                <w:sz w:val="24"/>
              </w:rPr>
              <w:t>燃料形式</w:t>
            </w:r>
          </w:p>
        </w:tc>
        <w:tc>
          <w:tcPr>
            <w:tcW w:w="3075" w:type="dxa"/>
            <w:vAlign w:val="center"/>
          </w:tcPr>
          <w:p>
            <w:pPr>
              <w:pStyle w:val="2"/>
              <w:ind w:firstLine="0" w:firstLineChars="0"/>
              <w:jc w:val="center"/>
            </w:pPr>
            <w:r>
              <w:rPr>
                <w:rFonts w:hint="eastAsia"/>
                <w:sz w:val="24"/>
              </w:rPr>
              <w:t>柴油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8</w:t>
            </w:r>
          </w:p>
        </w:tc>
        <w:tc>
          <w:tcPr>
            <w:tcW w:w="3931" w:type="dxa"/>
            <w:vAlign w:val="center"/>
          </w:tcPr>
          <w:p>
            <w:pPr>
              <w:pStyle w:val="2"/>
              <w:ind w:firstLine="0" w:firstLineChars="0"/>
              <w:jc w:val="center"/>
            </w:pPr>
            <w:r>
              <w:rPr>
                <w:rFonts w:hint="eastAsia"/>
                <w:sz w:val="24"/>
              </w:rPr>
              <w:t>燃油标号</w:t>
            </w:r>
          </w:p>
        </w:tc>
        <w:tc>
          <w:tcPr>
            <w:tcW w:w="3075" w:type="dxa"/>
            <w:vAlign w:val="center"/>
          </w:tcPr>
          <w:p>
            <w:pPr>
              <w:pStyle w:val="2"/>
              <w:ind w:firstLine="0" w:firstLineChars="0"/>
              <w:jc w:val="center"/>
            </w:pPr>
            <w:r>
              <w:rPr>
                <w:rFonts w:hint="eastAsia"/>
                <w:sz w:val="24"/>
              </w:rPr>
              <w:t>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9</w:t>
            </w:r>
          </w:p>
        </w:tc>
        <w:tc>
          <w:tcPr>
            <w:tcW w:w="3931" w:type="dxa"/>
            <w:vAlign w:val="center"/>
          </w:tcPr>
          <w:p>
            <w:pPr>
              <w:pStyle w:val="2"/>
              <w:ind w:firstLine="0" w:firstLineChars="0"/>
              <w:jc w:val="center"/>
            </w:pPr>
            <w:r>
              <w:rPr>
                <w:rFonts w:hint="eastAsia"/>
                <w:sz w:val="24"/>
              </w:rPr>
              <w:t>供油方式</w:t>
            </w:r>
          </w:p>
        </w:tc>
        <w:tc>
          <w:tcPr>
            <w:tcW w:w="3075" w:type="dxa"/>
            <w:vAlign w:val="center"/>
          </w:tcPr>
          <w:p>
            <w:pPr>
              <w:pStyle w:val="2"/>
              <w:ind w:firstLine="0" w:firstLineChars="0"/>
              <w:jc w:val="center"/>
            </w:pPr>
            <w:r>
              <w:rPr>
                <w:rFonts w:hint="eastAsia"/>
                <w:sz w:val="24"/>
              </w:rPr>
              <w:t>直喷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13" w:type="dxa"/>
            <w:gridSpan w:val="4"/>
            <w:vAlign w:val="center"/>
          </w:tcPr>
          <w:p>
            <w:pPr>
              <w:pStyle w:val="2"/>
              <w:ind w:firstLine="0" w:firstLineChars="0"/>
              <w:jc w:val="center"/>
            </w:pPr>
            <w:r>
              <w:rPr>
                <w:rFonts w:hint="eastAsia"/>
                <w:sz w:val="24"/>
              </w:rPr>
              <w:t>变速器 底盘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1</w:t>
            </w:r>
          </w:p>
        </w:tc>
        <w:tc>
          <w:tcPr>
            <w:tcW w:w="3931" w:type="dxa"/>
            <w:vAlign w:val="center"/>
          </w:tcPr>
          <w:p>
            <w:pPr>
              <w:pStyle w:val="2"/>
              <w:ind w:firstLine="0" w:firstLineChars="0"/>
              <w:jc w:val="center"/>
            </w:pPr>
            <w:r>
              <w:rPr>
                <w:rFonts w:hint="eastAsia"/>
                <w:sz w:val="24"/>
              </w:rPr>
              <w:t>变速箱类型</w:t>
            </w:r>
          </w:p>
        </w:tc>
        <w:tc>
          <w:tcPr>
            <w:tcW w:w="3075" w:type="dxa"/>
            <w:vAlign w:val="center"/>
          </w:tcPr>
          <w:p>
            <w:pPr>
              <w:pStyle w:val="2"/>
              <w:ind w:firstLine="0" w:firstLineChars="0"/>
              <w:jc w:val="center"/>
            </w:pPr>
            <w:r>
              <w:rPr>
                <w:rFonts w:hint="eastAsia"/>
                <w:sz w:val="24"/>
              </w:rPr>
              <w:t>自动变速箱(8AT)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2</w:t>
            </w:r>
          </w:p>
        </w:tc>
        <w:tc>
          <w:tcPr>
            <w:tcW w:w="3931" w:type="dxa"/>
            <w:vAlign w:val="center"/>
          </w:tcPr>
          <w:p>
            <w:pPr>
              <w:pStyle w:val="2"/>
              <w:ind w:firstLine="0" w:firstLineChars="0"/>
              <w:jc w:val="center"/>
            </w:pPr>
            <w:r>
              <w:rPr>
                <w:rFonts w:hint="eastAsia"/>
                <w:sz w:val="24"/>
              </w:rPr>
              <w:t>前悬架类型</w:t>
            </w:r>
          </w:p>
        </w:tc>
        <w:tc>
          <w:tcPr>
            <w:tcW w:w="3075" w:type="dxa"/>
            <w:vAlign w:val="center"/>
          </w:tcPr>
          <w:p>
            <w:pPr>
              <w:pStyle w:val="2"/>
              <w:ind w:firstLine="0" w:firstLineChars="0"/>
              <w:jc w:val="center"/>
            </w:pPr>
            <w:r>
              <w:rPr>
                <w:rFonts w:hint="eastAsia"/>
                <w:sz w:val="24"/>
              </w:rPr>
              <w:t>麦弗逊悬架独立悬挂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3</w:t>
            </w:r>
          </w:p>
        </w:tc>
        <w:tc>
          <w:tcPr>
            <w:tcW w:w="3931" w:type="dxa"/>
            <w:vAlign w:val="center"/>
          </w:tcPr>
          <w:p>
            <w:pPr>
              <w:pStyle w:val="2"/>
              <w:ind w:firstLine="0" w:firstLineChars="0"/>
              <w:jc w:val="center"/>
            </w:pPr>
            <w:r>
              <w:rPr>
                <w:rFonts w:hint="eastAsia"/>
                <w:sz w:val="24"/>
              </w:rPr>
              <w:t>后悬架类型</w:t>
            </w:r>
          </w:p>
        </w:tc>
        <w:tc>
          <w:tcPr>
            <w:tcW w:w="3075" w:type="dxa"/>
            <w:vAlign w:val="center"/>
          </w:tcPr>
          <w:p>
            <w:pPr>
              <w:pStyle w:val="2"/>
              <w:ind w:firstLine="0" w:firstLineChars="0"/>
              <w:jc w:val="center"/>
            </w:pPr>
            <w:r>
              <w:rPr>
                <w:rFonts w:hint="eastAsia"/>
                <w:sz w:val="24"/>
              </w:rPr>
              <w:t>霍奇基斯悬挂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4</w:t>
            </w:r>
          </w:p>
        </w:tc>
        <w:tc>
          <w:tcPr>
            <w:tcW w:w="3931" w:type="dxa"/>
            <w:vAlign w:val="center"/>
          </w:tcPr>
          <w:p>
            <w:pPr>
              <w:pStyle w:val="2"/>
              <w:ind w:firstLine="0" w:firstLineChars="0"/>
              <w:jc w:val="center"/>
            </w:pPr>
            <w:r>
              <w:rPr>
                <w:rFonts w:hint="eastAsia"/>
                <w:sz w:val="24"/>
              </w:rPr>
              <w:t>助力类型</w:t>
            </w:r>
          </w:p>
        </w:tc>
        <w:tc>
          <w:tcPr>
            <w:tcW w:w="3075" w:type="dxa"/>
            <w:vAlign w:val="center"/>
          </w:tcPr>
          <w:p>
            <w:pPr>
              <w:pStyle w:val="2"/>
              <w:ind w:firstLine="0" w:firstLineChars="0"/>
              <w:jc w:val="center"/>
            </w:pPr>
            <w:r>
              <w:rPr>
                <w:rFonts w:hint="eastAsia"/>
                <w:sz w:val="24"/>
              </w:rPr>
              <w:t>电动助力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5</w:t>
            </w:r>
          </w:p>
        </w:tc>
        <w:tc>
          <w:tcPr>
            <w:tcW w:w="3931" w:type="dxa"/>
            <w:vAlign w:val="center"/>
          </w:tcPr>
          <w:p>
            <w:pPr>
              <w:pStyle w:val="2"/>
              <w:ind w:firstLine="0" w:firstLineChars="0"/>
              <w:jc w:val="center"/>
            </w:pPr>
            <w:r>
              <w:rPr>
                <w:rFonts w:hint="eastAsia"/>
                <w:sz w:val="24"/>
              </w:rPr>
              <w:t>车身结构</w:t>
            </w:r>
          </w:p>
        </w:tc>
        <w:tc>
          <w:tcPr>
            <w:tcW w:w="3075" w:type="dxa"/>
            <w:vAlign w:val="center"/>
          </w:tcPr>
          <w:p>
            <w:pPr>
              <w:pStyle w:val="2"/>
              <w:ind w:firstLine="0" w:firstLineChars="0"/>
              <w:jc w:val="center"/>
            </w:pPr>
            <w:r>
              <w:rPr>
                <w:rFonts w:hint="eastAsia"/>
                <w:sz w:val="24"/>
              </w:rPr>
              <w:t>承载式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13" w:type="dxa"/>
            <w:gridSpan w:val="4"/>
            <w:vAlign w:val="center"/>
          </w:tcPr>
          <w:p>
            <w:pPr>
              <w:pStyle w:val="2"/>
              <w:ind w:firstLine="0" w:firstLineChars="0"/>
              <w:jc w:val="center"/>
            </w:pPr>
            <w:r>
              <w:rPr>
                <w:rFonts w:hint="eastAsia"/>
                <w:sz w:val="24"/>
              </w:rPr>
              <w:t>制动等系统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1</w:t>
            </w:r>
          </w:p>
        </w:tc>
        <w:tc>
          <w:tcPr>
            <w:tcW w:w="3931" w:type="dxa"/>
            <w:vAlign w:val="center"/>
          </w:tcPr>
          <w:p>
            <w:pPr>
              <w:pStyle w:val="2"/>
              <w:ind w:firstLine="0" w:firstLineChars="0"/>
              <w:jc w:val="center"/>
            </w:pPr>
            <w:r>
              <w:rPr>
                <w:rFonts w:hint="eastAsia"/>
                <w:sz w:val="24"/>
              </w:rPr>
              <w:t>前制动器类型</w:t>
            </w:r>
          </w:p>
        </w:tc>
        <w:tc>
          <w:tcPr>
            <w:tcW w:w="3075" w:type="dxa"/>
            <w:vAlign w:val="center"/>
          </w:tcPr>
          <w:p>
            <w:pPr>
              <w:pStyle w:val="2"/>
              <w:ind w:firstLine="0" w:firstLineChars="0"/>
              <w:jc w:val="center"/>
            </w:pPr>
            <w:r>
              <w:rPr>
                <w:rFonts w:hint="eastAsia"/>
                <w:sz w:val="24"/>
              </w:rPr>
              <w:t>盘式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2</w:t>
            </w:r>
          </w:p>
        </w:tc>
        <w:tc>
          <w:tcPr>
            <w:tcW w:w="3931" w:type="dxa"/>
            <w:vAlign w:val="center"/>
          </w:tcPr>
          <w:p>
            <w:pPr>
              <w:pStyle w:val="2"/>
              <w:ind w:firstLine="0" w:firstLineChars="0"/>
              <w:jc w:val="center"/>
            </w:pPr>
            <w:r>
              <w:rPr>
                <w:rFonts w:hint="eastAsia"/>
                <w:sz w:val="24"/>
              </w:rPr>
              <w:t>后制动器类型</w:t>
            </w:r>
          </w:p>
        </w:tc>
        <w:tc>
          <w:tcPr>
            <w:tcW w:w="3075" w:type="dxa"/>
            <w:vAlign w:val="center"/>
          </w:tcPr>
          <w:p>
            <w:pPr>
              <w:pStyle w:val="2"/>
              <w:ind w:firstLine="0" w:firstLineChars="0"/>
              <w:jc w:val="center"/>
            </w:pPr>
            <w:r>
              <w:rPr>
                <w:rFonts w:hint="eastAsia"/>
                <w:sz w:val="24"/>
              </w:rPr>
              <w:t>盘式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3</w:t>
            </w:r>
          </w:p>
        </w:tc>
        <w:tc>
          <w:tcPr>
            <w:tcW w:w="3931" w:type="dxa"/>
            <w:vAlign w:val="center"/>
          </w:tcPr>
          <w:p>
            <w:pPr>
              <w:pStyle w:val="2"/>
              <w:ind w:firstLine="0" w:firstLineChars="0"/>
              <w:jc w:val="center"/>
            </w:pPr>
            <w:r>
              <w:rPr>
                <w:rFonts w:hint="eastAsia"/>
                <w:sz w:val="24"/>
              </w:rPr>
              <w:t>驻车制动类型</w:t>
            </w:r>
          </w:p>
        </w:tc>
        <w:tc>
          <w:tcPr>
            <w:tcW w:w="3075" w:type="dxa"/>
            <w:vAlign w:val="center"/>
          </w:tcPr>
          <w:p>
            <w:pPr>
              <w:pStyle w:val="2"/>
              <w:ind w:firstLine="0" w:firstLineChars="0"/>
              <w:jc w:val="center"/>
            </w:pPr>
            <w:r>
              <w:rPr>
                <w:rFonts w:hint="eastAsia"/>
                <w:sz w:val="24"/>
              </w:rPr>
              <w:t>电子驻车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Pr>
        <w:tc>
          <w:tcPr>
            <w:tcW w:w="1598" w:type="dxa"/>
            <w:vAlign w:val="center"/>
          </w:tcPr>
          <w:p>
            <w:pPr>
              <w:pStyle w:val="2"/>
              <w:ind w:firstLine="0" w:firstLineChars="0"/>
              <w:jc w:val="center"/>
            </w:pPr>
            <w:r>
              <w:rPr>
                <w:rFonts w:hint="eastAsia"/>
                <w:sz w:val="24"/>
              </w:rPr>
              <w:t>4</w:t>
            </w:r>
          </w:p>
        </w:tc>
        <w:tc>
          <w:tcPr>
            <w:tcW w:w="3931" w:type="dxa"/>
            <w:vAlign w:val="center"/>
          </w:tcPr>
          <w:p>
            <w:pPr>
              <w:pStyle w:val="2"/>
              <w:ind w:firstLine="0" w:firstLineChars="0"/>
              <w:jc w:val="center"/>
            </w:pPr>
            <w:r>
              <w:rPr>
                <w:rFonts w:hint="eastAsia"/>
                <w:sz w:val="24"/>
              </w:rPr>
              <w:t>座安全气囊</w:t>
            </w:r>
          </w:p>
        </w:tc>
        <w:tc>
          <w:tcPr>
            <w:tcW w:w="3075" w:type="dxa"/>
            <w:vAlign w:val="center"/>
          </w:tcPr>
          <w:p>
            <w:pPr>
              <w:pStyle w:val="2"/>
              <w:ind w:firstLine="0" w:firstLineChars="0"/>
              <w:jc w:val="center"/>
            </w:pPr>
            <w:r>
              <w:rPr>
                <w:rFonts w:hint="eastAsia"/>
                <w:sz w:val="24"/>
              </w:rPr>
              <w:t>主副驾驶安全气囊</w:t>
            </w:r>
          </w:p>
        </w:tc>
      </w:tr>
    </w:tbl>
    <w:p>
      <w:pPr>
        <w:pStyle w:val="2"/>
        <w:ind w:firstLine="210"/>
      </w:pPr>
    </w:p>
    <w:p>
      <w:pPr>
        <w:widowControl/>
        <w:jc w:val="left"/>
        <w:rPr>
          <w:rFonts w:ascii="宋体" w:hAnsi="宋体" w:cs="宋体"/>
          <w:sz w:val="24"/>
        </w:rPr>
      </w:pPr>
    </w:p>
    <w:p>
      <w:pPr>
        <w:pStyle w:val="2"/>
        <w:ind w:firstLine="210"/>
      </w:pPr>
      <w:r>
        <w:br w:type="page"/>
      </w:r>
    </w:p>
    <w:p>
      <w:pPr>
        <w:pStyle w:val="4"/>
        <w:jc w:val="center"/>
        <w:rPr>
          <w:rFonts w:ascii="宋体" w:hAnsi="宋体" w:cs="宋体"/>
          <w:b w:val="0"/>
          <w:sz w:val="32"/>
        </w:rPr>
      </w:pPr>
      <w:bookmarkStart w:id="4" w:name="_Toc90643418"/>
      <w:r>
        <w:rPr>
          <w:rFonts w:hint="eastAsia" w:ascii="宋体" w:hAnsi="宋体" w:cs="宋体"/>
          <w:sz w:val="32"/>
        </w:rPr>
        <w:t>第四章  响应性文件内容及格式</w:t>
      </w:r>
      <w:bookmarkEnd w:id="4"/>
    </w:p>
    <w:p>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注：请供应商按照以下文件的要求格式、内容，顺序制作响应性文件，并编制目录，每个页面应在明显位置编制页码和总页码，否则可能将影响对响应性文件的评价。 </w:t>
      </w:r>
    </w:p>
    <w:p>
      <w:pPr>
        <w:spacing w:line="720" w:lineRule="auto"/>
        <w:jc w:val="center"/>
        <w:rPr>
          <w:rFonts w:ascii="宋体" w:hAnsi="宋体" w:cs="宋体"/>
          <w:b/>
          <w:bCs/>
          <w:sz w:val="24"/>
        </w:rPr>
      </w:pPr>
      <w:r>
        <w:rPr>
          <w:rFonts w:hint="eastAsia" w:ascii="宋体" w:hAnsi="宋体" w:cs="宋体"/>
          <w:b/>
          <w:bCs/>
          <w:sz w:val="24"/>
        </w:rPr>
        <w:t>响应性文件内容</w:t>
      </w: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rPr>
            </w:pPr>
            <w:r>
              <w:rPr>
                <w:rFonts w:hint="eastAsia" w:ascii="宋体" w:hAnsi="宋体" w:cs="宋体"/>
                <w:sz w:val="24"/>
              </w:rPr>
              <w:t xml:space="preserve"> </w:t>
            </w:r>
            <w:r>
              <w:rPr>
                <w:rFonts w:hint="eastAsia" w:ascii="宋体" w:hAnsi="宋体" w:cs="宋体"/>
                <w:b/>
                <w:kern w:val="0"/>
                <w:sz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rPr>
            </w:pPr>
            <w:r>
              <w:rPr>
                <w:rFonts w:hint="eastAsia" w:ascii="宋体" w:hAnsi="宋体" w:cs="宋体"/>
                <w:b/>
                <w:kern w:val="0"/>
                <w:sz w:val="24"/>
              </w:rPr>
              <w:t>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格式2-1</w:t>
            </w:r>
          </w:p>
          <w:p>
            <w:pPr>
              <w:spacing w:line="360" w:lineRule="auto"/>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kern w:val="0"/>
                <w:sz w:val="24"/>
              </w:rPr>
            </w:pPr>
            <w:r>
              <w:rPr>
                <w:rFonts w:hint="eastAsia" w:ascii="宋体" w:hAnsi="宋体" w:cs="宋体"/>
                <w:kern w:val="0"/>
                <w:sz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before="185"/>
              <w:ind w:right="985"/>
              <w:jc w:val="center"/>
              <w:rPr>
                <w:rFonts w:ascii="宋体" w:hAnsi="宋体" w:cs="宋体"/>
                <w:kern w:val="0"/>
                <w:sz w:val="24"/>
              </w:rPr>
            </w:pPr>
            <w:r>
              <w:rPr>
                <w:rFonts w:hint="eastAsia" w:ascii="宋体" w:hAnsi="宋体" w:cs="宋体"/>
                <w:kern w:val="0"/>
                <w:sz w:val="24"/>
              </w:rPr>
              <w:t xml:space="preserve">        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格式5（以实际情况可自拟格式）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技术参数响应表</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ascii="宋体" w:hAnsi="宋体" w:cs="宋体"/>
                <w:kern w:val="0"/>
                <w:sz w:val="24"/>
              </w:rPr>
              <w:t>格式6（以实际情况可自拟格式）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售后服务承诺</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格式</w:t>
            </w:r>
            <w:r>
              <w:rPr>
                <w:rFonts w:ascii="宋体" w:hAnsi="宋体" w:cs="宋体"/>
                <w:kern w:val="0"/>
                <w:sz w:val="24"/>
              </w:rPr>
              <w:t>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格式</w:t>
            </w:r>
            <w:r>
              <w:rPr>
                <w:rFonts w:ascii="宋体" w:hAnsi="宋体" w:cs="宋体"/>
                <w:kern w:val="0"/>
                <w:sz w:val="24"/>
              </w:rPr>
              <w:t>9</w:t>
            </w:r>
          </w:p>
        </w:tc>
      </w:tr>
    </w:tbl>
    <w:p>
      <w:pPr>
        <w:spacing w:line="560" w:lineRule="exact"/>
        <w:ind w:firstLine="482" w:firstLineChars="200"/>
        <w:rPr>
          <w:rFonts w:ascii="宋体" w:hAnsi="宋体" w:cs="宋体"/>
          <w:b/>
          <w:sz w:val="24"/>
        </w:rPr>
      </w:pPr>
      <w:r>
        <w:rPr>
          <w:rFonts w:hint="eastAsia" w:ascii="宋体" w:hAnsi="宋体" w:cs="宋体"/>
          <w:b/>
          <w:sz w:val="24"/>
        </w:rPr>
        <w:t>重要提示：</w:t>
      </w:r>
    </w:p>
    <w:p>
      <w:pPr>
        <w:spacing w:line="560" w:lineRule="exact"/>
        <w:ind w:firstLine="480" w:firstLineChars="200"/>
        <w:rPr>
          <w:rFonts w:ascii="宋体" w:hAnsi="宋体" w:cs="宋体"/>
          <w:sz w:val="24"/>
        </w:rPr>
      </w:pPr>
      <w:r>
        <w:rPr>
          <w:rFonts w:hint="eastAsia" w:ascii="宋体" w:hAnsi="宋体" w:cs="宋体"/>
          <w:sz w:val="24"/>
        </w:rPr>
        <w:t>供应商在编制响应性文件时，对于给定格式的文件内容，应按照给定的标准格式进行填报；对于没有给定标准格式的文件内容，可以由供应商自行设计。</w:t>
      </w:r>
    </w:p>
    <w:p>
      <w:pPr>
        <w:pStyle w:val="2"/>
        <w:ind w:firstLine="210"/>
      </w:pPr>
    </w:p>
    <w:p>
      <w:pPr>
        <w:snapToGrid w:val="0"/>
        <w:jc w:val="left"/>
        <w:rPr>
          <w:rFonts w:ascii="宋体" w:hAnsi="宋体" w:cs="宋体"/>
          <w:sz w:val="24"/>
        </w:rPr>
      </w:pPr>
    </w:p>
    <w:p>
      <w:pPr>
        <w:pStyle w:val="2"/>
        <w:ind w:firstLine="210"/>
      </w:pPr>
    </w:p>
    <w:p>
      <w:pPr>
        <w:pStyle w:val="2"/>
        <w:ind w:firstLine="210"/>
      </w:pPr>
    </w:p>
    <w:p>
      <w:pPr>
        <w:pStyle w:val="2"/>
        <w:ind w:firstLine="210"/>
      </w:pPr>
    </w:p>
    <w:p>
      <w:pPr>
        <w:spacing w:line="360" w:lineRule="auto"/>
        <w:jc w:val="left"/>
        <w:rPr>
          <w:rFonts w:ascii="宋体" w:hAnsi="宋体" w:cs="宋体"/>
          <w:sz w:val="24"/>
        </w:rPr>
      </w:pPr>
      <w:r>
        <w:rPr>
          <w:rFonts w:hint="eastAsia" w:ascii="宋体" w:hAnsi="宋体" w:cs="宋体"/>
          <w:sz w:val="24"/>
        </w:rPr>
        <w:t>格式1</w:t>
      </w:r>
    </w:p>
    <w:p>
      <w:pPr>
        <w:spacing w:line="360" w:lineRule="auto"/>
        <w:jc w:val="center"/>
        <w:rPr>
          <w:rFonts w:ascii="宋体" w:hAnsi="宋体" w:cs="宋体"/>
          <w:b/>
          <w:sz w:val="24"/>
        </w:rPr>
      </w:pPr>
      <w:r>
        <w:rPr>
          <w:rFonts w:hint="eastAsia" w:ascii="宋体" w:hAnsi="宋体" w:cs="宋体"/>
          <w:b/>
          <w:sz w:val="24"/>
        </w:rPr>
        <w:t>响应性</w:t>
      </w:r>
      <w:r>
        <w:rPr>
          <w:rFonts w:ascii="宋体" w:hAnsi="宋体" w:cs="宋体"/>
          <w:b/>
          <w:sz w:val="24"/>
        </w:rPr>
        <w:t>文件目录</w:t>
      </w:r>
    </w:p>
    <w:p>
      <w:pPr>
        <w:pStyle w:val="2"/>
        <w:ind w:firstLine="210"/>
      </w:pPr>
      <w:r>
        <w:rPr>
          <w:rFonts w:hint="eastAsia"/>
        </w:rPr>
        <w:t>注</w:t>
      </w:r>
      <w:r>
        <w:t>：</w:t>
      </w:r>
      <w:r>
        <w:rPr>
          <w:rFonts w:hint="eastAsia"/>
        </w:rPr>
        <w:t>格式</w:t>
      </w:r>
      <w:r>
        <w:t>自拟</w:t>
      </w:r>
    </w:p>
    <w:p>
      <w:pPr>
        <w:pStyle w:val="28"/>
        <w:ind w:firstLine="480"/>
        <w:rPr>
          <w:rFonts w:ascii="宋体" w:hAnsi="宋体" w:eastAsia="宋体" w:cs="宋体"/>
          <w:sz w:val="24"/>
        </w:rPr>
      </w:pPr>
    </w:p>
    <w:p>
      <w:pPr>
        <w:snapToGrid w:val="0"/>
        <w:jc w:val="left"/>
        <w:rPr>
          <w:rFonts w:ascii="宋体" w:hAnsi="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pStyle w:val="28"/>
        <w:ind w:firstLine="0" w:firstLineChars="0"/>
        <w:rPr>
          <w:rFonts w:ascii="宋体" w:hAnsi="宋体" w:eastAsia="宋体" w:cs="宋体"/>
          <w:sz w:val="24"/>
        </w:rPr>
      </w:pPr>
    </w:p>
    <w:p>
      <w:pPr>
        <w:spacing w:line="360" w:lineRule="auto"/>
        <w:jc w:val="left"/>
        <w:rPr>
          <w:rFonts w:ascii="宋体" w:hAnsi="宋体" w:cs="宋体"/>
          <w:sz w:val="24"/>
        </w:rPr>
      </w:pPr>
      <w:r>
        <w:rPr>
          <w:rFonts w:hint="eastAsia" w:ascii="宋体" w:hAnsi="宋体" w:cs="宋体"/>
          <w:sz w:val="24"/>
        </w:rPr>
        <w:t>格式2-1</w:t>
      </w:r>
    </w:p>
    <w:p>
      <w:pPr>
        <w:spacing w:line="360" w:lineRule="auto"/>
        <w:jc w:val="center"/>
        <w:rPr>
          <w:rFonts w:ascii="宋体" w:hAnsi="宋体" w:cs="宋体"/>
          <w:b/>
          <w:sz w:val="24"/>
        </w:rPr>
      </w:pPr>
      <w:r>
        <w:rPr>
          <w:rFonts w:hint="eastAsia" w:ascii="宋体" w:hAnsi="宋体" w:cs="宋体"/>
          <w:b/>
          <w:sz w:val="24"/>
        </w:rPr>
        <w:t>法定代表人身份证明书</w:t>
      </w:r>
    </w:p>
    <w:p>
      <w:pPr>
        <w:spacing w:line="360" w:lineRule="auto"/>
        <w:jc w:val="center"/>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600" w:firstLineChars="250"/>
        <w:rPr>
          <w:rFonts w:ascii="宋体" w:hAnsi="宋体" w:cs="宋体"/>
          <w:sz w:val="24"/>
        </w:rPr>
      </w:pPr>
      <w:r>
        <w:rPr>
          <w:rFonts w:hint="eastAsia" w:ascii="宋体" w:hAnsi="宋体" w:cs="宋体"/>
          <w:sz w:val="24"/>
        </w:rPr>
        <w:t>_______同志，系我单位法定代表人，任______职务。</w:t>
      </w:r>
    </w:p>
    <w:p>
      <w:pPr>
        <w:spacing w:line="360" w:lineRule="auto"/>
        <w:ind w:firstLine="480" w:firstLineChars="200"/>
        <w:rPr>
          <w:rFonts w:ascii="宋体" w:hAnsi="宋体" w:cs="宋体"/>
          <w:sz w:val="24"/>
        </w:rPr>
      </w:pPr>
      <w:r>
        <w:rPr>
          <w:rFonts w:hint="eastAsia" w:ascii="宋体" w:hAnsi="宋体" w:cs="宋体"/>
          <w:sz w:val="24"/>
        </w:rPr>
        <w:t>特此证明。</w:t>
      </w:r>
    </w:p>
    <w:p>
      <w:pPr>
        <w:spacing w:line="360" w:lineRule="auto"/>
        <w:ind w:firstLine="480" w:firstLineChars="200"/>
        <w:rPr>
          <w:rFonts w:ascii="宋体" w:hAnsi="宋体" w:cs="宋体"/>
          <w:sz w:val="24"/>
        </w:rPr>
      </w:pPr>
      <w:r>
        <w:rPr>
          <w:rFonts w:hint="eastAsia" w:ascii="宋体" w:hAnsi="宋体" w:cs="宋体"/>
          <w:sz w:val="24"/>
        </w:rPr>
        <w:t xml:space="preserve">附：联系地址：               </w:t>
      </w:r>
    </w:p>
    <w:p>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b/>
                <w:bCs/>
                <w:sz w:val="24"/>
              </w:rPr>
            </w:pPr>
            <w:r>
              <w:rPr>
                <w:rFonts w:hint="eastAsia" w:ascii="宋体" w:hAnsi="宋体" w:cs="宋体"/>
                <w:b/>
                <w:bCs/>
                <w:sz w:val="24"/>
              </w:rPr>
              <w:t>（※附：法定代表人身份证复印件或扫描件※）</w:t>
            </w:r>
          </w:p>
          <w:p>
            <w:pPr>
              <w:spacing w:line="480" w:lineRule="exact"/>
              <w:rPr>
                <w:rFonts w:ascii="宋体" w:hAnsi="宋体" w:cs="宋体"/>
                <w:sz w:val="24"/>
              </w:rPr>
            </w:pPr>
          </w:p>
          <w:p>
            <w:pPr>
              <w:spacing w:line="480" w:lineRule="exact"/>
              <w:rPr>
                <w:rFonts w:ascii="宋体" w:hAnsi="宋体" w:cs="宋体"/>
                <w:sz w:val="24"/>
              </w:rPr>
            </w:pPr>
          </w:p>
        </w:tc>
      </w:tr>
    </w:tbl>
    <w:p>
      <w:pPr>
        <w:spacing w:line="360" w:lineRule="auto"/>
        <w:ind w:firstLine="960" w:firstLineChars="4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投标人电子签章：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sz w:val="24"/>
        </w:rPr>
      </w:pPr>
    </w:p>
    <w:p>
      <w:pPr>
        <w:spacing w:line="360" w:lineRule="auto"/>
        <w:jc w:val="center"/>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格式2-2</w:t>
      </w:r>
    </w:p>
    <w:p>
      <w:pPr>
        <w:spacing w:line="360" w:lineRule="auto"/>
        <w:jc w:val="center"/>
        <w:rPr>
          <w:rFonts w:ascii="宋体" w:hAnsi="宋体" w:cs="宋体"/>
          <w:b/>
          <w:sz w:val="24"/>
        </w:rPr>
      </w:pPr>
      <w:r>
        <w:rPr>
          <w:rFonts w:hint="eastAsia" w:ascii="宋体" w:hAnsi="宋体" w:cs="宋体"/>
          <w:b/>
          <w:sz w:val="24"/>
        </w:rPr>
        <w:t>授权委托书</w:t>
      </w:r>
    </w:p>
    <w:p>
      <w:pPr>
        <w:spacing w:line="360" w:lineRule="auto"/>
        <w:jc w:val="center"/>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委托人授权_______（被委托人的姓名、职务）为委托人的委托代理人，就项目编号为____________的</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rPr>
        <w:t>项目及合同的执行，以本单位名义处理一切与之有关的事务。</w:t>
      </w:r>
    </w:p>
    <w:p>
      <w:pPr>
        <w:spacing w:line="360" w:lineRule="auto"/>
        <w:ind w:firstLine="480" w:firstLineChars="200"/>
        <w:rPr>
          <w:rFonts w:ascii="宋体" w:hAnsi="宋体" w:cs="宋体"/>
          <w:sz w:val="24"/>
        </w:rPr>
      </w:pPr>
      <w:r>
        <w:rPr>
          <w:rFonts w:hint="eastAsia" w:ascii="宋体" w:hAnsi="宋体" w:cs="宋体"/>
          <w:sz w:val="24"/>
        </w:rPr>
        <w:t>本授权书于____年____月_____日签字生效，特此声明。</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w:t>
      </w:r>
    </w:p>
    <w:p>
      <w:pPr>
        <w:spacing w:line="360" w:lineRule="auto"/>
        <w:ind w:firstLine="480" w:firstLineChars="200"/>
        <w:rPr>
          <w:rFonts w:ascii="宋体" w:hAnsi="宋体" w:cs="宋体"/>
          <w:sz w:val="24"/>
        </w:rPr>
      </w:pPr>
      <w:r>
        <w:rPr>
          <w:rFonts w:hint="eastAsia" w:ascii="宋体" w:hAnsi="宋体" w:cs="宋体"/>
          <w:sz w:val="24"/>
        </w:rPr>
        <w:t xml:space="preserve">投标人电子签章：           </w:t>
      </w:r>
    </w:p>
    <w:p>
      <w:pPr>
        <w:spacing w:line="360" w:lineRule="auto"/>
        <w:ind w:firstLine="480" w:firstLineChars="200"/>
        <w:rPr>
          <w:rFonts w:ascii="宋体" w:hAnsi="宋体" w:cs="宋体"/>
          <w:sz w:val="24"/>
        </w:rPr>
      </w:pPr>
      <w:r>
        <w:rPr>
          <w:rFonts w:hint="eastAsia" w:ascii="宋体" w:hAnsi="宋体" w:cs="宋体"/>
          <w:sz w:val="24"/>
        </w:rPr>
        <w:t>被委托人：</w:t>
      </w:r>
    </w:p>
    <w:p>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sz w:val="24"/>
              </w:rPr>
            </w:pPr>
            <w:r>
              <w:rPr>
                <w:rFonts w:hint="eastAsia" w:ascii="宋体" w:hAnsi="宋体" w:cs="宋体"/>
                <w:b/>
                <w:bCs/>
                <w:sz w:val="24"/>
              </w:rPr>
              <w:t>（※附：被委托人身份证复印件或扫描件※）</w:t>
            </w:r>
          </w:p>
        </w:tc>
      </w:tr>
    </w:tbl>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920" w:firstLineChars="205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pStyle w:val="2"/>
        <w:ind w:firstLine="210"/>
      </w:pPr>
    </w:p>
    <w:p>
      <w:pPr>
        <w:spacing w:line="360" w:lineRule="auto"/>
        <w:jc w:val="left"/>
        <w:rPr>
          <w:rFonts w:ascii="宋体" w:hAnsi="宋体" w:cs="宋体"/>
          <w:sz w:val="24"/>
        </w:rPr>
      </w:pPr>
      <w:r>
        <w:rPr>
          <w:rFonts w:hint="eastAsia" w:ascii="宋体" w:hAnsi="宋体" w:cs="宋体"/>
          <w:sz w:val="24"/>
        </w:rPr>
        <w:t xml:space="preserve">投标人电子签章：                                       </w:t>
      </w:r>
    </w:p>
    <w:p>
      <w:pPr>
        <w:spacing w:line="360" w:lineRule="auto"/>
        <w:jc w:val="left"/>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格式3</w:t>
      </w:r>
    </w:p>
    <w:p>
      <w:pPr>
        <w:spacing w:line="360" w:lineRule="auto"/>
        <w:jc w:val="center"/>
        <w:rPr>
          <w:rFonts w:ascii="宋体" w:hAnsi="宋体" w:cs="宋体"/>
          <w:b/>
          <w:sz w:val="24"/>
        </w:rPr>
      </w:pPr>
      <w:r>
        <w:rPr>
          <w:rFonts w:hint="eastAsia" w:ascii="宋体" w:hAnsi="宋体" w:cs="宋体"/>
          <w:b/>
          <w:sz w:val="24"/>
        </w:rPr>
        <w:t>投标函</w:t>
      </w:r>
    </w:p>
    <w:p>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pPr>
        <w:rPr>
          <w:rFonts w:ascii="宋体" w:hAnsi="宋体" w:cs="宋体"/>
          <w:kern w:val="0"/>
          <w:sz w:val="24"/>
        </w:rPr>
      </w:pPr>
    </w:p>
    <w:p>
      <w:pPr>
        <w:pStyle w:val="59"/>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pPr>
        <w:ind w:firstLine="568" w:firstLineChars="237"/>
        <w:rPr>
          <w:rFonts w:ascii="宋体" w:hAnsi="宋体" w:cs="宋体"/>
          <w:sz w:val="24"/>
        </w:rPr>
      </w:pPr>
      <w:r>
        <w:rPr>
          <w:rFonts w:hint="eastAsia" w:ascii="宋体" w:hAnsi="宋体" w:cs="宋体"/>
          <w:sz w:val="24"/>
        </w:rPr>
        <w:t>据此函，宣布同意如下：</w:t>
      </w:r>
    </w:p>
    <w:p>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pPr>
        <w:ind w:firstLine="480" w:firstLineChars="200"/>
        <w:rPr>
          <w:rFonts w:ascii="宋体" w:hAnsi="宋体" w:cs="宋体"/>
          <w:sz w:val="24"/>
        </w:rPr>
      </w:pPr>
      <w:r>
        <w:rPr>
          <w:rFonts w:hint="eastAsia" w:ascii="宋体" w:hAnsi="宋体" w:cs="宋体"/>
          <w:sz w:val="24"/>
        </w:rPr>
        <w:t>(4)一旦我们成交，我们将严格履行合同责任和义务。</w:t>
      </w:r>
    </w:p>
    <w:p>
      <w:pPr>
        <w:ind w:firstLine="480" w:firstLineChars="200"/>
        <w:rPr>
          <w:rFonts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)我们完全理解不向未成交人解释未成交理由的义务。</w:t>
      </w:r>
    </w:p>
    <w:p>
      <w:pPr>
        <w:ind w:firstLine="480" w:firstLineChars="200"/>
        <w:rPr>
          <w:rFonts w:ascii="宋体" w:hAns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)与本次竞争性磋商有关的正式通讯地址为：</w:t>
      </w:r>
    </w:p>
    <w:p>
      <w:pPr>
        <w:ind w:firstLine="480" w:firstLineChars="200"/>
        <w:rPr>
          <w:rFonts w:ascii="宋体" w:hAnsi="宋体" w:cs="宋体"/>
          <w:sz w:val="24"/>
        </w:rPr>
      </w:pPr>
      <w:r>
        <w:rPr>
          <w:rFonts w:hint="eastAsia" w:ascii="宋体" w:hAnsi="宋体" w:cs="宋体"/>
          <w:sz w:val="24"/>
        </w:rPr>
        <w:t>地 址：                  邮 编：</w:t>
      </w:r>
    </w:p>
    <w:p>
      <w:pPr>
        <w:ind w:firstLine="480" w:firstLineChars="200"/>
        <w:rPr>
          <w:rFonts w:ascii="宋体" w:hAnsi="宋体" w:cs="宋体"/>
          <w:sz w:val="24"/>
        </w:rPr>
      </w:pPr>
      <w:r>
        <w:rPr>
          <w:rFonts w:hint="eastAsia" w:ascii="宋体" w:hAnsi="宋体" w:cs="宋体"/>
          <w:sz w:val="24"/>
        </w:rPr>
        <w:t>电 话：                  传 真：</w:t>
      </w:r>
    </w:p>
    <w:p>
      <w:pPr>
        <w:ind w:firstLine="480" w:firstLineChars="200"/>
        <w:jc w:val="left"/>
        <w:rPr>
          <w:rFonts w:ascii="宋体" w:hAnsi="宋体" w:cs="宋体"/>
          <w:sz w:val="24"/>
        </w:rPr>
      </w:pPr>
      <w:r>
        <w:rPr>
          <w:rFonts w:hint="eastAsia" w:ascii="宋体" w:hAnsi="宋体" w:cs="宋体"/>
          <w:sz w:val="24"/>
        </w:rPr>
        <w:t>我们保证：</w:t>
      </w:r>
    </w:p>
    <w:p>
      <w:pPr>
        <w:ind w:firstLine="480" w:firstLineChars="200"/>
        <w:jc w:val="left"/>
        <w:rPr>
          <w:rFonts w:ascii="宋体" w:hAnsi="宋体" w:cs="宋体"/>
          <w:sz w:val="24"/>
        </w:rPr>
      </w:pPr>
      <w:r>
        <w:rPr>
          <w:rFonts w:hint="eastAsia" w:ascii="宋体" w:hAnsi="宋体" w:cs="宋体"/>
          <w:sz w:val="24"/>
        </w:rPr>
        <w:t>(1)不提供虚假材料谋取成交；</w:t>
      </w:r>
    </w:p>
    <w:p>
      <w:pPr>
        <w:ind w:firstLine="480" w:firstLineChars="200"/>
        <w:jc w:val="left"/>
        <w:rPr>
          <w:rFonts w:ascii="宋体" w:hAnsi="宋体" w:cs="宋体"/>
          <w:sz w:val="24"/>
        </w:rPr>
      </w:pPr>
      <w:r>
        <w:rPr>
          <w:rFonts w:hint="eastAsia" w:ascii="宋体" w:hAnsi="宋体" w:cs="宋体"/>
          <w:sz w:val="24"/>
        </w:rPr>
        <w:t>(2)不以不正当手段抵毁、排挤其他供应商；</w:t>
      </w:r>
    </w:p>
    <w:p>
      <w:pPr>
        <w:ind w:firstLine="480" w:firstLineChars="200"/>
        <w:jc w:val="left"/>
        <w:rPr>
          <w:rFonts w:ascii="宋体" w:hAnsi="宋体" w:cs="宋体"/>
          <w:sz w:val="24"/>
        </w:rPr>
      </w:pPr>
      <w:r>
        <w:rPr>
          <w:rFonts w:hint="eastAsia" w:ascii="宋体" w:hAnsi="宋体" w:cs="宋体"/>
          <w:sz w:val="24"/>
        </w:rPr>
        <w:t>(3)不与采购人和其它供应商恶意串通；</w:t>
      </w:r>
    </w:p>
    <w:p>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pPr>
        <w:ind w:firstLine="480" w:firstLineChars="200"/>
        <w:jc w:val="left"/>
        <w:rPr>
          <w:rFonts w:ascii="宋体" w:hAnsi="宋体" w:cs="宋体"/>
          <w:sz w:val="24"/>
        </w:rPr>
      </w:pPr>
      <w:r>
        <w:rPr>
          <w:rFonts w:hint="eastAsia" w:ascii="宋体" w:hAnsi="宋体" w:cs="宋体"/>
          <w:sz w:val="24"/>
        </w:rPr>
        <w:t>(5)不拒绝有关部门监督检查或提供虚假情况。</w:t>
      </w:r>
    </w:p>
    <w:p>
      <w:pPr>
        <w:spacing w:line="560" w:lineRule="exact"/>
        <w:ind w:firstLine="720" w:firstLineChars="300"/>
        <w:jc w:val="left"/>
        <w:rPr>
          <w:rFonts w:ascii="宋体" w:hAnsi="宋体" w:cs="宋体"/>
          <w:sz w:val="24"/>
        </w:rPr>
      </w:pPr>
      <w:r>
        <w:rPr>
          <w:rFonts w:hint="eastAsia" w:ascii="宋体" w:hAnsi="宋体" w:cs="宋体"/>
          <w:sz w:val="24"/>
        </w:rPr>
        <w:t xml:space="preserve"> 联系人：              联系电话：</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ind w:firstLine="3360" w:firstLineChars="1400"/>
        <w:jc w:val="left"/>
        <w:rPr>
          <w:rFonts w:ascii="宋体" w:hAnsi="宋体" w:cs="宋体"/>
          <w:sz w:val="24"/>
        </w:rPr>
      </w:pPr>
      <w:r>
        <w:rPr>
          <w:rFonts w:hint="eastAsia" w:ascii="宋体" w:hAnsi="宋体" w:cs="宋体"/>
          <w:sz w:val="24"/>
        </w:rPr>
        <w:t>投标人电子签章：</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pPr>
        <w:spacing w:line="360" w:lineRule="auto"/>
        <w:jc w:val="center"/>
        <w:rPr>
          <w:rFonts w:ascii="宋体" w:hAnsi="宋体" w:cs="宋体"/>
          <w:b/>
          <w:sz w:val="24"/>
        </w:rPr>
      </w:pPr>
      <w:bookmarkStart w:id="5" w:name="_Toc197934561"/>
      <w:bookmarkStart w:id="6" w:name="_Toc495414231"/>
      <w:r>
        <w:rPr>
          <w:rFonts w:hint="eastAsia" w:ascii="宋体" w:hAnsi="宋体" w:cs="宋体"/>
          <w:b/>
          <w:sz w:val="24"/>
        </w:rPr>
        <w:t>一．报价一览表</w:t>
      </w:r>
      <w:bookmarkEnd w:id="5"/>
      <w:bookmarkEnd w:id="6"/>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pPr>
              <w:spacing w:line="360" w:lineRule="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投标报价</w:t>
            </w:r>
          </w:p>
          <w:p>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pPr>
              <w:spacing w:line="360" w:lineRule="auto"/>
              <w:ind w:right="-670"/>
              <w:rPr>
                <w:rFonts w:ascii="宋体" w:hAnsi="宋体" w:cs="宋体"/>
                <w:sz w:val="24"/>
              </w:rPr>
            </w:pPr>
            <w:r>
              <w:rPr>
                <w:rFonts w:hint="eastAsia" w:ascii="宋体" w:hAnsi="宋体" w:cs="宋体"/>
                <w:sz w:val="24"/>
              </w:rPr>
              <w:t xml:space="preserve">投标总价：       </w:t>
            </w:r>
            <w:r>
              <w:rPr>
                <w:rFonts w:ascii="宋体" w:hAnsi="宋体" w:cs="宋体"/>
                <w:sz w:val="24"/>
              </w:rPr>
              <w:t xml:space="preserve"> </w:t>
            </w:r>
            <w:r>
              <w:rPr>
                <w:rFonts w:hint="eastAsia" w:ascii="宋体" w:hAnsi="宋体" w:cs="宋体"/>
                <w:sz w:val="24"/>
              </w:rPr>
              <w:t xml:space="preserve">大写：          </w:t>
            </w:r>
          </w:p>
          <w:p>
            <w:pPr>
              <w:spacing w:line="360" w:lineRule="auto"/>
              <w:ind w:right="-670"/>
              <w:rPr>
                <w:rFonts w:ascii="宋体" w:hAnsi="宋体" w:cs="宋体"/>
                <w:sz w:val="24"/>
              </w:rPr>
            </w:pPr>
            <w:r>
              <w:rPr>
                <w:rFonts w:ascii="宋体" w:hAnsi="宋体" w:cs="宋体"/>
                <w:sz w:val="24"/>
              </w:rPr>
              <w:t xml:space="preserve">                  </w:t>
            </w: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供货期</w:t>
            </w:r>
          </w:p>
        </w:tc>
        <w:tc>
          <w:tcPr>
            <w:tcW w:w="6667" w:type="dxa"/>
            <w:tcBorders>
              <w:top w:val="nil"/>
            </w:tcBorders>
            <w:vAlign w:val="center"/>
          </w:tcPr>
          <w:p>
            <w:pPr>
              <w:spacing w:line="360" w:lineRule="auto"/>
              <w:ind w:right="-67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响应</w:t>
            </w:r>
            <w:r>
              <w:rPr>
                <w:rFonts w:ascii="宋体" w:hAnsi="宋体" w:cs="宋体"/>
                <w:sz w:val="24"/>
              </w:rPr>
              <w:t>范围</w:t>
            </w:r>
          </w:p>
        </w:tc>
        <w:tc>
          <w:tcPr>
            <w:tcW w:w="6667" w:type="dxa"/>
            <w:tcBorders>
              <w:top w:val="nil"/>
            </w:tcBorders>
            <w:vAlign w:val="center"/>
          </w:tcPr>
          <w:p>
            <w:pPr>
              <w:spacing w:line="360" w:lineRule="auto"/>
              <w:ind w:right="-67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响应文件</w:t>
            </w:r>
            <w:r>
              <w:rPr>
                <w:rFonts w:ascii="宋体" w:hAnsi="宋体" w:cs="宋体"/>
                <w:sz w:val="24"/>
              </w:rPr>
              <w:t>有效期</w:t>
            </w:r>
          </w:p>
        </w:tc>
        <w:tc>
          <w:tcPr>
            <w:tcW w:w="6667" w:type="dxa"/>
            <w:tcBorders>
              <w:top w:val="nil"/>
            </w:tcBorders>
            <w:vAlign w:val="center"/>
          </w:tcPr>
          <w:p>
            <w:pPr>
              <w:spacing w:line="360" w:lineRule="auto"/>
              <w:ind w:right="-67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pPr>
              <w:spacing w:line="360" w:lineRule="auto"/>
              <w:jc w:val="left"/>
              <w:rPr>
                <w:rFonts w:ascii="宋体" w:hAnsi="宋体" w:cs="宋体"/>
                <w:sz w:val="24"/>
              </w:rPr>
            </w:pPr>
          </w:p>
        </w:tc>
      </w:tr>
    </w:tbl>
    <w:p>
      <w:pPr>
        <w:spacing w:before="100" w:beforeAutospacing="1" w:after="100" w:afterAutospacing="1" w:line="360" w:lineRule="auto"/>
        <w:ind w:firstLine="4920" w:firstLineChars="2050"/>
        <w:rPr>
          <w:rFonts w:ascii="宋体" w:hAnsi="宋体" w:cs="宋体"/>
          <w:sz w:val="24"/>
        </w:rPr>
      </w:pPr>
    </w:p>
    <w:p>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pPr>
        <w:spacing w:line="380" w:lineRule="exact"/>
        <w:ind w:firstLine="4920" w:firstLineChars="2050"/>
        <w:rPr>
          <w:rFonts w:ascii="宋体" w:hAnsi="宋体" w:cs="宋体"/>
          <w:b/>
          <w:sz w:val="24"/>
        </w:rPr>
      </w:pPr>
      <w:r>
        <w:rPr>
          <w:rFonts w:hint="eastAsia" w:ascii="宋体" w:hAnsi="宋体" w:cs="宋体"/>
          <w:sz w:val="24"/>
        </w:rPr>
        <w:t>日期：年月日</w:t>
      </w:r>
    </w:p>
    <w:p>
      <w:pPr>
        <w:spacing w:line="360" w:lineRule="auto"/>
        <w:rPr>
          <w:rFonts w:ascii="宋体" w:hAnsi="宋体" w:cs="宋体"/>
          <w:sz w:val="24"/>
        </w:rPr>
      </w:pPr>
    </w:p>
    <w:p>
      <w:pPr>
        <w:pStyle w:val="2"/>
        <w:ind w:firstLine="210"/>
      </w:pPr>
    </w:p>
    <w:p>
      <w:pPr>
        <w:pStyle w:val="2"/>
        <w:ind w:firstLine="210"/>
      </w:pPr>
    </w:p>
    <w:p>
      <w:pPr>
        <w:pStyle w:val="2"/>
        <w:ind w:firstLine="210"/>
      </w:pPr>
    </w:p>
    <w:p>
      <w:pPr>
        <w:pStyle w:val="2"/>
        <w:ind w:firstLine="210"/>
      </w:pPr>
      <w:bookmarkStart w:id="7" w:name="_Toc495414234"/>
      <w:bookmarkStart w:id="8" w:name="_Toc220232409"/>
    </w:p>
    <w:p>
      <w:pPr>
        <w:spacing w:line="360" w:lineRule="auto"/>
        <w:jc w:val="left"/>
        <w:rPr>
          <w:rFonts w:ascii="宋体" w:hAnsi="宋体" w:cs="宋体"/>
          <w:sz w:val="24"/>
        </w:rPr>
      </w:pPr>
      <w:r>
        <w:rPr>
          <w:rFonts w:hint="eastAsia" w:ascii="宋体" w:hAnsi="宋体" w:cs="宋体"/>
          <w:sz w:val="24"/>
        </w:rPr>
        <w:t>格式5</w:t>
      </w:r>
    </w:p>
    <w:p>
      <w:pPr>
        <w:spacing w:line="360" w:lineRule="auto"/>
        <w:jc w:val="center"/>
        <w:rPr>
          <w:rFonts w:ascii="宋体" w:hAnsi="宋体" w:cs="宋体"/>
          <w:b/>
          <w:sz w:val="24"/>
        </w:rPr>
      </w:pPr>
      <w:r>
        <w:rPr>
          <w:rFonts w:hint="eastAsia" w:ascii="宋体" w:hAnsi="宋体" w:cs="宋体"/>
          <w:b/>
          <w:sz w:val="24"/>
        </w:rPr>
        <w:t>投标分项报价表</w:t>
      </w:r>
      <w:bookmarkEnd w:id="7"/>
      <w:bookmarkEnd w:id="8"/>
    </w:p>
    <w:p>
      <w:pPr>
        <w:adjustRightInd w:val="0"/>
        <w:jc w:val="center"/>
        <w:rPr>
          <w:rFonts w:cs="仿宋_GB2312" w:asciiTheme="minorEastAsia" w:hAnsiTheme="minorEastAsia" w:eastAsiaTheme="minorEastAsia"/>
          <w:sz w:val="24"/>
        </w:rPr>
      </w:pPr>
    </w:p>
    <w:p>
      <w:pPr>
        <w:adjustRightInd w:val="0"/>
        <w:rPr>
          <w:rFonts w:cs="仿宋_GB2312" w:asciiTheme="minorEastAsia" w:hAnsiTheme="minorEastAsia" w:eastAsiaTheme="minorEastAsia"/>
          <w:sz w:val="24"/>
        </w:rPr>
      </w:pPr>
      <w:r>
        <w:rPr>
          <w:rFonts w:hint="eastAsia" w:cs="仿宋_GB2312" w:asciiTheme="minorEastAsia" w:hAnsiTheme="minorEastAsia" w:eastAsiaTheme="minorEastAsia"/>
          <w:sz w:val="24"/>
        </w:rPr>
        <w:t>供应商名称：</w:t>
      </w:r>
    </w:p>
    <w:p>
      <w:pPr>
        <w:adjustRightInd w:val="0"/>
        <w:jc w:val="left"/>
        <w:rPr>
          <w:rFonts w:cs="仿宋_GB2312" w:asciiTheme="minorEastAsia" w:hAnsiTheme="minorEastAsia" w:eastAsiaTheme="minorEastAsia"/>
          <w:sz w:val="24"/>
        </w:rPr>
      </w:pPr>
      <w:r>
        <w:rPr>
          <w:rFonts w:hint="eastAsia" w:cs="仿宋_GB2312" w:asciiTheme="minorEastAsia" w:hAnsiTheme="minorEastAsia" w:eastAsiaTheme="minorEastAsia"/>
          <w:sz w:val="24"/>
        </w:rPr>
        <w:t>单位：元</w:t>
      </w:r>
    </w:p>
    <w:tbl>
      <w:tblPr>
        <w:tblStyle w:val="29"/>
        <w:tblW w:w="9322" w:type="dxa"/>
        <w:tblInd w:w="0" w:type="dxa"/>
        <w:tblLayout w:type="fixed"/>
        <w:tblCellMar>
          <w:top w:w="0" w:type="dxa"/>
          <w:left w:w="108" w:type="dxa"/>
          <w:bottom w:w="0" w:type="dxa"/>
          <w:right w:w="108" w:type="dxa"/>
        </w:tblCellMar>
      </w:tblPr>
      <w:tblGrid>
        <w:gridCol w:w="817"/>
        <w:gridCol w:w="2410"/>
        <w:gridCol w:w="992"/>
        <w:gridCol w:w="1134"/>
        <w:gridCol w:w="1134"/>
        <w:gridCol w:w="1417"/>
        <w:gridCol w:w="1418"/>
      </w:tblGrid>
      <w:tr>
        <w:tblPrEx>
          <w:tblCellMar>
            <w:top w:w="0" w:type="dxa"/>
            <w:left w:w="108" w:type="dxa"/>
            <w:bottom w:w="0" w:type="dxa"/>
            <w:right w:w="108" w:type="dxa"/>
          </w:tblCellMar>
        </w:tblPrEx>
        <w:trPr>
          <w:trHeight w:val="799" w:hRule="atLeast"/>
        </w:trPr>
        <w:tc>
          <w:tcPr>
            <w:tcW w:w="817" w:type="dxa"/>
            <w:tcBorders>
              <w:top w:val="single" w:color="auto" w:sz="6" w:space="0"/>
              <w:left w:val="single" w:color="auto" w:sz="6"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序号</w:t>
            </w:r>
          </w:p>
        </w:tc>
        <w:tc>
          <w:tcPr>
            <w:tcW w:w="2410"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技术参数</w:t>
            </w:r>
            <w:r>
              <w:rPr>
                <w:rFonts w:cs="仿宋_GB2312" w:asciiTheme="minorEastAsia" w:hAnsiTheme="minorEastAsia" w:eastAsiaTheme="minorEastAsia"/>
                <w:sz w:val="24"/>
              </w:rPr>
              <w:t>及配置</w:t>
            </w:r>
          </w:p>
        </w:tc>
        <w:tc>
          <w:tcPr>
            <w:tcW w:w="992"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单位</w:t>
            </w:r>
          </w:p>
        </w:tc>
        <w:tc>
          <w:tcPr>
            <w:tcW w:w="1134"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数量</w:t>
            </w:r>
          </w:p>
        </w:tc>
        <w:tc>
          <w:tcPr>
            <w:tcW w:w="1134"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单价（元）</w:t>
            </w:r>
          </w:p>
        </w:tc>
        <w:tc>
          <w:tcPr>
            <w:tcW w:w="1417"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合价（元）</w:t>
            </w:r>
          </w:p>
        </w:tc>
        <w:tc>
          <w:tcPr>
            <w:tcW w:w="1418"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备注</w:t>
            </w:r>
          </w:p>
        </w:tc>
      </w:tr>
      <w:tr>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2410" w:type="dxa"/>
            <w:tcBorders>
              <w:top w:val="single" w:color="auto" w:sz="6"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c>
          <w:tcPr>
            <w:tcW w:w="99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7"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8" w:type="dxa"/>
            <w:tcBorders>
              <w:top w:val="single" w:color="auto" w:sz="6"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2410" w:type="dxa"/>
            <w:tcBorders>
              <w:top w:val="single" w:color="auto" w:sz="6"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c>
          <w:tcPr>
            <w:tcW w:w="99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7"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8" w:type="dxa"/>
            <w:tcBorders>
              <w:top w:val="single" w:color="auto" w:sz="6"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2410" w:type="dxa"/>
            <w:tcBorders>
              <w:top w:val="single" w:color="auto" w:sz="6"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c>
          <w:tcPr>
            <w:tcW w:w="99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7"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8" w:type="dxa"/>
            <w:tcBorders>
              <w:top w:val="single" w:color="auto" w:sz="6"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2410" w:type="dxa"/>
            <w:tcBorders>
              <w:top w:val="single" w:color="auto" w:sz="6"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c>
          <w:tcPr>
            <w:tcW w:w="99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7"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8" w:type="dxa"/>
            <w:tcBorders>
              <w:top w:val="single" w:color="auto" w:sz="6"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2410" w:type="dxa"/>
            <w:tcBorders>
              <w:top w:val="single" w:color="auto" w:sz="6" w:space="0"/>
              <w:left w:val="single" w:color="auto" w:sz="4" w:space="0"/>
              <w:bottom w:val="single" w:color="auto" w:sz="4" w:space="0"/>
              <w:right w:val="single" w:color="auto" w:sz="6" w:space="0"/>
            </w:tcBorders>
          </w:tcPr>
          <w:p>
            <w:pPr>
              <w:adjustRightInd w:val="0"/>
              <w:jc w:val="center"/>
              <w:rPr>
                <w:rFonts w:cs="仿宋_GB2312" w:asciiTheme="minorEastAsia" w:hAnsiTheme="minorEastAsia" w:eastAsiaTheme="minorEastAsia"/>
                <w:sz w:val="24"/>
              </w:rPr>
            </w:pPr>
          </w:p>
        </w:tc>
        <w:tc>
          <w:tcPr>
            <w:tcW w:w="992" w:type="dxa"/>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sz w:val="24"/>
              </w:rPr>
            </w:pPr>
          </w:p>
        </w:tc>
        <w:tc>
          <w:tcPr>
            <w:tcW w:w="1417" w:type="dxa"/>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sz w:val="24"/>
              </w:rPr>
            </w:pPr>
          </w:p>
        </w:tc>
        <w:tc>
          <w:tcPr>
            <w:tcW w:w="1418" w:type="dxa"/>
            <w:tcBorders>
              <w:top w:val="single" w:color="auto" w:sz="6" w:space="0"/>
              <w:left w:val="single" w:color="auto" w:sz="4" w:space="0"/>
              <w:bottom w:val="single" w:color="auto" w:sz="4" w:space="0"/>
              <w:right w:val="single" w:color="auto" w:sz="6" w:space="0"/>
            </w:tcBorders>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2410" w:type="dxa"/>
            <w:tcBorders>
              <w:top w:val="single" w:color="auto" w:sz="4"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c>
          <w:tcPr>
            <w:tcW w:w="99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7"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8" w:type="dxa"/>
            <w:tcBorders>
              <w:top w:val="single" w:color="auto" w:sz="4"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2410" w:type="dxa"/>
            <w:tcBorders>
              <w:top w:val="single" w:color="auto" w:sz="4"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c>
          <w:tcPr>
            <w:tcW w:w="99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7"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8" w:type="dxa"/>
            <w:tcBorders>
              <w:top w:val="single" w:color="auto" w:sz="4"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2410" w:type="dxa"/>
            <w:tcBorders>
              <w:top w:val="single" w:color="auto" w:sz="4"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c>
          <w:tcPr>
            <w:tcW w:w="99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7"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8" w:type="dxa"/>
            <w:tcBorders>
              <w:top w:val="single" w:color="auto" w:sz="4"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2410" w:type="dxa"/>
            <w:tcBorders>
              <w:top w:val="single" w:color="auto" w:sz="4"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c>
          <w:tcPr>
            <w:tcW w:w="99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134"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7"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418" w:type="dxa"/>
            <w:tcBorders>
              <w:top w:val="single" w:color="auto" w:sz="4" w:space="0"/>
              <w:left w:val="single" w:color="auto" w:sz="4" w:space="0"/>
              <w:bottom w:val="single" w:color="auto" w:sz="6" w:space="0"/>
              <w:right w:val="single" w:color="auto" w:sz="6" w:space="0"/>
            </w:tcBorders>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trHeight w:val="951" w:hRule="atLeast"/>
        </w:trPr>
        <w:tc>
          <w:tcPr>
            <w:tcW w:w="817" w:type="dxa"/>
            <w:tcBorders>
              <w:top w:val="single" w:color="auto" w:sz="6" w:space="0"/>
              <w:left w:val="single" w:color="auto" w:sz="6" w:space="0"/>
              <w:bottom w:val="single" w:color="auto" w:sz="6" w:space="0"/>
              <w:right w:val="single" w:color="auto" w:sz="6" w:space="0"/>
            </w:tcBorders>
          </w:tcPr>
          <w:p>
            <w:pPr>
              <w:adjustRightInd w:val="0"/>
              <w:ind w:right="-29" w:rightChars="-14"/>
              <w:jc w:val="center"/>
              <w:rPr>
                <w:rFonts w:cs="仿宋_GB2312" w:asciiTheme="minorEastAsia" w:hAnsiTheme="minorEastAsia" w:eastAsiaTheme="minorEastAsia"/>
                <w:sz w:val="24"/>
              </w:rPr>
            </w:pPr>
          </w:p>
        </w:tc>
        <w:tc>
          <w:tcPr>
            <w:tcW w:w="8505" w:type="dxa"/>
            <w:gridSpan w:val="6"/>
            <w:tcBorders>
              <w:top w:val="single" w:color="auto" w:sz="6" w:space="0"/>
              <w:left w:val="single" w:color="auto" w:sz="6" w:space="0"/>
              <w:bottom w:val="single" w:color="auto" w:sz="6" w:space="0"/>
              <w:right w:val="single" w:color="auto" w:sz="6" w:space="0"/>
            </w:tcBorders>
            <w:vAlign w:val="center"/>
          </w:tcPr>
          <w:p>
            <w:pPr>
              <w:adjustRightInd w:val="0"/>
            </w:pPr>
            <w:r>
              <w:rPr>
                <w:rFonts w:hint="eastAsia" w:cs="仿宋_GB2312" w:asciiTheme="minorEastAsia" w:hAnsiTheme="minorEastAsia" w:eastAsiaTheme="minorEastAsia"/>
                <w:sz w:val="24"/>
              </w:rPr>
              <w:t>总价（大写）:</w:t>
            </w:r>
            <w:r>
              <w:t>_________</w:t>
            </w:r>
            <w:r>
              <w:rPr>
                <w:rFonts w:hint="eastAsia"/>
              </w:rPr>
              <w:t>_</w:t>
            </w:r>
          </w:p>
          <w:p>
            <w:pPr>
              <w:adjustRightInd w:val="0"/>
              <w:rPr>
                <w:rFonts w:cs="仿宋_GB2312" w:asciiTheme="minorEastAsia" w:hAnsiTheme="minorEastAsia" w:eastAsiaTheme="minorEastAsia"/>
                <w:sz w:val="24"/>
              </w:rPr>
            </w:pPr>
            <w:r>
              <w:rPr>
                <w:rFonts w:hint="eastAsia" w:cs="仿宋_GB2312" w:asciiTheme="minorEastAsia" w:hAnsiTheme="minorEastAsia" w:eastAsiaTheme="minorEastAsia"/>
                <w:sz w:val="24"/>
              </w:rPr>
              <w:t>（小写）</w:t>
            </w:r>
            <w:r>
              <w:rPr>
                <w:rFonts w:cs="仿宋_GB2312" w:asciiTheme="minorEastAsia" w:hAnsiTheme="minorEastAsia" w:eastAsiaTheme="minorEastAsia"/>
                <w:sz w:val="24"/>
              </w:rPr>
              <w:t>:</w:t>
            </w:r>
            <w:r>
              <w:rPr>
                <w:rFonts w:hint="eastAsia" w:cs="仿宋_GB2312" w:asciiTheme="minorEastAsia" w:hAnsiTheme="minorEastAsia" w:eastAsiaTheme="minorEastAsia"/>
                <w:sz w:val="24"/>
              </w:rPr>
              <w:t>________</w:t>
            </w:r>
            <w:r>
              <w:rPr>
                <w:rFonts w:cs="仿宋_GB2312" w:asciiTheme="minorEastAsia" w:hAnsiTheme="minorEastAsia" w:eastAsiaTheme="minorEastAsia"/>
                <w:sz w:val="24"/>
              </w:rPr>
              <w:t>_</w:t>
            </w:r>
          </w:p>
        </w:tc>
      </w:tr>
    </w:tbl>
    <w:p>
      <w:pPr>
        <w:adjustRightInd w:val="0"/>
        <w:jc w:val="center"/>
        <w:rPr>
          <w:rFonts w:cs="仿宋_GB2312" w:asciiTheme="minorEastAsia" w:hAnsiTheme="minorEastAsia" w:eastAsiaTheme="minorEastAsia"/>
          <w:sz w:val="24"/>
        </w:rPr>
      </w:pPr>
    </w:p>
    <w:p>
      <w:pPr>
        <w:pStyle w:val="2"/>
        <w:ind w:firstLine="210"/>
      </w:pPr>
    </w:p>
    <w:p>
      <w:pPr>
        <w:pStyle w:val="2"/>
        <w:ind w:firstLine="210"/>
      </w:pPr>
    </w:p>
    <w:p>
      <w:pPr>
        <w:pStyle w:val="2"/>
        <w:ind w:firstLine="210"/>
      </w:pPr>
    </w:p>
    <w:p>
      <w:pPr>
        <w:pStyle w:val="2"/>
        <w:ind w:firstLine="0" w:firstLineChars="0"/>
      </w:pPr>
      <w:r>
        <w:rPr>
          <w:rFonts w:hint="eastAsia"/>
        </w:rPr>
        <w:t>以上表格</w:t>
      </w:r>
      <w:r>
        <w:t>内的</w:t>
      </w:r>
      <w:r>
        <w:rPr>
          <w:rFonts w:hint="eastAsia"/>
        </w:rPr>
        <w:t>格式及</w:t>
      </w:r>
      <w:r>
        <w:t>内容仅供参考，如有需要可自拟格式</w:t>
      </w:r>
      <w:r>
        <w:rPr>
          <w:rFonts w:hint="eastAsia"/>
        </w:rPr>
        <w:t>及内容。</w:t>
      </w:r>
    </w:p>
    <w:p>
      <w:pPr>
        <w:pStyle w:val="2"/>
        <w:ind w:firstLine="210"/>
      </w:pPr>
    </w:p>
    <w:p>
      <w:pPr>
        <w:adjustRightInd w:val="0"/>
        <w:jc w:val="left"/>
        <w:rPr>
          <w:rFonts w:cs="仿宋_GB2312" w:asciiTheme="minorEastAsia" w:hAnsiTheme="minorEastAsia" w:eastAsiaTheme="minorEastAsia"/>
          <w:sz w:val="24"/>
        </w:rPr>
      </w:pPr>
      <w:r>
        <w:rPr>
          <w:rFonts w:hint="eastAsia" w:cs="仿宋_GB2312" w:asciiTheme="minorEastAsia" w:hAnsiTheme="minorEastAsia" w:eastAsiaTheme="minorEastAsia"/>
          <w:sz w:val="24"/>
        </w:rPr>
        <w:t>投标人代表签字：</w:t>
      </w:r>
    </w:p>
    <w:p>
      <w:pPr>
        <w:pStyle w:val="2"/>
        <w:ind w:firstLine="210"/>
      </w:pPr>
    </w:p>
    <w:p>
      <w:pPr>
        <w:adjustRightInd w:val="0"/>
        <w:jc w:val="left"/>
        <w:rPr>
          <w:rFonts w:cs="仿宋_GB2312" w:asciiTheme="minorEastAsia" w:hAnsiTheme="minorEastAsia" w:eastAsiaTheme="minorEastAsia"/>
          <w:sz w:val="24"/>
        </w:rPr>
      </w:pPr>
      <w:r>
        <w:rPr>
          <w:rFonts w:hint="eastAsia" w:cs="仿宋_GB2312" w:asciiTheme="minorEastAsia" w:hAnsiTheme="minorEastAsia" w:eastAsiaTheme="minorEastAsia"/>
          <w:sz w:val="24"/>
        </w:rPr>
        <w:t>投标人电子签章：</w:t>
      </w:r>
    </w:p>
    <w:p>
      <w:pPr>
        <w:pStyle w:val="2"/>
        <w:ind w:firstLine="210"/>
      </w:pPr>
    </w:p>
    <w:p>
      <w:pPr>
        <w:adjustRightInd w:val="0"/>
        <w:jc w:val="left"/>
        <w:rPr>
          <w:rFonts w:cs="仿宋_GB2312" w:asciiTheme="minorEastAsia" w:hAnsiTheme="minorEastAsia" w:eastAsiaTheme="minorEastAsia"/>
          <w:sz w:val="24"/>
        </w:rPr>
      </w:pPr>
      <w:r>
        <w:rPr>
          <w:rFonts w:hint="eastAsia" w:cs="仿宋_GB2312" w:asciiTheme="minorEastAsia" w:hAnsiTheme="minorEastAsia" w:eastAsiaTheme="minorEastAsia"/>
          <w:sz w:val="24"/>
        </w:rPr>
        <w:t>日期：年 月 日</w:t>
      </w:r>
    </w:p>
    <w:p>
      <w:pPr>
        <w:spacing w:line="360" w:lineRule="auto"/>
        <w:jc w:val="center"/>
        <w:rPr>
          <w:rFonts w:ascii="宋体" w:hAnsi="宋体" w:cs="宋体"/>
          <w:b/>
          <w:sz w:val="24"/>
        </w:rPr>
      </w:pPr>
    </w:p>
    <w:p>
      <w:pPr>
        <w:pStyle w:val="2"/>
        <w:ind w:firstLine="210"/>
      </w:pPr>
    </w:p>
    <w:p>
      <w:pPr>
        <w:spacing w:line="360" w:lineRule="auto"/>
        <w:jc w:val="center"/>
        <w:rPr>
          <w:rFonts w:ascii="宋体" w:hAnsi="宋体" w:cs="宋体"/>
          <w:b/>
          <w:sz w:val="24"/>
        </w:rPr>
      </w:pPr>
    </w:p>
    <w:p>
      <w:pPr>
        <w:pStyle w:val="2"/>
        <w:ind w:firstLine="210"/>
      </w:pPr>
    </w:p>
    <w:p>
      <w:pPr>
        <w:spacing w:line="360" w:lineRule="auto"/>
        <w:jc w:val="left"/>
        <w:rPr>
          <w:rFonts w:ascii="宋体" w:hAnsi="宋体" w:cs="宋体"/>
          <w:b/>
          <w:sz w:val="24"/>
        </w:rPr>
      </w:pPr>
      <w:r>
        <w:rPr>
          <w:rFonts w:hint="eastAsia" w:ascii="宋体" w:hAnsi="宋体" w:cs="宋体"/>
          <w:sz w:val="24"/>
        </w:rPr>
        <w:t xml:space="preserve">格式6                   </w:t>
      </w:r>
      <w:r>
        <w:rPr>
          <w:rFonts w:hint="eastAsia" w:ascii="宋体" w:hAnsi="宋体" w:cs="宋体"/>
          <w:b/>
          <w:sz w:val="24"/>
        </w:rPr>
        <w:t xml:space="preserve">  </w:t>
      </w:r>
    </w:p>
    <w:p>
      <w:pPr>
        <w:spacing w:line="360" w:lineRule="auto"/>
        <w:jc w:val="center"/>
        <w:rPr>
          <w:rFonts w:ascii="宋体" w:hAnsi="宋体" w:cs="宋体"/>
          <w:sz w:val="24"/>
        </w:rPr>
      </w:pPr>
      <w:r>
        <w:rPr>
          <w:rFonts w:hint="eastAsia" w:ascii="宋体" w:hAnsi="宋体" w:cs="宋体"/>
          <w:b/>
          <w:sz w:val="24"/>
        </w:rPr>
        <w:t>技术参数响应表</w:t>
      </w:r>
    </w:p>
    <w:p>
      <w:pPr>
        <w:rPr>
          <w:rFonts w:ascii="宋体" w:hAnsi="宋体" w:cs="宋体"/>
          <w:sz w:val="24"/>
        </w:rPr>
      </w:pPr>
    </w:p>
    <w:p>
      <w:pPr>
        <w:rPr>
          <w:rFonts w:ascii="宋体" w:hAnsi="宋体" w:cs="宋体"/>
          <w:sz w:val="24"/>
        </w:rPr>
      </w:pPr>
      <w:r>
        <w:rPr>
          <w:rFonts w:hint="eastAsia" w:ascii="宋体" w:hAnsi="宋体" w:cs="宋体"/>
          <w:sz w:val="24"/>
        </w:rPr>
        <w:t>项目名称：</w:t>
      </w:r>
    </w:p>
    <w:p>
      <w:pPr>
        <w:pStyle w:val="2"/>
        <w:ind w:firstLine="210"/>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5"/>
              <w:jc w:val="center"/>
              <w:rPr>
                <w:rFonts w:hAnsi="宋体" w:cs="宋体"/>
                <w:bCs/>
                <w:sz w:val="24"/>
                <w:szCs w:val="24"/>
              </w:rPr>
            </w:pPr>
            <w:r>
              <w:rPr>
                <w:rFonts w:hint="eastAsia" w:hAnsi="宋体" w:cs="宋体"/>
                <w:bCs/>
                <w:sz w:val="24"/>
                <w:szCs w:val="24"/>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pPr>
              <w:pStyle w:val="15"/>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pPr>
              <w:pStyle w:val="15"/>
              <w:jc w:val="center"/>
              <w:rPr>
                <w:rFonts w:hAnsi="宋体" w:cs="宋体"/>
                <w:bCs/>
                <w:sz w:val="24"/>
                <w:szCs w:val="24"/>
              </w:rPr>
            </w:pPr>
            <w:r>
              <w:rPr>
                <w:rFonts w:hint="eastAsia" w:hAnsi="宋体" w:cs="宋体"/>
                <w:bCs/>
                <w:sz w:val="24"/>
                <w:szCs w:val="24"/>
              </w:rPr>
              <w:t>磋商文件要求</w:t>
            </w:r>
          </w:p>
        </w:tc>
        <w:tc>
          <w:tcPr>
            <w:tcW w:w="2810" w:type="dxa"/>
            <w:tcBorders>
              <w:top w:val="single" w:color="auto" w:sz="4" w:space="0"/>
              <w:left w:val="nil"/>
              <w:bottom w:val="single" w:color="auto" w:sz="4" w:space="0"/>
              <w:right w:val="single" w:color="auto" w:sz="4" w:space="0"/>
            </w:tcBorders>
            <w:vAlign w:val="center"/>
          </w:tcPr>
          <w:p>
            <w:pPr>
              <w:pStyle w:val="15"/>
              <w:jc w:val="center"/>
              <w:rPr>
                <w:rFonts w:hAnsi="宋体" w:cs="宋体"/>
                <w:bCs/>
                <w:sz w:val="24"/>
                <w:szCs w:val="24"/>
              </w:rPr>
            </w:pPr>
            <w:r>
              <w:rPr>
                <w:rFonts w:hint="eastAsia" w:hAnsi="宋体" w:cs="宋体"/>
                <w:bCs/>
                <w:sz w:val="24"/>
                <w:szCs w:val="24"/>
              </w:rPr>
              <w:t>响应文件</w:t>
            </w:r>
          </w:p>
        </w:tc>
        <w:tc>
          <w:tcPr>
            <w:tcW w:w="1336" w:type="dxa"/>
            <w:tcBorders>
              <w:top w:val="single" w:color="auto" w:sz="4" w:space="0"/>
              <w:left w:val="nil"/>
              <w:bottom w:val="single" w:color="auto" w:sz="4" w:space="0"/>
              <w:right w:val="single" w:color="auto" w:sz="4" w:space="0"/>
            </w:tcBorders>
            <w:vAlign w:val="center"/>
          </w:tcPr>
          <w:p>
            <w:pPr>
              <w:pStyle w:val="15"/>
              <w:jc w:val="center"/>
              <w:rPr>
                <w:rFonts w:hAnsi="宋体" w:cs="宋体"/>
                <w:bCs/>
                <w:sz w:val="24"/>
                <w:szCs w:val="24"/>
              </w:rPr>
            </w:pPr>
            <w:r>
              <w:rPr>
                <w:rFonts w:hint="eastAsia" w:hAnsi="宋体" w:cs="宋体"/>
                <w:bCs/>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bl>
    <w:p>
      <w:pPr>
        <w:rPr>
          <w:rFonts w:ascii="宋体" w:hAnsi="宋体" w:cs="宋体"/>
          <w:sz w:val="24"/>
        </w:rPr>
      </w:pPr>
    </w:p>
    <w:p>
      <w:pPr>
        <w:rPr>
          <w:rFonts w:ascii="宋体" w:hAnsi="宋体" w:cs="宋体"/>
          <w:sz w:val="24"/>
        </w:rPr>
      </w:pPr>
      <w:r>
        <w:rPr>
          <w:rFonts w:hint="eastAsia" w:ascii="宋体" w:hAnsi="宋体" w:cs="宋体"/>
          <w:sz w:val="24"/>
        </w:rPr>
        <w:t>以上表格内的格式及内容仅供参考，如有需要可自拟格式及内容。</w:t>
      </w:r>
    </w:p>
    <w:p>
      <w:pPr>
        <w:pStyle w:val="2"/>
        <w:ind w:firstLine="210"/>
      </w:pPr>
    </w:p>
    <w:p>
      <w:pPr>
        <w:pStyle w:val="16"/>
        <w:spacing w:line="360" w:lineRule="auto"/>
        <w:ind w:left="5250" w:firstLine="240" w:firstLineChars="100"/>
        <w:rPr>
          <w:rFonts w:ascii="宋体" w:hAnsi="宋体" w:cs="宋体"/>
          <w:sz w:val="24"/>
        </w:rPr>
      </w:pPr>
      <w:r>
        <w:rPr>
          <w:rFonts w:hint="eastAsia" w:ascii="宋体" w:hAnsi="宋体" w:cs="宋体"/>
          <w:sz w:val="24"/>
        </w:rPr>
        <w:t>投标人电子签章：</w:t>
      </w:r>
    </w:p>
    <w:p>
      <w:pPr>
        <w:spacing w:line="360" w:lineRule="auto"/>
        <w:jc w:val="right"/>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pPr>
        <w:pStyle w:val="28"/>
        <w:ind w:firstLine="480"/>
        <w:rPr>
          <w:rFonts w:ascii="宋体" w:hAnsi="宋体" w:eastAsia="宋体" w:cs="宋体"/>
          <w:sz w:val="24"/>
        </w:rPr>
      </w:pPr>
    </w:p>
    <w:p>
      <w:pPr>
        <w:spacing w:line="380" w:lineRule="exact"/>
        <w:jc w:val="center"/>
        <w:rPr>
          <w:rFonts w:ascii="宋体" w:hAnsi="宋体" w:cs="宋体"/>
          <w:b/>
          <w:sz w:val="24"/>
        </w:rPr>
      </w:pPr>
      <w:r>
        <w:rPr>
          <w:rFonts w:hint="eastAsia" w:ascii="宋体" w:hAnsi="宋体" w:cs="宋体"/>
          <w:b/>
          <w:sz w:val="24"/>
        </w:rPr>
        <w:t>售后服务承诺</w:t>
      </w:r>
    </w:p>
    <w:p>
      <w:pPr>
        <w:spacing w:line="380" w:lineRule="exact"/>
        <w:jc w:val="center"/>
        <w:rPr>
          <w:rFonts w:ascii="宋体" w:hAnsi="宋体" w:cs="宋体"/>
          <w:sz w:val="24"/>
        </w:rPr>
      </w:pPr>
    </w:p>
    <w:p>
      <w:pPr>
        <w:spacing w:line="380" w:lineRule="exact"/>
        <w:ind w:firstLine="360" w:firstLineChars="150"/>
        <w:rPr>
          <w:rFonts w:ascii="宋体" w:hAnsi="宋体" w:cs="宋体"/>
          <w:sz w:val="24"/>
        </w:rPr>
      </w:pPr>
    </w:p>
    <w:p>
      <w:pPr>
        <w:pStyle w:val="48"/>
        <w:rPr>
          <w:rFonts w:ascii="宋体" w:hAnsi="宋体" w:cs="宋体"/>
          <w:sz w:val="24"/>
          <w:szCs w:val="24"/>
        </w:rPr>
      </w:pPr>
    </w:p>
    <w:p>
      <w:pPr>
        <w:pStyle w:val="48"/>
        <w:rPr>
          <w:rFonts w:ascii="宋体" w:hAnsi="宋体" w:cs="宋体"/>
          <w:sz w:val="24"/>
          <w:szCs w:val="24"/>
        </w:rPr>
      </w:pPr>
    </w:p>
    <w:p>
      <w:pPr>
        <w:pStyle w:val="48"/>
        <w:rPr>
          <w:rFonts w:ascii="宋体" w:hAnsi="宋体" w:cs="宋体"/>
          <w:sz w:val="24"/>
          <w:szCs w:val="24"/>
        </w:rPr>
      </w:pPr>
    </w:p>
    <w:p>
      <w:pPr>
        <w:pStyle w:val="48"/>
        <w:rPr>
          <w:rFonts w:ascii="宋体" w:hAnsi="宋体" w:cs="宋体"/>
          <w:sz w:val="24"/>
          <w:szCs w:val="24"/>
        </w:rPr>
      </w:pPr>
    </w:p>
    <w:p>
      <w:pPr>
        <w:pStyle w:val="48"/>
        <w:rPr>
          <w:rFonts w:ascii="宋体" w:hAnsi="宋体" w:cs="宋体"/>
          <w:sz w:val="24"/>
          <w:szCs w:val="24"/>
        </w:rPr>
      </w:pPr>
    </w:p>
    <w:p>
      <w:pPr>
        <w:pStyle w:val="48"/>
        <w:rPr>
          <w:rFonts w:ascii="宋体" w:hAnsi="宋体" w:cs="宋体"/>
          <w:sz w:val="24"/>
          <w:szCs w:val="24"/>
        </w:rPr>
      </w:pPr>
    </w:p>
    <w:p>
      <w:pPr>
        <w:spacing w:line="380" w:lineRule="exact"/>
        <w:rPr>
          <w:rFonts w:ascii="宋体" w:hAnsi="宋体" w:cs="宋体"/>
          <w:sz w:val="24"/>
        </w:rPr>
      </w:pPr>
    </w:p>
    <w:p>
      <w:pPr>
        <w:spacing w:line="380" w:lineRule="exact"/>
        <w:ind w:firstLine="4008" w:firstLineChars="1670"/>
        <w:rPr>
          <w:rFonts w:ascii="宋体" w:hAnsi="宋体" w:cs="宋体"/>
          <w:sz w:val="24"/>
        </w:rPr>
      </w:pPr>
      <w:r>
        <w:rPr>
          <w:rFonts w:hint="eastAsia" w:ascii="宋体" w:hAnsi="宋体" w:cs="宋体"/>
          <w:sz w:val="24"/>
        </w:rPr>
        <w:t>投标人电子签章：</w:t>
      </w:r>
    </w:p>
    <w:p>
      <w:pPr>
        <w:spacing w:line="380" w:lineRule="exact"/>
        <w:ind w:right="640" w:firstLine="1560" w:firstLineChars="650"/>
        <w:rPr>
          <w:rFonts w:ascii="宋体" w:hAnsi="宋体" w:cs="宋体"/>
          <w:sz w:val="24"/>
        </w:rPr>
      </w:pPr>
    </w:p>
    <w:p>
      <w:pPr>
        <w:spacing w:line="380" w:lineRule="exact"/>
        <w:ind w:right="640" w:firstLine="4680" w:firstLineChars="1950"/>
        <w:rPr>
          <w:rFonts w:ascii="宋体" w:hAnsi="宋体" w:cs="宋体"/>
          <w:sz w:val="24"/>
        </w:rPr>
      </w:pPr>
    </w:p>
    <w:p>
      <w:pPr>
        <w:spacing w:line="380" w:lineRule="exact"/>
        <w:jc w:val="center"/>
        <w:rPr>
          <w:rFonts w:ascii="宋体" w:hAnsi="宋体" w:cs="宋体"/>
          <w:sz w:val="24"/>
        </w:rPr>
      </w:pPr>
    </w:p>
    <w:p>
      <w:pPr>
        <w:spacing w:line="380" w:lineRule="exact"/>
        <w:ind w:firstLine="3600" w:firstLineChars="1500"/>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b/>
          <w:bCs/>
          <w:sz w:val="24"/>
        </w:rPr>
      </w:pPr>
      <w:r>
        <w:rPr>
          <w:rFonts w:hint="eastAsia" w:ascii="宋体" w:hAnsi="宋体" w:cs="宋体"/>
          <w:b/>
          <w:bCs/>
          <w:sz w:val="24"/>
        </w:rPr>
        <w:br w:type="page"/>
      </w:r>
    </w:p>
    <w:p>
      <w:pPr>
        <w:spacing w:line="360" w:lineRule="auto"/>
        <w:rPr>
          <w:rFonts w:ascii="宋体" w:hAnsi="宋体" w:cs="宋体"/>
          <w:sz w:val="24"/>
        </w:rPr>
      </w:pPr>
      <w:r>
        <w:rPr>
          <w:rFonts w:hint="eastAsia" w:ascii="宋体" w:hAnsi="宋体" w:cs="宋体"/>
          <w:sz w:val="24"/>
        </w:rPr>
        <w:t>格式</w:t>
      </w:r>
      <w:r>
        <w:rPr>
          <w:rFonts w:ascii="宋体" w:hAnsi="宋体" w:cs="宋体"/>
          <w:sz w:val="24"/>
        </w:rPr>
        <w:t>8</w:t>
      </w:r>
      <w:r>
        <w:rPr>
          <w:rFonts w:hint="eastAsia" w:ascii="宋体" w:hAnsi="宋体" w:cs="宋体"/>
          <w:sz w:val="24"/>
        </w:rPr>
        <w:t xml:space="preserve">           </w:t>
      </w:r>
    </w:p>
    <w:p>
      <w:pPr>
        <w:spacing w:line="360" w:lineRule="auto"/>
        <w:jc w:val="center"/>
        <w:rPr>
          <w:rFonts w:ascii="宋体" w:hAnsi="宋体" w:cs="宋体"/>
          <w:b/>
          <w:sz w:val="24"/>
        </w:rPr>
      </w:pPr>
      <w:r>
        <w:rPr>
          <w:rFonts w:hint="eastAsia" w:ascii="宋体" w:hAnsi="宋体" w:cs="宋体"/>
          <w:b/>
          <w:sz w:val="24"/>
        </w:rPr>
        <w:t>其他资料</w:t>
      </w:r>
    </w:p>
    <w:p>
      <w:pPr>
        <w:pStyle w:val="2"/>
        <w:ind w:firstLine="480" w:firstLineChars="200"/>
      </w:pPr>
      <w:r>
        <w:rPr>
          <w:rFonts w:hint="eastAsia" w:ascii="宋体" w:hAnsi="宋体" w:cs="宋体"/>
          <w:sz w:val="24"/>
        </w:rPr>
        <w:t>营业</w:t>
      </w:r>
      <w:r>
        <w:rPr>
          <w:rFonts w:ascii="宋体" w:hAnsi="宋体" w:cs="宋体"/>
          <w:sz w:val="24"/>
        </w:rPr>
        <w:t>执照、</w:t>
      </w:r>
      <w:r>
        <w:rPr>
          <w:rFonts w:hint="eastAsia" w:ascii="宋体" w:hAnsi="宋体" w:cs="宋体"/>
          <w:sz w:val="24"/>
        </w:rPr>
        <w:t>纳税和社保缴纳凭证、财务审计报告、信用中国、中国政府采购网查询截图、参加政府采购活动前三年内，在经营活动中没有重大违法记录书面声明等供应商认为需要提供的其他资料。</w:t>
      </w: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spacing w:line="360" w:lineRule="auto"/>
        <w:rPr>
          <w:b/>
          <w:bCs/>
        </w:rPr>
      </w:pPr>
      <w:r>
        <w:rPr>
          <w:rFonts w:hint="eastAsia" w:ascii="宋体" w:hAnsi="宋体" w:cs="宋体"/>
          <w:sz w:val="24"/>
        </w:rPr>
        <w:t>格式</w:t>
      </w:r>
      <w:r>
        <w:rPr>
          <w:rFonts w:ascii="宋体" w:hAnsi="宋体" w:cs="宋体"/>
          <w:sz w:val="24"/>
        </w:rPr>
        <w:t>9</w:t>
      </w:r>
    </w:p>
    <w:p>
      <w:pPr>
        <w:spacing w:line="380" w:lineRule="exact"/>
        <w:jc w:val="center"/>
        <w:rPr>
          <w:rFonts w:ascii="宋体" w:hAnsi="宋体" w:cs="宋体"/>
          <w:b/>
          <w:sz w:val="24"/>
        </w:rPr>
      </w:pPr>
      <w:r>
        <w:rPr>
          <w:rFonts w:hint="eastAsia" w:ascii="宋体" w:hAnsi="宋体" w:cs="宋体"/>
          <w:b/>
          <w:sz w:val="24"/>
        </w:rPr>
        <w:t>政府采购供应商诚信承诺书</w:t>
      </w:r>
    </w:p>
    <w:p>
      <w:pPr>
        <w:spacing w:line="380" w:lineRule="exact"/>
        <w:jc w:val="center"/>
        <w:rPr>
          <w:rFonts w:hAnsi="宋体" w:cs="宋体"/>
        </w:rPr>
      </w:pPr>
    </w:p>
    <w:p>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sz w:val="24"/>
        </w:rPr>
      </w:pPr>
      <w:r>
        <w:rPr>
          <w:rFonts w:hint="eastAsia" w:ascii="宋体" w:hAnsi="宋体" w:cs="宋体"/>
          <w:sz w:val="24"/>
        </w:rPr>
        <w:t>（一）提供虚假材料谋取中标;</w:t>
      </w:r>
    </w:p>
    <w:p>
      <w:pPr>
        <w:spacing w:line="380" w:lineRule="exact"/>
        <w:rPr>
          <w:rFonts w:ascii="宋体" w:hAnsi="宋体" w:cs="宋体"/>
          <w:sz w:val="24"/>
        </w:rPr>
      </w:pPr>
      <w:r>
        <w:rPr>
          <w:rFonts w:hint="eastAsia" w:ascii="宋体" w:hAnsi="宋体" w:cs="宋体"/>
          <w:sz w:val="24"/>
        </w:rPr>
        <w:t>（二）采取不正当手段诋毁、排挤其他供应商;</w:t>
      </w:r>
    </w:p>
    <w:p>
      <w:pPr>
        <w:spacing w:line="380" w:lineRule="exact"/>
        <w:rPr>
          <w:rFonts w:ascii="宋体" w:hAnsi="宋体" w:cs="宋体"/>
          <w:sz w:val="24"/>
        </w:rPr>
      </w:pPr>
      <w:r>
        <w:rPr>
          <w:rFonts w:hint="eastAsia" w:ascii="宋体" w:hAnsi="宋体" w:cs="宋体"/>
          <w:sz w:val="24"/>
        </w:rPr>
        <w:t>（三）与招标采购单位、其他投标人恶意串通;</w:t>
      </w:r>
    </w:p>
    <w:p>
      <w:pPr>
        <w:spacing w:line="380" w:lineRule="exact"/>
        <w:rPr>
          <w:rFonts w:ascii="宋体" w:hAnsi="宋体" w:cs="宋体"/>
          <w:sz w:val="24"/>
        </w:rPr>
      </w:pPr>
      <w:r>
        <w:rPr>
          <w:rFonts w:hint="eastAsia" w:ascii="宋体" w:hAnsi="宋体" w:cs="宋体"/>
          <w:sz w:val="24"/>
        </w:rPr>
        <w:t>（四）向招标采购单位或提供其他不正当利益;</w:t>
      </w:r>
    </w:p>
    <w:p>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pPr>
        <w:spacing w:line="380" w:lineRule="exact"/>
        <w:rPr>
          <w:rFonts w:ascii="宋体" w:hAnsi="宋体" w:cs="宋体"/>
          <w:sz w:val="24"/>
        </w:rPr>
      </w:pPr>
      <w:r>
        <w:rPr>
          <w:rFonts w:hint="eastAsia" w:ascii="宋体" w:hAnsi="宋体" w:cs="宋体"/>
          <w:sz w:val="24"/>
        </w:rPr>
        <w:t>（八）将中标项目转让给他人或非法分包他人;</w:t>
      </w:r>
    </w:p>
    <w:p>
      <w:pPr>
        <w:spacing w:line="380" w:lineRule="exact"/>
        <w:rPr>
          <w:rFonts w:ascii="宋体" w:hAnsi="宋体" w:cs="宋体"/>
          <w:sz w:val="24"/>
        </w:rPr>
      </w:pPr>
      <w:r>
        <w:rPr>
          <w:rFonts w:hint="eastAsia" w:ascii="宋体" w:hAnsi="宋体" w:cs="宋体"/>
          <w:sz w:val="24"/>
        </w:rPr>
        <w:t>（九）无正当理由，拒绝履行合同义务;</w:t>
      </w:r>
    </w:p>
    <w:p>
      <w:pPr>
        <w:spacing w:line="380" w:lineRule="exact"/>
        <w:rPr>
          <w:rFonts w:ascii="宋体" w:hAnsi="宋体" w:cs="宋体"/>
          <w:sz w:val="24"/>
        </w:rPr>
      </w:pPr>
      <w:r>
        <w:rPr>
          <w:rFonts w:hint="eastAsia" w:ascii="宋体" w:hAnsi="宋体" w:cs="宋体"/>
          <w:sz w:val="24"/>
        </w:rPr>
        <w:t>（十）无正当理由放弃中标（成交）项目;</w:t>
      </w:r>
    </w:p>
    <w:p>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pPr>
        <w:spacing w:line="380" w:lineRule="exact"/>
        <w:rPr>
          <w:rFonts w:ascii="宋体" w:hAnsi="宋体" w:cs="宋体"/>
          <w:sz w:val="24"/>
        </w:rPr>
      </w:pPr>
      <w:r>
        <w:rPr>
          <w:rFonts w:hint="eastAsia" w:ascii="宋体" w:hAnsi="宋体" w:cs="宋体"/>
          <w:sz w:val="24"/>
        </w:rPr>
        <w:t>（十四）开标后对招标文件的相关内容再进行质疑；</w:t>
      </w:r>
    </w:p>
    <w:p>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pPr>
        <w:spacing w:line="380" w:lineRule="exact"/>
        <w:rPr>
          <w:rFonts w:ascii="宋体" w:hAnsi="宋体" w:cs="宋体"/>
          <w:sz w:val="24"/>
        </w:rPr>
      </w:pPr>
      <w:r>
        <w:rPr>
          <w:rFonts w:hint="eastAsia" w:ascii="宋体" w:hAnsi="宋体" w:cs="宋体"/>
          <w:sz w:val="24"/>
        </w:rPr>
        <w:t>（十六）拒绝有关部门监督检查或者提供虚假情况；</w:t>
      </w:r>
    </w:p>
    <w:p>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供应商名称：（盖章）</w:t>
      </w:r>
    </w:p>
    <w:p>
      <w:pPr>
        <w:spacing w:line="380" w:lineRule="exact"/>
        <w:ind w:firstLine="3360" w:firstLineChars="1400"/>
        <w:rPr>
          <w:rFonts w:ascii="宋体" w:hAnsi="宋体" w:cs="宋体"/>
          <w:sz w:val="24"/>
        </w:rPr>
      </w:pPr>
      <w:r>
        <w:rPr>
          <w:rFonts w:hint="eastAsia" w:ascii="宋体" w:hAnsi="宋体" w:cs="宋体"/>
          <w:sz w:val="24"/>
        </w:rPr>
        <w:t>法人代表或授权委托人：（签章）</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b/>
          <w:sz w:val="24"/>
        </w:rPr>
      </w:pPr>
      <w:r>
        <w:rPr>
          <w:rFonts w:hint="eastAsia" w:ascii="宋体" w:hAnsi="宋体" w:cs="宋体"/>
          <w:sz w:val="24"/>
        </w:rPr>
        <w:t>日期：年月日</w:t>
      </w:r>
    </w:p>
    <w:p>
      <w:pPr>
        <w:spacing w:line="360" w:lineRule="auto"/>
        <w:jc w:val="center"/>
        <w:rPr>
          <w:rFonts w:ascii="宋体" w:hAnsi="宋体" w:cs="宋体"/>
          <w:b/>
          <w:sz w:val="24"/>
        </w:rPr>
      </w:pPr>
    </w:p>
    <w:p>
      <w:pPr>
        <w:widowControl/>
        <w:jc w:val="left"/>
      </w:pPr>
      <w:r>
        <w:br w:type="page"/>
      </w:r>
    </w:p>
    <w:p>
      <w:pPr>
        <w:pStyle w:val="4"/>
        <w:jc w:val="center"/>
        <w:rPr>
          <w:rFonts w:ascii="宋体" w:hAnsi="宋体" w:cs="宋体"/>
          <w:sz w:val="28"/>
          <w:szCs w:val="24"/>
        </w:rPr>
      </w:pPr>
      <w:bookmarkStart w:id="9" w:name="_Toc90643419"/>
      <w:r>
        <w:rPr>
          <w:rFonts w:hint="eastAsia" w:ascii="宋体" w:hAnsi="宋体" w:cs="宋体"/>
          <w:sz w:val="28"/>
          <w:szCs w:val="24"/>
        </w:rPr>
        <w:t>第五章 周口市政府采购合同（货物类）标准文本</w:t>
      </w:r>
      <w:bookmarkEnd w:id="9"/>
    </w:p>
    <w:p>
      <w:pPr>
        <w:spacing w:line="440" w:lineRule="exact"/>
        <w:jc w:val="center"/>
        <w:rPr>
          <w:rFonts w:ascii="宋体" w:hAnsi="宋体" w:cs="宋体"/>
          <w:sz w:val="22"/>
        </w:rPr>
      </w:pPr>
      <w:r>
        <w:rPr>
          <w:rFonts w:hint="eastAsia" w:ascii="宋体" w:hAnsi="宋体" w:cs="宋体"/>
          <w:sz w:val="22"/>
        </w:rPr>
        <w:t>（最终以采购人确定的版本为准。）</w:t>
      </w:r>
    </w:p>
    <w:p/>
    <w:p>
      <w:pPr>
        <w:rPr>
          <w:rFonts w:ascii="黑体" w:hAnsi="黑体" w:eastAsia="黑体" w:cs="黑体"/>
          <w:sz w:val="32"/>
          <w:szCs w:val="32"/>
        </w:rPr>
      </w:pPr>
    </w:p>
    <w:p>
      <w:pPr>
        <w:pStyle w:val="84"/>
        <w:spacing w:beforeLines="0" w:afterLines="0"/>
        <w:ind w:left="0"/>
        <w:rPr>
          <w:rFonts w:ascii="黑体" w:hAnsi="黑体" w:eastAsia="黑体" w:cs="黑体"/>
          <w:sz w:val="32"/>
          <w:szCs w:val="32"/>
        </w:rPr>
      </w:pPr>
    </w:p>
    <w:p>
      <w:pPr>
        <w:pStyle w:val="84"/>
        <w:spacing w:beforeLines="0" w:afterLines="0"/>
        <w:ind w:left="0"/>
        <w:rPr>
          <w:rFonts w:ascii="黑体" w:hAnsi="黑体" w:eastAsia="黑体" w:cs="黑体"/>
          <w:sz w:val="32"/>
          <w:szCs w:val="32"/>
        </w:rPr>
      </w:pPr>
    </w:p>
    <w:p>
      <w:pPr>
        <w:pStyle w:val="84"/>
        <w:spacing w:beforeLines="0" w:afterLines="0"/>
        <w:ind w:left="0"/>
        <w:rPr>
          <w:rFonts w:ascii="黑体" w:hAnsi="黑体" w:eastAsia="黑体" w:cs="黑体"/>
          <w:sz w:val="30"/>
          <w:szCs w:val="30"/>
        </w:rPr>
      </w:pPr>
    </w:p>
    <w:p>
      <w:pPr>
        <w:pStyle w:val="84"/>
        <w:spacing w:beforeLines="0" w:afterLines="0"/>
        <w:ind w:left="0"/>
        <w:rPr>
          <w:rFonts w:ascii="黑体" w:hAnsi="黑体" w:eastAsia="黑体" w:cs="黑体"/>
          <w:sz w:val="30"/>
          <w:szCs w:val="30"/>
        </w:rPr>
      </w:pPr>
    </w:p>
    <w:p>
      <w:pPr>
        <w:pStyle w:val="84"/>
        <w:spacing w:beforeLines="0" w:afterLines="0"/>
        <w:ind w:left="0"/>
        <w:rPr>
          <w:rFonts w:ascii="黑体" w:hAnsi="黑体" w:eastAsia="黑体" w:cs="黑体"/>
          <w:sz w:val="30"/>
          <w:szCs w:val="30"/>
        </w:rPr>
      </w:pPr>
    </w:p>
    <w:p>
      <w:pPr>
        <w:pStyle w:val="84"/>
        <w:spacing w:beforeLines="0" w:afterLines="0"/>
        <w:ind w:left="0"/>
        <w:rPr>
          <w:rFonts w:ascii="黑体" w:hAnsi="黑体" w:eastAsia="黑体" w:cs="黑体"/>
          <w:sz w:val="30"/>
          <w:szCs w:val="30"/>
        </w:rPr>
      </w:pPr>
    </w:p>
    <w:p>
      <w:pPr>
        <w:pStyle w:val="84"/>
        <w:spacing w:beforeLines="0" w:afterLines="0"/>
        <w:ind w:left="0"/>
        <w:rPr>
          <w:rFonts w:ascii="黑体" w:hAnsi="黑体" w:eastAsia="黑体" w:cs="黑体"/>
          <w:sz w:val="30"/>
          <w:szCs w:val="30"/>
        </w:rPr>
      </w:pPr>
    </w:p>
    <w:p>
      <w:pPr>
        <w:pStyle w:val="84"/>
        <w:spacing w:beforeLines="0" w:afterLines="0"/>
        <w:ind w:left="0"/>
        <w:rPr>
          <w:rFonts w:ascii="黑体" w:hAnsi="黑体" w:eastAsia="黑体" w:cs="黑体"/>
          <w:sz w:val="30"/>
          <w:szCs w:val="30"/>
        </w:rPr>
      </w:pPr>
    </w:p>
    <w:p>
      <w:pPr>
        <w:pStyle w:val="84"/>
        <w:spacing w:beforeLines="0" w:afterLines="0"/>
        <w:ind w:left="0"/>
        <w:rPr>
          <w:rFonts w:ascii="黑体" w:hAnsi="黑体" w:eastAsia="黑体" w:cs="黑体"/>
          <w:sz w:val="30"/>
          <w:szCs w:val="30"/>
        </w:rPr>
      </w:pPr>
    </w:p>
    <w:p>
      <w:pPr>
        <w:pStyle w:val="84"/>
        <w:spacing w:beforeLines="0" w:afterLines="0"/>
        <w:ind w:left="0"/>
        <w:rPr>
          <w:rFonts w:ascii="黑体" w:hAnsi="黑体" w:eastAsia="黑体" w:cs="黑体"/>
          <w:sz w:val="30"/>
          <w:szCs w:val="30"/>
        </w:rPr>
      </w:pPr>
      <w:r>
        <w:rPr>
          <w:rFonts w:hint="eastAsia" w:ascii="黑体" w:hAnsi="黑体" w:eastAsia="黑体" w:cs="黑体"/>
          <w:sz w:val="30"/>
          <w:szCs w:val="30"/>
        </w:rPr>
        <w:t>政府采购项目名称：</w:t>
      </w:r>
    </w:p>
    <w:p>
      <w:pPr>
        <w:pStyle w:val="84"/>
        <w:spacing w:beforeLines="0" w:afterLines="0"/>
        <w:ind w:left="0"/>
        <w:rPr>
          <w:rFonts w:ascii="黑体" w:hAnsi="黑体" w:eastAsia="黑体" w:cs="黑体"/>
          <w:sz w:val="30"/>
          <w:szCs w:val="30"/>
        </w:rPr>
      </w:pPr>
      <w:r>
        <w:rPr>
          <w:rFonts w:hint="eastAsia" w:ascii="黑体" w:hAnsi="黑体" w:eastAsia="黑体" w:cs="黑体"/>
          <w:sz w:val="30"/>
          <w:szCs w:val="30"/>
        </w:rPr>
        <w:t>政府采购项目编号：</w:t>
      </w:r>
    </w:p>
    <w:p>
      <w:pPr>
        <w:pStyle w:val="84"/>
        <w:spacing w:beforeLines="0" w:afterLines="0"/>
        <w:ind w:left="0"/>
        <w:rPr>
          <w:rFonts w:ascii="黑体" w:hAnsi="黑体" w:eastAsia="黑体" w:cs="黑体"/>
          <w:sz w:val="30"/>
          <w:szCs w:val="30"/>
        </w:rPr>
      </w:pPr>
      <w:r>
        <w:rPr>
          <w:rFonts w:hint="eastAsia" w:ascii="黑体" w:hAnsi="黑体" w:eastAsia="黑体" w:cs="黑体"/>
          <w:sz w:val="30"/>
          <w:szCs w:val="30"/>
        </w:rPr>
        <w:t>采      购    人：</w:t>
      </w:r>
    </w:p>
    <w:p>
      <w:pPr>
        <w:pStyle w:val="84"/>
        <w:spacing w:beforeLines="0" w:afterLines="0"/>
        <w:ind w:left="0"/>
        <w:rPr>
          <w:rFonts w:ascii="黑体" w:hAnsi="黑体" w:eastAsia="黑体" w:cs="黑体"/>
          <w:sz w:val="30"/>
          <w:szCs w:val="30"/>
        </w:rPr>
      </w:pPr>
      <w:r>
        <w:rPr>
          <w:rFonts w:hint="eastAsia" w:ascii="黑体" w:hAnsi="黑体" w:eastAsia="黑体" w:cs="黑体"/>
          <w:sz w:val="30"/>
          <w:szCs w:val="30"/>
        </w:rPr>
        <w:t>供      应    商：</w:t>
      </w:r>
    </w:p>
    <w:p>
      <w:pPr>
        <w:pStyle w:val="84"/>
        <w:spacing w:beforeLines="0" w:afterLines="0"/>
        <w:ind w:left="0"/>
        <w:rPr>
          <w:rFonts w:ascii="黑体" w:hAnsi="黑体" w:eastAsia="黑体" w:cs="黑体"/>
          <w:sz w:val="30"/>
          <w:szCs w:val="30"/>
        </w:rPr>
      </w:pPr>
      <w:r>
        <w:rPr>
          <w:rFonts w:hint="eastAsia" w:ascii="黑体" w:hAnsi="黑体" w:eastAsia="黑体" w:cs="黑体"/>
          <w:sz w:val="30"/>
          <w:szCs w:val="30"/>
        </w:rPr>
        <w:t>合  同  签 订 地：</w:t>
      </w:r>
    </w:p>
    <w:p>
      <w:pPr>
        <w:pStyle w:val="84"/>
        <w:spacing w:beforeLines="0" w:afterLines="0"/>
        <w:ind w:left="0"/>
        <w:rPr>
          <w:rFonts w:ascii="黑体" w:hAnsi="黑体" w:eastAsia="黑体" w:cs="黑体"/>
          <w:sz w:val="30"/>
          <w:szCs w:val="30"/>
        </w:rPr>
      </w:pPr>
      <w:r>
        <w:rPr>
          <w:rFonts w:hint="eastAsia" w:ascii="黑体" w:hAnsi="黑体" w:eastAsia="黑体" w:cs="黑体"/>
          <w:sz w:val="30"/>
          <w:szCs w:val="30"/>
        </w:rPr>
        <w:t>合 同 签订 时 间：</w:t>
      </w:r>
    </w:p>
    <w:p>
      <w:pPr>
        <w:pStyle w:val="84"/>
        <w:spacing w:beforeLines="0" w:afterLines="0"/>
        <w:ind w:left="0"/>
        <w:rPr>
          <w:rFonts w:ascii="黑体" w:hAnsi="黑体" w:eastAsia="黑体" w:cs="黑体"/>
          <w:sz w:val="30"/>
          <w:szCs w:val="30"/>
        </w:rPr>
      </w:pPr>
    </w:p>
    <w:p>
      <w:pPr>
        <w:pStyle w:val="84"/>
        <w:spacing w:beforeLines="0" w:afterLines="0"/>
        <w:ind w:left="0"/>
        <w:rPr>
          <w:rFonts w:ascii="黑体" w:hAnsi="黑体" w:eastAsia="黑体" w:cs="黑体"/>
          <w:sz w:val="30"/>
          <w:szCs w:val="30"/>
        </w:rPr>
      </w:pPr>
    </w:p>
    <w:p>
      <w:pPr>
        <w:pStyle w:val="84"/>
        <w:spacing w:beforeLines="0" w:afterLines="0"/>
        <w:ind w:left="0"/>
        <w:rPr>
          <w:rFonts w:ascii="黑体" w:hAnsi="黑体" w:eastAsia="黑体" w:cs="黑体"/>
          <w:sz w:val="30"/>
          <w:szCs w:val="30"/>
        </w:rPr>
      </w:pPr>
    </w:p>
    <w:p>
      <w:pPr>
        <w:pStyle w:val="84"/>
        <w:spacing w:beforeLines="0" w:afterLines="0"/>
        <w:ind w:left="0"/>
        <w:jc w:val="center"/>
        <w:rPr>
          <w:rFonts w:ascii="方正小标宋简体" w:eastAsia="方正小标宋简体"/>
          <w:sz w:val="32"/>
          <w:szCs w:val="32"/>
        </w:rPr>
      </w:pPr>
    </w:p>
    <w:p>
      <w:pPr>
        <w:pStyle w:val="84"/>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pPr>
        <w:pStyle w:val="84"/>
        <w:spacing w:beforeLines="0" w:afterLines="0" w:line="460" w:lineRule="exact"/>
        <w:ind w:left="0" w:firstLine="420" w:firstLineChars="200"/>
        <w:rPr>
          <w:szCs w:val="21"/>
        </w:rPr>
      </w:pPr>
    </w:p>
    <w:p>
      <w:pPr>
        <w:pStyle w:val="84"/>
        <w:spacing w:beforeLines="0" w:afterLines="0" w:line="460" w:lineRule="exact"/>
        <w:ind w:left="0" w:firstLine="420" w:firstLineChars="200"/>
        <w:rPr>
          <w:szCs w:val="21"/>
        </w:rPr>
      </w:pPr>
      <w:r>
        <w:rPr>
          <w:rFonts w:hint="eastAsia"/>
          <w:szCs w:val="21"/>
        </w:rPr>
        <w:t>一、采购人在签订合同时应提供的资料：</w:t>
      </w:r>
    </w:p>
    <w:p>
      <w:pPr>
        <w:pStyle w:val="84"/>
        <w:spacing w:beforeLines="0" w:afterLines="0" w:line="460" w:lineRule="exact"/>
        <w:ind w:left="0" w:firstLine="420" w:firstLineChars="200"/>
        <w:rPr>
          <w:szCs w:val="21"/>
        </w:rPr>
      </w:pPr>
      <w:r>
        <w:rPr>
          <w:rFonts w:hint="eastAsia"/>
          <w:szCs w:val="21"/>
        </w:rPr>
        <w:t>1、该政府采购项目的招标采购文件（以网上发布内容为准）；</w:t>
      </w:r>
    </w:p>
    <w:p>
      <w:pPr>
        <w:pStyle w:val="84"/>
        <w:spacing w:beforeLines="0" w:afterLines="0" w:line="460" w:lineRule="exact"/>
        <w:ind w:left="0" w:firstLine="420" w:firstLineChars="200"/>
        <w:rPr>
          <w:szCs w:val="21"/>
        </w:rPr>
      </w:pPr>
      <w:r>
        <w:rPr>
          <w:rFonts w:hint="eastAsia"/>
          <w:szCs w:val="21"/>
        </w:rPr>
        <w:t>2、该政府采购项目招标文件的澄清和修改内容（公告内容）；</w:t>
      </w:r>
    </w:p>
    <w:p>
      <w:pPr>
        <w:pStyle w:val="84"/>
        <w:spacing w:beforeLines="0" w:afterLines="0" w:line="460" w:lineRule="exact"/>
        <w:ind w:left="0" w:firstLine="420" w:firstLineChars="200"/>
        <w:rPr>
          <w:szCs w:val="21"/>
        </w:rPr>
      </w:pPr>
      <w:r>
        <w:rPr>
          <w:rFonts w:hint="eastAsia"/>
          <w:szCs w:val="21"/>
        </w:rPr>
        <w:t>3、该政府采购项目评审报告；</w:t>
      </w:r>
    </w:p>
    <w:p>
      <w:pPr>
        <w:pStyle w:val="84"/>
        <w:spacing w:beforeLines="0" w:afterLines="0" w:line="460" w:lineRule="exact"/>
        <w:ind w:left="0" w:firstLine="420" w:firstLineChars="200"/>
        <w:rPr>
          <w:szCs w:val="21"/>
        </w:rPr>
      </w:pPr>
      <w:r>
        <w:rPr>
          <w:rFonts w:hint="eastAsia"/>
          <w:szCs w:val="21"/>
        </w:rPr>
        <w:t>4、采购单位法人授权委托书（法人到场并签字的除外）；</w:t>
      </w:r>
    </w:p>
    <w:p>
      <w:pPr>
        <w:pStyle w:val="84"/>
        <w:spacing w:beforeLines="0" w:afterLines="0" w:line="460" w:lineRule="exact"/>
        <w:ind w:left="0" w:firstLine="420" w:firstLineChars="200"/>
        <w:rPr>
          <w:szCs w:val="21"/>
        </w:rPr>
      </w:pPr>
      <w:r>
        <w:rPr>
          <w:rFonts w:hint="eastAsia"/>
          <w:szCs w:val="21"/>
        </w:rPr>
        <w:t>5、采购单位被授权人身份证件（法人到场并签字的除外）；</w:t>
      </w:r>
    </w:p>
    <w:p>
      <w:pPr>
        <w:pStyle w:val="84"/>
        <w:spacing w:beforeLines="0" w:afterLines="0" w:line="460" w:lineRule="exact"/>
        <w:ind w:left="0" w:firstLine="420" w:firstLineChars="200"/>
        <w:rPr>
          <w:szCs w:val="21"/>
        </w:rPr>
      </w:pPr>
      <w:r>
        <w:rPr>
          <w:rFonts w:hint="eastAsia"/>
          <w:szCs w:val="21"/>
        </w:rPr>
        <w:t>6、采购人和中标供应商约定的其它内容（不得超出招标采购文件实质性内容）。</w:t>
      </w:r>
    </w:p>
    <w:p>
      <w:pPr>
        <w:pStyle w:val="84"/>
        <w:spacing w:beforeLines="0" w:afterLines="0" w:line="460" w:lineRule="exact"/>
        <w:ind w:left="0" w:firstLine="420" w:firstLineChars="200"/>
        <w:rPr>
          <w:szCs w:val="21"/>
        </w:rPr>
      </w:pPr>
      <w:r>
        <w:rPr>
          <w:rFonts w:hint="eastAsia"/>
          <w:szCs w:val="21"/>
        </w:rPr>
        <w:t>二、供应商在签订合同时应提供的资料：</w:t>
      </w:r>
    </w:p>
    <w:p>
      <w:pPr>
        <w:pStyle w:val="84"/>
        <w:spacing w:beforeLines="0" w:afterLines="0" w:line="460" w:lineRule="exact"/>
        <w:ind w:left="0" w:firstLine="420" w:firstLineChars="200"/>
        <w:rPr>
          <w:szCs w:val="21"/>
        </w:rPr>
      </w:pPr>
      <w:r>
        <w:rPr>
          <w:rFonts w:hint="eastAsia"/>
          <w:szCs w:val="21"/>
        </w:rPr>
        <w:t>1、该政府采购项目的投标文件（纸质或DPF格式的电子投标文件）；</w:t>
      </w:r>
    </w:p>
    <w:p>
      <w:pPr>
        <w:pStyle w:val="84"/>
        <w:spacing w:beforeLines="0" w:afterLines="0" w:line="460" w:lineRule="exact"/>
        <w:ind w:left="0" w:firstLine="420" w:firstLineChars="200"/>
        <w:rPr>
          <w:szCs w:val="21"/>
        </w:rPr>
      </w:pPr>
      <w:r>
        <w:rPr>
          <w:rFonts w:hint="eastAsia"/>
          <w:szCs w:val="21"/>
        </w:rPr>
        <w:t>2、针对该项目评审时评审委员会提出的质询答复（纸质并签章）；</w:t>
      </w:r>
    </w:p>
    <w:p>
      <w:pPr>
        <w:pStyle w:val="84"/>
        <w:spacing w:beforeLines="0" w:afterLines="0" w:line="460" w:lineRule="exact"/>
        <w:ind w:left="0" w:firstLine="420" w:firstLineChars="200"/>
        <w:rPr>
          <w:szCs w:val="21"/>
        </w:rPr>
      </w:pPr>
      <w:r>
        <w:rPr>
          <w:rFonts w:hint="eastAsia"/>
          <w:szCs w:val="21"/>
        </w:rPr>
        <w:t>3、该政府采购项目中标通知书；</w:t>
      </w:r>
    </w:p>
    <w:p>
      <w:pPr>
        <w:pStyle w:val="84"/>
        <w:spacing w:beforeLines="0" w:afterLines="0" w:line="460" w:lineRule="exact"/>
        <w:ind w:left="0" w:firstLine="420" w:firstLineChars="200"/>
        <w:rPr>
          <w:szCs w:val="21"/>
        </w:rPr>
      </w:pPr>
      <w:r>
        <w:rPr>
          <w:rFonts w:hint="eastAsia"/>
          <w:szCs w:val="21"/>
        </w:rPr>
        <w:t>4、供应商法人授权委托书（法人到场并签字的除外）；</w:t>
      </w:r>
    </w:p>
    <w:p>
      <w:pPr>
        <w:pStyle w:val="84"/>
        <w:spacing w:beforeLines="0" w:afterLines="0" w:line="460" w:lineRule="exact"/>
        <w:ind w:left="0" w:firstLine="420" w:firstLineChars="200"/>
        <w:rPr>
          <w:szCs w:val="21"/>
        </w:rPr>
      </w:pPr>
      <w:r>
        <w:rPr>
          <w:rFonts w:hint="eastAsia"/>
          <w:szCs w:val="21"/>
        </w:rPr>
        <w:t>5、供应商被授权人身份证件（法人到场并签字的除外）；</w:t>
      </w:r>
    </w:p>
    <w:p>
      <w:pPr>
        <w:pStyle w:val="84"/>
        <w:spacing w:beforeLines="0" w:afterLines="0" w:line="460" w:lineRule="exact"/>
        <w:ind w:left="0" w:firstLine="420" w:firstLineChars="200"/>
        <w:rPr>
          <w:szCs w:val="21"/>
        </w:rPr>
      </w:pPr>
      <w:r>
        <w:rPr>
          <w:rFonts w:hint="eastAsia"/>
          <w:szCs w:val="21"/>
        </w:rPr>
        <w:t>6、供应商和采购人约定的其它内容（不得超出招标采购文件实质性内容）。</w:t>
      </w:r>
    </w:p>
    <w:p>
      <w:pPr>
        <w:pStyle w:val="84"/>
        <w:spacing w:beforeLines="0" w:afterLines="0" w:line="460" w:lineRule="exact"/>
        <w:ind w:left="0" w:firstLine="420" w:firstLineChars="200"/>
        <w:rPr>
          <w:sz w:val="30"/>
          <w:szCs w:val="30"/>
        </w:rPr>
      </w:pPr>
      <w:r>
        <w:rPr>
          <w:rFonts w:hint="eastAsia"/>
          <w:szCs w:val="21"/>
        </w:rPr>
        <w:t>三、本合同签订后二个工作日内有采购人在“周口市政府采购网”上进行合同公示。</w:t>
      </w:r>
    </w:p>
    <w:p>
      <w:pPr>
        <w:pStyle w:val="84"/>
        <w:spacing w:beforeLines="0" w:afterLines="0" w:line="460" w:lineRule="exact"/>
        <w:ind w:left="0" w:firstLine="640" w:firstLineChars="200"/>
        <w:jc w:val="center"/>
        <w:rPr>
          <w:rFonts w:ascii="方正小标宋简体" w:eastAsia="方正小标宋简体"/>
          <w:bCs/>
          <w:sz w:val="32"/>
          <w:szCs w:val="32"/>
        </w:rPr>
      </w:pPr>
    </w:p>
    <w:p>
      <w:pPr>
        <w:pStyle w:val="84"/>
        <w:spacing w:beforeLines="0" w:afterLines="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pPr>
        <w:pStyle w:val="84"/>
        <w:numPr>
          <w:ilvl w:val="0"/>
          <w:numId w:val="4"/>
        </w:numPr>
        <w:spacing w:beforeLines="0" w:afterLines="0" w:line="460" w:lineRule="exact"/>
        <w:ind w:left="0" w:firstLine="420" w:firstLineChars="200"/>
        <w:rPr>
          <w:szCs w:val="27"/>
        </w:rPr>
      </w:pPr>
      <w:r>
        <w:rPr>
          <w:rFonts w:hint="eastAsia" w:ascii="宋体"/>
          <w:szCs w:val="21"/>
        </w:rPr>
        <w:t>供应商不得擅自变更合同标的物内容；</w:t>
      </w:r>
    </w:p>
    <w:p>
      <w:pPr>
        <w:pStyle w:val="84"/>
        <w:spacing w:beforeLines="0" w:afterLines="0" w:line="460" w:lineRule="exact"/>
        <w:ind w:left="0" w:firstLine="420" w:firstLineChars="200"/>
        <w:rPr>
          <w:rFonts w:ascii="宋体"/>
          <w:szCs w:val="21"/>
        </w:rPr>
      </w:pPr>
      <w:r>
        <w:rPr>
          <w:rFonts w:hint="eastAsia" w:ascii="宋体"/>
          <w:szCs w:val="21"/>
        </w:rPr>
        <w:t>2、不得以次充好、高投低配，确因在合同执行中不可抗力因素造成的，应提供相关依据；</w:t>
      </w:r>
    </w:p>
    <w:p>
      <w:pPr>
        <w:pStyle w:val="84"/>
        <w:spacing w:beforeLines="0" w:afterLines="0" w:line="46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pPr>
        <w:pStyle w:val="84"/>
        <w:spacing w:beforeLines="0" w:afterLines="0" w:line="460" w:lineRule="exact"/>
        <w:ind w:left="0" w:firstLine="420" w:firstLineChars="200"/>
        <w:rPr>
          <w:szCs w:val="21"/>
        </w:rPr>
      </w:pPr>
      <w:r>
        <w:rPr>
          <w:rFonts w:hint="eastAsia"/>
          <w:szCs w:val="21"/>
        </w:rPr>
        <w:t>4、在满足验收条件5个工作日内通知采购人组织验收；</w:t>
      </w:r>
    </w:p>
    <w:p>
      <w:pPr>
        <w:pStyle w:val="84"/>
        <w:spacing w:beforeLines="0" w:afterLines="0" w:line="460" w:lineRule="exact"/>
        <w:ind w:left="0" w:firstLine="420" w:firstLineChars="200"/>
        <w:rPr>
          <w:rFonts w:ascii="宋体"/>
          <w:szCs w:val="21"/>
        </w:rPr>
      </w:pPr>
      <w:r>
        <w:rPr>
          <w:rFonts w:hint="eastAsia"/>
          <w:szCs w:val="21"/>
        </w:rPr>
        <w:t>5、</w:t>
      </w:r>
      <w:r>
        <w:rPr>
          <w:rFonts w:hint="eastAsia" w:ascii="宋体"/>
          <w:szCs w:val="21"/>
        </w:rPr>
        <w:t>供应商应提供需验收物品的清单、参数、使用手册、人员培训情况等资料；</w:t>
      </w:r>
    </w:p>
    <w:p>
      <w:pPr>
        <w:pStyle w:val="84"/>
        <w:spacing w:beforeLines="0" w:afterLines="0" w:line="460" w:lineRule="exact"/>
        <w:ind w:left="0" w:firstLine="420" w:firstLineChars="200"/>
        <w:rPr>
          <w:rFonts w:ascii="宋体"/>
          <w:szCs w:val="21"/>
        </w:rPr>
      </w:pPr>
      <w:r>
        <w:rPr>
          <w:rFonts w:hint="eastAsia" w:ascii="宋体"/>
          <w:szCs w:val="21"/>
        </w:rPr>
        <w:t>6、采、供双方约定的验收机构及相关人员组成情况。</w:t>
      </w:r>
    </w:p>
    <w:p>
      <w:pPr>
        <w:pStyle w:val="84"/>
        <w:spacing w:beforeLines="0" w:afterLines="0" w:line="460" w:lineRule="exact"/>
        <w:ind w:left="0" w:firstLine="420" w:firstLineChars="200"/>
        <w:rPr>
          <w:szCs w:val="27"/>
        </w:rPr>
      </w:pPr>
      <w:r>
        <w:rPr>
          <w:rFonts w:hint="eastAsia" w:ascii="宋体"/>
          <w:szCs w:val="21"/>
        </w:rPr>
        <w:t>7、督促采购人在项目验收结束并达到相关要求后一个工作日内，在</w:t>
      </w:r>
      <w:r>
        <w:rPr>
          <w:rFonts w:hint="eastAsia"/>
          <w:szCs w:val="21"/>
        </w:rPr>
        <w:t>“周口市政府采购网”上进行“履约验收”公示。</w:t>
      </w:r>
    </w:p>
    <w:p>
      <w:pPr>
        <w:rPr>
          <w:rFonts w:ascii="方正小标宋简体" w:hAnsi="宋体" w:eastAsia="方正小标宋简体"/>
          <w:sz w:val="24"/>
          <w:szCs w:val="36"/>
        </w:rPr>
      </w:pPr>
      <w:bookmarkStart w:id="10" w:name="_Toc220232392"/>
      <w:r>
        <w:rPr>
          <w:rFonts w:hint="eastAsia" w:ascii="方正小标宋简体" w:hAnsi="宋体" w:eastAsia="方正小标宋简体"/>
          <w:sz w:val="24"/>
        </w:rPr>
        <w:t>采购合同</w:t>
      </w:r>
      <w:bookmarkEnd w:id="10"/>
      <w:r>
        <w:rPr>
          <w:rFonts w:hint="eastAsia" w:ascii="方正小标宋简体" w:hAnsi="宋体" w:eastAsia="方正小标宋简体"/>
          <w:sz w:val="24"/>
        </w:rPr>
        <w:t>内容</w:t>
      </w:r>
    </w:p>
    <w:p>
      <w:pPr>
        <w:spacing w:line="520" w:lineRule="exact"/>
        <w:ind w:firstLine="420" w:firstLineChars="200"/>
        <w:rPr>
          <w:szCs w:val="27"/>
        </w:rPr>
      </w:pPr>
    </w:p>
    <w:p>
      <w:pPr>
        <w:spacing w:line="360" w:lineRule="auto"/>
        <w:ind w:firstLine="420" w:firstLineChars="200"/>
        <w:rPr>
          <w:szCs w:val="27"/>
          <w:u w:val="single"/>
        </w:rPr>
      </w:pPr>
      <w:r>
        <w:rPr>
          <w:rFonts w:hint="eastAsia"/>
          <w:szCs w:val="27"/>
        </w:rPr>
        <w:t>采购人</w:t>
      </w:r>
      <w:r>
        <w:rPr>
          <w:szCs w:val="27"/>
        </w:rPr>
        <w:t>（甲方）：</w:t>
      </w:r>
      <w:r>
        <w:rPr>
          <w:rFonts w:hint="eastAsia"/>
          <w:szCs w:val="27"/>
        </w:rPr>
        <w:t xml:space="preserve"> </w:t>
      </w:r>
    </w:p>
    <w:p>
      <w:pPr>
        <w:spacing w:line="360" w:lineRule="auto"/>
        <w:ind w:firstLine="420" w:firstLineChars="200"/>
        <w:rPr>
          <w:szCs w:val="27"/>
        </w:rPr>
      </w:pPr>
      <w:r>
        <w:rPr>
          <w:rFonts w:hint="eastAsia"/>
          <w:szCs w:val="27"/>
        </w:rPr>
        <w:t>供应商</w:t>
      </w:r>
      <w:r>
        <w:rPr>
          <w:szCs w:val="27"/>
        </w:rPr>
        <w:t>（乙方）</w:t>
      </w:r>
      <w:r>
        <w:rPr>
          <w:rFonts w:hint="eastAsia"/>
          <w:szCs w:val="27"/>
        </w:rPr>
        <w:t>：</w:t>
      </w:r>
    </w:p>
    <w:p>
      <w:pPr>
        <w:spacing w:line="360" w:lineRule="auto"/>
        <w:ind w:firstLine="420" w:firstLineChars="200"/>
        <w:rPr>
          <w:szCs w:val="27"/>
          <w:u w:val="single"/>
        </w:rPr>
      </w:pPr>
      <w:r>
        <w:rPr>
          <w:rFonts w:hint="eastAsia"/>
          <w:szCs w:val="27"/>
        </w:rPr>
        <w:t>签订地点：</w:t>
      </w:r>
    </w:p>
    <w:p>
      <w:pPr>
        <w:spacing w:line="360" w:lineRule="auto"/>
        <w:ind w:firstLine="420" w:firstLineChars="200"/>
        <w:rPr>
          <w:szCs w:val="27"/>
          <w:u w:val="single"/>
        </w:rPr>
      </w:pPr>
      <w:r>
        <w:rPr>
          <w:rFonts w:hint="eastAsia"/>
          <w:szCs w:val="27"/>
        </w:rPr>
        <w:t>项目名称：</w:t>
      </w:r>
    </w:p>
    <w:p>
      <w:pPr>
        <w:spacing w:line="360" w:lineRule="auto"/>
        <w:ind w:firstLine="420" w:firstLineChars="200"/>
        <w:rPr>
          <w:szCs w:val="27"/>
          <w:u w:val="single"/>
        </w:rPr>
      </w:pPr>
      <w:r>
        <w:rPr>
          <w:rFonts w:hint="eastAsia"/>
          <w:szCs w:val="27"/>
        </w:rPr>
        <w:t>项目编号：</w:t>
      </w:r>
    </w:p>
    <w:p>
      <w:pPr>
        <w:spacing w:line="360" w:lineRule="auto"/>
        <w:ind w:firstLine="420" w:firstLineChars="200"/>
      </w:pPr>
      <w:r>
        <w:rPr>
          <w:rFonts w:hint="eastAsia"/>
          <w:szCs w:val="27"/>
        </w:rPr>
        <w:t>财政委托号：</w:t>
      </w:r>
      <w:r>
        <w:rPr>
          <w:rFonts w:hint="eastAsia"/>
          <w:szCs w:val="27"/>
          <w:u w:val="single"/>
        </w:rPr>
        <w:t xml:space="preserve">      </w:t>
      </w:r>
      <w:r>
        <w:rPr>
          <w:rFonts w:hint="eastAsia"/>
          <w:szCs w:val="27"/>
        </w:rPr>
        <w:t>(财政资金项目必须填写)</w:t>
      </w:r>
    </w:p>
    <w:p>
      <w:pPr>
        <w:spacing w:line="360" w:lineRule="auto"/>
        <w:ind w:firstLine="420" w:firstLineChars="200"/>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w:t>
      </w:r>
      <w:r>
        <w:rPr>
          <w:szCs w:val="27"/>
        </w:rPr>
        <w:t>法》</w:t>
      </w:r>
      <w:r>
        <w:rPr>
          <w:rFonts w:hint="eastAsia"/>
          <w:szCs w:val="27"/>
        </w:rPr>
        <w:t>、</w:t>
      </w:r>
      <w:r>
        <w:rPr>
          <w:szCs w:val="27"/>
        </w:rPr>
        <w:t>《中华人民共和国</w:t>
      </w:r>
      <w:r>
        <w:rPr>
          <w:rFonts w:hint="eastAsia"/>
          <w:szCs w:val="27"/>
        </w:rPr>
        <w:t>民法典</w:t>
      </w:r>
      <w:r>
        <w:rPr>
          <w:szCs w:val="27"/>
        </w:rPr>
        <w:t>》之规定，经甲乙双方充分协商，特订立</w:t>
      </w:r>
      <w:r>
        <w:rPr>
          <w:rFonts w:hint="eastAsia"/>
          <w:szCs w:val="27"/>
        </w:rPr>
        <w:t>本</w:t>
      </w:r>
      <w:r>
        <w:rPr>
          <w:szCs w:val="27"/>
        </w:rPr>
        <w:t>合同，以便共同遵守。</w:t>
      </w:r>
    </w:p>
    <w:p>
      <w:pPr>
        <w:spacing w:line="360" w:lineRule="auto"/>
        <w:ind w:firstLine="422" w:firstLineChars="200"/>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pPr>
            <w:r>
              <w:rPr>
                <w:rFonts w:hint="eastAsia"/>
              </w:rPr>
              <w:t>产品名称</w:t>
            </w:r>
          </w:p>
        </w:tc>
        <w:tc>
          <w:tcPr>
            <w:tcW w:w="1623" w:type="dxa"/>
          </w:tcPr>
          <w:p>
            <w:pPr>
              <w:spacing w:line="360" w:lineRule="auto"/>
              <w:ind w:firstLine="420" w:firstLineChars="200"/>
            </w:pPr>
            <w:r>
              <w:rPr>
                <w:rFonts w:hint="eastAsia"/>
              </w:rPr>
              <w:t>规格型号</w:t>
            </w:r>
          </w:p>
        </w:tc>
        <w:tc>
          <w:tcPr>
            <w:tcW w:w="902" w:type="dxa"/>
          </w:tcPr>
          <w:p>
            <w:pPr>
              <w:spacing w:line="360" w:lineRule="auto"/>
              <w:ind w:firstLine="420" w:firstLineChars="200"/>
            </w:pPr>
            <w:r>
              <w:rPr>
                <w:rFonts w:hint="eastAsia"/>
              </w:rPr>
              <w:t>单位</w:t>
            </w:r>
          </w:p>
        </w:tc>
        <w:tc>
          <w:tcPr>
            <w:tcW w:w="902" w:type="dxa"/>
          </w:tcPr>
          <w:p>
            <w:pPr>
              <w:spacing w:line="360" w:lineRule="auto"/>
              <w:ind w:firstLine="420" w:firstLineChars="200"/>
            </w:pPr>
            <w:r>
              <w:rPr>
                <w:rFonts w:hint="eastAsia"/>
              </w:rPr>
              <w:t>数量</w:t>
            </w:r>
          </w:p>
        </w:tc>
        <w:tc>
          <w:tcPr>
            <w:tcW w:w="1071" w:type="dxa"/>
          </w:tcPr>
          <w:p>
            <w:pPr>
              <w:spacing w:line="360" w:lineRule="auto"/>
              <w:ind w:firstLine="420" w:firstLineChars="200"/>
            </w:pPr>
            <w:r>
              <w:rPr>
                <w:rFonts w:hint="eastAsia"/>
              </w:rPr>
              <w:t>单价</w:t>
            </w:r>
          </w:p>
        </w:tc>
        <w:tc>
          <w:tcPr>
            <w:tcW w:w="1250" w:type="dxa"/>
          </w:tcPr>
          <w:p>
            <w:pPr>
              <w:spacing w:line="360" w:lineRule="auto"/>
              <w:ind w:firstLine="420" w:firstLineChars="200"/>
            </w:pPr>
            <w:r>
              <w:rPr>
                <w:rFonts w:hint="eastAsia"/>
              </w:rPr>
              <w:t>小计</w:t>
            </w:r>
          </w:p>
        </w:tc>
        <w:tc>
          <w:tcPr>
            <w:tcW w:w="1106" w:type="dxa"/>
          </w:tcPr>
          <w:p>
            <w:pPr>
              <w:spacing w:line="360" w:lineRule="auto"/>
              <w:ind w:firstLine="420" w:firstLineChars="200"/>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pPr>
          </w:p>
        </w:tc>
        <w:tc>
          <w:tcPr>
            <w:tcW w:w="1623" w:type="dxa"/>
          </w:tcPr>
          <w:p>
            <w:pPr>
              <w:spacing w:line="360" w:lineRule="auto"/>
              <w:ind w:firstLine="420" w:firstLineChars="200"/>
            </w:pPr>
          </w:p>
        </w:tc>
        <w:tc>
          <w:tcPr>
            <w:tcW w:w="902" w:type="dxa"/>
          </w:tcPr>
          <w:p>
            <w:pPr>
              <w:spacing w:line="360" w:lineRule="auto"/>
              <w:ind w:firstLine="420" w:firstLineChars="200"/>
            </w:pPr>
          </w:p>
        </w:tc>
        <w:tc>
          <w:tcPr>
            <w:tcW w:w="902" w:type="dxa"/>
          </w:tcPr>
          <w:p>
            <w:pPr>
              <w:spacing w:line="360" w:lineRule="auto"/>
              <w:ind w:firstLine="420" w:firstLineChars="200"/>
            </w:pPr>
          </w:p>
        </w:tc>
        <w:tc>
          <w:tcPr>
            <w:tcW w:w="1071" w:type="dxa"/>
          </w:tcPr>
          <w:p>
            <w:pPr>
              <w:spacing w:line="360" w:lineRule="auto"/>
              <w:ind w:firstLine="420" w:firstLineChars="200"/>
            </w:pPr>
          </w:p>
        </w:tc>
        <w:tc>
          <w:tcPr>
            <w:tcW w:w="1250" w:type="dxa"/>
          </w:tcPr>
          <w:p>
            <w:pPr>
              <w:spacing w:line="360" w:lineRule="auto"/>
              <w:ind w:firstLine="420" w:firstLineChars="200"/>
            </w:pPr>
          </w:p>
        </w:tc>
        <w:tc>
          <w:tcPr>
            <w:tcW w:w="1106" w:type="dxa"/>
          </w:tcPr>
          <w:p>
            <w:pPr>
              <w:spacing w:line="360" w:lineRule="auto"/>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pPr>
          </w:p>
        </w:tc>
        <w:tc>
          <w:tcPr>
            <w:tcW w:w="1623" w:type="dxa"/>
          </w:tcPr>
          <w:p>
            <w:pPr>
              <w:spacing w:line="360" w:lineRule="auto"/>
              <w:ind w:firstLine="420" w:firstLineChars="200"/>
            </w:pPr>
          </w:p>
        </w:tc>
        <w:tc>
          <w:tcPr>
            <w:tcW w:w="902" w:type="dxa"/>
          </w:tcPr>
          <w:p>
            <w:pPr>
              <w:spacing w:line="360" w:lineRule="auto"/>
              <w:ind w:firstLine="420" w:firstLineChars="200"/>
            </w:pPr>
          </w:p>
        </w:tc>
        <w:tc>
          <w:tcPr>
            <w:tcW w:w="902" w:type="dxa"/>
          </w:tcPr>
          <w:p>
            <w:pPr>
              <w:spacing w:line="360" w:lineRule="auto"/>
              <w:ind w:firstLine="420" w:firstLineChars="200"/>
            </w:pPr>
          </w:p>
        </w:tc>
        <w:tc>
          <w:tcPr>
            <w:tcW w:w="1071" w:type="dxa"/>
          </w:tcPr>
          <w:p>
            <w:pPr>
              <w:spacing w:line="360" w:lineRule="auto"/>
              <w:ind w:firstLine="420" w:firstLineChars="200"/>
            </w:pPr>
          </w:p>
        </w:tc>
        <w:tc>
          <w:tcPr>
            <w:tcW w:w="1250" w:type="dxa"/>
          </w:tcPr>
          <w:p>
            <w:pPr>
              <w:spacing w:line="360" w:lineRule="auto"/>
              <w:ind w:firstLine="420" w:firstLineChars="200"/>
            </w:pPr>
          </w:p>
        </w:tc>
        <w:tc>
          <w:tcPr>
            <w:tcW w:w="1106" w:type="dxa"/>
          </w:tcPr>
          <w:p>
            <w:pPr>
              <w:spacing w:line="360" w:lineRule="auto"/>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pPr>
          </w:p>
        </w:tc>
        <w:tc>
          <w:tcPr>
            <w:tcW w:w="1623" w:type="dxa"/>
          </w:tcPr>
          <w:p>
            <w:pPr>
              <w:spacing w:line="360" w:lineRule="auto"/>
              <w:ind w:firstLine="420" w:firstLineChars="200"/>
            </w:pPr>
          </w:p>
        </w:tc>
        <w:tc>
          <w:tcPr>
            <w:tcW w:w="902" w:type="dxa"/>
          </w:tcPr>
          <w:p>
            <w:pPr>
              <w:spacing w:line="360" w:lineRule="auto"/>
              <w:ind w:firstLine="420" w:firstLineChars="200"/>
            </w:pPr>
          </w:p>
        </w:tc>
        <w:tc>
          <w:tcPr>
            <w:tcW w:w="902" w:type="dxa"/>
          </w:tcPr>
          <w:p>
            <w:pPr>
              <w:spacing w:line="360" w:lineRule="auto"/>
              <w:ind w:firstLine="420" w:firstLineChars="200"/>
            </w:pPr>
          </w:p>
        </w:tc>
        <w:tc>
          <w:tcPr>
            <w:tcW w:w="1071" w:type="dxa"/>
          </w:tcPr>
          <w:p>
            <w:pPr>
              <w:spacing w:line="360" w:lineRule="auto"/>
              <w:ind w:firstLine="420" w:firstLineChars="200"/>
            </w:pPr>
          </w:p>
        </w:tc>
        <w:tc>
          <w:tcPr>
            <w:tcW w:w="1250" w:type="dxa"/>
          </w:tcPr>
          <w:p>
            <w:pPr>
              <w:spacing w:line="360" w:lineRule="auto"/>
              <w:ind w:firstLine="420" w:firstLineChars="200"/>
            </w:pPr>
          </w:p>
        </w:tc>
        <w:tc>
          <w:tcPr>
            <w:tcW w:w="1106" w:type="dxa"/>
          </w:tcPr>
          <w:p>
            <w:pPr>
              <w:spacing w:line="360" w:lineRule="auto"/>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pPr>
            <w:r>
              <w:rPr>
                <w:rFonts w:hint="eastAsia"/>
              </w:rPr>
              <w:t>合同总价款（大小写）：</w:t>
            </w:r>
          </w:p>
          <w:p>
            <w:pPr>
              <w:spacing w:line="360" w:lineRule="auto"/>
              <w:ind w:firstLine="420" w:firstLineChars="200"/>
            </w:pPr>
            <w:r>
              <w:rPr>
                <w:rFonts w:hint="eastAsia"/>
                <w:szCs w:val="28"/>
              </w:rPr>
              <w:t>备注：上述产品报价含产品生产、运输&lt;送达至甲方指定地点并下货&gt;、安装、调试、检验及售后服务、税金、劳保基金、人员培训等费用。</w:t>
            </w:r>
          </w:p>
        </w:tc>
      </w:tr>
    </w:tbl>
    <w:p>
      <w:pPr>
        <w:spacing w:line="360" w:lineRule="auto"/>
        <w:ind w:firstLine="422" w:firstLineChars="200"/>
      </w:pPr>
      <w:r>
        <w:rPr>
          <w:rFonts w:hint="eastAsia"/>
          <w:b/>
          <w:bCs/>
          <w:szCs w:val="27"/>
        </w:rPr>
        <w:t xml:space="preserve">第二条  </w:t>
      </w:r>
      <w:r>
        <w:rPr>
          <w:szCs w:val="27"/>
        </w:rPr>
        <w:t>产品的技术标准（包括质量要求），按下列第（ ）项执行：</w:t>
      </w:r>
    </w:p>
    <w:p>
      <w:pPr>
        <w:spacing w:line="360" w:lineRule="auto"/>
        <w:ind w:firstLine="420" w:firstLineChars="200"/>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pPr>
        <w:spacing w:line="360" w:lineRule="auto"/>
        <w:ind w:firstLine="420" w:firstLineChars="200"/>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pPr>
        <w:spacing w:line="360" w:lineRule="auto"/>
        <w:ind w:firstLine="420" w:firstLineChars="200"/>
      </w:pPr>
      <w:r>
        <w:rPr>
          <w:rFonts w:hint="eastAsia"/>
        </w:rPr>
        <w:t>进口产品的质量标准为。</w:t>
      </w:r>
    </w:p>
    <w:p>
      <w:pPr>
        <w:spacing w:line="360" w:lineRule="auto"/>
        <w:ind w:firstLine="420" w:firstLineChars="200"/>
      </w:pPr>
      <w:r>
        <w:rPr>
          <w:rFonts w:hint="eastAsia"/>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pStyle w:val="17"/>
        <w:spacing w:line="360" w:lineRule="auto"/>
        <w:ind w:firstLine="482" w:firstLineChars="200"/>
        <w:rPr>
          <w:rFonts w:ascii="宋体" w:hAnsi="宋体"/>
          <w:sz w:val="24"/>
        </w:rPr>
      </w:pPr>
      <w:r>
        <w:rPr>
          <w:rFonts w:hint="eastAsia" w:ascii="宋体" w:hAnsi="宋体"/>
          <w:b/>
          <w:bCs/>
          <w:sz w:val="24"/>
        </w:rPr>
        <w:t>第</w:t>
      </w:r>
      <w:r>
        <w:rPr>
          <w:rFonts w:ascii="宋体" w:hAnsi="宋体"/>
          <w:b/>
          <w:bCs/>
          <w:sz w:val="24"/>
        </w:rPr>
        <w:t>三</w:t>
      </w:r>
      <w:r>
        <w:rPr>
          <w:rFonts w:hint="eastAsia" w:ascii="宋体" w:hAnsi="宋体"/>
          <w:b/>
          <w:bCs/>
          <w:sz w:val="24"/>
        </w:rPr>
        <w:t>条</w:t>
      </w:r>
      <w:r>
        <w:rPr>
          <w:rFonts w:ascii="宋体" w:hAnsi="宋体"/>
          <w:sz w:val="24"/>
        </w:rPr>
        <w:t>产品的包装标准和包装物的供应与回收</w:t>
      </w:r>
      <w:r>
        <w:rPr>
          <w:rFonts w:ascii="宋体" w:hAnsi="宋体"/>
          <w:sz w:val="24"/>
          <w:u w:val="single"/>
        </w:rPr>
        <w:t>       </w:t>
      </w:r>
      <w:r>
        <w:rPr>
          <w:rFonts w:hint="eastAsia" w:ascii="宋体" w:hAnsi="宋体"/>
          <w:sz w:val="24"/>
          <w:u w:val="single"/>
        </w:rPr>
        <w:t xml:space="preserve">          </w:t>
      </w:r>
      <w:r>
        <w:rPr>
          <w:rFonts w:hint="eastAsia" w:ascii="宋体" w:hAnsi="宋体"/>
          <w:sz w:val="24"/>
        </w:rPr>
        <w:t>。</w:t>
      </w:r>
    </w:p>
    <w:p>
      <w:pPr>
        <w:spacing w:line="360" w:lineRule="auto"/>
        <w:ind w:firstLine="420" w:firstLineChars="200"/>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pPr>
        <w:spacing w:line="360" w:lineRule="auto"/>
        <w:ind w:firstLine="420" w:firstLineChars="200"/>
      </w:pPr>
      <w:r>
        <w:rPr>
          <w:rFonts w:hint="eastAsia"/>
          <w:szCs w:val="27"/>
        </w:rPr>
        <w:t>【注：合同中约定的包装标准应与乙方在投标文件中承诺的一致，且投标文件应作为合同附件与合同具有同等法律效力。】</w:t>
      </w:r>
    </w:p>
    <w:p>
      <w:pPr>
        <w:spacing w:line="360" w:lineRule="auto"/>
        <w:ind w:firstLine="422" w:firstLineChars="200"/>
        <w:rPr>
          <w:szCs w:val="27"/>
        </w:rPr>
      </w:pPr>
      <w:r>
        <w:rPr>
          <w:rFonts w:hint="eastAsia"/>
          <w:b/>
          <w:bCs/>
          <w:szCs w:val="27"/>
        </w:rPr>
        <w:t xml:space="preserve">第四条  </w:t>
      </w:r>
      <w:r>
        <w:rPr>
          <w:szCs w:val="27"/>
        </w:rPr>
        <w:t>产品的交货方法、到货地点</w:t>
      </w:r>
      <w:r>
        <w:rPr>
          <w:rFonts w:hint="eastAsia"/>
          <w:szCs w:val="27"/>
        </w:rPr>
        <w:t>和交货期限</w:t>
      </w:r>
    </w:p>
    <w:p>
      <w:pPr>
        <w:spacing w:line="360" w:lineRule="auto"/>
        <w:ind w:firstLine="420" w:firstLineChars="200"/>
      </w:pPr>
      <w:r>
        <w:rPr>
          <w:rFonts w:hint="eastAsia"/>
          <w:szCs w:val="27"/>
        </w:rPr>
        <w:t>1.</w:t>
      </w:r>
      <w:r>
        <w:rPr>
          <w:szCs w:val="27"/>
        </w:rPr>
        <w:t>交货方法，按下列第（ ）项执行：</w:t>
      </w:r>
    </w:p>
    <w:p>
      <w:pPr>
        <w:spacing w:line="360" w:lineRule="auto"/>
        <w:ind w:firstLine="420" w:firstLineChars="200"/>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pPr>
        <w:spacing w:line="360" w:lineRule="auto"/>
        <w:ind w:firstLine="420" w:firstLineChars="200"/>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pPr>
        <w:spacing w:line="360" w:lineRule="auto"/>
        <w:ind w:firstLine="420" w:firstLineChars="200"/>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pPr>
        <w:spacing w:line="360" w:lineRule="auto"/>
        <w:ind w:firstLine="422" w:firstLineChars="200"/>
        <w:rPr>
          <w:szCs w:val="27"/>
        </w:rPr>
      </w:pPr>
      <w:r>
        <w:rPr>
          <w:rFonts w:hint="eastAsia"/>
          <w:b/>
          <w:bCs/>
          <w:szCs w:val="27"/>
        </w:rPr>
        <w:t>第五条</w:t>
      </w:r>
      <w:r>
        <w:rPr>
          <w:rFonts w:hint="eastAsia"/>
          <w:szCs w:val="27"/>
        </w:rPr>
        <w:t xml:space="preserve">  合同总价款</w:t>
      </w:r>
    </w:p>
    <w:p>
      <w:pPr>
        <w:spacing w:line="360" w:lineRule="auto"/>
        <w:ind w:firstLine="420" w:firstLineChars="200"/>
        <w:rPr>
          <w:szCs w:val="27"/>
          <w:u w:val="single"/>
        </w:rPr>
      </w:pPr>
      <w:r>
        <w:rPr>
          <w:rFonts w:hint="eastAsia"/>
          <w:szCs w:val="27"/>
        </w:rPr>
        <w:t>合同总价款（大小写）：</w:t>
      </w:r>
      <w:r>
        <w:rPr>
          <w:rFonts w:hint="eastAsia"/>
          <w:szCs w:val="27"/>
          <w:u w:val="single"/>
        </w:rPr>
        <w:t xml:space="preserve">                        </w:t>
      </w:r>
    </w:p>
    <w:p>
      <w:pPr>
        <w:numPr>
          <w:ilvl w:val="0"/>
          <w:numId w:val="5"/>
        </w:numPr>
        <w:spacing w:line="360" w:lineRule="auto"/>
        <w:ind w:left="0" w:firstLine="420" w:firstLineChars="200"/>
      </w:pPr>
      <w:r>
        <w:rPr>
          <w:rFonts w:hint="eastAsia"/>
        </w:rPr>
        <w:t xml:space="preserve">付款条件                  </w:t>
      </w:r>
    </w:p>
    <w:p>
      <w:pPr>
        <w:spacing w:line="360" w:lineRule="auto"/>
        <w:ind w:firstLine="420" w:firstLineChars="200"/>
      </w:pPr>
      <w:r>
        <w:rPr>
          <w:rFonts w:hint="eastAsia"/>
        </w:rPr>
        <w:t>本合同以人民币付款。</w:t>
      </w:r>
    </w:p>
    <w:p>
      <w:pPr>
        <w:spacing w:line="360" w:lineRule="auto"/>
        <w:ind w:firstLine="420" w:firstLineChars="200"/>
      </w:pPr>
      <w:r>
        <w:rPr>
          <w:rFonts w:hint="eastAsia"/>
        </w:rPr>
        <w:t>该项目是否实行预付款：</w:t>
      </w:r>
    </w:p>
    <w:p>
      <w:pPr>
        <w:spacing w:line="360" w:lineRule="auto"/>
        <w:ind w:firstLine="420" w:firstLineChars="200"/>
      </w:pPr>
      <w:r>
        <w:rPr>
          <w:rFonts w:hint="eastAsia"/>
        </w:rPr>
        <w:t>实行预付款的条件和比例：</w:t>
      </w:r>
    </w:p>
    <w:p>
      <w:pPr>
        <w:spacing w:line="360" w:lineRule="auto"/>
        <w:ind w:firstLine="420" w:firstLineChars="200"/>
      </w:pPr>
      <w:r>
        <w:rPr>
          <w:rFonts w:hint="eastAsia"/>
        </w:rPr>
        <w:t xml:space="preserve">合同款项结算方式和支付比例：   </w:t>
      </w:r>
    </w:p>
    <w:p>
      <w:pPr>
        <w:spacing w:line="360" w:lineRule="auto"/>
        <w:ind w:firstLine="420" w:firstLineChars="200"/>
        <w:rPr>
          <w:u w:val="single"/>
        </w:rPr>
      </w:pPr>
      <w:r>
        <w:rPr>
          <w:rFonts w:hint="eastAsia"/>
        </w:rPr>
        <w:t>(具体付款方式</w:t>
      </w:r>
      <w:r>
        <w:rPr>
          <w:rFonts w:hint="eastAsia"/>
          <w:u w:val="single"/>
        </w:rPr>
        <w:t>按投标人须知前附表以及采、购双方的具体约定</w:t>
      </w:r>
    </w:p>
    <w:p>
      <w:pPr>
        <w:spacing w:line="360" w:lineRule="auto"/>
        <w:rPr>
          <w:szCs w:val="20"/>
        </w:rPr>
      </w:pPr>
      <w:r>
        <w:rPr>
          <w:rFonts w:hint="eastAsia"/>
          <w:szCs w:val="20"/>
        </w:rPr>
        <w:t>供应商在响应本项目时，须单独承</w:t>
      </w:r>
      <w:r>
        <w:rPr>
          <w:rFonts w:hint="eastAsia"/>
          <w:color w:val="FFFFFF"/>
          <w:sz w:val="2"/>
          <w:szCs w:val="2"/>
        </w:rPr>
        <w:t>.</w:t>
      </w:r>
      <w:r>
        <w:rPr>
          <w:rFonts w:hint="eastAsia"/>
          <w:szCs w:val="20"/>
        </w:rPr>
        <w:t>诺：在甲方资金不能及时拨付到位时，乙方不得停止工作。附在响应文件中，否则为不实质招标文件要求。</w:t>
      </w:r>
    </w:p>
    <w:p>
      <w:pPr>
        <w:numPr>
          <w:ilvl w:val="0"/>
          <w:numId w:val="5"/>
        </w:numPr>
        <w:spacing w:line="360" w:lineRule="auto"/>
        <w:ind w:left="0" w:firstLine="420" w:firstLineChars="200"/>
        <w:rPr>
          <w:szCs w:val="27"/>
        </w:rPr>
      </w:pPr>
      <w:r>
        <w:rPr>
          <w:szCs w:val="27"/>
        </w:rPr>
        <w:t>验收方法</w:t>
      </w:r>
    </w:p>
    <w:p>
      <w:pPr>
        <w:spacing w:line="360" w:lineRule="auto"/>
        <w:ind w:firstLine="420" w:firstLineChars="200"/>
        <w:rPr>
          <w:szCs w:val="27"/>
        </w:rPr>
      </w:pPr>
      <w:r>
        <w:rPr>
          <w:rFonts w:hint="eastAsia"/>
          <w:szCs w:val="27"/>
        </w:rPr>
        <w:t>1.乙方安装调试后，在      天内通知甲方组织验收，采购代理机构保留受托参与本项目验收的权利。验收不合格的，乙方应负责重新提供达到本合同约定的质量要求的产品。</w:t>
      </w:r>
    </w:p>
    <w:p>
      <w:pPr>
        <w:spacing w:line="360" w:lineRule="auto"/>
        <w:ind w:firstLine="420" w:firstLineChars="200"/>
        <w:rPr>
          <w:szCs w:val="27"/>
        </w:rPr>
      </w:pPr>
      <w:r>
        <w:rPr>
          <w:rFonts w:hint="eastAsia"/>
          <w:szCs w:val="27"/>
        </w:rPr>
        <w:t>2.甲、乙双方应严格履行合同有关条款，如果验收过程中发现乙方在没有征得采购人同意的情况下擅自变更合同标的物，将拒绝通过验收，由此引起的一切后果及损失由乙方承担。</w:t>
      </w:r>
    </w:p>
    <w:p>
      <w:pPr>
        <w:spacing w:line="360" w:lineRule="auto"/>
        <w:ind w:firstLine="420" w:firstLineChars="200"/>
        <w:rPr>
          <w:szCs w:val="27"/>
        </w:rPr>
      </w:pPr>
      <w:r>
        <w:rPr>
          <w:rFonts w:hint="eastAsia"/>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szCs w:val="27"/>
        </w:rPr>
      </w:pPr>
      <w:r>
        <w:rPr>
          <w:rFonts w:hint="eastAsia"/>
          <w:szCs w:val="27"/>
        </w:rPr>
        <w:t>4、甲方视情况可以邀请参加本项目的其他投标人或者第三方机构参与验收，参与验收的投标人或者第三方机构的意见作为验收书的参考资料一并存档。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szCs w:val="27"/>
        </w:rPr>
      </w:pPr>
      <w:r>
        <w:rPr>
          <w:rFonts w:hint="eastAsia"/>
          <w:szCs w:val="27"/>
        </w:rPr>
        <w:t xml:space="preserve">   涉及安全、消防、环保等其他需要由质检或行业主管部门进行验收的项目，必须邀请相关部门或相关专家参与验收。</w:t>
      </w:r>
    </w:p>
    <w:p>
      <w:pPr>
        <w:spacing w:line="360" w:lineRule="auto"/>
        <w:ind w:firstLine="420" w:firstLineChars="200"/>
        <w:rPr>
          <w:szCs w:val="27"/>
        </w:rPr>
      </w:pPr>
      <w:r>
        <w:rPr>
          <w:rFonts w:hint="eastAsia"/>
          <w:szCs w:val="27"/>
        </w:rPr>
        <w:t>检测、验收费用承担方式：</w:t>
      </w:r>
    </w:p>
    <w:p>
      <w:pPr>
        <w:spacing w:line="360" w:lineRule="auto"/>
        <w:ind w:firstLine="422" w:firstLineChars="200"/>
      </w:pPr>
      <w:r>
        <w:rPr>
          <w:b/>
          <w:bCs/>
          <w:szCs w:val="27"/>
        </w:rPr>
        <w:t>第八条 </w:t>
      </w:r>
      <w:r>
        <w:rPr>
          <w:szCs w:val="27"/>
        </w:rPr>
        <w:t xml:space="preserve"> 对产品提出异议的时间和办法</w:t>
      </w:r>
    </w:p>
    <w:p>
      <w:pPr>
        <w:spacing w:line="360" w:lineRule="auto"/>
        <w:ind w:firstLine="420" w:firstLineChars="200"/>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pPr>
        <w:spacing w:line="360" w:lineRule="auto"/>
        <w:ind w:firstLine="420" w:firstLineChars="200"/>
      </w:pPr>
      <w:r>
        <w:rPr>
          <w:rFonts w:hint="eastAsia"/>
          <w:szCs w:val="27"/>
        </w:rPr>
        <w:t>2.</w:t>
      </w:r>
      <w:r>
        <w:rPr>
          <w:szCs w:val="27"/>
        </w:rPr>
        <w:t>甲方因使用、保管、保养不善等造成产品质量下降的，不得提出异议。</w:t>
      </w:r>
    </w:p>
    <w:p>
      <w:pPr>
        <w:spacing w:line="360" w:lineRule="auto"/>
        <w:ind w:firstLine="420" w:firstLineChars="200"/>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pPr>
        <w:spacing w:line="360" w:lineRule="auto"/>
        <w:ind w:firstLine="422" w:firstLineChars="200"/>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pPr>
        <w:spacing w:line="360" w:lineRule="auto"/>
        <w:ind w:firstLine="420" w:firstLineChars="200"/>
        <w:rPr>
          <w:szCs w:val="27"/>
        </w:rPr>
      </w:pPr>
      <w:r>
        <w:rPr>
          <w:rFonts w:hint="eastAsia"/>
          <w:szCs w:val="27"/>
        </w:rPr>
        <w:t>1.保修</w:t>
      </w:r>
    </w:p>
    <w:p>
      <w:pPr>
        <w:spacing w:line="360" w:lineRule="auto"/>
        <w:ind w:firstLine="420" w:firstLineChars="200"/>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pPr>
        <w:spacing w:line="360" w:lineRule="auto"/>
        <w:ind w:firstLine="420" w:firstLineChars="200"/>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pPr>
        <w:spacing w:line="360" w:lineRule="auto"/>
        <w:ind w:firstLine="420" w:firstLineChars="200"/>
        <w:rPr>
          <w:szCs w:val="27"/>
        </w:rPr>
      </w:pPr>
      <w:r>
        <w:rPr>
          <w:rFonts w:hint="eastAsia"/>
          <w:szCs w:val="27"/>
        </w:rPr>
        <w:t>2.维修</w:t>
      </w:r>
    </w:p>
    <w:p>
      <w:pPr>
        <w:pStyle w:val="17"/>
        <w:spacing w:line="360" w:lineRule="auto"/>
        <w:ind w:firstLine="420" w:firstLineChars="200"/>
        <w:rPr>
          <w:szCs w:val="27"/>
        </w:rPr>
      </w:pPr>
      <w:r>
        <w:rPr>
          <w:rFonts w:hint="eastAsia"/>
          <w:szCs w:val="27"/>
        </w:rPr>
        <w:t>保修期届满后，乙方应对其提供的货物负有维修义务，但所涉及的费用由甲方承担。</w:t>
      </w:r>
    </w:p>
    <w:p>
      <w:pPr>
        <w:spacing w:line="360" w:lineRule="auto"/>
        <w:ind w:firstLine="422" w:firstLineChars="200"/>
      </w:pPr>
      <w:r>
        <w:rPr>
          <w:b/>
          <w:bCs/>
          <w:szCs w:val="27"/>
        </w:rPr>
        <w:t>第</w:t>
      </w:r>
      <w:r>
        <w:rPr>
          <w:rFonts w:hint="eastAsia"/>
          <w:b/>
          <w:bCs/>
          <w:szCs w:val="27"/>
        </w:rPr>
        <w:t>十</w:t>
      </w:r>
      <w:r>
        <w:rPr>
          <w:b/>
          <w:bCs/>
          <w:szCs w:val="27"/>
        </w:rPr>
        <w:t>条</w:t>
      </w:r>
      <w:r>
        <w:rPr>
          <w:szCs w:val="27"/>
        </w:rPr>
        <w:t>  乙方的违约责任</w:t>
      </w:r>
    </w:p>
    <w:p>
      <w:pPr>
        <w:spacing w:line="360" w:lineRule="auto"/>
        <w:ind w:firstLine="420" w:firstLineChars="200"/>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pPr>
        <w:spacing w:line="360" w:lineRule="auto"/>
        <w:ind w:firstLine="420" w:firstLineChars="200"/>
        <w:rPr>
          <w:szCs w:val="27"/>
        </w:rPr>
      </w:pPr>
      <w:r>
        <w:rPr>
          <w:rFonts w:hint="eastAsia"/>
          <w:szCs w:val="27"/>
        </w:rPr>
        <w:t>2.</w:t>
      </w:r>
      <w:r>
        <w:rPr>
          <w:szCs w:val="27"/>
        </w:rPr>
        <w:t>乙方所交产品不符合合同规定的，如果甲方同意利用，应当按质论价；如果甲方不能利用的，应根据产品的具体情况，由乙方负责包换</w:t>
      </w:r>
      <w:r>
        <w:rPr>
          <w:rFonts w:hint="eastAsia"/>
          <w:szCs w:val="27"/>
        </w:rPr>
        <w:t>或</w:t>
      </w:r>
      <w:r>
        <w:rPr>
          <w:szCs w:val="27"/>
        </w:rPr>
        <w:t>退货，并承担调换或退货而支付的实际费用,</w:t>
      </w:r>
      <w:r>
        <w:rPr>
          <w:rFonts w:hint="eastAsia"/>
        </w:rPr>
        <w:t>同时，乙方应按规定，对更换件相应延长质量保</w:t>
      </w:r>
      <w:r>
        <w:rPr>
          <w:rFonts w:hint="eastAsia"/>
          <w:sz w:val="2"/>
          <w:szCs w:val="2"/>
        </w:rPr>
        <w:t xml:space="preserve"> </w:t>
      </w:r>
      <w:r>
        <w:rPr>
          <w:rFonts w:hint="eastAsia"/>
        </w:rPr>
        <w:t>证期，并赔偿甲方相应的损失。</w:t>
      </w:r>
      <w:r>
        <w:rPr>
          <w:szCs w:val="27"/>
        </w:rPr>
        <w:t>乙方不能调换的，按不能交货处理。</w:t>
      </w:r>
      <w:r>
        <w:rPr>
          <w:rFonts w:hint="eastAsia"/>
          <w:szCs w:val="27"/>
        </w:rPr>
        <w:t>供应商在响应文件中需对上述单独做出保</w:t>
      </w:r>
      <w:r>
        <w:rPr>
          <w:rFonts w:hint="eastAsia"/>
          <w:color w:val="FFFFFF" w:themeColor="background1"/>
          <w:sz w:val="2"/>
          <w:szCs w:val="2"/>
        </w:rPr>
        <w:t>.</w:t>
      </w:r>
      <w:r>
        <w:rPr>
          <w:rFonts w:hint="eastAsia"/>
          <w:szCs w:val="27"/>
        </w:rPr>
        <w:t>证，并附到响应文件中；</w:t>
      </w:r>
      <w:r>
        <w:rPr>
          <w:szCs w:val="27"/>
        </w:rPr>
        <w:t xml:space="preserve"> </w:t>
      </w:r>
    </w:p>
    <w:p>
      <w:pPr>
        <w:spacing w:line="360" w:lineRule="auto"/>
        <w:ind w:firstLine="420" w:firstLineChars="200"/>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pPr>
        <w:spacing w:line="360" w:lineRule="auto"/>
        <w:ind w:firstLine="420" w:firstLineChars="200"/>
        <w:rPr>
          <w:szCs w:val="27"/>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r>
        <w:rPr>
          <w:rFonts w:hint="eastAsia"/>
          <w:szCs w:val="27"/>
        </w:rPr>
        <w:t>供应商在响应文件中需对上述单独做出保</w:t>
      </w:r>
      <w:r>
        <w:rPr>
          <w:rFonts w:hint="eastAsia"/>
          <w:color w:val="FFFFFF" w:themeColor="background1"/>
          <w:sz w:val="2"/>
          <w:szCs w:val="2"/>
        </w:rPr>
        <w:t>.</w:t>
      </w:r>
      <w:r>
        <w:rPr>
          <w:rFonts w:hint="eastAsia"/>
          <w:szCs w:val="27"/>
        </w:rPr>
        <w:t>证，并附到响应文件中；</w:t>
      </w:r>
    </w:p>
    <w:p>
      <w:pPr>
        <w:spacing w:line="360" w:lineRule="auto"/>
        <w:ind w:firstLine="420" w:firstLineChars="200"/>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pPr>
        <w:spacing w:line="360" w:lineRule="auto"/>
        <w:ind w:firstLine="420" w:firstLineChars="200"/>
        <w:rPr>
          <w:szCs w:val="27"/>
        </w:rPr>
      </w:pPr>
      <w:r>
        <w:rPr>
          <w:rFonts w:hint="eastAsia"/>
          <w:szCs w:val="27"/>
        </w:rPr>
        <w:t>6.</w:t>
      </w:r>
      <w:r>
        <w:rPr>
          <w:rFonts w:hint="eastAsia"/>
        </w:rPr>
        <w:t xml:space="preserve"> </w:t>
      </w:r>
      <w:r>
        <w:rPr>
          <w:rFonts w:hint="eastAsia"/>
          <w:szCs w:val="27"/>
        </w:rPr>
        <w:t>乙方应在响应文件中书面保证对其所提供的货物承担所有权担保责任，并应保证甲方在中华人民共和国内使用该货物时不侵犯第三人的知识产权。否则乙方应承担由此引起的一切法律责任及费用。</w:t>
      </w:r>
    </w:p>
    <w:p>
      <w:pPr>
        <w:spacing w:line="360" w:lineRule="auto"/>
        <w:ind w:firstLine="420" w:firstLineChars="200"/>
        <w:rPr>
          <w:szCs w:val="27"/>
        </w:rPr>
      </w:pPr>
      <w:r>
        <w:rPr>
          <w:szCs w:val="27"/>
        </w:rPr>
        <w:t>7.</w:t>
      </w:r>
      <w:r>
        <w:rPr>
          <w:rFonts w:hint="eastAsia"/>
          <w:szCs w:val="27"/>
        </w:rPr>
        <w:t>供应商须保证，采购人在中华人民共和国境内使用投标货物、资料、技术、服务或其任何一部分时，享有不受限制的无偿使用权，不会产生因第三方提出侵犯其专利权、商标权或其它知识产权而引起的法律或经济纠纷。</w:t>
      </w:r>
    </w:p>
    <w:p>
      <w:pPr>
        <w:spacing w:line="360" w:lineRule="auto"/>
        <w:ind w:firstLine="420" w:firstLineChars="200"/>
      </w:pPr>
      <w:r>
        <w:rPr>
          <w:szCs w:val="27"/>
        </w:rPr>
        <w:t>8.</w:t>
      </w:r>
      <w:r>
        <w:rPr>
          <w:rFonts w:hint="eastAsia"/>
          <w:szCs w:val="27"/>
        </w:rPr>
        <w:t>任何一方未经对方同意而单方面终止合同的，应向对方赔偿相当于本合同总价款</w:t>
      </w:r>
      <w:r>
        <w:rPr>
          <w:rFonts w:hint="eastAsia"/>
          <w:szCs w:val="27"/>
          <w:u w:val="single"/>
        </w:rPr>
        <w:t xml:space="preserve">      %</w:t>
      </w:r>
      <w:r>
        <w:rPr>
          <w:rFonts w:hint="eastAsia"/>
          <w:szCs w:val="27"/>
        </w:rPr>
        <w:t>违约金。</w:t>
      </w:r>
    </w:p>
    <w:p>
      <w:pPr>
        <w:spacing w:line="360" w:lineRule="auto"/>
        <w:ind w:firstLine="422" w:firstLineChars="200"/>
      </w:pPr>
      <w:r>
        <w:rPr>
          <w:b/>
          <w:bCs/>
          <w:szCs w:val="27"/>
        </w:rPr>
        <w:t>第十</w:t>
      </w:r>
      <w:r>
        <w:rPr>
          <w:rFonts w:hint="eastAsia"/>
          <w:b/>
          <w:bCs/>
          <w:szCs w:val="27"/>
        </w:rPr>
        <w:t>一</w:t>
      </w:r>
      <w:r>
        <w:rPr>
          <w:b/>
          <w:bCs/>
          <w:szCs w:val="27"/>
        </w:rPr>
        <w:t>条</w:t>
      </w:r>
      <w:r>
        <w:rPr>
          <w:szCs w:val="27"/>
        </w:rPr>
        <w:t>  甲方的违约责任</w:t>
      </w:r>
    </w:p>
    <w:p>
      <w:pPr>
        <w:spacing w:line="360" w:lineRule="auto"/>
        <w:ind w:firstLine="420" w:firstLineChars="200"/>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pPr>
        <w:spacing w:line="360" w:lineRule="auto"/>
        <w:ind w:firstLine="420" w:firstLineChars="200"/>
        <w:rPr>
          <w:szCs w:val="27"/>
        </w:rPr>
      </w:pPr>
      <w:r>
        <w:rPr>
          <w:rFonts w:hint="eastAsia"/>
          <w:szCs w:val="27"/>
        </w:rPr>
        <w:t>2.</w:t>
      </w:r>
      <w:r>
        <w:rPr>
          <w:szCs w:val="27"/>
        </w:rPr>
        <w:t>甲方违反合同规定拒绝接货的，应当承担由此造成的损失。</w:t>
      </w:r>
    </w:p>
    <w:p>
      <w:pPr>
        <w:spacing w:line="360" w:lineRule="auto"/>
        <w:ind w:firstLine="420" w:firstLineChars="200"/>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pPr>
        <w:spacing w:line="360" w:lineRule="auto"/>
        <w:ind w:firstLine="422" w:firstLineChars="200"/>
        <w:rPr>
          <w:b/>
        </w:rPr>
      </w:pPr>
      <w:r>
        <w:rPr>
          <w:b/>
          <w:bCs/>
          <w:szCs w:val="27"/>
        </w:rPr>
        <w:t>第十</w:t>
      </w:r>
      <w:r>
        <w:rPr>
          <w:rFonts w:hint="eastAsia"/>
          <w:b/>
          <w:bCs/>
          <w:szCs w:val="27"/>
        </w:rPr>
        <w:t>二</w:t>
      </w:r>
      <w:r>
        <w:rPr>
          <w:b/>
          <w:bCs/>
          <w:szCs w:val="27"/>
        </w:rPr>
        <w:t>条 </w:t>
      </w:r>
      <w:r>
        <w:rPr>
          <w:szCs w:val="27"/>
        </w:rPr>
        <w:t xml:space="preserve"> 不可抗力</w:t>
      </w:r>
    </w:p>
    <w:p>
      <w:pPr>
        <w:spacing w:line="360" w:lineRule="auto"/>
        <w:ind w:firstLine="420" w:firstLineChars="200"/>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pPr>
        <w:spacing w:line="360" w:lineRule="auto"/>
        <w:ind w:firstLine="422" w:firstLineChars="200"/>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pPr>
        <w:spacing w:line="360" w:lineRule="auto"/>
        <w:ind w:firstLine="420" w:firstLineChars="200"/>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pPr>
        <w:spacing w:line="360" w:lineRule="auto"/>
        <w:ind w:firstLine="420" w:firstLineChars="200"/>
      </w:pPr>
      <w:r>
        <w:rPr>
          <w:rFonts w:hint="eastAsia"/>
        </w:rPr>
        <w:t>2</w:t>
      </w:r>
      <w:r>
        <w:rPr>
          <w:rFonts w:hint="eastAsia"/>
          <w:szCs w:val="27"/>
        </w:rPr>
        <w:t>.</w:t>
      </w:r>
      <w:r>
        <w:rPr>
          <w:rFonts w:hint="eastAsia"/>
        </w:rPr>
        <w:t>若确需质量保证金的，质量保证金不得超过合同总价款的5%。</w:t>
      </w:r>
    </w:p>
    <w:p>
      <w:pPr>
        <w:pStyle w:val="65"/>
        <w:spacing w:line="360" w:lineRule="auto"/>
        <w:ind w:firstLine="420" w:firstLineChars="200"/>
        <w:rPr>
          <w:rFonts w:ascii="Times New Roman" w:hAnsi="Times New Roman"/>
          <w:sz w:val="21"/>
          <w:szCs w:val="24"/>
        </w:rPr>
      </w:pPr>
      <w:r>
        <w:rPr>
          <w:rFonts w:hint="eastAsia" w:ascii="Times New Roman" w:hAnsi="Times New Roman"/>
          <w:sz w:val="21"/>
          <w:szCs w:val="24"/>
        </w:rPr>
        <w:t>3.如乙方未能履行其合同规定的任何义务，甲方有权从履约保证金中取得补偿。</w:t>
      </w:r>
    </w:p>
    <w:p>
      <w:pPr>
        <w:spacing w:line="360" w:lineRule="auto"/>
        <w:ind w:firstLine="422" w:firstLineChars="200"/>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pPr>
        <w:spacing w:line="360" w:lineRule="auto"/>
        <w:ind w:firstLine="420" w:firstLineChars="200"/>
      </w:pPr>
      <w:r>
        <w:rPr>
          <w:rFonts w:hint="eastAsia"/>
        </w:rPr>
        <w:t>1</w:t>
      </w:r>
      <w:r>
        <w:rPr>
          <w:rFonts w:hint="eastAsia"/>
          <w:szCs w:val="27"/>
        </w:rPr>
        <w:t>.</w:t>
      </w:r>
      <w:r>
        <w:rPr>
          <w:rFonts w:hint="eastAsia"/>
        </w:rPr>
        <w:t>除甲方事先书面同意外，乙方不得部分转让或全部转让其应履行的合同义务。</w:t>
      </w:r>
    </w:p>
    <w:p>
      <w:pPr>
        <w:spacing w:line="360" w:lineRule="auto"/>
        <w:ind w:firstLine="420" w:firstLineChars="200"/>
      </w:pPr>
      <w:r>
        <w:rPr>
          <w:rFonts w:hint="eastAsia"/>
        </w:rPr>
        <w:t>2.合同未约定或者未经采购人同意，供应商需保证不得向他人转让中标项目，也不得将中标项目肢解后分别向他人转让。</w:t>
      </w:r>
    </w:p>
    <w:p>
      <w:pPr>
        <w:spacing w:line="360" w:lineRule="auto"/>
        <w:ind w:firstLine="420" w:firstLineChars="200"/>
      </w:pPr>
      <w:r>
        <w:t>3</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0" w:firstLineChars="200"/>
      </w:pPr>
      <w:r>
        <w:t>4</w:t>
      </w:r>
      <w:r>
        <w:rPr>
          <w:rFonts w:hint="eastAsia"/>
        </w:rPr>
        <w:t>. 供应商需在响应文件中出具保证书，保证本项目不挂靠、不转包、不违法分包，一旦发现挂靠、转包、违法分包等情形，甲方有权解除合同，且供应商承诺自愿接受甲方的经济处罚及其他处罚。</w:t>
      </w:r>
    </w:p>
    <w:p>
      <w:pPr>
        <w:spacing w:line="360" w:lineRule="auto"/>
        <w:ind w:firstLine="422" w:firstLineChars="200"/>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pPr>
        <w:spacing w:line="360" w:lineRule="auto"/>
        <w:ind w:left="210" w:leftChars="100"/>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乙方在未经甲方同意的情况下，不得将合同、合同中的规定、有关计划、图纸、样本或甲方为上述内容向乙方提供的资料透露给任何人。供应商在响应文件中需对上述单独做出保</w:t>
      </w:r>
      <w:r>
        <w:rPr>
          <w:rFonts w:hint="eastAsia"/>
          <w:color w:val="FFFFFF" w:themeColor="background1"/>
          <w:sz w:val="2"/>
          <w:szCs w:val="2"/>
        </w:rPr>
        <w:t>.</w:t>
      </w:r>
      <w:r>
        <w:rPr>
          <w:rFonts w:hint="eastAsia"/>
        </w:rPr>
        <w:t>证，并附到响应文件中；</w:t>
      </w:r>
    </w:p>
    <w:p>
      <w:pPr>
        <w:spacing w:line="360" w:lineRule="auto"/>
        <w:ind w:firstLine="420" w:firstLineChars="200"/>
      </w:pPr>
      <w:r>
        <w:rPr>
          <w:rFonts w:hint="eastAsia"/>
        </w:rPr>
        <w:t>2</w:t>
      </w:r>
      <w:r>
        <w:rPr>
          <w:rFonts w:hint="eastAsia"/>
          <w:szCs w:val="27"/>
        </w:rPr>
        <w:t>.</w:t>
      </w:r>
      <w:r>
        <w:rPr>
          <w:rFonts w:hint="eastAsia"/>
        </w:rPr>
        <w:t>除非执行合同需要，在事先未得到甲方同意的情况下，乙方不得使用前款所列的任何文件和资料。</w:t>
      </w:r>
    </w:p>
    <w:p>
      <w:pPr>
        <w:spacing w:line="360" w:lineRule="auto"/>
        <w:ind w:firstLine="422" w:firstLineChars="200"/>
        <w:rPr>
          <w:szCs w:val="27"/>
        </w:rPr>
      </w:pPr>
      <w:r>
        <w:rPr>
          <w:b/>
          <w:bCs/>
          <w:szCs w:val="27"/>
        </w:rPr>
        <w:t>第十</w:t>
      </w:r>
      <w:r>
        <w:rPr>
          <w:rFonts w:hint="eastAsia"/>
          <w:b/>
          <w:bCs/>
          <w:szCs w:val="27"/>
        </w:rPr>
        <w:t>六</w:t>
      </w:r>
      <w:r>
        <w:rPr>
          <w:b/>
          <w:bCs/>
          <w:szCs w:val="27"/>
        </w:rPr>
        <w:t>条 </w:t>
      </w:r>
      <w:r>
        <w:rPr>
          <w:rFonts w:hint="eastAsia"/>
          <w:szCs w:val="27"/>
        </w:rPr>
        <w:t>合同纠纷调处</w:t>
      </w:r>
    </w:p>
    <w:p>
      <w:pPr>
        <w:spacing w:line="360" w:lineRule="auto"/>
        <w:ind w:firstLine="420" w:firstLineChars="200"/>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pPr>
        <w:spacing w:line="360" w:lineRule="auto"/>
        <w:ind w:firstLine="420" w:firstLineChars="200"/>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pPr>
        <w:pStyle w:val="84"/>
        <w:spacing w:beforeLines="0" w:afterLines="0"/>
        <w:ind w:left="0" w:firstLine="420" w:firstLineChars="200"/>
      </w:pPr>
      <w:r>
        <w:rPr>
          <w:rFonts w:hint="eastAsia"/>
          <w:szCs w:val="27"/>
        </w:rPr>
        <w:t>3、甲、乙双方均有权利向本项目具有监管职能的政府采购监督管理部门举报反映对方在合同履约中的违法违纪行为。</w:t>
      </w:r>
    </w:p>
    <w:p>
      <w:pPr>
        <w:spacing w:line="360" w:lineRule="auto"/>
        <w:ind w:firstLine="422" w:firstLineChars="200"/>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份，交周口市公共资源交易中心政府采购中心审核备案后，采购中心留存</w:t>
      </w:r>
      <w:r>
        <w:rPr>
          <w:rFonts w:hint="eastAsia"/>
          <w:u w:val="single"/>
        </w:rPr>
        <w:t xml:space="preserve">   </w:t>
      </w:r>
      <w:r>
        <w:rPr>
          <w:rFonts w:hint="eastAsia"/>
        </w:rPr>
        <w:t>份，自双方当事人签字盖章之日起生效。</w:t>
      </w:r>
    </w:p>
    <w:p>
      <w:pPr>
        <w:pStyle w:val="2"/>
        <w:ind w:firstLine="210"/>
      </w:pPr>
    </w:p>
    <w:p>
      <w:pPr>
        <w:pStyle w:val="2"/>
        <w:ind w:firstLine="210"/>
      </w:pPr>
    </w:p>
    <w:p>
      <w:pPr>
        <w:spacing w:line="360" w:lineRule="auto"/>
        <w:ind w:firstLine="420" w:firstLineChars="200"/>
        <w:rPr>
          <w:szCs w:val="27"/>
        </w:rPr>
      </w:pPr>
    </w:p>
    <w:p>
      <w:pPr>
        <w:spacing w:line="360" w:lineRule="auto"/>
        <w:ind w:firstLine="420" w:firstLineChars="200"/>
        <w:rPr>
          <w:szCs w:val="27"/>
        </w:rPr>
      </w:pPr>
    </w:p>
    <w:p>
      <w:pPr>
        <w:spacing w:line="360" w:lineRule="auto"/>
        <w:ind w:firstLine="420" w:firstLineChars="200"/>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pPr>
        <w:spacing w:line="360" w:lineRule="auto"/>
        <w:ind w:firstLine="420" w:firstLineChars="200"/>
      </w:pPr>
      <w:r>
        <w:rPr>
          <w:rFonts w:hint="eastAsia"/>
          <w:szCs w:val="27"/>
        </w:rPr>
        <w:t xml:space="preserve">地址：                               </w:t>
      </w:r>
      <w:r>
        <w:rPr>
          <w:szCs w:val="27"/>
        </w:rPr>
        <w:t>地址：</w:t>
      </w:r>
    </w:p>
    <w:p>
      <w:pPr>
        <w:spacing w:line="360" w:lineRule="auto"/>
        <w:ind w:firstLine="420" w:firstLineChars="200"/>
        <w:rPr>
          <w:szCs w:val="27"/>
        </w:rPr>
      </w:pPr>
      <w:r>
        <w:rPr>
          <w:szCs w:val="27"/>
        </w:rPr>
        <w:t>法定代表人：</w:t>
      </w:r>
      <w:r>
        <w:rPr>
          <w:rFonts w:hint="eastAsia"/>
          <w:szCs w:val="27"/>
        </w:rPr>
        <w:t xml:space="preserve">                         </w:t>
      </w:r>
      <w:r>
        <w:rPr>
          <w:szCs w:val="27"/>
        </w:rPr>
        <w:t>法定代表人：</w:t>
      </w:r>
    </w:p>
    <w:p>
      <w:pPr>
        <w:spacing w:line="360" w:lineRule="auto"/>
        <w:ind w:firstLine="420" w:firstLineChars="200"/>
        <w:rPr>
          <w:u w:val="single"/>
        </w:rPr>
      </w:pPr>
      <w:r>
        <w:rPr>
          <w:rFonts w:hint="eastAsia"/>
          <w:szCs w:val="27"/>
        </w:rPr>
        <w:t>委托代理人：                         委托代理人：</w:t>
      </w:r>
    </w:p>
    <w:p>
      <w:pPr>
        <w:spacing w:line="360" w:lineRule="auto"/>
        <w:ind w:firstLine="420" w:firstLineChars="200"/>
      </w:pPr>
      <w:r>
        <w:rPr>
          <w:rFonts w:hint="eastAsia"/>
        </w:rPr>
        <w:t>电话：                               电话：</w:t>
      </w:r>
    </w:p>
    <w:p>
      <w:pPr>
        <w:spacing w:line="360" w:lineRule="auto"/>
        <w:ind w:firstLine="420" w:firstLineChars="200"/>
        <w:rPr>
          <w:szCs w:val="27"/>
        </w:rPr>
      </w:pPr>
      <w:r>
        <w:rPr>
          <w:szCs w:val="27"/>
        </w:rPr>
        <w:t>开户银行：</w:t>
      </w:r>
      <w:r>
        <w:rPr>
          <w:rFonts w:hint="eastAsia"/>
          <w:szCs w:val="27"/>
        </w:rPr>
        <w:t xml:space="preserve">                           </w:t>
      </w:r>
      <w:r>
        <w:rPr>
          <w:szCs w:val="27"/>
        </w:rPr>
        <w:t>开户银行：</w:t>
      </w:r>
    </w:p>
    <w:p>
      <w:pPr>
        <w:spacing w:line="360" w:lineRule="auto"/>
        <w:ind w:firstLine="420" w:firstLineChars="200"/>
      </w:pPr>
      <w:r>
        <w:rPr>
          <w:rFonts w:hint="eastAsia"/>
          <w:szCs w:val="27"/>
        </w:rPr>
        <w:t>账号</w:t>
      </w:r>
      <w:r>
        <w:rPr>
          <w:szCs w:val="27"/>
        </w:rPr>
        <w:t>：</w:t>
      </w:r>
      <w:r>
        <w:rPr>
          <w:rFonts w:hint="eastAsia"/>
          <w:szCs w:val="27"/>
        </w:rPr>
        <w:t xml:space="preserve">                               账号</w:t>
      </w:r>
      <w:r>
        <w:rPr>
          <w:szCs w:val="27"/>
        </w:rPr>
        <w:t>：</w:t>
      </w:r>
    </w:p>
    <w:p>
      <w:pPr>
        <w:spacing w:line="640" w:lineRule="exact"/>
        <w:ind w:firstLine="1575" w:firstLineChars="750"/>
        <w:rPr>
          <w:szCs w:val="27"/>
          <w:u w:val="single"/>
        </w:rPr>
      </w:pPr>
    </w:p>
    <w:p>
      <w:pPr>
        <w:spacing w:line="500" w:lineRule="exact"/>
        <w:rPr>
          <w:szCs w:val="27"/>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pPr>
        <w:pStyle w:val="2"/>
        <w:ind w:firstLine="321"/>
        <w:jc w:val="center"/>
        <w:rPr>
          <w:b/>
          <w:sz w:val="32"/>
          <w:szCs w:val="32"/>
        </w:rPr>
      </w:pPr>
    </w:p>
    <w:p>
      <w:pPr>
        <w:pStyle w:val="2"/>
        <w:ind w:firstLine="321"/>
        <w:jc w:val="center"/>
        <w:rPr>
          <w:b/>
          <w:sz w:val="32"/>
          <w:szCs w:val="32"/>
        </w:rPr>
      </w:pPr>
    </w:p>
    <w:p>
      <w:pPr>
        <w:pStyle w:val="2"/>
        <w:ind w:firstLine="321"/>
        <w:jc w:val="center"/>
        <w:rPr>
          <w:b/>
          <w:sz w:val="32"/>
          <w:szCs w:val="32"/>
        </w:rPr>
      </w:pPr>
    </w:p>
    <w:p>
      <w:pPr>
        <w:pStyle w:val="2"/>
        <w:ind w:firstLine="321"/>
        <w:jc w:val="center"/>
        <w:rPr>
          <w:b/>
          <w:sz w:val="32"/>
          <w:szCs w:val="32"/>
        </w:rPr>
      </w:pPr>
    </w:p>
    <w:p>
      <w:pPr>
        <w:pStyle w:val="2"/>
        <w:ind w:firstLine="321"/>
        <w:jc w:val="center"/>
        <w:rPr>
          <w:b/>
          <w:sz w:val="32"/>
          <w:szCs w:val="32"/>
        </w:rPr>
      </w:pPr>
    </w:p>
    <w:p>
      <w:pPr>
        <w:widowControl/>
        <w:jc w:val="left"/>
        <w:rPr>
          <w:b/>
          <w:sz w:val="32"/>
          <w:szCs w:val="32"/>
        </w:rPr>
      </w:pPr>
    </w:p>
    <w:p>
      <w:pPr>
        <w:pStyle w:val="2"/>
        <w:ind w:firstLine="321"/>
        <w:jc w:val="center"/>
        <w:rPr>
          <w:b/>
          <w:sz w:val="32"/>
          <w:szCs w:val="32"/>
        </w:rPr>
      </w:pP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pStyle w:val="2"/>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21</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058BAAF"/>
    <w:multiLevelType w:val="singleLevel"/>
    <w:tmpl w:val="6058BAAF"/>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3BA"/>
    <w:rsid w:val="00023703"/>
    <w:rsid w:val="00024C10"/>
    <w:rsid w:val="00025545"/>
    <w:rsid w:val="00026209"/>
    <w:rsid w:val="0002651B"/>
    <w:rsid w:val="00027733"/>
    <w:rsid w:val="0003241B"/>
    <w:rsid w:val="00032F52"/>
    <w:rsid w:val="00035AB6"/>
    <w:rsid w:val="00036643"/>
    <w:rsid w:val="000403D0"/>
    <w:rsid w:val="0004275F"/>
    <w:rsid w:val="000429AC"/>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E3F"/>
    <w:rsid w:val="000A44B1"/>
    <w:rsid w:val="000A5315"/>
    <w:rsid w:val="000A5411"/>
    <w:rsid w:val="000A7C70"/>
    <w:rsid w:val="000B1694"/>
    <w:rsid w:val="000B17C9"/>
    <w:rsid w:val="000B3B85"/>
    <w:rsid w:val="000B4F4A"/>
    <w:rsid w:val="000B57B4"/>
    <w:rsid w:val="000B7098"/>
    <w:rsid w:val="000B7947"/>
    <w:rsid w:val="000C0E0E"/>
    <w:rsid w:val="000C298C"/>
    <w:rsid w:val="000C2D51"/>
    <w:rsid w:val="000C442C"/>
    <w:rsid w:val="000C460A"/>
    <w:rsid w:val="000C5B74"/>
    <w:rsid w:val="000C6C08"/>
    <w:rsid w:val="000C6D74"/>
    <w:rsid w:val="000C765E"/>
    <w:rsid w:val="000C7C29"/>
    <w:rsid w:val="000D1060"/>
    <w:rsid w:val="000D13CD"/>
    <w:rsid w:val="000D1D6C"/>
    <w:rsid w:val="000D2361"/>
    <w:rsid w:val="000D2FDB"/>
    <w:rsid w:val="000D325D"/>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72C"/>
    <w:rsid w:val="00126C34"/>
    <w:rsid w:val="00127FA9"/>
    <w:rsid w:val="001302F5"/>
    <w:rsid w:val="00131466"/>
    <w:rsid w:val="00132DF3"/>
    <w:rsid w:val="001337D6"/>
    <w:rsid w:val="0013390D"/>
    <w:rsid w:val="0013498A"/>
    <w:rsid w:val="0013503B"/>
    <w:rsid w:val="00135917"/>
    <w:rsid w:val="00136327"/>
    <w:rsid w:val="00136718"/>
    <w:rsid w:val="00136CB0"/>
    <w:rsid w:val="0013780B"/>
    <w:rsid w:val="0014048D"/>
    <w:rsid w:val="001404FA"/>
    <w:rsid w:val="00140905"/>
    <w:rsid w:val="00140ECB"/>
    <w:rsid w:val="00141139"/>
    <w:rsid w:val="00141B67"/>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1451"/>
    <w:rsid w:val="00162B30"/>
    <w:rsid w:val="001630B6"/>
    <w:rsid w:val="00163308"/>
    <w:rsid w:val="00163EAD"/>
    <w:rsid w:val="00163FD1"/>
    <w:rsid w:val="0016432E"/>
    <w:rsid w:val="00164C38"/>
    <w:rsid w:val="001670CA"/>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A0695"/>
    <w:rsid w:val="001A0D85"/>
    <w:rsid w:val="001A118F"/>
    <w:rsid w:val="001A1B33"/>
    <w:rsid w:val="001A253E"/>
    <w:rsid w:val="001A26F3"/>
    <w:rsid w:val="001A346F"/>
    <w:rsid w:val="001A35E9"/>
    <w:rsid w:val="001A4164"/>
    <w:rsid w:val="001A4EBC"/>
    <w:rsid w:val="001A51B3"/>
    <w:rsid w:val="001A58C7"/>
    <w:rsid w:val="001A59B6"/>
    <w:rsid w:val="001A5BD3"/>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62"/>
    <w:rsid w:val="001C2DF5"/>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54A8"/>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577"/>
    <w:rsid w:val="002227B7"/>
    <w:rsid w:val="00222B7A"/>
    <w:rsid w:val="00223F50"/>
    <w:rsid w:val="00224159"/>
    <w:rsid w:val="00224548"/>
    <w:rsid w:val="0022462D"/>
    <w:rsid w:val="00224F94"/>
    <w:rsid w:val="00226406"/>
    <w:rsid w:val="00226A77"/>
    <w:rsid w:val="00227D38"/>
    <w:rsid w:val="002322EE"/>
    <w:rsid w:val="00234904"/>
    <w:rsid w:val="00235CDF"/>
    <w:rsid w:val="00241797"/>
    <w:rsid w:val="002420AD"/>
    <w:rsid w:val="00242376"/>
    <w:rsid w:val="002423D6"/>
    <w:rsid w:val="00243E83"/>
    <w:rsid w:val="00246082"/>
    <w:rsid w:val="0024724F"/>
    <w:rsid w:val="002475B8"/>
    <w:rsid w:val="00247A19"/>
    <w:rsid w:val="00247F41"/>
    <w:rsid w:val="00251AE3"/>
    <w:rsid w:val="00252FE5"/>
    <w:rsid w:val="0025380B"/>
    <w:rsid w:val="002547E2"/>
    <w:rsid w:val="002549CC"/>
    <w:rsid w:val="00255423"/>
    <w:rsid w:val="00255D2F"/>
    <w:rsid w:val="002565A3"/>
    <w:rsid w:val="00260B6C"/>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6955"/>
    <w:rsid w:val="00286BE4"/>
    <w:rsid w:val="002901B9"/>
    <w:rsid w:val="00290A1C"/>
    <w:rsid w:val="00291D87"/>
    <w:rsid w:val="00292971"/>
    <w:rsid w:val="00294390"/>
    <w:rsid w:val="0029582F"/>
    <w:rsid w:val="002A0085"/>
    <w:rsid w:val="002A134F"/>
    <w:rsid w:val="002A1AD7"/>
    <w:rsid w:val="002A24E8"/>
    <w:rsid w:val="002A2BBA"/>
    <w:rsid w:val="002A2FB3"/>
    <w:rsid w:val="002A33CC"/>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47C6"/>
    <w:rsid w:val="002F4F85"/>
    <w:rsid w:val="002F602D"/>
    <w:rsid w:val="002F7874"/>
    <w:rsid w:val="00300406"/>
    <w:rsid w:val="00300B7E"/>
    <w:rsid w:val="00300BC8"/>
    <w:rsid w:val="003014E9"/>
    <w:rsid w:val="00301724"/>
    <w:rsid w:val="003043C1"/>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49A"/>
    <w:rsid w:val="0038130A"/>
    <w:rsid w:val="00381FD5"/>
    <w:rsid w:val="0038214C"/>
    <w:rsid w:val="003830A7"/>
    <w:rsid w:val="00384F1C"/>
    <w:rsid w:val="003851D6"/>
    <w:rsid w:val="00386520"/>
    <w:rsid w:val="00386BEE"/>
    <w:rsid w:val="00387478"/>
    <w:rsid w:val="00391630"/>
    <w:rsid w:val="00392212"/>
    <w:rsid w:val="00393150"/>
    <w:rsid w:val="00397A34"/>
    <w:rsid w:val="003A2150"/>
    <w:rsid w:val="003A24A6"/>
    <w:rsid w:val="003A3D7E"/>
    <w:rsid w:val="003A3E54"/>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7C31"/>
    <w:rsid w:val="003E7C35"/>
    <w:rsid w:val="003E7D63"/>
    <w:rsid w:val="003F015B"/>
    <w:rsid w:val="003F0BE5"/>
    <w:rsid w:val="003F0E5D"/>
    <w:rsid w:val="003F1261"/>
    <w:rsid w:val="003F15A2"/>
    <w:rsid w:val="003F2257"/>
    <w:rsid w:val="003F264C"/>
    <w:rsid w:val="003F2835"/>
    <w:rsid w:val="003F540F"/>
    <w:rsid w:val="003F5F25"/>
    <w:rsid w:val="003F72B0"/>
    <w:rsid w:val="004036D8"/>
    <w:rsid w:val="004040F1"/>
    <w:rsid w:val="004045CB"/>
    <w:rsid w:val="0040510F"/>
    <w:rsid w:val="00405CF2"/>
    <w:rsid w:val="00406454"/>
    <w:rsid w:val="004065A8"/>
    <w:rsid w:val="004074DF"/>
    <w:rsid w:val="00407972"/>
    <w:rsid w:val="00410BEE"/>
    <w:rsid w:val="0041145A"/>
    <w:rsid w:val="00412000"/>
    <w:rsid w:val="00412671"/>
    <w:rsid w:val="00412743"/>
    <w:rsid w:val="00412D53"/>
    <w:rsid w:val="00413502"/>
    <w:rsid w:val="004144EF"/>
    <w:rsid w:val="00415E9C"/>
    <w:rsid w:val="00416396"/>
    <w:rsid w:val="00417D8B"/>
    <w:rsid w:val="00420E15"/>
    <w:rsid w:val="00421E87"/>
    <w:rsid w:val="00422C16"/>
    <w:rsid w:val="004230E8"/>
    <w:rsid w:val="00423DE4"/>
    <w:rsid w:val="00424F11"/>
    <w:rsid w:val="004276DE"/>
    <w:rsid w:val="0042778A"/>
    <w:rsid w:val="00427AF9"/>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7205"/>
    <w:rsid w:val="00477545"/>
    <w:rsid w:val="00480775"/>
    <w:rsid w:val="00480D31"/>
    <w:rsid w:val="004814D5"/>
    <w:rsid w:val="00484AFD"/>
    <w:rsid w:val="00484B9E"/>
    <w:rsid w:val="00486AB4"/>
    <w:rsid w:val="00486CB3"/>
    <w:rsid w:val="00487991"/>
    <w:rsid w:val="004903DF"/>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3AD3"/>
    <w:rsid w:val="004C4124"/>
    <w:rsid w:val="004C4A46"/>
    <w:rsid w:val="004C5947"/>
    <w:rsid w:val="004C5F7C"/>
    <w:rsid w:val="004C62EA"/>
    <w:rsid w:val="004C730C"/>
    <w:rsid w:val="004D0002"/>
    <w:rsid w:val="004D05B0"/>
    <w:rsid w:val="004D2FDE"/>
    <w:rsid w:val="004D4104"/>
    <w:rsid w:val="004D5000"/>
    <w:rsid w:val="004D5CC1"/>
    <w:rsid w:val="004D63CD"/>
    <w:rsid w:val="004D6DFD"/>
    <w:rsid w:val="004E01F6"/>
    <w:rsid w:val="004E0E11"/>
    <w:rsid w:val="004E1198"/>
    <w:rsid w:val="004E29E2"/>
    <w:rsid w:val="004E3C63"/>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835"/>
    <w:rsid w:val="00537B61"/>
    <w:rsid w:val="00537C26"/>
    <w:rsid w:val="00537D37"/>
    <w:rsid w:val="00542750"/>
    <w:rsid w:val="005429D6"/>
    <w:rsid w:val="00542A27"/>
    <w:rsid w:val="005432D8"/>
    <w:rsid w:val="00544368"/>
    <w:rsid w:val="0054512F"/>
    <w:rsid w:val="00546C19"/>
    <w:rsid w:val="005474DF"/>
    <w:rsid w:val="0055050C"/>
    <w:rsid w:val="005507A4"/>
    <w:rsid w:val="00551457"/>
    <w:rsid w:val="005515D4"/>
    <w:rsid w:val="00553373"/>
    <w:rsid w:val="00555109"/>
    <w:rsid w:val="00555E70"/>
    <w:rsid w:val="00556822"/>
    <w:rsid w:val="00556F95"/>
    <w:rsid w:val="005572B7"/>
    <w:rsid w:val="00557571"/>
    <w:rsid w:val="00557FF9"/>
    <w:rsid w:val="00560D7B"/>
    <w:rsid w:val="0056136E"/>
    <w:rsid w:val="0056175C"/>
    <w:rsid w:val="00563EE7"/>
    <w:rsid w:val="005644F2"/>
    <w:rsid w:val="005645A9"/>
    <w:rsid w:val="00567AAA"/>
    <w:rsid w:val="00570246"/>
    <w:rsid w:val="00570825"/>
    <w:rsid w:val="005745F5"/>
    <w:rsid w:val="00575B7A"/>
    <w:rsid w:val="00575CC6"/>
    <w:rsid w:val="00576301"/>
    <w:rsid w:val="00581D00"/>
    <w:rsid w:val="00584386"/>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52D"/>
    <w:rsid w:val="00650ECD"/>
    <w:rsid w:val="00653440"/>
    <w:rsid w:val="006547BF"/>
    <w:rsid w:val="00657245"/>
    <w:rsid w:val="00657260"/>
    <w:rsid w:val="0065732D"/>
    <w:rsid w:val="00660FDD"/>
    <w:rsid w:val="00662431"/>
    <w:rsid w:val="00662678"/>
    <w:rsid w:val="00662A13"/>
    <w:rsid w:val="00663009"/>
    <w:rsid w:val="00663D4C"/>
    <w:rsid w:val="00664066"/>
    <w:rsid w:val="00664807"/>
    <w:rsid w:val="00665625"/>
    <w:rsid w:val="00665B8B"/>
    <w:rsid w:val="00665D29"/>
    <w:rsid w:val="006662EA"/>
    <w:rsid w:val="00666A24"/>
    <w:rsid w:val="006679CB"/>
    <w:rsid w:val="00671252"/>
    <w:rsid w:val="006717C0"/>
    <w:rsid w:val="00671AB9"/>
    <w:rsid w:val="00671CF7"/>
    <w:rsid w:val="0067250A"/>
    <w:rsid w:val="00672610"/>
    <w:rsid w:val="00674BCB"/>
    <w:rsid w:val="00674DB2"/>
    <w:rsid w:val="00677706"/>
    <w:rsid w:val="0067790A"/>
    <w:rsid w:val="006808EB"/>
    <w:rsid w:val="006828EF"/>
    <w:rsid w:val="00683330"/>
    <w:rsid w:val="0068337F"/>
    <w:rsid w:val="0068367B"/>
    <w:rsid w:val="00684A39"/>
    <w:rsid w:val="00684DD4"/>
    <w:rsid w:val="00685DDD"/>
    <w:rsid w:val="0068701A"/>
    <w:rsid w:val="00690481"/>
    <w:rsid w:val="00690661"/>
    <w:rsid w:val="00692CC1"/>
    <w:rsid w:val="00693116"/>
    <w:rsid w:val="006933BF"/>
    <w:rsid w:val="00694396"/>
    <w:rsid w:val="006952E6"/>
    <w:rsid w:val="006961F8"/>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2358"/>
    <w:rsid w:val="006F3DCD"/>
    <w:rsid w:val="006F3FB4"/>
    <w:rsid w:val="006F4910"/>
    <w:rsid w:val="006F68AD"/>
    <w:rsid w:val="006F7131"/>
    <w:rsid w:val="006F7DD9"/>
    <w:rsid w:val="007002C3"/>
    <w:rsid w:val="007008A5"/>
    <w:rsid w:val="00701C8D"/>
    <w:rsid w:val="00701DB3"/>
    <w:rsid w:val="00702C0E"/>
    <w:rsid w:val="00702FDC"/>
    <w:rsid w:val="00703AA4"/>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A59"/>
    <w:rsid w:val="00762050"/>
    <w:rsid w:val="007633CC"/>
    <w:rsid w:val="007635E7"/>
    <w:rsid w:val="00765F69"/>
    <w:rsid w:val="00771B3B"/>
    <w:rsid w:val="00772250"/>
    <w:rsid w:val="00772552"/>
    <w:rsid w:val="00772E3E"/>
    <w:rsid w:val="00772F21"/>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A02D3"/>
    <w:rsid w:val="007A1F1A"/>
    <w:rsid w:val="007A2072"/>
    <w:rsid w:val="007A329A"/>
    <w:rsid w:val="007A5B9D"/>
    <w:rsid w:val="007A6404"/>
    <w:rsid w:val="007A64F3"/>
    <w:rsid w:val="007A6607"/>
    <w:rsid w:val="007B0416"/>
    <w:rsid w:val="007B26AB"/>
    <w:rsid w:val="007B3305"/>
    <w:rsid w:val="007B39FA"/>
    <w:rsid w:val="007B44DE"/>
    <w:rsid w:val="007B4A15"/>
    <w:rsid w:val="007B4A3D"/>
    <w:rsid w:val="007B537A"/>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F55"/>
    <w:rsid w:val="007E19E3"/>
    <w:rsid w:val="007E1DC9"/>
    <w:rsid w:val="007E21DA"/>
    <w:rsid w:val="007E324D"/>
    <w:rsid w:val="007E4794"/>
    <w:rsid w:val="007E5997"/>
    <w:rsid w:val="007E69F8"/>
    <w:rsid w:val="007F02C2"/>
    <w:rsid w:val="007F04B7"/>
    <w:rsid w:val="007F0F99"/>
    <w:rsid w:val="007F25BA"/>
    <w:rsid w:val="007F6065"/>
    <w:rsid w:val="007F677A"/>
    <w:rsid w:val="007F7BCC"/>
    <w:rsid w:val="007F7E0C"/>
    <w:rsid w:val="00800567"/>
    <w:rsid w:val="00801283"/>
    <w:rsid w:val="0080152D"/>
    <w:rsid w:val="008033A5"/>
    <w:rsid w:val="0080554F"/>
    <w:rsid w:val="00805665"/>
    <w:rsid w:val="00806276"/>
    <w:rsid w:val="00806597"/>
    <w:rsid w:val="00806D92"/>
    <w:rsid w:val="00807694"/>
    <w:rsid w:val="00810C48"/>
    <w:rsid w:val="00811A7F"/>
    <w:rsid w:val="0081290A"/>
    <w:rsid w:val="00813568"/>
    <w:rsid w:val="008152DC"/>
    <w:rsid w:val="008154F8"/>
    <w:rsid w:val="0081623B"/>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11AE"/>
    <w:rsid w:val="0084134A"/>
    <w:rsid w:val="00841FB1"/>
    <w:rsid w:val="008449D1"/>
    <w:rsid w:val="00845AFF"/>
    <w:rsid w:val="0084786E"/>
    <w:rsid w:val="00851B8D"/>
    <w:rsid w:val="00852238"/>
    <w:rsid w:val="008556E9"/>
    <w:rsid w:val="008567B8"/>
    <w:rsid w:val="00857851"/>
    <w:rsid w:val="0086090E"/>
    <w:rsid w:val="00860AD0"/>
    <w:rsid w:val="00861209"/>
    <w:rsid w:val="00861962"/>
    <w:rsid w:val="00862964"/>
    <w:rsid w:val="00862997"/>
    <w:rsid w:val="0086450E"/>
    <w:rsid w:val="00864BF1"/>
    <w:rsid w:val="00866AA1"/>
    <w:rsid w:val="00870705"/>
    <w:rsid w:val="00870859"/>
    <w:rsid w:val="00870FB6"/>
    <w:rsid w:val="0087101F"/>
    <w:rsid w:val="0087215E"/>
    <w:rsid w:val="00873150"/>
    <w:rsid w:val="00875DEE"/>
    <w:rsid w:val="008773D9"/>
    <w:rsid w:val="00877A82"/>
    <w:rsid w:val="0088198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2390"/>
    <w:rsid w:val="008B3AFF"/>
    <w:rsid w:val="008B5108"/>
    <w:rsid w:val="008B57B2"/>
    <w:rsid w:val="008B5A4C"/>
    <w:rsid w:val="008B655D"/>
    <w:rsid w:val="008B728C"/>
    <w:rsid w:val="008B7532"/>
    <w:rsid w:val="008C079F"/>
    <w:rsid w:val="008C097A"/>
    <w:rsid w:val="008C0B9D"/>
    <w:rsid w:val="008C326D"/>
    <w:rsid w:val="008C3842"/>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403A"/>
    <w:rsid w:val="008E4178"/>
    <w:rsid w:val="008E53E7"/>
    <w:rsid w:val="008E6B03"/>
    <w:rsid w:val="008E76A9"/>
    <w:rsid w:val="008E7B7F"/>
    <w:rsid w:val="008F025C"/>
    <w:rsid w:val="008F04BC"/>
    <w:rsid w:val="008F0C14"/>
    <w:rsid w:val="008F1E4D"/>
    <w:rsid w:val="008F232F"/>
    <w:rsid w:val="008F3065"/>
    <w:rsid w:val="008F3B22"/>
    <w:rsid w:val="008F7E99"/>
    <w:rsid w:val="009002BC"/>
    <w:rsid w:val="009018D2"/>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5D64"/>
    <w:rsid w:val="009265ED"/>
    <w:rsid w:val="009267B8"/>
    <w:rsid w:val="00926F9E"/>
    <w:rsid w:val="0093017D"/>
    <w:rsid w:val="00931BDD"/>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50DCC"/>
    <w:rsid w:val="009554EE"/>
    <w:rsid w:val="00955CEE"/>
    <w:rsid w:val="00957043"/>
    <w:rsid w:val="009576F1"/>
    <w:rsid w:val="009603E1"/>
    <w:rsid w:val="009610D1"/>
    <w:rsid w:val="00961A90"/>
    <w:rsid w:val="00962A02"/>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4397"/>
    <w:rsid w:val="00985B87"/>
    <w:rsid w:val="00986993"/>
    <w:rsid w:val="00987C0C"/>
    <w:rsid w:val="00990B22"/>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7911"/>
    <w:rsid w:val="009C1641"/>
    <w:rsid w:val="009C1815"/>
    <w:rsid w:val="009C1E45"/>
    <w:rsid w:val="009C3FB3"/>
    <w:rsid w:val="009C4A93"/>
    <w:rsid w:val="009D02F1"/>
    <w:rsid w:val="009D1DF4"/>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75C"/>
    <w:rsid w:val="009F49CC"/>
    <w:rsid w:val="009F4E36"/>
    <w:rsid w:val="009F5EF1"/>
    <w:rsid w:val="009F6B4B"/>
    <w:rsid w:val="00A00383"/>
    <w:rsid w:val="00A01D7B"/>
    <w:rsid w:val="00A01FB4"/>
    <w:rsid w:val="00A05FC7"/>
    <w:rsid w:val="00A065C8"/>
    <w:rsid w:val="00A06E46"/>
    <w:rsid w:val="00A10682"/>
    <w:rsid w:val="00A10FAB"/>
    <w:rsid w:val="00A119FD"/>
    <w:rsid w:val="00A11BFC"/>
    <w:rsid w:val="00A13654"/>
    <w:rsid w:val="00A154A1"/>
    <w:rsid w:val="00A17F8C"/>
    <w:rsid w:val="00A20375"/>
    <w:rsid w:val="00A2185B"/>
    <w:rsid w:val="00A21FFC"/>
    <w:rsid w:val="00A222D3"/>
    <w:rsid w:val="00A248DE"/>
    <w:rsid w:val="00A25989"/>
    <w:rsid w:val="00A27245"/>
    <w:rsid w:val="00A31258"/>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1ED0"/>
    <w:rsid w:val="00A63D81"/>
    <w:rsid w:val="00A64A25"/>
    <w:rsid w:val="00A64D78"/>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CCA"/>
    <w:rsid w:val="00A838E6"/>
    <w:rsid w:val="00A84233"/>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26C4"/>
    <w:rsid w:val="00B52FBC"/>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3F29"/>
    <w:rsid w:val="00BB43C7"/>
    <w:rsid w:val="00BB4412"/>
    <w:rsid w:val="00BB695E"/>
    <w:rsid w:val="00BC0324"/>
    <w:rsid w:val="00BC0E33"/>
    <w:rsid w:val="00BC19DB"/>
    <w:rsid w:val="00BC1CB2"/>
    <w:rsid w:val="00BC4E1B"/>
    <w:rsid w:val="00BC5E56"/>
    <w:rsid w:val="00BC7DA7"/>
    <w:rsid w:val="00BD01E6"/>
    <w:rsid w:val="00BD034D"/>
    <w:rsid w:val="00BD0FFD"/>
    <w:rsid w:val="00BD101E"/>
    <w:rsid w:val="00BD2D17"/>
    <w:rsid w:val="00BD2F9A"/>
    <w:rsid w:val="00BD35FE"/>
    <w:rsid w:val="00BD5820"/>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42D"/>
    <w:rsid w:val="00BF5F55"/>
    <w:rsid w:val="00BF789B"/>
    <w:rsid w:val="00BF7F74"/>
    <w:rsid w:val="00C00842"/>
    <w:rsid w:val="00C00D58"/>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4354"/>
    <w:rsid w:val="00C34E14"/>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3D3"/>
    <w:rsid w:val="00C524B0"/>
    <w:rsid w:val="00C537EC"/>
    <w:rsid w:val="00C54070"/>
    <w:rsid w:val="00C543C0"/>
    <w:rsid w:val="00C54758"/>
    <w:rsid w:val="00C549F3"/>
    <w:rsid w:val="00C5522C"/>
    <w:rsid w:val="00C55E84"/>
    <w:rsid w:val="00C5623A"/>
    <w:rsid w:val="00C56663"/>
    <w:rsid w:val="00C567B8"/>
    <w:rsid w:val="00C5732A"/>
    <w:rsid w:val="00C60F3E"/>
    <w:rsid w:val="00C61961"/>
    <w:rsid w:val="00C61CF6"/>
    <w:rsid w:val="00C61F06"/>
    <w:rsid w:val="00C62A52"/>
    <w:rsid w:val="00C64188"/>
    <w:rsid w:val="00C6454E"/>
    <w:rsid w:val="00C66D64"/>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EC9"/>
    <w:rsid w:val="00C92889"/>
    <w:rsid w:val="00C928F4"/>
    <w:rsid w:val="00C93408"/>
    <w:rsid w:val="00C937F3"/>
    <w:rsid w:val="00C9550F"/>
    <w:rsid w:val="00C96236"/>
    <w:rsid w:val="00C97E4E"/>
    <w:rsid w:val="00CA0847"/>
    <w:rsid w:val="00CA0D11"/>
    <w:rsid w:val="00CA0D50"/>
    <w:rsid w:val="00CA0EA5"/>
    <w:rsid w:val="00CA1687"/>
    <w:rsid w:val="00CA170A"/>
    <w:rsid w:val="00CA17D5"/>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6B54"/>
    <w:rsid w:val="00CE70B2"/>
    <w:rsid w:val="00CE7ECE"/>
    <w:rsid w:val="00CF0014"/>
    <w:rsid w:val="00CF09ED"/>
    <w:rsid w:val="00CF20C5"/>
    <w:rsid w:val="00CF3A78"/>
    <w:rsid w:val="00CF4A89"/>
    <w:rsid w:val="00CF50B4"/>
    <w:rsid w:val="00CF7273"/>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7D"/>
    <w:rsid w:val="00D27725"/>
    <w:rsid w:val="00D27B00"/>
    <w:rsid w:val="00D27E82"/>
    <w:rsid w:val="00D3010A"/>
    <w:rsid w:val="00D307DF"/>
    <w:rsid w:val="00D308A7"/>
    <w:rsid w:val="00D30C5E"/>
    <w:rsid w:val="00D34C81"/>
    <w:rsid w:val="00D408EC"/>
    <w:rsid w:val="00D412C9"/>
    <w:rsid w:val="00D41862"/>
    <w:rsid w:val="00D41B10"/>
    <w:rsid w:val="00D41E09"/>
    <w:rsid w:val="00D42047"/>
    <w:rsid w:val="00D428DA"/>
    <w:rsid w:val="00D43DBC"/>
    <w:rsid w:val="00D4445B"/>
    <w:rsid w:val="00D46F7E"/>
    <w:rsid w:val="00D46FDA"/>
    <w:rsid w:val="00D502A8"/>
    <w:rsid w:val="00D50C59"/>
    <w:rsid w:val="00D514B2"/>
    <w:rsid w:val="00D52ED7"/>
    <w:rsid w:val="00D52EE1"/>
    <w:rsid w:val="00D5302D"/>
    <w:rsid w:val="00D530AC"/>
    <w:rsid w:val="00D5419F"/>
    <w:rsid w:val="00D547A2"/>
    <w:rsid w:val="00D54EA8"/>
    <w:rsid w:val="00D55208"/>
    <w:rsid w:val="00D55BF6"/>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4FB2"/>
    <w:rsid w:val="00DB5086"/>
    <w:rsid w:val="00DB56D0"/>
    <w:rsid w:val="00DB64E6"/>
    <w:rsid w:val="00DB6E55"/>
    <w:rsid w:val="00DB7C7E"/>
    <w:rsid w:val="00DC09DC"/>
    <w:rsid w:val="00DC178C"/>
    <w:rsid w:val="00DC196C"/>
    <w:rsid w:val="00DC1A18"/>
    <w:rsid w:val="00DC2062"/>
    <w:rsid w:val="00DC4C8F"/>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3C7A"/>
    <w:rsid w:val="00E24FCF"/>
    <w:rsid w:val="00E25FA2"/>
    <w:rsid w:val="00E27024"/>
    <w:rsid w:val="00E27BB1"/>
    <w:rsid w:val="00E27F34"/>
    <w:rsid w:val="00E303ED"/>
    <w:rsid w:val="00E30BCA"/>
    <w:rsid w:val="00E3163B"/>
    <w:rsid w:val="00E31A53"/>
    <w:rsid w:val="00E31B80"/>
    <w:rsid w:val="00E329E3"/>
    <w:rsid w:val="00E34DFF"/>
    <w:rsid w:val="00E34F1B"/>
    <w:rsid w:val="00E34F1C"/>
    <w:rsid w:val="00E362BD"/>
    <w:rsid w:val="00E37B8C"/>
    <w:rsid w:val="00E37C09"/>
    <w:rsid w:val="00E42437"/>
    <w:rsid w:val="00E4356A"/>
    <w:rsid w:val="00E4462C"/>
    <w:rsid w:val="00E44A3E"/>
    <w:rsid w:val="00E45E4F"/>
    <w:rsid w:val="00E461F8"/>
    <w:rsid w:val="00E46EEB"/>
    <w:rsid w:val="00E473D3"/>
    <w:rsid w:val="00E50376"/>
    <w:rsid w:val="00E506BD"/>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80111"/>
    <w:rsid w:val="00E817F9"/>
    <w:rsid w:val="00E8220F"/>
    <w:rsid w:val="00E822F0"/>
    <w:rsid w:val="00E830E7"/>
    <w:rsid w:val="00E841CE"/>
    <w:rsid w:val="00E85EA8"/>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48A6"/>
    <w:rsid w:val="00EB60F3"/>
    <w:rsid w:val="00EB799D"/>
    <w:rsid w:val="00EB7E8A"/>
    <w:rsid w:val="00EC040C"/>
    <w:rsid w:val="00EC136D"/>
    <w:rsid w:val="00EC1F8A"/>
    <w:rsid w:val="00EC2BE9"/>
    <w:rsid w:val="00EC3280"/>
    <w:rsid w:val="00EC3822"/>
    <w:rsid w:val="00EC411B"/>
    <w:rsid w:val="00EC53B8"/>
    <w:rsid w:val="00EC5DB1"/>
    <w:rsid w:val="00EC76A4"/>
    <w:rsid w:val="00ED03F9"/>
    <w:rsid w:val="00ED102F"/>
    <w:rsid w:val="00ED16A4"/>
    <w:rsid w:val="00ED240C"/>
    <w:rsid w:val="00ED32AA"/>
    <w:rsid w:val="00ED500B"/>
    <w:rsid w:val="00ED6049"/>
    <w:rsid w:val="00ED6841"/>
    <w:rsid w:val="00ED78E9"/>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CF4"/>
    <w:rsid w:val="00F01CD3"/>
    <w:rsid w:val="00F01F6D"/>
    <w:rsid w:val="00F03A03"/>
    <w:rsid w:val="00F05F89"/>
    <w:rsid w:val="00F06E68"/>
    <w:rsid w:val="00F07455"/>
    <w:rsid w:val="00F125CD"/>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6320"/>
    <w:rsid w:val="00F97E28"/>
    <w:rsid w:val="00FA1603"/>
    <w:rsid w:val="00FA2AB7"/>
    <w:rsid w:val="00FA2E0F"/>
    <w:rsid w:val="00FA31AB"/>
    <w:rsid w:val="00FA34B0"/>
    <w:rsid w:val="00FA5A60"/>
    <w:rsid w:val="00FA77BE"/>
    <w:rsid w:val="00FA7E33"/>
    <w:rsid w:val="00FB00A4"/>
    <w:rsid w:val="00FB02A5"/>
    <w:rsid w:val="00FB0B66"/>
    <w:rsid w:val="00FB1205"/>
    <w:rsid w:val="00FB185F"/>
    <w:rsid w:val="00FB1D44"/>
    <w:rsid w:val="00FB21C7"/>
    <w:rsid w:val="00FB2920"/>
    <w:rsid w:val="00FB2970"/>
    <w:rsid w:val="00FB391E"/>
    <w:rsid w:val="00FB5C5D"/>
    <w:rsid w:val="00FB6396"/>
    <w:rsid w:val="00FB6932"/>
    <w:rsid w:val="00FB6EE8"/>
    <w:rsid w:val="00FB7BB8"/>
    <w:rsid w:val="00FC1813"/>
    <w:rsid w:val="00FC29D1"/>
    <w:rsid w:val="00FC3801"/>
    <w:rsid w:val="00FC471A"/>
    <w:rsid w:val="00FC4825"/>
    <w:rsid w:val="00FC55FA"/>
    <w:rsid w:val="00FC76D0"/>
    <w:rsid w:val="00FC7BDB"/>
    <w:rsid w:val="00FC7CE8"/>
    <w:rsid w:val="00FD0346"/>
    <w:rsid w:val="00FD07DF"/>
    <w:rsid w:val="00FD0C82"/>
    <w:rsid w:val="00FD12FE"/>
    <w:rsid w:val="00FD440F"/>
    <w:rsid w:val="00FD4E50"/>
    <w:rsid w:val="00FD52EF"/>
    <w:rsid w:val="00FD546B"/>
    <w:rsid w:val="00FD6B97"/>
    <w:rsid w:val="00FD7284"/>
    <w:rsid w:val="00FE2CF2"/>
    <w:rsid w:val="00FE2E5D"/>
    <w:rsid w:val="00FE35F0"/>
    <w:rsid w:val="00FE4404"/>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7C3055"/>
    <w:rsid w:val="03733BDF"/>
    <w:rsid w:val="04176582"/>
    <w:rsid w:val="051259ED"/>
    <w:rsid w:val="07041580"/>
    <w:rsid w:val="0A9E30AD"/>
    <w:rsid w:val="0ADC6093"/>
    <w:rsid w:val="0BEB3B44"/>
    <w:rsid w:val="0C0644C0"/>
    <w:rsid w:val="104845E7"/>
    <w:rsid w:val="10C94B4E"/>
    <w:rsid w:val="116834BA"/>
    <w:rsid w:val="12934324"/>
    <w:rsid w:val="13793DF7"/>
    <w:rsid w:val="14677422"/>
    <w:rsid w:val="15C3414B"/>
    <w:rsid w:val="185C4232"/>
    <w:rsid w:val="18D74DC1"/>
    <w:rsid w:val="19A5109C"/>
    <w:rsid w:val="1AED58EF"/>
    <w:rsid w:val="1C2C6CA1"/>
    <w:rsid w:val="1F3A0BB5"/>
    <w:rsid w:val="1FA92FCB"/>
    <w:rsid w:val="20193BC8"/>
    <w:rsid w:val="207E09A3"/>
    <w:rsid w:val="220D398C"/>
    <w:rsid w:val="2301566F"/>
    <w:rsid w:val="24D70B68"/>
    <w:rsid w:val="2A397C18"/>
    <w:rsid w:val="2A5015D5"/>
    <w:rsid w:val="2C442C54"/>
    <w:rsid w:val="2D7A3266"/>
    <w:rsid w:val="2DAA4424"/>
    <w:rsid w:val="2EE94A0D"/>
    <w:rsid w:val="306E3AEC"/>
    <w:rsid w:val="312513B2"/>
    <w:rsid w:val="313300E2"/>
    <w:rsid w:val="315453DF"/>
    <w:rsid w:val="31B042BF"/>
    <w:rsid w:val="31DA1E22"/>
    <w:rsid w:val="32035D60"/>
    <w:rsid w:val="33523A32"/>
    <w:rsid w:val="35CF7A23"/>
    <w:rsid w:val="376940D0"/>
    <w:rsid w:val="3C3000ED"/>
    <w:rsid w:val="3D31181A"/>
    <w:rsid w:val="3DC87CB2"/>
    <w:rsid w:val="3F4F365B"/>
    <w:rsid w:val="41415EFF"/>
    <w:rsid w:val="41D026B4"/>
    <w:rsid w:val="420D3675"/>
    <w:rsid w:val="44FB0ED4"/>
    <w:rsid w:val="4CA539E2"/>
    <w:rsid w:val="4E754A6B"/>
    <w:rsid w:val="4F723AF3"/>
    <w:rsid w:val="51F47573"/>
    <w:rsid w:val="542F765C"/>
    <w:rsid w:val="554D13F6"/>
    <w:rsid w:val="59DA41E0"/>
    <w:rsid w:val="59EA1271"/>
    <w:rsid w:val="5A3906A0"/>
    <w:rsid w:val="5A9919E3"/>
    <w:rsid w:val="5B1F0956"/>
    <w:rsid w:val="5B2A7B0A"/>
    <w:rsid w:val="5B54373E"/>
    <w:rsid w:val="5D211F44"/>
    <w:rsid w:val="5EAD589A"/>
    <w:rsid w:val="5EE21916"/>
    <w:rsid w:val="5F4402C7"/>
    <w:rsid w:val="5F4417E0"/>
    <w:rsid w:val="5F88669E"/>
    <w:rsid w:val="60BA4975"/>
    <w:rsid w:val="61116A3E"/>
    <w:rsid w:val="622F04A1"/>
    <w:rsid w:val="64741C1C"/>
    <w:rsid w:val="648C064A"/>
    <w:rsid w:val="65554D27"/>
    <w:rsid w:val="655A0A92"/>
    <w:rsid w:val="656B3097"/>
    <w:rsid w:val="66424F96"/>
    <w:rsid w:val="667811C2"/>
    <w:rsid w:val="687951D6"/>
    <w:rsid w:val="6D3654A5"/>
    <w:rsid w:val="70B412F1"/>
    <w:rsid w:val="71F33D5A"/>
    <w:rsid w:val="74170E85"/>
    <w:rsid w:val="75DC35E9"/>
    <w:rsid w:val="77C66D83"/>
    <w:rsid w:val="789E6834"/>
    <w:rsid w:val="7AEE6C6C"/>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spacing w:line="0" w:lineRule="atLeast"/>
      <w:jc w:val="center"/>
      <w:outlineLvl w:val="1"/>
    </w:pPr>
    <w:rPr>
      <w:kern w:val="0"/>
      <w:sz w:val="28"/>
    </w:rPr>
  </w:style>
  <w:style w:type="paragraph" w:styleId="6">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105"/>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Document Map"/>
    <w:basedOn w:val="1"/>
    <w:link w:val="37"/>
    <w:autoRedefine/>
    <w:qFormat/>
    <w:uiPriority w:val="0"/>
    <w:rPr>
      <w:rFonts w:ascii="宋体"/>
      <w:sz w:val="18"/>
      <w:szCs w:val="18"/>
    </w:rPr>
  </w:style>
  <w:style w:type="paragraph" w:styleId="9">
    <w:name w:val="annotation text"/>
    <w:basedOn w:val="1"/>
    <w:link w:val="38"/>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next w:val="1"/>
    <w:link w:val="39"/>
    <w:qFormat/>
    <w:uiPriority w:val="0"/>
    <w:pPr>
      <w:spacing w:after="120"/>
    </w:pPr>
  </w:style>
  <w:style w:type="paragraph" w:styleId="12">
    <w:name w:val="Body Text Indent"/>
    <w:basedOn w:val="1"/>
    <w:next w:val="13"/>
    <w:autoRedefine/>
    <w:qFormat/>
    <w:uiPriority w:val="0"/>
    <w:pPr>
      <w:ind w:firstLine="632" w:firstLineChars="200"/>
    </w:pPr>
    <w:rPr>
      <w:rFonts w:ascii="仿宋_GB2312" w:hAnsi="华文楷体" w:eastAsia="仿宋_GB2312"/>
      <w:sz w:val="32"/>
    </w:rPr>
  </w:style>
  <w:style w:type="paragraph" w:styleId="13">
    <w:name w:val="envelope return"/>
    <w:basedOn w:val="1"/>
    <w:autoRedefine/>
    <w:qFormat/>
    <w:uiPriority w:val="99"/>
    <w:pPr>
      <w:snapToGrid w:val="0"/>
    </w:pPr>
    <w:rPr>
      <w:rFonts w:ascii="Arial" w:hAnsi="Arial"/>
    </w:rPr>
  </w:style>
  <w:style w:type="paragraph" w:styleId="14">
    <w:name w:val="List 2"/>
    <w:basedOn w:val="1"/>
    <w:autoRedefine/>
    <w:qFormat/>
    <w:uiPriority w:val="0"/>
    <w:pPr>
      <w:ind w:left="400" w:leftChars="200" w:hanging="200" w:hangingChars="200"/>
    </w:pPr>
  </w:style>
  <w:style w:type="paragraph" w:styleId="15">
    <w:name w:val="Plain Text"/>
    <w:basedOn w:val="1"/>
    <w:link w:val="40"/>
    <w:autoRedefine/>
    <w:qFormat/>
    <w:uiPriority w:val="99"/>
    <w:rPr>
      <w:rFonts w:ascii="宋体" w:hAnsi="Courier New"/>
      <w:szCs w:val="20"/>
    </w:rPr>
  </w:style>
  <w:style w:type="paragraph" w:styleId="16">
    <w:name w:val="Date"/>
    <w:basedOn w:val="1"/>
    <w:next w:val="1"/>
    <w:link w:val="41"/>
    <w:autoRedefine/>
    <w:qFormat/>
    <w:uiPriority w:val="0"/>
    <w:pPr>
      <w:ind w:left="100" w:leftChars="2500"/>
    </w:pPr>
  </w:style>
  <w:style w:type="paragraph" w:styleId="17">
    <w:name w:val="Body Text Indent 2"/>
    <w:basedOn w:val="1"/>
    <w:autoRedefine/>
    <w:qFormat/>
    <w:uiPriority w:val="0"/>
    <w:pPr>
      <w:spacing w:after="120" w:line="480" w:lineRule="auto"/>
      <w:ind w:left="420" w:leftChars="200"/>
    </w:pPr>
  </w:style>
  <w:style w:type="paragraph" w:styleId="18">
    <w:name w:val="Balloon Text"/>
    <w:basedOn w:val="1"/>
    <w:autoRedefine/>
    <w:qFormat/>
    <w:uiPriority w:val="0"/>
    <w:rPr>
      <w:sz w:val="18"/>
      <w:szCs w:val="18"/>
    </w:rPr>
  </w:style>
  <w:style w:type="paragraph" w:styleId="19">
    <w:name w:val="footer"/>
    <w:basedOn w:val="1"/>
    <w:link w:val="42"/>
    <w:autoRedefine/>
    <w:qFormat/>
    <w:uiPriority w:val="99"/>
    <w:pPr>
      <w:tabs>
        <w:tab w:val="center" w:pos="4153"/>
        <w:tab w:val="right" w:pos="8306"/>
      </w:tabs>
      <w:snapToGrid w:val="0"/>
      <w:jc w:val="left"/>
    </w:pPr>
    <w:rPr>
      <w:sz w:val="18"/>
      <w:szCs w:val="18"/>
    </w:rPr>
  </w:style>
  <w:style w:type="paragraph" w:styleId="20">
    <w:name w:val="header"/>
    <w:basedOn w:val="1"/>
    <w:link w:val="43"/>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toc 2"/>
    <w:basedOn w:val="1"/>
    <w:next w:val="1"/>
    <w:autoRedefine/>
    <w:qFormat/>
    <w:uiPriority w:val="39"/>
    <w:pPr>
      <w:ind w:left="420" w:leftChars="200"/>
    </w:pPr>
  </w:style>
  <w:style w:type="paragraph" w:styleId="23">
    <w:name w:val="Body Text 2"/>
    <w:basedOn w:val="1"/>
    <w:link w:val="44"/>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45"/>
    <w:autoRedefine/>
    <w:qFormat/>
    <w:uiPriority w:val="0"/>
    <w:rPr>
      <w:b/>
      <w:bCs/>
    </w:rPr>
  </w:style>
  <w:style w:type="paragraph" w:styleId="27">
    <w:name w:val="Body Text First Indent"/>
    <w:basedOn w:val="11"/>
    <w:link w:val="46"/>
    <w:autoRedefine/>
    <w:qFormat/>
    <w:uiPriority w:val="0"/>
    <w:pPr>
      <w:ind w:firstLine="420" w:firstLineChars="100"/>
    </w:pPr>
  </w:style>
  <w:style w:type="paragraph" w:styleId="28">
    <w:name w:val="Body Text First Indent 2"/>
    <w:basedOn w:val="12"/>
    <w:link w:val="47"/>
    <w:autoRedefine/>
    <w:qFormat/>
    <w:uiPriority w:val="99"/>
    <w:pPr>
      <w:tabs>
        <w:tab w:val="left" w:pos="0"/>
        <w:tab w:val="left" w:pos="993"/>
        <w:tab w:val="left" w:pos="1134"/>
      </w:tabs>
      <w:ind w:firstLine="42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page number"/>
    <w:basedOn w:val="31"/>
    <w:autoRedefine/>
    <w:qFormat/>
    <w:uiPriority w:val="0"/>
  </w:style>
  <w:style w:type="character" w:styleId="33">
    <w:name w:val="FollowedHyperlink"/>
    <w:basedOn w:val="31"/>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99"/>
    <w:rPr>
      <w:sz w:val="21"/>
    </w:rPr>
  </w:style>
  <w:style w:type="character" w:customStyle="1" w:styleId="36">
    <w:name w:val="标题 3 字符"/>
    <w:link w:val="6"/>
    <w:autoRedefine/>
    <w:semiHidden/>
    <w:qFormat/>
    <w:uiPriority w:val="0"/>
    <w:rPr>
      <w:b/>
      <w:bCs/>
      <w:kern w:val="2"/>
      <w:sz w:val="32"/>
      <w:szCs w:val="32"/>
    </w:rPr>
  </w:style>
  <w:style w:type="character" w:customStyle="1" w:styleId="37">
    <w:name w:val="文档结构图 字符"/>
    <w:link w:val="8"/>
    <w:autoRedefine/>
    <w:qFormat/>
    <w:uiPriority w:val="0"/>
    <w:rPr>
      <w:rFonts w:ascii="宋体"/>
      <w:kern w:val="2"/>
      <w:sz w:val="18"/>
      <w:szCs w:val="18"/>
    </w:rPr>
  </w:style>
  <w:style w:type="character" w:customStyle="1" w:styleId="38">
    <w:name w:val="批注文字 字符"/>
    <w:link w:val="9"/>
    <w:autoRedefine/>
    <w:qFormat/>
    <w:uiPriority w:val="0"/>
    <w:rPr>
      <w:kern w:val="2"/>
      <w:sz w:val="21"/>
      <w:szCs w:val="24"/>
    </w:rPr>
  </w:style>
  <w:style w:type="character" w:customStyle="1" w:styleId="39">
    <w:name w:val="正文文本 字符"/>
    <w:link w:val="11"/>
    <w:autoRedefine/>
    <w:qFormat/>
    <w:uiPriority w:val="0"/>
    <w:rPr>
      <w:kern w:val="2"/>
      <w:sz w:val="21"/>
      <w:szCs w:val="24"/>
    </w:rPr>
  </w:style>
  <w:style w:type="character" w:customStyle="1" w:styleId="40">
    <w:name w:val="纯文本 字符"/>
    <w:link w:val="15"/>
    <w:autoRedefine/>
    <w:qFormat/>
    <w:uiPriority w:val="99"/>
    <w:rPr>
      <w:rFonts w:ascii="宋体" w:hAnsi="Courier New"/>
      <w:kern w:val="2"/>
      <w:sz w:val="21"/>
    </w:rPr>
  </w:style>
  <w:style w:type="character" w:customStyle="1" w:styleId="41">
    <w:name w:val="日期 字符"/>
    <w:link w:val="16"/>
    <w:autoRedefine/>
    <w:qFormat/>
    <w:uiPriority w:val="0"/>
    <w:rPr>
      <w:kern w:val="2"/>
      <w:sz w:val="21"/>
      <w:szCs w:val="24"/>
    </w:rPr>
  </w:style>
  <w:style w:type="character" w:customStyle="1" w:styleId="42">
    <w:name w:val="页脚 字符"/>
    <w:link w:val="19"/>
    <w:autoRedefine/>
    <w:qFormat/>
    <w:uiPriority w:val="99"/>
    <w:rPr>
      <w:kern w:val="2"/>
      <w:sz w:val="18"/>
      <w:szCs w:val="18"/>
    </w:rPr>
  </w:style>
  <w:style w:type="character" w:customStyle="1" w:styleId="43">
    <w:name w:val="页眉 字符"/>
    <w:link w:val="20"/>
    <w:autoRedefine/>
    <w:qFormat/>
    <w:uiPriority w:val="99"/>
    <w:rPr>
      <w:kern w:val="2"/>
      <w:sz w:val="18"/>
      <w:szCs w:val="18"/>
    </w:rPr>
  </w:style>
  <w:style w:type="character" w:customStyle="1" w:styleId="44">
    <w:name w:val="正文文本 2 字符"/>
    <w:link w:val="23"/>
    <w:autoRedefine/>
    <w:qFormat/>
    <w:uiPriority w:val="0"/>
    <w:rPr>
      <w:kern w:val="2"/>
      <w:sz w:val="21"/>
      <w:szCs w:val="24"/>
    </w:rPr>
  </w:style>
  <w:style w:type="character" w:customStyle="1" w:styleId="45">
    <w:name w:val="批注主题 字符"/>
    <w:basedOn w:val="38"/>
    <w:link w:val="26"/>
    <w:autoRedefine/>
    <w:qFormat/>
    <w:uiPriority w:val="0"/>
    <w:rPr>
      <w:b/>
      <w:bCs/>
      <w:kern w:val="2"/>
      <w:sz w:val="21"/>
      <w:szCs w:val="24"/>
    </w:rPr>
  </w:style>
  <w:style w:type="character" w:customStyle="1" w:styleId="46">
    <w:name w:val="正文首行缩进 字符"/>
    <w:link w:val="27"/>
    <w:autoRedefine/>
    <w:qFormat/>
    <w:uiPriority w:val="0"/>
    <w:rPr>
      <w:kern w:val="2"/>
      <w:sz w:val="21"/>
      <w:szCs w:val="24"/>
    </w:rPr>
  </w:style>
  <w:style w:type="character" w:customStyle="1" w:styleId="47">
    <w:name w:val="正文首行缩进 2 字符"/>
    <w:basedOn w:val="31"/>
    <w:link w:val="28"/>
    <w:autoRedefine/>
    <w:qFormat/>
    <w:uiPriority w:val="99"/>
    <w:rPr>
      <w:rFonts w:ascii="仿宋_GB2312" w:hAnsi="华文楷体" w:eastAsia="仿宋_GB2312"/>
      <w:kern w:val="2"/>
      <w:sz w:val="32"/>
      <w:szCs w:val="24"/>
    </w:rPr>
  </w:style>
  <w:style w:type="paragraph" w:customStyle="1" w:styleId="48">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9">
    <w:name w:val="font231"/>
    <w:autoRedefine/>
    <w:qFormat/>
    <w:uiPriority w:val="0"/>
    <w:rPr>
      <w:rFonts w:hint="eastAsia" w:ascii="宋体" w:hAnsi="宋体" w:eastAsia="宋体" w:cs="宋体"/>
      <w:color w:val="000000"/>
      <w:sz w:val="22"/>
      <w:szCs w:val="22"/>
      <w:u w:val="none"/>
    </w:rPr>
  </w:style>
  <w:style w:type="character" w:customStyle="1" w:styleId="50">
    <w:name w:val="font11"/>
    <w:autoRedefine/>
    <w:qFormat/>
    <w:uiPriority w:val="0"/>
    <w:rPr>
      <w:rFonts w:hint="default" w:ascii="Times New Roman" w:hAnsi="Times New Roman" w:cs="Times New Roman"/>
      <w:color w:val="000000"/>
      <w:sz w:val="18"/>
      <w:szCs w:val="18"/>
      <w:u w:val="none"/>
    </w:rPr>
  </w:style>
  <w:style w:type="character" w:customStyle="1" w:styleId="51">
    <w:name w:val="font191"/>
    <w:qFormat/>
    <w:uiPriority w:val="0"/>
    <w:rPr>
      <w:rFonts w:hint="default" w:ascii="Calibri" w:hAnsi="Calibri" w:cs="Calibri"/>
      <w:color w:val="000000"/>
      <w:sz w:val="22"/>
      <w:szCs w:val="22"/>
      <w:u w:val="none"/>
    </w:rPr>
  </w:style>
  <w:style w:type="character" w:customStyle="1" w:styleId="52">
    <w:name w:val="font151"/>
    <w:autoRedefine/>
    <w:qFormat/>
    <w:uiPriority w:val="0"/>
    <w:rPr>
      <w:rFonts w:hint="default" w:ascii="Calibri" w:hAnsi="Calibri" w:cs="Calibri"/>
      <w:color w:val="000000"/>
      <w:sz w:val="22"/>
      <w:szCs w:val="22"/>
      <w:u w:val="none"/>
    </w:rPr>
  </w:style>
  <w:style w:type="character" w:customStyle="1" w:styleId="53">
    <w:name w:val="font221"/>
    <w:autoRedefine/>
    <w:qFormat/>
    <w:uiPriority w:val="0"/>
    <w:rPr>
      <w:rFonts w:hint="eastAsia" w:ascii="宋体" w:hAnsi="宋体" w:eastAsia="宋体" w:cs="宋体"/>
      <w:color w:val="000000"/>
      <w:sz w:val="20"/>
      <w:szCs w:val="20"/>
      <w:u w:val="none"/>
    </w:rPr>
  </w:style>
  <w:style w:type="character" w:customStyle="1" w:styleId="54">
    <w:name w:val="font61"/>
    <w:qFormat/>
    <w:uiPriority w:val="0"/>
    <w:rPr>
      <w:rFonts w:hint="eastAsia" w:ascii="宋体" w:hAnsi="宋体" w:eastAsia="宋体" w:cs="宋体"/>
      <w:color w:val="FF0000"/>
      <w:sz w:val="22"/>
      <w:szCs w:val="22"/>
      <w:u w:val="none"/>
    </w:rPr>
  </w:style>
  <w:style w:type="character" w:customStyle="1" w:styleId="55">
    <w:name w:val="font31"/>
    <w:autoRedefine/>
    <w:qFormat/>
    <w:uiPriority w:val="0"/>
    <w:rPr>
      <w:rFonts w:hint="eastAsia" w:ascii="宋体" w:hAnsi="宋体" w:eastAsia="宋体" w:cs="宋体"/>
      <w:color w:val="000000"/>
      <w:sz w:val="18"/>
      <w:szCs w:val="18"/>
      <w:u w:val="none"/>
    </w:rPr>
  </w:style>
  <w:style w:type="character" w:customStyle="1" w:styleId="56">
    <w:name w:val="访问过的超链接1"/>
    <w:autoRedefine/>
    <w:qFormat/>
    <w:uiPriority w:val="0"/>
    <w:rPr>
      <w:color w:val="333333"/>
      <w:u w:val="none"/>
    </w:rPr>
  </w:style>
  <w:style w:type="character" w:customStyle="1" w:styleId="57">
    <w:name w:val="font01"/>
    <w:autoRedefine/>
    <w:qFormat/>
    <w:uiPriority w:val="0"/>
    <w:rPr>
      <w:rFonts w:hint="eastAsia" w:ascii="宋体" w:hAnsi="宋体" w:eastAsia="宋体" w:cs="宋体"/>
      <w:color w:val="000000"/>
      <w:sz w:val="22"/>
      <w:szCs w:val="22"/>
      <w:u w:val="none"/>
    </w:rPr>
  </w:style>
  <w:style w:type="character" w:customStyle="1" w:styleId="58">
    <w:name w:val="font21"/>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qFormat/>
    <w:uiPriority w:val="0"/>
    <w:pPr>
      <w:ind w:firstLine="420" w:firstLineChars="200"/>
    </w:pPr>
  </w:style>
  <w:style w:type="paragraph" w:customStyle="1" w:styleId="6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62">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3">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4">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5">
    <w:name w:val="Char Char Char Char Char Char Char1 Char"/>
    <w:basedOn w:val="1"/>
    <w:qFormat/>
    <w:uiPriority w:val="0"/>
    <w:rPr>
      <w:rFonts w:ascii="Tahoma" w:hAnsi="Tahoma"/>
      <w:sz w:val="24"/>
      <w:szCs w:val="20"/>
    </w:rPr>
  </w:style>
  <w:style w:type="paragraph" w:styleId="66">
    <w:name w:val="List Paragraph"/>
    <w:basedOn w:val="1"/>
    <w:autoRedefine/>
    <w:qFormat/>
    <w:uiPriority w:val="34"/>
    <w:pPr>
      <w:ind w:firstLine="420" w:firstLineChars="200"/>
    </w:pPr>
  </w:style>
  <w:style w:type="paragraph" w:customStyle="1" w:styleId="67">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8">
    <w:name w:val="默认段落字体 Para Char Char Char Char Char Char Char Char Char Char"/>
    <w:basedOn w:val="1"/>
    <w:autoRedefine/>
    <w:qFormat/>
    <w:uiPriority w:val="0"/>
    <w:pPr>
      <w:tabs>
        <w:tab w:val="right" w:pos="-2120"/>
      </w:tabs>
      <w:snapToGrid w:val="0"/>
    </w:pPr>
  </w:style>
  <w:style w:type="character" w:customStyle="1" w:styleId="69">
    <w:name w:val="generalinfo-address-text"/>
    <w:basedOn w:val="31"/>
    <w:qFormat/>
    <w:uiPriority w:val="0"/>
  </w:style>
  <w:style w:type="character" w:customStyle="1" w:styleId="70">
    <w:name w:val="NormalCharacter"/>
    <w:qFormat/>
    <w:uiPriority w:val="0"/>
  </w:style>
  <w:style w:type="paragraph" w:customStyle="1" w:styleId="71">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2">
    <w:name w:val="contentlabel"/>
    <w:autoRedefine/>
    <w:qFormat/>
    <w:uiPriority w:val="0"/>
  </w:style>
  <w:style w:type="paragraph" w:customStyle="1" w:styleId="7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icon_ds"/>
    <w:basedOn w:val="31"/>
    <w:autoRedefine/>
    <w:qFormat/>
    <w:uiPriority w:val="0"/>
  </w:style>
  <w:style w:type="character" w:customStyle="1" w:styleId="78">
    <w:name w:val="icon_ds1"/>
    <w:basedOn w:val="31"/>
    <w:qFormat/>
    <w:uiPriority w:val="0"/>
    <w:rPr>
      <w:sz w:val="21"/>
      <w:szCs w:val="21"/>
    </w:rPr>
  </w:style>
  <w:style w:type="character" w:customStyle="1" w:styleId="79">
    <w:name w:val="icon_gys"/>
    <w:basedOn w:val="31"/>
    <w:autoRedefine/>
    <w:qFormat/>
    <w:uiPriority w:val="0"/>
    <w:rPr>
      <w:sz w:val="21"/>
      <w:szCs w:val="21"/>
    </w:rPr>
  </w:style>
  <w:style w:type="character" w:customStyle="1" w:styleId="80">
    <w:name w:val="xiadan"/>
    <w:basedOn w:val="31"/>
    <w:qFormat/>
    <w:uiPriority w:val="0"/>
    <w:rPr>
      <w:shd w:val="clear" w:color="auto" w:fill="E4393C"/>
    </w:rPr>
  </w:style>
  <w:style w:type="character" w:customStyle="1" w:styleId="81">
    <w:name w:val="fr"/>
    <w:basedOn w:val="31"/>
    <w:autoRedefine/>
    <w:qFormat/>
    <w:uiPriority w:val="0"/>
  </w:style>
  <w:style w:type="character" w:customStyle="1" w:styleId="82">
    <w:name w:val="正文首行缩进 Char2"/>
    <w:qFormat/>
    <w:uiPriority w:val="0"/>
    <w:rPr>
      <w:rFonts w:ascii="Arial" w:hAnsi="Arial" w:eastAsia="仿宋_GB2312" w:cs="Arial"/>
      <w:sz w:val="24"/>
      <w:szCs w:val="32"/>
    </w:rPr>
  </w:style>
  <w:style w:type="character" w:customStyle="1" w:styleId="83">
    <w:name w:val="正文文本 Char1"/>
    <w:basedOn w:val="31"/>
    <w:semiHidden/>
    <w:qFormat/>
    <w:locked/>
    <w:uiPriority w:val="0"/>
    <w:rPr>
      <w:kern w:val="2"/>
      <w:sz w:val="21"/>
      <w:szCs w:val="24"/>
    </w:rPr>
  </w:style>
  <w:style w:type="paragraph" w:customStyle="1" w:styleId="84">
    <w:name w:val="正文1"/>
    <w:basedOn w:val="1"/>
    <w:autoRedefine/>
    <w:qFormat/>
    <w:uiPriority w:val="0"/>
    <w:pPr>
      <w:widowControl/>
      <w:topLinePunct/>
      <w:spacing w:beforeLines="50" w:afterLines="50" w:line="300" w:lineRule="auto"/>
      <w:ind w:left="420"/>
    </w:pPr>
  </w:style>
  <w:style w:type="paragraph" w:customStyle="1" w:styleId="85">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86">
    <w:name w:val="fontstyle01"/>
    <w:basedOn w:val="31"/>
    <w:qFormat/>
    <w:uiPriority w:val="0"/>
    <w:rPr>
      <w:rFonts w:hint="eastAsia" w:ascii="宋体" w:hAnsi="宋体" w:eastAsia="宋体"/>
      <w:color w:val="000000"/>
      <w:sz w:val="22"/>
      <w:szCs w:val="22"/>
    </w:rPr>
  </w:style>
  <w:style w:type="paragraph" w:customStyle="1" w:styleId="8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0">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1">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2">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3">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4">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8">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9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2">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5">
    <w:name w:val="标题 4 字符"/>
    <w:basedOn w:val="31"/>
    <w:link w:val="7"/>
    <w:autoRedefine/>
    <w:qFormat/>
    <w:uiPriority w:val="0"/>
    <w:rPr>
      <w:rFonts w:ascii="Arial" w:hAnsi="Arial" w:eastAsia="黑体"/>
      <w:b/>
      <w:bCs/>
      <w:kern w:val="2"/>
      <w:sz w:val="28"/>
      <w:szCs w:val="28"/>
    </w:rPr>
  </w:style>
  <w:style w:type="table" w:customStyle="1" w:styleId="106">
    <w:name w:val="网格型1"/>
    <w:basedOn w:val="29"/>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53691B-9262-45C9-83A0-0C0B9E8C693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48</Pages>
  <Words>19557</Words>
  <Characters>20684</Characters>
  <Lines>31</Lines>
  <Paragraphs>46</Paragraphs>
  <TotalTime>2167</TotalTime>
  <ScaleCrop>false</ScaleCrop>
  <LinksUpToDate>false</LinksUpToDate>
  <CharactersWithSpaces>21685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张光</cp:lastModifiedBy>
  <cp:lastPrinted>2021-07-12T12:13:00Z</cp:lastPrinted>
  <dcterms:modified xsi:type="dcterms:W3CDTF">2024-06-03T07:18:06Z</dcterms:modified>
  <cp:revision>253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EF4FCB9B9C224F8C9D056960069C6170</vt:lpwstr>
  </property>
</Properties>
</file>