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pPr>
        <w:tabs>
          <w:tab w:val="left" w:pos="315"/>
          <w:tab w:val="left" w:pos="8820"/>
        </w:tabs>
        <w:spacing w:line="500" w:lineRule="exact"/>
        <w:ind w:right="267" w:rightChars="127"/>
        <w:jc w:val="center"/>
        <w:rPr>
          <w:rFonts w:ascii="仿宋_GB2312" w:eastAsia="仿宋_GB2312"/>
          <w:b/>
          <w:bCs/>
          <w:sz w:val="48"/>
        </w:rPr>
      </w:pPr>
    </w:p>
    <w:p>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pPr>
        <w:tabs>
          <w:tab w:val="left" w:pos="315"/>
          <w:tab w:val="left" w:pos="8820"/>
        </w:tabs>
        <w:spacing w:line="500" w:lineRule="exact"/>
        <w:ind w:right="267" w:rightChars="127"/>
        <w:jc w:val="center"/>
        <w:rPr>
          <w:rFonts w:ascii="仿宋_GB2312" w:eastAsia="仿宋_GB2312"/>
          <w:sz w:val="44"/>
        </w:rPr>
      </w:pPr>
    </w:p>
    <w:p>
      <w:pPr>
        <w:tabs>
          <w:tab w:val="left" w:pos="315"/>
          <w:tab w:val="left" w:pos="8820"/>
        </w:tabs>
        <w:ind w:right="267" w:rightChars="127"/>
        <w:rPr>
          <w:rFonts w:ascii="仿宋_GB2312" w:eastAsia="仿宋_GB2312"/>
          <w:sz w:val="44"/>
        </w:rPr>
      </w:pPr>
    </w:p>
    <w:p>
      <w:pPr>
        <w:tabs>
          <w:tab w:val="left" w:pos="315"/>
          <w:tab w:val="left" w:pos="8820"/>
        </w:tabs>
        <w:spacing w:line="500" w:lineRule="exact"/>
        <w:ind w:right="267" w:rightChars="127"/>
        <w:rPr>
          <w:rFonts w:ascii="仿宋_GB2312" w:eastAsia="仿宋_GB2312"/>
          <w:b/>
          <w:bCs/>
          <w:sz w:val="36"/>
        </w:rPr>
      </w:pPr>
    </w:p>
    <w:p>
      <w:pPr>
        <w:tabs>
          <w:tab w:val="left" w:pos="315"/>
          <w:tab w:val="left" w:pos="8820"/>
        </w:tabs>
        <w:spacing w:line="500" w:lineRule="exact"/>
        <w:ind w:right="267" w:rightChars="127"/>
        <w:rPr>
          <w:rFonts w:ascii="仿宋_GB2312" w:eastAsia="仿宋_GB2312"/>
          <w:b/>
          <w:bCs/>
          <w:sz w:val="36"/>
        </w:rPr>
      </w:pPr>
    </w:p>
    <w:p>
      <w:pPr>
        <w:tabs>
          <w:tab w:val="left" w:pos="315"/>
          <w:tab w:val="left" w:pos="8820"/>
        </w:tabs>
        <w:spacing w:line="500" w:lineRule="exact"/>
        <w:ind w:right="267" w:rightChars="127"/>
        <w:jc w:val="center"/>
        <w:rPr>
          <w:rFonts w:ascii="宋体" w:hAnsi="宋体"/>
          <w:sz w:val="32"/>
        </w:rPr>
      </w:pPr>
    </w:p>
    <w:p>
      <w:pPr>
        <w:tabs>
          <w:tab w:val="left" w:pos="315"/>
          <w:tab w:val="left" w:pos="8820"/>
        </w:tabs>
        <w:spacing w:line="500" w:lineRule="exact"/>
        <w:ind w:right="267" w:rightChars="127"/>
        <w:jc w:val="center"/>
        <w:rPr>
          <w:rFonts w:ascii="微软简标宋" w:eastAsia="黑体"/>
          <w:b/>
          <w:bCs/>
          <w:sz w:val="52"/>
        </w:rPr>
      </w:pPr>
    </w:p>
    <w:p>
      <w:pPr>
        <w:tabs>
          <w:tab w:val="left" w:pos="315"/>
          <w:tab w:val="left" w:pos="8820"/>
        </w:tabs>
        <w:spacing w:line="600" w:lineRule="exact"/>
        <w:ind w:right="267" w:rightChars="127"/>
        <w:jc w:val="left"/>
        <w:rPr>
          <w:rFonts w:hint="eastAsia" w:ascii="宋体" w:hAnsi="宋体" w:eastAsia="宋体" w:cs="宋体"/>
          <w:b w:val="0"/>
          <w:bCs/>
          <w:sz w:val="32"/>
          <w:szCs w:val="32"/>
        </w:rPr>
      </w:pPr>
      <w:r>
        <w:rPr>
          <w:rFonts w:hint="eastAsia" w:ascii="微软简标宋" w:eastAsia="黑体"/>
          <w:b/>
          <w:bCs/>
          <w:sz w:val="30"/>
          <w:szCs w:val="30"/>
        </w:rPr>
        <w:t>项目名称:</w:t>
      </w:r>
      <w:r>
        <w:rPr>
          <w:rFonts w:hint="eastAsia" w:ascii="宋体" w:hAnsi="宋体" w:eastAsia="宋体" w:cs="宋体"/>
          <w:b w:val="0"/>
          <w:bCs/>
          <w:sz w:val="32"/>
          <w:szCs w:val="32"/>
        </w:rPr>
        <w:t>周口市中心医院医用计量设备检测服务项目</w:t>
      </w:r>
    </w:p>
    <w:p>
      <w:pPr>
        <w:tabs>
          <w:tab w:val="left" w:pos="315"/>
          <w:tab w:val="left" w:pos="8820"/>
        </w:tabs>
        <w:spacing w:line="600" w:lineRule="exact"/>
        <w:ind w:right="267" w:rightChars="127"/>
        <w:jc w:val="left"/>
        <w:rPr>
          <w:rFonts w:hint="default" w:ascii="微软简标宋" w:eastAsia="黑体"/>
          <w:b/>
          <w:bCs/>
          <w:sz w:val="30"/>
          <w:szCs w:val="30"/>
          <w:lang w:val="en-US" w:eastAsia="zh-CN"/>
        </w:rPr>
      </w:pPr>
      <w:r>
        <w:rPr>
          <w:rFonts w:hint="eastAsia" w:ascii="微软简标宋" w:eastAsia="黑体"/>
          <w:b/>
          <w:bCs/>
          <w:sz w:val="30"/>
          <w:szCs w:val="30"/>
        </w:rPr>
        <w:t xml:space="preserve">项目编号: </w:t>
      </w:r>
      <w:r>
        <w:rPr>
          <w:rFonts w:hint="eastAsia" w:ascii="宋体" w:hAnsi="宋体" w:eastAsia="宋体" w:cs="宋体"/>
          <w:b w:val="0"/>
          <w:bCs/>
          <w:sz w:val="32"/>
          <w:szCs w:val="32"/>
          <w:lang w:val="en-US" w:eastAsia="zh-CN"/>
        </w:rPr>
        <w:t>周财磋商采购-2024-66</w:t>
      </w:r>
    </w:p>
    <w:p>
      <w:pPr>
        <w:pStyle w:val="8"/>
        <w:rPr>
          <w:rFonts w:ascii="微软简标宋" w:eastAsia="黑体"/>
          <w:b/>
          <w:bCs/>
          <w:sz w:val="52"/>
          <w:szCs w:val="24"/>
        </w:rPr>
      </w:pPr>
    </w:p>
    <w:p>
      <w:pPr>
        <w:pStyle w:val="8"/>
        <w:rPr>
          <w:rFonts w:ascii="宋体" w:hAnsi="宋体"/>
          <w:b/>
          <w:sz w:val="32"/>
        </w:rPr>
      </w:pPr>
    </w:p>
    <w:p>
      <w:pPr>
        <w:pStyle w:val="8"/>
        <w:rPr>
          <w:rFonts w:ascii="宋体" w:hAnsi="宋体"/>
          <w:b/>
          <w:sz w:val="32"/>
        </w:rPr>
      </w:pPr>
    </w:p>
    <w:p>
      <w:pPr>
        <w:pStyle w:val="8"/>
        <w:jc w:val="center"/>
        <w:rPr>
          <w:rFonts w:hint="eastAsia" w:ascii="宋体" w:hAnsi="宋体"/>
          <w:b/>
          <w:sz w:val="32"/>
        </w:rPr>
      </w:pPr>
      <w:r>
        <w:rPr>
          <w:rFonts w:hint="eastAsia" w:ascii="宋体" w:hAnsi="宋体"/>
          <w:b/>
          <w:sz w:val="32"/>
          <w:lang w:val="en-US" w:eastAsia="zh-CN"/>
        </w:rPr>
        <w:t>2024</w:t>
      </w:r>
      <w:r>
        <w:rPr>
          <w:rFonts w:hint="eastAsia" w:ascii="宋体" w:hAnsi="宋体"/>
          <w:b/>
          <w:sz w:val="32"/>
        </w:rPr>
        <w:t>年</w:t>
      </w:r>
      <w:r>
        <w:rPr>
          <w:rFonts w:hint="eastAsia" w:ascii="宋体" w:hAnsi="宋体"/>
          <w:b/>
          <w:sz w:val="32"/>
          <w:lang w:val="en-US" w:eastAsia="zh-CN"/>
        </w:rPr>
        <w:t>6</w:t>
      </w:r>
      <w:r>
        <w:rPr>
          <w:rFonts w:hint="eastAsia" w:ascii="宋体" w:hAnsi="宋体"/>
          <w:b/>
          <w:sz w:val="32"/>
        </w:rPr>
        <w:t>月</w:t>
      </w:r>
      <w:r>
        <w:rPr>
          <w:rFonts w:hint="eastAsia" w:ascii="宋体" w:hAnsi="宋体"/>
          <w:b/>
          <w:sz w:val="32"/>
          <w:lang w:val="en-US" w:eastAsia="zh-CN"/>
        </w:rPr>
        <w:t>14</w:t>
      </w:r>
      <w:r>
        <w:rPr>
          <w:rFonts w:hint="eastAsia" w:ascii="宋体" w:hAnsi="宋体"/>
          <w:b/>
          <w:sz w:val="32"/>
        </w:rPr>
        <w:t>日</w:t>
      </w:r>
    </w:p>
    <w:p>
      <w:pPr>
        <w:pStyle w:val="8"/>
        <w:jc w:val="center"/>
        <w:rPr>
          <w:rFonts w:ascii="宋体" w:hAnsi="宋体"/>
          <w:b/>
          <w:sz w:val="32"/>
        </w:rPr>
      </w:pPr>
    </w:p>
    <w:p>
      <w:pPr>
        <w:rPr>
          <w:rFonts w:ascii="仿宋_GB2312" w:eastAsia="仿宋_GB2312"/>
          <w:b/>
          <w:sz w:val="30"/>
          <w:szCs w:val="30"/>
        </w:rPr>
      </w:pPr>
    </w:p>
    <w:p>
      <w:pPr>
        <w:pStyle w:val="24"/>
        <w:ind w:firstLine="210"/>
      </w:pPr>
    </w:p>
    <w:p>
      <w:pPr>
        <w:pStyle w:val="24"/>
        <w:ind w:firstLine="210"/>
      </w:pPr>
    </w:p>
    <w:p>
      <w:pPr>
        <w:spacing w:line="560" w:lineRule="exact"/>
        <w:jc w:val="center"/>
        <w:rPr>
          <w:rFonts w:ascii="宋体" w:hAnsi="宋体" w:cs="宋体"/>
          <w:b/>
          <w:sz w:val="32"/>
          <w:szCs w:val="32"/>
        </w:rPr>
      </w:pPr>
      <w:r>
        <w:rPr>
          <w:rFonts w:hint="eastAsia" w:ascii="宋体" w:hAnsi="宋体" w:cs="宋体"/>
          <w:b/>
          <w:sz w:val="32"/>
          <w:szCs w:val="32"/>
        </w:rPr>
        <w:t>目     录</w:t>
      </w:r>
    </w:p>
    <w:p>
      <w:pPr>
        <w:rPr>
          <w:rFonts w:ascii="宋体" w:hAnsi="宋体" w:cs="宋体"/>
          <w:b/>
          <w:sz w:val="32"/>
          <w:szCs w:val="32"/>
        </w:rPr>
      </w:pPr>
    </w:p>
    <w:p>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第一章  竞争性磋商邀请函</w:t>
      </w:r>
      <w:r>
        <w:rPr>
          <w:rFonts w:hint="eastAsia" w:ascii="宋体" w:hAnsi="宋体" w:cs="宋体"/>
          <w:b/>
          <w:sz w:val="32"/>
          <w:szCs w:val="32"/>
          <w:lang w:val="en-US" w:eastAsia="zh-CN"/>
        </w:rPr>
        <w:t xml:space="preserve"> .........................3</w:t>
      </w:r>
    </w:p>
    <w:p>
      <w:pPr>
        <w:spacing w:line="800" w:lineRule="exact"/>
        <w:rPr>
          <w:rFonts w:hint="default" w:ascii="宋体" w:hAnsi="宋体" w:cs="宋体"/>
          <w:b/>
          <w:sz w:val="32"/>
          <w:szCs w:val="32"/>
          <w:lang w:val="en-US" w:eastAsia="zh-CN"/>
        </w:rPr>
      </w:pPr>
      <w:r>
        <w:rPr>
          <w:rFonts w:hint="eastAsia" w:ascii="宋体" w:hAnsi="宋体" w:cs="宋体"/>
          <w:b/>
          <w:sz w:val="32"/>
          <w:szCs w:val="32"/>
        </w:rPr>
        <w:t xml:space="preserve">第二章  供应商须知 </w:t>
      </w:r>
      <w:r>
        <w:rPr>
          <w:rFonts w:hint="eastAsia" w:ascii="宋体" w:hAnsi="宋体" w:cs="宋体"/>
          <w:b/>
          <w:sz w:val="32"/>
          <w:szCs w:val="32"/>
          <w:lang w:val="en-US" w:eastAsia="zh-CN"/>
        </w:rPr>
        <w:t>...............................6</w:t>
      </w:r>
    </w:p>
    <w:p>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第三章</w:t>
      </w:r>
      <w:r>
        <w:rPr>
          <w:rFonts w:hint="eastAsia" w:ascii="宋体" w:hAnsi="宋体" w:cs="宋体"/>
          <w:b/>
          <w:sz w:val="32"/>
          <w:szCs w:val="32"/>
          <w:lang w:val="en-US" w:eastAsia="zh-CN"/>
        </w:rPr>
        <w:t xml:space="preserve">  </w:t>
      </w:r>
      <w:r>
        <w:rPr>
          <w:rFonts w:hint="eastAsia" w:ascii="宋体" w:hAnsi="宋体" w:cs="宋体"/>
          <w:b/>
          <w:sz w:val="32"/>
          <w:szCs w:val="32"/>
        </w:rPr>
        <w:t>采购项目内容及要求</w:t>
      </w:r>
      <w:r>
        <w:rPr>
          <w:rFonts w:hint="eastAsia" w:ascii="宋体" w:hAnsi="宋体" w:cs="宋体"/>
          <w:b/>
          <w:sz w:val="32"/>
          <w:szCs w:val="32"/>
          <w:lang w:val="en-US" w:eastAsia="zh-CN"/>
        </w:rPr>
        <w:t>.......................24</w:t>
      </w:r>
    </w:p>
    <w:p>
      <w:pPr>
        <w:spacing w:line="800" w:lineRule="exact"/>
        <w:rPr>
          <w:rFonts w:ascii="宋体" w:hAnsi="宋体" w:cs="宋体"/>
          <w:b/>
          <w:sz w:val="32"/>
          <w:szCs w:val="32"/>
        </w:rPr>
      </w:pPr>
      <w:r>
        <w:rPr>
          <w:rFonts w:hint="eastAsia" w:ascii="宋体" w:hAnsi="宋体" w:cs="宋体"/>
          <w:b/>
          <w:sz w:val="32"/>
          <w:szCs w:val="32"/>
        </w:rPr>
        <w:t>第四章  响应性文件内容及格式</w:t>
      </w:r>
      <w:r>
        <w:rPr>
          <w:rFonts w:hint="eastAsia" w:ascii="宋体" w:hAnsi="宋体" w:cs="宋体"/>
          <w:b/>
          <w:sz w:val="32"/>
          <w:szCs w:val="32"/>
          <w:lang w:val="en-US" w:eastAsia="zh-CN"/>
        </w:rPr>
        <w:t>.....................25</w:t>
      </w:r>
    </w:p>
    <w:p>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第五章  合同主要条款</w:t>
      </w:r>
      <w:r>
        <w:rPr>
          <w:rFonts w:hint="eastAsia" w:ascii="宋体" w:hAnsi="宋体" w:cs="宋体"/>
          <w:b/>
          <w:sz w:val="32"/>
          <w:szCs w:val="32"/>
          <w:lang w:val="en-US" w:eastAsia="zh-CN"/>
        </w:rPr>
        <w:t xml:space="preserve"> </w:t>
      </w:r>
      <w:r>
        <w:rPr>
          <w:rFonts w:hint="eastAsia" w:ascii="宋体" w:hAnsi="宋体" w:cs="宋体"/>
          <w:b/>
          <w:sz w:val="32"/>
          <w:szCs w:val="32"/>
        </w:rPr>
        <w:t>合同签订指引</w:t>
      </w:r>
      <w:r>
        <w:rPr>
          <w:rFonts w:hint="eastAsia" w:ascii="宋体" w:hAnsi="宋体" w:cs="宋体"/>
          <w:b/>
          <w:sz w:val="32"/>
          <w:szCs w:val="32"/>
          <w:lang w:val="en-US" w:eastAsia="zh-CN"/>
        </w:rPr>
        <w:t>、</w:t>
      </w:r>
      <w:r>
        <w:rPr>
          <w:rFonts w:hint="eastAsia" w:ascii="宋体" w:hAnsi="宋体" w:cs="宋体"/>
          <w:b/>
          <w:sz w:val="32"/>
          <w:szCs w:val="32"/>
        </w:rPr>
        <w:t>供应商履约验收指引</w:t>
      </w:r>
      <w:r>
        <w:rPr>
          <w:rFonts w:hint="eastAsia" w:ascii="宋体" w:hAnsi="宋体" w:cs="宋体"/>
          <w:b/>
          <w:sz w:val="32"/>
          <w:szCs w:val="32"/>
          <w:lang w:val="en-US" w:eastAsia="zh-CN"/>
        </w:rPr>
        <w:t>38</w:t>
      </w:r>
    </w:p>
    <w:p>
      <w:pPr>
        <w:spacing w:line="800" w:lineRule="exact"/>
        <w:ind w:firstLine="2249" w:firstLineChars="700"/>
        <w:rPr>
          <w:rFonts w:hint="eastAsia" w:ascii="宋体" w:hAnsi="宋体" w:cs="宋体"/>
          <w:b/>
          <w:sz w:val="32"/>
          <w:szCs w:val="32"/>
          <w:lang w:eastAsia="zh-CN"/>
        </w:rPr>
      </w:pPr>
    </w:p>
    <w:p>
      <w:pPr>
        <w:spacing w:line="800" w:lineRule="exact"/>
        <w:ind w:firstLine="2249" w:firstLineChars="700"/>
        <w:rPr>
          <w:rFonts w:hint="eastAsia" w:ascii="宋体" w:hAnsi="宋体" w:cs="宋体"/>
          <w:b/>
          <w:sz w:val="32"/>
          <w:szCs w:val="32"/>
          <w:lang w:val="en-US" w:eastAsia="zh-CN"/>
        </w:rPr>
      </w:pPr>
    </w:p>
    <w:p>
      <w:pPr>
        <w:spacing w:line="800" w:lineRule="exact"/>
        <w:ind w:firstLine="2249" w:firstLineChars="700"/>
        <w:rPr>
          <w:rFonts w:hint="eastAsia" w:ascii="宋体" w:hAnsi="宋体" w:cs="宋体"/>
          <w:b/>
          <w:sz w:val="32"/>
          <w:szCs w:val="32"/>
        </w:rPr>
      </w:pPr>
    </w:p>
    <w:p>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pPr>
        <w:pStyle w:val="37"/>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宋体" w:hAnsi="宋体" w:eastAsia="宋体" w:cs="宋体"/>
          <w:i w:val="0"/>
          <w:iCs w:val="0"/>
          <w:sz w:val="24"/>
          <w:szCs w:val="24"/>
          <w:lang w:val="en-US" w:eastAsia="zh-CN"/>
        </w:rPr>
        <w:t xml:space="preserve"> 周口市中心医院医用计量设备检测服务项目的潜在投标人应在周口市公共资源交易中心网（http://jyzx.zhoukou.gov.cn）获取招标文件，并于</w:t>
      </w:r>
      <w:r>
        <w:rPr>
          <w:rFonts w:hint="eastAsia" w:asciiTheme="minorEastAsia" w:hAnsiTheme="minorEastAsia" w:eastAsiaTheme="minorEastAsia" w:cstheme="minorEastAsia"/>
          <w:i w:val="0"/>
          <w:iCs w:val="0"/>
          <w:sz w:val="24"/>
          <w:szCs w:val="24"/>
          <w:u w:val="single"/>
          <w:lang w:val="en-US" w:eastAsia="zh-CN"/>
        </w:rPr>
        <w:t>2024</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06</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28</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i w:val="0"/>
          <w:iCs w:val="0"/>
          <w:sz w:val="24"/>
          <w:szCs w:val="24"/>
        </w:rPr>
        <w:t>（北京时间）</w:t>
      </w:r>
      <w:r>
        <w:rPr>
          <w:rFonts w:hint="eastAsia" w:ascii="宋体" w:hAnsi="宋体" w:eastAsia="宋体" w:cs="宋体"/>
          <w:i w:val="0"/>
          <w:iCs w:val="0"/>
          <w:sz w:val="24"/>
          <w:szCs w:val="24"/>
          <w:lang w:val="en-US" w:eastAsia="zh-CN"/>
        </w:rPr>
        <w:t>前递交投标文件。</w:t>
      </w:r>
    </w:p>
    <w:p>
      <w:pPr>
        <w:pStyle w:val="2"/>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0" w:name="_Toc35393798"/>
      <w:bookmarkStart w:id="1" w:name="_Toc35393629"/>
      <w:bookmarkStart w:id="2" w:name="_Toc28359089"/>
      <w:bookmarkStart w:id="3" w:name="_Toc28359012"/>
      <w:r>
        <w:rPr>
          <w:rFonts w:hint="eastAsia" w:asciiTheme="minorEastAsia" w:hAnsiTheme="minorEastAsia" w:eastAsiaTheme="minorEastAsia" w:cstheme="minorEastAsia"/>
          <w:b w:val="0"/>
          <w:sz w:val="24"/>
          <w:szCs w:val="24"/>
        </w:rPr>
        <w:t>一、项目基本情况</w:t>
      </w:r>
      <w:bookmarkEnd w:id="0"/>
      <w:bookmarkEnd w:id="1"/>
      <w:bookmarkEnd w:id="2"/>
      <w:bookmarkEnd w:id="3"/>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项目编号：</w:t>
      </w:r>
      <w:r>
        <w:rPr>
          <w:rFonts w:hint="eastAsia" w:asciiTheme="minorEastAsia" w:hAnsiTheme="minorEastAsia" w:eastAsiaTheme="minorEastAsia" w:cstheme="minorEastAsia"/>
          <w:i w:val="0"/>
          <w:iCs w:val="0"/>
          <w:sz w:val="24"/>
          <w:szCs w:val="24"/>
          <w:lang w:val="en-US" w:eastAsia="zh-CN"/>
        </w:rPr>
        <w:t>周财磋商采购-2024-66</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项目名称</w:t>
      </w:r>
      <w:r>
        <w:rPr>
          <w:rFonts w:hint="eastAsia" w:asciiTheme="minorEastAsia" w:hAnsiTheme="minorEastAsia" w:eastAsiaTheme="minorEastAsia" w:cstheme="minorEastAsia"/>
          <w:i w:val="0"/>
          <w:iCs w:val="0"/>
          <w:sz w:val="24"/>
          <w:szCs w:val="24"/>
          <w:lang w:val="en-US" w:eastAsia="zh-CN"/>
        </w:rPr>
        <w:t>：周口市中心医院医用计量设备检测服务项目</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采购方式：竞争性</w:t>
      </w:r>
      <w:r>
        <w:rPr>
          <w:rFonts w:hint="eastAsia" w:asciiTheme="minorEastAsia" w:hAnsiTheme="minorEastAsia" w:eastAsiaTheme="minorEastAsia" w:cstheme="minorEastAsia"/>
          <w:i w:val="0"/>
          <w:iCs w:val="0"/>
          <w:sz w:val="24"/>
          <w:szCs w:val="24"/>
          <w:lang w:val="en-US" w:eastAsia="zh-CN"/>
        </w:rPr>
        <w:t>磋商</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预算金额：</w:t>
      </w:r>
      <w:r>
        <w:rPr>
          <w:rFonts w:hint="eastAsia" w:asciiTheme="minorEastAsia" w:hAnsiTheme="minorEastAsia" w:eastAsiaTheme="minorEastAsia" w:cstheme="minorEastAsia"/>
          <w:i w:val="0"/>
          <w:iCs w:val="0"/>
          <w:sz w:val="24"/>
          <w:szCs w:val="24"/>
          <w:lang w:val="en-US" w:eastAsia="zh-CN"/>
        </w:rPr>
        <w:t>80万元</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最高限价：</w:t>
      </w:r>
      <w:r>
        <w:rPr>
          <w:rFonts w:hint="eastAsia" w:asciiTheme="minorEastAsia" w:hAnsiTheme="minorEastAsia" w:eastAsiaTheme="minorEastAsia" w:cstheme="minorEastAsia"/>
          <w:i w:val="0"/>
          <w:iCs w:val="0"/>
          <w:sz w:val="24"/>
          <w:szCs w:val="24"/>
          <w:lang w:val="en-US" w:eastAsia="zh-CN"/>
        </w:rPr>
        <w:t>80万元</w:t>
      </w:r>
    </w:p>
    <w:p>
      <w:pPr>
        <w:pStyle w:val="23"/>
        <w:snapToGrid w:val="0"/>
        <w:spacing w:before="0" w:beforeAutospacing="0" w:after="0" w:afterAutospacing="0" w:line="360" w:lineRule="auto"/>
        <w:ind w:firstLine="480"/>
        <w:jc w:val="both"/>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1</w:t>
      </w:r>
      <w:r>
        <w:rPr>
          <w:rFonts w:hint="eastAsia" w:cs="宋体"/>
          <w:color w:val="000000"/>
        </w:rPr>
        <w:t>个</w:t>
      </w:r>
      <w:r>
        <w:rPr>
          <w:rFonts w:hint="eastAsia" w:cs="宋体"/>
          <w:color w:val="000000"/>
          <w:lang w:val="en-US" w:eastAsia="zh-CN"/>
        </w:rPr>
        <w:t>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1"/>
        <w:gridCol w:w="4930"/>
        <w:gridCol w:w="26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1" w:type="dxa"/>
            <w:vAlign w:val="center"/>
          </w:tcPr>
          <w:p>
            <w:pPr>
              <w:pStyle w:val="23"/>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包号</w:t>
            </w:r>
          </w:p>
        </w:tc>
        <w:tc>
          <w:tcPr>
            <w:tcW w:w="4930" w:type="dxa"/>
            <w:vAlign w:val="center"/>
          </w:tcPr>
          <w:p>
            <w:pPr>
              <w:pStyle w:val="23"/>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包名称</w:t>
            </w:r>
          </w:p>
        </w:tc>
        <w:tc>
          <w:tcPr>
            <w:tcW w:w="2616" w:type="dxa"/>
            <w:vAlign w:val="center"/>
          </w:tcPr>
          <w:p>
            <w:pPr>
              <w:pStyle w:val="23"/>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包最高限价万元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361"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1</w:t>
            </w:r>
          </w:p>
        </w:tc>
        <w:tc>
          <w:tcPr>
            <w:tcW w:w="493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周口市中心医院医用计量设备检测服务项目</w:t>
            </w:r>
          </w:p>
        </w:tc>
        <w:tc>
          <w:tcPr>
            <w:tcW w:w="2616" w:type="dxa"/>
            <w:vAlign w:val="center"/>
          </w:tcPr>
          <w:p>
            <w:pPr>
              <w:adjustRightInd w:val="0"/>
              <w:snapToGrid w:val="0"/>
              <w:spacing w:line="360" w:lineRule="auto"/>
              <w:jc w:val="center"/>
              <w:rPr>
                <w:rFonts w:hint="default" w:eastAsia="宋体"/>
                <w:vertAlign w:val="baseline"/>
                <w:lang w:val="en-US" w:eastAsia="zh-CN"/>
              </w:rPr>
            </w:pPr>
            <w:r>
              <w:rPr>
                <w:rFonts w:hint="eastAsia" w:cs="宋体" w:asciiTheme="minorEastAsia" w:hAnsiTheme="minorEastAsia" w:eastAsiaTheme="minorEastAsia"/>
                <w:sz w:val="24"/>
                <w:lang w:val="en-US" w:eastAsia="zh-CN"/>
              </w:rPr>
              <w:t>80万元</w:t>
            </w: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采购需求：</w:t>
      </w:r>
      <w:r>
        <w:rPr>
          <w:rFonts w:hint="default" w:ascii="宋体" w:hAnsi="宋体" w:eastAsia="宋体" w:cs="宋体"/>
          <w:i w:val="0"/>
          <w:iCs w:val="0"/>
          <w:sz w:val="24"/>
          <w:szCs w:val="24"/>
          <w:lang w:val="en-US" w:eastAsia="zh-CN"/>
        </w:rPr>
        <w:t>根据《中华人民共和国计量法》相关要求，为保障医疗设备安全、高效运行，对全院医用计量设备进行校验。</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合同履行期限：</w:t>
      </w:r>
      <w:r>
        <w:rPr>
          <w:rFonts w:hint="eastAsia" w:asciiTheme="minorEastAsia" w:hAnsiTheme="minorEastAsia" w:eastAsiaTheme="minorEastAsia" w:cstheme="minorEastAsia"/>
          <w:i w:val="0"/>
          <w:iCs w:val="0"/>
          <w:sz w:val="24"/>
          <w:szCs w:val="24"/>
          <w:lang w:val="en-US" w:eastAsia="zh-CN"/>
        </w:rPr>
        <w:t>1年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4" w:name="_Toc35393799"/>
      <w:bookmarkStart w:id="5" w:name="_Toc28359013"/>
      <w:bookmarkStart w:id="6" w:name="_Toc35393630"/>
      <w:bookmarkStart w:id="7" w:name="_Toc28359090"/>
      <w:r>
        <w:rPr>
          <w:rFonts w:hint="eastAsia" w:ascii="宋体" w:hAnsi="宋体" w:eastAsia="宋体" w:cs="宋体"/>
          <w:i w:val="0"/>
          <w:iCs w:val="0"/>
          <w:color w:val="auto"/>
          <w:sz w:val="24"/>
          <w:szCs w:val="24"/>
        </w:rPr>
        <w:t>是否接受进口产品：否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cs="宋体"/>
          <w:i w:val="0"/>
          <w:iCs w:val="0"/>
          <w:color w:val="auto"/>
          <w:sz w:val="24"/>
          <w:szCs w:val="24"/>
          <w:lang w:val="en-US" w:eastAsia="zh-CN"/>
        </w:rPr>
        <w:t>否</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采购预留金额（万元）    必须提供中小企业声明函</w:t>
      </w:r>
      <w:r>
        <w:rPr>
          <w:rFonts w:hint="eastAsia" w:ascii="宋体" w:hAnsi="宋体" w:cs="宋体"/>
          <w:i w:val="0"/>
          <w:iCs w:val="0"/>
          <w:color w:val="auto"/>
          <w:sz w:val="24"/>
          <w:szCs w:val="24"/>
          <w:lang w:val="en-US" w:eastAsia="zh-CN"/>
        </w:rPr>
        <w:t>：</w:t>
      </w:r>
      <w:r>
        <w:rPr>
          <w:rFonts w:hint="eastAsia" w:ascii="宋体" w:hAnsi="宋体" w:eastAsia="宋体" w:cs="宋体"/>
          <w:i w:val="0"/>
          <w:iCs w:val="0"/>
          <w:color w:val="auto"/>
          <w:sz w:val="24"/>
          <w:szCs w:val="24"/>
          <w:lang w:val="en-US" w:eastAsia="zh-CN"/>
        </w:rPr>
        <w:t>否。(友情提醒：此处必须和省政府采购网上申报填写一致)。</w:t>
      </w:r>
    </w:p>
    <w:p>
      <w:pPr>
        <w:pStyle w:val="2"/>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4"/>
      <w:bookmarkEnd w:id="5"/>
      <w:bookmarkEnd w:id="6"/>
      <w:bookmarkEnd w:id="7"/>
    </w:p>
    <w:p>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1.满足《中华人民共和国政府采购法》第二十二条规定；</w:t>
      </w:r>
    </w:p>
    <w:p>
      <w:pPr>
        <w:adjustRightInd w:val="0"/>
        <w:snapToGrid w:val="0"/>
        <w:spacing w:line="360" w:lineRule="auto"/>
        <w:ind w:firstLine="480" w:firstLineChars="200"/>
        <w:rPr>
          <w:sz w:val="24"/>
        </w:rPr>
      </w:pPr>
      <w:r>
        <w:rPr>
          <w:rFonts w:hint="eastAsia"/>
          <w:sz w:val="24"/>
        </w:rPr>
        <w:t xml:space="preserve">（1）具有独立承担民事责任的能力； </w:t>
      </w:r>
    </w:p>
    <w:p>
      <w:pPr>
        <w:adjustRightInd w:val="0"/>
        <w:snapToGrid w:val="0"/>
        <w:spacing w:line="360" w:lineRule="auto"/>
        <w:ind w:firstLine="480" w:firstLineChars="200"/>
        <w:rPr>
          <w:sz w:val="24"/>
        </w:rPr>
      </w:pPr>
      <w:r>
        <w:rPr>
          <w:rFonts w:hint="eastAsia"/>
          <w:sz w:val="24"/>
        </w:rPr>
        <w:t xml:space="preserve">（2）具有良好的商业信誉和健全的财务会计制度； </w:t>
      </w:r>
    </w:p>
    <w:p>
      <w:pPr>
        <w:adjustRightInd w:val="0"/>
        <w:snapToGrid w:val="0"/>
        <w:spacing w:line="360" w:lineRule="auto"/>
        <w:ind w:firstLine="480" w:firstLineChars="200"/>
        <w:rPr>
          <w:sz w:val="24"/>
        </w:rPr>
      </w:pPr>
      <w:r>
        <w:rPr>
          <w:rFonts w:hint="eastAsia"/>
          <w:sz w:val="24"/>
        </w:rPr>
        <w:t xml:space="preserve">（3）具有履行合同所必需的设备和专业技术能力； </w:t>
      </w:r>
    </w:p>
    <w:p>
      <w:pPr>
        <w:adjustRightInd w:val="0"/>
        <w:snapToGrid w:val="0"/>
        <w:spacing w:line="360" w:lineRule="auto"/>
        <w:ind w:firstLine="480" w:firstLineChars="200"/>
        <w:rPr>
          <w:sz w:val="24"/>
        </w:rPr>
      </w:pPr>
      <w:r>
        <w:rPr>
          <w:rFonts w:hint="eastAsia"/>
          <w:sz w:val="24"/>
        </w:rPr>
        <w:t xml:space="preserve">（4）有依法缴纳税收和社会保障资金的良好记录； </w:t>
      </w:r>
    </w:p>
    <w:p>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pPr>
        <w:adjustRightInd w:val="0"/>
        <w:snapToGrid w:val="0"/>
        <w:spacing w:line="360" w:lineRule="auto"/>
        <w:ind w:firstLine="480" w:firstLineChars="200"/>
        <w:rPr>
          <w:rFonts w:hint="eastAsia"/>
        </w:rPr>
      </w:pPr>
      <w:r>
        <w:rPr>
          <w:rFonts w:hint="eastAsia"/>
          <w:sz w:val="24"/>
        </w:rPr>
        <w:t xml:space="preserve">（6）法律、行政法规规定的其他条件。 </w:t>
      </w:r>
    </w:p>
    <w:p>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bookmarkStart w:id="8" w:name="_Toc28359014"/>
      <w:bookmarkStart w:id="9" w:name="_Toc28359091"/>
      <w:r>
        <w:rPr>
          <w:rFonts w:hint="eastAsia" w:asciiTheme="minorEastAsia" w:hAnsiTheme="minorEastAsia" w:eastAsiaTheme="minorEastAsia" w:cstheme="minorEastAsia"/>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Theme="minorEastAsia" w:hAnsiTheme="minorEastAsia" w:eastAsiaTheme="minorEastAsia" w:cstheme="minorEastAsia"/>
          <w:i w:val="0"/>
          <w:iCs w:val="0"/>
          <w:sz w:val="24"/>
          <w:szCs w:val="24"/>
        </w:rPr>
        <w:t>3.本项目的特定资格要求：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w:t>
      </w:r>
      <w:r>
        <w:rPr>
          <w:rFonts w:hint="eastAsia" w:ascii="宋体" w:hAnsi="宋体" w:eastAsia="宋体" w:cs="宋体"/>
          <w:i w:val="0"/>
          <w:iCs w:val="0"/>
          <w:color w:val="000000"/>
          <w:sz w:val="24"/>
          <w:szCs w:val="24"/>
          <w:lang w:val="en-US" w:eastAsia="zh-CN"/>
        </w:rPr>
        <w:t>重大税收违法失信主</w:t>
      </w:r>
      <w:r>
        <w:rPr>
          <w:rFonts w:hint="eastAsia" w:ascii="宋体" w:hAnsi="宋体" w:eastAsia="宋体" w:cs="宋体"/>
          <w:i w:val="0"/>
          <w:iCs w:val="0"/>
          <w:sz w:val="24"/>
          <w:szCs w:val="24"/>
          <w:lang w:val="en-US" w:eastAsia="zh-CN"/>
        </w:rPr>
        <w:t>体</w:t>
      </w:r>
      <w:r>
        <w:rPr>
          <w:rFonts w:hint="eastAsia" w:ascii="宋体" w:hAnsi="宋体" w:eastAsia="宋体" w:cs="宋体"/>
          <w:i w:val="0"/>
          <w:iCs w:val="0"/>
          <w:sz w:val="24"/>
          <w:szCs w:val="24"/>
        </w:rPr>
        <w:t>”</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失信被执行人</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ascii="宋体" w:hAnsi="宋体" w:eastAsia="宋体" w:cs="宋体"/>
          <w:i w:val="0"/>
          <w:iCs w:val="0"/>
          <w:sz w:val="24"/>
          <w:szCs w:val="24"/>
        </w:rPr>
        <w:t>（2）</w:t>
      </w:r>
      <w:r>
        <w:rPr>
          <w:rFonts w:hint="eastAsia" w:ascii="宋体" w:hAnsi="宋体" w:eastAsia="宋体" w:cs="宋体"/>
          <w:i w:val="0"/>
          <w:iCs w:val="0"/>
          <w:sz w:val="24"/>
          <w:szCs w:val="24"/>
          <w:lang w:val="en-US" w:eastAsia="zh-CN"/>
        </w:rPr>
        <w:t xml:space="preserve">投标人应具有医疗器械经营许可证并具有相应的经营范围。当投标人为生产厂家时，还需具有医疗器械生产许可证，同时具有相应的生产经营范围。经营企业投标产品须具有有效期内的医疗器械注册证。 </w:t>
      </w:r>
    </w:p>
    <w:p>
      <w:pPr>
        <w:pStyle w:val="2"/>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0" w:name="_Toc35393631"/>
      <w:bookmarkStart w:id="11" w:name="_Toc35393800"/>
      <w:r>
        <w:rPr>
          <w:rFonts w:hint="eastAsia" w:asciiTheme="minorEastAsia" w:hAnsiTheme="minorEastAsia" w:eastAsiaTheme="minorEastAsia" w:cstheme="minorEastAsia"/>
          <w:b w:val="0"/>
          <w:sz w:val="24"/>
          <w:szCs w:val="24"/>
        </w:rPr>
        <w:t>三、获取采购文件</w:t>
      </w:r>
      <w:bookmarkEnd w:id="8"/>
      <w:bookmarkEnd w:id="9"/>
      <w:bookmarkEnd w:id="10"/>
      <w:bookmarkEnd w:id="11"/>
    </w:p>
    <w:p>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u w:val="single"/>
          <w:lang w:val="en-US" w:eastAsia="zh-CN"/>
        </w:rPr>
        <w:t>2024</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06</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17</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至</w:t>
      </w:r>
      <w:r>
        <w:rPr>
          <w:rFonts w:hint="eastAsia" w:asciiTheme="minorEastAsia" w:hAnsiTheme="minorEastAsia" w:eastAsiaTheme="minorEastAsia" w:cstheme="minorEastAsia"/>
          <w:i w:val="0"/>
          <w:iCs w:val="0"/>
          <w:sz w:val="24"/>
          <w:szCs w:val="24"/>
          <w:u w:val="single"/>
          <w:lang w:val="en-US" w:eastAsia="zh-CN"/>
        </w:rPr>
        <w:t>2024</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06</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24</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u w:val="single"/>
          <w:lang w:val="en-US" w:eastAsia="zh-CN"/>
        </w:rPr>
        <w:t>23:59</w:t>
      </w:r>
      <w:r>
        <w:rPr>
          <w:rFonts w:hint="eastAsia" w:asciiTheme="minorEastAsia" w:hAnsiTheme="minorEastAsia" w:eastAsiaTheme="minorEastAsia" w:cstheme="minorEastAsia"/>
          <w:i w:val="0"/>
          <w:iCs w:val="0"/>
          <w:sz w:val="24"/>
          <w:szCs w:val="24"/>
        </w:rPr>
        <w:t>（北京时间，法定节假日除外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pPr>
        <w:pStyle w:val="2"/>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2" w:name="_Toc35393632"/>
      <w:bookmarkStart w:id="13" w:name="_Toc28359092"/>
      <w:bookmarkStart w:id="14" w:name="_Toc35393801"/>
      <w:bookmarkStart w:id="15" w:name="_Toc28359015"/>
      <w:r>
        <w:rPr>
          <w:rFonts w:hint="eastAsia" w:asciiTheme="minorEastAsia" w:hAnsiTheme="minorEastAsia" w:eastAsiaTheme="minorEastAsia" w:cstheme="minorEastAsia"/>
          <w:b w:val="0"/>
          <w:sz w:val="24"/>
          <w:szCs w:val="24"/>
        </w:rPr>
        <w:t>四、响应文件提交</w:t>
      </w:r>
      <w:bookmarkEnd w:id="12"/>
      <w:bookmarkEnd w:id="13"/>
      <w:bookmarkEnd w:id="14"/>
      <w:bookmarkEnd w:id="15"/>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u w:val="single"/>
          <w:lang w:val="en-US" w:eastAsia="zh-CN"/>
        </w:rPr>
        <w:t>2024年06月28日10点00分</w:t>
      </w:r>
      <w:r>
        <w:rPr>
          <w:rFonts w:hint="eastAsia" w:asciiTheme="minorEastAsia" w:hAnsiTheme="minorEastAsia" w:eastAsiaTheme="minorEastAsia" w:cstheme="minorEastAsia"/>
          <w:bCs/>
          <w:i w:val="0"/>
          <w:iCs w:val="0"/>
          <w:sz w:val="24"/>
          <w:szCs w:val="24"/>
        </w:rPr>
        <w:t>（北京时间）</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pPr>
        <w:pStyle w:val="2"/>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rPr>
      </w:pPr>
      <w:bookmarkStart w:id="16" w:name="_Toc28359016"/>
      <w:bookmarkStart w:id="17" w:name="_Toc28359093"/>
      <w:bookmarkStart w:id="18" w:name="_Toc35393633"/>
      <w:bookmarkStart w:id="19" w:name="_Toc35393802"/>
      <w:r>
        <w:rPr>
          <w:rFonts w:hint="eastAsia" w:asciiTheme="minorEastAsia" w:hAnsiTheme="minorEastAsia" w:eastAsiaTheme="minorEastAsia" w:cstheme="minorEastAsia"/>
          <w:b w:val="0"/>
          <w:i w:val="0"/>
          <w:iCs w:val="0"/>
          <w:sz w:val="24"/>
          <w:szCs w:val="24"/>
        </w:rPr>
        <w:t>五、开启（竞争性磋商方式必须填写）</w:t>
      </w:r>
      <w:bookmarkEnd w:id="16"/>
      <w:bookmarkEnd w:id="17"/>
      <w:bookmarkEnd w:id="18"/>
      <w:bookmarkEnd w:id="19"/>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i w:val="0"/>
          <w:iCs w:val="0"/>
          <w:sz w:val="24"/>
          <w:szCs w:val="24"/>
          <w:u w:val="single"/>
          <w:lang w:val="en-US" w:eastAsia="zh-CN"/>
        </w:rPr>
        <w:t>2024年06月28日10点00分</w:t>
      </w:r>
      <w:r>
        <w:rPr>
          <w:rFonts w:hint="eastAsia" w:asciiTheme="minorEastAsia" w:hAnsiTheme="minorEastAsia" w:eastAsiaTheme="minorEastAsia" w:cstheme="minorEastAsia"/>
          <w:bCs/>
          <w:i w:val="0"/>
          <w:iCs w:val="0"/>
          <w:sz w:val="24"/>
          <w:szCs w:val="24"/>
        </w:rPr>
        <w:t>（北京时间）</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pPr>
        <w:pStyle w:val="2"/>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0" w:name="_Toc35393803"/>
      <w:bookmarkStart w:id="21" w:name="_Toc28359094"/>
      <w:bookmarkStart w:id="22" w:name="_Toc28359017"/>
      <w:bookmarkStart w:id="23" w:name="_Toc35393634"/>
      <w:r>
        <w:rPr>
          <w:rFonts w:hint="eastAsia" w:asciiTheme="minorEastAsia" w:hAnsiTheme="minorEastAsia" w:eastAsiaTheme="minorEastAsia" w:cstheme="minorEastAsia"/>
          <w:b w:val="0"/>
          <w:sz w:val="24"/>
          <w:szCs w:val="24"/>
        </w:rPr>
        <w:t>六、公告期限</w:t>
      </w:r>
      <w:bookmarkEnd w:id="20"/>
      <w:bookmarkEnd w:id="21"/>
      <w:bookmarkEnd w:id="22"/>
      <w:bookmarkEnd w:id="23"/>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自本公告发布之日起3个工作日。</w:t>
      </w:r>
    </w:p>
    <w:p>
      <w:pPr>
        <w:pStyle w:val="2"/>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rPr>
      </w:pPr>
      <w:bookmarkStart w:id="24" w:name="_Toc35393804"/>
      <w:bookmarkStart w:id="25" w:name="_Toc35393635"/>
      <w:r>
        <w:rPr>
          <w:rFonts w:hint="eastAsia" w:asciiTheme="minorEastAsia" w:hAnsiTheme="minorEastAsia" w:eastAsiaTheme="minorEastAsia" w:cstheme="minorEastAsia"/>
          <w:b w:val="0"/>
          <w:sz w:val="24"/>
          <w:szCs w:val="24"/>
        </w:rPr>
        <w:t>七、其他补充事宜</w:t>
      </w:r>
      <w:bookmarkEnd w:id="24"/>
      <w:bookmarkEnd w:id="25"/>
    </w:p>
    <w:p>
      <w:pPr>
        <w:pStyle w:val="2"/>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6" w:name="_Toc28359018"/>
      <w:bookmarkStart w:id="27" w:name="_Toc28359095"/>
      <w:bookmarkStart w:id="28" w:name="_Toc35393805"/>
      <w:bookmarkStart w:id="29" w:name="_Toc35393636"/>
      <w:r>
        <w:rPr>
          <w:rFonts w:hint="eastAsia" w:asciiTheme="minorEastAsia" w:hAnsiTheme="minorEastAsia" w:eastAsiaTheme="minorEastAsia" w:cstheme="minorEastAsia"/>
          <w:b w:val="0"/>
          <w:sz w:val="24"/>
          <w:szCs w:val="24"/>
        </w:rPr>
        <w:t>八、凡对本次采购提出询问，请按以下方式联系。</w:t>
      </w:r>
      <w:bookmarkEnd w:id="26"/>
      <w:bookmarkEnd w:id="27"/>
      <w:bookmarkEnd w:id="28"/>
      <w:bookmarkEnd w:id="29"/>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1.采购人信息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 称：周口市中心医院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地址：周口市人民路东段</w:t>
      </w:r>
      <w:r>
        <w:rPr>
          <w:rFonts w:hint="eastAsia" w:ascii="宋体" w:hAnsi="宋体" w:cs="宋体"/>
          <w:i w:val="0"/>
          <w:iCs w:val="0"/>
          <w:sz w:val="24"/>
          <w:szCs w:val="24"/>
          <w:lang w:val="en-US" w:eastAsia="zh-CN"/>
        </w:rPr>
        <w:t>26号</w:t>
      </w:r>
      <w:r>
        <w:rPr>
          <w:rFonts w:hint="eastAsia" w:ascii="宋体" w:hAnsi="宋体" w:eastAsia="宋体" w:cs="宋体"/>
          <w:i w:val="0"/>
          <w:iCs w:val="0"/>
          <w:sz w:val="24"/>
          <w:szCs w:val="24"/>
        </w:rPr>
        <w:t>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项目联系人：</w:t>
      </w:r>
      <w:r>
        <w:rPr>
          <w:rFonts w:hint="eastAsia" w:ascii="宋体" w:hAnsi="宋体" w:cs="宋体"/>
          <w:i w:val="0"/>
          <w:iCs w:val="0"/>
          <w:sz w:val="24"/>
          <w:szCs w:val="24"/>
          <w:lang w:val="en-US" w:eastAsia="zh-CN"/>
        </w:rPr>
        <w:t>王超凡</w:t>
      </w:r>
      <w:r>
        <w:rPr>
          <w:rFonts w:hint="eastAsia" w:ascii="宋体" w:hAnsi="宋体" w:eastAsia="宋体" w:cs="宋体"/>
          <w:i w:val="0"/>
          <w:iCs w:val="0"/>
          <w:sz w:val="24"/>
          <w:szCs w:val="24"/>
        </w:rPr>
        <w:t xml:space="preserve">     联系方式：0394-8208169　　　　　　　　　　　 </w:t>
      </w:r>
      <w:bookmarkStart w:id="30" w:name="_Toc28359086"/>
      <w:bookmarkStart w:id="31" w:name="_Toc28359009"/>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2.采购代理机构信息</w:t>
      </w:r>
      <w:bookmarkEnd w:id="30"/>
      <w:bookmarkEnd w:id="31"/>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 称：周口市公共资源交易中心政府采购中心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　址：周口市光明路与政通路交叉口</w:t>
      </w:r>
      <w:r>
        <w:rPr>
          <w:rFonts w:hint="eastAsia" w:ascii="宋体" w:hAnsi="宋体" w:eastAsia="宋体" w:cs="宋体"/>
          <w:i w:val="0"/>
          <w:iCs w:val="0"/>
          <w:sz w:val="24"/>
          <w:szCs w:val="24"/>
          <w:lang w:val="en-US" w:eastAsia="zh-CN"/>
        </w:rPr>
        <w:t>向北100米路东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lang w:val="en-US" w:eastAsia="zh-CN"/>
        </w:rPr>
        <w:t>项目联系人：</w:t>
      </w:r>
      <w:r>
        <w:rPr>
          <w:rFonts w:hint="eastAsia" w:ascii="宋体" w:hAnsi="宋体" w:cs="宋体"/>
          <w:i w:val="0"/>
          <w:iCs w:val="0"/>
          <w:sz w:val="24"/>
          <w:szCs w:val="24"/>
          <w:lang w:val="en-US" w:eastAsia="zh-CN"/>
        </w:rPr>
        <w:t xml:space="preserve">曹晨阳  </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bookmarkStart w:id="32" w:name="_Toc28359087"/>
      <w:bookmarkStart w:id="33" w:name="_Toc28359010"/>
      <w:r>
        <w:rPr>
          <w:rFonts w:hint="eastAsia" w:ascii="宋体" w:hAnsi="宋体" w:cs="宋体"/>
          <w:i w:val="0"/>
          <w:iCs w:val="0"/>
          <w:sz w:val="24"/>
          <w:szCs w:val="24"/>
          <w:lang w:val="en-US" w:eastAsia="zh-CN"/>
        </w:rPr>
        <w:t xml:space="preserve">0394-8106517  </w:t>
      </w:r>
      <w:r>
        <w:rPr>
          <w:rFonts w:hint="eastAsia" w:ascii="宋体" w:hAnsi="宋体" w:eastAsia="宋体" w:cs="宋体"/>
          <w:i w:val="0"/>
          <w:iCs w:val="0"/>
          <w:sz w:val="24"/>
          <w:szCs w:val="24"/>
        </w:rPr>
        <w:t>　　　　　　　　</w:t>
      </w:r>
    </w:p>
    <w:bookmarkEnd w:id="32"/>
    <w:bookmarkEnd w:id="33"/>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3.监督单位：周口市财政局</w:t>
      </w:r>
      <w:r>
        <w:rPr>
          <w:rFonts w:hint="eastAsia" w:ascii="宋体" w:hAnsi="宋体" w:cs="宋体"/>
          <w:i w:val="0"/>
          <w:iCs w:val="0"/>
          <w:sz w:val="24"/>
          <w:szCs w:val="24"/>
          <w:lang w:val="en-US" w:eastAsia="zh-CN"/>
        </w:rPr>
        <w:t>政府采购</w:t>
      </w:r>
      <w:r>
        <w:rPr>
          <w:rFonts w:hint="eastAsia" w:ascii="宋体" w:hAnsi="宋体" w:eastAsia="宋体" w:cs="宋体"/>
          <w:i w:val="0"/>
          <w:iCs w:val="0"/>
          <w:sz w:val="24"/>
          <w:szCs w:val="24"/>
          <w:lang w:val="en-US" w:eastAsia="zh-CN"/>
        </w:rPr>
        <w:t>监督管理科</w:t>
      </w:r>
    </w:p>
    <w:p>
      <w:pPr>
        <w:pStyle w:val="34"/>
        <w:ind w:firstLine="720" w:firstLineChars="300"/>
        <w:rPr>
          <w:rFonts w:hint="default"/>
          <w:lang w:val="en-US" w:eastAsia="zh-CN"/>
        </w:rPr>
      </w:pPr>
      <w:r>
        <w:rPr>
          <w:rFonts w:hint="eastAsia" w:ascii="宋体" w:hAnsi="宋体" w:eastAsia="宋体" w:cs="宋体"/>
          <w:i w:val="0"/>
          <w:iCs w:val="0"/>
          <w:sz w:val="24"/>
          <w:szCs w:val="24"/>
        </w:rPr>
        <w:t>联系方式：</w:t>
      </w:r>
      <w:r>
        <w:rPr>
          <w:rFonts w:hint="eastAsia" w:ascii="宋体" w:hAnsi="宋体" w:cs="宋体"/>
          <w:sz w:val="24"/>
          <w:szCs w:val="24"/>
        </w:rPr>
        <w:t xml:space="preserve">0394-8106976  </w:t>
      </w:r>
      <w:r>
        <w:rPr>
          <w:rFonts w:hint="eastAsia" w:ascii="宋体" w:hAnsi="宋体" w:eastAsia="宋体" w:cs="宋体"/>
          <w:i w:val="0"/>
          <w:iCs w:val="0"/>
          <w:sz w:val="24"/>
          <w:szCs w:val="24"/>
          <w:lang w:val="en-US" w:eastAsia="zh-CN"/>
        </w:rPr>
        <w:t xml:space="preserve">  </w:t>
      </w:r>
    </w:p>
    <w:p>
      <w:pPr>
        <w:pStyle w:val="34"/>
        <w:numPr>
          <w:ilvl w:val="0"/>
          <w:numId w:val="0"/>
        </w:numPr>
        <w:rPr>
          <w:rFonts w:hint="default"/>
          <w:lang w:val="en-US" w:eastAsia="zh-CN"/>
        </w:rPr>
      </w:pPr>
    </w:p>
    <w:p>
      <w:pPr>
        <w:pStyle w:val="9"/>
        <w:adjustRightInd w:val="0"/>
        <w:snapToGrid w:val="0"/>
        <w:spacing w:line="360" w:lineRule="auto"/>
        <w:ind w:firstLine="3480" w:firstLineChars="1450"/>
        <w:rPr>
          <w:rFonts w:hint="eastAsia" w:ascii="宋体" w:hAnsi="宋体" w:eastAsia="宋体" w:cs="宋体"/>
          <w:sz w:val="24"/>
          <w:szCs w:val="24"/>
          <w:lang w:eastAsia="zh-CN"/>
        </w:rPr>
      </w:pPr>
      <w:r>
        <w:rPr>
          <w:rFonts w:hint="eastAsia" w:ascii="宋体" w:hAnsi="宋体" w:eastAsia="宋体" w:cs="宋体"/>
          <w:sz w:val="24"/>
          <w:szCs w:val="24"/>
        </w:rPr>
        <w:t>周口市公共资源交易中心政府采购中心</w:t>
      </w:r>
    </w:p>
    <w:p>
      <w:pPr>
        <w:pStyle w:val="21"/>
        <w:adjustRightInd w:val="0"/>
        <w:spacing w:line="360" w:lineRule="auto"/>
        <w:ind w:firstLine="5280" w:firstLineChars="2200"/>
        <w:rPr>
          <w:rFonts w:hint="eastAsia" w:ascii="宋体" w:hAnsi="宋体" w:eastAsia="宋体" w:cs="宋体"/>
        </w:rPr>
      </w:pPr>
      <w:r>
        <w:rPr>
          <w:rFonts w:hint="eastAsia" w:ascii="宋体" w:hAnsi="宋体" w:cs="宋体"/>
          <w:sz w:val="24"/>
          <w:szCs w:val="24"/>
          <w:lang w:val="en-US" w:eastAsia="zh-CN"/>
        </w:rPr>
        <w:t>2024</w:t>
      </w:r>
      <w:r>
        <w:rPr>
          <w:rFonts w:hint="eastAsia" w:ascii="宋体" w:hAnsi="宋体" w:eastAsia="宋体" w:cs="宋体"/>
          <w:sz w:val="24"/>
          <w:szCs w:val="24"/>
        </w:rPr>
        <w:t>年</w:t>
      </w:r>
      <w:r>
        <w:rPr>
          <w:rFonts w:hint="eastAsia" w:ascii="宋体" w:hAnsi="宋体" w:cs="宋体"/>
          <w:sz w:val="24"/>
          <w:szCs w:val="24"/>
          <w:lang w:val="en-US" w:eastAsia="zh-CN"/>
        </w:rPr>
        <w:t>06</w:t>
      </w:r>
      <w:r>
        <w:rPr>
          <w:rFonts w:hint="eastAsia" w:ascii="宋体" w:hAnsi="宋体" w:eastAsia="宋体" w:cs="宋体"/>
          <w:sz w:val="24"/>
          <w:szCs w:val="24"/>
        </w:rPr>
        <w:t>月</w:t>
      </w:r>
      <w:r>
        <w:rPr>
          <w:rFonts w:hint="eastAsia" w:ascii="宋体" w:hAnsi="宋体" w:cs="宋体"/>
          <w:sz w:val="24"/>
          <w:szCs w:val="24"/>
          <w:lang w:val="en-US" w:eastAsia="zh-CN"/>
        </w:rPr>
        <w:t>17</w:t>
      </w:r>
      <w:bookmarkStart w:id="42" w:name="_GoBack"/>
      <w:bookmarkEnd w:id="42"/>
      <w:r>
        <w:rPr>
          <w:rFonts w:hint="eastAsia" w:ascii="宋体" w:hAnsi="宋体" w:eastAsia="宋体" w:cs="宋体"/>
          <w:sz w:val="24"/>
          <w:szCs w:val="24"/>
        </w:rPr>
        <w:t>日</w:t>
      </w:r>
      <w:r>
        <w:rPr>
          <w:rFonts w:hint="eastAsia" w:ascii="宋体" w:hAnsi="宋体" w:eastAsia="宋体" w:cs="宋体"/>
          <w:i w:val="0"/>
          <w:iCs w:val="0"/>
          <w:sz w:val="24"/>
          <w:szCs w:val="24"/>
        </w:rPr>
        <w:t>　　</w:t>
      </w:r>
    </w:p>
    <w:p>
      <w:pPr>
        <w:pStyle w:val="25"/>
        <w:adjustRightInd w:val="0"/>
        <w:snapToGrid w:val="0"/>
        <w:spacing w:line="360" w:lineRule="auto"/>
        <w:ind w:firstLine="0" w:firstLineChars="0"/>
      </w:pPr>
    </w:p>
    <w:p>
      <w:pPr>
        <w:pStyle w:val="25"/>
        <w:ind w:firstLine="0" w:firstLineChars="0"/>
      </w:pPr>
    </w:p>
    <w:p>
      <w:pPr>
        <w:jc w:val="center"/>
        <w:rPr>
          <w:rFonts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6"/>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pPr>
              <w:jc w:val="center"/>
              <w:rPr>
                <w:rFonts w:ascii="宋体" w:hAnsi="宋体"/>
                <w:szCs w:val="21"/>
              </w:rPr>
            </w:pPr>
            <w:r>
              <w:rPr>
                <w:rFonts w:hint="eastAsia" w:ascii="宋体" w:hAnsi="宋体" w:cs="楷体_GB2312"/>
                <w:sz w:val="32"/>
                <w:szCs w:val="32"/>
              </w:rPr>
              <w:t>供应商须知前附表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pPr>
              <w:spacing w:beforeLines="50"/>
              <w:jc w:val="center"/>
              <w:rPr>
                <w:rFonts w:ascii="宋体" w:hAnsi="宋体" w:cs="宋体"/>
                <w:sz w:val="24"/>
              </w:rPr>
            </w:pPr>
            <w:r>
              <w:rPr>
                <w:rFonts w:hint="eastAsia" w:ascii="宋体" w:hAnsi="宋体" w:cs="宋体"/>
                <w:sz w:val="24"/>
              </w:rPr>
              <w:t>序号</w:t>
            </w:r>
          </w:p>
        </w:tc>
        <w:tc>
          <w:tcPr>
            <w:tcW w:w="1995" w:type="dxa"/>
            <w:vAlign w:val="center"/>
          </w:tcPr>
          <w:p>
            <w:pPr>
              <w:spacing w:beforeLines="50"/>
              <w:jc w:val="center"/>
              <w:rPr>
                <w:rFonts w:ascii="宋体" w:hAnsi="宋体" w:cs="宋体"/>
                <w:sz w:val="24"/>
              </w:rPr>
            </w:pPr>
            <w:r>
              <w:rPr>
                <w:rFonts w:hint="eastAsia" w:ascii="宋体" w:hAnsi="宋体" w:cs="宋体"/>
                <w:sz w:val="24"/>
              </w:rPr>
              <w:t>条款</w:t>
            </w:r>
          </w:p>
        </w:tc>
        <w:tc>
          <w:tcPr>
            <w:tcW w:w="6615" w:type="dxa"/>
            <w:vAlign w:val="center"/>
          </w:tcPr>
          <w:p>
            <w:pPr>
              <w:rPr>
                <w:rFonts w:ascii="宋体" w:hAnsi="宋体" w:cs="宋体"/>
                <w:sz w:val="24"/>
              </w:rPr>
            </w:pPr>
            <w:r>
              <w:rPr>
                <w:rFonts w:hint="eastAsia" w:ascii="宋体" w:hAnsi="宋体" w:cs="宋体"/>
                <w:sz w:val="24"/>
              </w:rPr>
              <w:t>内  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pPr>
              <w:numPr>
                <w:ilvl w:val="0"/>
                <w:numId w:val="1"/>
              </w:numPr>
              <w:spacing w:beforeLines="50"/>
              <w:jc w:val="center"/>
              <w:rPr>
                <w:rFonts w:ascii="宋体" w:hAnsi="宋体" w:cs="宋体"/>
                <w:sz w:val="24"/>
              </w:rPr>
            </w:pPr>
          </w:p>
        </w:tc>
        <w:tc>
          <w:tcPr>
            <w:tcW w:w="1995" w:type="dxa"/>
            <w:vAlign w:val="center"/>
          </w:tcPr>
          <w:p>
            <w:pPr>
              <w:jc w:val="center"/>
              <w:rPr>
                <w:rFonts w:ascii="宋体" w:hAnsi="宋体" w:cs="宋体"/>
                <w:sz w:val="24"/>
              </w:rPr>
            </w:pPr>
            <w:r>
              <w:rPr>
                <w:rFonts w:hint="eastAsia" w:ascii="宋体" w:hAnsi="宋体" w:cs="宋体"/>
                <w:sz w:val="24"/>
              </w:rPr>
              <w:t>项目概况</w:t>
            </w:r>
          </w:p>
        </w:tc>
        <w:tc>
          <w:tcPr>
            <w:tcW w:w="6615" w:type="dxa"/>
            <w:vAlign w:val="center"/>
          </w:tcPr>
          <w:p>
            <w:pPr>
              <w:rPr>
                <w:rFonts w:ascii="宋体" w:hAnsi="宋体" w:cs="宋体"/>
                <w:color w:val="000000"/>
                <w:sz w:val="24"/>
              </w:rPr>
            </w:pPr>
            <w:r>
              <w:rPr>
                <w:rFonts w:hint="eastAsia" w:ascii="宋体" w:hAnsi="宋体" w:cs="宋体"/>
                <w:color w:val="000000"/>
                <w:sz w:val="24"/>
              </w:rPr>
              <w:t>项目名称：</w:t>
            </w:r>
            <w:r>
              <w:rPr>
                <w:rFonts w:hint="eastAsia" w:ascii="宋体" w:hAnsi="宋体" w:eastAsia="宋体" w:cs="宋体"/>
                <w:i w:val="0"/>
                <w:iCs w:val="0"/>
                <w:sz w:val="24"/>
                <w:szCs w:val="24"/>
                <w:lang w:val="en-US" w:eastAsia="zh-CN"/>
              </w:rPr>
              <w:t>周口市中心医院医用计量设备检测服务项目</w:t>
            </w:r>
          </w:p>
          <w:p>
            <w:pPr>
              <w:rPr>
                <w:rFonts w:ascii="宋体" w:hAnsi="宋体" w:cs="宋体"/>
                <w:color w:val="000000"/>
                <w:sz w:val="24"/>
              </w:rPr>
            </w:pPr>
            <w:r>
              <w:rPr>
                <w:rFonts w:hint="eastAsia" w:ascii="宋体" w:hAnsi="宋体" w:cs="宋体"/>
                <w:color w:val="000000"/>
                <w:sz w:val="24"/>
              </w:rPr>
              <w:t>采购内容：</w:t>
            </w:r>
            <w:r>
              <w:rPr>
                <w:rFonts w:hint="default" w:ascii="宋体" w:hAnsi="宋体" w:eastAsia="宋体" w:cs="宋体"/>
                <w:i w:val="0"/>
                <w:iCs w:val="0"/>
                <w:sz w:val="24"/>
                <w:szCs w:val="24"/>
                <w:lang w:val="en-US" w:eastAsia="zh-CN"/>
              </w:rPr>
              <w:t>根据《中华人民共和国计量法》相关要求，为保障医疗设备安全、高效运行，对全院医用计量设备进行校验。</w:t>
            </w:r>
          </w:p>
          <w:p>
            <w:pPr>
              <w:rPr>
                <w:rFonts w:hint="default" w:ascii="宋体" w:hAnsi="宋体" w:eastAsia="宋体" w:cs="宋体"/>
                <w:color w:val="000000"/>
                <w:sz w:val="24"/>
                <w:lang w:val="en-US" w:eastAsia="zh-CN"/>
              </w:rPr>
            </w:pPr>
            <w:r>
              <w:rPr>
                <w:rFonts w:hint="eastAsia" w:ascii="宋体" w:hAnsi="宋体" w:cs="宋体"/>
                <w:color w:val="000000"/>
                <w:sz w:val="24"/>
              </w:rPr>
              <w:t>采购人：</w:t>
            </w:r>
            <w:r>
              <w:rPr>
                <w:rFonts w:hint="eastAsia" w:ascii="宋体" w:hAnsi="宋体" w:cs="宋体"/>
                <w:color w:val="000000"/>
                <w:sz w:val="24"/>
                <w:lang w:val="en-US" w:eastAsia="zh-CN"/>
              </w:rPr>
              <w:t>周口市中心医院</w:t>
            </w:r>
          </w:p>
          <w:p>
            <w:pPr>
              <w:rPr>
                <w:rFonts w:ascii="宋体" w:hAnsi="宋体" w:cs="宋体"/>
                <w:color w:val="000000"/>
                <w:sz w:val="24"/>
                <w:highlight w:val="yellow"/>
              </w:rPr>
            </w:pPr>
            <w:r>
              <w:rPr>
                <w:rFonts w:hint="eastAsia" w:ascii="宋体" w:hAnsi="宋体" w:cs="宋体"/>
                <w:color w:val="000000"/>
                <w:sz w:val="24"/>
              </w:rPr>
              <w:t>采购代理机构：</w:t>
            </w:r>
            <w:r>
              <w:rPr>
                <w:rFonts w:hint="eastAsia" w:ascii="宋体" w:hAnsi="宋体" w:cs="宋体"/>
                <w:sz w:val="24"/>
                <w:szCs w:val="24"/>
              </w:rPr>
              <w:t>周口市公共资源交易中心政府采购中心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pPr>
              <w:numPr>
                <w:ilvl w:val="0"/>
                <w:numId w:val="1"/>
              </w:numPr>
              <w:spacing w:beforeLines="50"/>
              <w:jc w:val="center"/>
              <w:rPr>
                <w:rFonts w:ascii="宋体" w:hAnsi="宋体" w:cs="宋体"/>
                <w:sz w:val="24"/>
              </w:rPr>
            </w:pPr>
          </w:p>
        </w:tc>
        <w:tc>
          <w:tcPr>
            <w:tcW w:w="1995" w:type="dxa"/>
            <w:vAlign w:val="center"/>
          </w:tcPr>
          <w:p>
            <w:pPr>
              <w:spacing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pPr>
              <w:spacing w:beforeLines="50"/>
              <w:ind w:left="-4" w:leftChars="-4" w:hanging="4" w:hangingChars="2"/>
              <w:rPr>
                <w:rFonts w:ascii="宋体" w:hAnsi="宋体" w:cs="宋体"/>
                <w:sz w:val="24"/>
              </w:rPr>
            </w:pPr>
            <w:r>
              <w:rPr>
                <w:rFonts w:hint="eastAsia" w:ascii="宋体" w:hAnsi="宋体" w:cs="宋体"/>
                <w:sz w:val="24"/>
              </w:rPr>
              <w:t>见竞争性磋商邀请函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pPr>
              <w:numPr>
                <w:ilvl w:val="0"/>
                <w:numId w:val="1"/>
              </w:numPr>
              <w:spacing w:beforeLines="50"/>
              <w:jc w:val="center"/>
              <w:rPr>
                <w:rFonts w:ascii="宋体" w:hAnsi="宋体" w:cs="宋体"/>
                <w:sz w:val="24"/>
              </w:rPr>
            </w:pPr>
          </w:p>
        </w:tc>
        <w:tc>
          <w:tcPr>
            <w:tcW w:w="1995" w:type="dxa"/>
            <w:vAlign w:val="center"/>
          </w:tcPr>
          <w:p>
            <w:pPr>
              <w:spacing w:beforeLines="50"/>
              <w:jc w:val="center"/>
              <w:rPr>
                <w:rFonts w:ascii="宋体" w:hAnsi="宋体" w:cs="宋体"/>
                <w:sz w:val="24"/>
              </w:rPr>
            </w:pPr>
            <w:r>
              <w:rPr>
                <w:rFonts w:hint="eastAsia" w:ascii="宋体" w:hAnsi="宋体" w:cs="宋体"/>
                <w:sz w:val="24"/>
              </w:rPr>
              <w:t>报价费用</w:t>
            </w:r>
          </w:p>
        </w:tc>
        <w:tc>
          <w:tcPr>
            <w:tcW w:w="6615" w:type="dxa"/>
            <w:vAlign w:val="center"/>
          </w:tcPr>
          <w:p>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pPr>
              <w:numPr>
                <w:ilvl w:val="0"/>
                <w:numId w:val="1"/>
              </w:numPr>
              <w:spacing w:beforeLines="50"/>
              <w:rPr>
                <w:rFonts w:ascii="宋体" w:hAnsi="宋体" w:cs="宋体"/>
                <w:sz w:val="24"/>
              </w:rPr>
            </w:pPr>
          </w:p>
        </w:tc>
        <w:tc>
          <w:tcPr>
            <w:tcW w:w="1995" w:type="dxa"/>
            <w:vAlign w:val="center"/>
          </w:tcPr>
          <w:p>
            <w:pPr>
              <w:spacing w:beforeLines="50"/>
              <w:jc w:val="center"/>
              <w:rPr>
                <w:rFonts w:ascii="宋体" w:hAnsi="宋体" w:cs="宋体"/>
                <w:sz w:val="24"/>
              </w:rPr>
            </w:pPr>
            <w:r>
              <w:rPr>
                <w:rFonts w:hint="eastAsia" w:ascii="宋体" w:hAnsi="宋体" w:cs="宋体"/>
                <w:sz w:val="24"/>
              </w:rPr>
              <w:t>响应文件语言</w:t>
            </w:r>
          </w:p>
        </w:tc>
        <w:tc>
          <w:tcPr>
            <w:tcW w:w="6615" w:type="dxa"/>
            <w:vAlign w:val="center"/>
          </w:tcPr>
          <w:p>
            <w:pPr>
              <w:snapToGrid w:val="0"/>
              <w:rPr>
                <w:rFonts w:ascii="宋体" w:hAnsi="宋体" w:cs="宋体"/>
                <w:sz w:val="24"/>
              </w:rPr>
            </w:pPr>
            <w:r>
              <w:rPr>
                <w:rFonts w:hint="eastAsia" w:ascii="宋体" w:hAnsi="宋体" w:cs="宋体"/>
                <w:sz w:val="24"/>
              </w:rPr>
              <w:t>中文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pPr>
              <w:numPr>
                <w:ilvl w:val="0"/>
                <w:numId w:val="1"/>
              </w:numPr>
              <w:spacing w:beforeLines="50"/>
              <w:rPr>
                <w:rFonts w:ascii="宋体" w:hAnsi="宋体" w:cs="宋体"/>
                <w:sz w:val="24"/>
              </w:rPr>
            </w:pPr>
          </w:p>
        </w:tc>
        <w:tc>
          <w:tcPr>
            <w:tcW w:w="1995" w:type="dxa"/>
            <w:vAlign w:val="center"/>
          </w:tcPr>
          <w:p>
            <w:pPr>
              <w:spacing w:beforeLines="50"/>
              <w:jc w:val="center"/>
              <w:rPr>
                <w:rFonts w:ascii="宋体" w:hAnsi="宋体" w:cs="宋体"/>
                <w:sz w:val="24"/>
              </w:rPr>
            </w:pPr>
            <w:r>
              <w:rPr>
                <w:rFonts w:hint="eastAsia" w:ascii="宋体" w:hAnsi="宋体" w:cs="宋体"/>
                <w:sz w:val="24"/>
              </w:rPr>
              <w:t>报价货币</w:t>
            </w:r>
          </w:p>
        </w:tc>
        <w:tc>
          <w:tcPr>
            <w:tcW w:w="6615" w:type="dxa"/>
            <w:vAlign w:val="center"/>
          </w:tcPr>
          <w:p>
            <w:pPr>
              <w:rPr>
                <w:rFonts w:ascii="宋体" w:hAnsi="宋体" w:cs="宋体"/>
                <w:sz w:val="24"/>
              </w:rPr>
            </w:pPr>
            <w:r>
              <w:rPr>
                <w:rFonts w:hint="eastAsia" w:ascii="宋体" w:hAnsi="宋体" w:cs="宋体"/>
                <w:sz w:val="24"/>
              </w:rPr>
              <w:t>人民币</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pPr>
              <w:numPr>
                <w:ilvl w:val="0"/>
                <w:numId w:val="1"/>
              </w:numPr>
              <w:spacing w:beforeLines="50"/>
              <w:jc w:val="center"/>
              <w:rPr>
                <w:rFonts w:ascii="宋体" w:hAnsi="宋体" w:cs="宋体"/>
                <w:sz w:val="24"/>
              </w:rPr>
            </w:pPr>
          </w:p>
        </w:tc>
        <w:tc>
          <w:tcPr>
            <w:tcW w:w="1995" w:type="dxa"/>
            <w:vAlign w:val="center"/>
          </w:tcPr>
          <w:p>
            <w:pPr>
              <w:spacing w:beforeLines="50"/>
              <w:jc w:val="center"/>
              <w:rPr>
                <w:rFonts w:ascii="宋体" w:hAnsi="宋体" w:cs="宋体"/>
                <w:sz w:val="24"/>
              </w:rPr>
            </w:pPr>
            <w:r>
              <w:rPr>
                <w:rFonts w:hint="eastAsia" w:ascii="宋体" w:hAnsi="宋体" w:cs="宋体"/>
                <w:sz w:val="24"/>
              </w:rPr>
              <w:t>报价范围及说明</w:t>
            </w:r>
          </w:p>
        </w:tc>
        <w:tc>
          <w:tcPr>
            <w:tcW w:w="6615" w:type="dxa"/>
            <w:vAlign w:val="center"/>
          </w:tcPr>
          <w:p>
            <w:pPr>
              <w:rPr>
                <w:rFonts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pPr>
              <w:numPr>
                <w:ilvl w:val="0"/>
                <w:numId w:val="1"/>
              </w:numPr>
              <w:spacing w:beforeLines="50"/>
              <w:jc w:val="center"/>
              <w:rPr>
                <w:rFonts w:ascii="宋体" w:hAnsi="宋体" w:cs="宋体"/>
                <w:sz w:val="24"/>
              </w:rPr>
            </w:pPr>
          </w:p>
        </w:tc>
        <w:tc>
          <w:tcPr>
            <w:tcW w:w="1995" w:type="dxa"/>
            <w:vAlign w:val="center"/>
          </w:tcPr>
          <w:p>
            <w:pPr>
              <w:spacing w:beforeLines="50"/>
              <w:jc w:val="center"/>
              <w:rPr>
                <w:rFonts w:ascii="宋体" w:hAnsi="宋体" w:cs="宋体"/>
                <w:sz w:val="24"/>
              </w:rPr>
            </w:pPr>
            <w:r>
              <w:rPr>
                <w:rFonts w:hint="eastAsia" w:ascii="宋体" w:hAnsi="宋体" w:cs="宋体"/>
                <w:sz w:val="24"/>
              </w:rPr>
              <w:t>响应文件有效期</w:t>
            </w:r>
          </w:p>
        </w:tc>
        <w:tc>
          <w:tcPr>
            <w:tcW w:w="6615" w:type="dxa"/>
            <w:vAlign w:val="center"/>
          </w:tcPr>
          <w:p>
            <w:pPr>
              <w:rPr>
                <w:rFonts w:ascii="宋体" w:hAnsi="宋体" w:cs="宋体"/>
                <w:sz w:val="24"/>
              </w:rPr>
            </w:pPr>
            <w:r>
              <w:rPr>
                <w:rFonts w:hint="eastAsia" w:ascii="宋体" w:hAnsi="宋体" w:cs="宋体"/>
                <w:sz w:val="24"/>
              </w:rPr>
              <w:t>响应文件递交截止期后60日内有效</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pPr>
              <w:numPr>
                <w:ilvl w:val="0"/>
                <w:numId w:val="1"/>
              </w:numPr>
              <w:spacing w:beforeLines="50"/>
              <w:jc w:val="center"/>
              <w:rPr>
                <w:rFonts w:ascii="宋体" w:hAnsi="宋体" w:cs="宋体"/>
                <w:sz w:val="24"/>
              </w:rPr>
            </w:pPr>
          </w:p>
        </w:tc>
        <w:tc>
          <w:tcPr>
            <w:tcW w:w="1995" w:type="dxa"/>
            <w:vAlign w:val="center"/>
          </w:tcPr>
          <w:p>
            <w:pPr>
              <w:tabs>
                <w:tab w:val="left" w:pos="8640"/>
              </w:tabs>
              <w:spacing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pPr>
              <w:numPr>
                <w:ilvl w:val="0"/>
                <w:numId w:val="1"/>
              </w:numPr>
              <w:spacing w:beforeLines="50"/>
              <w:jc w:val="center"/>
              <w:rPr>
                <w:rFonts w:ascii="宋体" w:hAnsi="宋体" w:cs="宋体"/>
                <w:sz w:val="24"/>
              </w:rPr>
            </w:pPr>
          </w:p>
        </w:tc>
        <w:tc>
          <w:tcPr>
            <w:tcW w:w="1995" w:type="dxa"/>
            <w:vAlign w:val="center"/>
          </w:tcPr>
          <w:p>
            <w:pPr>
              <w:tabs>
                <w:tab w:val="left" w:pos="8640"/>
              </w:tabs>
              <w:spacing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pPr>
              <w:tabs>
                <w:tab w:val="left" w:pos="8640"/>
              </w:tabs>
              <w:rPr>
                <w:rFonts w:hint="eastAsia" w:ascii="宋体" w:hAnsi="宋体" w:eastAsia="宋体" w:cs="宋体"/>
                <w:sz w:val="24"/>
                <w:lang w:eastAsia="zh-CN"/>
              </w:rPr>
            </w:pPr>
            <w:r>
              <w:rPr>
                <w:rFonts w:hint="eastAsia" w:ascii="宋体" w:hAnsi="宋体" w:cs="宋体"/>
                <w:sz w:val="24"/>
                <w:lang w:val="en-US" w:eastAsia="zh-CN"/>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Lines="50"/>
              <w:jc w:val="center"/>
              <w:rPr>
                <w:rFonts w:ascii="宋体" w:hAnsi="宋体" w:cs="宋体"/>
                <w:sz w:val="24"/>
              </w:rPr>
            </w:pPr>
          </w:p>
        </w:tc>
        <w:tc>
          <w:tcPr>
            <w:tcW w:w="1995" w:type="dxa"/>
            <w:vAlign w:val="center"/>
          </w:tcPr>
          <w:p>
            <w:pPr>
              <w:spacing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Lines="50"/>
              <w:jc w:val="center"/>
              <w:rPr>
                <w:rFonts w:ascii="宋体" w:hAnsi="宋体" w:cs="宋体"/>
                <w:sz w:val="24"/>
              </w:rPr>
            </w:pPr>
          </w:p>
        </w:tc>
        <w:tc>
          <w:tcPr>
            <w:tcW w:w="1995" w:type="dxa"/>
            <w:vAlign w:val="center"/>
          </w:tcPr>
          <w:p>
            <w:pPr>
              <w:spacing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pPr>
              <w:rPr>
                <w:rFonts w:ascii="宋体" w:hAnsi="宋体" w:cs="宋体"/>
                <w:sz w:val="24"/>
              </w:rPr>
            </w:pPr>
            <w:r>
              <w:rPr>
                <w:rFonts w:hint="eastAsia" w:ascii="宋体" w:hAnsi="宋体" w:cs="宋体"/>
                <w:sz w:val="24"/>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Lines="50"/>
              <w:jc w:val="center"/>
              <w:rPr>
                <w:rFonts w:ascii="宋体" w:hAnsi="宋体" w:cs="宋体"/>
                <w:sz w:val="24"/>
              </w:rPr>
            </w:pPr>
          </w:p>
        </w:tc>
        <w:tc>
          <w:tcPr>
            <w:tcW w:w="1995" w:type="dxa"/>
            <w:vAlign w:val="center"/>
          </w:tcPr>
          <w:p>
            <w:pPr>
              <w:spacing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pPr>
              <w:rPr>
                <w:rFonts w:ascii="宋体" w:hAnsi="宋体" w:cs="宋体"/>
                <w:sz w:val="24"/>
              </w:rPr>
            </w:pPr>
            <w:r>
              <w:rPr>
                <w:rFonts w:hint="eastAsia" w:ascii="宋体" w:hAnsi="宋体" w:cs="宋体"/>
                <w:sz w:val="24"/>
              </w:rPr>
              <w:t>对竞争性磋商文件进行</w:t>
            </w:r>
            <w:r>
              <w:rPr>
                <w:rFonts w:hint="eastAsia" w:ascii="宋体" w:hAnsi="宋体" w:cs="宋体"/>
                <w:sz w:val="24"/>
                <w:lang w:val="en-US" w:eastAsia="zh-CN"/>
              </w:rPr>
              <w:t>的</w:t>
            </w:r>
            <w:r>
              <w:rPr>
                <w:rFonts w:hint="eastAsia" w:ascii="宋体" w:hAnsi="宋体" w:cs="宋体"/>
                <w:sz w:val="24"/>
              </w:rPr>
              <w:t>澄清，以</w:t>
            </w:r>
            <w:r>
              <w:rPr>
                <w:rFonts w:hint="eastAsia" w:ascii="宋体" w:hAnsi="宋体" w:cs="宋体"/>
                <w:sz w:val="24"/>
                <w:lang w:val="en-US" w:eastAsia="zh-CN"/>
              </w:rPr>
              <w:t>网上公告的方式</w:t>
            </w:r>
            <w:r>
              <w:rPr>
                <w:rFonts w:hint="eastAsia" w:ascii="宋体" w:hAnsi="宋体" w:cs="宋体"/>
                <w:sz w:val="24"/>
              </w:rPr>
              <w:t>通知</w:t>
            </w:r>
            <w:r>
              <w:rPr>
                <w:rFonts w:hint="eastAsia" w:ascii="宋体" w:hAnsi="宋体" w:cs="宋体"/>
                <w:sz w:val="24"/>
                <w:lang w:val="en-US" w:eastAsia="zh-CN"/>
              </w:rPr>
              <w:t>供应商</w:t>
            </w:r>
            <w:r>
              <w:rPr>
                <w:rFonts w:hint="eastAsia" w:ascii="宋体" w:hAnsi="宋体" w:cs="宋体"/>
                <w:sz w:val="24"/>
              </w:rPr>
              <w:t>。澄清或修改的内容可能影响响应文件编制的，采购人、采购代理机构应当在提交响应文件截止时间至少5日前。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pPr>
              <w:numPr>
                <w:ilvl w:val="0"/>
                <w:numId w:val="1"/>
              </w:numPr>
              <w:spacing w:beforeLines="50"/>
              <w:jc w:val="center"/>
              <w:rPr>
                <w:rFonts w:ascii="宋体" w:hAnsi="宋体" w:cs="宋体"/>
                <w:sz w:val="24"/>
              </w:rPr>
            </w:pPr>
          </w:p>
        </w:tc>
        <w:tc>
          <w:tcPr>
            <w:tcW w:w="1995" w:type="dxa"/>
            <w:vAlign w:val="center"/>
          </w:tcPr>
          <w:p>
            <w:pPr>
              <w:spacing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pPr>
              <w:ind w:firstLine="240" w:firstLineChars="100"/>
              <w:rPr>
                <w:rFonts w:ascii="宋体" w:hAnsi="宋体" w:cs="宋体"/>
                <w:sz w:val="24"/>
              </w:rPr>
            </w:pPr>
            <w:r>
              <w:rPr>
                <w:rFonts w:hint="eastAsia" w:ascii="宋体" w:hAnsi="宋体" w:cs="宋体"/>
                <w:sz w:val="24"/>
              </w:rPr>
              <w:t xml:space="preserve">年   月   日上午   （见磋商公告） </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Lines="50"/>
              <w:jc w:val="center"/>
              <w:rPr>
                <w:rFonts w:ascii="宋体" w:hAnsi="宋体" w:cs="宋体"/>
                <w:sz w:val="24"/>
              </w:rPr>
            </w:pPr>
          </w:p>
        </w:tc>
        <w:tc>
          <w:tcPr>
            <w:tcW w:w="1995" w:type="dxa"/>
            <w:vAlign w:val="center"/>
          </w:tcPr>
          <w:p>
            <w:pPr>
              <w:spacing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pPr>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p>
          <w:p>
            <w:pPr>
              <w:spacing w:line="560" w:lineRule="exact"/>
              <w:rPr>
                <w:rFonts w:ascii="宋体" w:hAnsi="宋体" w:cs="宋体"/>
                <w:sz w:val="24"/>
              </w:rPr>
            </w:pPr>
            <w:r>
              <w:rPr>
                <w:rFonts w:hint="eastAsia" w:ascii="宋体" w:hAnsi="宋体" w:eastAsia="宋体" w:cs="宋体"/>
                <w:sz w:val="24"/>
                <w:szCs w:val="24"/>
              </w:rPr>
              <w:t>（本项目实行网上远程开标无须到现场提交响应文件）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pPr>
              <w:numPr>
                <w:ilvl w:val="0"/>
                <w:numId w:val="1"/>
              </w:numPr>
              <w:spacing w:beforeLines="50"/>
              <w:jc w:val="center"/>
              <w:rPr>
                <w:rFonts w:ascii="宋体" w:hAnsi="宋体" w:cs="宋体"/>
                <w:sz w:val="24"/>
              </w:rPr>
            </w:pPr>
          </w:p>
        </w:tc>
        <w:tc>
          <w:tcPr>
            <w:tcW w:w="1995" w:type="dxa"/>
            <w:vAlign w:val="center"/>
          </w:tcPr>
          <w:p>
            <w:pPr>
              <w:spacing w:beforeLines="50"/>
              <w:jc w:val="center"/>
              <w:rPr>
                <w:rFonts w:ascii="宋体" w:hAnsi="宋体" w:cs="宋体"/>
                <w:sz w:val="24"/>
              </w:rPr>
            </w:pPr>
            <w:r>
              <w:rPr>
                <w:rFonts w:hint="eastAsia" w:ascii="宋体" w:hAnsi="宋体" w:cs="宋体"/>
                <w:sz w:val="24"/>
              </w:rPr>
              <w:t>磋商时间</w:t>
            </w:r>
          </w:p>
        </w:tc>
        <w:tc>
          <w:tcPr>
            <w:tcW w:w="6615" w:type="dxa"/>
            <w:vAlign w:val="center"/>
          </w:tcPr>
          <w:p>
            <w:pPr>
              <w:tabs>
                <w:tab w:val="left" w:pos="8640"/>
              </w:tabs>
              <w:ind w:left="-2" w:leftChars="-1" w:firstLine="240" w:firstLineChars="100"/>
              <w:rPr>
                <w:rFonts w:ascii="宋体" w:hAnsi="宋体" w:cs="宋体"/>
                <w:sz w:val="24"/>
              </w:rPr>
            </w:pPr>
            <w:r>
              <w:rPr>
                <w:rFonts w:hint="eastAsia" w:ascii="宋体" w:hAnsi="宋体" w:cs="宋体"/>
                <w:sz w:val="24"/>
              </w:rPr>
              <w:t>年   月  日上午    见磋商公告</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pPr>
              <w:numPr>
                <w:ilvl w:val="0"/>
                <w:numId w:val="1"/>
              </w:numPr>
              <w:spacing w:beforeLines="50"/>
              <w:jc w:val="center"/>
              <w:rPr>
                <w:rFonts w:ascii="宋体" w:hAnsi="宋体" w:cs="宋体"/>
                <w:sz w:val="24"/>
              </w:rPr>
            </w:pPr>
          </w:p>
        </w:tc>
        <w:tc>
          <w:tcPr>
            <w:tcW w:w="1995" w:type="dxa"/>
            <w:vAlign w:val="center"/>
          </w:tcPr>
          <w:p>
            <w:pPr>
              <w:spacing w:beforeLines="50"/>
              <w:jc w:val="center"/>
              <w:rPr>
                <w:rFonts w:ascii="宋体" w:hAnsi="宋体" w:cs="宋体"/>
                <w:sz w:val="24"/>
              </w:rPr>
            </w:pPr>
            <w:r>
              <w:rPr>
                <w:rFonts w:hint="eastAsia" w:ascii="宋体" w:hAnsi="宋体" w:cs="宋体"/>
                <w:sz w:val="24"/>
              </w:rPr>
              <w:t>磋商程序和内容</w:t>
            </w:r>
          </w:p>
        </w:tc>
        <w:tc>
          <w:tcPr>
            <w:tcW w:w="6615" w:type="dxa"/>
            <w:vAlign w:val="center"/>
          </w:tcPr>
          <w:p>
            <w:pPr>
              <w:tabs>
                <w:tab w:val="left" w:pos="8640"/>
              </w:tabs>
              <w:rPr>
                <w:rFonts w:ascii="宋体" w:hAnsi="宋体" w:cs="宋体"/>
                <w:sz w:val="24"/>
              </w:rPr>
            </w:pPr>
            <w:r>
              <w:rPr>
                <w:rFonts w:hint="eastAsia" w:ascii="宋体" w:hAnsi="宋体" w:cs="宋体"/>
                <w:sz w:val="24"/>
              </w:rPr>
              <w:t>详见磋商文件第二章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pPr>
              <w:numPr>
                <w:ilvl w:val="0"/>
                <w:numId w:val="1"/>
              </w:numPr>
              <w:spacing w:beforeLines="50"/>
              <w:jc w:val="center"/>
              <w:rPr>
                <w:rFonts w:ascii="宋体" w:hAnsi="宋体" w:cs="宋体"/>
                <w:sz w:val="24"/>
              </w:rPr>
            </w:pPr>
          </w:p>
        </w:tc>
        <w:tc>
          <w:tcPr>
            <w:tcW w:w="1995" w:type="dxa"/>
            <w:vAlign w:val="center"/>
          </w:tcPr>
          <w:p>
            <w:pPr>
              <w:spacing w:beforeLines="50"/>
              <w:jc w:val="center"/>
              <w:rPr>
                <w:rFonts w:ascii="宋体" w:hAnsi="宋体" w:cs="宋体"/>
                <w:sz w:val="24"/>
              </w:rPr>
            </w:pPr>
            <w:r>
              <w:rPr>
                <w:rFonts w:hint="eastAsia" w:ascii="宋体" w:hAnsi="宋体" w:cs="宋体"/>
                <w:sz w:val="24"/>
              </w:rPr>
              <w:t>授予合同</w:t>
            </w:r>
          </w:p>
        </w:tc>
        <w:tc>
          <w:tcPr>
            <w:tcW w:w="6615" w:type="dxa"/>
            <w:vAlign w:val="center"/>
          </w:tcPr>
          <w:p>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pPr>
              <w:numPr>
                <w:ilvl w:val="0"/>
                <w:numId w:val="1"/>
              </w:numPr>
              <w:spacing w:beforeLines="50"/>
              <w:jc w:val="center"/>
              <w:rPr>
                <w:rFonts w:ascii="宋体" w:hAnsi="宋体" w:cs="宋体"/>
                <w:sz w:val="24"/>
              </w:rPr>
            </w:pPr>
          </w:p>
        </w:tc>
        <w:tc>
          <w:tcPr>
            <w:tcW w:w="1995" w:type="dxa"/>
            <w:vAlign w:val="center"/>
          </w:tcPr>
          <w:p>
            <w:pPr>
              <w:spacing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Lines="50"/>
              <w:jc w:val="center"/>
              <w:rPr>
                <w:rFonts w:ascii="宋体" w:hAnsi="宋体" w:cs="宋体"/>
                <w:sz w:val="24"/>
              </w:rPr>
            </w:pPr>
          </w:p>
        </w:tc>
        <w:tc>
          <w:tcPr>
            <w:tcW w:w="1995" w:type="dxa"/>
            <w:vAlign w:val="center"/>
          </w:tcPr>
          <w:p>
            <w:pPr>
              <w:spacing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pPr>
              <w:tabs>
                <w:tab w:val="left" w:pos="8640"/>
              </w:tabs>
              <w:ind w:left="-2" w:leftChars="-1"/>
              <w:rPr>
                <w:rFonts w:ascii="宋体" w:hAnsi="宋体" w:cs="宋体"/>
                <w:sz w:val="24"/>
              </w:rPr>
            </w:pPr>
            <w:r>
              <w:rPr>
                <w:rFonts w:hint="eastAsia" w:ascii="宋体" w:hAnsi="宋体" w:cs="宋体"/>
                <w:sz w:val="24"/>
              </w:rPr>
              <w:t>本项目不需要交纳投标保证金</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pPr>
              <w:numPr>
                <w:ilvl w:val="0"/>
                <w:numId w:val="1"/>
              </w:numPr>
              <w:spacing w:beforeLines="50"/>
              <w:jc w:val="center"/>
              <w:rPr>
                <w:rFonts w:ascii="宋体" w:hAnsi="宋体" w:cs="宋体"/>
                <w:sz w:val="24"/>
              </w:rPr>
            </w:pPr>
          </w:p>
        </w:tc>
        <w:tc>
          <w:tcPr>
            <w:tcW w:w="1995" w:type="dxa"/>
            <w:vAlign w:val="center"/>
          </w:tcPr>
          <w:p>
            <w:pPr>
              <w:jc w:val="center"/>
              <w:rPr>
                <w:rFonts w:ascii="宋体" w:hAnsi="宋体" w:cs="宋体"/>
                <w:sz w:val="24"/>
              </w:rPr>
            </w:pPr>
            <w:r>
              <w:rPr>
                <w:rFonts w:hint="eastAsia" w:ascii="宋体" w:hAnsi="宋体" w:cs="宋体"/>
                <w:sz w:val="24"/>
              </w:rPr>
              <w:t>服务期限</w:t>
            </w:r>
          </w:p>
        </w:tc>
        <w:tc>
          <w:tcPr>
            <w:tcW w:w="6615" w:type="dxa"/>
            <w:vAlign w:val="center"/>
          </w:tcPr>
          <w:p>
            <w:pPr>
              <w:jc w:val="left"/>
              <w:rPr>
                <w:rFonts w:hint="eastAsia" w:ascii="宋体" w:hAnsi="宋体" w:eastAsia="宋体" w:cs="宋体"/>
                <w:sz w:val="24"/>
                <w:lang w:eastAsia="zh-CN"/>
              </w:rPr>
            </w:pPr>
            <w:r>
              <w:rPr>
                <w:rFonts w:hint="eastAsia" w:ascii="宋体" w:hAnsi="宋体" w:cs="宋体"/>
                <w:sz w:val="24"/>
              </w:rPr>
              <w:t>合同签订后</w:t>
            </w:r>
            <w:r>
              <w:rPr>
                <w:rFonts w:hint="eastAsia" w:ascii="宋体" w:hAnsi="宋体" w:cs="宋体"/>
                <w:sz w:val="24"/>
                <w:lang w:val="en-US" w:eastAsia="zh-CN"/>
              </w:rPr>
              <w:t>1年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pPr>
              <w:numPr>
                <w:ilvl w:val="0"/>
                <w:numId w:val="1"/>
              </w:numPr>
              <w:spacing w:beforeLines="50"/>
              <w:jc w:val="center"/>
              <w:rPr>
                <w:rFonts w:ascii="宋体" w:hAnsi="宋体" w:cs="宋体"/>
                <w:sz w:val="24"/>
              </w:rPr>
            </w:pPr>
          </w:p>
        </w:tc>
        <w:tc>
          <w:tcPr>
            <w:tcW w:w="1995" w:type="dxa"/>
            <w:vAlign w:val="center"/>
          </w:tcPr>
          <w:p>
            <w:pPr>
              <w:spacing w:beforeLines="50"/>
              <w:ind w:firstLine="14" w:firstLineChars="6"/>
              <w:jc w:val="center"/>
              <w:rPr>
                <w:rFonts w:ascii="宋体" w:hAnsi="宋体" w:cs="宋体"/>
                <w:sz w:val="24"/>
              </w:rPr>
            </w:pPr>
            <w:r>
              <w:rPr>
                <w:rFonts w:hint="eastAsia" w:ascii="宋体" w:hAnsi="宋体" w:cs="宋体"/>
                <w:sz w:val="24"/>
              </w:rPr>
              <w:t>付款方式（要求详细填写）</w:t>
            </w:r>
          </w:p>
        </w:tc>
        <w:tc>
          <w:tcPr>
            <w:tcW w:w="6615" w:type="dxa"/>
            <w:vAlign w:val="center"/>
          </w:tcPr>
          <w:p>
            <w:pPr>
              <w:tabs>
                <w:tab w:val="left" w:pos="8640"/>
              </w:tabs>
              <w:jc w:val="left"/>
              <w:rPr>
                <w:rFonts w:ascii="宋体" w:hAnsi="宋体" w:cs="宋体"/>
                <w:sz w:val="24"/>
              </w:rPr>
            </w:pPr>
            <w:r>
              <w:rPr>
                <w:rFonts w:hint="eastAsia" w:ascii="宋体" w:hAnsi="宋体" w:cs="宋体"/>
                <w:color w:val="000000" w:themeColor="text1"/>
                <w:sz w:val="24"/>
                <w14:textFill>
                  <w14:solidFill>
                    <w14:schemeClr w14:val="tx1"/>
                  </w14:solidFill>
                </w14:textFill>
              </w:rPr>
              <w:t>详细付款方式（不得要求支付履约保证金等没有法定依据的保证金）</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pPr>
              <w:numPr>
                <w:ilvl w:val="0"/>
                <w:numId w:val="1"/>
              </w:numPr>
              <w:spacing w:beforeLines="50"/>
              <w:jc w:val="center"/>
              <w:rPr>
                <w:rFonts w:ascii="宋体" w:hAnsi="宋体" w:cs="宋体"/>
                <w:sz w:val="24"/>
              </w:rPr>
            </w:pPr>
          </w:p>
        </w:tc>
        <w:tc>
          <w:tcPr>
            <w:tcW w:w="1995" w:type="dxa"/>
            <w:vAlign w:val="center"/>
          </w:tcPr>
          <w:p>
            <w:pPr>
              <w:spacing w:beforeLines="50"/>
              <w:ind w:firstLine="14" w:firstLineChars="6"/>
              <w:jc w:val="center"/>
              <w:rPr>
                <w:rFonts w:hint="eastAsia" w:ascii="宋体" w:hAnsi="宋体" w:cs="宋体"/>
                <w:sz w:val="24"/>
              </w:rPr>
            </w:pPr>
            <w:r>
              <w:rPr>
                <w:rFonts w:hint="eastAsia" w:ascii="宋体" w:hAnsi="宋体" w:cs="宋体"/>
                <w:sz w:val="24"/>
              </w:rPr>
              <w:t>勘察现场</w:t>
            </w:r>
          </w:p>
        </w:tc>
        <w:tc>
          <w:tcPr>
            <w:tcW w:w="6615" w:type="dxa"/>
            <w:vAlign w:val="center"/>
          </w:tcPr>
          <w:p>
            <w:pPr>
              <w:spacing w:beforeLines="50"/>
              <w:ind w:firstLine="14" w:firstLineChars="6"/>
              <w:jc w:val="left"/>
              <w:rPr>
                <w:rFonts w:hint="default" w:ascii="宋体" w:hAnsi="宋体" w:cs="宋体"/>
                <w:sz w:val="24"/>
                <w:lang w:val="en-US" w:eastAsia="zh-CN"/>
              </w:rPr>
            </w:pPr>
            <w:r>
              <w:rPr>
                <w:rFonts w:hint="eastAsia" w:ascii="宋体" w:hAnsi="宋体" w:cs="宋体"/>
                <w:sz w:val="24"/>
                <w:lang w:val="en-US" w:eastAsia="zh-CN"/>
              </w:rPr>
              <w:t xml:space="preserve"> 无需勘察现场</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735" w:type="dxa"/>
            <w:vAlign w:val="center"/>
          </w:tcPr>
          <w:p>
            <w:pPr>
              <w:numPr>
                <w:ilvl w:val="0"/>
                <w:numId w:val="1"/>
              </w:numPr>
              <w:spacing w:beforeLines="50"/>
              <w:jc w:val="center"/>
              <w:rPr>
                <w:rFonts w:ascii="宋体" w:hAnsi="宋体" w:cs="宋体"/>
                <w:sz w:val="24"/>
              </w:rPr>
            </w:pPr>
          </w:p>
        </w:tc>
        <w:tc>
          <w:tcPr>
            <w:tcW w:w="1995" w:type="dxa"/>
            <w:vAlign w:val="center"/>
          </w:tcPr>
          <w:p>
            <w:pPr>
              <w:spacing w:beforeLines="50"/>
              <w:ind w:firstLine="14" w:firstLineChars="6"/>
              <w:jc w:val="center"/>
              <w:rPr>
                <w:rFonts w:hint="default" w:ascii="宋体" w:hAnsi="宋体" w:cs="宋体"/>
                <w:sz w:val="24"/>
                <w:lang w:val="en-US" w:eastAsia="zh-CN"/>
              </w:rPr>
            </w:pPr>
            <w:r>
              <w:rPr>
                <w:rFonts w:hint="eastAsia" w:ascii="宋体" w:hAnsi="宋体" w:cs="宋体"/>
                <w:sz w:val="24"/>
                <w:lang w:val="en-US" w:eastAsia="zh-CN"/>
              </w:rPr>
              <w:t>报价</w:t>
            </w:r>
          </w:p>
        </w:tc>
        <w:tc>
          <w:tcPr>
            <w:tcW w:w="6615" w:type="dxa"/>
            <w:vAlign w:val="center"/>
          </w:tcPr>
          <w:p>
            <w:pPr>
              <w:spacing w:beforeLines="50"/>
              <w:ind w:firstLine="14" w:firstLineChars="6"/>
              <w:jc w:val="left"/>
              <w:rPr>
                <w:rFonts w:hint="default" w:ascii="宋体" w:hAnsi="宋体" w:cs="宋体"/>
                <w:sz w:val="24"/>
                <w:lang w:val="en-US" w:eastAsia="zh-CN"/>
              </w:rPr>
            </w:pPr>
            <w:r>
              <w:rPr>
                <w:rFonts w:hint="eastAsia" w:ascii="宋体" w:hAnsi="宋体" w:cs="宋体"/>
                <w:sz w:val="24"/>
                <w:lang w:val="en-US" w:eastAsia="zh-CN"/>
              </w:rPr>
              <w:t>多次报价</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pPr>
              <w:numPr>
                <w:ilvl w:val="0"/>
                <w:numId w:val="1"/>
              </w:numPr>
              <w:spacing w:beforeLines="50"/>
              <w:jc w:val="center"/>
              <w:rPr>
                <w:rFonts w:ascii="宋体" w:hAnsi="宋体" w:cs="宋体"/>
                <w:sz w:val="24"/>
              </w:rPr>
            </w:pPr>
          </w:p>
        </w:tc>
        <w:tc>
          <w:tcPr>
            <w:tcW w:w="1995" w:type="dxa"/>
            <w:vAlign w:val="center"/>
          </w:tcPr>
          <w:p>
            <w:pPr>
              <w:spacing w:beforeLines="50"/>
              <w:ind w:firstLine="14" w:firstLineChars="6"/>
              <w:jc w:val="center"/>
              <w:rPr>
                <w:rFonts w:hint="default" w:ascii="宋体" w:hAnsi="宋体" w:cs="宋体"/>
                <w:sz w:val="24"/>
                <w:lang w:val="en-US" w:eastAsia="zh-CN"/>
              </w:rPr>
            </w:pPr>
            <w:r>
              <w:rPr>
                <w:rFonts w:hint="eastAsia" w:ascii="宋体" w:hAnsi="宋体" w:cs="宋体"/>
                <w:sz w:val="24"/>
                <w:lang w:val="en-US" w:eastAsia="zh-CN"/>
              </w:rPr>
              <w:t>所属行业</w:t>
            </w:r>
          </w:p>
        </w:tc>
        <w:tc>
          <w:tcPr>
            <w:tcW w:w="6615" w:type="dxa"/>
            <w:vAlign w:val="center"/>
          </w:tcPr>
          <w:p>
            <w:pPr>
              <w:spacing w:beforeLines="50"/>
              <w:ind w:firstLine="14" w:firstLineChars="6"/>
              <w:jc w:val="left"/>
              <w:rPr>
                <w:rFonts w:hint="default" w:ascii="宋体" w:hAnsi="宋体" w:cs="宋体"/>
                <w:sz w:val="24"/>
                <w:lang w:val="en-US" w:eastAsia="zh-CN"/>
              </w:rPr>
            </w:pPr>
            <w:r>
              <w:rPr>
                <w:rFonts w:hint="eastAsia" w:ascii="宋体" w:hAnsi="宋体" w:cs="宋体"/>
                <w:sz w:val="24"/>
                <w:lang w:val="en-US" w:eastAsia="zh-CN"/>
              </w:rPr>
              <w:t>其他未列明行业</w:t>
            </w:r>
          </w:p>
        </w:tc>
      </w:tr>
    </w:tbl>
    <w:p>
      <w:pPr>
        <w:pStyle w:val="25"/>
        <w:ind w:firstLine="0" w:firstLineChars="0"/>
        <w:rPr>
          <w:rFonts w:ascii="宋体" w:hAnsi="宋体" w:cs="宋体"/>
          <w:b/>
          <w:sz w:val="30"/>
          <w:szCs w:val="30"/>
        </w:rPr>
      </w:pPr>
    </w:p>
    <w:p>
      <w:pPr>
        <w:spacing w:line="720" w:lineRule="auto"/>
        <w:jc w:val="center"/>
        <w:rPr>
          <w:rFonts w:ascii="宋体" w:hAnsi="宋体" w:cs="宋体"/>
          <w:b/>
          <w:sz w:val="30"/>
          <w:szCs w:val="30"/>
        </w:rPr>
      </w:pPr>
    </w:p>
    <w:p>
      <w:pPr>
        <w:spacing w:line="720" w:lineRule="auto"/>
        <w:jc w:val="center"/>
        <w:rPr>
          <w:rFonts w:ascii="宋体" w:hAnsi="宋体" w:cs="宋体"/>
          <w:b/>
          <w:sz w:val="30"/>
          <w:szCs w:val="30"/>
        </w:rPr>
      </w:pPr>
    </w:p>
    <w:p>
      <w:pPr>
        <w:pStyle w:val="34"/>
        <w:rPr>
          <w:rFonts w:ascii="宋体" w:hAnsi="宋体" w:cs="宋体"/>
          <w:b/>
          <w:sz w:val="30"/>
          <w:szCs w:val="30"/>
        </w:rPr>
      </w:pPr>
    </w:p>
    <w:p>
      <w:pPr>
        <w:pStyle w:val="34"/>
        <w:rPr>
          <w:rFonts w:ascii="宋体" w:hAnsi="宋体" w:cs="宋体"/>
          <w:b/>
          <w:sz w:val="30"/>
          <w:szCs w:val="30"/>
        </w:rPr>
      </w:pPr>
    </w:p>
    <w:p>
      <w:pPr>
        <w:spacing w:line="720" w:lineRule="auto"/>
        <w:jc w:val="center"/>
        <w:rPr>
          <w:rFonts w:ascii="宋体" w:hAnsi="宋体" w:cs="宋体"/>
          <w:b/>
          <w:sz w:val="30"/>
          <w:szCs w:val="30"/>
        </w:rPr>
      </w:pPr>
      <w:r>
        <w:rPr>
          <w:rFonts w:hint="eastAsia" w:ascii="宋体" w:hAnsi="宋体" w:cs="宋体"/>
          <w:b/>
          <w:sz w:val="30"/>
          <w:szCs w:val="30"/>
        </w:rPr>
        <w:t>一、总则</w:t>
      </w:r>
    </w:p>
    <w:p>
      <w:pPr>
        <w:spacing w:line="560" w:lineRule="exact"/>
        <w:ind w:firstLine="482" w:firstLineChars="200"/>
        <w:rPr>
          <w:rFonts w:ascii="宋体" w:hAnsi="宋体" w:cs="宋体"/>
          <w:sz w:val="24"/>
        </w:rPr>
      </w:pPr>
      <w:r>
        <w:rPr>
          <w:rFonts w:hint="eastAsia" w:ascii="宋体" w:hAnsi="宋体" w:cs="宋体"/>
          <w:b/>
          <w:sz w:val="24"/>
        </w:rPr>
        <w:t>1．适用范围</w:t>
      </w:r>
    </w:p>
    <w:p>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pPr>
        <w:spacing w:line="560" w:lineRule="exact"/>
        <w:ind w:firstLine="482" w:firstLineChars="200"/>
        <w:rPr>
          <w:rFonts w:ascii="宋体" w:hAnsi="宋体" w:cs="宋体"/>
          <w:b/>
          <w:sz w:val="24"/>
        </w:rPr>
      </w:pPr>
      <w:r>
        <w:rPr>
          <w:rFonts w:hint="eastAsia" w:ascii="宋体" w:hAnsi="宋体" w:cs="宋体"/>
          <w:b/>
          <w:sz w:val="24"/>
        </w:rPr>
        <w:t>2．定义</w:t>
      </w:r>
    </w:p>
    <w:p>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pPr>
        <w:tabs>
          <w:tab w:val="left" w:pos="0"/>
        </w:tabs>
        <w:spacing w:line="560" w:lineRule="exact"/>
        <w:ind w:firstLine="480" w:firstLineChars="200"/>
        <w:rPr>
          <w:rFonts w:hint="default" w:ascii="宋体" w:hAnsi="宋体" w:eastAsia="宋体" w:cs="宋体"/>
          <w:sz w:val="24"/>
          <w:lang w:val="en-US" w:eastAsia="zh-CN"/>
        </w:rPr>
      </w:pPr>
      <w:r>
        <w:rPr>
          <w:rFonts w:hint="eastAsia" w:ascii="宋体" w:hAnsi="宋体" w:cs="宋体"/>
          <w:sz w:val="24"/>
        </w:rPr>
        <w:t>2.2“采购人”：</w:t>
      </w:r>
      <w:r>
        <w:rPr>
          <w:rFonts w:hint="eastAsia" w:ascii="宋体" w:hAnsi="宋体" w:cs="宋体"/>
          <w:sz w:val="24"/>
          <w:lang w:val="en-US" w:eastAsia="zh-CN"/>
        </w:rPr>
        <w:t>周口市中心医院</w:t>
      </w:r>
    </w:p>
    <w:p>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pPr>
        <w:spacing w:line="560" w:lineRule="exact"/>
        <w:ind w:firstLine="480" w:firstLineChars="200"/>
        <w:rPr>
          <w:rFonts w:ascii="宋体" w:hAnsi="宋体" w:cs="宋体"/>
          <w:sz w:val="24"/>
        </w:rPr>
      </w:pPr>
      <w:r>
        <w:rPr>
          <w:rFonts w:hint="eastAsia" w:ascii="宋体" w:hAnsi="宋体" w:cs="宋体"/>
          <w:sz w:val="24"/>
        </w:rPr>
        <w:t>（5）法律法规规定的其他情形。</w:t>
      </w:r>
    </w:p>
    <w:p>
      <w:pPr>
        <w:spacing w:line="560" w:lineRule="exact"/>
        <w:ind w:firstLine="482" w:firstLineChars="200"/>
        <w:rPr>
          <w:rFonts w:ascii="宋体" w:hAnsi="宋体" w:cs="宋体"/>
          <w:b/>
          <w:sz w:val="24"/>
        </w:rPr>
      </w:pPr>
      <w:r>
        <w:rPr>
          <w:rFonts w:hint="eastAsia" w:ascii="宋体" w:hAnsi="宋体" w:cs="宋体"/>
          <w:b/>
          <w:sz w:val="24"/>
        </w:rPr>
        <w:t>3.采购预算</w:t>
      </w:r>
    </w:p>
    <w:p>
      <w:pPr>
        <w:spacing w:line="560" w:lineRule="exact"/>
        <w:ind w:firstLine="480" w:firstLineChars="200"/>
        <w:rPr>
          <w:rFonts w:ascii="宋体" w:hAnsi="宋体" w:cs="宋体"/>
          <w:sz w:val="24"/>
        </w:rPr>
      </w:pPr>
      <w:r>
        <w:rPr>
          <w:rFonts w:hint="eastAsia" w:ascii="宋体" w:hAnsi="宋体" w:cs="宋体"/>
          <w:sz w:val="24"/>
        </w:rPr>
        <w:t>3.1本次采购预算：见公告。</w:t>
      </w:r>
    </w:p>
    <w:p>
      <w:pPr>
        <w:spacing w:line="560" w:lineRule="exact"/>
        <w:ind w:firstLine="482" w:firstLineChars="200"/>
        <w:rPr>
          <w:rFonts w:ascii="宋体" w:hAnsi="宋体" w:cs="宋体"/>
          <w:b/>
          <w:sz w:val="24"/>
        </w:rPr>
      </w:pPr>
      <w:r>
        <w:rPr>
          <w:rFonts w:hint="eastAsia" w:ascii="宋体" w:hAnsi="宋体" w:cs="宋体"/>
          <w:b/>
          <w:sz w:val="24"/>
        </w:rPr>
        <w:t>4.合格的供应商</w:t>
      </w:r>
    </w:p>
    <w:p>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 供应商</w:t>
      </w:r>
      <w:r>
        <w:rPr>
          <w:rFonts w:hint="eastAsia" w:hAnsi="宋体" w:eastAsia="宋体"/>
          <w:color w:val="000000"/>
          <w:sz w:val="24"/>
        </w:rPr>
        <w:t>自觉抵制政府采购领域商业贿赂行为承诺书；</w:t>
      </w:r>
    </w:p>
    <w:p>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符合本竞争性磋商文件规定的供应商资格要求及项目要求的其它条件，并按照要求提供相关证明材料。</w:t>
      </w:r>
    </w:p>
    <w:p>
      <w:pPr>
        <w:spacing w:line="360" w:lineRule="auto"/>
        <w:ind w:firstLine="480" w:firstLineChars="200"/>
        <w:rPr>
          <w:rFonts w:hint="eastAsia" w:ascii="宋体" w:hAnsi="宋体" w:eastAsia="宋体" w:cs="宋体"/>
          <w:color w:val="000000"/>
          <w:kern w:val="0"/>
          <w:sz w:val="24"/>
          <w:szCs w:val="24"/>
          <w:lang w:val="zh-CN" w:eastAsia="zh-CN" w:bidi="ar-SA"/>
        </w:rPr>
      </w:pPr>
      <w:r>
        <w:rPr>
          <w:rFonts w:hint="eastAsia" w:ascii="宋体" w:hAnsi="宋体" w:eastAsia="宋体" w:cs="宋体"/>
          <w:color w:val="000000"/>
          <w:kern w:val="0"/>
          <w:sz w:val="24"/>
          <w:szCs w:val="24"/>
          <w:lang w:val="zh-CN" w:eastAsia="zh-CN" w:bidi="ar-SA"/>
        </w:rPr>
        <w:t>4.4供应商应遵守国家法律、法规有关竞争性磋商的规定。</w:t>
      </w:r>
    </w:p>
    <w:p>
      <w:pPr>
        <w:autoSpaceDE w:val="0"/>
        <w:autoSpaceDN w:val="0"/>
        <w:adjustRightInd w:val="0"/>
        <w:snapToGrid w:val="0"/>
        <w:spacing w:line="360" w:lineRule="auto"/>
        <w:ind w:firstLine="480" w:firstLineChars="200"/>
        <w:rPr>
          <w:rFonts w:hint="eastAsia" w:ascii="宋体" w:hAnsi="宋体" w:eastAsia="宋体" w:cs="宋体"/>
          <w:color w:val="000000"/>
          <w:kern w:val="0"/>
          <w:sz w:val="24"/>
          <w:szCs w:val="24"/>
          <w:lang w:val="zh-CN" w:eastAsia="zh-CN" w:bidi="ar-SA"/>
        </w:rPr>
      </w:pPr>
      <w:r>
        <w:rPr>
          <w:rFonts w:hint="eastAsia" w:ascii="宋体" w:hAnsi="宋体" w:eastAsia="宋体" w:cs="宋体"/>
          <w:color w:val="000000"/>
          <w:kern w:val="0"/>
          <w:sz w:val="24"/>
          <w:szCs w:val="24"/>
          <w:lang w:val="zh-CN" w:eastAsia="zh-CN" w:bidi="ar-SA"/>
        </w:rPr>
        <w:t>4.5 凡通过磋商小组符合性审查的供应商均为合格供应商。未通过符合性审查的供</w:t>
      </w:r>
    </w:p>
    <w:p>
      <w:pPr>
        <w:spacing w:line="560" w:lineRule="exact"/>
        <w:ind w:firstLine="480" w:firstLineChars="200"/>
        <w:rPr>
          <w:rFonts w:ascii="宋体" w:hAnsi="宋体" w:cs="宋体"/>
          <w:sz w:val="24"/>
        </w:rPr>
      </w:pPr>
      <w:r>
        <w:rPr>
          <w:rFonts w:hint="eastAsia" w:ascii="宋体" w:hAnsi="宋体" w:eastAsia="宋体" w:cs="宋体"/>
          <w:color w:val="000000"/>
          <w:kern w:val="0"/>
          <w:sz w:val="24"/>
          <w:szCs w:val="24"/>
          <w:lang w:val="zh-CN" w:eastAsia="zh-CN" w:bidi="ar-SA"/>
        </w:rPr>
        <w:t>注：</w:t>
      </w:r>
      <w:r>
        <w:rPr>
          <w:rFonts w:hint="eastAsia" w:ascii="宋体" w:hAnsi="宋体" w:cs="宋体"/>
          <w:sz w:val="24"/>
        </w:rPr>
        <w:t>单位负责人为同一人或者存在直接控股、管理关系的不同供应商，不得参加同一合同项下的政府采购活动。</w:t>
      </w:r>
    </w:p>
    <w:p>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pPr>
        <w:pStyle w:val="25"/>
        <w:ind w:firstLine="480"/>
        <w:rPr>
          <w:rFonts w:ascii="宋体" w:hAnsi="宋体" w:eastAsia="宋体" w:cs="宋体"/>
          <w:sz w:val="24"/>
        </w:rPr>
      </w:pPr>
    </w:p>
    <w:p>
      <w:pPr>
        <w:spacing w:line="720" w:lineRule="auto"/>
        <w:jc w:val="center"/>
        <w:rPr>
          <w:rFonts w:ascii="宋体" w:hAnsi="宋体" w:cs="宋体"/>
          <w:b/>
          <w:sz w:val="24"/>
        </w:rPr>
      </w:pPr>
      <w:r>
        <w:rPr>
          <w:rFonts w:hint="eastAsia" w:ascii="宋体" w:hAnsi="宋体" w:cs="宋体"/>
          <w:b/>
          <w:sz w:val="24"/>
        </w:rPr>
        <w:t>二、竞争性磋商文件</w:t>
      </w:r>
    </w:p>
    <w:p>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pPr>
        <w:spacing w:line="560" w:lineRule="exact"/>
        <w:ind w:firstLine="480" w:firstLineChars="200"/>
        <w:rPr>
          <w:rFonts w:ascii="宋体" w:hAnsi="宋体" w:cs="宋体"/>
          <w:sz w:val="24"/>
        </w:rPr>
      </w:pPr>
      <w:r>
        <w:rPr>
          <w:rFonts w:hint="eastAsia" w:ascii="宋体" w:hAnsi="宋体" w:cs="宋体"/>
          <w:sz w:val="24"/>
        </w:rPr>
        <w:t>（1）竞争性磋商邀请函；</w:t>
      </w:r>
    </w:p>
    <w:p>
      <w:pPr>
        <w:spacing w:line="560" w:lineRule="exact"/>
        <w:ind w:firstLine="480" w:firstLineChars="200"/>
        <w:rPr>
          <w:rFonts w:ascii="宋体" w:hAnsi="宋体" w:cs="宋体"/>
          <w:sz w:val="24"/>
        </w:rPr>
      </w:pPr>
      <w:r>
        <w:rPr>
          <w:rFonts w:hint="eastAsia" w:ascii="宋体" w:hAnsi="宋体" w:cs="宋体"/>
          <w:sz w:val="24"/>
        </w:rPr>
        <w:t>（2）供应商须知；</w:t>
      </w:r>
    </w:p>
    <w:p>
      <w:pPr>
        <w:spacing w:line="560" w:lineRule="exact"/>
        <w:ind w:firstLine="480" w:firstLineChars="200"/>
        <w:rPr>
          <w:rFonts w:ascii="宋体" w:hAnsi="宋体" w:cs="宋体"/>
          <w:sz w:val="24"/>
        </w:rPr>
      </w:pPr>
      <w:r>
        <w:rPr>
          <w:rFonts w:hint="eastAsia" w:ascii="宋体" w:hAnsi="宋体" w:cs="宋体"/>
          <w:sz w:val="24"/>
        </w:rPr>
        <w:t>（3）采购需求；</w:t>
      </w:r>
    </w:p>
    <w:p>
      <w:pPr>
        <w:spacing w:line="560" w:lineRule="exact"/>
        <w:ind w:firstLine="480" w:firstLineChars="200"/>
        <w:rPr>
          <w:rFonts w:ascii="宋体" w:hAnsi="宋体" w:cs="宋体"/>
          <w:sz w:val="24"/>
        </w:rPr>
      </w:pPr>
      <w:r>
        <w:rPr>
          <w:rFonts w:hint="eastAsia" w:ascii="宋体" w:hAnsi="宋体" w:cs="宋体"/>
          <w:sz w:val="24"/>
        </w:rPr>
        <w:t>（4）响应性文件内容及格式；</w:t>
      </w:r>
    </w:p>
    <w:p>
      <w:pPr>
        <w:spacing w:line="560" w:lineRule="exact"/>
        <w:ind w:firstLine="480" w:firstLineChars="200"/>
        <w:rPr>
          <w:rFonts w:ascii="宋体" w:hAnsi="宋体" w:cs="宋体"/>
          <w:sz w:val="24"/>
        </w:rPr>
      </w:pPr>
      <w:r>
        <w:rPr>
          <w:rFonts w:hint="eastAsia" w:ascii="宋体" w:hAnsi="宋体" w:cs="宋体"/>
          <w:sz w:val="24"/>
        </w:rPr>
        <w:t>（5）合同主要条款。</w:t>
      </w:r>
    </w:p>
    <w:p>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pPr>
        <w:spacing w:line="720" w:lineRule="auto"/>
        <w:jc w:val="center"/>
        <w:rPr>
          <w:rFonts w:ascii="宋体" w:hAnsi="宋体" w:cs="宋体"/>
          <w:b/>
          <w:sz w:val="24"/>
        </w:rPr>
      </w:pPr>
      <w:r>
        <w:rPr>
          <w:rFonts w:hint="eastAsia" w:ascii="宋体" w:hAnsi="宋体" w:cs="宋体"/>
          <w:b/>
          <w:sz w:val="24"/>
        </w:rPr>
        <w:t>三、响应性文件的编制</w:t>
      </w:r>
    </w:p>
    <w:p>
      <w:pPr>
        <w:spacing w:line="560" w:lineRule="exact"/>
        <w:ind w:firstLine="482" w:firstLineChars="200"/>
        <w:rPr>
          <w:rFonts w:ascii="宋体" w:hAnsi="宋体" w:cs="宋体"/>
          <w:b/>
          <w:bCs/>
          <w:sz w:val="24"/>
        </w:rPr>
      </w:pPr>
      <w:r>
        <w:rPr>
          <w:rFonts w:hint="eastAsia" w:ascii="宋体" w:hAnsi="宋体" w:cs="宋体"/>
          <w:b/>
          <w:bCs/>
          <w:sz w:val="24"/>
        </w:rPr>
        <w:t>8.要求</w:t>
      </w:r>
    </w:p>
    <w:p>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pPr>
        <w:spacing w:line="560" w:lineRule="exact"/>
        <w:ind w:firstLine="482" w:firstLineChars="200"/>
        <w:rPr>
          <w:rFonts w:ascii="宋体" w:hAnsi="宋体" w:cs="宋体"/>
          <w:b/>
          <w:sz w:val="24"/>
        </w:rPr>
      </w:pPr>
      <w:r>
        <w:rPr>
          <w:rFonts w:hint="eastAsia" w:ascii="宋体" w:hAnsi="宋体" w:cs="宋体"/>
          <w:b/>
          <w:sz w:val="24"/>
        </w:rPr>
        <w:t>10.响应性文件的组成</w:t>
      </w:r>
    </w:p>
    <w:p>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pPr>
        <w:spacing w:line="560" w:lineRule="exact"/>
        <w:ind w:firstLine="482" w:firstLineChars="200"/>
        <w:rPr>
          <w:rFonts w:ascii="宋体" w:hAnsi="宋体" w:cs="宋体"/>
          <w:b/>
          <w:sz w:val="24"/>
        </w:rPr>
      </w:pPr>
      <w:r>
        <w:rPr>
          <w:rFonts w:hint="eastAsia" w:ascii="宋体" w:hAnsi="宋体" w:cs="宋体"/>
          <w:b/>
          <w:sz w:val="24"/>
        </w:rPr>
        <w:t>11.响应性文件格式</w:t>
      </w:r>
    </w:p>
    <w:p>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pPr>
        <w:spacing w:line="560" w:lineRule="exact"/>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pPr>
        <w:spacing w:line="560" w:lineRule="exact"/>
        <w:ind w:firstLine="480" w:firstLineChars="200"/>
        <w:rPr>
          <w:rFonts w:hint="eastAsia" w:ascii="宋体" w:hAnsi="宋体" w:cs="宋体"/>
          <w:color w:val="auto"/>
          <w:sz w:val="24"/>
        </w:rPr>
      </w:pPr>
      <w:r>
        <w:rPr>
          <w:rFonts w:hint="eastAsia" w:ascii="宋体" w:hAnsi="宋体" w:cs="宋体"/>
          <w:sz w:val="24"/>
        </w:rPr>
        <w:t>14.3供应商提交的资料应证明其满足竞争性磋商文件要求，该文件可以是文字资料、</w:t>
      </w:r>
      <w:r>
        <w:rPr>
          <w:rFonts w:hint="eastAsia" w:ascii="宋体" w:hAnsi="宋体" w:cs="宋体"/>
          <w:color w:val="auto"/>
          <w:sz w:val="24"/>
        </w:rPr>
        <w:t>图纸和数据等详细描述的资料。</w:t>
      </w:r>
    </w:p>
    <w:p>
      <w:pPr>
        <w:spacing w:line="560" w:lineRule="exact"/>
        <w:ind w:firstLine="480" w:firstLineChars="200"/>
        <w:rPr>
          <w:rFonts w:hint="eastAsia" w:ascii="宋体" w:hAnsi="宋体" w:cs="宋体"/>
          <w:sz w:val="24"/>
        </w:rPr>
      </w:pPr>
      <w:r>
        <w:rPr>
          <w:rFonts w:hint="eastAsia" w:ascii="宋体" w:hAnsi="宋体" w:cs="宋体"/>
          <w:sz w:val="24"/>
          <w:lang w:val="en-US" w:eastAsia="zh-CN"/>
        </w:rPr>
        <w:t>15电子投标文件制作</w:t>
      </w:r>
      <w:r>
        <w:rPr>
          <w:rFonts w:hint="eastAsia" w:ascii="宋体" w:hAnsi="宋体" w:cs="宋体"/>
          <w:sz w:val="24"/>
          <w:lang w:eastAsia="zh-CN"/>
        </w:rPr>
        <w:t>，</w:t>
      </w:r>
      <w:r>
        <w:rPr>
          <w:rFonts w:hint="eastAsia" w:ascii="宋体" w:hAnsi="宋体" w:cs="宋体"/>
          <w:sz w:val="24"/>
        </w:rPr>
        <w:t>见周口市公共资源交易中心</w:t>
      </w:r>
      <w:r>
        <w:rPr>
          <w:rFonts w:hint="eastAsia" w:ascii="宋体" w:hAnsi="宋体" w:cs="宋体"/>
          <w:sz w:val="24"/>
          <w:lang w:val="en-US" w:eastAsia="zh-CN"/>
        </w:rPr>
        <w:t>网站下载中心版块</w:t>
      </w:r>
      <w:r>
        <w:rPr>
          <w:rFonts w:hint="eastAsia" w:ascii="宋体" w:hAnsi="宋体" w:cs="宋体"/>
          <w:sz w:val="24"/>
        </w:rPr>
        <w:t>《投标单位-电子投标文件视频制作手册》的相关规定。</w:t>
      </w:r>
    </w:p>
    <w:p>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w:t>
      </w:r>
      <w:r>
        <w:rPr>
          <w:rFonts w:hint="eastAsia" w:ascii="宋体" w:hAnsi="宋体" w:cs="宋体"/>
          <w:sz w:val="24"/>
          <w:lang w:val="en-US" w:eastAsia="zh-CN"/>
        </w:rPr>
        <w:t>响应</w:t>
      </w:r>
      <w:r>
        <w:rPr>
          <w:rFonts w:hint="eastAsia" w:ascii="宋体" w:hAnsi="宋体" w:cs="宋体"/>
          <w:sz w:val="24"/>
        </w:rPr>
        <w:t>文件和纸质</w:t>
      </w:r>
      <w:r>
        <w:rPr>
          <w:rFonts w:hint="eastAsia" w:ascii="宋体" w:hAnsi="宋体" w:cs="宋体"/>
          <w:sz w:val="24"/>
          <w:lang w:val="en-US" w:eastAsia="zh-CN"/>
        </w:rPr>
        <w:t>响应</w:t>
      </w:r>
      <w:r>
        <w:rPr>
          <w:rFonts w:hint="eastAsia" w:ascii="宋体" w:hAnsi="宋体" w:cs="宋体"/>
          <w:sz w:val="24"/>
        </w:rPr>
        <w:t>文件均不再提交。在解密投标</w:t>
      </w:r>
      <w:r>
        <w:rPr>
          <w:rFonts w:hint="eastAsia" w:ascii="宋体" w:hAnsi="宋体" w:cs="宋体"/>
          <w:sz w:val="24"/>
          <w:lang w:val="en-US" w:eastAsia="zh-CN"/>
        </w:rPr>
        <w:t>响应</w:t>
      </w:r>
      <w:r>
        <w:rPr>
          <w:rFonts w:hint="eastAsia" w:ascii="宋体" w:hAnsi="宋体" w:cs="宋体"/>
          <w:sz w:val="24"/>
        </w:rPr>
        <w:t>开始时30分钟内进行解密，超时视为放弃递交</w:t>
      </w:r>
      <w:r>
        <w:rPr>
          <w:rFonts w:hint="eastAsia" w:ascii="宋体" w:hAnsi="宋体" w:cs="宋体"/>
          <w:sz w:val="24"/>
          <w:lang w:val="en-US" w:eastAsia="zh-CN"/>
        </w:rPr>
        <w:t>响应</w:t>
      </w:r>
      <w:r>
        <w:rPr>
          <w:rFonts w:hint="eastAsia" w:ascii="宋体" w:hAnsi="宋体" w:cs="宋体"/>
          <w:sz w:val="24"/>
        </w:rPr>
        <w:t>文件。</w:t>
      </w:r>
    </w:p>
    <w:p>
      <w:pPr>
        <w:spacing w:line="360" w:lineRule="auto"/>
        <w:ind w:firstLine="550"/>
        <w:rPr>
          <w:rFonts w:hint="eastAsia" w:ascii="宋体" w:hAnsi="宋体" w:cs="宋体"/>
          <w:sz w:val="24"/>
        </w:rPr>
      </w:pPr>
      <w:r>
        <w:rPr>
          <w:rFonts w:hint="eastAsia" w:ascii="宋体" w:hAnsi="宋体" w:cs="宋体"/>
          <w:sz w:val="24"/>
        </w:rPr>
        <w:t>注：</w:t>
      </w:r>
      <w:r>
        <w:rPr>
          <w:rFonts w:hint="eastAsia" w:ascii="宋体" w:hAnsi="宋体" w:eastAsia="宋体" w:cs="宋体"/>
          <w:sz w:val="24"/>
        </w:rPr>
        <w:t>加密的电子投标文件的递交</w:t>
      </w:r>
      <w:r>
        <w:rPr>
          <w:rFonts w:hint="eastAsia" w:ascii="宋体" w:hAnsi="宋体" w:eastAsia="宋体" w:cs="宋体"/>
          <w:sz w:val="24"/>
          <w:lang w:eastAsia="zh-CN"/>
        </w:rPr>
        <w:t>，</w:t>
      </w:r>
      <w:r>
        <w:rPr>
          <w:rFonts w:hint="eastAsia" w:ascii="宋体" w:hAnsi="宋体" w:eastAsia="宋体" w:cs="宋体"/>
          <w:sz w:val="24"/>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color w:val="auto"/>
          <w:sz w:val="24"/>
        </w:rPr>
        <w:t>《投标单位-电子投标文件视频制作手册》的相</w:t>
      </w:r>
      <w:r>
        <w:rPr>
          <w:rFonts w:hint="eastAsia" w:ascii="宋体" w:hAnsi="宋体" w:eastAsia="宋体" w:cs="宋体"/>
          <w:sz w:val="24"/>
        </w:rPr>
        <w:t>关规定。</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w:t>
      </w:r>
      <w:r>
        <w:rPr>
          <w:rFonts w:hint="eastAsia" w:ascii="宋体" w:hAnsi="宋体" w:cs="宋体"/>
          <w:sz w:val="24"/>
          <w:lang w:val="en-US" w:eastAsia="zh-CN"/>
        </w:rPr>
        <w:t>办事指南</w:t>
      </w:r>
      <w:r>
        <w:rPr>
          <w:rFonts w:hint="eastAsia" w:ascii="宋体" w:hAnsi="宋体" w:eastAsia="宋体" w:cs="宋体"/>
          <w:bCs/>
          <w:sz w:val="24"/>
          <w:lang w:val="en-US" w:eastAsia="zh-CN"/>
        </w:rPr>
        <w:t>《</w:t>
      </w:r>
      <w:r>
        <w:rPr>
          <w:rFonts w:hint="eastAsia" w:ascii="宋体" w:hAnsi="宋体" w:eastAsia="宋体" w:cs="宋体"/>
          <w:bCs/>
          <w:sz w:val="24"/>
        </w:rPr>
        <w:t>不见面开标远程在线解密会员端操作手册操作指南</w:t>
      </w:r>
      <w:r>
        <w:rPr>
          <w:rFonts w:hint="eastAsia" w:ascii="宋体" w:hAnsi="宋体" w:eastAsia="宋体" w:cs="宋体"/>
          <w:bCs/>
          <w:sz w:val="24"/>
          <w:lang w:val="en-US" w:eastAsia="zh-CN"/>
        </w:rPr>
        <w:t>》</w:t>
      </w:r>
      <w:r>
        <w:rPr>
          <w:rFonts w:hint="eastAsia" w:ascii="宋体" w:hAnsi="宋体" w:cs="宋体"/>
          <w:sz w:val="24"/>
        </w:rPr>
        <w:t>。</w:t>
      </w:r>
    </w:p>
    <w:p>
      <w:pPr>
        <w:spacing w:line="560" w:lineRule="exact"/>
        <w:rPr>
          <w:rFonts w:ascii="宋体" w:hAnsi="宋体" w:cs="宋体"/>
          <w:b/>
          <w:sz w:val="24"/>
        </w:rPr>
      </w:pPr>
      <w:r>
        <w:rPr>
          <w:rFonts w:hint="eastAsia" w:ascii="宋体" w:hAnsi="宋体" w:cs="宋体"/>
          <w:b/>
          <w:sz w:val="24"/>
        </w:rPr>
        <w:t>16.响应性文件的递交</w:t>
      </w:r>
    </w:p>
    <w:p>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pPr>
        <w:pStyle w:val="55"/>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pPr>
        <w:pStyle w:val="55"/>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pPr>
        <w:pStyle w:val="55"/>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pPr>
        <w:pStyle w:val="55"/>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pPr>
        <w:pStyle w:val="55"/>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pPr>
        <w:pStyle w:val="55"/>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pPr>
        <w:pStyle w:val="55"/>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pPr>
        <w:pStyle w:val="55"/>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pPr>
        <w:spacing w:line="720" w:lineRule="auto"/>
        <w:jc w:val="center"/>
        <w:rPr>
          <w:rFonts w:ascii="宋体" w:hAnsi="宋体" w:cs="宋体"/>
          <w:b/>
          <w:sz w:val="24"/>
        </w:rPr>
      </w:pPr>
      <w:r>
        <w:rPr>
          <w:rFonts w:hint="eastAsia" w:ascii="宋体" w:hAnsi="宋体" w:cs="宋体"/>
          <w:b/>
          <w:sz w:val="24"/>
        </w:rPr>
        <w:t>五、竞争性磋商</w:t>
      </w:r>
    </w:p>
    <w:p>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pPr>
        <w:spacing w:line="560" w:lineRule="exact"/>
        <w:ind w:firstLine="482" w:firstLineChars="200"/>
        <w:rPr>
          <w:rFonts w:ascii="宋体" w:hAnsi="宋体" w:cs="宋体"/>
          <w:b/>
          <w:sz w:val="24"/>
        </w:rPr>
      </w:pPr>
      <w:r>
        <w:rPr>
          <w:rFonts w:hint="eastAsia" w:ascii="宋体" w:hAnsi="宋体" w:cs="宋体"/>
          <w:b/>
          <w:sz w:val="24"/>
        </w:rPr>
        <w:t>19.资格性和符合性审查</w:t>
      </w:r>
    </w:p>
    <w:p>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pPr>
        <w:spacing w:line="560" w:lineRule="exact"/>
        <w:ind w:firstLine="480" w:firstLineChars="200"/>
        <w:rPr>
          <w:rFonts w:ascii="宋体" w:hAnsi="宋体" w:cs="宋体"/>
          <w:sz w:val="24"/>
        </w:rPr>
      </w:pPr>
      <w:r>
        <w:rPr>
          <w:rFonts w:hint="eastAsia" w:ascii="宋体" w:hAnsi="宋体" w:cs="宋体"/>
          <w:sz w:val="24"/>
        </w:rPr>
        <w:t>19.2.1符合性审查的内容包括：</w:t>
      </w:r>
    </w:p>
    <w:p>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pPr>
        <w:spacing w:line="560" w:lineRule="exact"/>
        <w:ind w:firstLine="480" w:firstLineChars="200"/>
        <w:rPr>
          <w:rFonts w:ascii="宋体" w:hAnsi="宋体" w:cs="宋体"/>
          <w:sz w:val="24"/>
        </w:rPr>
      </w:pPr>
      <w:r>
        <w:rPr>
          <w:rFonts w:hint="eastAsia" w:ascii="宋体" w:hAnsi="宋体" w:cs="宋体"/>
          <w:sz w:val="24"/>
        </w:rPr>
        <w:t>（2）响应性文件的完整性；</w:t>
      </w:r>
    </w:p>
    <w:p>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p>
    <w:p>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不同供应商的法定代表人、委托代理人、项目经理、项目负责人等由同一个单位缴纳社会保险或者领取报酬的；</w:t>
      </w:r>
    </w:p>
    <w:p>
      <w:pPr>
        <w:spacing w:line="360" w:lineRule="auto"/>
        <w:ind w:firstLine="480" w:firstLineChars="200"/>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pPr>
        <w:pStyle w:val="37"/>
        <w:rPr>
          <w:rFonts w:ascii="宋体" w:hAnsi="宋体" w:cs="宋体"/>
          <w:sz w:val="24"/>
          <w:szCs w:val="24"/>
        </w:rPr>
      </w:pPr>
    </w:p>
    <w:tbl>
      <w:tblPr>
        <w:tblStyle w:val="26"/>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pPr>
              <w:pStyle w:val="72"/>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pPr>
              <w:pStyle w:val="72"/>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83"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lang w:val="en-US" w:eastAsia="zh-CN"/>
              </w:rPr>
              <w:t>服务</w:t>
            </w:r>
            <w:r>
              <w:rPr>
                <w:rFonts w:hint="eastAsia" w:ascii="宋体" w:hAnsi="宋体" w:cs="宋体"/>
                <w:bCs/>
                <w:sz w:val="24"/>
              </w:rPr>
              <w:t>期</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pPr>
              <w:spacing w:after="50" w:line="360" w:lineRule="auto"/>
              <w:ind w:right="-10"/>
              <w:jc w:val="center"/>
              <w:rPr>
                <w:rFonts w:ascii="宋体" w:hAnsi="宋体" w:cs="宋体"/>
                <w:bCs/>
                <w:sz w:val="24"/>
              </w:rPr>
            </w:pPr>
          </w:p>
        </w:tc>
        <w:tc>
          <w:tcPr>
            <w:tcW w:w="1937" w:type="dxa"/>
            <w:vAlign w:val="center"/>
          </w:tcPr>
          <w:p>
            <w:pPr>
              <w:spacing w:after="50" w:line="360" w:lineRule="auto"/>
              <w:ind w:right="-10"/>
              <w:jc w:val="center"/>
              <w:rPr>
                <w:rFonts w:ascii="宋体" w:hAnsi="宋体" w:cs="宋体"/>
                <w:sz w:val="24"/>
              </w:rPr>
            </w:pP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pPr>
              <w:spacing w:after="50" w:line="360" w:lineRule="auto"/>
              <w:ind w:right="-10"/>
              <w:jc w:val="center"/>
              <w:rPr>
                <w:rFonts w:ascii="宋体" w:hAnsi="宋体" w:cs="宋体"/>
                <w:sz w:val="24"/>
              </w:rPr>
            </w:pPr>
          </w:p>
        </w:tc>
        <w:tc>
          <w:tcPr>
            <w:tcW w:w="1937" w:type="dxa"/>
            <w:vAlign w:val="center"/>
          </w:tcPr>
          <w:p>
            <w:pPr>
              <w:spacing w:after="50" w:line="360" w:lineRule="auto"/>
              <w:ind w:right="-10"/>
              <w:jc w:val="center"/>
              <w:rPr>
                <w:rFonts w:ascii="宋体" w:hAnsi="宋体" w:cs="宋体"/>
                <w:sz w:val="24"/>
              </w:rPr>
            </w:pP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70"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pPr>
        <w:pStyle w:val="37"/>
        <w:rPr>
          <w:rFonts w:ascii="宋体" w:hAnsi="宋体" w:cs="宋体"/>
          <w:sz w:val="24"/>
          <w:szCs w:val="24"/>
        </w:rPr>
      </w:pPr>
    </w:p>
    <w:p>
      <w:pPr>
        <w:pStyle w:val="37"/>
        <w:rPr>
          <w:rFonts w:ascii="宋体" w:hAnsi="宋体" w:cs="宋体"/>
          <w:sz w:val="24"/>
          <w:szCs w:val="24"/>
        </w:rPr>
      </w:pPr>
    </w:p>
    <w:p>
      <w:pPr>
        <w:spacing w:line="560" w:lineRule="exact"/>
        <w:ind w:firstLine="482" w:firstLineChars="200"/>
        <w:rPr>
          <w:rFonts w:ascii="宋体" w:hAnsi="宋体" w:cs="宋体"/>
          <w:b/>
          <w:sz w:val="24"/>
        </w:rPr>
      </w:pPr>
      <w:r>
        <w:rPr>
          <w:rFonts w:hint="eastAsia" w:ascii="宋体" w:hAnsi="宋体" w:cs="宋体"/>
          <w:b/>
          <w:sz w:val="24"/>
        </w:rPr>
        <w:t>20.响应性文件的澄清</w:t>
      </w:r>
    </w:p>
    <w:p>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pPr>
        <w:spacing w:line="560" w:lineRule="exact"/>
        <w:ind w:firstLine="482" w:firstLineChars="200"/>
        <w:rPr>
          <w:rFonts w:ascii="宋体" w:hAnsi="宋体" w:cs="宋体"/>
          <w:b/>
          <w:sz w:val="24"/>
        </w:rPr>
      </w:pPr>
      <w:r>
        <w:rPr>
          <w:rFonts w:hint="eastAsia" w:ascii="宋体" w:hAnsi="宋体" w:cs="宋体"/>
          <w:b/>
          <w:sz w:val="24"/>
        </w:rPr>
        <w:t>21.竞争性磋商</w:t>
      </w:r>
    </w:p>
    <w:p>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pPr>
        <w:spacing w:line="560" w:lineRule="exact"/>
        <w:ind w:firstLine="480" w:firstLineChars="200"/>
        <w:rPr>
          <w:rFonts w:ascii="宋体" w:hAnsi="宋体" w:cs="宋体"/>
          <w:sz w:val="24"/>
        </w:rPr>
      </w:pPr>
      <w:r>
        <w:rPr>
          <w:rFonts w:hint="eastAsia" w:ascii="宋体" w:hAnsi="宋体" w:cs="宋体"/>
          <w:sz w:val="24"/>
        </w:rPr>
        <w:t>21.3磋商内容包括：</w:t>
      </w:r>
    </w:p>
    <w:p>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lang w:val="zh-CN"/>
        </w:rPr>
        <w:t>21.4.2供应商应当按照竞争性磋商文件的变动情况和竞争性磋商小组的要求重新提交响应性文件，并由其法定代表人或授权代表签字或者加盖公章。</w:t>
      </w:r>
    </w:p>
    <w:p>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lang w:val="zh-CN"/>
        </w:rPr>
        <w:t>21.5报价</w:t>
      </w:r>
    </w:p>
    <w:p>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1</w:t>
      </w:r>
      <w:r>
        <w:rPr>
          <w:rFonts w:hint="eastAsia" w:ascii="宋体" w:hAnsi="宋体" w:eastAsia="宋体" w:cs="宋体"/>
          <w:color w:val="auto"/>
          <w:sz w:val="24"/>
          <w:lang w:val="zh-CN"/>
        </w:rPr>
        <w:t>一次报价依据</w:t>
      </w:r>
      <w:r>
        <w:rPr>
          <w:rFonts w:hint="eastAsia" w:ascii="宋体" w:hAnsi="宋体" w:eastAsia="宋体" w:cs="宋体"/>
          <w:color w:val="auto"/>
          <w:sz w:val="24"/>
          <w:lang w:val="en-US" w:eastAsia="zh-CN"/>
        </w:rPr>
        <w:t>是</w:t>
      </w:r>
      <w:r>
        <w:rPr>
          <w:rFonts w:hint="eastAsia" w:ascii="宋体" w:hAnsi="宋体" w:eastAsia="宋体" w:cs="宋体"/>
          <w:color w:val="auto"/>
          <w:sz w:val="24"/>
          <w:lang w:val="zh-CN"/>
        </w:rPr>
        <w:t>供应商的投标函和开标记。</w:t>
      </w:r>
    </w:p>
    <w:p>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2.</w:t>
      </w:r>
      <w:r>
        <w:rPr>
          <w:rFonts w:hint="eastAsia" w:ascii="宋体" w:hAnsi="宋体" w:eastAsia="宋体" w:cs="宋体"/>
          <w:color w:val="auto"/>
          <w:sz w:val="24"/>
          <w:lang w:val="en-US" w:eastAsia="zh-CN"/>
        </w:rPr>
        <w:t>如有多次报价，</w:t>
      </w:r>
      <w:r>
        <w:rPr>
          <w:rFonts w:hint="eastAsia" w:ascii="宋体" w:hAnsi="宋体" w:eastAsia="宋体" w:cs="宋体"/>
          <w:color w:val="auto"/>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lang w:val="en-US" w:eastAsia="zh-CN"/>
        </w:rPr>
        <w:t>报价次数见供应商须知前附表。</w:t>
      </w:r>
    </w:p>
    <w:p>
      <w:pPr>
        <w:spacing w:line="560" w:lineRule="exact"/>
        <w:ind w:firstLine="480" w:firstLineChars="200"/>
        <w:rPr>
          <w:rFonts w:hint="default" w:eastAsia="宋体"/>
          <w:color w:val="auto"/>
          <w:sz w:val="24"/>
          <w:lang w:val="en-US" w:eastAsia="zh-CN"/>
        </w:rPr>
      </w:pPr>
      <w:r>
        <w:rPr>
          <w:rFonts w:hint="eastAsia" w:ascii="宋体" w:hAnsi="宋体" w:eastAsia="宋体" w:cs="宋体"/>
          <w:color w:val="auto"/>
          <w:sz w:val="24"/>
          <w:lang w:val="en-US" w:eastAsia="zh-CN"/>
        </w:rPr>
        <w:t>开标后请供应商在计算前等待报价，网上报价</w:t>
      </w:r>
      <w:r>
        <w:rPr>
          <w:rFonts w:hint="eastAsia" w:ascii="宋体" w:hAnsi="宋体" w:eastAsia="宋体" w:cs="宋体"/>
          <w:color w:val="auto"/>
          <w:sz w:val="24"/>
          <w:lang w:val="zh-CN" w:eastAsia="zh-CN"/>
        </w:rPr>
        <w:t>，</w:t>
      </w:r>
      <w:r>
        <w:rPr>
          <w:rFonts w:hint="eastAsia" w:ascii="宋体" w:hAnsi="宋体" w:eastAsia="宋体" w:cs="宋体"/>
          <w:color w:val="auto"/>
          <w:sz w:val="24"/>
          <w:lang w:val="zh-CN"/>
        </w:rPr>
        <w:t>见</w:t>
      </w:r>
      <w:r>
        <w:rPr>
          <w:rFonts w:hint="eastAsia" w:ascii="宋体" w:hAnsi="宋体" w:eastAsia="宋体" w:cs="宋体"/>
          <w:sz w:val="24"/>
          <w:lang w:val="zh-CN"/>
        </w:rPr>
        <w:t>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pPr>
        <w:pStyle w:val="34"/>
        <w:rPr>
          <w:rFonts w:hint="default" w:ascii="宋体" w:hAnsi="宋体" w:eastAsia="宋体" w:cs="宋体"/>
          <w:color w:val="FF0000"/>
          <w:kern w:val="2"/>
          <w:sz w:val="24"/>
          <w:szCs w:val="24"/>
          <w:lang w:val="en-US" w:eastAsia="zh-CN" w:bidi="ar-SA"/>
        </w:rPr>
      </w:pPr>
    </w:p>
    <w:p>
      <w:pPr>
        <w:pStyle w:val="34"/>
        <w:rPr>
          <w:rFonts w:hint="default" w:ascii="宋体" w:hAnsi="宋体" w:eastAsia="宋体" w:cs="宋体"/>
          <w:color w:val="FF0000"/>
          <w:kern w:val="2"/>
          <w:sz w:val="24"/>
          <w:szCs w:val="24"/>
          <w:lang w:val="en-US" w:eastAsia="zh-CN" w:bidi="ar-SA"/>
        </w:rPr>
      </w:pPr>
    </w:p>
    <w:p>
      <w:pPr>
        <w:spacing w:line="720" w:lineRule="auto"/>
        <w:jc w:val="center"/>
        <w:rPr>
          <w:rFonts w:ascii="宋体" w:hAnsi="宋体" w:cs="宋体"/>
          <w:b/>
          <w:sz w:val="24"/>
        </w:rPr>
      </w:pPr>
      <w:r>
        <w:rPr>
          <w:rFonts w:hint="eastAsia" w:ascii="宋体" w:hAnsi="宋体" w:cs="宋体"/>
          <w:b/>
          <w:sz w:val="24"/>
        </w:rPr>
        <w:t>六、评定标准</w:t>
      </w:r>
    </w:p>
    <w:p>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pPr>
        <w:spacing w:line="460" w:lineRule="exact"/>
        <w:ind w:firstLine="480" w:firstLineChars="200"/>
        <w:rPr>
          <w:rFonts w:ascii="宋体" w:hAnsi="宋体" w:cs="宋体"/>
          <w:bCs/>
          <w:sz w:val="24"/>
        </w:rPr>
      </w:pPr>
      <w:r>
        <w:rPr>
          <w:rFonts w:hint="eastAsia" w:ascii="宋体" w:hAnsi="宋体" w:cs="宋体"/>
          <w:bCs/>
          <w:sz w:val="24"/>
        </w:rPr>
        <w:t>采购代理机构在评标结束后</w:t>
      </w:r>
      <w:r>
        <w:rPr>
          <w:rFonts w:hint="eastAsia" w:ascii="宋体" w:hAnsi="宋体" w:cs="宋体"/>
          <w:bCs/>
          <w:sz w:val="24"/>
          <w:lang w:val="en-US" w:eastAsia="zh-CN"/>
        </w:rPr>
        <w:t>1</w:t>
      </w:r>
      <w:r>
        <w:rPr>
          <w:rFonts w:hint="eastAsia" w:ascii="宋体" w:hAnsi="宋体" w:cs="宋体"/>
          <w:bCs/>
          <w:sz w:val="24"/>
        </w:rPr>
        <w:t>个工作日内将评标报告送采购人。采购人自收到评标报告之日起５个工作日内，在评标报告确定的中标候选人名单中确定中标人。</w:t>
      </w:r>
    </w:p>
    <w:p>
      <w:pPr>
        <w:pStyle w:val="16"/>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pPr>
        <w:spacing w:line="360" w:lineRule="auto"/>
        <w:ind w:right="-92" w:rightChars="-44"/>
        <w:rPr>
          <w:rFonts w:hint="eastAsia" w:ascii="宋体" w:hAnsi="宋体" w:cs="宋体"/>
          <w:sz w:val="24"/>
        </w:rPr>
      </w:pPr>
      <w:r>
        <w:rPr>
          <w:rFonts w:hint="eastAsia" w:ascii="宋体" w:hAnsi="宋体" w:cs="宋体"/>
          <w:sz w:val="24"/>
        </w:rPr>
        <w:t>评标方法：</w:t>
      </w:r>
    </w:p>
    <w:p>
      <w:pPr>
        <w:jc w:val="center"/>
        <w:rPr>
          <w:b/>
          <w:bCs/>
          <w:sz w:val="36"/>
          <w:szCs w:val="44"/>
        </w:rPr>
      </w:pPr>
      <w:r>
        <w:rPr>
          <w:rFonts w:hint="eastAsia"/>
          <w:b/>
          <w:bCs/>
          <w:sz w:val="36"/>
          <w:szCs w:val="44"/>
        </w:rPr>
        <w:t>周口市中心医院医用计量设备检测服务项目评分细则</w:t>
      </w:r>
    </w:p>
    <w:tbl>
      <w:tblPr>
        <w:tblStyle w:val="26"/>
        <w:tblW w:w="590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2"/>
        <w:gridCol w:w="9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534" w:type="pct"/>
            <w:vAlign w:val="center"/>
          </w:tcPr>
          <w:p>
            <w:pPr>
              <w:jc w:val="center"/>
              <w:rPr>
                <w:b/>
                <w:bCs/>
                <w:sz w:val="22"/>
                <w:szCs w:val="22"/>
              </w:rPr>
            </w:pPr>
            <w:r>
              <w:rPr>
                <w:rFonts w:hint="eastAsia"/>
                <w:b/>
                <w:bCs/>
                <w:sz w:val="22"/>
                <w:szCs w:val="22"/>
              </w:rPr>
              <w:t>评标项目</w:t>
            </w:r>
          </w:p>
        </w:tc>
        <w:tc>
          <w:tcPr>
            <w:tcW w:w="4465" w:type="pct"/>
            <w:vAlign w:val="center"/>
          </w:tcPr>
          <w:p>
            <w:pPr>
              <w:jc w:val="center"/>
              <w:rPr>
                <w:b/>
                <w:bCs/>
                <w:sz w:val="22"/>
                <w:szCs w:val="22"/>
              </w:rPr>
            </w:pPr>
            <w:r>
              <w:rPr>
                <w:rFonts w:hint="eastAsia"/>
                <w:b/>
                <w:bCs/>
                <w:sz w:val="22"/>
                <w:szCs w:val="22"/>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3" w:hRule="atLeast"/>
          <w:jc w:val="center"/>
        </w:trPr>
        <w:tc>
          <w:tcPr>
            <w:tcW w:w="534" w:type="pct"/>
            <w:vAlign w:val="center"/>
          </w:tcPr>
          <w:p>
            <w:pPr>
              <w:jc w:val="center"/>
              <w:rPr>
                <w:b/>
                <w:bCs/>
                <w:szCs w:val="21"/>
              </w:rPr>
            </w:pPr>
            <w:r>
              <w:rPr>
                <w:rFonts w:hint="eastAsia"/>
                <w:b/>
                <w:bCs/>
                <w:szCs w:val="21"/>
              </w:rPr>
              <w:t>投标报价</w:t>
            </w:r>
          </w:p>
          <w:p>
            <w:pPr>
              <w:jc w:val="center"/>
              <w:rPr>
                <w:b/>
                <w:bCs/>
                <w:szCs w:val="21"/>
              </w:rPr>
            </w:pPr>
            <w:r>
              <w:rPr>
                <w:rFonts w:hint="eastAsia"/>
                <w:b/>
                <w:bCs/>
                <w:szCs w:val="21"/>
              </w:rPr>
              <w:t>（3</w:t>
            </w:r>
            <w:r>
              <w:rPr>
                <w:rFonts w:hint="eastAsia"/>
                <w:b/>
                <w:bCs/>
                <w:szCs w:val="21"/>
                <w:lang w:val="en-US" w:eastAsia="zh-CN"/>
              </w:rPr>
              <w:t>0</w:t>
            </w:r>
            <w:r>
              <w:rPr>
                <w:rFonts w:hint="eastAsia"/>
                <w:b/>
                <w:bCs/>
                <w:szCs w:val="21"/>
              </w:rPr>
              <w:t>分）</w:t>
            </w:r>
          </w:p>
        </w:tc>
        <w:tc>
          <w:tcPr>
            <w:tcW w:w="4465" w:type="pct"/>
            <w:vAlign w:val="center"/>
          </w:tcPr>
          <w:p>
            <w:pPr>
              <w:spacing w:line="300" w:lineRule="exact"/>
              <w:ind w:firstLine="420" w:firstLineChars="200"/>
              <w:rPr>
                <w:szCs w:val="21"/>
              </w:rPr>
            </w:pPr>
            <w:r>
              <w:rPr>
                <w:rFonts w:hint="eastAsia"/>
                <w:szCs w:val="21"/>
              </w:rPr>
              <w:t>价格分采用低价优先法计算，即满足采购文件要求且评标报价最低的评标报价为评标基准价，其价格分为满分。其他投标人的价格分统一按照下列公式计算：</w:t>
            </w:r>
          </w:p>
          <w:p>
            <w:pPr>
              <w:spacing w:line="300" w:lineRule="exact"/>
              <w:ind w:firstLine="420" w:firstLineChars="200"/>
              <w:rPr>
                <w:rFonts w:hint="eastAsia" w:eastAsia="宋体"/>
                <w:szCs w:val="21"/>
                <w:lang w:val="en-US" w:eastAsia="zh-CN"/>
              </w:rPr>
            </w:pPr>
            <w:r>
              <w:rPr>
                <w:rFonts w:hint="eastAsia"/>
                <w:szCs w:val="21"/>
              </w:rPr>
              <w:t>投标报价得分=(评标基准价／评标报价)×3</w:t>
            </w:r>
            <w:r>
              <w:rPr>
                <w:rFonts w:hint="eastAsia"/>
                <w:szCs w:val="21"/>
                <w:lang w:val="en-US" w:eastAsia="zh-CN"/>
              </w:rPr>
              <w:t>0</w:t>
            </w:r>
          </w:p>
          <w:p>
            <w:pPr>
              <w:spacing w:line="300" w:lineRule="exact"/>
              <w:ind w:firstLine="420" w:firstLineChars="200"/>
              <w:rPr>
                <w:szCs w:val="21"/>
              </w:rPr>
            </w:pPr>
            <w:r>
              <w:rPr>
                <w:rFonts w:hint="eastAsia"/>
                <w:szCs w:val="21"/>
              </w:rPr>
              <w:t>注：价格分计算保留小数点后二位。</w:t>
            </w:r>
          </w:p>
          <w:p>
            <w:pPr>
              <w:spacing w:line="300" w:lineRule="exact"/>
              <w:ind w:left="420" w:hanging="420" w:hangingChars="200"/>
              <w:rPr>
                <w:szCs w:val="21"/>
              </w:rPr>
            </w:pPr>
            <w:r>
              <w:rPr>
                <w:rFonts w:hint="eastAsia"/>
                <w:szCs w:val="21"/>
              </w:rPr>
              <w:t>根据财政部、工信部关于印发《政府采购促进中小企业发展管理办法》的通知（财库〔2020〕46号 ）文件规定：</w:t>
            </w:r>
          </w:p>
          <w:p>
            <w:pPr>
              <w:spacing w:line="300" w:lineRule="exact"/>
              <w:ind w:firstLine="420" w:firstLineChars="200"/>
              <w:rPr>
                <w:szCs w:val="21"/>
              </w:rPr>
            </w:pPr>
            <w:r>
              <w:rPr>
                <w:rFonts w:hint="eastAsia"/>
                <w:szCs w:val="21"/>
              </w:rPr>
              <w:t>（1）对小微企业报价给予</w:t>
            </w:r>
            <w:r>
              <w:rPr>
                <w:rFonts w:hint="eastAsia"/>
                <w:szCs w:val="21"/>
                <w:lang w:val="en-US" w:eastAsia="zh-CN"/>
              </w:rPr>
              <w:t>2</w:t>
            </w:r>
            <w:r>
              <w:rPr>
                <w:rFonts w:hint="eastAsia"/>
                <w:szCs w:val="21"/>
              </w:rPr>
              <w:t>0%扣除，请按照《政府采购促进中小企业发展管理办法》要求提供中小企业声明函。</w:t>
            </w:r>
          </w:p>
          <w:p>
            <w:pPr>
              <w:spacing w:line="300" w:lineRule="exact"/>
              <w:ind w:firstLine="420" w:firstLineChars="200"/>
              <w:rPr>
                <w:szCs w:val="21"/>
              </w:rPr>
            </w:pPr>
            <w:r>
              <w:rPr>
                <w:rFonts w:hint="eastAsia"/>
                <w:szCs w:val="21"/>
              </w:rPr>
              <w:t>（2）关于监狱企业：视同小微企业。须提供由省级以上监狱管理局、戒毒管理局（含新疆生产建设兵团）出具的属于监狱企业的证明文件，否则不考虑价格扣除。</w:t>
            </w:r>
          </w:p>
          <w:p>
            <w:pPr>
              <w:spacing w:line="300" w:lineRule="exact"/>
              <w:ind w:firstLine="420" w:firstLineChars="200"/>
              <w:rPr>
                <w:szCs w:val="21"/>
              </w:rPr>
            </w:pPr>
            <w:r>
              <w:rPr>
                <w:rFonts w:hint="eastAsia"/>
                <w:szCs w:val="21"/>
              </w:rPr>
              <w:t>（3）关于残疾人福利性单位：视同小微企业。须提供完整的“残疾人福利性单位声明函”，否则在价格评审时不予考虑价格扣除。残疾人福利性单位属于小型、微型企业的，不重复享受政策。</w:t>
            </w:r>
          </w:p>
          <w:p>
            <w:pPr>
              <w:spacing w:line="300" w:lineRule="exact"/>
              <w:ind w:firstLine="420" w:firstLineChars="200"/>
              <w:rPr>
                <w:szCs w:val="21"/>
              </w:rPr>
            </w:pPr>
            <w:r>
              <w:rPr>
                <w:rFonts w:hint="eastAsia"/>
                <w:szCs w:val="21"/>
              </w:rPr>
              <w:t>（4）没有提供有效证明材料的供应商将被视为不接受投标总价的扣除，用原投标总价参与评审。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9" w:hRule="atLeast"/>
          <w:jc w:val="center"/>
        </w:trPr>
        <w:tc>
          <w:tcPr>
            <w:tcW w:w="534" w:type="pct"/>
            <w:vMerge w:val="restart"/>
            <w:vAlign w:val="center"/>
          </w:tcPr>
          <w:p>
            <w:pPr>
              <w:jc w:val="center"/>
              <w:rPr>
                <w:b/>
                <w:bCs/>
                <w:szCs w:val="21"/>
              </w:rPr>
            </w:pPr>
            <w:r>
              <w:rPr>
                <w:rFonts w:hint="eastAsia"/>
                <w:b/>
                <w:bCs/>
                <w:szCs w:val="21"/>
              </w:rPr>
              <w:t>技术部分（40分）</w:t>
            </w:r>
          </w:p>
          <w:p>
            <w:pPr>
              <w:jc w:val="center"/>
              <w:rPr>
                <w:b/>
                <w:bCs/>
                <w:szCs w:val="21"/>
              </w:rPr>
            </w:pPr>
          </w:p>
          <w:p>
            <w:pPr>
              <w:jc w:val="center"/>
              <w:rPr>
                <w:b/>
                <w:bCs/>
                <w:szCs w:val="21"/>
              </w:rPr>
            </w:pPr>
          </w:p>
        </w:tc>
        <w:tc>
          <w:tcPr>
            <w:tcW w:w="4465" w:type="pct"/>
            <w:vAlign w:val="center"/>
          </w:tcPr>
          <w:p>
            <w:pPr>
              <w:spacing w:line="300" w:lineRule="exact"/>
              <w:ind w:firstLine="420" w:firstLineChars="200"/>
              <w:rPr>
                <w:szCs w:val="21"/>
              </w:rPr>
            </w:pPr>
            <w:r>
              <w:rPr>
                <w:rFonts w:hint="eastAsia"/>
                <w:szCs w:val="21"/>
              </w:rPr>
              <w:t>1、具备省内授权实验室（CNAS认可实验室地址），确保投标人能为采购人提供高效、及时的计量服务，得5分。</w:t>
            </w:r>
          </w:p>
          <w:p>
            <w:pPr>
              <w:spacing w:line="300" w:lineRule="exact"/>
              <w:ind w:firstLine="420" w:firstLineChars="200"/>
              <w:rPr>
                <w:szCs w:val="21"/>
              </w:rPr>
            </w:pPr>
            <w:r>
              <w:rPr>
                <w:rFonts w:hint="eastAsia"/>
                <w:szCs w:val="21"/>
              </w:rPr>
              <w:t>2、具备有效的CMA证书（检验检测机构资质认定证书）和有效的CNAS证书（中国合格评定国家认可委员会实验室认可证书），得2分，缺项不得分。</w:t>
            </w:r>
          </w:p>
          <w:p>
            <w:pPr>
              <w:spacing w:line="300" w:lineRule="exact"/>
              <w:ind w:firstLine="420" w:firstLineChars="200"/>
              <w:rPr>
                <w:szCs w:val="21"/>
              </w:rPr>
            </w:pPr>
            <w:r>
              <w:rPr>
                <w:rFonts w:hint="eastAsia"/>
                <w:szCs w:val="21"/>
              </w:rPr>
              <w:t>3、在采购方《医用计量设备校验服务项目清单》中除去需法定机构检定、特种设备范围</w:t>
            </w:r>
            <w:r>
              <w:rPr>
                <w:rFonts w:hint="eastAsia"/>
                <w:szCs w:val="21"/>
                <w:lang w:val="en-US" w:eastAsia="zh-CN"/>
              </w:rPr>
              <w:t>及</w:t>
            </w:r>
            <w:r>
              <w:rPr>
                <w:rFonts w:hint="eastAsia"/>
                <w:color w:val="000000" w:themeColor="text1"/>
                <w:lang w:val="en-US" w:eastAsia="zh-CN"/>
                <w14:textFill>
                  <w14:solidFill>
                    <w14:schemeClr w14:val="tx1"/>
                  </w14:solidFill>
                </w14:textFill>
              </w:rPr>
              <w:t>医用氧舱空气介质检测</w:t>
            </w:r>
            <w:r>
              <w:rPr>
                <w:rFonts w:hint="eastAsia"/>
                <w:szCs w:val="21"/>
              </w:rPr>
              <w:t>，根据投标人有效的CMA证书（检验检测机构资质认定证书）和CNAS证书（中国合格评定国家认可委员会实验室认可证书）能力附表满足情况进行打分，符合国家最新版的相关法律、法规、检定规程、技术规范,覆盖范围（去零取整）在95%（含）以上得9分；每降低10%以内扣3分，扣完为止。</w:t>
            </w:r>
          </w:p>
          <w:p>
            <w:pPr>
              <w:spacing w:line="300" w:lineRule="exact"/>
              <w:ind w:firstLine="420" w:firstLineChars="200"/>
              <w:rPr>
                <w:szCs w:val="21"/>
              </w:rPr>
            </w:pPr>
            <w:r>
              <w:rPr>
                <w:rFonts w:hint="eastAsia"/>
                <w:szCs w:val="21"/>
              </w:rPr>
              <w:t>（投标人营业执照名称和授权实验室场所地址需一致，提供投标人营业执照原件扫描件、授权实验室，能力附表满足情况需逐项备注相对应页码并进行标记）</w:t>
            </w:r>
          </w:p>
          <w:p>
            <w:pPr>
              <w:spacing w:line="300" w:lineRule="exact"/>
              <w:ind w:firstLine="420" w:firstLineChars="200"/>
              <w:rPr>
                <w:szCs w:val="21"/>
              </w:rPr>
            </w:pPr>
            <w:r>
              <w:rPr>
                <w:rFonts w:hint="eastAsia"/>
                <w:szCs w:val="21"/>
              </w:rPr>
              <w:t>4、提供一级注册计量师证，每提供1份，得2分；提供二级注册计量师证，每提供1份，得1分；此项最高得14分。（上传2024年1月1日以来计量师社保证明、工程师证件原件扫描件、工作证件扫描件，缺项或不提供者，此项不得分）</w:t>
            </w:r>
          </w:p>
          <w:p>
            <w:pPr>
              <w:spacing w:line="300" w:lineRule="exact"/>
              <w:ind w:firstLine="420" w:firstLineChars="200"/>
              <w:rPr>
                <w:szCs w:val="21"/>
              </w:rPr>
            </w:pPr>
            <w:r>
              <w:rPr>
                <w:rFonts w:hint="eastAsia"/>
                <w:szCs w:val="21"/>
              </w:rPr>
              <w:t>5、投标人通过ISO 9001质量管理体系、ISO14001环境管理体系、ISO45001职业健康安全管理体系认证，满足得5分，缺项不得分。</w:t>
            </w:r>
          </w:p>
          <w:p>
            <w:pPr>
              <w:spacing w:line="300" w:lineRule="exact"/>
              <w:ind w:firstLine="420" w:firstLineChars="200"/>
              <w:rPr>
                <w:szCs w:val="21"/>
              </w:rPr>
            </w:pPr>
            <w:bookmarkStart w:id="34" w:name="_Toc29190"/>
            <w:r>
              <w:rPr>
                <w:rFonts w:hint="eastAsia"/>
                <w:szCs w:val="21"/>
              </w:rPr>
              <w:t>6、对投标人提供的检测校准服务方案进行打分，能结合科室设备情况分析①根据设备运行情况制定校准服务方案；②根据设备运行情况制定安全隐患排查方案；③针对本次检测项目难点分析及相关处理方案；④现场检测人员配备、分配方案⑤检测报告的处置方案。以上条款：满足5条，得5分；满足≥3条得3分；满足≤2条得1分；不提供不得分。</w:t>
            </w:r>
            <w:bookmarkEnd w:id="34"/>
            <w:r>
              <w:rPr>
                <w:rFonts w:hint="eastAsia"/>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2" w:hRule="atLeast"/>
          <w:jc w:val="center"/>
        </w:trPr>
        <w:tc>
          <w:tcPr>
            <w:tcW w:w="534" w:type="pct"/>
            <w:vAlign w:val="center"/>
          </w:tcPr>
          <w:p>
            <w:pPr>
              <w:jc w:val="center"/>
              <w:rPr>
                <w:b/>
                <w:bCs/>
                <w:szCs w:val="21"/>
              </w:rPr>
            </w:pPr>
            <w:r>
              <w:rPr>
                <w:rFonts w:hint="eastAsia"/>
                <w:b/>
                <w:bCs/>
                <w:szCs w:val="21"/>
              </w:rPr>
              <w:t>商务部分</w:t>
            </w:r>
          </w:p>
          <w:p>
            <w:pPr>
              <w:jc w:val="center"/>
              <w:rPr>
                <w:b/>
                <w:bCs/>
                <w:szCs w:val="21"/>
              </w:rPr>
            </w:pPr>
            <w:r>
              <w:rPr>
                <w:rFonts w:hint="eastAsia"/>
                <w:b/>
                <w:bCs/>
                <w:szCs w:val="21"/>
              </w:rPr>
              <w:t>（</w:t>
            </w:r>
            <w:r>
              <w:rPr>
                <w:rFonts w:hint="eastAsia"/>
                <w:b/>
                <w:bCs/>
                <w:szCs w:val="21"/>
                <w:lang w:val="en-US" w:eastAsia="zh-CN"/>
              </w:rPr>
              <w:t>30</w:t>
            </w:r>
            <w:r>
              <w:rPr>
                <w:rFonts w:hint="eastAsia"/>
                <w:b/>
                <w:bCs/>
                <w:szCs w:val="21"/>
              </w:rPr>
              <w:t>分）</w:t>
            </w:r>
          </w:p>
        </w:tc>
        <w:tc>
          <w:tcPr>
            <w:tcW w:w="4465" w:type="pct"/>
            <w:vAlign w:val="center"/>
          </w:tcPr>
          <w:p>
            <w:pPr>
              <w:spacing w:line="300" w:lineRule="exact"/>
              <w:ind w:firstLine="420" w:firstLineChars="200"/>
              <w:rPr>
                <w:szCs w:val="21"/>
              </w:rPr>
            </w:pPr>
            <w:r>
              <w:rPr>
                <w:rFonts w:hint="eastAsia"/>
                <w:szCs w:val="21"/>
              </w:rPr>
              <w:t>1、投标人提供2021年1月1日以来，三级甲等综合医院全院计量设备服务业绩合同或者中标通知书，小于等于8份不得分，在8份的基础上，每增加1份得1分，此项最高得7</w:t>
            </w:r>
            <w:r>
              <w:rPr>
                <w:rFonts w:hint="eastAsia"/>
                <w:szCs w:val="21"/>
                <w:lang w:val="en-US" w:eastAsia="zh-CN"/>
              </w:rPr>
              <w:t>.5</w:t>
            </w:r>
            <w:r>
              <w:rPr>
                <w:rFonts w:hint="eastAsia"/>
                <w:szCs w:val="21"/>
              </w:rPr>
              <w:t>分。（投标人需提供合同或中标通知书原件扫描件并加盖投标公司公章，否则，此项不得分）</w:t>
            </w:r>
          </w:p>
          <w:p>
            <w:pPr>
              <w:spacing w:line="300" w:lineRule="exact"/>
              <w:ind w:firstLine="420" w:firstLineChars="200"/>
              <w:rPr>
                <w:szCs w:val="21"/>
              </w:rPr>
            </w:pPr>
            <w:r>
              <w:rPr>
                <w:rFonts w:hint="eastAsia"/>
                <w:szCs w:val="21"/>
              </w:rPr>
              <w:t>2、提供便于计量器具管理工作的相关软件供医院使用，并出具医疗设备质量控制总结分析报告（包含：设备检测项目、设备品牌分布率、计量参数合格率、设备管理的意见、对设备计量存在的不符合项总结等内容），每提供一项得</w:t>
            </w:r>
            <w:r>
              <w:rPr>
                <w:rFonts w:hint="eastAsia"/>
                <w:szCs w:val="21"/>
                <w:lang w:val="en-US" w:eastAsia="zh-CN"/>
              </w:rPr>
              <w:t>5</w:t>
            </w:r>
            <w:r>
              <w:rPr>
                <w:rFonts w:hint="eastAsia"/>
                <w:szCs w:val="21"/>
              </w:rPr>
              <w:t>分，最高得</w:t>
            </w:r>
            <w:r>
              <w:rPr>
                <w:rFonts w:hint="eastAsia"/>
                <w:szCs w:val="21"/>
                <w:lang w:val="en-US" w:eastAsia="zh-CN"/>
              </w:rPr>
              <w:t>10</w:t>
            </w:r>
            <w:r>
              <w:rPr>
                <w:rFonts w:hint="eastAsia"/>
                <w:szCs w:val="21"/>
              </w:rPr>
              <w:t>分。</w:t>
            </w:r>
          </w:p>
          <w:p>
            <w:pPr>
              <w:spacing w:line="300" w:lineRule="exact"/>
              <w:rPr>
                <w:szCs w:val="21"/>
              </w:rPr>
            </w:pPr>
            <w:r>
              <w:rPr>
                <w:rFonts w:hint="eastAsia"/>
                <w:szCs w:val="21"/>
              </w:rPr>
              <w:t xml:space="preserve">    </w:t>
            </w:r>
            <w:bookmarkStart w:id="35" w:name="_Toc1828"/>
            <w:r>
              <w:rPr>
                <w:rFonts w:hint="eastAsia"/>
                <w:szCs w:val="21"/>
              </w:rPr>
              <w:t>3、针对投标供应商设备配备实力满足情况进行打分,急救生命支持类检测设备：注射泵（输液泵）标准器、呼吸机标准器、麻醉机标准器、高频电刀标准器、心脏除颤器标准器、婴儿培养箱标准器、血液透析机标准器。每种设备具备两套以上的得</w:t>
            </w:r>
            <w:r>
              <w:rPr>
                <w:rFonts w:hint="eastAsia"/>
                <w:szCs w:val="21"/>
                <w:lang w:val="en-US" w:eastAsia="zh-CN"/>
              </w:rPr>
              <w:t>6.5</w:t>
            </w:r>
            <w:r>
              <w:rPr>
                <w:rFonts w:hint="eastAsia"/>
                <w:szCs w:val="21"/>
              </w:rPr>
              <w:t>分，具备一套得</w:t>
            </w:r>
            <w:r>
              <w:rPr>
                <w:rFonts w:hint="eastAsia"/>
                <w:szCs w:val="21"/>
                <w:lang w:val="en-US" w:eastAsia="zh-CN"/>
              </w:rPr>
              <w:t>3</w:t>
            </w:r>
            <w:r>
              <w:rPr>
                <w:rFonts w:hint="eastAsia"/>
                <w:szCs w:val="21"/>
              </w:rPr>
              <w:t>分，缺项不得分。（需提供以上标准器在有限期内的溯源证书）</w:t>
            </w:r>
            <w:bookmarkEnd w:id="35"/>
            <w:r>
              <w:rPr>
                <w:rFonts w:hint="eastAsia"/>
                <w:szCs w:val="21"/>
              </w:rPr>
              <w:t xml:space="preserve"> </w:t>
            </w:r>
          </w:p>
          <w:p>
            <w:pPr>
              <w:spacing w:line="300" w:lineRule="exact"/>
              <w:ind w:firstLine="420" w:firstLineChars="200"/>
              <w:rPr>
                <w:szCs w:val="21"/>
              </w:rPr>
            </w:pPr>
            <w:r>
              <w:rPr>
                <w:rFonts w:hint="eastAsia"/>
                <w:szCs w:val="21"/>
              </w:rPr>
              <w:t>4、在实际计量服务中，设备计量数量超过合同设备约定数量的，超过台件数在合同台件数20%以内（含20%）的，不额外收取计量费用，满足，得</w:t>
            </w:r>
            <w:r>
              <w:rPr>
                <w:rFonts w:hint="eastAsia"/>
                <w:szCs w:val="21"/>
                <w:lang w:val="en-US" w:eastAsia="zh-CN"/>
              </w:rPr>
              <w:t>6</w:t>
            </w:r>
            <w:r>
              <w:rPr>
                <w:rFonts w:hint="eastAsia"/>
                <w:szCs w:val="21"/>
              </w:rPr>
              <w:t>分。</w:t>
            </w:r>
          </w:p>
        </w:tc>
      </w:tr>
    </w:tbl>
    <w:p>
      <w:pPr>
        <w:pStyle w:val="25"/>
        <w:ind w:left="0" w:leftChars="0" w:firstLine="0" w:firstLineChars="0"/>
        <w:rPr>
          <w:rFonts w:ascii="宋体" w:hAnsi="宋体" w:eastAsia="宋体" w:cs="宋体"/>
          <w:sz w:val="24"/>
        </w:rPr>
      </w:pPr>
    </w:p>
    <w:p>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pPr>
        <w:spacing w:line="560" w:lineRule="exact"/>
        <w:ind w:firstLine="482" w:firstLineChars="200"/>
        <w:rPr>
          <w:rFonts w:ascii="宋体" w:hAnsi="宋体" w:cs="宋体"/>
          <w:b/>
          <w:sz w:val="24"/>
        </w:rPr>
      </w:pPr>
      <w:r>
        <w:rPr>
          <w:rFonts w:hint="eastAsia" w:ascii="宋体" w:hAnsi="宋体" w:cs="宋体"/>
          <w:b/>
          <w:sz w:val="24"/>
        </w:rPr>
        <w:t>23.竞争性磋商终止</w:t>
      </w:r>
    </w:p>
    <w:p>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pPr>
        <w:spacing w:line="720" w:lineRule="auto"/>
        <w:jc w:val="center"/>
        <w:rPr>
          <w:rFonts w:ascii="宋体" w:hAnsi="宋体" w:cs="宋体"/>
          <w:b/>
          <w:sz w:val="24"/>
        </w:rPr>
      </w:pPr>
      <w:r>
        <w:rPr>
          <w:rFonts w:hint="eastAsia" w:ascii="宋体" w:hAnsi="宋体" w:cs="宋体"/>
          <w:b/>
          <w:sz w:val="24"/>
        </w:rPr>
        <w:t>七、成交通知</w:t>
      </w:r>
    </w:p>
    <w:p>
      <w:pPr>
        <w:spacing w:line="560" w:lineRule="exact"/>
        <w:ind w:firstLine="482" w:firstLineChars="200"/>
        <w:rPr>
          <w:rFonts w:ascii="宋体" w:hAnsi="宋体" w:cs="宋体"/>
          <w:b/>
          <w:sz w:val="24"/>
        </w:rPr>
      </w:pPr>
      <w:r>
        <w:rPr>
          <w:rFonts w:hint="eastAsia" w:ascii="宋体" w:hAnsi="宋体" w:cs="宋体"/>
          <w:b/>
          <w:sz w:val="24"/>
        </w:rPr>
        <w:t>24.成交通知</w:t>
      </w:r>
    </w:p>
    <w:p>
      <w:pPr>
        <w:pStyle w:val="34"/>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pPr>
        <w:tabs>
          <w:tab w:val="left" w:pos="1800"/>
        </w:tabs>
        <w:spacing w:line="360" w:lineRule="auto"/>
        <w:ind w:firstLine="480" w:firstLineChars="200"/>
        <w:rPr>
          <w:rFonts w:ascii="宋体" w:hAnsi="宋体" w:cs="宋体"/>
          <w:sz w:val="24"/>
        </w:rPr>
      </w:pPr>
      <w:r>
        <w:rPr>
          <w:rFonts w:hint="eastAsia" w:ascii="宋体" w:hAnsi="宋体" w:cs="宋体"/>
          <w:sz w:val="24"/>
        </w:rPr>
        <w:t>24.2</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pPr>
        <w:spacing w:line="720" w:lineRule="auto"/>
        <w:jc w:val="center"/>
        <w:rPr>
          <w:rFonts w:ascii="宋体" w:hAnsi="宋体" w:cs="宋体"/>
          <w:sz w:val="24"/>
        </w:rPr>
      </w:pPr>
      <w:r>
        <w:rPr>
          <w:rFonts w:hint="eastAsia" w:ascii="宋体" w:hAnsi="宋体" w:cs="宋体"/>
          <w:b/>
          <w:sz w:val="24"/>
        </w:rPr>
        <w:t>八、合同授予</w:t>
      </w:r>
    </w:p>
    <w:p>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pPr>
        <w:spacing w:line="720" w:lineRule="auto"/>
        <w:jc w:val="center"/>
        <w:rPr>
          <w:rFonts w:ascii="宋体" w:hAnsi="宋体" w:cs="宋体"/>
          <w:b/>
          <w:sz w:val="24"/>
        </w:rPr>
      </w:pPr>
      <w:r>
        <w:rPr>
          <w:rFonts w:hint="eastAsia" w:ascii="宋体" w:hAnsi="宋体" w:cs="宋体"/>
          <w:b/>
          <w:sz w:val="24"/>
        </w:rPr>
        <w:t>九、质疑处理</w:t>
      </w:r>
    </w:p>
    <w:p>
      <w:pPr>
        <w:pStyle w:val="2"/>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pPr>
        <w:jc w:val="center"/>
        <w:rPr>
          <w:rFonts w:ascii="宋体" w:hAnsi="宋体" w:cs="宋体"/>
          <w:b/>
          <w:sz w:val="24"/>
        </w:rPr>
      </w:pPr>
      <w:r>
        <w:rPr>
          <w:rFonts w:hint="eastAsia" w:ascii="宋体" w:hAnsi="宋体" w:cs="宋体"/>
          <w:b/>
          <w:sz w:val="24"/>
        </w:rPr>
        <w:t>第三章 采购项目内容及要求</w:t>
      </w:r>
    </w:p>
    <w:p>
      <w:pPr>
        <w:numPr>
          <w:ilvl w:val="0"/>
          <w:numId w:val="0"/>
        </w:numPr>
        <w:spacing w:line="480" w:lineRule="auto"/>
        <w:ind w:left="420" w:leftChars="0"/>
        <w:rPr>
          <w:rStyle w:val="66"/>
          <w:rFonts w:ascii="宋体" w:hAnsi="宋体" w:cs="宋体"/>
          <w:color w:val="000000"/>
          <w:sz w:val="24"/>
          <w:lang w:val="zh-CN"/>
        </w:rPr>
      </w:pPr>
      <w:r>
        <w:rPr>
          <w:rStyle w:val="66"/>
          <w:rFonts w:hint="eastAsia" w:ascii="宋体" w:hAnsi="宋体" w:cs="宋体"/>
          <w:color w:val="000000"/>
          <w:sz w:val="24"/>
          <w:lang w:val="en-US" w:eastAsia="zh-CN"/>
        </w:rPr>
        <w:t>1、</w:t>
      </w:r>
      <w:r>
        <w:rPr>
          <w:rStyle w:val="66"/>
          <w:rFonts w:hint="eastAsia" w:ascii="宋体" w:hAnsi="宋体" w:cs="宋体"/>
          <w:color w:val="000000"/>
          <w:sz w:val="24"/>
          <w:lang w:val="zh-CN"/>
        </w:rPr>
        <w:t>本项目采购内容：</w:t>
      </w:r>
    </w:p>
    <w:p>
      <w:pPr>
        <w:jc w:val="center"/>
        <w:rPr>
          <w:rFonts w:eastAsia="仿宋"/>
          <w:sz w:val="11"/>
          <w:szCs w:val="11"/>
        </w:rPr>
      </w:pPr>
      <w:r>
        <w:rPr>
          <w:rFonts w:hint="eastAsia"/>
          <w:b/>
          <w:bCs/>
          <w:sz w:val="36"/>
          <w:szCs w:val="44"/>
        </w:rPr>
        <w:t>周口市中心医院医用计量设备检测服务项目采购需求</w:t>
      </w:r>
      <w:bookmarkStart w:id="36" w:name="_Toc14524"/>
    </w:p>
    <w:p>
      <w:pPr>
        <w:pStyle w:val="24"/>
        <w:spacing w:line="500" w:lineRule="exact"/>
        <w:ind w:firstLine="643" w:firstLineChars="200"/>
        <w:outlineLvl w:val="2"/>
        <w:rPr>
          <w:rFonts w:ascii="仿宋" w:hAnsi="仿宋" w:eastAsia="仿宋" w:cs="仿宋"/>
          <w:sz w:val="32"/>
          <w:szCs w:val="32"/>
        </w:rPr>
      </w:pPr>
      <w:r>
        <w:rPr>
          <w:rFonts w:hint="eastAsia" w:ascii="黑体" w:hAnsi="黑体" w:eastAsia="黑体" w:cs="黑体"/>
          <w:b/>
          <w:bCs/>
          <w:sz w:val="32"/>
          <w:szCs w:val="32"/>
        </w:rPr>
        <w:t>一、服务内容</w:t>
      </w:r>
      <w:bookmarkEnd w:id="36"/>
    </w:p>
    <w:p>
      <w:pPr>
        <w:pStyle w:val="25"/>
        <w:rPr>
          <w:color w:val="000000" w:themeColor="text1"/>
          <w14:textFill>
            <w14:solidFill>
              <w14:schemeClr w14:val="tx1"/>
            </w14:solidFill>
          </w14:textFill>
        </w:rPr>
      </w:pPr>
      <w:bookmarkStart w:id="37" w:name="_Toc26207"/>
      <w:r>
        <w:rPr>
          <w:rFonts w:hint="eastAsia"/>
          <w:color w:val="000000" w:themeColor="text1"/>
          <w14:textFill>
            <w14:solidFill>
              <w14:schemeClr w14:val="tx1"/>
            </w14:solidFill>
          </w14:textFill>
        </w:rPr>
        <w:t>1、必须满足采购需求《医用计量设备校验服务项目清单》检测项目的要求，要求法定机构出具证书的出具《检定证书》、属于特种设备的委托具备特种设备检测资质的单位所出具《检测证书》、除去以上要求的设备出具《校准</w:t>
      </w:r>
      <w:r>
        <w:rPr>
          <w:rFonts w:hint="eastAsia"/>
          <w:color w:val="000000" w:themeColor="text1"/>
          <w:lang w:val="en-US" w:eastAsia="zh-CN"/>
          <w14:textFill>
            <w14:solidFill>
              <w14:schemeClr w14:val="tx1"/>
            </w14:solidFill>
          </w14:textFill>
        </w:rPr>
        <w:t>/检测</w:t>
      </w:r>
      <w:r>
        <w:rPr>
          <w:rFonts w:hint="eastAsia"/>
          <w:color w:val="000000" w:themeColor="text1"/>
          <w14:textFill>
            <w14:solidFill>
              <w14:schemeClr w14:val="tx1"/>
            </w14:solidFill>
          </w14:textFill>
        </w:rPr>
        <w:t>证书》（中标单位无资质的需委托具备相关资质的法定机构检测并出具相关证书</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医用氧舱空气介质检测委托具备资质的第三方检测机构检测</w:t>
      </w:r>
      <w:r>
        <w:rPr>
          <w:rFonts w:hint="eastAsia"/>
          <w:color w:val="000000" w:themeColor="text1"/>
          <w14:textFill>
            <w14:solidFill>
              <w14:schemeClr w14:val="tx1"/>
            </w14:solidFill>
          </w14:textFill>
        </w:rPr>
        <w:t>）。</w:t>
      </w:r>
      <w:bookmarkEnd w:id="37"/>
    </w:p>
    <w:p>
      <w:pPr>
        <w:pStyle w:val="25"/>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rFonts w:hint="eastAsia"/>
          <w:color w:val="000000" w:themeColor="text1"/>
          <w:lang w:bidi="ar"/>
          <w14:textFill>
            <w14:solidFill>
              <w14:schemeClr w14:val="tx1"/>
            </w14:solidFill>
          </w14:textFill>
        </w:rPr>
        <w:t>免费协助医院完成强检设备、特种设备检测相关工作（网上申报、与相关部门协调、完成检测等工作）。</w:t>
      </w:r>
    </w:p>
    <w:p>
      <w:pPr>
        <w:pStyle w:val="25"/>
        <w:rPr>
          <w:color w:val="000000" w:themeColor="text1"/>
          <w:lang w:bidi="ar"/>
          <w14:textFill>
            <w14:solidFill>
              <w14:schemeClr w14:val="tx1"/>
            </w14:solidFill>
          </w14:textFill>
        </w:rPr>
      </w:pPr>
      <w:r>
        <w:rPr>
          <w:rFonts w:hint="eastAsia"/>
          <w:color w:val="000000" w:themeColor="text1"/>
          <w14:textFill>
            <w14:solidFill>
              <w14:schemeClr w14:val="tx1"/>
            </w14:solidFill>
          </w14:textFill>
        </w:rPr>
        <w:t>3、</w:t>
      </w:r>
      <w:r>
        <w:rPr>
          <w:rFonts w:hint="eastAsia"/>
          <w:color w:val="000000" w:themeColor="text1"/>
          <w:lang w:bidi="ar"/>
          <w14:textFill>
            <w14:solidFill>
              <w14:schemeClr w14:val="tx1"/>
            </w14:solidFill>
          </w14:textFill>
        </w:rPr>
        <w:t>若有检测不合格设备需及时通知院方，待院方维修后免费进行二次检测并出具检测报告；对于检测不合格且院方认定无维修价值的设备医院无需支付相关检测费用。</w:t>
      </w:r>
    </w:p>
    <w:p>
      <w:pPr>
        <w:pStyle w:val="25"/>
        <w:rPr>
          <w:color w:val="000000" w:themeColor="text1"/>
          <w:lang w:bidi="ar"/>
          <w14:textFill>
            <w14:solidFill>
              <w14:schemeClr w14:val="tx1"/>
            </w14:solidFill>
          </w14:textFill>
        </w:rPr>
      </w:pPr>
      <w:r>
        <w:rPr>
          <w:rFonts w:hint="eastAsia"/>
          <w:color w:val="000000" w:themeColor="text1"/>
          <w:lang w:bidi="ar"/>
          <w14:textFill>
            <w14:solidFill>
              <w14:schemeClr w14:val="tx1"/>
            </w14:solidFill>
          </w14:textFill>
        </w:rPr>
        <w:t>4、合同签订后30个工作日内完成检测，为检测合格设备粘贴《计量合格标识》。</w:t>
      </w:r>
    </w:p>
    <w:p>
      <w:pPr>
        <w:tabs>
          <w:tab w:val="left" w:pos="7335"/>
        </w:tabs>
        <w:spacing w:line="580" w:lineRule="exact"/>
        <w:ind w:firstLine="640" w:firstLineChars="200"/>
        <w:rPr>
          <w:rFonts w:ascii="仿宋" w:hAnsi="仿宋" w:eastAsia="仿宋" w:cs="仿宋"/>
          <w:kern w:val="0"/>
          <w:sz w:val="32"/>
          <w:szCs w:val="32"/>
          <w:lang w:bidi="ar"/>
        </w:rPr>
      </w:pPr>
      <w:r>
        <w:rPr>
          <w:rFonts w:hint="eastAsia" w:ascii="仿宋" w:hAnsi="仿宋" w:eastAsia="仿宋" w:cs="仿宋"/>
          <w:sz w:val="32"/>
          <w:szCs w:val="32"/>
        </w:rPr>
        <w:t>5、</w:t>
      </w:r>
      <w:r>
        <w:rPr>
          <w:rFonts w:hint="eastAsia" w:ascii="仿宋" w:hAnsi="仿宋" w:eastAsia="仿宋" w:cs="仿宋"/>
          <w:kern w:val="0"/>
          <w:sz w:val="32"/>
          <w:szCs w:val="32"/>
          <w:lang w:bidi="ar"/>
        </w:rPr>
        <w:t>在实际计量服务中，设备计量数量超过合同设备约定数量的，超过台件数在合同台件数20%以内（含20%）的，不额外收取计量费用</w:t>
      </w:r>
      <w:r>
        <w:rPr>
          <w:rFonts w:hint="eastAsia" w:ascii="楷体" w:hAnsi="楷体" w:eastAsia="楷体" w:cs="楷体"/>
          <w:kern w:val="0"/>
          <w:sz w:val="32"/>
          <w:szCs w:val="32"/>
          <w:lang w:eastAsia="zh-CN" w:bidi="ar"/>
        </w:rPr>
        <w:t>（</w:t>
      </w:r>
      <w:r>
        <w:rPr>
          <w:rFonts w:hint="eastAsia" w:ascii="楷体" w:hAnsi="楷体" w:eastAsia="楷体" w:cs="楷体"/>
          <w:kern w:val="0"/>
          <w:sz w:val="32"/>
          <w:szCs w:val="32"/>
          <w:lang w:val="en-US" w:eastAsia="zh-CN" w:bidi="ar"/>
        </w:rPr>
        <w:t>同时根据采购方要求，如有在招标清单以外的设备，中标单位也需按要求检测</w:t>
      </w:r>
      <w:r>
        <w:rPr>
          <w:rFonts w:hint="eastAsia" w:ascii="楷体" w:hAnsi="楷体" w:eastAsia="楷体" w:cs="楷体"/>
          <w:kern w:val="0"/>
          <w:sz w:val="32"/>
          <w:szCs w:val="32"/>
          <w:lang w:eastAsia="zh-CN" w:bidi="ar"/>
        </w:rPr>
        <w:t>）</w:t>
      </w:r>
      <w:r>
        <w:rPr>
          <w:rFonts w:hint="eastAsia" w:ascii="仿宋" w:hAnsi="仿宋" w:eastAsia="仿宋" w:cs="仿宋"/>
          <w:kern w:val="0"/>
          <w:sz w:val="32"/>
          <w:szCs w:val="32"/>
          <w:lang w:bidi="ar"/>
        </w:rPr>
        <w:t>。</w:t>
      </w:r>
    </w:p>
    <w:p>
      <w:pPr>
        <w:pStyle w:val="2"/>
        <w:spacing w:line="580" w:lineRule="exact"/>
        <w:ind w:firstLine="640"/>
        <w:jc w:val="both"/>
        <w:rPr>
          <w:rFonts w:ascii="仿宋" w:hAnsi="仿宋" w:eastAsia="仿宋" w:cs="仿宋"/>
          <w:color w:val="000000" w:themeColor="text1"/>
          <w:sz w:val="32"/>
          <w:szCs w:val="32"/>
          <w:lang w:bidi="ar"/>
          <w14:textFill>
            <w14:solidFill>
              <w14:schemeClr w14:val="tx1"/>
            </w14:solidFill>
          </w14:textFill>
        </w:rPr>
      </w:pPr>
      <w:r>
        <w:rPr>
          <w:rFonts w:hint="eastAsia" w:ascii="仿宋" w:hAnsi="仿宋" w:eastAsia="仿宋" w:cs="仿宋"/>
          <w:sz w:val="32"/>
          <w:szCs w:val="32"/>
          <w:lang w:bidi="ar"/>
        </w:rPr>
        <w:t>6、合同有效期为一年，在服务范围内，院方有</w:t>
      </w:r>
      <w:r>
        <w:rPr>
          <w:rFonts w:hint="eastAsia" w:ascii="仿宋" w:hAnsi="仿宋" w:eastAsia="仿宋" w:cs="仿宋"/>
          <w:color w:val="000000" w:themeColor="text1"/>
          <w:sz w:val="32"/>
          <w:szCs w:val="32"/>
          <w:lang w:bidi="ar"/>
          <w14:textFill>
            <w14:solidFill>
              <w14:schemeClr w14:val="tx1"/>
            </w14:solidFill>
          </w14:textFill>
        </w:rPr>
        <w:t>新进设备的，中标方需按要求进行检测。</w:t>
      </w:r>
    </w:p>
    <w:p>
      <w:pPr>
        <w:spacing w:line="580" w:lineRule="exact"/>
        <w:ind w:firstLine="640"/>
        <w:rPr>
          <w:rFonts w:ascii="仿宋" w:hAnsi="仿宋" w:eastAsia="仿宋" w:cs="仿宋"/>
          <w:color w:val="000000" w:themeColor="text1"/>
          <w:kern w:val="0"/>
          <w:sz w:val="32"/>
          <w:szCs w:val="32"/>
          <w:lang w:bidi="ar"/>
          <w14:textFill>
            <w14:solidFill>
              <w14:schemeClr w14:val="tx1"/>
            </w14:solidFill>
          </w14:textFill>
        </w:rPr>
      </w:pPr>
      <w:r>
        <w:rPr>
          <w:rFonts w:hint="eastAsia" w:ascii="仿宋" w:hAnsi="仿宋" w:eastAsia="仿宋" w:cs="仿宋"/>
          <w:color w:val="000000" w:themeColor="text1"/>
          <w:kern w:val="0"/>
          <w:sz w:val="32"/>
          <w:szCs w:val="32"/>
          <w:lang w:bidi="ar"/>
          <w14:textFill>
            <w14:solidFill>
              <w14:schemeClr w14:val="tx1"/>
            </w14:solidFill>
          </w14:textFill>
        </w:rPr>
        <w:t>7、免费为院方提供计量相关知识的培训。</w:t>
      </w:r>
    </w:p>
    <w:p>
      <w:pPr>
        <w:pStyle w:val="2"/>
        <w:spacing w:line="580" w:lineRule="exact"/>
        <w:ind w:firstLine="640"/>
        <w:jc w:val="both"/>
        <w:rPr>
          <w:rFonts w:ascii="仿宋" w:hAnsi="仿宋" w:eastAsia="仿宋" w:cs="仿宋"/>
          <w:color w:val="000000" w:themeColor="text1"/>
          <w:sz w:val="32"/>
          <w:szCs w:val="32"/>
          <w:lang w:bidi="ar"/>
          <w14:textFill>
            <w14:solidFill>
              <w14:schemeClr w14:val="tx1"/>
            </w14:solidFill>
          </w14:textFill>
        </w:rPr>
      </w:pPr>
      <w:r>
        <w:rPr>
          <w:rFonts w:hint="eastAsia" w:ascii="仿宋" w:hAnsi="仿宋" w:eastAsia="仿宋" w:cs="仿宋"/>
          <w:color w:val="000000" w:themeColor="text1"/>
          <w:sz w:val="32"/>
          <w:szCs w:val="32"/>
          <w:lang w:bidi="ar"/>
          <w14:textFill>
            <w14:solidFill>
              <w14:schemeClr w14:val="tx1"/>
            </w14:solidFill>
          </w14:textFill>
        </w:rPr>
        <w:t>8、若院方需技术支持协助的，需无条件提供技术支持。</w:t>
      </w:r>
    </w:p>
    <w:p>
      <w:pPr>
        <w:rPr>
          <w:rFonts w:ascii="黑体" w:hAnsi="黑体" w:eastAsia="黑体" w:cs="黑体"/>
          <w:b/>
          <w:bCs/>
          <w:sz w:val="32"/>
          <w:szCs w:val="32"/>
        </w:rPr>
      </w:pPr>
      <w:r>
        <w:rPr>
          <w:rFonts w:hint="eastAsia" w:ascii="黑体" w:hAnsi="黑体" w:eastAsia="黑体" w:cs="黑体"/>
          <w:b/>
          <w:bCs/>
          <w:sz w:val="32"/>
          <w:szCs w:val="32"/>
        </w:rPr>
        <w:t>二、医用计量设备校验服务项目清单</w:t>
      </w:r>
    </w:p>
    <w:tbl>
      <w:tblPr>
        <w:tblStyle w:val="26"/>
        <w:tblW w:w="10058" w:type="dxa"/>
        <w:jc w:val="center"/>
        <w:tblLayout w:type="fixed"/>
        <w:tblCellMar>
          <w:top w:w="0" w:type="dxa"/>
          <w:left w:w="108" w:type="dxa"/>
          <w:bottom w:w="0" w:type="dxa"/>
          <w:right w:w="108" w:type="dxa"/>
        </w:tblCellMar>
      </w:tblPr>
      <w:tblGrid>
        <w:gridCol w:w="706"/>
        <w:gridCol w:w="3728"/>
        <w:gridCol w:w="1661"/>
        <w:gridCol w:w="1729"/>
        <w:gridCol w:w="2234"/>
      </w:tblGrid>
      <w:tr>
        <w:tblPrEx>
          <w:tblCellMar>
            <w:top w:w="0" w:type="dxa"/>
            <w:left w:w="108" w:type="dxa"/>
            <w:bottom w:w="0" w:type="dxa"/>
            <w:right w:w="108" w:type="dxa"/>
          </w:tblCellMar>
        </w:tblPrEx>
        <w:trPr>
          <w:trHeight w:val="495"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b/>
                <w:bCs/>
                <w:color w:val="000000"/>
                <w:sz w:val="24"/>
              </w:rPr>
            </w:pPr>
            <w:r>
              <w:rPr>
                <w:rFonts w:hint="eastAsia" w:ascii="宋体" w:hAnsi="宋体" w:cs="宋体"/>
                <w:b/>
                <w:bCs/>
                <w:color w:val="000000"/>
                <w:kern w:val="0"/>
                <w:sz w:val="24"/>
                <w:lang w:bidi="ar"/>
              </w:rPr>
              <w:t>序号</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b/>
                <w:bCs/>
                <w:color w:val="000000"/>
                <w:sz w:val="24"/>
              </w:rPr>
            </w:pPr>
            <w:r>
              <w:rPr>
                <w:rFonts w:hint="eastAsia" w:ascii="宋体" w:hAnsi="宋体" w:cs="宋体"/>
                <w:b/>
                <w:bCs/>
                <w:color w:val="000000"/>
                <w:kern w:val="0"/>
                <w:sz w:val="24"/>
                <w:lang w:bidi="ar"/>
              </w:rPr>
              <w:t>项目名称</w:t>
            </w:r>
          </w:p>
        </w:tc>
        <w:tc>
          <w:tcPr>
            <w:tcW w:w="1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b/>
                <w:bCs/>
                <w:color w:val="000000"/>
                <w:sz w:val="24"/>
              </w:rPr>
            </w:pPr>
            <w:r>
              <w:rPr>
                <w:rFonts w:hint="eastAsia" w:ascii="宋体" w:hAnsi="宋体" w:cs="宋体"/>
                <w:b/>
                <w:bCs/>
                <w:color w:val="000000"/>
                <w:kern w:val="0"/>
                <w:sz w:val="24"/>
                <w:lang w:bidi="ar"/>
              </w:rPr>
              <w:t>数量（台件）</w:t>
            </w:r>
          </w:p>
        </w:tc>
        <w:tc>
          <w:tcPr>
            <w:tcW w:w="17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b/>
                <w:bCs/>
                <w:color w:val="000000"/>
                <w:sz w:val="24"/>
              </w:rPr>
            </w:pPr>
            <w:r>
              <w:rPr>
                <w:rFonts w:hint="eastAsia" w:ascii="宋体" w:hAnsi="宋体" w:cs="宋体"/>
                <w:b/>
                <w:bCs/>
                <w:color w:val="000000"/>
                <w:kern w:val="0"/>
                <w:sz w:val="24"/>
                <w:lang w:bidi="ar"/>
              </w:rPr>
              <w:t>计量方式</w:t>
            </w:r>
          </w:p>
        </w:tc>
        <w:tc>
          <w:tcPr>
            <w:tcW w:w="22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b/>
                <w:bCs/>
                <w:color w:val="000000"/>
                <w:sz w:val="24"/>
              </w:rPr>
            </w:pPr>
            <w:r>
              <w:rPr>
                <w:rFonts w:hint="eastAsia" w:ascii="宋体" w:hAnsi="宋体" w:cs="宋体"/>
                <w:b/>
                <w:bCs/>
                <w:color w:val="000000"/>
                <w:kern w:val="0"/>
                <w:sz w:val="24"/>
                <w:lang w:bidi="ar"/>
              </w:rPr>
              <w:t>备注</w:t>
            </w: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呼吸机</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153</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2</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无创呼吸机</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87</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3</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麻醉机</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49</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高频电刀</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52</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5</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除颤仪</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63</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6</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婴儿培养箱</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159</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7</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婴儿辐射保暖台</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29</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8</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血液透析机</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81</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9</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单道注射泵/输液泵</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1757</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10</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双道注射泵/输液泵</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129</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11</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生物安全柜</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37</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检测</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12</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洁净工作台</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27</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检测</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13</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移液器</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156</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14</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八通道移液器</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9</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15</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全自动生化分析仪</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7</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16</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血细胞分析仪</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12</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17</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血液气体酸碱度分析仪</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20</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18</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温湿度采集仪</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34</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19</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温湿度表/温度计</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169</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20</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生物显微镜</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51</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21</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酶标仪</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7</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22</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洗板机</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2</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23</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尿液分析仪</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24</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全自动尿沉渣分析仪</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2</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25</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电解质分析仪</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3</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26</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超生骨密度仪</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27</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X、γ射线骨密度仪</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28</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化学发光免疫分析仪</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13</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29</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医用冰箱、冷藏箱、药品阴凉柜</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123</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30</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恒温培养箱、干燥箱、水浴锅</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34</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31</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超低温冰箱</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8</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32</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二氧化碳培养箱</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5</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33</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测量人体温度的红外温度计</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13</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34</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pageBreakBefore w:val="0"/>
              <w:widowControl/>
              <w:kinsoku/>
              <w:wordWrap/>
              <w:overflowPunct/>
              <w:topLinePunct w:val="0"/>
              <w:autoSpaceDE/>
              <w:autoSpaceDN/>
              <w:bidi w:val="0"/>
              <w:adjustRightInd/>
              <w:snapToGrid/>
              <w:spacing w:line="300" w:lineRule="exact"/>
              <w:jc w:val="center"/>
              <w:textAlignment w:val="bottom"/>
              <w:rPr>
                <w:rFonts w:ascii="宋体" w:hAnsi="宋体" w:cs="宋体"/>
                <w:color w:val="000000"/>
                <w:sz w:val="24"/>
              </w:rPr>
            </w:pPr>
            <w:r>
              <w:rPr>
                <w:rFonts w:hint="eastAsia" w:ascii="宋体" w:hAnsi="宋体" w:cs="宋体"/>
                <w:color w:val="000000"/>
                <w:kern w:val="0"/>
                <w:sz w:val="24"/>
                <w:lang w:bidi="ar"/>
              </w:rPr>
              <w:t>离心机</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76</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35</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电子天平</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3</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36</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眼科A/B型超声诊断仪</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2</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37</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身高体重秤</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122</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38</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杆秤（戥子秤）</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7</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39</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高压灭菌锅</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7</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40</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医用肠内营养泵</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74</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41</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医用吸引器</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162</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42</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心肺复苏机</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8</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43</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肺功能仪</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3</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44</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聚合酶链反应分析仪（PCR）</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11</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45</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全自动核酸提取仪</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5</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46</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凝血分析仪</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3</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47</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纯水/超纯水系统检测仪表</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6</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48</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eastAsia="宋体" w:cs="宋体"/>
                <w:color w:val="000000"/>
                <w:sz w:val="24"/>
                <w:lang w:eastAsia="zh-CN"/>
              </w:rPr>
            </w:pPr>
            <w:r>
              <w:rPr>
                <w:rFonts w:hint="eastAsia" w:ascii="宋体" w:hAnsi="宋体" w:cs="宋体"/>
                <w:color w:val="000000"/>
                <w:kern w:val="0"/>
                <w:sz w:val="24"/>
                <w:lang w:bidi="ar"/>
              </w:rPr>
              <w:t>动态血压检测仪</w:t>
            </w:r>
            <w:r>
              <w:rPr>
                <w:rFonts w:hint="eastAsia" w:ascii="宋体" w:hAnsi="宋体" w:cs="宋体"/>
                <w:color w:val="000000"/>
                <w:kern w:val="0"/>
                <w:sz w:val="24"/>
                <w:lang w:eastAsia="zh-CN" w:bidi="ar"/>
              </w:rPr>
              <w:t>（</w:t>
            </w:r>
            <w:r>
              <w:rPr>
                <w:rFonts w:hint="eastAsia" w:ascii="宋体" w:hAnsi="宋体" w:cs="宋体"/>
                <w:color w:val="000000"/>
                <w:kern w:val="0"/>
                <w:sz w:val="24"/>
                <w:lang w:val="en-US" w:eastAsia="zh-CN" w:bidi="ar"/>
              </w:rPr>
              <w:t>无创自动测量血压计</w:t>
            </w:r>
            <w:r>
              <w:rPr>
                <w:rFonts w:hint="eastAsia" w:ascii="宋体" w:hAnsi="宋体" w:cs="宋体"/>
                <w:color w:val="000000"/>
                <w:kern w:val="0"/>
                <w:sz w:val="24"/>
                <w:lang w:eastAsia="zh-CN" w:bidi="ar"/>
              </w:rPr>
              <w:t>）</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21</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49</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母亲胎儿监护仪</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27</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50</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超声多普勒胎心仪</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3</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51</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浮标式氧气吸入器</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2143</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389"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eastAsia="宋体" w:cs="宋体"/>
                <w:color w:val="000000"/>
                <w:kern w:val="2"/>
                <w:sz w:val="24"/>
                <w:szCs w:val="24"/>
                <w:lang w:val="en-US" w:eastAsia="zh-CN" w:bidi="ar-SA"/>
              </w:rPr>
            </w:pPr>
            <w:r>
              <w:rPr>
                <w:rFonts w:hint="eastAsia" w:ascii="宋体" w:hAnsi="宋体" w:cs="宋体"/>
                <w:color w:val="000000"/>
                <w:kern w:val="0"/>
                <w:sz w:val="24"/>
                <w:lang w:bidi="ar"/>
              </w:rPr>
              <w:t>52</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eastAsia="宋体" w:cs="宋体"/>
                <w:color w:val="000000"/>
                <w:kern w:val="0"/>
                <w:sz w:val="24"/>
                <w:lang w:val="en-US" w:eastAsia="zh-CN" w:bidi="ar"/>
              </w:rPr>
            </w:pPr>
            <w:r>
              <w:rPr>
                <w:rFonts w:hint="eastAsia" w:ascii="宋体" w:hAnsi="宋体" w:cs="宋体"/>
                <w:color w:val="000000"/>
                <w:kern w:val="0"/>
                <w:sz w:val="24"/>
                <w:lang w:val="en-US" w:eastAsia="zh-CN" w:bidi="ar"/>
              </w:rPr>
              <w:t>医用消毒供应中心（清洗消毒及灭菌效果监测）</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eastAsia="宋体" w:cs="宋体"/>
                <w:color w:val="000000"/>
                <w:kern w:val="0"/>
                <w:sz w:val="24"/>
                <w:lang w:val="en-US" w:eastAsia="zh-CN" w:bidi="ar"/>
              </w:rPr>
            </w:pPr>
            <w:r>
              <w:rPr>
                <w:rFonts w:hint="eastAsia" w:ascii="宋体" w:hAnsi="宋体" w:cs="宋体"/>
                <w:color w:val="000000"/>
                <w:kern w:val="0"/>
                <w:sz w:val="24"/>
                <w:lang w:val="en-US" w:eastAsia="zh-CN" w:bidi="ar"/>
              </w:rPr>
              <w:t>8</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eastAsia="宋体" w:cs="宋体"/>
                <w:color w:val="000000"/>
                <w:kern w:val="0"/>
                <w:sz w:val="24"/>
                <w:lang w:val="en-US" w:eastAsia="zh-CN" w:bidi="ar"/>
              </w:rPr>
            </w:pPr>
            <w:r>
              <w:rPr>
                <w:rFonts w:hint="eastAsia" w:ascii="宋体" w:hAnsi="宋体" w:cs="宋体"/>
                <w:color w:val="000000"/>
                <w:kern w:val="0"/>
                <w:sz w:val="24"/>
                <w:lang w:val="en-US" w:eastAsia="zh-CN" w:bidi="ar"/>
              </w:rPr>
              <w:t>检测</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cs="宋体"/>
                <w:color w:val="000000"/>
                <w:kern w:val="0"/>
                <w:sz w:val="24"/>
                <w:lang w:bidi="ar"/>
              </w:rPr>
            </w:pPr>
          </w:p>
        </w:tc>
      </w:tr>
      <w:tr>
        <w:tblPrEx>
          <w:tblCellMar>
            <w:top w:w="0" w:type="dxa"/>
            <w:left w:w="108" w:type="dxa"/>
            <w:bottom w:w="0" w:type="dxa"/>
            <w:right w:w="108" w:type="dxa"/>
          </w:tblCellMar>
        </w:tblPrEx>
        <w:trPr>
          <w:trHeight w:val="389"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kern w:val="0"/>
                <w:sz w:val="24"/>
                <w:lang w:bidi="ar"/>
              </w:rPr>
              <w:t>53</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激光测距仪</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检定</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法定计量机构出具证书</w:t>
            </w:r>
          </w:p>
        </w:tc>
      </w:tr>
      <w:tr>
        <w:tblPrEx>
          <w:tblCellMar>
            <w:top w:w="0" w:type="dxa"/>
            <w:left w:w="108" w:type="dxa"/>
            <w:bottom w:w="0" w:type="dxa"/>
            <w:right w:w="108" w:type="dxa"/>
          </w:tblCellMar>
        </w:tblPrEx>
        <w:trPr>
          <w:trHeight w:val="495"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kern w:val="0"/>
                <w:sz w:val="24"/>
                <w:lang w:bidi="ar"/>
              </w:rPr>
              <w:t>54</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激光</w:t>
            </w:r>
            <w:r>
              <w:rPr>
                <w:rFonts w:hint="eastAsia" w:ascii="宋体" w:hAnsi="宋体" w:cs="宋体"/>
                <w:color w:val="000000"/>
                <w:kern w:val="0"/>
                <w:sz w:val="24"/>
                <w:lang w:val="en-US" w:eastAsia="zh-CN" w:bidi="ar"/>
              </w:rPr>
              <w:t>/数字</w:t>
            </w:r>
            <w:r>
              <w:rPr>
                <w:rFonts w:hint="eastAsia" w:ascii="宋体" w:hAnsi="宋体" w:cs="宋体"/>
                <w:color w:val="000000"/>
                <w:kern w:val="0"/>
                <w:sz w:val="24"/>
                <w:lang w:bidi="ar"/>
              </w:rPr>
              <w:t>水平仪</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eastAsia="宋体" w:cs="宋体"/>
                <w:color w:val="000000"/>
                <w:sz w:val="24"/>
                <w:lang w:eastAsia="zh-CN"/>
              </w:rPr>
            </w:pPr>
            <w:r>
              <w:rPr>
                <w:rFonts w:hint="eastAsia" w:ascii="宋体" w:hAnsi="宋体" w:cs="宋体"/>
                <w:color w:val="000000"/>
                <w:kern w:val="0"/>
                <w:sz w:val="24"/>
                <w:lang w:val="en-US" w:eastAsia="zh-CN" w:bidi="ar"/>
              </w:rPr>
              <w:t>3</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检定</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法定计量机构出具证书</w:t>
            </w:r>
          </w:p>
        </w:tc>
      </w:tr>
      <w:tr>
        <w:tblPrEx>
          <w:tblCellMar>
            <w:top w:w="0" w:type="dxa"/>
            <w:left w:w="108" w:type="dxa"/>
            <w:bottom w:w="0" w:type="dxa"/>
            <w:right w:w="108" w:type="dxa"/>
          </w:tblCellMar>
        </w:tblPrEx>
        <w:trPr>
          <w:trHeight w:val="495"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kern w:val="0"/>
                <w:sz w:val="24"/>
                <w:lang w:bidi="ar"/>
              </w:rPr>
              <w:t>55</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数字式</w:t>
            </w:r>
            <w:r>
              <w:rPr>
                <w:rFonts w:hint="eastAsia" w:ascii="宋体" w:hAnsi="宋体" w:cs="宋体"/>
                <w:color w:val="000000"/>
                <w:kern w:val="0"/>
                <w:sz w:val="24"/>
                <w:lang w:val="en-US" w:eastAsia="zh-CN" w:bidi="ar"/>
              </w:rPr>
              <w:t>温度计/</w:t>
            </w:r>
            <w:r>
              <w:rPr>
                <w:rFonts w:hint="eastAsia" w:ascii="宋体" w:hAnsi="宋体" w:cs="宋体"/>
                <w:color w:val="000000"/>
                <w:kern w:val="0"/>
                <w:sz w:val="24"/>
                <w:lang w:bidi="ar"/>
              </w:rPr>
              <w:t>气压计</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eastAsia="宋体" w:cs="宋体"/>
                <w:color w:val="000000"/>
                <w:sz w:val="24"/>
                <w:lang w:eastAsia="zh-CN"/>
              </w:rPr>
            </w:pPr>
            <w:r>
              <w:rPr>
                <w:rFonts w:hint="eastAsia" w:ascii="宋体" w:hAnsi="宋体" w:cs="宋体"/>
                <w:color w:val="000000"/>
                <w:kern w:val="0"/>
                <w:sz w:val="24"/>
                <w:lang w:val="en-US" w:eastAsia="zh-CN" w:bidi="ar"/>
              </w:rPr>
              <w:t>2</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检定</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法定计量机构出具证书</w:t>
            </w:r>
          </w:p>
        </w:tc>
      </w:tr>
      <w:tr>
        <w:tblPrEx>
          <w:tblCellMar>
            <w:top w:w="0" w:type="dxa"/>
            <w:left w:w="108" w:type="dxa"/>
            <w:bottom w:w="0" w:type="dxa"/>
            <w:right w:w="108" w:type="dxa"/>
          </w:tblCellMar>
        </w:tblPrEx>
        <w:trPr>
          <w:trHeight w:val="495"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kern w:val="0"/>
                <w:sz w:val="24"/>
                <w:lang w:bidi="ar"/>
              </w:rPr>
              <w:t>56</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钢直尺</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检定</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法定计量机构出具证书</w:t>
            </w:r>
          </w:p>
        </w:tc>
      </w:tr>
      <w:tr>
        <w:tblPrEx>
          <w:tblCellMar>
            <w:top w:w="0" w:type="dxa"/>
            <w:left w:w="108" w:type="dxa"/>
            <w:bottom w:w="0" w:type="dxa"/>
            <w:right w:w="108" w:type="dxa"/>
          </w:tblCellMar>
        </w:tblPrEx>
        <w:trPr>
          <w:trHeight w:val="495"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kern w:val="0"/>
                <w:sz w:val="24"/>
                <w:lang w:bidi="ar"/>
              </w:rPr>
              <w:t>57</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游标万能角度尺</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检定</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法定计量机构出具证书</w:t>
            </w: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kern w:val="0"/>
                <w:sz w:val="24"/>
                <w:lang w:bidi="ar"/>
              </w:rPr>
              <w:t>58</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val="en-US" w:eastAsia="zh-CN" w:bidi="ar"/>
              </w:rPr>
              <w:t>放射治疗</w:t>
            </w:r>
            <w:r>
              <w:rPr>
                <w:rFonts w:hint="eastAsia" w:ascii="宋体" w:hAnsi="宋体" w:cs="宋体"/>
                <w:color w:val="000000"/>
                <w:kern w:val="0"/>
                <w:sz w:val="24"/>
                <w:lang w:bidi="ar"/>
              </w:rPr>
              <w:t>模拟定位X射线辐射源</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495"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kern w:val="0"/>
                <w:sz w:val="24"/>
                <w:lang w:bidi="ar"/>
              </w:rPr>
              <w:t>59</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旋转式立体定向放射外科伽马辐射治疗源</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法定计量机构出具证书</w:t>
            </w: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kern w:val="0"/>
                <w:sz w:val="24"/>
                <w:lang w:bidi="ar"/>
              </w:rPr>
              <w:t>60</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医用电子加速器辐射源</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2</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495"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kern w:val="0"/>
                <w:sz w:val="24"/>
                <w:lang w:bidi="ar"/>
              </w:rPr>
              <w:t>61</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医用伽马射线后装近距离治疗机</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法定计量机构出具证书</w:t>
            </w:r>
          </w:p>
        </w:tc>
      </w:tr>
      <w:tr>
        <w:tblPrEx>
          <w:tblCellMar>
            <w:top w:w="0" w:type="dxa"/>
            <w:left w:w="108" w:type="dxa"/>
            <w:bottom w:w="0" w:type="dxa"/>
            <w:right w:w="108" w:type="dxa"/>
          </w:tblCellMar>
        </w:tblPrEx>
        <w:trPr>
          <w:trHeight w:val="429"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kern w:val="0"/>
                <w:sz w:val="24"/>
                <w:lang w:bidi="ar"/>
              </w:rPr>
              <w:t>62</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医用磁共振成像系统</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5</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ascii="宋体" w:hAnsi="宋体" w:cs="宋体"/>
                <w:color w:val="000000"/>
                <w:sz w:val="24"/>
              </w:rPr>
            </w:pPr>
          </w:p>
        </w:tc>
      </w:tr>
      <w:tr>
        <w:tblPrEx>
          <w:tblCellMar>
            <w:top w:w="0" w:type="dxa"/>
            <w:left w:w="108" w:type="dxa"/>
            <w:bottom w:w="0" w:type="dxa"/>
            <w:right w:w="108" w:type="dxa"/>
          </w:tblCellMar>
        </w:tblPrEx>
        <w:trPr>
          <w:trHeight w:val="495"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kern w:val="0"/>
                <w:sz w:val="24"/>
                <w:lang w:bidi="ar"/>
              </w:rPr>
              <w:t>63</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医用乳腺X射线辐射源</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2</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检定</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法定计量机构出具证书</w:t>
            </w:r>
          </w:p>
        </w:tc>
      </w:tr>
      <w:tr>
        <w:tblPrEx>
          <w:tblCellMar>
            <w:top w:w="0" w:type="dxa"/>
            <w:left w:w="108" w:type="dxa"/>
            <w:bottom w:w="0" w:type="dxa"/>
            <w:right w:w="108" w:type="dxa"/>
          </w:tblCellMar>
        </w:tblPrEx>
        <w:trPr>
          <w:trHeight w:val="495"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kern w:val="0"/>
                <w:sz w:val="24"/>
                <w:lang w:bidi="ar"/>
              </w:rPr>
              <w:t>64</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医用诊断全景牙科X射线辐射源</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2</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检定</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法定计量机构出具证书</w:t>
            </w:r>
          </w:p>
        </w:tc>
      </w:tr>
      <w:tr>
        <w:tblPrEx>
          <w:tblCellMar>
            <w:top w:w="0" w:type="dxa"/>
            <w:left w:w="108" w:type="dxa"/>
            <w:bottom w:w="0" w:type="dxa"/>
            <w:right w:w="108" w:type="dxa"/>
          </w:tblCellMar>
        </w:tblPrEx>
        <w:trPr>
          <w:trHeight w:val="495"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kern w:val="0"/>
                <w:sz w:val="24"/>
                <w:lang w:bidi="ar"/>
              </w:rPr>
              <w:t>65</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SPE</w:t>
            </w:r>
            <w:r>
              <w:rPr>
                <w:rFonts w:hint="eastAsia" w:ascii="宋体" w:hAnsi="宋体" w:cs="宋体"/>
                <w:color w:val="000000"/>
                <w:kern w:val="0"/>
                <w:sz w:val="24"/>
                <w:lang w:val="en-US" w:eastAsia="zh-CN" w:bidi="ar"/>
              </w:rPr>
              <w:t>C</w:t>
            </w:r>
            <w:r>
              <w:rPr>
                <w:rFonts w:hint="eastAsia" w:ascii="宋体" w:hAnsi="宋体" w:cs="宋体"/>
                <w:color w:val="000000"/>
                <w:kern w:val="0"/>
                <w:sz w:val="24"/>
                <w:lang w:bidi="ar"/>
              </w:rPr>
              <w:t>T</w:t>
            </w:r>
            <w:r>
              <w:rPr>
                <w:rFonts w:hint="eastAsia" w:ascii="宋体" w:hAnsi="宋体" w:cs="宋体"/>
                <w:color w:val="000000"/>
                <w:kern w:val="0"/>
                <w:sz w:val="24"/>
                <w:lang w:val="en-US" w:eastAsia="zh-CN" w:bidi="ar"/>
              </w:rPr>
              <w:t>/</w:t>
            </w:r>
            <w:r>
              <w:rPr>
                <w:rFonts w:hint="eastAsia" w:ascii="宋体" w:hAnsi="宋体" w:cs="宋体"/>
                <w:color w:val="000000"/>
                <w:kern w:val="0"/>
                <w:sz w:val="24"/>
                <w:lang w:bidi="ar"/>
              </w:rPr>
              <w:t>CT</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检定</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法定计量机构出具证书</w:t>
            </w:r>
          </w:p>
        </w:tc>
      </w:tr>
      <w:tr>
        <w:tblPrEx>
          <w:tblCellMar>
            <w:top w:w="0" w:type="dxa"/>
            <w:left w:w="108" w:type="dxa"/>
            <w:bottom w:w="0" w:type="dxa"/>
            <w:right w:w="108" w:type="dxa"/>
          </w:tblCellMar>
        </w:tblPrEx>
        <w:trPr>
          <w:trHeight w:val="495"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kern w:val="0"/>
                <w:sz w:val="24"/>
                <w:lang w:bidi="ar"/>
              </w:rPr>
              <w:t>66</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PET</w:t>
            </w:r>
            <w:r>
              <w:rPr>
                <w:rFonts w:hint="eastAsia" w:ascii="宋体" w:hAnsi="宋体" w:cs="宋体"/>
                <w:color w:val="000000"/>
                <w:kern w:val="0"/>
                <w:sz w:val="24"/>
                <w:lang w:val="en-US" w:eastAsia="zh-CN" w:bidi="ar"/>
              </w:rPr>
              <w:t>/</w:t>
            </w:r>
            <w:r>
              <w:rPr>
                <w:rFonts w:hint="eastAsia" w:ascii="宋体" w:hAnsi="宋体" w:cs="宋体"/>
                <w:color w:val="000000"/>
                <w:kern w:val="0"/>
                <w:sz w:val="24"/>
                <w:lang w:bidi="ar"/>
              </w:rPr>
              <w:t>CT</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检定</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法定计量机构出具证书</w:t>
            </w:r>
          </w:p>
        </w:tc>
      </w:tr>
      <w:tr>
        <w:tblPrEx>
          <w:tblCellMar>
            <w:top w:w="0" w:type="dxa"/>
            <w:left w:w="108" w:type="dxa"/>
            <w:bottom w:w="0" w:type="dxa"/>
            <w:right w:w="108" w:type="dxa"/>
          </w:tblCellMar>
        </w:tblPrEx>
        <w:trPr>
          <w:trHeight w:val="495"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kern w:val="0"/>
                <w:sz w:val="24"/>
                <w:lang w:bidi="ar"/>
              </w:rPr>
              <w:t>67</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医用诊断螺旋计算机断层摄影装置（CT）X射线辐射源</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eastAsia="宋体" w:cs="宋体"/>
                <w:color w:val="000000"/>
                <w:sz w:val="24"/>
                <w:lang w:eastAsia="zh-CN"/>
              </w:rPr>
            </w:pPr>
            <w:r>
              <w:rPr>
                <w:rFonts w:hint="eastAsia" w:ascii="宋体" w:hAnsi="宋体" w:cs="宋体"/>
                <w:color w:val="000000"/>
                <w:kern w:val="0"/>
                <w:sz w:val="24"/>
                <w:lang w:val="en-US" w:eastAsia="zh-CN" w:bidi="ar"/>
              </w:rPr>
              <w:t>9</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检定</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法定计量机构出具证书</w:t>
            </w:r>
          </w:p>
        </w:tc>
      </w:tr>
      <w:tr>
        <w:tblPrEx>
          <w:tblCellMar>
            <w:top w:w="0" w:type="dxa"/>
            <w:left w:w="108" w:type="dxa"/>
            <w:bottom w:w="0" w:type="dxa"/>
            <w:right w:w="108" w:type="dxa"/>
          </w:tblCellMar>
        </w:tblPrEx>
        <w:trPr>
          <w:trHeight w:val="495"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kern w:val="0"/>
                <w:sz w:val="24"/>
                <w:lang w:bidi="ar"/>
              </w:rPr>
              <w:t>68</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医用诊断数字减影血管造影(DSA)系统X射线辐射源</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5</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检定</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法定计量机构出具证书</w:t>
            </w:r>
          </w:p>
        </w:tc>
      </w:tr>
      <w:tr>
        <w:tblPrEx>
          <w:tblCellMar>
            <w:top w:w="0" w:type="dxa"/>
            <w:left w:w="108" w:type="dxa"/>
            <w:bottom w:w="0" w:type="dxa"/>
            <w:right w:w="108" w:type="dxa"/>
          </w:tblCellMar>
        </w:tblPrEx>
        <w:trPr>
          <w:trHeight w:val="495"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kern w:val="0"/>
                <w:sz w:val="24"/>
                <w:lang w:bidi="ar"/>
              </w:rPr>
              <w:t>69</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眼压计</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2</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检定</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法定计量机构出具证书</w:t>
            </w:r>
          </w:p>
        </w:tc>
      </w:tr>
      <w:tr>
        <w:tblPrEx>
          <w:tblCellMar>
            <w:top w:w="0" w:type="dxa"/>
            <w:left w:w="108" w:type="dxa"/>
            <w:bottom w:w="0" w:type="dxa"/>
            <w:right w:w="108" w:type="dxa"/>
          </w:tblCellMar>
        </w:tblPrEx>
        <w:trPr>
          <w:trHeight w:val="495"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kern w:val="0"/>
                <w:sz w:val="24"/>
                <w:lang w:bidi="ar"/>
              </w:rPr>
              <w:t>70</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角膜曲率计</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检定</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法定计量机构出具证书</w:t>
            </w:r>
          </w:p>
        </w:tc>
      </w:tr>
      <w:tr>
        <w:tblPrEx>
          <w:tblCellMar>
            <w:top w:w="0" w:type="dxa"/>
            <w:left w:w="108" w:type="dxa"/>
            <w:bottom w:w="0" w:type="dxa"/>
            <w:right w:w="108" w:type="dxa"/>
          </w:tblCellMar>
        </w:tblPrEx>
        <w:trPr>
          <w:trHeight w:val="495"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kern w:val="0"/>
                <w:sz w:val="24"/>
                <w:lang w:bidi="ar"/>
              </w:rPr>
              <w:t>71</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表面污染仪</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2</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检定</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法定计量机构出具证书</w:t>
            </w:r>
          </w:p>
        </w:tc>
      </w:tr>
      <w:tr>
        <w:tblPrEx>
          <w:tblCellMar>
            <w:top w:w="0" w:type="dxa"/>
            <w:left w:w="108" w:type="dxa"/>
            <w:bottom w:w="0" w:type="dxa"/>
            <w:right w:w="108" w:type="dxa"/>
          </w:tblCellMar>
        </w:tblPrEx>
        <w:trPr>
          <w:trHeight w:val="495"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72</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医用放射性核素活度计</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eastAsia="宋体" w:cs="宋体"/>
                <w:color w:val="000000"/>
                <w:sz w:val="24"/>
                <w:lang w:eastAsia="zh-CN"/>
              </w:rPr>
            </w:pPr>
            <w:r>
              <w:rPr>
                <w:rFonts w:hint="eastAsia" w:ascii="宋体" w:hAnsi="宋体" w:cs="宋体"/>
                <w:color w:val="000000"/>
                <w:kern w:val="0"/>
                <w:sz w:val="24"/>
                <w:lang w:val="en-US" w:eastAsia="zh-CN" w:bidi="ar"/>
              </w:rPr>
              <w:t>4</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检定</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法定计量机构出具证书</w:t>
            </w:r>
          </w:p>
        </w:tc>
      </w:tr>
      <w:tr>
        <w:tblPrEx>
          <w:tblCellMar>
            <w:top w:w="0" w:type="dxa"/>
            <w:left w:w="108" w:type="dxa"/>
            <w:bottom w:w="0" w:type="dxa"/>
            <w:right w:w="108" w:type="dxa"/>
          </w:tblCellMar>
        </w:tblPrEx>
        <w:trPr>
          <w:trHeight w:val="495"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kern w:val="0"/>
                <w:sz w:val="24"/>
                <w:lang w:bidi="ar"/>
              </w:rPr>
              <w:t>73</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便携式辐射检测仪</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eastAsia="宋体" w:cs="宋体"/>
                <w:color w:val="000000"/>
                <w:sz w:val="24"/>
                <w:lang w:eastAsia="zh-CN"/>
              </w:rPr>
            </w:pPr>
            <w:r>
              <w:rPr>
                <w:rFonts w:hint="eastAsia" w:ascii="宋体" w:hAnsi="宋体" w:cs="宋体"/>
                <w:color w:val="000000"/>
                <w:kern w:val="0"/>
                <w:sz w:val="24"/>
                <w:lang w:val="en-US" w:eastAsia="zh-CN" w:bidi="ar"/>
              </w:rPr>
              <w:t>5</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检定</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法定计量机构出具证书</w:t>
            </w:r>
          </w:p>
        </w:tc>
      </w:tr>
      <w:tr>
        <w:tblPrEx>
          <w:tblCellMar>
            <w:top w:w="0" w:type="dxa"/>
            <w:left w:w="108" w:type="dxa"/>
            <w:bottom w:w="0" w:type="dxa"/>
            <w:right w:w="108" w:type="dxa"/>
          </w:tblCellMar>
        </w:tblPrEx>
        <w:trPr>
          <w:trHeight w:val="495"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kern w:val="0"/>
                <w:sz w:val="24"/>
                <w:lang w:bidi="ar"/>
              </w:rPr>
              <w:t>74</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听力计(纯音）</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检定</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法定计量机构出具证书</w:t>
            </w:r>
          </w:p>
        </w:tc>
      </w:tr>
      <w:tr>
        <w:tblPrEx>
          <w:tblCellMar>
            <w:top w:w="0" w:type="dxa"/>
            <w:left w:w="108" w:type="dxa"/>
            <w:bottom w:w="0" w:type="dxa"/>
            <w:right w:w="108" w:type="dxa"/>
          </w:tblCellMar>
        </w:tblPrEx>
        <w:trPr>
          <w:trHeight w:val="495"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kern w:val="0"/>
                <w:sz w:val="24"/>
                <w:lang w:bidi="ar"/>
              </w:rPr>
              <w:t>75</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听觉脑干诱发电位议</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法定计量机构出具证书</w:t>
            </w:r>
          </w:p>
        </w:tc>
      </w:tr>
      <w:tr>
        <w:tblPrEx>
          <w:tblCellMar>
            <w:top w:w="0" w:type="dxa"/>
            <w:left w:w="108" w:type="dxa"/>
            <w:bottom w:w="0" w:type="dxa"/>
            <w:right w:w="108" w:type="dxa"/>
          </w:tblCellMar>
        </w:tblPrEx>
        <w:trPr>
          <w:trHeight w:val="495"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kern w:val="0"/>
                <w:sz w:val="24"/>
                <w:lang w:bidi="ar"/>
              </w:rPr>
              <w:t>76</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声阻抗仪</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检定</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法定计量机构出具证书</w:t>
            </w:r>
          </w:p>
        </w:tc>
      </w:tr>
      <w:tr>
        <w:tblPrEx>
          <w:tblCellMar>
            <w:top w:w="0" w:type="dxa"/>
            <w:left w:w="108" w:type="dxa"/>
            <w:bottom w:w="0" w:type="dxa"/>
            <w:right w:w="108" w:type="dxa"/>
          </w:tblCellMar>
        </w:tblPrEx>
        <w:trPr>
          <w:trHeight w:val="495"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kern w:val="0"/>
                <w:sz w:val="24"/>
                <w:lang w:bidi="ar"/>
              </w:rPr>
              <w:t>77</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多参数监护仪</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1261</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检定</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法定计量机构出具证书</w:t>
            </w:r>
          </w:p>
        </w:tc>
      </w:tr>
      <w:tr>
        <w:tblPrEx>
          <w:tblCellMar>
            <w:top w:w="0" w:type="dxa"/>
            <w:left w:w="108" w:type="dxa"/>
            <w:bottom w:w="0" w:type="dxa"/>
            <w:right w:w="108" w:type="dxa"/>
          </w:tblCellMar>
        </w:tblPrEx>
        <w:trPr>
          <w:trHeight w:val="495"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kern w:val="0"/>
                <w:sz w:val="24"/>
                <w:lang w:bidi="ar"/>
              </w:rPr>
              <w:t>78</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治疗水平电离室剂量计</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eastAsia="宋体" w:cs="宋体"/>
                <w:color w:val="000000"/>
                <w:sz w:val="24"/>
                <w:lang w:eastAsia="zh-CN"/>
              </w:rPr>
            </w:pPr>
            <w:r>
              <w:rPr>
                <w:rFonts w:hint="eastAsia" w:ascii="宋体" w:hAnsi="宋体" w:cs="宋体"/>
                <w:color w:val="000000"/>
                <w:kern w:val="0"/>
                <w:sz w:val="24"/>
                <w:lang w:val="en-US" w:eastAsia="zh-CN" w:bidi="ar"/>
              </w:rPr>
              <w:t>6</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检定</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法定计量机构出具证书</w:t>
            </w:r>
          </w:p>
        </w:tc>
      </w:tr>
      <w:tr>
        <w:tblPrEx>
          <w:tblCellMar>
            <w:top w:w="0" w:type="dxa"/>
            <w:left w:w="108" w:type="dxa"/>
            <w:bottom w:w="0" w:type="dxa"/>
            <w:right w:w="108" w:type="dxa"/>
          </w:tblCellMar>
        </w:tblPrEx>
        <w:trPr>
          <w:trHeight w:val="495"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kern w:val="0"/>
                <w:sz w:val="24"/>
                <w:lang w:bidi="ar"/>
              </w:rPr>
              <w:t>79</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X、γ辐射周围剂量当量（率）仪</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31</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检定</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法定计量机构出具证书</w:t>
            </w:r>
          </w:p>
        </w:tc>
      </w:tr>
      <w:tr>
        <w:tblPrEx>
          <w:tblCellMar>
            <w:top w:w="0" w:type="dxa"/>
            <w:left w:w="108" w:type="dxa"/>
            <w:bottom w:w="0" w:type="dxa"/>
            <w:right w:w="108" w:type="dxa"/>
          </w:tblCellMar>
        </w:tblPrEx>
        <w:trPr>
          <w:trHeight w:val="495"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kern w:val="0"/>
                <w:sz w:val="24"/>
                <w:lang w:bidi="ar"/>
              </w:rPr>
              <w:t>80</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X、γ个人辐射剂量仪</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校准</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法定计量机构出具证书</w:t>
            </w:r>
          </w:p>
        </w:tc>
      </w:tr>
      <w:tr>
        <w:tblPrEx>
          <w:tblCellMar>
            <w:top w:w="0" w:type="dxa"/>
            <w:left w:w="108" w:type="dxa"/>
            <w:bottom w:w="0" w:type="dxa"/>
            <w:right w:w="108" w:type="dxa"/>
          </w:tblCellMar>
        </w:tblPrEx>
        <w:trPr>
          <w:trHeight w:val="495"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kern w:val="0"/>
                <w:sz w:val="24"/>
                <w:lang w:bidi="ar"/>
              </w:rPr>
              <w:t>81</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压力表</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150</w:t>
            </w:r>
          </w:p>
        </w:tc>
        <w:tc>
          <w:tcPr>
            <w:tcW w:w="1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检定</w:t>
            </w:r>
          </w:p>
        </w:tc>
        <w:tc>
          <w:tcPr>
            <w:tcW w:w="2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法定计量机构出具证书</w:t>
            </w:r>
          </w:p>
        </w:tc>
      </w:tr>
      <w:tr>
        <w:tblPrEx>
          <w:tblCellMar>
            <w:top w:w="0" w:type="dxa"/>
            <w:left w:w="108" w:type="dxa"/>
            <w:bottom w:w="0" w:type="dxa"/>
            <w:right w:w="108" w:type="dxa"/>
          </w:tblCellMar>
        </w:tblPrEx>
        <w:trPr>
          <w:trHeight w:val="495"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eastAsia="宋体" w:cs="宋体"/>
                <w:color w:val="000000"/>
                <w:kern w:val="2"/>
                <w:sz w:val="24"/>
                <w:szCs w:val="24"/>
                <w:lang w:val="en-US" w:eastAsia="zh-CN" w:bidi="ar-SA"/>
              </w:rPr>
            </w:pPr>
            <w:r>
              <w:rPr>
                <w:rFonts w:hint="eastAsia" w:ascii="宋体" w:hAnsi="宋体" w:cs="宋体"/>
                <w:color w:val="000000"/>
                <w:kern w:val="0"/>
                <w:sz w:val="24"/>
                <w:lang w:bidi="ar"/>
              </w:rPr>
              <w:t>82</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eastAsia="宋体" w:cs="宋体"/>
                <w:color w:val="000000"/>
                <w:kern w:val="0"/>
                <w:sz w:val="24"/>
                <w:szCs w:val="24"/>
                <w:highlight w:val="none"/>
                <w:lang w:val="en-US" w:eastAsia="zh-CN" w:bidi="ar"/>
              </w:rPr>
            </w:pPr>
            <w:r>
              <w:rPr>
                <w:rFonts w:hint="eastAsia" w:ascii="宋体" w:hAnsi="宋体" w:cs="宋体"/>
                <w:color w:val="000000"/>
                <w:kern w:val="0"/>
                <w:sz w:val="24"/>
                <w:highlight w:val="none"/>
                <w:lang w:val="en-US" w:eastAsia="zh-CN" w:bidi="ar"/>
              </w:rPr>
              <w:t>医用氧舱空气介质检测</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eastAsia="宋体" w:cs="宋体"/>
                <w:color w:val="000000"/>
                <w:kern w:val="0"/>
                <w:sz w:val="24"/>
                <w:szCs w:val="24"/>
                <w:highlight w:val="none"/>
                <w:lang w:val="en-US" w:eastAsia="zh-CN" w:bidi="ar"/>
              </w:rPr>
            </w:pPr>
            <w:r>
              <w:rPr>
                <w:rFonts w:hint="eastAsia" w:ascii="宋体" w:hAnsi="宋体" w:cs="宋体"/>
                <w:color w:val="000000"/>
                <w:kern w:val="0"/>
                <w:sz w:val="24"/>
                <w:highlight w:val="none"/>
                <w:lang w:val="en-US" w:eastAsia="zh-CN" w:bidi="ar"/>
              </w:rPr>
              <w:t>2</w:t>
            </w:r>
          </w:p>
        </w:tc>
        <w:tc>
          <w:tcPr>
            <w:tcW w:w="1729"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cs="宋体"/>
                <w:color w:val="000000"/>
                <w:kern w:val="0"/>
                <w:sz w:val="24"/>
                <w:lang w:val="en-US" w:eastAsia="zh-CN" w:bidi="ar"/>
              </w:rPr>
            </w:pPr>
            <w:r>
              <w:rPr>
                <w:rFonts w:hint="eastAsia" w:ascii="宋体" w:hAnsi="宋体" w:cs="宋体"/>
                <w:color w:val="000000"/>
                <w:kern w:val="0"/>
                <w:sz w:val="24"/>
                <w:lang w:val="en-US" w:eastAsia="zh-CN" w:bidi="ar"/>
              </w:rPr>
              <w:t xml:space="preserve">检测  </w:t>
            </w:r>
          </w:p>
        </w:tc>
        <w:tc>
          <w:tcPr>
            <w:tcW w:w="2234"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cs="宋体"/>
                <w:color w:val="000000"/>
                <w:kern w:val="0"/>
                <w:sz w:val="24"/>
                <w:lang w:bidi="ar"/>
              </w:rPr>
            </w:pPr>
            <w:r>
              <w:rPr>
                <w:rFonts w:hint="eastAsia" w:ascii="宋体" w:hAnsi="宋体" w:cs="宋体"/>
                <w:color w:val="000000"/>
                <w:kern w:val="0"/>
                <w:sz w:val="24"/>
                <w:lang w:val="en-US" w:eastAsia="zh-CN" w:bidi="ar"/>
              </w:rPr>
              <w:t>委托具备资质的第三方检测机构检测</w:t>
            </w: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kern w:val="0"/>
                <w:sz w:val="24"/>
                <w:lang w:bidi="ar"/>
              </w:rPr>
              <w:t>83</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高压氧舱</w:t>
            </w:r>
          </w:p>
        </w:tc>
        <w:tc>
          <w:tcPr>
            <w:tcW w:w="1661"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7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定期检验</w:t>
            </w:r>
          </w:p>
        </w:tc>
        <w:tc>
          <w:tcPr>
            <w:tcW w:w="2234"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ind w:firstLine="480" w:firstLineChars="200"/>
              <w:textAlignment w:val="center"/>
              <w:rPr>
                <w:rFonts w:hint="eastAsia" w:eastAsia="宋体"/>
                <w:lang w:val="en-US" w:eastAsia="zh-CN"/>
              </w:rPr>
            </w:pPr>
            <w:r>
              <w:rPr>
                <w:rFonts w:hint="eastAsia" w:ascii="宋体" w:hAnsi="宋体" w:cs="宋体"/>
                <w:color w:val="000000"/>
                <w:kern w:val="0"/>
                <w:sz w:val="24"/>
                <w:lang w:bidi="ar"/>
              </w:rPr>
              <w:t>特种设备（压力容器）应委托有资质的特种设备检验机构进行。</w:t>
            </w: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kern w:val="0"/>
                <w:sz w:val="24"/>
                <w:lang w:bidi="ar"/>
              </w:rPr>
              <w:t>84</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5m³液氧罐</w:t>
            </w:r>
          </w:p>
        </w:tc>
        <w:tc>
          <w:tcPr>
            <w:tcW w:w="1661"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3</w:t>
            </w:r>
          </w:p>
        </w:tc>
        <w:tc>
          <w:tcPr>
            <w:tcW w:w="17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定期检验</w:t>
            </w:r>
          </w:p>
        </w:tc>
        <w:tc>
          <w:tcPr>
            <w:tcW w:w="223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kern w:val="0"/>
                <w:sz w:val="24"/>
                <w:lang w:bidi="ar"/>
              </w:rPr>
              <w:t>85</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5m³液氧罐</w:t>
            </w:r>
          </w:p>
        </w:tc>
        <w:tc>
          <w:tcPr>
            <w:tcW w:w="1661"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17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年度检查</w:t>
            </w:r>
          </w:p>
        </w:tc>
        <w:tc>
          <w:tcPr>
            <w:tcW w:w="223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kern w:val="0"/>
                <w:sz w:val="24"/>
                <w:lang w:bidi="ar"/>
              </w:rPr>
              <w:t>86</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空气储罐</w:t>
            </w:r>
          </w:p>
        </w:tc>
        <w:tc>
          <w:tcPr>
            <w:tcW w:w="1661"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7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定期检验</w:t>
            </w:r>
          </w:p>
        </w:tc>
        <w:tc>
          <w:tcPr>
            <w:tcW w:w="223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kern w:val="0"/>
                <w:sz w:val="24"/>
                <w:lang w:bidi="ar"/>
              </w:rPr>
              <w:t>87</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氧气储罐</w:t>
            </w:r>
          </w:p>
        </w:tc>
        <w:tc>
          <w:tcPr>
            <w:tcW w:w="1661"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7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定期检验</w:t>
            </w:r>
          </w:p>
        </w:tc>
        <w:tc>
          <w:tcPr>
            <w:tcW w:w="223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kern w:val="0"/>
                <w:sz w:val="24"/>
                <w:lang w:bidi="ar"/>
              </w:rPr>
              <w:t>88</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空气储罐</w:t>
            </w:r>
          </w:p>
        </w:tc>
        <w:tc>
          <w:tcPr>
            <w:tcW w:w="1661"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3</w:t>
            </w:r>
          </w:p>
        </w:tc>
        <w:tc>
          <w:tcPr>
            <w:tcW w:w="17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年度检查</w:t>
            </w:r>
          </w:p>
        </w:tc>
        <w:tc>
          <w:tcPr>
            <w:tcW w:w="223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kern w:val="0"/>
                <w:sz w:val="24"/>
                <w:lang w:bidi="ar"/>
              </w:rPr>
              <w:t>89</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储气罐</w:t>
            </w:r>
          </w:p>
        </w:tc>
        <w:tc>
          <w:tcPr>
            <w:tcW w:w="1661"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2</w:t>
            </w:r>
          </w:p>
        </w:tc>
        <w:tc>
          <w:tcPr>
            <w:tcW w:w="17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定期检验</w:t>
            </w:r>
          </w:p>
        </w:tc>
        <w:tc>
          <w:tcPr>
            <w:tcW w:w="223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kern w:val="0"/>
                <w:sz w:val="24"/>
                <w:lang w:bidi="ar"/>
              </w:rPr>
              <w:t>90</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真空罐</w:t>
            </w:r>
          </w:p>
        </w:tc>
        <w:tc>
          <w:tcPr>
            <w:tcW w:w="1661"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3</w:t>
            </w:r>
          </w:p>
        </w:tc>
        <w:tc>
          <w:tcPr>
            <w:tcW w:w="17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年度检查</w:t>
            </w:r>
          </w:p>
        </w:tc>
        <w:tc>
          <w:tcPr>
            <w:tcW w:w="223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kern w:val="0"/>
                <w:sz w:val="24"/>
                <w:lang w:bidi="ar"/>
              </w:rPr>
              <w:t>91</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10m³液氧罐</w:t>
            </w:r>
          </w:p>
        </w:tc>
        <w:tc>
          <w:tcPr>
            <w:tcW w:w="1661"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2</w:t>
            </w:r>
          </w:p>
        </w:tc>
        <w:tc>
          <w:tcPr>
            <w:tcW w:w="17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定期检验</w:t>
            </w:r>
          </w:p>
        </w:tc>
        <w:tc>
          <w:tcPr>
            <w:tcW w:w="223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kern w:val="0"/>
                <w:sz w:val="24"/>
                <w:lang w:bidi="ar"/>
              </w:rPr>
              <w:t>92</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立式灭菌器</w:t>
            </w:r>
          </w:p>
        </w:tc>
        <w:tc>
          <w:tcPr>
            <w:tcW w:w="1661"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5</w:t>
            </w:r>
          </w:p>
        </w:tc>
        <w:tc>
          <w:tcPr>
            <w:tcW w:w="17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年度检查</w:t>
            </w:r>
          </w:p>
        </w:tc>
        <w:tc>
          <w:tcPr>
            <w:tcW w:w="223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kern w:val="0"/>
                <w:sz w:val="24"/>
                <w:lang w:bidi="ar"/>
              </w:rPr>
              <w:t>93</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蒸汽灭菌器</w:t>
            </w:r>
          </w:p>
        </w:tc>
        <w:tc>
          <w:tcPr>
            <w:tcW w:w="1661"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3</w:t>
            </w:r>
          </w:p>
        </w:tc>
        <w:tc>
          <w:tcPr>
            <w:tcW w:w="17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年度检查</w:t>
            </w:r>
          </w:p>
        </w:tc>
        <w:tc>
          <w:tcPr>
            <w:tcW w:w="223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kern w:val="0"/>
                <w:sz w:val="24"/>
                <w:lang w:bidi="ar"/>
              </w:rPr>
              <w:t>94</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储气罐</w:t>
            </w:r>
          </w:p>
        </w:tc>
        <w:tc>
          <w:tcPr>
            <w:tcW w:w="1661"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2</w:t>
            </w:r>
          </w:p>
        </w:tc>
        <w:tc>
          <w:tcPr>
            <w:tcW w:w="17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年度检查</w:t>
            </w:r>
          </w:p>
        </w:tc>
        <w:tc>
          <w:tcPr>
            <w:tcW w:w="223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kern w:val="0"/>
                <w:sz w:val="24"/>
                <w:lang w:bidi="ar"/>
              </w:rPr>
              <w:t>95</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储水罐</w:t>
            </w:r>
          </w:p>
        </w:tc>
        <w:tc>
          <w:tcPr>
            <w:tcW w:w="1661"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7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年度检查</w:t>
            </w:r>
          </w:p>
        </w:tc>
        <w:tc>
          <w:tcPr>
            <w:tcW w:w="223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kern w:val="0"/>
                <w:sz w:val="24"/>
                <w:lang w:bidi="ar"/>
              </w:rPr>
              <w:t>96</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空气过滤器</w:t>
            </w:r>
          </w:p>
        </w:tc>
        <w:tc>
          <w:tcPr>
            <w:tcW w:w="1661"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2</w:t>
            </w:r>
          </w:p>
        </w:tc>
        <w:tc>
          <w:tcPr>
            <w:tcW w:w="17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年度检查</w:t>
            </w:r>
          </w:p>
        </w:tc>
        <w:tc>
          <w:tcPr>
            <w:tcW w:w="223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kern w:val="0"/>
                <w:sz w:val="24"/>
                <w:lang w:bidi="ar"/>
              </w:rPr>
              <w:t>97</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耐压空调箱</w:t>
            </w:r>
          </w:p>
        </w:tc>
        <w:tc>
          <w:tcPr>
            <w:tcW w:w="1661"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2</w:t>
            </w:r>
          </w:p>
        </w:tc>
        <w:tc>
          <w:tcPr>
            <w:tcW w:w="17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年度检查</w:t>
            </w:r>
          </w:p>
        </w:tc>
        <w:tc>
          <w:tcPr>
            <w:tcW w:w="223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kern w:val="0"/>
                <w:sz w:val="24"/>
                <w:lang w:bidi="ar"/>
              </w:rPr>
              <w:t>98</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氧气分气缸</w:t>
            </w:r>
          </w:p>
        </w:tc>
        <w:tc>
          <w:tcPr>
            <w:tcW w:w="1661"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3</w:t>
            </w:r>
          </w:p>
        </w:tc>
        <w:tc>
          <w:tcPr>
            <w:tcW w:w="17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定期检验</w:t>
            </w:r>
          </w:p>
        </w:tc>
        <w:tc>
          <w:tcPr>
            <w:tcW w:w="223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eastAsia="宋体" w:cs="宋体"/>
                <w:color w:val="000000"/>
                <w:kern w:val="2"/>
                <w:sz w:val="24"/>
                <w:szCs w:val="24"/>
                <w:lang w:val="en-US" w:eastAsia="zh-CN" w:bidi="ar-SA"/>
              </w:rPr>
            </w:pPr>
            <w:r>
              <w:rPr>
                <w:rFonts w:hint="eastAsia" w:ascii="宋体" w:hAnsi="宋体" w:cs="宋体"/>
                <w:color w:val="000000"/>
                <w:kern w:val="0"/>
                <w:sz w:val="24"/>
                <w:lang w:bidi="ar"/>
              </w:rPr>
              <w:t>99</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空气分气缸</w:t>
            </w:r>
          </w:p>
        </w:tc>
        <w:tc>
          <w:tcPr>
            <w:tcW w:w="1661"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2</w:t>
            </w:r>
          </w:p>
        </w:tc>
        <w:tc>
          <w:tcPr>
            <w:tcW w:w="17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定期检验</w:t>
            </w:r>
          </w:p>
        </w:tc>
        <w:tc>
          <w:tcPr>
            <w:tcW w:w="223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eastAsia="宋体" w:cs="宋体"/>
                <w:color w:val="000000"/>
                <w:kern w:val="0"/>
                <w:sz w:val="24"/>
                <w:szCs w:val="24"/>
                <w:lang w:val="en-US" w:eastAsia="zh-CN" w:bidi="ar"/>
              </w:rPr>
            </w:pPr>
            <w:r>
              <w:rPr>
                <w:rFonts w:hint="eastAsia" w:ascii="宋体" w:hAnsi="宋体" w:cs="宋体"/>
                <w:color w:val="000000"/>
                <w:kern w:val="0"/>
                <w:sz w:val="24"/>
                <w:lang w:bidi="ar"/>
              </w:rPr>
              <w:t>100</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负压分气缸</w:t>
            </w:r>
          </w:p>
        </w:tc>
        <w:tc>
          <w:tcPr>
            <w:tcW w:w="1661"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17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年度检查</w:t>
            </w:r>
          </w:p>
        </w:tc>
        <w:tc>
          <w:tcPr>
            <w:tcW w:w="223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宋体" w:hAnsi="宋体" w:eastAsia="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101</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纯蒸汽发生器</w:t>
            </w:r>
          </w:p>
        </w:tc>
        <w:tc>
          <w:tcPr>
            <w:tcW w:w="1661"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3</w:t>
            </w:r>
          </w:p>
        </w:tc>
        <w:tc>
          <w:tcPr>
            <w:tcW w:w="17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年度检查</w:t>
            </w:r>
          </w:p>
        </w:tc>
        <w:tc>
          <w:tcPr>
            <w:tcW w:w="223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宋体" w:hAnsi="宋体" w:eastAsia="宋体" w:cs="宋体"/>
                <w:color w:val="000000"/>
                <w:kern w:val="2"/>
                <w:sz w:val="24"/>
                <w:szCs w:val="24"/>
                <w:lang w:val="en-US" w:eastAsia="zh-CN" w:bidi="ar-SA"/>
              </w:rPr>
            </w:pPr>
            <w:r>
              <w:rPr>
                <w:rFonts w:hint="eastAsia" w:ascii="宋体" w:hAnsi="宋体" w:cs="宋体"/>
                <w:color w:val="000000"/>
                <w:kern w:val="2"/>
                <w:sz w:val="24"/>
                <w:szCs w:val="24"/>
                <w:lang w:val="en-US" w:eastAsia="zh-CN" w:bidi="ar-SA"/>
              </w:rPr>
              <w:t>102</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宋体" w:hAnsi="宋体" w:eastAsia="宋体" w:cs="宋体"/>
                <w:color w:val="000000"/>
                <w:kern w:val="0"/>
                <w:sz w:val="24"/>
                <w:lang w:val="en-US" w:eastAsia="zh-CN" w:bidi="ar"/>
              </w:rPr>
            </w:pPr>
            <w:r>
              <w:rPr>
                <w:rFonts w:hint="eastAsia" w:ascii="宋体" w:hAnsi="宋体" w:cs="宋体"/>
                <w:color w:val="000000"/>
                <w:kern w:val="0"/>
                <w:sz w:val="24"/>
                <w:lang w:val="en-US" w:eastAsia="zh-CN" w:bidi="ar"/>
              </w:rPr>
              <w:t>雷电防护装置</w:t>
            </w:r>
          </w:p>
        </w:tc>
        <w:tc>
          <w:tcPr>
            <w:tcW w:w="1661" w:type="dxa"/>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eastAsia="宋体" w:cs="宋体"/>
                <w:color w:val="000000"/>
                <w:kern w:val="0"/>
                <w:sz w:val="24"/>
                <w:lang w:val="en-US" w:eastAsia="zh-CN" w:bidi="ar"/>
              </w:rPr>
            </w:pPr>
            <w:r>
              <w:rPr>
                <w:rFonts w:hint="eastAsia" w:ascii="宋体" w:hAnsi="宋体" w:cs="宋体"/>
                <w:color w:val="000000"/>
                <w:kern w:val="0"/>
                <w:sz w:val="24"/>
                <w:lang w:val="en-US" w:eastAsia="zh-CN" w:bidi="ar"/>
              </w:rPr>
              <w:t>2</w:t>
            </w:r>
          </w:p>
        </w:tc>
        <w:tc>
          <w:tcPr>
            <w:tcW w:w="17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eastAsia="宋体" w:cs="宋体"/>
                <w:color w:val="000000"/>
                <w:kern w:val="0"/>
                <w:sz w:val="24"/>
                <w:lang w:val="en-US" w:eastAsia="zh-CN" w:bidi="ar"/>
              </w:rPr>
            </w:pPr>
            <w:r>
              <w:rPr>
                <w:rFonts w:hint="eastAsia" w:ascii="宋体" w:hAnsi="宋体" w:cs="宋体"/>
                <w:color w:val="000000"/>
                <w:kern w:val="0"/>
                <w:sz w:val="24"/>
                <w:lang w:val="en-US" w:eastAsia="zh-CN" w:bidi="ar"/>
              </w:rPr>
              <w:t>检测</w:t>
            </w:r>
          </w:p>
        </w:tc>
        <w:tc>
          <w:tcPr>
            <w:tcW w:w="2234"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rPr>
                <w:rFonts w:ascii="宋体" w:hAnsi="宋体" w:cs="宋体"/>
                <w:color w:val="000000"/>
                <w:sz w:val="24"/>
              </w:rPr>
            </w:pPr>
          </w:p>
        </w:tc>
      </w:tr>
      <w:tr>
        <w:tblPrEx>
          <w:tblCellMar>
            <w:top w:w="0" w:type="dxa"/>
            <w:left w:w="108" w:type="dxa"/>
            <w:bottom w:w="0" w:type="dxa"/>
            <w:right w:w="108" w:type="dxa"/>
          </w:tblCellMar>
        </w:tblPrEx>
        <w:trPr>
          <w:trHeight w:val="25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103</w:t>
            </w:r>
          </w:p>
        </w:tc>
        <w:tc>
          <w:tcPr>
            <w:tcW w:w="3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安全阀</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63</w:t>
            </w:r>
          </w:p>
        </w:tc>
        <w:tc>
          <w:tcPr>
            <w:tcW w:w="1729"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ascii="宋体" w:hAnsi="宋体" w:cs="宋体"/>
                <w:color w:val="000000"/>
                <w:sz w:val="24"/>
              </w:rPr>
            </w:pPr>
            <w:r>
              <w:rPr>
                <w:rFonts w:hint="eastAsia" w:ascii="宋体" w:hAnsi="宋体" w:cs="宋体"/>
                <w:color w:val="000000"/>
                <w:kern w:val="0"/>
                <w:sz w:val="24"/>
                <w:lang w:bidi="ar"/>
              </w:rPr>
              <w:t>校验</w:t>
            </w:r>
          </w:p>
        </w:tc>
        <w:tc>
          <w:tcPr>
            <w:tcW w:w="2234" w:type="dxa"/>
            <w:vMerge w:val="continue"/>
            <w:tcBorders>
              <w:top w:val="single" w:color="auto" w:sz="4" w:space="0"/>
              <w:left w:val="single" w:color="000000" w:sz="4" w:space="0"/>
              <w:bottom w:val="single" w:color="auto" w:sz="4" w:space="0"/>
              <w:right w:val="single" w:color="auto"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rPr>
                <w:rFonts w:ascii="宋体" w:hAnsi="宋体" w:cs="宋体"/>
                <w:color w:val="000000"/>
                <w:sz w:val="24"/>
              </w:rPr>
            </w:pPr>
          </w:p>
        </w:tc>
      </w:tr>
    </w:tbl>
    <w:p>
      <w:pPr>
        <w:spacing w:line="480" w:lineRule="auto"/>
        <w:ind w:left="350"/>
        <w:rPr>
          <w:rStyle w:val="66"/>
          <w:rFonts w:hint="eastAsia" w:ascii="宋体" w:hAnsi="宋体" w:cs="宋体"/>
          <w:b/>
          <w:bCs/>
          <w:color w:val="000000"/>
          <w:sz w:val="24"/>
          <w:lang w:val="zh-CN"/>
        </w:rPr>
      </w:pPr>
      <w:r>
        <w:rPr>
          <w:rStyle w:val="66"/>
          <w:rFonts w:hint="eastAsia" w:ascii="宋体" w:hAnsi="宋体" w:cs="宋体"/>
          <w:b/>
          <w:bCs/>
          <w:color w:val="000000"/>
          <w:sz w:val="24"/>
          <w:lang w:val="zh-CN"/>
        </w:rPr>
        <w:t>郑重声明：投标人若提供虚假文件和证明材料，一经查出，按废标处理。</w:t>
      </w:r>
    </w:p>
    <w:p>
      <w:pPr>
        <w:spacing w:line="480" w:lineRule="auto"/>
        <w:ind w:left="350"/>
        <w:rPr>
          <w:rStyle w:val="66"/>
          <w:rFonts w:ascii="宋体" w:hAnsi="宋体" w:cs="宋体"/>
          <w:color w:val="000000"/>
          <w:sz w:val="24"/>
          <w:lang w:val="zh-CN"/>
        </w:rPr>
      </w:pPr>
      <w:r>
        <w:rPr>
          <w:rStyle w:val="66"/>
          <w:rFonts w:hint="eastAsia" w:ascii="宋体" w:hAnsi="宋体" w:cs="宋体"/>
          <w:color w:val="000000"/>
          <w:sz w:val="24"/>
          <w:lang w:val="zh-CN"/>
        </w:rPr>
        <w:t>2、服务内容及要求：</w:t>
      </w:r>
    </w:p>
    <w:p>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2.1服务要求</w:t>
      </w:r>
      <w:r>
        <w:rPr>
          <w:rStyle w:val="66"/>
          <w:rFonts w:hint="eastAsia" w:ascii="宋体" w:hAnsi="宋体" w:cs="宋体"/>
          <w:color w:val="auto"/>
          <w:sz w:val="24"/>
          <w:lang w:val="zh-CN"/>
        </w:rPr>
        <w:t>：</w:t>
      </w:r>
      <w:r>
        <w:rPr>
          <w:rStyle w:val="66"/>
          <w:rFonts w:hint="eastAsia" w:ascii="宋体" w:hAnsi="宋体" w:cs="宋体"/>
          <w:color w:val="auto"/>
          <w:sz w:val="24"/>
          <w:lang w:val="en-US" w:eastAsia="zh-CN"/>
        </w:rPr>
        <w:t>根据采购文件及合同条款履约</w:t>
      </w:r>
      <w:r>
        <w:rPr>
          <w:rStyle w:val="66"/>
          <w:rFonts w:hint="eastAsia" w:ascii="宋体" w:hAnsi="宋体" w:cs="宋体"/>
          <w:color w:val="auto"/>
          <w:sz w:val="24"/>
          <w:lang w:val="zh-CN"/>
        </w:rPr>
        <w:t>。</w:t>
      </w:r>
    </w:p>
    <w:p>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2.2</w:t>
      </w:r>
      <w:r>
        <w:rPr>
          <w:rStyle w:val="66"/>
          <w:rFonts w:hint="eastAsia" w:ascii="宋体" w:hAnsi="宋体" w:cs="宋体"/>
          <w:color w:val="000000"/>
          <w:sz w:val="24"/>
          <w:lang w:val="en-US" w:eastAsia="zh-CN"/>
        </w:rPr>
        <w:t>服务</w:t>
      </w:r>
      <w:r>
        <w:rPr>
          <w:rStyle w:val="66"/>
          <w:rFonts w:hint="eastAsia" w:ascii="宋体" w:hAnsi="宋体" w:cs="宋体"/>
          <w:color w:val="000000"/>
          <w:sz w:val="24"/>
          <w:lang w:val="zh-CN"/>
        </w:rPr>
        <w:t>地点：</w:t>
      </w:r>
      <w:r>
        <w:rPr>
          <w:rStyle w:val="66"/>
          <w:rFonts w:hint="eastAsia" w:ascii="宋体" w:hAnsi="宋体" w:cs="宋体"/>
          <w:color w:val="000000"/>
          <w:sz w:val="24"/>
          <w:lang w:val="en-US" w:eastAsia="zh-CN"/>
        </w:rPr>
        <w:t>周口市中心医院</w:t>
      </w:r>
      <w:r>
        <w:rPr>
          <w:rStyle w:val="66"/>
          <w:rFonts w:hint="eastAsia" w:ascii="宋体" w:hAnsi="宋体" w:cs="宋体"/>
          <w:color w:val="000000"/>
          <w:sz w:val="24"/>
          <w:lang w:val="zh-CN"/>
        </w:rPr>
        <w:t>。</w:t>
      </w:r>
    </w:p>
    <w:p>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2.3</w:t>
      </w:r>
      <w:r>
        <w:rPr>
          <w:rStyle w:val="66"/>
          <w:rFonts w:hint="eastAsia" w:ascii="宋体" w:hAnsi="宋体" w:cs="宋体"/>
          <w:color w:val="000000"/>
          <w:sz w:val="24"/>
          <w:lang w:val="en-US" w:eastAsia="zh-CN"/>
        </w:rPr>
        <w:t>服务</w:t>
      </w:r>
      <w:r>
        <w:rPr>
          <w:rStyle w:val="66"/>
          <w:rFonts w:hint="eastAsia" w:ascii="宋体" w:hAnsi="宋体" w:cs="宋体"/>
          <w:color w:val="000000"/>
          <w:sz w:val="24"/>
          <w:lang w:val="zh-CN"/>
        </w:rPr>
        <w:t>日期：</w:t>
      </w:r>
      <w:r>
        <w:rPr>
          <w:rStyle w:val="66"/>
          <w:rFonts w:hint="eastAsia" w:ascii="宋体" w:hAnsi="宋体" w:cs="宋体"/>
          <w:color w:val="000000"/>
          <w:sz w:val="24"/>
          <w:lang w:val="en-US" w:eastAsia="zh-CN"/>
        </w:rPr>
        <w:t>合同签订后1年</w:t>
      </w:r>
      <w:r>
        <w:rPr>
          <w:rStyle w:val="66"/>
          <w:rFonts w:hint="eastAsia" w:ascii="宋体" w:hAnsi="宋体" w:cs="宋体"/>
          <w:color w:val="000000"/>
          <w:sz w:val="24"/>
          <w:lang w:val="zh-CN"/>
        </w:rPr>
        <w:t>。</w:t>
      </w:r>
    </w:p>
    <w:p>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2.4验收：由最终用户组织验收。</w:t>
      </w:r>
    </w:p>
    <w:p>
      <w:pPr>
        <w:spacing w:after="120" w:line="415" w:lineRule="auto"/>
        <w:ind w:firstLine="480" w:firstLineChars="200"/>
        <w:jc w:val="both"/>
        <w:rPr>
          <w:rStyle w:val="66"/>
          <w:rFonts w:ascii="宋体" w:hAnsi="宋体" w:cs="宋体"/>
          <w:color w:val="000000"/>
          <w:sz w:val="24"/>
          <w:lang w:val="zh-CN"/>
        </w:rPr>
      </w:pPr>
    </w:p>
    <w:p>
      <w:pPr>
        <w:pStyle w:val="34"/>
        <w:ind w:firstLine="210"/>
        <w:rPr>
          <w:rStyle w:val="66"/>
          <w:color w:val="000000"/>
          <w:lang w:val="zh-CN"/>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left="0" w:leftChars="0" w:firstLine="0" w:firstLineChars="0"/>
        <w:rPr>
          <w:rFonts w:ascii="宋体" w:hAnsi="宋体" w:cs="宋体"/>
          <w:sz w:val="24"/>
        </w:rPr>
      </w:pPr>
    </w:p>
    <w:p>
      <w:pPr>
        <w:pStyle w:val="34"/>
        <w:ind w:firstLine="240"/>
        <w:rPr>
          <w:rFonts w:ascii="宋体" w:hAnsi="宋体" w:cs="宋体"/>
          <w:sz w:val="24"/>
        </w:rPr>
      </w:pPr>
    </w:p>
    <w:p>
      <w:pPr>
        <w:spacing w:line="480" w:lineRule="auto"/>
        <w:rPr>
          <w:rFonts w:ascii="宋体" w:hAnsi="宋体" w:cs="宋体"/>
          <w:sz w:val="24"/>
        </w:rPr>
      </w:pPr>
      <w:r>
        <w:rPr>
          <w:rFonts w:hint="eastAsia" w:ascii="宋体" w:hAnsi="宋体" w:cs="宋体"/>
          <w:b/>
          <w:bCs/>
          <w:sz w:val="24"/>
        </w:rPr>
        <w:t>第四章  响应性文件内容及格式</w:t>
      </w:r>
    </w:p>
    <w:p>
      <w:pPr>
        <w:widowControl/>
        <w:spacing w:line="520" w:lineRule="exact"/>
        <w:ind w:firstLine="480" w:firstLineChars="200"/>
        <w:jc w:val="center"/>
        <w:rPr>
          <w:rFonts w:ascii="宋体" w:hAnsi="宋体" w:cs="宋体"/>
          <w:sz w:val="24"/>
        </w:rPr>
      </w:pPr>
    </w:p>
    <w:p>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pPr>
        <w:spacing w:line="560" w:lineRule="exact"/>
        <w:ind w:firstLine="482" w:firstLineChars="200"/>
        <w:rPr>
          <w:rFonts w:ascii="宋体" w:hAnsi="宋体" w:cs="宋体"/>
          <w:b/>
          <w:sz w:val="24"/>
        </w:rPr>
      </w:pPr>
      <w:r>
        <w:rPr>
          <w:rFonts w:hint="eastAsia" w:ascii="宋体" w:hAnsi="宋体" w:cs="宋体"/>
          <w:b/>
          <w:sz w:val="24"/>
        </w:rPr>
        <w:t>重要提示：</w:t>
      </w:r>
    </w:p>
    <w:p>
      <w:pPr>
        <w:snapToGrid w:val="0"/>
        <w:spacing w:line="560" w:lineRule="exact"/>
        <w:ind w:firstLine="480" w:firstLineChars="200"/>
        <w:rPr>
          <w:rFonts w:ascii="宋体" w:hAnsi="宋体" w:cs="宋体"/>
          <w:sz w:val="24"/>
        </w:rPr>
      </w:pPr>
      <w:r>
        <w:rPr>
          <w:rFonts w:hint="eastAsia" w:ascii="宋体" w:hAnsi="宋体" w:cs="宋体"/>
          <w:sz w:val="24"/>
          <w:lang w:val="en-US" w:eastAsia="zh-CN"/>
        </w:rPr>
        <w:t>1</w:t>
      </w:r>
      <w:r>
        <w:rPr>
          <w:rFonts w:hint="eastAsia" w:ascii="宋体" w:hAnsi="宋体" w:cs="宋体"/>
          <w:sz w:val="24"/>
        </w:rPr>
        <w:t>．供应商在编制响应性文件时，对于给定格式的文件内容，必须按照给定的标准格式进行填报；对于没有给定标准格式的文件内容，可以由供应商自行设计。</w:t>
      </w:r>
    </w:p>
    <w:p>
      <w:pPr>
        <w:snapToGrid w:val="0"/>
        <w:spacing w:line="560" w:lineRule="exact"/>
        <w:ind w:firstLine="480" w:firstLineChars="200"/>
        <w:rPr>
          <w:rFonts w:ascii="宋体" w:hAnsi="宋体" w:cs="宋体"/>
          <w:sz w:val="24"/>
        </w:rPr>
      </w:pPr>
      <w:r>
        <w:rPr>
          <w:rFonts w:hint="eastAsia" w:ascii="宋体" w:hAnsi="宋体" w:cs="宋体"/>
          <w:sz w:val="24"/>
          <w:lang w:val="en-US" w:eastAsia="zh-CN"/>
        </w:rPr>
        <w:t>2</w:t>
      </w:r>
      <w:r>
        <w:rPr>
          <w:rFonts w:hint="eastAsia" w:ascii="宋体" w:hAnsi="宋体" w:cs="宋体"/>
          <w:sz w:val="24"/>
        </w:rPr>
        <w:t>.法定代表人本人参加竞争性磋商的，不需提供授权委托书。</w:t>
      </w: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pStyle w:val="2"/>
        <w:rPr>
          <w:rFonts w:ascii="宋体" w:hAnsi="宋体" w:cs="宋体"/>
          <w:sz w:val="24"/>
        </w:rPr>
      </w:pPr>
    </w:p>
    <w:p>
      <w:pPr>
        <w:rPr>
          <w:rFonts w:ascii="宋体" w:hAnsi="宋体" w:cs="宋体"/>
          <w:sz w:val="24"/>
        </w:rPr>
      </w:pPr>
    </w:p>
    <w:p>
      <w:pPr>
        <w:pStyle w:val="2"/>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pStyle w:val="25"/>
        <w:ind w:firstLine="480"/>
        <w:rPr>
          <w:rFonts w:ascii="宋体" w:hAnsi="宋体" w:eastAsia="宋体" w:cs="宋体"/>
          <w:sz w:val="24"/>
        </w:rPr>
      </w:pPr>
    </w:p>
    <w:p>
      <w:pPr>
        <w:snapToGrid w:val="0"/>
        <w:jc w:val="left"/>
        <w:rPr>
          <w:rFonts w:ascii="宋体" w:hAnsi="宋体" w:cs="宋体"/>
          <w:sz w:val="24"/>
        </w:rPr>
      </w:pPr>
    </w:p>
    <w:p>
      <w:pPr>
        <w:snapToGrid w:val="0"/>
        <w:jc w:val="left"/>
        <w:rPr>
          <w:rFonts w:ascii="宋体" w:hAnsi="宋体" w:cs="宋体"/>
          <w:sz w:val="24"/>
        </w:rPr>
      </w:pPr>
    </w:p>
    <w:p>
      <w:pPr>
        <w:pStyle w:val="25"/>
        <w:ind w:firstLine="480"/>
        <w:rPr>
          <w:rFonts w:ascii="宋体" w:hAnsi="宋体" w:eastAsia="宋体" w:cs="宋体"/>
          <w:sz w:val="24"/>
        </w:rPr>
      </w:pPr>
    </w:p>
    <w:p>
      <w:pPr>
        <w:snapToGrid w:val="0"/>
        <w:jc w:val="left"/>
        <w:rPr>
          <w:rFonts w:ascii="宋体" w:hAnsi="宋体" w:cs="宋体"/>
          <w:sz w:val="24"/>
        </w:rPr>
      </w:pPr>
    </w:p>
    <w:p>
      <w:pPr>
        <w:pStyle w:val="34"/>
        <w:ind w:firstLine="210"/>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r>
        <w:rPr>
          <w:rFonts w:hint="eastAsia" w:ascii="宋体" w:hAnsi="宋体" w:cs="宋体"/>
          <w:sz w:val="24"/>
        </w:rPr>
        <w:t>格式2-1</w:t>
      </w:r>
    </w:p>
    <w:p>
      <w:pPr>
        <w:widowControl/>
        <w:jc w:val="center"/>
        <w:rPr>
          <w:rFonts w:hint="eastAsia" w:ascii="宋体" w:hAnsi="宋体" w:eastAsia="宋体" w:cs="宋体"/>
          <w:kern w:val="0"/>
          <w:sz w:val="24"/>
          <w:lang w:eastAsia="zh-CN"/>
        </w:rPr>
      </w:pPr>
      <w:r>
        <w:rPr>
          <w:rFonts w:hint="eastAsia" w:ascii="宋体" w:hAnsi="宋体" w:cs="宋体"/>
          <w:sz w:val="24"/>
        </w:rPr>
        <w:t>企业营业执照副本</w:t>
      </w:r>
      <w:r>
        <w:rPr>
          <w:rFonts w:hint="eastAsia" w:ascii="宋体" w:hAnsi="宋体" w:cs="宋体"/>
          <w:sz w:val="24"/>
          <w:lang w:val="en-US" w:eastAsia="zh-CN"/>
        </w:rPr>
        <w:t>及</w:t>
      </w:r>
      <w:r>
        <w:rPr>
          <w:rFonts w:hint="eastAsia" w:ascii="宋体" w:hAnsi="宋体" w:cs="宋体"/>
          <w:kern w:val="0"/>
          <w:sz w:val="24"/>
        </w:rPr>
        <w:t>资格性证明材料</w:t>
      </w:r>
    </w:p>
    <w:p>
      <w:pPr>
        <w:pStyle w:val="34"/>
        <w:rPr>
          <w:rFonts w:hint="eastAsia"/>
          <w:lang w:eastAsia="zh-CN"/>
        </w:rPr>
      </w:pPr>
    </w:p>
    <w:p>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2</w:t>
      </w:r>
    </w:p>
    <w:p>
      <w:pPr>
        <w:spacing w:line="360" w:lineRule="auto"/>
        <w:jc w:val="center"/>
        <w:rPr>
          <w:rFonts w:ascii="宋体" w:hAnsi="宋体" w:cs="宋体"/>
          <w:sz w:val="24"/>
        </w:rPr>
      </w:pPr>
      <w:r>
        <w:rPr>
          <w:rFonts w:hint="eastAsia" w:ascii="宋体" w:hAnsi="宋体" w:cs="宋体"/>
          <w:sz w:val="24"/>
        </w:rPr>
        <w:t>法定代表人身份证明书</w:t>
      </w:r>
    </w:p>
    <w:p>
      <w:pPr>
        <w:spacing w:line="360" w:lineRule="auto"/>
        <w:jc w:val="center"/>
        <w:rPr>
          <w:rFonts w:ascii="宋体" w:hAnsi="宋体" w:cs="宋体"/>
          <w:sz w:val="24"/>
        </w:rPr>
      </w:pPr>
      <w:r>
        <w:rPr>
          <w:rFonts w:hint="eastAsia" w:ascii="宋体" w:hAnsi="宋体" w:cs="宋体"/>
          <w:sz w:val="24"/>
        </w:rPr>
        <w:t>（法定代表人参加竞争性磋商的，出具此证明书）</w:t>
      </w:r>
    </w:p>
    <w:p>
      <w:pPr>
        <w:spacing w:line="360" w:lineRule="auto"/>
        <w:ind w:firstLine="480" w:firstLineChars="200"/>
        <w:rPr>
          <w:rFonts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pPr>
        <w:spacing w:line="360" w:lineRule="auto"/>
        <w:ind w:firstLine="480" w:firstLineChars="200"/>
        <w:rPr>
          <w:rFonts w:ascii="宋体" w:hAnsi="宋体" w:cs="宋体"/>
          <w:sz w:val="24"/>
        </w:rPr>
      </w:pPr>
      <w:r>
        <w:rPr>
          <w:rFonts w:hint="eastAsia" w:ascii="宋体" w:hAnsi="宋体" w:cs="宋体"/>
          <w:sz w:val="24"/>
        </w:rPr>
        <w:t>特此证明。</w:t>
      </w:r>
    </w:p>
    <w:p>
      <w:pPr>
        <w:spacing w:line="360" w:lineRule="auto"/>
        <w:ind w:firstLine="480" w:firstLineChars="200"/>
        <w:rPr>
          <w:rFonts w:ascii="宋体" w:hAnsi="宋体" w:cs="宋体"/>
          <w:sz w:val="24"/>
        </w:rPr>
      </w:pPr>
      <w:r>
        <w:rPr>
          <w:rFonts w:hint="eastAsia" w:ascii="宋体" w:hAnsi="宋体" w:cs="宋体"/>
          <w:sz w:val="24"/>
        </w:rPr>
        <w:t xml:space="preserve">附：联系地址：               </w:t>
      </w:r>
    </w:p>
    <w:p>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6"/>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pPr>
              <w:spacing w:line="480" w:lineRule="exact"/>
              <w:rPr>
                <w:rFonts w:ascii="宋体" w:hAnsi="宋体" w:cs="宋体"/>
                <w:b/>
                <w:bCs/>
                <w:sz w:val="24"/>
              </w:rPr>
            </w:pPr>
          </w:p>
          <w:p>
            <w:pPr>
              <w:spacing w:line="480" w:lineRule="exact"/>
              <w:rPr>
                <w:rFonts w:ascii="宋体" w:hAnsi="宋体" w:cs="宋体"/>
                <w:b/>
                <w:bCs/>
                <w:sz w:val="24"/>
              </w:rPr>
            </w:pPr>
          </w:p>
          <w:p>
            <w:pPr>
              <w:spacing w:line="480" w:lineRule="exact"/>
              <w:jc w:val="center"/>
              <w:rPr>
                <w:rFonts w:ascii="宋体" w:hAnsi="宋体" w:cs="宋体"/>
                <w:b/>
                <w:bCs/>
                <w:sz w:val="24"/>
              </w:rPr>
            </w:pPr>
            <w:r>
              <w:rPr>
                <w:rFonts w:hint="eastAsia" w:ascii="宋体" w:hAnsi="宋体" w:cs="宋体"/>
                <w:b/>
                <w:bCs/>
                <w:sz w:val="24"/>
              </w:rPr>
              <w:t>（※附：法定代表人身份证复印件※）</w:t>
            </w:r>
          </w:p>
          <w:p>
            <w:pPr>
              <w:spacing w:line="480" w:lineRule="exact"/>
              <w:rPr>
                <w:rFonts w:ascii="宋体" w:hAnsi="宋体" w:cs="宋体"/>
                <w:sz w:val="24"/>
              </w:rPr>
            </w:pPr>
          </w:p>
          <w:p>
            <w:pPr>
              <w:spacing w:line="480" w:lineRule="exact"/>
              <w:rPr>
                <w:rFonts w:ascii="宋体" w:hAnsi="宋体" w:cs="宋体"/>
                <w:sz w:val="24"/>
              </w:rPr>
            </w:pPr>
          </w:p>
        </w:tc>
      </w:tr>
    </w:tbl>
    <w:p>
      <w:pPr>
        <w:spacing w:line="360" w:lineRule="auto"/>
        <w:ind w:firstLine="960" w:firstLineChars="400"/>
        <w:rPr>
          <w:rFonts w:ascii="宋体" w:hAnsi="宋体" w:cs="宋体"/>
          <w:sz w:val="24"/>
        </w:rPr>
      </w:pPr>
    </w:p>
    <w:p>
      <w:pPr>
        <w:spacing w:line="360" w:lineRule="auto"/>
        <w:ind w:firstLine="3840" w:firstLineChars="1600"/>
        <w:rPr>
          <w:rFonts w:ascii="宋体" w:hAnsi="宋体" w:cs="宋体"/>
          <w:sz w:val="24"/>
        </w:rPr>
      </w:pPr>
    </w:p>
    <w:p>
      <w:pPr>
        <w:spacing w:line="360" w:lineRule="auto"/>
        <w:ind w:firstLine="3840" w:firstLineChars="1600"/>
        <w:rPr>
          <w:rFonts w:ascii="宋体" w:hAnsi="宋体" w:cs="宋体"/>
          <w:sz w:val="24"/>
        </w:rPr>
      </w:pPr>
    </w:p>
    <w:p>
      <w:pPr>
        <w:spacing w:line="360" w:lineRule="auto"/>
        <w:ind w:firstLine="3840" w:firstLineChars="1600"/>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pPr>
        <w:spacing w:line="360" w:lineRule="auto"/>
        <w:jc w:val="center"/>
        <w:rPr>
          <w:rFonts w:ascii="宋体" w:hAnsi="宋体" w:cs="宋体"/>
          <w:sz w:val="24"/>
        </w:rPr>
      </w:pPr>
      <w:r>
        <w:rPr>
          <w:rFonts w:hint="eastAsia" w:ascii="宋体" w:hAnsi="宋体" w:cs="宋体"/>
          <w:sz w:val="24"/>
        </w:rPr>
        <w:t xml:space="preserve">                年   月  日</w:t>
      </w: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spacing w:line="360" w:lineRule="auto"/>
        <w:jc w:val="center"/>
        <w:rPr>
          <w:rFonts w:ascii="宋体" w:hAnsi="宋体" w:cs="宋体"/>
          <w:sz w:val="24"/>
        </w:rPr>
      </w:pPr>
    </w:p>
    <w:p>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3</w:t>
      </w:r>
    </w:p>
    <w:p>
      <w:pPr>
        <w:spacing w:line="360" w:lineRule="auto"/>
        <w:ind w:firstLine="480" w:firstLineChars="200"/>
        <w:jc w:val="center"/>
        <w:rPr>
          <w:rFonts w:ascii="宋体" w:hAnsi="宋体" w:cs="宋体"/>
          <w:sz w:val="24"/>
        </w:rPr>
      </w:pPr>
      <w:r>
        <w:rPr>
          <w:rFonts w:hint="eastAsia" w:ascii="宋体" w:hAnsi="宋体" w:cs="宋体"/>
          <w:sz w:val="24"/>
        </w:rPr>
        <w:t>授权委托书</w:t>
      </w:r>
    </w:p>
    <w:p>
      <w:pPr>
        <w:spacing w:line="360" w:lineRule="auto"/>
        <w:jc w:val="center"/>
        <w:rPr>
          <w:rFonts w:ascii="宋体" w:hAnsi="宋体" w:cs="宋体"/>
          <w:sz w:val="24"/>
        </w:rPr>
      </w:pPr>
      <w:r>
        <w:rPr>
          <w:rFonts w:hint="eastAsia" w:ascii="宋体" w:hAnsi="宋体" w:cs="宋体"/>
          <w:sz w:val="24"/>
        </w:rPr>
        <w:t>（委托代理人参加竞争性磋商的，出具此证明书）</w:t>
      </w:r>
    </w:p>
    <w:p>
      <w:pPr>
        <w:spacing w:line="360" w:lineRule="auto"/>
        <w:ind w:firstLine="480" w:firstLineChars="200"/>
        <w:rPr>
          <w:rFonts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pPr>
        <w:spacing w:line="360" w:lineRule="auto"/>
        <w:rPr>
          <w:rFonts w:ascii="宋体" w:hAnsi="宋体" w:cs="宋体"/>
          <w:sz w:val="24"/>
        </w:rPr>
      </w:pPr>
    </w:p>
    <w:p>
      <w:pPr>
        <w:spacing w:line="360" w:lineRule="auto"/>
        <w:ind w:firstLine="480" w:firstLineChars="200"/>
        <w:rPr>
          <w:rFonts w:hint="eastAsia" w:ascii="宋体" w:hAnsi="宋体" w:cs="宋体"/>
          <w:sz w:val="24"/>
        </w:rPr>
      </w:pPr>
      <w:r>
        <w:rPr>
          <w:rFonts w:hint="eastAsia" w:ascii="宋体" w:hAnsi="宋体" w:cs="宋体"/>
          <w:sz w:val="24"/>
        </w:rPr>
        <w:t>委托人：</w:t>
      </w:r>
    </w:p>
    <w:p>
      <w:pPr>
        <w:spacing w:line="360" w:lineRule="auto"/>
        <w:ind w:firstLine="480" w:firstLineChars="200"/>
        <w:rPr>
          <w:rFonts w:hint="eastAsia" w:ascii="宋体" w:hAnsi="宋体" w:cs="宋体"/>
          <w:sz w:val="24"/>
        </w:rPr>
      </w:pPr>
      <w:r>
        <w:rPr>
          <w:rFonts w:hint="eastAsia" w:ascii="宋体" w:hAnsi="宋体" w:cs="宋体"/>
          <w:sz w:val="24"/>
          <w:lang w:val="en-US" w:eastAsia="zh-CN"/>
        </w:rPr>
        <w:t>供应商</w:t>
      </w:r>
      <w:r>
        <w:rPr>
          <w:rFonts w:hint="eastAsia" w:ascii="宋体" w:hAnsi="宋体" w:cs="宋体"/>
          <w:sz w:val="24"/>
        </w:rPr>
        <w:t xml:space="preserve">电子签章：       </w:t>
      </w:r>
    </w:p>
    <w:p>
      <w:pPr>
        <w:spacing w:line="360" w:lineRule="auto"/>
        <w:ind w:firstLine="480" w:firstLineChars="200"/>
        <w:rPr>
          <w:rFonts w:hint="eastAsia" w:ascii="宋体" w:hAnsi="宋体" w:cs="宋体"/>
          <w:sz w:val="24"/>
        </w:rPr>
      </w:pPr>
      <w:r>
        <w:rPr>
          <w:rFonts w:hint="eastAsia" w:ascii="宋体" w:hAnsi="宋体" w:cs="宋体"/>
          <w:sz w:val="24"/>
        </w:rPr>
        <w:t>被委托人：</w:t>
      </w:r>
    </w:p>
    <w:p>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6"/>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pPr>
              <w:spacing w:line="480" w:lineRule="exact"/>
              <w:rPr>
                <w:rFonts w:ascii="宋体" w:hAnsi="宋体" w:cs="宋体"/>
                <w:b/>
                <w:bCs/>
                <w:sz w:val="24"/>
              </w:rPr>
            </w:pPr>
          </w:p>
          <w:p>
            <w:pPr>
              <w:spacing w:line="480" w:lineRule="exact"/>
              <w:rPr>
                <w:rFonts w:ascii="宋体" w:hAnsi="宋体" w:cs="宋体"/>
                <w:b/>
                <w:bCs/>
                <w:sz w:val="24"/>
              </w:rPr>
            </w:pPr>
          </w:p>
          <w:p>
            <w:pPr>
              <w:spacing w:line="480" w:lineRule="exact"/>
              <w:jc w:val="center"/>
              <w:rPr>
                <w:rFonts w:ascii="宋体" w:hAnsi="宋体" w:cs="宋体"/>
                <w:sz w:val="24"/>
              </w:rPr>
            </w:pPr>
            <w:r>
              <w:rPr>
                <w:rFonts w:hint="eastAsia" w:ascii="宋体" w:hAnsi="宋体" w:cs="宋体"/>
                <w:b/>
                <w:bCs/>
                <w:sz w:val="24"/>
              </w:rPr>
              <w:t>（※附：被委托人身份证复印件※）</w:t>
            </w:r>
          </w:p>
        </w:tc>
      </w:tr>
    </w:tbl>
    <w:p>
      <w:pPr>
        <w:spacing w:line="360" w:lineRule="auto"/>
        <w:ind w:firstLine="480" w:firstLineChars="200"/>
        <w:rPr>
          <w:rFonts w:ascii="宋体" w:hAnsi="宋体" w:cs="宋体"/>
          <w:sz w:val="24"/>
        </w:rPr>
      </w:pPr>
    </w:p>
    <w:p>
      <w:pPr>
        <w:spacing w:line="360" w:lineRule="auto"/>
        <w:ind w:firstLine="480" w:firstLineChars="200"/>
        <w:rPr>
          <w:rFonts w:ascii="宋体" w:hAnsi="宋体" w:cs="宋体"/>
          <w:sz w:val="24"/>
        </w:rPr>
      </w:pPr>
    </w:p>
    <w:p>
      <w:pPr>
        <w:spacing w:line="360" w:lineRule="auto"/>
        <w:ind w:firstLine="480" w:firstLineChars="200"/>
        <w:rPr>
          <w:rFonts w:ascii="宋体" w:hAnsi="宋体" w:cs="宋体"/>
          <w:sz w:val="24"/>
        </w:rPr>
      </w:pPr>
    </w:p>
    <w:p>
      <w:pPr>
        <w:spacing w:line="360" w:lineRule="auto"/>
        <w:ind w:firstLine="4920" w:firstLineChars="2050"/>
        <w:rPr>
          <w:rFonts w:ascii="宋体" w:hAnsi="宋体" w:cs="宋体"/>
          <w:sz w:val="24"/>
        </w:rPr>
      </w:pPr>
    </w:p>
    <w:p>
      <w:pPr>
        <w:spacing w:line="360" w:lineRule="auto"/>
        <w:jc w:val="center"/>
        <w:rPr>
          <w:rFonts w:ascii="宋体" w:hAnsi="宋体" w:cs="宋体"/>
          <w:sz w:val="24"/>
        </w:rPr>
      </w:pPr>
    </w:p>
    <w:p>
      <w:pPr>
        <w:spacing w:line="360" w:lineRule="auto"/>
        <w:jc w:val="center"/>
        <w:rPr>
          <w:rFonts w:hint="eastAsia" w:ascii="宋体" w:hAnsi="宋体" w:cs="宋体"/>
          <w:sz w:val="24"/>
        </w:rPr>
      </w:pPr>
    </w:p>
    <w:p>
      <w:pPr>
        <w:spacing w:line="360" w:lineRule="auto"/>
        <w:jc w:val="center"/>
        <w:rPr>
          <w:rFonts w:hint="eastAsia" w:ascii="宋体" w:hAnsi="宋体" w:cs="宋体"/>
          <w:sz w:val="24"/>
        </w:rPr>
      </w:pPr>
    </w:p>
    <w:p>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pPr>
        <w:spacing w:line="360" w:lineRule="auto"/>
        <w:jc w:val="center"/>
        <w:rPr>
          <w:rFonts w:ascii="宋体" w:hAnsi="宋体" w:cs="宋体"/>
          <w:sz w:val="24"/>
        </w:rPr>
      </w:pPr>
      <w:r>
        <w:rPr>
          <w:rFonts w:hint="eastAsia" w:ascii="宋体" w:hAnsi="宋体" w:cs="宋体"/>
          <w:sz w:val="24"/>
        </w:rPr>
        <w:t xml:space="preserve">                                      </w:t>
      </w:r>
    </w:p>
    <w:p>
      <w:pPr>
        <w:spacing w:line="360" w:lineRule="auto"/>
        <w:jc w:val="center"/>
        <w:rPr>
          <w:rFonts w:hint="eastAsia" w:ascii="宋体" w:hAnsi="宋体" w:cs="宋体"/>
          <w:sz w:val="24"/>
        </w:rPr>
      </w:pPr>
      <w:r>
        <w:rPr>
          <w:rFonts w:hint="eastAsia" w:ascii="宋体" w:hAnsi="宋体" w:cs="宋体"/>
          <w:sz w:val="24"/>
        </w:rPr>
        <w:t xml:space="preserve"> 年   月   日</w:t>
      </w:r>
    </w:p>
    <w:p>
      <w:pPr>
        <w:pStyle w:val="34"/>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r>
        <w:rPr>
          <w:rFonts w:hint="eastAsia" w:ascii="宋体" w:hAnsi="宋体" w:cs="宋体"/>
          <w:sz w:val="24"/>
        </w:rPr>
        <w:t>格式2-3政府采购法第二十二条及参加政府采购活动前三年内无重大违法记录的书面声明</w:t>
      </w: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r>
        <w:rPr>
          <w:rFonts w:hint="eastAsia" w:ascii="宋体" w:hAnsi="宋体" w:cs="宋体"/>
          <w:sz w:val="24"/>
        </w:rPr>
        <w:t>格式3</w:t>
      </w:r>
    </w:p>
    <w:p>
      <w:pPr>
        <w:spacing w:line="560" w:lineRule="exact"/>
        <w:jc w:val="center"/>
        <w:rPr>
          <w:rFonts w:ascii="宋体" w:hAnsi="宋体" w:cs="宋体"/>
          <w:sz w:val="24"/>
        </w:rPr>
      </w:pPr>
      <w:r>
        <w:rPr>
          <w:rFonts w:hint="eastAsia" w:ascii="宋体" w:hAnsi="宋体" w:cs="宋体"/>
          <w:sz w:val="24"/>
        </w:rPr>
        <w:t>投标函</w:t>
      </w:r>
    </w:p>
    <w:p>
      <w:pPr>
        <w:pStyle w:val="23"/>
        <w:shd w:val="clear" w:color="auto" w:fill="FFFFFF"/>
        <w:adjustRightInd w:val="0"/>
        <w:snapToGrid w:val="0"/>
        <w:spacing w:before="0" w:beforeAutospacing="0" w:after="0" w:afterAutospacing="0" w:line="360" w:lineRule="auto"/>
        <w:rPr>
          <w:rFonts w:ascii="宋体" w:hAnsi="宋体" w:cs="宋体"/>
          <w:kern w:val="0"/>
          <w:sz w:val="24"/>
        </w:rPr>
      </w:pPr>
      <w:r>
        <w:rPr>
          <w:rFonts w:hint="eastAsia" w:cs="宋体"/>
          <w:szCs w:val="24"/>
        </w:rPr>
        <w:t>致：</w:t>
      </w:r>
      <w:r>
        <w:rPr>
          <w:rFonts w:hint="eastAsia" w:ascii="宋体" w:hAnsi="宋体" w:eastAsia="宋体" w:cs="宋体"/>
          <w:b w:val="0"/>
          <w:kern w:val="2"/>
          <w:sz w:val="24"/>
          <w:lang w:val="en-US" w:eastAsia="zh-CN" w:bidi="ar-SA"/>
        </w:rPr>
        <w:t>（采购人或采购代理机构）</w:t>
      </w:r>
    </w:p>
    <w:p>
      <w:pPr>
        <w:pStyle w:val="55"/>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pPr>
        <w:ind w:firstLine="568" w:firstLineChars="237"/>
        <w:rPr>
          <w:rFonts w:ascii="宋体" w:hAnsi="宋体" w:cs="宋体"/>
          <w:sz w:val="24"/>
        </w:rPr>
      </w:pPr>
      <w:r>
        <w:rPr>
          <w:rFonts w:hint="eastAsia" w:ascii="宋体" w:hAnsi="宋体" w:cs="宋体"/>
          <w:sz w:val="24"/>
        </w:rPr>
        <w:t>据此函，宣布同意如下：</w:t>
      </w:r>
    </w:p>
    <w:p>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pPr>
        <w:numPr>
          <w:ilvl w:val="0"/>
          <w:numId w:val="3"/>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pPr>
        <w:ind w:firstLine="480" w:firstLineChars="200"/>
        <w:rPr>
          <w:rFonts w:ascii="宋体" w:hAnsi="宋体" w:cs="宋体"/>
          <w:sz w:val="24"/>
        </w:rPr>
      </w:pPr>
      <w:r>
        <w:rPr>
          <w:rFonts w:hint="eastAsia" w:ascii="宋体" w:hAnsi="宋体" w:cs="宋体"/>
          <w:sz w:val="24"/>
        </w:rPr>
        <w:t>(4)一旦我们成交，我们将严格履行合同责任和义务。</w:t>
      </w:r>
    </w:p>
    <w:p>
      <w:pPr>
        <w:ind w:firstLine="480" w:firstLineChars="200"/>
        <w:rPr>
          <w:rFonts w:ascii="宋体" w:hAnsi="宋体" w:cs="宋体"/>
          <w:sz w:val="24"/>
        </w:rPr>
      </w:pPr>
      <w:r>
        <w:rPr>
          <w:rFonts w:hint="eastAsia" w:ascii="宋体" w:hAnsi="宋体" w:cs="宋体"/>
          <w:sz w:val="24"/>
        </w:rPr>
        <w:t>(5)我们完全理解不向未成交人解释未成交理由的义务。</w:t>
      </w:r>
    </w:p>
    <w:p>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pPr>
        <w:ind w:firstLine="480" w:firstLineChars="200"/>
        <w:rPr>
          <w:rFonts w:ascii="宋体" w:hAnsi="宋体" w:cs="宋体"/>
          <w:sz w:val="24"/>
        </w:rPr>
      </w:pPr>
      <w:r>
        <w:rPr>
          <w:rFonts w:hint="eastAsia" w:ascii="宋体" w:hAnsi="宋体" w:cs="宋体"/>
          <w:sz w:val="24"/>
        </w:rPr>
        <w:t>(8)与本次竞争性磋商有关的正式通讯地址为：</w:t>
      </w:r>
    </w:p>
    <w:p>
      <w:pPr>
        <w:ind w:firstLine="480" w:firstLineChars="200"/>
        <w:rPr>
          <w:rFonts w:ascii="宋体" w:hAnsi="宋体" w:cs="宋体"/>
          <w:sz w:val="24"/>
        </w:rPr>
      </w:pPr>
      <w:r>
        <w:rPr>
          <w:rFonts w:hint="eastAsia" w:ascii="宋体" w:hAnsi="宋体" w:cs="宋体"/>
          <w:sz w:val="24"/>
        </w:rPr>
        <w:t>地 址：                  邮 编：</w:t>
      </w:r>
    </w:p>
    <w:p>
      <w:pPr>
        <w:ind w:firstLine="480" w:firstLineChars="200"/>
        <w:rPr>
          <w:rFonts w:ascii="宋体" w:hAnsi="宋体" w:cs="宋体"/>
          <w:sz w:val="24"/>
        </w:rPr>
      </w:pPr>
      <w:r>
        <w:rPr>
          <w:rFonts w:hint="eastAsia" w:ascii="宋体" w:hAnsi="宋体" w:cs="宋体"/>
          <w:sz w:val="24"/>
        </w:rPr>
        <w:t>电 话：                  电子信箱：</w:t>
      </w:r>
    </w:p>
    <w:p>
      <w:pPr>
        <w:ind w:firstLine="480" w:firstLineChars="200"/>
        <w:jc w:val="left"/>
        <w:rPr>
          <w:rFonts w:ascii="宋体" w:hAnsi="宋体" w:cs="宋体"/>
          <w:sz w:val="24"/>
        </w:rPr>
      </w:pPr>
      <w:r>
        <w:rPr>
          <w:rFonts w:hint="eastAsia" w:ascii="宋体" w:hAnsi="宋体" w:cs="宋体"/>
          <w:sz w:val="24"/>
        </w:rPr>
        <w:t>我们保证：</w:t>
      </w:r>
    </w:p>
    <w:p>
      <w:pPr>
        <w:ind w:firstLine="480" w:firstLineChars="200"/>
        <w:jc w:val="left"/>
        <w:rPr>
          <w:rFonts w:ascii="宋体" w:hAnsi="宋体" w:cs="宋体"/>
          <w:sz w:val="24"/>
        </w:rPr>
      </w:pPr>
      <w:r>
        <w:rPr>
          <w:rFonts w:hint="eastAsia" w:ascii="宋体" w:hAnsi="宋体" w:cs="宋体"/>
          <w:sz w:val="24"/>
        </w:rPr>
        <w:t>(1)不提供虚假材料谋取成交；</w:t>
      </w:r>
    </w:p>
    <w:p>
      <w:pPr>
        <w:ind w:firstLine="480" w:firstLineChars="200"/>
        <w:jc w:val="left"/>
        <w:rPr>
          <w:rFonts w:ascii="宋体" w:hAnsi="宋体" w:cs="宋体"/>
          <w:sz w:val="24"/>
        </w:rPr>
      </w:pPr>
      <w:r>
        <w:rPr>
          <w:rFonts w:hint="eastAsia" w:ascii="宋体" w:hAnsi="宋体" w:cs="宋体"/>
          <w:sz w:val="24"/>
        </w:rPr>
        <w:t>(2)不以不正当手段抵毁、排挤其他供应商；</w:t>
      </w:r>
    </w:p>
    <w:p>
      <w:pPr>
        <w:ind w:firstLine="480" w:firstLineChars="200"/>
        <w:jc w:val="left"/>
        <w:rPr>
          <w:rFonts w:ascii="宋体" w:hAnsi="宋体" w:cs="宋体"/>
          <w:sz w:val="24"/>
        </w:rPr>
      </w:pPr>
      <w:r>
        <w:rPr>
          <w:rFonts w:hint="eastAsia" w:ascii="宋体" w:hAnsi="宋体" w:cs="宋体"/>
          <w:sz w:val="24"/>
        </w:rPr>
        <w:t>(3)不与采购人和其它供应商恶意串通；</w:t>
      </w:r>
    </w:p>
    <w:p>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pPr>
        <w:ind w:firstLine="480" w:firstLineChars="200"/>
        <w:jc w:val="left"/>
        <w:rPr>
          <w:rFonts w:ascii="宋体" w:hAnsi="宋体" w:cs="宋体"/>
          <w:sz w:val="24"/>
        </w:rPr>
      </w:pPr>
      <w:r>
        <w:rPr>
          <w:rFonts w:hint="eastAsia" w:ascii="宋体" w:hAnsi="宋体" w:cs="宋体"/>
          <w:sz w:val="24"/>
        </w:rPr>
        <w:t>(5)不拒绝有关部门监督检查或提供虚假情况。</w:t>
      </w:r>
    </w:p>
    <w:p>
      <w:pPr>
        <w:spacing w:line="560" w:lineRule="exact"/>
        <w:jc w:val="left"/>
        <w:rPr>
          <w:rFonts w:ascii="宋体" w:hAnsi="宋体" w:cs="宋体"/>
          <w:sz w:val="24"/>
        </w:rPr>
      </w:pPr>
    </w:p>
    <w:p>
      <w:pPr>
        <w:spacing w:line="560" w:lineRule="exact"/>
        <w:jc w:val="left"/>
        <w:rPr>
          <w:rFonts w:hint="default" w:ascii="宋体" w:hAnsi="宋体" w:eastAsia="宋体" w:cs="宋体"/>
          <w:sz w:val="24"/>
          <w:lang w:val="en-US" w:eastAsia="zh-CN"/>
        </w:rPr>
      </w:pPr>
      <w:r>
        <w:rPr>
          <w:rFonts w:hint="eastAsia" w:ascii="宋体" w:hAnsi="宋体" w:cs="宋体"/>
          <w:sz w:val="24"/>
          <w:lang w:val="en-US" w:eastAsia="zh-CN"/>
        </w:rPr>
        <w:t xml:space="preserve">     联系人：              联系电话：</w:t>
      </w: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pPr>
        <w:spacing w:line="360" w:lineRule="auto"/>
        <w:jc w:val="center"/>
        <w:rPr>
          <w:rFonts w:ascii="宋体" w:hAnsi="宋体" w:cs="宋体"/>
          <w:sz w:val="24"/>
        </w:rPr>
      </w:pPr>
      <w:r>
        <w:rPr>
          <w:rFonts w:hint="eastAsia" w:ascii="宋体" w:hAnsi="宋体" w:cs="宋体"/>
          <w:sz w:val="24"/>
        </w:rPr>
        <w:t xml:space="preserve">      年   月   日</w:t>
      </w:r>
    </w:p>
    <w:p>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pPr>
        <w:pStyle w:val="4"/>
        <w:jc w:val="center"/>
        <w:rPr>
          <w:rFonts w:ascii="宋体" w:hAnsi="宋体" w:cs="宋体"/>
          <w:b w:val="0"/>
          <w:sz w:val="24"/>
          <w:szCs w:val="24"/>
        </w:rPr>
      </w:pPr>
      <w:bookmarkStart w:id="38" w:name="_Toc197934561"/>
      <w:bookmarkStart w:id="39" w:name="_Toc495414231"/>
      <w:r>
        <w:rPr>
          <w:rFonts w:hint="eastAsia" w:ascii="宋体" w:hAnsi="宋体" w:cs="宋体"/>
          <w:b w:val="0"/>
          <w:sz w:val="24"/>
          <w:szCs w:val="24"/>
        </w:rPr>
        <w:t>一．报价一览表</w:t>
      </w:r>
      <w:bookmarkEnd w:id="38"/>
      <w:bookmarkEnd w:id="39"/>
    </w:p>
    <w:tbl>
      <w:tblPr>
        <w:tblStyle w:val="2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pPr>
              <w:spacing w:line="360" w:lineRule="exact"/>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pPr>
              <w:spacing w:line="360" w:lineRule="auto"/>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sz w:val="24"/>
              </w:rPr>
            </w:pPr>
            <w:r>
              <w:rPr>
                <w:rFonts w:hint="eastAsia" w:ascii="宋体" w:hAnsi="宋体" w:cs="宋体"/>
                <w:sz w:val="24"/>
              </w:rPr>
              <w:t>最终投标报价（包：）</w:t>
            </w:r>
          </w:p>
          <w:p>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pPr>
              <w:spacing w:line="360" w:lineRule="auto"/>
              <w:ind w:right="-670"/>
              <w:rPr>
                <w:rFonts w:ascii="宋体" w:hAnsi="宋体" w:cs="宋体"/>
                <w:sz w:val="24"/>
              </w:rPr>
            </w:pPr>
            <w:r>
              <w:rPr>
                <w:rFonts w:hint="eastAsia" w:ascii="宋体" w:hAnsi="宋体" w:cs="宋体"/>
                <w:sz w:val="24"/>
              </w:rPr>
              <w:t xml:space="preserve">投标总价：       大写：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pPr>
              <w:spacing w:line="360" w:lineRule="auto"/>
              <w:jc w:val="left"/>
              <w:rPr>
                <w:rFonts w:ascii="宋体" w:hAnsi="宋体" w:cs="宋体"/>
                <w:sz w:val="24"/>
              </w:rPr>
            </w:pPr>
          </w:p>
        </w:tc>
      </w:tr>
    </w:tbl>
    <w:p>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pPr>
        <w:spacing w:line="360" w:lineRule="auto"/>
        <w:rPr>
          <w:rFonts w:hint="eastAsia" w:ascii="宋体" w:hAnsi="宋体" w:eastAsia="宋体" w:cs="宋体"/>
          <w:sz w:val="24"/>
          <w:lang w:eastAsia="zh-CN"/>
        </w:rPr>
      </w:pPr>
      <w:r>
        <w:rPr>
          <w:rFonts w:hint="eastAsia" w:ascii="宋体" w:hAnsi="宋体" w:cs="宋体"/>
          <w:sz w:val="24"/>
        </w:rPr>
        <w:t>备注：</w:t>
      </w:r>
    </w:p>
    <w:p>
      <w:pPr>
        <w:spacing w:line="360" w:lineRule="auto"/>
        <w:rPr>
          <w:rFonts w:ascii="宋体" w:hAnsi="宋体" w:cs="宋体"/>
          <w:sz w:val="24"/>
        </w:rPr>
      </w:pPr>
      <w:r>
        <w:rPr>
          <w:rFonts w:hint="eastAsia" w:ascii="宋体" w:hAnsi="宋体" w:cs="宋体"/>
          <w:sz w:val="24"/>
        </w:rPr>
        <w:t>1、此表用于开标会唱标之用。</w:t>
      </w:r>
    </w:p>
    <w:p>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pPr>
        <w:spacing w:line="360" w:lineRule="auto"/>
        <w:jc w:val="left"/>
        <w:rPr>
          <w:rFonts w:ascii="宋体" w:hAnsi="宋体" w:cs="宋体"/>
          <w:sz w:val="24"/>
        </w:rPr>
      </w:pPr>
      <w:bookmarkStart w:id="40" w:name="_Toc220232409"/>
      <w:bookmarkStart w:id="41" w:name="_Toc495414234"/>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r>
        <w:rPr>
          <w:rFonts w:hint="eastAsia" w:ascii="宋体" w:hAnsi="宋体" w:cs="宋体"/>
          <w:sz w:val="24"/>
        </w:rPr>
        <w:t>格式5</w:t>
      </w:r>
    </w:p>
    <w:p>
      <w:pPr>
        <w:pStyle w:val="4"/>
        <w:jc w:val="center"/>
        <w:rPr>
          <w:rFonts w:ascii="宋体" w:hAnsi="宋体" w:cs="宋体"/>
          <w:b w:val="0"/>
          <w:sz w:val="24"/>
          <w:szCs w:val="24"/>
        </w:rPr>
      </w:pPr>
      <w:r>
        <w:rPr>
          <w:rFonts w:hint="eastAsia" w:ascii="宋体" w:hAnsi="宋体" w:cs="宋体"/>
          <w:b w:val="0"/>
          <w:sz w:val="24"/>
          <w:szCs w:val="24"/>
        </w:rPr>
        <w:t>投标分项报价表</w:t>
      </w:r>
      <w:bookmarkEnd w:id="40"/>
      <w:bookmarkEnd w:id="41"/>
    </w:p>
    <w:tbl>
      <w:tblPr>
        <w:tblStyle w:val="26"/>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pPr>
              <w:pStyle w:val="59"/>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pPr>
              <w:spacing w:line="340" w:lineRule="exact"/>
              <w:jc w:val="center"/>
              <w:rPr>
                <w:rFonts w:ascii="宋体" w:hAnsi="宋体" w:cs="宋体"/>
                <w:sz w:val="24"/>
              </w:rPr>
            </w:pPr>
            <w:r>
              <w:rPr>
                <w:rFonts w:hint="eastAsia" w:ascii="宋体" w:hAnsi="宋体" w:cs="宋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pPr>
              <w:spacing w:line="340" w:lineRule="exact"/>
              <w:jc w:val="center"/>
              <w:rPr>
                <w:rFonts w:ascii="宋体" w:hAnsi="宋体" w:cs="宋体"/>
                <w:sz w:val="24"/>
              </w:rPr>
            </w:pPr>
            <w:r>
              <w:rPr>
                <w:rFonts w:hint="eastAsia" w:ascii="宋体" w:hAnsi="宋体" w:cs="宋体"/>
                <w:sz w:val="24"/>
              </w:rPr>
              <w:t>1</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40" w:lineRule="exact"/>
              <w:jc w:val="center"/>
              <w:rPr>
                <w:rFonts w:ascii="宋体" w:hAnsi="宋体" w:cs="宋体"/>
                <w:sz w:val="24"/>
              </w:rPr>
            </w:pPr>
            <w:r>
              <w:rPr>
                <w:rFonts w:hint="eastAsia" w:ascii="宋体" w:hAnsi="宋体" w:cs="宋体"/>
                <w:sz w:val="24"/>
              </w:rPr>
              <w:t>2</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r>
              <w:rPr>
                <w:rFonts w:hint="eastAsia" w:ascii="宋体" w:hAnsi="宋体" w:cs="宋体"/>
                <w:sz w:val="24"/>
              </w:rPr>
              <w:t>3</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40" w:lineRule="exact"/>
              <w:jc w:val="center"/>
              <w:rPr>
                <w:rFonts w:ascii="宋体" w:hAnsi="宋体" w:cs="宋体"/>
                <w:sz w:val="24"/>
              </w:rPr>
            </w:pPr>
            <w:r>
              <w:rPr>
                <w:rFonts w:hint="eastAsia" w:ascii="宋体" w:hAnsi="宋体" w:cs="宋体"/>
                <w:sz w:val="24"/>
              </w:rPr>
              <w:t>4</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r>
              <w:rPr>
                <w:rFonts w:hint="eastAsia" w:ascii="宋体" w:hAnsi="宋体" w:cs="宋体"/>
                <w:sz w:val="24"/>
              </w:rPr>
              <w:t>5</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40" w:lineRule="exact"/>
              <w:jc w:val="center"/>
              <w:rPr>
                <w:rFonts w:ascii="宋体" w:hAnsi="宋体" w:cs="宋体"/>
                <w:sz w:val="24"/>
              </w:rPr>
            </w:pPr>
            <w:r>
              <w:rPr>
                <w:rFonts w:hint="eastAsia" w:ascii="宋体" w:hAnsi="宋体" w:cs="宋体"/>
                <w:sz w:val="24"/>
              </w:rPr>
              <w:t>6</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r>
              <w:rPr>
                <w:rFonts w:hint="eastAsia" w:ascii="宋体" w:hAnsi="宋体" w:cs="宋体"/>
                <w:sz w:val="24"/>
              </w:rPr>
              <w:t>7</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40" w:lineRule="exact"/>
              <w:jc w:val="center"/>
              <w:rPr>
                <w:rFonts w:ascii="宋体" w:hAnsi="宋体" w:cs="宋体"/>
                <w:sz w:val="24"/>
              </w:rPr>
            </w:pPr>
            <w:r>
              <w:rPr>
                <w:rFonts w:hint="eastAsia" w:ascii="宋体" w:hAnsi="宋体" w:cs="宋体"/>
                <w:sz w:val="24"/>
              </w:rPr>
              <w:t>8</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r>
              <w:rPr>
                <w:rFonts w:hint="eastAsia" w:ascii="宋体" w:hAnsi="宋体" w:cs="宋体"/>
                <w:sz w:val="24"/>
              </w:rPr>
              <w:t>9</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r>
              <w:rPr>
                <w:rFonts w:hint="eastAsia" w:ascii="宋体" w:hAnsi="宋体" w:cs="宋体"/>
                <w:sz w:val="24"/>
              </w:rPr>
              <w:t>10</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r>
              <w:rPr>
                <w:rFonts w:hint="eastAsia" w:ascii="宋体" w:hAnsi="宋体" w:cs="宋体"/>
                <w:sz w:val="24"/>
              </w:rPr>
              <w:t>11</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r>
              <w:rPr>
                <w:rFonts w:hint="eastAsia" w:ascii="宋体" w:hAnsi="宋体" w:cs="宋体"/>
                <w:sz w:val="24"/>
              </w:rPr>
              <w:t>12</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r>
              <w:rPr>
                <w:rFonts w:hint="eastAsia" w:ascii="宋体" w:hAnsi="宋体" w:cs="宋体"/>
                <w:sz w:val="24"/>
              </w:rPr>
              <w:t>13</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p>
        </w:tc>
        <w:tc>
          <w:tcPr>
            <w:tcW w:w="2205" w:type="dxa"/>
            <w:vAlign w:val="center"/>
          </w:tcPr>
          <w:p>
            <w:pPr>
              <w:pStyle w:val="60"/>
              <w:spacing w:line="340" w:lineRule="exact"/>
              <w:rPr>
                <w:rFonts w:ascii="宋体" w:hAnsi="宋体" w:cs="宋体"/>
                <w:szCs w:val="24"/>
              </w:rPr>
            </w:pPr>
            <w:r>
              <w:rPr>
                <w:rFonts w:hint="eastAsia" w:ascii="宋体" w:hAnsi="宋体" w:cs="宋体"/>
                <w:szCs w:val="24"/>
              </w:rPr>
              <w:t>其他费用</w:t>
            </w: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p>
        </w:tc>
        <w:tc>
          <w:tcPr>
            <w:tcW w:w="2205" w:type="dxa"/>
          </w:tcPr>
          <w:p>
            <w:pPr>
              <w:spacing w:line="340" w:lineRule="exact"/>
              <w:rPr>
                <w:rFonts w:ascii="宋体" w:hAnsi="宋体" w:cs="宋体"/>
                <w:sz w:val="24"/>
              </w:rPr>
            </w:pPr>
            <w:r>
              <w:rPr>
                <w:rFonts w:hint="eastAsia" w:ascii="宋体" w:hAnsi="宋体" w:cs="宋体"/>
                <w:sz w:val="24"/>
              </w:rPr>
              <w:t>…</w:t>
            </w: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p>
        </w:tc>
        <w:tc>
          <w:tcPr>
            <w:tcW w:w="2205" w:type="dxa"/>
          </w:tcPr>
          <w:p>
            <w:pPr>
              <w:pStyle w:val="60"/>
              <w:spacing w:line="340" w:lineRule="exact"/>
              <w:rPr>
                <w:rFonts w:ascii="宋体" w:hAnsi="宋体" w:cs="宋体"/>
                <w:szCs w:val="24"/>
              </w:rPr>
            </w:pPr>
            <w:r>
              <w:rPr>
                <w:rFonts w:hint="eastAsia" w:ascii="宋体" w:hAnsi="宋体" w:cs="宋体"/>
                <w:szCs w:val="24"/>
              </w:rPr>
              <w:t>…</w:t>
            </w: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p>
        </w:tc>
        <w:tc>
          <w:tcPr>
            <w:tcW w:w="2205" w:type="dxa"/>
          </w:tcPr>
          <w:p>
            <w:pPr>
              <w:spacing w:line="340" w:lineRule="exact"/>
              <w:rPr>
                <w:rFonts w:ascii="宋体" w:hAnsi="宋体" w:cs="宋体"/>
                <w:sz w:val="24"/>
              </w:rPr>
            </w:pPr>
            <w:r>
              <w:rPr>
                <w:rFonts w:hint="eastAsia" w:ascii="宋体" w:hAnsi="宋体" w:cs="宋体"/>
                <w:sz w:val="24"/>
              </w:rPr>
              <w:t>…</w:t>
            </w: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p>
        </w:tc>
        <w:tc>
          <w:tcPr>
            <w:tcW w:w="2205" w:type="dxa"/>
            <w:vAlign w:val="center"/>
          </w:tcPr>
          <w:p>
            <w:pPr>
              <w:pStyle w:val="60"/>
              <w:spacing w:line="340" w:lineRule="exact"/>
              <w:rPr>
                <w:rFonts w:ascii="宋体" w:hAnsi="宋体" w:cs="宋体"/>
                <w:szCs w:val="24"/>
              </w:rPr>
            </w:pPr>
            <w:r>
              <w:rPr>
                <w:rFonts w:hint="eastAsia" w:ascii="宋体" w:hAnsi="宋体" w:cs="宋体"/>
                <w:szCs w:val="24"/>
              </w:rPr>
              <w:t>合计</w:t>
            </w: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bl>
    <w:p>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pPr>
        <w:spacing w:line="360" w:lineRule="auto"/>
        <w:jc w:val="right"/>
        <w:rPr>
          <w:rFonts w:ascii="宋体" w:hAnsi="宋体" w:cs="宋体"/>
          <w:sz w:val="24"/>
        </w:rPr>
      </w:pPr>
      <w:r>
        <w:rPr>
          <w:rFonts w:hint="eastAsia" w:ascii="宋体" w:hAnsi="宋体" w:cs="宋体"/>
          <w:sz w:val="24"/>
        </w:rPr>
        <w:t xml:space="preserve">  年  月  日</w:t>
      </w:r>
    </w:p>
    <w:p>
      <w:pPr>
        <w:adjustRightInd w:val="0"/>
        <w:snapToGrid w:val="0"/>
        <w:spacing w:line="360" w:lineRule="auto"/>
        <w:rPr>
          <w:rFonts w:ascii="宋体" w:hAnsi="宋体" w:cs="宋体"/>
          <w:sz w:val="24"/>
        </w:rPr>
      </w:pPr>
      <w:r>
        <w:rPr>
          <w:rFonts w:hint="eastAsia" w:ascii="宋体" w:hAnsi="宋体" w:cs="宋体"/>
          <w:sz w:val="24"/>
        </w:rPr>
        <w:t>备注：</w:t>
      </w:r>
    </w:p>
    <w:p>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pPr>
        <w:spacing w:line="360" w:lineRule="auto"/>
        <w:jc w:val="center"/>
        <w:rPr>
          <w:rFonts w:ascii="宋体" w:hAnsi="宋体" w:cs="宋体"/>
          <w:b/>
          <w:sz w:val="24"/>
        </w:rPr>
      </w:pPr>
    </w:p>
    <w:p>
      <w:pPr>
        <w:spacing w:line="360" w:lineRule="auto"/>
        <w:jc w:val="center"/>
        <w:rPr>
          <w:rFonts w:ascii="宋体" w:hAnsi="宋体" w:cs="宋体"/>
          <w:b/>
          <w:sz w:val="24"/>
        </w:rPr>
      </w:pPr>
    </w:p>
    <w:p>
      <w:pPr>
        <w:pStyle w:val="34"/>
        <w:ind w:firstLine="241"/>
        <w:rPr>
          <w:rFonts w:ascii="宋体" w:hAnsi="宋体" w:cs="宋体"/>
          <w:b/>
          <w:sz w:val="24"/>
        </w:rPr>
      </w:pPr>
    </w:p>
    <w:p>
      <w:pPr>
        <w:pStyle w:val="34"/>
        <w:ind w:firstLine="241"/>
        <w:rPr>
          <w:rFonts w:ascii="宋体" w:hAnsi="宋体" w:cs="宋体"/>
          <w:b/>
          <w:sz w:val="24"/>
        </w:rPr>
      </w:pPr>
    </w:p>
    <w:p>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pPr>
        <w:rPr>
          <w:rFonts w:ascii="宋体" w:hAnsi="宋体" w:cs="宋体"/>
          <w:sz w:val="24"/>
        </w:rPr>
      </w:pPr>
    </w:p>
    <w:p>
      <w:pPr>
        <w:rPr>
          <w:rFonts w:ascii="宋体" w:hAnsi="宋体" w:cs="宋体"/>
          <w:sz w:val="24"/>
        </w:rPr>
      </w:pPr>
    </w:p>
    <w:tbl>
      <w:tblPr>
        <w:tblStyle w:val="26"/>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pPr>
              <w:pStyle w:val="14"/>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pPr>
              <w:pStyle w:val="14"/>
              <w:jc w:val="center"/>
              <w:rPr>
                <w:rFonts w:hAnsi="宋体" w:cs="宋体"/>
                <w:bCs/>
                <w:sz w:val="24"/>
                <w:szCs w:val="24"/>
              </w:rPr>
            </w:pPr>
            <w:r>
              <w:rPr>
                <w:rFonts w:hint="eastAsia" w:hAnsi="宋体" w:cs="宋体"/>
                <w:bCs/>
                <w:sz w:val="24"/>
                <w:szCs w:val="24"/>
              </w:rPr>
              <w:t>按投标人所投内容填写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pPr>
              <w:pStyle w:val="14"/>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pPr>
              <w:pStyle w:val="14"/>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pPr>
              <w:pStyle w:val="14"/>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pPr>
              <w:pStyle w:val="14"/>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pPr>
              <w:pStyle w:val="14"/>
              <w:jc w:val="center"/>
              <w:rPr>
                <w:rFonts w:hAnsi="宋体" w:cs="宋体"/>
                <w:bCs/>
                <w:sz w:val="24"/>
                <w:szCs w:val="24"/>
              </w:rPr>
            </w:pPr>
            <w:r>
              <w:rPr>
                <w:rFonts w:hint="eastAsia" w:hAnsi="宋体" w:cs="宋体"/>
                <w:bCs/>
                <w:sz w:val="24"/>
                <w:szCs w:val="24"/>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bl>
    <w:p>
      <w:pPr>
        <w:rPr>
          <w:rFonts w:ascii="宋体" w:hAnsi="宋体" w:cs="宋体"/>
          <w:sz w:val="24"/>
        </w:rPr>
      </w:pPr>
    </w:p>
    <w:p>
      <w:pPr>
        <w:rPr>
          <w:rFonts w:ascii="宋体" w:hAnsi="宋体" w:cs="宋体"/>
          <w:sz w:val="24"/>
        </w:rPr>
      </w:pPr>
      <w:r>
        <w:rPr>
          <w:rFonts w:hint="eastAsia" w:ascii="宋体" w:hAnsi="宋体" w:cs="宋体"/>
          <w:sz w:val="24"/>
        </w:rPr>
        <w:t>(可根据需求自行更改)</w:t>
      </w:r>
    </w:p>
    <w:p>
      <w:pPr>
        <w:rPr>
          <w:rFonts w:ascii="宋体" w:hAnsi="宋体" w:cs="宋体"/>
          <w:sz w:val="24"/>
        </w:rPr>
      </w:pPr>
    </w:p>
    <w:p>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pPr>
        <w:spacing w:line="360" w:lineRule="auto"/>
        <w:jc w:val="right"/>
        <w:rPr>
          <w:rFonts w:ascii="宋体" w:hAnsi="宋体" w:cs="宋体"/>
          <w:sz w:val="24"/>
        </w:rPr>
      </w:pPr>
      <w:r>
        <w:rPr>
          <w:rFonts w:hint="eastAsia" w:ascii="宋体" w:hAnsi="宋体" w:cs="宋体"/>
          <w:sz w:val="24"/>
        </w:rPr>
        <w:t xml:space="preserve">  年  月  日</w:t>
      </w:r>
    </w:p>
    <w:p>
      <w:pPr>
        <w:spacing w:line="360" w:lineRule="auto"/>
        <w:rPr>
          <w:rFonts w:ascii="宋体" w:hAnsi="宋体" w:cs="宋体"/>
          <w:b/>
          <w:sz w:val="24"/>
        </w:rPr>
      </w:pPr>
    </w:p>
    <w:p>
      <w:pPr>
        <w:spacing w:line="360" w:lineRule="auto"/>
        <w:rPr>
          <w:rFonts w:ascii="宋体" w:hAnsi="宋体" w:cs="宋体"/>
          <w:b/>
          <w:sz w:val="24"/>
        </w:rPr>
      </w:pPr>
    </w:p>
    <w:p>
      <w:pPr>
        <w:spacing w:line="360" w:lineRule="auto"/>
        <w:rPr>
          <w:rFonts w:ascii="宋体" w:hAnsi="宋体" w:cs="宋体"/>
          <w:b/>
          <w:sz w:val="24"/>
        </w:rPr>
      </w:pPr>
    </w:p>
    <w:p>
      <w:pPr>
        <w:spacing w:line="360" w:lineRule="auto"/>
        <w:rPr>
          <w:rFonts w:ascii="宋体" w:hAnsi="宋体" w:cs="宋体"/>
          <w:b/>
          <w:sz w:val="24"/>
        </w:rPr>
      </w:pPr>
    </w:p>
    <w:p>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pPr>
        <w:pStyle w:val="25"/>
        <w:ind w:firstLine="480"/>
        <w:rPr>
          <w:rFonts w:ascii="宋体" w:hAnsi="宋体" w:eastAsia="宋体" w:cs="宋体"/>
          <w:sz w:val="24"/>
        </w:rPr>
      </w:pPr>
    </w:p>
    <w:p>
      <w:pPr>
        <w:spacing w:line="380" w:lineRule="exact"/>
        <w:jc w:val="center"/>
        <w:rPr>
          <w:rFonts w:ascii="宋体" w:hAnsi="宋体" w:cs="宋体"/>
          <w:sz w:val="24"/>
        </w:rPr>
      </w:pPr>
      <w:r>
        <w:rPr>
          <w:rFonts w:hint="eastAsia" w:ascii="宋体" w:hAnsi="宋体" w:cs="宋体"/>
          <w:sz w:val="24"/>
        </w:rPr>
        <w:t>服务方案及服务承诺</w:t>
      </w:r>
    </w:p>
    <w:p>
      <w:pPr>
        <w:spacing w:line="380" w:lineRule="exact"/>
        <w:jc w:val="center"/>
        <w:rPr>
          <w:rFonts w:ascii="宋体" w:hAnsi="宋体" w:cs="宋体"/>
          <w:sz w:val="24"/>
        </w:rPr>
      </w:pPr>
    </w:p>
    <w:p>
      <w:pPr>
        <w:spacing w:line="380" w:lineRule="exact"/>
        <w:ind w:firstLine="360" w:firstLineChars="150"/>
        <w:rPr>
          <w:rFonts w:ascii="宋体" w:hAnsi="宋体" w:cs="宋体"/>
          <w:sz w:val="24"/>
        </w:rPr>
      </w:pPr>
    </w:p>
    <w:p>
      <w:pPr>
        <w:pStyle w:val="37"/>
        <w:rPr>
          <w:rFonts w:ascii="宋体" w:hAnsi="宋体" w:cs="宋体"/>
          <w:sz w:val="24"/>
          <w:szCs w:val="24"/>
        </w:rPr>
      </w:pPr>
    </w:p>
    <w:p>
      <w:pPr>
        <w:pStyle w:val="37"/>
        <w:rPr>
          <w:rFonts w:ascii="宋体" w:hAnsi="宋体" w:cs="宋体"/>
          <w:sz w:val="24"/>
          <w:szCs w:val="24"/>
        </w:rPr>
      </w:pPr>
    </w:p>
    <w:p>
      <w:pPr>
        <w:pStyle w:val="37"/>
        <w:rPr>
          <w:rFonts w:ascii="宋体" w:hAnsi="宋体" w:cs="宋体"/>
          <w:sz w:val="24"/>
          <w:szCs w:val="24"/>
        </w:rPr>
      </w:pPr>
    </w:p>
    <w:p>
      <w:pPr>
        <w:pStyle w:val="37"/>
        <w:rPr>
          <w:rFonts w:ascii="宋体" w:hAnsi="宋体" w:cs="宋体"/>
          <w:sz w:val="24"/>
          <w:szCs w:val="24"/>
        </w:rPr>
      </w:pPr>
    </w:p>
    <w:p>
      <w:pPr>
        <w:pStyle w:val="37"/>
        <w:rPr>
          <w:rFonts w:ascii="宋体" w:hAnsi="宋体" w:cs="宋体"/>
          <w:sz w:val="24"/>
          <w:szCs w:val="24"/>
        </w:rPr>
      </w:pPr>
    </w:p>
    <w:p>
      <w:pPr>
        <w:pStyle w:val="37"/>
        <w:rPr>
          <w:rFonts w:ascii="宋体" w:hAnsi="宋体" w:cs="宋体"/>
          <w:sz w:val="24"/>
          <w:szCs w:val="24"/>
        </w:rPr>
      </w:pPr>
    </w:p>
    <w:p>
      <w:pPr>
        <w:spacing w:line="380" w:lineRule="exact"/>
        <w:rPr>
          <w:rFonts w:ascii="宋体" w:hAnsi="宋体" w:cs="宋体"/>
          <w:sz w:val="24"/>
        </w:rPr>
      </w:pPr>
    </w:p>
    <w:p>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pPr>
        <w:spacing w:line="380" w:lineRule="exact"/>
        <w:ind w:right="640" w:firstLine="1560" w:firstLineChars="650"/>
        <w:rPr>
          <w:rFonts w:ascii="宋体" w:hAnsi="宋体" w:cs="宋体"/>
          <w:sz w:val="24"/>
        </w:rPr>
      </w:pPr>
    </w:p>
    <w:p>
      <w:pPr>
        <w:spacing w:line="380" w:lineRule="exact"/>
        <w:ind w:right="640" w:firstLine="4680" w:firstLineChars="1950"/>
        <w:rPr>
          <w:rFonts w:ascii="宋体" w:hAnsi="宋体" w:cs="宋体"/>
          <w:sz w:val="24"/>
        </w:rPr>
      </w:pPr>
    </w:p>
    <w:p>
      <w:pPr>
        <w:spacing w:line="380" w:lineRule="exact"/>
        <w:jc w:val="center"/>
        <w:rPr>
          <w:rFonts w:ascii="宋体" w:hAnsi="宋体" w:cs="宋体"/>
          <w:sz w:val="24"/>
        </w:rPr>
      </w:pPr>
    </w:p>
    <w:p>
      <w:pPr>
        <w:spacing w:line="380" w:lineRule="exact"/>
        <w:ind w:firstLine="3600" w:firstLineChars="1500"/>
        <w:rPr>
          <w:rFonts w:ascii="宋体" w:hAnsi="宋体" w:cs="宋体"/>
          <w:sz w:val="24"/>
        </w:rPr>
      </w:pPr>
      <w:r>
        <w:rPr>
          <w:rFonts w:hint="eastAsia" w:ascii="宋体" w:hAnsi="宋体" w:cs="宋体"/>
          <w:sz w:val="24"/>
        </w:rPr>
        <w:t xml:space="preserve">      年   月    日</w:t>
      </w:r>
    </w:p>
    <w:p>
      <w:pPr>
        <w:spacing w:line="360" w:lineRule="auto"/>
        <w:jc w:val="center"/>
        <w:rPr>
          <w:rFonts w:ascii="宋体" w:hAnsi="宋体" w:cs="宋体"/>
          <w:b/>
          <w:bCs/>
          <w:sz w:val="24"/>
        </w:rPr>
      </w:pPr>
      <w:r>
        <w:rPr>
          <w:rFonts w:hint="eastAsia" w:ascii="宋体" w:hAnsi="宋体" w:cs="宋体"/>
          <w:b/>
          <w:bCs/>
          <w:sz w:val="24"/>
        </w:rPr>
        <w:br w:type="page"/>
      </w:r>
    </w:p>
    <w:p>
      <w:pPr>
        <w:spacing w:line="380" w:lineRule="exact"/>
        <w:jc w:val="center"/>
        <w:rPr>
          <w:rFonts w:hint="eastAsia" w:ascii="宋体" w:hAnsi="宋体" w:eastAsia="宋体" w:cs="宋体"/>
          <w:sz w:val="24"/>
        </w:rPr>
      </w:pPr>
      <w:r>
        <w:rPr>
          <w:rFonts w:hint="eastAsia" w:ascii="宋体" w:hAnsi="宋体" w:eastAsia="宋体" w:cs="宋体"/>
          <w:sz w:val="24"/>
        </w:rPr>
        <w:t>格式8合格供应商的声明函和承诺书</w:t>
      </w:r>
    </w:p>
    <w:p>
      <w:pPr>
        <w:spacing w:line="360" w:lineRule="auto"/>
        <w:rPr>
          <w:rFonts w:ascii="宋体" w:hAnsi="宋体" w:cs="宋体"/>
          <w:sz w:val="24"/>
        </w:rPr>
      </w:pPr>
    </w:p>
    <w:p>
      <w:pPr>
        <w:spacing w:line="360" w:lineRule="auto"/>
        <w:jc w:val="center"/>
        <w:rPr>
          <w:rFonts w:ascii="宋体" w:hAnsi="宋体" w:cs="宋体"/>
          <w:b/>
          <w:bCs/>
          <w:sz w:val="24"/>
        </w:rPr>
      </w:pPr>
    </w:p>
    <w:p>
      <w:pPr>
        <w:pStyle w:val="37"/>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pPr>
        <w:spacing w:line="380" w:lineRule="exact"/>
        <w:ind w:right="640" w:firstLine="1560" w:firstLineChars="650"/>
        <w:rPr>
          <w:rFonts w:ascii="宋体" w:hAnsi="宋体" w:cs="宋体"/>
          <w:sz w:val="24"/>
        </w:rPr>
      </w:pPr>
    </w:p>
    <w:p>
      <w:pPr>
        <w:spacing w:line="360" w:lineRule="auto"/>
        <w:jc w:val="center"/>
        <w:rPr>
          <w:rFonts w:ascii="宋体" w:hAnsi="宋体" w:cs="宋体"/>
          <w:sz w:val="24"/>
        </w:rPr>
      </w:pPr>
      <w:r>
        <w:rPr>
          <w:rFonts w:hint="eastAsia" w:ascii="宋体" w:hAnsi="宋体" w:cs="宋体"/>
          <w:sz w:val="24"/>
        </w:rPr>
        <w:t xml:space="preserve">      年   月    日</w:t>
      </w: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80" w:lineRule="exact"/>
        <w:jc w:val="center"/>
        <w:rPr>
          <w:rFonts w:hint="eastAsia" w:ascii="宋体" w:hAnsi="宋体" w:eastAsia="宋体" w:cs="宋体"/>
          <w:sz w:val="24"/>
        </w:rPr>
      </w:pPr>
    </w:p>
    <w:p>
      <w:pPr>
        <w:spacing w:line="380" w:lineRule="exact"/>
        <w:jc w:val="center"/>
        <w:rPr>
          <w:rFonts w:hint="eastAsia" w:ascii="宋体" w:hAnsi="宋体" w:eastAsia="宋体" w:cs="宋体"/>
          <w:sz w:val="24"/>
        </w:rPr>
      </w:pPr>
    </w:p>
    <w:p>
      <w:pPr>
        <w:spacing w:line="380" w:lineRule="exact"/>
        <w:jc w:val="center"/>
        <w:rPr>
          <w:rFonts w:hint="eastAsia" w:ascii="宋体" w:hAnsi="宋体" w:eastAsia="宋体" w:cs="宋体"/>
          <w:sz w:val="24"/>
        </w:rPr>
      </w:pPr>
    </w:p>
    <w:p>
      <w:pPr>
        <w:spacing w:line="380" w:lineRule="exact"/>
        <w:jc w:val="center"/>
        <w:rPr>
          <w:rFonts w:hint="eastAsia" w:ascii="宋体" w:hAnsi="宋体" w:eastAsia="宋体" w:cs="宋体"/>
          <w:sz w:val="24"/>
        </w:rPr>
      </w:pPr>
    </w:p>
    <w:p>
      <w:pPr>
        <w:spacing w:line="380" w:lineRule="exact"/>
        <w:jc w:val="center"/>
        <w:rPr>
          <w:rFonts w:hint="eastAsia" w:ascii="宋体" w:hAnsi="宋体" w:eastAsia="宋体" w:cs="宋体"/>
          <w:sz w:val="24"/>
        </w:rPr>
      </w:pPr>
    </w:p>
    <w:p>
      <w:pPr>
        <w:spacing w:line="380" w:lineRule="exact"/>
        <w:jc w:val="center"/>
        <w:rPr>
          <w:rFonts w:hint="eastAsia" w:ascii="宋体" w:hAnsi="宋体" w:eastAsia="宋体" w:cs="宋体"/>
          <w:sz w:val="24"/>
        </w:rPr>
      </w:pPr>
    </w:p>
    <w:p>
      <w:pPr>
        <w:spacing w:line="380" w:lineRule="exact"/>
        <w:jc w:val="center"/>
        <w:rPr>
          <w:rFonts w:hint="eastAsia" w:ascii="宋体" w:hAnsi="宋体" w:eastAsia="宋体" w:cs="宋体"/>
          <w:sz w:val="24"/>
        </w:rPr>
      </w:pPr>
    </w:p>
    <w:p>
      <w:pPr>
        <w:spacing w:line="380" w:lineRule="exact"/>
        <w:jc w:val="center"/>
        <w:rPr>
          <w:rFonts w:hint="eastAsia" w:ascii="宋体" w:hAnsi="宋体" w:eastAsia="宋体" w:cs="宋体"/>
          <w:sz w:val="24"/>
        </w:rPr>
      </w:pPr>
    </w:p>
    <w:p>
      <w:pPr>
        <w:spacing w:line="380" w:lineRule="exact"/>
        <w:jc w:val="center"/>
        <w:rPr>
          <w:rFonts w:hint="eastAsia" w:ascii="宋体" w:hAnsi="宋体" w:eastAsia="宋体" w:cs="宋体"/>
          <w:sz w:val="24"/>
        </w:rPr>
      </w:pPr>
    </w:p>
    <w:p>
      <w:pPr>
        <w:spacing w:line="380" w:lineRule="exact"/>
        <w:jc w:val="center"/>
        <w:rPr>
          <w:rFonts w:hint="eastAsia" w:ascii="宋体" w:hAnsi="宋体" w:eastAsia="宋体" w:cs="宋体"/>
          <w:sz w:val="24"/>
        </w:rPr>
      </w:pPr>
    </w:p>
    <w:p>
      <w:pPr>
        <w:spacing w:line="380" w:lineRule="exact"/>
        <w:jc w:val="center"/>
        <w:rPr>
          <w:rFonts w:hint="eastAsia" w:ascii="宋体" w:hAnsi="宋体" w:eastAsia="宋体" w:cs="宋体"/>
          <w:color w:val="auto"/>
          <w:sz w:val="24"/>
        </w:rPr>
      </w:pPr>
      <w:r>
        <w:rPr>
          <w:rFonts w:hint="eastAsia" w:ascii="宋体" w:hAnsi="宋体" w:eastAsia="宋体" w:cs="宋体"/>
          <w:color w:val="auto"/>
          <w:sz w:val="24"/>
        </w:rPr>
        <w:t>格式9中小企业声明函（工程、服务）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万元1，属于（中型企业、小型企业、微型企业）；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i w:val="0"/>
          <w:iCs w:val="0"/>
          <w:sz w:val="24"/>
          <w:szCs w:val="24"/>
          <w:u w:val="single"/>
        </w:rPr>
        <w:t>（中型企业、 小型企业、微型企业）</w:t>
      </w:r>
      <w:r>
        <w:rPr>
          <w:rFonts w:hint="eastAsia" w:ascii="宋体" w:hAnsi="宋体" w:eastAsia="宋体" w:cs="宋体"/>
          <w:sz w:val="24"/>
          <w:szCs w:val="24"/>
        </w:rPr>
        <w:t>；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 法承担相应责任。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rPr>
      </w:pPr>
      <w:r>
        <w:rPr>
          <w:rFonts w:hint="eastAsia" w:ascii="宋体" w:hAnsi="宋体" w:eastAsia="宋体" w:cs="宋体"/>
          <w:sz w:val="24"/>
          <w:szCs w:val="24"/>
        </w:rPr>
        <w:t xml:space="preserve">日 期： </w:t>
      </w:r>
    </w:p>
    <w:p>
      <w:pPr>
        <w:pStyle w:val="37"/>
        <w:rPr>
          <w:rFonts w:hint="eastAsia" w:ascii="宋体" w:hAnsi="宋体" w:eastAsia="宋体" w:cs="宋体"/>
          <w:sz w:val="24"/>
          <w:szCs w:val="24"/>
        </w:rPr>
      </w:pPr>
    </w:p>
    <w:p>
      <w:pPr>
        <w:pStyle w:val="5"/>
        <w:rPr>
          <w:rFonts w:hint="eastAsia" w:ascii="宋体" w:hAnsi="宋体" w:eastAsia="宋体" w:cs="宋体"/>
          <w:sz w:val="24"/>
          <w:szCs w:val="24"/>
        </w:rPr>
      </w:pPr>
    </w:p>
    <w:p>
      <w:pPr>
        <w:rPr>
          <w:rFonts w:hint="eastAsia" w:ascii="宋体" w:hAnsi="宋体" w:eastAsia="宋体" w:cs="宋体"/>
          <w:sz w:val="24"/>
          <w:szCs w:val="24"/>
        </w:rPr>
      </w:pPr>
    </w:p>
    <w:p>
      <w:pPr>
        <w:pStyle w:val="37"/>
        <w:rPr>
          <w:rFonts w:hint="eastAsia" w:ascii="宋体" w:hAnsi="宋体" w:eastAsia="宋体" w:cs="宋体"/>
          <w:sz w:val="24"/>
          <w:szCs w:val="24"/>
        </w:rPr>
      </w:pPr>
    </w:p>
    <w:p>
      <w:pPr>
        <w:pStyle w:val="5"/>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pPr>
        <w:spacing w:line="360" w:lineRule="auto"/>
        <w:jc w:val="center"/>
        <w:rPr>
          <w:rFonts w:ascii="宋体" w:hAnsi="宋体" w:cs="宋体"/>
          <w:b/>
          <w:bCs/>
          <w:sz w:val="24"/>
        </w:rPr>
      </w:pPr>
    </w:p>
    <w:p>
      <w:pPr>
        <w:spacing w:line="360" w:lineRule="auto"/>
        <w:jc w:val="center"/>
        <w:rPr>
          <w:rFonts w:ascii="宋体" w:hAnsi="宋体" w:cs="宋体"/>
          <w:b/>
          <w:bCs/>
          <w:sz w:val="24"/>
        </w:rPr>
      </w:pPr>
    </w:p>
    <w:p>
      <w:pPr>
        <w:pStyle w:val="37"/>
        <w:rPr>
          <w:rFonts w:ascii="宋体" w:hAnsi="宋体" w:cs="宋体"/>
          <w:b/>
          <w:bCs/>
          <w:sz w:val="24"/>
        </w:rPr>
      </w:pPr>
    </w:p>
    <w:p>
      <w:pPr>
        <w:pStyle w:val="5"/>
      </w:pPr>
    </w:p>
    <w:p>
      <w:pPr>
        <w:spacing w:line="360" w:lineRule="auto"/>
        <w:rPr>
          <w:rFonts w:hint="eastAsia" w:ascii="宋体" w:hAnsi="宋体" w:cs="宋体"/>
          <w:sz w:val="24"/>
        </w:rPr>
      </w:pPr>
    </w:p>
    <w:p>
      <w:pPr>
        <w:spacing w:line="360" w:lineRule="auto"/>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10</w:t>
      </w:r>
      <w:r>
        <w:rPr>
          <w:rFonts w:hint="eastAsia" w:ascii="宋体" w:hAnsi="宋体" w:cs="宋体"/>
          <w:sz w:val="24"/>
        </w:rPr>
        <w:t>其他资料</w:t>
      </w: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left="0" w:leftChars="0" w:firstLine="0" w:firstLineChars="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spacing w:line="360" w:lineRule="auto"/>
        <w:rPr>
          <w:rFonts w:hint="default" w:eastAsia="宋体"/>
          <w:lang w:val="en-US" w:eastAsia="zh-CN"/>
        </w:rPr>
      </w:pPr>
      <w:r>
        <w:rPr>
          <w:rFonts w:hint="eastAsia" w:ascii="宋体" w:hAnsi="宋体" w:cs="宋体"/>
          <w:sz w:val="24"/>
        </w:rPr>
        <w:t>格式</w:t>
      </w:r>
      <w:r>
        <w:rPr>
          <w:rFonts w:hint="eastAsia" w:ascii="宋体" w:hAnsi="宋体" w:cs="宋体"/>
          <w:sz w:val="24"/>
          <w:lang w:val="en-US" w:eastAsia="zh-CN"/>
        </w:rPr>
        <w:t>11</w:t>
      </w:r>
    </w:p>
    <w:p>
      <w:pPr>
        <w:spacing w:line="380" w:lineRule="exact"/>
        <w:jc w:val="center"/>
        <w:rPr>
          <w:rStyle w:val="66"/>
          <w:rFonts w:ascii="宋体"/>
          <w:b/>
          <w:bCs/>
          <w:sz w:val="28"/>
          <w:szCs w:val="28"/>
        </w:rPr>
      </w:pPr>
      <w:r>
        <w:rPr>
          <w:rStyle w:val="66"/>
          <w:rFonts w:hint="eastAsia" w:ascii="宋体" w:hAnsi="宋体" w:cs="宋体"/>
          <w:b/>
          <w:bCs/>
          <w:sz w:val="28"/>
          <w:szCs w:val="28"/>
        </w:rPr>
        <w:t>政府采购供应商诚信承诺书</w:t>
      </w:r>
    </w:p>
    <w:p>
      <w:pPr>
        <w:spacing w:line="380" w:lineRule="exact"/>
        <w:jc w:val="center"/>
        <w:rPr>
          <w:rStyle w:val="66"/>
          <w:rFonts w:ascii="宋体"/>
          <w:b/>
          <w:bCs/>
          <w:sz w:val="24"/>
        </w:rPr>
      </w:pPr>
    </w:p>
    <w:p>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spacing w:line="380" w:lineRule="exact"/>
        <w:rPr>
          <w:rFonts w:ascii="宋体" w:hAnsi="宋体" w:cs="宋体"/>
          <w:sz w:val="24"/>
        </w:rPr>
      </w:pPr>
      <w:r>
        <w:rPr>
          <w:rFonts w:hint="eastAsia" w:ascii="宋体" w:hAnsi="宋体" w:cs="宋体"/>
          <w:sz w:val="24"/>
        </w:rPr>
        <w:t>（一）提供虚假材料谋取中标;</w:t>
      </w:r>
    </w:p>
    <w:p>
      <w:pPr>
        <w:spacing w:line="380" w:lineRule="exact"/>
        <w:rPr>
          <w:rFonts w:ascii="宋体" w:hAnsi="宋体" w:cs="宋体"/>
          <w:sz w:val="24"/>
        </w:rPr>
      </w:pPr>
      <w:r>
        <w:rPr>
          <w:rFonts w:hint="eastAsia" w:ascii="宋体" w:hAnsi="宋体" w:cs="宋体"/>
          <w:sz w:val="24"/>
        </w:rPr>
        <w:t>（二）采取不正当手段诋毁、排挤其他供应商;</w:t>
      </w:r>
    </w:p>
    <w:p>
      <w:pPr>
        <w:spacing w:line="380" w:lineRule="exact"/>
        <w:rPr>
          <w:rFonts w:ascii="宋体" w:hAnsi="宋体" w:cs="宋体"/>
          <w:sz w:val="24"/>
        </w:rPr>
      </w:pPr>
      <w:r>
        <w:rPr>
          <w:rFonts w:hint="eastAsia" w:ascii="宋体" w:hAnsi="宋体" w:cs="宋体"/>
          <w:sz w:val="24"/>
        </w:rPr>
        <w:t>（三）与招标采购单位、其他投标人恶意串通;</w:t>
      </w:r>
    </w:p>
    <w:p>
      <w:pPr>
        <w:spacing w:line="380" w:lineRule="exact"/>
        <w:rPr>
          <w:rFonts w:ascii="宋体" w:hAnsi="宋体" w:cs="宋体"/>
          <w:sz w:val="24"/>
        </w:rPr>
      </w:pPr>
      <w:r>
        <w:rPr>
          <w:rFonts w:hint="eastAsia" w:ascii="宋体" w:hAnsi="宋体" w:cs="宋体"/>
          <w:sz w:val="24"/>
        </w:rPr>
        <w:t>（四）向招标采购单位或提供其他不正当利益;</w:t>
      </w:r>
    </w:p>
    <w:p>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pPr>
        <w:spacing w:line="380" w:lineRule="exact"/>
        <w:rPr>
          <w:rFonts w:ascii="宋体" w:hAnsi="宋体" w:cs="宋体"/>
          <w:sz w:val="24"/>
        </w:rPr>
      </w:pPr>
      <w:r>
        <w:rPr>
          <w:rFonts w:hint="eastAsia" w:ascii="宋体" w:hAnsi="宋体" w:cs="宋体"/>
          <w:sz w:val="24"/>
        </w:rPr>
        <w:t>（八）将中标项目转让给他人或非法分包他人;</w:t>
      </w:r>
    </w:p>
    <w:p>
      <w:pPr>
        <w:spacing w:line="380" w:lineRule="exact"/>
        <w:rPr>
          <w:rFonts w:ascii="宋体" w:hAnsi="宋体" w:cs="宋体"/>
          <w:sz w:val="24"/>
        </w:rPr>
      </w:pPr>
      <w:r>
        <w:rPr>
          <w:rFonts w:hint="eastAsia" w:ascii="宋体" w:hAnsi="宋体" w:cs="宋体"/>
          <w:sz w:val="24"/>
        </w:rPr>
        <w:t>（九）无正当理由，拒绝履行合同义务;</w:t>
      </w:r>
    </w:p>
    <w:p>
      <w:pPr>
        <w:spacing w:line="380" w:lineRule="exact"/>
        <w:rPr>
          <w:rFonts w:ascii="宋体" w:hAnsi="宋体" w:cs="宋体"/>
          <w:sz w:val="24"/>
        </w:rPr>
      </w:pPr>
      <w:r>
        <w:rPr>
          <w:rFonts w:hint="eastAsia" w:ascii="宋体" w:hAnsi="宋体" w:cs="宋体"/>
          <w:sz w:val="24"/>
        </w:rPr>
        <w:t>（十）无正当理由放弃中标（成交）项目;</w:t>
      </w:r>
    </w:p>
    <w:p>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pPr>
        <w:spacing w:line="380" w:lineRule="exact"/>
        <w:rPr>
          <w:rFonts w:ascii="宋体" w:hAnsi="宋体" w:cs="宋体"/>
          <w:sz w:val="24"/>
        </w:rPr>
      </w:pPr>
      <w:r>
        <w:rPr>
          <w:rFonts w:hint="eastAsia" w:ascii="宋体" w:hAnsi="宋体" w:cs="宋体"/>
          <w:sz w:val="24"/>
        </w:rPr>
        <w:t>（十四）开标后对招标文件的相关内容再进行质疑；</w:t>
      </w:r>
    </w:p>
    <w:p>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pPr>
        <w:spacing w:line="380" w:lineRule="exact"/>
        <w:rPr>
          <w:rFonts w:ascii="宋体" w:hAnsi="宋体" w:cs="宋体"/>
          <w:sz w:val="24"/>
        </w:rPr>
      </w:pPr>
      <w:r>
        <w:rPr>
          <w:rFonts w:hint="eastAsia" w:ascii="宋体" w:hAnsi="宋体" w:cs="宋体"/>
          <w:sz w:val="24"/>
        </w:rPr>
        <w:t>（十六）拒绝有关部门监督检查或者提供虚假情况；</w:t>
      </w:r>
    </w:p>
    <w:p>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pPr>
        <w:spacing w:line="380" w:lineRule="exact"/>
        <w:ind w:firstLine="3360" w:firstLineChars="1400"/>
        <w:rPr>
          <w:rFonts w:ascii="宋体" w:hAnsi="宋体" w:cs="宋体"/>
          <w:sz w:val="24"/>
        </w:rPr>
      </w:pPr>
    </w:p>
    <w:p>
      <w:pPr>
        <w:spacing w:line="380" w:lineRule="exact"/>
        <w:ind w:firstLine="3360" w:firstLineChars="1400"/>
        <w:rPr>
          <w:rFonts w:ascii="宋体" w:hAnsi="宋体" w:cs="宋体"/>
          <w:sz w:val="24"/>
        </w:rPr>
      </w:pPr>
      <w:r>
        <w:rPr>
          <w:rFonts w:hint="eastAsia" w:ascii="宋体" w:hAnsi="宋体" w:cs="宋体"/>
          <w:sz w:val="24"/>
        </w:rPr>
        <w:t>供应商名称：（盖章）</w:t>
      </w:r>
    </w:p>
    <w:p>
      <w:pPr>
        <w:spacing w:line="380" w:lineRule="exact"/>
        <w:ind w:firstLine="3360" w:firstLineChars="1400"/>
        <w:rPr>
          <w:rFonts w:ascii="宋体" w:hAnsi="宋体" w:cs="宋体"/>
          <w:sz w:val="24"/>
        </w:rPr>
      </w:pPr>
      <w:r>
        <w:rPr>
          <w:rFonts w:hint="eastAsia" w:ascii="宋体" w:hAnsi="宋体" w:cs="宋体"/>
          <w:sz w:val="24"/>
        </w:rPr>
        <w:t>法</w:t>
      </w:r>
      <w:r>
        <w:rPr>
          <w:rFonts w:hint="eastAsia" w:ascii="宋体" w:hAnsi="宋体" w:cs="宋体"/>
          <w:sz w:val="24"/>
          <w:lang w:val="en-US" w:eastAsia="zh-CN"/>
        </w:rPr>
        <w:t>定代</w:t>
      </w:r>
      <w:r>
        <w:rPr>
          <w:rFonts w:hint="eastAsia" w:ascii="宋体" w:hAnsi="宋体" w:cs="宋体"/>
          <w:sz w:val="24"/>
        </w:rPr>
        <w:t>表人：（签字）</w:t>
      </w:r>
    </w:p>
    <w:p>
      <w:pPr>
        <w:spacing w:line="380" w:lineRule="exact"/>
        <w:ind w:firstLine="3360" w:firstLineChars="1400"/>
        <w:rPr>
          <w:rFonts w:ascii="宋体" w:hAnsi="宋体" w:cs="宋体"/>
          <w:sz w:val="24"/>
        </w:rPr>
      </w:pPr>
    </w:p>
    <w:p>
      <w:pPr>
        <w:spacing w:line="380" w:lineRule="exact"/>
        <w:ind w:firstLine="3360" w:firstLineChars="1400"/>
        <w:rPr>
          <w:rFonts w:ascii="宋体" w:hAnsi="宋体" w:cs="宋体"/>
          <w:b/>
          <w:sz w:val="24"/>
        </w:rPr>
      </w:pPr>
      <w:r>
        <w:rPr>
          <w:rFonts w:hint="eastAsia" w:ascii="宋体" w:hAnsi="宋体" w:cs="宋体"/>
          <w:sz w:val="24"/>
        </w:rPr>
        <w:t>日期：年月日</w:t>
      </w:r>
    </w:p>
    <w:p>
      <w:pPr>
        <w:pStyle w:val="34"/>
        <w:ind w:firstLine="0" w:firstLineChars="0"/>
        <w:rPr>
          <w:rFonts w:ascii="宋体" w:hAnsi="宋体" w:cs="宋体"/>
          <w:b/>
          <w:sz w:val="24"/>
        </w:rPr>
      </w:pPr>
    </w:p>
    <w:p>
      <w:pPr>
        <w:spacing w:line="360" w:lineRule="auto"/>
        <w:rPr>
          <w:rFonts w:ascii="宋体" w:hAnsi="宋体" w:cs="宋体"/>
          <w:b/>
          <w:bCs/>
          <w:sz w:val="24"/>
        </w:rPr>
      </w:pPr>
    </w:p>
    <w:p>
      <w:pPr>
        <w:pStyle w:val="34"/>
        <w:ind w:firstLine="0" w:firstLineChars="0"/>
        <w:rPr>
          <w:rFonts w:ascii="宋体" w:hAnsi="宋体" w:cs="宋体"/>
          <w:b/>
          <w:sz w:val="24"/>
        </w:rPr>
      </w:pPr>
    </w:p>
    <w:p>
      <w:pPr>
        <w:pStyle w:val="34"/>
        <w:ind w:firstLine="241"/>
        <w:rPr>
          <w:rFonts w:ascii="宋体" w:hAnsi="宋体" w:cs="宋体"/>
          <w:b/>
          <w:sz w:val="24"/>
        </w:rPr>
      </w:pPr>
    </w:p>
    <w:p>
      <w:pPr>
        <w:pStyle w:val="34"/>
        <w:ind w:firstLine="241"/>
        <w:rPr>
          <w:rFonts w:ascii="宋体" w:hAnsi="宋体" w:cs="宋体"/>
          <w:b/>
          <w:sz w:val="24"/>
        </w:rPr>
      </w:pPr>
    </w:p>
    <w:p>
      <w:pPr>
        <w:pStyle w:val="34"/>
        <w:ind w:firstLine="241"/>
        <w:rPr>
          <w:rFonts w:ascii="宋体" w:hAnsi="宋体" w:cs="宋体"/>
          <w:b/>
          <w:sz w:val="24"/>
        </w:rPr>
      </w:pPr>
    </w:p>
    <w:p>
      <w:pPr>
        <w:pStyle w:val="34"/>
        <w:ind w:firstLine="241"/>
        <w:rPr>
          <w:rFonts w:ascii="宋体" w:hAnsi="宋体" w:cs="宋体"/>
          <w:b/>
          <w:sz w:val="24"/>
        </w:rPr>
      </w:pPr>
    </w:p>
    <w:p>
      <w:pPr>
        <w:pStyle w:val="34"/>
        <w:ind w:firstLine="241"/>
        <w:rPr>
          <w:rFonts w:ascii="宋体" w:hAnsi="宋体" w:cs="宋体"/>
          <w:b/>
          <w:sz w:val="24"/>
        </w:rPr>
      </w:pPr>
    </w:p>
    <w:p>
      <w:pPr>
        <w:pStyle w:val="34"/>
        <w:ind w:firstLine="241"/>
        <w:rPr>
          <w:rFonts w:ascii="宋体" w:hAnsi="宋体" w:cs="宋体"/>
          <w:b/>
          <w:sz w:val="24"/>
        </w:rPr>
      </w:pPr>
    </w:p>
    <w:p>
      <w:pPr>
        <w:pStyle w:val="34"/>
        <w:ind w:firstLine="241"/>
        <w:rPr>
          <w:rFonts w:ascii="宋体" w:hAnsi="宋体" w:cs="宋体"/>
          <w:b/>
          <w:sz w:val="24"/>
        </w:rPr>
      </w:pPr>
    </w:p>
    <w:p>
      <w:pPr>
        <w:pStyle w:val="34"/>
        <w:ind w:firstLine="241"/>
        <w:rPr>
          <w:rFonts w:ascii="宋体" w:hAnsi="宋体" w:cs="宋体"/>
          <w:b/>
          <w:sz w:val="24"/>
        </w:rPr>
      </w:pPr>
    </w:p>
    <w:p>
      <w:pPr>
        <w:pStyle w:val="34"/>
        <w:ind w:firstLine="241"/>
        <w:rPr>
          <w:rFonts w:ascii="宋体" w:hAnsi="宋体" w:cs="宋体"/>
          <w:b/>
          <w:sz w:val="24"/>
        </w:rPr>
      </w:pPr>
    </w:p>
    <w:p>
      <w:pPr>
        <w:pStyle w:val="34"/>
        <w:ind w:firstLine="241"/>
        <w:rPr>
          <w:rFonts w:ascii="宋体" w:hAnsi="宋体" w:cs="宋体"/>
          <w:b/>
          <w:sz w:val="24"/>
        </w:rPr>
      </w:pPr>
    </w:p>
    <w:p>
      <w:pPr>
        <w:pStyle w:val="34"/>
        <w:ind w:firstLine="241"/>
        <w:rPr>
          <w:rFonts w:ascii="宋体" w:hAnsi="宋体" w:cs="宋体"/>
          <w:b/>
          <w:sz w:val="24"/>
        </w:rPr>
      </w:pPr>
    </w:p>
    <w:p>
      <w:pPr>
        <w:pStyle w:val="34"/>
        <w:ind w:firstLine="241"/>
        <w:rPr>
          <w:rFonts w:ascii="宋体" w:hAnsi="宋体" w:cs="宋体"/>
          <w:b/>
          <w:sz w:val="24"/>
        </w:rPr>
      </w:pPr>
    </w:p>
    <w:p>
      <w:pPr>
        <w:pStyle w:val="34"/>
        <w:ind w:firstLine="241"/>
        <w:rPr>
          <w:rFonts w:ascii="宋体" w:hAnsi="宋体" w:cs="宋体"/>
          <w:b/>
          <w:sz w:val="24"/>
        </w:rPr>
      </w:pPr>
    </w:p>
    <w:p>
      <w:pPr>
        <w:pStyle w:val="34"/>
        <w:ind w:firstLine="241"/>
        <w:rPr>
          <w:rFonts w:ascii="宋体" w:hAnsi="宋体" w:cs="宋体"/>
          <w:b/>
          <w:sz w:val="24"/>
        </w:rPr>
      </w:pPr>
    </w:p>
    <w:p>
      <w:pPr>
        <w:pStyle w:val="34"/>
        <w:ind w:firstLine="241"/>
        <w:rPr>
          <w:rFonts w:ascii="宋体" w:hAnsi="宋体" w:cs="宋体"/>
          <w:b/>
          <w:sz w:val="24"/>
        </w:rPr>
      </w:pPr>
    </w:p>
    <w:p>
      <w:pPr>
        <w:pStyle w:val="34"/>
        <w:ind w:firstLine="241"/>
        <w:rPr>
          <w:rFonts w:ascii="宋体" w:hAnsi="宋体" w:cs="宋体"/>
          <w:b/>
          <w:sz w:val="24"/>
        </w:rPr>
      </w:pPr>
    </w:p>
    <w:p>
      <w:pPr>
        <w:pStyle w:val="34"/>
        <w:ind w:firstLine="241"/>
        <w:rPr>
          <w:rFonts w:ascii="宋体" w:hAnsi="宋体" w:cs="宋体"/>
          <w:b/>
          <w:sz w:val="24"/>
        </w:rPr>
      </w:pPr>
    </w:p>
    <w:p>
      <w:pPr>
        <w:pStyle w:val="34"/>
        <w:ind w:firstLine="241"/>
        <w:rPr>
          <w:rFonts w:ascii="宋体" w:hAnsi="宋体" w:cs="宋体"/>
          <w:b/>
          <w:sz w:val="24"/>
        </w:rPr>
      </w:pPr>
    </w:p>
    <w:p>
      <w:pPr>
        <w:pStyle w:val="34"/>
        <w:ind w:firstLine="241"/>
        <w:rPr>
          <w:rFonts w:ascii="宋体" w:hAnsi="宋体" w:cs="宋体"/>
          <w:b/>
          <w:sz w:val="24"/>
        </w:rPr>
      </w:pPr>
    </w:p>
    <w:p>
      <w:pPr>
        <w:pStyle w:val="2"/>
        <w:spacing w:before="0" w:after="0" w:line="500" w:lineRule="exact"/>
        <w:ind w:firstLine="0"/>
        <w:rPr>
          <w:rFonts w:hint="eastAsia" w:ascii="宋体" w:hAnsi="宋体" w:eastAsia="宋体" w:cs="宋体"/>
          <w:b/>
          <w:bCs w:val="0"/>
          <w:sz w:val="32"/>
          <w:szCs w:val="32"/>
          <w:lang w:val="en-US"/>
        </w:rPr>
      </w:pPr>
      <w:r>
        <w:rPr>
          <w:rFonts w:hint="eastAsia" w:ascii="宋体" w:hAnsi="宋体" w:cs="宋体"/>
          <w:b/>
          <w:bCs w:val="0"/>
          <w:sz w:val="32"/>
          <w:szCs w:val="32"/>
        </w:rPr>
        <w:t xml:space="preserve">第五章  </w:t>
      </w:r>
      <w:r>
        <w:rPr>
          <w:rFonts w:hint="eastAsia" w:ascii="宋体" w:hAnsi="宋体" w:eastAsia="宋体" w:cs="宋体"/>
          <w:b/>
          <w:bCs w:val="0"/>
          <w:w w:val="92"/>
          <w:sz w:val="32"/>
          <w:szCs w:val="32"/>
          <w:lang w:val="en-US"/>
        </w:rPr>
        <w:t>周口市</w:t>
      </w:r>
      <w:r>
        <w:rPr>
          <w:rFonts w:hint="eastAsia" w:ascii="宋体" w:hAnsi="宋体" w:eastAsia="宋体" w:cs="宋体"/>
          <w:b/>
          <w:bCs w:val="0"/>
          <w:sz w:val="32"/>
          <w:szCs w:val="32"/>
          <w:lang w:val="en-US"/>
        </w:rPr>
        <w:t>政府采购合同（服务类）标准文本</w:t>
      </w:r>
    </w:p>
    <w:p>
      <w:pPr>
        <w:ind w:firstLine="640" w:firstLineChars="200"/>
        <w:jc w:val="both"/>
        <w:rPr>
          <w:rFonts w:hint="eastAsia" w:ascii="宋体" w:hAnsi="宋体" w:eastAsia="宋体" w:cs="宋体"/>
          <w:sz w:val="32"/>
          <w:szCs w:val="32"/>
          <w:lang w:val="en-US"/>
        </w:rPr>
      </w:pPr>
    </w:p>
    <w:p>
      <w:pPr>
        <w:pStyle w:val="79"/>
        <w:spacing w:beforeLines="0" w:afterLines="0"/>
        <w:ind w:left="0" w:firstLine="640" w:firstLineChars="200"/>
        <w:jc w:val="both"/>
        <w:rPr>
          <w:rFonts w:hint="eastAsia" w:ascii="宋体" w:hAnsi="宋体" w:eastAsia="宋体" w:cs="宋体"/>
          <w:sz w:val="32"/>
          <w:szCs w:val="32"/>
          <w:lang w:val="en-US"/>
        </w:rPr>
      </w:pPr>
    </w:p>
    <w:p>
      <w:pPr>
        <w:pStyle w:val="79"/>
        <w:spacing w:beforeLines="0" w:afterLines="0"/>
        <w:ind w:left="0" w:firstLine="640" w:firstLineChars="200"/>
        <w:jc w:val="both"/>
        <w:rPr>
          <w:rFonts w:hint="eastAsia" w:ascii="宋体" w:hAnsi="宋体" w:eastAsia="宋体" w:cs="宋体"/>
          <w:sz w:val="32"/>
          <w:szCs w:val="32"/>
          <w:lang w:val="en-US"/>
        </w:rPr>
      </w:pPr>
    </w:p>
    <w:p>
      <w:pPr>
        <w:pStyle w:val="79"/>
        <w:spacing w:beforeLines="0" w:afterLines="0"/>
        <w:ind w:left="0" w:firstLine="600" w:firstLineChars="200"/>
        <w:jc w:val="both"/>
        <w:rPr>
          <w:rFonts w:hint="eastAsia" w:ascii="宋体" w:hAnsi="宋体" w:eastAsia="宋体" w:cs="宋体"/>
          <w:sz w:val="30"/>
          <w:szCs w:val="30"/>
          <w:lang w:val="en-US"/>
        </w:rPr>
      </w:pPr>
    </w:p>
    <w:p>
      <w:pPr>
        <w:pStyle w:val="79"/>
        <w:spacing w:beforeLines="0" w:afterLines="0"/>
        <w:ind w:left="0" w:firstLine="600" w:firstLineChars="200"/>
        <w:jc w:val="both"/>
        <w:rPr>
          <w:rFonts w:hint="eastAsia" w:ascii="宋体" w:hAnsi="宋体" w:eastAsia="宋体" w:cs="宋体"/>
          <w:sz w:val="30"/>
          <w:szCs w:val="30"/>
          <w:lang w:val="en-US"/>
        </w:rPr>
      </w:pPr>
    </w:p>
    <w:p>
      <w:pPr>
        <w:pStyle w:val="79"/>
        <w:spacing w:beforeLines="0" w:afterLines="0"/>
        <w:ind w:left="0" w:firstLine="600" w:firstLineChars="200"/>
        <w:jc w:val="both"/>
        <w:rPr>
          <w:rFonts w:hint="eastAsia" w:ascii="宋体" w:hAnsi="宋体" w:eastAsia="宋体" w:cs="宋体"/>
          <w:sz w:val="30"/>
          <w:szCs w:val="30"/>
          <w:lang w:val="en-US"/>
        </w:rPr>
      </w:pPr>
    </w:p>
    <w:p>
      <w:pPr>
        <w:pStyle w:val="79"/>
        <w:spacing w:beforeLines="0" w:afterLines="0"/>
        <w:ind w:left="0" w:firstLine="600" w:firstLineChars="200"/>
        <w:jc w:val="both"/>
        <w:rPr>
          <w:rFonts w:hint="eastAsia" w:ascii="宋体" w:hAnsi="宋体" w:eastAsia="宋体" w:cs="宋体"/>
          <w:sz w:val="30"/>
          <w:szCs w:val="30"/>
          <w:lang w:val="en-US"/>
        </w:rPr>
      </w:pPr>
    </w:p>
    <w:p>
      <w:pPr>
        <w:pStyle w:val="79"/>
        <w:spacing w:beforeLines="0" w:afterLines="0"/>
        <w:ind w:left="0" w:firstLine="600" w:firstLineChars="200"/>
        <w:jc w:val="both"/>
        <w:rPr>
          <w:rFonts w:hint="eastAsia" w:ascii="宋体" w:hAnsi="宋体" w:eastAsia="宋体" w:cs="宋体"/>
          <w:sz w:val="30"/>
          <w:szCs w:val="30"/>
          <w:lang w:val="en-US"/>
        </w:rPr>
      </w:pPr>
    </w:p>
    <w:p>
      <w:pPr>
        <w:pStyle w:val="79"/>
        <w:spacing w:beforeLines="0" w:afterLines="0"/>
        <w:ind w:left="0" w:firstLine="600" w:firstLineChars="200"/>
        <w:jc w:val="both"/>
        <w:rPr>
          <w:rFonts w:hint="eastAsia" w:ascii="宋体" w:hAnsi="宋体" w:eastAsia="宋体" w:cs="宋体"/>
          <w:sz w:val="30"/>
          <w:szCs w:val="30"/>
          <w:lang w:val="en-US"/>
        </w:rPr>
      </w:pPr>
    </w:p>
    <w:p>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政府采购项目名称：</w:t>
      </w:r>
    </w:p>
    <w:p>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政府采购项目编号：</w:t>
      </w:r>
    </w:p>
    <w:p>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采      购    人：</w:t>
      </w:r>
    </w:p>
    <w:p>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供      应    商：</w:t>
      </w:r>
    </w:p>
    <w:p>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 订 地：</w:t>
      </w:r>
    </w:p>
    <w:p>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签订 时 间：</w:t>
      </w:r>
    </w:p>
    <w:p>
      <w:pPr>
        <w:pStyle w:val="79"/>
        <w:spacing w:beforeLines="0" w:afterLines="0"/>
        <w:ind w:left="0" w:firstLine="600" w:firstLineChars="200"/>
        <w:jc w:val="both"/>
        <w:rPr>
          <w:rFonts w:hint="eastAsia" w:ascii="宋体" w:hAnsi="宋体" w:eastAsia="宋体" w:cs="宋体"/>
          <w:sz w:val="30"/>
          <w:szCs w:val="30"/>
          <w:lang w:val="en-US"/>
        </w:rPr>
      </w:pPr>
    </w:p>
    <w:p>
      <w:pPr>
        <w:pStyle w:val="79"/>
        <w:spacing w:beforeLines="0" w:afterLines="0"/>
        <w:ind w:left="0" w:firstLine="600" w:firstLineChars="200"/>
        <w:jc w:val="both"/>
        <w:rPr>
          <w:rFonts w:hint="eastAsia" w:ascii="宋体" w:hAnsi="宋体" w:eastAsia="宋体" w:cs="宋体"/>
          <w:sz w:val="30"/>
          <w:szCs w:val="30"/>
          <w:lang w:val="en-US"/>
        </w:rPr>
      </w:pPr>
    </w:p>
    <w:p>
      <w:pPr>
        <w:pStyle w:val="79"/>
        <w:spacing w:beforeLines="0" w:afterLines="0"/>
        <w:ind w:left="0" w:firstLine="600" w:firstLineChars="200"/>
        <w:jc w:val="both"/>
        <w:rPr>
          <w:rFonts w:hint="eastAsia" w:ascii="宋体" w:hAnsi="宋体" w:eastAsia="宋体" w:cs="宋体"/>
          <w:sz w:val="30"/>
          <w:szCs w:val="30"/>
          <w:lang w:val="en-US"/>
        </w:rPr>
      </w:pPr>
    </w:p>
    <w:p>
      <w:pPr>
        <w:pStyle w:val="79"/>
        <w:spacing w:beforeLines="0" w:afterLines="0"/>
        <w:ind w:left="0" w:firstLine="600" w:firstLineChars="200"/>
        <w:jc w:val="both"/>
        <w:rPr>
          <w:rFonts w:hint="eastAsia" w:ascii="宋体" w:hAnsi="宋体" w:eastAsia="宋体" w:cs="宋体"/>
          <w:sz w:val="30"/>
          <w:szCs w:val="30"/>
          <w:lang w:val="en-US"/>
        </w:rPr>
      </w:pPr>
    </w:p>
    <w:p>
      <w:pPr>
        <w:pStyle w:val="79"/>
        <w:spacing w:beforeLines="0" w:afterLines="0"/>
        <w:ind w:left="0" w:firstLine="600" w:firstLineChars="200"/>
        <w:jc w:val="both"/>
        <w:rPr>
          <w:rFonts w:hint="eastAsia" w:ascii="宋体" w:hAnsi="宋体" w:eastAsia="宋体" w:cs="宋体"/>
          <w:sz w:val="30"/>
          <w:szCs w:val="30"/>
          <w:lang w:val="en-US"/>
        </w:rPr>
      </w:pPr>
    </w:p>
    <w:p>
      <w:pPr>
        <w:pStyle w:val="79"/>
        <w:spacing w:beforeLines="0" w:afterLines="0"/>
        <w:ind w:left="0" w:firstLine="600" w:firstLineChars="200"/>
        <w:jc w:val="both"/>
        <w:rPr>
          <w:rFonts w:hint="eastAsia" w:ascii="宋体" w:hAnsi="宋体" w:eastAsia="宋体" w:cs="宋体"/>
          <w:sz w:val="30"/>
          <w:szCs w:val="30"/>
          <w:lang w:val="en-US"/>
        </w:rPr>
      </w:pPr>
    </w:p>
    <w:p>
      <w:pPr>
        <w:pStyle w:val="79"/>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sz w:val="32"/>
          <w:szCs w:val="32"/>
        </w:rPr>
        <w:t>合同签订指引</w:t>
      </w:r>
    </w:p>
    <w:p>
      <w:pPr>
        <w:pStyle w:val="79"/>
        <w:spacing w:beforeLines="0" w:afterLines="0" w:line="440" w:lineRule="exact"/>
        <w:ind w:left="0"/>
        <w:jc w:val="both"/>
        <w:rPr>
          <w:rFonts w:hint="eastAsia" w:ascii="宋体" w:hAnsi="宋体" w:eastAsia="宋体" w:cs="宋体"/>
          <w:sz w:val="30"/>
          <w:szCs w:val="30"/>
        </w:rPr>
      </w:pPr>
    </w:p>
    <w:p>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rPr>
        <w:t>一、采购人在签订合同时应提供的资料：</w:t>
      </w:r>
    </w:p>
    <w:p>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招标采购文件（以网上发布内容为准）；</w:t>
      </w:r>
    </w:p>
    <w:p>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2、该政府采购项目</w:t>
      </w:r>
      <w:r>
        <w:rPr>
          <w:rFonts w:hint="eastAsia" w:ascii="宋体" w:hAnsi="宋体" w:eastAsia="宋体" w:cs="宋体"/>
          <w:sz w:val="21"/>
          <w:szCs w:val="21"/>
        </w:rPr>
        <w:t>招标文件的澄清和修改内容（公告内容）；</w:t>
      </w:r>
    </w:p>
    <w:p>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3、该政府采购项目评审报告；</w:t>
      </w:r>
    </w:p>
    <w:p>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4、采购单位法人授权委托书（法人到场并签字的除外）；</w:t>
      </w:r>
    </w:p>
    <w:p>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5、采购单位被授权人身份证件（法人到场并签字的除外）；</w:t>
      </w:r>
    </w:p>
    <w:p>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6、采购人和中标供应商（或服务商，下同）约定的其它内容（不得超出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二、</w:t>
      </w:r>
      <w:r>
        <w:rPr>
          <w:rFonts w:hint="eastAsia" w:ascii="宋体" w:hAnsi="宋体" w:eastAsia="宋体" w:cs="宋体"/>
          <w:sz w:val="21"/>
          <w:szCs w:val="21"/>
        </w:rPr>
        <w:t>供应商在签订合同时应提供的资料：</w:t>
      </w:r>
    </w:p>
    <w:p>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投标文件（纸质或</w:t>
      </w:r>
      <w:r>
        <w:rPr>
          <w:rFonts w:hint="eastAsia" w:ascii="宋体" w:hAnsi="宋体" w:eastAsia="宋体" w:cs="宋体"/>
          <w:sz w:val="21"/>
          <w:szCs w:val="21"/>
          <w:lang w:val="en-US"/>
        </w:rPr>
        <w:t>DPF格式的电子</w:t>
      </w:r>
      <w:r>
        <w:rPr>
          <w:rFonts w:hint="eastAsia" w:ascii="宋体" w:hAnsi="宋体" w:eastAsia="宋体" w:cs="宋体"/>
          <w:sz w:val="21"/>
          <w:szCs w:val="21"/>
        </w:rPr>
        <w:t>投标文件）；</w:t>
      </w:r>
    </w:p>
    <w:p>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2、针对该项目评审时评审委员会提出的质询答复（纸质并签章）；</w:t>
      </w:r>
    </w:p>
    <w:p>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3、该政府采购项目中标通知书；</w:t>
      </w:r>
    </w:p>
    <w:p>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4、供应商法人授权委托书（法人到场并签字的除外）；</w:t>
      </w:r>
    </w:p>
    <w:p>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5、供应商被授权人身份证件（法人到场并签字的除外）；</w:t>
      </w:r>
    </w:p>
    <w:p>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6、供应商和采购人约定的其它内容（不得超出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pPr>
        <w:pStyle w:val="79"/>
        <w:spacing w:beforeLines="0" w:afterLines="0" w:line="440" w:lineRule="exact"/>
        <w:ind w:left="0" w:firstLine="420" w:firstLineChars="200"/>
        <w:jc w:val="both"/>
        <w:rPr>
          <w:rFonts w:hint="eastAsia" w:ascii="宋体" w:hAnsi="宋体" w:eastAsia="宋体" w:cs="宋体"/>
          <w:sz w:val="30"/>
          <w:szCs w:val="30"/>
        </w:rPr>
      </w:pPr>
      <w:r>
        <w:rPr>
          <w:rFonts w:hint="eastAsia" w:ascii="宋体" w:hAnsi="宋体" w:eastAsia="宋体" w:cs="宋体"/>
          <w:sz w:val="21"/>
          <w:szCs w:val="21"/>
        </w:rPr>
        <w:t>三、本合同签订后二个工作日内有采购人在“周口市政府采购网”上进行合同公示。</w:t>
      </w:r>
    </w:p>
    <w:p>
      <w:pPr>
        <w:pStyle w:val="79"/>
        <w:spacing w:beforeLines="0" w:afterLines="0" w:line="440" w:lineRule="exact"/>
        <w:ind w:left="0"/>
        <w:jc w:val="center"/>
        <w:rPr>
          <w:rFonts w:hint="eastAsia" w:ascii="宋体" w:hAnsi="宋体" w:eastAsia="宋体" w:cs="宋体"/>
          <w:bCs/>
          <w:sz w:val="32"/>
          <w:szCs w:val="32"/>
        </w:rPr>
      </w:pPr>
    </w:p>
    <w:p>
      <w:pPr>
        <w:pStyle w:val="79"/>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pPr>
        <w:pStyle w:val="79"/>
        <w:spacing w:beforeLines="0" w:afterLines="0" w:line="440" w:lineRule="exact"/>
        <w:ind w:left="0" w:firstLine="420" w:firstLineChars="200"/>
        <w:jc w:val="both"/>
        <w:rPr>
          <w:rFonts w:hint="eastAsia" w:ascii="宋体" w:hAnsi="宋体" w:eastAsia="宋体" w:cs="宋体"/>
          <w:szCs w:val="27"/>
        </w:rPr>
      </w:pPr>
      <w:r>
        <w:rPr>
          <w:rFonts w:hint="eastAsia" w:ascii="宋体" w:hAnsi="宋体" w:eastAsia="宋体" w:cs="宋体"/>
          <w:sz w:val="21"/>
          <w:szCs w:val="21"/>
          <w:lang w:val="en-US"/>
        </w:rPr>
        <w:t>1、供应商不得</w:t>
      </w:r>
      <w:r>
        <w:rPr>
          <w:rFonts w:hint="eastAsia" w:ascii="宋体" w:hAnsi="宋体" w:eastAsia="宋体" w:cs="宋体"/>
          <w:sz w:val="21"/>
          <w:szCs w:val="21"/>
        </w:rPr>
        <w:t>擅自变更合同标的服务内容；</w:t>
      </w:r>
    </w:p>
    <w:p>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w:t>
      </w:r>
      <w:r>
        <w:rPr>
          <w:rFonts w:hint="eastAsia" w:ascii="宋体" w:hAnsi="宋体" w:eastAsia="宋体" w:cs="宋体"/>
          <w:sz w:val="21"/>
          <w:szCs w:val="21"/>
        </w:rPr>
        <w:t>不得以次充优，随意降低服务标准和水平；</w:t>
      </w:r>
    </w:p>
    <w:p>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3、</w:t>
      </w:r>
      <w:r>
        <w:rPr>
          <w:rFonts w:hint="eastAsia" w:ascii="宋体" w:hAnsi="宋体" w:eastAsia="宋体" w:cs="宋体"/>
          <w:sz w:val="21"/>
          <w:szCs w:val="21"/>
        </w:rPr>
        <w:t>对因客观上采购人采购需求发生变化造成的，应提供采、供双方的纸质备忘录材料；</w:t>
      </w:r>
    </w:p>
    <w:p>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4、在满足</w:t>
      </w:r>
      <w:r>
        <w:rPr>
          <w:rFonts w:hint="eastAsia" w:ascii="宋体" w:hAnsi="宋体" w:eastAsia="宋体" w:cs="宋体"/>
          <w:sz w:val="21"/>
          <w:szCs w:val="21"/>
        </w:rPr>
        <w:t>验收条件</w:t>
      </w:r>
      <w:r>
        <w:rPr>
          <w:rFonts w:hint="eastAsia" w:ascii="宋体" w:hAnsi="宋体" w:eastAsia="宋体" w:cs="宋体"/>
          <w:sz w:val="21"/>
          <w:szCs w:val="21"/>
          <w:lang w:val="en-US"/>
        </w:rPr>
        <w:t>5个工作日</w:t>
      </w:r>
      <w:r>
        <w:rPr>
          <w:rFonts w:hint="eastAsia" w:ascii="宋体" w:hAnsi="宋体" w:eastAsia="宋体" w:cs="宋体"/>
          <w:sz w:val="21"/>
          <w:szCs w:val="21"/>
        </w:rPr>
        <w:t>内通知采购人组织验收；</w:t>
      </w:r>
    </w:p>
    <w:p>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5、供应商应提供需验收服务的清单、标准、达到的水平等量化资料；</w:t>
      </w:r>
    </w:p>
    <w:p>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6、采、供</w:t>
      </w:r>
      <w:r>
        <w:rPr>
          <w:rFonts w:hint="eastAsia" w:ascii="宋体" w:hAnsi="宋体" w:eastAsia="宋体" w:cs="宋体"/>
          <w:sz w:val="21"/>
          <w:szCs w:val="21"/>
        </w:rPr>
        <w:t>双方约定的验收机构及相关人员组成情况。</w:t>
      </w:r>
    </w:p>
    <w:p>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7、督促采购人在项目验收结束并达到相关要求后一个工作日内，在</w:t>
      </w:r>
      <w:r>
        <w:rPr>
          <w:rFonts w:hint="eastAsia" w:ascii="宋体" w:hAnsi="宋体" w:eastAsia="宋体" w:cs="宋体"/>
          <w:sz w:val="21"/>
          <w:szCs w:val="21"/>
        </w:rPr>
        <w:t>“周口市政府采购网”上进行“履约验收”公示。</w:t>
      </w:r>
    </w:p>
    <w:p>
      <w:pPr>
        <w:pStyle w:val="2"/>
        <w:spacing w:before="0" w:after="0" w:line="500" w:lineRule="exact"/>
        <w:ind w:firstLine="0"/>
        <w:jc w:val="both"/>
        <w:rPr>
          <w:rFonts w:hint="eastAsia" w:ascii="宋体" w:hAnsi="宋体" w:eastAsia="宋体" w:cs="宋体"/>
          <w:b w:val="0"/>
          <w:bCs w:val="0"/>
          <w:sz w:val="21"/>
          <w:szCs w:val="21"/>
        </w:rPr>
      </w:pPr>
    </w:p>
    <w:p>
      <w:pPr>
        <w:rPr>
          <w:rFonts w:hint="eastAsia" w:ascii="宋体" w:hAnsi="宋体" w:eastAsia="宋体" w:cs="宋体"/>
          <w:b w:val="0"/>
          <w:bCs w:val="0"/>
          <w:sz w:val="21"/>
          <w:szCs w:val="21"/>
        </w:rPr>
      </w:pPr>
    </w:p>
    <w:p>
      <w:pPr>
        <w:pStyle w:val="34"/>
        <w:rPr>
          <w:rFonts w:hint="eastAsia" w:ascii="宋体" w:hAnsi="宋体" w:eastAsia="宋体" w:cs="宋体"/>
          <w:b w:val="0"/>
          <w:bCs w:val="0"/>
          <w:sz w:val="21"/>
          <w:szCs w:val="21"/>
        </w:rPr>
      </w:pPr>
    </w:p>
    <w:p>
      <w:pPr>
        <w:pStyle w:val="34"/>
        <w:rPr>
          <w:rFonts w:hint="eastAsia" w:ascii="宋体" w:hAnsi="宋体" w:eastAsia="宋体" w:cs="宋体"/>
          <w:b w:val="0"/>
          <w:bCs w:val="0"/>
          <w:sz w:val="21"/>
          <w:szCs w:val="21"/>
        </w:rPr>
      </w:pPr>
    </w:p>
    <w:p>
      <w:pPr>
        <w:pStyle w:val="2"/>
        <w:spacing w:before="0" w:after="0" w:line="500" w:lineRule="exact"/>
        <w:ind w:firstLine="0"/>
        <w:rPr>
          <w:rFonts w:hint="eastAsia" w:ascii="宋体" w:hAnsi="宋体" w:eastAsia="宋体" w:cs="宋体"/>
          <w:b w:val="0"/>
          <w:sz w:val="44"/>
          <w:szCs w:val="44"/>
        </w:rPr>
      </w:pPr>
      <w:r>
        <w:rPr>
          <w:rFonts w:hint="eastAsia" w:ascii="宋体" w:hAnsi="宋体" w:eastAsia="宋体" w:cs="宋体"/>
          <w:b w:val="0"/>
          <w:sz w:val="44"/>
          <w:szCs w:val="44"/>
        </w:rPr>
        <w:t>服务合同内容</w:t>
      </w:r>
    </w:p>
    <w:p>
      <w:pPr>
        <w:spacing w:line="360" w:lineRule="auto"/>
        <w:ind w:firstLine="420" w:firstLineChars="200"/>
        <w:jc w:val="both"/>
        <w:rPr>
          <w:rFonts w:hint="eastAsia" w:ascii="宋体" w:hAnsi="宋体" w:eastAsia="宋体" w:cs="宋体"/>
          <w:szCs w:val="27"/>
        </w:rPr>
      </w:pPr>
    </w:p>
    <w:p>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 xml:space="preserve">采购人（甲方）： </w:t>
      </w:r>
    </w:p>
    <w:p>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供应商（乙方）：</w:t>
      </w:r>
    </w:p>
    <w:p>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签订地点：</w:t>
      </w:r>
    </w:p>
    <w:p>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项目名称：</w:t>
      </w:r>
    </w:p>
    <w:p>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项目编号：</w:t>
      </w:r>
    </w:p>
    <w:p>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pPr>
        <w:spacing w:line="360" w:lineRule="auto"/>
        <w:ind w:firstLine="422" w:firstLineChars="200"/>
        <w:jc w:val="both"/>
        <w:rPr>
          <w:rFonts w:hint="eastAsia" w:ascii="宋体" w:hAnsi="宋体" w:eastAsia="宋体" w:cs="宋体"/>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6"/>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pPr>
              <w:spacing w:line="360" w:lineRule="auto"/>
              <w:ind w:firstLine="420" w:firstLineChars="200"/>
              <w:jc w:val="both"/>
              <w:rPr>
                <w:rFonts w:hint="eastAsia" w:ascii="宋体" w:hAnsi="宋体" w:eastAsia="宋体" w:cs="宋体"/>
              </w:rPr>
            </w:pPr>
            <w:r>
              <w:rPr>
                <w:rFonts w:hint="eastAsia" w:ascii="宋体" w:hAnsi="宋体" w:eastAsia="宋体" w:cs="宋体"/>
              </w:rPr>
              <w:t>服务内容</w:t>
            </w:r>
          </w:p>
        </w:tc>
        <w:tc>
          <w:tcPr>
            <w:tcW w:w="1623" w:type="dxa"/>
            <w:noWrap w:val="0"/>
            <w:vAlign w:val="top"/>
          </w:tcPr>
          <w:p>
            <w:pPr>
              <w:spacing w:line="360" w:lineRule="auto"/>
              <w:ind w:firstLine="420" w:firstLineChars="200"/>
              <w:jc w:val="both"/>
              <w:rPr>
                <w:rFonts w:hint="eastAsia" w:ascii="宋体" w:hAnsi="宋体" w:eastAsia="宋体" w:cs="宋体"/>
              </w:rPr>
            </w:pPr>
            <w:r>
              <w:rPr>
                <w:rFonts w:hint="eastAsia" w:ascii="宋体" w:hAnsi="宋体" w:eastAsia="宋体" w:cs="宋体"/>
              </w:rPr>
              <w:t>标准水平</w:t>
            </w:r>
          </w:p>
        </w:tc>
        <w:tc>
          <w:tcPr>
            <w:tcW w:w="902" w:type="dxa"/>
            <w:noWrap w:val="0"/>
            <w:vAlign w:val="top"/>
          </w:tcPr>
          <w:p>
            <w:pPr>
              <w:spacing w:line="360" w:lineRule="auto"/>
              <w:jc w:val="both"/>
              <w:rPr>
                <w:rFonts w:hint="eastAsia" w:ascii="宋体" w:hAnsi="宋体" w:eastAsia="宋体" w:cs="宋体"/>
              </w:rPr>
            </w:pPr>
            <w:r>
              <w:rPr>
                <w:rFonts w:hint="eastAsia" w:ascii="宋体" w:hAnsi="宋体" w:eastAsia="宋体" w:cs="宋体"/>
              </w:rPr>
              <w:t>单位</w:t>
            </w:r>
          </w:p>
        </w:tc>
        <w:tc>
          <w:tcPr>
            <w:tcW w:w="902" w:type="dxa"/>
            <w:noWrap w:val="0"/>
            <w:vAlign w:val="top"/>
          </w:tcPr>
          <w:p>
            <w:pPr>
              <w:spacing w:line="360" w:lineRule="auto"/>
              <w:jc w:val="both"/>
              <w:rPr>
                <w:rFonts w:hint="eastAsia" w:ascii="宋体" w:hAnsi="宋体" w:eastAsia="宋体" w:cs="宋体"/>
              </w:rPr>
            </w:pPr>
            <w:r>
              <w:rPr>
                <w:rFonts w:hint="eastAsia" w:ascii="宋体" w:hAnsi="宋体" w:eastAsia="宋体" w:cs="宋体"/>
              </w:rPr>
              <w:t>数量</w:t>
            </w:r>
          </w:p>
        </w:tc>
        <w:tc>
          <w:tcPr>
            <w:tcW w:w="1071" w:type="dxa"/>
            <w:noWrap w:val="0"/>
            <w:vAlign w:val="top"/>
          </w:tcPr>
          <w:p>
            <w:pPr>
              <w:spacing w:line="360" w:lineRule="auto"/>
              <w:ind w:firstLine="420" w:firstLineChars="200"/>
              <w:jc w:val="both"/>
              <w:rPr>
                <w:rFonts w:hint="eastAsia" w:ascii="宋体" w:hAnsi="宋体" w:eastAsia="宋体" w:cs="宋体"/>
              </w:rPr>
            </w:pPr>
            <w:r>
              <w:rPr>
                <w:rFonts w:hint="eastAsia" w:ascii="宋体" w:hAnsi="宋体" w:eastAsia="宋体" w:cs="宋体"/>
              </w:rPr>
              <w:t>单价</w:t>
            </w:r>
          </w:p>
        </w:tc>
        <w:tc>
          <w:tcPr>
            <w:tcW w:w="1250" w:type="dxa"/>
            <w:noWrap w:val="0"/>
            <w:vAlign w:val="top"/>
          </w:tcPr>
          <w:p>
            <w:pPr>
              <w:spacing w:line="360" w:lineRule="auto"/>
              <w:ind w:firstLine="420" w:firstLineChars="200"/>
              <w:jc w:val="both"/>
              <w:rPr>
                <w:rFonts w:hint="eastAsia" w:ascii="宋体" w:hAnsi="宋体" w:eastAsia="宋体" w:cs="宋体"/>
              </w:rPr>
            </w:pPr>
            <w:r>
              <w:rPr>
                <w:rFonts w:hint="eastAsia" w:ascii="宋体" w:hAnsi="宋体" w:eastAsia="宋体" w:cs="宋体"/>
              </w:rPr>
              <w:t>小计</w:t>
            </w:r>
          </w:p>
        </w:tc>
        <w:tc>
          <w:tcPr>
            <w:tcW w:w="1106" w:type="dxa"/>
            <w:noWrap w:val="0"/>
            <w:vAlign w:val="top"/>
          </w:tcPr>
          <w:p>
            <w:pPr>
              <w:spacing w:line="360" w:lineRule="auto"/>
              <w:ind w:firstLine="420" w:firstLineChars="200"/>
              <w:jc w:val="both"/>
              <w:rPr>
                <w:rFonts w:hint="eastAsia" w:ascii="宋体" w:hAnsi="宋体" w:eastAsia="宋体" w:cs="宋体"/>
              </w:rPr>
            </w:pPr>
            <w:r>
              <w:rPr>
                <w:rFonts w:hint="eastAsia" w:ascii="宋体" w:hAnsi="宋体" w:eastAsia="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pPr>
              <w:spacing w:line="360" w:lineRule="auto"/>
              <w:ind w:firstLine="420" w:firstLineChars="200"/>
              <w:jc w:val="both"/>
              <w:rPr>
                <w:rFonts w:hint="eastAsia" w:ascii="宋体" w:hAnsi="宋体" w:eastAsia="宋体" w:cs="宋体"/>
              </w:rPr>
            </w:pPr>
          </w:p>
        </w:tc>
        <w:tc>
          <w:tcPr>
            <w:tcW w:w="1623" w:type="dxa"/>
            <w:noWrap w:val="0"/>
            <w:vAlign w:val="top"/>
          </w:tcPr>
          <w:p>
            <w:pPr>
              <w:spacing w:line="360" w:lineRule="auto"/>
              <w:ind w:firstLine="420" w:firstLineChars="200"/>
              <w:jc w:val="both"/>
              <w:rPr>
                <w:rFonts w:hint="eastAsia" w:ascii="宋体" w:hAnsi="宋体" w:eastAsia="宋体" w:cs="宋体"/>
              </w:rPr>
            </w:pPr>
          </w:p>
        </w:tc>
        <w:tc>
          <w:tcPr>
            <w:tcW w:w="902" w:type="dxa"/>
            <w:noWrap w:val="0"/>
            <w:vAlign w:val="top"/>
          </w:tcPr>
          <w:p>
            <w:pPr>
              <w:spacing w:line="360" w:lineRule="auto"/>
              <w:ind w:firstLine="420" w:firstLineChars="200"/>
              <w:jc w:val="both"/>
              <w:rPr>
                <w:rFonts w:hint="eastAsia" w:ascii="宋体" w:hAnsi="宋体" w:eastAsia="宋体" w:cs="宋体"/>
              </w:rPr>
            </w:pPr>
          </w:p>
        </w:tc>
        <w:tc>
          <w:tcPr>
            <w:tcW w:w="902" w:type="dxa"/>
            <w:noWrap w:val="0"/>
            <w:vAlign w:val="top"/>
          </w:tcPr>
          <w:p>
            <w:pPr>
              <w:spacing w:line="360" w:lineRule="auto"/>
              <w:ind w:firstLine="420" w:firstLineChars="200"/>
              <w:jc w:val="both"/>
              <w:rPr>
                <w:rFonts w:hint="eastAsia" w:ascii="宋体" w:hAnsi="宋体" w:eastAsia="宋体" w:cs="宋体"/>
              </w:rPr>
            </w:pPr>
          </w:p>
        </w:tc>
        <w:tc>
          <w:tcPr>
            <w:tcW w:w="1071" w:type="dxa"/>
            <w:noWrap w:val="0"/>
            <w:vAlign w:val="top"/>
          </w:tcPr>
          <w:p>
            <w:pPr>
              <w:spacing w:line="360" w:lineRule="auto"/>
              <w:ind w:firstLine="420" w:firstLineChars="200"/>
              <w:jc w:val="both"/>
              <w:rPr>
                <w:rFonts w:hint="eastAsia" w:ascii="宋体" w:hAnsi="宋体" w:eastAsia="宋体" w:cs="宋体"/>
              </w:rPr>
            </w:pPr>
          </w:p>
        </w:tc>
        <w:tc>
          <w:tcPr>
            <w:tcW w:w="1250" w:type="dxa"/>
            <w:noWrap w:val="0"/>
            <w:vAlign w:val="top"/>
          </w:tcPr>
          <w:p>
            <w:pPr>
              <w:spacing w:line="360" w:lineRule="auto"/>
              <w:ind w:firstLine="420" w:firstLineChars="200"/>
              <w:jc w:val="both"/>
              <w:rPr>
                <w:rFonts w:hint="eastAsia" w:ascii="宋体" w:hAnsi="宋体" w:eastAsia="宋体" w:cs="宋体"/>
              </w:rPr>
            </w:pPr>
          </w:p>
        </w:tc>
        <w:tc>
          <w:tcPr>
            <w:tcW w:w="1106" w:type="dxa"/>
            <w:noWrap w:val="0"/>
            <w:vAlign w:val="top"/>
          </w:tcPr>
          <w:p>
            <w:pPr>
              <w:spacing w:line="360" w:lineRule="auto"/>
              <w:ind w:firstLine="420" w:firstLineChars="200"/>
              <w:jc w:val="both"/>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pPr>
              <w:spacing w:line="360" w:lineRule="auto"/>
              <w:ind w:firstLine="420" w:firstLineChars="200"/>
              <w:jc w:val="both"/>
              <w:rPr>
                <w:rFonts w:hint="eastAsia" w:ascii="宋体" w:hAnsi="宋体" w:eastAsia="宋体" w:cs="宋体"/>
              </w:rPr>
            </w:pPr>
          </w:p>
        </w:tc>
        <w:tc>
          <w:tcPr>
            <w:tcW w:w="1623" w:type="dxa"/>
            <w:noWrap w:val="0"/>
            <w:vAlign w:val="top"/>
          </w:tcPr>
          <w:p>
            <w:pPr>
              <w:spacing w:line="360" w:lineRule="auto"/>
              <w:ind w:firstLine="420" w:firstLineChars="200"/>
              <w:jc w:val="both"/>
              <w:rPr>
                <w:rFonts w:hint="eastAsia" w:ascii="宋体" w:hAnsi="宋体" w:eastAsia="宋体" w:cs="宋体"/>
              </w:rPr>
            </w:pPr>
          </w:p>
        </w:tc>
        <w:tc>
          <w:tcPr>
            <w:tcW w:w="902" w:type="dxa"/>
            <w:noWrap w:val="0"/>
            <w:vAlign w:val="top"/>
          </w:tcPr>
          <w:p>
            <w:pPr>
              <w:spacing w:line="360" w:lineRule="auto"/>
              <w:ind w:firstLine="420" w:firstLineChars="200"/>
              <w:jc w:val="both"/>
              <w:rPr>
                <w:rFonts w:hint="eastAsia" w:ascii="宋体" w:hAnsi="宋体" w:eastAsia="宋体" w:cs="宋体"/>
              </w:rPr>
            </w:pPr>
          </w:p>
        </w:tc>
        <w:tc>
          <w:tcPr>
            <w:tcW w:w="902" w:type="dxa"/>
            <w:noWrap w:val="0"/>
            <w:vAlign w:val="top"/>
          </w:tcPr>
          <w:p>
            <w:pPr>
              <w:spacing w:line="360" w:lineRule="auto"/>
              <w:ind w:firstLine="420" w:firstLineChars="200"/>
              <w:jc w:val="both"/>
              <w:rPr>
                <w:rFonts w:hint="eastAsia" w:ascii="宋体" w:hAnsi="宋体" w:eastAsia="宋体" w:cs="宋体"/>
              </w:rPr>
            </w:pPr>
          </w:p>
        </w:tc>
        <w:tc>
          <w:tcPr>
            <w:tcW w:w="1071" w:type="dxa"/>
            <w:noWrap w:val="0"/>
            <w:vAlign w:val="top"/>
          </w:tcPr>
          <w:p>
            <w:pPr>
              <w:spacing w:line="360" w:lineRule="auto"/>
              <w:ind w:firstLine="420" w:firstLineChars="200"/>
              <w:jc w:val="both"/>
              <w:rPr>
                <w:rFonts w:hint="eastAsia" w:ascii="宋体" w:hAnsi="宋体" w:eastAsia="宋体" w:cs="宋体"/>
              </w:rPr>
            </w:pPr>
          </w:p>
        </w:tc>
        <w:tc>
          <w:tcPr>
            <w:tcW w:w="1250" w:type="dxa"/>
            <w:noWrap w:val="0"/>
            <w:vAlign w:val="top"/>
          </w:tcPr>
          <w:p>
            <w:pPr>
              <w:spacing w:line="360" w:lineRule="auto"/>
              <w:ind w:firstLine="420" w:firstLineChars="200"/>
              <w:jc w:val="both"/>
              <w:rPr>
                <w:rFonts w:hint="eastAsia" w:ascii="宋体" w:hAnsi="宋体" w:eastAsia="宋体" w:cs="宋体"/>
              </w:rPr>
            </w:pPr>
          </w:p>
        </w:tc>
        <w:tc>
          <w:tcPr>
            <w:tcW w:w="1106" w:type="dxa"/>
            <w:noWrap w:val="0"/>
            <w:vAlign w:val="top"/>
          </w:tcPr>
          <w:p>
            <w:pPr>
              <w:spacing w:line="360" w:lineRule="auto"/>
              <w:ind w:firstLine="420" w:firstLineChars="200"/>
              <w:jc w:val="both"/>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pPr>
              <w:spacing w:line="360" w:lineRule="auto"/>
              <w:ind w:firstLine="420" w:firstLineChars="200"/>
              <w:jc w:val="both"/>
              <w:rPr>
                <w:rFonts w:hint="eastAsia" w:ascii="宋体" w:hAnsi="宋体" w:eastAsia="宋体" w:cs="宋体"/>
              </w:rPr>
            </w:pPr>
          </w:p>
        </w:tc>
        <w:tc>
          <w:tcPr>
            <w:tcW w:w="1623" w:type="dxa"/>
            <w:noWrap w:val="0"/>
            <w:vAlign w:val="top"/>
          </w:tcPr>
          <w:p>
            <w:pPr>
              <w:spacing w:line="360" w:lineRule="auto"/>
              <w:ind w:firstLine="420" w:firstLineChars="200"/>
              <w:jc w:val="both"/>
              <w:rPr>
                <w:rFonts w:hint="eastAsia" w:ascii="宋体" w:hAnsi="宋体" w:eastAsia="宋体" w:cs="宋体"/>
              </w:rPr>
            </w:pPr>
          </w:p>
        </w:tc>
        <w:tc>
          <w:tcPr>
            <w:tcW w:w="902" w:type="dxa"/>
            <w:noWrap w:val="0"/>
            <w:vAlign w:val="top"/>
          </w:tcPr>
          <w:p>
            <w:pPr>
              <w:spacing w:line="360" w:lineRule="auto"/>
              <w:ind w:firstLine="420" w:firstLineChars="200"/>
              <w:jc w:val="both"/>
              <w:rPr>
                <w:rFonts w:hint="eastAsia" w:ascii="宋体" w:hAnsi="宋体" w:eastAsia="宋体" w:cs="宋体"/>
              </w:rPr>
            </w:pPr>
          </w:p>
        </w:tc>
        <w:tc>
          <w:tcPr>
            <w:tcW w:w="902" w:type="dxa"/>
            <w:noWrap w:val="0"/>
            <w:vAlign w:val="top"/>
          </w:tcPr>
          <w:p>
            <w:pPr>
              <w:spacing w:line="360" w:lineRule="auto"/>
              <w:ind w:firstLine="420" w:firstLineChars="200"/>
              <w:jc w:val="both"/>
              <w:rPr>
                <w:rFonts w:hint="eastAsia" w:ascii="宋体" w:hAnsi="宋体" w:eastAsia="宋体" w:cs="宋体"/>
              </w:rPr>
            </w:pPr>
          </w:p>
        </w:tc>
        <w:tc>
          <w:tcPr>
            <w:tcW w:w="1071" w:type="dxa"/>
            <w:noWrap w:val="0"/>
            <w:vAlign w:val="top"/>
          </w:tcPr>
          <w:p>
            <w:pPr>
              <w:spacing w:line="360" w:lineRule="auto"/>
              <w:ind w:firstLine="420" w:firstLineChars="200"/>
              <w:jc w:val="both"/>
              <w:rPr>
                <w:rFonts w:hint="eastAsia" w:ascii="宋体" w:hAnsi="宋体" w:eastAsia="宋体" w:cs="宋体"/>
              </w:rPr>
            </w:pPr>
          </w:p>
        </w:tc>
        <w:tc>
          <w:tcPr>
            <w:tcW w:w="1250" w:type="dxa"/>
            <w:noWrap w:val="0"/>
            <w:vAlign w:val="top"/>
          </w:tcPr>
          <w:p>
            <w:pPr>
              <w:spacing w:line="360" w:lineRule="auto"/>
              <w:ind w:firstLine="420" w:firstLineChars="200"/>
              <w:jc w:val="both"/>
              <w:rPr>
                <w:rFonts w:hint="eastAsia" w:ascii="宋体" w:hAnsi="宋体" w:eastAsia="宋体" w:cs="宋体"/>
              </w:rPr>
            </w:pPr>
          </w:p>
        </w:tc>
        <w:tc>
          <w:tcPr>
            <w:tcW w:w="1106" w:type="dxa"/>
            <w:noWrap w:val="0"/>
            <w:vAlign w:val="top"/>
          </w:tcPr>
          <w:p>
            <w:pPr>
              <w:spacing w:line="360" w:lineRule="auto"/>
              <w:ind w:firstLine="420" w:firstLineChars="200"/>
              <w:jc w:val="both"/>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pPr>
              <w:spacing w:line="360" w:lineRule="auto"/>
              <w:ind w:firstLine="420" w:firstLineChars="200"/>
              <w:jc w:val="both"/>
              <w:rPr>
                <w:rFonts w:hint="eastAsia" w:ascii="宋体" w:hAnsi="宋体" w:eastAsia="宋体" w:cs="宋体"/>
              </w:rPr>
            </w:pPr>
            <w:r>
              <w:rPr>
                <w:rFonts w:hint="eastAsia" w:ascii="宋体" w:hAnsi="宋体" w:eastAsia="宋体" w:cs="宋体"/>
              </w:rPr>
              <w:t>合同总价款（大小写）：</w:t>
            </w:r>
          </w:p>
          <w:p>
            <w:pPr>
              <w:spacing w:line="360" w:lineRule="auto"/>
              <w:ind w:firstLine="420" w:firstLineChars="200"/>
              <w:jc w:val="both"/>
              <w:rPr>
                <w:rFonts w:hint="eastAsia" w:ascii="宋体" w:hAnsi="宋体" w:eastAsia="宋体" w:cs="宋体"/>
              </w:rPr>
            </w:pPr>
            <w:r>
              <w:rPr>
                <w:rFonts w:hint="eastAsia" w:ascii="宋体" w:hAnsi="宋体" w:eastAsia="宋体" w:cs="宋体"/>
                <w:szCs w:val="28"/>
              </w:rPr>
              <w:t>备注：上述服务包含相关设备购置、人员工资及售后服务、税金、劳保基金、人员培训等费用。</w:t>
            </w:r>
          </w:p>
        </w:tc>
      </w:tr>
    </w:tbl>
    <w:p>
      <w:pPr>
        <w:spacing w:line="360" w:lineRule="auto"/>
        <w:ind w:firstLine="422" w:firstLineChars="200"/>
        <w:jc w:val="both"/>
        <w:rPr>
          <w:rFonts w:hint="eastAsia" w:ascii="宋体" w:hAnsi="宋体" w:eastAsia="宋体" w:cs="宋体"/>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rPr>
        <w:t>乙方提供的服务标准和水平应与招标采购文件规定的标准和水平相一致。</w:t>
      </w:r>
    </w:p>
    <w:p>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1、服务方式：</w:t>
      </w:r>
    </w:p>
    <w:p>
      <w:pPr>
        <w:spacing w:line="360" w:lineRule="auto"/>
        <w:ind w:firstLine="420" w:firstLineChars="200"/>
        <w:jc w:val="both"/>
        <w:rPr>
          <w:rFonts w:hint="eastAsia" w:ascii="宋体" w:hAnsi="宋体" w:eastAsia="宋体" w:cs="宋体"/>
          <w:lang w:val="en-US"/>
        </w:rPr>
      </w:pPr>
      <w:r>
        <w:rPr>
          <w:rFonts w:hint="eastAsia" w:ascii="宋体" w:hAnsi="宋体" w:eastAsia="宋体" w:cs="宋体"/>
          <w:lang w:val="en-US"/>
        </w:rPr>
        <w:t>2、服务方法：</w:t>
      </w:r>
    </w:p>
    <w:p>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3、服务期限：</w:t>
      </w:r>
    </w:p>
    <w:p>
      <w:pPr>
        <w:spacing w:line="360" w:lineRule="auto"/>
        <w:ind w:firstLine="420" w:firstLineChars="200"/>
        <w:jc w:val="both"/>
        <w:rPr>
          <w:rFonts w:hint="eastAsia" w:ascii="宋体" w:hAnsi="宋体" w:eastAsia="宋体" w:cs="宋体"/>
        </w:rPr>
      </w:pPr>
      <w:r>
        <w:rPr>
          <w:rFonts w:hint="eastAsia" w:ascii="宋体" w:hAnsi="宋体" w:eastAsia="宋体" w:cs="宋体"/>
        </w:rPr>
        <w:t>第四条</w:t>
      </w:r>
      <w:r>
        <w:rPr>
          <w:rFonts w:hint="eastAsia" w:ascii="宋体" w:hAnsi="宋体" w:eastAsia="宋体" w:cs="宋体"/>
          <w:lang w:val="en-US"/>
        </w:rPr>
        <w:t xml:space="preserve">  </w:t>
      </w:r>
      <w:r>
        <w:rPr>
          <w:rFonts w:hint="eastAsia" w:ascii="宋体" w:hAnsi="宋体" w:eastAsia="宋体" w:cs="宋体"/>
        </w:rPr>
        <w:t>费用及支付方式</w:t>
      </w:r>
    </w:p>
    <w:p>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sz w:val="21"/>
        </w:rPr>
        <w:t>(一)</w:t>
      </w:r>
      <w:r>
        <w:rPr>
          <w:rFonts w:hint="eastAsia" w:ascii="宋体" w:hAnsi="宋体" w:eastAsia="宋体" w:cs="宋体"/>
          <w:b/>
        </w:rPr>
        <w:t>本项目</w:t>
      </w:r>
      <w:r>
        <w:rPr>
          <w:rFonts w:hint="eastAsia" w:ascii="宋体" w:hAnsi="宋体" w:eastAsia="宋体" w:cs="宋体"/>
          <w:b/>
          <w:lang w:val="en-US"/>
        </w:rPr>
        <w:t>费用有以</w:t>
      </w:r>
      <w:r>
        <w:rPr>
          <w:rFonts w:hint="eastAsia" w:ascii="宋体" w:hAnsi="宋体" w:eastAsia="宋体" w:cs="宋体"/>
          <w:b/>
        </w:rPr>
        <w:t>下组成：</w:t>
      </w:r>
    </w:p>
    <w:p>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 xml:space="preserve"> 1、XX 万元；</w:t>
      </w:r>
    </w:p>
    <w:p>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 万元；</w:t>
      </w:r>
    </w:p>
    <w:p>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w:t>
      </w:r>
    </w:p>
    <w:p>
      <w:pPr>
        <w:pStyle w:val="9"/>
        <w:kinsoku w:val="0"/>
        <w:overflowPunct w:val="0"/>
        <w:ind w:left="0" w:firstLine="422" w:firstLineChars="200"/>
        <w:jc w:val="both"/>
        <w:rPr>
          <w:rFonts w:hint="eastAsia" w:ascii="宋体" w:hAnsi="宋体" w:eastAsia="宋体" w:cs="宋体"/>
          <w:b/>
        </w:rPr>
      </w:pPr>
      <w:r>
        <w:rPr>
          <w:rFonts w:hint="eastAsia" w:ascii="宋体" w:hAnsi="宋体" w:eastAsia="宋体" w:cs="宋体"/>
          <w:b/>
          <w:sz w:val="21"/>
        </w:rPr>
        <w:t>(二)</w:t>
      </w:r>
      <w:r>
        <w:rPr>
          <w:rFonts w:hint="eastAsia" w:ascii="宋体" w:hAnsi="宋体" w:eastAsia="宋体" w:cs="宋体"/>
          <w:b/>
        </w:rPr>
        <w:t>费用支付方式：</w:t>
      </w:r>
    </w:p>
    <w:p>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1、XXXX；</w:t>
      </w:r>
    </w:p>
    <w:p>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2、XXXX ；</w:t>
      </w:r>
    </w:p>
    <w:p>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3、在支付前甲方对乙方的服务进行考核或验收，合格的支付相应款 项。乙方须向甲方出具合法有效完整的完税发票及凭证资料进行支付结算。</w:t>
      </w:r>
    </w:p>
    <w:p>
      <w:pPr>
        <w:pStyle w:val="9"/>
        <w:kinsoku w:val="0"/>
        <w:overflowPunct w:val="0"/>
        <w:ind w:left="0" w:firstLine="422" w:firstLineChars="200"/>
        <w:jc w:val="both"/>
        <w:rPr>
          <w:rFonts w:hint="eastAsia" w:ascii="宋体" w:hAnsi="宋体" w:eastAsia="宋体" w:cs="宋体"/>
        </w:rPr>
      </w:pPr>
      <w:r>
        <w:rPr>
          <w:rFonts w:hint="eastAsia" w:ascii="宋体" w:hAnsi="宋体" w:eastAsia="宋体" w:cs="宋体"/>
          <w:b/>
        </w:rPr>
        <w:t>第五条</w:t>
      </w:r>
      <w:r>
        <w:rPr>
          <w:rFonts w:hint="eastAsia" w:ascii="宋体" w:hAnsi="宋体" w:eastAsia="宋体" w:cs="宋体"/>
          <w:b/>
          <w:lang w:val="en-US"/>
        </w:rPr>
        <w:t xml:space="preserve">  </w:t>
      </w:r>
      <w:r>
        <w:rPr>
          <w:rFonts w:hint="eastAsia" w:ascii="宋体" w:hAnsi="宋体" w:eastAsia="宋体" w:cs="宋体"/>
          <w:b/>
        </w:rPr>
        <w:t xml:space="preserve">付款条件   </w:t>
      </w:r>
      <w:r>
        <w:rPr>
          <w:rFonts w:hint="eastAsia" w:ascii="宋体" w:hAnsi="宋体" w:eastAsia="宋体" w:cs="宋体"/>
        </w:rPr>
        <w:t xml:space="preserve">               </w:t>
      </w:r>
    </w:p>
    <w:p>
      <w:pPr>
        <w:spacing w:line="360" w:lineRule="auto"/>
        <w:ind w:firstLine="420" w:firstLineChars="200"/>
        <w:jc w:val="both"/>
        <w:rPr>
          <w:rFonts w:hint="eastAsia" w:ascii="宋体" w:hAnsi="宋体" w:eastAsia="宋体" w:cs="宋体"/>
        </w:rPr>
      </w:pPr>
      <w:r>
        <w:rPr>
          <w:rFonts w:hint="eastAsia" w:ascii="宋体" w:hAnsi="宋体" w:eastAsia="宋体" w:cs="宋体"/>
        </w:rPr>
        <w:t>本合同以人民币付款。</w:t>
      </w:r>
    </w:p>
    <w:p>
      <w:pPr>
        <w:spacing w:line="360" w:lineRule="auto"/>
        <w:ind w:firstLine="420" w:firstLineChars="200"/>
        <w:jc w:val="both"/>
        <w:rPr>
          <w:rFonts w:hint="eastAsia" w:ascii="宋体" w:hAnsi="宋体" w:eastAsia="宋体" w:cs="宋体"/>
        </w:rPr>
      </w:pPr>
      <w:r>
        <w:rPr>
          <w:rFonts w:hint="eastAsia" w:ascii="宋体" w:hAnsi="宋体" w:eastAsia="宋体" w:cs="宋体"/>
        </w:rPr>
        <w:t>该项目是否实行预付款：</w:t>
      </w:r>
    </w:p>
    <w:p>
      <w:pPr>
        <w:spacing w:line="360" w:lineRule="auto"/>
        <w:ind w:firstLine="420" w:firstLineChars="200"/>
        <w:jc w:val="both"/>
        <w:rPr>
          <w:rFonts w:hint="eastAsia" w:ascii="宋体" w:hAnsi="宋体" w:eastAsia="宋体" w:cs="宋体"/>
        </w:rPr>
      </w:pPr>
      <w:r>
        <w:rPr>
          <w:rFonts w:hint="eastAsia" w:ascii="宋体" w:hAnsi="宋体" w:eastAsia="宋体" w:cs="宋体"/>
        </w:rPr>
        <w:t>实行预付款的条件和比例：</w:t>
      </w:r>
    </w:p>
    <w:p>
      <w:pPr>
        <w:spacing w:line="360" w:lineRule="auto"/>
        <w:ind w:firstLine="420" w:firstLineChars="200"/>
        <w:jc w:val="both"/>
        <w:rPr>
          <w:rFonts w:hint="eastAsia" w:ascii="宋体" w:hAnsi="宋体" w:eastAsia="宋体" w:cs="宋体"/>
        </w:rPr>
      </w:pPr>
      <w:r>
        <w:rPr>
          <w:rFonts w:hint="eastAsia" w:ascii="宋体" w:hAnsi="宋体" w:eastAsia="宋体" w:cs="宋体"/>
        </w:rPr>
        <w:t>合同款项结算方式和支付比例：</w:t>
      </w:r>
      <w:r>
        <w:rPr>
          <w:rFonts w:hint="eastAsia" w:ascii="宋体" w:hAnsi="宋体" w:eastAsia="宋体" w:cs="宋体"/>
          <w:lang w:val="en-US"/>
        </w:rPr>
        <w:t xml:space="preserve">   </w:t>
      </w:r>
    </w:p>
    <w:p>
      <w:pPr>
        <w:spacing w:line="360" w:lineRule="auto"/>
        <w:ind w:firstLine="420" w:firstLineChars="200"/>
        <w:jc w:val="both"/>
        <w:rPr>
          <w:rFonts w:hint="eastAsia" w:ascii="宋体" w:hAnsi="宋体" w:eastAsia="宋体" w:cs="宋体"/>
          <w:u w:val="single"/>
        </w:rPr>
      </w:pPr>
      <w:r>
        <w:rPr>
          <w:rFonts w:hint="eastAsia" w:ascii="宋体" w:hAnsi="宋体" w:eastAsia="宋体" w:cs="宋体"/>
          <w:lang w:val="en-US"/>
        </w:rPr>
        <w:t>(</w:t>
      </w:r>
      <w:r>
        <w:rPr>
          <w:rFonts w:hint="eastAsia" w:ascii="宋体" w:hAnsi="宋体" w:eastAsia="宋体" w:cs="宋体"/>
        </w:rPr>
        <w:t>具体付款方式</w:t>
      </w:r>
      <w:r>
        <w:rPr>
          <w:rFonts w:hint="eastAsia" w:ascii="宋体" w:hAnsi="宋体" w:eastAsia="宋体" w:cs="宋体"/>
          <w:u w:val="single"/>
        </w:rPr>
        <w:t>按投标人须知前附表以及采、购双方的具体约定</w:t>
      </w:r>
    </w:p>
    <w:p>
      <w:pPr>
        <w:pStyle w:val="3"/>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第六条  验收方法</w:t>
      </w:r>
    </w:p>
    <w:p>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1.甲、乙双方应严格履行合同有关条款，如果验收过程中发现乙方在没有征得采购人同意的情况下擅自变更合同服务内容，将拒绝通过验收，由此引起的一切后果及损失由乙方承担。</w:t>
      </w:r>
    </w:p>
    <w:p>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3、甲方视情况可以邀请参加本项目的其他投标人或者第三方机构参与验收，参与验收的投标人或者第三方机构的意见作为验收书的参考资料一并存档。</w:t>
      </w:r>
    </w:p>
    <w:p>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4、涉及安全、消防、环保等其他需要由质检或行业主管部门进行验收的项目，必须邀请相关部门或相关专家参与验收。涉及社会化服务的项目，甲方将要求社会公众人员参与验收。</w:t>
      </w:r>
    </w:p>
    <w:p>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检测、验收费用承担方式：</w:t>
      </w:r>
    </w:p>
    <w:p>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第七条 知识产权</w:t>
      </w:r>
    </w:p>
    <w:p>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乙方应保证所提供的服务或其任何一部分均不会侵犯任何第三方的专利权、商标权或著作权。</w:t>
      </w:r>
    </w:p>
    <w:p>
      <w:pPr>
        <w:pStyle w:val="3"/>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第八条 无产权瑕疵条款</w:t>
      </w:r>
    </w:p>
    <w:p>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乙方保证所提供的服务的所有权完全属于乙方且无任何抵押、查封等产权瑕疵。如有产权瑕疵的，视为乙方违约。乙方应负担由此而产生的一切损失。</w:t>
      </w:r>
    </w:p>
    <w:p>
      <w:pPr>
        <w:spacing w:line="400" w:lineRule="exact"/>
        <w:ind w:firstLine="422" w:firstLineChars="200"/>
        <w:jc w:val="both"/>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1.本项目不收取履约保证金。确需收取履约保证金的，甲方不得要求乙方以现款的形式提供。乙方提供的履约保证金按规定格式以银行保函形式提供，与此有关的费用由服务方承担。</w:t>
      </w:r>
    </w:p>
    <w:p>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2.若确需质量保证金的，质量保证金不得超过合同总价款的5%</w:t>
      </w:r>
    </w:p>
    <w:p>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3.如乙方未能履行其合同规定的任何义务，甲方有权从履约保证金中取得补偿。</w:t>
      </w:r>
    </w:p>
    <w:p>
      <w:pPr>
        <w:pStyle w:val="3"/>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第十条 甲方的权利和义务</w:t>
      </w:r>
    </w:p>
    <w:p>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2、甲方有权依据双方签订的考评办法对乙方提供的服务进行定期考评。当考评结果未达到标准时，有权依据考评办法约定的数额扣除履约保证金。</w:t>
      </w:r>
    </w:p>
    <w:p>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3、负责检查监督乙方管理工作的实施及制度的执行情况。</w:t>
      </w:r>
    </w:p>
    <w:p>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4、根据本合同规定，按时向乙方支付应付服务费用。</w:t>
      </w:r>
    </w:p>
    <w:p>
      <w:pPr>
        <w:spacing w:line="360" w:lineRule="auto"/>
        <w:ind w:firstLine="420" w:firstLineChars="200"/>
        <w:jc w:val="both"/>
        <w:rPr>
          <w:rFonts w:hint="eastAsia" w:ascii="宋体" w:hAnsi="宋体" w:eastAsia="宋体" w:cs="宋体"/>
        </w:rPr>
      </w:pPr>
      <w:r>
        <w:rPr>
          <w:rFonts w:hint="eastAsia" w:ascii="宋体" w:hAnsi="宋体" w:eastAsia="宋体" w:cs="宋体"/>
          <w:lang w:val="en-US" w:eastAsia="zh-CN"/>
        </w:rPr>
        <w:t xml:space="preserve">5、国家法律、法规所规定由甲方承担的其他责任    </w:t>
      </w:r>
      <w:r>
        <w:rPr>
          <w:rFonts w:hint="eastAsia" w:ascii="宋体" w:hAnsi="宋体" w:eastAsia="宋体" w:cs="宋体"/>
          <w:lang w:val="en-US"/>
        </w:rPr>
        <w:t xml:space="preserve">           </w:t>
      </w:r>
    </w:p>
    <w:p>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第十一条 乙方的权利和义务</w:t>
      </w:r>
    </w:p>
    <w:p>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1、对本合同规定的委托服务范围内的项目享有管理权及服务义务。</w:t>
      </w:r>
    </w:p>
    <w:p>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2、根据本合同的规定向甲方收取相关服务费用，并有权在本项目管理范围内管理及合理使用。</w:t>
      </w:r>
    </w:p>
    <w:p>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3、及时向甲方通告本项目服务范围内有关服务的重大事项，及时配合处理投诉。</w:t>
      </w:r>
    </w:p>
    <w:p>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4、接受项目行业管理部门及政府有关部门的指导，接受甲方的监督。</w:t>
      </w:r>
    </w:p>
    <w:p>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5、国家法律、法规所规定由乙方承担的其它责任。</w:t>
      </w:r>
    </w:p>
    <w:p>
      <w:pPr>
        <w:pStyle w:val="9"/>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第十二条 违约责任</w:t>
      </w:r>
    </w:p>
    <w:p>
      <w:pPr>
        <w:pStyle w:val="9"/>
        <w:kinsoku w:val="0"/>
        <w:overflowPunct w:val="0"/>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1、甲乙双方必须遵守本合同并执行合同中的各项规定，保证本合同的正常履行。</w:t>
      </w:r>
    </w:p>
    <w:p>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2、甲方逾期付款的，除应及时付足款项外，应向乙方偿付欠款总额万分之 /天的违约金；逾期付款超过 天的，乙方有权终止合同。</w:t>
      </w:r>
    </w:p>
    <w:p>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pPr>
        <w:pStyle w:val="9"/>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4、变更、中止或者终止合同，有过错的一方应当承担赔偿责任，双方都有过错的，各自承担相应的责任。</w:t>
      </w:r>
    </w:p>
    <w:p>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第十三条 </w:t>
      </w:r>
      <w:r>
        <w:rPr>
          <w:rFonts w:hint="eastAsia" w:ascii="宋体" w:hAnsi="宋体" w:eastAsia="宋体" w:cs="宋体"/>
          <w:bCs/>
        </w:rPr>
        <w:t>转让与分包</w:t>
      </w:r>
    </w:p>
    <w:p>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除甲方事先书面同意外，乙方不得部分转让或全部转让其应履行的合同义务。</w:t>
      </w:r>
    </w:p>
    <w:p>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第十四条 </w:t>
      </w:r>
      <w:r>
        <w:rPr>
          <w:rFonts w:hint="eastAsia" w:ascii="宋体" w:hAnsi="宋体" w:eastAsia="宋体" w:cs="宋体"/>
          <w:bCs/>
        </w:rPr>
        <w:t>合同文件及资料的使用</w:t>
      </w:r>
    </w:p>
    <w:p>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乙方在未经甲方同意的情况下，不得将合同、合同中的规定、有关计划、图纸、样本或甲方为上述内容向乙方提供的资料透露给任何人。</w:t>
      </w:r>
    </w:p>
    <w:p>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除非执行合同需要，在事先未得到甲方同意的情况下，乙方不得使用前款所列的任何文件和资料。</w:t>
      </w:r>
    </w:p>
    <w:p>
      <w:pPr>
        <w:pStyle w:val="3"/>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第十五条 不可抗力事件处理</w:t>
      </w:r>
    </w:p>
    <w:p>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pPr>
        <w:pStyle w:val="3"/>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第十六条 合同纠纷调处</w:t>
      </w:r>
    </w:p>
    <w:p>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rPr>
        <w:t>合同签订地有级别管辖权的</w:t>
      </w:r>
      <w:r>
        <w:rPr>
          <w:rFonts w:hint="eastAsia" w:ascii="宋体" w:hAnsi="宋体" w:eastAsia="宋体" w:cs="宋体"/>
          <w:szCs w:val="27"/>
        </w:rPr>
        <w:t>人民法院起诉。</w:t>
      </w:r>
    </w:p>
    <w:p>
      <w:pPr>
        <w:pStyle w:val="3"/>
        <w:kinsoku w:val="0"/>
        <w:overflowPunct w:val="0"/>
        <w:ind w:left="0" w:firstLine="420" w:firstLineChars="200"/>
        <w:jc w:val="both"/>
        <w:rPr>
          <w:rFonts w:hint="eastAsia" w:ascii="宋体" w:hAnsi="宋体" w:eastAsia="宋体" w:cs="宋体"/>
          <w:b w:val="0"/>
          <w:bCs w:val="0"/>
          <w:kern w:val="2"/>
          <w:sz w:val="21"/>
          <w:szCs w:val="27"/>
          <w:lang w:val="en-US" w:eastAsia="zh-CN" w:bidi="ar-SA"/>
        </w:rPr>
      </w:pPr>
      <w:r>
        <w:rPr>
          <w:rFonts w:hint="eastAsia" w:ascii="宋体" w:hAnsi="宋体" w:eastAsia="宋体" w:cs="宋体"/>
          <w:b w:val="0"/>
          <w:bCs w:val="0"/>
          <w:kern w:val="2"/>
          <w:sz w:val="21"/>
          <w:szCs w:val="27"/>
          <w:lang w:val="en-US" w:eastAsia="zh-CN" w:bidi="ar-SA"/>
        </w:rPr>
        <w:t>3、甲、乙双方均有权利向本项目具有监管职能的政府采购监督管理部门举报反映对方在合同履约中的违法违纪行为。</w:t>
      </w:r>
    </w:p>
    <w:p>
      <w:pPr>
        <w:spacing w:line="360" w:lineRule="auto"/>
        <w:ind w:firstLine="422" w:firstLineChars="200"/>
        <w:jc w:val="both"/>
        <w:rPr>
          <w:rFonts w:hint="eastAsia" w:ascii="宋体" w:hAnsi="宋体" w:eastAsia="宋体" w:cs="宋体"/>
          <w:b/>
          <w:bCs/>
          <w:szCs w:val="27"/>
        </w:rPr>
      </w:pPr>
      <w:r>
        <w:rPr>
          <w:rFonts w:hint="eastAsia" w:ascii="宋体" w:hAnsi="宋体" w:eastAsia="宋体" w:cs="宋体"/>
          <w:b/>
          <w:bCs/>
          <w:szCs w:val="27"/>
        </w:rPr>
        <w:t>第十七条 其他</w:t>
      </w:r>
    </w:p>
    <w:p>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    </w:t>
      </w:r>
      <w:r>
        <w:rPr>
          <w:rFonts w:hint="eastAsia" w:ascii="宋体" w:hAnsi="宋体" w:eastAsia="宋体" w:cs="宋体"/>
        </w:rPr>
        <w:t>本合同一式</w:t>
      </w:r>
      <w:r>
        <w:rPr>
          <w:rFonts w:hint="eastAsia" w:ascii="宋体" w:hAnsi="宋体" w:eastAsia="宋体" w:cs="宋体"/>
          <w:u w:val="single"/>
        </w:rPr>
        <w:t xml:space="preserve">   </w:t>
      </w:r>
      <w:r>
        <w:rPr>
          <w:rFonts w:hint="eastAsia" w:ascii="宋体" w:hAnsi="宋体" w:eastAsia="宋体" w:cs="宋体"/>
        </w:rPr>
        <w:t>份，甲乙双方各执</w:t>
      </w:r>
      <w:r>
        <w:rPr>
          <w:rFonts w:hint="eastAsia" w:ascii="宋体" w:hAnsi="宋体" w:eastAsia="宋体" w:cs="宋体"/>
          <w:u w:val="single"/>
        </w:rPr>
        <w:t xml:space="preserve">   </w:t>
      </w:r>
      <w:r>
        <w:rPr>
          <w:rFonts w:hint="eastAsia" w:ascii="宋体" w:hAnsi="宋体" w:eastAsia="宋体" w:cs="宋体"/>
        </w:rPr>
        <w:t>份</w:t>
      </w:r>
      <w:r>
        <w:rPr>
          <w:rFonts w:hint="eastAsia" w:ascii="宋体" w:hAnsi="宋体" w:cs="宋体"/>
          <w:lang w:eastAsia="zh-CN"/>
        </w:rPr>
        <w:t>，</w:t>
      </w:r>
      <w:r>
        <w:rPr>
          <w:rFonts w:hint="eastAsia" w:ascii="宋体" w:hAnsi="宋体" w:eastAsia="宋体" w:cs="宋体"/>
        </w:rPr>
        <w:t>自双方当事人签字盖章之日起生效。</w:t>
      </w:r>
    </w:p>
    <w:p>
      <w:pPr>
        <w:spacing w:line="360" w:lineRule="auto"/>
        <w:ind w:firstLine="420" w:firstLineChars="200"/>
        <w:jc w:val="both"/>
        <w:rPr>
          <w:rFonts w:hint="eastAsia" w:ascii="宋体" w:hAnsi="宋体" w:eastAsia="宋体" w:cs="宋体"/>
          <w:szCs w:val="27"/>
        </w:rPr>
      </w:pPr>
    </w:p>
    <w:p>
      <w:pPr>
        <w:pStyle w:val="34"/>
        <w:ind w:firstLine="240"/>
        <w:rPr>
          <w:rFonts w:hint="eastAsia" w:ascii="宋体" w:hAnsi="宋体" w:eastAsia="宋体" w:cs="宋体"/>
        </w:rPr>
      </w:pPr>
    </w:p>
    <w:p>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地址：                               地址：</w:t>
      </w:r>
    </w:p>
    <w:p>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法定代表人：                         法定代表人：</w:t>
      </w:r>
    </w:p>
    <w:p>
      <w:pPr>
        <w:spacing w:line="360" w:lineRule="auto"/>
        <w:ind w:firstLine="420" w:firstLineChars="200"/>
        <w:jc w:val="both"/>
        <w:rPr>
          <w:rFonts w:hint="eastAsia" w:ascii="宋体" w:hAnsi="宋体" w:eastAsia="宋体" w:cs="宋体"/>
          <w:u w:val="single"/>
        </w:rPr>
      </w:pPr>
      <w:r>
        <w:rPr>
          <w:rFonts w:hint="eastAsia" w:ascii="宋体" w:hAnsi="宋体" w:eastAsia="宋体" w:cs="宋体"/>
          <w:szCs w:val="27"/>
        </w:rPr>
        <w:t>委托代理人：                         委托代理人：</w:t>
      </w:r>
    </w:p>
    <w:p>
      <w:pPr>
        <w:spacing w:line="360" w:lineRule="auto"/>
        <w:ind w:firstLine="420" w:firstLineChars="200"/>
        <w:jc w:val="both"/>
        <w:rPr>
          <w:rFonts w:hint="eastAsia" w:ascii="宋体" w:hAnsi="宋体" w:eastAsia="宋体" w:cs="宋体"/>
        </w:rPr>
      </w:pPr>
      <w:r>
        <w:rPr>
          <w:rFonts w:hint="eastAsia" w:ascii="宋体" w:hAnsi="宋体" w:eastAsia="宋体" w:cs="宋体"/>
        </w:rPr>
        <w:t>电话：                               电话：</w:t>
      </w:r>
    </w:p>
    <w:p>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开户银行：                           开户银行：</w:t>
      </w:r>
    </w:p>
    <w:p>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账号：                               账号：</w:t>
      </w:r>
    </w:p>
    <w:p>
      <w:pPr>
        <w:spacing w:line="640" w:lineRule="exact"/>
        <w:ind w:firstLine="420" w:firstLineChars="200"/>
        <w:jc w:val="both"/>
        <w:rPr>
          <w:rFonts w:hint="eastAsia" w:ascii="宋体" w:hAnsi="宋体" w:eastAsia="宋体" w:cs="宋体"/>
          <w:szCs w:val="27"/>
          <w:u w:val="single"/>
        </w:rPr>
      </w:pPr>
    </w:p>
    <w:p>
      <w:pPr>
        <w:pStyle w:val="34"/>
        <w:ind w:firstLine="321"/>
        <w:jc w:val="center"/>
        <w:rPr>
          <w:rFonts w:hint="eastAsia"/>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lang w:val="en-US"/>
        </w:rPr>
        <w:t xml:space="preserve">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pPr>
        <w:pStyle w:val="34"/>
        <w:ind w:firstLine="321"/>
        <w:jc w:val="center"/>
        <w:rPr>
          <w:rFonts w:hint="eastAsia"/>
          <w:b/>
          <w:sz w:val="32"/>
          <w:szCs w:val="32"/>
        </w:rPr>
      </w:pPr>
    </w:p>
    <w:p>
      <w:pPr>
        <w:pStyle w:val="34"/>
        <w:ind w:firstLine="321"/>
        <w:jc w:val="center"/>
        <w:rPr>
          <w:rFonts w:hint="eastAsia"/>
          <w:b/>
          <w:sz w:val="32"/>
          <w:szCs w:val="32"/>
        </w:rPr>
      </w:pPr>
    </w:p>
    <w:p>
      <w:pPr>
        <w:pStyle w:val="34"/>
        <w:ind w:firstLine="321"/>
        <w:jc w:val="center"/>
        <w:rPr>
          <w:rFonts w:hint="eastAsia"/>
          <w:b/>
          <w:sz w:val="32"/>
          <w:szCs w:val="32"/>
        </w:rPr>
      </w:pPr>
    </w:p>
    <w:p>
      <w:pPr>
        <w:pStyle w:val="34"/>
        <w:ind w:firstLine="321"/>
        <w:jc w:val="center"/>
        <w:rPr>
          <w:rFonts w:hint="eastAsia"/>
          <w:b/>
          <w:sz w:val="32"/>
          <w:szCs w:val="32"/>
        </w:rPr>
      </w:pPr>
    </w:p>
    <w:p>
      <w:pPr>
        <w:pStyle w:val="34"/>
        <w:ind w:firstLine="321"/>
        <w:jc w:val="center"/>
        <w:rPr>
          <w:b/>
          <w:sz w:val="32"/>
          <w:szCs w:val="32"/>
        </w:rPr>
      </w:pPr>
      <w:r>
        <w:rPr>
          <w:rFonts w:hint="eastAsia"/>
          <w:b/>
          <w:sz w:val="32"/>
          <w:szCs w:val="32"/>
        </w:rPr>
        <w:t>周口市政府采购合同融资政策告知函</w:t>
      </w:r>
    </w:p>
    <w:p>
      <w:pPr>
        <w:pStyle w:val="34"/>
        <w:ind w:firstLine="240"/>
        <w:rPr>
          <w:rFonts w:asciiTheme="minorEastAsia" w:hAnsiTheme="minorEastAsia" w:eastAsiaTheme="minorEastAsia"/>
          <w:sz w:val="24"/>
        </w:rPr>
      </w:pPr>
    </w:p>
    <w:p>
      <w:pPr>
        <w:pStyle w:val="34"/>
        <w:ind w:firstLine="240"/>
        <w:rPr>
          <w:rFonts w:asciiTheme="minorEastAsia" w:hAnsiTheme="minorEastAsia" w:eastAsiaTheme="minorEastAsia"/>
          <w:sz w:val="24"/>
        </w:rPr>
      </w:pPr>
    </w:p>
    <w:p>
      <w:pPr>
        <w:pStyle w:val="34"/>
        <w:ind w:firstLine="240"/>
        <w:rPr>
          <w:rFonts w:asciiTheme="minorEastAsia" w:hAnsiTheme="minorEastAsia" w:eastAsiaTheme="minorEastAsia"/>
          <w:sz w:val="24"/>
        </w:rPr>
      </w:pPr>
    </w:p>
    <w:p>
      <w:pPr>
        <w:pStyle w:val="34"/>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pPr>
        <w:pStyle w:val="34"/>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pPr>
        <w:pStyle w:val="34"/>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34"/>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pPr>
        <w:pStyle w:val="23"/>
        <w:shd w:val="clear" w:color="auto" w:fill="auto"/>
        <w:spacing w:before="0" w:beforeAutospacing="0" w:after="0" w:afterAutospacing="0" w:line="330" w:lineRule="atLeast"/>
        <w:rPr>
          <w:rFonts w:hint="eastAsia" w:cs="仿宋_GB2312"/>
          <w:b/>
          <w:bCs/>
          <w:color w:val="0000FF"/>
          <w:sz w:val="21"/>
          <w:szCs w:val="21"/>
          <w:highlight w:val="none"/>
        </w:rPr>
      </w:pPr>
    </w:p>
    <w:p>
      <w:pPr>
        <w:pStyle w:val="23"/>
        <w:shd w:val="clear" w:color="auto" w:fill="auto"/>
        <w:spacing w:before="0" w:beforeAutospacing="0" w:after="0" w:afterAutospacing="0" w:line="330" w:lineRule="atLeast"/>
        <w:rPr>
          <w:rFonts w:hint="eastAsia" w:cs="仿宋_GB2312"/>
          <w:b/>
          <w:bCs/>
          <w:color w:val="0000FF"/>
          <w:sz w:val="21"/>
          <w:szCs w:val="21"/>
          <w:highlight w:val="none"/>
        </w:rPr>
      </w:pPr>
    </w:p>
    <w:p>
      <w:pPr>
        <w:pStyle w:val="23"/>
        <w:shd w:val="clear" w:color="auto" w:fill="auto"/>
        <w:spacing w:before="0" w:beforeAutospacing="0" w:after="0" w:afterAutospacing="0" w:line="330" w:lineRule="atLeast"/>
        <w:rPr>
          <w:rFonts w:hint="eastAsia" w:cs="仿宋_GB2312"/>
          <w:b/>
          <w:bCs/>
          <w:color w:val="0000FF"/>
          <w:sz w:val="21"/>
          <w:szCs w:val="21"/>
          <w:highlight w:val="none"/>
        </w:rPr>
      </w:pPr>
    </w:p>
    <w:p>
      <w:pPr>
        <w:pStyle w:val="23"/>
        <w:shd w:val="clear" w:color="auto" w:fill="auto"/>
        <w:spacing w:before="0" w:beforeAutospacing="0" w:after="0" w:afterAutospacing="0" w:line="330" w:lineRule="atLeast"/>
        <w:rPr>
          <w:rFonts w:hint="eastAsia" w:cs="仿宋_GB2312"/>
          <w:b/>
          <w:bCs/>
          <w:color w:val="0000FF"/>
          <w:sz w:val="21"/>
          <w:szCs w:val="21"/>
          <w:highlight w:val="none"/>
        </w:rPr>
      </w:pPr>
    </w:p>
    <w:p>
      <w:pPr>
        <w:pStyle w:val="23"/>
        <w:shd w:val="clear" w:color="auto" w:fill="auto"/>
        <w:spacing w:before="0" w:beforeAutospacing="0" w:after="0" w:afterAutospacing="0" w:line="330" w:lineRule="atLeast"/>
        <w:rPr>
          <w:rFonts w:hint="eastAsia" w:cs="仿宋_GB2312"/>
          <w:b/>
          <w:bCs/>
          <w:color w:val="0000FF"/>
          <w:sz w:val="21"/>
          <w:szCs w:val="21"/>
          <w:highlight w:val="none"/>
        </w:rPr>
      </w:pPr>
    </w:p>
    <w:p>
      <w:pPr>
        <w:pStyle w:val="23"/>
        <w:shd w:val="clear" w:color="auto" w:fill="auto"/>
        <w:spacing w:before="0" w:beforeAutospacing="0" w:after="0" w:afterAutospacing="0" w:line="330" w:lineRule="atLeast"/>
        <w:rPr>
          <w:rFonts w:hint="eastAsia" w:cs="仿宋_GB2312"/>
          <w:b/>
          <w:bCs/>
          <w:color w:val="0000FF"/>
          <w:sz w:val="21"/>
          <w:szCs w:val="21"/>
          <w:highlight w:val="none"/>
        </w:rPr>
      </w:pPr>
    </w:p>
    <w:p>
      <w:pPr>
        <w:pStyle w:val="23"/>
        <w:shd w:val="clear" w:color="auto" w:fill="auto"/>
        <w:spacing w:before="0" w:beforeAutospacing="0" w:after="0" w:afterAutospacing="0" w:line="330" w:lineRule="atLeast"/>
        <w:rPr>
          <w:rFonts w:hint="eastAsia" w:cs="仿宋_GB2312"/>
          <w:b/>
          <w:bCs/>
          <w:color w:val="0000FF"/>
          <w:sz w:val="21"/>
          <w:szCs w:val="21"/>
          <w:highlight w:val="none"/>
        </w:rPr>
      </w:pPr>
    </w:p>
    <w:p>
      <w:pPr>
        <w:pStyle w:val="23"/>
        <w:shd w:val="clear" w:color="auto" w:fill="auto"/>
        <w:spacing w:before="0" w:beforeAutospacing="0" w:after="0" w:afterAutospacing="0" w:line="330" w:lineRule="atLeast"/>
        <w:rPr>
          <w:rFonts w:hint="eastAsia" w:cs="仿宋_GB2312"/>
          <w:b/>
          <w:bCs/>
          <w:color w:val="0000FF"/>
          <w:sz w:val="21"/>
          <w:szCs w:val="21"/>
          <w:highlight w:val="none"/>
        </w:rPr>
      </w:pPr>
    </w:p>
    <w:p>
      <w:pPr>
        <w:pStyle w:val="23"/>
        <w:shd w:val="clear" w:color="auto" w:fill="auto"/>
        <w:spacing w:before="0" w:beforeAutospacing="0" w:after="0" w:afterAutospacing="0" w:line="330" w:lineRule="atLeast"/>
        <w:rPr>
          <w:rFonts w:hint="eastAsia" w:cs="仿宋_GB2312"/>
          <w:b/>
          <w:bCs/>
          <w:color w:val="0000FF"/>
          <w:sz w:val="21"/>
          <w:szCs w:val="21"/>
          <w:highlight w:val="none"/>
        </w:rPr>
      </w:pPr>
    </w:p>
    <w:p>
      <w:pPr>
        <w:pStyle w:val="23"/>
        <w:shd w:val="clear" w:color="auto" w:fill="auto"/>
        <w:spacing w:before="0" w:beforeAutospacing="0" w:after="0" w:afterAutospacing="0" w:line="330" w:lineRule="atLeast"/>
        <w:rPr>
          <w:rFonts w:hint="eastAsia" w:cs="仿宋_GB2312"/>
          <w:b/>
          <w:bCs/>
          <w:color w:val="0000FF"/>
          <w:sz w:val="21"/>
          <w:szCs w:val="21"/>
          <w:highlight w:val="none"/>
        </w:rPr>
      </w:pPr>
    </w:p>
    <w:p>
      <w:pPr>
        <w:pStyle w:val="23"/>
        <w:shd w:val="clear" w:color="auto" w:fill="auto"/>
        <w:spacing w:before="0" w:beforeAutospacing="0" w:after="0" w:afterAutospacing="0" w:line="330" w:lineRule="atLeast"/>
        <w:rPr>
          <w:rFonts w:hint="eastAsia" w:cs="仿宋_GB2312"/>
          <w:b/>
          <w:bCs/>
          <w:color w:val="0000FF"/>
          <w:sz w:val="21"/>
          <w:szCs w:val="21"/>
          <w:highlight w:val="none"/>
        </w:rPr>
      </w:pPr>
    </w:p>
    <w:p>
      <w:pPr>
        <w:pStyle w:val="23"/>
        <w:shd w:val="clear" w:color="auto" w:fill="auto"/>
        <w:spacing w:before="0" w:beforeAutospacing="0" w:after="0" w:afterAutospacing="0" w:line="330" w:lineRule="atLeast"/>
        <w:rPr>
          <w:rFonts w:hint="eastAsia" w:cs="仿宋_GB2312"/>
          <w:b/>
          <w:bCs/>
          <w:color w:val="0000FF"/>
          <w:sz w:val="21"/>
          <w:szCs w:val="21"/>
          <w:highlight w:val="none"/>
        </w:rPr>
      </w:pPr>
    </w:p>
    <w:p>
      <w:pPr>
        <w:pStyle w:val="23"/>
        <w:shd w:val="clear" w:color="auto" w:fill="auto"/>
        <w:spacing w:before="0" w:beforeAutospacing="0" w:after="0" w:afterAutospacing="0" w:line="330" w:lineRule="atLeast"/>
        <w:rPr>
          <w:rFonts w:hint="eastAsia" w:cs="仿宋_GB2312"/>
          <w:b/>
          <w:bCs/>
          <w:color w:val="0000FF"/>
          <w:sz w:val="21"/>
          <w:szCs w:val="21"/>
          <w:highlight w:val="none"/>
        </w:rPr>
      </w:pPr>
    </w:p>
    <w:p>
      <w:pPr>
        <w:pStyle w:val="34"/>
        <w:rPr>
          <w:rFonts w:hint="eastAsia" w:eastAsia="宋体"/>
          <w:lang w:val="en-US" w:eastAsia="zh-CN"/>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spacing w:line="160" w:lineRule="atLeast"/>
      <w:jc w:val="both"/>
      <w:rPr>
        <w:rFonts w:ascii="楷体_GB2312" w:eastAsia="楷体_GB2312"/>
        <w:sz w:val="28"/>
        <w:u w:val="single"/>
      </w:rPr>
    </w:pPr>
  </w:p>
  <w:p>
    <w:pPr>
      <w:pStyle w:val="19"/>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5NTFkZjg3ZTFjOWE3NmM0NWZmYWUyYjc2ODE4NjM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344191"/>
    <w:rsid w:val="02B07FF7"/>
    <w:rsid w:val="03733BDF"/>
    <w:rsid w:val="03A308DC"/>
    <w:rsid w:val="03A5057C"/>
    <w:rsid w:val="040532BA"/>
    <w:rsid w:val="04176582"/>
    <w:rsid w:val="051259ED"/>
    <w:rsid w:val="054F16D3"/>
    <w:rsid w:val="07041580"/>
    <w:rsid w:val="07932A4C"/>
    <w:rsid w:val="08DB1CFF"/>
    <w:rsid w:val="0A9E30AD"/>
    <w:rsid w:val="0BEB3B44"/>
    <w:rsid w:val="0C0644C0"/>
    <w:rsid w:val="10D62AA4"/>
    <w:rsid w:val="122A5686"/>
    <w:rsid w:val="13552B79"/>
    <w:rsid w:val="13793DF7"/>
    <w:rsid w:val="141C4A83"/>
    <w:rsid w:val="14354A58"/>
    <w:rsid w:val="14677422"/>
    <w:rsid w:val="152E6B10"/>
    <w:rsid w:val="15BF1042"/>
    <w:rsid w:val="1656732A"/>
    <w:rsid w:val="17BB67F5"/>
    <w:rsid w:val="181939B9"/>
    <w:rsid w:val="18D74DC1"/>
    <w:rsid w:val="1AED58EF"/>
    <w:rsid w:val="1BEC6B0F"/>
    <w:rsid w:val="1F397F3B"/>
    <w:rsid w:val="1F3A0BB5"/>
    <w:rsid w:val="1FA92FCB"/>
    <w:rsid w:val="20193BC8"/>
    <w:rsid w:val="220D398C"/>
    <w:rsid w:val="2301566F"/>
    <w:rsid w:val="24165293"/>
    <w:rsid w:val="246F6C19"/>
    <w:rsid w:val="2482721D"/>
    <w:rsid w:val="24A10BF5"/>
    <w:rsid w:val="24D70B68"/>
    <w:rsid w:val="26AB07CC"/>
    <w:rsid w:val="287B63A6"/>
    <w:rsid w:val="29613C02"/>
    <w:rsid w:val="2A397C18"/>
    <w:rsid w:val="2A5015D5"/>
    <w:rsid w:val="2AF63392"/>
    <w:rsid w:val="2BA67492"/>
    <w:rsid w:val="2C66791C"/>
    <w:rsid w:val="2D221D01"/>
    <w:rsid w:val="2D676A80"/>
    <w:rsid w:val="2D7A3266"/>
    <w:rsid w:val="2F5F2B72"/>
    <w:rsid w:val="312513B2"/>
    <w:rsid w:val="31B042BF"/>
    <w:rsid w:val="31F12401"/>
    <w:rsid w:val="31FF5F72"/>
    <w:rsid w:val="32035D60"/>
    <w:rsid w:val="326E6953"/>
    <w:rsid w:val="33523A32"/>
    <w:rsid w:val="369D13B4"/>
    <w:rsid w:val="36D23A94"/>
    <w:rsid w:val="376940D0"/>
    <w:rsid w:val="377061C3"/>
    <w:rsid w:val="38204506"/>
    <w:rsid w:val="39321D68"/>
    <w:rsid w:val="3B9308FD"/>
    <w:rsid w:val="3BAE6CD9"/>
    <w:rsid w:val="3C3000ED"/>
    <w:rsid w:val="3D001FC2"/>
    <w:rsid w:val="3D232399"/>
    <w:rsid w:val="3D2E2D19"/>
    <w:rsid w:val="3D31181A"/>
    <w:rsid w:val="3DC87CB2"/>
    <w:rsid w:val="3F1749BD"/>
    <w:rsid w:val="3F4F365B"/>
    <w:rsid w:val="3F9A5B70"/>
    <w:rsid w:val="40C316B9"/>
    <w:rsid w:val="41093759"/>
    <w:rsid w:val="41380196"/>
    <w:rsid w:val="41415EFF"/>
    <w:rsid w:val="41D026B4"/>
    <w:rsid w:val="452567EA"/>
    <w:rsid w:val="46886BA6"/>
    <w:rsid w:val="48524AAD"/>
    <w:rsid w:val="490552AA"/>
    <w:rsid w:val="4A99099A"/>
    <w:rsid w:val="4B7A4CDC"/>
    <w:rsid w:val="4FFA680C"/>
    <w:rsid w:val="50981A4B"/>
    <w:rsid w:val="52390069"/>
    <w:rsid w:val="524B6CDC"/>
    <w:rsid w:val="528D1696"/>
    <w:rsid w:val="52CB2821"/>
    <w:rsid w:val="53BD3701"/>
    <w:rsid w:val="542F765C"/>
    <w:rsid w:val="54914939"/>
    <w:rsid w:val="54EB5EC1"/>
    <w:rsid w:val="554D13F6"/>
    <w:rsid w:val="570A7E91"/>
    <w:rsid w:val="57580486"/>
    <w:rsid w:val="59DA41E0"/>
    <w:rsid w:val="5A2424B3"/>
    <w:rsid w:val="5A3906A0"/>
    <w:rsid w:val="5A9919E3"/>
    <w:rsid w:val="5B2A7B0A"/>
    <w:rsid w:val="5B417B6B"/>
    <w:rsid w:val="5B54373E"/>
    <w:rsid w:val="5BC745F2"/>
    <w:rsid w:val="5CA161B2"/>
    <w:rsid w:val="5EE21916"/>
    <w:rsid w:val="5F4417E0"/>
    <w:rsid w:val="5F456973"/>
    <w:rsid w:val="5F88669E"/>
    <w:rsid w:val="5FA05A21"/>
    <w:rsid w:val="622F04A1"/>
    <w:rsid w:val="62707B3A"/>
    <w:rsid w:val="645C0879"/>
    <w:rsid w:val="64741C1C"/>
    <w:rsid w:val="648C064A"/>
    <w:rsid w:val="64925346"/>
    <w:rsid w:val="656B3097"/>
    <w:rsid w:val="66AB4942"/>
    <w:rsid w:val="687951D6"/>
    <w:rsid w:val="68AB69AF"/>
    <w:rsid w:val="68D653C8"/>
    <w:rsid w:val="68D85250"/>
    <w:rsid w:val="698D4180"/>
    <w:rsid w:val="6D1F0B58"/>
    <w:rsid w:val="6D3654A5"/>
    <w:rsid w:val="6DBA51FF"/>
    <w:rsid w:val="6EB24C26"/>
    <w:rsid w:val="730E6E7F"/>
    <w:rsid w:val="74170E85"/>
    <w:rsid w:val="75DC35E9"/>
    <w:rsid w:val="77FA11D3"/>
    <w:rsid w:val="7817758F"/>
    <w:rsid w:val="7826521D"/>
    <w:rsid w:val="789E6834"/>
    <w:rsid w:val="79DD67E6"/>
    <w:rsid w:val="7BCF79D9"/>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2">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6"/>
    <w:qFormat/>
    <w:uiPriority w:val="0"/>
    <w:rPr>
      <w:rFonts w:ascii="宋体"/>
      <w:sz w:val="18"/>
      <w:szCs w:val="18"/>
    </w:rPr>
  </w:style>
  <w:style w:type="paragraph" w:styleId="7">
    <w:name w:val="annotation text"/>
    <w:basedOn w:val="1"/>
    <w:link w:val="45"/>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0"/>
    <w:link w:val="43"/>
    <w:qFormat/>
    <w:uiPriority w:val="99"/>
    <w:pPr>
      <w:spacing w:after="120"/>
    </w:pPr>
  </w:style>
  <w:style w:type="paragraph" w:styleId="10">
    <w:name w:val="Body Text 2"/>
    <w:basedOn w:val="1"/>
    <w:link w:val="65"/>
    <w:qFormat/>
    <w:uiPriority w:val="0"/>
    <w:pPr>
      <w:spacing w:after="120" w:line="480" w:lineRule="auto"/>
    </w:p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envelope return"/>
    <w:basedOn w:val="1"/>
    <w:qFormat/>
    <w:uiPriority w:val="99"/>
    <w:pPr>
      <w:snapToGrid w:val="0"/>
    </w:pPr>
    <w:rPr>
      <w:rFonts w:ascii="Arial" w:hAnsi="Arial"/>
    </w:rPr>
  </w:style>
  <w:style w:type="paragraph" w:styleId="13">
    <w:name w:val="List 2"/>
    <w:basedOn w:val="1"/>
    <w:qFormat/>
    <w:uiPriority w:val="0"/>
    <w:pPr>
      <w:ind w:left="400" w:leftChars="200" w:hanging="200" w:hangingChars="200"/>
    </w:pPr>
  </w:style>
  <w:style w:type="paragraph" w:styleId="14">
    <w:name w:val="Plain Text"/>
    <w:basedOn w:val="1"/>
    <w:link w:val="51"/>
    <w:qFormat/>
    <w:uiPriority w:val="99"/>
    <w:rPr>
      <w:rFonts w:ascii="宋体" w:hAnsi="Courier New"/>
      <w:szCs w:val="20"/>
    </w:rPr>
  </w:style>
  <w:style w:type="paragraph" w:styleId="15">
    <w:name w:val="Date"/>
    <w:basedOn w:val="1"/>
    <w:next w:val="1"/>
    <w:link w:val="47"/>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68"/>
    <w:qFormat/>
    <w:uiPriority w:val="99"/>
    <w:pPr>
      <w:tabs>
        <w:tab w:val="center" w:pos="4153"/>
        <w:tab w:val="right" w:pos="8306"/>
      </w:tabs>
      <w:snapToGrid w:val="0"/>
      <w:jc w:val="left"/>
    </w:pPr>
    <w:rPr>
      <w:sz w:val="18"/>
      <w:szCs w:val="18"/>
    </w:rPr>
  </w:style>
  <w:style w:type="paragraph" w:styleId="19">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Message Header"/>
    <w:basedOn w:val="1"/>
    <w:qFormat/>
    <w:uiPriority w:val="0"/>
    <w:pPr>
      <w:widowControl/>
      <w:shd w:val="pct20" w:color="000000" w:fill="auto"/>
      <w:ind w:left="1080" w:hanging="1080"/>
    </w:pPr>
    <w:rPr>
      <w:rFonts w:ascii="Cambria" w:hAnsi="Cambria" w:eastAsia="Cambria"/>
      <w:sz w:val="24"/>
    </w:rPr>
  </w:style>
  <w:style w:type="paragraph" w:styleId="23">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4">
    <w:name w:val="Body Text First Indent"/>
    <w:basedOn w:val="9"/>
    <w:next w:val="25"/>
    <w:link w:val="42"/>
    <w:qFormat/>
    <w:uiPriority w:val="0"/>
    <w:pPr>
      <w:ind w:firstLine="420" w:firstLineChars="100"/>
    </w:pPr>
  </w:style>
  <w:style w:type="paragraph" w:styleId="25">
    <w:name w:val="Body Text First Indent 2"/>
    <w:basedOn w:val="11"/>
    <w:next w:val="1"/>
    <w:qFormat/>
    <w:uiPriority w:val="99"/>
    <w:pPr>
      <w:tabs>
        <w:tab w:val="left" w:pos="0"/>
        <w:tab w:val="left" w:pos="993"/>
        <w:tab w:val="left" w:pos="1134"/>
      </w:tabs>
      <w:ind w:firstLine="420"/>
    </w:pPr>
  </w:style>
  <w:style w:type="table" w:styleId="27">
    <w:name w:val="Table Grid"/>
    <w:basedOn w:val="2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basedOn w:val="28"/>
    <w:qFormat/>
    <w:uiPriority w:val="0"/>
  </w:style>
  <w:style w:type="character" w:styleId="31">
    <w:name w:val="FollowedHyperlink"/>
    <w:basedOn w:val="28"/>
    <w:qFormat/>
    <w:uiPriority w:val="0"/>
    <w:rPr>
      <w:color w:val="000000"/>
      <w:u w:val="none"/>
    </w:rPr>
  </w:style>
  <w:style w:type="character" w:styleId="32">
    <w:name w:val="Hyperlink"/>
    <w:qFormat/>
    <w:uiPriority w:val="0"/>
    <w:rPr>
      <w:color w:val="333333"/>
      <w:u w:val="none"/>
    </w:rPr>
  </w:style>
  <w:style w:type="character" w:styleId="33">
    <w:name w:val="annotation reference"/>
    <w:qFormat/>
    <w:uiPriority w:val="99"/>
    <w:rPr>
      <w:sz w:val="21"/>
    </w:rPr>
  </w:style>
  <w:style w:type="paragraph" w:customStyle="1" w:styleId="34">
    <w:name w:val="BodyText1I"/>
    <w:basedOn w:val="35"/>
    <w:qFormat/>
    <w:uiPriority w:val="99"/>
    <w:pPr>
      <w:ind w:firstLine="420" w:firstLineChars="100"/>
    </w:pPr>
  </w:style>
  <w:style w:type="paragraph" w:customStyle="1" w:styleId="35">
    <w:name w:val="BodyText"/>
    <w:basedOn w:val="1"/>
    <w:qFormat/>
    <w:uiPriority w:val="99"/>
    <w:pPr>
      <w:spacing w:after="120"/>
    </w:pPr>
  </w:style>
  <w:style w:type="paragraph" w:customStyle="1" w:styleId="36">
    <w:name w:val="Default"/>
    <w:next w:val="1"/>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7">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Char"/>
    <w:link w:val="4"/>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首行缩进 Char"/>
    <w:link w:val="24"/>
    <w:qFormat/>
    <w:uiPriority w:val="0"/>
    <w:rPr>
      <w:kern w:val="2"/>
      <w:sz w:val="21"/>
      <w:szCs w:val="24"/>
    </w:rPr>
  </w:style>
  <w:style w:type="character" w:customStyle="1" w:styleId="43">
    <w:name w:val="正文文本 Char"/>
    <w:link w:val="9"/>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Char"/>
    <w:link w:val="7"/>
    <w:qFormat/>
    <w:uiPriority w:val="0"/>
    <w:rPr>
      <w:kern w:val="2"/>
      <w:sz w:val="21"/>
      <w:szCs w:val="24"/>
    </w:rPr>
  </w:style>
  <w:style w:type="character" w:customStyle="1" w:styleId="46">
    <w:name w:val="文档结构图 Char"/>
    <w:link w:val="6"/>
    <w:qFormat/>
    <w:uiPriority w:val="0"/>
    <w:rPr>
      <w:rFonts w:ascii="宋体"/>
      <w:kern w:val="2"/>
      <w:sz w:val="18"/>
      <w:szCs w:val="18"/>
    </w:rPr>
  </w:style>
  <w:style w:type="character" w:customStyle="1" w:styleId="47">
    <w:name w:val="日期 Char"/>
    <w:link w:val="15"/>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Char"/>
    <w:link w:val="14"/>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28"/>
    <w:qFormat/>
    <w:uiPriority w:val="0"/>
  </w:style>
  <w:style w:type="character" w:customStyle="1" w:styleId="65">
    <w:name w:val="正文文本 2 Char"/>
    <w:link w:val="10"/>
    <w:qFormat/>
    <w:uiPriority w:val="0"/>
    <w:rPr>
      <w:kern w:val="2"/>
      <w:sz w:val="21"/>
      <w:szCs w:val="24"/>
    </w:rPr>
  </w:style>
  <w:style w:type="character" w:customStyle="1" w:styleId="66">
    <w:name w:val="NormalCharacter"/>
    <w:qFormat/>
    <w:uiPriority w:val="0"/>
  </w:style>
  <w:style w:type="character" w:customStyle="1" w:styleId="67">
    <w:name w:val="页眉 Char"/>
    <w:link w:val="19"/>
    <w:qFormat/>
    <w:uiPriority w:val="99"/>
    <w:rPr>
      <w:kern w:val="2"/>
      <w:sz w:val="18"/>
      <w:szCs w:val="18"/>
    </w:rPr>
  </w:style>
  <w:style w:type="character" w:customStyle="1" w:styleId="68">
    <w:name w:val="页脚 Char"/>
    <w:link w:val="18"/>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28"/>
    <w:qFormat/>
    <w:uiPriority w:val="0"/>
    <w:rPr>
      <w:sz w:val="21"/>
      <w:szCs w:val="21"/>
    </w:rPr>
  </w:style>
  <w:style w:type="character" w:customStyle="1" w:styleId="74">
    <w:name w:val="first-child"/>
    <w:basedOn w:val="28"/>
    <w:qFormat/>
    <w:uiPriority w:val="0"/>
    <w:rPr>
      <w:color w:val="1F3149"/>
      <w:sz w:val="24"/>
      <w:szCs w:val="24"/>
    </w:rPr>
  </w:style>
  <w:style w:type="character" w:customStyle="1" w:styleId="75">
    <w:name w:val="first-child1"/>
    <w:basedOn w:val="28"/>
    <w:qFormat/>
    <w:uiPriority w:val="0"/>
    <w:rPr>
      <w:color w:val="1F3149"/>
      <w:sz w:val="24"/>
      <w:szCs w:val="24"/>
    </w:rPr>
  </w:style>
  <w:style w:type="character" w:customStyle="1" w:styleId="76">
    <w:name w:val="xiadan"/>
    <w:basedOn w:val="28"/>
    <w:qFormat/>
    <w:uiPriority w:val="0"/>
    <w:rPr>
      <w:shd w:val="clear" w:color="auto" w:fill="E4393C"/>
    </w:rPr>
  </w:style>
  <w:style w:type="character" w:customStyle="1" w:styleId="77">
    <w:name w:val="fr"/>
    <w:basedOn w:val="28"/>
    <w:qFormat/>
    <w:uiPriority w:val="0"/>
  </w:style>
  <w:style w:type="character" w:customStyle="1" w:styleId="78">
    <w:name w:val="icon_ds"/>
    <w:basedOn w:val="28"/>
    <w:qFormat/>
    <w:uiPriority w:val="0"/>
  </w:style>
  <w:style w:type="paragraph" w:customStyle="1" w:styleId="79">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50</Pages>
  <Words>20425</Words>
  <Characters>21590</Characters>
  <Lines>123</Lines>
  <Paragraphs>34</Paragraphs>
  <TotalTime>7</TotalTime>
  <ScaleCrop>false</ScaleCrop>
  <LinksUpToDate>false</LinksUpToDate>
  <CharactersWithSpaces>22472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张光</cp:lastModifiedBy>
  <cp:lastPrinted>2023-08-01T07:38:00Z</cp:lastPrinted>
  <dcterms:modified xsi:type="dcterms:W3CDTF">2024-06-17T02:42:04Z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7A8B453901B9454089936395D59D8026_13</vt:lpwstr>
  </property>
</Properties>
</file>