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lang w:val="en-US" w:eastAsia="zh-CN"/>
        </w:rPr>
        <w:t xml:space="preserve"> </w:t>
      </w:r>
      <w:r>
        <w:rPr>
          <w:rFonts w:hint="eastAsia" w:ascii="Arial Black" w:hAnsi="Arial Black" w:eastAsia="黑体"/>
          <w:b/>
          <w:bCs/>
          <w:spacing w:val="36"/>
          <w:sz w:val="52"/>
          <w:szCs w:val="52"/>
          <w:highlight w:val="none"/>
        </w:rPr>
        <w:t>周口市公共资源交易中心</w:t>
      </w:r>
    </w:p>
    <w:p>
      <w:pPr>
        <w:tabs>
          <w:tab w:val="left" w:pos="315"/>
          <w:tab w:val="left" w:pos="8820"/>
        </w:tabs>
        <w:spacing w:line="360" w:lineRule="auto"/>
        <w:ind w:right="267" w:rightChars="127"/>
        <w:jc w:val="center"/>
        <w:rPr>
          <w:rFonts w:ascii="仿宋_GB2312" w:eastAsia="仿宋_GB2312"/>
          <w:b/>
          <w:bCs/>
          <w:sz w:val="48"/>
          <w:highlight w:val="none"/>
        </w:rPr>
      </w:pPr>
    </w:p>
    <w:p>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pPr>
        <w:tabs>
          <w:tab w:val="left" w:pos="315"/>
          <w:tab w:val="left" w:pos="8820"/>
        </w:tabs>
        <w:spacing w:line="500" w:lineRule="exact"/>
        <w:ind w:right="267" w:rightChars="127"/>
        <w:jc w:val="center"/>
        <w:rPr>
          <w:rFonts w:ascii="仿宋_GB2312" w:eastAsia="仿宋_GB2312"/>
          <w:sz w:val="44"/>
          <w:highlight w:val="none"/>
        </w:rPr>
      </w:pPr>
    </w:p>
    <w:p>
      <w:pPr>
        <w:tabs>
          <w:tab w:val="left" w:pos="315"/>
          <w:tab w:val="left" w:pos="8820"/>
        </w:tabs>
        <w:ind w:right="267" w:rightChars="127"/>
        <w:rPr>
          <w:rFonts w:ascii="仿宋_GB2312" w:eastAsia="仿宋_GB2312"/>
          <w:sz w:val="44"/>
          <w:highlight w:val="none"/>
        </w:rPr>
      </w:pPr>
    </w:p>
    <w:p>
      <w:pPr>
        <w:tabs>
          <w:tab w:val="left" w:pos="315"/>
          <w:tab w:val="left" w:pos="8820"/>
        </w:tabs>
        <w:spacing w:line="500" w:lineRule="exact"/>
        <w:ind w:right="267" w:rightChars="127"/>
        <w:rPr>
          <w:rFonts w:ascii="仿宋_GB2312" w:eastAsia="仿宋_GB2312"/>
          <w:b/>
          <w:bCs/>
          <w:sz w:val="36"/>
          <w:highlight w:val="none"/>
        </w:rPr>
      </w:pPr>
    </w:p>
    <w:p>
      <w:pPr>
        <w:tabs>
          <w:tab w:val="left" w:pos="315"/>
          <w:tab w:val="left" w:pos="8820"/>
        </w:tabs>
        <w:spacing w:line="500" w:lineRule="exact"/>
        <w:ind w:right="267" w:rightChars="127"/>
        <w:rPr>
          <w:rFonts w:ascii="仿宋_GB2312" w:eastAsia="仿宋_GB2312"/>
          <w:b/>
          <w:bCs/>
          <w:sz w:val="36"/>
          <w:highlight w:val="none"/>
        </w:rPr>
      </w:pPr>
    </w:p>
    <w:p>
      <w:pPr>
        <w:tabs>
          <w:tab w:val="left" w:pos="315"/>
          <w:tab w:val="left" w:pos="8820"/>
        </w:tabs>
        <w:spacing w:line="500" w:lineRule="exact"/>
        <w:ind w:right="267" w:rightChars="127"/>
        <w:jc w:val="center"/>
        <w:rPr>
          <w:rFonts w:ascii="宋体" w:hAnsi="宋体"/>
          <w:sz w:val="32"/>
          <w:highlight w:val="none"/>
        </w:rPr>
      </w:pPr>
    </w:p>
    <w:p>
      <w:pPr>
        <w:pStyle w:val="2"/>
        <w:rPr>
          <w:rFonts w:ascii="宋体" w:hAnsi="宋体"/>
          <w:sz w:val="32"/>
          <w:highlight w:val="none"/>
        </w:rPr>
      </w:pPr>
    </w:p>
    <w:p>
      <w:pPr>
        <w:pStyle w:val="34"/>
        <w:rPr>
          <w:rFonts w:ascii="宋体" w:hAnsi="宋体"/>
          <w:sz w:val="32"/>
          <w:highlight w:val="none"/>
        </w:rPr>
      </w:pPr>
    </w:p>
    <w:p/>
    <w:p/>
    <w:p/>
    <w:p>
      <w:pPr>
        <w:pStyle w:val="2"/>
      </w:pPr>
    </w:p>
    <w:p>
      <w:pPr>
        <w:tabs>
          <w:tab w:val="left" w:pos="315"/>
          <w:tab w:val="left" w:pos="8820"/>
        </w:tabs>
        <w:spacing w:line="500" w:lineRule="exact"/>
        <w:ind w:right="267" w:rightChars="127"/>
        <w:jc w:val="center"/>
        <w:rPr>
          <w:rFonts w:ascii="微软简标宋" w:eastAsia="黑体"/>
          <w:b/>
          <w:bCs/>
          <w:sz w:val="52"/>
          <w:highlight w:val="none"/>
        </w:rPr>
      </w:pPr>
    </w:p>
    <w:p>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 xml:space="preserve">项目名称: </w:t>
      </w:r>
      <w:r>
        <w:rPr>
          <w:rFonts w:hint="eastAsia" w:ascii="宋体" w:hAnsi="宋体" w:cs="宋体"/>
          <w:b/>
          <w:bCs/>
          <w:color w:val="auto"/>
          <w:sz w:val="30"/>
          <w:szCs w:val="30"/>
          <w:lang w:eastAsia="zh-CN"/>
        </w:rPr>
        <w:t>商水县人民医院第一医疗健康服务集团医共体客户端及远程会诊中心系统接口项目</w:t>
      </w:r>
    </w:p>
    <w:p>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 xml:space="preserve">项目编号: </w:t>
      </w:r>
      <w:r>
        <w:rPr>
          <w:rFonts w:hint="eastAsia" w:ascii="宋体" w:hAnsi="宋体" w:cs="宋体"/>
          <w:b/>
          <w:bCs/>
          <w:color w:val="0C0C0C" w:themeColor="text1" w:themeTint="F2"/>
          <w:sz w:val="30"/>
          <w:szCs w:val="30"/>
          <w:lang w:eastAsia="zh-CN"/>
        </w:rPr>
        <w:t>商水财磋商采购-2024-20</w:t>
      </w:r>
    </w:p>
    <w:p>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2024年06月</w:t>
      </w:r>
    </w:p>
    <w:p>
      <w:pPr>
        <w:pStyle w:val="9"/>
        <w:jc w:val="center"/>
        <w:rPr>
          <w:rFonts w:ascii="宋体" w:hAnsi="宋体"/>
          <w:b/>
          <w:sz w:val="32"/>
          <w:highlight w:val="none"/>
        </w:rPr>
      </w:pPr>
    </w:p>
    <w:p>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pPr>
        <w:rPr>
          <w:rFonts w:ascii="宋体" w:hAnsi="宋体" w:cs="宋体"/>
          <w:b/>
          <w:sz w:val="32"/>
          <w:szCs w:val="32"/>
          <w:highlight w:val="none"/>
        </w:rPr>
      </w:pPr>
    </w:p>
    <w:p>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pPr>
        <w:spacing w:line="800" w:lineRule="exact"/>
        <w:ind w:firstLine="2249" w:firstLineChars="700"/>
        <w:rPr>
          <w:rFonts w:ascii="宋体" w:hAnsi="宋体" w:cs="宋体"/>
          <w:b/>
          <w:sz w:val="32"/>
          <w:szCs w:val="32"/>
          <w:highlight w:val="none"/>
        </w:rPr>
      </w:pPr>
    </w:p>
    <w:p>
      <w:pPr>
        <w:spacing w:line="800" w:lineRule="exact"/>
        <w:ind w:firstLine="2249" w:firstLineChars="700"/>
        <w:rPr>
          <w:rFonts w:ascii="宋体" w:hAnsi="宋体" w:cs="宋体"/>
          <w:b/>
          <w:sz w:val="32"/>
          <w:szCs w:val="32"/>
          <w:highlight w:val="none"/>
        </w:rPr>
      </w:pPr>
    </w:p>
    <w:p>
      <w:pPr>
        <w:spacing w:line="800" w:lineRule="exact"/>
        <w:ind w:firstLine="2249" w:firstLineChars="700"/>
        <w:rPr>
          <w:rFonts w:ascii="宋体" w:hAnsi="宋体" w:cs="宋体"/>
          <w:b/>
          <w:sz w:val="32"/>
          <w:szCs w:val="32"/>
          <w:highlight w:val="none"/>
        </w:rPr>
      </w:pPr>
    </w:p>
    <w:p>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pPr>
        <w:pStyle w:val="40"/>
        <w:rPr>
          <w:highlight w:val="none"/>
        </w:rPr>
      </w:pP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商水县人民医院第一医疗健康服务集团医共体客户端及远程会诊中心系统接口项目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 xml:space="preserve">  2024 </w:t>
      </w:r>
      <w:r>
        <w:rPr>
          <w:rFonts w:hint="eastAsia" w:ascii="宋体" w:hAnsi="宋体" w:cs="宋体"/>
          <w:sz w:val="24"/>
          <w:highlight w:val="none"/>
        </w:rPr>
        <w:t>年</w:t>
      </w:r>
      <w:r>
        <w:rPr>
          <w:rFonts w:hint="eastAsia" w:ascii="宋体" w:hAnsi="宋体" w:cs="宋体"/>
          <w:sz w:val="24"/>
          <w:highlight w:val="none"/>
          <w:lang w:val="en-US" w:eastAsia="zh-CN"/>
        </w:rPr>
        <w:t xml:space="preserve"> 7 </w:t>
      </w:r>
      <w:r>
        <w:rPr>
          <w:rFonts w:hint="eastAsia" w:ascii="宋体" w:hAnsi="宋体" w:cs="宋体"/>
          <w:sz w:val="24"/>
          <w:highlight w:val="none"/>
        </w:rPr>
        <w:t>月</w:t>
      </w:r>
      <w:r>
        <w:rPr>
          <w:rFonts w:hint="eastAsia" w:ascii="宋体" w:hAnsi="宋体" w:cs="宋体"/>
          <w:sz w:val="24"/>
          <w:highlight w:val="none"/>
          <w:lang w:val="en-US" w:eastAsia="zh-CN"/>
        </w:rPr>
        <w:t xml:space="preserve"> 2</w:t>
      </w:r>
      <w:r>
        <w:rPr>
          <w:rFonts w:hint="eastAsia" w:ascii="宋体" w:hAnsi="宋体" w:cs="宋体"/>
          <w:sz w:val="24"/>
          <w:highlight w:val="none"/>
        </w:rPr>
        <w:t>日</w:t>
      </w:r>
      <w:r>
        <w:rPr>
          <w:rFonts w:hint="eastAsia" w:ascii="宋体" w:hAnsi="宋体" w:cs="宋体"/>
          <w:sz w:val="24"/>
          <w:highlight w:val="none"/>
          <w:lang w:val="en-US" w:eastAsia="zh-CN"/>
        </w:rPr>
        <w:t xml:space="preserve">10 </w:t>
      </w:r>
      <w:r>
        <w:rPr>
          <w:rFonts w:hint="eastAsia" w:ascii="宋体" w:hAnsi="宋体" w:cs="宋体"/>
          <w:sz w:val="24"/>
          <w:highlight w:val="none"/>
        </w:rPr>
        <w:t>点</w:t>
      </w:r>
      <w:bookmarkStart w:id="34" w:name="_GoBack"/>
      <w:bookmarkEnd w:id="34"/>
      <w:r>
        <w:rPr>
          <w:rFonts w:hint="eastAsia" w:ascii="宋体" w:hAnsi="宋体" w:cs="宋体"/>
          <w:sz w:val="24"/>
          <w:highlight w:val="none"/>
          <w:lang w:val="en-US" w:eastAsia="zh-CN"/>
        </w:rPr>
        <w:t xml:space="preserve"> 00</w:t>
      </w:r>
      <w:r>
        <w:rPr>
          <w:rFonts w:hint="eastAsia" w:ascii="宋体" w:hAnsi="宋体" w:cs="宋体"/>
          <w:sz w:val="24"/>
          <w:highlight w:val="none"/>
        </w:rPr>
        <w:t>分（北京时间）前递交投标文件。</w:t>
      </w:r>
    </w:p>
    <w:p>
      <w:pPr>
        <w:pStyle w:val="4"/>
        <w:autoSpaceDE w:val="0"/>
        <w:autoSpaceDN w:val="0"/>
        <w:spacing w:line="360" w:lineRule="auto"/>
        <w:jc w:val="left"/>
        <w:rPr>
          <w:rFonts w:asciiTheme="minorEastAsia" w:hAnsiTheme="minorEastAsia" w:eastAsiaTheme="minorEastAsia" w:cstheme="minorEastAsia"/>
          <w:sz w:val="24"/>
          <w:highlight w:val="none"/>
        </w:rPr>
      </w:pPr>
      <w:bookmarkStart w:id="0" w:name="_Toc28359012"/>
      <w:bookmarkStart w:id="1" w:name="_Toc35393798"/>
      <w:bookmarkStart w:id="2" w:name="_Toc28359089"/>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eastAsia="zh-CN"/>
        </w:rPr>
        <w:t>商水财磋商采购-2024-20</w:t>
      </w:r>
    </w:p>
    <w:p>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商水县人民医院第一医疗健康服务集团医共体客户端及远程会诊中心系统接口项目</w:t>
      </w:r>
    </w:p>
    <w:p>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369000</w:t>
      </w:r>
      <w:r>
        <w:rPr>
          <w:rFonts w:hint="eastAsia" w:asciiTheme="minorEastAsia" w:hAnsiTheme="minorEastAsia" w:eastAsiaTheme="minorEastAsia" w:cstheme="minorEastAsia"/>
          <w:sz w:val="24"/>
          <w:highlight w:val="none"/>
          <w:lang w:eastAsia="zh-CN"/>
        </w:rPr>
        <w:t>元</w:t>
      </w:r>
    </w:p>
    <w:p>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369000</w:t>
      </w:r>
      <w:r>
        <w:rPr>
          <w:rFonts w:hint="eastAsia" w:asciiTheme="minorEastAsia" w:hAnsiTheme="minorEastAsia" w:eastAsiaTheme="minorEastAsia" w:cstheme="minorEastAsia"/>
          <w:sz w:val="24"/>
          <w:highlight w:val="none"/>
          <w:lang w:eastAsia="zh-CN"/>
        </w:rPr>
        <w:t>元</w:t>
      </w:r>
    </w:p>
    <w:p>
      <w:pPr>
        <w:pStyle w:val="23"/>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pPr>
              <w:pStyle w:val="23"/>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pPr>
              <w:pStyle w:val="23"/>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pPr>
              <w:pStyle w:val="23"/>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pPr>
              <w:pStyle w:val="23"/>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pPr>
              <w:adjustRightInd w:val="0"/>
              <w:snapToGrid w:val="0"/>
              <w:spacing w:line="360" w:lineRule="auto"/>
              <w:rPr>
                <w:sz w:val="24"/>
                <w:szCs w:val="24"/>
                <w:highlight w:val="none"/>
              </w:rPr>
            </w:pPr>
            <w:r>
              <w:rPr>
                <w:rFonts w:hint="eastAsia"/>
                <w:sz w:val="24"/>
                <w:szCs w:val="24"/>
                <w:highlight w:val="none"/>
                <w:lang w:eastAsia="zh-CN"/>
              </w:rPr>
              <w:t>商水县人民医院第一医疗健康服务集团医共体客户端及远程会诊中心系统接口项目</w:t>
            </w:r>
          </w:p>
        </w:tc>
        <w:tc>
          <w:tcPr>
            <w:tcW w:w="2793" w:type="dxa"/>
            <w:vAlign w:val="center"/>
          </w:tcPr>
          <w:p>
            <w:pPr>
              <w:adjustRightInd w:val="0"/>
              <w:snapToGrid w:val="0"/>
              <w:spacing w:line="360" w:lineRule="auto"/>
              <w:rPr>
                <w:rFonts w:hint="default" w:eastAsia="宋体"/>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369000</w:t>
            </w:r>
          </w:p>
        </w:tc>
      </w:tr>
    </w:tbl>
    <w:p>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cstheme="minorEastAsia"/>
          <w:color w:val="auto"/>
          <w:sz w:val="24"/>
          <w:szCs w:val="24"/>
          <w:highlight w:val="none"/>
          <w:lang w:val="en-US" w:eastAsia="zh-CN"/>
        </w:rPr>
        <w:t>30日历天</w:t>
      </w:r>
    </w:p>
    <w:p>
      <w:pPr>
        <w:spacing w:line="360" w:lineRule="auto"/>
        <w:ind w:firstLine="480" w:firstLineChars="200"/>
        <w:jc w:val="left"/>
        <w:rPr>
          <w:rFonts w:ascii="宋体" w:hAnsi="宋体" w:cs="宋体"/>
          <w:sz w:val="24"/>
          <w:highlight w:val="none"/>
        </w:rPr>
      </w:pPr>
      <w:bookmarkStart w:id="4" w:name="_Toc35393799"/>
      <w:bookmarkStart w:id="5" w:name="_Toc28359013"/>
      <w:bookmarkStart w:id="6" w:name="_Toc35393630"/>
      <w:bookmarkStart w:id="7" w:name="_Toc28359090"/>
      <w:r>
        <w:rPr>
          <w:rFonts w:hint="eastAsia" w:ascii="宋体" w:hAnsi="宋体" w:cs="宋体"/>
          <w:sz w:val="24"/>
          <w:highlight w:val="none"/>
        </w:rPr>
        <w:t>是否接受进口产品：否</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本项目是否为只面向中小企业采购：</w:t>
      </w:r>
      <w:r>
        <w:rPr>
          <w:rFonts w:hint="eastAsia" w:ascii="宋体" w:hAnsi="宋体" w:cs="宋体"/>
          <w:color w:val="auto"/>
          <w:sz w:val="24"/>
          <w:highlight w:val="none"/>
          <w:lang w:val="en-US" w:eastAsia="zh-CN"/>
        </w:rPr>
        <w:t>是，采购预留金额（369000元）</w:t>
      </w:r>
      <w:r>
        <w:rPr>
          <w:rFonts w:hint="eastAsia" w:cs="宋体"/>
          <w:i w:val="0"/>
          <w:iCs w:val="0"/>
          <w:sz w:val="24"/>
          <w:szCs w:val="24"/>
          <w:lang w:val="en-US" w:eastAsia="zh-CN"/>
        </w:rPr>
        <w:t>，</w:t>
      </w:r>
      <w:r>
        <w:rPr>
          <w:rFonts w:hint="eastAsia" w:ascii="宋体" w:hAnsi="宋体" w:eastAsia="宋体" w:cs="宋体"/>
          <w:i w:val="0"/>
          <w:iCs w:val="0"/>
          <w:sz w:val="24"/>
          <w:szCs w:val="24"/>
          <w:u w:val="none"/>
          <w:lang w:val="en-US" w:eastAsia="zh-CN"/>
        </w:rPr>
        <w:t>必须提供中小企业声明函。</w:t>
      </w:r>
      <w:r>
        <w:rPr>
          <w:rFonts w:hint="eastAsia" w:ascii="宋体" w:hAnsi="宋体" w:cs="宋体"/>
          <w:color w:val="auto"/>
          <w:sz w:val="24"/>
          <w:highlight w:val="none"/>
          <w:lang w:val="en-US" w:eastAsia="zh-CN"/>
        </w:rPr>
        <w:t xml:space="preserve"> </w:t>
      </w:r>
    </w:p>
    <w:p>
      <w:pPr>
        <w:pStyle w:val="4"/>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pPr>
        <w:pStyle w:val="4"/>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lang w:val="en-US" w:eastAsia="zh-CN"/>
        </w:rPr>
        <w:t>2024</w:t>
      </w:r>
      <w:r>
        <w:rPr>
          <w:rFonts w:hint="eastAsia" w:asciiTheme="minorEastAsia" w:hAnsiTheme="minorEastAsia" w:eastAsiaTheme="minorEastAsia" w:cstheme="minorEastAsia"/>
          <w:sz w:val="24"/>
          <w:highlight w:val="none"/>
          <w:u w:val="single"/>
        </w:rPr>
        <w:t xml:space="preserve">年 </w:t>
      </w:r>
      <w:r>
        <w:rPr>
          <w:rFonts w:hint="eastAsia" w:asciiTheme="minorEastAsia" w:hAnsiTheme="minorEastAsia" w:eastAsiaTheme="minorEastAsia" w:cstheme="minorEastAsia"/>
          <w:sz w:val="24"/>
          <w:highlight w:val="none"/>
          <w:u w:val="single"/>
          <w:lang w:val="en-US" w:eastAsia="zh-CN"/>
        </w:rPr>
        <w:t>6月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19</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2024</w:t>
      </w:r>
      <w:r>
        <w:rPr>
          <w:rFonts w:hint="eastAsia" w:asciiTheme="minorEastAsia" w:hAnsiTheme="minorEastAsia" w:eastAsiaTheme="minorEastAsia" w:cstheme="minorEastAsia"/>
          <w:sz w:val="24"/>
          <w:highlight w:val="none"/>
          <w:u w:val="single"/>
        </w:rPr>
        <w:t xml:space="preserve"> 年 </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 xml:space="preserve">月 </w:t>
      </w:r>
      <w:r>
        <w:rPr>
          <w:rFonts w:hint="eastAsia" w:asciiTheme="minorEastAsia" w:hAnsiTheme="minorEastAsia" w:eastAsiaTheme="minorEastAsia" w:cstheme="minorEastAsia"/>
          <w:sz w:val="24"/>
          <w:highlight w:val="none"/>
          <w:u w:val="single"/>
          <w:lang w:val="en-US" w:eastAsia="zh-CN"/>
        </w:rPr>
        <w:t>26</w:t>
      </w:r>
      <w:r>
        <w:rPr>
          <w:rFonts w:hint="eastAsia" w:asciiTheme="minorEastAsia" w:hAnsiTheme="minorEastAsia" w:eastAsiaTheme="minorEastAsia" w:cstheme="minorEastAsia"/>
          <w:sz w:val="24"/>
          <w:highlight w:val="none"/>
          <w:u w:val="single"/>
        </w:rPr>
        <w:t xml:space="preserve"> 日</w:t>
      </w:r>
      <w:r>
        <w:rPr>
          <w:rFonts w:hint="eastAsia" w:asciiTheme="minorEastAsia" w:hAnsiTheme="minorEastAsia" w:eastAsiaTheme="minorEastAsia" w:cstheme="minorEastAsia"/>
          <w:sz w:val="24"/>
          <w:highlight w:val="none"/>
        </w:rPr>
        <w:t>（北京时间，法定节假日除外 ）</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pPr>
        <w:pStyle w:val="4"/>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2024</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 xml:space="preserve"> 月 </w:t>
      </w:r>
      <w:r>
        <w:rPr>
          <w:rFonts w:hint="eastAsia" w:asciiTheme="minorEastAsia" w:hAnsiTheme="minorEastAsia" w:eastAsiaTheme="minorEastAsia" w:cstheme="minorEastAsia"/>
          <w:bCs/>
          <w:sz w:val="24"/>
          <w:highlight w:val="none"/>
          <w:u w:val="single"/>
          <w:lang w:val="en-US" w:eastAsia="zh-CN"/>
        </w:rPr>
        <w:t>2</w:t>
      </w:r>
      <w:r>
        <w:rPr>
          <w:rFonts w:hint="eastAsia" w:asciiTheme="minorEastAsia" w:hAnsiTheme="minorEastAsia" w:eastAsiaTheme="minorEastAsia" w:cstheme="minorEastAsia"/>
          <w:bCs/>
          <w:sz w:val="24"/>
          <w:highlight w:val="none"/>
          <w:u w:val="single"/>
        </w:rPr>
        <w:t xml:space="preserve"> 日 </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 xml:space="preserve"> 点 </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 xml:space="preserve"> 分</w:t>
      </w:r>
      <w:r>
        <w:rPr>
          <w:rFonts w:hint="eastAsia" w:asciiTheme="minorEastAsia" w:hAnsiTheme="minorEastAsia" w:eastAsiaTheme="minorEastAsia" w:cstheme="minorEastAsia"/>
          <w:bCs/>
          <w:sz w:val="24"/>
          <w:highlight w:val="none"/>
        </w:rPr>
        <w:t>（北京时间）</w:t>
      </w:r>
    </w:p>
    <w:p>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pPr>
        <w:pStyle w:val="4"/>
        <w:autoSpaceDE w:val="0"/>
        <w:autoSpaceDN w:val="0"/>
        <w:spacing w:line="360" w:lineRule="auto"/>
        <w:jc w:val="left"/>
        <w:rPr>
          <w:rFonts w:asciiTheme="minorEastAsia" w:hAnsiTheme="minorEastAsia" w:eastAsiaTheme="minorEastAsia" w:cstheme="minorEastAsia"/>
          <w:sz w:val="24"/>
          <w:highlight w:val="none"/>
        </w:rPr>
      </w:pPr>
      <w:bookmarkStart w:id="16" w:name="_Toc35393802"/>
      <w:bookmarkStart w:id="17" w:name="_Toc28359093"/>
      <w:bookmarkStart w:id="18" w:name="_Toc28359016"/>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2024</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 xml:space="preserve"> 月 </w:t>
      </w:r>
      <w:r>
        <w:rPr>
          <w:rFonts w:hint="eastAsia" w:asciiTheme="minorEastAsia" w:hAnsiTheme="minorEastAsia" w:eastAsiaTheme="minorEastAsia" w:cstheme="minorEastAsia"/>
          <w:bCs/>
          <w:sz w:val="24"/>
          <w:highlight w:val="none"/>
          <w:u w:val="single"/>
          <w:lang w:val="en-US" w:eastAsia="zh-CN"/>
        </w:rPr>
        <w:t>2</w:t>
      </w:r>
      <w:r>
        <w:rPr>
          <w:rFonts w:hint="eastAsia" w:asciiTheme="minorEastAsia" w:hAnsiTheme="minorEastAsia" w:eastAsiaTheme="minorEastAsia" w:cstheme="minorEastAsia"/>
          <w:bCs/>
          <w:sz w:val="24"/>
          <w:highlight w:val="none"/>
          <w:u w:val="single"/>
        </w:rPr>
        <w:t xml:space="preserve"> 日 </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 xml:space="preserve"> 点  </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 xml:space="preserve"> 分</w:t>
      </w:r>
      <w:r>
        <w:rPr>
          <w:rFonts w:hint="eastAsia" w:asciiTheme="minorEastAsia" w:hAnsiTheme="minorEastAsia" w:eastAsiaTheme="minorEastAsia" w:cstheme="minorEastAsia"/>
          <w:bCs/>
          <w:sz w:val="24"/>
          <w:highlight w:val="none"/>
        </w:rPr>
        <w:t>（北京时间）</w:t>
      </w:r>
    </w:p>
    <w:p>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pPr>
        <w:pStyle w:val="4"/>
        <w:autoSpaceDE w:val="0"/>
        <w:autoSpaceDN w:val="0"/>
        <w:spacing w:line="360" w:lineRule="auto"/>
        <w:jc w:val="left"/>
        <w:rPr>
          <w:rFonts w:asciiTheme="minorEastAsia" w:hAnsiTheme="minorEastAsia" w:eastAsiaTheme="minorEastAsia" w:cstheme="minorEastAsia"/>
          <w:sz w:val="24"/>
          <w:highlight w:val="none"/>
        </w:rPr>
      </w:pPr>
      <w:bookmarkStart w:id="20" w:name="_Toc35393803"/>
      <w:bookmarkStart w:id="21" w:name="_Toc28359017"/>
      <w:bookmarkStart w:id="22" w:name="_Toc28359094"/>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pPr>
        <w:pStyle w:val="4"/>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pPr>
        <w:pStyle w:val="4"/>
        <w:autoSpaceDE w:val="0"/>
        <w:autoSpaceDN w:val="0"/>
        <w:spacing w:line="360" w:lineRule="auto"/>
        <w:jc w:val="left"/>
        <w:rPr>
          <w:rFonts w:asciiTheme="minorEastAsia" w:hAnsiTheme="minorEastAsia" w:eastAsiaTheme="minorEastAsia" w:cstheme="minorEastAsia"/>
          <w:sz w:val="24"/>
          <w:highlight w:val="none"/>
        </w:rPr>
      </w:pPr>
      <w:bookmarkStart w:id="26" w:name="_Toc35393805"/>
      <w:bookmarkStart w:id="27" w:name="_Toc28359018"/>
      <w:bookmarkStart w:id="28" w:name="_Toc35393636"/>
      <w:bookmarkStart w:id="29" w:name="_Toc2835909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pPr>
        <w:spacing w:line="360" w:lineRule="auto"/>
        <w:ind w:firstLine="480"/>
        <w:jc w:val="left"/>
        <w:rPr>
          <w:rFonts w:ascii="宋体" w:hAnsi="宋体" w:eastAsia="宋体" w:cs="宋体"/>
          <w:sz w:val="24"/>
        </w:rPr>
      </w:pPr>
      <w:r>
        <w:rPr>
          <w:rFonts w:hint="eastAsia" w:ascii="宋体" w:hAnsi="宋体" w:cs="宋体"/>
          <w:sz w:val="24"/>
          <w:lang w:val="en-US" w:eastAsia="zh-CN"/>
        </w:rPr>
        <w:t>采购人</w:t>
      </w:r>
      <w:r>
        <w:rPr>
          <w:rFonts w:ascii="宋体" w:hAnsi="宋体" w:eastAsia="宋体" w:cs="宋体"/>
          <w:sz w:val="24"/>
        </w:rPr>
        <w:t>：</w:t>
      </w:r>
      <w:r>
        <w:rPr>
          <w:rFonts w:hint="eastAsia" w:ascii="宋体" w:hAnsi="宋体" w:cs="宋体"/>
          <w:sz w:val="24"/>
          <w:lang w:eastAsia="zh-CN"/>
        </w:rPr>
        <w:t>商水县人民医院</w:t>
      </w:r>
      <w:r>
        <w:rPr>
          <w:rFonts w:ascii="宋体" w:hAnsi="宋体" w:eastAsia="宋体" w:cs="宋体"/>
          <w:sz w:val="24"/>
        </w:rPr>
        <w:t>　　　　　　　　　</w:t>
      </w:r>
    </w:p>
    <w:p>
      <w:pPr>
        <w:spacing w:line="360" w:lineRule="auto"/>
        <w:ind w:firstLine="480"/>
        <w:jc w:val="left"/>
        <w:rPr>
          <w:rFonts w:ascii="宋体" w:hAnsi="宋体" w:eastAsia="宋体" w:cs="宋体"/>
          <w:color w:val="0C0C0C" w:themeColor="text1" w:themeTint="F2"/>
          <w:sz w:val="24"/>
        </w:rPr>
      </w:pPr>
      <w:r>
        <w:rPr>
          <w:rFonts w:ascii="宋体" w:hAnsi="宋体" w:eastAsia="宋体" w:cs="宋体"/>
          <w:color w:val="0C0C0C" w:themeColor="text1" w:themeTint="F2"/>
          <w:sz w:val="24"/>
        </w:rPr>
        <w:t>地址：</w:t>
      </w:r>
      <w:r>
        <w:rPr>
          <w:rFonts w:hint="eastAsia" w:ascii="宋体" w:hAnsi="宋体" w:cs="宋体"/>
          <w:sz w:val="24"/>
          <w:lang w:eastAsia="zh-CN"/>
        </w:rPr>
        <w:t>商水县</w:t>
      </w:r>
      <w:r>
        <w:rPr>
          <w:rFonts w:ascii="宋体" w:hAnsi="宋体" w:eastAsia="宋体" w:cs="宋体"/>
          <w:color w:val="0C0C0C" w:themeColor="text1" w:themeTint="F2"/>
          <w:sz w:val="24"/>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rPr>
      </w:pPr>
      <w:r>
        <w:rPr>
          <w:rFonts w:ascii="宋体" w:hAnsi="宋体" w:eastAsia="宋体" w:cs="宋体"/>
          <w:color w:val="0C0C0C" w:themeColor="text1" w:themeTint="F2"/>
          <w:sz w:val="24"/>
        </w:rPr>
        <w:t>项目联系人：</w:t>
      </w:r>
      <w:r>
        <w:rPr>
          <w:rFonts w:hint="eastAsia" w:ascii="宋体" w:hAnsi="宋体" w:cs="宋体"/>
          <w:color w:val="0C0C0C" w:themeColor="text1" w:themeTint="F2"/>
          <w:sz w:val="24"/>
          <w:lang w:eastAsia="zh-CN"/>
        </w:rPr>
        <w:t>刘志刚</w:t>
      </w:r>
      <w:r>
        <w:rPr>
          <w:rFonts w:hint="eastAsia" w:ascii="宋体" w:hAnsi="宋体" w:cs="宋体"/>
          <w:color w:val="0C0C0C" w:themeColor="text1" w:themeTint="F2"/>
          <w:sz w:val="24"/>
          <w:lang w:val="en-US" w:eastAsia="zh-CN"/>
        </w:rPr>
        <w:t xml:space="preserve">  </w:t>
      </w:r>
      <w:r>
        <w:rPr>
          <w:rFonts w:ascii="宋体" w:hAnsi="宋体" w:eastAsia="宋体" w:cs="宋体"/>
          <w:color w:val="0C0C0C" w:themeColor="text1" w:themeTint="F2"/>
          <w:sz w:val="24"/>
        </w:rPr>
        <w:t xml:space="preserve">   联系方式：</w:t>
      </w:r>
      <w:r>
        <w:rPr>
          <w:rFonts w:hint="eastAsia" w:ascii="宋体" w:hAnsi="宋体" w:cs="宋体"/>
          <w:color w:val="0C0C0C" w:themeColor="text1" w:themeTint="F2"/>
          <w:sz w:val="24"/>
          <w:lang w:eastAsia="zh-CN"/>
        </w:rPr>
        <w:t>13938058968　</w:t>
      </w:r>
      <w:r>
        <w:rPr>
          <w:rFonts w:ascii="宋体" w:hAnsi="宋体" w:eastAsia="宋体" w:cs="宋体"/>
          <w:color w:val="0C0C0C" w:themeColor="text1" w:themeTint="F2"/>
          <w:sz w:val="24"/>
        </w:rPr>
        <w:t>　</w:t>
      </w:r>
      <w:r>
        <w:rPr>
          <w:rFonts w:ascii="宋体" w:hAnsi="宋体" w:eastAsia="宋体" w:cs="宋体"/>
          <w:sz w:val="24"/>
        </w:rPr>
        <w:t xml:space="preserve">　　　　　 </w:t>
      </w:r>
    </w:p>
    <w:p>
      <w:pPr>
        <w:spacing w:line="360" w:lineRule="auto"/>
        <w:ind w:firstLine="480"/>
        <w:jc w:val="left"/>
        <w:rPr>
          <w:rFonts w:ascii="宋体" w:hAnsi="宋体" w:eastAsia="宋体" w:cs="宋体"/>
          <w:sz w:val="24"/>
        </w:rPr>
      </w:pPr>
      <w:r>
        <w:rPr>
          <w:rFonts w:ascii="宋体" w:hAnsi="宋体" w:eastAsia="宋体" w:cs="宋体"/>
          <w:sz w:val="24"/>
        </w:rPr>
        <w:t>2.采购代理机构信息</w:t>
      </w:r>
    </w:p>
    <w:p>
      <w:pPr>
        <w:spacing w:line="360" w:lineRule="auto"/>
        <w:ind w:firstLine="480"/>
        <w:jc w:val="left"/>
        <w:rPr>
          <w:rFonts w:ascii="宋体" w:hAnsi="宋体" w:eastAsia="宋体" w:cs="宋体"/>
          <w:sz w:val="24"/>
        </w:rPr>
      </w:pPr>
      <w:r>
        <w:rPr>
          <w:rFonts w:ascii="宋体" w:hAnsi="宋体" w:eastAsia="宋体" w:cs="宋体"/>
          <w:sz w:val="24"/>
        </w:rPr>
        <w:t>名 称：周口市公共资源交易中心政府采购中心　　　　　　　　　　　　</w:t>
      </w:r>
    </w:p>
    <w:p>
      <w:pPr>
        <w:spacing w:line="360" w:lineRule="auto"/>
        <w:ind w:firstLine="480"/>
        <w:jc w:val="left"/>
        <w:rPr>
          <w:rFonts w:ascii="宋体" w:hAnsi="宋体" w:eastAsia="宋体" w:cs="宋体"/>
          <w:sz w:val="24"/>
        </w:rPr>
      </w:pPr>
      <w:r>
        <w:rPr>
          <w:rFonts w:ascii="宋体" w:hAnsi="宋体" w:eastAsia="宋体" w:cs="宋体"/>
          <w:sz w:val="24"/>
        </w:rPr>
        <w:t>地　址：周口市光明路与政通路交叉口向北100米路东</w:t>
      </w:r>
    </w:p>
    <w:p>
      <w:pPr>
        <w:spacing w:line="360" w:lineRule="auto"/>
        <w:ind w:firstLine="480"/>
        <w:jc w:val="left"/>
        <w:rPr>
          <w:rFonts w:ascii="宋体" w:hAnsi="宋体" w:eastAsia="宋体" w:cs="宋体"/>
          <w:sz w:val="24"/>
        </w:rPr>
      </w:pPr>
      <w:r>
        <w:rPr>
          <w:rFonts w:ascii="宋体" w:hAnsi="宋体" w:eastAsia="宋体" w:cs="宋体"/>
          <w:sz w:val="24"/>
        </w:rPr>
        <w:t>项目联系人：</w:t>
      </w:r>
      <w:r>
        <w:rPr>
          <w:rFonts w:hint="eastAsia" w:ascii="宋体" w:hAnsi="宋体" w:cs="宋体"/>
          <w:sz w:val="24"/>
          <w:lang w:val="en-US" w:eastAsia="zh-CN"/>
        </w:rPr>
        <w:t xml:space="preserve"> 张光 </w:t>
      </w:r>
      <w:r>
        <w:rPr>
          <w:rFonts w:ascii="宋体" w:hAnsi="宋体" w:eastAsia="宋体" w:cs="宋体"/>
          <w:sz w:val="24"/>
        </w:rPr>
        <w:t xml:space="preserve">              联系方式：</w:t>
      </w:r>
      <w:r>
        <w:rPr>
          <w:rFonts w:hint="eastAsia" w:ascii="宋体" w:hAnsi="宋体" w:cs="宋体"/>
          <w:sz w:val="24"/>
          <w:lang w:val="en-US" w:eastAsia="zh-CN"/>
        </w:rPr>
        <w:t xml:space="preserve">03948106517  </w:t>
      </w:r>
      <w:r>
        <w:rPr>
          <w:rFonts w:ascii="宋体" w:hAnsi="宋体" w:eastAsia="宋体" w:cs="宋体"/>
          <w:sz w:val="24"/>
        </w:rPr>
        <w:t>　　　　　　　　</w:t>
      </w:r>
    </w:p>
    <w:p>
      <w:pPr>
        <w:spacing w:line="360" w:lineRule="auto"/>
        <w:ind w:firstLine="480"/>
        <w:jc w:val="left"/>
        <w:rPr>
          <w:rFonts w:ascii="宋体" w:hAnsi="宋体" w:eastAsia="宋体" w:cs="宋体"/>
          <w:sz w:val="24"/>
        </w:rPr>
      </w:pPr>
      <w:r>
        <w:rPr>
          <w:rFonts w:hint="eastAsia" w:ascii="宋体" w:hAnsi="宋体" w:eastAsia="宋体" w:cs="宋体"/>
          <w:i w:val="0"/>
          <w:iCs w:val="0"/>
          <w:sz w:val="24"/>
          <w:szCs w:val="24"/>
          <w:highlight w:val="none"/>
          <w:lang w:val="en-US" w:eastAsia="zh-CN"/>
        </w:rPr>
        <w:t>3.</w:t>
      </w:r>
      <w:r>
        <w:rPr>
          <w:rFonts w:hint="eastAsia" w:ascii="宋体" w:hAnsi="宋体" w:cs="宋体"/>
          <w:color w:val="000000"/>
          <w:sz w:val="24"/>
          <w:szCs w:val="24"/>
        </w:rPr>
        <w:t>监督单位：</w:t>
      </w:r>
      <w:r>
        <w:rPr>
          <w:rFonts w:hint="eastAsia" w:ascii="宋体" w:hAnsi="宋体" w:cs="宋体"/>
          <w:i w:val="0"/>
          <w:iCs w:val="0"/>
          <w:sz w:val="24"/>
          <w:szCs w:val="24"/>
          <w:lang w:val="en-US" w:eastAsia="zh-CN"/>
        </w:rPr>
        <w:t>商水县财政局政府采购管理办公室</w:t>
      </w:r>
    </w:p>
    <w:p>
      <w:pPr>
        <w:ind w:firstLine="720"/>
        <w:jc w:val="left"/>
        <w:rPr>
          <w:rFonts w:ascii="宋体" w:hAnsi="宋体" w:eastAsia="宋体" w:cs="宋体"/>
          <w:sz w:val="24"/>
        </w:rPr>
      </w:pPr>
      <w:r>
        <w:rPr>
          <w:rFonts w:ascii="宋体" w:hAnsi="宋体" w:eastAsia="宋体" w:cs="宋体"/>
          <w:sz w:val="24"/>
        </w:rPr>
        <w:t xml:space="preserve">联系方式： </w:t>
      </w:r>
      <w:r>
        <w:rPr>
          <w:rFonts w:hint="eastAsia" w:ascii="宋体" w:hAnsi="宋体" w:eastAsia="宋体" w:cs="宋体"/>
          <w:sz w:val="24"/>
          <w:lang w:val="en-US" w:eastAsia="zh-CN"/>
        </w:rPr>
        <w:t xml:space="preserve">0394-5440793 </w:t>
      </w:r>
    </w:p>
    <w:p>
      <w:pPr>
        <w:ind w:firstLine="720"/>
        <w:jc w:val="left"/>
        <w:rPr>
          <w:rFonts w:ascii="宋体" w:hAnsi="宋体" w:eastAsia="宋体" w:cs="宋体"/>
          <w:sz w:val="24"/>
        </w:rPr>
      </w:pPr>
    </w:p>
    <w:p>
      <w:pPr>
        <w:pStyle w:val="38"/>
        <w:ind w:firstLine="630" w:firstLineChars="300"/>
        <w:rPr>
          <w:highlight w:val="none"/>
        </w:rPr>
      </w:pPr>
    </w:p>
    <w:p>
      <w:pPr>
        <w:pStyle w:val="38"/>
        <w:rPr>
          <w:highlight w:val="none"/>
        </w:rPr>
      </w:pPr>
    </w:p>
    <w:p>
      <w:pPr>
        <w:pStyle w:val="2"/>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pPr>
        <w:pStyle w:val="20"/>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2024年06月19日</w:t>
      </w:r>
      <w:r>
        <w:rPr>
          <w:rFonts w:hint="eastAsia" w:ascii="宋体" w:hAnsi="宋体" w:cs="宋体"/>
          <w:color w:val="000000" w:themeColor="text1"/>
          <w:sz w:val="24"/>
          <w:szCs w:val="24"/>
          <w:highlight w:val="none"/>
        </w:rPr>
        <w:t>　</w:t>
      </w:r>
    </w:p>
    <w:p>
      <w:pPr>
        <w:pStyle w:val="25"/>
        <w:adjustRightInd w:val="0"/>
        <w:snapToGrid w:val="0"/>
        <w:spacing w:line="360" w:lineRule="auto"/>
        <w:ind w:firstLine="0" w:firstLineChars="0"/>
        <w:rPr>
          <w:highlight w:val="none"/>
        </w:rPr>
      </w:pPr>
    </w:p>
    <w:p>
      <w:pPr>
        <w:pStyle w:val="25"/>
        <w:ind w:firstLine="0" w:firstLineChars="0"/>
        <w:rPr>
          <w:highlight w:val="none"/>
        </w:rPr>
      </w:pPr>
    </w:p>
    <w:p>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highlight w:val="none"/>
              </w:rPr>
            </w:pPr>
            <w:r>
              <w:rPr>
                <w:rFonts w:hint="eastAsia" w:ascii="宋体" w:hAnsi="宋体" w:cs="楷体_GB2312"/>
                <w:sz w:val="32"/>
                <w:szCs w:val="32"/>
                <w:highlight w:val="none"/>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pPr>
              <w:rPr>
                <w:rFonts w:ascii="宋体" w:hAnsi="宋体" w:cs="宋体"/>
                <w:sz w:val="24"/>
                <w:highlight w:val="none"/>
              </w:rPr>
            </w:pPr>
            <w:r>
              <w:rPr>
                <w:rFonts w:hint="eastAsia" w:ascii="宋体" w:hAnsi="宋体" w:cs="宋体"/>
                <w:sz w:val="24"/>
                <w:highlight w:val="none"/>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jc w:val="center"/>
              <w:rPr>
                <w:rFonts w:ascii="宋体" w:hAnsi="宋体" w:cs="宋体"/>
                <w:color w:val="0C0C0C" w:themeColor="text1" w:themeTint="F2"/>
                <w:sz w:val="24"/>
                <w:highlight w:val="none"/>
              </w:rPr>
            </w:pPr>
            <w:r>
              <w:rPr>
                <w:rFonts w:hint="eastAsia" w:ascii="宋体" w:hAnsi="宋体" w:cs="宋体"/>
                <w:color w:val="0C0C0C" w:themeColor="text1" w:themeTint="F2"/>
                <w:sz w:val="24"/>
                <w:highlight w:val="none"/>
              </w:rPr>
              <w:t>项目概况</w:t>
            </w:r>
          </w:p>
        </w:tc>
        <w:tc>
          <w:tcPr>
            <w:tcW w:w="6615" w:type="dxa"/>
            <w:vAlign w:val="center"/>
          </w:tcPr>
          <w:p>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项目名称：</w:t>
            </w:r>
            <w:r>
              <w:rPr>
                <w:rFonts w:hint="eastAsia" w:ascii="宋体" w:hAnsi="宋体" w:cs="宋体"/>
                <w:color w:val="0C0C0C" w:themeColor="text1" w:themeTint="F2"/>
                <w:sz w:val="24"/>
                <w:highlight w:val="none"/>
                <w:lang w:val="en-US" w:eastAsia="zh-CN"/>
              </w:rPr>
              <w:t>商水县人民医院第一医疗健康服务集团医共体客户端及远程会诊中心系统接口项目</w:t>
            </w:r>
          </w:p>
          <w:p>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采购内容：</w:t>
            </w:r>
            <w:r>
              <w:rPr>
                <w:rFonts w:hint="eastAsia" w:ascii="宋体" w:hAnsi="宋体" w:cs="宋体"/>
                <w:color w:val="0C0C0C" w:themeColor="text1" w:themeTint="F2"/>
                <w:sz w:val="24"/>
                <w:highlight w:val="none"/>
                <w:lang w:val="en-US" w:eastAsia="zh-CN"/>
              </w:rPr>
              <w:t>其他服务</w:t>
            </w:r>
          </w:p>
          <w:p>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采购人：</w:t>
            </w:r>
            <w:r>
              <w:rPr>
                <w:rFonts w:hint="eastAsia" w:ascii="宋体" w:hAnsi="宋体" w:cs="宋体"/>
                <w:color w:val="0C0C0C" w:themeColor="text1" w:themeTint="F2"/>
                <w:sz w:val="24"/>
                <w:highlight w:val="none"/>
                <w:lang w:val="en-US" w:eastAsia="zh-CN"/>
              </w:rPr>
              <w:t>商水县人民医院</w:t>
            </w:r>
            <w:r>
              <w:rPr>
                <w:rFonts w:hint="eastAsia" w:ascii="宋体" w:hAnsi="宋体" w:cs="宋体"/>
                <w:color w:val="0C0C0C" w:themeColor="text1" w:themeTint="F2"/>
                <w:sz w:val="24"/>
                <w:highlight w:val="none"/>
                <w:lang w:eastAsia="zh-CN"/>
              </w:rPr>
              <w:t>　　　</w:t>
            </w:r>
          </w:p>
          <w:p>
            <w:pPr>
              <w:rPr>
                <w:rFonts w:ascii="宋体" w:hAnsi="宋体" w:cs="宋体"/>
                <w:color w:val="0C0C0C" w:themeColor="text1" w:themeTint="F2"/>
                <w:sz w:val="24"/>
                <w:highlight w:val="none"/>
              </w:rPr>
            </w:pPr>
            <w:r>
              <w:rPr>
                <w:rFonts w:hint="eastAsia" w:ascii="宋体" w:hAnsi="宋体" w:cs="宋体"/>
                <w:color w:val="0C0C0C" w:themeColor="text1" w:themeTint="F2"/>
                <w:sz w:val="24"/>
                <w:highlight w:val="none"/>
              </w:rPr>
              <w:t>采购代理机构：周口市公共资源交易中心政府采购中心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pPr>
              <w:spacing w:before="156"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pPr>
              <w:rPr>
                <w:rFonts w:ascii="宋体" w:hAnsi="宋体" w:cs="宋体"/>
                <w:sz w:val="24"/>
                <w:highlight w:val="none"/>
              </w:rPr>
            </w:pPr>
            <w:r>
              <w:rPr>
                <w:rFonts w:hint="eastAsia" w:ascii="宋体" w:hAnsi="宋体" w:cs="宋体"/>
                <w:sz w:val="24"/>
                <w:highlight w:val="none"/>
              </w:rPr>
              <w:t>无论报价和磋商的过程和结果如何，供应商自行</w:t>
            </w:r>
            <w:r>
              <w:rPr>
                <w:rFonts w:hint="eastAsia" w:ascii="宋体" w:hAnsi="宋体" w:cs="宋体"/>
                <w:sz w:val="24"/>
                <w:highlight w:val="none"/>
                <w:lang w:val="en-US" w:eastAsia="zh-CN"/>
              </w:rPr>
              <w:t>承诺</w:t>
            </w:r>
            <w:r>
              <w:rPr>
                <w:rFonts w:hint="eastAsia" w:ascii="宋体" w:hAnsi="宋体" w:cs="宋体"/>
                <w:sz w:val="24"/>
                <w:highlight w:val="none"/>
              </w:rPr>
              <w:t>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pPr>
              <w:snapToGrid w:val="0"/>
              <w:rPr>
                <w:rFonts w:ascii="宋体" w:hAnsi="宋体" w:cs="宋体"/>
                <w:sz w:val="24"/>
                <w:highlight w:val="none"/>
              </w:rPr>
            </w:pPr>
            <w:r>
              <w:rPr>
                <w:rFonts w:hint="eastAsia" w:ascii="宋体" w:hAnsi="宋体" w:cs="宋体"/>
                <w:sz w:val="24"/>
                <w:highlight w:val="none"/>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pPr>
              <w:rPr>
                <w:rFonts w:ascii="宋体" w:hAnsi="宋体" w:cs="宋体"/>
                <w:sz w:val="24"/>
                <w:highlight w:val="none"/>
              </w:rPr>
            </w:pPr>
            <w:r>
              <w:rPr>
                <w:rFonts w:hint="eastAsia" w:ascii="宋体" w:hAnsi="宋体" w:cs="宋体"/>
                <w:sz w:val="24"/>
                <w:highlight w:val="none"/>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pPr>
              <w:rPr>
                <w:rFonts w:ascii="宋体" w:hAnsi="宋体" w:cs="宋体"/>
                <w:sz w:val="24"/>
                <w:highlight w:val="none"/>
              </w:rPr>
            </w:pPr>
            <w:r>
              <w:rPr>
                <w:rFonts w:hint="eastAsia" w:ascii="宋体" w:hAnsi="宋体" w:cs="宋体"/>
                <w:sz w:val="24"/>
                <w:highlight w:val="none"/>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pPr>
              <w:tabs>
                <w:tab w:val="left" w:pos="8640"/>
              </w:tabs>
              <w:rPr>
                <w:rFonts w:ascii="宋体" w:hAnsi="宋体" w:cs="宋体"/>
                <w:sz w:val="24"/>
                <w:highlight w:val="none"/>
              </w:rPr>
            </w:pPr>
            <w:r>
              <w:rPr>
                <w:rFonts w:hint="eastAsia" w:ascii="宋体" w:hAnsi="宋体" w:cs="宋体"/>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pPr>
              <w:rPr>
                <w:rFonts w:ascii="宋体" w:hAnsi="宋体" w:cs="宋体"/>
                <w:sz w:val="24"/>
                <w:highlight w:val="none"/>
              </w:rPr>
            </w:pPr>
            <w:r>
              <w:rPr>
                <w:rFonts w:hint="eastAsia" w:ascii="宋体" w:hAnsi="宋体" w:cs="宋体"/>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pP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pPr>
              <w:ind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pPr>
              <w:rPr>
                <w:rFonts w:ascii="宋体" w:hAnsi="宋体"/>
                <w:sz w:val="24"/>
                <w:highlight w:val="none"/>
              </w:rPr>
            </w:pPr>
            <w:r>
              <w:rPr>
                <w:rFonts w:hint="eastAsia" w:ascii="宋体" w:hAnsi="宋体"/>
                <w:sz w:val="24"/>
                <w:highlight w:val="none"/>
              </w:rPr>
              <w:t>周口市公共资源交易中心网</w:t>
            </w:r>
          </w:p>
          <w:p>
            <w:pPr>
              <w:rPr>
                <w:rFonts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pPr>
              <w:tabs>
                <w:tab w:val="left" w:pos="8640"/>
              </w:tabs>
              <w:ind w:left="-2" w:leftChars="-1"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w:t>
            </w:r>
            <w:r>
              <w:rPr>
                <w:rFonts w:hint="eastAsia" w:ascii="宋体" w:hAnsi="宋体" w:cs="宋体"/>
                <w:sz w:val="24"/>
                <w:highlight w:val="none"/>
                <w:lang w:val="en-US" w:eastAsia="zh-CN"/>
              </w:rPr>
              <w:t>1</w:t>
            </w:r>
            <w:r>
              <w:rPr>
                <w:rFonts w:hint="eastAsia" w:ascii="宋体" w:hAnsi="宋体" w:cs="宋体"/>
                <w:sz w:val="24"/>
                <w:highlight w:val="none"/>
              </w:rPr>
              <w:t>天内，成交供应商应与采购人签订采购合同。</w:t>
            </w:r>
          </w:p>
          <w:p>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pPr>
              <w:rPr>
                <w:rFonts w:hint="eastAsia"/>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合同履行期限</w:t>
            </w:r>
          </w:p>
        </w:tc>
        <w:tc>
          <w:tcPr>
            <w:tcW w:w="6615" w:type="dxa"/>
            <w:vAlign w:val="center"/>
          </w:tcPr>
          <w:p>
            <w:pPr>
              <w:jc w:val="left"/>
              <w:rPr>
                <w:rFonts w:ascii="宋体" w:hAnsi="宋体" w:cs="宋体"/>
                <w:color w:val="auto"/>
                <w:sz w:val="24"/>
                <w:highlight w:val="none"/>
              </w:rPr>
            </w:pPr>
            <w:r>
              <w:rPr>
                <w:rFonts w:hint="eastAsia" w:asciiTheme="minorEastAsia" w:hAnsiTheme="minorEastAsia" w:cstheme="minorEastAsia"/>
                <w:sz w:val="24"/>
                <w:szCs w:val="24"/>
                <w:highlight w:val="none"/>
                <w:lang w:val="en-US" w:eastAsia="zh-CN"/>
              </w:rPr>
              <w:t>30日历天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免费保修期</w:t>
            </w:r>
          </w:p>
        </w:tc>
        <w:tc>
          <w:tcPr>
            <w:tcW w:w="6615" w:type="dxa"/>
            <w:vAlign w:val="center"/>
          </w:tcPr>
          <w:p>
            <w:pPr>
              <w:jc w:val="left"/>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jc w:val="center"/>
              <w:rPr>
                <w:rFonts w:hint="eastAsia"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pPr>
              <w:rPr>
                <w:rFonts w:hint="default" w:ascii="宋体" w:hAnsi="宋体" w:cs="宋体"/>
                <w:sz w:val="24"/>
                <w:szCs w:val="24"/>
                <w:highlight w:val="none"/>
                <w:lang w:val="en-US" w:eastAsia="zh-CN"/>
              </w:rPr>
            </w:pPr>
            <w:r>
              <w:rPr>
                <w:rFonts w:hint="default" w:ascii="宋体" w:hAnsi="宋体" w:cs="宋体"/>
                <w:sz w:val="24"/>
                <w:szCs w:val="24"/>
                <w:highlight w:val="none"/>
                <w:lang w:val="en-US" w:eastAsia="zh-CN"/>
              </w:rPr>
              <w:t>合同签订后，系统安装调试验收合格后付总合同款的 95%，余5%一年后付清。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rPr>
              <w:t xml:space="preserve"> </w:t>
            </w:r>
            <w:r>
              <w:rPr>
                <w:rFonts w:hint="eastAsia" w:ascii="宋体" w:hAnsi="宋体" w:cs="宋体"/>
                <w:sz w:val="24"/>
                <w:highlight w:val="none"/>
                <w:lang w:val="en-US" w:eastAsia="zh-CN"/>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spacing w:before="156" w:beforeLines="50"/>
              <w:ind w:firstLine="14" w:firstLineChars="6"/>
              <w:jc w:val="center"/>
              <w:rPr>
                <w:rFonts w:ascii="宋体" w:hAnsi="宋体" w:cs="宋体"/>
                <w:b/>
                <w:bCs/>
                <w:sz w:val="24"/>
                <w:highlight w:val="none"/>
              </w:rPr>
            </w:pPr>
            <w:r>
              <w:rPr>
                <w:rFonts w:hint="eastAsia" w:ascii="宋体" w:hAnsi="宋体" w:cs="宋体"/>
                <w:b/>
                <w:bCs/>
                <w:sz w:val="24"/>
                <w:highlight w:val="none"/>
              </w:rPr>
              <w:t>报价</w:t>
            </w:r>
          </w:p>
        </w:tc>
        <w:tc>
          <w:tcPr>
            <w:tcW w:w="6615" w:type="dxa"/>
            <w:vAlign w:val="center"/>
          </w:tcPr>
          <w:p>
            <w:pPr>
              <w:tabs>
                <w:tab w:val="left" w:pos="8640"/>
              </w:tabs>
              <w:jc w:val="left"/>
              <w:rPr>
                <w:rFonts w:ascii="宋体" w:hAnsi="宋体" w:cs="宋体"/>
                <w:b/>
                <w:bCs/>
                <w:sz w:val="24"/>
                <w:highlight w:val="none"/>
                <w:u w:val="single"/>
              </w:rPr>
            </w:pPr>
            <w:r>
              <w:rPr>
                <w:rFonts w:hint="eastAsia" w:ascii="宋体" w:hAnsi="宋体" w:cs="宋体"/>
                <w:b/>
                <w:bCs/>
                <w:sz w:val="24"/>
                <w:highlight w:val="none"/>
              </w:rPr>
              <w:t>一次报价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sz w:val="24"/>
                <w:highlight w:val="none"/>
              </w:rPr>
            </w:pPr>
          </w:p>
        </w:tc>
        <w:tc>
          <w:tcPr>
            <w:tcW w:w="1995" w:type="dxa"/>
            <w:vAlign w:val="center"/>
          </w:tcPr>
          <w:p>
            <w:pPr>
              <w:rPr>
                <w:rFonts w:hint="eastAsia" w:ascii="宋体" w:hAnsi="宋体" w:cs="宋体"/>
                <w:b/>
                <w:bCs/>
                <w:sz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pPr>
              <w:rPr>
                <w:rFonts w:hint="eastAsia" w:ascii="宋体" w:hAnsi="宋体" w:cs="宋体"/>
                <w:b/>
                <w:bCs/>
                <w:sz w:val="24"/>
                <w:highlight w:val="none"/>
              </w:rPr>
            </w:pPr>
            <w:r>
              <w:rPr>
                <w:rFonts w:ascii="Arial" w:hAnsi="Arial" w:eastAsia="宋体" w:cs="Arial"/>
                <w:b/>
                <w:bCs/>
                <w:i w:val="0"/>
                <w:iCs w:val="0"/>
                <w:caps w:val="0"/>
                <w:color w:val="000000" w:themeColor="text1"/>
                <w:spacing w:val="0"/>
                <w:sz w:val="24"/>
                <w:szCs w:val="24"/>
                <w:shd w:val="clear" w:color="auto" w:fill="FFFFFF"/>
              </w:rPr>
              <w:t>其他未列明行业</w:t>
            </w:r>
          </w:p>
        </w:tc>
      </w:tr>
    </w:tbl>
    <w:p>
      <w:pPr>
        <w:pStyle w:val="25"/>
        <w:ind w:firstLine="0" w:firstLineChars="0"/>
        <w:rPr>
          <w:rFonts w:hint="eastAsia" w:ascii="宋体" w:hAnsi="宋体" w:cs="宋体"/>
          <w:b/>
          <w:sz w:val="30"/>
          <w:szCs w:val="30"/>
          <w:highlight w:val="none"/>
        </w:rPr>
      </w:pPr>
    </w:p>
    <w:p>
      <w:pPr>
        <w:rPr>
          <w:rFonts w:hint="eastAsia" w:ascii="宋体" w:hAnsi="宋体" w:cs="宋体"/>
          <w:b/>
          <w:sz w:val="30"/>
          <w:szCs w:val="30"/>
          <w:highlight w:val="none"/>
        </w:rPr>
      </w:pPr>
      <w:r>
        <w:rPr>
          <w:rFonts w:hint="eastAsia" w:ascii="宋体" w:hAnsi="宋体" w:cs="宋体"/>
          <w:b/>
          <w:sz w:val="30"/>
          <w:szCs w:val="30"/>
          <w:highlight w:val="none"/>
        </w:rPr>
        <w:br w:type="page"/>
      </w:r>
    </w:p>
    <w:p>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color w:val="0C0C0C" w:themeColor="text1" w:themeTint="F2"/>
          <w:sz w:val="24"/>
          <w:highlight w:val="none"/>
          <w:lang w:val="en-US" w:eastAsia="zh-CN"/>
        </w:rPr>
        <w:t>商水县人民医院</w:t>
      </w:r>
      <w:r>
        <w:rPr>
          <w:rFonts w:hint="eastAsia" w:ascii="宋体" w:hAnsi="宋体" w:cs="宋体"/>
          <w:sz w:val="24"/>
          <w:highlight w:val="none"/>
          <w:lang w:eastAsia="zh-CN"/>
        </w:rPr>
        <w:t>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（5）法律法规规定的其他情形。</w:t>
      </w:r>
    </w:p>
    <w:p>
      <w:pPr>
        <w:pStyle w:val="2"/>
        <w:spacing w:line="360" w:lineRule="auto"/>
        <w:ind w:left="0" w:leftChars="0" w:firstLine="420" w:firstLineChars="175"/>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1.4 供应商</w:t>
      </w:r>
      <w:r>
        <w:rPr>
          <w:rFonts w:hint="eastAsia" w:ascii="宋体" w:hAnsi="宋体" w:cs="宋体"/>
          <w:color w:val="000000"/>
          <w:kern w:val="0"/>
          <w:sz w:val="24"/>
          <w:highlight w:val="none"/>
          <w:lang w:val="zh-CN"/>
        </w:rPr>
        <w:t>自觉抵制政府采购领域商业贿赂行为承诺书；</w:t>
      </w:r>
    </w:p>
    <w:p>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en-US"/>
        </w:rPr>
        <w:t xml:space="preserve"> </w:t>
      </w:r>
      <w:r>
        <w:rPr>
          <w:rFonts w:hint="eastAsia" w:ascii="宋体" w:hAnsi="宋体" w:cs="宋体"/>
          <w:color w:val="000000"/>
          <w:kern w:val="0"/>
          <w:sz w:val="24"/>
          <w:highlight w:val="none"/>
          <w:lang w:val="zh-CN"/>
        </w:rPr>
        <w:t>加盖单位公章、法定代表人签</w:t>
      </w:r>
      <w:r>
        <w:rPr>
          <w:rFonts w:hint="eastAsia" w:ascii="宋体" w:hAnsi="宋体" w:cs="宋体"/>
          <w:color w:val="000000"/>
          <w:kern w:val="0"/>
          <w:sz w:val="24"/>
          <w:highlight w:val="none"/>
          <w:lang w:val="en-US" w:eastAsia="zh-CN"/>
        </w:rPr>
        <w:t>章</w:t>
      </w:r>
      <w:r>
        <w:rPr>
          <w:rFonts w:hint="eastAsia" w:ascii="宋体" w:hAnsi="宋体" w:cs="宋体"/>
          <w:color w:val="000000"/>
          <w:kern w:val="0"/>
          <w:sz w:val="24"/>
          <w:highlight w:val="none"/>
          <w:lang w:val="zh-CN"/>
        </w:rPr>
        <w:t>的营业执照扫描件。</w:t>
      </w:r>
    </w:p>
    <w:p>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4.2 供应商需提供售后服务体系与承诺。</w:t>
      </w:r>
    </w:p>
    <w:p>
      <w:pPr>
        <w:widowControl/>
        <w:spacing w:line="360" w:lineRule="auto"/>
        <w:ind w:firstLine="480" w:firstLineChars="200"/>
        <w:rPr>
          <w:rFonts w:hint="eastAsia" w:ascii="宋体" w:hAnsi="宋体" w:cs="宋体"/>
          <w:color w:val="000000"/>
          <w:kern w:val="0"/>
          <w:sz w:val="24"/>
          <w:highlight w:val="none"/>
          <w:lang w:val="en-US" w:eastAsia="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.3符合本竞争性磋商文件规定的供应商资格要求及项目要求的其它条件，并按照要求提供相关证明材料。</w:t>
      </w:r>
    </w:p>
    <w:p>
      <w:pPr>
        <w:widowControl/>
        <w:spacing w:line="360" w:lineRule="auto"/>
        <w:ind w:firstLine="480" w:firstLineChars="200"/>
        <w:rPr>
          <w:rFonts w:hint="eastAsia" w:ascii="宋体" w:hAnsi="宋体" w:cs="宋体"/>
          <w:color w:val="000000"/>
          <w:kern w:val="0"/>
          <w:sz w:val="24"/>
          <w:highlight w:val="none"/>
          <w:lang w:val="zh-CN" w:eastAsia="zh-CN"/>
        </w:rPr>
      </w:pPr>
      <w:r>
        <w:rPr>
          <w:rFonts w:hint="eastAsia" w:ascii="宋体" w:hAnsi="宋体" w:cs="宋体"/>
          <w:color w:val="000000"/>
          <w:kern w:val="0"/>
          <w:sz w:val="24"/>
          <w:highlight w:val="none"/>
          <w:lang w:val="zh-CN" w:eastAsia="zh-CN"/>
        </w:rPr>
        <w:t>4.4供应商应遵守国家法律、法规有关竞争性磋商的规定。</w:t>
      </w:r>
    </w:p>
    <w:p>
      <w:pPr>
        <w:widowControl/>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cs="宋体"/>
          <w:color w:val="000000"/>
          <w:kern w:val="0"/>
          <w:sz w:val="24"/>
          <w:highlight w:val="none"/>
          <w:lang w:val="zh-CN" w:eastAsia="zh-CN"/>
        </w:rPr>
        <w:t>4.5 凡通过磋商小组符合性审查的供应商</w:t>
      </w:r>
      <w:r>
        <w:rPr>
          <w:rFonts w:hint="eastAsia" w:ascii="宋体" w:hAnsi="宋体" w:eastAsia="宋体" w:cs="宋体"/>
          <w:color w:val="000000"/>
          <w:kern w:val="0"/>
          <w:sz w:val="24"/>
          <w:szCs w:val="24"/>
          <w:highlight w:val="none"/>
          <w:lang w:val="zh-CN" w:eastAsia="zh-CN" w:bidi="ar-SA"/>
        </w:rPr>
        <w:t>均为合格供应商。未通过符合性审查的供应商为不合格供应商。</w:t>
      </w:r>
    </w:p>
    <w:p>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pPr>
        <w:pStyle w:val="25"/>
        <w:ind w:firstLine="480"/>
        <w:rPr>
          <w:rFonts w:ascii="宋体" w:hAnsi="宋体" w:eastAsia="宋体" w:cs="宋体"/>
          <w:sz w:val="24"/>
          <w:highlight w:val="none"/>
        </w:rPr>
      </w:pPr>
    </w:p>
    <w:p>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10.1响应性文件由资格性证明材料、符合性证明材料、其他材料三部分组成。具体内容和格式见竞争性磋商文件第四章。</w:t>
      </w:r>
    </w:p>
    <w:p>
      <w:pPr>
        <w:widowControl/>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10.2响应文件封面要求:列明项目名称、采购编号、供应商名称和地址等信息。</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12.1报价</w:t>
      </w:r>
      <w:r>
        <w:rPr>
          <w:rFonts w:hint="eastAsia" w:ascii="宋体" w:hAnsi="宋体" w:cs="宋体"/>
          <w:sz w:val="24"/>
          <w:highlight w:val="none"/>
          <w:lang w:val="en-US" w:eastAsia="zh-CN"/>
        </w:rPr>
        <w:t>应</w:t>
      </w:r>
      <w:r>
        <w:rPr>
          <w:rFonts w:hint="eastAsia" w:ascii="宋体" w:hAnsi="宋体" w:cs="宋体"/>
          <w:sz w:val="24"/>
          <w:highlight w:val="none"/>
        </w:rPr>
        <w:t>包括所投服务、保险、税费、检测、验收和交付后约定期限内免费维保等工作所发生的一切应有费用。</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13.l响应性文件有效期为自竞争性磋商开始之日起60天，成交的投标文件其有效期应延续至合同执行结束</w:t>
      </w:r>
      <w:r>
        <w:rPr>
          <w:rFonts w:hint="eastAsia" w:ascii="宋体" w:hAnsi="宋体" w:cs="宋体"/>
          <w:sz w:val="24"/>
          <w:highlight w:val="none"/>
          <w:lang w:eastAsia="zh-CN"/>
        </w:rPr>
        <w:t>，</w:t>
      </w:r>
      <w:r>
        <w:rPr>
          <w:rFonts w:hint="eastAsia" w:ascii="宋体" w:hAnsi="宋体" w:cs="宋体"/>
          <w:sz w:val="24"/>
          <w:highlight w:val="none"/>
        </w:rPr>
        <w:t>有效期短于此规定的响应性文件将被视为无效。</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pPr>
        <w:spacing w:line="560" w:lineRule="exact"/>
        <w:rPr>
          <w:rFonts w:ascii="宋体" w:hAnsi="宋体" w:cs="宋体"/>
          <w:b/>
          <w:sz w:val="24"/>
          <w:highlight w:val="none"/>
        </w:rPr>
      </w:pPr>
      <w:r>
        <w:rPr>
          <w:rFonts w:hint="eastAsia" w:ascii="宋体" w:hAnsi="宋体" w:cs="宋体"/>
          <w:b/>
          <w:sz w:val="24"/>
          <w:highlight w:val="none"/>
        </w:rPr>
        <w:t>16.响应性文件的递交</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pPr>
        <w:pStyle w:val="58"/>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pPr>
        <w:pStyle w:val="58"/>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pPr>
        <w:pStyle w:val="58"/>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pPr>
        <w:pStyle w:val="40"/>
        <w:rPr>
          <w:rFonts w:ascii="宋体" w:hAnsi="宋体" w:cs="宋体"/>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pPr>
              <w:spacing w:after="50" w:line="360" w:lineRule="auto"/>
              <w:ind w:right="-10"/>
              <w:jc w:val="center"/>
              <w:rPr>
                <w:rFonts w:ascii="宋体" w:hAnsi="宋体" w:cs="宋体"/>
                <w:bCs/>
                <w:sz w:val="24"/>
                <w:highlight w:val="none"/>
              </w:rPr>
            </w:pPr>
          </w:p>
        </w:tc>
        <w:tc>
          <w:tcPr>
            <w:tcW w:w="1937" w:type="dxa"/>
            <w:vAlign w:val="center"/>
          </w:tcPr>
          <w:p>
            <w:pPr>
              <w:spacing w:after="50" w:line="360" w:lineRule="auto"/>
              <w:ind w:right="-10"/>
              <w:jc w:val="center"/>
              <w:rPr>
                <w:rFonts w:ascii="宋体" w:hAnsi="宋体" w:cs="宋体"/>
                <w:sz w:val="24"/>
                <w:highlight w:val="none"/>
              </w:rPr>
            </w:pP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pPr>
              <w:spacing w:after="50" w:line="360" w:lineRule="auto"/>
              <w:ind w:right="-10"/>
              <w:jc w:val="center"/>
              <w:rPr>
                <w:rFonts w:ascii="宋体" w:hAnsi="宋体" w:cs="宋体"/>
                <w:sz w:val="24"/>
                <w:highlight w:val="none"/>
              </w:rPr>
            </w:pPr>
          </w:p>
        </w:tc>
        <w:tc>
          <w:tcPr>
            <w:tcW w:w="1937" w:type="dxa"/>
            <w:vAlign w:val="center"/>
          </w:tcPr>
          <w:p>
            <w:pPr>
              <w:spacing w:after="50" w:line="360" w:lineRule="auto"/>
              <w:ind w:right="-10"/>
              <w:jc w:val="center"/>
              <w:rPr>
                <w:rFonts w:ascii="宋体" w:hAnsi="宋体" w:cs="宋体"/>
                <w:sz w:val="24"/>
                <w:highlight w:val="none"/>
              </w:rPr>
            </w:pPr>
          </w:p>
        </w:tc>
        <w:tc>
          <w:tcPr>
            <w:tcW w:w="825" w:type="dxa"/>
            <w:vAlign w:val="center"/>
          </w:tcPr>
          <w:p>
            <w:pPr>
              <w:adjustRightInd w:val="0"/>
              <w:snapToGrid w:val="0"/>
              <w:spacing w:line="360" w:lineRule="auto"/>
              <w:ind w:right="-10"/>
              <w:rPr>
                <w:rFonts w:ascii="宋体" w:hAnsi="宋体" w:cs="宋体"/>
                <w:sz w:val="24"/>
                <w:highlight w:val="none"/>
              </w:rPr>
            </w:pPr>
          </w:p>
        </w:tc>
        <w:tc>
          <w:tcPr>
            <w:tcW w:w="2371" w:type="dxa"/>
            <w:vAlign w:val="center"/>
          </w:tcPr>
          <w:p>
            <w:pPr>
              <w:adjustRightInd w:val="0"/>
              <w:snapToGrid w:val="0"/>
              <w:spacing w:line="360" w:lineRule="auto"/>
              <w:ind w:right="-10"/>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pPr>
        <w:pStyle w:val="40"/>
        <w:rPr>
          <w:rFonts w:ascii="宋体" w:hAnsi="宋体" w:cs="宋体"/>
          <w:sz w:val="24"/>
          <w:szCs w:val="24"/>
          <w:highlight w:val="none"/>
        </w:rPr>
      </w:pPr>
    </w:p>
    <w:p>
      <w:pPr>
        <w:pStyle w:val="40"/>
        <w:rPr>
          <w:rFonts w:ascii="宋体" w:hAnsi="宋体" w:cs="宋体"/>
          <w:sz w:val="24"/>
          <w:szCs w:val="24"/>
          <w:highlight w:val="none"/>
        </w:rPr>
      </w:pP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pPr>
        <w:pStyle w:val="38"/>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pPr>
        <w:pStyle w:val="38"/>
        <w:ind w:firstLine="240"/>
        <w:rPr>
          <w:rFonts w:ascii="宋体" w:hAnsi="宋体" w:cs="宋体"/>
          <w:color w:val="FF0000"/>
          <w:sz w:val="24"/>
          <w:highlight w:val="none"/>
        </w:rPr>
      </w:pPr>
    </w:p>
    <w:p>
      <w:pPr>
        <w:rPr>
          <w:rFonts w:hint="eastAsia" w:ascii="宋体" w:hAnsi="宋体" w:cs="宋体"/>
          <w:b/>
          <w:sz w:val="24"/>
          <w:highlight w:val="none"/>
        </w:rPr>
      </w:pPr>
      <w:r>
        <w:rPr>
          <w:rFonts w:hint="eastAsia" w:ascii="宋体" w:hAnsi="宋体" w:cs="宋体"/>
          <w:b/>
          <w:sz w:val="24"/>
          <w:highlight w:val="none"/>
        </w:rPr>
        <w:br w:type="page"/>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pPr>
        <w:pStyle w:val="15"/>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2000"/>
        <w:gridCol w:w="3525"/>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66" w:type="pct"/>
            <w:vAlign w:val="center"/>
          </w:tcPr>
          <w:p>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1104" w:type="pct"/>
            <w:vAlign w:val="center"/>
          </w:tcPr>
          <w:p>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1946" w:type="pct"/>
            <w:vAlign w:val="center"/>
          </w:tcPr>
          <w:p>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1283" w:type="pct"/>
            <w:vAlign w:val="center"/>
          </w:tcPr>
          <w:p>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66" w:type="pct"/>
            <w:vAlign w:val="center"/>
          </w:tcPr>
          <w:p>
            <w:pPr>
              <w:widowControl/>
              <w:jc w:val="left"/>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报价得分（</w:t>
            </w:r>
            <w:r>
              <w:rPr>
                <w:rFonts w:hint="eastAsia" w:ascii="宋体" w:hAnsi="宋体" w:cs="宋体"/>
                <w:b/>
                <w:bCs/>
                <w:color w:val="000000" w:themeColor="text1"/>
                <w:sz w:val="24"/>
                <w:szCs w:val="24"/>
                <w:lang w:val="en-US" w:eastAsia="zh-CN"/>
              </w:rPr>
              <w:t>20</w:t>
            </w:r>
            <w:r>
              <w:rPr>
                <w:rFonts w:hint="eastAsia" w:ascii="宋体" w:hAnsi="宋体" w:eastAsia="宋体" w:cs="宋体"/>
                <w:b/>
                <w:bCs/>
                <w:color w:val="000000" w:themeColor="text1"/>
                <w:sz w:val="24"/>
                <w:szCs w:val="24"/>
              </w:rPr>
              <w:t>分）</w:t>
            </w:r>
          </w:p>
        </w:tc>
        <w:tc>
          <w:tcPr>
            <w:tcW w:w="1104" w:type="pct"/>
            <w:vAlign w:val="center"/>
          </w:tcPr>
          <w:p>
            <w:pPr>
              <w:widowControl/>
              <w:jc w:val="center"/>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w:t>
            </w:r>
          </w:p>
          <w:p>
            <w:pPr>
              <w:widowControl/>
              <w:jc w:val="center"/>
              <w:rPr>
                <w:rFonts w:hint="eastAsia" w:ascii="宋体" w:hAnsi="宋体" w:eastAsia="宋体" w:cs="宋体"/>
                <w:color w:val="000000" w:themeColor="text1"/>
                <w:sz w:val="24"/>
                <w:szCs w:val="24"/>
              </w:rPr>
            </w:pPr>
            <w:r>
              <w:rPr>
                <w:rFonts w:hint="eastAsia" w:ascii="宋体" w:hAnsi="宋体" w:eastAsia="宋体" w:cs="宋体"/>
                <w:b/>
                <w:bCs/>
                <w:color w:val="000000" w:themeColor="text1"/>
                <w:sz w:val="24"/>
                <w:szCs w:val="24"/>
              </w:rPr>
              <w:t>（</w:t>
            </w:r>
            <w:r>
              <w:rPr>
                <w:rFonts w:hint="eastAsia" w:ascii="宋体" w:hAnsi="宋体" w:cs="宋体"/>
                <w:b/>
                <w:bCs/>
                <w:color w:val="000000" w:themeColor="text1"/>
                <w:sz w:val="24"/>
                <w:szCs w:val="24"/>
                <w:lang w:val="en-US" w:eastAsia="zh-CN"/>
              </w:rPr>
              <w:t>20</w:t>
            </w:r>
            <w:r>
              <w:rPr>
                <w:rFonts w:hint="eastAsia" w:ascii="宋体" w:hAnsi="宋体" w:eastAsia="宋体" w:cs="宋体"/>
                <w:b/>
                <w:bCs/>
                <w:color w:val="000000" w:themeColor="text1"/>
                <w:sz w:val="24"/>
                <w:szCs w:val="24"/>
              </w:rPr>
              <w:t>分）</w:t>
            </w:r>
          </w:p>
        </w:tc>
        <w:tc>
          <w:tcPr>
            <w:tcW w:w="3229" w:type="pct"/>
            <w:gridSpan w:val="2"/>
            <w:vAlign w:val="center"/>
          </w:tcPr>
          <w:p>
            <w:pPr>
              <w:ind w:firstLine="480" w:firstLineChars="200"/>
              <w:rPr>
                <w:rFonts w:hint="eastAsia" w:ascii="宋体" w:hAnsi="宋体" w:eastAsia="宋体" w:cs="宋体"/>
                <w:bCs/>
                <w:sz w:val="24"/>
                <w:szCs w:val="24"/>
              </w:rPr>
            </w:pPr>
            <w:r>
              <w:rPr>
                <w:rFonts w:hint="eastAsia" w:ascii="宋体" w:hAnsi="宋体" w:eastAsia="宋体" w:cs="宋体"/>
                <w:bCs/>
                <w:sz w:val="24"/>
                <w:szCs w:val="24"/>
              </w:rPr>
              <w:t>满足磋商文件要求且最后报价最低的供应商的价格为磋商基准价，其价格分为满分。其他供应商的价格分统一按照下列公式计算：</w:t>
            </w:r>
          </w:p>
          <w:p>
            <w:pPr>
              <w:ind w:firstLine="480" w:firstLineChars="200"/>
              <w:rPr>
                <w:rFonts w:hint="default" w:ascii="宋体" w:hAnsi="宋体" w:eastAsia="宋体" w:cs="宋体"/>
                <w:bCs/>
                <w:sz w:val="24"/>
                <w:szCs w:val="24"/>
                <w:lang w:val="en-US" w:eastAsia="zh-CN"/>
              </w:rPr>
            </w:pPr>
            <w:r>
              <w:rPr>
                <w:rFonts w:hint="eastAsia" w:ascii="宋体" w:hAnsi="宋体" w:eastAsia="宋体" w:cs="宋体"/>
                <w:bCs/>
                <w:sz w:val="24"/>
                <w:szCs w:val="24"/>
              </w:rPr>
              <w:t>磋商报价得分=（磋商基准价/最后磋商报价）</w:t>
            </w:r>
            <w:r>
              <w:rPr>
                <w:rFonts w:hint="eastAsia" w:ascii="宋体" w:hAnsi="宋体" w:eastAsia="宋体" w:cs="宋体"/>
                <w:bCs/>
                <w:sz w:val="24"/>
                <w:szCs w:val="24"/>
                <w:lang w:val="en-US" w:eastAsia="zh-CN"/>
              </w:rPr>
              <w:t>×</w:t>
            </w:r>
            <w:r>
              <w:rPr>
                <w:rFonts w:hint="eastAsia" w:ascii="宋体" w:hAnsi="宋体" w:cs="宋体"/>
                <w:bCs/>
                <w:sz w:val="24"/>
                <w:szCs w:val="24"/>
                <w:lang w:val="en-US" w:eastAsia="zh-CN"/>
              </w:rPr>
              <w:t>20</w:t>
            </w:r>
          </w:p>
          <w:p>
            <w:pPr>
              <w:tabs>
                <w:tab w:val="left" w:pos="5130"/>
              </w:tabs>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备注：价格分计算保留小数点后二位。</w:t>
            </w:r>
          </w:p>
          <w:p>
            <w:pPr>
              <w:pStyle w:val="24"/>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根据财政部、工信部关于印发《政府采购促进中小企业发展管理办法》的通知（财库〔2020〕46号 ）文件规定：</w:t>
            </w:r>
          </w:p>
          <w:p>
            <w:pPr>
              <w:pStyle w:val="24"/>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（1）对</w:t>
            </w:r>
            <w:r>
              <w:rPr>
                <w:rFonts w:hint="eastAsia" w:ascii="宋体" w:hAnsi="宋体" w:eastAsia="宋体" w:cs="宋体"/>
                <w:bCs/>
                <w:sz w:val="24"/>
                <w:szCs w:val="24"/>
                <w:highlight w:val="none"/>
              </w:rPr>
              <w:t>小微企业报价给予</w:t>
            </w:r>
            <w:r>
              <w:rPr>
                <w:rFonts w:hint="eastAsia" w:ascii="宋体" w:hAnsi="宋体" w:cs="宋体"/>
                <w:bCs/>
                <w:sz w:val="24"/>
                <w:szCs w:val="24"/>
                <w:highlight w:val="none"/>
                <w:lang w:val="en-US" w:eastAsia="zh-CN"/>
              </w:rPr>
              <w:t>20</w:t>
            </w:r>
            <w:r>
              <w:rPr>
                <w:rFonts w:hint="eastAsia" w:ascii="宋体" w:hAnsi="宋体" w:eastAsia="宋体" w:cs="宋体"/>
                <w:bCs/>
                <w:sz w:val="24"/>
                <w:szCs w:val="24"/>
                <w:highlight w:val="none"/>
              </w:rPr>
              <w:t>%扣</w:t>
            </w:r>
            <w:r>
              <w:rPr>
                <w:rFonts w:hint="eastAsia" w:ascii="宋体" w:hAnsi="宋体" w:eastAsia="宋体" w:cs="宋体"/>
                <w:bCs/>
                <w:sz w:val="24"/>
                <w:szCs w:val="24"/>
              </w:rPr>
              <w:t>除，请按照《政府采购促进中小企业发展管理办法》要求提供中小企业声明函。</w:t>
            </w:r>
          </w:p>
          <w:p>
            <w:pPr>
              <w:pStyle w:val="24"/>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（2）关于监狱企业：视同小微企业。须提供由省级以上监狱管理局、戒毒管理局（含新疆生产建设兵团）出具的属于监狱企业的证明文件，否则不考虑价格扣除。</w:t>
            </w:r>
          </w:p>
          <w:p>
            <w:pPr>
              <w:pStyle w:val="24"/>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hint="eastAsia" w:ascii="宋体" w:hAnsi="宋体" w:eastAsia="宋体" w:cs="宋体"/>
                <w:sz w:val="24"/>
                <w:szCs w:val="24"/>
              </w:rPr>
            </w:pPr>
            <w:r>
              <w:rPr>
                <w:rFonts w:hint="eastAsia" w:ascii="宋体" w:hAnsi="宋体" w:eastAsia="宋体" w:cs="宋体"/>
                <w:bCs/>
                <w:sz w:val="24"/>
                <w:szCs w:val="24"/>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66" w:type="pct"/>
            <w:vMerge w:val="restart"/>
            <w:vAlign w:val="center"/>
          </w:tcPr>
          <w:p>
            <w:pPr>
              <w:widowControl/>
              <w:jc w:val="center"/>
              <w:rPr>
                <w:rFonts w:hint="eastAsia" w:ascii="宋体" w:hAnsi="宋体" w:eastAsia="宋体" w:cs="宋体"/>
                <w:b w:val="0"/>
                <w:bCs w:val="0"/>
                <w:color w:val="000000" w:themeColor="text1"/>
                <w:sz w:val="24"/>
                <w:szCs w:val="24"/>
                <w:lang w:val="en-US" w:eastAsia="zh-CN"/>
              </w:rPr>
            </w:pPr>
            <w:r>
              <w:rPr>
                <w:rFonts w:hint="eastAsia" w:ascii="宋体" w:hAnsi="宋体" w:eastAsia="宋体" w:cs="宋体"/>
                <w:b w:val="0"/>
                <w:bCs w:val="0"/>
                <w:color w:val="000000" w:themeColor="text1"/>
                <w:sz w:val="24"/>
                <w:szCs w:val="24"/>
                <w:lang w:val="en-US" w:eastAsia="zh-CN"/>
              </w:rPr>
              <w:t>技术部分</w:t>
            </w:r>
          </w:p>
          <w:p>
            <w:pPr>
              <w:widowControl/>
              <w:jc w:val="center"/>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lang w:val="en-US" w:eastAsia="zh-CN"/>
              </w:rPr>
              <w:t>（5</w:t>
            </w:r>
            <w:r>
              <w:rPr>
                <w:rFonts w:hint="eastAsia" w:ascii="宋体" w:hAnsi="宋体" w:cs="宋体"/>
                <w:b w:val="0"/>
                <w:bCs w:val="0"/>
                <w:color w:val="000000" w:themeColor="text1"/>
                <w:sz w:val="24"/>
                <w:szCs w:val="24"/>
                <w:lang w:val="en-US" w:eastAsia="zh-CN"/>
              </w:rPr>
              <w:t>5</w:t>
            </w:r>
            <w:r>
              <w:rPr>
                <w:rFonts w:hint="eastAsia" w:ascii="宋体" w:hAnsi="宋体" w:eastAsia="宋体" w:cs="宋体"/>
                <w:b w:val="0"/>
                <w:bCs w:val="0"/>
                <w:color w:val="000000" w:themeColor="text1"/>
                <w:sz w:val="24"/>
                <w:szCs w:val="24"/>
                <w:lang w:val="en-US" w:eastAsia="zh-CN"/>
              </w:rPr>
              <w:t>分）</w:t>
            </w:r>
          </w:p>
        </w:tc>
        <w:tc>
          <w:tcPr>
            <w:tcW w:w="1104" w:type="pct"/>
            <w:vAlign w:val="center"/>
          </w:tcPr>
          <w:p>
            <w:pPr>
              <w:widowControl/>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kern w:val="0"/>
                <w:sz w:val="24"/>
              </w:rPr>
              <w:t>技术参数响应程度</w:t>
            </w:r>
            <w:r>
              <w:rPr>
                <w:rFonts w:hint="eastAsia"/>
                <w:sz w:val="24"/>
                <w:szCs w:val="22"/>
                <w:highlight w:val="none"/>
                <w:lang w:val="en-US" w:eastAsia="zh-CN"/>
              </w:rPr>
              <w:t>（35分）</w:t>
            </w:r>
          </w:p>
        </w:tc>
        <w:tc>
          <w:tcPr>
            <w:tcW w:w="3229" w:type="pct"/>
            <w:gridSpan w:val="2"/>
            <w:vAlign w:val="center"/>
          </w:tcPr>
          <w:p>
            <w:p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sz w:val="24"/>
              </w:rPr>
              <w:t>供应商所投技术指标完全满足招标文件要求的得满分</w:t>
            </w:r>
            <w:r>
              <w:rPr>
                <w:rFonts w:hint="eastAsia" w:ascii="宋体" w:hAnsi="宋体" w:cs="宋体"/>
                <w:sz w:val="24"/>
                <w:lang w:val="en-US" w:eastAsia="zh-CN"/>
              </w:rPr>
              <w:t>35</w:t>
            </w:r>
            <w:r>
              <w:rPr>
                <w:rFonts w:hint="eastAsia" w:ascii="宋体" w:hAnsi="宋体" w:cs="宋体"/>
                <w:sz w:val="24"/>
              </w:rPr>
              <w:t>分。每有一项不满足的扣</w:t>
            </w:r>
            <w:r>
              <w:rPr>
                <w:rFonts w:ascii="宋体" w:hAnsi="宋体" w:cs="宋体"/>
                <w:sz w:val="24"/>
              </w:rPr>
              <w:t>2</w:t>
            </w:r>
            <w:r>
              <w:rPr>
                <w:rFonts w:hint="eastAsia" w:ascii="宋体" w:hAnsi="宋体" w:cs="宋体"/>
                <w:sz w:val="24"/>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66" w:type="pct"/>
            <w:vMerge w:val="continue"/>
            <w:vAlign w:val="center"/>
          </w:tcPr>
          <w:p>
            <w:pPr>
              <w:widowControl/>
              <w:jc w:val="center"/>
              <w:rPr>
                <w:rFonts w:hint="eastAsia" w:ascii="宋体" w:hAnsi="宋体" w:eastAsia="宋体" w:cs="宋体"/>
                <w:b w:val="0"/>
                <w:bCs w:val="0"/>
                <w:color w:val="000000" w:themeColor="text1"/>
                <w:sz w:val="24"/>
                <w:szCs w:val="24"/>
                <w:lang w:val="en-US" w:eastAsia="zh-CN"/>
              </w:rPr>
            </w:pPr>
          </w:p>
        </w:tc>
        <w:tc>
          <w:tcPr>
            <w:tcW w:w="1104" w:type="pct"/>
            <w:vAlign w:val="center"/>
          </w:tcPr>
          <w:p>
            <w:pPr>
              <w:jc w:val="center"/>
              <w:rPr>
                <w:rFonts w:ascii="宋体" w:hAnsi="宋体" w:cs="宋体"/>
                <w:kern w:val="0"/>
                <w:sz w:val="24"/>
              </w:rPr>
            </w:pPr>
            <w:r>
              <w:rPr>
                <w:rFonts w:hint="eastAsia" w:ascii="宋体" w:hAnsi="宋体" w:cs="宋体"/>
                <w:kern w:val="0"/>
                <w:sz w:val="24"/>
              </w:rPr>
              <w:t>技术方案</w:t>
            </w:r>
          </w:p>
          <w:p>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eastAsia="zh-CN"/>
              </w:rPr>
              <w:t>（</w:t>
            </w:r>
            <w:r>
              <w:rPr>
                <w:rFonts w:hint="eastAsia" w:ascii="宋体" w:hAnsi="宋体" w:cs="宋体"/>
                <w:kern w:val="0"/>
                <w:sz w:val="24"/>
                <w:lang w:val="en-US" w:eastAsia="zh-CN"/>
              </w:rPr>
              <w:t>10</w:t>
            </w:r>
            <w:r>
              <w:rPr>
                <w:rFonts w:hint="eastAsia" w:ascii="宋体" w:hAnsi="宋体" w:cs="宋体"/>
                <w:kern w:val="0"/>
                <w:sz w:val="24"/>
              </w:rPr>
              <w:t>分</w:t>
            </w:r>
            <w:r>
              <w:rPr>
                <w:rFonts w:hint="eastAsia" w:ascii="宋体" w:hAnsi="宋体" w:cs="宋体"/>
                <w:kern w:val="0"/>
                <w:sz w:val="24"/>
                <w:lang w:eastAsia="zh-CN"/>
              </w:rPr>
              <w:t>）</w:t>
            </w:r>
          </w:p>
        </w:tc>
        <w:tc>
          <w:tcPr>
            <w:tcW w:w="3229" w:type="pct"/>
            <w:gridSpan w:val="2"/>
            <w:vAlign w:val="center"/>
          </w:tcPr>
          <w:p>
            <w:pPr>
              <w:rPr>
                <w:rFonts w:hint="eastAsia" w:ascii="宋体" w:hAnsi="宋体" w:eastAsia="宋体" w:cs="宋体"/>
                <w:kern w:val="0"/>
                <w:sz w:val="24"/>
                <w:szCs w:val="24"/>
                <w:lang w:val="en-US" w:eastAsia="zh-CN" w:bidi="ar-SA"/>
              </w:rPr>
            </w:pPr>
            <w:r>
              <w:rPr>
                <w:rFonts w:hint="eastAsia" w:ascii="Times New Roman" w:hAnsi="Times New Roman" w:eastAsia="宋体" w:cs="Times New Roman"/>
                <w:sz w:val="24"/>
                <w:szCs w:val="22"/>
                <w:highlight w:val="none"/>
                <w:lang w:val="en-US" w:eastAsia="zh-CN"/>
              </w:rPr>
              <w:t>提供</w:t>
            </w:r>
            <w:r>
              <w:rPr>
                <w:rFonts w:hint="eastAsia" w:ascii="宋体" w:hAnsi="宋体" w:eastAsia="宋体" w:cs="宋体"/>
                <w:bCs/>
                <w:color w:val="000000"/>
                <w:kern w:val="0"/>
                <w:sz w:val="24"/>
                <w:szCs w:val="24"/>
                <w:lang w:val="en-US" w:eastAsia="zh-CN" w:bidi="zh-CN"/>
              </w:rPr>
              <w:t>针对本项目的</w:t>
            </w:r>
            <w:r>
              <w:rPr>
                <w:rFonts w:hint="eastAsia" w:ascii="宋体" w:hAnsi="宋体" w:cs="宋体"/>
                <w:kern w:val="0"/>
                <w:sz w:val="24"/>
              </w:rPr>
              <w:t>技术方案的得</w:t>
            </w:r>
            <w:r>
              <w:rPr>
                <w:rFonts w:hint="eastAsia" w:ascii="宋体" w:hAnsi="宋体" w:cs="宋体"/>
                <w:kern w:val="0"/>
                <w:sz w:val="24"/>
                <w:lang w:val="en-US" w:eastAsia="zh-CN"/>
              </w:rPr>
              <w:t>10</w:t>
            </w:r>
            <w:r>
              <w:rPr>
                <w:rFonts w:hint="eastAsia" w:ascii="宋体" w:hAnsi="宋体" w:cs="宋体"/>
                <w:kern w:val="0"/>
                <w:sz w:val="24"/>
              </w:rPr>
              <w:t>分</w:t>
            </w:r>
            <w:r>
              <w:rPr>
                <w:rFonts w:hint="eastAsia" w:ascii="宋体" w:hAnsi="宋体" w:cs="宋体"/>
                <w:kern w:val="0"/>
                <w:sz w:val="24"/>
                <w:lang w:eastAsia="zh-CN"/>
              </w:rPr>
              <w:t>，</w:t>
            </w:r>
            <w:r>
              <w:rPr>
                <w:rFonts w:hint="eastAsia" w:ascii="宋体" w:hAnsi="宋体" w:cs="宋体"/>
                <w:kern w:val="0"/>
                <w:sz w:val="24"/>
                <w:lang w:val="en-US" w:eastAsia="zh-CN"/>
              </w:rPr>
              <w:t>不提供不得分</w:t>
            </w: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66" w:type="pct"/>
            <w:vMerge w:val="continue"/>
            <w:vAlign w:val="center"/>
          </w:tcPr>
          <w:p>
            <w:pPr>
              <w:widowControl/>
              <w:jc w:val="center"/>
              <w:rPr>
                <w:rFonts w:hint="eastAsia" w:ascii="宋体" w:hAnsi="宋体" w:eastAsia="宋体" w:cs="宋体"/>
                <w:b w:val="0"/>
                <w:bCs w:val="0"/>
                <w:color w:val="000000" w:themeColor="text1"/>
                <w:sz w:val="24"/>
                <w:szCs w:val="24"/>
                <w:lang w:val="en-US" w:eastAsia="zh-CN"/>
              </w:rPr>
            </w:pPr>
          </w:p>
        </w:tc>
        <w:tc>
          <w:tcPr>
            <w:tcW w:w="1104" w:type="pct"/>
            <w:vAlign w:val="center"/>
          </w:tcPr>
          <w:p>
            <w:pPr>
              <w:jc w:val="center"/>
              <w:rPr>
                <w:rFonts w:ascii="宋体" w:hAnsi="宋体" w:cs="宋体"/>
                <w:kern w:val="0"/>
                <w:sz w:val="24"/>
              </w:rPr>
            </w:pPr>
            <w:r>
              <w:rPr>
                <w:rFonts w:hint="eastAsia" w:ascii="宋体" w:hAnsi="宋体" w:cs="宋体"/>
                <w:kern w:val="0"/>
                <w:sz w:val="24"/>
              </w:rPr>
              <w:t>实施方案</w:t>
            </w:r>
          </w:p>
          <w:p>
            <w:pPr>
              <w:jc w:val="center"/>
              <w:rPr>
                <w:rFonts w:hint="eastAsia" w:ascii="宋体" w:hAnsi="宋体" w:cs="宋体"/>
                <w:kern w:val="0"/>
                <w:sz w:val="24"/>
                <w:lang w:eastAsia="zh-CN"/>
              </w:rPr>
            </w:pPr>
            <w:r>
              <w:rPr>
                <w:rFonts w:hint="eastAsia" w:ascii="宋体" w:hAnsi="宋体" w:cs="宋体"/>
                <w:kern w:val="0"/>
                <w:sz w:val="24"/>
                <w:lang w:eastAsia="zh-CN"/>
              </w:rPr>
              <w:t>（</w:t>
            </w:r>
            <w:r>
              <w:rPr>
                <w:rFonts w:hint="eastAsia" w:ascii="宋体" w:hAnsi="宋体" w:cs="宋体"/>
                <w:kern w:val="0"/>
                <w:sz w:val="24"/>
                <w:lang w:val="en-US" w:eastAsia="zh-CN"/>
              </w:rPr>
              <w:t>10</w:t>
            </w:r>
            <w:r>
              <w:rPr>
                <w:rFonts w:hint="eastAsia" w:ascii="宋体" w:hAnsi="宋体" w:cs="宋体"/>
                <w:kern w:val="0"/>
                <w:sz w:val="24"/>
              </w:rPr>
              <w:t>分</w:t>
            </w:r>
            <w:r>
              <w:rPr>
                <w:rFonts w:hint="eastAsia" w:ascii="宋体" w:hAnsi="宋体" w:cs="宋体"/>
                <w:kern w:val="0"/>
                <w:sz w:val="24"/>
                <w:lang w:eastAsia="zh-CN"/>
              </w:rPr>
              <w:t>）</w:t>
            </w:r>
          </w:p>
        </w:tc>
        <w:tc>
          <w:tcPr>
            <w:tcW w:w="3229" w:type="pct"/>
            <w:gridSpan w:val="2"/>
            <w:vAlign w:val="center"/>
          </w:tcPr>
          <w:p>
            <w:pPr>
              <w:rPr>
                <w:rFonts w:hint="eastAsia" w:ascii="Times New Roman" w:hAnsi="Times New Roman" w:eastAsia="宋体" w:cs="Times New Roman"/>
                <w:sz w:val="24"/>
                <w:szCs w:val="22"/>
                <w:highlight w:val="none"/>
                <w:lang w:val="en-US" w:eastAsia="zh-CN"/>
              </w:rPr>
            </w:pPr>
            <w:r>
              <w:rPr>
                <w:rFonts w:hint="eastAsia" w:ascii="Times New Roman" w:hAnsi="Times New Roman" w:eastAsia="宋体" w:cs="Times New Roman"/>
                <w:sz w:val="24"/>
                <w:szCs w:val="22"/>
                <w:highlight w:val="none"/>
                <w:lang w:val="en-US" w:eastAsia="zh-CN"/>
              </w:rPr>
              <w:t>提供</w:t>
            </w:r>
            <w:r>
              <w:rPr>
                <w:rFonts w:hint="eastAsia" w:ascii="宋体" w:hAnsi="宋体" w:eastAsia="宋体" w:cs="宋体"/>
                <w:bCs/>
                <w:color w:val="000000"/>
                <w:kern w:val="0"/>
                <w:sz w:val="24"/>
                <w:szCs w:val="24"/>
                <w:lang w:val="en-US" w:eastAsia="zh-CN" w:bidi="zh-CN"/>
              </w:rPr>
              <w:t>针对本项目的</w:t>
            </w:r>
            <w:r>
              <w:rPr>
                <w:rFonts w:hint="eastAsia" w:ascii="宋体" w:hAnsi="宋体" w:cs="宋体"/>
                <w:kern w:val="0"/>
                <w:sz w:val="24"/>
              </w:rPr>
              <w:t>实施方案的得</w:t>
            </w:r>
            <w:r>
              <w:rPr>
                <w:rFonts w:hint="eastAsia" w:ascii="宋体" w:hAnsi="宋体" w:cs="宋体"/>
                <w:kern w:val="0"/>
                <w:sz w:val="24"/>
                <w:lang w:val="en-US" w:eastAsia="zh-CN"/>
              </w:rPr>
              <w:t>10</w:t>
            </w:r>
            <w:r>
              <w:rPr>
                <w:rFonts w:hint="eastAsia" w:ascii="宋体" w:hAnsi="宋体" w:cs="宋体"/>
                <w:kern w:val="0"/>
                <w:sz w:val="24"/>
              </w:rPr>
              <w:t>分</w:t>
            </w:r>
            <w:r>
              <w:rPr>
                <w:rFonts w:hint="eastAsia" w:ascii="宋体" w:hAnsi="宋体" w:cs="宋体"/>
                <w:kern w:val="0"/>
                <w:sz w:val="24"/>
                <w:lang w:eastAsia="zh-CN"/>
              </w:rPr>
              <w:t>，</w:t>
            </w:r>
            <w:r>
              <w:rPr>
                <w:rFonts w:hint="eastAsia" w:ascii="宋体" w:hAnsi="宋体" w:cs="宋体"/>
                <w:kern w:val="0"/>
                <w:sz w:val="24"/>
                <w:lang w:val="en-US" w:eastAsia="zh-CN"/>
              </w:rPr>
              <w:t>不提供不得分</w:t>
            </w: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66" w:type="pct"/>
            <w:vMerge w:val="restart"/>
            <w:vAlign w:val="center"/>
          </w:tcPr>
          <w:p>
            <w:pPr>
              <w:widowControl/>
              <w:jc w:val="center"/>
              <w:rPr>
                <w:rFonts w:hint="eastAsia" w:ascii="宋体" w:hAnsi="宋体" w:eastAsia="宋体" w:cs="宋体"/>
                <w:b w:val="0"/>
                <w:bCs w:val="0"/>
                <w:color w:val="000000" w:themeColor="text1"/>
                <w:sz w:val="24"/>
                <w:szCs w:val="24"/>
                <w:lang w:val="zh-CN"/>
              </w:rPr>
            </w:pPr>
            <w:r>
              <w:rPr>
                <w:rFonts w:hint="eastAsia" w:ascii="宋体" w:hAnsi="宋体" w:eastAsia="宋体" w:cs="宋体"/>
                <w:b w:val="0"/>
                <w:bCs w:val="0"/>
                <w:color w:val="000000" w:themeColor="text1"/>
                <w:sz w:val="24"/>
                <w:szCs w:val="24"/>
                <w:lang w:val="zh-CN"/>
              </w:rPr>
              <w:t>商务部分</w:t>
            </w:r>
          </w:p>
          <w:p>
            <w:pPr>
              <w:widowControl/>
              <w:jc w:val="center"/>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lang w:val="zh-CN"/>
              </w:rPr>
              <w:t>（</w:t>
            </w:r>
            <w:r>
              <w:rPr>
                <w:rFonts w:hint="eastAsia" w:ascii="宋体" w:hAnsi="宋体" w:cs="宋体"/>
                <w:b w:val="0"/>
                <w:bCs w:val="0"/>
                <w:color w:val="000000" w:themeColor="text1"/>
                <w:sz w:val="24"/>
                <w:szCs w:val="24"/>
                <w:lang w:val="en-US" w:eastAsia="zh-CN"/>
              </w:rPr>
              <w:t>25</w:t>
            </w:r>
            <w:r>
              <w:rPr>
                <w:rFonts w:hint="eastAsia" w:ascii="宋体" w:hAnsi="宋体" w:eastAsia="宋体" w:cs="宋体"/>
                <w:b w:val="0"/>
                <w:bCs w:val="0"/>
                <w:color w:val="000000" w:themeColor="text1"/>
                <w:sz w:val="24"/>
                <w:szCs w:val="24"/>
                <w:lang w:val="zh-CN"/>
              </w:rPr>
              <w:t>分）</w:t>
            </w:r>
          </w:p>
        </w:tc>
        <w:tc>
          <w:tcPr>
            <w:tcW w:w="1104" w:type="pct"/>
            <w:vAlign w:val="center"/>
          </w:tcPr>
          <w:p>
            <w:pPr>
              <w:widowControl/>
              <w:jc w:val="center"/>
              <w:rPr>
                <w:rFonts w:hint="eastAsia" w:ascii="宋体" w:hAnsi="宋体" w:eastAsia="宋体" w:cs="宋体"/>
                <w:bCs/>
                <w:color w:val="000000"/>
                <w:kern w:val="0"/>
                <w:sz w:val="24"/>
                <w:szCs w:val="24"/>
                <w:lang w:val="en-US" w:eastAsia="zh-CN" w:bidi="zh-CN"/>
              </w:rPr>
            </w:pPr>
            <w:r>
              <w:rPr>
                <w:rFonts w:hint="eastAsia" w:ascii="宋体" w:hAnsi="宋体" w:cs="宋体"/>
                <w:kern w:val="0"/>
                <w:sz w:val="24"/>
              </w:rPr>
              <w:t>培训方案</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w:t>
            </w:r>
          </w:p>
        </w:tc>
        <w:tc>
          <w:tcPr>
            <w:tcW w:w="3229" w:type="pct"/>
            <w:gridSpan w:val="2"/>
            <w:vAlign w:val="center"/>
          </w:tcPr>
          <w:p>
            <w:pPr>
              <w:numPr>
                <w:ilvl w:val="0"/>
                <w:numId w:val="0"/>
              </w:numPr>
              <w:spacing w:line="360" w:lineRule="auto"/>
              <w:ind w:left="0" w:leftChars="0" w:firstLine="0" w:firstLineChars="0"/>
              <w:rPr>
                <w:rFonts w:hint="eastAsia" w:ascii="宋体" w:hAnsi="宋体" w:eastAsia="宋体" w:cs="宋体"/>
                <w:bCs/>
                <w:color w:val="000000"/>
                <w:kern w:val="0"/>
                <w:sz w:val="24"/>
                <w:szCs w:val="24"/>
                <w:lang w:val="en-US" w:eastAsia="zh-CN" w:bidi="zh-CN"/>
              </w:rPr>
            </w:pPr>
            <w:r>
              <w:rPr>
                <w:rFonts w:hint="eastAsia" w:ascii="Times New Roman" w:hAnsi="Times New Roman" w:eastAsia="宋体" w:cs="Times New Roman"/>
                <w:sz w:val="24"/>
                <w:szCs w:val="22"/>
                <w:highlight w:val="none"/>
                <w:lang w:val="en-US" w:eastAsia="zh-CN"/>
              </w:rPr>
              <w:t>提供</w:t>
            </w:r>
            <w:r>
              <w:rPr>
                <w:rFonts w:hint="eastAsia" w:ascii="宋体" w:hAnsi="宋体" w:eastAsia="宋体" w:cs="宋体"/>
                <w:bCs/>
                <w:color w:val="000000"/>
                <w:kern w:val="0"/>
                <w:sz w:val="24"/>
                <w:szCs w:val="24"/>
                <w:lang w:val="en-US" w:eastAsia="zh-CN" w:bidi="zh-CN"/>
              </w:rPr>
              <w:t>针对本项目的</w:t>
            </w:r>
            <w:r>
              <w:rPr>
                <w:rFonts w:hint="eastAsia" w:ascii="宋体" w:hAnsi="宋体" w:cs="宋体"/>
                <w:kern w:val="0"/>
                <w:sz w:val="24"/>
              </w:rPr>
              <w:t>培训方案的得</w:t>
            </w:r>
            <w:r>
              <w:rPr>
                <w:rFonts w:hint="eastAsia" w:ascii="宋体" w:hAnsi="宋体" w:cs="宋体"/>
                <w:kern w:val="0"/>
                <w:sz w:val="24"/>
                <w:lang w:val="en-US" w:eastAsia="zh-CN"/>
              </w:rPr>
              <w:t>6</w:t>
            </w:r>
            <w:r>
              <w:rPr>
                <w:rFonts w:hint="eastAsia" w:ascii="宋体" w:hAnsi="宋体" w:cs="宋体"/>
                <w:kern w:val="0"/>
                <w:sz w:val="24"/>
              </w:rPr>
              <w:t>分</w:t>
            </w:r>
            <w:r>
              <w:rPr>
                <w:rFonts w:hint="eastAsia" w:ascii="宋体" w:hAnsi="宋体" w:cs="宋体"/>
                <w:kern w:val="0"/>
                <w:sz w:val="24"/>
                <w:lang w:eastAsia="zh-CN"/>
              </w:rPr>
              <w:t>，</w:t>
            </w:r>
            <w:r>
              <w:rPr>
                <w:rFonts w:hint="eastAsia" w:ascii="宋体" w:hAnsi="宋体" w:cs="宋体"/>
                <w:kern w:val="0"/>
                <w:sz w:val="24"/>
                <w:lang w:val="en-US" w:eastAsia="zh-CN"/>
              </w:rPr>
              <w:t>不提供不得分</w:t>
            </w: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66" w:type="pct"/>
            <w:vMerge w:val="continue"/>
            <w:vAlign w:val="center"/>
          </w:tcPr>
          <w:p>
            <w:pPr>
              <w:widowControl/>
              <w:jc w:val="center"/>
              <w:rPr>
                <w:rFonts w:hint="eastAsia" w:ascii="宋体" w:hAnsi="宋体" w:eastAsia="宋体" w:cs="宋体"/>
                <w:b w:val="0"/>
                <w:bCs w:val="0"/>
                <w:color w:val="000000" w:themeColor="text1"/>
                <w:sz w:val="24"/>
                <w:szCs w:val="24"/>
              </w:rPr>
            </w:pPr>
          </w:p>
        </w:tc>
        <w:tc>
          <w:tcPr>
            <w:tcW w:w="1104" w:type="pct"/>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人员配备</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000000"/>
                <w:kern w:val="0"/>
                <w:sz w:val="24"/>
                <w:szCs w:val="24"/>
                <w:lang w:val="zh-CN" w:eastAsia="zh-CN" w:bidi="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w:t>
            </w:r>
          </w:p>
        </w:tc>
        <w:tc>
          <w:tcPr>
            <w:tcW w:w="3229" w:type="pct"/>
            <w:gridSpan w:val="2"/>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000000"/>
                <w:kern w:val="0"/>
                <w:sz w:val="24"/>
                <w:szCs w:val="24"/>
                <w:lang w:val="en-US" w:eastAsia="zh-CN" w:bidi="zh-CN"/>
              </w:rPr>
            </w:pPr>
            <w:r>
              <w:rPr>
                <w:rFonts w:hint="eastAsia" w:ascii="Times New Roman" w:hAnsi="Times New Roman" w:eastAsia="宋体" w:cs="Times New Roman"/>
                <w:sz w:val="24"/>
                <w:szCs w:val="22"/>
                <w:highlight w:val="none"/>
                <w:lang w:val="en-US" w:eastAsia="zh-CN"/>
              </w:rPr>
              <w:t>提供</w:t>
            </w:r>
            <w:r>
              <w:rPr>
                <w:rFonts w:hint="eastAsia" w:ascii="宋体" w:hAnsi="宋体" w:eastAsia="宋体" w:cs="宋体"/>
                <w:bCs/>
                <w:color w:val="000000"/>
                <w:kern w:val="0"/>
                <w:sz w:val="24"/>
                <w:szCs w:val="24"/>
                <w:lang w:val="en-US" w:eastAsia="zh-CN" w:bidi="zh-CN"/>
              </w:rPr>
              <w:t>针对本项目的</w:t>
            </w:r>
            <w:r>
              <w:rPr>
                <w:rFonts w:hint="eastAsia" w:ascii="Times New Roman" w:hAnsi="Times New Roman" w:eastAsia="宋体" w:cs="Times New Roman"/>
                <w:sz w:val="24"/>
                <w:szCs w:val="22"/>
                <w:highlight w:val="none"/>
                <w:lang w:val="en-US" w:eastAsia="zh-CN"/>
              </w:rPr>
              <w:t>人员配备</w:t>
            </w:r>
            <w:r>
              <w:rPr>
                <w:rFonts w:hint="eastAsia" w:ascii="宋体" w:hAnsi="宋体" w:cs="宋体"/>
                <w:kern w:val="0"/>
                <w:sz w:val="24"/>
              </w:rPr>
              <w:t>方案的得</w:t>
            </w:r>
            <w:r>
              <w:rPr>
                <w:rFonts w:hint="eastAsia" w:ascii="宋体" w:hAnsi="宋体" w:cs="宋体"/>
                <w:kern w:val="0"/>
                <w:sz w:val="24"/>
                <w:lang w:val="en-US" w:eastAsia="zh-CN"/>
              </w:rPr>
              <w:t>6</w:t>
            </w:r>
            <w:r>
              <w:rPr>
                <w:rFonts w:hint="eastAsia" w:ascii="宋体" w:hAnsi="宋体" w:cs="宋体"/>
                <w:kern w:val="0"/>
                <w:sz w:val="24"/>
              </w:rPr>
              <w:t>分</w:t>
            </w:r>
            <w:r>
              <w:rPr>
                <w:rFonts w:hint="eastAsia" w:ascii="宋体" w:hAnsi="宋体" w:cs="宋体"/>
                <w:kern w:val="0"/>
                <w:sz w:val="24"/>
                <w:lang w:eastAsia="zh-CN"/>
              </w:rPr>
              <w:t>，</w:t>
            </w:r>
            <w:r>
              <w:rPr>
                <w:rFonts w:hint="eastAsia" w:ascii="宋体" w:hAnsi="宋体" w:cs="宋体"/>
                <w:kern w:val="0"/>
                <w:sz w:val="24"/>
                <w:lang w:val="en-US" w:eastAsia="zh-CN"/>
              </w:rPr>
              <w:t>不提供不得分</w:t>
            </w: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jc w:val="center"/>
        </w:trPr>
        <w:tc>
          <w:tcPr>
            <w:tcW w:w="666" w:type="pct"/>
            <w:vMerge w:val="continue"/>
            <w:vAlign w:val="center"/>
          </w:tcPr>
          <w:p>
            <w:pPr>
              <w:widowControl/>
              <w:jc w:val="center"/>
              <w:rPr>
                <w:rFonts w:hint="eastAsia" w:ascii="宋体" w:hAnsi="宋体" w:eastAsia="宋体" w:cs="宋体"/>
                <w:b w:val="0"/>
                <w:bCs w:val="0"/>
                <w:color w:val="000000" w:themeColor="text1"/>
                <w:sz w:val="24"/>
                <w:szCs w:val="24"/>
              </w:rPr>
            </w:pPr>
          </w:p>
        </w:tc>
        <w:tc>
          <w:tcPr>
            <w:tcW w:w="1104" w:type="pct"/>
            <w:vAlign w:val="center"/>
          </w:tcPr>
          <w:p>
            <w:pPr>
              <w:rPr>
                <w:rFonts w:ascii="宋体" w:hAnsi="宋体" w:cs="宋体"/>
                <w:kern w:val="0"/>
                <w:sz w:val="24"/>
              </w:rPr>
            </w:pPr>
            <w:r>
              <w:rPr>
                <w:rFonts w:hint="eastAsia" w:ascii="宋体" w:hAnsi="宋体" w:cs="宋体"/>
                <w:kern w:val="0"/>
                <w:sz w:val="24"/>
              </w:rPr>
              <w:t>售后服务方案</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000000"/>
                <w:kern w:val="0"/>
                <w:sz w:val="24"/>
                <w:szCs w:val="24"/>
                <w:lang w:val="zh-CN" w:eastAsia="zh-CN" w:bidi="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lang w:val="en-US" w:eastAsia="zh-CN"/>
              </w:rPr>
              <w:t>分）</w:t>
            </w:r>
          </w:p>
        </w:tc>
        <w:tc>
          <w:tcPr>
            <w:tcW w:w="3229" w:type="pct"/>
            <w:gridSpan w:val="2"/>
            <w:vAlign w:val="center"/>
          </w:tcPr>
          <w:p>
            <w:pPr>
              <w:keepNext w:val="0"/>
              <w:keepLines w:val="0"/>
              <w:pageBreakBefore w:val="0"/>
              <w:widowControl/>
              <w:numPr>
                <w:ilvl w:val="0"/>
                <w:numId w:val="3"/>
              </w:numPr>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000000"/>
                <w:kern w:val="0"/>
                <w:sz w:val="24"/>
                <w:szCs w:val="24"/>
                <w:lang w:val="en-US" w:eastAsia="zh-CN" w:bidi="zh-CN"/>
              </w:rPr>
            </w:pPr>
            <w:r>
              <w:rPr>
                <w:rFonts w:hint="eastAsia" w:ascii="宋体" w:hAnsi="宋体" w:eastAsia="宋体" w:cs="宋体"/>
                <w:bCs/>
                <w:color w:val="000000"/>
                <w:kern w:val="0"/>
                <w:sz w:val="24"/>
                <w:szCs w:val="24"/>
                <w:lang w:val="en-US" w:eastAsia="zh-CN" w:bidi="zh-CN"/>
              </w:rPr>
              <w:t>提供针对本项目的售后服务质量保证和方案（包括但不限于：售后服务方案、售后服务流程、售后服务质量保证措施，</w:t>
            </w:r>
            <w:r>
              <w:rPr>
                <w:rFonts w:hint="eastAsia"/>
                <w:sz w:val="24"/>
                <w:szCs w:val="24"/>
                <w:highlight w:val="none"/>
              </w:rPr>
              <w:t>优质服务承诺</w:t>
            </w:r>
            <w:r>
              <w:rPr>
                <w:rFonts w:hint="eastAsia" w:ascii="宋体" w:hAnsi="宋体" w:eastAsia="宋体" w:cs="宋体"/>
                <w:bCs/>
                <w:color w:val="000000"/>
                <w:kern w:val="0"/>
                <w:sz w:val="24"/>
                <w:szCs w:val="24"/>
                <w:lang w:val="en-US" w:eastAsia="zh-CN" w:bidi="zh-CN"/>
              </w:rPr>
              <w:t>等）的得</w:t>
            </w:r>
            <w:r>
              <w:rPr>
                <w:rFonts w:hint="eastAsia" w:ascii="宋体" w:hAnsi="宋体" w:cs="宋体"/>
                <w:bCs/>
                <w:color w:val="000000"/>
                <w:kern w:val="0"/>
                <w:sz w:val="24"/>
                <w:szCs w:val="24"/>
                <w:lang w:val="en-US" w:eastAsia="zh-CN" w:bidi="zh-CN"/>
              </w:rPr>
              <w:t>8</w:t>
            </w:r>
            <w:r>
              <w:rPr>
                <w:rFonts w:hint="eastAsia" w:ascii="宋体" w:hAnsi="宋体" w:eastAsia="宋体" w:cs="宋体"/>
                <w:bCs/>
                <w:color w:val="000000"/>
                <w:kern w:val="0"/>
                <w:sz w:val="24"/>
                <w:szCs w:val="24"/>
                <w:lang w:val="en-US" w:eastAsia="zh-CN" w:bidi="zh-CN"/>
              </w:rPr>
              <w:t>分，缺项或不提供不得分。</w:t>
            </w:r>
          </w:p>
          <w:p>
            <w:pPr>
              <w:keepNext w:val="0"/>
              <w:keepLines w:val="0"/>
              <w:pageBreakBefore w:val="0"/>
              <w:widowControl/>
              <w:numPr>
                <w:ilvl w:val="0"/>
                <w:numId w:val="3"/>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ascii="宋体" w:hAnsi="宋体" w:eastAsia="宋体" w:cs="宋体"/>
                <w:bCs/>
                <w:color w:val="000000"/>
                <w:kern w:val="0"/>
                <w:sz w:val="24"/>
                <w:szCs w:val="24"/>
                <w:lang w:val="en-US" w:eastAsia="zh-CN" w:bidi="zh-CN"/>
              </w:rPr>
              <w:t>针对本项目维护期内系统发生故障问题时0.5小时内响应，技术人员3小时内到达现场，</w:t>
            </w:r>
            <w:r>
              <w:rPr>
                <w:rFonts w:hint="eastAsia" w:ascii="宋体" w:hAnsi="宋体" w:cs="宋体"/>
                <w:bCs/>
                <w:color w:val="000000"/>
                <w:kern w:val="0"/>
                <w:sz w:val="24"/>
                <w:szCs w:val="24"/>
                <w:lang w:val="en-US" w:eastAsia="zh-CN" w:bidi="zh-CN"/>
              </w:rPr>
              <w:t>12</w:t>
            </w:r>
            <w:r>
              <w:rPr>
                <w:rFonts w:hint="eastAsia" w:ascii="宋体" w:hAnsi="宋体" w:eastAsia="宋体" w:cs="宋体"/>
                <w:bCs/>
                <w:color w:val="000000"/>
                <w:kern w:val="0"/>
                <w:sz w:val="24"/>
                <w:szCs w:val="24"/>
                <w:lang w:val="en-US" w:eastAsia="zh-CN" w:bidi="zh-CN"/>
              </w:rPr>
              <w:t>小时内解决故障问题，满足上述要求并提供售后服务承诺函得5分，不提供不得分。</w:t>
            </w:r>
          </w:p>
        </w:tc>
      </w:tr>
    </w:tbl>
    <w:p>
      <w:pPr>
        <w:pStyle w:val="34"/>
        <w:rPr>
          <w:rFonts w:hint="eastAsia" w:ascii="宋体" w:hAnsi="宋体" w:cs="宋体"/>
          <w:sz w:val="24"/>
          <w:highlight w:val="none"/>
        </w:rPr>
      </w:pPr>
    </w:p>
    <w:p>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pPr>
        <w:pStyle w:val="38"/>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sz w:val="24"/>
          <w:highlight w:val="none"/>
        </w:rPr>
      </w:pPr>
      <w:r>
        <w:rPr>
          <w:rFonts w:hint="eastAsia" w:ascii="宋体" w:hAnsi="宋体" w:cs="宋体"/>
          <w:b/>
          <w:sz w:val="24"/>
          <w:highlight w:val="none"/>
        </w:rPr>
        <w:t>八、合同授予</w:t>
      </w:r>
    </w:p>
    <w:p>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pPr>
        <w:jc w:val="center"/>
        <w:rPr>
          <w:rFonts w:hint="eastAsia" w:ascii="Calibri" w:hAnsi="宋体"/>
          <w:b/>
          <w:spacing w:val="8"/>
          <w:position w:val="10"/>
          <w:sz w:val="28"/>
          <w:szCs w:val="21"/>
          <w:highlight w:val="none"/>
          <w:lang w:val="en-US" w:eastAsia="zh-CN"/>
        </w:rPr>
      </w:pPr>
      <w:r>
        <w:rPr>
          <w:rFonts w:hint="eastAsia" w:ascii="宋体" w:hAnsi="宋体" w:cs="宋体"/>
          <w:b/>
          <w:color w:val="auto"/>
          <w:sz w:val="24"/>
          <w:highlight w:val="none"/>
        </w:rPr>
        <w:t>第三章 采购项目内容及要求</w:t>
      </w:r>
    </w:p>
    <w:p>
      <w:pPr>
        <w:pStyle w:val="24"/>
        <w:numPr>
          <w:ilvl w:val="0"/>
          <w:numId w:val="4"/>
        </w:numPr>
        <w:rPr>
          <w:rFonts w:hint="eastAsia" w:ascii="宋体" w:hAnsi="宋体" w:eastAsia="宋体" w:cs="宋体"/>
          <w:b/>
          <w:spacing w:val="8"/>
          <w:position w:val="10"/>
          <w:sz w:val="24"/>
          <w:szCs w:val="24"/>
          <w:highlight w:val="none"/>
          <w:lang w:val="en-US" w:eastAsia="zh-CN"/>
        </w:rPr>
      </w:pPr>
      <w:r>
        <w:rPr>
          <w:rFonts w:hint="eastAsia" w:ascii="宋体" w:hAnsi="宋体" w:eastAsia="宋体" w:cs="宋体"/>
          <w:b/>
          <w:spacing w:val="8"/>
          <w:position w:val="10"/>
          <w:sz w:val="24"/>
          <w:szCs w:val="24"/>
          <w:highlight w:val="none"/>
          <w:lang w:val="en-US" w:eastAsia="zh-CN"/>
        </w:rPr>
        <w:t>采购内容</w:t>
      </w:r>
    </w:p>
    <w:tbl>
      <w:tblPr>
        <w:tblStyle w:val="26"/>
        <w:tblW w:w="9355"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290"/>
        <w:gridCol w:w="1697"/>
        <w:gridCol w:w="63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7" w:hRule="atLeast"/>
        </w:trPr>
        <w:tc>
          <w:tcPr>
            <w:tcW w:w="129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分类</w:t>
            </w:r>
          </w:p>
        </w:tc>
        <w:tc>
          <w:tcPr>
            <w:tcW w:w="169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系统名称</w:t>
            </w:r>
          </w:p>
        </w:tc>
        <w:tc>
          <w:tcPr>
            <w:tcW w:w="636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 w:hRule="atLeast"/>
        </w:trPr>
        <w:tc>
          <w:tcPr>
            <w:tcW w:w="1290" w:type="dxa"/>
            <w:vMerge w:val="restart"/>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会诊中心系统建设基础技术支撑平台</w:t>
            </w:r>
          </w:p>
        </w:tc>
        <w:tc>
          <w:tcPr>
            <w:tcW w:w="169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远程医疗影像存储系统接口及升级服务</w:t>
            </w:r>
          </w:p>
        </w:tc>
        <w:tc>
          <w:tcPr>
            <w:tcW w:w="6368"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影像设备接口服务、ＢＣＰ服务、影像处理、ＨＬ７、ＤＩＣＯＭ、开放数据库访问组件等各部分构成。软件系统支持多平台（Linux、Windows、Unix）运行环境，通过具有标准DICOM3.0接口的影像设备接收数字医学影像，归档存贮，并具有影像处理、文件恢复、输出、网络浏览医学影像和网络传输等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7" w:hRule="atLeast"/>
        </w:trPr>
        <w:tc>
          <w:tcPr>
            <w:tcW w:w="1290" w:type="dxa"/>
            <w:vMerge w:val="continue"/>
            <w:tcBorders>
              <w:tl2br w:val="nil"/>
              <w:tr2bl w:val="nil"/>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169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智慧医疗主控数据管理系统接口及升级服务</w:t>
            </w:r>
          </w:p>
        </w:tc>
        <w:tc>
          <w:tcPr>
            <w:tcW w:w="6368" w:type="dxa"/>
            <w:tcBorders>
              <w:tl2br w:val="nil"/>
              <w:tr2bl w:val="nil"/>
            </w:tcBorders>
            <w:shd w:val="clear" w:color="auto" w:fill="auto"/>
            <w:vAlign w:val="center"/>
          </w:tcPr>
          <w:p>
            <w:pPr>
              <w:keepNext w:val="0"/>
              <w:keepLines w:val="0"/>
              <w:widowControl/>
              <w:numPr>
                <w:ilvl w:val="0"/>
                <w:numId w:val="5"/>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接口:1个RS232串口;1个VGA接口;1个PS/2键盘鼠标接口;1个音频输出接口;1个音频输入接口;1个PC104+/PCI总线接口。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2、网关部分:Ubuntu 8.10。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3.ZigBee部分:Z-Stack2007协议栈;TI Z-Stack自带的轮询操作系统OSAL，支持多任务处理;支持Z-TO0L软件，Packet Sniffer逻辑分析仪。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4、图形界面:Qt4.7。</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5、Web服务器;goAhead,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6、流媒体服务器:spcaview。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7，数据库:SQLite。</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8，开发工具;gcc，IAR7.51集成开发环境，vi，source insight等。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9.自助体检系统、护士站系统等升级。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7" w:hRule="atLeast"/>
        </w:trPr>
        <w:tc>
          <w:tcPr>
            <w:tcW w:w="1290"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医共体成员单位移动互联网客户端建设接口系统升级服务</w:t>
            </w:r>
          </w:p>
        </w:tc>
        <w:tc>
          <w:tcPr>
            <w:tcW w:w="169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医共体成员单位并联系统接口优化升级服务</w:t>
            </w:r>
          </w:p>
        </w:tc>
        <w:tc>
          <w:tcPr>
            <w:tcW w:w="6368"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医共体单位系统功能优化升级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1、使用BI大数据抽取、分析、加载工具KETTLE;</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2、可定时执行也可手动加载;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3、加载后系统不再访问HIS 等系统;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4、支持对接几十种数据库，灵活配置，如ORACLE、SQL SERVER、CACHE、DB2、MYSQL、PostgreSQL、SAP ERP System、Sqlite、SysBase、InterBase等数据库;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5、适用检测设备数据，自动判断指标是否异常;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6、支持视图、中间库、存储过程、WebService等多种接口方式;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7、提供基于RBAC(Role Based Access Control基于角色的访问控制)的安全模型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8、提供用户管理功能:用户维护;用户密码管理;用户权限管理;用户角色分配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9、提供角色管理功能:角色维护;角色与资源映射</w:t>
            </w:r>
          </w:p>
        </w:tc>
      </w:tr>
    </w:tbl>
    <w:p>
      <w:pPr>
        <w:spacing w:line="360" w:lineRule="auto"/>
        <w:ind w:firstLine="482" w:firstLineChars="200"/>
        <w:rPr>
          <w:rFonts w:hint="eastAsia" w:asciiTheme="minorEastAsia" w:hAnsiTheme="minorEastAsia" w:eastAsiaTheme="minorEastAsia" w:cstheme="minorEastAsia"/>
          <w:b/>
          <w:bCs w:val="0"/>
          <w:sz w:val="24"/>
          <w:szCs w:val="24"/>
          <w:highlight w:val="none"/>
        </w:rPr>
      </w:pPr>
    </w:p>
    <w:p>
      <w:pPr>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br w:type="page"/>
      </w:r>
    </w:p>
    <w:p>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480"/>
        <w:jc w:val="left"/>
        <w:textAlignment w:val="auto"/>
        <w:rPr>
          <w:rFonts w:hint="eastAsia" w:asciiTheme="minorEastAsia" w:hAnsiTheme="minorEastAsia" w:eastAsiaTheme="minorEastAsia" w:cstheme="minorEastAsia"/>
          <w:sz w:val="24"/>
          <w:szCs w:val="24"/>
          <w:highlight w:val="yellow"/>
          <w:lang w:val="en-US" w:eastAsia="zh-CN"/>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支付方式：</w:t>
      </w:r>
      <w:r>
        <w:rPr>
          <w:rFonts w:hint="eastAsia" w:asciiTheme="minorEastAsia" w:hAnsiTheme="minorEastAsia" w:cstheme="minorEastAsia"/>
          <w:sz w:val="24"/>
          <w:szCs w:val="24"/>
          <w:highlight w:val="none"/>
          <w:lang w:val="en-US" w:eastAsia="zh-CN"/>
        </w:rPr>
        <w:t>合同签订后，系统安装调试验收合格后付总合同款的 95%，余5%一年后付清。</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r>
        <w:rPr>
          <w:rFonts w:hint="eastAsia" w:asciiTheme="minorEastAsia" w:hAnsiTheme="minorEastAsia" w:eastAsiaTheme="minorEastAsia" w:cstheme="minorEastAsia"/>
          <w:sz w:val="24"/>
          <w:szCs w:val="24"/>
          <w:highlight w:val="none"/>
          <w:lang w:eastAsia="zh-CN"/>
        </w:rPr>
        <w:t>；</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3、合同履行期限:30 日历天</w:t>
      </w:r>
      <w:r>
        <w:rPr>
          <w:rFonts w:hint="eastAsia" w:asciiTheme="minorEastAsia" w:hAnsiTheme="minorEastAsia" w:eastAsiaTheme="minorEastAsia" w:cstheme="minorEastAsia"/>
          <w:color w:val="000000" w:themeColor="text1"/>
          <w:sz w:val="24"/>
          <w:szCs w:val="24"/>
          <w:highlight w:val="none"/>
          <w:lang w:val="en-US" w:eastAsia="zh-CN"/>
        </w:rPr>
        <w:t>；</w:t>
      </w:r>
    </w:p>
    <w:p>
      <w:pPr>
        <w:pStyle w:val="24"/>
        <w:keepNext w:val="0"/>
        <w:keepLines w:val="0"/>
        <w:pageBreakBefore w:val="0"/>
        <w:kinsoku/>
        <w:wordWrap/>
        <w:overflowPunct/>
        <w:topLinePunct w:val="0"/>
        <w:autoSpaceDE/>
        <w:autoSpaceDN/>
        <w:bidi w:val="0"/>
        <w:adjustRightInd/>
        <w:snapToGrid w:val="0"/>
        <w:spacing w:after="0" w:line="360" w:lineRule="auto"/>
        <w:ind w:firstLine="480" w:firstLineChars="200"/>
        <w:textAlignment w:val="auto"/>
        <w:rPr>
          <w:rFonts w:hint="default"/>
          <w:lang w:val="en-US" w:eastAsia="zh-CN"/>
        </w:rPr>
      </w:pPr>
      <w:r>
        <w:rPr>
          <w:rFonts w:hint="eastAsia" w:asciiTheme="minorEastAsia" w:hAnsiTheme="minorEastAsia" w:eastAsiaTheme="minorEastAsia" w:cstheme="minorEastAsia"/>
          <w:color w:val="000000" w:themeColor="text1"/>
          <w:sz w:val="24"/>
          <w:szCs w:val="24"/>
          <w:highlight w:val="none"/>
          <w:lang w:val="en-US" w:eastAsia="zh-CN"/>
        </w:rPr>
        <w:t>4、免费保修期:1年</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p>
    <w:p>
      <w:pPr>
        <w:spacing w:line="480" w:lineRule="auto"/>
        <w:jc w:val="center"/>
        <w:rPr>
          <w:rFonts w:hint="eastAsia" w:ascii="宋体" w:hAnsi="宋体" w:cs="宋体"/>
          <w:b/>
          <w:bCs/>
          <w:sz w:val="24"/>
          <w:highlight w:val="none"/>
        </w:rPr>
      </w:pPr>
    </w:p>
    <w:p>
      <w:pPr>
        <w:spacing w:line="480" w:lineRule="auto"/>
        <w:jc w:val="center"/>
        <w:rPr>
          <w:rFonts w:hint="eastAsia" w:ascii="宋体" w:hAnsi="宋体" w:cs="宋体"/>
          <w:b/>
          <w:bCs/>
          <w:sz w:val="24"/>
          <w:highlight w:val="none"/>
        </w:rPr>
      </w:pPr>
    </w:p>
    <w:p>
      <w:pPr>
        <w:rPr>
          <w:rFonts w:hint="eastAsia" w:ascii="宋体" w:hAnsi="宋体" w:cs="宋体"/>
          <w:b/>
          <w:bCs/>
          <w:sz w:val="24"/>
          <w:highlight w:val="none"/>
        </w:rPr>
      </w:pPr>
      <w:r>
        <w:rPr>
          <w:rFonts w:hint="eastAsia" w:ascii="宋体" w:hAnsi="宋体" w:cs="宋体"/>
          <w:b/>
          <w:bCs/>
          <w:sz w:val="24"/>
          <w:highlight w:val="none"/>
        </w:rPr>
        <w:br w:type="page"/>
      </w:r>
    </w:p>
    <w:p>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b/>
          <w:bCs/>
          <w:sz w:val="24"/>
          <w:highlight w:val="none"/>
        </w:rPr>
        <w:t>供应商在编制响应性文件时，对于给定格式的文件内容，必须按照给定的标准格式进行填报；</w:t>
      </w:r>
      <w:r>
        <w:rPr>
          <w:rFonts w:hint="eastAsia" w:ascii="宋体" w:hAnsi="宋体" w:cs="宋体"/>
          <w:b w:val="0"/>
          <w:bCs w:val="0"/>
          <w:sz w:val="24"/>
          <w:highlight w:val="none"/>
        </w:rPr>
        <w:t>对于没有给定标准格式的文件内容，可以由供应商自行设计</w:t>
      </w:r>
      <w:r>
        <w:rPr>
          <w:rFonts w:hint="eastAsia" w:ascii="宋体" w:hAnsi="宋体" w:cs="宋体"/>
          <w:sz w:val="24"/>
          <w:highlight w:val="none"/>
        </w:rPr>
        <w:t>。</w:t>
      </w:r>
    </w:p>
    <w:p>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pPr>
        <w:snapToGrid w:val="0"/>
        <w:jc w:val="left"/>
        <w:rPr>
          <w:rFonts w:ascii="宋体" w:hAnsi="宋体" w:cs="宋体"/>
          <w:sz w:val="24"/>
          <w:highlight w:val="none"/>
        </w:rPr>
      </w:pPr>
    </w:p>
    <w:p>
      <w:pPr>
        <w:snapToGrid w:val="0"/>
        <w:jc w:val="left"/>
        <w:rPr>
          <w:rFonts w:ascii="宋体" w:hAnsi="宋体" w:cs="宋体"/>
          <w:sz w:val="24"/>
          <w:highlight w:val="none"/>
        </w:rPr>
      </w:pPr>
    </w:p>
    <w:p>
      <w:pPr>
        <w:snapToGrid w:val="0"/>
        <w:jc w:val="left"/>
        <w:rPr>
          <w:rFonts w:ascii="宋体" w:hAnsi="宋体" w:cs="宋体"/>
          <w:sz w:val="24"/>
          <w:highlight w:val="none"/>
        </w:rPr>
      </w:pPr>
    </w:p>
    <w:p>
      <w:pPr>
        <w:snapToGrid w:val="0"/>
        <w:jc w:val="left"/>
        <w:rPr>
          <w:rFonts w:ascii="宋体" w:hAnsi="宋体" w:cs="宋体"/>
          <w:sz w:val="24"/>
          <w:highlight w:val="none"/>
        </w:rPr>
      </w:pPr>
    </w:p>
    <w:p>
      <w:pPr>
        <w:snapToGrid w:val="0"/>
        <w:jc w:val="left"/>
        <w:rPr>
          <w:rFonts w:ascii="宋体" w:hAnsi="宋体" w:cs="宋体"/>
          <w:sz w:val="24"/>
          <w:highlight w:val="none"/>
        </w:rPr>
      </w:pPr>
    </w:p>
    <w:p>
      <w:pPr>
        <w:snapToGrid w:val="0"/>
        <w:jc w:val="left"/>
        <w:rPr>
          <w:rFonts w:ascii="宋体" w:hAnsi="宋体" w:cs="宋体"/>
          <w:sz w:val="24"/>
          <w:highlight w:val="none"/>
        </w:rPr>
      </w:pPr>
    </w:p>
    <w:p>
      <w:pPr>
        <w:snapToGrid w:val="0"/>
        <w:jc w:val="left"/>
        <w:rPr>
          <w:rFonts w:ascii="宋体" w:hAnsi="宋体" w:cs="宋体"/>
          <w:sz w:val="24"/>
          <w:highlight w:val="none"/>
        </w:rPr>
      </w:pPr>
    </w:p>
    <w:p>
      <w:pPr>
        <w:snapToGrid w:val="0"/>
        <w:jc w:val="left"/>
        <w:rPr>
          <w:rFonts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1</w:t>
      </w:r>
    </w:p>
    <w:p>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pPr>
        <w:spacing w:line="360" w:lineRule="auto"/>
        <w:ind w:firstLine="480" w:firstLineChars="200"/>
        <w:rPr>
          <w:rFonts w:ascii="宋体" w:hAnsi="宋体" w:cs="宋体"/>
          <w:sz w:val="24"/>
          <w:highlight w:val="none"/>
        </w:rPr>
      </w:pPr>
    </w:p>
    <w:p>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highlight w:val="none"/>
              </w:rPr>
            </w:pPr>
          </w:p>
          <w:p>
            <w:pPr>
              <w:spacing w:line="480" w:lineRule="exact"/>
              <w:rPr>
                <w:rFonts w:ascii="宋体" w:hAnsi="宋体" w:cs="宋体"/>
                <w:b/>
                <w:bCs/>
                <w:sz w:val="24"/>
                <w:highlight w:val="none"/>
              </w:rPr>
            </w:pPr>
          </w:p>
          <w:p>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pPr>
              <w:spacing w:line="480" w:lineRule="exact"/>
              <w:rPr>
                <w:rFonts w:ascii="宋体" w:hAnsi="宋体" w:cs="宋体"/>
                <w:sz w:val="24"/>
                <w:highlight w:val="none"/>
              </w:rPr>
            </w:pPr>
          </w:p>
          <w:p>
            <w:pPr>
              <w:spacing w:line="480" w:lineRule="exact"/>
              <w:rPr>
                <w:rFonts w:ascii="宋体" w:hAnsi="宋体" w:cs="宋体"/>
                <w:sz w:val="24"/>
                <w:highlight w:val="none"/>
              </w:rPr>
            </w:pPr>
          </w:p>
        </w:tc>
      </w:tr>
    </w:tbl>
    <w:p>
      <w:pPr>
        <w:spacing w:line="360" w:lineRule="auto"/>
        <w:ind w:firstLine="960" w:firstLineChars="400"/>
        <w:rPr>
          <w:rFonts w:ascii="宋体" w:hAnsi="宋体" w:cs="宋体"/>
          <w:sz w:val="24"/>
          <w:highlight w:val="none"/>
        </w:rPr>
      </w:pPr>
    </w:p>
    <w:p>
      <w:pPr>
        <w:spacing w:line="360" w:lineRule="auto"/>
        <w:ind w:firstLine="3840" w:firstLineChars="1600"/>
        <w:rPr>
          <w:rFonts w:ascii="宋体" w:hAnsi="宋体" w:cs="宋体"/>
          <w:sz w:val="24"/>
          <w:highlight w:val="none"/>
        </w:rPr>
      </w:pPr>
    </w:p>
    <w:p>
      <w:pPr>
        <w:spacing w:line="360" w:lineRule="auto"/>
        <w:ind w:firstLine="3840" w:firstLineChars="1600"/>
        <w:rPr>
          <w:rFonts w:ascii="宋体" w:hAnsi="宋体" w:cs="宋体"/>
          <w:sz w:val="24"/>
          <w:highlight w:val="none"/>
        </w:rPr>
      </w:pPr>
    </w:p>
    <w:p>
      <w:pPr>
        <w:spacing w:line="360" w:lineRule="auto"/>
        <w:ind w:firstLine="3840" w:firstLineChars="1600"/>
        <w:rPr>
          <w:rFonts w:ascii="宋体" w:hAnsi="宋体" w:cs="宋体"/>
          <w:sz w:val="24"/>
          <w:highlight w:val="none"/>
        </w:rPr>
      </w:pPr>
    </w:p>
    <w:p>
      <w:pPr>
        <w:spacing w:line="360" w:lineRule="auto"/>
        <w:jc w:val="center"/>
        <w:rPr>
          <w:rFonts w:ascii="宋体" w:hAnsi="宋体" w:cs="宋体"/>
          <w:sz w:val="24"/>
          <w:highlight w:val="none"/>
        </w:rPr>
      </w:pPr>
    </w:p>
    <w:p>
      <w:pPr>
        <w:spacing w:line="360" w:lineRule="auto"/>
        <w:jc w:val="center"/>
        <w:rPr>
          <w:rFonts w:ascii="宋体" w:hAnsi="宋体" w:cs="宋体"/>
          <w:sz w:val="24"/>
          <w:highlight w:val="none"/>
        </w:rPr>
      </w:pPr>
    </w:p>
    <w:p>
      <w:pPr>
        <w:spacing w:line="360" w:lineRule="auto"/>
        <w:jc w:val="center"/>
        <w:rPr>
          <w:rFonts w:ascii="宋体" w:hAnsi="宋体" w:cs="宋体"/>
          <w:sz w:val="24"/>
          <w:highlight w:val="none"/>
        </w:rPr>
      </w:pPr>
    </w:p>
    <w:p>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pPr>
        <w:spacing w:line="360" w:lineRule="auto"/>
        <w:jc w:val="center"/>
        <w:rPr>
          <w:rFonts w:ascii="宋体" w:hAnsi="宋体" w:cs="宋体"/>
          <w:sz w:val="24"/>
          <w:highlight w:val="none"/>
        </w:rPr>
      </w:pPr>
    </w:p>
    <w:p>
      <w:pPr>
        <w:spacing w:line="360" w:lineRule="auto"/>
        <w:jc w:val="center"/>
        <w:rPr>
          <w:rFonts w:ascii="宋体" w:hAnsi="宋体" w:cs="宋体"/>
          <w:sz w:val="24"/>
          <w:highlight w:val="none"/>
        </w:rPr>
      </w:pPr>
    </w:p>
    <w:p>
      <w:pPr>
        <w:widowControl/>
        <w:jc w:val="center"/>
        <w:rPr>
          <w:rFonts w:ascii="宋体" w:hAnsi="宋体" w:cs="宋体"/>
          <w:kern w:val="0"/>
          <w:sz w:val="24"/>
          <w:highlight w:val="none"/>
        </w:rPr>
      </w:pPr>
    </w:p>
    <w:p>
      <w:pPr>
        <w:pStyle w:val="38"/>
        <w:ind w:firstLine="210"/>
        <w:rPr>
          <w:highlight w:val="none"/>
        </w:rPr>
      </w:pPr>
    </w:p>
    <w:p>
      <w:pPr>
        <w:rPr>
          <w:rFonts w:hint="eastAsia" w:ascii="宋体" w:hAnsi="宋体" w:cs="宋体"/>
          <w:sz w:val="24"/>
          <w:highlight w:val="none"/>
        </w:rPr>
      </w:pPr>
      <w:r>
        <w:rPr>
          <w:rFonts w:hint="eastAsia" w:ascii="宋体" w:hAnsi="宋体" w:cs="宋体"/>
          <w:sz w:val="24"/>
          <w:highlight w:val="none"/>
        </w:rPr>
        <w:br w:type="page"/>
      </w:r>
    </w:p>
    <w:p>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2</w:t>
      </w:r>
    </w:p>
    <w:p>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pPr>
        <w:spacing w:line="360" w:lineRule="auto"/>
        <w:ind w:firstLine="480" w:firstLineChars="200"/>
        <w:rPr>
          <w:rFonts w:ascii="宋体" w:hAnsi="宋体" w:cs="宋体"/>
          <w:sz w:val="24"/>
          <w:highlight w:val="none"/>
        </w:rPr>
      </w:pPr>
    </w:p>
    <w:p>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pPr>
        <w:spacing w:line="360" w:lineRule="auto"/>
        <w:rPr>
          <w:rFonts w:ascii="宋体" w:hAnsi="宋体" w:cs="宋体"/>
          <w:sz w:val="24"/>
          <w:highlight w:val="none"/>
        </w:rPr>
      </w:pPr>
    </w:p>
    <w:p>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highlight w:val="none"/>
              </w:rPr>
            </w:pPr>
          </w:p>
          <w:p>
            <w:pPr>
              <w:spacing w:line="480" w:lineRule="exact"/>
              <w:rPr>
                <w:rFonts w:ascii="宋体" w:hAnsi="宋体" w:cs="宋体"/>
                <w:b/>
                <w:bCs/>
                <w:sz w:val="24"/>
                <w:highlight w:val="none"/>
              </w:rPr>
            </w:pPr>
          </w:p>
          <w:p>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pPr>
        <w:spacing w:line="360" w:lineRule="auto"/>
        <w:ind w:firstLine="480" w:firstLineChars="200"/>
        <w:rPr>
          <w:rFonts w:ascii="宋体" w:hAnsi="宋体" w:cs="宋体"/>
          <w:sz w:val="24"/>
          <w:highlight w:val="none"/>
        </w:rPr>
      </w:pPr>
    </w:p>
    <w:p>
      <w:pPr>
        <w:spacing w:line="360" w:lineRule="auto"/>
        <w:ind w:firstLine="480" w:firstLineChars="200"/>
        <w:rPr>
          <w:rFonts w:ascii="宋体" w:hAnsi="宋体" w:cs="宋体"/>
          <w:sz w:val="24"/>
          <w:highlight w:val="none"/>
        </w:rPr>
      </w:pPr>
    </w:p>
    <w:p>
      <w:pPr>
        <w:spacing w:line="360" w:lineRule="auto"/>
        <w:ind w:firstLine="480" w:firstLineChars="200"/>
        <w:rPr>
          <w:rFonts w:ascii="宋体" w:hAnsi="宋体" w:cs="宋体"/>
          <w:sz w:val="24"/>
          <w:highlight w:val="none"/>
        </w:rPr>
      </w:pPr>
    </w:p>
    <w:p>
      <w:pPr>
        <w:spacing w:line="360" w:lineRule="auto"/>
        <w:ind w:firstLine="4920" w:firstLineChars="2050"/>
        <w:rPr>
          <w:rFonts w:ascii="宋体" w:hAnsi="宋体" w:cs="宋体"/>
          <w:sz w:val="24"/>
          <w:highlight w:val="none"/>
        </w:rPr>
      </w:pPr>
    </w:p>
    <w:p>
      <w:pPr>
        <w:spacing w:line="360" w:lineRule="auto"/>
        <w:jc w:val="center"/>
        <w:rPr>
          <w:rFonts w:ascii="宋体" w:hAnsi="宋体" w:cs="宋体"/>
          <w:sz w:val="24"/>
          <w:highlight w:val="none"/>
        </w:rPr>
      </w:pPr>
    </w:p>
    <w:p>
      <w:pPr>
        <w:spacing w:line="360" w:lineRule="auto"/>
        <w:jc w:val="center"/>
        <w:rPr>
          <w:rFonts w:ascii="宋体" w:hAnsi="宋体" w:cs="宋体"/>
          <w:sz w:val="24"/>
          <w:highlight w:val="none"/>
        </w:rPr>
      </w:pPr>
    </w:p>
    <w:p>
      <w:pPr>
        <w:spacing w:line="360" w:lineRule="auto"/>
        <w:jc w:val="center"/>
        <w:rPr>
          <w:rFonts w:ascii="宋体" w:hAnsi="宋体" w:cs="宋体"/>
          <w:sz w:val="24"/>
          <w:highlight w:val="none"/>
        </w:rPr>
      </w:pPr>
    </w:p>
    <w:p>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pPr>
        <w:spacing w:line="360" w:lineRule="auto"/>
        <w:jc w:val="center"/>
        <w:rPr>
          <w:rFonts w:ascii="宋体" w:hAnsi="宋体" w:cs="宋体"/>
          <w:sz w:val="24"/>
          <w:highlight w:val="none"/>
        </w:rPr>
      </w:pPr>
      <w:r>
        <w:rPr>
          <w:rFonts w:hint="eastAsia" w:ascii="宋体" w:hAnsi="宋体" w:cs="宋体"/>
          <w:sz w:val="24"/>
          <w:highlight w:val="none"/>
        </w:rPr>
        <w:t xml:space="preserve">                                      </w:t>
      </w:r>
    </w:p>
    <w:p>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pPr>
        <w:spacing w:line="360" w:lineRule="auto"/>
        <w:jc w:val="center"/>
        <w:rPr>
          <w:rFonts w:ascii="宋体" w:hAnsi="宋体" w:cs="宋体"/>
          <w:sz w:val="24"/>
          <w:highlight w:val="none"/>
        </w:rPr>
      </w:pPr>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spacing w:line="360" w:lineRule="auto"/>
        <w:jc w:val="center"/>
        <w:rPr>
          <w:rFonts w:ascii="宋体" w:hAnsi="宋体" w:cs="宋体"/>
          <w:sz w:val="24"/>
          <w:highlight w:val="none"/>
        </w:rPr>
      </w:pPr>
    </w:p>
    <w:p>
      <w:pPr>
        <w:rPr>
          <w:rFonts w:hint="eastAsia" w:ascii="宋体" w:hAnsi="宋体" w:cs="宋体"/>
          <w:sz w:val="24"/>
          <w:highlight w:val="none"/>
        </w:rPr>
      </w:pPr>
      <w:r>
        <w:rPr>
          <w:rFonts w:hint="eastAsia" w:ascii="宋体" w:hAnsi="宋体" w:cs="宋体"/>
          <w:sz w:val="24"/>
          <w:highlight w:val="none"/>
        </w:rPr>
        <w:br w:type="page"/>
      </w:r>
    </w:p>
    <w:p>
      <w:pPr>
        <w:spacing w:line="360" w:lineRule="auto"/>
        <w:jc w:val="left"/>
        <w:rPr>
          <w:rFonts w:hint="eastAsia" w:ascii="宋体" w:hAnsi="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 xml:space="preserve">3      </w:t>
      </w:r>
    </w:p>
    <w:p>
      <w:pPr>
        <w:spacing w:line="360" w:lineRule="auto"/>
        <w:jc w:val="center"/>
        <w:rPr>
          <w:rFonts w:hint="eastAsia" w:ascii="宋体" w:hAnsi="宋体" w:eastAsia="宋体" w:cs="宋体"/>
          <w:sz w:val="24"/>
          <w:highlight w:val="none"/>
          <w:lang w:eastAsia="zh-CN"/>
        </w:rPr>
      </w:pPr>
      <w:r>
        <w:rPr>
          <w:rFonts w:hint="eastAsia" w:ascii="宋体" w:hAnsi="宋体" w:cs="宋体"/>
          <w:sz w:val="24"/>
          <w:highlight w:val="none"/>
        </w:rPr>
        <w:t>企业营业执照副本及</w:t>
      </w:r>
      <w:r>
        <w:rPr>
          <w:rFonts w:hint="eastAsia" w:ascii="宋体" w:hAnsi="宋体" w:cs="宋体"/>
          <w:kern w:val="0"/>
          <w:sz w:val="24"/>
          <w:highlight w:val="none"/>
        </w:rPr>
        <w:t>资格性证明材料</w:t>
      </w:r>
    </w:p>
    <w:p>
      <w:pPr>
        <w:pStyle w:val="38"/>
        <w:ind w:firstLine="210"/>
        <w:rPr>
          <w:highlight w:val="none"/>
        </w:rPr>
      </w:pPr>
    </w:p>
    <w:p>
      <w:pPr>
        <w:pStyle w:val="38"/>
        <w:ind w:firstLine="210"/>
        <w:rPr>
          <w:highlight w:val="none"/>
        </w:rPr>
      </w:pPr>
    </w:p>
    <w:p>
      <w:pPr>
        <w:pStyle w:val="38"/>
        <w:ind w:firstLine="210"/>
        <w:rPr>
          <w:highlight w:val="none"/>
        </w:rPr>
      </w:pPr>
    </w:p>
    <w:p>
      <w:pPr>
        <w:pStyle w:val="38"/>
        <w:ind w:firstLine="210"/>
        <w:rPr>
          <w:highlight w:val="none"/>
        </w:rPr>
      </w:pPr>
    </w:p>
    <w:p>
      <w:pPr>
        <w:rPr>
          <w:rFonts w:hint="eastAsia" w:ascii="宋体" w:hAnsi="宋体" w:cs="宋体"/>
          <w:sz w:val="24"/>
          <w:highlight w:val="none"/>
        </w:rPr>
      </w:pPr>
      <w:r>
        <w:rPr>
          <w:rFonts w:hint="eastAsia" w:ascii="宋体" w:hAnsi="宋体" w:cs="宋体"/>
          <w:sz w:val="24"/>
          <w:highlight w:val="none"/>
        </w:rPr>
        <w:br w:type="page"/>
      </w:r>
    </w:p>
    <w:p>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4</w:t>
      </w:r>
      <w:r>
        <w:rPr>
          <w:rFonts w:hint="eastAsia" w:ascii="宋体" w:hAnsi="宋体" w:cs="宋体"/>
          <w:sz w:val="24"/>
          <w:highlight w:val="none"/>
        </w:rPr>
        <w:t>政府采购法第二十二条及参加政府采购活动前三年内无重大违法记录的书面声明</w:t>
      </w:r>
    </w:p>
    <w:p>
      <w:pPr>
        <w:spacing w:line="360" w:lineRule="auto"/>
        <w:jc w:val="left"/>
        <w:rPr>
          <w:rFonts w:ascii="宋体" w:hAnsi="宋体" w:cs="宋体"/>
          <w:sz w:val="24"/>
          <w:highlight w:val="none"/>
        </w:rPr>
      </w:pPr>
    </w:p>
    <w:p>
      <w:pPr>
        <w:spacing w:line="360" w:lineRule="auto"/>
        <w:jc w:val="left"/>
        <w:rPr>
          <w:rFonts w:hint="eastAsia" w:ascii="宋体" w:hAnsi="宋体" w:cs="宋体"/>
          <w:sz w:val="24"/>
          <w:highlight w:val="none"/>
        </w:rPr>
      </w:pPr>
    </w:p>
    <w:p>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5</w:t>
      </w:r>
    </w:p>
    <w:p>
      <w:pPr>
        <w:spacing w:line="560" w:lineRule="exact"/>
        <w:jc w:val="center"/>
        <w:rPr>
          <w:rFonts w:ascii="宋体" w:hAnsi="宋体" w:cs="宋体"/>
          <w:sz w:val="24"/>
          <w:highlight w:val="none"/>
        </w:rPr>
      </w:pPr>
      <w:r>
        <w:rPr>
          <w:rFonts w:hint="eastAsia" w:ascii="宋体" w:hAnsi="宋体" w:cs="宋体"/>
          <w:sz w:val="24"/>
          <w:highlight w:val="none"/>
        </w:rPr>
        <w:t>投标函</w:t>
      </w:r>
    </w:p>
    <w:p>
      <w:pPr>
        <w:pStyle w:val="23"/>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（采购人或采购代理机构）</w:t>
      </w:r>
    </w:p>
    <w:p>
      <w:pPr>
        <w:pStyle w:val="58"/>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pPr>
        <w:ind w:firstLine="568" w:firstLineChars="237"/>
        <w:rPr>
          <w:rFonts w:ascii="宋体" w:hAnsi="宋体" w:cs="宋体"/>
          <w:sz w:val="24"/>
          <w:highlight w:val="none"/>
        </w:rPr>
      </w:pPr>
      <w:r>
        <w:rPr>
          <w:rFonts w:hint="eastAsia" w:ascii="宋体" w:hAnsi="宋体" w:cs="宋体"/>
          <w:sz w:val="24"/>
          <w:highlight w:val="none"/>
        </w:rPr>
        <w:t>据此函，宣布同意如下：</w:t>
      </w:r>
    </w:p>
    <w:p>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pPr>
        <w:numPr>
          <w:ilvl w:val="0"/>
          <w:numId w:val="6"/>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pPr>
        <w:ind w:firstLine="480" w:firstLineChars="200"/>
        <w:rPr>
          <w:rFonts w:ascii="宋体" w:hAnsi="宋体" w:cs="宋体"/>
          <w:sz w:val="24"/>
          <w:highlight w:val="none"/>
        </w:rPr>
      </w:pPr>
      <w:r>
        <w:rPr>
          <w:rFonts w:hint="eastAsia" w:ascii="宋体" w:hAnsi="宋体" w:cs="宋体"/>
          <w:sz w:val="24"/>
          <w:highlight w:val="none"/>
        </w:rPr>
        <w:t>地 址：                  邮 编：</w:t>
      </w:r>
    </w:p>
    <w:p>
      <w:pPr>
        <w:ind w:firstLine="480" w:firstLineChars="200"/>
        <w:rPr>
          <w:rFonts w:ascii="宋体" w:hAnsi="宋体" w:cs="宋体"/>
          <w:sz w:val="24"/>
          <w:highlight w:val="none"/>
        </w:rPr>
      </w:pPr>
      <w:r>
        <w:rPr>
          <w:rFonts w:hint="eastAsia" w:ascii="宋体" w:hAnsi="宋体" w:cs="宋体"/>
          <w:sz w:val="24"/>
          <w:highlight w:val="none"/>
        </w:rPr>
        <w:t>电 话：                  电子信箱：</w:t>
      </w:r>
    </w:p>
    <w:p>
      <w:pPr>
        <w:ind w:firstLine="480" w:firstLineChars="200"/>
        <w:jc w:val="left"/>
        <w:rPr>
          <w:rFonts w:ascii="宋体" w:hAnsi="宋体" w:cs="宋体"/>
          <w:sz w:val="24"/>
          <w:highlight w:val="none"/>
        </w:rPr>
      </w:pPr>
      <w:r>
        <w:rPr>
          <w:rFonts w:hint="eastAsia" w:ascii="宋体" w:hAnsi="宋体" w:cs="宋体"/>
          <w:sz w:val="24"/>
          <w:highlight w:val="none"/>
        </w:rPr>
        <w:t>我们保证：</w:t>
      </w:r>
    </w:p>
    <w:p>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pPr>
        <w:spacing w:line="560" w:lineRule="exact"/>
        <w:jc w:val="left"/>
        <w:rPr>
          <w:rFonts w:ascii="宋体" w:hAnsi="宋体" w:cs="宋体"/>
          <w:sz w:val="24"/>
          <w:highlight w:val="none"/>
        </w:rPr>
      </w:pPr>
    </w:p>
    <w:p>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pPr>
        <w:spacing w:line="360" w:lineRule="auto"/>
        <w:jc w:val="left"/>
        <w:rPr>
          <w:rFonts w:ascii="宋体" w:hAnsi="宋体" w:cs="宋体"/>
          <w:sz w:val="24"/>
          <w:highlight w:val="none"/>
        </w:rPr>
      </w:pPr>
    </w:p>
    <w:p>
      <w:pPr>
        <w:spacing w:line="360" w:lineRule="auto"/>
        <w:jc w:val="left"/>
        <w:rPr>
          <w:rFonts w:ascii="宋体" w:hAnsi="宋体" w:cs="宋体"/>
          <w:sz w:val="24"/>
          <w:highlight w:val="none"/>
        </w:rPr>
      </w:pPr>
    </w:p>
    <w:p>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6</w:t>
      </w:r>
    </w:p>
    <w:p>
      <w:pPr>
        <w:pStyle w:val="5"/>
        <w:jc w:val="center"/>
        <w:rPr>
          <w:rFonts w:ascii="宋体" w:hAnsi="宋体" w:cs="宋体"/>
          <w:b w:val="0"/>
          <w:sz w:val="24"/>
          <w:szCs w:val="24"/>
          <w:highlight w:val="none"/>
        </w:rPr>
      </w:pPr>
      <w:bookmarkStart w:id="30" w:name="_Toc197934561"/>
      <w:bookmarkStart w:id="31" w:name="_Toc495414231"/>
      <w:r>
        <w:rPr>
          <w:rFonts w:hint="eastAsia" w:ascii="宋体" w:hAnsi="宋体" w:cs="宋体"/>
          <w:b w:val="0"/>
          <w:sz w:val="24"/>
          <w:szCs w:val="24"/>
          <w:highlight w:val="none"/>
        </w:rPr>
        <w:t>报价一览表</w:t>
      </w:r>
      <w:bookmarkEnd w:id="30"/>
      <w:bookmarkEnd w:id="31"/>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pPr>
              <w:spacing w:line="360" w:lineRule="auto"/>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pPr>
              <w:spacing w:line="360" w:lineRule="auto"/>
              <w:jc w:val="left"/>
              <w:rPr>
                <w:rFonts w:ascii="宋体" w:hAnsi="宋体" w:cs="宋体"/>
                <w:sz w:val="24"/>
                <w:highlight w:val="none"/>
              </w:rPr>
            </w:pPr>
          </w:p>
        </w:tc>
      </w:tr>
    </w:tbl>
    <w:p>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pPr>
        <w:spacing w:line="360" w:lineRule="auto"/>
        <w:rPr>
          <w:rFonts w:ascii="宋体" w:hAnsi="宋体" w:cs="宋体"/>
          <w:sz w:val="24"/>
          <w:highlight w:val="none"/>
        </w:rPr>
      </w:pPr>
      <w:r>
        <w:rPr>
          <w:rFonts w:hint="eastAsia" w:ascii="宋体" w:hAnsi="宋体" w:cs="宋体"/>
          <w:sz w:val="24"/>
          <w:highlight w:val="none"/>
        </w:rPr>
        <w:t>备注：</w:t>
      </w:r>
    </w:p>
    <w:p>
      <w:pPr>
        <w:spacing w:line="360" w:lineRule="auto"/>
        <w:rPr>
          <w:rFonts w:ascii="宋体" w:hAnsi="宋体" w:cs="宋体"/>
          <w:sz w:val="24"/>
          <w:highlight w:val="none"/>
        </w:rPr>
      </w:pPr>
      <w:r>
        <w:rPr>
          <w:rFonts w:hint="eastAsia" w:ascii="宋体" w:hAnsi="宋体" w:cs="宋体"/>
          <w:sz w:val="24"/>
          <w:highlight w:val="none"/>
        </w:rPr>
        <w:t>1、此表用于开标会唱标之用。</w:t>
      </w:r>
    </w:p>
    <w:p>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sz w:val="24"/>
          <w:highlight w:val="none"/>
        </w:rPr>
      </w:pPr>
      <w:bookmarkStart w:id="32" w:name="_Toc220232409"/>
      <w:bookmarkStart w:id="33" w:name="_Toc495414234"/>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pStyle w:val="38"/>
        <w:ind w:firstLine="240"/>
        <w:rPr>
          <w:rFonts w:ascii="宋体" w:hAnsi="宋体" w:cs="宋体"/>
          <w:sz w:val="24"/>
          <w:highlight w:val="none"/>
        </w:rPr>
      </w:pPr>
    </w:p>
    <w:p>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7</w:t>
      </w:r>
    </w:p>
    <w:p>
      <w:pPr>
        <w:pStyle w:val="5"/>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2"/>
      <w:bookmarkEnd w:id="33"/>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62"/>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pPr>
              <w:spacing w:line="340" w:lineRule="exact"/>
              <w:jc w:val="center"/>
              <w:rPr>
                <w:rFonts w:ascii="宋体" w:hAnsi="宋体" w:cs="宋体"/>
                <w:sz w:val="24"/>
                <w:highlight w:val="none"/>
              </w:rPr>
            </w:pPr>
            <w:r>
              <w:rPr>
                <w:rFonts w:hint="eastAsia" w:ascii="宋体" w:hAnsi="宋体" w:cs="宋体"/>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pPr>
              <w:spacing w:line="340" w:lineRule="exact"/>
              <w:rPr>
                <w:rFonts w:ascii="宋体" w:hAnsi="宋体" w:cs="宋体"/>
                <w:sz w:val="24"/>
                <w:highlight w:val="none"/>
              </w:rPr>
            </w:pP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p>
        </w:tc>
        <w:tc>
          <w:tcPr>
            <w:tcW w:w="2205" w:type="dxa"/>
            <w:vAlign w:val="center"/>
          </w:tcPr>
          <w:p>
            <w:pPr>
              <w:pStyle w:val="63"/>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p>
        </w:tc>
        <w:tc>
          <w:tcPr>
            <w:tcW w:w="2205" w:type="dxa"/>
          </w:tcPr>
          <w:p>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p>
        </w:tc>
        <w:tc>
          <w:tcPr>
            <w:tcW w:w="2205" w:type="dxa"/>
          </w:tcPr>
          <w:p>
            <w:pPr>
              <w:pStyle w:val="63"/>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p>
        </w:tc>
        <w:tc>
          <w:tcPr>
            <w:tcW w:w="2205" w:type="dxa"/>
          </w:tcPr>
          <w:p>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highlight w:val="none"/>
              </w:rPr>
            </w:pPr>
          </w:p>
        </w:tc>
        <w:tc>
          <w:tcPr>
            <w:tcW w:w="2205" w:type="dxa"/>
            <w:vAlign w:val="center"/>
          </w:tcPr>
          <w:p>
            <w:pPr>
              <w:pStyle w:val="63"/>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pPr>
              <w:spacing w:line="340" w:lineRule="exact"/>
              <w:rPr>
                <w:rFonts w:ascii="宋体" w:hAnsi="宋体" w:cs="宋体"/>
                <w:sz w:val="24"/>
                <w:highlight w:val="none"/>
              </w:rPr>
            </w:pPr>
          </w:p>
        </w:tc>
        <w:tc>
          <w:tcPr>
            <w:tcW w:w="840" w:type="dxa"/>
          </w:tcPr>
          <w:p>
            <w:pPr>
              <w:spacing w:line="340" w:lineRule="exact"/>
              <w:rPr>
                <w:rFonts w:ascii="宋体" w:hAnsi="宋体" w:cs="宋体"/>
                <w:sz w:val="24"/>
                <w:highlight w:val="none"/>
              </w:rPr>
            </w:pPr>
          </w:p>
        </w:tc>
        <w:tc>
          <w:tcPr>
            <w:tcW w:w="1260" w:type="dxa"/>
          </w:tcPr>
          <w:p>
            <w:pPr>
              <w:spacing w:line="340" w:lineRule="exact"/>
              <w:rPr>
                <w:rFonts w:ascii="宋体" w:hAnsi="宋体" w:cs="宋体"/>
                <w:sz w:val="24"/>
                <w:highlight w:val="none"/>
              </w:rPr>
            </w:pPr>
          </w:p>
        </w:tc>
        <w:tc>
          <w:tcPr>
            <w:tcW w:w="1340" w:type="dxa"/>
          </w:tcPr>
          <w:p>
            <w:pPr>
              <w:spacing w:line="340" w:lineRule="exact"/>
              <w:rPr>
                <w:rFonts w:ascii="宋体" w:hAnsi="宋体" w:cs="宋体"/>
                <w:sz w:val="24"/>
                <w:highlight w:val="none"/>
              </w:rPr>
            </w:pPr>
          </w:p>
        </w:tc>
        <w:tc>
          <w:tcPr>
            <w:tcW w:w="1347" w:type="dxa"/>
          </w:tcPr>
          <w:p>
            <w:pPr>
              <w:spacing w:line="340" w:lineRule="exact"/>
              <w:rPr>
                <w:rFonts w:ascii="宋体" w:hAnsi="宋体" w:cs="宋体"/>
                <w:sz w:val="24"/>
                <w:highlight w:val="none"/>
              </w:rPr>
            </w:pPr>
          </w:p>
        </w:tc>
      </w:tr>
    </w:tbl>
    <w:p>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pStyle w:val="38"/>
        <w:ind w:firstLine="241"/>
        <w:rPr>
          <w:rFonts w:ascii="宋体" w:hAnsi="宋体" w:cs="宋体"/>
          <w:b/>
          <w:sz w:val="24"/>
          <w:highlight w:val="none"/>
        </w:rPr>
      </w:pPr>
    </w:p>
    <w:p>
      <w:pPr>
        <w:pStyle w:val="38"/>
        <w:ind w:firstLine="241"/>
        <w:rPr>
          <w:rFonts w:ascii="宋体" w:hAnsi="宋体" w:cs="宋体"/>
          <w:b/>
          <w:sz w:val="24"/>
          <w:highlight w:val="none"/>
        </w:rPr>
      </w:pPr>
    </w:p>
    <w:p>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8</w:t>
      </w:r>
      <w:r>
        <w:rPr>
          <w:rFonts w:hint="eastAsia" w:ascii="宋体" w:hAnsi="宋体" w:cs="宋体"/>
          <w:sz w:val="24"/>
          <w:highlight w:val="none"/>
        </w:rPr>
        <w:t xml:space="preserve">                     </w:t>
      </w:r>
      <w:r>
        <w:rPr>
          <w:rFonts w:hint="eastAsia" w:ascii="宋体" w:hAnsi="宋体" w:cs="宋体"/>
          <w:b/>
          <w:sz w:val="24"/>
          <w:highlight w:val="none"/>
        </w:rPr>
        <w:t>技术参数响应表</w:t>
      </w:r>
    </w:p>
    <w:p>
      <w:pPr>
        <w:rPr>
          <w:rFonts w:ascii="宋体" w:hAnsi="宋体" w:cs="宋体"/>
          <w:sz w:val="24"/>
          <w:highlight w:val="none"/>
        </w:rPr>
      </w:pPr>
    </w:p>
    <w:p>
      <w:pPr>
        <w:rPr>
          <w:rFonts w:ascii="宋体" w:hAnsi="宋体" w:cs="宋体"/>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highlight w:val="none"/>
              </w:rPr>
            </w:pPr>
            <w:r>
              <w:rPr>
                <w:rFonts w:hint="eastAsia" w:hAnsi="宋体" w:cs="宋体"/>
                <w:bCs/>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highlight w:val="none"/>
              </w:rPr>
            </w:pPr>
          </w:p>
        </w:tc>
      </w:tr>
    </w:tbl>
    <w:p>
      <w:pPr>
        <w:rPr>
          <w:rFonts w:ascii="宋体" w:hAnsi="宋体" w:cs="宋体"/>
          <w:sz w:val="24"/>
          <w:highlight w:val="none"/>
        </w:rPr>
      </w:pPr>
    </w:p>
    <w:p>
      <w:pPr>
        <w:rPr>
          <w:rFonts w:ascii="宋体" w:hAnsi="宋体" w:cs="宋体"/>
          <w:sz w:val="24"/>
          <w:highlight w:val="none"/>
        </w:rPr>
      </w:pPr>
      <w:r>
        <w:rPr>
          <w:rFonts w:hint="eastAsia" w:ascii="宋体" w:hAnsi="宋体" w:cs="宋体"/>
          <w:sz w:val="24"/>
          <w:highlight w:val="none"/>
        </w:rPr>
        <w:t>(可根据需求自行更改)</w:t>
      </w:r>
    </w:p>
    <w:p>
      <w:pPr>
        <w:rPr>
          <w:rFonts w:ascii="宋体" w:hAnsi="宋体" w:cs="宋体"/>
          <w:sz w:val="24"/>
          <w:highlight w:val="none"/>
        </w:rPr>
      </w:pPr>
    </w:p>
    <w:p>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9</w:t>
      </w:r>
    </w:p>
    <w:p>
      <w:pPr>
        <w:pStyle w:val="25"/>
        <w:ind w:firstLine="480"/>
        <w:rPr>
          <w:rFonts w:ascii="宋体" w:hAnsi="宋体" w:eastAsia="宋体" w:cs="宋体"/>
          <w:sz w:val="24"/>
          <w:highlight w:val="none"/>
        </w:rPr>
      </w:pPr>
    </w:p>
    <w:p>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pPr>
        <w:spacing w:line="380" w:lineRule="exact"/>
        <w:jc w:val="center"/>
        <w:rPr>
          <w:rFonts w:ascii="宋体" w:hAnsi="宋体" w:cs="宋体"/>
          <w:sz w:val="24"/>
          <w:highlight w:val="none"/>
        </w:rPr>
      </w:pPr>
    </w:p>
    <w:p>
      <w:pPr>
        <w:spacing w:line="380" w:lineRule="exact"/>
        <w:ind w:firstLine="360" w:firstLineChars="150"/>
        <w:rPr>
          <w:rFonts w:ascii="宋体" w:hAnsi="宋体" w:cs="宋体"/>
          <w:sz w:val="24"/>
          <w:highlight w:val="none"/>
        </w:rPr>
      </w:pPr>
    </w:p>
    <w:p>
      <w:pPr>
        <w:pStyle w:val="40"/>
        <w:rPr>
          <w:rFonts w:ascii="宋体" w:hAnsi="宋体" w:cs="宋体"/>
          <w:sz w:val="24"/>
          <w:szCs w:val="24"/>
          <w:highlight w:val="none"/>
        </w:rPr>
      </w:pPr>
    </w:p>
    <w:p>
      <w:pPr>
        <w:pStyle w:val="40"/>
        <w:rPr>
          <w:rFonts w:ascii="宋体" w:hAnsi="宋体" w:cs="宋体"/>
          <w:sz w:val="24"/>
          <w:szCs w:val="24"/>
          <w:highlight w:val="none"/>
        </w:rPr>
      </w:pPr>
    </w:p>
    <w:p>
      <w:pPr>
        <w:pStyle w:val="40"/>
        <w:rPr>
          <w:rFonts w:ascii="宋体" w:hAnsi="宋体" w:cs="宋体"/>
          <w:sz w:val="24"/>
          <w:szCs w:val="24"/>
          <w:highlight w:val="none"/>
        </w:rPr>
      </w:pPr>
    </w:p>
    <w:p>
      <w:pPr>
        <w:pStyle w:val="40"/>
        <w:rPr>
          <w:rFonts w:ascii="宋体" w:hAnsi="宋体" w:cs="宋体"/>
          <w:sz w:val="24"/>
          <w:szCs w:val="24"/>
          <w:highlight w:val="none"/>
        </w:rPr>
      </w:pPr>
    </w:p>
    <w:p>
      <w:pPr>
        <w:pStyle w:val="40"/>
        <w:rPr>
          <w:rFonts w:ascii="宋体" w:hAnsi="宋体" w:cs="宋体"/>
          <w:sz w:val="24"/>
          <w:szCs w:val="24"/>
          <w:highlight w:val="none"/>
        </w:rPr>
      </w:pPr>
    </w:p>
    <w:p>
      <w:pPr>
        <w:pStyle w:val="40"/>
        <w:rPr>
          <w:rFonts w:ascii="宋体" w:hAnsi="宋体" w:cs="宋体"/>
          <w:sz w:val="24"/>
          <w:szCs w:val="24"/>
          <w:highlight w:val="none"/>
        </w:rPr>
      </w:pPr>
    </w:p>
    <w:p>
      <w:pPr>
        <w:spacing w:line="380" w:lineRule="exact"/>
        <w:rPr>
          <w:rFonts w:ascii="宋体" w:hAnsi="宋体" w:cs="宋体"/>
          <w:sz w:val="24"/>
          <w:highlight w:val="none"/>
        </w:rPr>
      </w:pPr>
    </w:p>
    <w:p>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pPr>
        <w:spacing w:line="380" w:lineRule="exact"/>
        <w:ind w:right="640" w:firstLine="1560" w:firstLineChars="650"/>
        <w:rPr>
          <w:rFonts w:ascii="宋体" w:hAnsi="宋体" w:cs="宋体"/>
          <w:sz w:val="24"/>
          <w:highlight w:val="none"/>
        </w:rPr>
      </w:pPr>
    </w:p>
    <w:p>
      <w:pPr>
        <w:spacing w:line="380" w:lineRule="exact"/>
        <w:ind w:right="640" w:firstLine="4680" w:firstLineChars="1950"/>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pPr>
        <w:spacing w:line="380" w:lineRule="exact"/>
        <w:jc w:val="center"/>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 xml:space="preserve">10  </w:t>
      </w:r>
      <w:r>
        <w:rPr>
          <w:rFonts w:hint="eastAsia" w:ascii="宋体" w:hAnsi="宋体" w:cs="宋体"/>
          <w:sz w:val="24"/>
          <w:highlight w:val="none"/>
        </w:rPr>
        <w:t>合格供应商的声明函和承诺书</w:t>
      </w:r>
    </w:p>
    <w:p>
      <w:pPr>
        <w:spacing w:line="360" w:lineRule="auto"/>
        <w:rPr>
          <w:rFonts w:ascii="宋体" w:hAnsi="宋体" w:cs="宋体"/>
          <w:sz w:val="24"/>
          <w:highlight w:val="none"/>
        </w:rPr>
      </w:pPr>
    </w:p>
    <w:p>
      <w:pPr>
        <w:spacing w:line="360" w:lineRule="auto"/>
        <w:jc w:val="center"/>
        <w:rPr>
          <w:rFonts w:ascii="宋体" w:hAnsi="宋体" w:cs="宋体"/>
          <w:b/>
          <w:bCs/>
          <w:sz w:val="24"/>
          <w:highlight w:val="none"/>
        </w:rPr>
      </w:pPr>
    </w:p>
    <w:p>
      <w:pPr>
        <w:pStyle w:val="40"/>
        <w:rPr>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pPr>
        <w:spacing w:line="380" w:lineRule="exact"/>
        <w:ind w:right="640" w:firstLine="1560" w:firstLineChars="650"/>
        <w:rPr>
          <w:rFonts w:ascii="宋体" w:hAnsi="宋体" w:cs="宋体"/>
          <w:sz w:val="24"/>
          <w:highlight w:val="none"/>
        </w:rPr>
      </w:pPr>
    </w:p>
    <w:p>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pPr>
        <w:spacing w:line="360" w:lineRule="auto"/>
        <w:rPr>
          <w:rFonts w:ascii="宋体" w:hAnsi="宋体" w:cs="宋体"/>
          <w:sz w:val="24"/>
          <w:highlight w:val="none"/>
        </w:rPr>
      </w:pPr>
    </w:p>
    <w:p>
      <w:pPr>
        <w:spacing w:line="360" w:lineRule="auto"/>
        <w:rPr>
          <w:rFonts w:ascii="宋体" w:hAnsi="宋体" w:cs="宋体"/>
          <w:sz w:val="24"/>
          <w:highlight w:val="none"/>
        </w:rPr>
      </w:pPr>
    </w:p>
    <w:p>
      <w:pPr>
        <w:spacing w:line="360" w:lineRule="auto"/>
        <w:rPr>
          <w:rFonts w:ascii="宋体" w:hAnsi="宋体" w:cs="宋体"/>
          <w:sz w:val="24"/>
          <w:highlight w:val="none"/>
        </w:rPr>
      </w:pPr>
    </w:p>
    <w:p>
      <w:pPr>
        <w:spacing w:line="360" w:lineRule="auto"/>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p>
    <w:p>
      <w:pPr>
        <w:spacing w:line="380" w:lineRule="exact"/>
        <w:jc w:val="center"/>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 xml:space="preserve">11  </w:t>
      </w:r>
      <w:r>
        <w:rPr>
          <w:rFonts w:hint="eastAsia" w:ascii="宋体" w:hAnsi="宋体" w:cs="宋体"/>
          <w:sz w:val="24"/>
          <w:highlight w:val="none"/>
        </w:rPr>
        <w:t>中小企业声明函（工程、服务）</w:t>
      </w:r>
    </w:p>
    <w:p>
      <w:pPr>
        <w:spacing w:line="360" w:lineRule="auto"/>
        <w:rPr>
          <w:b/>
          <w:bCs/>
          <w:sz w:val="32"/>
          <w:szCs w:val="32"/>
          <w:highlight w:val="none"/>
        </w:rPr>
      </w:pPr>
    </w:p>
    <w:p>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（含联合体中的中小企业、签订分包意向协议的中小企业）</w:t>
      </w:r>
      <w:r>
        <w:rPr>
          <w:rFonts w:hint="eastAsia" w:ascii="宋体" w:hAnsi="宋体" w:cs="宋体"/>
          <w:sz w:val="24"/>
          <w:highlight w:val="none"/>
        </w:rPr>
        <w:t>的具体情 况如下：</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pPr>
        <w:pStyle w:val="40"/>
        <w:rPr>
          <w:rFonts w:ascii="宋体" w:hAnsi="宋体" w:cs="宋体"/>
          <w:sz w:val="24"/>
          <w:szCs w:val="24"/>
          <w:highlight w:val="none"/>
        </w:rPr>
      </w:pPr>
    </w:p>
    <w:p>
      <w:pPr>
        <w:pStyle w:val="6"/>
        <w:rPr>
          <w:rFonts w:ascii="宋体" w:hAnsi="宋体" w:eastAsia="宋体" w:cs="宋体"/>
          <w:sz w:val="24"/>
          <w:highlight w:val="none"/>
        </w:rPr>
      </w:pPr>
    </w:p>
    <w:p>
      <w:pPr>
        <w:rPr>
          <w:rFonts w:ascii="宋体" w:hAnsi="宋体" w:cs="宋体"/>
          <w:sz w:val="24"/>
          <w:highlight w:val="none"/>
        </w:rPr>
      </w:pPr>
    </w:p>
    <w:p>
      <w:pPr>
        <w:pStyle w:val="40"/>
        <w:rPr>
          <w:rFonts w:ascii="宋体" w:hAnsi="宋体" w:cs="宋体"/>
          <w:sz w:val="24"/>
          <w:szCs w:val="24"/>
          <w:highlight w:val="none"/>
        </w:rPr>
      </w:pPr>
    </w:p>
    <w:p>
      <w:pPr>
        <w:pStyle w:val="6"/>
        <w:rPr>
          <w:highlight w:val="none"/>
        </w:rPr>
      </w:pPr>
    </w:p>
    <w:p>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pPr>
        <w:numPr>
          <w:ilvl w:val="0"/>
          <w:numId w:val="7"/>
        </w:numPr>
        <w:spacing w:line="360" w:lineRule="auto"/>
        <w:ind w:firstLine="420" w:firstLineChars="200"/>
        <w:rPr>
          <w:rFonts w:hint="eastAsia"/>
          <w:highlight w:val="none"/>
        </w:rPr>
      </w:pPr>
      <w:r>
        <w:rPr>
          <w:rFonts w:hint="eastAsia"/>
          <w:highlight w:val="none"/>
        </w:rPr>
        <w:t>本项目如是只面向中小企业采购的应当必须提供。</w:t>
      </w:r>
    </w:p>
    <w:p>
      <w:pPr>
        <w:numPr>
          <w:ilvl w:val="0"/>
          <w:numId w:val="7"/>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pPr>
        <w:spacing w:line="360" w:lineRule="auto"/>
        <w:jc w:val="center"/>
        <w:rPr>
          <w:rFonts w:ascii="宋体" w:hAnsi="宋体" w:cs="宋体"/>
          <w:b/>
          <w:bCs/>
          <w:sz w:val="24"/>
          <w:highlight w:val="none"/>
        </w:rPr>
      </w:pPr>
    </w:p>
    <w:p>
      <w:pPr>
        <w:spacing w:line="360" w:lineRule="auto"/>
        <w:jc w:val="center"/>
        <w:rPr>
          <w:rFonts w:ascii="宋体" w:hAnsi="宋体" w:cs="宋体"/>
          <w:b/>
          <w:bCs/>
          <w:sz w:val="24"/>
          <w:highlight w:val="none"/>
        </w:rPr>
      </w:pPr>
    </w:p>
    <w:p>
      <w:pPr>
        <w:pStyle w:val="40"/>
        <w:rPr>
          <w:rFonts w:ascii="宋体" w:hAnsi="宋体" w:cs="宋体"/>
          <w:b/>
          <w:bCs/>
          <w:sz w:val="24"/>
          <w:highlight w:val="none"/>
        </w:rPr>
      </w:pPr>
    </w:p>
    <w:p>
      <w:pPr>
        <w:pStyle w:val="6"/>
        <w:rPr>
          <w:highlight w:val="none"/>
        </w:rPr>
      </w:pPr>
    </w:p>
    <w:p>
      <w:pPr>
        <w:spacing w:line="360" w:lineRule="auto"/>
        <w:rPr>
          <w:rFonts w:ascii="宋体" w:hAnsi="宋体" w:cs="宋体"/>
          <w:sz w:val="24"/>
          <w:highlight w:val="none"/>
        </w:rPr>
      </w:pPr>
    </w:p>
    <w:p>
      <w:pPr>
        <w:spacing w:line="360" w:lineRule="auto"/>
        <w:rPr>
          <w:rStyle w:val="69"/>
          <w:rFonts w:hint="eastAsia" w:ascii="宋体" w:hAnsi="宋体" w:eastAsia="宋体" w:cs="宋体"/>
          <w:b/>
          <w:bCs/>
          <w:sz w:val="28"/>
          <w:szCs w:val="28"/>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 xml:space="preserve">12                    </w:t>
      </w:r>
      <w:r>
        <w:rPr>
          <w:rStyle w:val="69"/>
          <w:rFonts w:hint="eastAsia" w:ascii="宋体" w:hAnsi="宋体" w:eastAsia="宋体" w:cs="宋体"/>
          <w:b/>
          <w:bCs/>
          <w:sz w:val="28"/>
          <w:szCs w:val="28"/>
          <w:highlight w:val="none"/>
          <w:lang w:val="en-US" w:eastAsia="zh-CN"/>
        </w:rPr>
        <w:t xml:space="preserve">  </w:t>
      </w:r>
      <w:r>
        <w:rPr>
          <w:rStyle w:val="69"/>
          <w:rFonts w:hint="eastAsia" w:ascii="宋体" w:hAnsi="宋体" w:eastAsia="宋体" w:cs="宋体"/>
          <w:b/>
          <w:bCs/>
          <w:sz w:val="28"/>
          <w:szCs w:val="28"/>
          <w:highlight w:val="none"/>
        </w:rPr>
        <w:t>其他资料</w:t>
      </w:r>
    </w:p>
    <w:p>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13</w:t>
      </w:r>
    </w:p>
    <w:p>
      <w:pPr>
        <w:spacing w:line="380" w:lineRule="exact"/>
        <w:jc w:val="center"/>
        <w:rPr>
          <w:rStyle w:val="69"/>
          <w:rFonts w:ascii="宋体"/>
          <w:b/>
          <w:bCs/>
          <w:sz w:val="28"/>
          <w:szCs w:val="28"/>
          <w:highlight w:val="none"/>
        </w:rPr>
      </w:pPr>
      <w:r>
        <w:rPr>
          <w:rStyle w:val="69"/>
          <w:rFonts w:hint="eastAsia" w:ascii="宋体" w:hAnsi="宋体" w:cs="宋体"/>
          <w:b/>
          <w:bCs/>
          <w:sz w:val="28"/>
          <w:szCs w:val="28"/>
          <w:highlight w:val="none"/>
        </w:rPr>
        <w:t>政府采购供应商诚信承诺书</w:t>
      </w:r>
    </w:p>
    <w:p>
      <w:pPr>
        <w:spacing w:line="380" w:lineRule="exact"/>
        <w:jc w:val="center"/>
        <w:rPr>
          <w:rStyle w:val="69"/>
          <w:rFonts w:ascii="宋体"/>
          <w:b/>
          <w:bCs/>
          <w:sz w:val="24"/>
          <w:highlight w:val="none"/>
        </w:rPr>
      </w:pPr>
    </w:p>
    <w:p>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highlight w:val="none"/>
        </w:rPr>
      </w:pPr>
      <w:r>
        <w:rPr>
          <w:rFonts w:hint="eastAsia" w:ascii="宋体" w:hAnsi="宋体" w:cs="宋体"/>
          <w:sz w:val="24"/>
          <w:highlight w:val="none"/>
        </w:rPr>
        <w:t>（一）提供虚假材料谋取中标;</w:t>
      </w:r>
    </w:p>
    <w:p>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pPr>
        <w:spacing w:line="380" w:lineRule="exact"/>
        <w:ind w:firstLine="3360" w:firstLineChars="1400"/>
        <w:rPr>
          <w:rFonts w:ascii="宋体" w:hAnsi="宋体" w:cs="宋体"/>
          <w:sz w:val="24"/>
          <w:highlight w:val="none"/>
        </w:rPr>
      </w:pPr>
    </w:p>
    <w:p>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lang w:val="en-US" w:eastAsia="zh-CN"/>
        </w:rPr>
        <w:t>和</w:t>
      </w:r>
      <w:r>
        <w:rPr>
          <w:rFonts w:hint="eastAsia" w:ascii="宋体" w:hAnsi="宋体" w:cs="宋体"/>
          <w:sz w:val="24"/>
        </w:rPr>
        <w:t>授权委托人</w:t>
      </w:r>
      <w:r>
        <w:rPr>
          <w:rFonts w:hint="eastAsia" w:ascii="宋体" w:hAnsi="宋体" w:cs="宋体"/>
          <w:sz w:val="24"/>
          <w:highlight w:val="none"/>
        </w:rPr>
        <w:t>：（签字）</w:t>
      </w:r>
    </w:p>
    <w:p>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pPr>
        <w:pStyle w:val="38"/>
        <w:ind w:firstLine="0" w:firstLineChars="0"/>
        <w:rPr>
          <w:rFonts w:ascii="宋体" w:hAnsi="宋体" w:cs="宋体"/>
          <w:b/>
          <w:sz w:val="24"/>
          <w:highlight w:val="none"/>
        </w:rPr>
      </w:pPr>
    </w:p>
    <w:p>
      <w:pPr>
        <w:pStyle w:val="4"/>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pPr>
        <w:ind w:firstLine="640" w:firstLineChars="200"/>
        <w:rPr>
          <w:rFonts w:ascii="宋体" w:hAnsi="宋体" w:cs="宋体"/>
          <w:sz w:val="32"/>
          <w:szCs w:val="32"/>
          <w:highlight w:val="none"/>
        </w:rPr>
      </w:pPr>
    </w:p>
    <w:p>
      <w:pPr>
        <w:pStyle w:val="82"/>
        <w:spacing w:beforeLines="0" w:afterLines="0"/>
        <w:ind w:left="0" w:firstLine="640" w:firstLineChars="200"/>
        <w:rPr>
          <w:rFonts w:ascii="宋体" w:hAnsi="宋体" w:cs="宋体"/>
          <w:sz w:val="32"/>
          <w:szCs w:val="32"/>
          <w:highlight w:val="none"/>
        </w:rPr>
      </w:pPr>
    </w:p>
    <w:p>
      <w:pPr>
        <w:pStyle w:val="82"/>
        <w:spacing w:beforeLines="0" w:afterLines="0"/>
        <w:ind w:left="0" w:firstLine="640" w:firstLineChars="200"/>
        <w:rPr>
          <w:rFonts w:ascii="宋体" w:hAnsi="宋体" w:cs="宋体"/>
          <w:sz w:val="32"/>
          <w:szCs w:val="32"/>
          <w:highlight w:val="none"/>
        </w:rPr>
      </w:pPr>
    </w:p>
    <w:p>
      <w:pPr>
        <w:pStyle w:val="82"/>
        <w:spacing w:beforeLines="0" w:afterLines="0"/>
        <w:ind w:left="0" w:firstLine="600" w:firstLineChars="200"/>
        <w:rPr>
          <w:rFonts w:ascii="宋体" w:hAnsi="宋体" w:cs="宋体"/>
          <w:sz w:val="30"/>
          <w:szCs w:val="30"/>
          <w:highlight w:val="none"/>
        </w:rPr>
      </w:pPr>
    </w:p>
    <w:p>
      <w:pPr>
        <w:pStyle w:val="82"/>
        <w:spacing w:beforeLines="0" w:afterLines="0"/>
        <w:ind w:left="0" w:firstLine="600" w:firstLineChars="200"/>
        <w:rPr>
          <w:rFonts w:ascii="宋体" w:hAnsi="宋体" w:cs="宋体"/>
          <w:sz w:val="30"/>
          <w:szCs w:val="30"/>
          <w:highlight w:val="none"/>
        </w:rPr>
      </w:pPr>
    </w:p>
    <w:p>
      <w:pPr>
        <w:pStyle w:val="82"/>
        <w:spacing w:beforeLines="0" w:afterLines="0"/>
        <w:ind w:left="0" w:firstLine="600" w:firstLineChars="200"/>
        <w:rPr>
          <w:rFonts w:ascii="宋体" w:hAnsi="宋体" w:cs="宋体"/>
          <w:sz w:val="30"/>
          <w:szCs w:val="30"/>
          <w:highlight w:val="none"/>
        </w:rPr>
      </w:pPr>
    </w:p>
    <w:p>
      <w:pPr>
        <w:pStyle w:val="82"/>
        <w:spacing w:beforeLines="0" w:afterLines="0"/>
        <w:ind w:left="0" w:firstLine="600" w:firstLineChars="200"/>
        <w:rPr>
          <w:rFonts w:ascii="宋体" w:hAnsi="宋体" w:cs="宋体"/>
          <w:sz w:val="30"/>
          <w:szCs w:val="30"/>
          <w:highlight w:val="none"/>
        </w:rPr>
      </w:pPr>
    </w:p>
    <w:p>
      <w:pPr>
        <w:pStyle w:val="82"/>
        <w:spacing w:beforeLines="0" w:afterLines="0"/>
        <w:ind w:left="0" w:firstLine="600" w:firstLineChars="200"/>
        <w:rPr>
          <w:rFonts w:ascii="宋体" w:hAnsi="宋体" w:cs="宋体"/>
          <w:sz w:val="30"/>
          <w:szCs w:val="30"/>
          <w:highlight w:val="none"/>
        </w:rPr>
      </w:pPr>
    </w:p>
    <w:p>
      <w:pPr>
        <w:pStyle w:val="82"/>
        <w:spacing w:beforeLines="0" w:afterLines="0"/>
        <w:ind w:left="0" w:firstLine="600" w:firstLineChars="200"/>
        <w:rPr>
          <w:rFonts w:ascii="宋体" w:hAnsi="宋体" w:cs="宋体"/>
          <w:sz w:val="30"/>
          <w:szCs w:val="30"/>
          <w:highlight w:val="none"/>
        </w:rPr>
      </w:pPr>
    </w:p>
    <w:p>
      <w:pPr>
        <w:pStyle w:val="82"/>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pPr>
        <w:pStyle w:val="82"/>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pPr>
        <w:pStyle w:val="82"/>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pPr>
        <w:pStyle w:val="82"/>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pPr>
        <w:pStyle w:val="82"/>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pPr>
        <w:pStyle w:val="82"/>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pPr>
        <w:pStyle w:val="82"/>
        <w:spacing w:beforeLines="0" w:afterLines="0"/>
        <w:ind w:left="0" w:firstLine="600" w:firstLineChars="200"/>
        <w:rPr>
          <w:rFonts w:ascii="宋体" w:hAnsi="宋体" w:cs="宋体"/>
          <w:sz w:val="30"/>
          <w:szCs w:val="30"/>
          <w:highlight w:val="none"/>
        </w:rPr>
      </w:pPr>
    </w:p>
    <w:p>
      <w:pPr>
        <w:pStyle w:val="82"/>
        <w:spacing w:beforeLines="0" w:afterLines="0"/>
        <w:ind w:left="0" w:firstLine="600" w:firstLineChars="200"/>
        <w:rPr>
          <w:rFonts w:ascii="宋体" w:hAnsi="宋体" w:cs="宋体"/>
          <w:sz w:val="30"/>
          <w:szCs w:val="30"/>
          <w:highlight w:val="none"/>
        </w:rPr>
      </w:pPr>
    </w:p>
    <w:p>
      <w:pPr>
        <w:pStyle w:val="82"/>
        <w:spacing w:beforeLines="0" w:afterLines="0"/>
        <w:ind w:left="0" w:firstLine="600" w:firstLineChars="200"/>
        <w:rPr>
          <w:rFonts w:ascii="宋体" w:hAnsi="宋体" w:cs="宋体"/>
          <w:sz w:val="30"/>
          <w:szCs w:val="30"/>
          <w:highlight w:val="none"/>
        </w:rPr>
      </w:pPr>
    </w:p>
    <w:p>
      <w:pPr>
        <w:pStyle w:val="82"/>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pPr>
        <w:pStyle w:val="82"/>
        <w:spacing w:beforeLines="0" w:afterLines="0" w:line="440" w:lineRule="exact"/>
        <w:ind w:left="0"/>
        <w:rPr>
          <w:rFonts w:ascii="宋体" w:hAnsi="宋体" w:cs="宋体"/>
          <w:sz w:val="30"/>
          <w:szCs w:val="30"/>
          <w:highlight w:val="none"/>
        </w:rPr>
      </w:pP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pPr>
        <w:pStyle w:val="82"/>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pPr>
        <w:pStyle w:val="82"/>
        <w:spacing w:beforeLines="0" w:afterLines="0" w:line="440" w:lineRule="exact"/>
        <w:ind w:left="0"/>
        <w:jc w:val="center"/>
        <w:rPr>
          <w:rFonts w:ascii="宋体" w:hAnsi="宋体" w:cs="宋体"/>
          <w:bCs/>
          <w:sz w:val="32"/>
          <w:szCs w:val="32"/>
          <w:highlight w:val="none"/>
        </w:rPr>
      </w:pPr>
    </w:p>
    <w:p>
      <w:pPr>
        <w:pStyle w:val="82"/>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pPr>
        <w:pStyle w:val="82"/>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pPr>
        <w:pStyle w:val="82"/>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pPr>
        <w:pStyle w:val="4"/>
        <w:spacing w:line="500" w:lineRule="exact"/>
        <w:jc w:val="both"/>
        <w:rPr>
          <w:rFonts w:ascii="宋体" w:hAnsi="宋体" w:cs="宋体"/>
          <w:sz w:val="21"/>
          <w:szCs w:val="21"/>
          <w:highlight w:val="none"/>
        </w:rPr>
      </w:pPr>
    </w:p>
    <w:p>
      <w:pPr>
        <w:pStyle w:val="4"/>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pPr>
        <w:spacing w:line="360" w:lineRule="auto"/>
        <w:ind w:firstLine="420" w:firstLineChars="200"/>
        <w:rPr>
          <w:rFonts w:ascii="宋体" w:hAnsi="宋体" w:cs="宋体"/>
          <w:szCs w:val="27"/>
          <w:highlight w:val="none"/>
        </w:rPr>
      </w:pPr>
    </w:p>
    <w:p>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pPr>
              <w:spacing w:line="360" w:lineRule="auto"/>
              <w:rPr>
                <w:rFonts w:ascii="宋体" w:hAnsi="宋体" w:cs="宋体"/>
                <w:highlight w:val="none"/>
              </w:rPr>
            </w:pPr>
            <w:r>
              <w:rPr>
                <w:rFonts w:hint="eastAsia" w:ascii="宋体" w:hAnsi="宋体" w:cs="宋体"/>
                <w:highlight w:val="none"/>
              </w:rPr>
              <w:t>单位</w:t>
            </w:r>
          </w:p>
        </w:tc>
        <w:tc>
          <w:tcPr>
            <w:tcW w:w="902" w:type="dxa"/>
          </w:tcPr>
          <w:p>
            <w:pPr>
              <w:spacing w:line="360" w:lineRule="auto"/>
              <w:rPr>
                <w:rFonts w:ascii="宋体" w:hAnsi="宋体" w:cs="宋体"/>
                <w:highlight w:val="none"/>
              </w:rPr>
            </w:pPr>
            <w:r>
              <w:rPr>
                <w:rFonts w:hint="eastAsia" w:ascii="宋体" w:hAnsi="宋体" w:cs="宋体"/>
                <w:highlight w:val="none"/>
              </w:rPr>
              <w:t>数量</w:t>
            </w:r>
          </w:p>
        </w:tc>
        <w:tc>
          <w:tcPr>
            <w:tcW w:w="1071" w:type="dxa"/>
          </w:tcPr>
          <w:p>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pPr>
              <w:spacing w:line="360" w:lineRule="auto"/>
              <w:ind w:firstLine="420" w:firstLineChars="200"/>
              <w:rPr>
                <w:rFonts w:ascii="宋体" w:hAnsi="宋体" w:cs="宋体"/>
                <w:highlight w:val="none"/>
              </w:rPr>
            </w:pPr>
            <w:r>
              <w:rPr>
                <w:rFonts w:hint="eastAsia" w:ascii="宋体" w:hAnsi="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highlight w:val="none"/>
              </w:rPr>
            </w:pPr>
          </w:p>
        </w:tc>
        <w:tc>
          <w:tcPr>
            <w:tcW w:w="1623" w:type="dxa"/>
          </w:tcPr>
          <w:p>
            <w:pPr>
              <w:spacing w:line="360" w:lineRule="auto"/>
              <w:ind w:firstLine="420" w:firstLineChars="200"/>
              <w:rPr>
                <w:rFonts w:ascii="宋体" w:hAnsi="宋体" w:cs="宋体"/>
                <w:highlight w:val="none"/>
              </w:rPr>
            </w:pPr>
          </w:p>
        </w:tc>
        <w:tc>
          <w:tcPr>
            <w:tcW w:w="902" w:type="dxa"/>
          </w:tcPr>
          <w:p>
            <w:pPr>
              <w:spacing w:line="360" w:lineRule="auto"/>
              <w:ind w:firstLine="420" w:firstLineChars="200"/>
              <w:rPr>
                <w:rFonts w:ascii="宋体" w:hAnsi="宋体" w:cs="宋体"/>
                <w:highlight w:val="none"/>
              </w:rPr>
            </w:pPr>
          </w:p>
        </w:tc>
        <w:tc>
          <w:tcPr>
            <w:tcW w:w="902" w:type="dxa"/>
          </w:tcPr>
          <w:p>
            <w:pPr>
              <w:spacing w:line="360" w:lineRule="auto"/>
              <w:ind w:firstLine="420" w:firstLineChars="200"/>
              <w:rPr>
                <w:rFonts w:ascii="宋体" w:hAnsi="宋体" w:cs="宋体"/>
                <w:highlight w:val="none"/>
              </w:rPr>
            </w:pPr>
          </w:p>
        </w:tc>
        <w:tc>
          <w:tcPr>
            <w:tcW w:w="1071" w:type="dxa"/>
          </w:tcPr>
          <w:p>
            <w:pPr>
              <w:spacing w:line="360" w:lineRule="auto"/>
              <w:ind w:firstLine="420" w:firstLineChars="200"/>
              <w:rPr>
                <w:rFonts w:ascii="宋体" w:hAnsi="宋体" w:cs="宋体"/>
                <w:highlight w:val="none"/>
              </w:rPr>
            </w:pPr>
          </w:p>
        </w:tc>
        <w:tc>
          <w:tcPr>
            <w:tcW w:w="1250" w:type="dxa"/>
          </w:tcPr>
          <w:p>
            <w:pPr>
              <w:spacing w:line="360" w:lineRule="auto"/>
              <w:ind w:firstLine="420" w:firstLineChars="200"/>
              <w:rPr>
                <w:rFonts w:ascii="宋体" w:hAnsi="宋体" w:cs="宋体"/>
                <w:highlight w:val="none"/>
              </w:rPr>
            </w:pPr>
          </w:p>
        </w:tc>
        <w:tc>
          <w:tcPr>
            <w:tcW w:w="1106" w:type="dxa"/>
          </w:tcPr>
          <w:p>
            <w:pPr>
              <w:spacing w:line="360" w:lineRule="auto"/>
              <w:ind w:firstLine="420" w:firstLineChars="20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highlight w:val="none"/>
              </w:rPr>
            </w:pPr>
          </w:p>
        </w:tc>
        <w:tc>
          <w:tcPr>
            <w:tcW w:w="1623" w:type="dxa"/>
          </w:tcPr>
          <w:p>
            <w:pPr>
              <w:spacing w:line="360" w:lineRule="auto"/>
              <w:ind w:firstLine="420" w:firstLineChars="200"/>
              <w:rPr>
                <w:rFonts w:ascii="宋体" w:hAnsi="宋体" w:cs="宋体"/>
                <w:highlight w:val="none"/>
              </w:rPr>
            </w:pPr>
          </w:p>
        </w:tc>
        <w:tc>
          <w:tcPr>
            <w:tcW w:w="902" w:type="dxa"/>
          </w:tcPr>
          <w:p>
            <w:pPr>
              <w:spacing w:line="360" w:lineRule="auto"/>
              <w:ind w:firstLine="420" w:firstLineChars="200"/>
              <w:rPr>
                <w:rFonts w:ascii="宋体" w:hAnsi="宋体" w:cs="宋体"/>
                <w:highlight w:val="none"/>
              </w:rPr>
            </w:pPr>
          </w:p>
        </w:tc>
        <w:tc>
          <w:tcPr>
            <w:tcW w:w="902" w:type="dxa"/>
          </w:tcPr>
          <w:p>
            <w:pPr>
              <w:spacing w:line="360" w:lineRule="auto"/>
              <w:ind w:firstLine="420" w:firstLineChars="200"/>
              <w:rPr>
                <w:rFonts w:ascii="宋体" w:hAnsi="宋体" w:cs="宋体"/>
                <w:highlight w:val="none"/>
              </w:rPr>
            </w:pPr>
          </w:p>
        </w:tc>
        <w:tc>
          <w:tcPr>
            <w:tcW w:w="1071" w:type="dxa"/>
          </w:tcPr>
          <w:p>
            <w:pPr>
              <w:spacing w:line="360" w:lineRule="auto"/>
              <w:ind w:firstLine="420" w:firstLineChars="200"/>
              <w:rPr>
                <w:rFonts w:ascii="宋体" w:hAnsi="宋体" w:cs="宋体"/>
                <w:highlight w:val="none"/>
              </w:rPr>
            </w:pPr>
          </w:p>
        </w:tc>
        <w:tc>
          <w:tcPr>
            <w:tcW w:w="1250" w:type="dxa"/>
          </w:tcPr>
          <w:p>
            <w:pPr>
              <w:spacing w:line="360" w:lineRule="auto"/>
              <w:ind w:firstLine="420" w:firstLineChars="200"/>
              <w:rPr>
                <w:rFonts w:ascii="宋体" w:hAnsi="宋体" w:cs="宋体"/>
                <w:highlight w:val="none"/>
              </w:rPr>
            </w:pPr>
          </w:p>
        </w:tc>
        <w:tc>
          <w:tcPr>
            <w:tcW w:w="1106" w:type="dxa"/>
          </w:tcPr>
          <w:p>
            <w:pPr>
              <w:spacing w:line="360" w:lineRule="auto"/>
              <w:ind w:firstLine="420" w:firstLineChars="20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highlight w:val="none"/>
              </w:rPr>
            </w:pPr>
          </w:p>
        </w:tc>
        <w:tc>
          <w:tcPr>
            <w:tcW w:w="1623" w:type="dxa"/>
          </w:tcPr>
          <w:p>
            <w:pPr>
              <w:spacing w:line="360" w:lineRule="auto"/>
              <w:ind w:firstLine="420" w:firstLineChars="200"/>
              <w:rPr>
                <w:rFonts w:ascii="宋体" w:hAnsi="宋体" w:cs="宋体"/>
                <w:highlight w:val="none"/>
              </w:rPr>
            </w:pPr>
          </w:p>
        </w:tc>
        <w:tc>
          <w:tcPr>
            <w:tcW w:w="902" w:type="dxa"/>
          </w:tcPr>
          <w:p>
            <w:pPr>
              <w:spacing w:line="360" w:lineRule="auto"/>
              <w:ind w:firstLine="420" w:firstLineChars="200"/>
              <w:rPr>
                <w:rFonts w:ascii="宋体" w:hAnsi="宋体" w:cs="宋体"/>
                <w:highlight w:val="none"/>
              </w:rPr>
            </w:pPr>
          </w:p>
        </w:tc>
        <w:tc>
          <w:tcPr>
            <w:tcW w:w="902" w:type="dxa"/>
          </w:tcPr>
          <w:p>
            <w:pPr>
              <w:spacing w:line="360" w:lineRule="auto"/>
              <w:ind w:firstLine="420" w:firstLineChars="200"/>
              <w:rPr>
                <w:rFonts w:ascii="宋体" w:hAnsi="宋体" w:cs="宋体"/>
                <w:highlight w:val="none"/>
              </w:rPr>
            </w:pPr>
          </w:p>
        </w:tc>
        <w:tc>
          <w:tcPr>
            <w:tcW w:w="1071" w:type="dxa"/>
          </w:tcPr>
          <w:p>
            <w:pPr>
              <w:spacing w:line="360" w:lineRule="auto"/>
              <w:ind w:firstLine="420" w:firstLineChars="200"/>
              <w:rPr>
                <w:rFonts w:ascii="宋体" w:hAnsi="宋体" w:cs="宋体"/>
                <w:highlight w:val="none"/>
              </w:rPr>
            </w:pPr>
          </w:p>
        </w:tc>
        <w:tc>
          <w:tcPr>
            <w:tcW w:w="1250" w:type="dxa"/>
          </w:tcPr>
          <w:p>
            <w:pPr>
              <w:spacing w:line="360" w:lineRule="auto"/>
              <w:ind w:firstLine="420" w:firstLineChars="200"/>
              <w:rPr>
                <w:rFonts w:ascii="宋体" w:hAnsi="宋体" w:cs="宋体"/>
                <w:highlight w:val="none"/>
              </w:rPr>
            </w:pPr>
          </w:p>
        </w:tc>
        <w:tc>
          <w:tcPr>
            <w:tcW w:w="1106" w:type="dxa"/>
          </w:tcPr>
          <w:p>
            <w:pPr>
              <w:spacing w:line="360" w:lineRule="auto"/>
              <w:ind w:firstLine="420" w:firstLineChars="20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pPr>
        <w:spacing w:line="360" w:lineRule="auto"/>
        <w:ind w:firstLine="420" w:firstLineChars="200"/>
        <w:rPr>
          <w:rFonts w:ascii="宋体" w:hAnsi="宋体" w:cs="宋体"/>
          <w:highlight w:val="none"/>
        </w:rPr>
      </w:pPr>
      <w:r>
        <w:rPr>
          <w:rFonts w:hint="eastAsia" w:ascii="宋体" w:hAnsi="宋体" w:cs="宋体"/>
          <w:highlight w:val="none"/>
        </w:rPr>
        <w:t>2、服务方法：</w:t>
      </w:r>
    </w:p>
    <w:p>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pPr>
        <w:pStyle w:val="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pPr>
        <w:pStyle w:val="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pPr>
        <w:pStyle w:val="2"/>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pPr>
        <w:spacing w:line="360" w:lineRule="auto"/>
        <w:ind w:firstLine="420" w:firstLineChars="200"/>
        <w:rPr>
          <w:rFonts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highlight w:val="none"/>
        </w:rPr>
      </w:pPr>
      <w:r>
        <w:rPr>
          <w:rFonts w:hint="eastAsia" w:ascii="宋体" w:hAnsi="宋体" w:cs="宋体"/>
          <w:highlight w:val="none"/>
        </w:rPr>
        <w:t>2.若确需质量保证金的，质量保证金不得超过合同总价款的5%</w:t>
      </w:r>
    </w:p>
    <w:p>
      <w:pPr>
        <w:spacing w:line="360" w:lineRule="auto"/>
        <w:ind w:firstLine="420" w:firstLineChars="200"/>
        <w:rPr>
          <w:rFonts w:ascii="宋体" w:hAnsi="宋体" w:cs="宋体"/>
          <w:highlight w:val="none"/>
        </w:rPr>
      </w:pPr>
      <w:r>
        <w:rPr>
          <w:rFonts w:hint="eastAsia" w:ascii="宋体" w:hAnsi="宋体" w:cs="宋体"/>
          <w:highlight w:val="none"/>
        </w:rPr>
        <w:t>3.如乙方未能履行其合同规定的任何义务，甲方有权从履约保证金中取得补偿。</w:t>
      </w:r>
    </w:p>
    <w:p>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pPr>
        <w:pStyle w:val="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pPr>
        <w:pStyle w:val="3"/>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pPr>
        <w:spacing w:line="360" w:lineRule="auto"/>
        <w:ind w:firstLine="420" w:firstLineChars="200"/>
        <w:rPr>
          <w:rFonts w:ascii="宋体" w:hAnsi="宋体" w:cs="宋体"/>
          <w:szCs w:val="27"/>
          <w:highlight w:val="none"/>
        </w:rPr>
      </w:pPr>
    </w:p>
    <w:p>
      <w:pPr>
        <w:pStyle w:val="38"/>
        <w:ind w:firstLine="210"/>
        <w:rPr>
          <w:rFonts w:ascii="宋体" w:hAnsi="宋体" w:cs="宋体"/>
          <w:highlight w:val="none"/>
        </w:rPr>
      </w:pPr>
    </w:p>
    <w:p>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pPr>
        <w:spacing w:line="360" w:lineRule="auto"/>
        <w:ind w:firstLine="420" w:firstLineChars="200"/>
        <w:rPr>
          <w:rFonts w:ascii="宋体" w:hAnsi="宋体" w:cs="宋体"/>
          <w:highlight w:val="none"/>
        </w:rPr>
      </w:pPr>
      <w:r>
        <w:rPr>
          <w:rFonts w:hint="eastAsia" w:ascii="宋体" w:hAnsi="宋体" w:cs="宋体"/>
          <w:highlight w:val="none"/>
        </w:rPr>
        <w:t>电话：                               电话：</w:t>
      </w:r>
    </w:p>
    <w:p>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pPr>
        <w:spacing w:line="640" w:lineRule="exact"/>
        <w:ind w:firstLine="420" w:firstLineChars="200"/>
        <w:rPr>
          <w:rFonts w:ascii="宋体" w:hAnsi="宋体" w:cs="宋体"/>
          <w:szCs w:val="27"/>
          <w:highlight w:val="none"/>
          <w:u w:val="single"/>
        </w:rPr>
      </w:pPr>
    </w:p>
    <w:p>
      <w:pPr>
        <w:pStyle w:val="38"/>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pPr>
        <w:pStyle w:val="38"/>
        <w:ind w:firstLine="321"/>
        <w:jc w:val="center"/>
        <w:rPr>
          <w:b/>
          <w:sz w:val="32"/>
          <w:szCs w:val="32"/>
          <w:highlight w:val="none"/>
        </w:rPr>
      </w:pPr>
      <w:r>
        <w:rPr>
          <w:rFonts w:hint="eastAsia"/>
          <w:b/>
          <w:sz w:val="32"/>
          <w:szCs w:val="32"/>
          <w:highlight w:val="none"/>
        </w:rPr>
        <w:t>周口市政府采购合同融资政策告知函</w:t>
      </w:r>
    </w:p>
    <w:p>
      <w:pPr>
        <w:pStyle w:val="38"/>
        <w:ind w:firstLine="240"/>
        <w:rPr>
          <w:rFonts w:asciiTheme="minorEastAsia" w:hAnsiTheme="minorEastAsia" w:eastAsiaTheme="minorEastAsia"/>
          <w:sz w:val="24"/>
          <w:highlight w:val="none"/>
        </w:rPr>
      </w:pPr>
    </w:p>
    <w:p>
      <w:pPr>
        <w:pStyle w:val="38"/>
        <w:ind w:firstLine="240"/>
        <w:rPr>
          <w:rFonts w:asciiTheme="minorEastAsia" w:hAnsiTheme="minorEastAsia" w:eastAsiaTheme="minorEastAsia"/>
          <w:sz w:val="24"/>
          <w:highlight w:val="none"/>
        </w:rPr>
      </w:pPr>
    </w:p>
    <w:p>
      <w:pPr>
        <w:pStyle w:val="38"/>
        <w:ind w:firstLine="240"/>
        <w:rPr>
          <w:rFonts w:asciiTheme="minorEastAsia" w:hAnsiTheme="minorEastAsia" w:eastAsiaTheme="minorEastAsia"/>
          <w:sz w:val="24"/>
          <w:highlight w:val="none"/>
        </w:rPr>
      </w:pPr>
    </w:p>
    <w:p>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23"/>
        <w:spacing w:before="0" w:beforeAutospacing="0" w:after="0" w:afterAutospacing="0" w:line="330" w:lineRule="atLeast"/>
        <w:rPr>
          <w:rFonts w:cs="仿宋_GB2312"/>
          <w:b/>
          <w:bCs/>
          <w:color w:val="0000FF"/>
          <w:sz w:val="21"/>
          <w:szCs w:val="21"/>
          <w:highlight w:val="none"/>
        </w:rPr>
      </w:pPr>
    </w:p>
    <w:p>
      <w:pPr>
        <w:pStyle w:val="38"/>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22569AB"/>
    <w:multiLevelType w:val="singleLevel"/>
    <w:tmpl w:val="022569AB"/>
    <w:lvl w:ilvl="0" w:tentative="0">
      <w:start w:val="1"/>
      <w:numFmt w:val="decimal"/>
      <w:suff w:val="nothing"/>
      <w:lvlText w:val="（%1）"/>
      <w:lvlJc w:val="left"/>
    </w:lvl>
  </w:abstractNum>
  <w:abstractNum w:abstractNumId="5">
    <w:nsid w:val="237287BB"/>
    <w:multiLevelType w:val="singleLevel"/>
    <w:tmpl w:val="237287BB"/>
    <w:lvl w:ilvl="0" w:tentative="0">
      <w:start w:val="1"/>
      <w:numFmt w:val="decimal"/>
      <w:lvlText w:val="%1."/>
      <w:lvlJc w:val="left"/>
      <w:pPr>
        <w:tabs>
          <w:tab w:val="left" w:pos="312"/>
        </w:tabs>
      </w:pPr>
    </w:lvl>
  </w:abstractNum>
  <w:abstractNum w:abstractNumId="6">
    <w:nsid w:val="5F86AC5F"/>
    <w:multiLevelType w:val="singleLevel"/>
    <w:tmpl w:val="5F86AC5F"/>
    <w:lvl w:ilvl="0" w:tentative="0">
      <w:start w:val="1"/>
      <w:numFmt w:val="decimal"/>
      <w:suff w:val="nothing"/>
      <w:lvlText w:val="%1、"/>
      <w:lvlJc w:val="left"/>
    </w:lvl>
  </w:abstractNum>
  <w:num w:numId="1">
    <w:abstractNumId w:val="3"/>
  </w:num>
  <w:num w:numId="2">
    <w:abstractNumId w:val="2"/>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I1ZTI5OWQ4NDQ5ZWE1OGEyZGYyMmUxNGJiZTRhOWQ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347A59"/>
    <w:rsid w:val="01483505"/>
    <w:rsid w:val="017C3055"/>
    <w:rsid w:val="018B5C56"/>
    <w:rsid w:val="021A62ED"/>
    <w:rsid w:val="021F6AE2"/>
    <w:rsid w:val="027A149C"/>
    <w:rsid w:val="02B07FF7"/>
    <w:rsid w:val="02C646E1"/>
    <w:rsid w:val="02CA345F"/>
    <w:rsid w:val="02ED333D"/>
    <w:rsid w:val="03196F07"/>
    <w:rsid w:val="03733BDF"/>
    <w:rsid w:val="03A308DC"/>
    <w:rsid w:val="03B31109"/>
    <w:rsid w:val="040532BA"/>
    <w:rsid w:val="040B08CC"/>
    <w:rsid w:val="04176582"/>
    <w:rsid w:val="04A96068"/>
    <w:rsid w:val="04D806FC"/>
    <w:rsid w:val="050B6D23"/>
    <w:rsid w:val="051259ED"/>
    <w:rsid w:val="05252CCF"/>
    <w:rsid w:val="0534627A"/>
    <w:rsid w:val="053718C6"/>
    <w:rsid w:val="053E2C54"/>
    <w:rsid w:val="056326BB"/>
    <w:rsid w:val="05645491"/>
    <w:rsid w:val="05936B68"/>
    <w:rsid w:val="05C0008F"/>
    <w:rsid w:val="05D610DF"/>
    <w:rsid w:val="05E57574"/>
    <w:rsid w:val="05F504EE"/>
    <w:rsid w:val="063D2F0C"/>
    <w:rsid w:val="064B1AAF"/>
    <w:rsid w:val="065D2B7B"/>
    <w:rsid w:val="069D1BFD"/>
    <w:rsid w:val="07041580"/>
    <w:rsid w:val="072010BD"/>
    <w:rsid w:val="072D4D2F"/>
    <w:rsid w:val="07932A4C"/>
    <w:rsid w:val="07F876A6"/>
    <w:rsid w:val="08306015"/>
    <w:rsid w:val="084D31AF"/>
    <w:rsid w:val="08703D30"/>
    <w:rsid w:val="08BB45BC"/>
    <w:rsid w:val="08C94F2B"/>
    <w:rsid w:val="08CC4A1B"/>
    <w:rsid w:val="08DB1CFF"/>
    <w:rsid w:val="08E03A46"/>
    <w:rsid w:val="09181A0E"/>
    <w:rsid w:val="0946032A"/>
    <w:rsid w:val="095714C2"/>
    <w:rsid w:val="095C6D8E"/>
    <w:rsid w:val="09885527"/>
    <w:rsid w:val="09A92667"/>
    <w:rsid w:val="0A261F09"/>
    <w:rsid w:val="0A3E36F7"/>
    <w:rsid w:val="0A9450C5"/>
    <w:rsid w:val="0A9E30AD"/>
    <w:rsid w:val="0AA46D39"/>
    <w:rsid w:val="0AC736EC"/>
    <w:rsid w:val="0ACF303E"/>
    <w:rsid w:val="0AEE2A27"/>
    <w:rsid w:val="0B9A495D"/>
    <w:rsid w:val="0BE35ECF"/>
    <w:rsid w:val="0BEB3B44"/>
    <w:rsid w:val="0C0644C0"/>
    <w:rsid w:val="0C505731"/>
    <w:rsid w:val="0C7B02EA"/>
    <w:rsid w:val="0CB8153E"/>
    <w:rsid w:val="0CBB4B8B"/>
    <w:rsid w:val="0CC25F19"/>
    <w:rsid w:val="0D417345"/>
    <w:rsid w:val="0D5D5C42"/>
    <w:rsid w:val="0D5F5E5E"/>
    <w:rsid w:val="0DD405FA"/>
    <w:rsid w:val="0E0662D9"/>
    <w:rsid w:val="0E3C1CFB"/>
    <w:rsid w:val="0EA31D7A"/>
    <w:rsid w:val="0F621C35"/>
    <w:rsid w:val="0F9F2542"/>
    <w:rsid w:val="0FA43FFC"/>
    <w:rsid w:val="0FDF5034"/>
    <w:rsid w:val="103435D2"/>
    <w:rsid w:val="10855BDB"/>
    <w:rsid w:val="10944070"/>
    <w:rsid w:val="10B95885"/>
    <w:rsid w:val="10D62AA4"/>
    <w:rsid w:val="10EA0134"/>
    <w:rsid w:val="112F78F5"/>
    <w:rsid w:val="119A56B6"/>
    <w:rsid w:val="12132CDC"/>
    <w:rsid w:val="126A32DB"/>
    <w:rsid w:val="12907BDE"/>
    <w:rsid w:val="12C0739F"/>
    <w:rsid w:val="12E34E3B"/>
    <w:rsid w:val="12F64B6E"/>
    <w:rsid w:val="1351688D"/>
    <w:rsid w:val="13552B79"/>
    <w:rsid w:val="136A10B9"/>
    <w:rsid w:val="13793DF7"/>
    <w:rsid w:val="1396715A"/>
    <w:rsid w:val="13C702B9"/>
    <w:rsid w:val="13D529D6"/>
    <w:rsid w:val="13E23345"/>
    <w:rsid w:val="141C4A83"/>
    <w:rsid w:val="14214AFF"/>
    <w:rsid w:val="14294AD0"/>
    <w:rsid w:val="14354A58"/>
    <w:rsid w:val="144B0EEA"/>
    <w:rsid w:val="144E2788"/>
    <w:rsid w:val="1451054A"/>
    <w:rsid w:val="14665D24"/>
    <w:rsid w:val="14677422"/>
    <w:rsid w:val="146A4FD5"/>
    <w:rsid w:val="14CD7B51"/>
    <w:rsid w:val="14DB04C0"/>
    <w:rsid w:val="14F91458"/>
    <w:rsid w:val="15161207"/>
    <w:rsid w:val="152E6B10"/>
    <w:rsid w:val="15311E8E"/>
    <w:rsid w:val="157C1645"/>
    <w:rsid w:val="15921D31"/>
    <w:rsid w:val="1598015F"/>
    <w:rsid w:val="15BF1042"/>
    <w:rsid w:val="15D47D5A"/>
    <w:rsid w:val="16041350"/>
    <w:rsid w:val="161C0D90"/>
    <w:rsid w:val="162E0AC3"/>
    <w:rsid w:val="164B6F7F"/>
    <w:rsid w:val="1656732A"/>
    <w:rsid w:val="16571DC8"/>
    <w:rsid w:val="16670DD7"/>
    <w:rsid w:val="169F376F"/>
    <w:rsid w:val="16EA49EA"/>
    <w:rsid w:val="17215529"/>
    <w:rsid w:val="174C7453"/>
    <w:rsid w:val="175B58E8"/>
    <w:rsid w:val="17716EB9"/>
    <w:rsid w:val="1783656C"/>
    <w:rsid w:val="179A1DFB"/>
    <w:rsid w:val="17E10BD4"/>
    <w:rsid w:val="17FB49D5"/>
    <w:rsid w:val="181939B9"/>
    <w:rsid w:val="18952734"/>
    <w:rsid w:val="18BF5A03"/>
    <w:rsid w:val="18D74DC1"/>
    <w:rsid w:val="18EB2C9C"/>
    <w:rsid w:val="19CD31A9"/>
    <w:rsid w:val="19ED659F"/>
    <w:rsid w:val="1A6C12ED"/>
    <w:rsid w:val="1A822EE8"/>
    <w:rsid w:val="1A9D7FC6"/>
    <w:rsid w:val="1AE259D8"/>
    <w:rsid w:val="1AED58EF"/>
    <w:rsid w:val="1B2D1349"/>
    <w:rsid w:val="1B3C77DE"/>
    <w:rsid w:val="1B6E1512"/>
    <w:rsid w:val="1B960FA2"/>
    <w:rsid w:val="1C273FEB"/>
    <w:rsid w:val="1C4701E9"/>
    <w:rsid w:val="1C940F54"/>
    <w:rsid w:val="1CA078F9"/>
    <w:rsid w:val="1CA76EDA"/>
    <w:rsid w:val="1CC82894"/>
    <w:rsid w:val="1CFA2F29"/>
    <w:rsid w:val="1CFD4D4B"/>
    <w:rsid w:val="1D1C1676"/>
    <w:rsid w:val="1D2642A2"/>
    <w:rsid w:val="1D6A0633"/>
    <w:rsid w:val="1D747E59"/>
    <w:rsid w:val="1DA17DCD"/>
    <w:rsid w:val="1DB01DBE"/>
    <w:rsid w:val="1DCD471E"/>
    <w:rsid w:val="1DE101C9"/>
    <w:rsid w:val="1DE32193"/>
    <w:rsid w:val="1E430E84"/>
    <w:rsid w:val="1E4F7829"/>
    <w:rsid w:val="1E7159F1"/>
    <w:rsid w:val="1E7F010E"/>
    <w:rsid w:val="1E911BEF"/>
    <w:rsid w:val="1E982F7E"/>
    <w:rsid w:val="1EA3498E"/>
    <w:rsid w:val="1EA96F39"/>
    <w:rsid w:val="1EBF4137"/>
    <w:rsid w:val="1EDA3596"/>
    <w:rsid w:val="1EFC175F"/>
    <w:rsid w:val="1F093E7B"/>
    <w:rsid w:val="1F1C595D"/>
    <w:rsid w:val="1F397F3B"/>
    <w:rsid w:val="1F3A0BB5"/>
    <w:rsid w:val="1F5A46D7"/>
    <w:rsid w:val="1FA92FCB"/>
    <w:rsid w:val="1FAB4B1F"/>
    <w:rsid w:val="1FB50AD1"/>
    <w:rsid w:val="1FC252A5"/>
    <w:rsid w:val="1FC52498"/>
    <w:rsid w:val="20193BC8"/>
    <w:rsid w:val="204A64FA"/>
    <w:rsid w:val="204F3B10"/>
    <w:rsid w:val="20505AC4"/>
    <w:rsid w:val="20601879"/>
    <w:rsid w:val="20981EA4"/>
    <w:rsid w:val="20A51947"/>
    <w:rsid w:val="20EC5803"/>
    <w:rsid w:val="20F546B7"/>
    <w:rsid w:val="21920158"/>
    <w:rsid w:val="21A423E7"/>
    <w:rsid w:val="21CE6CB6"/>
    <w:rsid w:val="21EF55AB"/>
    <w:rsid w:val="220D398C"/>
    <w:rsid w:val="22261A01"/>
    <w:rsid w:val="223777C0"/>
    <w:rsid w:val="224F1C0C"/>
    <w:rsid w:val="229B303C"/>
    <w:rsid w:val="229D5007"/>
    <w:rsid w:val="22EA32EC"/>
    <w:rsid w:val="22F4099F"/>
    <w:rsid w:val="2301566F"/>
    <w:rsid w:val="23242385"/>
    <w:rsid w:val="2335523F"/>
    <w:rsid w:val="23362D65"/>
    <w:rsid w:val="237A5348"/>
    <w:rsid w:val="23871813"/>
    <w:rsid w:val="23A32C62"/>
    <w:rsid w:val="23CB7951"/>
    <w:rsid w:val="24165293"/>
    <w:rsid w:val="2482721D"/>
    <w:rsid w:val="248F4E23"/>
    <w:rsid w:val="24A10BF5"/>
    <w:rsid w:val="24D70B68"/>
    <w:rsid w:val="2519649B"/>
    <w:rsid w:val="253D2210"/>
    <w:rsid w:val="258E6E89"/>
    <w:rsid w:val="25E46AA9"/>
    <w:rsid w:val="25FC3DF2"/>
    <w:rsid w:val="264E6012"/>
    <w:rsid w:val="26802C75"/>
    <w:rsid w:val="26AB07CC"/>
    <w:rsid w:val="273A72C8"/>
    <w:rsid w:val="274D38C7"/>
    <w:rsid w:val="27B150B0"/>
    <w:rsid w:val="281D44F4"/>
    <w:rsid w:val="28243AD4"/>
    <w:rsid w:val="28593D52"/>
    <w:rsid w:val="28610884"/>
    <w:rsid w:val="287B63A6"/>
    <w:rsid w:val="28887BBF"/>
    <w:rsid w:val="292A336C"/>
    <w:rsid w:val="29613C02"/>
    <w:rsid w:val="29A0718A"/>
    <w:rsid w:val="2A111E36"/>
    <w:rsid w:val="2A383867"/>
    <w:rsid w:val="2A397C18"/>
    <w:rsid w:val="2A5015D5"/>
    <w:rsid w:val="2A5F2BA2"/>
    <w:rsid w:val="2A9817E1"/>
    <w:rsid w:val="2AB949A8"/>
    <w:rsid w:val="2AF63392"/>
    <w:rsid w:val="2BA67492"/>
    <w:rsid w:val="2BB05DAB"/>
    <w:rsid w:val="2BDA2E28"/>
    <w:rsid w:val="2C047EA4"/>
    <w:rsid w:val="2C66791C"/>
    <w:rsid w:val="2C6B1CD2"/>
    <w:rsid w:val="2C7F752B"/>
    <w:rsid w:val="2CC338BC"/>
    <w:rsid w:val="2CE00E0B"/>
    <w:rsid w:val="2D221D01"/>
    <w:rsid w:val="2D360531"/>
    <w:rsid w:val="2D531028"/>
    <w:rsid w:val="2D676A80"/>
    <w:rsid w:val="2D7A3266"/>
    <w:rsid w:val="2DD41AF8"/>
    <w:rsid w:val="2DDB4C35"/>
    <w:rsid w:val="2DE53D06"/>
    <w:rsid w:val="2DED6716"/>
    <w:rsid w:val="2DFA32FB"/>
    <w:rsid w:val="2DFB7085"/>
    <w:rsid w:val="2E6B5FB9"/>
    <w:rsid w:val="2E772BB0"/>
    <w:rsid w:val="2E8E1A42"/>
    <w:rsid w:val="2EAA4B78"/>
    <w:rsid w:val="2EB57234"/>
    <w:rsid w:val="2EBC4A66"/>
    <w:rsid w:val="2EC92439"/>
    <w:rsid w:val="2EC95935"/>
    <w:rsid w:val="2F5F2B72"/>
    <w:rsid w:val="2FC17E5A"/>
    <w:rsid w:val="2FCF07C9"/>
    <w:rsid w:val="2FED0C50"/>
    <w:rsid w:val="304B07AA"/>
    <w:rsid w:val="30703D5A"/>
    <w:rsid w:val="30C10112"/>
    <w:rsid w:val="30FA426A"/>
    <w:rsid w:val="310426F5"/>
    <w:rsid w:val="312513B2"/>
    <w:rsid w:val="31305298"/>
    <w:rsid w:val="31995893"/>
    <w:rsid w:val="31B042BF"/>
    <w:rsid w:val="31F12401"/>
    <w:rsid w:val="31FF5F72"/>
    <w:rsid w:val="32035D60"/>
    <w:rsid w:val="323F1C36"/>
    <w:rsid w:val="325154C6"/>
    <w:rsid w:val="326E6953"/>
    <w:rsid w:val="32C71C2C"/>
    <w:rsid w:val="33055DF4"/>
    <w:rsid w:val="33523A32"/>
    <w:rsid w:val="33F848B7"/>
    <w:rsid w:val="349A13A6"/>
    <w:rsid w:val="34B524C1"/>
    <w:rsid w:val="35E93C67"/>
    <w:rsid w:val="362528AA"/>
    <w:rsid w:val="36BB63C9"/>
    <w:rsid w:val="36D23A94"/>
    <w:rsid w:val="370074BA"/>
    <w:rsid w:val="376940D0"/>
    <w:rsid w:val="37B370E4"/>
    <w:rsid w:val="38204506"/>
    <w:rsid w:val="38B467AE"/>
    <w:rsid w:val="38D66725"/>
    <w:rsid w:val="38DC4FA1"/>
    <w:rsid w:val="38ED03A5"/>
    <w:rsid w:val="38FB1FB4"/>
    <w:rsid w:val="39321D68"/>
    <w:rsid w:val="393517E8"/>
    <w:rsid w:val="396170BB"/>
    <w:rsid w:val="39914BB0"/>
    <w:rsid w:val="39AB195F"/>
    <w:rsid w:val="39DC2B8B"/>
    <w:rsid w:val="3A1C460B"/>
    <w:rsid w:val="3A3E7B24"/>
    <w:rsid w:val="3A777A93"/>
    <w:rsid w:val="3ACA2C02"/>
    <w:rsid w:val="3ACC4283"/>
    <w:rsid w:val="3ACC7DDF"/>
    <w:rsid w:val="3AE80991"/>
    <w:rsid w:val="3B1874C8"/>
    <w:rsid w:val="3B6356AC"/>
    <w:rsid w:val="3B903503"/>
    <w:rsid w:val="3BAE6CD9"/>
    <w:rsid w:val="3BB84807"/>
    <w:rsid w:val="3BBA232E"/>
    <w:rsid w:val="3BF21AC7"/>
    <w:rsid w:val="3C270B87"/>
    <w:rsid w:val="3C3000ED"/>
    <w:rsid w:val="3C371186"/>
    <w:rsid w:val="3C3F4B3F"/>
    <w:rsid w:val="3C437574"/>
    <w:rsid w:val="3CF25AF7"/>
    <w:rsid w:val="3D001FC2"/>
    <w:rsid w:val="3D0A1093"/>
    <w:rsid w:val="3D232399"/>
    <w:rsid w:val="3D2E2D19"/>
    <w:rsid w:val="3D31181A"/>
    <w:rsid w:val="3D7D3613"/>
    <w:rsid w:val="3DC87CB2"/>
    <w:rsid w:val="3E216694"/>
    <w:rsid w:val="3E285C74"/>
    <w:rsid w:val="3E9055C8"/>
    <w:rsid w:val="3EAD617A"/>
    <w:rsid w:val="3ECF7E9E"/>
    <w:rsid w:val="3EEF3A95"/>
    <w:rsid w:val="3EFB5137"/>
    <w:rsid w:val="3F0C1354"/>
    <w:rsid w:val="3F1749BD"/>
    <w:rsid w:val="3F4F365B"/>
    <w:rsid w:val="3F9A5B70"/>
    <w:rsid w:val="40206724"/>
    <w:rsid w:val="40517EBE"/>
    <w:rsid w:val="405C7E57"/>
    <w:rsid w:val="40C94DC1"/>
    <w:rsid w:val="40D6427E"/>
    <w:rsid w:val="40E63BC5"/>
    <w:rsid w:val="41093759"/>
    <w:rsid w:val="412F10C8"/>
    <w:rsid w:val="41380196"/>
    <w:rsid w:val="41415EFF"/>
    <w:rsid w:val="41D026B4"/>
    <w:rsid w:val="420A5691"/>
    <w:rsid w:val="425D589D"/>
    <w:rsid w:val="42935686"/>
    <w:rsid w:val="42AE16CD"/>
    <w:rsid w:val="42F779C3"/>
    <w:rsid w:val="43574906"/>
    <w:rsid w:val="4368266F"/>
    <w:rsid w:val="43713C1A"/>
    <w:rsid w:val="43BE6733"/>
    <w:rsid w:val="43D1290A"/>
    <w:rsid w:val="43F81C45"/>
    <w:rsid w:val="444A7D59"/>
    <w:rsid w:val="44F45243"/>
    <w:rsid w:val="45100658"/>
    <w:rsid w:val="452567EA"/>
    <w:rsid w:val="456B16B7"/>
    <w:rsid w:val="457F1EF2"/>
    <w:rsid w:val="46511AE0"/>
    <w:rsid w:val="465313B5"/>
    <w:rsid w:val="46886BA6"/>
    <w:rsid w:val="469320F9"/>
    <w:rsid w:val="4743767B"/>
    <w:rsid w:val="47B37D8C"/>
    <w:rsid w:val="47D93B3C"/>
    <w:rsid w:val="481132D5"/>
    <w:rsid w:val="48496F13"/>
    <w:rsid w:val="48524AAD"/>
    <w:rsid w:val="48861F15"/>
    <w:rsid w:val="48E409EA"/>
    <w:rsid w:val="490552AA"/>
    <w:rsid w:val="492928A1"/>
    <w:rsid w:val="492D2391"/>
    <w:rsid w:val="4A260766"/>
    <w:rsid w:val="4ACF775D"/>
    <w:rsid w:val="4AED68E3"/>
    <w:rsid w:val="4AF869CF"/>
    <w:rsid w:val="4B2A0FBC"/>
    <w:rsid w:val="4B315A3D"/>
    <w:rsid w:val="4B6C00AA"/>
    <w:rsid w:val="4B7A4CDC"/>
    <w:rsid w:val="4B8225F6"/>
    <w:rsid w:val="4B944C64"/>
    <w:rsid w:val="4BC13264"/>
    <w:rsid w:val="4BDE5BC4"/>
    <w:rsid w:val="4C2A2BB8"/>
    <w:rsid w:val="4C3E2B07"/>
    <w:rsid w:val="4C876E50"/>
    <w:rsid w:val="4C935807"/>
    <w:rsid w:val="4CB87FAD"/>
    <w:rsid w:val="4CF22EBA"/>
    <w:rsid w:val="4CFB27A6"/>
    <w:rsid w:val="4CFF4044"/>
    <w:rsid w:val="4D3C7046"/>
    <w:rsid w:val="4D477673"/>
    <w:rsid w:val="4D4C3002"/>
    <w:rsid w:val="4D7F33D7"/>
    <w:rsid w:val="4DA90454"/>
    <w:rsid w:val="4DC112FA"/>
    <w:rsid w:val="4E2A3343"/>
    <w:rsid w:val="4E676345"/>
    <w:rsid w:val="4E816CDB"/>
    <w:rsid w:val="4ECF5C98"/>
    <w:rsid w:val="4F245FE4"/>
    <w:rsid w:val="4F764366"/>
    <w:rsid w:val="4FAE1D52"/>
    <w:rsid w:val="4FFA680C"/>
    <w:rsid w:val="50334A8C"/>
    <w:rsid w:val="50981A4B"/>
    <w:rsid w:val="50AA3F91"/>
    <w:rsid w:val="50BD3AD5"/>
    <w:rsid w:val="50C07F8E"/>
    <w:rsid w:val="50FF09C9"/>
    <w:rsid w:val="510C6D30"/>
    <w:rsid w:val="511F54E1"/>
    <w:rsid w:val="51312C3A"/>
    <w:rsid w:val="5177586B"/>
    <w:rsid w:val="51A27694"/>
    <w:rsid w:val="52390069"/>
    <w:rsid w:val="52883A32"/>
    <w:rsid w:val="528D1696"/>
    <w:rsid w:val="52992845"/>
    <w:rsid w:val="52AD183E"/>
    <w:rsid w:val="52CB2821"/>
    <w:rsid w:val="52CC5908"/>
    <w:rsid w:val="52DE294E"/>
    <w:rsid w:val="5338205E"/>
    <w:rsid w:val="53733096"/>
    <w:rsid w:val="53B65415"/>
    <w:rsid w:val="53FD0BB2"/>
    <w:rsid w:val="53FF0DCE"/>
    <w:rsid w:val="540957A8"/>
    <w:rsid w:val="542F765C"/>
    <w:rsid w:val="543E06FA"/>
    <w:rsid w:val="546463D8"/>
    <w:rsid w:val="54813591"/>
    <w:rsid w:val="54914939"/>
    <w:rsid w:val="54B576DE"/>
    <w:rsid w:val="54D758A7"/>
    <w:rsid w:val="54EB5EC1"/>
    <w:rsid w:val="553D1BAE"/>
    <w:rsid w:val="554D13F6"/>
    <w:rsid w:val="55A166F8"/>
    <w:rsid w:val="55B94FAC"/>
    <w:rsid w:val="55F81F79"/>
    <w:rsid w:val="561D553B"/>
    <w:rsid w:val="56B24C1F"/>
    <w:rsid w:val="570457DB"/>
    <w:rsid w:val="570D3802"/>
    <w:rsid w:val="57390153"/>
    <w:rsid w:val="573A53AA"/>
    <w:rsid w:val="57580486"/>
    <w:rsid w:val="575E462C"/>
    <w:rsid w:val="57D63BF4"/>
    <w:rsid w:val="583F5C3D"/>
    <w:rsid w:val="587D519F"/>
    <w:rsid w:val="589A7317"/>
    <w:rsid w:val="589E6E07"/>
    <w:rsid w:val="58AA5FEE"/>
    <w:rsid w:val="58C468BE"/>
    <w:rsid w:val="59B52E52"/>
    <w:rsid w:val="59B90367"/>
    <w:rsid w:val="59DA41E0"/>
    <w:rsid w:val="5A2375CC"/>
    <w:rsid w:val="5A2424B3"/>
    <w:rsid w:val="5A3906A0"/>
    <w:rsid w:val="5A7B6CD4"/>
    <w:rsid w:val="5A9919E3"/>
    <w:rsid w:val="5A997672"/>
    <w:rsid w:val="5AA61FA3"/>
    <w:rsid w:val="5ABF12B7"/>
    <w:rsid w:val="5ADC2D5B"/>
    <w:rsid w:val="5B2A7B0A"/>
    <w:rsid w:val="5B411CCC"/>
    <w:rsid w:val="5B417B6B"/>
    <w:rsid w:val="5B54373E"/>
    <w:rsid w:val="5BA1276A"/>
    <w:rsid w:val="5BC745F2"/>
    <w:rsid w:val="5BF62AB6"/>
    <w:rsid w:val="5C3F7E9C"/>
    <w:rsid w:val="5C5F065B"/>
    <w:rsid w:val="5C6F4617"/>
    <w:rsid w:val="5C846314"/>
    <w:rsid w:val="5CA161B2"/>
    <w:rsid w:val="5CC543A9"/>
    <w:rsid w:val="5CE46DB3"/>
    <w:rsid w:val="5D072AA1"/>
    <w:rsid w:val="5D1F7DEB"/>
    <w:rsid w:val="5E6006BB"/>
    <w:rsid w:val="5E9860A7"/>
    <w:rsid w:val="5EE21916"/>
    <w:rsid w:val="5F0E295E"/>
    <w:rsid w:val="5F261B1F"/>
    <w:rsid w:val="5F4417E0"/>
    <w:rsid w:val="5F6146EB"/>
    <w:rsid w:val="5F7D4D6B"/>
    <w:rsid w:val="5F88669E"/>
    <w:rsid w:val="5FF94923"/>
    <w:rsid w:val="60267EB0"/>
    <w:rsid w:val="606F72DB"/>
    <w:rsid w:val="60AE1BB1"/>
    <w:rsid w:val="60F035F8"/>
    <w:rsid w:val="61483DB4"/>
    <w:rsid w:val="6175447D"/>
    <w:rsid w:val="61907509"/>
    <w:rsid w:val="61D373F6"/>
    <w:rsid w:val="622F04A1"/>
    <w:rsid w:val="625A6F74"/>
    <w:rsid w:val="62707B3A"/>
    <w:rsid w:val="6299063F"/>
    <w:rsid w:val="62B334AF"/>
    <w:rsid w:val="62DF24F6"/>
    <w:rsid w:val="63C86026"/>
    <w:rsid w:val="63F0603D"/>
    <w:rsid w:val="641066DF"/>
    <w:rsid w:val="645C0879"/>
    <w:rsid w:val="646B4008"/>
    <w:rsid w:val="64741C1C"/>
    <w:rsid w:val="647B624F"/>
    <w:rsid w:val="647D689B"/>
    <w:rsid w:val="647E5D3F"/>
    <w:rsid w:val="648C064A"/>
    <w:rsid w:val="649F2599"/>
    <w:rsid w:val="64FB738F"/>
    <w:rsid w:val="651641C9"/>
    <w:rsid w:val="656B3097"/>
    <w:rsid w:val="65742119"/>
    <w:rsid w:val="657F2DFA"/>
    <w:rsid w:val="659601ED"/>
    <w:rsid w:val="65A44D2D"/>
    <w:rsid w:val="65EF1521"/>
    <w:rsid w:val="665C4848"/>
    <w:rsid w:val="66AB4942"/>
    <w:rsid w:val="66E520A5"/>
    <w:rsid w:val="66F67E0E"/>
    <w:rsid w:val="671E1113"/>
    <w:rsid w:val="67303449"/>
    <w:rsid w:val="67C4185A"/>
    <w:rsid w:val="67E73776"/>
    <w:rsid w:val="687951D6"/>
    <w:rsid w:val="689E250C"/>
    <w:rsid w:val="68AB69AF"/>
    <w:rsid w:val="68D653C8"/>
    <w:rsid w:val="68D85250"/>
    <w:rsid w:val="695B2625"/>
    <w:rsid w:val="696077C1"/>
    <w:rsid w:val="698536CB"/>
    <w:rsid w:val="698D4180"/>
    <w:rsid w:val="699E4FA8"/>
    <w:rsid w:val="69AF055A"/>
    <w:rsid w:val="69B51B3F"/>
    <w:rsid w:val="69D77881"/>
    <w:rsid w:val="6A5437CA"/>
    <w:rsid w:val="6AA61B4B"/>
    <w:rsid w:val="6ABA1153"/>
    <w:rsid w:val="6AD71D05"/>
    <w:rsid w:val="6B182A49"/>
    <w:rsid w:val="6B376C47"/>
    <w:rsid w:val="6B4A0729"/>
    <w:rsid w:val="6BE9595D"/>
    <w:rsid w:val="6BFC3B49"/>
    <w:rsid w:val="6C264CF2"/>
    <w:rsid w:val="6C8C5F63"/>
    <w:rsid w:val="6CA332C1"/>
    <w:rsid w:val="6D1F0B58"/>
    <w:rsid w:val="6D321474"/>
    <w:rsid w:val="6D3654A5"/>
    <w:rsid w:val="6DB602F7"/>
    <w:rsid w:val="6E22598D"/>
    <w:rsid w:val="6E3B6A4F"/>
    <w:rsid w:val="6EB24C26"/>
    <w:rsid w:val="6EE47BF5"/>
    <w:rsid w:val="6F047014"/>
    <w:rsid w:val="6F0E46F1"/>
    <w:rsid w:val="6F2F0361"/>
    <w:rsid w:val="6F751AEC"/>
    <w:rsid w:val="70CA019C"/>
    <w:rsid w:val="70D50A94"/>
    <w:rsid w:val="70E17439"/>
    <w:rsid w:val="711E068D"/>
    <w:rsid w:val="71876C61"/>
    <w:rsid w:val="71FD0B25"/>
    <w:rsid w:val="721A6835"/>
    <w:rsid w:val="7295497F"/>
    <w:rsid w:val="72A430EE"/>
    <w:rsid w:val="72BE68BD"/>
    <w:rsid w:val="73075151"/>
    <w:rsid w:val="731F249B"/>
    <w:rsid w:val="737722D7"/>
    <w:rsid w:val="739A5FC5"/>
    <w:rsid w:val="74170E85"/>
    <w:rsid w:val="74220495"/>
    <w:rsid w:val="74392095"/>
    <w:rsid w:val="743C0E2B"/>
    <w:rsid w:val="7447614D"/>
    <w:rsid w:val="744F5002"/>
    <w:rsid w:val="74732A9E"/>
    <w:rsid w:val="74975370"/>
    <w:rsid w:val="74DC4AE7"/>
    <w:rsid w:val="74DE3871"/>
    <w:rsid w:val="74E84B54"/>
    <w:rsid w:val="751E6757"/>
    <w:rsid w:val="75B415C0"/>
    <w:rsid w:val="75BE5F9B"/>
    <w:rsid w:val="75CD2682"/>
    <w:rsid w:val="75CF63FA"/>
    <w:rsid w:val="75DA08FB"/>
    <w:rsid w:val="75DC35E9"/>
    <w:rsid w:val="764B35A7"/>
    <w:rsid w:val="767F69B6"/>
    <w:rsid w:val="77184DE6"/>
    <w:rsid w:val="774921DC"/>
    <w:rsid w:val="77642B72"/>
    <w:rsid w:val="779622E5"/>
    <w:rsid w:val="7798281C"/>
    <w:rsid w:val="77AE2E62"/>
    <w:rsid w:val="77BE6726"/>
    <w:rsid w:val="77ED2E5B"/>
    <w:rsid w:val="77FA11D3"/>
    <w:rsid w:val="77FD1797"/>
    <w:rsid w:val="783E1615"/>
    <w:rsid w:val="789E6834"/>
    <w:rsid w:val="78ED1F7D"/>
    <w:rsid w:val="78F16688"/>
    <w:rsid w:val="78FB3F8B"/>
    <w:rsid w:val="792702FB"/>
    <w:rsid w:val="7936024F"/>
    <w:rsid w:val="794A5D98"/>
    <w:rsid w:val="79515378"/>
    <w:rsid w:val="799534B7"/>
    <w:rsid w:val="79986B03"/>
    <w:rsid w:val="79DD67E6"/>
    <w:rsid w:val="79EB757B"/>
    <w:rsid w:val="7A545120"/>
    <w:rsid w:val="7A77189B"/>
    <w:rsid w:val="7A96527B"/>
    <w:rsid w:val="7B841A35"/>
    <w:rsid w:val="7BCF79D9"/>
    <w:rsid w:val="7BDA1655"/>
    <w:rsid w:val="7BF070CA"/>
    <w:rsid w:val="7C1A4C7A"/>
    <w:rsid w:val="7C2974E5"/>
    <w:rsid w:val="7C444892"/>
    <w:rsid w:val="7CAE7448"/>
    <w:rsid w:val="7CB67AA4"/>
    <w:rsid w:val="7CCD4D16"/>
    <w:rsid w:val="7D5E24C1"/>
    <w:rsid w:val="7D6F401F"/>
    <w:rsid w:val="7D7004C3"/>
    <w:rsid w:val="7D9D293A"/>
    <w:rsid w:val="7DF36BF7"/>
    <w:rsid w:val="7DF764EE"/>
    <w:rsid w:val="7E543E84"/>
    <w:rsid w:val="7EAC5767"/>
    <w:rsid w:val="7EC90255"/>
    <w:rsid w:val="7EEA7E01"/>
    <w:rsid w:val="7EF40C80"/>
    <w:rsid w:val="7F17671C"/>
    <w:rsid w:val="7F565496"/>
    <w:rsid w:val="7F620EF8"/>
    <w:rsid w:val="7F842003"/>
    <w:rsid w:val="7F8D69DE"/>
    <w:rsid w:val="7F9866D1"/>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spacing w:line="0" w:lineRule="atLeast"/>
      <w:jc w:val="center"/>
      <w:outlineLvl w:val="1"/>
    </w:pPr>
    <w:rPr>
      <w:kern w:val="0"/>
      <w:sz w:val="28"/>
    </w:rPr>
  </w:style>
  <w:style w:type="paragraph" w:styleId="5">
    <w:name w:val="heading 3"/>
    <w:basedOn w:val="1"/>
    <w:next w:val="1"/>
    <w:link w:val="41"/>
    <w:autoRedefine/>
    <w:qFormat/>
    <w:uiPriority w:val="0"/>
    <w:pPr>
      <w:keepNext/>
      <w:keepLines/>
      <w:spacing w:before="260" w:after="260" w:line="416" w:lineRule="auto"/>
      <w:outlineLvl w:val="2"/>
    </w:pPr>
    <w:rPr>
      <w:b/>
      <w:bCs/>
      <w:sz w:val="32"/>
      <w:szCs w:val="32"/>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46"/>
    <w:autoRedefine/>
    <w:qFormat/>
    <w:uiPriority w:val="99"/>
    <w:pPr>
      <w:spacing w:after="120"/>
    </w:pPr>
  </w:style>
  <w:style w:type="paragraph" w:styleId="6">
    <w:name w:val="caption"/>
    <w:basedOn w:val="1"/>
    <w:next w:val="1"/>
    <w:autoRedefine/>
    <w:qFormat/>
    <w:uiPriority w:val="0"/>
    <w:rPr>
      <w:rFonts w:ascii="Cambria" w:hAnsi="Cambria" w:eastAsia="黑体"/>
      <w:sz w:val="20"/>
    </w:rPr>
  </w:style>
  <w:style w:type="paragraph" w:styleId="7">
    <w:name w:val="Document Map"/>
    <w:basedOn w:val="1"/>
    <w:link w:val="49"/>
    <w:autoRedefine/>
    <w:qFormat/>
    <w:uiPriority w:val="0"/>
    <w:rPr>
      <w:rFonts w:ascii="宋体"/>
      <w:sz w:val="18"/>
      <w:szCs w:val="18"/>
    </w:rPr>
  </w:style>
  <w:style w:type="paragraph" w:styleId="8">
    <w:name w:val="annotation text"/>
    <w:basedOn w:val="1"/>
    <w:link w:val="48"/>
    <w:autoRedefine/>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Indent"/>
    <w:basedOn w:val="1"/>
    <w:next w:val="11"/>
    <w:autoRedefine/>
    <w:qFormat/>
    <w:uiPriority w:val="0"/>
    <w:pPr>
      <w:ind w:firstLine="632" w:firstLineChars="200"/>
    </w:pPr>
    <w:rPr>
      <w:rFonts w:ascii="仿宋_GB2312" w:hAnsi="华文楷体" w:eastAsia="仿宋_GB2312"/>
      <w:sz w:val="32"/>
    </w:rPr>
  </w:style>
  <w:style w:type="paragraph" w:styleId="11">
    <w:name w:val="header"/>
    <w:basedOn w:val="1"/>
    <w:link w:val="70"/>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List 2"/>
    <w:basedOn w:val="1"/>
    <w:autoRedefine/>
    <w:qFormat/>
    <w:uiPriority w:val="0"/>
    <w:pPr>
      <w:ind w:left="400" w:leftChars="200" w:hanging="200" w:hangingChars="200"/>
    </w:pPr>
  </w:style>
  <w:style w:type="paragraph" w:styleId="13">
    <w:name w:val="Plain Text"/>
    <w:basedOn w:val="1"/>
    <w:link w:val="54"/>
    <w:autoRedefine/>
    <w:qFormat/>
    <w:uiPriority w:val="99"/>
    <w:rPr>
      <w:rFonts w:ascii="宋体" w:hAnsi="Courier New"/>
      <w:szCs w:val="20"/>
    </w:rPr>
  </w:style>
  <w:style w:type="paragraph" w:styleId="14">
    <w:name w:val="Date"/>
    <w:basedOn w:val="1"/>
    <w:next w:val="1"/>
    <w:link w:val="50"/>
    <w:autoRedefine/>
    <w:qFormat/>
    <w:uiPriority w:val="0"/>
    <w:pPr>
      <w:ind w:left="100" w:leftChars="2500"/>
    </w:p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autoRedefine/>
    <w:qFormat/>
    <w:uiPriority w:val="0"/>
    <w:rPr>
      <w:sz w:val="18"/>
      <w:szCs w:val="18"/>
    </w:rPr>
  </w:style>
  <w:style w:type="paragraph" w:styleId="17">
    <w:name w:val="footer"/>
    <w:basedOn w:val="1"/>
    <w:link w:val="71"/>
    <w:autoRedefine/>
    <w:qFormat/>
    <w:uiPriority w:val="99"/>
    <w:pPr>
      <w:tabs>
        <w:tab w:val="center" w:pos="4153"/>
        <w:tab w:val="right" w:pos="8306"/>
      </w:tabs>
      <w:snapToGrid w:val="0"/>
      <w:jc w:val="left"/>
    </w:pPr>
    <w:rPr>
      <w:sz w:val="18"/>
      <w:szCs w:val="18"/>
    </w:rPr>
  </w:style>
  <w:style w:type="paragraph" w:styleId="18">
    <w:name w:val="envelope return"/>
    <w:basedOn w:val="1"/>
    <w:autoRedefine/>
    <w:qFormat/>
    <w:uiPriority w:val="99"/>
    <w:pPr>
      <w:snapToGrid w:val="0"/>
    </w:pPr>
    <w:rPr>
      <w:rFonts w:ascii="Arial" w:hAnsi="Arial"/>
    </w:rPr>
  </w:style>
  <w:style w:type="paragraph" w:styleId="19">
    <w:name w:val="toc 1"/>
    <w:basedOn w:val="1"/>
    <w:next w:val="1"/>
    <w:autoRedefine/>
    <w:qFormat/>
    <w:uiPriority w:val="39"/>
    <w:pPr>
      <w:spacing w:before="120" w:after="120"/>
      <w:jc w:val="left"/>
    </w:pPr>
    <w:rPr>
      <w:caps/>
    </w:rPr>
  </w:style>
  <w:style w:type="paragraph" w:styleId="20">
    <w:name w:val="footnote text"/>
    <w:basedOn w:val="1"/>
    <w:autoRedefine/>
    <w:qFormat/>
    <w:uiPriority w:val="99"/>
    <w:pPr>
      <w:snapToGrid w:val="0"/>
      <w:jc w:val="left"/>
    </w:pPr>
    <w:rPr>
      <w:sz w:val="18"/>
      <w:szCs w:val="18"/>
    </w:rPr>
  </w:style>
  <w:style w:type="paragraph" w:styleId="21">
    <w:name w:val="Body Text 2"/>
    <w:basedOn w:val="1"/>
    <w:link w:val="68"/>
    <w:autoRedefine/>
    <w:qFormat/>
    <w:uiPriority w:val="0"/>
    <w:pPr>
      <w:spacing w:after="120" w:line="480" w:lineRule="auto"/>
    </w:pPr>
  </w:style>
  <w:style w:type="paragraph" w:styleId="22">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2"/>
    <w:link w:val="45"/>
    <w:autoRedefine/>
    <w:qFormat/>
    <w:uiPriority w:val="0"/>
    <w:pPr>
      <w:ind w:firstLine="420" w:firstLineChars="100"/>
    </w:pPr>
  </w:style>
  <w:style w:type="paragraph" w:styleId="25">
    <w:name w:val="Body Text First Indent 2"/>
    <w:basedOn w:val="10"/>
    <w:next w:val="1"/>
    <w:autoRedefine/>
    <w:qFormat/>
    <w:uiPriority w:val="99"/>
    <w:pPr>
      <w:tabs>
        <w:tab w:val="left" w:pos="0"/>
        <w:tab w:val="left" w:pos="993"/>
        <w:tab w:val="left" w:pos="1134"/>
      </w:tabs>
      <w:ind w:firstLine="420"/>
    </w:pPr>
  </w:style>
  <w:style w:type="table" w:styleId="27">
    <w:name w:val="Table Grid"/>
    <w:basedOn w:val="26"/>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autoRedefine/>
    <w:qFormat/>
    <w:uiPriority w:val="22"/>
    <w:rPr>
      <w:b/>
      <w:bCs/>
    </w:rPr>
  </w:style>
  <w:style w:type="character" w:styleId="30">
    <w:name w:val="page number"/>
    <w:basedOn w:val="28"/>
    <w:autoRedefine/>
    <w:qFormat/>
    <w:uiPriority w:val="0"/>
  </w:style>
  <w:style w:type="character" w:styleId="31">
    <w:name w:val="FollowedHyperlink"/>
    <w:basedOn w:val="28"/>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Char Char10 Char Char Char Char"/>
    <w:basedOn w:val="1"/>
    <w:next w:val="36"/>
    <w:autoRedefine/>
    <w:qFormat/>
    <w:uiPriority w:val="0"/>
    <w:rPr>
      <w:rFonts w:ascii="Times New Roman" w:hAnsi="Times New Roman" w:eastAsia="宋体" w:cs="Times New Roman"/>
    </w:rPr>
  </w:style>
  <w:style w:type="paragraph" w:customStyle="1" w:styleId="36">
    <w:name w:val="xl87"/>
    <w:basedOn w:val="1"/>
    <w:next w:val="37"/>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37">
    <w:name w:val="xl72"/>
    <w:basedOn w:val="1"/>
    <w:next w:val="14"/>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paragraph" w:customStyle="1" w:styleId="38">
    <w:name w:val="BodyText1I"/>
    <w:basedOn w:val="39"/>
    <w:autoRedefine/>
    <w:qFormat/>
    <w:uiPriority w:val="99"/>
    <w:pPr>
      <w:ind w:firstLine="420" w:firstLineChars="100"/>
    </w:pPr>
  </w:style>
  <w:style w:type="paragraph" w:customStyle="1" w:styleId="39">
    <w:name w:val="BodyText"/>
    <w:basedOn w:val="1"/>
    <w:autoRedefine/>
    <w:qFormat/>
    <w:uiPriority w:val="99"/>
    <w:pPr>
      <w:spacing w:after="120"/>
    </w:pPr>
  </w:style>
  <w:style w:type="paragraph" w:customStyle="1" w:styleId="40">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5"/>
    <w:autoRedefine/>
    <w:semiHidden/>
    <w:qFormat/>
    <w:uiPriority w:val="0"/>
    <w:rPr>
      <w:b/>
      <w:bCs/>
      <w:kern w:val="2"/>
      <w:sz w:val="32"/>
      <w:szCs w:val="32"/>
    </w:rPr>
  </w:style>
  <w:style w:type="character" w:customStyle="1" w:styleId="42">
    <w:name w:val="font231"/>
    <w:autoRedefine/>
    <w:qFormat/>
    <w:uiPriority w:val="0"/>
    <w:rPr>
      <w:rFonts w:hint="eastAsia" w:ascii="宋体" w:hAnsi="宋体" w:eastAsia="宋体" w:cs="宋体"/>
      <w:color w:val="000000"/>
      <w:sz w:val="22"/>
      <w:szCs w:val="22"/>
      <w:u w:val="none"/>
    </w:rPr>
  </w:style>
  <w:style w:type="character" w:customStyle="1" w:styleId="43">
    <w:name w:val="font11"/>
    <w:autoRedefine/>
    <w:qFormat/>
    <w:uiPriority w:val="0"/>
    <w:rPr>
      <w:rFonts w:hint="default" w:ascii="Times New Roman" w:hAnsi="Times New Roman" w:cs="Times New Roman"/>
      <w:color w:val="000000"/>
      <w:sz w:val="18"/>
      <w:szCs w:val="18"/>
      <w:u w:val="none"/>
    </w:rPr>
  </w:style>
  <w:style w:type="character" w:customStyle="1" w:styleId="44">
    <w:name w:val="font191"/>
    <w:autoRedefine/>
    <w:qFormat/>
    <w:uiPriority w:val="0"/>
    <w:rPr>
      <w:rFonts w:hint="default" w:ascii="Calibri" w:hAnsi="Calibri" w:cs="Calibri"/>
      <w:color w:val="000000"/>
      <w:sz w:val="22"/>
      <w:szCs w:val="22"/>
      <w:u w:val="none"/>
    </w:rPr>
  </w:style>
  <w:style w:type="character" w:customStyle="1" w:styleId="45">
    <w:name w:val="正文文本首行缩进 字符"/>
    <w:link w:val="24"/>
    <w:autoRedefine/>
    <w:qFormat/>
    <w:uiPriority w:val="0"/>
    <w:rPr>
      <w:kern w:val="2"/>
      <w:sz w:val="21"/>
      <w:szCs w:val="24"/>
    </w:rPr>
  </w:style>
  <w:style w:type="character" w:customStyle="1" w:styleId="46">
    <w:name w:val="正文文本 字符"/>
    <w:link w:val="2"/>
    <w:autoRedefine/>
    <w:qFormat/>
    <w:uiPriority w:val="99"/>
    <w:rPr>
      <w:kern w:val="2"/>
      <w:sz w:val="21"/>
      <w:szCs w:val="24"/>
    </w:rPr>
  </w:style>
  <w:style w:type="character" w:customStyle="1" w:styleId="47">
    <w:name w:val="font151"/>
    <w:autoRedefine/>
    <w:qFormat/>
    <w:uiPriority w:val="0"/>
    <w:rPr>
      <w:rFonts w:hint="default" w:ascii="Calibri" w:hAnsi="Calibri" w:cs="Calibri"/>
      <w:color w:val="000000"/>
      <w:sz w:val="22"/>
      <w:szCs w:val="22"/>
      <w:u w:val="none"/>
    </w:rPr>
  </w:style>
  <w:style w:type="character" w:customStyle="1" w:styleId="48">
    <w:name w:val="批注文字 字符"/>
    <w:link w:val="8"/>
    <w:autoRedefine/>
    <w:qFormat/>
    <w:uiPriority w:val="0"/>
    <w:rPr>
      <w:kern w:val="2"/>
      <w:sz w:val="21"/>
      <w:szCs w:val="24"/>
    </w:rPr>
  </w:style>
  <w:style w:type="character" w:customStyle="1" w:styleId="49">
    <w:name w:val="文档结构图 字符"/>
    <w:link w:val="7"/>
    <w:autoRedefine/>
    <w:qFormat/>
    <w:uiPriority w:val="0"/>
    <w:rPr>
      <w:rFonts w:ascii="宋体"/>
      <w:kern w:val="2"/>
      <w:sz w:val="18"/>
      <w:szCs w:val="18"/>
    </w:rPr>
  </w:style>
  <w:style w:type="character" w:customStyle="1" w:styleId="50">
    <w:name w:val="日期 字符"/>
    <w:link w:val="14"/>
    <w:autoRedefine/>
    <w:qFormat/>
    <w:uiPriority w:val="0"/>
    <w:rPr>
      <w:kern w:val="2"/>
      <w:sz w:val="21"/>
      <w:szCs w:val="24"/>
    </w:rPr>
  </w:style>
  <w:style w:type="character" w:customStyle="1" w:styleId="51">
    <w:name w:val="font221"/>
    <w:autoRedefine/>
    <w:qFormat/>
    <w:uiPriority w:val="0"/>
    <w:rPr>
      <w:rFonts w:hint="eastAsia" w:ascii="宋体" w:hAnsi="宋体" w:eastAsia="宋体" w:cs="宋体"/>
      <w:color w:val="000000"/>
      <w:sz w:val="20"/>
      <w:szCs w:val="20"/>
      <w:u w:val="none"/>
    </w:rPr>
  </w:style>
  <w:style w:type="character" w:customStyle="1" w:styleId="52">
    <w:name w:val="font61"/>
    <w:autoRedefine/>
    <w:qFormat/>
    <w:uiPriority w:val="0"/>
    <w:rPr>
      <w:rFonts w:hint="eastAsia" w:ascii="宋体" w:hAnsi="宋体" w:eastAsia="宋体" w:cs="宋体"/>
      <w:color w:val="FF0000"/>
      <w:sz w:val="22"/>
      <w:szCs w:val="22"/>
      <w:u w:val="none"/>
    </w:rPr>
  </w:style>
  <w:style w:type="character" w:customStyle="1" w:styleId="53">
    <w:name w:val="font31"/>
    <w:autoRedefine/>
    <w:qFormat/>
    <w:uiPriority w:val="0"/>
    <w:rPr>
      <w:rFonts w:hint="eastAsia" w:ascii="宋体" w:hAnsi="宋体" w:eastAsia="宋体" w:cs="宋体"/>
      <w:color w:val="000000"/>
      <w:sz w:val="18"/>
      <w:szCs w:val="18"/>
      <w:u w:val="none"/>
    </w:rPr>
  </w:style>
  <w:style w:type="character" w:customStyle="1" w:styleId="54">
    <w:name w:val="纯文本 字符"/>
    <w:link w:val="13"/>
    <w:autoRedefine/>
    <w:qFormat/>
    <w:uiPriority w:val="99"/>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34"/>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28"/>
    <w:autoRedefine/>
    <w:qFormat/>
    <w:uiPriority w:val="0"/>
  </w:style>
  <w:style w:type="character" w:customStyle="1" w:styleId="68">
    <w:name w:val="正文文本 2 字符"/>
    <w:link w:val="21"/>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字符"/>
    <w:link w:val="11"/>
    <w:autoRedefine/>
    <w:qFormat/>
    <w:uiPriority w:val="99"/>
    <w:rPr>
      <w:kern w:val="2"/>
      <w:sz w:val="18"/>
      <w:szCs w:val="18"/>
    </w:rPr>
  </w:style>
  <w:style w:type="character" w:customStyle="1" w:styleId="71">
    <w:name w:val="页脚 字符"/>
    <w:link w:val="17"/>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2"/>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28"/>
    <w:autoRedefine/>
    <w:qFormat/>
    <w:uiPriority w:val="0"/>
    <w:rPr>
      <w:sz w:val="21"/>
      <w:szCs w:val="21"/>
    </w:rPr>
  </w:style>
  <w:style w:type="character" w:customStyle="1" w:styleId="77">
    <w:name w:val="first-child"/>
    <w:basedOn w:val="28"/>
    <w:autoRedefine/>
    <w:qFormat/>
    <w:uiPriority w:val="0"/>
    <w:rPr>
      <w:color w:val="1F3149"/>
      <w:sz w:val="24"/>
      <w:szCs w:val="24"/>
    </w:rPr>
  </w:style>
  <w:style w:type="character" w:customStyle="1" w:styleId="78">
    <w:name w:val="first-child1"/>
    <w:basedOn w:val="28"/>
    <w:autoRedefine/>
    <w:qFormat/>
    <w:uiPriority w:val="0"/>
    <w:rPr>
      <w:color w:val="1F3149"/>
      <w:sz w:val="24"/>
      <w:szCs w:val="24"/>
    </w:rPr>
  </w:style>
  <w:style w:type="character" w:customStyle="1" w:styleId="79">
    <w:name w:val="xiadan"/>
    <w:basedOn w:val="28"/>
    <w:autoRedefine/>
    <w:qFormat/>
    <w:uiPriority w:val="0"/>
    <w:rPr>
      <w:shd w:val="clear" w:color="auto" w:fill="E4393C"/>
    </w:rPr>
  </w:style>
  <w:style w:type="character" w:customStyle="1" w:styleId="80">
    <w:name w:val="fr"/>
    <w:basedOn w:val="28"/>
    <w:autoRedefine/>
    <w:qFormat/>
    <w:uiPriority w:val="0"/>
  </w:style>
  <w:style w:type="character" w:customStyle="1" w:styleId="81">
    <w:name w:val="icon_ds"/>
    <w:basedOn w:val="28"/>
    <w:autoRedefine/>
    <w:qFormat/>
    <w:uiPriority w:val="0"/>
  </w:style>
  <w:style w:type="paragraph" w:customStyle="1" w:styleId="82">
    <w:name w:val="正文1"/>
    <w:basedOn w:val="1"/>
    <w:autoRedefine/>
    <w:qFormat/>
    <w:uiPriority w:val="0"/>
    <w:pPr>
      <w:widowControl/>
      <w:topLinePunct/>
      <w:spacing w:beforeLines="50" w:afterLines="50" w:line="300" w:lineRule="auto"/>
      <w:ind w:left="420"/>
    </w:pPr>
  </w:style>
  <w:style w:type="table" w:customStyle="1" w:styleId="83">
    <w:name w:val="Table Normal"/>
    <w:basedOn w:val="26"/>
    <w:autoRedefine/>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4">
    <w:name w:val="前附表"/>
    <w:basedOn w:val="85"/>
    <w:autoRedefine/>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5">
    <w:name w:val="正文样式"/>
    <w:basedOn w:val="1"/>
    <w:autoRedefine/>
    <w:qFormat/>
    <w:uiPriority w:val="0"/>
  </w:style>
  <w:style w:type="paragraph" w:customStyle="1" w:styleId="86">
    <w:name w:val="Table Text"/>
    <w:basedOn w:val="1"/>
    <w:autoRedefine/>
    <w:semiHidden/>
    <w:qFormat/>
    <w:uiPriority w:val="0"/>
    <w:rPr>
      <w:rFonts w:ascii="宋体" w:hAnsi="宋体" w:eastAsia="宋体" w:cs="宋体"/>
      <w:sz w:val="20"/>
      <w:szCs w:val="20"/>
      <w:lang w:val="en-US" w:eastAsia="en-US" w:bidi="ar-SA"/>
    </w:rPr>
  </w:style>
  <w:style w:type="character" w:customStyle="1" w:styleId="87">
    <w:name w:val="font41"/>
    <w:basedOn w:val="28"/>
    <w:autoRedefine/>
    <w:qFormat/>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18368</Words>
  <Characters>19468</Characters>
  <Lines>146</Lines>
  <Paragraphs>41</Paragraphs>
  <TotalTime>9</TotalTime>
  <ScaleCrop>false</ScaleCrop>
  <LinksUpToDate>false</LinksUpToDate>
  <CharactersWithSpaces>20438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2024-05-09T01:53:00Z</cp:lastPrinted>
  <dcterms:modified xsi:type="dcterms:W3CDTF">2024-06-19T08:40:27Z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3F3AEF60031F459BB45F1EB8C7A16E06</vt:lpwstr>
  </property>
</Properties>
</file>