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15"/>
          <w:tab w:val="left" w:pos="8820"/>
        </w:tabs>
        <w:spacing w:line="600" w:lineRule="exact"/>
        <w:ind w:right="267" w:rightChars="127"/>
        <w:jc w:val="center"/>
        <w:rPr>
          <w:rFonts w:hint="eastAsia" w:ascii="宋体" w:hAnsi="宋体"/>
          <w:b/>
          <w:bCs/>
          <w:sz w:val="52"/>
          <w:szCs w:val="52"/>
          <w:lang w:val="en-US" w:eastAsia="zh-CN"/>
        </w:rPr>
      </w:pPr>
      <w:r>
        <w:rPr>
          <w:rFonts w:hint="eastAsia" w:ascii="宋体" w:hAnsi="宋体"/>
          <w:b/>
          <w:bCs/>
          <w:sz w:val="52"/>
          <w:szCs w:val="52"/>
          <w:lang w:val="en-US" w:eastAsia="zh-CN"/>
        </w:rPr>
        <w:t>周口市公共资源交易中心</w:t>
      </w:r>
    </w:p>
    <w:p>
      <w:pPr>
        <w:tabs>
          <w:tab w:val="left" w:pos="315"/>
          <w:tab w:val="left" w:pos="8820"/>
        </w:tabs>
        <w:spacing w:line="600" w:lineRule="exact"/>
        <w:ind w:right="267" w:rightChars="127"/>
        <w:jc w:val="center"/>
        <w:rPr>
          <w:rFonts w:hint="eastAsia" w:ascii="宋体" w:hAnsi="宋体"/>
          <w:b/>
          <w:bCs/>
          <w:sz w:val="52"/>
          <w:szCs w:val="52"/>
          <w:lang w:val="en-US" w:eastAsia="zh-CN"/>
        </w:rPr>
      </w:pPr>
    </w:p>
    <w:p>
      <w:pPr>
        <w:tabs>
          <w:tab w:val="left" w:pos="315"/>
          <w:tab w:val="left" w:pos="8820"/>
        </w:tabs>
        <w:spacing w:line="600" w:lineRule="exact"/>
        <w:ind w:right="267" w:rightChars="127"/>
        <w:jc w:val="center"/>
        <w:rPr>
          <w:rFonts w:hint="eastAsia" w:ascii="宋体" w:hAnsi="宋体"/>
          <w:b/>
          <w:bCs/>
          <w:sz w:val="52"/>
          <w:szCs w:val="52"/>
          <w:lang w:val="en-US" w:eastAsia="zh-CN"/>
        </w:rPr>
      </w:pPr>
      <w:r>
        <w:rPr>
          <w:rFonts w:hint="eastAsia" w:ascii="宋体" w:hAnsi="宋体"/>
          <w:b/>
          <w:bCs/>
          <w:sz w:val="52"/>
          <w:szCs w:val="52"/>
          <w:lang w:val="en-US" w:eastAsia="zh-CN"/>
        </w:rPr>
        <w:t>竞争性磋商文件</w:t>
      </w:r>
    </w:p>
    <w:p>
      <w:pPr>
        <w:tabs>
          <w:tab w:val="left" w:pos="315"/>
          <w:tab w:val="left" w:pos="8820"/>
        </w:tabs>
        <w:spacing w:line="500" w:lineRule="exact"/>
        <w:ind w:right="267" w:rightChars="127"/>
        <w:jc w:val="center"/>
        <w:rPr>
          <w:rFonts w:ascii="仿宋_GB2312" w:eastAsia="仿宋_GB2312"/>
          <w:b/>
          <w:bCs/>
          <w:sz w:val="52"/>
          <w:szCs w:val="52"/>
        </w:rPr>
      </w:pPr>
    </w:p>
    <w:p>
      <w:pPr>
        <w:tabs>
          <w:tab w:val="left" w:pos="315"/>
          <w:tab w:val="left" w:pos="8820"/>
        </w:tabs>
        <w:ind w:right="267" w:rightChars="127"/>
        <w:rPr>
          <w:rFonts w:ascii="仿宋_GB2312" w:eastAsia="仿宋_GB2312"/>
          <w:sz w:val="44"/>
        </w:rPr>
      </w:pPr>
    </w:p>
    <w:p>
      <w:pPr>
        <w:tabs>
          <w:tab w:val="left" w:pos="315"/>
          <w:tab w:val="left" w:pos="8820"/>
        </w:tabs>
        <w:spacing w:line="500" w:lineRule="exact"/>
        <w:ind w:right="267" w:rightChars="127"/>
        <w:rPr>
          <w:rFonts w:ascii="仿宋_GB2312" w:eastAsia="仿宋_GB2312"/>
          <w:b/>
          <w:bCs/>
          <w:sz w:val="36"/>
        </w:rPr>
      </w:pPr>
      <w:r>
        <w:rPr>
          <w:rFonts w:hint="eastAsia" w:ascii="Arial Black" w:hAnsi="Arial Black" w:eastAsia="华文彩云"/>
          <w:sz w:val="44"/>
        </w:rPr>
        <w:t xml:space="preserve">  </w:t>
      </w:r>
    </w:p>
    <w:p>
      <w:pPr>
        <w:tabs>
          <w:tab w:val="left" w:pos="315"/>
          <w:tab w:val="left" w:pos="8820"/>
        </w:tabs>
        <w:spacing w:line="500" w:lineRule="exact"/>
        <w:ind w:right="267" w:rightChars="127"/>
        <w:rPr>
          <w:rFonts w:ascii="仿宋_GB2312" w:eastAsia="仿宋_GB2312"/>
          <w:b/>
          <w:bCs/>
          <w:sz w:val="36"/>
        </w:rPr>
      </w:pPr>
    </w:p>
    <w:p>
      <w:pPr>
        <w:tabs>
          <w:tab w:val="left" w:pos="315"/>
          <w:tab w:val="left" w:pos="8820"/>
        </w:tabs>
        <w:spacing w:line="500" w:lineRule="exact"/>
        <w:ind w:right="267" w:rightChars="127"/>
        <w:jc w:val="center"/>
        <w:rPr>
          <w:rFonts w:ascii="宋体" w:hAnsi="宋体"/>
          <w:sz w:val="32"/>
        </w:rPr>
      </w:pPr>
    </w:p>
    <w:p>
      <w:pPr>
        <w:tabs>
          <w:tab w:val="left" w:pos="315"/>
          <w:tab w:val="left" w:pos="8820"/>
        </w:tabs>
        <w:spacing w:line="500" w:lineRule="exact"/>
        <w:ind w:right="267" w:rightChars="127"/>
        <w:jc w:val="center"/>
        <w:rPr>
          <w:rFonts w:ascii="微软简标宋" w:eastAsia="黑体"/>
          <w:b/>
          <w:bCs/>
          <w:sz w:val="52"/>
        </w:rPr>
      </w:pPr>
    </w:p>
    <w:p>
      <w:pPr>
        <w:tabs>
          <w:tab w:val="left" w:pos="315"/>
          <w:tab w:val="left" w:pos="8820"/>
        </w:tabs>
        <w:spacing w:line="600" w:lineRule="exact"/>
        <w:ind w:right="267" w:rightChars="127"/>
        <w:jc w:val="left"/>
        <w:rPr>
          <w:rFonts w:ascii="宋体" w:hAnsi="宋体"/>
          <w:b/>
          <w:bCs/>
          <w:sz w:val="44"/>
          <w:szCs w:val="44"/>
        </w:rPr>
      </w:pPr>
      <w:r>
        <w:rPr>
          <w:rFonts w:hint="eastAsia" w:ascii="宋体" w:hAnsi="宋体"/>
          <w:b/>
          <w:bCs/>
          <w:sz w:val="44"/>
          <w:szCs w:val="44"/>
        </w:rPr>
        <w:t>项目名称:</w:t>
      </w:r>
      <w:r>
        <w:rPr>
          <w:rFonts w:hint="eastAsia" w:ascii="宋体" w:hAnsi="宋体"/>
          <w:b/>
          <w:bCs/>
          <w:sz w:val="44"/>
          <w:szCs w:val="44"/>
          <w:lang w:val="en-US" w:eastAsia="zh-CN"/>
        </w:rPr>
        <w:t>淮阳区公安局白楼派出所改扩建项目</w:t>
      </w:r>
    </w:p>
    <w:p>
      <w:pPr>
        <w:tabs>
          <w:tab w:val="left" w:pos="315"/>
          <w:tab w:val="left" w:pos="8820"/>
        </w:tabs>
        <w:spacing w:line="600" w:lineRule="exact"/>
        <w:ind w:right="267" w:rightChars="127"/>
        <w:jc w:val="left"/>
        <w:rPr>
          <w:rFonts w:ascii="宋体" w:hAnsi="宋体"/>
          <w:b/>
          <w:bCs/>
          <w:sz w:val="44"/>
          <w:szCs w:val="44"/>
        </w:rPr>
      </w:pPr>
      <w:r>
        <w:rPr>
          <w:rFonts w:hint="eastAsia" w:ascii="宋体" w:hAnsi="宋体"/>
          <w:b/>
          <w:bCs/>
          <w:sz w:val="44"/>
          <w:szCs w:val="44"/>
        </w:rPr>
        <w:t>项目编号:</w:t>
      </w:r>
      <w:r>
        <w:rPr>
          <w:rFonts w:hint="eastAsia" w:ascii="宋体" w:hAnsi="宋体"/>
          <w:b/>
          <w:bCs/>
          <w:sz w:val="44"/>
          <w:szCs w:val="44"/>
          <w:lang w:val="en-US" w:eastAsia="zh-CN"/>
        </w:rPr>
        <w:t>淮财磋商采购-2024-28</w:t>
      </w:r>
    </w:p>
    <w:p>
      <w:pPr>
        <w:pStyle w:val="12"/>
        <w:rPr>
          <w:rFonts w:ascii="微软简标宋" w:eastAsia="黑体"/>
          <w:b/>
          <w:bCs/>
          <w:sz w:val="52"/>
          <w:szCs w:val="24"/>
        </w:rPr>
      </w:pPr>
    </w:p>
    <w:p>
      <w:pPr>
        <w:pStyle w:val="12"/>
        <w:rPr>
          <w:rFonts w:ascii="宋体" w:hAnsi="宋体"/>
          <w:b/>
          <w:sz w:val="32"/>
        </w:rPr>
      </w:pPr>
    </w:p>
    <w:p>
      <w:pPr>
        <w:pStyle w:val="12"/>
        <w:rPr>
          <w:rFonts w:ascii="宋体" w:hAnsi="宋体"/>
          <w:b/>
          <w:sz w:val="32"/>
        </w:rPr>
      </w:pPr>
    </w:p>
    <w:p>
      <w:pPr>
        <w:pStyle w:val="12"/>
        <w:jc w:val="center"/>
        <w:rPr>
          <w:rFonts w:ascii="宋体" w:hAnsi="宋体"/>
          <w:b/>
          <w:sz w:val="32"/>
        </w:rPr>
      </w:pPr>
      <w:r>
        <w:rPr>
          <w:rFonts w:hint="eastAsia" w:ascii="宋体" w:hAnsi="宋体" w:cs="宋体"/>
          <w:sz w:val="20"/>
          <w:szCs w:val="21"/>
        </w:rPr>
        <w:t>******</w:t>
      </w:r>
      <w:r>
        <w:rPr>
          <w:rFonts w:hint="eastAsia" w:ascii="宋体" w:hAnsi="宋体"/>
          <w:b/>
          <w:sz w:val="32"/>
        </w:rPr>
        <w:t>年</w:t>
      </w:r>
      <w:r>
        <w:rPr>
          <w:rFonts w:hint="eastAsia" w:ascii="宋体" w:hAnsi="宋体" w:cs="宋体"/>
          <w:sz w:val="20"/>
          <w:szCs w:val="21"/>
        </w:rPr>
        <w:t>******</w:t>
      </w:r>
      <w:r>
        <w:rPr>
          <w:rFonts w:hint="eastAsia" w:ascii="宋体" w:hAnsi="宋体"/>
          <w:b/>
          <w:sz w:val="32"/>
        </w:rPr>
        <w:t>月</w:t>
      </w:r>
      <w:r>
        <w:rPr>
          <w:rFonts w:hint="eastAsia" w:ascii="宋体" w:hAnsi="宋体" w:cs="宋体"/>
          <w:sz w:val="20"/>
          <w:szCs w:val="21"/>
        </w:rPr>
        <w:t>******</w:t>
      </w:r>
      <w:r>
        <w:rPr>
          <w:rFonts w:hint="eastAsia" w:ascii="宋体" w:hAnsi="宋体"/>
          <w:b/>
          <w:sz w:val="32"/>
        </w:rPr>
        <w:t>日</w:t>
      </w:r>
    </w:p>
    <w:p>
      <w:pPr>
        <w:pStyle w:val="12"/>
        <w:jc w:val="center"/>
        <w:rPr>
          <w:rFonts w:ascii="宋体" w:hAnsi="宋体"/>
          <w:b/>
          <w:sz w:val="32"/>
        </w:rPr>
      </w:pPr>
    </w:p>
    <w:p>
      <w:pPr>
        <w:rPr>
          <w:rFonts w:ascii="仿宋_GB2312" w:eastAsia="仿宋_GB2312"/>
          <w:b/>
          <w:sz w:val="30"/>
          <w:szCs w:val="30"/>
        </w:rPr>
      </w:pPr>
    </w:p>
    <w:p>
      <w:pPr>
        <w:pStyle w:val="2"/>
        <w:ind w:firstLine="210"/>
      </w:pPr>
    </w:p>
    <w:p>
      <w:pPr>
        <w:spacing w:line="560" w:lineRule="exact"/>
        <w:jc w:val="center"/>
        <w:rPr>
          <w:rFonts w:ascii="宋体" w:hAnsi="宋体" w:cs="宋体"/>
          <w:b/>
          <w:sz w:val="32"/>
          <w:szCs w:val="32"/>
        </w:rPr>
      </w:pPr>
      <w:r>
        <w:rPr>
          <w:rFonts w:hint="eastAsia" w:ascii="宋体" w:hAnsi="宋体" w:cs="宋体"/>
          <w:b/>
          <w:sz w:val="32"/>
          <w:szCs w:val="32"/>
        </w:rPr>
        <w:t>目     录</w:t>
      </w:r>
    </w:p>
    <w:p>
      <w:pPr>
        <w:rPr>
          <w:rFonts w:ascii="宋体" w:hAnsi="宋体" w:cs="宋体"/>
          <w:b/>
          <w:sz w:val="32"/>
          <w:szCs w:val="32"/>
        </w:rPr>
      </w:pPr>
    </w:p>
    <w:p>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第一章  竞争性磋商邀请函</w:t>
      </w:r>
      <w:r>
        <w:rPr>
          <w:rFonts w:hint="eastAsia" w:ascii="宋体" w:hAnsi="宋体" w:cs="宋体"/>
          <w:b/>
          <w:sz w:val="32"/>
          <w:szCs w:val="32"/>
          <w:lang w:val="en-US" w:eastAsia="zh-CN"/>
        </w:rPr>
        <w:t xml:space="preserve"> .........................3</w:t>
      </w:r>
    </w:p>
    <w:p>
      <w:pPr>
        <w:spacing w:line="800" w:lineRule="exact"/>
        <w:rPr>
          <w:rFonts w:hint="default" w:ascii="宋体" w:hAnsi="宋体" w:cs="宋体"/>
          <w:b/>
          <w:sz w:val="32"/>
          <w:szCs w:val="32"/>
          <w:lang w:val="en-US" w:eastAsia="zh-CN"/>
        </w:rPr>
      </w:pPr>
      <w:r>
        <w:rPr>
          <w:rFonts w:hint="eastAsia" w:ascii="宋体" w:hAnsi="宋体" w:cs="宋体"/>
          <w:b/>
          <w:sz w:val="32"/>
          <w:szCs w:val="32"/>
        </w:rPr>
        <w:t xml:space="preserve">第二章  供应商须知 </w:t>
      </w:r>
      <w:r>
        <w:rPr>
          <w:rFonts w:hint="eastAsia" w:ascii="宋体" w:hAnsi="宋体" w:cs="宋体"/>
          <w:b/>
          <w:sz w:val="32"/>
          <w:szCs w:val="32"/>
          <w:lang w:val="en-US" w:eastAsia="zh-CN"/>
        </w:rPr>
        <w:t>...............................6</w:t>
      </w:r>
    </w:p>
    <w:p>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 xml:space="preserve">第三章 </w:t>
      </w:r>
      <w:r>
        <w:rPr>
          <w:rFonts w:hint="eastAsia" w:ascii="宋体" w:hAnsi="宋体" w:cs="宋体"/>
          <w:b/>
          <w:sz w:val="32"/>
          <w:szCs w:val="32"/>
          <w:lang w:val="en-US" w:eastAsia="zh-CN"/>
        </w:rPr>
        <w:t xml:space="preserve"> </w:t>
      </w:r>
      <w:r>
        <w:rPr>
          <w:rFonts w:hint="eastAsia" w:ascii="宋体" w:hAnsi="宋体" w:cs="宋体"/>
          <w:b/>
          <w:sz w:val="32"/>
          <w:szCs w:val="32"/>
        </w:rPr>
        <w:t>采购项目内容及要求</w:t>
      </w:r>
      <w:r>
        <w:rPr>
          <w:rFonts w:hint="eastAsia" w:ascii="宋体" w:hAnsi="宋体" w:cs="宋体"/>
          <w:b/>
          <w:sz w:val="32"/>
          <w:szCs w:val="32"/>
          <w:lang w:val="en-US" w:eastAsia="zh-CN"/>
        </w:rPr>
        <w:t>.......................24</w:t>
      </w:r>
    </w:p>
    <w:p>
      <w:pPr>
        <w:spacing w:line="800" w:lineRule="exact"/>
        <w:rPr>
          <w:rFonts w:ascii="宋体" w:hAnsi="宋体" w:cs="宋体"/>
          <w:b/>
          <w:sz w:val="32"/>
          <w:szCs w:val="32"/>
        </w:rPr>
      </w:pPr>
      <w:r>
        <w:rPr>
          <w:rFonts w:hint="eastAsia" w:ascii="宋体" w:hAnsi="宋体" w:cs="宋体"/>
          <w:b/>
          <w:sz w:val="32"/>
          <w:szCs w:val="32"/>
        </w:rPr>
        <w:t>第四章  响应性文件内容及格式</w:t>
      </w:r>
      <w:r>
        <w:rPr>
          <w:rFonts w:hint="eastAsia" w:ascii="宋体" w:hAnsi="宋体" w:cs="宋体"/>
          <w:b/>
          <w:sz w:val="32"/>
          <w:szCs w:val="32"/>
          <w:lang w:val="en-US" w:eastAsia="zh-CN"/>
        </w:rPr>
        <w:t>.....................25</w:t>
      </w:r>
    </w:p>
    <w:p>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第五章  合同主要条款</w:t>
      </w:r>
      <w:r>
        <w:rPr>
          <w:rFonts w:hint="eastAsia" w:ascii="宋体" w:hAnsi="宋体" w:cs="宋体"/>
          <w:b/>
          <w:sz w:val="32"/>
          <w:szCs w:val="32"/>
          <w:lang w:val="en-US" w:eastAsia="zh-CN"/>
        </w:rPr>
        <w:t xml:space="preserve"> </w:t>
      </w:r>
      <w:r>
        <w:rPr>
          <w:rFonts w:hint="eastAsia" w:ascii="宋体" w:hAnsi="宋体" w:cs="宋体"/>
          <w:b/>
          <w:sz w:val="32"/>
          <w:szCs w:val="32"/>
        </w:rPr>
        <w:t>合同签订指引</w:t>
      </w:r>
      <w:r>
        <w:rPr>
          <w:rFonts w:hint="eastAsia" w:ascii="宋体" w:hAnsi="宋体" w:cs="宋体"/>
          <w:b/>
          <w:sz w:val="32"/>
          <w:szCs w:val="32"/>
          <w:lang w:val="en-US" w:eastAsia="zh-CN"/>
        </w:rPr>
        <w:t>、</w:t>
      </w:r>
      <w:r>
        <w:rPr>
          <w:rFonts w:hint="eastAsia" w:ascii="宋体" w:hAnsi="宋体" w:cs="宋体"/>
          <w:b/>
          <w:sz w:val="32"/>
          <w:szCs w:val="32"/>
        </w:rPr>
        <w:t>供应商履约验收指引</w:t>
      </w:r>
      <w:r>
        <w:rPr>
          <w:rFonts w:hint="eastAsia" w:ascii="宋体" w:hAnsi="宋体" w:cs="宋体"/>
          <w:b/>
          <w:sz w:val="32"/>
          <w:szCs w:val="32"/>
          <w:lang w:val="en-US" w:eastAsia="zh-CN"/>
        </w:rPr>
        <w:t>41</w:t>
      </w:r>
    </w:p>
    <w:p>
      <w:pPr>
        <w:jc w:val="center"/>
        <w:rPr>
          <w:rFonts w:hint="eastAsia" w:ascii="宋体" w:hAnsi="宋体" w:cs="宋体"/>
          <w:b/>
          <w:sz w:val="32"/>
          <w:szCs w:val="32"/>
        </w:rPr>
      </w:pPr>
      <w:r>
        <w:rPr>
          <w:rFonts w:hint="eastAsia" w:ascii="仿宋_GB2312" w:eastAsia="仿宋_GB2312"/>
          <w:b/>
          <w:sz w:val="32"/>
          <w:szCs w:val="32"/>
        </w:rPr>
        <w:br w:type="page"/>
      </w:r>
      <w:r>
        <w:rPr>
          <w:rFonts w:hint="eastAsia" w:ascii="宋体" w:hAnsi="宋体" w:cs="宋体"/>
          <w:b/>
          <w:sz w:val="32"/>
          <w:szCs w:val="32"/>
        </w:rPr>
        <w:t>第一章    竞争性磋商邀请函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bookmarkStart w:id="0" w:name="_Toc28359012"/>
      <w:bookmarkStart w:id="1" w:name="_Toc35393629"/>
      <w:bookmarkStart w:id="2" w:name="_Toc35393798"/>
      <w:bookmarkStart w:id="3" w:name="_Toc28359089"/>
      <w:bookmarkStart w:id="4" w:name="OLE_LINK2"/>
      <w:bookmarkStart w:id="5" w:name="OLE_LINK1"/>
      <w:r>
        <w:rPr>
          <w:rFonts w:hint="eastAsia" w:ascii="宋体" w:hAnsi="宋体" w:eastAsia="宋体" w:cs="宋体"/>
          <w:i w:val="0"/>
          <w:iCs w:val="0"/>
          <w:sz w:val="24"/>
          <w:szCs w:val="24"/>
          <w:lang w:val="en-US" w:eastAsia="zh-CN"/>
        </w:rPr>
        <w:t>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宋体" w:hAnsi="宋体" w:eastAsia="宋体" w:cs="宋体"/>
          <w:i w:val="0"/>
          <w:iCs w:val="0"/>
          <w:sz w:val="24"/>
          <w:szCs w:val="24"/>
          <w:lang w:val="en-US" w:eastAsia="zh-CN"/>
        </w:rPr>
        <w:t>淮阳区公安局白楼派出所改扩建项目的潜在投标人应在周口市公共资源交易中心网（http://jyzx.zhoukou.gov.cn）获取招标文件，并于</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7</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15</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分（北京时间）前递交投标文件。</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一、项目基本情况</w:t>
      </w:r>
      <w:bookmarkEnd w:id="0"/>
      <w:bookmarkEnd w:id="1"/>
      <w:bookmarkEnd w:id="2"/>
      <w:bookmarkEnd w:id="3"/>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项目编号：</w:t>
      </w:r>
      <w:r>
        <w:rPr>
          <w:rFonts w:hint="eastAsia" w:asciiTheme="minorEastAsia" w:hAnsiTheme="minorEastAsia" w:eastAsiaTheme="minorEastAsia" w:cstheme="minorEastAsia"/>
          <w:i w:val="0"/>
          <w:iCs w:val="0"/>
          <w:sz w:val="24"/>
          <w:szCs w:val="24"/>
          <w:lang w:val="en-US" w:eastAsia="zh-CN"/>
        </w:rPr>
        <w:t>淮财磋商采购-2024-28</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u w:val="single"/>
        </w:rPr>
      </w:pPr>
      <w:r>
        <w:rPr>
          <w:rFonts w:hint="eastAsia" w:asciiTheme="minorEastAsia" w:hAnsiTheme="minorEastAsia" w:eastAsiaTheme="minorEastAsia" w:cstheme="minorEastAsia"/>
          <w:i w:val="0"/>
          <w:iCs w:val="0"/>
          <w:sz w:val="24"/>
          <w:szCs w:val="24"/>
        </w:rPr>
        <w:t>项目名称：</w:t>
      </w:r>
      <w:r>
        <w:rPr>
          <w:rFonts w:hint="eastAsia" w:asciiTheme="minorEastAsia" w:hAnsiTheme="minorEastAsia" w:eastAsiaTheme="minorEastAsia" w:cstheme="minorEastAsia"/>
          <w:i w:val="0"/>
          <w:iCs w:val="0"/>
          <w:sz w:val="24"/>
          <w:szCs w:val="24"/>
          <w:lang w:val="en-US" w:eastAsia="zh-CN"/>
        </w:rPr>
        <w:t>淮阳区公安局白楼派出所改扩建项目</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采购方式：竞争性</w:t>
      </w:r>
      <w:r>
        <w:rPr>
          <w:rFonts w:hint="eastAsia" w:asciiTheme="minorEastAsia" w:hAnsiTheme="minorEastAsia" w:eastAsiaTheme="minorEastAsia" w:cstheme="minorEastAsia"/>
          <w:i w:val="0"/>
          <w:iCs w:val="0"/>
          <w:sz w:val="24"/>
          <w:szCs w:val="24"/>
          <w:lang w:val="en-US" w:eastAsia="zh-CN"/>
        </w:rPr>
        <w:t>磋商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预算金额：</w:t>
      </w:r>
      <w:r>
        <w:rPr>
          <w:rFonts w:hint="eastAsia" w:asciiTheme="minorEastAsia" w:hAnsiTheme="minorEastAsia" w:eastAsiaTheme="minorEastAsia" w:cstheme="minorEastAsia"/>
          <w:i w:val="0"/>
          <w:iCs w:val="0"/>
          <w:sz w:val="24"/>
          <w:szCs w:val="24"/>
          <w:lang w:val="en-US" w:eastAsia="zh-CN"/>
        </w:rPr>
        <w:t>2253810.00元</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最高限价：</w:t>
      </w:r>
      <w:r>
        <w:rPr>
          <w:rFonts w:hint="eastAsia" w:asciiTheme="minorEastAsia" w:hAnsiTheme="minorEastAsia" w:eastAsiaTheme="minorEastAsia" w:cstheme="minorEastAsia"/>
          <w:i w:val="0"/>
          <w:iCs w:val="0"/>
          <w:sz w:val="24"/>
          <w:szCs w:val="24"/>
          <w:lang w:val="en-US" w:eastAsia="zh-CN"/>
        </w:rPr>
        <w:t>2253810.00元</w:t>
      </w:r>
      <w:bookmarkStart w:id="49" w:name="_GoBack"/>
      <w:bookmarkEnd w:id="49"/>
    </w:p>
    <w:p>
      <w:pPr>
        <w:pStyle w:val="29"/>
        <w:snapToGrid w:val="0"/>
        <w:spacing w:before="0" w:beforeAutospacing="0" w:after="0" w:afterAutospacing="0" w:line="360" w:lineRule="auto"/>
        <w:ind w:firstLine="480"/>
        <w:jc w:val="both"/>
        <w:rPr>
          <w:rFonts w:hint="eastAsia" w:eastAsia="宋体" w:cs="宋体"/>
          <w:color w:val="000000"/>
          <w:lang w:val="en-US" w:eastAsia="zh-CN"/>
        </w:rPr>
      </w:pPr>
      <w:r>
        <w:rPr>
          <w:rFonts w:hint="eastAsia" w:cs="宋体"/>
          <w:color w:val="000000"/>
          <w:lang w:val="en-US" w:eastAsia="zh-CN"/>
        </w:rPr>
        <w:t>包</w:t>
      </w:r>
      <w:r>
        <w:rPr>
          <w:rFonts w:hint="eastAsia" w:cs="宋体"/>
          <w:color w:val="000000"/>
        </w:rPr>
        <w:t>划分：</w:t>
      </w:r>
      <w:r>
        <w:rPr>
          <w:rFonts w:hint="eastAsia" w:cs="宋体"/>
          <w:color w:val="000000"/>
          <w:lang w:val="en-US" w:eastAsia="zh-CN"/>
        </w:rPr>
        <w:t>1</w:t>
      </w:r>
      <w:r>
        <w:rPr>
          <w:rFonts w:hint="eastAsia" w:cs="宋体"/>
          <w:color w:val="000000"/>
        </w:rPr>
        <w:t>个</w:t>
      </w:r>
      <w:r>
        <w:rPr>
          <w:rFonts w:hint="eastAsia" w:cs="宋体"/>
          <w:color w:val="000000"/>
          <w:lang w:val="en-US" w:eastAsia="zh-CN"/>
        </w:rPr>
        <w:t>包</w:t>
      </w:r>
    </w:p>
    <w:tbl>
      <w:tblPr>
        <w:tblStyle w:val="33"/>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4426"/>
        <w:gridCol w:w="3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644" w:type="dxa"/>
            <w:vAlign w:val="center"/>
          </w:tcPr>
          <w:p>
            <w:pPr>
              <w:pStyle w:val="29"/>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包号</w:t>
            </w:r>
          </w:p>
        </w:tc>
        <w:tc>
          <w:tcPr>
            <w:tcW w:w="4426" w:type="dxa"/>
            <w:vAlign w:val="center"/>
          </w:tcPr>
          <w:p>
            <w:pPr>
              <w:pStyle w:val="29"/>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包名称</w:t>
            </w:r>
          </w:p>
        </w:tc>
        <w:tc>
          <w:tcPr>
            <w:tcW w:w="3049" w:type="dxa"/>
            <w:vAlign w:val="center"/>
          </w:tcPr>
          <w:p>
            <w:pPr>
              <w:pStyle w:val="29"/>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包最高限价万元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644" w:type="dxa"/>
            <w:vAlign w:val="center"/>
          </w:tcPr>
          <w:p>
            <w:pPr>
              <w:pStyle w:val="29"/>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1</w:t>
            </w:r>
          </w:p>
        </w:tc>
        <w:tc>
          <w:tcPr>
            <w:tcW w:w="4426" w:type="dxa"/>
            <w:vAlign w:val="center"/>
          </w:tcPr>
          <w:p>
            <w:pPr>
              <w:adjustRightInd w:val="0"/>
              <w:snapToGrid w:val="0"/>
              <w:spacing w:line="360" w:lineRule="auto"/>
              <w:rPr>
                <w:rFonts w:hint="eastAsia"/>
                <w:vertAlign w:val="baseline"/>
              </w:rPr>
            </w:pPr>
            <w:r>
              <w:rPr>
                <w:rFonts w:hint="eastAsia"/>
                <w:vertAlign w:val="baseline"/>
                <w:lang w:val="en-US" w:eastAsia="zh-CN"/>
              </w:rPr>
              <w:t>淮阳区公安局白楼派出所改扩建项目</w:t>
            </w:r>
          </w:p>
        </w:tc>
        <w:tc>
          <w:tcPr>
            <w:tcW w:w="3049" w:type="dxa"/>
            <w:vAlign w:val="center"/>
          </w:tcPr>
          <w:p>
            <w:pPr>
              <w:adjustRightInd w:val="0"/>
              <w:snapToGrid w:val="0"/>
              <w:spacing w:line="360" w:lineRule="auto"/>
              <w:jc w:val="center"/>
              <w:rPr>
                <w:rFonts w:hint="default" w:eastAsia="宋体"/>
                <w:vertAlign w:val="baseline"/>
                <w:lang w:val="en-US" w:eastAsia="zh-CN"/>
              </w:rPr>
            </w:pPr>
            <w:r>
              <w:rPr>
                <w:rFonts w:hint="eastAsia" w:cs="宋体" w:asciiTheme="minorEastAsia" w:hAnsiTheme="minorEastAsia" w:eastAsiaTheme="minorEastAsia"/>
                <w:sz w:val="24"/>
                <w:lang w:val="en-US" w:eastAsia="zh-CN"/>
              </w:rPr>
              <w:t>225.38</w:t>
            </w:r>
          </w:p>
        </w:tc>
      </w:tr>
    </w:tbl>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采购需求：（包括但不限于标的的名称、数量、简要技术需求或服务要求等）</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合同履行期限：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bookmarkStart w:id="6" w:name="_Toc28359013"/>
      <w:bookmarkStart w:id="7" w:name="_Toc35393630"/>
      <w:bookmarkStart w:id="8" w:name="_Toc35393799"/>
      <w:bookmarkStart w:id="9" w:name="_Toc28359090"/>
      <w:r>
        <w:rPr>
          <w:rFonts w:hint="eastAsia" w:ascii="宋体" w:hAnsi="宋体" w:eastAsia="宋体" w:cs="宋体"/>
          <w:i w:val="0"/>
          <w:iCs w:val="0"/>
          <w:sz w:val="24"/>
          <w:szCs w:val="24"/>
        </w:rPr>
        <w:t>是否接受进口产品：（否）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eastAsia="zh-CN"/>
        </w:rPr>
      </w:pPr>
      <w:r>
        <w:rPr>
          <w:rFonts w:hint="eastAsia" w:ascii="宋体" w:hAnsi="宋体" w:eastAsia="宋体" w:cs="宋体"/>
          <w:i w:val="0"/>
          <w:iCs w:val="0"/>
          <w:sz w:val="24"/>
          <w:szCs w:val="24"/>
        </w:rPr>
        <w:t>本项目是否接受联合体投标</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lang w:val="en-US" w:eastAsia="zh-CN"/>
        </w:rPr>
      </w:pPr>
      <w:r>
        <w:rPr>
          <w:rFonts w:hint="eastAsia" w:ascii="宋体" w:hAnsi="宋体" w:eastAsia="宋体" w:cs="宋体"/>
          <w:i w:val="0"/>
          <w:iCs w:val="0"/>
          <w:sz w:val="24"/>
          <w:szCs w:val="24"/>
        </w:rPr>
        <w:t>本项目</w:t>
      </w:r>
      <w:r>
        <w:rPr>
          <w:rFonts w:hint="eastAsia" w:ascii="宋体" w:hAnsi="宋体" w:eastAsia="宋体" w:cs="宋体"/>
          <w:i w:val="0"/>
          <w:iCs w:val="0"/>
          <w:sz w:val="24"/>
          <w:szCs w:val="24"/>
          <w:lang w:val="en-US" w:eastAsia="zh-CN"/>
        </w:rPr>
        <w:t>是否为只面向中小企业采购：</w:t>
      </w:r>
      <w:r>
        <w:rPr>
          <w:rFonts w:hint="eastAsia" w:ascii="宋体" w:hAnsi="宋体" w:eastAsia="宋体" w:cs="宋体"/>
          <w:i w:val="0"/>
          <w:iCs w:val="0"/>
          <w:sz w:val="24"/>
          <w:szCs w:val="24"/>
        </w:rPr>
        <w:t>是</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lang w:val="en-US" w:eastAsia="zh-CN"/>
        </w:rPr>
        <w:t>采购预留金额（万元）</w:t>
      </w:r>
      <w:r>
        <w:rPr>
          <w:rFonts w:hint="eastAsia" w:ascii="宋体" w:hAnsi="宋体" w:eastAsia="宋体" w:cs="宋体"/>
          <w:i w:val="0"/>
          <w:iCs w:val="0"/>
          <w:sz w:val="24"/>
          <w:szCs w:val="24"/>
          <w:u w:val="single"/>
          <w:lang w:val="en-US" w:eastAsia="zh-CN"/>
        </w:rPr>
        <w:t>225.38</w:t>
      </w:r>
      <w:r>
        <w:rPr>
          <w:rFonts w:hint="eastAsia" w:ascii="宋体" w:hAnsi="宋体" w:eastAsia="宋体" w:cs="宋体"/>
          <w:i w:val="0"/>
          <w:iCs w:val="0"/>
          <w:sz w:val="24"/>
          <w:szCs w:val="24"/>
          <w:u w:val="none"/>
          <w:lang w:val="en-US" w:eastAsia="zh-CN"/>
        </w:rPr>
        <w:t xml:space="preserve"> 必须提供中小企业声明函。</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二、申请人的资格要求：</w:t>
      </w:r>
      <w:bookmarkEnd w:id="6"/>
      <w:bookmarkEnd w:id="7"/>
      <w:bookmarkEnd w:id="8"/>
      <w:bookmarkEnd w:id="9"/>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1.满足《中华人民共和国政府采购法》第二十二条规定；</w:t>
      </w:r>
    </w:p>
    <w:p>
      <w:pPr>
        <w:adjustRightInd w:val="0"/>
        <w:snapToGrid w:val="0"/>
        <w:spacing w:line="360" w:lineRule="auto"/>
        <w:ind w:firstLine="480" w:firstLineChars="200"/>
        <w:rPr>
          <w:sz w:val="24"/>
        </w:rPr>
      </w:pPr>
      <w:r>
        <w:rPr>
          <w:rFonts w:hint="eastAsia"/>
          <w:sz w:val="24"/>
        </w:rPr>
        <w:t xml:space="preserve">（1）具有独立承担民事责任的能力； </w:t>
      </w:r>
    </w:p>
    <w:p>
      <w:pPr>
        <w:adjustRightInd w:val="0"/>
        <w:snapToGrid w:val="0"/>
        <w:spacing w:line="360" w:lineRule="auto"/>
        <w:ind w:firstLine="480" w:firstLineChars="200"/>
        <w:rPr>
          <w:sz w:val="24"/>
        </w:rPr>
      </w:pPr>
      <w:r>
        <w:rPr>
          <w:rFonts w:hint="eastAsia"/>
          <w:sz w:val="24"/>
        </w:rPr>
        <w:t xml:space="preserve">（2）具有良好的商业信誉和健全的财务会计制度； </w:t>
      </w:r>
    </w:p>
    <w:p>
      <w:pPr>
        <w:adjustRightInd w:val="0"/>
        <w:snapToGrid w:val="0"/>
        <w:spacing w:line="360" w:lineRule="auto"/>
        <w:ind w:firstLine="480" w:firstLineChars="200"/>
        <w:rPr>
          <w:sz w:val="24"/>
        </w:rPr>
      </w:pPr>
      <w:r>
        <w:rPr>
          <w:rFonts w:hint="eastAsia"/>
          <w:sz w:val="24"/>
        </w:rPr>
        <w:t xml:space="preserve">（3）具有履行合同所必需的设备和专业技术能力； </w:t>
      </w:r>
    </w:p>
    <w:p>
      <w:pPr>
        <w:adjustRightInd w:val="0"/>
        <w:snapToGrid w:val="0"/>
        <w:spacing w:line="360" w:lineRule="auto"/>
        <w:ind w:firstLine="480" w:firstLineChars="200"/>
        <w:rPr>
          <w:sz w:val="24"/>
        </w:rPr>
      </w:pPr>
      <w:r>
        <w:rPr>
          <w:rFonts w:hint="eastAsia"/>
          <w:sz w:val="24"/>
        </w:rPr>
        <w:t xml:space="preserve">（4）有依法缴纳税收和社会保障资金的良好记录； </w:t>
      </w:r>
    </w:p>
    <w:p>
      <w:pPr>
        <w:adjustRightInd w:val="0"/>
        <w:snapToGrid w:val="0"/>
        <w:spacing w:line="360" w:lineRule="auto"/>
        <w:ind w:firstLine="480" w:firstLineChars="200"/>
        <w:rPr>
          <w:sz w:val="24"/>
        </w:rPr>
      </w:pPr>
      <w:r>
        <w:rPr>
          <w:rFonts w:hint="eastAsia"/>
          <w:sz w:val="24"/>
        </w:rPr>
        <w:t xml:space="preserve">（5）参加政府采购活动前三年内，在经营活动中没有重大违法记录； </w:t>
      </w:r>
    </w:p>
    <w:p>
      <w:pPr>
        <w:adjustRightInd w:val="0"/>
        <w:snapToGrid w:val="0"/>
        <w:spacing w:line="360" w:lineRule="auto"/>
        <w:ind w:firstLine="480" w:firstLineChars="200"/>
        <w:rPr>
          <w:rFonts w:hint="eastAsia"/>
        </w:rPr>
      </w:pPr>
      <w:r>
        <w:rPr>
          <w:rFonts w:hint="eastAsia"/>
          <w:sz w:val="24"/>
        </w:rPr>
        <w:t xml:space="preserve">（6）法律、行政法规规定的其他条件。 </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bookmarkStart w:id="10" w:name="_Toc28359014"/>
      <w:bookmarkStart w:id="11" w:name="_Toc28359091"/>
      <w:r>
        <w:rPr>
          <w:rFonts w:hint="eastAsia" w:asciiTheme="minorEastAsia" w:hAnsiTheme="minorEastAsia" w:eastAsiaTheme="minorEastAsia" w:cstheme="minorEastAsia"/>
          <w:i w:val="0"/>
          <w:iCs w:val="0"/>
          <w:sz w:val="24"/>
          <w:szCs w:val="24"/>
        </w:rPr>
        <w:t xml:space="preserve">2.落实政府采购政策需满足的资格要求：促进中小企业和监狱企业发展扶持政策、政府强制采购节能产品强制采购、节能产品及环境标志产品优先采购、促进残疾人就业政府采购政策。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Theme="minorEastAsia" w:hAnsiTheme="minorEastAsia" w:eastAsiaTheme="minorEastAsia" w:cstheme="minorEastAsia"/>
          <w:i w:val="0"/>
          <w:iCs w:val="0"/>
          <w:sz w:val="24"/>
          <w:szCs w:val="24"/>
        </w:rPr>
        <w:t>3.本项目的特定资格要求：</w:t>
      </w:r>
      <w:r>
        <w:rPr>
          <w:rFonts w:hint="eastAsia" w:ascii="宋体" w:hAnsi="宋体" w:eastAsia="宋体" w:cs="宋体"/>
          <w:i w:val="0"/>
          <w:iCs w:val="0"/>
          <w:sz w:val="24"/>
          <w:szCs w:val="24"/>
        </w:rPr>
        <w:t>（1）根据《关于在政府采购活动中查询及使用信用记录有关问题的通知》(财库[2016]125号)和豫财购【2016】15号的规定，对列入“信用中国”网站（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"http://www.creditchina.gov.cn/"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www.creditchina.gov.cn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w:t>
      </w:r>
      <w:r>
        <w:rPr>
          <w:rFonts w:hint="eastAsia" w:ascii="宋体" w:hAnsi="宋体" w:eastAsia="宋体" w:cs="宋体"/>
          <w:i w:val="0"/>
          <w:iCs w:val="0"/>
          <w:color w:val="000000"/>
          <w:sz w:val="24"/>
          <w:szCs w:val="24"/>
          <w:lang w:val="en-US" w:eastAsia="zh-CN"/>
        </w:rPr>
        <w:t>重大税收违法失信主</w:t>
      </w:r>
      <w:r>
        <w:rPr>
          <w:rFonts w:hint="eastAsia" w:ascii="宋体" w:hAnsi="宋体" w:eastAsia="宋体" w:cs="宋体"/>
          <w:i w:val="0"/>
          <w:iCs w:val="0"/>
          <w:sz w:val="24"/>
          <w:szCs w:val="24"/>
          <w:lang w:val="en-US" w:eastAsia="zh-CN"/>
        </w:rPr>
        <w:t>体</w:t>
      </w:r>
      <w:r>
        <w:rPr>
          <w:rFonts w:hint="eastAsia" w:ascii="宋体" w:hAnsi="宋体" w:eastAsia="宋体" w:cs="宋体"/>
          <w:i w:val="0"/>
          <w:iCs w:val="0"/>
          <w:sz w:val="24"/>
          <w:szCs w:val="24"/>
        </w:rPr>
        <w:t>”</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失信被执行人</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和“中国政府采购”网站(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"http://www.ccgp.gov.cn/"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www.ccgp.gov.cn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)的“政府采购严重违法失信行为记录名单”的供应商，将拒绝其参加政府采购活动；在标书中附加盖公章的网页查询扫描件，查询日期为公告发布之日起至投标截止之日止。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i w:val="0"/>
          <w:iCs w:val="0"/>
          <w:sz w:val="24"/>
          <w:szCs w:val="24"/>
        </w:rPr>
      </w:pPr>
      <w:r>
        <w:rPr>
          <w:rFonts w:hint="eastAsia" w:ascii="宋体" w:hAnsi="宋体" w:eastAsia="宋体" w:cs="宋体"/>
          <w:i w:val="0"/>
          <w:iCs w:val="0"/>
          <w:sz w:val="24"/>
          <w:szCs w:val="24"/>
        </w:rPr>
        <w:t>（2）</w:t>
      </w:r>
      <w:r>
        <w:rPr>
          <w:rFonts w:hint="eastAsia" w:ascii="宋体" w:hAnsi="宋体" w:eastAsia="宋体" w:cs="宋体"/>
          <w:i w:val="0"/>
          <w:iCs w:val="0"/>
          <w:sz w:val="24"/>
          <w:szCs w:val="24"/>
          <w:lang w:val="en-US" w:eastAsia="zh-CN"/>
        </w:rPr>
        <w:t xml:space="preserve">投标人须具有建设主管部门颁发的建筑工程施工总承包叁级及以上资质；并具有有效的安全生产许可证，并在人员、设备、资金等方面具有相应的施工能力。申请人拟派项目经理须具备建筑工程专业贰级(含以上)注册建造师执业资格,并持有有效的安全生产考核合格证书,且未担任其他在施建设工程项目的项目经理。 </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2" w:name="_Toc35393631"/>
      <w:bookmarkStart w:id="13" w:name="_Toc35393800"/>
      <w:r>
        <w:rPr>
          <w:rFonts w:hint="eastAsia" w:asciiTheme="minorEastAsia" w:hAnsiTheme="minorEastAsia" w:eastAsiaTheme="minorEastAsia" w:cstheme="minorEastAsia"/>
          <w:b w:val="0"/>
          <w:sz w:val="24"/>
          <w:szCs w:val="24"/>
        </w:rPr>
        <w:t>三、获取采购文件</w:t>
      </w:r>
      <w:bookmarkEnd w:id="10"/>
      <w:bookmarkEnd w:id="11"/>
      <w:bookmarkEnd w:id="12"/>
      <w:bookmarkEnd w:id="13"/>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时间：</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7</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3</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至</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7</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10</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（北京时间，法定节假日除外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地点：周口市公共资源交易</w:t>
      </w:r>
      <w:r>
        <w:rPr>
          <w:rFonts w:hint="eastAsia" w:ascii="宋体" w:hAnsi="宋体" w:eastAsia="宋体" w:cs="宋体"/>
          <w:i w:val="0"/>
          <w:iCs w:val="0"/>
          <w:sz w:val="24"/>
          <w:szCs w:val="24"/>
          <w:lang w:eastAsia="zh-CN"/>
        </w:rPr>
        <w:t>中心网</w:t>
      </w:r>
      <w:r>
        <w:rPr>
          <w:rFonts w:hint="eastAsia" w:ascii="宋体" w:hAnsi="宋体" w:eastAsia="宋体" w:cs="宋体"/>
          <w:i w:val="0"/>
          <w:iCs w:val="0"/>
          <w:sz w:val="24"/>
          <w:szCs w:val="24"/>
        </w:rPr>
        <w:t>（http://jyzx.zhoukou.gov.cn）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方式：供应商</w:t>
      </w:r>
      <w:r>
        <w:rPr>
          <w:rFonts w:hint="eastAsia" w:ascii="宋体" w:hAnsi="宋体" w:eastAsia="宋体" w:cs="宋体"/>
          <w:i w:val="0"/>
          <w:iCs w:val="0"/>
          <w:sz w:val="24"/>
          <w:szCs w:val="24"/>
          <w:lang w:val="en-US" w:eastAsia="zh-CN"/>
        </w:rPr>
        <w:t>请在网站自主注册后</w:t>
      </w:r>
      <w:r>
        <w:rPr>
          <w:rFonts w:hint="eastAsia" w:ascii="宋体" w:hAnsi="宋体" w:eastAsia="宋体" w:cs="宋体"/>
          <w:i w:val="0"/>
          <w:iCs w:val="0"/>
          <w:sz w:val="24"/>
          <w:szCs w:val="24"/>
        </w:rPr>
        <w:t>下载采购文件（zkzf格式）及资料</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需</w:t>
      </w:r>
      <w:r>
        <w:rPr>
          <w:rFonts w:hint="eastAsia" w:ascii="宋体" w:hAnsi="宋体" w:eastAsia="宋体" w:cs="宋体"/>
          <w:i w:val="0"/>
          <w:iCs w:val="0"/>
          <w:sz w:val="24"/>
          <w:szCs w:val="24"/>
          <w:lang w:val="en-US" w:eastAsia="zh-CN"/>
        </w:rPr>
        <w:t>办理</w:t>
      </w:r>
      <w:r>
        <w:rPr>
          <w:rFonts w:hint="eastAsia" w:ascii="宋体" w:hAnsi="宋体" w:eastAsia="宋体" w:cs="宋体"/>
          <w:i w:val="0"/>
          <w:iCs w:val="0"/>
          <w:sz w:val="24"/>
          <w:szCs w:val="24"/>
        </w:rPr>
        <w:t>CA数字证书</w:t>
      </w:r>
      <w:r>
        <w:rPr>
          <w:rFonts w:hint="eastAsia" w:ascii="宋体" w:hAnsi="宋体" w:eastAsia="宋体" w:cs="宋体"/>
          <w:i w:val="0"/>
          <w:iCs w:val="0"/>
          <w:sz w:val="24"/>
          <w:szCs w:val="24"/>
          <w:lang w:val="en-US" w:eastAsia="zh-CN"/>
        </w:rPr>
        <w:t>后方可提交响应文件</w:t>
      </w:r>
      <w:r>
        <w:rPr>
          <w:rFonts w:hint="eastAsia" w:ascii="宋体" w:hAnsi="宋体" w:eastAsia="宋体" w:cs="宋体"/>
          <w:i w:val="0"/>
          <w:iCs w:val="0"/>
          <w:sz w:val="24"/>
          <w:szCs w:val="24"/>
        </w:rPr>
        <w:t>，具体办理事宜请查阅周口市公共资源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rPr>
        <w:t>网站。</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售价：</w:t>
      </w:r>
      <w:r>
        <w:rPr>
          <w:rFonts w:hint="eastAsia" w:asciiTheme="minorEastAsia" w:hAnsiTheme="minorEastAsia" w:eastAsiaTheme="minorEastAsia" w:cstheme="minorEastAsia"/>
          <w:i w:val="0"/>
          <w:iCs w:val="0"/>
          <w:sz w:val="24"/>
          <w:szCs w:val="24"/>
          <w:lang w:val="en-US" w:eastAsia="zh-CN"/>
        </w:rPr>
        <w:t>0</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4" w:name="_Toc35393632"/>
      <w:bookmarkStart w:id="15" w:name="_Toc28359015"/>
      <w:bookmarkStart w:id="16" w:name="_Toc35393801"/>
      <w:bookmarkStart w:id="17" w:name="_Toc28359092"/>
      <w:r>
        <w:rPr>
          <w:rFonts w:hint="eastAsia" w:asciiTheme="minorEastAsia" w:hAnsiTheme="minorEastAsia" w:eastAsiaTheme="minorEastAsia" w:cstheme="minorEastAsia"/>
          <w:b w:val="0"/>
          <w:sz w:val="24"/>
          <w:szCs w:val="24"/>
        </w:rPr>
        <w:t>四、响应文件提交</w:t>
      </w:r>
      <w:bookmarkEnd w:id="14"/>
      <w:bookmarkEnd w:id="15"/>
      <w:bookmarkEnd w:id="16"/>
      <w:bookmarkEnd w:id="17"/>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截止时间：</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7</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15</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r>
        <w:rPr>
          <w:rFonts w:hint="eastAsia" w:asciiTheme="minorEastAsia" w:hAnsiTheme="minorEastAsia" w:eastAsiaTheme="minorEastAsia" w:cstheme="minorEastAsia"/>
          <w:bCs/>
          <w:i w:val="0"/>
          <w:iCs w:val="0"/>
          <w:sz w:val="24"/>
          <w:szCs w:val="24"/>
        </w:rPr>
        <w:t>（北京时间）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地点：加密电子响应文件须在投标截止时间前通过</w:t>
      </w:r>
      <w:r>
        <w:rPr>
          <w:rFonts w:hint="eastAsia" w:asciiTheme="minorEastAsia" w:hAnsiTheme="minorEastAsia" w:eastAsiaTheme="minorEastAsia" w:cstheme="minorEastAsia"/>
          <w:i w:val="0"/>
          <w:iCs w:val="0"/>
          <w:spacing w:val="-6"/>
          <w:sz w:val="24"/>
          <w:szCs w:val="24"/>
        </w:rPr>
        <w:t>周口市公共资源交易中心网</w:t>
      </w:r>
      <w:r>
        <w:rPr>
          <w:rFonts w:hint="eastAsia" w:asciiTheme="minorEastAsia" w:hAnsiTheme="minorEastAsia" w:eastAsiaTheme="minorEastAsia" w:cstheme="minorEastAsia"/>
          <w:i w:val="0"/>
          <w:iCs w:val="0"/>
          <w:sz w:val="24"/>
          <w:szCs w:val="24"/>
        </w:rPr>
        <w:t>（网址</w:t>
      </w:r>
      <w:r>
        <w:rPr>
          <w:rFonts w:hint="eastAsia" w:asciiTheme="minorEastAsia" w:hAnsiTheme="minorEastAsia" w:eastAsiaTheme="minorEastAsia" w:cstheme="minorEastAsia"/>
          <w:i w:val="0"/>
          <w:iCs w:val="0"/>
          <w:color w:val="000000"/>
          <w:kern w:val="2"/>
          <w:sz w:val="24"/>
          <w:szCs w:val="24"/>
        </w:rPr>
        <w:t>http://jyzx.zhoukou.gov.cn</w:t>
      </w:r>
      <w:r>
        <w:rPr>
          <w:rFonts w:hint="eastAsia" w:asciiTheme="minorEastAsia" w:hAnsiTheme="minorEastAsia" w:eastAsiaTheme="minorEastAsia" w:cstheme="minorEastAsia"/>
          <w:i w:val="0"/>
          <w:iCs w:val="0"/>
          <w:sz w:val="24"/>
          <w:szCs w:val="24"/>
        </w:rPr>
        <w:t>）。</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i w:val="0"/>
          <w:iCs w:val="0"/>
          <w:sz w:val="24"/>
          <w:szCs w:val="24"/>
        </w:rPr>
      </w:pPr>
      <w:bookmarkStart w:id="18" w:name="_Toc28359093"/>
      <w:bookmarkStart w:id="19" w:name="_Toc35393802"/>
      <w:bookmarkStart w:id="20" w:name="_Toc35393633"/>
      <w:bookmarkStart w:id="21" w:name="_Toc28359016"/>
      <w:r>
        <w:rPr>
          <w:rFonts w:hint="eastAsia" w:asciiTheme="minorEastAsia" w:hAnsiTheme="minorEastAsia" w:eastAsiaTheme="minorEastAsia" w:cstheme="minorEastAsia"/>
          <w:b w:val="0"/>
          <w:i w:val="0"/>
          <w:iCs w:val="0"/>
          <w:sz w:val="24"/>
          <w:szCs w:val="24"/>
        </w:rPr>
        <w:t>五、开启（竞争性磋商方式必须填写）</w:t>
      </w:r>
      <w:bookmarkEnd w:id="18"/>
      <w:bookmarkEnd w:id="19"/>
      <w:bookmarkEnd w:id="20"/>
      <w:bookmarkEnd w:id="21"/>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时间：</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7</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15</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r>
        <w:rPr>
          <w:rFonts w:hint="eastAsia" w:asciiTheme="minorEastAsia" w:hAnsiTheme="minorEastAsia" w:eastAsiaTheme="minorEastAsia" w:cstheme="minorEastAsia"/>
          <w:bCs/>
          <w:sz w:val="24"/>
          <w:szCs w:val="24"/>
        </w:rPr>
        <w:t>（北京时间）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宋体" w:hAnsi="宋体" w:eastAsia="宋体" w:cs="宋体"/>
          <w:i w:val="0"/>
          <w:iCs w:val="0"/>
          <w:sz w:val="24"/>
          <w:szCs w:val="24"/>
        </w:rPr>
        <w:t>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lang w:val="en-US" w:eastAsia="zh-CN"/>
        </w:rPr>
        <w:t>开标室</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2" w:name="_Toc28359017"/>
      <w:bookmarkStart w:id="23" w:name="_Toc35393803"/>
      <w:bookmarkStart w:id="24" w:name="_Toc28359094"/>
      <w:bookmarkStart w:id="25" w:name="_Toc35393634"/>
      <w:r>
        <w:rPr>
          <w:rFonts w:hint="eastAsia" w:asciiTheme="minorEastAsia" w:hAnsiTheme="minorEastAsia" w:eastAsiaTheme="minorEastAsia" w:cstheme="minorEastAsia"/>
          <w:b w:val="0"/>
          <w:sz w:val="24"/>
          <w:szCs w:val="24"/>
        </w:rPr>
        <w:t>六、公告期限</w:t>
      </w:r>
      <w:bookmarkEnd w:id="22"/>
      <w:bookmarkEnd w:id="23"/>
      <w:bookmarkEnd w:id="24"/>
      <w:bookmarkEnd w:id="25"/>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自本公告发布之日起3个工作日。</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sz w:val="24"/>
          <w:szCs w:val="24"/>
        </w:rPr>
      </w:pPr>
      <w:bookmarkStart w:id="26" w:name="_Toc35393635"/>
      <w:bookmarkStart w:id="27" w:name="_Toc35393804"/>
      <w:r>
        <w:rPr>
          <w:rFonts w:hint="eastAsia" w:asciiTheme="minorEastAsia" w:hAnsiTheme="minorEastAsia" w:eastAsiaTheme="minorEastAsia" w:cstheme="minorEastAsia"/>
          <w:b w:val="0"/>
          <w:sz w:val="24"/>
          <w:szCs w:val="24"/>
        </w:rPr>
        <w:t>七、其他补充事宜</w:t>
      </w:r>
      <w:bookmarkEnd w:id="26"/>
      <w:bookmarkEnd w:id="27"/>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8" w:name="_Toc28359095"/>
      <w:bookmarkStart w:id="29" w:name="_Toc35393636"/>
      <w:bookmarkStart w:id="30" w:name="_Toc35393805"/>
      <w:bookmarkStart w:id="31" w:name="_Toc28359018"/>
      <w:r>
        <w:rPr>
          <w:rFonts w:hint="eastAsia" w:asciiTheme="minorEastAsia" w:hAnsiTheme="minorEastAsia" w:eastAsiaTheme="minorEastAsia" w:cstheme="minorEastAsia"/>
          <w:b w:val="0"/>
          <w:sz w:val="24"/>
          <w:szCs w:val="24"/>
        </w:rPr>
        <w:t>八、凡对本次采购提出询问，请按以下方式联系。</w:t>
      </w:r>
      <w:bookmarkEnd w:id="28"/>
      <w:bookmarkEnd w:id="29"/>
      <w:bookmarkEnd w:id="30"/>
      <w:bookmarkEnd w:id="3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w:t>
      </w:r>
      <w:r>
        <w:rPr>
          <w:rFonts w:hint="eastAsia" w:ascii="宋体" w:hAnsi="宋体" w:cs="宋体"/>
          <w:i w:val="0"/>
          <w:iCs w:val="0"/>
          <w:sz w:val="24"/>
          <w:szCs w:val="24"/>
          <w:lang w:val="en-US" w:eastAsia="zh-CN"/>
        </w:rPr>
        <w:t>周口市淮阳区公安局</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地址：</w:t>
      </w:r>
      <w:r>
        <w:rPr>
          <w:rFonts w:hint="eastAsia" w:ascii="宋体" w:hAnsi="宋体" w:cs="宋体"/>
          <w:i w:val="0"/>
          <w:iCs w:val="0"/>
          <w:sz w:val="24"/>
          <w:szCs w:val="24"/>
          <w:lang w:val="en-US" w:eastAsia="zh-CN"/>
        </w:rPr>
        <w:t>周口市淮阳区</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项目联系人：</w:t>
      </w:r>
      <w:r>
        <w:rPr>
          <w:rFonts w:hint="eastAsia" w:ascii="宋体" w:hAnsi="宋体" w:eastAsia="宋体" w:cs="宋体"/>
          <w:i w:val="0"/>
          <w:iCs w:val="0"/>
          <w:sz w:val="24"/>
          <w:szCs w:val="24"/>
          <w:lang w:val="en-US" w:eastAsia="zh-CN"/>
        </w:rPr>
        <w:t>李向阳</w:t>
      </w:r>
      <w:r>
        <w:rPr>
          <w:rFonts w:hint="eastAsia" w:ascii="宋体" w:hAnsi="宋体" w:cs="宋体"/>
          <w:i w:val="0"/>
          <w:iCs w:val="0"/>
          <w:sz w:val="24"/>
          <w:szCs w:val="24"/>
          <w:lang w:val="en-US" w:eastAsia="zh-CN"/>
        </w:rPr>
        <w:t xml:space="preserve">   </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联系方式：</w:t>
      </w:r>
      <w:r>
        <w:rPr>
          <w:rFonts w:hint="eastAsia" w:ascii="宋体" w:hAnsi="宋体" w:eastAsia="宋体" w:cs="宋体"/>
          <w:i w:val="0"/>
          <w:iCs w:val="0"/>
          <w:sz w:val="24"/>
          <w:szCs w:val="24"/>
          <w:lang w:val="en-US" w:eastAsia="zh-CN"/>
        </w:rPr>
        <w:t>13526277586</w:t>
      </w:r>
      <w:r>
        <w:rPr>
          <w:rFonts w:hint="eastAsia" w:ascii="宋体" w:hAnsi="宋体" w:eastAsia="宋体" w:cs="宋体"/>
          <w:i w:val="0"/>
          <w:iCs w:val="0"/>
          <w:sz w:val="24"/>
          <w:szCs w:val="24"/>
        </w:rPr>
        <w:t xml:space="preserve">　　　　　　　　　　　 </w:t>
      </w:r>
      <w:bookmarkStart w:id="32" w:name="_Toc28359086"/>
      <w:bookmarkStart w:id="33" w:name="_Toc2835900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bookmarkEnd w:id="32"/>
      <w:bookmarkEnd w:id="3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称：周口市公共资源交易中心政府采购中心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　址：周口市光明路与政通路交叉口</w:t>
      </w:r>
      <w:r>
        <w:rPr>
          <w:rFonts w:hint="eastAsia" w:ascii="宋体" w:hAnsi="宋体" w:eastAsia="宋体" w:cs="宋体"/>
          <w:i w:val="0"/>
          <w:iCs w:val="0"/>
          <w:sz w:val="24"/>
          <w:szCs w:val="24"/>
          <w:lang w:val="en-US" w:eastAsia="zh-CN"/>
        </w:rPr>
        <w:t>向北100米路东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 xml:space="preserve">项目联系人： </w:t>
      </w:r>
      <w:r>
        <w:rPr>
          <w:rFonts w:hint="eastAsia" w:ascii="宋体" w:hAnsi="宋体" w:cs="宋体"/>
          <w:i w:val="0"/>
          <w:iCs w:val="0"/>
          <w:sz w:val="24"/>
          <w:szCs w:val="24"/>
          <w:lang w:val="en-US" w:eastAsia="zh-CN"/>
        </w:rPr>
        <w:t>张光</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联系方式：</w:t>
      </w:r>
      <w:bookmarkStart w:id="34" w:name="_Toc28359010"/>
      <w:bookmarkStart w:id="35" w:name="_Toc28359087"/>
      <w:r>
        <w:rPr>
          <w:rFonts w:hint="eastAsia" w:ascii="宋体" w:hAnsi="宋体" w:cs="宋体"/>
          <w:i w:val="0"/>
          <w:iCs w:val="0"/>
          <w:sz w:val="24"/>
          <w:szCs w:val="24"/>
          <w:lang w:val="en-US" w:eastAsia="zh-CN"/>
        </w:rPr>
        <w:t>0394-8106517</w:t>
      </w:r>
      <w:r>
        <w:rPr>
          <w:rFonts w:hint="eastAsia" w:ascii="宋体" w:hAnsi="宋体" w:eastAsia="宋体" w:cs="宋体"/>
          <w:i w:val="0"/>
          <w:iCs w:val="0"/>
          <w:sz w:val="24"/>
          <w:szCs w:val="24"/>
        </w:rPr>
        <w:t>　　　　　　　　</w:t>
      </w:r>
    </w:p>
    <w:bookmarkEnd w:id="34"/>
    <w:bookmarkEnd w:id="35"/>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3.监督单位：</w:t>
      </w:r>
      <w:r>
        <w:rPr>
          <w:rFonts w:hint="eastAsia" w:ascii="宋体" w:hAnsi="宋体" w:cs="宋体"/>
          <w:i w:val="0"/>
          <w:iCs w:val="0"/>
          <w:sz w:val="24"/>
          <w:szCs w:val="24"/>
          <w:lang w:val="en-US" w:eastAsia="zh-CN"/>
        </w:rPr>
        <w:t>周口市</w:t>
      </w:r>
      <w:r>
        <w:rPr>
          <w:rFonts w:hint="eastAsia" w:ascii="宋体" w:hAnsi="宋体" w:eastAsia="宋体" w:cs="宋体"/>
          <w:i w:val="0"/>
          <w:iCs w:val="0"/>
          <w:sz w:val="24"/>
          <w:szCs w:val="24"/>
          <w:lang w:val="en-US" w:eastAsia="zh-CN"/>
        </w:rPr>
        <w:t>淮阳区财政局</w:t>
      </w:r>
    </w:p>
    <w:p>
      <w:pPr>
        <w:pStyle w:val="2"/>
        <w:ind w:firstLine="720" w:firstLineChars="300"/>
        <w:rPr>
          <w:rFonts w:hint="default"/>
          <w:lang w:val="en-US" w:eastAsia="zh-CN"/>
        </w:rPr>
      </w:pPr>
      <w:r>
        <w:rPr>
          <w:rFonts w:hint="eastAsia" w:ascii="宋体" w:hAnsi="宋体" w:eastAsia="宋体" w:cs="宋体"/>
          <w:i w:val="0"/>
          <w:iCs w:val="0"/>
          <w:sz w:val="24"/>
          <w:szCs w:val="24"/>
        </w:rPr>
        <w:t>联系方式：0394-2667059</w:t>
      </w:r>
      <w:r>
        <w:rPr>
          <w:rFonts w:hint="eastAsia" w:ascii="宋体" w:hAnsi="宋体" w:eastAsia="宋体" w:cs="宋体"/>
          <w:i w:val="0"/>
          <w:iCs w:val="0"/>
          <w:sz w:val="24"/>
          <w:szCs w:val="24"/>
          <w:lang w:val="en-US" w:eastAsia="zh-CN"/>
        </w:rPr>
        <w:t xml:space="preserve">  </w:t>
      </w:r>
    </w:p>
    <w:p>
      <w:pPr>
        <w:pStyle w:val="2"/>
        <w:numPr>
          <w:ilvl w:val="0"/>
          <w:numId w:val="0"/>
        </w:numPr>
        <w:rPr>
          <w:rFonts w:hint="default"/>
          <w:lang w:val="en-US" w:eastAsia="zh-CN"/>
        </w:rPr>
      </w:pPr>
    </w:p>
    <w:p>
      <w:pPr>
        <w:pStyle w:val="13"/>
        <w:adjustRightInd w:val="0"/>
        <w:snapToGrid w:val="0"/>
        <w:spacing w:line="360" w:lineRule="auto"/>
        <w:ind w:firstLine="2040" w:firstLineChars="850"/>
        <w:rPr>
          <w:rFonts w:hint="eastAsia" w:ascii="宋体" w:hAnsi="宋体" w:eastAsia="宋体" w:cs="宋体"/>
          <w:sz w:val="24"/>
          <w:szCs w:val="24"/>
          <w:lang w:eastAsia="zh-CN"/>
        </w:rPr>
      </w:pPr>
      <w:r>
        <w:rPr>
          <w:rFonts w:hint="eastAsia" w:ascii="宋体" w:hAnsi="宋体" w:eastAsia="宋体" w:cs="宋体"/>
          <w:sz w:val="24"/>
          <w:szCs w:val="24"/>
        </w:rPr>
        <w:t>周口市公共资源交易中心政府采购中心</w:t>
      </w:r>
    </w:p>
    <w:p>
      <w:pPr>
        <w:pStyle w:val="26"/>
        <w:adjustRightInd w:val="0"/>
        <w:spacing w:line="360" w:lineRule="auto"/>
        <w:ind w:firstLine="3360" w:firstLineChars="1400"/>
        <w:rPr>
          <w:rFonts w:hint="eastAsia" w:ascii="宋体" w:hAnsi="宋体" w:eastAsia="宋体" w:cs="宋体"/>
        </w:rPr>
      </w:pPr>
      <w:r>
        <w:rPr>
          <w:rFonts w:hint="eastAsia" w:ascii="宋体" w:hAnsi="宋体" w:cs="宋体"/>
          <w:sz w:val="24"/>
          <w:szCs w:val="24"/>
          <w:lang w:val="en-US" w:eastAsia="zh-CN"/>
        </w:rPr>
        <w:t>2024</w:t>
      </w:r>
      <w:r>
        <w:rPr>
          <w:rFonts w:hint="eastAsia" w:ascii="宋体" w:hAnsi="宋体" w:eastAsia="宋体" w:cs="宋体"/>
          <w:sz w:val="24"/>
          <w:szCs w:val="24"/>
        </w:rPr>
        <w:t>年</w:t>
      </w:r>
      <w:r>
        <w:rPr>
          <w:rFonts w:hint="eastAsia" w:ascii="宋体" w:hAnsi="宋体" w:cs="宋体"/>
          <w:color w:val="000000"/>
          <w:sz w:val="24"/>
          <w:szCs w:val="24"/>
          <w:lang w:val="en-US" w:eastAsia="zh-CN"/>
        </w:rPr>
        <w:t>7</w:t>
      </w:r>
      <w:r>
        <w:rPr>
          <w:rFonts w:hint="eastAsia" w:ascii="宋体" w:hAnsi="宋体" w:eastAsia="宋体" w:cs="宋体"/>
          <w:sz w:val="24"/>
          <w:szCs w:val="24"/>
        </w:rPr>
        <w:t>月</w:t>
      </w:r>
      <w:r>
        <w:rPr>
          <w:rFonts w:hint="eastAsia" w:ascii="宋体" w:hAnsi="宋体" w:cs="宋体"/>
          <w:color w:val="000000"/>
          <w:sz w:val="24"/>
          <w:szCs w:val="24"/>
          <w:lang w:val="en-US" w:eastAsia="zh-CN"/>
        </w:rPr>
        <w:t>3</w:t>
      </w:r>
      <w:r>
        <w:rPr>
          <w:rFonts w:hint="eastAsia" w:ascii="宋体" w:hAnsi="宋体" w:eastAsia="宋体" w:cs="宋体"/>
          <w:sz w:val="24"/>
          <w:szCs w:val="24"/>
        </w:rPr>
        <w:t>日</w:t>
      </w:r>
      <w:r>
        <w:rPr>
          <w:rFonts w:hint="eastAsia" w:ascii="宋体" w:hAnsi="宋体" w:eastAsia="宋体" w:cs="宋体"/>
          <w:i w:val="0"/>
          <w:iCs w:val="0"/>
          <w:sz w:val="24"/>
          <w:szCs w:val="24"/>
        </w:rPr>
        <w:t>　　</w:t>
      </w:r>
    </w:p>
    <w:p>
      <w:pPr>
        <w:pStyle w:val="2"/>
        <w:rPr>
          <w:rFonts w:hint="default" w:asciiTheme="minorEastAsia" w:hAnsiTheme="minorEastAsia" w:eastAsiaTheme="minorEastAsia" w:cstheme="minorEastAsia"/>
          <w:sz w:val="24"/>
          <w:szCs w:val="24"/>
          <w:lang w:val="en-US" w:eastAsia="zh-CN"/>
        </w:rPr>
      </w:pPr>
    </w:p>
    <w:bookmarkEnd w:id="4"/>
    <w:bookmarkEnd w:id="5"/>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ind w:left="0" w:leftChars="0" w:firstLine="0" w:firstLineChars="0"/>
      </w:pPr>
    </w:p>
    <w:p>
      <w:pPr>
        <w:pStyle w:val="2"/>
        <w:ind w:left="0" w:leftChars="0" w:firstLine="0" w:firstLineChars="0"/>
      </w:pPr>
    </w:p>
    <w:p>
      <w:pPr>
        <w:jc w:val="center"/>
        <w:rPr>
          <w:rFonts w:ascii="宋体" w:hAnsi="宋体" w:cs="宋体"/>
          <w:b/>
          <w:sz w:val="24"/>
        </w:rPr>
      </w:pPr>
      <w:r>
        <w:rPr>
          <w:rFonts w:hint="eastAsia" w:ascii="宋体" w:hAnsi="宋体" w:cs="宋体"/>
          <w:b/>
          <w:sz w:val="24"/>
        </w:rPr>
        <w:t>第二章    供应商须知</w:t>
      </w:r>
    </w:p>
    <w:tbl>
      <w:tblPr>
        <w:tblStyle w:val="32"/>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pPr>
              <w:jc w:val="center"/>
              <w:rPr>
                <w:rFonts w:ascii="宋体" w:hAnsi="宋体" w:cs="宋体"/>
                <w:sz w:val="24"/>
              </w:rPr>
            </w:pPr>
            <w:r>
              <w:rPr>
                <w:rFonts w:hint="eastAsia" w:ascii="宋体" w:hAnsi="宋体" w:cs="宋体"/>
                <w:sz w:val="24"/>
              </w:rPr>
              <w:t>供应商须知前附表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pPr>
              <w:spacing w:beforeLines="50"/>
              <w:jc w:val="center"/>
              <w:rPr>
                <w:rFonts w:ascii="宋体" w:hAnsi="宋体" w:cs="宋体"/>
                <w:sz w:val="24"/>
              </w:rPr>
            </w:pPr>
            <w:r>
              <w:rPr>
                <w:rFonts w:hint="eastAsia" w:ascii="宋体" w:hAnsi="宋体" w:cs="宋体"/>
                <w:sz w:val="24"/>
              </w:rPr>
              <w:t>序号</w:t>
            </w:r>
          </w:p>
        </w:tc>
        <w:tc>
          <w:tcPr>
            <w:tcW w:w="1995" w:type="dxa"/>
            <w:vAlign w:val="center"/>
          </w:tcPr>
          <w:p>
            <w:pPr>
              <w:spacing w:beforeLines="50"/>
              <w:jc w:val="center"/>
              <w:rPr>
                <w:rFonts w:ascii="宋体" w:hAnsi="宋体" w:cs="宋体"/>
                <w:sz w:val="24"/>
              </w:rPr>
            </w:pPr>
            <w:r>
              <w:rPr>
                <w:rFonts w:hint="eastAsia" w:ascii="宋体" w:hAnsi="宋体" w:cs="宋体"/>
                <w:sz w:val="24"/>
              </w:rPr>
              <w:t>条款</w:t>
            </w:r>
          </w:p>
        </w:tc>
        <w:tc>
          <w:tcPr>
            <w:tcW w:w="6615" w:type="dxa"/>
            <w:vAlign w:val="center"/>
          </w:tcPr>
          <w:p>
            <w:pPr>
              <w:rPr>
                <w:rFonts w:ascii="宋体" w:hAnsi="宋体" w:cs="宋体"/>
                <w:sz w:val="24"/>
              </w:rPr>
            </w:pPr>
            <w:r>
              <w:rPr>
                <w:rFonts w:hint="eastAsia" w:ascii="宋体" w:hAnsi="宋体" w:cs="宋体"/>
                <w:sz w:val="24"/>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jc w:val="center"/>
              <w:rPr>
                <w:rFonts w:ascii="宋体" w:hAnsi="宋体" w:cs="宋体"/>
                <w:color w:val="000000"/>
                <w:sz w:val="24"/>
              </w:rPr>
            </w:pPr>
            <w:r>
              <w:rPr>
                <w:rFonts w:hint="eastAsia" w:ascii="宋体" w:hAnsi="宋体" w:cs="宋体"/>
                <w:color w:val="000000"/>
                <w:sz w:val="24"/>
              </w:rPr>
              <w:t>项目概况</w:t>
            </w:r>
          </w:p>
        </w:tc>
        <w:tc>
          <w:tcPr>
            <w:tcW w:w="6615" w:type="dxa"/>
            <w:vAlign w:val="center"/>
          </w:tcPr>
          <w:p>
            <w:pPr>
              <w:rPr>
                <w:rFonts w:ascii="宋体" w:hAnsi="宋体" w:cs="宋体"/>
                <w:color w:val="000000"/>
                <w:sz w:val="24"/>
              </w:rPr>
            </w:pPr>
            <w:r>
              <w:rPr>
                <w:rFonts w:hint="eastAsia" w:ascii="宋体" w:hAnsi="宋体" w:cs="宋体"/>
                <w:color w:val="000000"/>
                <w:sz w:val="24"/>
              </w:rPr>
              <w:t>1）项目名称：</w:t>
            </w:r>
            <w:r>
              <w:rPr>
                <w:rFonts w:hint="eastAsia" w:asciiTheme="minorEastAsia" w:hAnsiTheme="minorEastAsia" w:eastAsiaTheme="minorEastAsia" w:cstheme="minorEastAsia"/>
                <w:i w:val="0"/>
                <w:iCs w:val="0"/>
                <w:sz w:val="24"/>
                <w:szCs w:val="24"/>
                <w:lang w:val="en-US" w:eastAsia="zh-CN"/>
              </w:rPr>
              <w:t>淮阳区公安局白楼派出所改扩建项目</w:t>
            </w:r>
          </w:p>
          <w:p>
            <w:pPr>
              <w:rPr>
                <w:rFonts w:hint="default" w:ascii="宋体" w:hAnsi="宋体" w:eastAsia="宋体" w:cs="宋体"/>
                <w:color w:val="000000"/>
                <w:sz w:val="24"/>
                <w:lang w:val="en-US" w:eastAsia="zh-CN"/>
              </w:rPr>
            </w:pPr>
            <w:r>
              <w:rPr>
                <w:rFonts w:hint="eastAsia" w:ascii="宋体" w:hAnsi="宋体" w:cs="宋体"/>
                <w:color w:val="000000"/>
                <w:sz w:val="24"/>
              </w:rPr>
              <w:t>2）采购内容：</w:t>
            </w:r>
            <w:r>
              <w:rPr>
                <w:rFonts w:hint="eastAsia" w:ascii="宋体" w:hAnsi="宋体" w:cs="宋体"/>
                <w:color w:val="000000"/>
                <w:sz w:val="24"/>
                <w:lang w:val="en-US" w:eastAsia="zh-CN"/>
              </w:rPr>
              <w:t>工程量清单的全部内容</w:t>
            </w:r>
          </w:p>
          <w:p>
            <w:pPr>
              <w:rPr>
                <w:rFonts w:ascii="宋体" w:hAnsi="宋体" w:cs="宋体"/>
                <w:color w:val="000000"/>
                <w:sz w:val="24"/>
              </w:rPr>
            </w:pPr>
            <w:r>
              <w:rPr>
                <w:rFonts w:hint="eastAsia" w:ascii="宋体" w:hAnsi="宋体" w:cs="宋体"/>
                <w:color w:val="000000"/>
                <w:sz w:val="24"/>
              </w:rPr>
              <w:t>3）采购人：</w:t>
            </w:r>
            <w:r>
              <w:rPr>
                <w:rFonts w:hint="eastAsia" w:ascii="宋体" w:hAnsi="宋体" w:cs="宋体"/>
                <w:color w:val="000000"/>
                <w:sz w:val="24"/>
                <w:lang w:val="en-US" w:eastAsia="zh-CN"/>
              </w:rPr>
              <w:t>周口市淮阳区公安局</w:t>
            </w:r>
          </w:p>
          <w:p>
            <w:pPr>
              <w:rPr>
                <w:rFonts w:ascii="宋体" w:hAnsi="宋体" w:cs="宋体"/>
                <w:color w:val="000000"/>
                <w:sz w:val="24"/>
              </w:rPr>
            </w:pPr>
            <w:r>
              <w:rPr>
                <w:rFonts w:hint="eastAsia" w:ascii="宋体" w:hAnsi="宋体" w:cs="宋体"/>
                <w:color w:val="000000"/>
                <w:sz w:val="24"/>
              </w:rPr>
              <w:t>4）采购代理机构：周口市公共资源交易中心政府采购中心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ind w:left="-4" w:leftChars="-4" w:hanging="4" w:hangingChars="2"/>
              <w:jc w:val="center"/>
              <w:rPr>
                <w:rFonts w:ascii="宋体" w:hAnsi="宋体" w:cs="宋体"/>
                <w:color w:val="000000"/>
                <w:sz w:val="24"/>
              </w:rPr>
            </w:pPr>
            <w:r>
              <w:rPr>
                <w:rFonts w:hint="eastAsia" w:ascii="宋体" w:hAnsi="宋体" w:cs="宋体"/>
                <w:color w:val="000000"/>
                <w:sz w:val="24"/>
              </w:rPr>
              <w:t>对供应商的资格要求</w:t>
            </w:r>
          </w:p>
        </w:tc>
        <w:tc>
          <w:tcPr>
            <w:tcW w:w="6615" w:type="dxa"/>
            <w:vAlign w:val="center"/>
          </w:tcPr>
          <w:p>
            <w:pPr>
              <w:spacing w:beforeLines="50"/>
              <w:ind w:left="-4" w:leftChars="-4" w:hanging="4" w:hangingChars="2"/>
              <w:rPr>
                <w:rFonts w:ascii="宋体" w:hAnsi="宋体" w:cs="宋体"/>
                <w:color w:val="000000"/>
                <w:sz w:val="24"/>
              </w:rPr>
            </w:pPr>
            <w:r>
              <w:rPr>
                <w:rFonts w:hint="eastAsia" w:ascii="宋体" w:hAnsi="宋体" w:cs="宋体"/>
                <w:color w:val="000000"/>
                <w:sz w:val="24"/>
              </w:rPr>
              <w:t>见竞争性磋商邀请函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报价费用</w:t>
            </w:r>
          </w:p>
        </w:tc>
        <w:tc>
          <w:tcPr>
            <w:tcW w:w="6615" w:type="dxa"/>
            <w:vAlign w:val="center"/>
          </w:tcPr>
          <w:p>
            <w:pPr>
              <w:rPr>
                <w:rFonts w:ascii="宋体" w:hAnsi="宋体" w:cs="宋体"/>
                <w:sz w:val="24"/>
              </w:rPr>
            </w:pPr>
            <w:r>
              <w:rPr>
                <w:rFonts w:hint="eastAsia" w:ascii="宋体" w:hAnsi="宋体" w:cs="宋体"/>
                <w:sz w:val="24"/>
              </w:rPr>
              <w:t>无论报价和磋商的过程和结果如何，供应商自行承担所有与参加报价及磋商有关活动的全部费用。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pPr>
              <w:numPr>
                <w:ilvl w:val="0"/>
                <w:numId w:val="1"/>
              </w:numPr>
              <w:spacing w:beforeLines="50"/>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响应文件语言</w:t>
            </w:r>
          </w:p>
        </w:tc>
        <w:tc>
          <w:tcPr>
            <w:tcW w:w="6615" w:type="dxa"/>
            <w:vAlign w:val="center"/>
          </w:tcPr>
          <w:p>
            <w:pPr>
              <w:snapToGrid w:val="0"/>
              <w:rPr>
                <w:rFonts w:ascii="宋体" w:hAnsi="宋体" w:cs="宋体"/>
                <w:sz w:val="24"/>
              </w:rPr>
            </w:pPr>
            <w:r>
              <w:rPr>
                <w:rFonts w:hint="eastAsia" w:ascii="宋体" w:hAnsi="宋体" w:cs="宋体"/>
                <w:sz w:val="24"/>
              </w:rPr>
              <w:t>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Lines="50"/>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报价货币</w:t>
            </w:r>
          </w:p>
        </w:tc>
        <w:tc>
          <w:tcPr>
            <w:tcW w:w="6615" w:type="dxa"/>
            <w:vAlign w:val="center"/>
          </w:tcPr>
          <w:p>
            <w:pPr>
              <w:spacing w:beforeLines="50"/>
              <w:jc w:val="center"/>
              <w:rPr>
                <w:rFonts w:hint="eastAsia" w:ascii="宋体" w:hAnsi="宋体" w:cs="宋体"/>
                <w:sz w:val="24"/>
              </w:rPr>
            </w:pPr>
            <w:r>
              <w:rPr>
                <w:rFonts w:hint="eastAsia" w:ascii="宋体" w:hAnsi="宋体" w:cs="宋体"/>
                <w:sz w:val="24"/>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报价范围及说明</w:t>
            </w:r>
          </w:p>
        </w:tc>
        <w:tc>
          <w:tcPr>
            <w:tcW w:w="6615" w:type="dxa"/>
            <w:vAlign w:val="center"/>
          </w:tcPr>
          <w:p>
            <w:pPr>
              <w:spacing w:beforeLines="50"/>
              <w:jc w:val="center"/>
              <w:rPr>
                <w:rFonts w:hint="eastAsia" w:ascii="宋体" w:hAnsi="宋体" w:cs="宋体"/>
                <w:sz w:val="24"/>
              </w:rPr>
            </w:pPr>
            <w:r>
              <w:rPr>
                <w:rFonts w:hint="eastAsia" w:ascii="宋体" w:hAnsi="宋体" w:cs="宋体"/>
                <w:sz w:val="24"/>
              </w:rPr>
              <w:t>报价包括所本项目所招标的工程量清单及有关附表包括的全部内容、保险、税费、包装、现场落地、安装、验收等（采购项目技术规格、参数及要求）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响应文件有效期</w:t>
            </w:r>
          </w:p>
        </w:tc>
        <w:tc>
          <w:tcPr>
            <w:tcW w:w="6615" w:type="dxa"/>
            <w:vAlign w:val="center"/>
          </w:tcPr>
          <w:p>
            <w:pPr>
              <w:rPr>
                <w:rFonts w:ascii="宋体" w:hAnsi="宋体" w:cs="宋体"/>
                <w:sz w:val="24"/>
              </w:rPr>
            </w:pPr>
            <w:r>
              <w:rPr>
                <w:rFonts w:hint="eastAsia" w:ascii="宋体" w:hAnsi="宋体" w:cs="宋体"/>
                <w:sz w:val="24"/>
              </w:rPr>
              <w:t>响应文件递交截止期后60日内有效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tabs>
                <w:tab w:val="left" w:pos="8640"/>
              </w:tabs>
              <w:spacing w:beforeLines="50"/>
              <w:ind w:left="-2" w:leftChars="-1"/>
              <w:jc w:val="center"/>
              <w:rPr>
                <w:rFonts w:ascii="宋体" w:hAnsi="宋体" w:cs="宋体"/>
                <w:sz w:val="24"/>
              </w:rPr>
            </w:pPr>
            <w:r>
              <w:rPr>
                <w:rFonts w:hint="eastAsia" w:ascii="宋体" w:hAnsi="宋体" w:cs="宋体"/>
                <w:sz w:val="24"/>
              </w:rPr>
              <w:t>响应文件的组成</w:t>
            </w:r>
          </w:p>
        </w:tc>
        <w:tc>
          <w:tcPr>
            <w:tcW w:w="6615" w:type="dxa"/>
            <w:vAlign w:val="center"/>
          </w:tcPr>
          <w:p>
            <w:pPr>
              <w:rPr>
                <w:rFonts w:ascii="宋体" w:hAnsi="宋体" w:cs="宋体"/>
                <w:sz w:val="24"/>
              </w:rPr>
            </w:pPr>
            <w:r>
              <w:rPr>
                <w:rFonts w:hint="eastAsia" w:ascii="宋体" w:hAnsi="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tabs>
                <w:tab w:val="left" w:pos="8640"/>
              </w:tabs>
              <w:spacing w:beforeLines="50"/>
              <w:ind w:left="-2" w:leftChars="-1"/>
              <w:jc w:val="center"/>
              <w:rPr>
                <w:rFonts w:ascii="宋体" w:hAnsi="宋体" w:cs="宋体"/>
                <w:sz w:val="24"/>
              </w:rPr>
            </w:pPr>
            <w:r>
              <w:rPr>
                <w:rFonts w:hint="eastAsia" w:ascii="宋体" w:hAnsi="宋体" w:cs="宋体"/>
                <w:sz w:val="24"/>
              </w:rPr>
              <w:t>响应文件封面要求</w:t>
            </w:r>
          </w:p>
        </w:tc>
        <w:tc>
          <w:tcPr>
            <w:tcW w:w="6615" w:type="dxa"/>
            <w:vAlign w:val="center"/>
          </w:tcPr>
          <w:p>
            <w:pPr>
              <w:tabs>
                <w:tab w:val="left" w:pos="8640"/>
              </w:tabs>
              <w:rPr>
                <w:rFonts w:hint="eastAsia" w:ascii="宋体" w:hAnsi="宋体" w:eastAsia="宋体" w:cs="宋体"/>
                <w:sz w:val="24"/>
                <w:lang w:eastAsia="zh-CN"/>
              </w:rPr>
            </w:pPr>
            <w:r>
              <w:rPr>
                <w:rFonts w:hint="eastAsia" w:ascii="宋体" w:hAnsi="宋体" w:cs="宋体"/>
                <w:sz w:val="24"/>
                <w:lang w:val="en-US" w:eastAsia="zh-CN"/>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响应文件份数要求</w:t>
            </w:r>
          </w:p>
        </w:tc>
        <w:tc>
          <w:tcPr>
            <w:tcW w:w="6615" w:type="dxa"/>
            <w:vAlign w:val="center"/>
          </w:tcPr>
          <w:p>
            <w:pPr>
              <w:tabs>
                <w:tab w:val="left" w:pos="8640"/>
              </w:tabs>
              <w:ind w:left="-2" w:leftChars="-1"/>
              <w:rPr>
                <w:rFonts w:ascii="宋体" w:hAnsi="宋体" w:cs="宋体"/>
                <w:sz w:val="24"/>
              </w:rPr>
            </w:pPr>
            <w:r>
              <w:rPr>
                <w:rFonts w:hint="eastAsia" w:ascii="宋体" w:hAnsi="宋体" w:cs="宋体"/>
                <w:sz w:val="24"/>
              </w:rPr>
              <w:t>加密的电子投标文件须在投标截止时间前成功上传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响应文件装订和密封要求</w:t>
            </w:r>
          </w:p>
        </w:tc>
        <w:tc>
          <w:tcPr>
            <w:tcW w:w="6615" w:type="dxa"/>
            <w:vAlign w:val="center"/>
          </w:tcPr>
          <w:p>
            <w:pPr>
              <w:rPr>
                <w:rFonts w:ascii="宋体" w:hAnsi="宋体" w:cs="宋体"/>
                <w:sz w:val="24"/>
              </w:rPr>
            </w:pPr>
            <w:r>
              <w:rPr>
                <w:rFonts w:hint="eastAsia" w:ascii="宋体" w:hAnsi="宋体" w:cs="宋体"/>
                <w:sz w:val="24"/>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竞争性磋商文件的澄清</w:t>
            </w:r>
          </w:p>
        </w:tc>
        <w:tc>
          <w:tcPr>
            <w:tcW w:w="6615" w:type="dxa"/>
            <w:vAlign w:val="center"/>
          </w:tcPr>
          <w:p>
            <w:pPr>
              <w:rPr>
                <w:rFonts w:ascii="宋体" w:hAnsi="宋体" w:cs="宋体"/>
                <w:sz w:val="24"/>
              </w:rPr>
            </w:pPr>
            <w:r>
              <w:rPr>
                <w:rFonts w:hint="eastAsia" w:ascii="宋体" w:hAnsi="宋体" w:cs="宋体"/>
                <w:sz w:val="24"/>
              </w:rPr>
              <w:t>对竞争性磋商文件进行</w:t>
            </w:r>
            <w:r>
              <w:rPr>
                <w:rFonts w:hint="eastAsia" w:ascii="宋体" w:hAnsi="宋体" w:cs="宋体"/>
                <w:sz w:val="24"/>
                <w:lang w:val="en-US" w:eastAsia="zh-CN"/>
              </w:rPr>
              <w:t>的</w:t>
            </w:r>
            <w:r>
              <w:rPr>
                <w:rFonts w:hint="eastAsia" w:ascii="宋体" w:hAnsi="宋体" w:cs="宋体"/>
                <w:sz w:val="24"/>
              </w:rPr>
              <w:t>澄清，以</w:t>
            </w:r>
            <w:r>
              <w:rPr>
                <w:rFonts w:hint="eastAsia" w:ascii="宋体" w:hAnsi="宋体" w:cs="宋体"/>
                <w:sz w:val="24"/>
                <w:lang w:val="en-US" w:eastAsia="zh-CN"/>
              </w:rPr>
              <w:t>网上公告的方式</w:t>
            </w:r>
            <w:r>
              <w:rPr>
                <w:rFonts w:hint="eastAsia" w:ascii="宋体" w:hAnsi="宋体" w:cs="宋体"/>
                <w:sz w:val="24"/>
              </w:rPr>
              <w:t>通知</w:t>
            </w:r>
            <w:r>
              <w:rPr>
                <w:rFonts w:hint="eastAsia" w:ascii="宋体" w:hAnsi="宋体" w:cs="宋体"/>
                <w:sz w:val="24"/>
                <w:lang w:val="en-US" w:eastAsia="zh-CN"/>
              </w:rPr>
              <w:t>供应商</w:t>
            </w:r>
            <w:r>
              <w:rPr>
                <w:rFonts w:hint="eastAsia" w:ascii="宋体" w:hAnsi="宋体" w:cs="宋体"/>
                <w:sz w:val="24"/>
              </w:rPr>
              <w:t>。澄清或修改的内容可能影响响应文件编制的，采购人、采购代理机构应当在提交响应文件截止时间至少5日前。</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响应文件递交截止时间</w:t>
            </w:r>
          </w:p>
        </w:tc>
        <w:tc>
          <w:tcPr>
            <w:tcW w:w="6615" w:type="dxa"/>
            <w:vAlign w:val="center"/>
          </w:tcPr>
          <w:p>
            <w:pPr>
              <w:ind w:firstLine="360" w:firstLineChars="150"/>
              <w:rPr>
                <w:rFonts w:ascii="宋体" w:hAnsi="宋体" w:cs="宋体"/>
                <w:sz w:val="24"/>
              </w:rPr>
            </w:pP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7</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15</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r>
              <w:rPr>
                <w:rFonts w:hint="eastAsia" w:ascii="宋体" w:hAnsi="宋体" w:cs="宋体"/>
                <w:sz w:val="24"/>
              </w:rPr>
              <w:t xml:space="preserve">   （见磋商公告）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响应文件递交地点</w:t>
            </w:r>
          </w:p>
        </w:tc>
        <w:tc>
          <w:tcPr>
            <w:tcW w:w="6615" w:type="dxa"/>
            <w:vAlign w:val="center"/>
          </w:tcPr>
          <w:p>
            <w:pPr>
              <w:rPr>
                <w:rFonts w:hint="eastAsia" w:ascii="宋体" w:hAnsi="宋体" w:eastAsia="宋体"/>
                <w:sz w:val="24"/>
                <w:lang w:val="en-US" w:eastAsia="zh-CN"/>
              </w:rPr>
            </w:pPr>
            <w:r>
              <w:rPr>
                <w:rFonts w:hint="eastAsia" w:ascii="宋体" w:hAnsi="宋体"/>
                <w:sz w:val="24"/>
              </w:rPr>
              <w:t>周口市公共资源交易中心</w:t>
            </w:r>
            <w:r>
              <w:rPr>
                <w:rFonts w:hint="eastAsia" w:ascii="宋体" w:hAnsi="宋体"/>
                <w:sz w:val="24"/>
                <w:lang w:val="en-US" w:eastAsia="zh-CN"/>
              </w:rPr>
              <w:t>网</w:t>
            </w:r>
          </w:p>
          <w:p>
            <w:pPr>
              <w:rPr>
                <w:rFonts w:hint="eastAsia" w:ascii="宋体" w:hAnsi="宋体" w:cs="宋体" w:eastAsiaTheme="minorEastAsia"/>
                <w:sz w:val="24"/>
                <w:szCs w:val="24"/>
                <w:lang w:val="en-US" w:eastAsia="zh-CN"/>
              </w:rPr>
            </w:pPr>
            <w:r>
              <w:rPr>
                <w:rFonts w:hint="eastAsia" w:ascii="宋体" w:hAnsi="宋体"/>
                <w:sz w:val="24"/>
              </w:rPr>
              <w:t>网址：周口市公共资源电子交易服务平台会员系统（网址</w:t>
            </w:r>
            <w:r>
              <w:rPr>
                <w:rFonts w:hint="eastAsia" w:asciiTheme="minorEastAsia" w:hAnsiTheme="minorEastAsia" w:eastAsiaTheme="minorEastAsia"/>
                <w:color w:val="000000"/>
              </w:rPr>
              <w:t>http://jyzx.zhoukou.gov.cn</w:t>
            </w:r>
            <w:r>
              <w:rPr>
                <w:rFonts w:hint="eastAsia" w:asciiTheme="minorEastAsia" w:hAnsiTheme="minorEastAsia" w:eastAsiaTheme="minorEastAsia"/>
                <w:color w:val="000000"/>
                <w:lang w:eastAsia="zh-CN"/>
              </w:rPr>
              <w:t>）</w:t>
            </w:r>
          </w:p>
          <w:p>
            <w:pPr>
              <w:spacing w:line="560" w:lineRule="exact"/>
              <w:rPr>
                <w:rFonts w:ascii="宋体" w:hAnsi="宋体" w:cs="宋体"/>
                <w:sz w:val="24"/>
              </w:rPr>
            </w:pPr>
            <w:r>
              <w:rPr>
                <w:rFonts w:hint="eastAsia" w:ascii="宋体" w:hAnsi="宋体" w:eastAsia="宋体" w:cs="宋体"/>
                <w:sz w:val="24"/>
                <w:szCs w:val="24"/>
              </w:rPr>
              <w:t>（本项目实行网上远程开标无须到现场提交响应文件）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磋商时间</w:t>
            </w:r>
          </w:p>
        </w:tc>
        <w:tc>
          <w:tcPr>
            <w:tcW w:w="6615" w:type="dxa"/>
            <w:vAlign w:val="center"/>
          </w:tcPr>
          <w:p>
            <w:pPr>
              <w:tabs>
                <w:tab w:val="left" w:pos="8640"/>
              </w:tabs>
              <w:ind w:left="-2" w:leftChars="-1" w:firstLine="240" w:firstLineChars="100"/>
              <w:rPr>
                <w:rFonts w:ascii="宋体" w:hAnsi="宋体" w:cs="宋体"/>
                <w:sz w:val="24"/>
              </w:rPr>
            </w:pP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7</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15</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r>
              <w:rPr>
                <w:rFonts w:hint="eastAsia" w:ascii="宋体" w:hAnsi="宋体" w:cs="宋体"/>
                <w:sz w:val="24"/>
              </w:rPr>
              <w:t>见磋商公告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磋商程序和内容</w:t>
            </w:r>
          </w:p>
        </w:tc>
        <w:tc>
          <w:tcPr>
            <w:tcW w:w="6615" w:type="dxa"/>
            <w:vAlign w:val="center"/>
          </w:tcPr>
          <w:p>
            <w:pPr>
              <w:tabs>
                <w:tab w:val="left" w:pos="8640"/>
              </w:tabs>
              <w:rPr>
                <w:rFonts w:ascii="宋体" w:hAnsi="宋体" w:cs="宋体"/>
                <w:sz w:val="24"/>
              </w:rPr>
            </w:pPr>
            <w:r>
              <w:rPr>
                <w:rFonts w:hint="eastAsia" w:ascii="宋体" w:hAnsi="宋体" w:cs="宋体"/>
                <w:sz w:val="24"/>
              </w:rPr>
              <w:t>详见磋商文件第二章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jc w:val="center"/>
              <w:rPr>
                <w:rFonts w:ascii="宋体" w:hAnsi="宋体" w:cs="宋体"/>
                <w:sz w:val="24"/>
              </w:rPr>
            </w:pPr>
            <w:r>
              <w:rPr>
                <w:rFonts w:hint="eastAsia" w:ascii="宋体" w:hAnsi="宋体" w:cs="宋体"/>
                <w:sz w:val="24"/>
              </w:rPr>
              <w:t>授予合同</w:t>
            </w:r>
          </w:p>
        </w:tc>
        <w:tc>
          <w:tcPr>
            <w:tcW w:w="6615" w:type="dxa"/>
            <w:vAlign w:val="center"/>
          </w:tcPr>
          <w:p>
            <w:pPr>
              <w:tabs>
                <w:tab w:val="left" w:pos="8640"/>
              </w:tabs>
              <w:jc w:val="left"/>
              <w:rPr>
                <w:rFonts w:ascii="宋体" w:hAnsi="宋体" w:cs="宋体"/>
                <w:sz w:val="24"/>
              </w:rPr>
            </w:pPr>
            <w:r>
              <w:rPr>
                <w:rFonts w:hint="eastAsia" w:ascii="宋体" w:hAnsi="宋体" w:cs="宋体"/>
                <w:sz w:val="24"/>
              </w:rPr>
              <w:t>采购人根据磋商小组的推荐意见，</w:t>
            </w:r>
            <w:r>
              <w:rPr>
                <w:rFonts w:hint="eastAsia" w:ascii="宋体" w:hAnsi="宋体" w:cs="宋体"/>
                <w:sz w:val="24"/>
                <w:lang w:val="en-US" w:eastAsia="zh-CN"/>
              </w:rPr>
              <w:t>由采购人</w:t>
            </w:r>
            <w:r>
              <w:rPr>
                <w:rFonts w:hint="eastAsia" w:ascii="宋体" w:hAnsi="宋体" w:cs="宋体"/>
                <w:sz w:val="24"/>
              </w:rPr>
              <w:t>确定成交供应商。采购代理机构向成交供应商发出成交通知书。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ind w:firstLine="14" w:firstLineChars="6"/>
              <w:jc w:val="center"/>
              <w:rPr>
                <w:rFonts w:ascii="宋体" w:hAnsi="宋体" w:cs="宋体"/>
                <w:sz w:val="24"/>
              </w:rPr>
            </w:pPr>
            <w:r>
              <w:rPr>
                <w:rFonts w:hint="eastAsia" w:ascii="宋体" w:hAnsi="宋体" w:cs="宋体"/>
                <w:sz w:val="24"/>
              </w:rPr>
              <w:t>签订合同</w:t>
            </w:r>
          </w:p>
        </w:tc>
        <w:tc>
          <w:tcPr>
            <w:tcW w:w="6615" w:type="dxa"/>
            <w:vAlign w:val="center"/>
          </w:tcPr>
          <w:p>
            <w:pPr>
              <w:tabs>
                <w:tab w:val="left" w:pos="8640"/>
              </w:tabs>
              <w:ind w:left="-2" w:leftChars="-1"/>
              <w:rPr>
                <w:rFonts w:ascii="宋体" w:hAnsi="宋体" w:cs="宋体"/>
                <w:sz w:val="24"/>
              </w:rPr>
            </w:pPr>
            <w:r>
              <w:rPr>
                <w:rFonts w:hint="eastAsia" w:ascii="宋体" w:hAnsi="宋体" w:cs="宋体"/>
                <w:sz w:val="24"/>
              </w:rPr>
              <w:t>1）接到成交通知书30天内，成交供应商应与采购人签订采购合同。</w:t>
            </w:r>
          </w:p>
          <w:p>
            <w:pPr>
              <w:tabs>
                <w:tab w:val="left" w:pos="8640"/>
              </w:tabs>
              <w:ind w:left="-2" w:leftChars="-1"/>
              <w:rPr>
                <w:rFonts w:ascii="宋体" w:hAnsi="宋体" w:cs="宋体"/>
                <w:sz w:val="24"/>
              </w:rPr>
            </w:pPr>
            <w:r>
              <w:rPr>
                <w:rFonts w:hint="eastAsia" w:ascii="宋体" w:hAnsi="宋体" w:cs="宋体"/>
                <w:sz w:val="24"/>
              </w:rPr>
              <w:t>2）本磋商文件、响应文件及磋商、评审过程中有关澄清、承诺文件的内容，将作为签订合同的主要内容。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ind w:firstLine="14" w:firstLineChars="6"/>
              <w:jc w:val="center"/>
              <w:rPr>
                <w:rFonts w:ascii="宋体" w:hAnsi="宋体" w:cs="宋体"/>
                <w:sz w:val="24"/>
              </w:rPr>
            </w:pPr>
            <w:r>
              <w:rPr>
                <w:rFonts w:hint="eastAsia" w:ascii="宋体" w:hAnsi="宋体" w:cs="宋体"/>
                <w:sz w:val="24"/>
              </w:rPr>
              <w:t>投标保证金</w:t>
            </w:r>
          </w:p>
        </w:tc>
        <w:tc>
          <w:tcPr>
            <w:tcW w:w="6615" w:type="dxa"/>
            <w:vAlign w:val="center"/>
          </w:tcPr>
          <w:p>
            <w:pPr>
              <w:tabs>
                <w:tab w:val="left" w:pos="8640"/>
              </w:tabs>
              <w:ind w:left="-2" w:leftChars="-1"/>
              <w:rPr>
                <w:rFonts w:ascii="宋体" w:hAnsi="宋体" w:cs="宋体"/>
                <w:sz w:val="24"/>
              </w:rPr>
            </w:pPr>
            <w:r>
              <w:rPr>
                <w:rFonts w:hint="eastAsia" w:ascii="宋体" w:hAnsi="宋体" w:cs="宋体"/>
                <w:sz w:val="24"/>
              </w:rPr>
              <w:t>本项目不需要交纳投标保证金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jc w:val="center"/>
              <w:rPr>
                <w:rFonts w:ascii="宋体" w:hAnsi="宋体" w:cs="宋体"/>
                <w:sz w:val="24"/>
              </w:rPr>
            </w:pPr>
            <w:r>
              <w:rPr>
                <w:rFonts w:hint="eastAsia" w:cs="宋体" w:asciiTheme="minorEastAsia" w:hAnsiTheme="minorEastAsia" w:eastAsiaTheme="minorEastAsia"/>
                <w:color w:val="000000"/>
                <w:sz w:val="24"/>
                <w:szCs w:val="24"/>
              </w:rPr>
              <w:t>工期</w:t>
            </w:r>
          </w:p>
        </w:tc>
        <w:tc>
          <w:tcPr>
            <w:tcW w:w="6615" w:type="dxa"/>
            <w:vAlign w:val="center"/>
          </w:tcPr>
          <w:p>
            <w:pPr>
              <w:jc w:val="left"/>
              <w:rPr>
                <w:rFonts w:ascii="宋体" w:hAnsi="宋体" w:cs="宋体"/>
                <w:sz w:val="24"/>
              </w:rPr>
            </w:pPr>
            <w:r>
              <w:rPr>
                <w:rFonts w:hint="eastAsia" w:cs="宋体" w:asciiTheme="minorEastAsia" w:hAnsiTheme="minorEastAsia" w:eastAsiaTheme="minorEastAsia"/>
                <w:color w:val="000000"/>
                <w:sz w:val="24"/>
                <w:szCs w:val="24"/>
              </w:rPr>
              <w:t>合同签订后</w:t>
            </w:r>
            <w:r>
              <w:rPr>
                <w:rFonts w:hint="eastAsia" w:cs="宋体" w:asciiTheme="minorEastAsia" w:hAnsiTheme="minorEastAsia" w:eastAsiaTheme="minorEastAsia"/>
                <w:color w:val="000000"/>
                <w:sz w:val="24"/>
                <w:szCs w:val="24"/>
                <w:lang w:val="en-US" w:eastAsia="zh-CN"/>
              </w:rPr>
              <w:t>30</w:t>
            </w:r>
            <w:r>
              <w:rPr>
                <w:rFonts w:hint="eastAsia" w:cs="宋体" w:asciiTheme="minorEastAsia" w:hAnsiTheme="minorEastAsia" w:eastAsiaTheme="minorEastAsia"/>
                <w:color w:val="000000"/>
                <w:sz w:val="24"/>
                <w:szCs w:val="24"/>
              </w:rPr>
              <w:t>日历天内。</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pPr>
              <w:numPr>
                <w:ilvl w:val="0"/>
                <w:numId w:val="1"/>
              </w:numPr>
              <w:spacing w:beforeLines="50"/>
              <w:jc w:val="both"/>
              <w:rPr>
                <w:rFonts w:ascii="宋体" w:hAnsi="宋体" w:cs="宋体"/>
                <w:sz w:val="24"/>
              </w:rPr>
            </w:pPr>
          </w:p>
        </w:tc>
        <w:tc>
          <w:tcPr>
            <w:tcW w:w="1995" w:type="dxa"/>
            <w:vAlign w:val="center"/>
          </w:tcPr>
          <w:p>
            <w:pPr>
              <w:jc w:val="left"/>
              <w:rPr>
                <w:rFonts w:hint="eastAsia"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付款方式（要求详细填写）</w:t>
            </w:r>
          </w:p>
        </w:tc>
        <w:tc>
          <w:tcPr>
            <w:tcW w:w="6615" w:type="dxa"/>
            <w:vAlign w:val="center"/>
          </w:tcPr>
          <w:p>
            <w:pPr>
              <w:jc w:val="left"/>
              <w:rPr>
                <w:rFonts w:hint="eastAsia" w:cs="宋体" w:asciiTheme="minorEastAsia" w:hAnsiTheme="minorEastAsia" w:eastAsiaTheme="minorEastAsia"/>
                <w:color w:val="000000"/>
                <w:sz w:val="24"/>
                <w:szCs w:val="24"/>
                <w:lang w:val="en-US" w:eastAsia="zh-CN"/>
              </w:rPr>
            </w:pPr>
            <w:r>
              <w:rPr>
                <w:rFonts w:hint="eastAsia" w:ascii="宋体" w:hAnsi="宋体" w:cs="宋体"/>
                <w:sz w:val="24"/>
                <w:lang w:eastAsia="zh-CN"/>
              </w:rPr>
              <w:t>经决算审计后，按审计决算金额付款</w:t>
            </w:r>
            <w:r>
              <w:rPr>
                <w:rFonts w:hint="eastAsia" w:ascii="宋体" w:hAnsi="宋体" w:cs="宋体"/>
                <w:sz w:val="24"/>
                <w:lang w:val="en-US" w:eastAsia="zh-CN"/>
              </w:rPr>
              <w:t>97%，剩余3%作为质保金。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ind w:firstLine="14" w:firstLineChars="6"/>
              <w:jc w:val="center"/>
              <w:rPr>
                <w:rFonts w:ascii="宋体" w:hAnsi="宋体" w:cs="宋体"/>
                <w:sz w:val="24"/>
              </w:rPr>
            </w:pPr>
            <w:r>
              <w:rPr>
                <w:rFonts w:hint="eastAsia" w:ascii="宋体" w:hAnsi="宋体" w:cs="宋体"/>
                <w:sz w:val="24"/>
              </w:rPr>
              <w:t>勘察现场</w:t>
            </w:r>
          </w:p>
        </w:tc>
        <w:tc>
          <w:tcPr>
            <w:tcW w:w="6615" w:type="dxa"/>
            <w:vAlign w:val="center"/>
          </w:tcPr>
          <w:p>
            <w:pPr>
              <w:tabs>
                <w:tab w:val="left" w:pos="8640"/>
              </w:tabs>
              <w:jc w:val="left"/>
              <w:rPr>
                <w:rFonts w:hint="eastAsia" w:ascii="宋体" w:hAnsi="宋体" w:eastAsia="宋体" w:cs="宋体"/>
                <w:sz w:val="24"/>
                <w:lang w:eastAsia="zh-CN"/>
              </w:rPr>
            </w:pPr>
            <w:r>
              <w:rPr>
                <w:rFonts w:hint="eastAsia" w:ascii="宋体" w:hAnsi="宋体" w:cs="宋体"/>
                <w:sz w:val="24"/>
              </w:rPr>
              <w:t>为避免供应商盲目投标，确保项目顺利实施，请合格的供应商在获取磋商文件截止后的第一个工作日内及时到现场进行实地勘查，勘查现场由供应商自行与采购人联系；联系人：</w:t>
            </w:r>
            <w:r>
              <w:rPr>
                <w:rFonts w:hint="eastAsia" w:ascii="宋体" w:hAnsi="宋体" w:cs="宋体"/>
                <w:sz w:val="24"/>
                <w:lang w:eastAsia="zh-CN"/>
              </w:rPr>
              <w:t>李向阳</w:t>
            </w:r>
            <w:r>
              <w:rPr>
                <w:rFonts w:hint="eastAsia" w:ascii="宋体" w:hAnsi="宋体" w:cs="宋体"/>
                <w:sz w:val="24"/>
              </w:rPr>
              <w:t>，联系方式：</w:t>
            </w:r>
            <w:r>
              <w:rPr>
                <w:rFonts w:hint="eastAsia" w:ascii="宋体" w:hAnsi="宋体" w:cs="宋体"/>
                <w:sz w:val="24"/>
                <w:lang w:val="en-US" w:eastAsia="zh-CN"/>
              </w:rPr>
              <w:t xml:space="preserve">13526277586 </w:t>
            </w:r>
            <w:r>
              <w:rPr>
                <w:rFonts w:hint="eastAsia" w:ascii="宋体" w:hAnsi="宋体" w:cs="宋体"/>
                <w:sz w:val="24"/>
              </w:rPr>
              <w:t>。经采购单位</w:t>
            </w:r>
            <w:r>
              <w:rPr>
                <w:rFonts w:hint="eastAsia" w:ascii="宋体" w:hAnsi="宋体" w:cs="宋体"/>
                <w:sz w:val="24"/>
                <w:lang w:eastAsia="zh-CN"/>
              </w:rPr>
              <w:t>出具</w:t>
            </w:r>
            <w:r>
              <w:rPr>
                <w:rFonts w:hint="eastAsia" w:ascii="宋体" w:hAnsi="宋体" w:cs="宋体"/>
                <w:sz w:val="24"/>
              </w:rPr>
              <w:t>现场勘查</w:t>
            </w:r>
            <w:r>
              <w:rPr>
                <w:rFonts w:hint="eastAsia" w:ascii="宋体" w:hAnsi="宋体" w:cs="宋体"/>
                <w:sz w:val="24"/>
                <w:lang w:eastAsia="zh-CN"/>
              </w:rPr>
              <w:t>证明</w:t>
            </w:r>
            <w:r>
              <w:rPr>
                <w:rFonts w:hint="eastAsia" w:ascii="宋体" w:hAnsi="宋体" w:cs="宋体"/>
                <w:sz w:val="24"/>
              </w:rPr>
              <w:t>，供应商将证明原件放在响应文件中（电子标为原件扫描件），否则视为无效投标。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Lines="50"/>
              <w:jc w:val="center"/>
              <w:rPr>
                <w:rFonts w:ascii="宋体" w:hAnsi="宋体" w:cs="宋体"/>
                <w:sz w:val="24"/>
              </w:rPr>
            </w:pPr>
          </w:p>
        </w:tc>
        <w:tc>
          <w:tcPr>
            <w:tcW w:w="1995" w:type="dxa"/>
            <w:vAlign w:val="center"/>
          </w:tcPr>
          <w:p>
            <w:pPr>
              <w:spacing w:beforeLines="50"/>
              <w:ind w:firstLine="14" w:firstLineChars="6"/>
              <w:jc w:val="center"/>
              <w:rPr>
                <w:rFonts w:ascii="宋体" w:hAnsi="宋体" w:cs="宋体"/>
                <w:sz w:val="24"/>
              </w:rPr>
            </w:pPr>
            <w:r>
              <w:rPr>
                <w:rFonts w:hint="eastAsia" w:ascii="宋体" w:hAnsi="宋体" w:cs="宋体"/>
                <w:b/>
                <w:bCs/>
                <w:color w:val="auto"/>
                <w:sz w:val="24"/>
                <w:lang w:val="en-US" w:eastAsia="zh-CN"/>
              </w:rPr>
              <w:t>报价</w:t>
            </w:r>
          </w:p>
        </w:tc>
        <w:tc>
          <w:tcPr>
            <w:tcW w:w="6615" w:type="dxa"/>
            <w:vAlign w:val="center"/>
          </w:tcPr>
          <w:p>
            <w:pPr>
              <w:tabs>
                <w:tab w:val="left" w:pos="8640"/>
              </w:tabs>
              <w:jc w:val="left"/>
              <w:rPr>
                <w:rFonts w:ascii="宋体" w:hAnsi="宋体" w:cs="宋体"/>
                <w:sz w:val="24"/>
              </w:rPr>
            </w:pPr>
            <w:r>
              <w:rPr>
                <w:rFonts w:hint="eastAsia" w:ascii="宋体" w:hAnsi="宋体" w:cs="宋体"/>
                <w:b/>
                <w:bCs/>
                <w:color w:val="auto"/>
                <w:sz w:val="24"/>
                <w:lang w:val="en-US" w:eastAsia="zh-CN"/>
              </w:rPr>
              <w:t>一次报价</w:t>
            </w:r>
          </w:p>
        </w:tc>
      </w:tr>
    </w:tbl>
    <w:p>
      <w:pPr>
        <w:pStyle w:val="31"/>
        <w:ind w:firstLine="0" w:firstLineChars="0"/>
        <w:rPr>
          <w:rFonts w:ascii="宋体" w:hAnsi="宋体" w:eastAsia="宋体" w:cs="宋体"/>
          <w:b/>
          <w:sz w:val="24"/>
        </w:rPr>
      </w:pPr>
    </w:p>
    <w:p>
      <w:pPr>
        <w:spacing w:line="720" w:lineRule="auto"/>
        <w:jc w:val="center"/>
        <w:rPr>
          <w:rFonts w:ascii="宋体" w:hAnsi="宋体" w:cs="宋体"/>
          <w:b/>
          <w:sz w:val="24"/>
        </w:rPr>
      </w:pPr>
      <w:r>
        <w:rPr>
          <w:rFonts w:hint="eastAsia" w:ascii="宋体" w:hAnsi="宋体" w:cs="宋体"/>
          <w:b/>
          <w:sz w:val="24"/>
        </w:rPr>
        <w:t>一、总则</w:t>
      </w:r>
    </w:p>
    <w:p>
      <w:pPr>
        <w:spacing w:line="560" w:lineRule="exact"/>
        <w:ind w:firstLine="482" w:firstLineChars="200"/>
        <w:rPr>
          <w:rFonts w:ascii="宋体" w:hAnsi="宋体" w:cs="宋体"/>
          <w:sz w:val="24"/>
        </w:rPr>
      </w:pPr>
      <w:r>
        <w:rPr>
          <w:rFonts w:hint="eastAsia" w:ascii="宋体" w:hAnsi="宋体" w:cs="宋体"/>
          <w:b/>
          <w:sz w:val="24"/>
        </w:rPr>
        <w:t>1．适用范围</w:t>
      </w:r>
    </w:p>
    <w:p>
      <w:pPr>
        <w:spacing w:line="560" w:lineRule="exact"/>
        <w:ind w:firstLine="480" w:firstLineChars="200"/>
        <w:rPr>
          <w:rFonts w:ascii="宋体" w:hAnsi="宋体" w:cs="宋体"/>
          <w:bCs/>
          <w:sz w:val="24"/>
        </w:rPr>
      </w:pPr>
      <w:r>
        <w:rPr>
          <w:rFonts w:hint="eastAsia" w:ascii="宋体" w:hAnsi="宋体" w:cs="宋体"/>
          <w:sz w:val="24"/>
        </w:rPr>
        <w:t>1.1本竞争性磋商文件仅适用于本次竞争性磋商邀请函中所述</w:t>
      </w:r>
      <w:r>
        <w:rPr>
          <w:rFonts w:hint="eastAsia" w:ascii="宋体" w:hAnsi="宋体" w:cs="宋体"/>
          <w:bCs/>
          <w:sz w:val="24"/>
        </w:rPr>
        <w:t>项目。</w:t>
      </w:r>
    </w:p>
    <w:p>
      <w:pPr>
        <w:spacing w:line="560" w:lineRule="exact"/>
        <w:ind w:firstLine="482" w:firstLineChars="200"/>
        <w:rPr>
          <w:rFonts w:ascii="宋体" w:hAnsi="宋体" w:cs="宋体"/>
          <w:b/>
          <w:sz w:val="24"/>
        </w:rPr>
      </w:pPr>
      <w:r>
        <w:rPr>
          <w:rFonts w:hint="eastAsia" w:ascii="宋体" w:hAnsi="宋体" w:cs="宋体"/>
          <w:b/>
          <w:sz w:val="24"/>
        </w:rPr>
        <w:t>2．定义</w:t>
      </w:r>
    </w:p>
    <w:p>
      <w:pPr>
        <w:spacing w:line="560" w:lineRule="exact"/>
        <w:ind w:firstLine="480" w:firstLineChars="200"/>
        <w:rPr>
          <w:rFonts w:ascii="宋体" w:hAnsi="宋体" w:cs="宋体"/>
          <w:sz w:val="24"/>
        </w:rPr>
      </w:pPr>
      <w:r>
        <w:rPr>
          <w:rFonts w:hint="eastAsia" w:ascii="宋体" w:hAnsi="宋体" w:cs="宋体"/>
          <w:sz w:val="24"/>
        </w:rPr>
        <w:t>2.1“采购代理机构”：周口市公共资源交易中心政府采购中心。</w:t>
      </w:r>
    </w:p>
    <w:p>
      <w:pPr>
        <w:spacing w:line="560" w:lineRule="exact"/>
        <w:ind w:firstLine="480" w:firstLineChars="200"/>
        <w:rPr>
          <w:rFonts w:hint="eastAsia" w:ascii="宋体" w:hAnsi="宋体" w:cs="宋体"/>
          <w:sz w:val="24"/>
        </w:rPr>
      </w:pPr>
      <w:r>
        <w:rPr>
          <w:rFonts w:hint="eastAsia" w:ascii="宋体" w:hAnsi="宋体" w:cs="宋体"/>
          <w:sz w:val="24"/>
        </w:rPr>
        <w:t>2.2“采购人”：</w:t>
      </w:r>
      <w:r>
        <w:rPr>
          <w:rFonts w:hint="eastAsia" w:ascii="宋体" w:hAnsi="宋体" w:cs="宋体"/>
          <w:sz w:val="24"/>
          <w:lang w:val="en-US" w:eastAsia="zh-CN"/>
        </w:rPr>
        <w:t>周口市淮阳区公安局</w:t>
      </w:r>
    </w:p>
    <w:p>
      <w:pPr>
        <w:spacing w:line="560" w:lineRule="exact"/>
        <w:ind w:firstLine="480" w:firstLineChars="200"/>
        <w:rPr>
          <w:rFonts w:ascii="宋体" w:hAnsi="宋体" w:cs="宋体"/>
          <w:sz w:val="24"/>
        </w:rPr>
      </w:pPr>
      <w:r>
        <w:rPr>
          <w:rFonts w:hint="eastAsia" w:ascii="宋体" w:hAnsi="宋体" w:cs="宋体"/>
          <w:sz w:val="24"/>
        </w:rPr>
        <w:t>2.3“供应商”系指按竞争性磋商文件规定取得竞争性磋商文件并参加竞争性磋商活动的法人、其他组织或者自然人。</w:t>
      </w:r>
    </w:p>
    <w:p>
      <w:pPr>
        <w:spacing w:line="560" w:lineRule="exact"/>
        <w:ind w:firstLine="480" w:firstLineChars="200"/>
        <w:rPr>
          <w:rFonts w:ascii="宋体" w:hAnsi="宋体" w:cs="宋体"/>
          <w:sz w:val="24"/>
        </w:rPr>
      </w:pPr>
      <w:r>
        <w:rPr>
          <w:rFonts w:hint="eastAsia" w:ascii="宋体" w:hAnsi="宋体" w:cs="宋体"/>
          <w:sz w:val="24"/>
        </w:rPr>
        <w:t>2.4“供应商代表”：系指代表供应商参加本次竞争性磋商活动的供应商的法定代表人或其委托代理人。</w:t>
      </w:r>
    </w:p>
    <w:p>
      <w:pPr>
        <w:tabs>
          <w:tab w:val="left" w:pos="720"/>
          <w:tab w:val="left" w:pos="819"/>
        </w:tabs>
        <w:autoSpaceDE w:val="0"/>
        <w:autoSpaceDN w:val="0"/>
        <w:spacing w:before="194" w:line="388" w:lineRule="auto"/>
        <w:ind w:right="612" w:firstLine="480" w:firstLineChars="200"/>
        <w:rPr>
          <w:rFonts w:ascii="宋体" w:hAnsi="宋体" w:cs="宋体"/>
          <w:sz w:val="24"/>
        </w:rPr>
      </w:pPr>
      <w:r>
        <w:rPr>
          <w:rFonts w:hint="eastAsia" w:ascii="宋体" w:hAnsi="宋体" w:cs="宋体"/>
          <w:sz w:val="24"/>
        </w:rPr>
        <w:t>2.5“工程“：——指谈判供应商按谈判文件规定，须为采购人提供的工程施工及服务。</w:t>
      </w:r>
    </w:p>
    <w:p>
      <w:pPr>
        <w:spacing w:line="560" w:lineRule="exact"/>
        <w:ind w:firstLine="480" w:firstLineChars="200"/>
        <w:rPr>
          <w:rFonts w:ascii="宋体" w:hAnsi="宋体" w:cs="宋体"/>
          <w:sz w:val="24"/>
        </w:rPr>
      </w:pPr>
      <w:r>
        <w:rPr>
          <w:rFonts w:hint="eastAsia" w:ascii="宋体" w:hAnsi="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exact"/>
        <w:ind w:firstLine="480" w:firstLineChars="200"/>
        <w:rPr>
          <w:rFonts w:ascii="宋体" w:hAnsi="宋体" w:cs="宋体"/>
          <w:sz w:val="24"/>
        </w:rPr>
      </w:pPr>
      <w:r>
        <w:rPr>
          <w:rFonts w:hint="eastAsia" w:ascii="宋体" w:hAnsi="宋体" w:cs="宋体"/>
          <w:sz w:val="24"/>
        </w:rPr>
        <w:t>2.7“重大违法记录”系指供应商因违法经营受到刑事处罚或者责令停产停业、吊销许可证或者执照、较大数额罚款等行政处罚。</w:t>
      </w:r>
    </w:p>
    <w:p>
      <w:pPr>
        <w:spacing w:line="560" w:lineRule="exact"/>
        <w:ind w:firstLine="480" w:firstLineChars="200"/>
        <w:rPr>
          <w:rFonts w:ascii="宋体" w:hAnsi="宋体" w:cs="宋体"/>
          <w:sz w:val="24"/>
        </w:rPr>
      </w:pPr>
      <w:r>
        <w:rPr>
          <w:rFonts w:hint="eastAsia" w:ascii="宋体" w:hAnsi="宋体" w:cs="宋体"/>
          <w:sz w:val="24"/>
        </w:rPr>
        <w:t>2.8“不具备良好的商业信誉”是指：</w:t>
      </w:r>
    </w:p>
    <w:p>
      <w:pPr>
        <w:spacing w:line="560" w:lineRule="exact"/>
        <w:ind w:firstLine="480" w:firstLineChars="200"/>
        <w:rPr>
          <w:rFonts w:ascii="宋体" w:hAnsi="宋体" w:cs="宋体"/>
          <w:sz w:val="24"/>
        </w:rPr>
      </w:pPr>
      <w:r>
        <w:rPr>
          <w:rFonts w:hint="eastAsia" w:ascii="宋体" w:hAnsi="宋体" w:cs="宋体"/>
          <w:sz w:val="24"/>
        </w:rPr>
        <w:t>（1）有重大违法记录的（满三年的除外）；</w:t>
      </w:r>
    </w:p>
    <w:p>
      <w:pPr>
        <w:spacing w:line="560" w:lineRule="exact"/>
        <w:ind w:firstLine="480" w:firstLineChars="200"/>
        <w:rPr>
          <w:rFonts w:ascii="宋体" w:hAnsi="宋体" w:cs="宋体"/>
          <w:sz w:val="24"/>
        </w:rPr>
      </w:pPr>
      <w:r>
        <w:rPr>
          <w:rFonts w:hint="eastAsia" w:ascii="宋体" w:hAnsi="宋体" w:cs="宋体"/>
          <w:sz w:val="24"/>
        </w:rPr>
        <w:t>（2）被各级财政部门列入政府采购严重违法失信行为信息记录的（期限已满的除外）；</w:t>
      </w:r>
    </w:p>
    <w:p>
      <w:pPr>
        <w:spacing w:line="560" w:lineRule="exact"/>
        <w:ind w:firstLine="480" w:firstLineChars="200"/>
        <w:rPr>
          <w:rFonts w:ascii="宋体" w:hAnsi="宋体" w:cs="宋体"/>
          <w:sz w:val="24"/>
        </w:rPr>
      </w:pPr>
      <w:r>
        <w:rPr>
          <w:rFonts w:hint="eastAsia" w:ascii="宋体" w:hAnsi="宋体" w:cs="宋体"/>
          <w:sz w:val="24"/>
        </w:rPr>
        <w:t>（3）被各级政府采购监督管理部门禁止在一定期限内参加政府采购活动等处罚的（期限已满的除外）；</w:t>
      </w:r>
    </w:p>
    <w:p>
      <w:pPr>
        <w:spacing w:line="560" w:lineRule="exact"/>
        <w:ind w:firstLine="480" w:firstLineChars="200"/>
        <w:rPr>
          <w:rFonts w:ascii="宋体" w:hAnsi="宋体" w:cs="宋体"/>
          <w:sz w:val="24"/>
        </w:rPr>
      </w:pPr>
      <w:r>
        <w:rPr>
          <w:rFonts w:hint="eastAsia" w:ascii="宋体" w:hAnsi="宋体" w:cs="宋体"/>
          <w:sz w:val="24"/>
        </w:rPr>
        <w:t>（4）被各级法院列入失信名单的（已依法解除的除外）；</w:t>
      </w:r>
    </w:p>
    <w:p>
      <w:pPr>
        <w:spacing w:line="560" w:lineRule="exact"/>
        <w:ind w:firstLine="480" w:firstLineChars="200"/>
        <w:rPr>
          <w:rFonts w:ascii="宋体" w:hAnsi="宋体" w:cs="宋体"/>
          <w:sz w:val="24"/>
        </w:rPr>
      </w:pPr>
      <w:r>
        <w:rPr>
          <w:rFonts w:hint="eastAsia" w:ascii="宋体" w:hAnsi="宋体" w:cs="宋体"/>
          <w:sz w:val="24"/>
        </w:rPr>
        <w:t>（5）法律法规规定的其他情形。</w:t>
      </w:r>
    </w:p>
    <w:p>
      <w:pPr>
        <w:spacing w:line="560" w:lineRule="exact"/>
        <w:ind w:firstLine="482" w:firstLineChars="200"/>
        <w:rPr>
          <w:rFonts w:ascii="宋体" w:hAnsi="宋体" w:cs="宋体"/>
          <w:b/>
          <w:sz w:val="24"/>
        </w:rPr>
      </w:pPr>
      <w:r>
        <w:rPr>
          <w:rFonts w:hint="eastAsia" w:ascii="宋体" w:hAnsi="宋体" w:cs="宋体"/>
          <w:b/>
          <w:sz w:val="24"/>
        </w:rPr>
        <w:t>3.采购预算</w:t>
      </w:r>
    </w:p>
    <w:p>
      <w:pPr>
        <w:spacing w:line="560" w:lineRule="exact"/>
        <w:ind w:firstLine="480" w:firstLineChars="200"/>
        <w:rPr>
          <w:rFonts w:ascii="宋体" w:hAnsi="宋体" w:cs="宋体"/>
          <w:sz w:val="24"/>
        </w:rPr>
      </w:pPr>
      <w:r>
        <w:rPr>
          <w:rFonts w:hint="eastAsia" w:ascii="宋体" w:hAnsi="宋体" w:cs="宋体"/>
          <w:sz w:val="24"/>
        </w:rPr>
        <w:t>3.1本次采购预算：见公告。</w:t>
      </w:r>
    </w:p>
    <w:p>
      <w:pPr>
        <w:spacing w:line="560" w:lineRule="exact"/>
        <w:ind w:firstLine="482" w:firstLineChars="200"/>
        <w:rPr>
          <w:rFonts w:ascii="宋体" w:hAnsi="宋体" w:cs="宋体"/>
          <w:b/>
          <w:sz w:val="24"/>
        </w:rPr>
      </w:pPr>
      <w:r>
        <w:rPr>
          <w:rFonts w:hint="eastAsia" w:ascii="宋体" w:hAnsi="宋体" w:cs="宋体"/>
          <w:b/>
          <w:sz w:val="24"/>
        </w:rPr>
        <w:t>4.合格的供应商</w:t>
      </w:r>
    </w:p>
    <w:p>
      <w:pPr>
        <w:spacing w:line="560" w:lineRule="exact"/>
        <w:ind w:firstLine="480" w:firstLineChars="200"/>
        <w:rPr>
          <w:rFonts w:ascii="宋体" w:hAnsi="宋体" w:cs="宋体"/>
          <w:sz w:val="24"/>
        </w:rPr>
      </w:pPr>
      <w:r>
        <w:rPr>
          <w:rFonts w:hint="eastAsia" w:ascii="宋体" w:hAnsi="宋体" w:cs="宋体"/>
          <w:sz w:val="24"/>
        </w:rPr>
        <w:t>4.1.1符合</w:t>
      </w:r>
      <w:r>
        <w:rPr>
          <w:rFonts w:hint="eastAsia" w:ascii="宋体" w:hAnsi="宋体" w:cs="宋体"/>
          <w:color w:val="000000"/>
          <w:sz w:val="24"/>
        </w:rPr>
        <w:t>供应商资格条件（详见第一部分供应商资格条件）</w:t>
      </w:r>
    </w:p>
    <w:p>
      <w:pPr>
        <w:widowControl/>
        <w:spacing w:line="360" w:lineRule="auto"/>
        <w:ind w:firstLine="480" w:firstLineChars="200"/>
        <w:rPr>
          <w:rFonts w:ascii="宋体" w:hAnsi="宋体" w:cs="宋体"/>
          <w:sz w:val="24"/>
          <w:shd w:val="clear" w:color="auto" w:fill="FFFFFF"/>
        </w:rPr>
      </w:pPr>
      <w:r>
        <w:rPr>
          <w:rFonts w:hint="eastAsia" w:ascii="宋体" w:hAnsi="宋体" w:cs="宋体"/>
          <w:sz w:val="24"/>
          <w:shd w:val="clear" w:color="auto" w:fill="FFFFFF"/>
        </w:rPr>
        <w:t>4.1.2</w:t>
      </w:r>
      <w:r>
        <w:rPr>
          <w:rFonts w:hint="eastAsia" w:ascii="宋体" w:hAnsi="宋体" w:cs="宋体"/>
          <w:sz w:val="24"/>
        </w:rPr>
        <w:t>参加政府采购活动前三年内，在经营活动中没有重大违法记录</w:t>
      </w:r>
      <w:r>
        <w:rPr>
          <w:rFonts w:hint="eastAsia" w:ascii="宋体" w:hAnsi="宋体" w:cs="宋体"/>
          <w:bCs/>
          <w:sz w:val="24"/>
        </w:rPr>
        <w:t>的声明函</w:t>
      </w:r>
      <w:r>
        <w:rPr>
          <w:rFonts w:hint="eastAsia" w:ascii="宋体" w:hAnsi="宋体" w:cs="宋体"/>
          <w:sz w:val="24"/>
          <w:shd w:val="clear" w:color="auto" w:fill="FFFFFF"/>
        </w:rPr>
        <w:t>；</w:t>
      </w:r>
    </w:p>
    <w:p>
      <w:pPr>
        <w:widowControl/>
        <w:spacing w:line="360" w:lineRule="auto"/>
        <w:ind w:firstLine="480" w:firstLineChars="200"/>
        <w:rPr>
          <w:rFonts w:ascii="宋体" w:hAnsi="宋体" w:cs="宋体"/>
          <w:sz w:val="24"/>
        </w:rPr>
      </w:pPr>
      <w:r>
        <w:rPr>
          <w:rFonts w:hint="eastAsia" w:ascii="宋体" w:hAnsi="宋体" w:cs="宋体"/>
          <w:sz w:val="24"/>
        </w:rPr>
        <w:t>4.1.3 政府采购供应商诚信承诺书；</w:t>
      </w:r>
    </w:p>
    <w:p>
      <w:pPr>
        <w:pStyle w:val="75"/>
        <w:spacing w:line="360" w:lineRule="auto"/>
        <w:ind w:firstLine="480" w:firstLineChars="200"/>
        <w:rPr>
          <w:rFonts w:hAnsi="宋体" w:eastAsia="宋体"/>
          <w:kern w:val="2"/>
          <w:sz w:val="24"/>
          <w:lang w:val="en-US"/>
        </w:rPr>
      </w:pPr>
      <w:r>
        <w:rPr>
          <w:rFonts w:hint="eastAsia" w:hAnsi="宋体" w:eastAsia="宋体"/>
          <w:kern w:val="2"/>
          <w:sz w:val="24"/>
          <w:lang w:val="en-US"/>
        </w:rPr>
        <w:t>4.1.4 供应商自觉抵制政府采购领域商业贿赂行为承诺书；</w:t>
      </w:r>
    </w:p>
    <w:p>
      <w:pPr>
        <w:spacing w:line="360" w:lineRule="auto"/>
        <w:ind w:firstLine="480" w:firstLineChars="200"/>
        <w:rPr>
          <w:rFonts w:ascii="宋体" w:hAnsi="宋体" w:cs="宋体"/>
          <w:sz w:val="24"/>
        </w:rPr>
      </w:pPr>
      <w:r>
        <w:rPr>
          <w:rFonts w:hint="eastAsia" w:ascii="宋体" w:hAnsi="宋体" w:cs="宋体"/>
          <w:sz w:val="24"/>
        </w:rPr>
        <w:t>4.2 供应商需提供售后服务体系与承诺。</w:t>
      </w:r>
    </w:p>
    <w:p>
      <w:pPr>
        <w:pStyle w:val="75"/>
        <w:spacing w:line="360" w:lineRule="auto"/>
        <w:ind w:firstLine="480" w:firstLineChars="200"/>
        <w:rPr>
          <w:rFonts w:hAnsi="宋体" w:eastAsia="宋体"/>
          <w:spacing w:val="15"/>
          <w:sz w:val="24"/>
        </w:rPr>
      </w:pPr>
      <w:r>
        <w:rPr>
          <w:rFonts w:hint="eastAsia" w:hAnsi="宋体" w:eastAsia="宋体"/>
          <w:kern w:val="2"/>
          <w:sz w:val="24"/>
          <w:lang w:val="en-US"/>
        </w:rPr>
        <w:t>4.3符合本竞争性磋商文件规定的供应商资格要求及</w:t>
      </w:r>
      <w:r>
        <w:rPr>
          <w:rFonts w:hint="eastAsia" w:hAnsi="宋体" w:eastAsia="宋体"/>
          <w:color w:val="000000"/>
          <w:sz w:val="24"/>
        </w:rPr>
        <w:t>项目要求的其它条件，并按照要求提供相关证明材料。</w:t>
      </w:r>
    </w:p>
    <w:p>
      <w:pPr>
        <w:spacing w:line="360" w:lineRule="auto"/>
        <w:ind w:firstLine="480" w:firstLineChars="200"/>
        <w:rPr>
          <w:rFonts w:ascii="宋体" w:hAnsi="宋体" w:cs="宋体"/>
          <w:color w:val="000000"/>
          <w:sz w:val="24"/>
        </w:rPr>
      </w:pPr>
      <w:r>
        <w:rPr>
          <w:rFonts w:hint="eastAsia" w:ascii="宋体" w:hAnsi="宋体" w:cs="宋体"/>
          <w:color w:val="000000"/>
          <w:sz w:val="24"/>
        </w:rPr>
        <w:t>4.4供应商应遵守国家法律、法规有关竞争性磋商的规定。</w:t>
      </w:r>
    </w:p>
    <w:p>
      <w:pPr>
        <w:spacing w:line="560" w:lineRule="exact"/>
        <w:ind w:firstLine="480" w:firstLineChars="200"/>
        <w:rPr>
          <w:rFonts w:hint="eastAsia" w:ascii="宋体" w:hAnsi="宋体" w:cs="宋体"/>
          <w:sz w:val="24"/>
        </w:rPr>
      </w:pPr>
      <w:r>
        <w:rPr>
          <w:rFonts w:hint="eastAsia" w:ascii="宋体" w:hAnsi="宋体" w:cs="宋体"/>
          <w:color w:val="000000"/>
          <w:sz w:val="24"/>
        </w:rPr>
        <w:t>4.5 凡通过磋商小组符合性审查的供应商均为合格供应商。未通过符合性审查的供应商将视为不响应本项目的竞</w:t>
      </w:r>
      <w:r>
        <w:rPr>
          <w:rFonts w:hint="eastAsia" w:ascii="宋体" w:hAnsi="宋体" w:cs="宋体"/>
          <w:sz w:val="24"/>
        </w:rPr>
        <w:t>争性磋商文件被否决。</w:t>
      </w:r>
    </w:p>
    <w:p>
      <w:pPr>
        <w:spacing w:line="560" w:lineRule="exact"/>
        <w:ind w:firstLine="480" w:firstLineChars="200"/>
        <w:rPr>
          <w:rFonts w:hint="eastAsia" w:ascii="宋体" w:hAnsi="宋体" w:cs="宋体"/>
          <w:sz w:val="24"/>
          <w:lang w:val="zh-CN"/>
        </w:rPr>
      </w:pPr>
      <w:r>
        <w:rPr>
          <w:rFonts w:hint="eastAsia" w:ascii="宋体" w:hAnsi="宋体" w:cs="宋体"/>
          <w:sz w:val="24"/>
        </w:rPr>
        <w:t xml:space="preserve">   4.6 （是否要求</w:t>
      </w:r>
      <w:r>
        <w:rPr>
          <w:rFonts w:hint="eastAsia" w:ascii="宋体" w:hAnsi="宋体" w:cs="宋体"/>
          <w:sz w:val="24"/>
          <w:lang w:val="zh-CN"/>
        </w:rPr>
        <w:t>现场进行实地勘查</w:t>
      </w:r>
      <w:r>
        <w:rPr>
          <w:rFonts w:hint="eastAsia" w:ascii="宋体" w:hAnsi="宋体" w:cs="宋体"/>
          <w:sz w:val="24"/>
        </w:rPr>
        <w:t>）</w:t>
      </w:r>
      <w:r>
        <w:rPr>
          <w:rFonts w:hint="eastAsia" w:ascii="宋体" w:hAnsi="宋体" w:cs="宋体"/>
          <w:sz w:val="24"/>
          <w:lang w:val="en-US" w:eastAsia="zh-CN"/>
        </w:rPr>
        <w:t>不组织</w:t>
      </w:r>
      <w:r>
        <w:rPr>
          <w:rFonts w:hint="eastAsia" w:ascii="宋体" w:hAnsi="宋体" w:cs="宋体"/>
          <w:sz w:val="24"/>
          <w:lang w:val="zh-CN"/>
        </w:rPr>
        <w:t>。</w:t>
      </w:r>
    </w:p>
    <w:p>
      <w:pPr>
        <w:spacing w:line="560" w:lineRule="exact"/>
        <w:ind w:firstLine="480" w:firstLineChars="200"/>
        <w:rPr>
          <w:rFonts w:ascii="宋体" w:hAnsi="宋体" w:cs="宋体"/>
          <w:sz w:val="24"/>
        </w:rPr>
      </w:pPr>
      <w:r>
        <w:rPr>
          <w:rFonts w:hint="eastAsia" w:ascii="宋体" w:hAnsi="宋体" w:cs="宋体"/>
          <w:sz w:val="24"/>
        </w:rPr>
        <w:t>注：单位负责人为同一人或者存在直接控股、管理关系的不同供应商，不得参加同一合同项下的政府采购活动。</w:t>
      </w:r>
    </w:p>
    <w:p>
      <w:pPr>
        <w:spacing w:line="560" w:lineRule="exact"/>
        <w:ind w:firstLine="482" w:firstLineChars="200"/>
        <w:rPr>
          <w:rFonts w:ascii="宋体" w:hAnsi="宋体" w:cs="宋体"/>
          <w:b/>
          <w:sz w:val="24"/>
        </w:rPr>
      </w:pPr>
      <w:r>
        <w:rPr>
          <w:rFonts w:hint="eastAsia" w:ascii="宋体" w:hAnsi="宋体" w:cs="宋体"/>
          <w:b/>
          <w:sz w:val="24"/>
        </w:rPr>
        <w:t xml:space="preserve">5.竞争性磋商文件的约束力 </w:t>
      </w:r>
    </w:p>
    <w:p>
      <w:pPr>
        <w:spacing w:line="560" w:lineRule="exact"/>
        <w:ind w:firstLine="480" w:firstLineChars="200"/>
        <w:rPr>
          <w:rFonts w:ascii="宋体" w:hAnsi="宋体" w:cs="宋体"/>
          <w:sz w:val="24"/>
        </w:rPr>
      </w:pPr>
      <w:r>
        <w:rPr>
          <w:rFonts w:hint="eastAsia" w:ascii="宋体" w:hAnsi="宋体" w:cs="宋体"/>
          <w:sz w:val="24"/>
        </w:rPr>
        <w:t>5.l供应商一旦参加竞争性磋商，即被认为接受了本竞争性磋商文件中的所有条款和规定。</w:t>
      </w:r>
    </w:p>
    <w:p>
      <w:pPr>
        <w:spacing w:line="560" w:lineRule="exact"/>
        <w:ind w:firstLine="480" w:firstLineChars="200"/>
        <w:rPr>
          <w:rFonts w:ascii="宋体" w:hAnsi="宋体" w:cs="宋体"/>
          <w:sz w:val="24"/>
        </w:rPr>
      </w:pPr>
      <w:r>
        <w:rPr>
          <w:rFonts w:hint="eastAsia" w:ascii="宋体" w:hAnsi="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exact"/>
        <w:ind w:firstLine="480" w:firstLineChars="200"/>
        <w:rPr>
          <w:rFonts w:ascii="宋体" w:hAnsi="宋体" w:cs="宋体"/>
          <w:sz w:val="24"/>
        </w:rPr>
      </w:pPr>
      <w:r>
        <w:rPr>
          <w:rFonts w:hint="eastAsia" w:ascii="宋体" w:hAnsi="宋体" w:cs="宋体"/>
          <w:sz w:val="24"/>
        </w:rPr>
        <w:t>5.3本磋商文件由采购人负责解释。</w:t>
      </w:r>
    </w:p>
    <w:p>
      <w:pPr>
        <w:pStyle w:val="31"/>
        <w:ind w:firstLine="480"/>
        <w:rPr>
          <w:rFonts w:ascii="宋体" w:hAnsi="宋体" w:eastAsia="宋体" w:cs="宋体"/>
          <w:sz w:val="24"/>
        </w:rPr>
      </w:pPr>
    </w:p>
    <w:p>
      <w:pPr>
        <w:spacing w:line="720" w:lineRule="auto"/>
        <w:jc w:val="center"/>
        <w:rPr>
          <w:rFonts w:ascii="宋体" w:hAnsi="宋体" w:cs="宋体"/>
          <w:b/>
          <w:sz w:val="24"/>
        </w:rPr>
      </w:pPr>
      <w:r>
        <w:rPr>
          <w:rFonts w:hint="eastAsia" w:ascii="宋体" w:hAnsi="宋体" w:cs="宋体"/>
          <w:b/>
          <w:sz w:val="24"/>
        </w:rPr>
        <w:t>二、竞争性磋商文件</w:t>
      </w:r>
    </w:p>
    <w:p>
      <w:pPr>
        <w:tabs>
          <w:tab w:val="left" w:pos="632"/>
          <w:tab w:val="left" w:pos="790"/>
        </w:tabs>
        <w:spacing w:line="560" w:lineRule="exact"/>
        <w:ind w:firstLine="482" w:firstLineChars="200"/>
        <w:rPr>
          <w:rFonts w:ascii="宋体" w:hAnsi="宋体" w:cs="宋体"/>
          <w:b/>
          <w:sz w:val="24"/>
        </w:rPr>
      </w:pPr>
      <w:r>
        <w:rPr>
          <w:rFonts w:hint="eastAsia" w:ascii="宋体" w:hAnsi="宋体" w:cs="宋体"/>
          <w:b/>
          <w:sz w:val="24"/>
        </w:rPr>
        <w:t>6．竞争性磋商文件的组成</w:t>
      </w:r>
    </w:p>
    <w:p>
      <w:pPr>
        <w:autoSpaceDE w:val="0"/>
        <w:autoSpaceDN w:val="0"/>
        <w:adjustRightInd w:val="0"/>
        <w:spacing w:line="560" w:lineRule="exact"/>
        <w:ind w:firstLine="480" w:firstLineChars="200"/>
        <w:rPr>
          <w:rFonts w:ascii="宋体" w:hAnsi="宋体" w:cs="宋体"/>
          <w:sz w:val="24"/>
        </w:rPr>
      </w:pPr>
      <w:r>
        <w:rPr>
          <w:rFonts w:hint="eastAsia" w:ascii="宋体" w:hAnsi="宋体" w:cs="宋体"/>
          <w:sz w:val="24"/>
        </w:rPr>
        <w:t>6.1竞争性磋商</w:t>
      </w:r>
      <w:r>
        <w:rPr>
          <w:rFonts w:hint="eastAsia" w:ascii="宋体" w:hAnsi="宋体" w:cs="宋体"/>
          <w:sz w:val="24"/>
          <w:lang w:val="zh-CN"/>
        </w:rPr>
        <w:t>文件是用以阐明的采购需求、采购程序和合同格式等的规范性文件。竞争性磋商文件主要由以下部分组成：</w:t>
      </w:r>
    </w:p>
    <w:p>
      <w:pPr>
        <w:spacing w:line="560" w:lineRule="exact"/>
        <w:ind w:firstLine="480" w:firstLineChars="200"/>
        <w:rPr>
          <w:rFonts w:ascii="宋体" w:hAnsi="宋体" w:cs="宋体"/>
          <w:sz w:val="24"/>
        </w:rPr>
      </w:pPr>
      <w:r>
        <w:rPr>
          <w:rFonts w:hint="eastAsia" w:ascii="宋体" w:hAnsi="宋体" w:cs="宋体"/>
          <w:sz w:val="24"/>
        </w:rPr>
        <w:t>（1）竞争性磋商邀请函；</w:t>
      </w:r>
    </w:p>
    <w:p>
      <w:pPr>
        <w:spacing w:line="560" w:lineRule="exact"/>
        <w:ind w:firstLine="480" w:firstLineChars="200"/>
        <w:rPr>
          <w:rFonts w:ascii="宋体" w:hAnsi="宋体" w:cs="宋体"/>
          <w:sz w:val="24"/>
        </w:rPr>
      </w:pPr>
      <w:r>
        <w:rPr>
          <w:rFonts w:hint="eastAsia" w:ascii="宋体" w:hAnsi="宋体" w:cs="宋体"/>
          <w:sz w:val="24"/>
        </w:rPr>
        <w:t>（2）供应商须知；</w:t>
      </w:r>
    </w:p>
    <w:p>
      <w:pPr>
        <w:spacing w:line="560" w:lineRule="exact"/>
        <w:ind w:firstLine="480" w:firstLineChars="200"/>
        <w:rPr>
          <w:rFonts w:ascii="宋体" w:hAnsi="宋体" w:cs="宋体"/>
          <w:sz w:val="24"/>
        </w:rPr>
      </w:pPr>
      <w:r>
        <w:rPr>
          <w:rFonts w:hint="eastAsia" w:ascii="宋体" w:hAnsi="宋体" w:cs="宋体"/>
          <w:sz w:val="24"/>
        </w:rPr>
        <w:t>（3）采购需求；</w:t>
      </w:r>
    </w:p>
    <w:p>
      <w:pPr>
        <w:spacing w:line="560" w:lineRule="exact"/>
        <w:ind w:firstLine="480" w:firstLineChars="200"/>
        <w:rPr>
          <w:rFonts w:ascii="宋体" w:hAnsi="宋体" w:cs="宋体"/>
          <w:sz w:val="24"/>
        </w:rPr>
      </w:pPr>
      <w:r>
        <w:rPr>
          <w:rFonts w:hint="eastAsia" w:ascii="宋体" w:hAnsi="宋体" w:cs="宋体"/>
          <w:sz w:val="24"/>
        </w:rPr>
        <w:t>（4）响应性文件内容及格式；</w:t>
      </w:r>
    </w:p>
    <w:p>
      <w:pPr>
        <w:spacing w:line="560" w:lineRule="exact"/>
        <w:ind w:firstLine="480" w:firstLineChars="200"/>
        <w:rPr>
          <w:rFonts w:ascii="宋体" w:hAnsi="宋体" w:cs="宋体"/>
          <w:sz w:val="24"/>
        </w:rPr>
      </w:pPr>
      <w:r>
        <w:rPr>
          <w:rFonts w:hint="eastAsia" w:ascii="宋体" w:hAnsi="宋体" w:cs="宋体"/>
          <w:sz w:val="24"/>
        </w:rPr>
        <w:t>（5）合同主要条款。</w:t>
      </w:r>
    </w:p>
    <w:p>
      <w:pPr>
        <w:spacing w:line="560" w:lineRule="exact"/>
        <w:ind w:firstLine="480" w:firstLineChars="200"/>
        <w:rPr>
          <w:rFonts w:ascii="宋体" w:hAnsi="宋体" w:cs="宋体"/>
          <w:sz w:val="24"/>
        </w:rPr>
      </w:pPr>
      <w:r>
        <w:rPr>
          <w:rFonts w:hint="eastAsia" w:ascii="宋体" w:hAnsi="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pPr>
        <w:spacing w:line="560" w:lineRule="exact"/>
        <w:ind w:firstLine="480" w:firstLineChars="200"/>
        <w:rPr>
          <w:rFonts w:ascii="宋体" w:hAnsi="宋体" w:cs="宋体"/>
          <w:sz w:val="24"/>
        </w:rPr>
      </w:pPr>
      <w:r>
        <w:rPr>
          <w:rFonts w:hint="eastAsia" w:ascii="宋体" w:hAnsi="宋体" w:cs="宋体"/>
          <w:sz w:val="24"/>
        </w:rPr>
        <w:t>6.3供应商被视为充分熟悉本采购项目所在地的与履行合同有关的各种情况，包括自然环境、气候条件、劳动力及公用设施等，本竞争性磋商文件不再对上述情况进行描述。</w:t>
      </w:r>
    </w:p>
    <w:p>
      <w:pPr>
        <w:spacing w:line="560" w:lineRule="exact"/>
        <w:ind w:firstLine="480" w:firstLineChars="200"/>
        <w:rPr>
          <w:rFonts w:ascii="宋体" w:hAnsi="宋体" w:cs="宋体"/>
          <w:sz w:val="24"/>
        </w:rPr>
      </w:pPr>
      <w:r>
        <w:rPr>
          <w:rFonts w:hint="eastAsia" w:ascii="宋体" w:hAnsi="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pPr>
        <w:widowControl/>
        <w:spacing w:line="560" w:lineRule="exact"/>
        <w:ind w:firstLine="482" w:firstLineChars="200"/>
        <w:rPr>
          <w:rFonts w:ascii="宋体" w:hAnsi="宋体" w:cs="宋体"/>
          <w:b/>
          <w:sz w:val="24"/>
        </w:rPr>
      </w:pPr>
      <w:r>
        <w:rPr>
          <w:rFonts w:hint="eastAsia" w:ascii="宋体" w:hAnsi="宋体" w:cs="宋体"/>
          <w:b/>
          <w:sz w:val="24"/>
        </w:rPr>
        <w:t>7.竞争性磋商文件的澄清与修改</w:t>
      </w:r>
    </w:p>
    <w:p>
      <w:pPr>
        <w:autoSpaceDE w:val="0"/>
        <w:autoSpaceDN w:val="0"/>
        <w:adjustRightInd w:val="0"/>
        <w:spacing w:line="560" w:lineRule="exact"/>
        <w:ind w:firstLine="480" w:firstLineChars="200"/>
        <w:rPr>
          <w:rFonts w:ascii="宋体" w:hAnsi="宋体" w:cs="宋体"/>
          <w:sz w:val="24"/>
          <w:lang w:val="zh-CN"/>
        </w:rPr>
      </w:pPr>
      <w:r>
        <w:rPr>
          <w:rFonts w:hint="eastAsia" w:ascii="宋体" w:hAnsi="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cs="宋体"/>
          <w:b/>
          <w:sz w:val="24"/>
        </w:rPr>
      </w:pPr>
      <w:r>
        <w:rPr>
          <w:rFonts w:hint="eastAsia" w:ascii="宋体" w:hAnsi="宋体" w:cs="宋体"/>
          <w:b/>
          <w:sz w:val="24"/>
        </w:rPr>
        <w:t>三、响应性文件的编制</w:t>
      </w:r>
    </w:p>
    <w:p>
      <w:pPr>
        <w:spacing w:line="560" w:lineRule="exact"/>
        <w:ind w:firstLine="482" w:firstLineChars="200"/>
        <w:rPr>
          <w:rFonts w:ascii="宋体" w:hAnsi="宋体" w:cs="宋体"/>
          <w:b/>
          <w:bCs/>
          <w:sz w:val="24"/>
        </w:rPr>
      </w:pPr>
      <w:r>
        <w:rPr>
          <w:rFonts w:hint="eastAsia" w:ascii="宋体" w:hAnsi="宋体" w:cs="宋体"/>
          <w:b/>
          <w:bCs/>
          <w:sz w:val="24"/>
        </w:rPr>
        <w:t>8.要求</w:t>
      </w:r>
    </w:p>
    <w:p>
      <w:pPr>
        <w:spacing w:line="560" w:lineRule="exact"/>
        <w:ind w:firstLine="480" w:firstLineChars="200"/>
        <w:rPr>
          <w:rFonts w:ascii="宋体" w:hAnsi="宋体" w:cs="宋体"/>
          <w:sz w:val="24"/>
        </w:rPr>
      </w:pPr>
      <w:r>
        <w:rPr>
          <w:rFonts w:hint="eastAsia" w:ascii="宋体" w:hAnsi="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pPr>
        <w:spacing w:line="560" w:lineRule="exact"/>
        <w:ind w:firstLine="480" w:firstLineChars="200"/>
        <w:rPr>
          <w:rFonts w:ascii="宋体" w:hAnsi="宋体" w:cs="宋体"/>
          <w:sz w:val="24"/>
        </w:rPr>
      </w:pPr>
      <w:r>
        <w:rPr>
          <w:rFonts w:hint="eastAsia" w:ascii="宋体" w:hAnsi="宋体" w:cs="宋体"/>
          <w:sz w:val="24"/>
        </w:rPr>
        <w:t>8.2任何对竞争性磋商文件的忽略或误解不能作为响应性文件没有完全响应竞争性磋商文件的有效理由。</w:t>
      </w:r>
    </w:p>
    <w:p>
      <w:pPr>
        <w:spacing w:line="560" w:lineRule="exact"/>
        <w:ind w:firstLine="480" w:firstLineChars="200"/>
        <w:rPr>
          <w:rFonts w:ascii="宋体" w:hAnsi="宋体" w:cs="宋体"/>
          <w:i/>
          <w:iCs/>
          <w:sz w:val="24"/>
        </w:rPr>
      </w:pPr>
      <w:r>
        <w:rPr>
          <w:rFonts w:hint="eastAsia" w:ascii="宋体" w:hAnsi="宋体" w:cs="宋体"/>
          <w:sz w:val="24"/>
        </w:rPr>
        <w:t>8.3供应商没有按照竞争性磋商文件要求提供全部资料，或者供应商没有对竞争性磋商文件在各方面都作出实质性响应是供应商的风险，并可能导致其响应性文件被拒绝。</w:t>
      </w:r>
    </w:p>
    <w:p>
      <w:pPr>
        <w:widowControl/>
        <w:spacing w:line="560" w:lineRule="exact"/>
        <w:ind w:firstLine="482" w:firstLineChars="200"/>
        <w:rPr>
          <w:rFonts w:ascii="宋体" w:hAnsi="宋体" w:cs="宋体"/>
          <w:b/>
          <w:sz w:val="24"/>
        </w:rPr>
      </w:pPr>
      <w:r>
        <w:rPr>
          <w:rFonts w:hint="eastAsia" w:ascii="宋体" w:hAnsi="宋体" w:cs="宋体"/>
          <w:b/>
          <w:sz w:val="24"/>
        </w:rPr>
        <w:t xml:space="preserve">9.响应性文件的语言及度量衡 </w:t>
      </w:r>
    </w:p>
    <w:p>
      <w:pPr>
        <w:spacing w:line="560" w:lineRule="exact"/>
        <w:ind w:firstLine="480" w:firstLineChars="200"/>
        <w:rPr>
          <w:rFonts w:ascii="宋体" w:hAnsi="宋体" w:cs="宋体"/>
          <w:sz w:val="24"/>
        </w:rPr>
      </w:pPr>
      <w:r>
        <w:rPr>
          <w:rFonts w:hint="eastAsia" w:ascii="宋体" w:hAnsi="宋体" w:cs="宋体"/>
          <w:sz w:val="24"/>
        </w:rPr>
        <w:t xml:space="preserve">9.1响应性文件以及供应商与采购代理机构之间的所有书面往来都应用简体中文书写。 </w:t>
      </w:r>
    </w:p>
    <w:p>
      <w:pPr>
        <w:spacing w:line="560" w:lineRule="exact"/>
        <w:ind w:firstLine="480" w:firstLineChars="200"/>
        <w:rPr>
          <w:rFonts w:ascii="宋体" w:hAnsi="宋体" w:cs="宋体"/>
          <w:sz w:val="24"/>
        </w:rPr>
      </w:pPr>
      <w:r>
        <w:rPr>
          <w:rFonts w:hint="eastAsia" w:ascii="宋体" w:hAnsi="宋体" w:cs="宋体"/>
          <w:sz w:val="24"/>
        </w:rPr>
        <w:t xml:space="preserve">9.2供应商使用其他语言的，以中文翻译为准。 </w:t>
      </w:r>
    </w:p>
    <w:p>
      <w:pPr>
        <w:spacing w:line="560" w:lineRule="exact"/>
        <w:ind w:firstLine="480" w:firstLineChars="200"/>
        <w:rPr>
          <w:rFonts w:ascii="宋体" w:hAnsi="宋体" w:cs="宋体"/>
          <w:sz w:val="24"/>
        </w:rPr>
      </w:pPr>
      <w:r>
        <w:rPr>
          <w:rFonts w:hint="eastAsia" w:ascii="宋体" w:hAnsi="宋体" w:cs="宋体"/>
          <w:sz w:val="24"/>
        </w:rPr>
        <w:t>9.3关于计量单位，竞争性磋商文件已有明确规定的，使用竞争性磋商文件规定的计量单位；竞争性磋商文件没有规定的，应采用中华人民共和国法定计量单位。</w:t>
      </w:r>
    </w:p>
    <w:p>
      <w:pPr>
        <w:spacing w:line="560" w:lineRule="exact"/>
        <w:ind w:firstLine="480" w:firstLineChars="200"/>
        <w:rPr>
          <w:rFonts w:ascii="宋体" w:hAnsi="宋体" w:cs="宋体"/>
          <w:sz w:val="24"/>
        </w:rPr>
      </w:pPr>
      <w:r>
        <w:rPr>
          <w:rFonts w:hint="eastAsia" w:ascii="宋体" w:hAnsi="宋体" w:cs="宋体"/>
          <w:sz w:val="24"/>
        </w:rPr>
        <w:t>9.4本竞争性磋商文件所表述的时间均为北京时间。</w:t>
      </w:r>
    </w:p>
    <w:p>
      <w:pPr>
        <w:spacing w:line="560" w:lineRule="exact"/>
        <w:ind w:firstLine="482" w:firstLineChars="200"/>
        <w:rPr>
          <w:rFonts w:ascii="宋体" w:hAnsi="宋体" w:cs="宋体"/>
          <w:b/>
          <w:sz w:val="24"/>
        </w:rPr>
      </w:pPr>
      <w:r>
        <w:rPr>
          <w:rFonts w:hint="eastAsia" w:ascii="宋体" w:hAnsi="宋体" w:cs="宋体"/>
          <w:b/>
          <w:sz w:val="24"/>
        </w:rPr>
        <w:t>10.响应性文件的组成</w:t>
      </w:r>
    </w:p>
    <w:p>
      <w:pPr>
        <w:widowControl/>
        <w:spacing w:line="560" w:lineRule="exact"/>
        <w:ind w:firstLine="480" w:firstLineChars="200"/>
        <w:rPr>
          <w:rFonts w:ascii="宋体" w:hAnsi="宋体" w:cs="宋体"/>
          <w:sz w:val="24"/>
        </w:rPr>
      </w:pPr>
      <w:r>
        <w:rPr>
          <w:rFonts w:hint="eastAsia" w:ascii="宋体" w:hAnsi="宋体" w:cs="宋体"/>
          <w:sz w:val="24"/>
        </w:rPr>
        <w:t>10.1响应性文件由</w:t>
      </w:r>
      <w:r>
        <w:rPr>
          <w:rFonts w:hint="eastAsia" w:ascii="宋体" w:hAnsi="宋体" w:cs="宋体"/>
          <w:bCs/>
          <w:sz w:val="24"/>
          <w:u w:val="single"/>
        </w:rPr>
        <w:t>资格性证明材料</w:t>
      </w:r>
      <w:r>
        <w:rPr>
          <w:rFonts w:hint="eastAsia" w:ascii="宋体" w:hAnsi="宋体" w:cs="宋体"/>
          <w:bCs/>
          <w:sz w:val="24"/>
        </w:rPr>
        <w:t>、</w:t>
      </w:r>
      <w:r>
        <w:rPr>
          <w:rFonts w:hint="eastAsia" w:ascii="宋体" w:hAnsi="宋体" w:cs="宋体"/>
          <w:bCs/>
          <w:sz w:val="24"/>
          <w:u w:val="single"/>
        </w:rPr>
        <w:t>符合性证明材料</w:t>
      </w:r>
      <w:r>
        <w:rPr>
          <w:rFonts w:hint="eastAsia" w:ascii="宋体" w:hAnsi="宋体" w:cs="宋体"/>
          <w:bCs/>
          <w:sz w:val="24"/>
        </w:rPr>
        <w:t>、</w:t>
      </w:r>
      <w:r>
        <w:rPr>
          <w:rFonts w:hint="eastAsia" w:ascii="宋体" w:hAnsi="宋体" w:cs="宋体"/>
          <w:bCs/>
          <w:sz w:val="24"/>
          <w:u w:val="single"/>
        </w:rPr>
        <w:t>其他材料</w:t>
      </w:r>
      <w:r>
        <w:rPr>
          <w:rFonts w:hint="eastAsia" w:ascii="宋体" w:hAnsi="宋体" w:cs="宋体"/>
          <w:sz w:val="24"/>
        </w:rPr>
        <w:t>三部分组成。具体内容和格式见竞争性磋商文件</w:t>
      </w:r>
      <w:r>
        <w:rPr>
          <w:rFonts w:hint="eastAsia" w:ascii="宋体" w:hAnsi="宋体" w:cs="宋体"/>
          <w:bCs/>
          <w:sz w:val="24"/>
        </w:rPr>
        <w:t>第四章</w:t>
      </w:r>
      <w:r>
        <w:rPr>
          <w:rFonts w:hint="eastAsia" w:ascii="宋体" w:hAnsi="宋体" w:cs="宋体"/>
          <w:sz w:val="24"/>
        </w:rPr>
        <w:t>。</w:t>
      </w:r>
    </w:p>
    <w:p>
      <w:pPr>
        <w:spacing w:line="560" w:lineRule="exact"/>
        <w:ind w:firstLine="482" w:firstLineChars="200"/>
        <w:rPr>
          <w:rFonts w:ascii="宋体" w:hAnsi="宋体" w:cs="宋体"/>
          <w:b/>
          <w:sz w:val="24"/>
        </w:rPr>
      </w:pPr>
      <w:r>
        <w:rPr>
          <w:rFonts w:hint="eastAsia" w:ascii="宋体" w:hAnsi="宋体" w:cs="宋体"/>
          <w:b/>
          <w:sz w:val="24"/>
        </w:rPr>
        <w:t>11.响应性文件格式</w:t>
      </w:r>
    </w:p>
    <w:p>
      <w:pPr>
        <w:widowControl/>
        <w:spacing w:line="560" w:lineRule="exact"/>
        <w:ind w:firstLine="480" w:firstLineChars="200"/>
        <w:rPr>
          <w:rFonts w:ascii="宋体" w:hAnsi="宋体" w:cs="宋体"/>
          <w:sz w:val="24"/>
        </w:rPr>
      </w:pPr>
      <w:r>
        <w:rPr>
          <w:rFonts w:hint="eastAsia" w:ascii="宋体" w:hAnsi="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widowControl/>
        <w:spacing w:line="560" w:lineRule="exact"/>
        <w:ind w:firstLine="482" w:firstLineChars="200"/>
        <w:rPr>
          <w:rFonts w:ascii="宋体" w:hAnsi="宋体" w:cs="宋体"/>
          <w:b/>
          <w:bCs/>
          <w:kern w:val="0"/>
          <w:sz w:val="24"/>
        </w:rPr>
      </w:pPr>
      <w:r>
        <w:rPr>
          <w:rFonts w:hint="eastAsia" w:ascii="宋体" w:hAnsi="宋体" w:cs="宋体"/>
          <w:b/>
          <w:bCs/>
          <w:kern w:val="0"/>
          <w:sz w:val="24"/>
        </w:rPr>
        <w:t>12.竞争性磋商报价</w:t>
      </w:r>
    </w:p>
    <w:p>
      <w:pPr>
        <w:spacing w:line="560" w:lineRule="exact"/>
        <w:ind w:firstLine="480" w:firstLineChars="200"/>
        <w:rPr>
          <w:rFonts w:ascii="宋体" w:hAnsi="宋体" w:cs="宋体"/>
          <w:sz w:val="24"/>
        </w:rPr>
      </w:pPr>
      <w:r>
        <w:rPr>
          <w:rFonts w:hint="eastAsia" w:ascii="宋体" w:hAnsi="宋体" w:cs="宋体"/>
          <w:sz w:val="24"/>
        </w:rPr>
        <w:t>12.1报价包括所投</w:t>
      </w:r>
      <w:r>
        <w:rPr>
          <w:rFonts w:hint="eastAsia" w:ascii="宋体" w:hAnsi="宋体" w:cs="宋体"/>
          <w:sz w:val="24"/>
          <w:lang w:val="en-US" w:eastAsia="zh-CN"/>
        </w:rPr>
        <w:t>工程</w:t>
      </w:r>
      <w:r>
        <w:rPr>
          <w:rFonts w:hint="eastAsia" w:ascii="宋体" w:hAnsi="宋体" w:cs="宋体"/>
          <w:sz w:val="24"/>
        </w:rPr>
        <w:t>、税费、</w:t>
      </w:r>
      <w:r>
        <w:rPr>
          <w:rFonts w:hint="eastAsia" w:ascii="宋体" w:hAnsi="宋体" w:cs="宋体"/>
          <w:sz w:val="24"/>
          <w:lang w:eastAsia="zh-CN"/>
        </w:rPr>
        <w:t>、</w:t>
      </w:r>
      <w:r>
        <w:rPr>
          <w:rFonts w:hint="eastAsia" w:ascii="宋体" w:hAnsi="宋体" w:cs="宋体"/>
          <w:sz w:val="24"/>
          <w:lang w:val="en-US" w:eastAsia="zh-CN"/>
        </w:rPr>
        <w:t>材料、</w:t>
      </w:r>
      <w:r>
        <w:rPr>
          <w:rFonts w:hint="eastAsia" w:ascii="宋体" w:hAnsi="宋体" w:cs="宋体"/>
          <w:sz w:val="24"/>
        </w:rPr>
        <w:t>现场落地、验收和交付后约定期限内免费维保等工作所发生的一切应有费用。</w:t>
      </w:r>
    </w:p>
    <w:p>
      <w:pPr>
        <w:spacing w:line="560" w:lineRule="exact"/>
        <w:ind w:firstLine="480" w:firstLineChars="200"/>
        <w:rPr>
          <w:rFonts w:ascii="宋体" w:hAnsi="宋体" w:cs="宋体"/>
          <w:sz w:val="24"/>
        </w:rPr>
      </w:pPr>
      <w:r>
        <w:rPr>
          <w:rFonts w:hint="eastAsia" w:ascii="宋体" w:hAnsi="宋体" w:cs="宋体"/>
          <w:sz w:val="24"/>
        </w:rPr>
        <w:t>12.2经过磋商后进行的报价为供应商的最终报价。</w:t>
      </w:r>
    </w:p>
    <w:p>
      <w:pPr>
        <w:spacing w:line="560" w:lineRule="exact"/>
        <w:ind w:firstLine="480" w:firstLineChars="200"/>
        <w:rPr>
          <w:rFonts w:ascii="宋体" w:hAnsi="宋体" w:cs="宋体"/>
          <w:sz w:val="24"/>
        </w:rPr>
      </w:pPr>
      <w:r>
        <w:rPr>
          <w:rFonts w:hint="eastAsia" w:ascii="宋体" w:hAnsi="宋体" w:cs="宋体"/>
          <w:sz w:val="24"/>
        </w:rPr>
        <w:t>12.3采购人不接受有选择的报价。</w:t>
      </w:r>
    </w:p>
    <w:p>
      <w:pPr>
        <w:spacing w:line="560" w:lineRule="exact"/>
        <w:ind w:firstLine="480" w:firstLineChars="200"/>
        <w:rPr>
          <w:rFonts w:ascii="宋体" w:hAnsi="宋体" w:cs="宋体"/>
          <w:sz w:val="24"/>
        </w:rPr>
      </w:pPr>
      <w:r>
        <w:rPr>
          <w:rFonts w:hint="eastAsia" w:ascii="宋体" w:hAnsi="宋体" w:cs="宋体"/>
          <w:sz w:val="24"/>
        </w:rPr>
        <w:t>12.4最终报价不得超过采购预算。</w:t>
      </w:r>
    </w:p>
    <w:p>
      <w:pPr>
        <w:spacing w:line="560" w:lineRule="exact"/>
        <w:ind w:firstLine="480" w:firstLineChars="200"/>
        <w:rPr>
          <w:rFonts w:ascii="宋体" w:hAnsi="宋体" w:cs="宋体"/>
          <w:sz w:val="24"/>
        </w:rPr>
      </w:pPr>
      <w:r>
        <w:rPr>
          <w:rFonts w:hint="eastAsia" w:ascii="宋体" w:hAnsi="宋体" w:cs="宋体"/>
          <w:sz w:val="24"/>
        </w:rPr>
        <w:t>12.5报价均须以人民币为计算单位。</w:t>
      </w:r>
    </w:p>
    <w:p>
      <w:pPr>
        <w:spacing w:line="560" w:lineRule="exact"/>
        <w:ind w:firstLine="482" w:firstLineChars="200"/>
        <w:rPr>
          <w:rFonts w:ascii="宋体" w:hAnsi="宋体" w:cs="宋体"/>
          <w:b/>
          <w:bCs/>
          <w:sz w:val="24"/>
        </w:rPr>
      </w:pPr>
      <w:r>
        <w:rPr>
          <w:rFonts w:hint="eastAsia" w:ascii="宋体" w:hAnsi="宋体" w:cs="宋体"/>
          <w:b/>
          <w:bCs/>
          <w:sz w:val="24"/>
        </w:rPr>
        <w:t xml:space="preserve">13．响应性文件有效期 </w:t>
      </w:r>
    </w:p>
    <w:p>
      <w:pPr>
        <w:spacing w:line="560" w:lineRule="exact"/>
        <w:ind w:firstLine="480" w:firstLineChars="200"/>
        <w:rPr>
          <w:rFonts w:ascii="宋体" w:hAnsi="宋体" w:cs="宋体"/>
          <w:sz w:val="24"/>
        </w:rPr>
      </w:pPr>
      <w:r>
        <w:rPr>
          <w:rFonts w:hint="eastAsia" w:ascii="宋体" w:hAnsi="宋体" w:cs="宋体"/>
          <w:sz w:val="24"/>
        </w:rPr>
        <w:t>13.l响应性文件有效期为自竞争性磋商开始之日起60天，有效期短于此规定的响应性文件将被视为无效。</w:t>
      </w:r>
    </w:p>
    <w:p>
      <w:pPr>
        <w:spacing w:line="560" w:lineRule="exact"/>
        <w:ind w:firstLine="480" w:firstLineChars="200"/>
        <w:rPr>
          <w:rFonts w:ascii="宋体" w:hAnsi="宋体" w:cs="宋体"/>
          <w:sz w:val="24"/>
        </w:rPr>
      </w:pPr>
      <w:r>
        <w:rPr>
          <w:rFonts w:hint="eastAsia" w:ascii="宋体" w:hAnsi="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exact"/>
        <w:ind w:firstLine="482" w:firstLineChars="200"/>
        <w:rPr>
          <w:rFonts w:ascii="宋体" w:hAnsi="宋体" w:cs="宋体"/>
          <w:b/>
          <w:bCs/>
          <w:sz w:val="24"/>
        </w:rPr>
      </w:pPr>
      <w:r>
        <w:rPr>
          <w:rFonts w:hint="eastAsia" w:ascii="宋体" w:hAnsi="宋体" w:cs="宋体"/>
          <w:b/>
          <w:bCs/>
          <w:sz w:val="24"/>
        </w:rPr>
        <w:t>14.响应性文件的签署、盖章</w:t>
      </w:r>
    </w:p>
    <w:p>
      <w:pPr>
        <w:spacing w:line="560" w:lineRule="exact"/>
        <w:ind w:firstLine="480" w:firstLineChars="200"/>
        <w:rPr>
          <w:rFonts w:ascii="宋体" w:hAnsi="宋体" w:cs="宋体"/>
          <w:sz w:val="24"/>
          <w:lang w:val="zh-CN"/>
        </w:rPr>
      </w:pPr>
      <w:r>
        <w:rPr>
          <w:rFonts w:hint="eastAsia" w:ascii="宋体" w:hAnsi="宋体" w:cs="宋体"/>
          <w:sz w:val="24"/>
        </w:rPr>
        <w:t>14.1</w:t>
      </w:r>
      <w:r>
        <w:rPr>
          <w:rFonts w:hint="eastAsia" w:ascii="宋体" w:hAnsi="宋体" w:cs="宋体"/>
          <w:sz w:val="24"/>
          <w:lang w:val="zh-CN"/>
        </w:rPr>
        <w:t>响应性文件中凡是要求签署和加盖公章处均须由供应商的法定代表人或其委托代理人签字并加盖供应商公章。本竞争性磋商文件所表述（指定）的公章是指法人（供应商）行政公章，不包括专用章。</w:t>
      </w:r>
    </w:p>
    <w:p>
      <w:pPr>
        <w:spacing w:line="560" w:lineRule="exact"/>
        <w:ind w:firstLine="480" w:firstLineChars="200"/>
        <w:rPr>
          <w:rFonts w:ascii="宋体" w:hAnsi="宋体" w:cs="宋体"/>
          <w:sz w:val="24"/>
        </w:rPr>
      </w:pPr>
      <w:r>
        <w:rPr>
          <w:rFonts w:hint="eastAsia" w:ascii="宋体" w:hAnsi="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exact"/>
        <w:ind w:firstLine="480" w:firstLineChars="200"/>
        <w:rPr>
          <w:rFonts w:hint="eastAsia" w:ascii="宋体" w:hAnsi="宋体" w:cs="宋体"/>
          <w:sz w:val="24"/>
        </w:rPr>
      </w:pPr>
      <w:r>
        <w:rPr>
          <w:rFonts w:hint="eastAsia" w:ascii="宋体" w:hAnsi="宋体" w:cs="宋体"/>
          <w:sz w:val="24"/>
        </w:rPr>
        <w:t>14.3供应商提交的资料应证明其满足竞争性磋商文件要求，该文件可以是文字资料、图纸和数据等详细描述的资料。</w:t>
      </w:r>
    </w:p>
    <w:p>
      <w:pPr>
        <w:spacing w:line="360" w:lineRule="auto"/>
        <w:ind w:firstLine="550"/>
        <w:rPr>
          <w:color w:val="000000" w:themeColor="text1"/>
          <w14:textFill>
            <w14:solidFill>
              <w14:schemeClr w14:val="tx1"/>
            </w14:solidFill>
          </w14:textFill>
        </w:rPr>
      </w:pPr>
      <w:r>
        <w:rPr>
          <w:rFonts w:hint="eastAsia" w:ascii="宋体" w:hAnsi="宋体" w:eastAsia="宋体" w:cs="宋体"/>
          <w:color w:val="000000" w:themeColor="text1"/>
          <w:spacing w:val="0"/>
          <w:position w:val="0"/>
          <w:sz w:val="24"/>
          <w:shd w:val="clear" w:fill="auto"/>
          <w:lang w:val="en-US" w:eastAsia="zh-CN"/>
          <w14:textFill>
            <w14:solidFill>
              <w14:schemeClr w14:val="tx1"/>
            </w14:solidFill>
          </w14:textFill>
        </w:rPr>
        <w:t>15</w:t>
      </w:r>
      <w:r>
        <w:rPr>
          <w:rFonts w:hint="eastAsia" w:ascii="宋体" w:hAnsi="宋体" w:cs="宋体"/>
          <w:color w:val="000000" w:themeColor="text1"/>
          <w:sz w:val="24"/>
          <w:lang w:val="en-US" w:eastAsia="zh-CN"/>
          <w14:textFill>
            <w14:solidFill>
              <w14:schemeClr w14:val="tx1"/>
            </w14:solidFill>
          </w14:textFill>
        </w:rPr>
        <w:t>电子投标文件制作</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见周口市公共资源交易中心</w:t>
      </w:r>
      <w:r>
        <w:rPr>
          <w:rFonts w:hint="eastAsia" w:ascii="宋体" w:hAnsi="宋体" w:cs="宋体"/>
          <w:color w:val="000000" w:themeColor="text1"/>
          <w:sz w:val="24"/>
          <w:lang w:val="en-US" w:eastAsia="zh-CN"/>
          <w14:textFill>
            <w14:solidFill>
              <w14:schemeClr w14:val="tx1"/>
            </w14:solidFill>
          </w14:textFill>
        </w:rPr>
        <w:t>网站下载中心版块</w:t>
      </w:r>
      <w:r>
        <w:rPr>
          <w:rFonts w:hint="eastAsia" w:ascii="宋体" w:hAnsi="宋体" w:cs="宋体"/>
          <w:color w:val="000000" w:themeColor="text1"/>
          <w:sz w:val="24"/>
          <w14:textFill>
            <w14:solidFill>
              <w14:schemeClr w14:val="tx1"/>
            </w14:solidFill>
          </w14:textFill>
        </w:rPr>
        <w:t>《投标单位-电子投标文件视频制作手册》的相关规定。</w:t>
      </w:r>
    </w:p>
    <w:p>
      <w:pPr>
        <w:numPr>
          <w:ilvl w:val="0"/>
          <w:numId w:val="2"/>
        </w:numPr>
        <w:spacing w:line="720" w:lineRule="auto"/>
        <w:jc w:val="center"/>
        <w:rPr>
          <w:rFonts w:ascii="宋体" w:hAnsi="宋体" w:cs="宋体"/>
          <w:b/>
          <w:sz w:val="24"/>
        </w:rPr>
      </w:pPr>
      <w:r>
        <w:rPr>
          <w:rFonts w:hint="eastAsia" w:ascii="宋体" w:hAnsi="宋体" w:cs="宋体"/>
          <w:b/>
          <w:sz w:val="24"/>
        </w:rPr>
        <w:t>响应性文件的递交</w:t>
      </w:r>
    </w:p>
    <w:p>
      <w:pPr>
        <w:autoSpaceDE w:val="0"/>
        <w:autoSpaceDN w:val="0"/>
        <w:adjustRightInd w:val="0"/>
        <w:spacing w:line="500" w:lineRule="exact"/>
        <w:ind w:firstLine="480" w:firstLineChars="200"/>
        <w:rPr>
          <w:rFonts w:ascii="宋体" w:hAnsi="宋体" w:cs="宋体"/>
          <w:sz w:val="24"/>
        </w:rPr>
      </w:pPr>
      <w:r>
        <w:rPr>
          <w:rFonts w:hint="eastAsia" w:ascii="宋体" w:hAnsi="宋体" w:cs="宋体"/>
          <w:sz w:val="24"/>
        </w:rPr>
        <w:t>加密的电子磋商响应文件，应在磋商截止时间前通过周口市公共资源交易中心会员系统上传；本项目实行网上远程开标，未加密的电子</w:t>
      </w:r>
      <w:r>
        <w:rPr>
          <w:rFonts w:hint="eastAsia" w:ascii="宋体" w:hAnsi="宋体" w:cs="宋体"/>
          <w:sz w:val="24"/>
          <w:lang w:val="en-US" w:eastAsia="zh-CN"/>
        </w:rPr>
        <w:t>响应</w:t>
      </w:r>
      <w:r>
        <w:rPr>
          <w:rFonts w:hint="eastAsia" w:ascii="宋体" w:hAnsi="宋体" w:cs="宋体"/>
          <w:sz w:val="24"/>
        </w:rPr>
        <w:t>文件和纸质</w:t>
      </w:r>
      <w:r>
        <w:rPr>
          <w:rFonts w:hint="eastAsia" w:ascii="宋体" w:hAnsi="宋体" w:cs="宋体"/>
          <w:sz w:val="24"/>
          <w:lang w:val="en-US" w:eastAsia="zh-CN"/>
        </w:rPr>
        <w:t>响应</w:t>
      </w:r>
      <w:r>
        <w:rPr>
          <w:rFonts w:hint="eastAsia" w:ascii="宋体" w:hAnsi="宋体" w:cs="宋体"/>
          <w:sz w:val="24"/>
        </w:rPr>
        <w:t>文件均不再提交。在解密投标</w:t>
      </w:r>
      <w:r>
        <w:rPr>
          <w:rFonts w:hint="eastAsia" w:ascii="宋体" w:hAnsi="宋体" w:cs="宋体"/>
          <w:sz w:val="24"/>
          <w:lang w:val="en-US" w:eastAsia="zh-CN"/>
        </w:rPr>
        <w:t>响应</w:t>
      </w:r>
      <w:r>
        <w:rPr>
          <w:rFonts w:hint="eastAsia" w:ascii="宋体" w:hAnsi="宋体" w:cs="宋体"/>
          <w:sz w:val="24"/>
        </w:rPr>
        <w:t>开始时30分钟内进行解密，超时视为放弃递交</w:t>
      </w:r>
      <w:r>
        <w:rPr>
          <w:rFonts w:hint="eastAsia" w:ascii="宋体" w:hAnsi="宋体" w:cs="宋体"/>
          <w:sz w:val="24"/>
          <w:lang w:val="en-US" w:eastAsia="zh-CN"/>
        </w:rPr>
        <w:t>响应</w:t>
      </w:r>
      <w:r>
        <w:rPr>
          <w:rFonts w:hint="eastAsia" w:ascii="宋体" w:hAnsi="宋体" w:cs="宋体"/>
          <w:sz w:val="24"/>
        </w:rPr>
        <w:t>文件。</w:t>
      </w:r>
    </w:p>
    <w:p>
      <w:pPr>
        <w:spacing w:line="360" w:lineRule="auto"/>
        <w:ind w:firstLine="550"/>
        <w:rPr>
          <w:rFonts w:hint="eastAsia" w:ascii="宋体" w:hAnsi="宋体" w:cs="宋体"/>
          <w:sz w:val="24"/>
        </w:rPr>
      </w:pPr>
      <w:r>
        <w:rPr>
          <w:rFonts w:hint="eastAsia" w:ascii="宋体" w:hAnsi="宋体" w:cs="宋体"/>
          <w:color w:val="000000" w:themeColor="text1"/>
          <w:sz w:val="24"/>
          <w14:textFill>
            <w14:solidFill>
              <w14:schemeClr w14:val="tx1"/>
            </w14:solidFill>
          </w14:textFill>
        </w:rPr>
        <w:t>注：</w:t>
      </w:r>
      <w:r>
        <w:rPr>
          <w:rFonts w:hint="eastAsia" w:ascii="宋体" w:hAnsi="宋体" w:eastAsia="宋体" w:cs="宋体"/>
          <w:color w:val="000000" w:themeColor="text1"/>
          <w:sz w:val="24"/>
          <w14:textFill>
            <w14:solidFill>
              <w14:schemeClr w14:val="tx1"/>
            </w14:solidFill>
          </w14:textFill>
        </w:rPr>
        <w:t>加密的电子投标文件的递交</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见周口市公共资源交易中心</w:t>
      </w:r>
      <w:r>
        <w:rPr>
          <w:rFonts w:hint="eastAsia" w:ascii="宋体" w:hAnsi="宋体" w:eastAsia="宋体" w:cs="宋体"/>
          <w:color w:val="000000" w:themeColor="text1"/>
          <w:sz w:val="24"/>
          <w:lang w:val="en-US" w:eastAsia="zh-CN"/>
          <w14:textFill>
            <w14:solidFill>
              <w14:schemeClr w14:val="tx1"/>
            </w14:solidFill>
          </w14:textFill>
        </w:rPr>
        <w:t>网站下载中心版块</w:t>
      </w:r>
      <w:r>
        <w:rPr>
          <w:rFonts w:hint="eastAsia" w:ascii="宋体" w:hAnsi="宋体" w:eastAsia="宋体" w:cs="宋体"/>
          <w:color w:val="000000" w:themeColor="text1"/>
          <w:sz w:val="24"/>
          <w14:textFill>
            <w14:solidFill>
              <w14:schemeClr w14:val="tx1"/>
            </w14:solidFill>
          </w14:textFill>
        </w:rPr>
        <w:t>《投标单位-电子投标文件视频制作手册》的相关</w:t>
      </w:r>
      <w:r>
        <w:rPr>
          <w:rFonts w:hint="eastAsia" w:ascii="宋体" w:hAnsi="宋体" w:eastAsia="宋体" w:cs="宋体"/>
          <w:sz w:val="24"/>
        </w:rPr>
        <w:t>规定。</w:t>
      </w:r>
      <w:r>
        <w:rPr>
          <w:rFonts w:hint="eastAsia" w:ascii="宋体" w:hAnsi="宋体" w:cs="宋体"/>
          <w:sz w:val="24"/>
        </w:rPr>
        <w:t>如未在招标文件规定的投标时间截止前上传网上</w:t>
      </w:r>
      <w:r>
        <w:rPr>
          <w:rFonts w:hint="eastAsia" w:ascii="宋体" w:hAnsi="宋体" w:cs="宋体"/>
          <w:sz w:val="24"/>
          <w:lang w:val="en-US" w:eastAsia="zh-CN"/>
        </w:rPr>
        <w:t>响应</w:t>
      </w:r>
      <w:r>
        <w:rPr>
          <w:rFonts w:hint="eastAsia" w:ascii="宋体" w:hAnsi="宋体" w:cs="宋体"/>
          <w:sz w:val="24"/>
        </w:rPr>
        <w:t>文件，投标无效。</w:t>
      </w:r>
    </w:p>
    <w:p>
      <w:pPr>
        <w:autoSpaceDE w:val="0"/>
        <w:autoSpaceDN w:val="0"/>
        <w:adjustRightInd w:val="0"/>
        <w:spacing w:line="500" w:lineRule="exact"/>
        <w:ind w:firstLine="240" w:firstLineChars="100"/>
        <w:rPr>
          <w:rFonts w:hint="eastAsia" w:ascii="宋体" w:hAnsi="宋体" w:cs="宋体"/>
          <w:sz w:val="24"/>
        </w:rPr>
      </w:pPr>
      <w:r>
        <w:rPr>
          <w:rFonts w:hint="eastAsia" w:ascii="宋体" w:hAnsi="宋体" w:cs="宋体"/>
          <w:sz w:val="24"/>
        </w:rPr>
        <w:t>供应商须使用单位CA证书进行电子响应文件远程解密，详见周口市公共资源电子交易中心网站（网址：</w:t>
      </w:r>
      <w:r>
        <w:rPr>
          <w:rFonts w:hint="eastAsia" w:ascii="宋体" w:hAnsi="宋体" w:cs="宋体"/>
          <w:sz w:val="24"/>
        </w:rPr>
        <w:fldChar w:fldCharType="begin"/>
      </w:r>
      <w:r>
        <w:rPr>
          <w:rFonts w:hint="eastAsia" w:ascii="宋体" w:hAnsi="宋体" w:cs="宋体"/>
          <w:sz w:val="24"/>
        </w:rPr>
        <w:instrText xml:space="preserve"> HYPERLINK "http://jyzx.zhoukou.gov.cn）办事指南《不见面开标远程在线解密会员端操作手册操作指南》。" </w:instrText>
      </w:r>
      <w:r>
        <w:rPr>
          <w:rFonts w:hint="eastAsia" w:ascii="宋体" w:hAnsi="宋体" w:cs="宋体"/>
          <w:sz w:val="24"/>
        </w:rPr>
        <w:fldChar w:fldCharType="separate"/>
      </w:r>
      <w:r>
        <w:rPr>
          <w:rStyle w:val="38"/>
          <w:rFonts w:hint="eastAsia" w:ascii="宋体" w:hAnsi="宋体" w:cs="宋体"/>
          <w:sz w:val="24"/>
        </w:rPr>
        <w:t>http://jyzx.zhoukou.gov.cn）</w:t>
      </w:r>
      <w:r>
        <w:rPr>
          <w:rStyle w:val="38"/>
          <w:rFonts w:hint="eastAsia" w:ascii="宋体" w:hAnsi="宋体" w:cs="宋体"/>
          <w:sz w:val="24"/>
          <w:lang w:val="en-US" w:eastAsia="zh-CN"/>
        </w:rPr>
        <w:t>办事指南</w:t>
      </w:r>
      <w:r>
        <w:rPr>
          <w:rStyle w:val="38"/>
          <w:rFonts w:hint="eastAsia" w:ascii="宋体" w:hAnsi="宋体" w:eastAsia="宋体" w:cs="宋体"/>
          <w:bCs/>
          <w:sz w:val="24"/>
          <w:lang w:val="en-US" w:eastAsia="zh-CN"/>
        </w:rPr>
        <w:t>《</w:t>
      </w:r>
      <w:r>
        <w:rPr>
          <w:rStyle w:val="38"/>
          <w:rFonts w:hint="eastAsia" w:ascii="宋体" w:hAnsi="宋体" w:eastAsia="宋体" w:cs="宋体"/>
          <w:bCs/>
          <w:sz w:val="24"/>
        </w:rPr>
        <w:t>不见面开标远程在线解密会员端操作手册操作指南</w:t>
      </w:r>
      <w:r>
        <w:rPr>
          <w:rStyle w:val="38"/>
          <w:rFonts w:hint="eastAsia" w:ascii="宋体" w:hAnsi="宋体" w:eastAsia="宋体" w:cs="宋体"/>
          <w:bCs/>
          <w:sz w:val="24"/>
          <w:lang w:val="en-US" w:eastAsia="zh-CN"/>
        </w:rPr>
        <w:t>》</w:t>
      </w:r>
      <w:r>
        <w:rPr>
          <w:rStyle w:val="38"/>
          <w:rFonts w:hint="eastAsia" w:ascii="宋体" w:hAnsi="宋体" w:cs="宋体"/>
          <w:sz w:val="24"/>
        </w:rPr>
        <w:t>。</w:t>
      </w:r>
      <w:r>
        <w:rPr>
          <w:rFonts w:hint="eastAsia" w:ascii="宋体" w:hAnsi="宋体" w:cs="宋体"/>
          <w:sz w:val="24"/>
        </w:rPr>
        <w:fldChar w:fldCharType="end"/>
      </w:r>
    </w:p>
    <w:p>
      <w:pPr>
        <w:autoSpaceDE w:val="0"/>
        <w:autoSpaceDN w:val="0"/>
        <w:adjustRightInd w:val="0"/>
        <w:spacing w:line="500" w:lineRule="exact"/>
        <w:ind w:firstLine="241" w:firstLineChars="100"/>
        <w:rPr>
          <w:rFonts w:ascii="宋体" w:hAnsi="宋体" w:cs="宋体"/>
          <w:b/>
          <w:sz w:val="24"/>
        </w:rPr>
      </w:pPr>
      <w:r>
        <w:rPr>
          <w:rFonts w:hint="eastAsia" w:ascii="宋体" w:hAnsi="宋体" w:cs="宋体"/>
          <w:b/>
          <w:sz w:val="24"/>
        </w:rPr>
        <w:t>16.响应性文件的递交</w:t>
      </w:r>
    </w:p>
    <w:p>
      <w:pPr>
        <w:spacing w:line="560" w:lineRule="exact"/>
        <w:ind w:firstLine="480" w:firstLineChars="200"/>
        <w:rPr>
          <w:rFonts w:ascii="宋体" w:hAnsi="宋体" w:cs="宋体"/>
          <w:sz w:val="24"/>
        </w:rPr>
      </w:pPr>
      <w:r>
        <w:rPr>
          <w:rFonts w:hint="eastAsia" w:ascii="宋体" w:hAnsi="宋体" w:cs="宋体"/>
          <w:sz w:val="24"/>
        </w:rPr>
        <w:t>16.1供应商应在竞争性磋商邀请函中规定的截止日期和时间前，将响应性文件在会员系统成功上传，递交（接收）地点为竞争性磋商邀请函中规定的地址。</w:t>
      </w:r>
    </w:p>
    <w:p>
      <w:pPr>
        <w:spacing w:line="560" w:lineRule="exact"/>
        <w:ind w:firstLine="480" w:firstLineChars="200"/>
        <w:rPr>
          <w:rFonts w:ascii="宋体" w:hAnsi="宋体" w:cs="宋体"/>
          <w:sz w:val="24"/>
        </w:rPr>
      </w:pPr>
      <w:r>
        <w:rPr>
          <w:rFonts w:hint="eastAsia" w:ascii="宋体" w:hAnsi="宋体" w:cs="宋体"/>
          <w:sz w:val="24"/>
        </w:rPr>
        <w:t xml:space="preserve">16.2若采购人推迟了响应性文件接收截止时间，采购人和供应商受响应性文件接收截止时间制约的所有权利和义务均应以新的截止时间为准。 </w:t>
      </w:r>
    </w:p>
    <w:p>
      <w:pPr>
        <w:pStyle w:val="59"/>
        <w:spacing w:line="560" w:lineRule="exact"/>
        <w:ind w:firstLine="482" w:firstLineChars="200"/>
        <w:rPr>
          <w:rFonts w:ascii="宋体" w:hAnsi="宋体"/>
          <w:b/>
          <w:sz w:val="24"/>
          <w:szCs w:val="24"/>
        </w:rPr>
      </w:pPr>
      <w:r>
        <w:rPr>
          <w:rFonts w:hint="eastAsia" w:ascii="宋体" w:hAnsi="宋体"/>
          <w:b/>
          <w:bCs/>
          <w:sz w:val="24"/>
          <w:szCs w:val="24"/>
        </w:rPr>
        <w:t>17</w:t>
      </w:r>
      <w:r>
        <w:rPr>
          <w:rFonts w:hint="eastAsia" w:ascii="宋体" w:hAnsi="宋体"/>
          <w:b/>
          <w:sz w:val="24"/>
          <w:szCs w:val="24"/>
        </w:rPr>
        <w:t>.响应性文件的修改和撤回</w:t>
      </w:r>
    </w:p>
    <w:p>
      <w:pPr>
        <w:pStyle w:val="59"/>
        <w:spacing w:line="560" w:lineRule="exact"/>
        <w:ind w:left="279" w:leftChars="133" w:firstLine="240" w:firstLineChars="100"/>
        <w:rPr>
          <w:rFonts w:ascii="宋体" w:hAnsi="宋体"/>
          <w:b/>
          <w:bCs/>
          <w:sz w:val="24"/>
          <w:szCs w:val="24"/>
        </w:rPr>
      </w:pPr>
      <w:r>
        <w:rPr>
          <w:rFonts w:hint="eastAsia" w:ascii="宋体" w:hAnsi="宋体"/>
          <w:sz w:val="24"/>
          <w:szCs w:val="24"/>
        </w:rPr>
        <w:t>17.1供应商在提交响应性文件截止时间前，可以对已上传的响应文件进行撤回补充、修改或撤回，补充、修改，之后进行再次上传，再次上传内容作为响应性文件的组成部分。</w:t>
      </w:r>
    </w:p>
    <w:p>
      <w:pPr>
        <w:pStyle w:val="59"/>
        <w:spacing w:line="560" w:lineRule="exact"/>
        <w:ind w:firstLine="480" w:firstLineChars="200"/>
        <w:rPr>
          <w:rFonts w:ascii="宋体" w:hAnsi="宋体"/>
          <w:sz w:val="24"/>
          <w:szCs w:val="24"/>
        </w:rPr>
      </w:pPr>
      <w:r>
        <w:rPr>
          <w:rFonts w:hint="eastAsia" w:ascii="宋体" w:hAnsi="宋体"/>
          <w:sz w:val="24"/>
          <w:szCs w:val="24"/>
        </w:rPr>
        <w:t xml:space="preserve">17.2响应性文件的补充、修改文件应按照本竞争性磋商文件有关规定进行密封、签署，修改后的加密的电子投标文件须在投标截止时间前成功上传。 </w:t>
      </w:r>
    </w:p>
    <w:p>
      <w:pPr>
        <w:pStyle w:val="59"/>
        <w:spacing w:line="560" w:lineRule="exact"/>
        <w:ind w:firstLine="480" w:firstLineChars="200"/>
        <w:rPr>
          <w:rFonts w:ascii="宋体" w:hAnsi="宋体"/>
          <w:sz w:val="24"/>
          <w:szCs w:val="24"/>
        </w:rPr>
      </w:pPr>
      <w:r>
        <w:rPr>
          <w:rFonts w:hint="eastAsia" w:ascii="宋体" w:hAnsi="宋体"/>
          <w:sz w:val="24"/>
          <w:szCs w:val="24"/>
        </w:rPr>
        <w:t>17.3供应商在响应性文件接收截止时间后不得修改、撤回响应性文件。供应商在响应性文件接收截止时间后修改响应性文件的，将被拒绝接受。</w:t>
      </w:r>
    </w:p>
    <w:p>
      <w:pPr>
        <w:pStyle w:val="59"/>
        <w:spacing w:line="560" w:lineRule="exact"/>
        <w:ind w:firstLine="480" w:firstLineChars="200"/>
        <w:rPr>
          <w:rFonts w:ascii="宋体" w:hAnsi="宋体"/>
          <w:sz w:val="24"/>
          <w:szCs w:val="24"/>
        </w:rPr>
      </w:pPr>
      <w:r>
        <w:rPr>
          <w:rFonts w:hint="eastAsia" w:ascii="宋体" w:hAnsi="宋体"/>
          <w:sz w:val="24"/>
          <w:szCs w:val="24"/>
        </w:rPr>
        <w:t>17.4供应商有下列情形之一的，采购人将拒绝接受其响应性文件：</w:t>
      </w:r>
    </w:p>
    <w:p>
      <w:pPr>
        <w:pStyle w:val="59"/>
        <w:spacing w:line="560" w:lineRule="exact"/>
        <w:ind w:firstLine="480" w:firstLineChars="200"/>
        <w:rPr>
          <w:rFonts w:ascii="宋体" w:hAnsi="宋体"/>
          <w:sz w:val="24"/>
          <w:szCs w:val="24"/>
        </w:rPr>
      </w:pPr>
      <w:r>
        <w:rPr>
          <w:rFonts w:hint="eastAsia" w:ascii="宋体" w:hAnsi="宋体"/>
          <w:sz w:val="24"/>
          <w:szCs w:val="24"/>
        </w:rPr>
        <w:t>17.4.1在竞争性磋商文件规定的响应性文件接收截止时间之后递交响应性文件的；</w:t>
      </w:r>
    </w:p>
    <w:p>
      <w:pPr>
        <w:pStyle w:val="59"/>
        <w:spacing w:line="560" w:lineRule="exact"/>
        <w:ind w:firstLine="480" w:firstLineChars="200"/>
        <w:rPr>
          <w:rFonts w:ascii="宋体" w:hAnsi="宋体"/>
          <w:sz w:val="24"/>
          <w:szCs w:val="24"/>
        </w:rPr>
      </w:pPr>
      <w:r>
        <w:rPr>
          <w:rFonts w:hint="eastAsia" w:ascii="宋体" w:hAnsi="宋体"/>
          <w:sz w:val="24"/>
          <w:szCs w:val="24"/>
        </w:rPr>
        <w:t>17.4.2响应性文件未按竞争性磋商文件规定密封、签署、盖章的；</w:t>
      </w:r>
    </w:p>
    <w:p>
      <w:pPr>
        <w:pStyle w:val="59"/>
        <w:spacing w:line="560" w:lineRule="exact"/>
        <w:ind w:firstLine="480" w:firstLineChars="200"/>
        <w:rPr>
          <w:rFonts w:ascii="宋体" w:hAnsi="宋体"/>
          <w:b/>
          <w:sz w:val="24"/>
          <w:szCs w:val="24"/>
        </w:rPr>
      </w:pPr>
      <w:r>
        <w:rPr>
          <w:rFonts w:hint="eastAsia" w:ascii="宋体" w:hAnsi="宋体"/>
          <w:sz w:val="24"/>
          <w:szCs w:val="24"/>
        </w:rPr>
        <w:t>17.4.3一个供应商不止递交一套响应性文件的。</w:t>
      </w:r>
    </w:p>
    <w:p>
      <w:pPr>
        <w:spacing w:line="720" w:lineRule="auto"/>
        <w:jc w:val="center"/>
        <w:rPr>
          <w:rFonts w:ascii="宋体" w:hAnsi="宋体" w:cs="宋体"/>
          <w:b/>
          <w:sz w:val="24"/>
        </w:rPr>
      </w:pPr>
      <w:r>
        <w:rPr>
          <w:rFonts w:hint="eastAsia" w:ascii="宋体" w:hAnsi="宋体" w:cs="宋体"/>
          <w:b/>
          <w:sz w:val="24"/>
        </w:rPr>
        <w:t>五、竞争性磋商</w:t>
      </w:r>
    </w:p>
    <w:p>
      <w:pPr>
        <w:spacing w:line="560" w:lineRule="exact"/>
        <w:ind w:firstLine="482" w:firstLineChars="200"/>
        <w:rPr>
          <w:rFonts w:ascii="宋体" w:hAnsi="宋体" w:cs="宋体"/>
          <w:b/>
          <w:sz w:val="24"/>
          <w:lang w:val="zh-CN"/>
        </w:rPr>
      </w:pPr>
      <w:r>
        <w:rPr>
          <w:rFonts w:hint="eastAsia" w:ascii="宋体" w:hAnsi="宋体" w:cs="宋体"/>
          <w:b/>
          <w:sz w:val="24"/>
        </w:rPr>
        <w:t>18.组建</w:t>
      </w:r>
      <w:r>
        <w:rPr>
          <w:rFonts w:hint="eastAsia" w:ascii="宋体" w:hAnsi="宋体" w:cs="宋体"/>
          <w:b/>
          <w:sz w:val="24"/>
          <w:lang w:val="zh-CN"/>
        </w:rPr>
        <w:t>竞争性磋商小组</w:t>
      </w:r>
    </w:p>
    <w:p>
      <w:pPr>
        <w:spacing w:line="560" w:lineRule="exact"/>
        <w:ind w:firstLine="480" w:firstLineChars="200"/>
        <w:rPr>
          <w:rFonts w:ascii="宋体" w:hAnsi="宋体" w:cs="宋体"/>
          <w:kern w:val="0"/>
          <w:sz w:val="24"/>
        </w:rPr>
      </w:pPr>
      <w:r>
        <w:rPr>
          <w:rFonts w:hint="eastAsia" w:ascii="宋体" w:hAnsi="宋体" w:cs="宋体"/>
          <w:kern w:val="0"/>
          <w:sz w:val="24"/>
        </w:rPr>
        <w:t>18.1采购人根据采购项目的特点依法组建竞争性磋商小组。</w:t>
      </w:r>
    </w:p>
    <w:p>
      <w:pPr>
        <w:spacing w:line="560" w:lineRule="exact"/>
        <w:ind w:firstLine="480" w:firstLineChars="200"/>
        <w:rPr>
          <w:rFonts w:ascii="宋体" w:hAnsi="宋体" w:cs="宋体"/>
          <w:kern w:val="0"/>
          <w:sz w:val="24"/>
        </w:rPr>
      </w:pPr>
      <w:r>
        <w:rPr>
          <w:rFonts w:hint="eastAsia" w:ascii="宋体" w:hAnsi="宋体" w:cs="宋体"/>
          <w:kern w:val="0"/>
          <w:sz w:val="24"/>
        </w:rPr>
        <w:t>18.2竞争性磋商小组</w:t>
      </w:r>
      <w:r>
        <w:rPr>
          <w:rFonts w:hint="eastAsia" w:ascii="宋体" w:hAnsi="宋体" w:cs="宋体"/>
          <w:bCs/>
          <w:kern w:val="0"/>
          <w:sz w:val="24"/>
        </w:rPr>
        <w:t>确认竞争性磋商文件，并</w:t>
      </w:r>
      <w:r>
        <w:rPr>
          <w:rFonts w:hint="eastAsia" w:ascii="宋体" w:hAnsi="宋体" w:cs="宋体"/>
          <w:kern w:val="0"/>
          <w:sz w:val="24"/>
        </w:rPr>
        <w:t>负责具体评审事务，根据有关法律法规和竞争性磋商文件规定的评审程序，按照评审方法及评审标准独立履行竞争性磋商小组职责。</w:t>
      </w:r>
    </w:p>
    <w:p>
      <w:pPr>
        <w:spacing w:line="560" w:lineRule="exact"/>
        <w:ind w:firstLine="482" w:firstLineChars="200"/>
        <w:rPr>
          <w:rFonts w:ascii="宋体" w:hAnsi="宋体" w:cs="宋体"/>
          <w:b/>
          <w:sz w:val="24"/>
        </w:rPr>
      </w:pPr>
      <w:r>
        <w:rPr>
          <w:rFonts w:hint="eastAsia" w:ascii="宋体" w:hAnsi="宋体" w:cs="宋体"/>
          <w:b/>
          <w:sz w:val="24"/>
        </w:rPr>
        <w:t>19.资格性和符合性审查</w:t>
      </w:r>
    </w:p>
    <w:p>
      <w:pPr>
        <w:spacing w:line="560" w:lineRule="exact"/>
        <w:ind w:firstLine="480" w:firstLineChars="200"/>
        <w:rPr>
          <w:rFonts w:hint="eastAsia" w:ascii="宋体" w:hAnsi="宋体" w:cs="宋体"/>
          <w:sz w:val="24"/>
        </w:rPr>
      </w:pPr>
      <w:r>
        <w:rPr>
          <w:rFonts w:hint="eastAsia" w:ascii="宋体" w:hAnsi="宋体" w:cs="宋体"/>
          <w:sz w:val="24"/>
        </w:rPr>
        <w:t>19.1资格性检查。竞争性磋商小组依据有关法律法规和竞争性磋商文件的规定，对响应性文件中资质证明等进行审查，审查每个供应商提交的资质证明材料是否齐全、完整、合法、有效。</w:t>
      </w:r>
    </w:p>
    <w:p>
      <w:pPr>
        <w:spacing w:line="560" w:lineRule="exact"/>
        <w:ind w:firstLine="480" w:firstLineChars="200"/>
        <w:rPr>
          <w:rFonts w:ascii="宋体" w:hAnsi="宋体" w:cs="宋体"/>
          <w:b/>
          <w:bCs/>
          <w:sz w:val="24"/>
        </w:rPr>
      </w:pPr>
      <w:r>
        <w:rPr>
          <w:rFonts w:hint="eastAsia" w:ascii="宋体" w:hAnsi="宋体" w:cs="宋体"/>
          <w:sz w:val="24"/>
        </w:rPr>
        <w:t>19.1.1资格性审查的内容包括：竞争性磋商文件规定的供应商资格条件；</w:t>
      </w:r>
    </w:p>
    <w:p>
      <w:pPr>
        <w:spacing w:line="560" w:lineRule="exact"/>
        <w:ind w:firstLine="480" w:firstLineChars="200"/>
        <w:rPr>
          <w:rFonts w:ascii="宋体" w:hAnsi="宋体" w:cs="宋体"/>
          <w:sz w:val="24"/>
        </w:rPr>
      </w:pPr>
      <w:r>
        <w:rPr>
          <w:rFonts w:hint="eastAsia" w:ascii="宋体" w:hAnsi="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exact"/>
        <w:ind w:firstLine="480" w:firstLineChars="200"/>
        <w:rPr>
          <w:rFonts w:ascii="宋体" w:hAnsi="宋体" w:cs="宋体"/>
          <w:sz w:val="24"/>
        </w:rPr>
      </w:pPr>
      <w:r>
        <w:rPr>
          <w:rFonts w:hint="eastAsia" w:ascii="宋体" w:hAnsi="宋体" w:cs="宋体"/>
          <w:sz w:val="24"/>
        </w:rPr>
        <w:t>19.2.1符合性审查的内容包括：</w:t>
      </w:r>
    </w:p>
    <w:p>
      <w:pPr>
        <w:spacing w:line="560" w:lineRule="exact"/>
        <w:ind w:firstLine="480" w:firstLineChars="200"/>
        <w:rPr>
          <w:rFonts w:ascii="宋体" w:hAnsi="宋体" w:cs="宋体"/>
          <w:sz w:val="24"/>
        </w:rPr>
      </w:pPr>
      <w:r>
        <w:rPr>
          <w:rFonts w:hint="eastAsia" w:ascii="宋体" w:hAnsi="宋体" w:cs="宋体"/>
          <w:sz w:val="24"/>
        </w:rPr>
        <w:t>（1）响应性文件的有效性(签署情况等)；</w:t>
      </w:r>
    </w:p>
    <w:p>
      <w:pPr>
        <w:spacing w:line="560" w:lineRule="exact"/>
        <w:ind w:firstLine="480" w:firstLineChars="200"/>
        <w:rPr>
          <w:rFonts w:ascii="宋体" w:hAnsi="宋体" w:cs="宋体"/>
          <w:sz w:val="24"/>
        </w:rPr>
      </w:pPr>
      <w:r>
        <w:rPr>
          <w:rFonts w:hint="eastAsia" w:ascii="宋体" w:hAnsi="宋体" w:cs="宋体"/>
          <w:sz w:val="24"/>
        </w:rPr>
        <w:t>（2）响应性文件的完整性；</w:t>
      </w:r>
    </w:p>
    <w:p>
      <w:pPr>
        <w:spacing w:line="560" w:lineRule="exact"/>
        <w:ind w:firstLine="480" w:firstLineChars="200"/>
        <w:rPr>
          <w:rFonts w:ascii="宋体" w:hAnsi="宋体" w:cs="宋体"/>
          <w:sz w:val="24"/>
        </w:rPr>
      </w:pPr>
      <w:r>
        <w:rPr>
          <w:rFonts w:hint="eastAsia" w:ascii="宋体" w:hAnsi="宋体" w:cs="宋体"/>
          <w:sz w:val="24"/>
        </w:rPr>
        <w:t xml:space="preserve">（3）对竞争性磋商文件的响应程度（是否存在重大负偏离等）。 </w:t>
      </w:r>
    </w:p>
    <w:p>
      <w:pPr>
        <w:spacing w:line="560" w:lineRule="exact"/>
        <w:ind w:firstLine="480" w:firstLineChars="200"/>
        <w:rPr>
          <w:rFonts w:ascii="宋体" w:hAnsi="宋体" w:cs="宋体"/>
          <w:sz w:val="24"/>
        </w:rPr>
      </w:pPr>
      <w:r>
        <w:rPr>
          <w:rFonts w:hint="eastAsia" w:ascii="宋体" w:hAnsi="宋体" w:cs="宋体"/>
          <w:sz w:val="24"/>
          <w:u w:val="single"/>
        </w:rPr>
        <w:t>以上资格性审查和符合性审查的内容只要有一条不满足，则响应性文件无效，将不进入竞争性磋商程序。</w:t>
      </w:r>
    </w:p>
    <w:p>
      <w:pPr>
        <w:spacing w:line="560" w:lineRule="exact"/>
        <w:ind w:firstLine="480" w:firstLineChars="200"/>
        <w:rPr>
          <w:rFonts w:ascii="宋体" w:hAnsi="宋体" w:cs="宋体"/>
          <w:sz w:val="24"/>
        </w:rPr>
      </w:pPr>
      <w:r>
        <w:rPr>
          <w:rFonts w:hint="eastAsia" w:ascii="宋体" w:hAnsi="宋体" w:cs="宋体"/>
          <w:sz w:val="24"/>
        </w:rPr>
        <w:t>注意事项：资格性、符合性证明材料见竞争性磋商文件第四章规定。</w:t>
      </w:r>
    </w:p>
    <w:p>
      <w:pPr>
        <w:spacing w:line="560" w:lineRule="exact"/>
        <w:ind w:firstLine="480" w:firstLineChars="200"/>
        <w:rPr>
          <w:rFonts w:ascii="宋体" w:hAnsi="宋体" w:cs="宋体"/>
          <w:sz w:val="24"/>
        </w:rPr>
      </w:pPr>
      <w:r>
        <w:rPr>
          <w:rFonts w:hint="eastAsia" w:ascii="宋体" w:hAnsi="宋体" w:cs="宋体"/>
          <w:sz w:val="24"/>
        </w:rPr>
        <w:t>19.3实质性响应的响应性文件是指与竞争性磋商文件的全部条款、条件和规格相符，没有重大偏离；重大负偏离的认定须经竞争性磋商小组三分之二以上同意。</w:t>
      </w:r>
    </w:p>
    <w:p>
      <w:pPr>
        <w:spacing w:line="560" w:lineRule="exact"/>
        <w:ind w:firstLine="480" w:firstLineChars="200"/>
        <w:rPr>
          <w:rFonts w:ascii="宋体" w:hAnsi="宋体" w:cs="宋体"/>
          <w:sz w:val="24"/>
        </w:rPr>
      </w:pPr>
      <w:r>
        <w:rPr>
          <w:rFonts w:hint="eastAsia" w:ascii="宋体" w:hAnsi="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exact"/>
        <w:ind w:firstLine="480" w:firstLineChars="200"/>
        <w:rPr>
          <w:rFonts w:ascii="宋体" w:hAnsi="宋体" w:cs="宋体"/>
          <w:sz w:val="24"/>
        </w:rPr>
      </w:pPr>
      <w:r>
        <w:rPr>
          <w:rFonts w:hint="eastAsia" w:ascii="宋体" w:hAnsi="宋体" w:cs="宋体"/>
          <w:sz w:val="24"/>
        </w:rPr>
        <w:t>19.5如果响应性文件实质上没有响应竞争性磋商文件的要求，将作为无效处理，供应商不得再对响应性文件进行任何修正从而使其响应性文件成为实质上响应的文件；</w:t>
      </w:r>
    </w:p>
    <w:p>
      <w:pPr>
        <w:spacing w:line="560" w:lineRule="exact"/>
        <w:ind w:firstLine="480" w:firstLineChars="200"/>
        <w:rPr>
          <w:rFonts w:ascii="宋体" w:hAnsi="宋体" w:cs="宋体"/>
          <w:sz w:val="24"/>
        </w:rPr>
      </w:pPr>
      <w:r>
        <w:rPr>
          <w:rFonts w:hint="eastAsia" w:ascii="宋体" w:hAnsi="宋体" w:cs="宋体"/>
          <w:sz w:val="24"/>
        </w:rPr>
        <w:t>19.6竞争性磋商小组审定响应性文件的响应性只根据响应性文件本身的内容而不寻求外部证据。</w:t>
      </w:r>
    </w:p>
    <w:p>
      <w:pPr>
        <w:spacing w:line="560" w:lineRule="exact"/>
        <w:ind w:firstLine="480" w:firstLineChars="200"/>
        <w:rPr>
          <w:rFonts w:ascii="宋体" w:hAnsi="宋体" w:cs="宋体"/>
          <w:sz w:val="24"/>
        </w:rPr>
      </w:pPr>
      <w:r>
        <w:rPr>
          <w:rFonts w:hint="eastAsia" w:ascii="宋体" w:hAnsi="宋体" w:cs="宋体"/>
          <w:sz w:val="24"/>
        </w:rPr>
        <w:t>19.7凡有下列情况之一的，其响应性文件也被视为未实质性响应竞争性磋商文件，按照无效处理（不再参加竞争性磋商）：</w:t>
      </w:r>
    </w:p>
    <w:p>
      <w:pPr>
        <w:spacing w:line="560" w:lineRule="exact"/>
        <w:ind w:firstLine="480" w:firstLineChars="200"/>
        <w:rPr>
          <w:rFonts w:ascii="宋体" w:hAnsi="宋体" w:cs="宋体"/>
          <w:sz w:val="24"/>
        </w:rPr>
      </w:pPr>
      <w:r>
        <w:rPr>
          <w:rFonts w:hint="eastAsia" w:ascii="宋体" w:hAnsi="宋体" w:cs="宋体"/>
          <w:sz w:val="24"/>
        </w:rPr>
        <w:t>19.7.1未按竞争性磋商文件规定要求</w:t>
      </w:r>
      <w:r>
        <w:rPr>
          <w:rFonts w:hint="eastAsia" w:ascii="宋体" w:hAnsi="宋体" w:cs="宋体"/>
          <w:sz w:val="24"/>
          <w:lang w:val="zh-CN"/>
        </w:rPr>
        <w:t>签署、盖章的；</w:t>
      </w:r>
    </w:p>
    <w:p>
      <w:pPr>
        <w:spacing w:line="560" w:lineRule="exact"/>
        <w:ind w:firstLine="480" w:firstLineChars="200"/>
        <w:rPr>
          <w:rFonts w:ascii="宋体" w:hAnsi="宋体" w:cs="宋体"/>
          <w:sz w:val="24"/>
        </w:rPr>
      </w:pPr>
      <w:r>
        <w:rPr>
          <w:rFonts w:hint="eastAsia" w:ascii="宋体" w:hAnsi="宋体" w:cs="宋体"/>
          <w:sz w:val="24"/>
        </w:rPr>
        <w:t>19.7.2资格证明文件不全的，或不符合竞争性磋商文件中规定的资格要求的；</w:t>
      </w:r>
    </w:p>
    <w:p>
      <w:pPr>
        <w:spacing w:line="560" w:lineRule="exact"/>
        <w:ind w:firstLine="480" w:firstLineChars="200"/>
        <w:rPr>
          <w:rFonts w:ascii="宋体" w:hAnsi="宋体" w:cs="宋体"/>
          <w:sz w:val="24"/>
        </w:rPr>
      </w:pPr>
      <w:r>
        <w:rPr>
          <w:rFonts w:hint="eastAsia" w:ascii="宋体" w:hAnsi="宋体" w:cs="宋体"/>
          <w:sz w:val="24"/>
        </w:rPr>
        <w:t>19.7.3供应商代表未能出具有效身份证明，或与身份不符的；</w:t>
      </w:r>
    </w:p>
    <w:p>
      <w:pPr>
        <w:spacing w:line="560" w:lineRule="exact"/>
        <w:ind w:firstLine="480" w:firstLineChars="200"/>
        <w:rPr>
          <w:rFonts w:ascii="宋体" w:hAnsi="宋体" w:cs="宋体"/>
          <w:sz w:val="24"/>
        </w:rPr>
      </w:pPr>
      <w:r>
        <w:rPr>
          <w:rFonts w:hint="eastAsia" w:ascii="宋体" w:hAnsi="宋体" w:cs="宋体"/>
          <w:sz w:val="24"/>
        </w:rPr>
        <w:t>19.7.4不符合竞争性磋商文件规定的实质性要求的；</w:t>
      </w:r>
    </w:p>
    <w:p>
      <w:pPr>
        <w:spacing w:line="560" w:lineRule="exact"/>
        <w:ind w:firstLine="480" w:firstLineChars="200"/>
        <w:rPr>
          <w:rFonts w:ascii="宋体" w:hAnsi="宋体" w:cs="宋体"/>
          <w:sz w:val="24"/>
        </w:rPr>
      </w:pPr>
      <w:r>
        <w:rPr>
          <w:rFonts w:hint="eastAsia" w:ascii="宋体" w:hAnsi="宋体" w:cs="宋体"/>
          <w:sz w:val="24"/>
        </w:rPr>
        <w:t>19.7.5响应性文件内容不齐全或内容虚假的；</w:t>
      </w:r>
    </w:p>
    <w:p>
      <w:pPr>
        <w:spacing w:line="560" w:lineRule="exact"/>
        <w:ind w:firstLine="480" w:firstLineChars="200"/>
        <w:rPr>
          <w:rFonts w:ascii="宋体" w:hAnsi="宋体" w:cs="宋体"/>
          <w:sz w:val="24"/>
        </w:rPr>
      </w:pPr>
      <w:r>
        <w:rPr>
          <w:rFonts w:hint="eastAsia" w:ascii="宋体" w:hAnsi="宋体" w:cs="宋体"/>
          <w:sz w:val="24"/>
        </w:rPr>
        <w:t>19.7.6响应性文件的实质性内容未使用中文表述；</w:t>
      </w:r>
    </w:p>
    <w:p>
      <w:pPr>
        <w:spacing w:line="560" w:lineRule="exact"/>
        <w:ind w:firstLine="480" w:firstLineChars="200"/>
        <w:rPr>
          <w:rFonts w:hint="eastAsia" w:ascii="宋体" w:hAnsi="宋体" w:cs="宋体"/>
          <w:sz w:val="24"/>
        </w:rPr>
      </w:pPr>
      <w:r>
        <w:rPr>
          <w:rFonts w:hint="eastAsia" w:ascii="宋体" w:hAnsi="宋体" w:cs="宋体"/>
          <w:sz w:val="24"/>
        </w:rPr>
        <w:t>19.7.7响应性文件的内容修改处未按规定签名或盖章的；</w:t>
      </w:r>
    </w:p>
    <w:p>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19.7.8违反法律、行政法规、竞争性磋商文件规定的其他情形的。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eastAsia="宋体" w:cs="宋体"/>
          <w:color w:val="000000" w:themeColor="text1"/>
          <w:sz w:val="24"/>
          <w14:textFill>
            <w14:solidFill>
              <w14:schemeClr w14:val="tx1"/>
            </w14:solidFill>
          </w14:textFill>
        </w:rPr>
        <w:t>不同供应商的电子投标（响应）文件上传计算机的网卡 MAC 地址、CPU 序列号和硬盘序列号等硬件信息相同的;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eastAsia="宋体" w:cs="宋体"/>
          <w:color w:val="000000" w:themeColor="text1"/>
          <w:sz w:val="24"/>
          <w14:textFill>
            <w14:solidFill>
              <w14:schemeClr w14:val="tx1"/>
            </w14:solidFill>
          </w14:textFill>
        </w:rPr>
        <w:t>不同供应商的投标（响应）文件由同一电子设备编制，打印</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复印、</w:t>
      </w:r>
      <w:r>
        <w:rPr>
          <w:rFonts w:hint="eastAsia" w:ascii="宋体" w:hAnsi="宋体" w:eastAsia="宋体" w:cs="宋体"/>
          <w:color w:val="000000" w:themeColor="text1"/>
          <w:sz w:val="24"/>
          <w14:textFill>
            <w14:solidFill>
              <w14:schemeClr w14:val="tx1"/>
            </w14:solidFill>
          </w14:textFill>
        </w:rPr>
        <w:t>加密或者上传</w:t>
      </w:r>
      <w:r>
        <w:rPr>
          <w:rFonts w:hint="eastAsia" w:ascii="宋体" w:hAnsi="宋体" w:eastAsia="宋体" w:cs="宋体"/>
          <w:color w:val="000000" w:themeColor="text1"/>
          <w:sz w:val="24"/>
          <w:lang w:val="en-US" w:eastAsia="zh-CN"/>
          <w14:textFill>
            <w14:solidFill>
              <w14:schemeClr w14:val="tx1"/>
            </w14:solidFill>
          </w14:textFill>
        </w:rPr>
        <w:t>的</w:t>
      </w:r>
      <w:r>
        <w:rPr>
          <w:rFonts w:hint="eastAsia" w:ascii="宋体" w:hAnsi="宋体" w:eastAsia="宋体" w:cs="宋体"/>
          <w:color w:val="000000" w:themeColor="text1"/>
          <w:sz w:val="24"/>
          <w14:textFill>
            <w14:solidFill>
              <w14:schemeClr w14:val="tx1"/>
            </w14:solidFill>
          </w14:textFill>
        </w:rPr>
        <w:t>；</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不同供应商的投标（响应）文件由同一人送达或者分发，或者不同供应商联系人为同一人或不同联系人的联系电话一致的；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不同供应商的投标（响应）文件的内容存在两处以上细节错误一致；</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13</w:t>
      </w:r>
      <w:r>
        <w:rPr>
          <w:rFonts w:hint="eastAsia" w:ascii="宋体" w:hAnsi="宋体" w:eastAsia="宋体" w:cs="宋体"/>
          <w:color w:val="000000" w:themeColor="text1"/>
          <w:sz w:val="24"/>
          <w14:textFill>
            <w14:solidFill>
              <w14:schemeClr w14:val="tx1"/>
            </w14:solidFill>
          </w14:textFill>
        </w:rPr>
        <w:t>不同供应商的法定代表人、委托代理人、项目经理、项目负责人等由同一个单位缴纳社会保险或者领取报酬的；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14</w:t>
      </w:r>
      <w:r>
        <w:rPr>
          <w:rFonts w:hint="eastAsia" w:ascii="宋体" w:hAnsi="宋体" w:eastAsia="宋体" w:cs="宋体"/>
          <w:color w:val="000000" w:themeColor="text1"/>
          <w:sz w:val="24"/>
          <w14:textFill>
            <w14:solidFill>
              <w14:schemeClr w14:val="tx1"/>
            </w14:solidFill>
          </w14:textFill>
        </w:rPr>
        <w:t>不同供应商投标（响应）文件中法定代表人或者负责人签字出自同一人之手</w:t>
      </w:r>
      <w:r>
        <w:rPr>
          <w:rFonts w:hint="eastAsia" w:ascii="宋体" w:hAnsi="宋体" w:eastAsia="宋体" w:cs="宋体"/>
          <w:color w:val="000000" w:themeColor="text1"/>
          <w:sz w:val="24"/>
          <w:lang w:eastAsia="zh-CN"/>
          <w14:textFill>
            <w14:solidFill>
              <w14:schemeClr w14:val="tx1"/>
            </w14:solidFill>
          </w14:textFill>
        </w:rPr>
        <w:t>。</w:t>
      </w:r>
    </w:p>
    <w:p>
      <w:pPr>
        <w:spacing w:line="560" w:lineRule="exact"/>
        <w:ind w:firstLine="480" w:firstLineChars="200"/>
        <w:rPr>
          <w:rFonts w:ascii="宋体" w:hAnsi="宋体" w:cs="宋体"/>
          <w:sz w:val="24"/>
        </w:rPr>
      </w:pPr>
      <w:r>
        <w:rPr>
          <w:rFonts w:hint="eastAsia" w:ascii="宋体" w:hAnsi="宋体" w:cs="宋体"/>
          <w:sz w:val="24"/>
        </w:rPr>
        <w:t>19.8在评审过程中，竞争性磋商小组发现供应商有下列情形之一的，视为供应商相互串通，按照无效处理并依据法律、法规追究其相关责任。具体表现形式如下：</w:t>
      </w:r>
    </w:p>
    <w:p>
      <w:pPr>
        <w:spacing w:line="560" w:lineRule="exact"/>
        <w:ind w:firstLine="480" w:firstLineChars="200"/>
        <w:rPr>
          <w:rFonts w:ascii="宋体" w:hAnsi="宋体" w:cs="宋体"/>
          <w:sz w:val="24"/>
        </w:rPr>
      </w:pPr>
      <w:r>
        <w:rPr>
          <w:rFonts w:hint="eastAsia" w:ascii="宋体" w:hAnsi="宋体" w:cs="宋体"/>
          <w:sz w:val="24"/>
        </w:rPr>
        <w:t>19.8.1不同供应商的响应性文件互相混装的；</w:t>
      </w:r>
    </w:p>
    <w:p>
      <w:pPr>
        <w:spacing w:line="560" w:lineRule="exact"/>
        <w:ind w:firstLine="480" w:firstLineChars="200"/>
        <w:rPr>
          <w:rFonts w:ascii="宋体" w:hAnsi="宋体" w:cs="宋体"/>
          <w:sz w:val="24"/>
        </w:rPr>
      </w:pPr>
      <w:r>
        <w:rPr>
          <w:rFonts w:hint="eastAsia" w:ascii="宋体" w:hAnsi="宋体" w:cs="宋体"/>
          <w:sz w:val="24"/>
        </w:rPr>
        <w:t>19.8.2不同供应商授权同一人作为供应商委托代理人的；</w:t>
      </w:r>
    </w:p>
    <w:p>
      <w:pPr>
        <w:spacing w:line="560" w:lineRule="exact"/>
        <w:ind w:firstLine="480" w:firstLineChars="200"/>
        <w:rPr>
          <w:rFonts w:ascii="宋体" w:hAnsi="宋体" w:cs="宋体"/>
          <w:sz w:val="24"/>
        </w:rPr>
      </w:pPr>
      <w:r>
        <w:rPr>
          <w:rFonts w:hint="eastAsia" w:ascii="宋体" w:hAnsi="宋体" w:cs="宋体"/>
          <w:sz w:val="24"/>
        </w:rPr>
        <w:t>19.8.3不同供应商的响应性文件载明的项目管理成员为同一人的；</w:t>
      </w:r>
    </w:p>
    <w:p>
      <w:pPr>
        <w:spacing w:line="560" w:lineRule="exact"/>
        <w:ind w:firstLine="480" w:firstLineChars="200"/>
        <w:rPr>
          <w:rFonts w:ascii="宋体" w:hAnsi="宋体" w:cs="宋体"/>
          <w:sz w:val="24"/>
        </w:rPr>
      </w:pPr>
      <w:r>
        <w:rPr>
          <w:rFonts w:hint="eastAsia" w:ascii="宋体" w:hAnsi="宋体" w:cs="宋体"/>
          <w:sz w:val="24"/>
        </w:rPr>
        <w:t>19.8.4有证据证明供应商与采购人、采购代理机构或者其他供应商串通的其他情形；</w:t>
      </w:r>
    </w:p>
    <w:p>
      <w:pPr>
        <w:spacing w:line="560" w:lineRule="exact"/>
        <w:ind w:firstLine="480" w:firstLineChars="200"/>
        <w:rPr>
          <w:rFonts w:ascii="宋体" w:hAnsi="宋体" w:cs="宋体"/>
          <w:color w:val="FF0000"/>
          <w:sz w:val="24"/>
        </w:rPr>
      </w:pPr>
      <w:r>
        <w:rPr>
          <w:rFonts w:hint="eastAsia" w:ascii="宋体" w:hAnsi="宋体" w:cs="宋体"/>
          <w:sz w:val="24"/>
        </w:rPr>
        <w:t>19.8.5竞争性磋商小组认定的其他串通情形。</w:t>
      </w:r>
    </w:p>
    <w:p>
      <w:pPr>
        <w:pStyle w:val="41"/>
        <w:rPr>
          <w:rFonts w:ascii="宋体" w:hAnsi="宋体" w:cs="宋体"/>
          <w:sz w:val="24"/>
          <w:szCs w:val="24"/>
        </w:rPr>
      </w:pPr>
    </w:p>
    <w:tbl>
      <w:tblPr>
        <w:tblStyle w:val="32"/>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pPr>
              <w:pStyle w:val="76"/>
              <w:pBdr>
                <w:bottom w:val="none" w:color="auto" w:sz="0" w:space="0"/>
              </w:pBdr>
              <w:tabs>
                <w:tab w:val="clear" w:pos="4153"/>
                <w:tab w:val="clear" w:pos="8306"/>
              </w:tabs>
              <w:snapToGrid w:val="0"/>
              <w:spacing w:line="360" w:lineRule="auto"/>
              <w:ind w:right="-10"/>
              <w:textAlignment w:val="auto"/>
              <w:rPr>
                <w:rFonts w:ascii="宋体" w:hAnsi="宋体" w:cs="宋体"/>
                <w:b/>
                <w:kern w:val="2"/>
                <w:szCs w:val="24"/>
              </w:rPr>
            </w:pPr>
            <w:r>
              <w:rPr>
                <w:rFonts w:hint="eastAsia" w:ascii="宋体" w:hAnsi="宋体" w:cs="宋体"/>
                <w:b/>
                <w:kern w:val="2"/>
                <w:szCs w:val="24"/>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序号</w:t>
            </w:r>
          </w:p>
        </w:tc>
        <w:tc>
          <w:tcPr>
            <w:tcW w:w="2665" w:type="dxa"/>
            <w:tcBorders>
              <w:bottom w:val="single" w:color="auto" w:sz="4" w:space="0"/>
            </w:tcBorders>
            <w:vAlign w:val="center"/>
          </w:tcPr>
          <w:p>
            <w:pPr>
              <w:pStyle w:val="76"/>
              <w:pBdr>
                <w:bottom w:val="none" w:color="auto" w:sz="0" w:space="0"/>
              </w:pBdr>
              <w:tabs>
                <w:tab w:val="clear" w:pos="4153"/>
                <w:tab w:val="clear" w:pos="8306"/>
              </w:tabs>
              <w:snapToGrid w:val="0"/>
              <w:spacing w:line="360" w:lineRule="auto"/>
              <w:ind w:right="-10"/>
              <w:textAlignment w:val="auto"/>
              <w:rPr>
                <w:rFonts w:ascii="宋体" w:hAnsi="宋体" w:cs="宋体"/>
                <w:kern w:val="2"/>
                <w:szCs w:val="24"/>
              </w:rPr>
            </w:pPr>
            <w:r>
              <w:rPr>
                <w:rFonts w:hint="eastAsia" w:ascii="宋体" w:hAnsi="宋体" w:cs="宋体"/>
                <w:kern w:val="2"/>
                <w:szCs w:val="24"/>
              </w:rPr>
              <w:t>指标名称</w:t>
            </w:r>
          </w:p>
        </w:tc>
        <w:tc>
          <w:tcPr>
            <w:tcW w:w="1937" w:type="dxa"/>
            <w:tcBorders>
              <w:bottom w:val="single" w:color="auto" w:sz="4" w:space="0"/>
            </w:tcBorders>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指标要求</w:t>
            </w:r>
          </w:p>
        </w:tc>
        <w:tc>
          <w:tcPr>
            <w:tcW w:w="825" w:type="dxa"/>
            <w:tcBorders>
              <w:bottom w:val="single" w:color="auto" w:sz="4" w:space="0"/>
            </w:tcBorders>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是否</w:t>
            </w:r>
          </w:p>
          <w:p>
            <w:pPr>
              <w:adjustRightInd w:val="0"/>
              <w:snapToGrid w:val="0"/>
              <w:spacing w:line="360" w:lineRule="auto"/>
              <w:ind w:right="-10"/>
              <w:jc w:val="center"/>
              <w:rPr>
                <w:rFonts w:ascii="宋体" w:hAnsi="宋体" w:cs="宋体"/>
                <w:sz w:val="24"/>
              </w:rPr>
            </w:pPr>
            <w:r>
              <w:rPr>
                <w:rFonts w:hint="eastAsia" w:ascii="宋体" w:hAnsi="宋体" w:cs="宋体"/>
                <w:sz w:val="24"/>
              </w:rPr>
              <w:t>通过</w:t>
            </w:r>
          </w:p>
        </w:tc>
        <w:tc>
          <w:tcPr>
            <w:tcW w:w="2371" w:type="dxa"/>
            <w:tcBorders>
              <w:bottom w:val="single" w:color="auto" w:sz="4" w:space="0"/>
            </w:tcBorders>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投标文件格式及</w:t>
            </w:r>
          </w:p>
          <w:p>
            <w:pPr>
              <w:adjustRightInd w:val="0"/>
              <w:snapToGrid w:val="0"/>
              <w:spacing w:line="360" w:lineRule="auto"/>
              <w:ind w:right="-10"/>
              <w:jc w:val="center"/>
              <w:rPr>
                <w:rFonts w:ascii="宋体" w:hAnsi="宋体" w:cs="宋体"/>
                <w:sz w:val="24"/>
              </w:rPr>
            </w:pPr>
            <w:r>
              <w:rPr>
                <w:rFonts w:hint="eastAsia" w:ascii="宋体" w:hAnsi="宋体" w:cs="宋体"/>
                <w:sz w:val="24"/>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1</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rPr>
              <w:t>营业执照</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2</w:t>
            </w:r>
          </w:p>
        </w:tc>
        <w:tc>
          <w:tcPr>
            <w:tcW w:w="2665" w:type="dxa"/>
            <w:vAlign w:val="center"/>
          </w:tcPr>
          <w:p>
            <w:pPr>
              <w:spacing w:after="50" w:line="360" w:lineRule="auto"/>
              <w:ind w:right="-10"/>
              <w:jc w:val="center"/>
              <w:rPr>
                <w:rFonts w:ascii="宋体" w:hAnsi="宋体" w:cs="宋体"/>
                <w:bCs/>
                <w:sz w:val="24"/>
              </w:rPr>
            </w:pPr>
            <w:r>
              <w:rPr>
                <w:rFonts w:hint="eastAsia" w:ascii="宋体" w:hAnsi="宋体" w:cs="宋体"/>
                <w:bCs/>
                <w:sz w:val="24"/>
              </w:rPr>
              <w:t>法定代表人及身份证</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3</w:t>
            </w:r>
          </w:p>
        </w:tc>
        <w:tc>
          <w:tcPr>
            <w:tcW w:w="2665" w:type="dxa"/>
            <w:vAlign w:val="center"/>
          </w:tcPr>
          <w:p>
            <w:pPr>
              <w:spacing w:after="50" w:line="360" w:lineRule="auto"/>
              <w:ind w:right="-10"/>
              <w:jc w:val="center"/>
              <w:rPr>
                <w:rFonts w:ascii="宋体" w:hAnsi="宋体" w:cs="宋体"/>
                <w:bCs/>
                <w:sz w:val="24"/>
              </w:rPr>
            </w:pPr>
            <w:r>
              <w:rPr>
                <w:rFonts w:hint="eastAsia" w:ascii="宋体" w:hAnsi="宋体" w:cs="宋体"/>
                <w:bCs/>
                <w:sz w:val="24"/>
              </w:rPr>
              <w:t>纳税凭证和社保证明</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4</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rPr>
              <w:t>财务审计报告</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5</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rPr>
              <w:t>“信用中国”“中国政府采购网”查询</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6</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rPr>
              <w:t>投标文件签字盖章格式</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7</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rPr>
              <w:t>合格供应商的声明函和承诺书</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8</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lang w:val="en-US" w:eastAsia="zh-CN"/>
              </w:rPr>
              <w:t>工</w:t>
            </w:r>
            <w:r>
              <w:rPr>
                <w:rFonts w:hint="eastAsia" w:ascii="宋体" w:hAnsi="宋体" w:cs="宋体"/>
                <w:bCs/>
                <w:sz w:val="24"/>
              </w:rPr>
              <w:t>期</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9</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bCs/>
                <w:sz w:val="24"/>
              </w:rPr>
              <w:t>投标有效期</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10</w:t>
            </w:r>
          </w:p>
        </w:tc>
        <w:tc>
          <w:tcPr>
            <w:tcW w:w="2665" w:type="dxa"/>
            <w:vAlign w:val="center"/>
          </w:tcPr>
          <w:p>
            <w:pPr>
              <w:spacing w:after="50" w:line="360" w:lineRule="auto"/>
              <w:ind w:right="-10"/>
              <w:jc w:val="center"/>
              <w:rPr>
                <w:rFonts w:ascii="宋体" w:hAnsi="宋体" w:cs="宋体"/>
                <w:sz w:val="24"/>
              </w:rPr>
            </w:pPr>
            <w:r>
              <w:rPr>
                <w:rFonts w:hint="eastAsia" w:ascii="宋体" w:hAnsi="宋体" w:cs="宋体"/>
                <w:sz w:val="24"/>
              </w:rPr>
              <w:t>工程技术要求</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11</w:t>
            </w:r>
          </w:p>
        </w:tc>
        <w:tc>
          <w:tcPr>
            <w:tcW w:w="2665" w:type="dxa"/>
            <w:vAlign w:val="center"/>
          </w:tcPr>
          <w:p>
            <w:pPr>
              <w:spacing w:after="50" w:line="360" w:lineRule="auto"/>
              <w:ind w:right="-10"/>
              <w:jc w:val="center"/>
              <w:rPr>
                <w:rFonts w:ascii="宋体" w:hAnsi="宋体" w:cs="宋体"/>
                <w:bCs/>
                <w:sz w:val="24"/>
              </w:rPr>
            </w:pPr>
            <w:r>
              <w:rPr>
                <w:rFonts w:hint="eastAsia" w:ascii="宋体" w:hAnsi="宋体" w:cs="宋体"/>
                <w:bCs/>
                <w:sz w:val="24"/>
              </w:rPr>
              <w:t>其他实质性要求</w:t>
            </w:r>
          </w:p>
        </w:tc>
        <w:tc>
          <w:tcPr>
            <w:tcW w:w="1937" w:type="dxa"/>
            <w:vAlign w:val="center"/>
          </w:tcPr>
          <w:p>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12</w:t>
            </w:r>
          </w:p>
        </w:tc>
        <w:tc>
          <w:tcPr>
            <w:tcW w:w="2665" w:type="dxa"/>
            <w:vAlign w:val="center"/>
          </w:tcPr>
          <w:p>
            <w:pPr>
              <w:spacing w:after="50" w:line="360" w:lineRule="auto"/>
              <w:ind w:right="-10"/>
              <w:jc w:val="center"/>
              <w:rPr>
                <w:rFonts w:ascii="宋体" w:hAnsi="宋体" w:cs="宋体"/>
                <w:bCs/>
                <w:sz w:val="24"/>
              </w:rPr>
            </w:pPr>
          </w:p>
        </w:tc>
        <w:tc>
          <w:tcPr>
            <w:tcW w:w="1937" w:type="dxa"/>
            <w:vAlign w:val="center"/>
          </w:tcPr>
          <w:p>
            <w:pPr>
              <w:spacing w:after="50" w:line="360" w:lineRule="auto"/>
              <w:ind w:right="-10"/>
              <w:jc w:val="center"/>
              <w:rPr>
                <w:rFonts w:ascii="宋体" w:hAnsi="宋体" w:cs="宋体"/>
                <w:sz w:val="24"/>
              </w:rPr>
            </w:pP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13</w:t>
            </w:r>
          </w:p>
        </w:tc>
        <w:tc>
          <w:tcPr>
            <w:tcW w:w="2665" w:type="dxa"/>
            <w:vAlign w:val="center"/>
          </w:tcPr>
          <w:p>
            <w:pPr>
              <w:spacing w:after="50" w:line="360" w:lineRule="auto"/>
              <w:ind w:right="-10"/>
              <w:jc w:val="center"/>
              <w:rPr>
                <w:rFonts w:ascii="宋体" w:hAnsi="宋体" w:cs="宋体"/>
                <w:sz w:val="24"/>
              </w:rPr>
            </w:pPr>
          </w:p>
        </w:tc>
        <w:tc>
          <w:tcPr>
            <w:tcW w:w="1937" w:type="dxa"/>
            <w:vAlign w:val="center"/>
          </w:tcPr>
          <w:p>
            <w:pPr>
              <w:spacing w:after="50" w:line="360" w:lineRule="auto"/>
              <w:ind w:right="-10"/>
              <w:jc w:val="center"/>
              <w:rPr>
                <w:rFonts w:ascii="宋体" w:hAnsi="宋体" w:cs="宋体"/>
                <w:sz w:val="24"/>
              </w:rPr>
            </w:pPr>
          </w:p>
        </w:tc>
        <w:tc>
          <w:tcPr>
            <w:tcW w:w="825" w:type="dxa"/>
            <w:vAlign w:val="center"/>
          </w:tcPr>
          <w:p>
            <w:pPr>
              <w:adjustRightInd w:val="0"/>
              <w:snapToGrid w:val="0"/>
              <w:spacing w:line="360" w:lineRule="auto"/>
              <w:ind w:right="-10"/>
              <w:rPr>
                <w:rFonts w:ascii="宋体" w:hAnsi="宋体" w:cs="宋体"/>
                <w:sz w:val="24"/>
              </w:rPr>
            </w:pPr>
          </w:p>
        </w:tc>
        <w:tc>
          <w:tcPr>
            <w:tcW w:w="2371" w:type="dxa"/>
            <w:vAlign w:val="center"/>
          </w:tcPr>
          <w:p>
            <w:pPr>
              <w:adjustRightInd w:val="0"/>
              <w:snapToGrid w:val="0"/>
              <w:spacing w:line="360" w:lineRule="auto"/>
              <w:ind w:right="-1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sz w:val="24"/>
              </w:rPr>
            </w:pPr>
            <w:r>
              <w:rPr>
                <w:rFonts w:hint="eastAsia" w:ascii="宋体" w:hAnsi="宋体" w:cs="宋体"/>
                <w:sz w:val="24"/>
              </w:rPr>
              <w:t>14</w:t>
            </w:r>
          </w:p>
        </w:tc>
        <w:tc>
          <w:tcPr>
            <w:tcW w:w="2665" w:type="dxa"/>
            <w:vAlign w:val="center"/>
          </w:tcPr>
          <w:p>
            <w:pPr>
              <w:spacing w:after="50" w:line="360" w:lineRule="auto"/>
              <w:ind w:right="-10"/>
              <w:jc w:val="center"/>
              <w:rPr>
                <w:rFonts w:ascii="宋体" w:hAnsi="宋体" w:cs="宋体"/>
                <w:bCs/>
                <w:sz w:val="24"/>
              </w:rPr>
            </w:pPr>
            <w:r>
              <w:rPr>
                <w:rFonts w:hint="eastAsia" w:ascii="宋体" w:hAnsi="宋体" w:cs="宋体"/>
                <w:bCs/>
                <w:sz w:val="24"/>
              </w:rPr>
              <w:t>结论</w:t>
            </w:r>
          </w:p>
        </w:tc>
        <w:tc>
          <w:tcPr>
            <w:tcW w:w="5133" w:type="dxa"/>
            <w:gridSpan w:val="3"/>
            <w:vAlign w:val="center"/>
          </w:tcPr>
          <w:p>
            <w:pPr>
              <w:adjustRightInd w:val="0"/>
              <w:snapToGrid w:val="0"/>
              <w:spacing w:line="360" w:lineRule="auto"/>
              <w:ind w:right="-10"/>
              <w:jc w:val="center"/>
              <w:rPr>
                <w:rFonts w:ascii="宋体" w:hAnsi="宋体" w:cs="宋体"/>
                <w:sz w:val="24"/>
              </w:rPr>
            </w:pPr>
            <w:r>
              <w:rPr>
                <w:rFonts w:hint="eastAsia" w:ascii="宋体" w:hAnsi="宋体" w:cs="宋体"/>
                <w:bCs/>
                <w:sz w:val="24"/>
              </w:rPr>
              <w:t>是否通过审查</w:t>
            </w:r>
          </w:p>
        </w:tc>
      </w:tr>
    </w:tbl>
    <w:p>
      <w:pPr>
        <w:pStyle w:val="41"/>
        <w:rPr>
          <w:rFonts w:ascii="宋体" w:hAnsi="宋体" w:cs="宋体"/>
          <w:sz w:val="24"/>
          <w:szCs w:val="24"/>
        </w:rPr>
      </w:pPr>
    </w:p>
    <w:p>
      <w:pPr>
        <w:spacing w:line="560" w:lineRule="exact"/>
        <w:ind w:firstLine="482" w:firstLineChars="200"/>
        <w:rPr>
          <w:rFonts w:ascii="宋体" w:hAnsi="宋体" w:cs="宋体"/>
          <w:b/>
          <w:sz w:val="24"/>
        </w:rPr>
      </w:pPr>
      <w:r>
        <w:rPr>
          <w:rFonts w:hint="eastAsia" w:ascii="宋体" w:hAnsi="宋体" w:cs="宋体"/>
          <w:b/>
          <w:sz w:val="24"/>
        </w:rPr>
        <w:t>20.响应性文件的澄清</w:t>
      </w:r>
    </w:p>
    <w:p>
      <w:pPr>
        <w:spacing w:line="560" w:lineRule="exact"/>
        <w:ind w:firstLine="480" w:firstLineChars="200"/>
        <w:rPr>
          <w:rFonts w:ascii="宋体" w:hAnsi="宋体" w:cs="宋体"/>
          <w:sz w:val="24"/>
        </w:rPr>
      </w:pPr>
      <w:r>
        <w:rPr>
          <w:rFonts w:hint="eastAsia" w:ascii="宋体" w:hAnsi="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exact"/>
        <w:ind w:firstLine="480" w:firstLineChars="200"/>
        <w:rPr>
          <w:rFonts w:ascii="宋体" w:hAnsi="宋体" w:cs="宋体"/>
          <w:sz w:val="24"/>
        </w:rPr>
      </w:pPr>
      <w:r>
        <w:rPr>
          <w:rFonts w:hint="eastAsia" w:ascii="宋体" w:hAnsi="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exact"/>
        <w:ind w:firstLine="480" w:firstLineChars="200"/>
        <w:rPr>
          <w:rFonts w:ascii="宋体" w:hAnsi="宋体" w:cs="宋体"/>
          <w:sz w:val="24"/>
        </w:rPr>
      </w:pPr>
      <w:r>
        <w:rPr>
          <w:rFonts w:hint="eastAsia" w:ascii="宋体" w:hAnsi="宋体" w:cs="宋体"/>
          <w:sz w:val="24"/>
        </w:rPr>
        <w:t>20.3供应商拒不进行澄清、说明、补正的，或者不能在竞争性磋商小组规定时间内作出书面澄清、说明、补正的，其响应性文件将被作为无效处理。</w:t>
      </w:r>
    </w:p>
    <w:p>
      <w:pPr>
        <w:spacing w:line="560" w:lineRule="exact"/>
        <w:ind w:firstLine="480" w:firstLineChars="200"/>
        <w:rPr>
          <w:rFonts w:ascii="宋体" w:hAnsi="宋体" w:cs="宋体"/>
          <w:sz w:val="24"/>
        </w:rPr>
      </w:pPr>
      <w:r>
        <w:rPr>
          <w:rFonts w:hint="eastAsia" w:ascii="宋体" w:hAnsi="宋体" w:cs="宋体"/>
          <w:sz w:val="24"/>
        </w:rPr>
        <w:t xml:space="preserve">20.4供应商的书面澄清材料作为响应性文件的补充。 </w:t>
      </w:r>
    </w:p>
    <w:p>
      <w:pPr>
        <w:spacing w:line="560" w:lineRule="exact"/>
        <w:ind w:firstLine="480" w:firstLineChars="200"/>
        <w:rPr>
          <w:rFonts w:ascii="宋体" w:hAnsi="宋体" w:cs="宋体"/>
          <w:sz w:val="24"/>
        </w:rPr>
      </w:pPr>
      <w:r>
        <w:rPr>
          <w:rFonts w:hint="eastAsia" w:ascii="宋体" w:hAnsi="宋体" w:cs="宋体"/>
          <w:sz w:val="24"/>
        </w:rPr>
        <w:t xml:space="preserve">20.5竞争性磋商小组不得接受供应商主动提出的澄清和解释。 </w:t>
      </w:r>
    </w:p>
    <w:p>
      <w:pPr>
        <w:spacing w:line="560" w:lineRule="exact"/>
        <w:ind w:firstLine="480" w:firstLineChars="200"/>
        <w:rPr>
          <w:rFonts w:ascii="宋体" w:hAnsi="宋体" w:cs="宋体"/>
          <w:sz w:val="24"/>
        </w:rPr>
      </w:pPr>
      <w:r>
        <w:rPr>
          <w:rFonts w:hint="eastAsia" w:ascii="宋体" w:hAnsi="宋体" w:cs="宋体"/>
          <w:sz w:val="24"/>
        </w:rPr>
        <w:t>20.6并非每个供应商都将被询问、澄清。</w:t>
      </w:r>
    </w:p>
    <w:p>
      <w:pPr>
        <w:spacing w:line="560" w:lineRule="exact"/>
        <w:ind w:firstLine="482" w:firstLineChars="200"/>
        <w:rPr>
          <w:rFonts w:ascii="宋体" w:hAnsi="宋体" w:cs="宋体"/>
          <w:b/>
          <w:sz w:val="24"/>
        </w:rPr>
      </w:pPr>
      <w:r>
        <w:rPr>
          <w:rFonts w:hint="eastAsia" w:ascii="宋体" w:hAnsi="宋体" w:cs="宋体"/>
          <w:b/>
          <w:sz w:val="24"/>
        </w:rPr>
        <w:t>21.竞争性磋商</w:t>
      </w:r>
    </w:p>
    <w:p>
      <w:pPr>
        <w:spacing w:line="560" w:lineRule="exact"/>
        <w:ind w:firstLine="480" w:firstLineChars="200"/>
        <w:rPr>
          <w:rFonts w:ascii="宋体" w:hAnsi="宋体" w:cs="宋体"/>
          <w:sz w:val="24"/>
        </w:rPr>
      </w:pPr>
      <w:r>
        <w:rPr>
          <w:rFonts w:hint="eastAsia" w:ascii="宋体" w:hAnsi="宋体" w:cs="宋体"/>
          <w:sz w:val="24"/>
        </w:rPr>
        <w:t>21.1资格性审查和符合性审查合格的供应商，将进入本次竞争性磋商程序。</w:t>
      </w:r>
    </w:p>
    <w:p>
      <w:pPr>
        <w:spacing w:line="560" w:lineRule="exact"/>
        <w:ind w:firstLine="480" w:firstLineChars="200"/>
        <w:rPr>
          <w:rFonts w:ascii="宋体" w:hAnsi="宋体" w:cs="宋体"/>
          <w:sz w:val="24"/>
        </w:rPr>
      </w:pPr>
      <w:r>
        <w:rPr>
          <w:rFonts w:hint="eastAsia" w:ascii="宋体" w:hAnsi="宋体" w:cs="宋体"/>
          <w:sz w:val="24"/>
        </w:rPr>
        <w:t>21.2竞争性磋商将按照供应商的签到顺序进行。</w:t>
      </w:r>
    </w:p>
    <w:p>
      <w:pPr>
        <w:spacing w:line="560" w:lineRule="exact"/>
        <w:ind w:firstLine="480" w:firstLineChars="200"/>
        <w:rPr>
          <w:rFonts w:ascii="宋体" w:hAnsi="宋体" w:cs="宋体"/>
          <w:sz w:val="24"/>
        </w:rPr>
      </w:pPr>
      <w:r>
        <w:rPr>
          <w:rFonts w:hint="eastAsia" w:ascii="宋体" w:hAnsi="宋体" w:cs="宋体"/>
          <w:sz w:val="24"/>
        </w:rPr>
        <w:t>21.3磋商内容包括：</w:t>
      </w:r>
    </w:p>
    <w:p>
      <w:pPr>
        <w:spacing w:line="560" w:lineRule="exact"/>
        <w:ind w:firstLine="480" w:firstLineChars="200"/>
        <w:rPr>
          <w:rFonts w:ascii="宋体" w:hAnsi="宋体" w:cs="宋体"/>
          <w:sz w:val="24"/>
        </w:rPr>
      </w:pPr>
      <w:r>
        <w:rPr>
          <w:rFonts w:hint="eastAsia" w:ascii="宋体" w:hAnsi="宋体" w:cs="宋体"/>
          <w:sz w:val="24"/>
        </w:rPr>
        <w:t>21.3.1按照竞争性磋商文件中商务部分的内容，对照供应商提交的响应文件逐一进行比较各项指标和要求。</w:t>
      </w:r>
    </w:p>
    <w:p>
      <w:pPr>
        <w:spacing w:line="560" w:lineRule="exact"/>
        <w:ind w:firstLine="480" w:firstLineChars="200"/>
        <w:rPr>
          <w:rFonts w:ascii="宋体" w:hAnsi="宋体" w:cs="宋体"/>
          <w:sz w:val="24"/>
        </w:rPr>
      </w:pPr>
      <w:r>
        <w:rPr>
          <w:rFonts w:hint="eastAsia" w:ascii="宋体" w:hAnsi="宋体" w:cs="宋体"/>
          <w:sz w:val="24"/>
        </w:rPr>
        <w:t>21.3.2按照竞争性磋商文件中技术部分的内容，对照供应商提交的响应文件逐一进行比较各项指标和要求。</w:t>
      </w:r>
    </w:p>
    <w:p>
      <w:pPr>
        <w:spacing w:line="560" w:lineRule="exact"/>
        <w:ind w:firstLine="480" w:firstLineChars="200"/>
        <w:rPr>
          <w:rFonts w:ascii="宋体" w:hAnsi="宋体" w:cs="宋体"/>
          <w:sz w:val="24"/>
        </w:rPr>
      </w:pPr>
      <w:r>
        <w:rPr>
          <w:rFonts w:hint="eastAsia" w:ascii="宋体" w:hAnsi="宋体" w:cs="宋体"/>
          <w:sz w:val="24"/>
        </w:rPr>
        <w:t>21.3.3按照竞争性磋商文件中合同条款部分的内容，对照供应商提交的响应文件逐一进行比较各项指标和要求。</w:t>
      </w:r>
    </w:p>
    <w:p>
      <w:pPr>
        <w:spacing w:line="560" w:lineRule="exact"/>
        <w:ind w:firstLine="480" w:firstLineChars="200"/>
        <w:rPr>
          <w:rFonts w:ascii="宋体" w:hAnsi="宋体" w:cs="宋体"/>
          <w:sz w:val="24"/>
        </w:rPr>
      </w:pPr>
      <w:r>
        <w:rPr>
          <w:rFonts w:hint="eastAsia" w:ascii="宋体" w:hAnsi="宋体" w:cs="宋体"/>
          <w:sz w:val="24"/>
        </w:rPr>
        <w:t>21.3.4在磋商中，磋商的任何一方不得透露与磋商有关的其他供应商的技术资料及其他信息。</w:t>
      </w:r>
    </w:p>
    <w:p>
      <w:pPr>
        <w:spacing w:line="560" w:lineRule="exact"/>
        <w:ind w:firstLine="480" w:firstLineChars="200"/>
        <w:rPr>
          <w:rFonts w:ascii="宋体" w:hAnsi="宋体" w:cs="宋体"/>
          <w:sz w:val="24"/>
          <w:lang w:val="zh-CN"/>
        </w:rPr>
      </w:pPr>
      <w:r>
        <w:rPr>
          <w:rFonts w:hint="eastAsia" w:ascii="宋体" w:hAnsi="宋体" w:cs="宋体"/>
          <w:sz w:val="24"/>
        </w:rPr>
        <w:t>21.4</w:t>
      </w:r>
      <w:r>
        <w:rPr>
          <w:rFonts w:hint="eastAsia" w:ascii="宋体" w:hAnsi="宋体" w:cs="宋体"/>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exact"/>
        <w:ind w:firstLine="480" w:firstLineChars="200"/>
        <w:rPr>
          <w:rFonts w:ascii="宋体" w:hAnsi="宋体" w:cs="宋体"/>
          <w:sz w:val="24"/>
          <w:lang w:val="zh-CN"/>
        </w:rPr>
      </w:pPr>
      <w:r>
        <w:rPr>
          <w:rFonts w:hint="eastAsia" w:ascii="宋体" w:hAnsi="宋体" w:cs="宋体"/>
          <w:sz w:val="24"/>
        </w:rPr>
        <w:t>21.4.1</w:t>
      </w:r>
      <w:r>
        <w:rPr>
          <w:rFonts w:hint="eastAsia" w:ascii="宋体" w:hAnsi="宋体" w:cs="宋体"/>
          <w:sz w:val="24"/>
          <w:lang w:val="zh-CN"/>
        </w:rPr>
        <w:t>对竞争性磋商文件作出实质性变动是竞争性磋商文件的有效组成部分，竞争性磋商小组应当及时以书面形式同时通知所有参加竞争性磋商的供应商。</w:t>
      </w:r>
    </w:p>
    <w:p>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sz w:val="24"/>
        </w:rPr>
        <w:t>21.4.2</w:t>
      </w:r>
      <w:r>
        <w:rPr>
          <w:rFonts w:hint="eastAsia" w:ascii="宋体" w:hAnsi="宋体" w:cs="宋体"/>
          <w:sz w:val="24"/>
          <w:lang w:val="zh-CN"/>
        </w:rPr>
        <w:t>供应商应当按照竞争性磋商文件的变动情况和竞争性磋商小组的要求重</w:t>
      </w:r>
      <w:r>
        <w:rPr>
          <w:rFonts w:hint="eastAsia" w:ascii="宋体" w:hAnsi="宋体" w:cs="宋体"/>
          <w:color w:val="000000" w:themeColor="text1"/>
          <w:sz w:val="24"/>
          <w:lang w:val="zh-CN"/>
          <w14:textFill>
            <w14:solidFill>
              <w14:schemeClr w14:val="tx1"/>
            </w14:solidFill>
          </w14:textFill>
        </w:rPr>
        <w:t>新提交响应性文件，并由其法定代表人或授权代表签字或者加盖公章。</w:t>
      </w:r>
    </w:p>
    <w:p>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21.5报价</w:t>
      </w:r>
    </w:p>
    <w:p>
      <w:pPr>
        <w:spacing w:line="560" w:lineRule="exact"/>
        <w:ind w:firstLine="480" w:firstLineChars="200"/>
        <w:rPr>
          <w:rFonts w:hint="eastAsia" w:ascii="宋体" w:hAnsi="宋体" w:eastAsia="宋体" w:cs="宋体"/>
          <w:sz w:val="24"/>
          <w:lang w:val="zh-CN"/>
        </w:rPr>
      </w:pPr>
      <w:r>
        <w:rPr>
          <w:rFonts w:hint="eastAsia" w:ascii="宋体" w:hAnsi="宋体" w:eastAsia="宋体" w:cs="宋体"/>
          <w:sz w:val="24"/>
        </w:rPr>
        <w:t>1.</w:t>
      </w:r>
      <w:r>
        <w:rPr>
          <w:rFonts w:hint="eastAsia" w:ascii="宋体" w:hAnsi="宋体" w:eastAsia="宋体" w:cs="宋体"/>
          <w:sz w:val="24"/>
          <w:lang w:val="zh-CN"/>
        </w:rPr>
        <w:t>一次报价依据</w:t>
      </w:r>
      <w:r>
        <w:rPr>
          <w:rFonts w:hint="eastAsia" w:ascii="宋体" w:hAnsi="宋体" w:eastAsia="宋体" w:cs="宋体"/>
          <w:sz w:val="24"/>
          <w:lang w:val="en-US" w:eastAsia="zh-CN"/>
        </w:rPr>
        <w:t>是</w:t>
      </w:r>
      <w:r>
        <w:rPr>
          <w:rFonts w:hint="eastAsia" w:ascii="宋体" w:hAnsi="宋体" w:eastAsia="宋体" w:cs="宋体"/>
          <w:sz w:val="24"/>
          <w:lang w:val="zh-CN"/>
        </w:rPr>
        <w:t>供应商的投标函和开标记。</w:t>
      </w:r>
    </w:p>
    <w:p>
      <w:pPr>
        <w:spacing w:line="560" w:lineRule="exact"/>
        <w:ind w:firstLine="480" w:firstLineChars="200"/>
        <w:rPr>
          <w:rFonts w:hint="eastAsia" w:ascii="宋体" w:hAnsi="宋体" w:eastAsia="宋体" w:cs="宋体"/>
          <w:sz w:val="24"/>
          <w:lang w:val="zh-CN"/>
        </w:rPr>
      </w:pPr>
      <w:r>
        <w:rPr>
          <w:rFonts w:hint="eastAsia" w:ascii="宋体" w:hAnsi="宋体" w:eastAsia="宋体" w:cs="宋体"/>
          <w:sz w:val="24"/>
        </w:rPr>
        <w:t>2.</w:t>
      </w:r>
      <w:r>
        <w:rPr>
          <w:rFonts w:hint="eastAsia" w:ascii="宋体" w:hAnsi="宋体" w:eastAsia="宋体" w:cs="宋体"/>
          <w:sz w:val="24"/>
          <w:lang w:val="en-US" w:eastAsia="zh-CN"/>
        </w:rPr>
        <w:t>如有多次报价，</w:t>
      </w:r>
      <w:r>
        <w:rPr>
          <w:rFonts w:hint="eastAsia" w:ascii="宋体" w:hAnsi="宋体" w:eastAsia="宋体" w:cs="宋体"/>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eastAsia="宋体" w:cs="宋体"/>
          <w:sz w:val="24"/>
          <w:lang w:val="en-US" w:eastAsia="zh-CN"/>
        </w:rPr>
        <w:t>报价次数见供应商须知前附表。</w:t>
      </w:r>
    </w:p>
    <w:p>
      <w:pPr>
        <w:spacing w:line="560" w:lineRule="exact"/>
        <w:ind w:firstLine="480" w:firstLineChars="200"/>
        <w:rPr>
          <w:rFonts w:hint="default" w:eastAsia="宋体"/>
          <w:color w:val="auto"/>
          <w:sz w:val="24"/>
          <w:lang w:val="en-US" w:eastAsia="zh-CN"/>
        </w:rPr>
      </w:pPr>
      <w:r>
        <w:rPr>
          <w:rFonts w:hint="eastAsia" w:ascii="宋体" w:hAnsi="宋体" w:eastAsia="宋体" w:cs="宋体"/>
          <w:sz w:val="24"/>
          <w:lang w:val="en-US" w:eastAsia="zh-CN"/>
        </w:rPr>
        <w:t>开标后请供应商在计算前等待报价，网上报价</w:t>
      </w:r>
      <w:r>
        <w:rPr>
          <w:rFonts w:hint="eastAsia" w:ascii="宋体" w:hAnsi="宋体" w:eastAsia="宋体" w:cs="宋体"/>
          <w:sz w:val="24"/>
          <w:lang w:val="zh-CN" w:eastAsia="zh-CN"/>
        </w:rPr>
        <w:t>，</w:t>
      </w:r>
      <w:r>
        <w:rPr>
          <w:rFonts w:hint="eastAsia" w:ascii="宋体" w:hAnsi="宋体" w:eastAsia="宋体" w:cs="宋体"/>
          <w:sz w:val="24"/>
          <w:lang w:val="zh-CN"/>
        </w:rPr>
        <w:t>见周口市公共资源交易中心</w:t>
      </w:r>
      <w:r>
        <w:rPr>
          <w:rFonts w:hint="eastAsia" w:ascii="宋体" w:hAnsi="宋体" w:eastAsia="宋体" w:cs="宋体"/>
          <w:sz w:val="24"/>
          <w:lang w:val="en-US" w:eastAsia="zh-CN"/>
        </w:rPr>
        <w:t>网站下载中心版块</w:t>
      </w:r>
      <w:r>
        <w:rPr>
          <w:rFonts w:hint="eastAsia" w:ascii="宋体" w:hAnsi="宋体" w:eastAsia="宋体" w:cs="宋体"/>
          <w:sz w:val="24"/>
          <w:lang w:val="zh-CN"/>
        </w:rPr>
        <w:t>《投标</w:t>
      </w:r>
      <w:r>
        <w:rPr>
          <w:rFonts w:hint="eastAsia" w:ascii="宋体" w:hAnsi="宋体" w:eastAsia="宋体" w:cs="宋体"/>
          <w:color w:val="auto"/>
          <w:sz w:val="24"/>
        </w:rPr>
        <w:t>单位-电子投标文件视频制作手册》</w:t>
      </w:r>
      <w:r>
        <w:rPr>
          <w:rFonts w:hint="eastAsia" w:cs="宋体"/>
          <w:color w:val="auto"/>
          <w:sz w:val="24"/>
          <w:lang w:val="en-US" w:eastAsia="zh-CN"/>
        </w:rPr>
        <w:t>中的《周口市公共资源交易系统政府采购供应商操作手册》相关规定。</w:t>
      </w:r>
    </w:p>
    <w:p>
      <w:pPr>
        <w:pStyle w:val="2"/>
        <w:rPr>
          <w:rFonts w:hint="default" w:ascii="宋体" w:hAnsi="宋体" w:eastAsia="宋体" w:cs="宋体"/>
          <w:color w:val="FF0000"/>
          <w:kern w:val="2"/>
          <w:sz w:val="24"/>
          <w:szCs w:val="24"/>
          <w:lang w:val="en-US" w:eastAsia="zh-CN" w:bidi="ar-SA"/>
        </w:rPr>
      </w:pPr>
    </w:p>
    <w:p>
      <w:pPr>
        <w:pStyle w:val="2"/>
        <w:rPr>
          <w:lang w:val="zh-CN"/>
        </w:rPr>
      </w:pPr>
    </w:p>
    <w:p>
      <w:pPr>
        <w:spacing w:line="720" w:lineRule="auto"/>
        <w:jc w:val="center"/>
        <w:rPr>
          <w:rFonts w:ascii="宋体" w:hAnsi="宋体" w:cs="宋体"/>
          <w:b/>
          <w:sz w:val="24"/>
        </w:rPr>
      </w:pPr>
      <w:r>
        <w:rPr>
          <w:rFonts w:hint="eastAsia" w:ascii="宋体" w:hAnsi="宋体" w:cs="宋体"/>
          <w:b/>
          <w:sz w:val="24"/>
        </w:rPr>
        <w:t>六、评定标准</w:t>
      </w:r>
    </w:p>
    <w:p>
      <w:pPr>
        <w:spacing w:line="560" w:lineRule="exact"/>
        <w:ind w:firstLine="482" w:firstLineChars="200"/>
        <w:rPr>
          <w:rFonts w:ascii="宋体" w:hAnsi="宋体" w:cs="宋体"/>
          <w:b/>
          <w:sz w:val="24"/>
        </w:rPr>
      </w:pPr>
      <w:r>
        <w:rPr>
          <w:rFonts w:hint="eastAsia" w:ascii="宋体" w:hAnsi="宋体" w:cs="宋体"/>
          <w:b/>
          <w:sz w:val="24"/>
        </w:rPr>
        <w:t>22.竞争性磋商过程及保密原则</w:t>
      </w:r>
    </w:p>
    <w:p>
      <w:pPr>
        <w:spacing w:line="460" w:lineRule="exact"/>
        <w:ind w:firstLine="480" w:firstLineChars="200"/>
        <w:rPr>
          <w:rFonts w:ascii="宋体" w:hAnsi="宋体" w:cs="宋体"/>
          <w:bCs/>
          <w:sz w:val="24"/>
        </w:rPr>
      </w:pPr>
      <w:r>
        <w:rPr>
          <w:rFonts w:hint="eastAsia" w:ascii="宋体" w:hAnsi="宋体" w:cs="宋体"/>
          <w:bCs/>
          <w:sz w:val="24"/>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exact"/>
        <w:ind w:firstLine="480" w:firstLineChars="200"/>
        <w:rPr>
          <w:rFonts w:ascii="宋体" w:hAnsi="宋体" w:cs="宋体"/>
          <w:bCs/>
          <w:sz w:val="24"/>
        </w:rPr>
      </w:pPr>
      <w:r>
        <w:rPr>
          <w:rFonts w:hint="eastAsia" w:ascii="宋体" w:hAnsi="宋体" w:cs="宋体"/>
          <w:bCs/>
          <w:sz w:val="24"/>
        </w:rPr>
        <w:t>采购代理机构在评标结束后2个工作日内将评标报告送采购人。采购人自收到评标报告之日起５个工作日内，在评标报告确定的中标候选人名单中确定中标人。</w:t>
      </w:r>
    </w:p>
    <w:p>
      <w:pPr>
        <w:pStyle w:val="20"/>
        <w:spacing w:after="0" w:line="560" w:lineRule="exact"/>
        <w:ind w:left="0" w:leftChars="0" w:firstLine="480" w:firstLineChars="200"/>
        <w:rPr>
          <w:rFonts w:ascii="宋体" w:hAnsi="宋体" w:cs="宋体"/>
          <w:bCs/>
          <w:sz w:val="24"/>
        </w:rPr>
      </w:pPr>
      <w:r>
        <w:rPr>
          <w:rFonts w:hint="eastAsia" w:ascii="宋体" w:hAnsi="宋体" w:cs="宋体"/>
          <w:bCs/>
          <w:sz w:val="24"/>
        </w:rPr>
        <w:t>22.2对通过初步审查的响应文件，采用百分制综合评分法进行评价。</w:t>
      </w:r>
    </w:p>
    <w:p>
      <w:pPr>
        <w:spacing w:line="360" w:lineRule="auto"/>
        <w:ind w:right="-92" w:rightChars="-44"/>
        <w:rPr>
          <w:rFonts w:ascii="宋体" w:hAnsi="宋体" w:cs="宋体"/>
          <w:sz w:val="24"/>
        </w:rPr>
      </w:pPr>
      <w:r>
        <w:rPr>
          <w:rFonts w:hint="eastAsia" w:ascii="宋体" w:hAnsi="宋体" w:cs="宋体"/>
          <w:sz w:val="24"/>
        </w:rPr>
        <w:t>评标方法：</w:t>
      </w:r>
    </w:p>
    <w:p>
      <w:pPr>
        <w:pStyle w:val="31"/>
        <w:ind w:firstLine="480"/>
        <w:rPr>
          <w:rFonts w:ascii="宋体" w:hAnsi="宋体" w:eastAsia="宋体" w:cs="宋体"/>
          <w:sz w:val="24"/>
        </w:rPr>
      </w:pPr>
    </w:p>
    <w:tbl>
      <w:tblPr>
        <w:tblStyle w:val="32"/>
        <w:tblW w:w="10022" w:type="dxa"/>
        <w:jc w:val="center"/>
        <w:tblLayout w:type="fixed"/>
        <w:tblCellMar>
          <w:top w:w="0" w:type="dxa"/>
          <w:left w:w="108" w:type="dxa"/>
          <w:bottom w:w="0" w:type="dxa"/>
          <w:right w:w="108" w:type="dxa"/>
        </w:tblCellMar>
      </w:tblPr>
      <w:tblGrid>
        <w:gridCol w:w="2113"/>
        <w:gridCol w:w="744"/>
        <w:gridCol w:w="1548"/>
        <w:gridCol w:w="3051"/>
        <w:gridCol w:w="2566"/>
      </w:tblGrid>
      <w:tr>
        <w:tblPrEx>
          <w:tblCellMar>
            <w:top w:w="0" w:type="dxa"/>
            <w:left w:w="108" w:type="dxa"/>
            <w:bottom w:w="0" w:type="dxa"/>
            <w:right w:w="108" w:type="dxa"/>
          </w:tblCellMar>
        </w:tblPrEx>
        <w:trPr>
          <w:trHeight w:val="252" w:hRule="atLeast"/>
          <w:jc w:val="center"/>
        </w:trPr>
        <w:tc>
          <w:tcPr>
            <w:tcW w:w="211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sz w:val="24"/>
              </w:rPr>
            </w:pPr>
            <w:r>
              <w:rPr>
                <w:rFonts w:hint="eastAsia" w:ascii="宋体" w:hAnsi="宋体" w:cs="宋体"/>
                <w:b/>
                <w:bCs/>
                <w:sz w:val="24"/>
              </w:rPr>
              <w:t>评分指标</w:t>
            </w:r>
          </w:p>
        </w:tc>
        <w:tc>
          <w:tcPr>
            <w:tcW w:w="7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sz w:val="24"/>
              </w:rPr>
            </w:pPr>
            <w:r>
              <w:rPr>
                <w:rFonts w:hint="eastAsia" w:ascii="宋体" w:hAnsi="宋体" w:cs="宋体"/>
                <w:b/>
                <w:bCs/>
                <w:sz w:val="24"/>
              </w:rPr>
              <w:t>分值</w:t>
            </w:r>
          </w:p>
        </w:tc>
        <w:tc>
          <w:tcPr>
            <w:tcW w:w="459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sz w:val="24"/>
              </w:rPr>
            </w:pPr>
            <w:r>
              <w:rPr>
                <w:rFonts w:hint="eastAsia" w:ascii="宋体" w:hAnsi="宋体" w:cs="宋体"/>
                <w:b/>
                <w:bCs/>
                <w:sz w:val="24"/>
              </w:rPr>
              <w:t>指标说明及评分标准</w:t>
            </w:r>
          </w:p>
        </w:tc>
        <w:tc>
          <w:tcPr>
            <w:tcW w:w="256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sz w:val="24"/>
              </w:rPr>
            </w:pPr>
            <w:r>
              <w:rPr>
                <w:rFonts w:hint="eastAsia" w:ascii="宋体" w:hAnsi="宋体" w:cs="宋体"/>
                <w:b/>
                <w:bCs/>
                <w:sz w:val="24"/>
              </w:rPr>
              <w:t>评分依据</w:t>
            </w:r>
          </w:p>
        </w:tc>
      </w:tr>
      <w:tr>
        <w:tblPrEx>
          <w:tblCellMar>
            <w:top w:w="0" w:type="dxa"/>
            <w:left w:w="108" w:type="dxa"/>
            <w:bottom w:w="0" w:type="dxa"/>
            <w:right w:w="108" w:type="dxa"/>
          </w:tblCellMar>
        </w:tblPrEx>
        <w:trPr>
          <w:trHeight w:val="700" w:hRule="atLeast"/>
          <w:jc w:val="center"/>
        </w:trPr>
        <w:tc>
          <w:tcPr>
            <w:tcW w:w="2113"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sz w:val="24"/>
              </w:rPr>
            </w:pPr>
            <w:r>
              <w:rPr>
                <w:rFonts w:hint="eastAsia" w:ascii="宋体" w:hAnsi="宋体" w:cs="宋体"/>
                <w:b/>
                <w:bCs/>
                <w:sz w:val="24"/>
              </w:rPr>
              <w:t>报价得分（30分）</w:t>
            </w:r>
          </w:p>
        </w:tc>
        <w:tc>
          <w:tcPr>
            <w:tcW w:w="7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sz w:val="24"/>
              </w:rPr>
            </w:pPr>
            <w:r>
              <w:rPr>
                <w:rFonts w:hint="eastAsia" w:ascii="宋体" w:hAnsi="宋体" w:cs="宋体"/>
                <w:b/>
                <w:bCs/>
                <w:sz w:val="24"/>
              </w:rPr>
              <w:t>（30分）</w:t>
            </w:r>
          </w:p>
        </w:tc>
        <w:tc>
          <w:tcPr>
            <w:tcW w:w="7165" w:type="dxa"/>
            <w:gridSpan w:val="3"/>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cs="宋体"/>
                <w:sz w:val="24"/>
              </w:rPr>
            </w:pPr>
            <w:r>
              <w:rPr>
                <w:rFonts w:hint="eastAsia" w:ascii="宋体" w:hAnsi="宋体" w:cs="宋体"/>
                <w:sz w:val="24"/>
              </w:rPr>
              <w:t>价格采用低价优先法计算，即满足招标文件要求且最终报价最低的为评标基准价，其价格分为满分。其他供应商的价格分统一按照下列公式计算：价格分=（评标基准价÷评标价）×</w:t>
            </w:r>
            <w:r>
              <w:rPr>
                <w:rFonts w:hint="eastAsia" w:ascii="宋体" w:hAnsi="宋体" w:cs="宋体"/>
                <w:b/>
                <w:bCs/>
                <w:sz w:val="24"/>
              </w:rPr>
              <w:t>（30分）</w:t>
            </w:r>
          </w:p>
          <w:p>
            <w:pPr>
              <w:spacing w:line="320" w:lineRule="exact"/>
              <w:rPr>
                <w:rFonts w:ascii="宋体" w:hAnsi="宋体" w:cs="宋体"/>
                <w:b/>
                <w:bCs/>
                <w:sz w:val="24"/>
              </w:rPr>
            </w:pPr>
            <w:r>
              <w:rPr>
                <w:rFonts w:hint="eastAsia" w:ascii="宋体" w:hAnsi="宋体" w:cs="宋体"/>
                <w:b/>
                <w:bCs/>
                <w:sz w:val="24"/>
              </w:rPr>
              <w:t>注：</w:t>
            </w:r>
          </w:p>
          <w:p>
            <w:pPr>
              <w:spacing w:line="320" w:lineRule="exact"/>
              <w:rPr>
                <w:rFonts w:ascii="宋体" w:hAnsi="宋体" w:cs="宋体"/>
                <w:sz w:val="24"/>
              </w:rPr>
            </w:pPr>
            <w:r>
              <w:rPr>
                <w:rFonts w:hint="eastAsia" w:ascii="宋体" w:hAnsi="宋体" w:cs="宋体"/>
                <w:sz w:val="24"/>
              </w:rPr>
              <w:t>1.若投标人投标价格均超过控制价，做废标处理。</w:t>
            </w:r>
          </w:p>
          <w:p>
            <w:pPr>
              <w:spacing w:line="320" w:lineRule="exact"/>
              <w:rPr>
                <w:rFonts w:ascii="宋体" w:hAnsi="宋体" w:cs="宋体"/>
                <w:sz w:val="24"/>
                <w:highlight w:val="yellow"/>
              </w:rPr>
            </w:pPr>
            <w:r>
              <w:rPr>
                <w:rFonts w:hint="eastAsia" w:ascii="宋体" w:hAnsi="宋体" w:cs="宋体"/>
                <w:sz w:val="24"/>
              </w:rPr>
              <w:t>2.对小型、微型、监狱企业、残疾人福利性单位投标报价给予 10%的扣除，用扣除后的价格参与评审。参加本项目的中小企业应当提供《中小企业声明函》（格式详见《政府采购促进中小企业发展管理办法》）</w:t>
            </w:r>
          </w:p>
          <w:p>
            <w:pPr>
              <w:spacing w:line="320" w:lineRule="exact"/>
              <w:rPr>
                <w:rFonts w:ascii="宋体" w:hAnsi="宋体" w:cs="宋体"/>
                <w:sz w:val="24"/>
              </w:rPr>
            </w:pPr>
            <w:r>
              <w:rPr>
                <w:rFonts w:hint="eastAsia" w:ascii="宋体" w:hAnsi="宋体" w:cs="宋体"/>
                <w:sz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CellMar>
            <w:top w:w="0" w:type="dxa"/>
            <w:left w:w="108" w:type="dxa"/>
            <w:bottom w:w="0" w:type="dxa"/>
            <w:right w:w="108" w:type="dxa"/>
          </w:tblCellMar>
        </w:tblPrEx>
        <w:trPr>
          <w:trHeight w:val="1776" w:hRule="atLeast"/>
          <w:jc w:val="center"/>
        </w:trPr>
        <w:tc>
          <w:tcPr>
            <w:tcW w:w="2113" w:type="dxa"/>
            <w:vMerge w:val="restart"/>
            <w:tcBorders>
              <w:top w:val="single" w:color="auto" w:sz="4" w:space="0"/>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r>
              <w:rPr>
                <w:rFonts w:hint="eastAsia" w:ascii="宋体" w:hAnsi="宋体" w:cs="宋体"/>
                <w:b/>
                <w:bCs/>
                <w:sz w:val="24"/>
              </w:rPr>
              <w:t>技术部分(54分）</w:t>
            </w:r>
          </w:p>
        </w:tc>
        <w:tc>
          <w:tcPr>
            <w:tcW w:w="744" w:type="dxa"/>
            <w:vMerge w:val="restart"/>
            <w:tcBorders>
              <w:top w:val="single" w:color="auto" w:sz="4" w:space="0"/>
              <w:left w:val="single" w:color="auto" w:sz="4" w:space="0"/>
              <w:right w:val="single" w:color="auto" w:sz="4" w:space="0"/>
            </w:tcBorders>
            <w:vAlign w:val="center"/>
          </w:tcPr>
          <w:p>
            <w:pPr>
              <w:pStyle w:val="30"/>
              <w:ind w:right="-21" w:firstLine="0" w:firstLineChars="0"/>
              <w:rPr>
                <w:rFonts w:ascii="宋体" w:hAnsi="宋体" w:cs="宋体"/>
                <w:sz w:val="20"/>
                <w:szCs w:val="21"/>
              </w:rPr>
            </w:pPr>
            <w:r>
              <w:rPr>
                <w:rFonts w:hint="eastAsia" w:ascii="宋体" w:hAnsi="宋体" w:cs="宋体"/>
                <w:b/>
                <w:bCs/>
                <w:sz w:val="24"/>
              </w:rPr>
              <w:t>（54分）</w:t>
            </w:r>
          </w:p>
        </w:tc>
        <w:tc>
          <w:tcPr>
            <w:tcW w:w="1548" w:type="dxa"/>
            <w:tcBorders>
              <w:top w:val="single" w:color="auto" w:sz="4" w:space="0"/>
              <w:left w:val="single" w:color="auto" w:sz="4" w:space="0"/>
              <w:right w:val="single" w:color="auto" w:sz="4" w:space="0"/>
            </w:tcBorders>
            <w:vAlign w:val="center"/>
          </w:tcPr>
          <w:p>
            <w:pPr>
              <w:pStyle w:val="2"/>
              <w:ind w:firstLine="240"/>
              <w:rPr>
                <w:rFonts w:ascii="宋体" w:hAnsi="宋体" w:cs="宋体"/>
                <w:sz w:val="24"/>
              </w:rPr>
            </w:pPr>
            <w:r>
              <w:rPr>
                <w:rFonts w:hint="eastAsia" w:ascii="宋体" w:hAnsi="宋体" w:cs="宋体"/>
                <w:sz w:val="24"/>
              </w:rPr>
              <w:t>施工方案和技术措施</w:t>
            </w:r>
            <w:r>
              <w:rPr>
                <w:rFonts w:hint="eastAsia" w:ascii="宋体" w:hAnsi="宋体" w:cs="宋体"/>
              </w:rPr>
              <w:t>（9分）</w:t>
            </w:r>
          </w:p>
        </w:tc>
        <w:tc>
          <w:tcPr>
            <w:tcW w:w="5617" w:type="dxa"/>
            <w:gridSpan w:val="2"/>
            <w:tcBorders>
              <w:top w:val="single" w:color="auto" w:sz="4" w:space="0"/>
              <w:left w:val="single" w:color="auto" w:sz="4" w:space="0"/>
              <w:right w:val="single" w:color="auto" w:sz="4" w:space="0"/>
            </w:tcBorders>
            <w:vAlign w:val="center"/>
          </w:tcPr>
          <w:p>
            <w:pPr>
              <w:spacing w:line="400" w:lineRule="exact"/>
              <w:rPr>
                <w:rFonts w:ascii="宋体" w:hAnsi="宋体" w:cs="宋体"/>
                <w:sz w:val="24"/>
              </w:rPr>
            </w:pPr>
            <w:r>
              <w:rPr>
                <w:rFonts w:hint="eastAsia" w:ascii="宋体" w:hAnsi="宋体" w:cs="宋体"/>
                <w:sz w:val="24"/>
              </w:rPr>
              <w:t>1、有施工方案和技术措施（含工程特点、施工重点与难点及绿色施工）得9分，缺一项扣3分扣完为止。</w:t>
            </w:r>
          </w:p>
          <w:p>
            <w:pPr>
              <w:spacing w:line="400" w:lineRule="exact"/>
              <w:rPr>
                <w:rFonts w:ascii="宋体" w:hAnsi="宋体" w:cs="宋体"/>
                <w:sz w:val="24"/>
              </w:rPr>
            </w:pPr>
            <w:r>
              <w:rPr>
                <w:rFonts w:hint="eastAsia" w:ascii="宋体" w:hAnsi="宋体" w:cs="宋体"/>
                <w:sz w:val="24"/>
              </w:rPr>
              <w:t>2、不提供不得分。</w:t>
            </w:r>
          </w:p>
        </w:tc>
      </w:tr>
      <w:tr>
        <w:tblPrEx>
          <w:tblCellMar>
            <w:top w:w="0" w:type="dxa"/>
            <w:left w:w="108" w:type="dxa"/>
            <w:bottom w:w="0" w:type="dxa"/>
            <w:right w:w="108" w:type="dxa"/>
          </w:tblCellMar>
        </w:tblPrEx>
        <w:trPr>
          <w:trHeight w:val="449" w:hRule="atLeast"/>
          <w:jc w:val="center"/>
        </w:trPr>
        <w:tc>
          <w:tcPr>
            <w:tcW w:w="2113" w:type="dxa"/>
            <w:vMerge w:val="continue"/>
            <w:tcBorders>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right w:val="single" w:color="auto" w:sz="4" w:space="0"/>
            </w:tcBorders>
            <w:vAlign w:val="center"/>
          </w:tcPr>
          <w:p>
            <w:pPr>
              <w:pStyle w:val="2"/>
              <w:ind w:firstLine="0" w:firstLineChars="0"/>
              <w:rPr>
                <w:rFonts w:ascii="宋体" w:hAnsi="宋体" w:cs="宋体"/>
                <w:sz w:val="24"/>
              </w:rPr>
            </w:pPr>
            <w:r>
              <w:rPr>
                <w:rFonts w:hint="eastAsia" w:ascii="宋体" w:hAnsi="宋体" w:cs="宋体"/>
                <w:sz w:val="24"/>
              </w:rPr>
              <w:t>质量管理体系与措施（6分）</w:t>
            </w:r>
          </w:p>
        </w:tc>
        <w:tc>
          <w:tcPr>
            <w:tcW w:w="5617" w:type="dxa"/>
            <w:gridSpan w:val="2"/>
            <w:tcBorders>
              <w:top w:val="single" w:color="auto" w:sz="4" w:space="0"/>
              <w:left w:val="single" w:color="auto" w:sz="4" w:space="0"/>
              <w:right w:val="single" w:color="auto" w:sz="4" w:space="0"/>
            </w:tcBorders>
            <w:vAlign w:val="center"/>
          </w:tcPr>
          <w:p>
            <w:pPr>
              <w:pStyle w:val="30"/>
              <w:spacing w:after="0" w:line="400" w:lineRule="exact"/>
              <w:ind w:right="-21" w:firstLine="0" w:firstLineChars="0"/>
              <w:rPr>
                <w:rFonts w:ascii="宋体" w:hAnsi="宋体" w:cs="宋体"/>
                <w:sz w:val="24"/>
              </w:rPr>
            </w:pPr>
            <w:r>
              <w:rPr>
                <w:rFonts w:hint="eastAsia" w:ascii="宋体" w:hAnsi="宋体" w:cs="宋体"/>
                <w:sz w:val="24"/>
              </w:rPr>
              <w:t>1、提供质量管理体系与保证措施得6分，</w:t>
            </w:r>
          </w:p>
          <w:p>
            <w:pPr>
              <w:spacing w:line="400" w:lineRule="exact"/>
              <w:rPr>
                <w:rFonts w:ascii="宋体" w:hAnsi="宋体" w:cs="宋体"/>
                <w:sz w:val="24"/>
              </w:rPr>
            </w:pPr>
            <w:r>
              <w:rPr>
                <w:rFonts w:hint="eastAsia" w:ascii="宋体" w:hAnsi="宋体" w:cs="宋体"/>
                <w:sz w:val="24"/>
              </w:rPr>
              <w:t>2、不提供不得分。</w:t>
            </w:r>
          </w:p>
        </w:tc>
      </w:tr>
      <w:tr>
        <w:tblPrEx>
          <w:tblCellMar>
            <w:top w:w="0" w:type="dxa"/>
            <w:left w:w="108" w:type="dxa"/>
            <w:bottom w:w="0" w:type="dxa"/>
            <w:right w:w="108" w:type="dxa"/>
          </w:tblCellMar>
        </w:tblPrEx>
        <w:trPr>
          <w:trHeight w:val="555" w:hRule="atLeast"/>
          <w:jc w:val="center"/>
        </w:trPr>
        <w:tc>
          <w:tcPr>
            <w:tcW w:w="2113" w:type="dxa"/>
            <w:vMerge w:val="continue"/>
            <w:tcBorders>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right w:val="single" w:color="auto" w:sz="4" w:space="0"/>
            </w:tcBorders>
            <w:vAlign w:val="center"/>
          </w:tcPr>
          <w:p>
            <w:pPr>
              <w:pStyle w:val="2"/>
              <w:ind w:firstLine="0" w:firstLineChars="0"/>
              <w:rPr>
                <w:rFonts w:ascii="宋体" w:hAnsi="宋体" w:cs="宋体"/>
                <w:sz w:val="24"/>
              </w:rPr>
            </w:pPr>
            <w:r>
              <w:rPr>
                <w:rFonts w:hint="eastAsia" w:ascii="宋体" w:hAnsi="宋体" w:cs="宋体"/>
                <w:sz w:val="24"/>
              </w:rPr>
              <w:t>安全管理体系与措施（6分）</w:t>
            </w:r>
          </w:p>
        </w:tc>
        <w:tc>
          <w:tcPr>
            <w:tcW w:w="5617" w:type="dxa"/>
            <w:gridSpan w:val="2"/>
            <w:tcBorders>
              <w:top w:val="single" w:color="auto" w:sz="4" w:space="0"/>
              <w:left w:val="single" w:color="auto" w:sz="4" w:space="0"/>
              <w:right w:val="single" w:color="auto" w:sz="4" w:space="0"/>
            </w:tcBorders>
            <w:vAlign w:val="center"/>
          </w:tcPr>
          <w:p>
            <w:pPr>
              <w:pStyle w:val="30"/>
              <w:spacing w:after="0" w:line="400" w:lineRule="exact"/>
              <w:ind w:right="-21" w:firstLine="0" w:firstLineChars="0"/>
              <w:rPr>
                <w:rFonts w:ascii="宋体" w:hAnsi="宋体" w:cs="宋体"/>
                <w:sz w:val="24"/>
              </w:rPr>
            </w:pPr>
            <w:r>
              <w:rPr>
                <w:rFonts w:hint="eastAsia" w:ascii="宋体" w:hAnsi="宋体" w:cs="宋体"/>
                <w:sz w:val="24"/>
              </w:rPr>
              <w:t>1、提供施工安全生产保障体系健全，安全管理目标具体。根据工程特点、周边环境和施工工艺，现场重大危险源辨识全面，制定有关相应的安全管理措施。得6分；</w:t>
            </w:r>
          </w:p>
          <w:p>
            <w:pPr>
              <w:spacing w:line="400" w:lineRule="exact"/>
              <w:rPr>
                <w:rFonts w:ascii="宋体" w:hAnsi="宋体" w:cs="宋体"/>
                <w:sz w:val="24"/>
              </w:rPr>
            </w:pPr>
            <w:r>
              <w:rPr>
                <w:rFonts w:hint="eastAsia" w:ascii="宋体" w:hAnsi="宋体" w:cs="宋体"/>
                <w:sz w:val="24"/>
              </w:rPr>
              <w:t>2、不提供不得分。</w:t>
            </w:r>
          </w:p>
        </w:tc>
      </w:tr>
      <w:tr>
        <w:tblPrEx>
          <w:tblCellMar>
            <w:top w:w="0" w:type="dxa"/>
            <w:left w:w="108" w:type="dxa"/>
            <w:bottom w:w="0" w:type="dxa"/>
            <w:right w:w="108" w:type="dxa"/>
          </w:tblCellMar>
        </w:tblPrEx>
        <w:trPr>
          <w:trHeight w:val="563" w:hRule="atLeast"/>
          <w:jc w:val="center"/>
        </w:trPr>
        <w:tc>
          <w:tcPr>
            <w:tcW w:w="2113" w:type="dxa"/>
            <w:vMerge w:val="continue"/>
            <w:tcBorders>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right w:val="single" w:color="auto" w:sz="4" w:space="0"/>
            </w:tcBorders>
            <w:vAlign w:val="center"/>
          </w:tcPr>
          <w:p>
            <w:pPr>
              <w:pStyle w:val="30"/>
              <w:spacing w:after="0" w:line="400" w:lineRule="exact"/>
              <w:ind w:right="-21" w:firstLine="0" w:firstLineChars="0"/>
              <w:rPr>
                <w:rFonts w:ascii="宋体" w:hAnsi="宋体" w:cs="宋体"/>
                <w:sz w:val="24"/>
              </w:rPr>
            </w:pPr>
            <w:r>
              <w:rPr>
                <w:rFonts w:hint="eastAsia" w:ascii="宋体" w:hAnsi="宋体" w:cs="宋体"/>
                <w:sz w:val="24"/>
              </w:rPr>
              <w:t>文明施工、环境保护管理体系及施工现场扬尘治理措施</w:t>
            </w:r>
          </w:p>
          <w:p>
            <w:pPr>
              <w:pStyle w:val="2"/>
              <w:ind w:firstLine="0" w:firstLineChars="0"/>
              <w:rPr>
                <w:rFonts w:ascii="宋体" w:hAnsi="宋体" w:cs="宋体"/>
                <w:sz w:val="24"/>
              </w:rPr>
            </w:pPr>
            <w:r>
              <w:rPr>
                <w:rFonts w:hint="eastAsia" w:ascii="宋体" w:hAnsi="宋体" w:cs="宋体"/>
                <w:sz w:val="24"/>
              </w:rPr>
              <w:t>（6分）</w:t>
            </w:r>
          </w:p>
        </w:tc>
        <w:tc>
          <w:tcPr>
            <w:tcW w:w="5617" w:type="dxa"/>
            <w:gridSpan w:val="2"/>
            <w:tcBorders>
              <w:top w:val="single" w:color="auto" w:sz="4" w:space="0"/>
              <w:left w:val="single" w:color="auto" w:sz="4" w:space="0"/>
              <w:right w:val="single" w:color="auto" w:sz="4" w:space="0"/>
            </w:tcBorders>
            <w:vAlign w:val="center"/>
          </w:tcPr>
          <w:p>
            <w:pPr>
              <w:spacing w:line="400" w:lineRule="exact"/>
              <w:rPr>
                <w:rFonts w:ascii="宋体" w:hAnsi="宋体" w:cs="宋体"/>
                <w:sz w:val="24"/>
              </w:rPr>
            </w:pPr>
            <w:r>
              <w:rPr>
                <w:rFonts w:hint="eastAsia" w:ascii="宋体" w:hAnsi="宋体" w:cs="宋体"/>
                <w:sz w:val="24"/>
              </w:rPr>
              <w:t>1、供应商提供文明施工、环境保护管理体系、施工现场扬尘治理措施的得6分；缺一项扣2分扣完为止</w:t>
            </w:r>
          </w:p>
          <w:p>
            <w:pPr>
              <w:spacing w:line="400" w:lineRule="exact"/>
              <w:rPr>
                <w:rFonts w:ascii="宋体" w:hAnsi="宋体" w:cs="宋体"/>
                <w:sz w:val="24"/>
              </w:rPr>
            </w:pPr>
            <w:r>
              <w:rPr>
                <w:rFonts w:hint="eastAsia" w:ascii="宋体" w:hAnsi="宋体" w:cs="宋体"/>
                <w:sz w:val="24"/>
              </w:rPr>
              <w:t>2、不提供不得分。</w:t>
            </w:r>
          </w:p>
        </w:tc>
      </w:tr>
      <w:tr>
        <w:tblPrEx>
          <w:tblCellMar>
            <w:top w:w="0" w:type="dxa"/>
            <w:left w:w="108" w:type="dxa"/>
            <w:bottom w:w="0" w:type="dxa"/>
            <w:right w:w="108" w:type="dxa"/>
          </w:tblCellMar>
        </w:tblPrEx>
        <w:trPr>
          <w:trHeight w:val="557" w:hRule="atLeast"/>
          <w:jc w:val="center"/>
        </w:trPr>
        <w:tc>
          <w:tcPr>
            <w:tcW w:w="2113" w:type="dxa"/>
            <w:vMerge w:val="continue"/>
            <w:tcBorders>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right w:val="single" w:color="auto" w:sz="4" w:space="0"/>
            </w:tcBorders>
            <w:vAlign w:val="center"/>
          </w:tcPr>
          <w:p>
            <w:pPr>
              <w:pStyle w:val="2"/>
              <w:ind w:firstLine="0" w:firstLineChars="0"/>
              <w:rPr>
                <w:rFonts w:ascii="宋体" w:hAnsi="宋体" w:cs="宋体"/>
                <w:sz w:val="24"/>
              </w:rPr>
            </w:pPr>
            <w:r>
              <w:rPr>
                <w:rFonts w:hint="eastAsia" w:ascii="宋体" w:hAnsi="宋体" w:cs="宋体"/>
                <w:sz w:val="24"/>
              </w:rPr>
              <w:t>工程进度计划与措施（7分）</w:t>
            </w:r>
          </w:p>
        </w:tc>
        <w:tc>
          <w:tcPr>
            <w:tcW w:w="5617" w:type="dxa"/>
            <w:gridSpan w:val="2"/>
            <w:tcBorders>
              <w:top w:val="single" w:color="auto" w:sz="4" w:space="0"/>
              <w:left w:val="single" w:color="auto" w:sz="4" w:space="0"/>
              <w:right w:val="single" w:color="auto" w:sz="4" w:space="0"/>
            </w:tcBorders>
            <w:vAlign w:val="center"/>
          </w:tcPr>
          <w:p>
            <w:pPr>
              <w:pStyle w:val="30"/>
              <w:spacing w:after="0" w:line="400" w:lineRule="exact"/>
              <w:ind w:right="-21" w:firstLine="0" w:firstLineChars="0"/>
              <w:rPr>
                <w:rFonts w:ascii="宋体" w:hAnsi="宋体" w:cs="宋体"/>
                <w:sz w:val="24"/>
              </w:rPr>
            </w:pPr>
            <w:r>
              <w:rPr>
                <w:rFonts w:hint="eastAsia" w:ascii="宋体" w:hAnsi="宋体" w:cs="宋体"/>
                <w:sz w:val="24"/>
              </w:rPr>
              <w:t>1、工程进度计划与措施满足招标文件要求，有工期保证措施且有具体的违约责任承诺。得7分；</w:t>
            </w:r>
          </w:p>
          <w:p>
            <w:pPr>
              <w:spacing w:line="400" w:lineRule="exact"/>
              <w:rPr>
                <w:rFonts w:ascii="宋体" w:hAnsi="宋体" w:cs="宋体"/>
                <w:sz w:val="24"/>
              </w:rPr>
            </w:pPr>
            <w:r>
              <w:rPr>
                <w:rFonts w:hint="eastAsia" w:ascii="宋体" w:hAnsi="宋体" w:cs="宋体"/>
                <w:sz w:val="24"/>
              </w:rPr>
              <w:t>2、不提供不得分。</w:t>
            </w:r>
          </w:p>
        </w:tc>
      </w:tr>
      <w:tr>
        <w:tblPrEx>
          <w:tblCellMar>
            <w:top w:w="0" w:type="dxa"/>
            <w:left w:w="108" w:type="dxa"/>
            <w:bottom w:w="0" w:type="dxa"/>
            <w:right w:w="108" w:type="dxa"/>
          </w:tblCellMar>
        </w:tblPrEx>
        <w:trPr>
          <w:trHeight w:val="551" w:hRule="atLeast"/>
          <w:jc w:val="center"/>
        </w:trPr>
        <w:tc>
          <w:tcPr>
            <w:tcW w:w="2113" w:type="dxa"/>
            <w:vMerge w:val="continue"/>
            <w:tcBorders>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right w:val="single" w:color="auto" w:sz="4" w:space="0"/>
            </w:tcBorders>
            <w:vAlign w:val="center"/>
          </w:tcPr>
          <w:p>
            <w:pPr>
              <w:pStyle w:val="2"/>
              <w:adjustRightInd w:val="0"/>
              <w:snapToGrid w:val="0"/>
              <w:spacing w:after="0"/>
              <w:ind w:firstLine="0" w:firstLineChars="0"/>
              <w:rPr>
                <w:rFonts w:ascii="宋体" w:hAnsi="宋体" w:cs="宋体"/>
                <w:sz w:val="24"/>
              </w:rPr>
            </w:pPr>
            <w:r>
              <w:rPr>
                <w:rFonts w:hint="eastAsia" w:ascii="宋体" w:hAnsi="宋体" w:cs="宋体"/>
                <w:sz w:val="24"/>
              </w:rPr>
              <w:t>施工进度表或网络计划图（7分）</w:t>
            </w:r>
          </w:p>
        </w:tc>
        <w:tc>
          <w:tcPr>
            <w:tcW w:w="5617" w:type="dxa"/>
            <w:gridSpan w:val="2"/>
            <w:tcBorders>
              <w:top w:val="single" w:color="auto" w:sz="4" w:space="0"/>
              <w:left w:val="single" w:color="auto" w:sz="4" w:space="0"/>
              <w:right w:val="single" w:color="auto" w:sz="4" w:space="0"/>
            </w:tcBorders>
            <w:vAlign w:val="center"/>
          </w:tcPr>
          <w:p>
            <w:pPr>
              <w:spacing w:line="400" w:lineRule="exact"/>
              <w:rPr>
                <w:rFonts w:ascii="宋体" w:hAnsi="宋体" w:cs="宋体"/>
                <w:sz w:val="24"/>
              </w:rPr>
            </w:pPr>
            <w:r>
              <w:rPr>
                <w:rFonts w:hint="eastAsia" w:ascii="宋体" w:hAnsi="宋体" w:cs="宋体"/>
                <w:sz w:val="24"/>
              </w:rPr>
              <w:t>关键线路清晰准确计划编制可行满足竞争性磋商文件对工期的要求，得 7 分。不提供不得分。</w:t>
            </w:r>
          </w:p>
        </w:tc>
      </w:tr>
      <w:tr>
        <w:tblPrEx>
          <w:tblCellMar>
            <w:top w:w="0" w:type="dxa"/>
            <w:left w:w="108" w:type="dxa"/>
            <w:bottom w:w="0" w:type="dxa"/>
            <w:right w:w="108" w:type="dxa"/>
          </w:tblCellMar>
        </w:tblPrEx>
        <w:trPr>
          <w:trHeight w:val="559" w:hRule="atLeast"/>
          <w:jc w:val="center"/>
        </w:trPr>
        <w:tc>
          <w:tcPr>
            <w:tcW w:w="2113" w:type="dxa"/>
            <w:vMerge w:val="continue"/>
            <w:tcBorders>
              <w:left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bottom w:val="single" w:color="auto" w:sz="4" w:space="0"/>
              <w:right w:val="single" w:color="auto" w:sz="4" w:space="0"/>
            </w:tcBorders>
            <w:vAlign w:val="center"/>
          </w:tcPr>
          <w:p>
            <w:pPr>
              <w:pStyle w:val="2"/>
              <w:ind w:firstLine="0" w:firstLineChars="0"/>
              <w:rPr>
                <w:rFonts w:ascii="宋体" w:hAnsi="宋体" w:cs="宋体"/>
                <w:sz w:val="24"/>
              </w:rPr>
            </w:pPr>
            <w:r>
              <w:rPr>
                <w:rFonts w:hint="eastAsia" w:ascii="宋体" w:hAnsi="宋体" w:cs="宋体"/>
                <w:sz w:val="24"/>
              </w:rPr>
              <w:t>施工总平面布置图（7分）</w:t>
            </w:r>
          </w:p>
        </w:tc>
        <w:tc>
          <w:tcPr>
            <w:tcW w:w="5617" w:type="dxa"/>
            <w:gridSpan w:val="2"/>
            <w:tcBorders>
              <w:top w:val="single" w:color="auto" w:sz="4" w:space="0"/>
              <w:left w:val="single" w:color="auto" w:sz="4" w:space="0"/>
              <w:bottom w:val="single" w:color="auto" w:sz="4" w:space="0"/>
              <w:right w:val="single" w:color="auto" w:sz="4" w:space="0"/>
            </w:tcBorders>
            <w:vAlign w:val="center"/>
          </w:tcPr>
          <w:p>
            <w:pPr>
              <w:pStyle w:val="30"/>
              <w:spacing w:after="0" w:line="400" w:lineRule="exact"/>
              <w:ind w:right="-21" w:firstLine="0" w:firstLineChars="0"/>
              <w:rPr>
                <w:rFonts w:ascii="宋体" w:hAnsi="宋体" w:cs="宋体"/>
                <w:sz w:val="24"/>
              </w:rPr>
            </w:pPr>
            <w:r>
              <w:rPr>
                <w:rFonts w:hint="eastAsia" w:ascii="宋体" w:hAnsi="宋体" w:cs="宋体"/>
                <w:sz w:val="24"/>
              </w:rPr>
              <w:t>1、提供施工总平面布置图得7分。</w:t>
            </w:r>
          </w:p>
          <w:p>
            <w:pPr>
              <w:spacing w:line="400" w:lineRule="exact"/>
              <w:rPr>
                <w:rFonts w:ascii="宋体" w:hAnsi="宋体" w:cs="宋体"/>
                <w:sz w:val="24"/>
              </w:rPr>
            </w:pPr>
            <w:r>
              <w:rPr>
                <w:rFonts w:hint="eastAsia" w:ascii="宋体" w:hAnsi="宋体" w:cs="宋体"/>
                <w:sz w:val="24"/>
              </w:rPr>
              <w:t>2、不提供不得分。</w:t>
            </w:r>
          </w:p>
        </w:tc>
      </w:tr>
      <w:tr>
        <w:tblPrEx>
          <w:tblCellMar>
            <w:top w:w="0" w:type="dxa"/>
            <w:left w:w="108" w:type="dxa"/>
            <w:bottom w:w="0" w:type="dxa"/>
            <w:right w:w="108" w:type="dxa"/>
          </w:tblCellMar>
        </w:tblPrEx>
        <w:trPr>
          <w:trHeight w:val="559" w:hRule="atLeast"/>
          <w:jc w:val="center"/>
        </w:trPr>
        <w:tc>
          <w:tcPr>
            <w:tcW w:w="2113" w:type="dxa"/>
            <w:vMerge w:val="continue"/>
            <w:tcBorders>
              <w:left w:val="single" w:color="auto" w:sz="4" w:space="0"/>
              <w:bottom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0"/>
                <w:szCs w:val="21"/>
              </w:rPr>
            </w:pPr>
          </w:p>
        </w:tc>
        <w:tc>
          <w:tcPr>
            <w:tcW w:w="744" w:type="dxa"/>
            <w:vMerge w:val="continue"/>
            <w:tcBorders>
              <w:left w:val="single" w:color="auto" w:sz="4" w:space="0"/>
              <w:bottom w:val="single" w:color="auto" w:sz="4" w:space="0"/>
              <w:right w:val="single" w:color="auto" w:sz="4" w:space="0"/>
            </w:tcBorders>
            <w:vAlign w:val="center"/>
          </w:tcPr>
          <w:p>
            <w:pPr>
              <w:autoSpaceDE w:val="0"/>
              <w:autoSpaceDN w:val="0"/>
              <w:spacing w:line="400" w:lineRule="exact"/>
              <w:rPr>
                <w:rFonts w:ascii="宋体" w:hAnsi="宋体" w:cs="宋体"/>
                <w:sz w:val="20"/>
                <w:szCs w:val="21"/>
              </w:rPr>
            </w:pPr>
          </w:p>
        </w:tc>
        <w:tc>
          <w:tcPr>
            <w:tcW w:w="1548" w:type="dxa"/>
            <w:tcBorders>
              <w:top w:val="single" w:color="auto" w:sz="4" w:space="0"/>
              <w:left w:val="single" w:color="auto" w:sz="4" w:space="0"/>
              <w:bottom w:val="single" w:color="auto" w:sz="4" w:space="0"/>
              <w:right w:val="single" w:color="auto" w:sz="4" w:space="0"/>
            </w:tcBorders>
            <w:vAlign w:val="center"/>
          </w:tcPr>
          <w:p>
            <w:pPr>
              <w:pStyle w:val="2"/>
              <w:ind w:firstLine="0" w:firstLineChars="0"/>
              <w:rPr>
                <w:rFonts w:ascii="宋体" w:hAnsi="宋体" w:cs="宋体"/>
                <w:sz w:val="24"/>
              </w:rPr>
            </w:pPr>
            <w:r>
              <w:rPr>
                <w:rFonts w:hint="eastAsia" w:ascii="宋体" w:hAnsi="宋体" w:cs="宋体"/>
                <w:sz w:val="24"/>
              </w:rPr>
              <w:t>拟投入资源配备计划(6分)</w:t>
            </w:r>
          </w:p>
        </w:tc>
        <w:tc>
          <w:tcPr>
            <w:tcW w:w="5617"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kern w:val="2"/>
                <w:sz w:val="24"/>
                <w:szCs w:val="24"/>
                <w:lang w:val="en-US" w:eastAsia="zh-CN" w:bidi="ar-SA"/>
              </w:rPr>
            </w:pPr>
            <w:r>
              <w:rPr>
                <w:rFonts w:hint="eastAsia" w:ascii="宋体" w:hAnsi="宋体" w:cs="宋体"/>
                <w:sz w:val="24"/>
              </w:rPr>
              <w:t>（</w:t>
            </w:r>
            <w:r>
              <w:rPr>
                <w:rFonts w:hint="eastAsia" w:ascii="宋体" w:hAnsi="宋体" w:eastAsia="宋体" w:cs="宋体"/>
                <w:kern w:val="2"/>
                <w:sz w:val="24"/>
                <w:szCs w:val="24"/>
                <w:lang w:val="en-US" w:eastAsia="zh-CN" w:bidi="ar-SA"/>
              </w:rPr>
              <w:t>1）机械：投入计划与进度计划呼应，机械设备与本项目配置合理，满足安全技术规范和施工进度需要；</w:t>
            </w:r>
          </w:p>
          <w:p>
            <w:pPr>
              <w:spacing w:line="400" w:lineRule="exac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（2）劳动力：投入计划与进度计划呼应，能满足施工需要；</w:t>
            </w:r>
          </w:p>
          <w:p>
            <w:pPr>
              <w:spacing w:line="400" w:lineRule="exac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（3）主要物资供应计划：主要物资投入计划与进度计划呼应，能满足施工需要；</w:t>
            </w:r>
          </w:p>
          <w:p>
            <w:pPr>
              <w:spacing w:line="400" w:lineRule="exact"/>
              <w:rPr>
                <w:rFonts w:ascii="宋体" w:hAnsi="宋体" w:cs="宋体"/>
                <w:sz w:val="24"/>
              </w:rPr>
            </w:pPr>
            <w:r>
              <w:rPr>
                <w:rFonts w:hint="eastAsia" w:ascii="宋体" w:hAnsi="宋体" w:cs="宋体"/>
                <w:sz w:val="24"/>
              </w:rPr>
              <w:t>满足以上条件得 6 分，缺项扣 2 分、不提供不得分。</w:t>
            </w:r>
          </w:p>
        </w:tc>
      </w:tr>
      <w:tr>
        <w:tblPrEx>
          <w:tblCellMar>
            <w:top w:w="0" w:type="dxa"/>
            <w:left w:w="108" w:type="dxa"/>
            <w:bottom w:w="0" w:type="dxa"/>
            <w:right w:w="108" w:type="dxa"/>
          </w:tblCellMar>
        </w:tblPrEx>
        <w:trPr>
          <w:trHeight w:val="4677" w:hRule="atLeast"/>
          <w:jc w:val="center"/>
        </w:trPr>
        <w:tc>
          <w:tcPr>
            <w:tcW w:w="2113" w:type="dxa"/>
            <w:tcBorders>
              <w:top w:val="single" w:color="auto" w:sz="4" w:space="0"/>
              <w:left w:val="single" w:color="auto" w:sz="4" w:space="0"/>
              <w:bottom w:val="single" w:color="auto" w:sz="4" w:space="0"/>
              <w:right w:val="single" w:color="auto" w:sz="4" w:space="0"/>
            </w:tcBorders>
            <w:vAlign w:val="center"/>
          </w:tcPr>
          <w:p>
            <w:pPr>
              <w:tabs>
                <w:tab w:val="left" w:pos="5130"/>
              </w:tabs>
              <w:adjustRightInd w:val="0"/>
              <w:snapToGrid w:val="0"/>
              <w:spacing w:line="360" w:lineRule="auto"/>
              <w:rPr>
                <w:rFonts w:ascii="宋体" w:hAnsi="宋体" w:cs="宋体"/>
                <w:b/>
                <w:bCs/>
                <w:sz w:val="24"/>
              </w:rPr>
            </w:pPr>
            <w:r>
              <w:rPr>
                <w:rFonts w:hint="eastAsia" w:ascii="宋体" w:hAnsi="宋体" w:cs="宋体"/>
                <w:b/>
                <w:bCs/>
                <w:sz w:val="24"/>
              </w:rPr>
              <w:t>商务部分（16分）</w:t>
            </w:r>
          </w:p>
          <w:p>
            <w:pPr>
              <w:pStyle w:val="2"/>
              <w:ind w:firstLine="210"/>
              <w:rPr>
                <w:rFonts w:ascii="宋体" w:hAnsi="宋体" w:cs="宋体"/>
              </w:rPr>
            </w:pPr>
          </w:p>
          <w:p>
            <w:pPr>
              <w:pStyle w:val="2"/>
              <w:ind w:firstLine="210"/>
              <w:rPr>
                <w:rFonts w:ascii="宋体" w:hAnsi="宋体" w:cs="宋体"/>
              </w:rPr>
            </w:pPr>
          </w:p>
          <w:p>
            <w:pPr>
              <w:pStyle w:val="2"/>
              <w:ind w:firstLine="210"/>
              <w:rPr>
                <w:rFonts w:ascii="宋体" w:hAnsi="宋体" w:cs="宋体"/>
              </w:rPr>
            </w:pPr>
          </w:p>
        </w:tc>
        <w:tc>
          <w:tcPr>
            <w:tcW w:w="744"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400" w:lineRule="exact"/>
              <w:rPr>
                <w:rFonts w:ascii="宋体" w:hAnsi="宋体" w:cs="宋体"/>
                <w:sz w:val="20"/>
                <w:szCs w:val="21"/>
              </w:rPr>
            </w:pPr>
            <w:r>
              <w:rPr>
                <w:rFonts w:hint="eastAsia" w:ascii="宋体" w:hAnsi="宋体" w:cs="宋体"/>
                <w:b/>
                <w:bCs/>
                <w:sz w:val="24"/>
              </w:rPr>
              <w:t>（16分）</w:t>
            </w:r>
          </w:p>
        </w:tc>
        <w:tc>
          <w:tcPr>
            <w:tcW w:w="154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sz w:val="24"/>
              </w:rPr>
            </w:pPr>
            <w:r>
              <w:rPr>
                <w:rFonts w:hint="eastAsia" w:ascii="宋体" w:hAnsi="宋体" w:cs="宋体"/>
                <w:sz w:val="24"/>
              </w:rPr>
              <w:t>服务承诺</w:t>
            </w:r>
          </w:p>
          <w:p>
            <w:pPr>
              <w:tabs>
                <w:tab w:val="left" w:pos="5130"/>
              </w:tabs>
              <w:adjustRightInd w:val="0"/>
              <w:snapToGrid w:val="0"/>
              <w:spacing w:line="360" w:lineRule="auto"/>
              <w:rPr>
                <w:rFonts w:ascii="宋体" w:hAnsi="宋体" w:cs="宋体"/>
                <w:sz w:val="24"/>
              </w:rPr>
            </w:pPr>
            <w:r>
              <w:rPr>
                <w:rFonts w:hint="eastAsia" w:ascii="宋体" w:hAnsi="宋体" w:cs="宋体"/>
                <w:sz w:val="24"/>
              </w:rPr>
              <w:t>（16分）</w:t>
            </w:r>
          </w:p>
        </w:tc>
        <w:tc>
          <w:tcPr>
            <w:tcW w:w="5617" w:type="dxa"/>
            <w:gridSpan w:val="2"/>
            <w:tcBorders>
              <w:top w:val="single" w:color="auto" w:sz="4" w:space="0"/>
              <w:left w:val="single" w:color="auto" w:sz="4" w:space="0"/>
              <w:bottom w:val="single" w:color="auto" w:sz="4" w:space="0"/>
              <w:right w:val="single" w:color="auto" w:sz="4" w:space="0"/>
            </w:tcBorders>
            <w:vAlign w:val="center"/>
          </w:tcPr>
          <w:p>
            <w:pPr>
              <w:tabs>
                <w:tab w:val="left" w:pos="5130"/>
              </w:tabs>
              <w:adjustRightInd w:val="0"/>
              <w:snapToGrid w:val="0"/>
              <w:spacing w:line="360" w:lineRule="auto"/>
              <w:rPr>
                <w:rFonts w:ascii="宋体" w:hAnsi="宋体" w:cs="宋体"/>
                <w:sz w:val="24"/>
              </w:rPr>
            </w:pPr>
            <w:r>
              <w:rPr>
                <w:rFonts w:hint="eastAsia" w:ascii="宋体" w:hAnsi="宋体" w:cs="宋体"/>
                <w:sz w:val="24"/>
              </w:rPr>
              <w:t>1、能做到连续施工，不因资金问题影响工程进度，不拖欠农民工工资承诺的（3分），不提供不得分。</w:t>
            </w:r>
          </w:p>
          <w:p>
            <w:pPr>
              <w:tabs>
                <w:tab w:val="left" w:pos="5130"/>
              </w:tabs>
              <w:adjustRightInd w:val="0"/>
              <w:snapToGrid w:val="0"/>
              <w:spacing w:line="360" w:lineRule="auto"/>
              <w:rPr>
                <w:rFonts w:ascii="宋体" w:hAnsi="宋体" w:cs="宋体"/>
                <w:sz w:val="24"/>
              </w:rPr>
            </w:pPr>
            <w:r>
              <w:rPr>
                <w:rFonts w:hint="eastAsia" w:ascii="宋体" w:hAnsi="宋体" w:cs="宋体"/>
                <w:sz w:val="24"/>
              </w:rPr>
              <w:t>2、保证工程质量措施及质量缺陷处罚的承诺（3分），不提供不得分。</w:t>
            </w:r>
          </w:p>
          <w:p>
            <w:pPr>
              <w:tabs>
                <w:tab w:val="left" w:pos="5130"/>
              </w:tabs>
              <w:adjustRightInd w:val="0"/>
              <w:snapToGrid w:val="0"/>
              <w:spacing w:line="360" w:lineRule="auto"/>
              <w:rPr>
                <w:rFonts w:ascii="宋体" w:hAnsi="宋体" w:cs="宋体"/>
                <w:sz w:val="24"/>
              </w:rPr>
            </w:pPr>
            <w:r>
              <w:rPr>
                <w:rFonts w:hint="eastAsia" w:ascii="宋体" w:hAnsi="宋体" w:cs="宋体"/>
                <w:sz w:val="24"/>
              </w:rPr>
              <w:t>3、保证工期按时完工措施及延期处罚的承诺（3分），不提供不得分。</w:t>
            </w:r>
          </w:p>
          <w:p>
            <w:pPr>
              <w:tabs>
                <w:tab w:val="left" w:pos="5130"/>
              </w:tabs>
              <w:adjustRightInd w:val="0"/>
              <w:snapToGrid w:val="0"/>
              <w:spacing w:line="360" w:lineRule="auto"/>
              <w:rPr>
                <w:rFonts w:ascii="宋体" w:hAnsi="宋体" w:cs="宋体"/>
                <w:sz w:val="24"/>
              </w:rPr>
            </w:pPr>
            <w:r>
              <w:rPr>
                <w:rFonts w:hint="eastAsia" w:ascii="宋体" w:hAnsi="宋体" w:cs="宋体"/>
                <w:sz w:val="24"/>
              </w:rPr>
              <w:t>4、对工程回访保修的承诺（3分），不提供不得分。</w:t>
            </w:r>
          </w:p>
          <w:p>
            <w:pPr>
              <w:tabs>
                <w:tab w:val="left" w:pos="5130"/>
              </w:tabs>
              <w:adjustRightInd w:val="0"/>
              <w:snapToGrid w:val="0"/>
              <w:spacing w:line="360" w:lineRule="auto"/>
              <w:rPr>
                <w:rFonts w:ascii="宋体" w:hAnsi="宋体" w:cs="宋体"/>
                <w:sz w:val="24"/>
              </w:rPr>
            </w:pPr>
            <w:r>
              <w:rPr>
                <w:rFonts w:hint="eastAsia" w:ascii="宋体" w:hAnsi="宋体" w:cs="宋体"/>
                <w:sz w:val="24"/>
              </w:rPr>
              <w:t>5、对设备及安全生产目标作出承诺的（4分），不提供不得分。</w:t>
            </w:r>
          </w:p>
        </w:tc>
      </w:tr>
    </w:tbl>
    <w:p>
      <w:pPr>
        <w:pStyle w:val="31"/>
        <w:ind w:firstLine="480"/>
        <w:rPr>
          <w:rFonts w:ascii="宋体" w:hAnsi="宋体" w:eastAsia="宋体" w:cs="宋体"/>
          <w:sz w:val="24"/>
        </w:rPr>
      </w:pPr>
    </w:p>
    <w:p>
      <w:pPr>
        <w:spacing w:line="560" w:lineRule="exact"/>
        <w:rPr>
          <w:rFonts w:ascii="宋体" w:hAnsi="宋体" w:cs="宋体"/>
          <w:b/>
          <w:sz w:val="24"/>
        </w:rPr>
      </w:pPr>
      <w:r>
        <w:rPr>
          <w:rFonts w:hint="eastAsia" w:ascii="宋体" w:hAnsi="宋体" w:cs="宋体"/>
          <w:b/>
          <w:sz w:val="24"/>
        </w:rPr>
        <w:t xml:space="preserve">  最终得分为磋商小组所有成员计分的算术平均值，计算保留小数点两位，小数点后第三位四舍五入。</w:t>
      </w:r>
    </w:p>
    <w:p>
      <w:pPr>
        <w:spacing w:line="560" w:lineRule="exact"/>
        <w:ind w:firstLine="480" w:firstLineChars="200"/>
        <w:rPr>
          <w:rFonts w:ascii="宋体" w:hAnsi="宋体" w:cs="宋体"/>
          <w:sz w:val="24"/>
        </w:rPr>
      </w:pPr>
      <w:r>
        <w:rPr>
          <w:rFonts w:hint="eastAsia" w:ascii="宋体" w:hAnsi="宋体" w:cs="宋体"/>
          <w:sz w:val="24"/>
        </w:rPr>
        <w:t>22.3磋商小组根据综合评分情况，按照评审得分由高到低顺序推荐成交候选供应商，并编写评审报告。综合得分相同的供应商，报价较低者优先；报价也相同的，由采购人自行确定。</w:t>
      </w:r>
    </w:p>
    <w:p>
      <w:pPr>
        <w:spacing w:line="560" w:lineRule="exact"/>
        <w:ind w:firstLine="480" w:firstLineChars="200"/>
        <w:rPr>
          <w:rFonts w:ascii="宋体" w:hAnsi="宋体" w:cs="宋体"/>
          <w:sz w:val="24"/>
        </w:rPr>
      </w:pPr>
      <w:r>
        <w:rPr>
          <w:rFonts w:hint="eastAsia" w:ascii="宋体" w:hAnsi="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exact"/>
        <w:ind w:firstLine="480" w:firstLineChars="200"/>
        <w:rPr>
          <w:rFonts w:ascii="宋体" w:hAnsi="宋体" w:cs="宋体"/>
          <w:b/>
          <w:sz w:val="24"/>
        </w:rPr>
      </w:pPr>
      <w:r>
        <w:rPr>
          <w:rFonts w:hint="eastAsia" w:ascii="宋体" w:hAnsi="宋体" w:cs="宋体"/>
          <w:sz w:val="24"/>
        </w:rPr>
        <w:t>22.5若供应商的报价高于项目预算，磋商小组有权根据采购人意见及其实际情况，拒绝该报价。</w:t>
      </w:r>
    </w:p>
    <w:p>
      <w:pPr>
        <w:spacing w:line="560" w:lineRule="exact"/>
        <w:ind w:firstLine="480" w:firstLineChars="200"/>
        <w:rPr>
          <w:rFonts w:ascii="宋体" w:hAnsi="宋体" w:cs="宋体"/>
          <w:sz w:val="24"/>
        </w:rPr>
      </w:pPr>
      <w:r>
        <w:rPr>
          <w:rFonts w:hint="eastAsia" w:ascii="宋体" w:hAnsi="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exact"/>
        <w:ind w:firstLine="480" w:firstLineChars="200"/>
        <w:rPr>
          <w:rFonts w:ascii="宋体" w:hAnsi="宋体" w:cs="宋体"/>
          <w:sz w:val="24"/>
        </w:rPr>
      </w:pPr>
      <w:r>
        <w:rPr>
          <w:rFonts w:hint="eastAsia" w:ascii="宋体" w:hAnsi="宋体" w:cs="宋体"/>
          <w:sz w:val="24"/>
        </w:rPr>
        <w:t>22.7在竞争性磋商期间，供应商不得向竞争性磋商小组成员询问其它供应商竞争性磋商情况，不得进行旨在影响成交结果的活动。</w:t>
      </w:r>
    </w:p>
    <w:p>
      <w:pPr>
        <w:spacing w:line="560" w:lineRule="exact"/>
        <w:ind w:firstLine="480" w:firstLineChars="200"/>
        <w:rPr>
          <w:rFonts w:ascii="宋体" w:hAnsi="宋体" w:cs="宋体"/>
          <w:sz w:val="24"/>
        </w:rPr>
      </w:pPr>
      <w:r>
        <w:rPr>
          <w:rFonts w:hint="eastAsia" w:ascii="宋体" w:hAnsi="宋体" w:cs="宋体"/>
          <w:sz w:val="24"/>
        </w:rPr>
        <w:t>22.8在竞争性磋商期间，采购人将有专门人员与供应商进行联络。</w:t>
      </w:r>
    </w:p>
    <w:p>
      <w:pPr>
        <w:spacing w:line="560" w:lineRule="exact"/>
        <w:ind w:firstLine="482" w:firstLineChars="200"/>
        <w:rPr>
          <w:rFonts w:ascii="宋体" w:hAnsi="宋体" w:cs="宋体"/>
          <w:b/>
          <w:sz w:val="24"/>
        </w:rPr>
      </w:pPr>
      <w:r>
        <w:rPr>
          <w:rFonts w:hint="eastAsia" w:ascii="宋体" w:hAnsi="宋体" w:cs="宋体"/>
          <w:b/>
          <w:sz w:val="24"/>
        </w:rPr>
        <w:t>23.竞争性磋商终止</w:t>
      </w:r>
    </w:p>
    <w:p>
      <w:pPr>
        <w:spacing w:line="560" w:lineRule="exact"/>
        <w:ind w:firstLine="480" w:firstLineChars="200"/>
        <w:rPr>
          <w:rFonts w:ascii="宋体" w:hAnsi="宋体" w:cs="宋体"/>
          <w:b/>
          <w:sz w:val="24"/>
        </w:rPr>
      </w:pPr>
      <w:r>
        <w:rPr>
          <w:rFonts w:hint="eastAsia" w:ascii="宋体" w:hAnsi="宋体" w:cs="宋体"/>
          <w:bCs/>
          <w:sz w:val="24"/>
        </w:rPr>
        <w:t>23.1出现下列情形之一时，采购人有权宣布竞争性磋商终止，并将理由通知所有供应商：</w:t>
      </w:r>
    </w:p>
    <w:p>
      <w:pPr>
        <w:spacing w:line="560" w:lineRule="exact"/>
        <w:ind w:firstLine="480" w:firstLineChars="200"/>
        <w:rPr>
          <w:rFonts w:ascii="宋体" w:hAnsi="宋体" w:cs="宋体"/>
          <w:sz w:val="24"/>
        </w:rPr>
      </w:pPr>
      <w:r>
        <w:rPr>
          <w:rFonts w:hint="eastAsia" w:ascii="宋体" w:hAnsi="宋体" w:cs="宋体"/>
          <w:sz w:val="24"/>
        </w:rPr>
        <w:t>（1）因情况变化，不再符合竞争性磋商适用情形的；</w:t>
      </w:r>
    </w:p>
    <w:p>
      <w:pPr>
        <w:spacing w:line="560" w:lineRule="exact"/>
        <w:ind w:firstLine="480" w:firstLineChars="200"/>
        <w:rPr>
          <w:rFonts w:ascii="宋体" w:hAnsi="宋体" w:cs="宋体"/>
          <w:sz w:val="24"/>
        </w:rPr>
      </w:pPr>
      <w:r>
        <w:rPr>
          <w:rFonts w:hint="eastAsia" w:ascii="宋体" w:hAnsi="宋体" w:cs="宋体"/>
          <w:sz w:val="24"/>
        </w:rPr>
        <w:t>（2）出现影响采购公正的违法、违规行为的；</w:t>
      </w:r>
    </w:p>
    <w:p>
      <w:pPr>
        <w:spacing w:line="560" w:lineRule="exact"/>
        <w:ind w:firstLine="480" w:firstLineChars="200"/>
        <w:rPr>
          <w:rFonts w:ascii="宋体" w:hAnsi="宋体" w:cs="宋体"/>
          <w:sz w:val="24"/>
        </w:rPr>
      </w:pPr>
      <w:r>
        <w:rPr>
          <w:rFonts w:hint="eastAsia" w:ascii="宋体" w:hAnsi="宋体" w:cs="宋体"/>
          <w:sz w:val="24"/>
        </w:rPr>
        <w:t>（3）在采购过程中符合磋商文件要求的供应商不足3家的；</w:t>
      </w:r>
    </w:p>
    <w:p>
      <w:pPr>
        <w:spacing w:line="560" w:lineRule="exact"/>
        <w:ind w:firstLine="480" w:firstLineChars="200"/>
        <w:rPr>
          <w:rFonts w:ascii="宋体" w:hAnsi="宋体" w:cs="宋体"/>
          <w:b/>
          <w:sz w:val="24"/>
        </w:rPr>
      </w:pPr>
      <w:r>
        <w:rPr>
          <w:rFonts w:hint="eastAsia" w:ascii="宋体" w:hAnsi="宋体" w:cs="宋体"/>
          <w:sz w:val="24"/>
        </w:rPr>
        <w:t>（4）在采购活动中因重大变故，采购任务取消的；</w:t>
      </w:r>
    </w:p>
    <w:p>
      <w:pPr>
        <w:spacing w:line="720" w:lineRule="auto"/>
        <w:jc w:val="center"/>
        <w:rPr>
          <w:rFonts w:ascii="宋体" w:hAnsi="宋体" w:cs="宋体"/>
          <w:b/>
          <w:sz w:val="24"/>
        </w:rPr>
      </w:pPr>
      <w:r>
        <w:rPr>
          <w:rFonts w:hint="eastAsia" w:ascii="宋体" w:hAnsi="宋体" w:cs="宋体"/>
          <w:b/>
          <w:sz w:val="24"/>
        </w:rPr>
        <w:t>七、成交通知</w:t>
      </w:r>
    </w:p>
    <w:p>
      <w:pPr>
        <w:spacing w:line="560" w:lineRule="exact"/>
        <w:ind w:firstLine="482" w:firstLineChars="200"/>
        <w:rPr>
          <w:rFonts w:ascii="宋体" w:hAnsi="宋体" w:cs="宋体"/>
          <w:b/>
          <w:sz w:val="24"/>
        </w:rPr>
      </w:pPr>
      <w:r>
        <w:rPr>
          <w:rFonts w:hint="eastAsia" w:ascii="宋体" w:hAnsi="宋体" w:cs="宋体"/>
          <w:b/>
          <w:sz w:val="24"/>
        </w:rPr>
        <w:t>24.成交通知</w:t>
      </w:r>
    </w:p>
    <w:p>
      <w:pPr>
        <w:pStyle w:val="2"/>
        <w:spacing w:line="360" w:lineRule="auto"/>
        <w:ind w:firstLine="480" w:firstLineChars="200"/>
        <w:rPr>
          <w:rFonts w:ascii="宋体" w:hAnsi="宋体" w:cs="宋体"/>
          <w:sz w:val="24"/>
        </w:rPr>
      </w:pPr>
      <w:r>
        <w:rPr>
          <w:rFonts w:hint="eastAsia" w:ascii="宋体" w:hAnsi="宋体" w:cs="宋体"/>
          <w:sz w:val="24"/>
        </w:rPr>
        <w:t>24.1采购人应当自收到评审报告之日起5个工作日内在评审报告推荐的中标或者成交候选人中按顺序确定中标或者成交供应商。</w:t>
      </w:r>
    </w:p>
    <w:p>
      <w:pPr>
        <w:tabs>
          <w:tab w:val="left" w:pos="1800"/>
        </w:tabs>
        <w:spacing w:line="360" w:lineRule="auto"/>
        <w:ind w:firstLine="480" w:firstLineChars="200"/>
        <w:rPr>
          <w:rFonts w:ascii="宋体" w:hAnsi="宋体" w:cs="宋体"/>
          <w:sz w:val="24"/>
        </w:rPr>
      </w:pPr>
      <w:r>
        <w:rPr>
          <w:rFonts w:hint="eastAsia" w:ascii="宋体" w:hAnsi="宋体" w:cs="宋体"/>
          <w:sz w:val="24"/>
        </w:rPr>
        <w:t>24.2</w:t>
      </w:r>
      <w:r>
        <w:rPr>
          <w:rFonts w:hint="eastAsia" w:ascii="宋体" w:hAnsi="宋体" w:cs="宋体"/>
          <w:sz w:val="24"/>
          <w:lang w:val="en-US" w:eastAsia="zh-CN"/>
        </w:rPr>
        <w:t>在发出成交公告后</w:t>
      </w:r>
      <w:r>
        <w:rPr>
          <w:rFonts w:hint="eastAsia" w:ascii="宋体" w:hAnsi="宋体" w:eastAsia="宋体" w:cs="宋体"/>
          <w:sz w:val="24"/>
          <w:lang w:val="en-US" w:eastAsia="zh-CN"/>
        </w:rPr>
        <w:t>请采购人、中标人登录</w:t>
      </w:r>
      <w:r>
        <w:rPr>
          <w:rFonts w:hint="eastAsia" w:ascii="宋体" w:hAnsi="宋体" w:eastAsia="宋体" w:cs="宋体"/>
          <w:sz w:val="24"/>
        </w:rPr>
        <w:t>周口市公共资源</w:t>
      </w:r>
      <w:r>
        <w:rPr>
          <w:rFonts w:hint="eastAsia" w:ascii="宋体" w:hAnsi="宋体" w:eastAsia="宋体" w:cs="宋体"/>
          <w:sz w:val="24"/>
          <w:szCs w:val="24"/>
        </w:rPr>
        <w:t>交易</w:t>
      </w:r>
      <w:r>
        <w:rPr>
          <w:rFonts w:hint="eastAsia" w:ascii="宋体" w:hAnsi="宋体" w:eastAsia="宋体" w:cs="宋体"/>
          <w:sz w:val="24"/>
          <w:lang w:eastAsia="zh-CN"/>
        </w:rPr>
        <w:t>中心网</w:t>
      </w:r>
      <w:r>
        <w:rPr>
          <w:rFonts w:hint="eastAsia" w:ascii="宋体" w:hAnsi="宋体" w:eastAsia="宋体" w:cs="宋体"/>
          <w:sz w:val="24"/>
          <w:szCs w:val="24"/>
        </w:rPr>
        <w:t>（http://jyzx.zhoukou.gov.cn）</w:t>
      </w:r>
      <w:r>
        <w:rPr>
          <w:rFonts w:hint="eastAsia" w:ascii="宋体" w:hAnsi="宋体" w:eastAsia="宋体" w:cs="宋体"/>
          <w:sz w:val="24"/>
          <w:szCs w:val="24"/>
          <w:lang w:val="en-US" w:eastAsia="zh-CN"/>
        </w:rPr>
        <w:t>自行下载</w:t>
      </w:r>
      <w:r>
        <w:rPr>
          <w:rFonts w:hint="eastAsia" w:cs="宋体"/>
          <w:sz w:val="24"/>
          <w:lang w:val="en-US" w:eastAsia="zh-CN"/>
        </w:rPr>
        <w:t>成交</w:t>
      </w:r>
      <w:r>
        <w:rPr>
          <w:rFonts w:hint="eastAsia" w:ascii="宋体" w:hAnsi="宋体" w:eastAsia="宋体" w:cs="宋体"/>
          <w:sz w:val="24"/>
        </w:rPr>
        <w:t>通知书。</w:t>
      </w:r>
    </w:p>
    <w:p>
      <w:pPr>
        <w:tabs>
          <w:tab w:val="left" w:pos="1800"/>
        </w:tabs>
        <w:spacing w:line="560" w:lineRule="exact"/>
        <w:ind w:firstLine="480" w:firstLineChars="200"/>
        <w:rPr>
          <w:rFonts w:ascii="宋体" w:hAnsi="宋体" w:cs="宋体"/>
          <w:sz w:val="24"/>
        </w:rPr>
      </w:pPr>
      <w:r>
        <w:rPr>
          <w:rFonts w:hint="eastAsia" w:ascii="宋体" w:hAnsi="宋体" w:cs="宋体"/>
          <w:sz w:val="24"/>
        </w:rPr>
        <w:t>24.3成交通知书对采购人和成交供应商具有同等法律效力。成交通知书发出后，采购人改变成交结果，或者成交供应商放弃成交，应当承担相应的法律责任。</w:t>
      </w:r>
    </w:p>
    <w:p>
      <w:pPr>
        <w:spacing w:line="720" w:lineRule="auto"/>
        <w:jc w:val="center"/>
        <w:rPr>
          <w:rFonts w:ascii="宋体" w:hAnsi="宋体" w:cs="宋体"/>
          <w:sz w:val="24"/>
        </w:rPr>
      </w:pPr>
      <w:r>
        <w:rPr>
          <w:rFonts w:hint="eastAsia" w:ascii="宋体" w:hAnsi="宋体" w:cs="宋体"/>
          <w:b/>
          <w:sz w:val="24"/>
        </w:rPr>
        <w:t>八、合同授予</w:t>
      </w:r>
    </w:p>
    <w:p>
      <w:pPr>
        <w:tabs>
          <w:tab w:val="left" w:pos="1620"/>
        </w:tabs>
        <w:spacing w:line="560" w:lineRule="exact"/>
        <w:ind w:firstLine="482" w:firstLineChars="200"/>
        <w:rPr>
          <w:rFonts w:ascii="宋体" w:hAnsi="宋体" w:cs="宋体"/>
          <w:b/>
          <w:sz w:val="24"/>
        </w:rPr>
      </w:pPr>
      <w:r>
        <w:rPr>
          <w:rFonts w:hint="eastAsia" w:ascii="宋体" w:hAnsi="宋体" w:cs="宋体"/>
          <w:b/>
          <w:sz w:val="24"/>
        </w:rPr>
        <w:t>25.签订合同及合同的执行</w:t>
      </w:r>
    </w:p>
    <w:p>
      <w:pPr>
        <w:spacing w:line="560" w:lineRule="exact"/>
        <w:ind w:firstLine="480" w:firstLineChars="200"/>
        <w:rPr>
          <w:rFonts w:ascii="宋体" w:hAnsi="宋体" w:cs="宋体"/>
          <w:sz w:val="24"/>
        </w:rPr>
      </w:pPr>
      <w:r>
        <w:rPr>
          <w:rFonts w:hint="eastAsia" w:ascii="宋体" w:hAnsi="宋体" w:cs="宋体"/>
          <w:sz w:val="24"/>
        </w:rPr>
        <w:t>25.1采购人、成交供应商在成交通知书发出之日起30日内，按照竞争性磋商文件确定的合同文本签订政府采购合同。</w:t>
      </w:r>
    </w:p>
    <w:p>
      <w:pPr>
        <w:spacing w:line="560" w:lineRule="exact"/>
        <w:ind w:firstLine="480" w:firstLineChars="200"/>
        <w:rPr>
          <w:rFonts w:ascii="宋体" w:hAnsi="宋体" w:cs="宋体"/>
          <w:sz w:val="24"/>
        </w:rPr>
      </w:pPr>
      <w:r>
        <w:rPr>
          <w:rFonts w:hint="eastAsia" w:ascii="宋体" w:hAnsi="宋体" w:cs="宋体"/>
          <w:sz w:val="24"/>
        </w:rPr>
        <w:t>25.2采购人不得向成交供应商提出超过竞争性磋商文件以外的任何要求作为签订合同的条件，不得与成交供应商订立背离竞争性磋商文件确定的合同文本协议。</w:t>
      </w:r>
    </w:p>
    <w:p>
      <w:pPr>
        <w:spacing w:line="560" w:lineRule="exact"/>
        <w:ind w:firstLine="480" w:firstLineChars="200"/>
        <w:rPr>
          <w:rFonts w:ascii="宋体" w:hAnsi="宋体" w:cs="宋体"/>
          <w:sz w:val="24"/>
        </w:rPr>
      </w:pPr>
      <w:r>
        <w:rPr>
          <w:rFonts w:hint="eastAsia" w:ascii="宋体" w:hAnsi="宋体" w:cs="宋体"/>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line="720" w:lineRule="auto"/>
        <w:jc w:val="center"/>
        <w:rPr>
          <w:rFonts w:ascii="宋体" w:hAnsi="宋体" w:cs="宋体"/>
          <w:b/>
          <w:sz w:val="24"/>
        </w:rPr>
      </w:pPr>
      <w:r>
        <w:rPr>
          <w:rFonts w:hint="eastAsia" w:ascii="宋体" w:hAnsi="宋体" w:cs="宋体"/>
          <w:b/>
          <w:sz w:val="24"/>
        </w:rPr>
        <w:t>九、质疑处理</w:t>
      </w:r>
    </w:p>
    <w:p>
      <w:pPr>
        <w:pStyle w:val="5"/>
        <w:spacing w:line="560" w:lineRule="exact"/>
        <w:ind w:firstLine="482" w:firstLineChars="200"/>
        <w:jc w:val="both"/>
        <w:rPr>
          <w:rFonts w:ascii="宋体" w:hAnsi="宋体" w:cs="宋体"/>
          <w:b/>
          <w:sz w:val="24"/>
        </w:rPr>
      </w:pPr>
      <w:r>
        <w:rPr>
          <w:rFonts w:hint="eastAsia" w:ascii="宋体" w:hAnsi="宋体" w:cs="宋体"/>
          <w:b/>
          <w:sz w:val="24"/>
        </w:rPr>
        <w:t>26.质疑程序及处理</w:t>
      </w:r>
    </w:p>
    <w:p>
      <w:pPr>
        <w:spacing w:line="560" w:lineRule="exact"/>
        <w:ind w:firstLine="480" w:firstLineChars="200"/>
        <w:rPr>
          <w:rFonts w:ascii="宋体" w:hAnsi="宋体" w:cs="宋体"/>
          <w:sz w:val="24"/>
        </w:rPr>
      </w:pPr>
      <w:r>
        <w:rPr>
          <w:rFonts w:hint="eastAsia" w:ascii="宋体" w:hAnsi="宋体" w:cs="宋体"/>
          <w:sz w:val="24"/>
        </w:rPr>
        <w:t>26.1</w:t>
      </w:r>
      <w:r>
        <w:rPr>
          <w:rFonts w:hint="eastAsia" w:ascii="宋体" w:hAnsi="宋体" w:cs="宋体"/>
          <w:bCs/>
          <w:sz w:val="24"/>
          <w:lang w:val="en-US" w:eastAsia="zh-CN"/>
        </w:rPr>
        <w:t>供应商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exact"/>
        <w:ind w:firstLine="480" w:firstLineChars="200"/>
        <w:rPr>
          <w:rFonts w:ascii="宋体" w:hAnsi="宋体" w:cs="宋体"/>
          <w:sz w:val="24"/>
        </w:rPr>
      </w:pPr>
      <w:r>
        <w:rPr>
          <w:rFonts w:hint="eastAsia" w:ascii="宋体" w:hAnsi="宋体" w:cs="宋体"/>
          <w:sz w:val="24"/>
        </w:rPr>
        <w:t>26.2采购人在收到供应商的书面质疑后</w:t>
      </w:r>
      <w:r>
        <w:rPr>
          <w:rFonts w:hint="eastAsia" w:ascii="宋体" w:hAnsi="宋体" w:cs="宋体"/>
          <w:sz w:val="24"/>
          <w:lang w:val="en-US" w:eastAsia="zh-CN"/>
        </w:rPr>
        <w:t>7</w:t>
      </w:r>
      <w:r>
        <w:rPr>
          <w:rFonts w:hint="eastAsia" w:ascii="宋体" w:hAnsi="宋体" w:cs="宋体"/>
          <w:sz w:val="24"/>
        </w:rPr>
        <w:t>个工作日内做出答复，并以书面形式通知质疑供应商和其他供应商，但答复内容不得涉及商业秘密。</w:t>
      </w:r>
    </w:p>
    <w:p>
      <w:pPr>
        <w:spacing w:line="560" w:lineRule="exact"/>
        <w:ind w:firstLine="480" w:firstLineChars="200"/>
        <w:rPr>
          <w:rFonts w:ascii="宋体" w:hAnsi="宋体" w:cs="宋体"/>
          <w:bCs/>
          <w:sz w:val="24"/>
        </w:rPr>
      </w:pPr>
      <w:r>
        <w:rPr>
          <w:rFonts w:hint="eastAsia" w:ascii="宋体" w:hAnsi="宋体" w:cs="宋体"/>
          <w:sz w:val="24"/>
        </w:rPr>
        <w:t>26.3</w:t>
      </w:r>
      <w:r>
        <w:rPr>
          <w:rFonts w:hint="eastAsia" w:ascii="宋体" w:hAnsi="宋体" w:cs="宋体"/>
          <w:bCs/>
          <w:sz w:val="24"/>
        </w:rPr>
        <w:t>质疑供应商行使质疑权时，必须遵守“实事求是”和“谨慎性”原则，承担使用虚假材料或恶意方式质疑的法律责任，</w:t>
      </w:r>
      <w:r>
        <w:rPr>
          <w:rFonts w:hint="eastAsia" w:ascii="宋体" w:hAnsi="宋体" w:cs="宋体"/>
          <w:sz w:val="24"/>
        </w:rPr>
        <w:t>采购人</w:t>
      </w:r>
      <w:r>
        <w:rPr>
          <w:rFonts w:hint="eastAsia" w:ascii="宋体" w:hAnsi="宋体" w:cs="宋体"/>
          <w:bCs/>
          <w:sz w:val="24"/>
        </w:rPr>
        <w:t>将遵循“谁过错谁负担”的原则，由过错方提交相关的调查论证费用。</w:t>
      </w:r>
    </w:p>
    <w:p>
      <w:pPr>
        <w:spacing w:line="560" w:lineRule="exact"/>
        <w:ind w:firstLine="480" w:firstLineChars="200"/>
        <w:rPr>
          <w:rFonts w:ascii="宋体" w:hAnsi="宋体" w:cs="宋体"/>
          <w:sz w:val="24"/>
        </w:rPr>
      </w:pPr>
      <w:r>
        <w:rPr>
          <w:rFonts w:hint="eastAsia" w:ascii="宋体" w:hAnsi="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line="560" w:lineRule="exact"/>
        <w:rPr>
          <w:rFonts w:ascii="宋体" w:hAnsi="宋体" w:cs="宋体"/>
          <w:sz w:val="24"/>
        </w:rPr>
        <w:sectPr>
          <w:headerReference r:id="rId3" w:type="default"/>
          <w:footerReference r:id="rId4" w:type="default"/>
          <w:pgSz w:w="11907" w:h="16840"/>
          <w:pgMar w:top="2098" w:right="1474" w:bottom="1985" w:left="1588" w:header="851" w:footer="992" w:gutter="0"/>
          <w:cols w:space="720" w:num="1"/>
          <w:docGrid w:type="lines" w:linePitch="312" w:charSpace="0"/>
        </w:sectPr>
      </w:pPr>
    </w:p>
    <w:p>
      <w:pPr>
        <w:jc w:val="center"/>
        <w:rPr>
          <w:rFonts w:ascii="宋体" w:hAnsi="宋体" w:cs="宋体"/>
          <w:b/>
          <w:sz w:val="24"/>
        </w:rPr>
      </w:pPr>
      <w:r>
        <w:rPr>
          <w:rFonts w:hint="eastAsia" w:ascii="宋体" w:hAnsi="宋体" w:cs="宋体"/>
          <w:b/>
          <w:sz w:val="24"/>
        </w:rPr>
        <w:t>第三章 采购项目内容及要求</w:t>
      </w:r>
    </w:p>
    <w:p>
      <w:pPr>
        <w:autoSpaceDE w:val="0"/>
        <w:autoSpaceDN w:val="0"/>
        <w:adjustRightInd w:val="0"/>
        <w:jc w:val="center"/>
        <w:rPr>
          <w:rFonts w:ascii="宋体" w:hAnsi="宋体" w:cs="宋体"/>
          <w:b/>
          <w:color w:val="000000"/>
          <w:sz w:val="24"/>
        </w:rPr>
      </w:pPr>
      <w:r>
        <w:rPr>
          <w:rFonts w:hint="eastAsia" w:ascii="宋体" w:hAnsi="宋体" w:cs="宋体"/>
          <w:b/>
          <w:color w:val="000000"/>
          <w:sz w:val="24"/>
        </w:rPr>
        <w:t>（内容及要求）</w:t>
      </w:r>
    </w:p>
    <w:p>
      <w:pPr>
        <w:numPr>
          <w:ilvl w:val="0"/>
          <w:numId w:val="3"/>
        </w:numPr>
        <w:spacing w:line="480" w:lineRule="auto"/>
        <w:rPr>
          <w:rFonts w:ascii="宋体" w:hAnsi="宋体" w:cs="宋体"/>
          <w:sz w:val="24"/>
        </w:rPr>
      </w:pPr>
      <w:r>
        <w:rPr>
          <w:rFonts w:hint="eastAsia" w:ascii="宋体" w:hAnsi="宋体" w:cs="宋体"/>
          <w:sz w:val="24"/>
        </w:rPr>
        <w:t>本项目采购内容：</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根据本项工程采购需求，本次谈判内容如下： 工程量清单及有关附表包括的全部内容。工程量清单：（见附件）</w:t>
      </w:r>
    </w:p>
    <w:p>
      <w:pPr>
        <w:pStyle w:val="13"/>
        <w:ind w:left="283" w:leftChars="135" w:firstLine="315" w:firstLineChars="150"/>
        <w:rPr>
          <w:rFonts w:hint="eastAsia" w:ascii="Times New Roman" w:hAnsi="Times New Roman" w:eastAsia="宋体" w:cs="Times New Roman"/>
        </w:rPr>
      </w:pPr>
      <w:bookmarkStart w:id="36" w:name="_bookmark2"/>
      <w:bookmarkEnd w:id="36"/>
      <w:r>
        <w:rPr>
          <w:rFonts w:hint="eastAsia" w:ascii="Times New Roman" w:hAnsi="Times New Roman" w:eastAsia="宋体" w:cs="Times New Roman"/>
        </w:rPr>
        <w:t>2、施工要求</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2.1承包方式：包工包料。所需材料符合国家相关标准； 整体要求结实、美观、耐用，质量优良。</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2.2质量标准：合格。</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2.3工期：</w:t>
      </w:r>
      <w:r>
        <w:rPr>
          <w:rFonts w:hint="eastAsia" w:cs="Times New Roman"/>
          <w:lang w:val="en-US" w:eastAsia="zh-CN"/>
        </w:rPr>
        <w:t>30</w:t>
      </w:r>
      <w:r>
        <w:rPr>
          <w:rFonts w:hint="eastAsia" w:ascii="Times New Roman" w:hAnsi="Times New Roman" w:eastAsia="宋体" w:cs="Times New Roman"/>
        </w:rPr>
        <w:t>日历天。</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2.4保修期：按相关行业标准或双方签订合同时约定。</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2.5提供</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***小时工程服务，接到服务请求后</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***小时响应，***小时内上门并视情况解决问题。</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2.6施工的具体要求见施工图纸及工程效果图。</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2.7投标人工程预算以现场勘察、施工图纸、工程量清单、所需材料及工期等要求综合考虑。</w:t>
      </w:r>
    </w:p>
    <w:p>
      <w:pPr>
        <w:pStyle w:val="13"/>
        <w:ind w:left="283" w:leftChars="135" w:firstLine="315" w:firstLineChars="150"/>
        <w:rPr>
          <w:rFonts w:hint="eastAsia" w:ascii="Times New Roman" w:hAnsi="Times New Roman" w:eastAsia="宋体" w:cs="Times New Roman"/>
        </w:rPr>
      </w:pPr>
      <w:r>
        <w:rPr>
          <w:rFonts w:hint="eastAsia" w:ascii="Times New Roman" w:hAnsi="Times New Roman" w:eastAsia="宋体" w:cs="Times New Roman"/>
        </w:rPr>
        <w:t>2.8严格落实安全措施，周密组织，文明施工。</w:t>
      </w:r>
    </w:p>
    <w:p>
      <w:pPr>
        <w:spacing w:line="420" w:lineRule="exact"/>
        <w:ind w:firstLine="480" w:firstLineChars="200"/>
        <w:rPr>
          <w:rStyle w:val="70"/>
          <w:rFonts w:ascii="宋体" w:hAnsi="宋体" w:cs="宋体"/>
          <w:color w:val="000000"/>
          <w:sz w:val="24"/>
        </w:rPr>
      </w:pPr>
    </w:p>
    <w:p>
      <w:pPr>
        <w:spacing w:after="120" w:line="415" w:lineRule="auto"/>
        <w:ind w:firstLine="480" w:firstLineChars="200"/>
        <w:jc w:val="center"/>
        <w:rPr>
          <w:rStyle w:val="70"/>
          <w:rFonts w:ascii="宋体" w:hAnsi="宋体" w:cs="宋体"/>
          <w:color w:val="000000"/>
          <w:sz w:val="24"/>
          <w:lang w:val="zh-CN"/>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spacing w:line="480" w:lineRule="auto"/>
        <w:rPr>
          <w:rFonts w:ascii="宋体" w:hAnsi="宋体" w:cs="宋体"/>
          <w:sz w:val="24"/>
        </w:rPr>
      </w:pPr>
      <w:r>
        <w:rPr>
          <w:rFonts w:hint="eastAsia" w:ascii="宋体" w:hAnsi="宋体" w:cs="宋体"/>
          <w:b/>
          <w:bCs/>
          <w:sz w:val="24"/>
        </w:rPr>
        <w:t>第四章  响应性文件内容及格式</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注：请供应商按照以下文件的要求格式、内容，顺序制作响应性文件，并编制目录及页码，否则可能将影响对响应性文件的评价。 </w:t>
      </w:r>
    </w:p>
    <w:p>
      <w:pPr>
        <w:widowControl/>
        <w:spacing w:line="520" w:lineRule="exact"/>
        <w:ind w:firstLine="480" w:firstLineChars="200"/>
        <w:jc w:val="center"/>
        <w:rPr>
          <w:rFonts w:ascii="宋体" w:hAnsi="宋体" w:cs="宋体"/>
          <w:sz w:val="24"/>
        </w:rPr>
      </w:pPr>
    </w:p>
    <w:p>
      <w:pPr>
        <w:spacing w:line="560" w:lineRule="exact"/>
        <w:ind w:firstLine="482" w:firstLineChars="200"/>
        <w:rPr>
          <w:rFonts w:ascii="宋体" w:hAnsi="宋体" w:cs="宋体"/>
          <w:b/>
          <w:sz w:val="24"/>
        </w:rPr>
      </w:pPr>
      <w:r>
        <w:rPr>
          <w:rFonts w:hint="eastAsia" w:ascii="宋体" w:hAnsi="宋体" w:cs="宋体"/>
          <w:b/>
          <w:sz w:val="24"/>
        </w:rPr>
        <w:t>重要提示：</w:t>
      </w:r>
    </w:p>
    <w:p>
      <w:pPr>
        <w:snapToGrid w:val="0"/>
        <w:spacing w:line="560" w:lineRule="exact"/>
        <w:ind w:firstLine="480" w:firstLineChars="200"/>
        <w:rPr>
          <w:rFonts w:ascii="宋体" w:hAnsi="宋体" w:cs="宋体"/>
          <w:sz w:val="24"/>
        </w:rPr>
      </w:pPr>
      <w:r>
        <w:rPr>
          <w:rFonts w:hint="eastAsia" w:ascii="宋体" w:hAnsi="宋体" w:cs="宋体"/>
          <w:sz w:val="24"/>
          <w:lang w:val="en-US" w:eastAsia="zh-CN"/>
        </w:rPr>
        <w:t>1</w:t>
      </w:r>
      <w:r>
        <w:rPr>
          <w:rFonts w:hint="eastAsia" w:ascii="宋体" w:hAnsi="宋体" w:cs="宋体"/>
          <w:sz w:val="24"/>
        </w:rPr>
        <w:t>．供应商在编制响应性文件时，对于给定格式的文件内容，必须按照给定的标准格式进行填报；对于没有给定标准格式的文件内容，可以由供应商自行设计。</w:t>
      </w:r>
    </w:p>
    <w:p>
      <w:pPr>
        <w:snapToGrid w:val="0"/>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.法定代表人本人参加竞争性磋商的，不需提供授权委托书。</w:t>
      </w: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pStyle w:val="31"/>
        <w:ind w:firstLine="480"/>
        <w:rPr>
          <w:rFonts w:ascii="宋体" w:hAnsi="宋体" w:eastAsia="宋体" w:cs="宋体"/>
          <w:sz w:val="24"/>
        </w:rPr>
      </w:pPr>
    </w:p>
    <w:p>
      <w:pPr>
        <w:pStyle w:val="31"/>
        <w:ind w:firstLine="480"/>
        <w:rPr>
          <w:rFonts w:ascii="宋体" w:hAnsi="宋体" w:eastAsia="宋体" w:cs="宋体"/>
          <w:sz w:val="24"/>
        </w:rPr>
      </w:pPr>
    </w:p>
    <w:p>
      <w:pPr>
        <w:pStyle w:val="31"/>
        <w:ind w:firstLine="480"/>
        <w:rPr>
          <w:rFonts w:ascii="宋体" w:hAnsi="宋体" w:eastAsia="宋体" w:cs="宋体"/>
          <w:sz w:val="24"/>
        </w:rPr>
      </w:pPr>
    </w:p>
    <w:p>
      <w:pPr>
        <w:pStyle w:val="31"/>
        <w:ind w:firstLine="480"/>
        <w:rPr>
          <w:rFonts w:ascii="宋体" w:hAnsi="宋体" w:eastAsia="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snapToGrid w:val="0"/>
        <w:jc w:val="left"/>
        <w:rPr>
          <w:rFonts w:ascii="宋体" w:hAnsi="宋体" w:cs="宋体"/>
          <w:sz w:val="24"/>
        </w:rPr>
      </w:pPr>
    </w:p>
    <w:p>
      <w:pPr>
        <w:pStyle w:val="31"/>
        <w:ind w:firstLine="480"/>
        <w:rPr>
          <w:rFonts w:ascii="宋体" w:hAnsi="宋体" w:eastAsia="宋体" w:cs="宋体"/>
          <w:sz w:val="24"/>
        </w:rPr>
      </w:pPr>
    </w:p>
    <w:p>
      <w:pPr>
        <w:snapToGrid w:val="0"/>
        <w:jc w:val="left"/>
        <w:rPr>
          <w:rFonts w:ascii="宋体" w:hAnsi="宋体" w:cs="宋体"/>
          <w:sz w:val="24"/>
        </w:rPr>
      </w:pPr>
    </w:p>
    <w:p>
      <w:pPr>
        <w:snapToGrid w:val="0"/>
        <w:jc w:val="left"/>
        <w:rPr>
          <w:rFonts w:ascii="宋体" w:hAnsi="宋体" w:cs="宋体"/>
          <w:sz w:val="24"/>
        </w:rPr>
      </w:pPr>
    </w:p>
    <w:p>
      <w:pPr>
        <w:pStyle w:val="31"/>
        <w:ind w:firstLine="480"/>
        <w:rPr>
          <w:rFonts w:ascii="宋体" w:hAnsi="宋体" w:eastAsia="宋体" w:cs="宋体"/>
          <w:sz w:val="24"/>
        </w:rPr>
      </w:pPr>
    </w:p>
    <w:p>
      <w:pPr>
        <w:spacing w:line="360" w:lineRule="auto"/>
        <w:jc w:val="left"/>
        <w:rPr>
          <w:rFonts w:ascii="宋体" w:hAnsi="宋体" w:cs="宋体"/>
          <w:sz w:val="24"/>
        </w:rPr>
      </w:pPr>
    </w:p>
    <w:p>
      <w:pPr>
        <w:spacing w:line="360" w:lineRule="auto"/>
        <w:jc w:val="left"/>
        <w:rPr>
          <w:rFonts w:ascii="宋体" w:hAnsi="宋体" w:cs="宋体"/>
          <w:sz w:val="24"/>
        </w:rPr>
      </w:pPr>
      <w:r>
        <w:rPr>
          <w:rFonts w:hint="eastAsia" w:ascii="宋体" w:hAnsi="宋体" w:cs="宋体"/>
          <w:sz w:val="24"/>
        </w:rPr>
        <w:t>格式2-1</w:t>
      </w:r>
    </w:p>
    <w:p>
      <w:pPr>
        <w:spacing w:line="360" w:lineRule="auto"/>
        <w:jc w:val="center"/>
        <w:rPr>
          <w:rFonts w:ascii="宋体" w:hAnsi="宋体" w:cs="宋体"/>
          <w:sz w:val="24"/>
        </w:rPr>
      </w:pPr>
      <w:r>
        <w:rPr>
          <w:rFonts w:hint="eastAsia" w:ascii="宋体" w:hAnsi="宋体" w:cs="宋体"/>
          <w:sz w:val="24"/>
        </w:rPr>
        <w:t>法定代表人身份证明书</w:t>
      </w:r>
    </w:p>
    <w:p>
      <w:pPr>
        <w:spacing w:line="360" w:lineRule="auto"/>
        <w:jc w:val="center"/>
        <w:rPr>
          <w:rFonts w:ascii="宋体" w:hAnsi="宋体" w:cs="宋体"/>
          <w:sz w:val="24"/>
        </w:rPr>
      </w:pPr>
      <w:r>
        <w:rPr>
          <w:rFonts w:hint="eastAsia" w:ascii="宋体" w:hAnsi="宋体" w:cs="宋体"/>
          <w:sz w:val="24"/>
        </w:rPr>
        <w:t>（法定代表人参加竞争性磋商的，出具此证明书）</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同志，系我单位法定代表人，任</w:t>
      </w:r>
    </w:p>
    <w:p>
      <w:pPr>
        <w:spacing w:line="360" w:lineRule="auto"/>
        <w:rPr>
          <w:rFonts w:ascii="宋体" w:hAnsi="宋体" w:cs="宋体"/>
          <w:sz w:val="24"/>
        </w:rPr>
      </w:pPr>
      <w:r>
        <w:rPr>
          <w:rFonts w:hint="eastAsia" w:ascii="宋体" w:hAnsi="宋体" w:cs="宋体"/>
          <w:sz w:val="24"/>
        </w:rPr>
        <w:t>职务。</w:t>
      </w:r>
    </w:p>
    <w:p>
      <w:pPr>
        <w:spacing w:line="360" w:lineRule="auto"/>
        <w:ind w:firstLine="480" w:firstLineChars="200"/>
        <w:rPr>
          <w:rFonts w:ascii="宋体" w:hAnsi="宋体" w:cs="宋体"/>
          <w:sz w:val="24"/>
        </w:rPr>
      </w:pPr>
      <w:r>
        <w:rPr>
          <w:rFonts w:hint="eastAsia" w:ascii="宋体" w:hAnsi="宋体" w:cs="宋体"/>
          <w:sz w:val="24"/>
        </w:rPr>
        <w:t>特此证明。</w:t>
      </w:r>
    </w:p>
    <w:p>
      <w:pPr>
        <w:spacing w:line="360" w:lineRule="auto"/>
        <w:ind w:firstLine="480" w:firstLineChars="200"/>
        <w:rPr>
          <w:rFonts w:ascii="宋体" w:hAnsi="宋体" w:cs="宋体"/>
          <w:sz w:val="24"/>
        </w:rPr>
      </w:pPr>
      <w:r>
        <w:rPr>
          <w:rFonts w:hint="eastAsia" w:ascii="宋体" w:hAnsi="宋体" w:cs="宋体"/>
          <w:sz w:val="24"/>
        </w:rPr>
        <w:t xml:space="preserve">附：联系地址：               </w:t>
      </w:r>
    </w:p>
    <w:p>
      <w:pPr>
        <w:spacing w:line="360" w:lineRule="auto"/>
        <w:ind w:firstLine="960" w:firstLineChars="400"/>
        <w:rPr>
          <w:rFonts w:ascii="宋体" w:hAnsi="宋体" w:cs="宋体"/>
          <w:b/>
          <w:sz w:val="24"/>
        </w:rPr>
      </w:pPr>
      <w:r>
        <w:rPr>
          <w:rFonts w:hint="eastAsia" w:ascii="宋体" w:hAnsi="宋体" w:cs="宋体"/>
          <w:sz w:val="24"/>
        </w:rPr>
        <w:t>联系电话：</w:t>
      </w:r>
    </w:p>
    <w:tbl>
      <w:tblPr>
        <w:tblStyle w:val="32"/>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pPr>
              <w:spacing w:line="480" w:lineRule="exact"/>
              <w:rPr>
                <w:rFonts w:ascii="宋体" w:hAnsi="宋体" w:cs="宋体"/>
                <w:b/>
                <w:bCs/>
                <w:sz w:val="24"/>
              </w:rPr>
            </w:pPr>
          </w:p>
          <w:p>
            <w:pPr>
              <w:spacing w:line="480" w:lineRule="exact"/>
              <w:rPr>
                <w:rFonts w:ascii="宋体" w:hAnsi="宋体" w:cs="宋体"/>
                <w:b/>
                <w:bCs/>
                <w:sz w:val="24"/>
              </w:rPr>
            </w:pPr>
          </w:p>
          <w:p>
            <w:pPr>
              <w:spacing w:line="480" w:lineRule="exact"/>
              <w:jc w:val="center"/>
              <w:rPr>
                <w:rFonts w:ascii="宋体" w:hAnsi="宋体" w:cs="宋体"/>
                <w:b/>
                <w:bCs/>
                <w:sz w:val="24"/>
              </w:rPr>
            </w:pPr>
            <w:r>
              <w:rPr>
                <w:rFonts w:hint="eastAsia" w:ascii="宋体" w:hAnsi="宋体" w:cs="宋体"/>
                <w:b/>
                <w:bCs/>
                <w:sz w:val="24"/>
              </w:rPr>
              <w:t>（※附：法定代表人身份证复印件※）</w:t>
            </w:r>
          </w:p>
          <w:p>
            <w:pPr>
              <w:spacing w:line="480" w:lineRule="exact"/>
              <w:rPr>
                <w:rFonts w:ascii="宋体" w:hAnsi="宋体" w:cs="宋体"/>
                <w:sz w:val="24"/>
              </w:rPr>
            </w:pPr>
          </w:p>
          <w:p>
            <w:pPr>
              <w:spacing w:line="480" w:lineRule="exact"/>
              <w:rPr>
                <w:rFonts w:ascii="宋体" w:hAnsi="宋体" w:cs="宋体"/>
                <w:sz w:val="24"/>
              </w:rPr>
            </w:pPr>
          </w:p>
        </w:tc>
      </w:tr>
    </w:tbl>
    <w:p>
      <w:pPr>
        <w:spacing w:line="360" w:lineRule="auto"/>
        <w:ind w:firstLine="960" w:firstLineChars="400"/>
        <w:rPr>
          <w:rFonts w:ascii="宋体" w:hAnsi="宋体" w:cs="宋体"/>
          <w:sz w:val="24"/>
        </w:rPr>
      </w:pPr>
    </w:p>
    <w:p>
      <w:pPr>
        <w:spacing w:line="360" w:lineRule="auto"/>
        <w:ind w:firstLine="3840" w:firstLineChars="1600"/>
        <w:rPr>
          <w:rFonts w:ascii="宋体" w:hAnsi="宋体" w:cs="宋体"/>
          <w:sz w:val="24"/>
        </w:rPr>
      </w:pPr>
    </w:p>
    <w:p>
      <w:pPr>
        <w:spacing w:line="360" w:lineRule="auto"/>
        <w:ind w:firstLine="3840" w:firstLineChars="1600"/>
        <w:rPr>
          <w:rFonts w:ascii="宋体" w:hAnsi="宋体" w:cs="宋体"/>
          <w:sz w:val="24"/>
        </w:rPr>
      </w:pPr>
    </w:p>
    <w:p>
      <w:pPr>
        <w:spacing w:line="360" w:lineRule="auto"/>
        <w:ind w:firstLine="3840" w:firstLineChars="1600"/>
        <w:rPr>
          <w:rFonts w:ascii="宋体" w:hAnsi="宋体" w:cs="宋体"/>
          <w:sz w:val="24"/>
        </w:rPr>
      </w:pPr>
    </w:p>
    <w:p>
      <w:pPr>
        <w:spacing w:line="360" w:lineRule="auto"/>
        <w:jc w:val="center"/>
        <w:rPr>
          <w:rFonts w:ascii="宋体" w:hAnsi="宋体" w:cs="宋体"/>
          <w:sz w:val="24"/>
        </w:rPr>
      </w:pPr>
    </w:p>
    <w:p>
      <w:pPr>
        <w:spacing w:line="360" w:lineRule="auto"/>
        <w:jc w:val="center"/>
        <w:rPr>
          <w:rFonts w:ascii="宋体" w:hAnsi="宋体" w:cs="宋体"/>
          <w:sz w:val="24"/>
        </w:rPr>
      </w:pPr>
    </w:p>
    <w:p>
      <w:pPr>
        <w:spacing w:line="360" w:lineRule="auto"/>
        <w:jc w:val="center"/>
        <w:rPr>
          <w:rFonts w:ascii="宋体" w:hAnsi="宋体" w:cs="宋体"/>
          <w:sz w:val="24"/>
        </w:rPr>
      </w:pPr>
    </w:p>
    <w:p>
      <w:pPr>
        <w:spacing w:line="360" w:lineRule="auto"/>
        <w:ind w:firstLine="3840" w:firstLineChars="160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 xml:space="preserve">： </w:t>
      </w:r>
    </w:p>
    <w:p>
      <w:pPr>
        <w:spacing w:line="360" w:lineRule="auto"/>
        <w:jc w:val="center"/>
        <w:rPr>
          <w:rFonts w:ascii="宋体" w:hAnsi="宋体" w:cs="宋体"/>
          <w:sz w:val="24"/>
        </w:rPr>
      </w:pPr>
      <w:r>
        <w:rPr>
          <w:rFonts w:hint="eastAsia" w:ascii="宋体" w:hAnsi="宋体" w:cs="宋体"/>
          <w:sz w:val="24"/>
        </w:rPr>
        <w:t xml:space="preserve">                年   月  日</w:t>
      </w:r>
    </w:p>
    <w:p>
      <w:pPr>
        <w:spacing w:line="360" w:lineRule="auto"/>
        <w:jc w:val="center"/>
        <w:rPr>
          <w:rFonts w:ascii="宋体" w:hAnsi="宋体" w:cs="宋体"/>
          <w:sz w:val="24"/>
        </w:rPr>
      </w:pPr>
    </w:p>
    <w:p>
      <w:pPr>
        <w:spacing w:line="360" w:lineRule="auto"/>
        <w:jc w:val="center"/>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spacing w:line="360" w:lineRule="auto"/>
        <w:jc w:val="center"/>
        <w:rPr>
          <w:rFonts w:ascii="宋体" w:hAnsi="宋体" w:cs="宋体"/>
          <w:sz w:val="24"/>
        </w:rPr>
      </w:pPr>
    </w:p>
    <w:p>
      <w:pPr>
        <w:spacing w:line="360" w:lineRule="auto"/>
        <w:jc w:val="center"/>
        <w:rPr>
          <w:rFonts w:ascii="宋体" w:hAnsi="宋体" w:cs="宋体"/>
          <w:sz w:val="24"/>
        </w:rPr>
      </w:pPr>
    </w:p>
    <w:p>
      <w:pPr>
        <w:spacing w:line="360" w:lineRule="auto"/>
        <w:jc w:val="left"/>
        <w:rPr>
          <w:rFonts w:ascii="宋体" w:hAnsi="宋体" w:cs="宋体"/>
          <w:sz w:val="24"/>
        </w:rPr>
      </w:pPr>
      <w:r>
        <w:rPr>
          <w:rFonts w:hint="eastAsia" w:ascii="宋体" w:hAnsi="宋体" w:cs="宋体"/>
          <w:sz w:val="24"/>
        </w:rPr>
        <w:t>格式2-2</w:t>
      </w:r>
    </w:p>
    <w:p>
      <w:pPr>
        <w:spacing w:line="360" w:lineRule="auto"/>
        <w:ind w:firstLine="480" w:firstLineChars="200"/>
        <w:jc w:val="center"/>
        <w:rPr>
          <w:rFonts w:ascii="宋体" w:hAnsi="宋体" w:cs="宋体"/>
          <w:sz w:val="24"/>
        </w:rPr>
      </w:pPr>
      <w:r>
        <w:rPr>
          <w:rFonts w:hint="eastAsia" w:ascii="宋体" w:hAnsi="宋体" w:cs="宋体"/>
          <w:sz w:val="24"/>
        </w:rPr>
        <w:t>授权委托书</w:t>
      </w:r>
    </w:p>
    <w:p>
      <w:pPr>
        <w:spacing w:line="360" w:lineRule="auto"/>
        <w:jc w:val="center"/>
        <w:rPr>
          <w:rFonts w:ascii="宋体" w:hAnsi="宋体" w:cs="宋体"/>
          <w:sz w:val="24"/>
        </w:rPr>
      </w:pPr>
      <w:r>
        <w:rPr>
          <w:rFonts w:hint="eastAsia" w:ascii="宋体" w:hAnsi="宋体" w:cs="宋体"/>
          <w:sz w:val="24"/>
        </w:rPr>
        <w:t>（委托代理人参加竞争性磋商的，出具此证明书）</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委托人授权（被委托人的姓名、职务）为委托人的委托代理人，就项目编号为的项目及合同的执行，以本单位名义处理一切与之有关的事务。</w:t>
      </w:r>
    </w:p>
    <w:p>
      <w:pPr>
        <w:spacing w:line="360" w:lineRule="auto"/>
        <w:ind w:firstLine="480" w:firstLineChars="200"/>
        <w:rPr>
          <w:rFonts w:ascii="宋体" w:hAnsi="宋体" w:cs="宋体"/>
          <w:sz w:val="24"/>
        </w:rPr>
      </w:pPr>
      <w:r>
        <w:rPr>
          <w:rFonts w:hint="eastAsia" w:ascii="宋体" w:hAnsi="宋体" w:cs="宋体"/>
          <w:sz w:val="24"/>
        </w:rPr>
        <w:t>本授权书于年月日签字生效，特此声明。</w:t>
      </w:r>
    </w:p>
    <w:p>
      <w:pPr>
        <w:spacing w:line="360" w:lineRule="auto"/>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委托人：</w:t>
      </w:r>
    </w:p>
    <w:p>
      <w:pPr>
        <w:spacing w:line="360" w:lineRule="auto"/>
        <w:ind w:firstLine="480" w:firstLineChars="200"/>
        <w:rPr>
          <w:rFonts w:ascii="宋体" w:hAnsi="宋体" w:cs="宋体"/>
          <w:sz w:val="24"/>
        </w:rPr>
      </w:pPr>
      <w:r>
        <w:rPr>
          <w:rFonts w:hint="eastAsia" w:ascii="宋体" w:hAnsi="宋体" w:cs="宋体"/>
          <w:sz w:val="24"/>
          <w:lang w:eastAsia="zh-CN"/>
        </w:rPr>
        <w:t>供应商电子签章</w:t>
      </w:r>
      <w:r>
        <w:rPr>
          <w:rFonts w:hint="eastAsia" w:ascii="宋体" w:hAnsi="宋体" w:cs="宋体"/>
          <w:sz w:val="24"/>
        </w:rPr>
        <w:t xml:space="preserve">：           </w:t>
      </w:r>
    </w:p>
    <w:p>
      <w:pPr>
        <w:spacing w:line="360" w:lineRule="auto"/>
        <w:ind w:firstLine="480" w:firstLineChars="200"/>
        <w:rPr>
          <w:rFonts w:ascii="宋体" w:hAnsi="宋体" w:cs="宋体"/>
          <w:sz w:val="24"/>
        </w:rPr>
      </w:pPr>
      <w:r>
        <w:rPr>
          <w:rFonts w:hint="eastAsia" w:ascii="宋体" w:hAnsi="宋体" w:cs="宋体"/>
          <w:sz w:val="24"/>
        </w:rPr>
        <w:t>被委托人：</w:t>
      </w:r>
    </w:p>
    <w:p>
      <w:pPr>
        <w:spacing w:line="360" w:lineRule="auto"/>
        <w:ind w:firstLine="480" w:firstLineChars="200"/>
        <w:rPr>
          <w:rFonts w:ascii="宋体" w:hAnsi="宋体" w:cs="宋体"/>
          <w:sz w:val="24"/>
        </w:rPr>
      </w:pPr>
      <w:r>
        <w:rPr>
          <w:rFonts w:hint="eastAsia" w:ascii="宋体" w:hAnsi="宋体" w:cs="宋体"/>
          <w:sz w:val="24"/>
        </w:rPr>
        <w:t>法定代表人：</w:t>
      </w:r>
    </w:p>
    <w:tbl>
      <w:tblPr>
        <w:tblStyle w:val="32"/>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pPr>
              <w:spacing w:line="480" w:lineRule="exact"/>
              <w:rPr>
                <w:rFonts w:ascii="宋体" w:hAnsi="宋体" w:cs="宋体"/>
                <w:b/>
                <w:bCs/>
                <w:sz w:val="24"/>
              </w:rPr>
            </w:pPr>
          </w:p>
          <w:p>
            <w:pPr>
              <w:spacing w:line="480" w:lineRule="exact"/>
              <w:rPr>
                <w:rFonts w:ascii="宋体" w:hAnsi="宋体" w:cs="宋体"/>
                <w:b/>
                <w:bCs/>
                <w:sz w:val="24"/>
              </w:rPr>
            </w:pPr>
          </w:p>
          <w:p>
            <w:pPr>
              <w:spacing w:line="480" w:lineRule="exact"/>
              <w:jc w:val="center"/>
              <w:rPr>
                <w:rFonts w:ascii="宋体" w:hAnsi="宋体" w:cs="宋体"/>
                <w:sz w:val="24"/>
              </w:rPr>
            </w:pPr>
            <w:r>
              <w:rPr>
                <w:rFonts w:hint="eastAsia" w:ascii="宋体" w:hAnsi="宋体" w:cs="宋体"/>
                <w:b/>
                <w:bCs/>
                <w:sz w:val="24"/>
              </w:rPr>
              <w:t>（※附：被委托人身份证复印件※）</w:t>
            </w:r>
          </w:p>
        </w:tc>
      </w:tr>
    </w:tbl>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spacing w:line="360" w:lineRule="auto"/>
        <w:ind w:firstLine="4920" w:firstLineChars="2050"/>
        <w:rPr>
          <w:rFonts w:ascii="宋体" w:hAnsi="宋体" w:cs="宋体"/>
          <w:sz w:val="24"/>
        </w:rPr>
      </w:pPr>
    </w:p>
    <w:p>
      <w:pPr>
        <w:spacing w:line="360" w:lineRule="auto"/>
        <w:jc w:val="center"/>
        <w:rPr>
          <w:rFonts w:ascii="宋体" w:hAnsi="宋体" w:cs="宋体"/>
          <w:sz w:val="24"/>
        </w:rPr>
      </w:pPr>
    </w:p>
    <w:p>
      <w:pPr>
        <w:spacing w:line="360" w:lineRule="auto"/>
        <w:jc w:val="center"/>
        <w:rPr>
          <w:rFonts w:hint="eastAsia" w:ascii="宋体" w:hAnsi="宋体" w:cs="宋体"/>
          <w:sz w:val="24"/>
          <w:lang w:eastAsia="zh-CN"/>
        </w:rPr>
      </w:pPr>
    </w:p>
    <w:p>
      <w:pPr>
        <w:spacing w:line="360" w:lineRule="auto"/>
        <w:jc w:val="center"/>
        <w:rPr>
          <w:rFonts w:hint="eastAsia" w:ascii="宋体" w:hAnsi="宋体" w:cs="宋体"/>
          <w:sz w:val="24"/>
          <w:lang w:eastAsia="zh-CN"/>
        </w:rPr>
      </w:pPr>
    </w:p>
    <w:p>
      <w:pPr>
        <w:spacing w:line="360" w:lineRule="auto"/>
        <w:jc w:val="center"/>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 xml:space="preserve">：                                       </w:t>
      </w:r>
    </w:p>
    <w:p>
      <w:pPr>
        <w:spacing w:line="360" w:lineRule="auto"/>
        <w:jc w:val="center"/>
        <w:rPr>
          <w:rFonts w:ascii="宋体" w:hAnsi="宋体" w:cs="宋体"/>
          <w:sz w:val="24"/>
        </w:rPr>
      </w:pPr>
      <w:r>
        <w:rPr>
          <w:rFonts w:hint="eastAsia" w:ascii="宋体" w:hAnsi="宋体" w:cs="宋体"/>
          <w:sz w:val="24"/>
        </w:rPr>
        <w:t xml:space="preserve"> 年   月   日</w:t>
      </w:r>
    </w:p>
    <w:p>
      <w:pPr>
        <w:spacing w:line="360" w:lineRule="auto"/>
        <w:jc w:val="center"/>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spacing w:line="360" w:lineRule="auto"/>
        <w:jc w:val="left"/>
        <w:rPr>
          <w:rFonts w:ascii="宋体" w:hAnsi="宋体" w:cs="宋体"/>
          <w:sz w:val="24"/>
        </w:rPr>
      </w:pPr>
      <w:r>
        <w:rPr>
          <w:rFonts w:hint="eastAsia" w:ascii="宋体" w:hAnsi="宋体" w:cs="宋体"/>
          <w:sz w:val="24"/>
        </w:rPr>
        <w:t>格式2-3</w:t>
      </w:r>
    </w:p>
    <w:p>
      <w:pPr>
        <w:pStyle w:val="2"/>
        <w:ind w:firstLine="240"/>
        <w:rPr>
          <w:rFonts w:ascii="宋体" w:hAnsi="宋体" w:cs="宋体"/>
          <w:sz w:val="24"/>
        </w:rPr>
      </w:pPr>
      <w:r>
        <w:rPr>
          <w:rFonts w:hint="eastAsia" w:ascii="宋体" w:hAnsi="宋体" w:cs="宋体"/>
          <w:sz w:val="24"/>
        </w:rPr>
        <w:t>供应商资格其他资料</w:t>
      </w: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spacing w:line="360" w:lineRule="auto"/>
        <w:jc w:val="left"/>
        <w:rPr>
          <w:rFonts w:ascii="宋体" w:hAnsi="宋体" w:cs="宋体"/>
          <w:sz w:val="24"/>
        </w:rPr>
      </w:pPr>
      <w:r>
        <w:rPr>
          <w:rFonts w:hint="eastAsia" w:ascii="宋体" w:hAnsi="宋体" w:cs="宋体"/>
          <w:sz w:val="24"/>
        </w:rPr>
        <w:t>格式3</w:t>
      </w:r>
    </w:p>
    <w:p>
      <w:pPr>
        <w:spacing w:line="560" w:lineRule="exact"/>
        <w:jc w:val="center"/>
        <w:rPr>
          <w:rFonts w:ascii="宋体" w:hAnsi="宋体" w:cs="宋体"/>
          <w:sz w:val="24"/>
        </w:rPr>
      </w:pPr>
      <w:r>
        <w:rPr>
          <w:rFonts w:hint="eastAsia" w:ascii="宋体" w:hAnsi="宋体" w:cs="宋体"/>
          <w:sz w:val="24"/>
        </w:rPr>
        <w:t>投标函</w:t>
      </w:r>
    </w:p>
    <w:p>
      <w:pPr>
        <w:pStyle w:val="29"/>
        <w:shd w:val="clear" w:color="auto" w:fill="FFFFFF"/>
        <w:adjustRightInd w:val="0"/>
        <w:snapToGrid w:val="0"/>
        <w:spacing w:before="0" w:beforeAutospacing="0" w:after="0" w:afterAutospacing="0" w:line="360" w:lineRule="auto"/>
        <w:rPr>
          <w:rFonts w:hint="eastAsia" w:eastAsia="宋体" w:cs="宋体"/>
          <w:szCs w:val="24"/>
          <w:lang w:eastAsia="zh-CN"/>
        </w:rPr>
      </w:pPr>
      <w:r>
        <w:rPr>
          <w:rFonts w:hint="eastAsia" w:cs="宋体"/>
          <w:szCs w:val="24"/>
        </w:rPr>
        <w:t>致：周口市公共资源交易中心</w:t>
      </w:r>
      <w:r>
        <w:rPr>
          <w:rFonts w:hint="eastAsia" w:cs="宋体"/>
          <w:szCs w:val="24"/>
          <w:lang w:eastAsia="zh-CN"/>
        </w:rPr>
        <w:t>（</w:t>
      </w:r>
      <w:r>
        <w:rPr>
          <w:rFonts w:hint="eastAsia" w:cs="宋体"/>
          <w:szCs w:val="24"/>
        </w:rPr>
        <w:t>政府采购中心</w:t>
      </w:r>
      <w:r>
        <w:rPr>
          <w:rFonts w:hint="eastAsia" w:cs="宋体"/>
          <w:szCs w:val="24"/>
          <w:lang w:eastAsia="zh-CN"/>
        </w:rPr>
        <w:t>）</w:t>
      </w:r>
    </w:p>
    <w:p>
      <w:pPr>
        <w:rPr>
          <w:rFonts w:ascii="宋体" w:hAnsi="宋体" w:cs="宋体"/>
          <w:kern w:val="0"/>
          <w:sz w:val="24"/>
        </w:rPr>
      </w:pPr>
    </w:p>
    <w:p>
      <w:pPr>
        <w:pStyle w:val="59"/>
        <w:ind w:firstLine="600" w:firstLineChars="250"/>
        <w:rPr>
          <w:rFonts w:ascii="宋体" w:hAnsi="宋体"/>
          <w:sz w:val="24"/>
          <w:szCs w:val="24"/>
        </w:rPr>
      </w:pPr>
      <w:r>
        <w:rPr>
          <w:rFonts w:hint="eastAsia" w:ascii="宋体" w:hAnsi="宋体"/>
          <w:sz w:val="24"/>
          <w:szCs w:val="24"/>
        </w:rPr>
        <w:t>根据贵方              项目的竞争性磋商邀请（项目编号：          ），委托代理人      (全名、职务)代表              供应商名称、地址)提交投标文件，报价为</w:t>
      </w:r>
      <w:r>
        <w:rPr>
          <w:rFonts w:hint="eastAsia" w:ascii="宋体" w:hAnsi="宋体"/>
          <w:sz w:val="24"/>
          <w:szCs w:val="24"/>
          <w:u w:val="single"/>
        </w:rPr>
        <w:t>：    元，</w:t>
      </w:r>
      <w:r>
        <w:rPr>
          <w:rFonts w:hint="eastAsia" w:ascii="宋体" w:hAnsi="宋体"/>
          <w:sz w:val="24"/>
          <w:szCs w:val="24"/>
        </w:rPr>
        <w:t>并对之负法律责任。</w:t>
      </w:r>
    </w:p>
    <w:p>
      <w:pPr>
        <w:ind w:firstLine="568" w:firstLineChars="237"/>
        <w:rPr>
          <w:rFonts w:ascii="宋体" w:hAnsi="宋体" w:cs="宋体"/>
          <w:sz w:val="24"/>
        </w:rPr>
      </w:pPr>
      <w:r>
        <w:rPr>
          <w:rFonts w:hint="eastAsia" w:ascii="宋体" w:hAnsi="宋体" w:cs="宋体"/>
          <w:sz w:val="24"/>
        </w:rPr>
        <w:t>据此函，宣布同意如下：</w:t>
      </w:r>
    </w:p>
    <w:p>
      <w:pPr>
        <w:ind w:firstLine="480" w:firstLineChars="200"/>
        <w:rPr>
          <w:rFonts w:ascii="宋体" w:hAnsi="宋体" w:cs="宋体"/>
          <w:sz w:val="24"/>
        </w:rPr>
      </w:pPr>
      <w:r>
        <w:rPr>
          <w:rFonts w:hint="eastAsia" w:ascii="宋体" w:hAnsi="宋体" w:cs="宋体"/>
          <w:sz w:val="24"/>
        </w:rPr>
        <w:t>(1)我们完全理解贵方不一定要接受最低报价，并同意本文件规定的响应性文件有效期。</w:t>
      </w:r>
    </w:p>
    <w:p>
      <w:pPr>
        <w:ind w:firstLine="480" w:firstLineChars="200"/>
        <w:rPr>
          <w:rFonts w:ascii="宋体" w:hAnsi="宋体" w:cs="宋体"/>
          <w:sz w:val="24"/>
        </w:rPr>
      </w:pPr>
      <w:r>
        <w:rPr>
          <w:rFonts w:hint="eastAsia" w:ascii="宋体" w:hAnsi="宋体" w:cs="宋体"/>
          <w:sz w:val="24"/>
        </w:rPr>
        <w:t>(2)我们已详细审核全部竞争性磋商文件，我们知道必须放弃提出含糊不清或误解的问题的权利。</w:t>
      </w:r>
    </w:p>
    <w:p>
      <w:pPr>
        <w:numPr>
          <w:ilvl w:val="0"/>
          <w:numId w:val="4"/>
        </w:numPr>
        <w:ind w:firstLine="480" w:firstLineChars="200"/>
        <w:rPr>
          <w:rFonts w:ascii="宋体" w:hAnsi="宋体" w:cs="宋体"/>
          <w:sz w:val="24"/>
        </w:rPr>
      </w:pPr>
      <w:r>
        <w:rPr>
          <w:rFonts w:hint="eastAsia" w:ascii="宋体" w:hAnsi="宋体" w:cs="宋体"/>
          <w:sz w:val="24"/>
        </w:rPr>
        <w:t>同意向贵方提供贵方可能另外要求的与其竞争性磋商有关的任何证据和资料。</w:t>
      </w:r>
    </w:p>
    <w:p>
      <w:pPr>
        <w:ind w:firstLine="480" w:firstLineChars="200"/>
        <w:rPr>
          <w:rFonts w:ascii="宋体" w:hAnsi="宋体" w:cs="宋体"/>
          <w:sz w:val="24"/>
        </w:rPr>
      </w:pPr>
      <w:r>
        <w:rPr>
          <w:rFonts w:hint="eastAsia" w:ascii="宋体" w:hAnsi="宋体" w:cs="宋体"/>
          <w:sz w:val="24"/>
        </w:rPr>
        <w:t>(4)一旦我们成交，我们将严格履行合同责任和义务。</w:t>
      </w:r>
    </w:p>
    <w:p>
      <w:pPr>
        <w:ind w:firstLine="480" w:firstLineChars="200"/>
        <w:rPr>
          <w:rFonts w:ascii="宋体" w:hAnsi="宋体" w:cs="宋体"/>
          <w:sz w:val="24"/>
        </w:rPr>
      </w:pPr>
      <w:r>
        <w:rPr>
          <w:rFonts w:hint="eastAsia" w:ascii="宋体" w:hAnsi="宋体" w:cs="宋体"/>
          <w:sz w:val="24"/>
        </w:rPr>
        <w:t>(5)我们完全理解不向未成交人解释未成交理由的义务。</w:t>
      </w:r>
    </w:p>
    <w:p>
      <w:pPr>
        <w:ind w:firstLine="480" w:firstLineChars="200"/>
        <w:rPr>
          <w:rFonts w:ascii="宋体" w:hAnsi="宋体" w:cs="宋体"/>
          <w:sz w:val="24"/>
        </w:rPr>
      </w:pPr>
      <w:r>
        <w:rPr>
          <w:rFonts w:hint="eastAsia" w:ascii="宋体" w:hAnsi="宋体" w:cs="宋体"/>
          <w:sz w:val="24"/>
        </w:rPr>
        <w:t>(6)与本次竞争性磋商有关的正式通讯地址为：</w:t>
      </w:r>
    </w:p>
    <w:p>
      <w:pPr>
        <w:ind w:firstLine="480" w:firstLineChars="200"/>
        <w:rPr>
          <w:rFonts w:ascii="宋体" w:hAnsi="宋体" w:cs="宋体"/>
          <w:sz w:val="24"/>
        </w:rPr>
      </w:pPr>
      <w:r>
        <w:rPr>
          <w:rFonts w:hint="eastAsia" w:ascii="宋体" w:hAnsi="宋体" w:cs="宋体"/>
          <w:sz w:val="24"/>
        </w:rPr>
        <w:t>地 址：                  邮 编：</w:t>
      </w:r>
    </w:p>
    <w:p>
      <w:pPr>
        <w:ind w:firstLine="480" w:firstLineChars="200"/>
        <w:rPr>
          <w:rFonts w:ascii="宋体" w:hAnsi="宋体" w:cs="宋体"/>
          <w:sz w:val="24"/>
        </w:rPr>
      </w:pPr>
      <w:r>
        <w:rPr>
          <w:rFonts w:hint="eastAsia" w:ascii="宋体" w:hAnsi="宋体" w:cs="宋体"/>
          <w:sz w:val="24"/>
        </w:rPr>
        <w:t>电 话：                  传 真：</w:t>
      </w:r>
    </w:p>
    <w:p>
      <w:pPr>
        <w:ind w:firstLine="480" w:firstLineChars="200"/>
        <w:jc w:val="left"/>
        <w:rPr>
          <w:rFonts w:ascii="宋体" w:hAnsi="宋体" w:cs="宋体"/>
          <w:sz w:val="24"/>
        </w:rPr>
      </w:pPr>
      <w:r>
        <w:rPr>
          <w:rFonts w:hint="eastAsia" w:ascii="宋体" w:hAnsi="宋体" w:cs="宋体"/>
          <w:sz w:val="24"/>
        </w:rPr>
        <w:t>我们保证：</w:t>
      </w:r>
    </w:p>
    <w:p>
      <w:pPr>
        <w:ind w:firstLine="480" w:firstLineChars="200"/>
        <w:jc w:val="left"/>
        <w:rPr>
          <w:rFonts w:ascii="宋体" w:hAnsi="宋体" w:cs="宋体"/>
          <w:sz w:val="24"/>
        </w:rPr>
      </w:pPr>
      <w:r>
        <w:rPr>
          <w:rFonts w:hint="eastAsia" w:ascii="宋体" w:hAnsi="宋体" w:cs="宋体"/>
          <w:sz w:val="24"/>
        </w:rPr>
        <w:t>(1)不提供虚假材料谋取成交；</w:t>
      </w:r>
    </w:p>
    <w:p>
      <w:pPr>
        <w:ind w:firstLine="480" w:firstLineChars="200"/>
        <w:jc w:val="left"/>
        <w:rPr>
          <w:rFonts w:ascii="宋体" w:hAnsi="宋体" w:cs="宋体"/>
          <w:sz w:val="24"/>
        </w:rPr>
      </w:pPr>
      <w:r>
        <w:rPr>
          <w:rFonts w:hint="eastAsia" w:ascii="宋体" w:hAnsi="宋体" w:cs="宋体"/>
          <w:sz w:val="24"/>
        </w:rPr>
        <w:t>(2)不以不正当手段抵毁、排挤其他供应商；</w:t>
      </w:r>
    </w:p>
    <w:p>
      <w:pPr>
        <w:ind w:firstLine="480" w:firstLineChars="200"/>
        <w:jc w:val="left"/>
        <w:rPr>
          <w:rFonts w:ascii="宋体" w:hAnsi="宋体" w:cs="宋体"/>
          <w:sz w:val="24"/>
        </w:rPr>
      </w:pPr>
      <w:r>
        <w:rPr>
          <w:rFonts w:hint="eastAsia" w:ascii="宋体" w:hAnsi="宋体" w:cs="宋体"/>
          <w:sz w:val="24"/>
        </w:rPr>
        <w:t>(3)不与采购人和其它供应商恶意串通；</w:t>
      </w:r>
    </w:p>
    <w:p>
      <w:pPr>
        <w:ind w:firstLine="480" w:firstLineChars="200"/>
        <w:jc w:val="left"/>
        <w:rPr>
          <w:rFonts w:ascii="宋体" w:hAnsi="宋体" w:cs="宋体"/>
          <w:sz w:val="24"/>
        </w:rPr>
      </w:pPr>
      <w:r>
        <w:rPr>
          <w:rFonts w:hint="eastAsia" w:ascii="宋体" w:hAnsi="宋体" w:cs="宋体"/>
          <w:sz w:val="24"/>
        </w:rPr>
        <w:t>(4)不向采购人和采购代理机构提供不正当利益；</w:t>
      </w:r>
    </w:p>
    <w:p>
      <w:pPr>
        <w:ind w:firstLine="480" w:firstLineChars="200"/>
        <w:jc w:val="left"/>
        <w:rPr>
          <w:rFonts w:ascii="宋体" w:hAnsi="宋体" w:cs="宋体"/>
          <w:sz w:val="24"/>
        </w:rPr>
      </w:pPr>
      <w:r>
        <w:rPr>
          <w:rFonts w:hint="eastAsia" w:ascii="宋体" w:hAnsi="宋体" w:cs="宋体"/>
          <w:sz w:val="24"/>
        </w:rPr>
        <w:t>(5)不拒绝有关部门监督检查或提供虚假情况。</w:t>
      </w:r>
    </w:p>
    <w:p>
      <w:pPr>
        <w:spacing w:line="560" w:lineRule="exact"/>
        <w:jc w:val="left"/>
        <w:rPr>
          <w:rFonts w:hint="default" w:ascii="宋体" w:hAnsi="宋体" w:eastAsia="宋体" w:cs="宋体"/>
          <w:sz w:val="24"/>
          <w:lang w:val="en-US" w:eastAsia="zh-CN"/>
        </w:rPr>
      </w:pPr>
      <w:r>
        <w:rPr>
          <w:rFonts w:hint="eastAsia" w:ascii="宋体" w:hAnsi="宋体" w:cs="宋体"/>
          <w:sz w:val="24"/>
          <w:lang w:val="en-US" w:eastAsia="zh-CN"/>
        </w:rPr>
        <w:t xml:space="preserve">     联系人：              联系电话：</w:t>
      </w:r>
    </w:p>
    <w:p>
      <w:pPr>
        <w:spacing w:line="360" w:lineRule="auto"/>
        <w:jc w:val="left"/>
        <w:rPr>
          <w:rFonts w:ascii="宋体" w:hAnsi="宋体" w:cs="宋体"/>
          <w:sz w:val="24"/>
        </w:rPr>
      </w:pPr>
    </w:p>
    <w:p>
      <w:pPr>
        <w:spacing w:line="360" w:lineRule="auto"/>
        <w:jc w:val="left"/>
        <w:rPr>
          <w:rFonts w:ascii="宋体" w:hAnsi="宋体" w:cs="宋体"/>
          <w:sz w:val="24"/>
        </w:rPr>
      </w:pPr>
    </w:p>
    <w:p>
      <w:pPr>
        <w:spacing w:line="360" w:lineRule="auto"/>
        <w:jc w:val="left"/>
        <w:rPr>
          <w:rFonts w:ascii="宋体" w:hAnsi="宋体" w:cs="宋体"/>
          <w:sz w:val="24"/>
        </w:rPr>
      </w:pPr>
    </w:p>
    <w:p>
      <w:pPr>
        <w:spacing w:line="360" w:lineRule="auto"/>
        <w:ind w:firstLine="3360" w:firstLineChars="1400"/>
        <w:jc w:val="left"/>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pPr>
        <w:spacing w:line="360" w:lineRule="auto"/>
        <w:jc w:val="center"/>
        <w:rPr>
          <w:rFonts w:ascii="宋体" w:hAnsi="宋体" w:cs="宋体"/>
          <w:sz w:val="24"/>
        </w:rPr>
      </w:pPr>
      <w:r>
        <w:rPr>
          <w:rFonts w:hint="eastAsia" w:ascii="宋体" w:hAnsi="宋体" w:cs="宋体"/>
          <w:sz w:val="24"/>
        </w:rPr>
        <w:t xml:space="preserve">      年   月   日</w:t>
      </w:r>
      <w:r>
        <w:rPr>
          <w:rFonts w:hint="eastAsia" w:ascii="宋体" w:hAnsi="宋体" w:cs="宋体"/>
          <w:sz w:val="24"/>
        </w:rPr>
        <w:br w:type="page"/>
      </w:r>
      <w:r>
        <w:rPr>
          <w:rFonts w:hint="eastAsia" w:ascii="宋体" w:hAnsi="宋体" w:cs="宋体"/>
          <w:sz w:val="24"/>
        </w:rPr>
        <w:t>格式4</w:t>
      </w:r>
    </w:p>
    <w:p>
      <w:pPr>
        <w:pStyle w:val="6"/>
        <w:jc w:val="center"/>
        <w:rPr>
          <w:rFonts w:ascii="宋体" w:hAnsi="宋体" w:cs="宋体"/>
          <w:b w:val="0"/>
          <w:sz w:val="24"/>
          <w:szCs w:val="24"/>
        </w:rPr>
      </w:pPr>
      <w:bookmarkStart w:id="37" w:name="_Toc197934561"/>
      <w:bookmarkStart w:id="38" w:name="_Toc495414231"/>
      <w:r>
        <w:rPr>
          <w:rFonts w:hint="eastAsia" w:ascii="宋体" w:hAnsi="宋体" w:cs="宋体"/>
          <w:b w:val="0"/>
          <w:sz w:val="24"/>
          <w:szCs w:val="24"/>
        </w:rPr>
        <w:t>一．报价一览表</w:t>
      </w:r>
      <w:bookmarkEnd w:id="37"/>
      <w:bookmarkEnd w:id="38"/>
    </w:p>
    <w:tbl>
      <w:tblPr>
        <w:tblStyle w:val="32"/>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pPr>
              <w:widowControl/>
              <w:spacing w:line="360" w:lineRule="exact"/>
              <w:jc w:val="center"/>
              <w:rPr>
                <w:rFonts w:ascii="宋体" w:hAnsi="宋体" w:cs="宋体"/>
                <w:sz w:val="24"/>
              </w:rPr>
            </w:pPr>
            <w:r>
              <w:rPr>
                <w:rFonts w:hint="eastAsia" w:ascii="宋体" w:hAnsi="宋体" w:cs="宋体"/>
                <w:sz w:val="24"/>
              </w:rPr>
              <w:t>项目名称</w:t>
            </w:r>
          </w:p>
        </w:tc>
        <w:tc>
          <w:tcPr>
            <w:tcW w:w="6667" w:type="dxa"/>
            <w:tcBorders>
              <w:top w:val="single" w:color="auto" w:sz="4" w:space="0"/>
              <w:bottom w:val="single" w:color="auto" w:sz="4" w:space="0"/>
              <w:right w:val="single" w:color="auto" w:sz="4" w:space="0"/>
            </w:tcBorders>
            <w:vAlign w:val="center"/>
          </w:tcPr>
          <w:p>
            <w:pPr>
              <w:spacing w:line="36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sz w:val="24"/>
              </w:rPr>
            </w:pPr>
            <w:r>
              <w:rPr>
                <w:rFonts w:hint="eastAsia" w:ascii="宋体" w:hAnsi="宋体" w:cs="宋体"/>
                <w:sz w:val="24"/>
              </w:rPr>
              <w:t>投标人全称</w:t>
            </w:r>
          </w:p>
        </w:tc>
        <w:tc>
          <w:tcPr>
            <w:tcW w:w="6667" w:type="dxa"/>
            <w:tcBorders>
              <w:top w:val="nil"/>
            </w:tcBorders>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sz w:val="24"/>
              </w:rPr>
            </w:pPr>
            <w:r>
              <w:rPr>
                <w:rFonts w:hint="eastAsia" w:ascii="宋体" w:hAnsi="宋体" w:cs="宋体"/>
                <w:sz w:val="24"/>
              </w:rPr>
              <w:t>最终投标报价（包：）</w:t>
            </w:r>
          </w:p>
          <w:p>
            <w:pPr>
              <w:spacing w:line="360" w:lineRule="exact"/>
              <w:jc w:val="center"/>
              <w:rPr>
                <w:rFonts w:ascii="宋体" w:hAnsi="宋体" w:cs="宋体"/>
                <w:sz w:val="24"/>
              </w:rPr>
            </w:pPr>
            <w:r>
              <w:rPr>
                <w:rFonts w:hint="eastAsia" w:ascii="宋体" w:hAnsi="宋体" w:cs="宋体"/>
                <w:sz w:val="24"/>
              </w:rPr>
              <w:t>（人民币）</w:t>
            </w:r>
          </w:p>
        </w:tc>
        <w:tc>
          <w:tcPr>
            <w:tcW w:w="6667" w:type="dxa"/>
            <w:tcBorders>
              <w:top w:val="nil"/>
            </w:tcBorders>
            <w:vAlign w:val="center"/>
          </w:tcPr>
          <w:p>
            <w:pPr>
              <w:spacing w:line="360" w:lineRule="auto"/>
              <w:ind w:right="-670"/>
              <w:rPr>
                <w:rFonts w:ascii="宋体" w:hAnsi="宋体" w:cs="宋体"/>
                <w:sz w:val="24"/>
              </w:rPr>
            </w:pPr>
            <w:r>
              <w:rPr>
                <w:rFonts w:hint="eastAsia" w:ascii="宋体" w:hAnsi="宋体" w:cs="宋体"/>
                <w:sz w:val="24"/>
              </w:rPr>
              <w:t xml:space="preserve">投标总价：       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pPr>
              <w:spacing w:line="360" w:lineRule="auto"/>
              <w:jc w:val="center"/>
              <w:rPr>
                <w:rFonts w:ascii="宋体" w:hAnsi="宋体" w:cs="宋体"/>
                <w:sz w:val="24"/>
              </w:rPr>
            </w:pPr>
            <w:r>
              <w:rPr>
                <w:rFonts w:hint="eastAsia" w:ascii="宋体" w:hAnsi="宋体" w:cs="宋体"/>
                <w:sz w:val="24"/>
              </w:rPr>
              <w:t>备注</w:t>
            </w:r>
          </w:p>
        </w:tc>
        <w:tc>
          <w:tcPr>
            <w:tcW w:w="6667" w:type="dxa"/>
            <w:tcBorders>
              <w:top w:val="nil"/>
            </w:tcBorders>
            <w:vAlign w:val="center"/>
          </w:tcPr>
          <w:p>
            <w:pPr>
              <w:spacing w:line="360" w:lineRule="auto"/>
              <w:jc w:val="left"/>
              <w:rPr>
                <w:rFonts w:ascii="宋体" w:hAnsi="宋体" w:cs="宋体"/>
                <w:sz w:val="24"/>
              </w:rPr>
            </w:pPr>
          </w:p>
        </w:tc>
      </w:tr>
    </w:tbl>
    <w:p>
      <w:pPr>
        <w:spacing w:before="100" w:beforeAutospacing="1" w:after="100" w:afterAutospacing="1" w:line="360" w:lineRule="auto"/>
        <w:ind w:firstLine="4920" w:firstLineChars="205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 xml:space="preserve">： </w:t>
      </w:r>
    </w:p>
    <w:p>
      <w:pPr>
        <w:spacing w:line="360" w:lineRule="auto"/>
        <w:rPr>
          <w:rFonts w:hint="eastAsia" w:ascii="宋体" w:hAnsi="宋体" w:eastAsia="宋体" w:cs="宋体"/>
          <w:sz w:val="24"/>
          <w:lang w:eastAsia="zh-CN"/>
        </w:rPr>
      </w:pPr>
      <w:r>
        <w:rPr>
          <w:rFonts w:hint="eastAsia" w:ascii="宋体" w:hAnsi="宋体" w:cs="宋体"/>
          <w:sz w:val="24"/>
        </w:rPr>
        <w:t>备注：</w:t>
      </w:r>
    </w:p>
    <w:p>
      <w:pPr>
        <w:spacing w:line="360" w:lineRule="auto"/>
        <w:rPr>
          <w:rFonts w:ascii="宋体" w:hAnsi="宋体" w:cs="宋体"/>
          <w:sz w:val="24"/>
        </w:rPr>
      </w:pPr>
      <w:r>
        <w:rPr>
          <w:rFonts w:hint="eastAsia" w:ascii="宋体" w:hAnsi="宋体" w:cs="宋体"/>
          <w:sz w:val="24"/>
        </w:rPr>
        <w:t>1、此表用于开标会唱标之用。</w:t>
      </w:r>
    </w:p>
    <w:p>
      <w:pPr>
        <w:spacing w:line="360" w:lineRule="auto"/>
        <w:rPr>
          <w:rFonts w:ascii="宋体" w:hAnsi="宋体" w:cs="宋体"/>
          <w:sz w:val="24"/>
        </w:rPr>
      </w:pPr>
      <w:r>
        <w:rPr>
          <w:rFonts w:hint="eastAsia" w:ascii="宋体" w:hAnsi="宋体" w:cs="宋体"/>
          <w:sz w:val="24"/>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cs="宋体"/>
          <w:sz w:val="24"/>
        </w:rPr>
      </w:pPr>
      <w:bookmarkStart w:id="39" w:name="_Toc495414234"/>
      <w:bookmarkStart w:id="40" w:name="_Toc220232409"/>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spacing w:line="360" w:lineRule="auto"/>
        <w:jc w:val="left"/>
        <w:rPr>
          <w:rFonts w:ascii="宋体" w:hAnsi="宋体" w:cs="宋体"/>
          <w:sz w:val="24"/>
        </w:rPr>
      </w:pPr>
    </w:p>
    <w:p>
      <w:pPr>
        <w:spacing w:line="360" w:lineRule="auto"/>
        <w:jc w:val="left"/>
        <w:rPr>
          <w:rFonts w:ascii="宋体" w:hAnsi="宋体" w:cs="宋体"/>
          <w:sz w:val="24"/>
        </w:rPr>
      </w:pPr>
      <w:r>
        <w:rPr>
          <w:rFonts w:hint="eastAsia" w:ascii="宋体" w:hAnsi="宋体" w:cs="宋体"/>
          <w:sz w:val="24"/>
        </w:rPr>
        <w:t>格式5</w:t>
      </w:r>
    </w:p>
    <w:bookmarkEnd w:id="39"/>
    <w:bookmarkEnd w:id="40"/>
    <w:p>
      <w:pPr>
        <w:pStyle w:val="13"/>
        <w:rPr>
          <w:b/>
          <w:sz w:val="20"/>
        </w:rPr>
      </w:pPr>
    </w:p>
    <w:p>
      <w:pPr>
        <w:pStyle w:val="13"/>
        <w:rPr>
          <w:b/>
          <w:sz w:val="20"/>
        </w:rPr>
      </w:pPr>
    </w:p>
    <w:p>
      <w:pPr>
        <w:spacing w:before="185"/>
        <w:ind w:left="592" w:right="985"/>
        <w:jc w:val="center"/>
        <w:rPr>
          <w:b/>
          <w:sz w:val="44"/>
        </w:rPr>
      </w:pPr>
      <w:r>
        <w:rPr>
          <w:rFonts w:hint="eastAsia"/>
          <w:b/>
          <w:sz w:val="44"/>
        </w:rPr>
        <w:t>施工图预算书</w:t>
      </w:r>
    </w:p>
    <w:p>
      <w:pPr>
        <w:pStyle w:val="13"/>
        <w:spacing w:before="4"/>
        <w:rPr>
          <w:b/>
          <w:sz w:val="47"/>
        </w:rPr>
      </w:pPr>
    </w:p>
    <w:p>
      <w:pPr>
        <w:ind w:left="592" w:right="987"/>
        <w:jc w:val="center"/>
        <w:rPr>
          <w:b/>
          <w:sz w:val="30"/>
        </w:rPr>
      </w:pPr>
      <w:r>
        <w:rPr>
          <w:rFonts w:hint="eastAsia"/>
          <w:b/>
          <w:sz w:val="30"/>
        </w:rPr>
        <w:t>（其格式按定额管理部门的规定）</w:t>
      </w:r>
    </w:p>
    <w:p>
      <w:pPr>
        <w:pStyle w:val="19"/>
        <w:spacing w:line="360" w:lineRule="auto"/>
        <w:ind w:left="5250" w:firstLine="240" w:firstLineChars="10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pPr>
        <w:pStyle w:val="2"/>
        <w:ind w:firstLine="210"/>
      </w:pPr>
    </w:p>
    <w:p>
      <w:pPr>
        <w:spacing w:line="360" w:lineRule="auto"/>
        <w:jc w:val="center"/>
        <w:rPr>
          <w:rFonts w:ascii="宋体" w:hAnsi="宋体" w:cs="宋体"/>
          <w:b/>
          <w:sz w:val="24"/>
        </w:rPr>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spacing w:line="360" w:lineRule="auto"/>
        <w:jc w:val="center"/>
        <w:rPr>
          <w:rFonts w:ascii="宋体" w:hAnsi="宋体" w:cs="宋体"/>
          <w:b/>
          <w:sz w:val="24"/>
        </w:rPr>
      </w:pPr>
    </w:p>
    <w:p>
      <w:pPr>
        <w:spacing w:line="360" w:lineRule="auto"/>
        <w:jc w:val="left"/>
        <w:rPr>
          <w:rFonts w:ascii="宋体" w:hAnsi="宋体" w:cs="宋体"/>
          <w:sz w:val="24"/>
        </w:rPr>
      </w:pPr>
      <w:r>
        <w:rPr>
          <w:rFonts w:hint="eastAsia" w:ascii="宋体" w:hAnsi="宋体" w:cs="宋体"/>
          <w:sz w:val="24"/>
        </w:rPr>
        <w:t xml:space="preserve">格式6          </w:t>
      </w:r>
    </w:p>
    <w:p>
      <w:pPr>
        <w:spacing w:line="360" w:lineRule="auto"/>
        <w:ind w:firstLine="2800" w:firstLineChars="1000"/>
        <w:jc w:val="left"/>
        <w:rPr>
          <w:rFonts w:ascii="宋体" w:hAnsi="宋体" w:cs="宋体"/>
          <w:sz w:val="24"/>
        </w:rPr>
      </w:pPr>
      <w:r>
        <w:rPr>
          <w:rFonts w:hint="eastAsia" w:ascii="宋体" w:hAnsi="宋体" w:cs="黑体"/>
          <w:color w:val="000000"/>
          <w:kern w:val="0"/>
          <w:sz w:val="28"/>
          <w:szCs w:val="28"/>
        </w:rPr>
        <w:t>施工组织设计</w:t>
      </w:r>
    </w:p>
    <w:p>
      <w:pPr>
        <w:autoSpaceDE w:val="0"/>
        <w:autoSpaceDN w:val="0"/>
        <w:adjustRightInd w:val="0"/>
        <w:spacing w:line="420" w:lineRule="exact"/>
        <w:ind w:firstLine="539" w:firstLineChars="257"/>
        <w:jc w:val="left"/>
        <w:rPr>
          <w:rFonts w:ascii="宋体" w:hAnsi="宋体" w:cs="仿宋_GB2312"/>
          <w:color w:val="000000"/>
          <w:kern w:val="0"/>
          <w:szCs w:val="21"/>
        </w:rPr>
      </w:pPr>
      <w:r>
        <w:rPr>
          <w:rFonts w:ascii="宋体" w:hAnsi="宋体" w:cs="TimesNewRomanPSMT"/>
          <w:color w:val="000000"/>
          <w:kern w:val="0"/>
          <w:szCs w:val="21"/>
        </w:rPr>
        <w:t xml:space="preserve">1. </w:t>
      </w:r>
      <w:r>
        <w:rPr>
          <w:rFonts w:hint="eastAsia" w:ascii="宋体" w:hAnsi="宋体" w:cs="仿宋_GB2312"/>
          <w:color w:val="000000"/>
          <w:kern w:val="0"/>
          <w:szCs w:val="21"/>
        </w:rPr>
        <w:t>投标人编制施工组织设计的要求：编制时应采用文字并结合图表形式说明施工方法；拟投入本工程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autoSpaceDE w:val="0"/>
        <w:autoSpaceDN w:val="0"/>
        <w:adjustRightInd w:val="0"/>
        <w:spacing w:line="420" w:lineRule="exact"/>
        <w:ind w:firstLine="539" w:firstLineChars="257"/>
        <w:jc w:val="left"/>
        <w:rPr>
          <w:rFonts w:ascii="宋体" w:hAnsi="宋体" w:cs="仿宋_GB2312"/>
          <w:color w:val="000000"/>
          <w:kern w:val="0"/>
          <w:szCs w:val="21"/>
        </w:rPr>
      </w:pPr>
      <w:r>
        <w:rPr>
          <w:rFonts w:ascii="宋体" w:hAnsi="宋体" w:cs="TimesNewRomanPSMT"/>
          <w:color w:val="000000"/>
          <w:kern w:val="0"/>
          <w:szCs w:val="21"/>
        </w:rPr>
        <w:t xml:space="preserve">2. </w:t>
      </w:r>
      <w:r>
        <w:rPr>
          <w:rFonts w:hint="eastAsia" w:ascii="宋体" w:hAnsi="宋体" w:cs="仿宋_GB2312"/>
          <w:color w:val="000000"/>
          <w:kern w:val="0"/>
          <w:szCs w:val="21"/>
        </w:rPr>
        <w:t>施工组织设计除采用文字表述外可附下列图表，图表及格式要求附后。</w:t>
      </w:r>
    </w:p>
    <w:p>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附表一拟投入本工程的主要施工设备表</w:t>
      </w:r>
    </w:p>
    <w:p>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附表二拟配备本工程的试验和检测仪器设备表</w:t>
      </w:r>
    </w:p>
    <w:p>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附表三劳动力计划表</w:t>
      </w:r>
    </w:p>
    <w:p>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附表四计划开、竣工日期和施工进度网络图</w:t>
      </w:r>
    </w:p>
    <w:p>
      <w:pPr>
        <w:autoSpaceDE w:val="0"/>
        <w:autoSpaceDN w:val="0"/>
        <w:adjustRightInd w:val="0"/>
        <w:spacing w:line="420" w:lineRule="exact"/>
        <w:jc w:val="left"/>
        <w:rPr>
          <w:rFonts w:ascii="黑体" w:hAnsi="新宋体" w:eastAsia="黑体" w:cs="黑体"/>
          <w:color w:val="000000"/>
          <w:kern w:val="0"/>
          <w:sz w:val="28"/>
          <w:szCs w:val="28"/>
        </w:rPr>
      </w:pPr>
      <w:r>
        <w:rPr>
          <w:rFonts w:hint="eastAsia" w:ascii="黑体" w:hAnsi="新宋体" w:eastAsia="黑体" w:cs="黑体"/>
          <w:color w:val="000000"/>
          <w:kern w:val="0"/>
          <w:sz w:val="28"/>
          <w:szCs w:val="28"/>
        </w:rPr>
        <w:t>附表一：拟投入本工程的主要施工设备表</w:t>
      </w:r>
    </w:p>
    <w:p>
      <w:pPr>
        <w:autoSpaceDE w:val="0"/>
        <w:autoSpaceDN w:val="0"/>
        <w:adjustRightInd w:val="0"/>
        <w:spacing w:line="420" w:lineRule="exact"/>
        <w:jc w:val="left"/>
        <w:rPr>
          <w:rFonts w:ascii="宋体" w:hAnsi="宋体" w:cs="黑体"/>
          <w:color w:val="000000"/>
          <w:kern w:val="0"/>
          <w:sz w:val="24"/>
        </w:rPr>
      </w:pPr>
    </w:p>
    <w:tbl>
      <w:tblPr>
        <w:tblStyle w:val="32"/>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207"/>
        <w:gridCol w:w="927"/>
        <w:gridCol w:w="927"/>
        <w:gridCol w:w="928"/>
        <w:gridCol w:w="928"/>
        <w:gridCol w:w="1197"/>
        <w:gridCol w:w="659"/>
        <w:gridCol w:w="928"/>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47"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序号</w:t>
            </w:r>
          </w:p>
        </w:tc>
        <w:tc>
          <w:tcPr>
            <w:tcW w:w="1207"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设备名称</w:t>
            </w:r>
          </w:p>
        </w:tc>
        <w:tc>
          <w:tcPr>
            <w:tcW w:w="927"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型号</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规格</w:t>
            </w:r>
          </w:p>
        </w:tc>
        <w:tc>
          <w:tcPr>
            <w:tcW w:w="927"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数量</w:t>
            </w:r>
          </w:p>
        </w:tc>
        <w:tc>
          <w:tcPr>
            <w:tcW w:w="928"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国别</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产地</w:t>
            </w:r>
          </w:p>
        </w:tc>
        <w:tc>
          <w:tcPr>
            <w:tcW w:w="928"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制造</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年份</w:t>
            </w:r>
          </w:p>
        </w:tc>
        <w:tc>
          <w:tcPr>
            <w:tcW w:w="1197" w:type="dxa"/>
            <w:vAlign w:val="center"/>
          </w:tcPr>
          <w:p>
            <w:pPr>
              <w:autoSpaceDE w:val="0"/>
              <w:autoSpaceDN w:val="0"/>
              <w:adjustRightInd w:val="0"/>
              <w:spacing w:line="0" w:lineRule="atLeast"/>
              <w:jc w:val="center"/>
              <w:rPr>
                <w:rFonts w:ascii="宋体" w:hAnsi="宋体" w:cs="仿宋_GB2312"/>
                <w:kern w:val="0"/>
                <w:szCs w:val="21"/>
              </w:rPr>
            </w:pPr>
            <w:r>
              <w:rPr>
                <w:rFonts w:hint="eastAsia" w:ascii="宋体" w:hAnsi="宋体" w:cs="仿宋_GB2312"/>
                <w:kern w:val="0"/>
                <w:szCs w:val="21"/>
              </w:rPr>
              <w:t>额定功率</w:t>
            </w:r>
          </w:p>
          <w:p>
            <w:pPr>
              <w:autoSpaceDE w:val="0"/>
              <w:autoSpaceDN w:val="0"/>
              <w:adjustRightInd w:val="0"/>
              <w:spacing w:line="0" w:lineRule="atLeast"/>
              <w:jc w:val="center"/>
              <w:rPr>
                <w:rFonts w:ascii="宋体" w:hAnsi="宋体" w:cs="黑体"/>
                <w:kern w:val="0"/>
                <w:sz w:val="24"/>
              </w:rPr>
            </w:pPr>
            <w:r>
              <w:rPr>
                <w:rFonts w:hint="eastAsia" w:ascii="宋体" w:hAnsi="宋体" w:cs="仿宋_GB2312"/>
                <w:kern w:val="0"/>
                <w:szCs w:val="21"/>
              </w:rPr>
              <w:t>（</w:t>
            </w:r>
            <w:r>
              <w:rPr>
                <w:rFonts w:ascii="宋体" w:hAnsi="宋体" w:cs="TimesNewRomanPSMT"/>
                <w:b/>
                <w:kern w:val="0"/>
                <w:szCs w:val="21"/>
              </w:rPr>
              <w:t>KW</w:t>
            </w:r>
            <w:r>
              <w:rPr>
                <w:rFonts w:hint="eastAsia" w:ascii="宋体" w:hAnsi="宋体" w:cs="仿宋_GB2312"/>
                <w:kern w:val="0"/>
                <w:szCs w:val="21"/>
              </w:rPr>
              <w:t>）</w:t>
            </w:r>
          </w:p>
        </w:tc>
        <w:tc>
          <w:tcPr>
            <w:tcW w:w="659" w:type="dxa"/>
            <w:vAlign w:val="center"/>
          </w:tcPr>
          <w:p>
            <w:pPr>
              <w:autoSpaceDE w:val="0"/>
              <w:autoSpaceDN w:val="0"/>
              <w:adjustRightInd w:val="0"/>
              <w:spacing w:line="0" w:lineRule="atLeast"/>
              <w:jc w:val="center"/>
              <w:rPr>
                <w:rFonts w:ascii="宋体" w:hAnsi="宋体" w:cs="仿宋_GB2312"/>
                <w:kern w:val="0"/>
                <w:szCs w:val="21"/>
              </w:rPr>
            </w:pPr>
            <w:r>
              <w:rPr>
                <w:rFonts w:hint="eastAsia" w:ascii="宋体" w:hAnsi="宋体" w:cs="仿宋_GB2312"/>
                <w:kern w:val="0"/>
                <w:szCs w:val="21"/>
              </w:rPr>
              <w:t>生产</w:t>
            </w:r>
          </w:p>
          <w:p>
            <w:pPr>
              <w:autoSpaceDE w:val="0"/>
              <w:autoSpaceDN w:val="0"/>
              <w:adjustRightInd w:val="0"/>
              <w:spacing w:line="0" w:lineRule="atLeast"/>
              <w:jc w:val="center"/>
              <w:rPr>
                <w:rFonts w:ascii="宋体" w:hAnsi="宋体" w:cs="黑体"/>
                <w:kern w:val="0"/>
                <w:sz w:val="24"/>
              </w:rPr>
            </w:pPr>
            <w:r>
              <w:rPr>
                <w:rFonts w:hint="eastAsia" w:ascii="宋体" w:hAnsi="宋体" w:cs="仿宋_GB2312"/>
                <w:kern w:val="0"/>
                <w:szCs w:val="21"/>
              </w:rPr>
              <w:t>能力</w:t>
            </w:r>
          </w:p>
        </w:tc>
        <w:tc>
          <w:tcPr>
            <w:tcW w:w="928" w:type="dxa"/>
            <w:vAlign w:val="center"/>
          </w:tcPr>
          <w:p>
            <w:pPr>
              <w:autoSpaceDE w:val="0"/>
              <w:autoSpaceDN w:val="0"/>
              <w:adjustRightInd w:val="0"/>
              <w:spacing w:line="0" w:lineRule="atLeast"/>
              <w:jc w:val="center"/>
              <w:rPr>
                <w:rFonts w:ascii="宋体" w:hAnsi="宋体" w:cs="仿宋_GB2312"/>
                <w:kern w:val="0"/>
                <w:szCs w:val="21"/>
              </w:rPr>
            </w:pPr>
            <w:r>
              <w:rPr>
                <w:rFonts w:hint="eastAsia" w:ascii="宋体" w:hAnsi="宋体" w:cs="仿宋_GB2312"/>
                <w:kern w:val="0"/>
                <w:szCs w:val="21"/>
              </w:rPr>
              <w:t>用于施</w:t>
            </w:r>
          </w:p>
          <w:p>
            <w:pPr>
              <w:autoSpaceDE w:val="0"/>
              <w:autoSpaceDN w:val="0"/>
              <w:adjustRightInd w:val="0"/>
              <w:spacing w:line="0" w:lineRule="atLeast"/>
              <w:jc w:val="center"/>
              <w:rPr>
                <w:rFonts w:ascii="宋体" w:hAnsi="宋体" w:cs="黑体"/>
                <w:kern w:val="0"/>
                <w:sz w:val="24"/>
              </w:rPr>
            </w:pPr>
            <w:r>
              <w:rPr>
                <w:rFonts w:hint="eastAsia" w:ascii="宋体" w:hAnsi="宋体" w:cs="仿宋_GB2312"/>
                <w:kern w:val="0"/>
                <w:szCs w:val="21"/>
              </w:rPr>
              <w:t>工部位</w:t>
            </w:r>
          </w:p>
        </w:tc>
        <w:tc>
          <w:tcPr>
            <w:tcW w:w="928"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7" w:type="dxa"/>
            <w:vAlign w:val="center"/>
          </w:tcPr>
          <w:p>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pPr>
              <w:autoSpaceDE w:val="0"/>
              <w:autoSpaceDN w:val="0"/>
              <w:adjustRightInd w:val="0"/>
              <w:spacing w:line="420" w:lineRule="exact"/>
              <w:jc w:val="center"/>
              <w:rPr>
                <w:rFonts w:ascii="宋体" w:hAnsi="宋体" w:cs="黑体"/>
                <w:kern w:val="0"/>
                <w:sz w:val="24"/>
              </w:rPr>
            </w:pPr>
          </w:p>
        </w:tc>
        <w:tc>
          <w:tcPr>
            <w:tcW w:w="659"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47" w:type="dxa"/>
            <w:vAlign w:val="center"/>
          </w:tcPr>
          <w:p>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pPr>
              <w:autoSpaceDE w:val="0"/>
              <w:autoSpaceDN w:val="0"/>
              <w:adjustRightInd w:val="0"/>
              <w:spacing w:line="420" w:lineRule="exact"/>
              <w:jc w:val="center"/>
              <w:rPr>
                <w:rFonts w:ascii="宋体" w:hAnsi="宋体" w:cs="黑体"/>
                <w:kern w:val="0"/>
                <w:sz w:val="24"/>
              </w:rPr>
            </w:pPr>
          </w:p>
        </w:tc>
        <w:tc>
          <w:tcPr>
            <w:tcW w:w="659"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7" w:type="dxa"/>
            <w:vAlign w:val="center"/>
          </w:tcPr>
          <w:p>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pPr>
              <w:autoSpaceDE w:val="0"/>
              <w:autoSpaceDN w:val="0"/>
              <w:adjustRightInd w:val="0"/>
              <w:spacing w:line="420" w:lineRule="exact"/>
              <w:jc w:val="center"/>
              <w:rPr>
                <w:rFonts w:ascii="宋体" w:hAnsi="宋体" w:cs="黑体"/>
                <w:kern w:val="0"/>
                <w:sz w:val="24"/>
              </w:rPr>
            </w:pPr>
          </w:p>
        </w:tc>
        <w:tc>
          <w:tcPr>
            <w:tcW w:w="659"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47" w:type="dxa"/>
            <w:vAlign w:val="center"/>
          </w:tcPr>
          <w:p>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pPr>
              <w:autoSpaceDE w:val="0"/>
              <w:autoSpaceDN w:val="0"/>
              <w:adjustRightInd w:val="0"/>
              <w:spacing w:line="420" w:lineRule="exact"/>
              <w:jc w:val="center"/>
              <w:rPr>
                <w:rFonts w:ascii="宋体" w:hAnsi="宋体" w:cs="黑体"/>
                <w:kern w:val="0"/>
                <w:sz w:val="24"/>
              </w:rPr>
            </w:pPr>
          </w:p>
        </w:tc>
        <w:tc>
          <w:tcPr>
            <w:tcW w:w="659"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7" w:type="dxa"/>
            <w:vAlign w:val="center"/>
          </w:tcPr>
          <w:p>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pPr>
              <w:autoSpaceDE w:val="0"/>
              <w:autoSpaceDN w:val="0"/>
              <w:adjustRightInd w:val="0"/>
              <w:spacing w:line="420" w:lineRule="exact"/>
              <w:jc w:val="center"/>
              <w:rPr>
                <w:rFonts w:ascii="宋体" w:hAnsi="宋体" w:cs="黑体"/>
                <w:kern w:val="0"/>
                <w:sz w:val="24"/>
              </w:rPr>
            </w:pPr>
          </w:p>
        </w:tc>
        <w:tc>
          <w:tcPr>
            <w:tcW w:w="659"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kern w:val="0"/>
                <w:sz w:val="24"/>
              </w:rPr>
            </w:pPr>
          </w:p>
        </w:tc>
        <w:tc>
          <w:tcPr>
            <w:tcW w:w="928" w:type="dxa"/>
            <w:vAlign w:val="center"/>
          </w:tcPr>
          <w:p>
            <w:pPr>
              <w:autoSpaceDE w:val="0"/>
              <w:autoSpaceDN w:val="0"/>
              <w:adjustRightInd w:val="0"/>
              <w:spacing w:line="420" w:lineRule="exact"/>
              <w:jc w:val="center"/>
              <w:rPr>
                <w:rFonts w:ascii="宋体" w:hAnsi="宋体" w:cs="黑体"/>
                <w:color w:val="000000"/>
                <w:kern w:val="0"/>
                <w:sz w:val="24"/>
              </w:rPr>
            </w:pPr>
          </w:p>
        </w:tc>
      </w:tr>
    </w:tbl>
    <w:p>
      <w:pPr>
        <w:autoSpaceDE w:val="0"/>
        <w:autoSpaceDN w:val="0"/>
        <w:adjustRightInd w:val="0"/>
        <w:spacing w:line="420" w:lineRule="exact"/>
        <w:jc w:val="left"/>
        <w:rPr>
          <w:rFonts w:ascii="黑体" w:hAnsi="新宋体" w:eastAsia="黑体" w:cs="黑体"/>
          <w:color w:val="000000"/>
          <w:kern w:val="0"/>
          <w:sz w:val="28"/>
          <w:szCs w:val="28"/>
        </w:rPr>
      </w:pPr>
      <w:r>
        <w:rPr>
          <w:rFonts w:hint="eastAsia" w:ascii="黑体" w:hAnsi="新宋体" w:eastAsia="黑体" w:cs="黑体"/>
          <w:color w:val="000000"/>
          <w:kern w:val="0"/>
          <w:sz w:val="28"/>
          <w:szCs w:val="28"/>
        </w:rPr>
        <w:t>附表二：拟配备本工程的试验和检测仪器设备表</w:t>
      </w:r>
    </w:p>
    <w:p>
      <w:pPr>
        <w:autoSpaceDE w:val="0"/>
        <w:autoSpaceDN w:val="0"/>
        <w:adjustRightInd w:val="0"/>
        <w:spacing w:line="420" w:lineRule="exact"/>
        <w:jc w:val="left"/>
        <w:rPr>
          <w:rFonts w:ascii="宋体" w:hAnsi="宋体" w:cs="黑体"/>
          <w:color w:val="000000"/>
          <w:kern w:val="0"/>
          <w:sz w:val="24"/>
        </w:rPr>
      </w:pPr>
    </w:p>
    <w:tbl>
      <w:tblPr>
        <w:tblStyle w:val="32"/>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228"/>
        <w:gridCol w:w="1026"/>
        <w:gridCol w:w="1026"/>
        <w:gridCol w:w="1025"/>
        <w:gridCol w:w="884"/>
        <w:gridCol w:w="1166"/>
        <w:gridCol w:w="1026"/>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24"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序号</w:t>
            </w:r>
          </w:p>
        </w:tc>
        <w:tc>
          <w:tcPr>
            <w:tcW w:w="1228"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仪器设备</w:t>
            </w:r>
          </w:p>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名称</w:t>
            </w:r>
          </w:p>
        </w:tc>
        <w:tc>
          <w:tcPr>
            <w:tcW w:w="1026"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型号</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规格</w:t>
            </w:r>
          </w:p>
        </w:tc>
        <w:tc>
          <w:tcPr>
            <w:tcW w:w="1026"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数量</w:t>
            </w:r>
          </w:p>
        </w:tc>
        <w:tc>
          <w:tcPr>
            <w:tcW w:w="1025"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国别</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产地</w:t>
            </w:r>
          </w:p>
        </w:tc>
        <w:tc>
          <w:tcPr>
            <w:tcW w:w="884"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制造</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年份</w:t>
            </w:r>
          </w:p>
        </w:tc>
        <w:tc>
          <w:tcPr>
            <w:tcW w:w="1166" w:type="dxa"/>
            <w:vAlign w:val="center"/>
          </w:tcPr>
          <w:p>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已使用台</w:t>
            </w:r>
          </w:p>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时数</w:t>
            </w:r>
          </w:p>
        </w:tc>
        <w:tc>
          <w:tcPr>
            <w:tcW w:w="1026"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用途</w:t>
            </w:r>
          </w:p>
        </w:tc>
        <w:tc>
          <w:tcPr>
            <w:tcW w:w="1026" w:type="dxa"/>
            <w:vAlign w:val="center"/>
          </w:tcPr>
          <w:p>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4" w:type="dxa"/>
            <w:vAlign w:val="center"/>
          </w:tcPr>
          <w:p>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24" w:type="dxa"/>
            <w:vAlign w:val="center"/>
          </w:tcPr>
          <w:p>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4" w:type="dxa"/>
            <w:vAlign w:val="center"/>
          </w:tcPr>
          <w:p>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24" w:type="dxa"/>
            <w:vAlign w:val="center"/>
          </w:tcPr>
          <w:p>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4" w:type="dxa"/>
            <w:vAlign w:val="center"/>
          </w:tcPr>
          <w:p>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pPr>
              <w:autoSpaceDE w:val="0"/>
              <w:autoSpaceDN w:val="0"/>
              <w:adjustRightInd w:val="0"/>
              <w:spacing w:line="420" w:lineRule="exact"/>
              <w:jc w:val="center"/>
              <w:rPr>
                <w:rFonts w:ascii="宋体" w:hAnsi="宋体" w:cs="黑体"/>
                <w:color w:val="000000"/>
                <w:kern w:val="0"/>
                <w:sz w:val="24"/>
              </w:rPr>
            </w:pPr>
          </w:p>
        </w:tc>
      </w:tr>
    </w:tbl>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宋体" w:hAnsi="宋体" w:cs="仿宋_GB2312"/>
          <w:color w:val="000000"/>
          <w:kern w:val="0"/>
          <w:szCs w:val="21"/>
        </w:rPr>
      </w:pPr>
      <w:r>
        <w:rPr>
          <w:rFonts w:hint="eastAsia" w:ascii="黑体" w:hAnsi="新宋体" w:eastAsia="黑体" w:cs="黑体"/>
          <w:color w:val="000000"/>
          <w:kern w:val="0"/>
          <w:sz w:val="28"/>
          <w:szCs w:val="28"/>
        </w:rPr>
        <w:t>附表三：劳动力计划表</w:t>
      </w:r>
    </w:p>
    <w:p>
      <w:pPr>
        <w:autoSpaceDE w:val="0"/>
        <w:autoSpaceDN w:val="0"/>
        <w:adjustRightInd w:val="0"/>
        <w:spacing w:line="420" w:lineRule="exact"/>
        <w:jc w:val="right"/>
        <w:rPr>
          <w:rFonts w:ascii="宋体" w:hAnsi="宋体" w:cs="黑体"/>
          <w:color w:val="000000"/>
          <w:kern w:val="0"/>
          <w:szCs w:val="21"/>
        </w:rPr>
      </w:pPr>
      <w:r>
        <w:rPr>
          <w:rFonts w:hint="eastAsia" w:ascii="宋体" w:hAnsi="宋体" w:cs="黑体"/>
          <w:color w:val="000000"/>
          <w:kern w:val="0"/>
          <w:szCs w:val="21"/>
        </w:rPr>
        <w:t>单位：人</w:t>
      </w:r>
    </w:p>
    <w:tbl>
      <w:tblPr>
        <w:tblStyle w:val="32"/>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61"/>
        <w:gridCol w:w="1162"/>
        <w:gridCol w:w="1162"/>
        <w:gridCol w:w="1162"/>
        <w:gridCol w:w="1162"/>
        <w:gridCol w:w="1162"/>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61" w:type="dxa"/>
            <w:vAlign w:val="center"/>
          </w:tcPr>
          <w:p>
            <w:pPr>
              <w:autoSpaceDE w:val="0"/>
              <w:autoSpaceDN w:val="0"/>
              <w:adjustRightInd w:val="0"/>
              <w:spacing w:line="420" w:lineRule="exact"/>
              <w:jc w:val="center"/>
              <w:rPr>
                <w:rFonts w:ascii="宋体" w:hAnsi="宋体" w:cs="黑体"/>
                <w:color w:val="000000"/>
                <w:kern w:val="0"/>
                <w:szCs w:val="21"/>
              </w:rPr>
            </w:pPr>
            <w:r>
              <w:rPr>
                <w:rFonts w:hint="eastAsia" w:ascii="宋体" w:hAnsi="宋体" w:cs="仿宋_GB2312"/>
                <w:color w:val="000000"/>
                <w:kern w:val="0"/>
                <w:szCs w:val="21"/>
              </w:rPr>
              <w:t>工种</w:t>
            </w:r>
          </w:p>
        </w:tc>
        <w:tc>
          <w:tcPr>
            <w:tcW w:w="8136" w:type="dxa"/>
            <w:gridSpan w:val="7"/>
            <w:vAlign w:val="center"/>
          </w:tcPr>
          <w:p>
            <w:pPr>
              <w:autoSpaceDE w:val="0"/>
              <w:autoSpaceDN w:val="0"/>
              <w:adjustRightInd w:val="0"/>
              <w:spacing w:line="420" w:lineRule="exact"/>
              <w:jc w:val="center"/>
              <w:rPr>
                <w:rFonts w:ascii="宋体" w:hAnsi="宋体" w:cs="黑体"/>
                <w:color w:val="000000"/>
                <w:kern w:val="0"/>
                <w:szCs w:val="21"/>
              </w:rPr>
            </w:pPr>
            <w:r>
              <w:rPr>
                <w:rFonts w:hint="eastAsia" w:ascii="宋体" w:hAnsi="宋体" w:cs="仿宋_GB2312"/>
                <w:color w:val="000000"/>
                <w:kern w:val="0"/>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pPr>
              <w:autoSpaceDE w:val="0"/>
              <w:autoSpaceDN w:val="0"/>
              <w:adjustRightInd w:val="0"/>
              <w:spacing w:line="420" w:lineRule="exact"/>
              <w:jc w:val="center"/>
              <w:rPr>
                <w:rFonts w:ascii="宋体" w:hAnsi="宋体" w:cs="黑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pPr>
              <w:autoSpaceDE w:val="0"/>
              <w:autoSpaceDN w:val="0"/>
              <w:adjustRightInd w:val="0"/>
              <w:spacing w:line="420" w:lineRule="exact"/>
              <w:jc w:val="center"/>
              <w:rPr>
                <w:rFonts w:ascii="宋体" w:hAnsi="宋体" w:cs="黑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pPr>
              <w:autoSpaceDE w:val="0"/>
              <w:autoSpaceDN w:val="0"/>
              <w:adjustRightInd w:val="0"/>
              <w:spacing w:line="420" w:lineRule="exact"/>
              <w:jc w:val="center"/>
              <w:rPr>
                <w:rFonts w:ascii="宋体" w:hAnsi="宋体" w:cs="黑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pPr>
              <w:autoSpaceDE w:val="0"/>
              <w:autoSpaceDN w:val="0"/>
              <w:adjustRightInd w:val="0"/>
              <w:spacing w:line="420" w:lineRule="exact"/>
              <w:jc w:val="center"/>
              <w:rPr>
                <w:rFonts w:ascii="宋体" w:hAnsi="宋体" w:cs="黑体"/>
                <w:color w:val="000000"/>
                <w:kern w:val="0"/>
                <w:szCs w:val="21"/>
              </w:rPr>
            </w:pPr>
          </w:p>
        </w:tc>
      </w:tr>
    </w:tbl>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p>
    <w:p>
      <w:pPr>
        <w:autoSpaceDE w:val="0"/>
        <w:autoSpaceDN w:val="0"/>
        <w:adjustRightInd w:val="0"/>
        <w:spacing w:line="420" w:lineRule="exact"/>
        <w:jc w:val="left"/>
        <w:rPr>
          <w:rFonts w:ascii="黑体" w:hAnsi="新宋体" w:eastAsia="黑体" w:cs="黑体"/>
          <w:color w:val="000000"/>
          <w:kern w:val="0"/>
          <w:sz w:val="28"/>
          <w:szCs w:val="28"/>
        </w:rPr>
      </w:pPr>
      <w:r>
        <w:rPr>
          <w:rFonts w:hint="eastAsia" w:ascii="黑体" w:hAnsi="新宋体" w:eastAsia="黑体" w:cs="黑体"/>
          <w:color w:val="000000"/>
          <w:kern w:val="0"/>
          <w:sz w:val="28"/>
          <w:szCs w:val="28"/>
        </w:rPr>
        <w:t>附表四：计划开、竣工日期和施工进度网络图（或横道图）</w:t>
      </w:r>
    </w:p>
    <w:p>
      <w:pPr>
        <w:autoSpaceDE w:val="0"/>
        <w:autoSpaceDN w:val="0"/>
        <w:adjustRightInd w:val="0"/>
        <w:spacing w:line="420" w:lineRule="exact"/>
        <w:ind w:firstLine="420" w:firstLineChars="200"/>
        <w:jc w:val="left"/>
        <w:rPr>
          <w:rFonts w:ascii="宋体" w:hAnsi="宋体" w:cs="仿宋_GB2312"/>
          <w:color w:val="000000"/>
          <w:kern w:val="0"/>
          <w:szCs w:val="21"/>
        </w:rPr>
      </w:pPr>
      <w:r>
        <w:rPr>
          <w:rFonts w:ascii="宋体" w:hAnsi="宋体" w:cs="TimesNewRomanPSMT"/>
          <w:color w:val="000000"/>
          <w:kern w:val="0"/>
          <w:szCs w:val="21"/>
        </w:rPr>
        <w:t xml:space="preserve">1. </w:t>
      </w:r>
      <w:r>
        <w:rPr>
          <w:rFonts w:hint="eastAsia" w:ascii="宋体" w:hAnsi="宋体" w:cs="仿宋_GB2312"/>
          <w:color w:val="000000"/>
          <w:kern w:val="0"/>
          <w:szCs w:val="21"/>
        </w:rPr>
        <w:t>投标人应递交施工进度网络图或施工进度表，说明按招标文件要求的计划工期进行施工的各个关键日期。</w:t>
      </w:r>
    </w:p>
    <w:p>
      <w:pPr>
        <w:autoSpaceDE w:val="0"/>
        <w:autoSpaceDN w:val="0"/>
        <w:adjustRightInd w:val="0"/>
        <w:spacing w:line="420" w:lineRule="exact"/>
        <w:ind w:firstLine="420" w:firstLineChars="200"/>
        <w:jc w:val="left"/>
        <w:rPr>
          <w:kern w:val="0"/>
        </w:rPr>
      </w:pPr>
      <w:r>
        <w:rPr>
          <w:rFonts w:cs="TimesNewRomanPSMT"/>
          <w:kern w:val="0"/>
        </w:rPr>
        <w:t xml:space="preserve">2. </w:t>
      </w:r>
      <w:r>
        <w:rPr>
          <w:rFonts w:hint="eastAsia"/>
          <w:kern w:val="0"/>
        </w:rPr>
        <w:t>施工进度表可采用网络图（或横道图）表示。</w:t>
      </w:r>
    </w:p>
    <w:p>
      <w:pPr>
        <w:pStyle w:val="13"/>
        <w:rPr>
          <w:sz w:val="20"/>
        </w:rPr>
      </w:pPr>
    </w:p>
    <w:p>
      <w:pPr>
        <w:pStyle w:val="13"/>
        <w:spacing w:before="5"/>
        <w:rPr>
          <w:b/>
          <w:sz w:val="20"/>
        </w:rPr>
      </w:pPr>
      <w:r>
        <w:rPr>
          <w:rFonts w:hint="eastAsia" w:ascii="宋体" w:hAnsi="宋体" w:cs="宋体"/>
          <w:sz w:val="24"/>
        </w:rPr>
        <w:t>格式7</w:t>
      </w:r>
    </w:p>
    <w:p>
      <w:pPr>
        <w:rPr>
          <w:sz w:val="24"/>
        </w:rPr>
      </w:pPr>
    </w:p>
    <w:p>
      <w:pPr>
        <w:pStyle w:val="7"/>
        <w:spacing w:before="120" w:after="120" w:line="240" w:lineRule="auto"/>
      </w:pPr>
      <w:r>
        <w:rPr>
          <w:rFonts w:hint="eastAsia"/>
          <w:b w:val="0"/>
          <w:sz w:val="24"/>
          <w:szCs w:val="24"/>
        </w:rPr>
        <w:t>（一）项目管理机构组成表</w:t>
      </w:r>
    </w:p>
    <w:tbl>
      <w:tblPr>
        <w:tblStyle w:val="32"/>
        <w:tblW w:w="8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033"/>
        <w:gridCol w:w="1034"/>
        <w:gridCol w:w="1156"/>
        <w:gridCol w:w="912"/>
        <w:gridCol w:w="1324"/>
        <w:gridCol w:w="1399"/>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jc w:val="center"/>
        </w:trPr>
        <w:tc>
          <w:tcPr>
            <w:tcW w:w="1033" w:type="dxa"/>
            <w:vMerge w:val="restart"/>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职务</w:t>
            </w:r>
          </w:p>
        </w:tc>
        <w:tc>
          <w:tcPr>
            <w:tcW w:w="1033" w:type="dxa"/>
            <w:vMerge w:val="restart"/>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姓名</w:t>
            </w:r>
          </w:p>
        </w:tc>
        <w:tc>
          <w:tcPr>
            <w:tcW w:w="1034" w:type="dxa"/>
            <w:vMerge w:val="restart"/>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职称</w:t>
            </w:r>
          </w:p>
        </w:tc>
        <w:tc>
          <w:tcPr>
            <w:tcW w:w="4791" w:type="dxa"/>
            <w:gridSpan w:val="4"/>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执业或职业资格证明</w:t>
            </w:r>
          </w:p>
        </w:tc>
        <w:tc>
          <w:tcPr>
            <w:tcW w:w="900" w:type="dxa"/>
            <w:vAlign w:val="center"/>
          </w:tcPr>
          <w:p>
            <w:pPr>
              <w:autoSpaceDE w:val="0"/>
              <w:autoSpaceDN w:val="0"/>
              <w:adjustRightInd w:val="0"/>
              <w:spacing w:line="420" w:lineRule="exact"/>
              <w:jc w:val="center"/>
              <w:rPr>
                <w:rFonts w:ascii="宋体" w:hAnsi="宋体" w:cs="仿宋_GB2312"/>
                <w:kern w:val="0"/>
                <w:szCs w:val="21"/>
              </w:rPr>
            </w:pPr>
            <w:r>
              <w:rPr>
                <w:rFonts w:hint="eastAsia" w:ascii="宋体" w:hAnsi="宋体" w:cs="仿宋_GB2312"/>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033" w:type="dxa"/>
            <w:vMerge w:val="continue"/>
            <w:vAlign w:val="center"/>
          </w:tcPr>
          <w:p>
            <w:pPr>
              <w:autoSpaceDE w:val="0"/>
              <w:autoSpaceDN w:val="0"/>
              <w:adjustRightInd w:val="0"/>
              <w:spacing w:line="420" w:lineRule="exact"/>
              <w:jc w:val="center"/>
              <w:rPr>
                <w:rFonts w:ascii="宋体" w:hAnsi="宋体" w:cs="黑体"/>
                <w:kern w:val="0"/>
                <w:sz w:val="24"/>
              </w:rPr>
            </w:pPr>
          </w:p>
        </w:tc>
        <w:tc>
          <w:tcPr>
            <w:tcW w:w="1033" w:type="dxa"/>
            <w:vMerge w:val="continue"/>
            <w:vAlign w:val="center"/>
          </w:tcPr>
          <w:p>
            <w:pPr>
              <w:autoSpaceDE w:val="0"/>
              <w:autoSpaceDN w:val="0"/>
              <w:adjustRightInd w:val="0"/>
              <w:spacing w:line="420" w:lineRule="exact"/>
              <w:jc w:val="center"/>
              <w:rPr>
                <w:rFonts w:ascii="宋体" w:hAnsi="宋体" w:cs="黑体"/>
                <w:kern w:val="0"/>
                <w:sz w:val="24"/>
              </w:rPr>
            </w:pPr>
          </w:p>
        </w:tc>
        <w:tc>
          <w:tcPr>
            <w:tcW w:w="1034" w:type="dxa"/>
            <w:vMerge w:val="continue"/>
            <w:vAlign w:val="center"/>
          </w:tcPr>
          <w:p>
            <w:pPr>
              <w:autoSpaceDE w:val="0"/>
              <w:autoSpaceDN w:val="0"/>
              <w:adjustRightInd w:val="0"/>
              <w:spacing w:line="420" w:lineRule="exact"/>
              <w:jc w:val="center"/>
              <w:rPr>
                <w:rFonts w:ascii="宋体" w:hAnsi="宋体" w:cs="黑体"/>
                <w:kern w:val="0"/>
                <w:sz w:val="24"/>
              </w:rPr>
            </w:pPr>
          </w:p>
        </w:tc>
        <w:tc>
          <w:tcPr>
            <w:tcW w:w="1156" w:type="dxa"/>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证书名称</w:t>
            </w:r>
          </w:p>
        </w:tc>
        <w:tc>
          <w:tcPr>
            <w:tcW w:w="912" w:type="dxa"/>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级别</w:t>
            </w:r>
          </w:p>
        </w:tc>
        <w:tc>
          <w:tcPr>
            <w:tcW w:w="1324" w:type="dxa"/>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证号</w:t>
            </w:r>
          </w:p>
        </w:tc>
        <w:tc>
          <w:tcPr>
            <w:tcW w:w="1399" w:type="dxa"/>
            <w:vAlign w:val="center"/>
          </w:tcPr>
          <w:p>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专业</w:t>
            </w:r>
          </w:p>
        </w:tc>
        <w:tc>
          <w:tcPr>
            <w:tcW w:w="900" w:type="dxa"/>
            <w:vAlign w:val="center"/>
          </w:tcPr>
          <w:p>
            <w:pPr>
              <w:autoSpaceDE w:val="0"/>
              <w:autoSpaceDN w:val="0"/>
              <w:adjustRightInd w:val="0"/>
              <w:spacing w:line="420" w:lineRule="exact"/>
              <w:jc w:val="center"/>
              <w:rPr>
                <w:rFonts w:ascii="宋体" w:hAnsi="宋体" w:cs="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4" w:type="dxa"/>
            <w:vAlign w:val="center"/>
          </w:tcPr>
          <w:p>
            <w:pPr>
              <w:autoSpaceDE w:val="0"/>
              <w:autoSpaceDN w:val="0"/>
              <w:adjustRightInd w:val="0"/>
              <w:spacing w:line="420" w:lineRule="exact"/>
              <w:jc w:val="center"/>
              <w:rPr>
                <w:rFonts w:ascii="宋体" w:hAnsi="宋体" w:cs="黑体"/>
                <w:kern w:val="0"/>
                <w:sz w:val="24"/>
              </w:rPr>
            </w:pPr>
          </w:p>
        </w:tc>
        <w:tc>
          <w:tcPr>
            <w:tcW w:w="1156" w:type="dxa"/>
            <w:vAlign w:val="center"/>
          </w:tcPr>
          <w:p>
            <w:pPr>
              <w:autoSpaceDE w:val="0"/>
              <w:autoSpaceDN w:val="0"/>
              <w:adjustRightInd w:val="0"/>
              <w:spacing w:line="420" w:lineRule="exact"/>
              <w:jc w:val="center"/>
              <w:rPr>
                <w:rFonts w:ascii="宋体" w:hAnsi="宋体" w:cs="黑体"/>
                <w:kern w:val="0"/>
                <w:sz w:val="24"/>
              </w:rPr>
            </w:pPr>
          </w:p>
        </w:tc>
        <w:tc>
          <w:tcPr>
            <w:tcW w:w="912" w:type="dxa"/>
            <w:vAlign w:val="center"/>
          </w:tcPr>
          <w:p>
            <w:pPr>
              <w:autoSpaceDE w:val="0"/>
              <w:autoSpaceDN w:val="0"/>
              <w:adjustRightInd w:val="0"/>
              <w:spacing w:line="420" w:lineRule="exact"/>
              <w:jc w:val="center"/>
              <w:rPr>
                <w:rFonts w:ascii="宋体" w:hAnsi="宋体" w:cs="黑体"/>
                <w:kern w:val="0"/>
                <w:sz w:val="24"/>
              </w:rPr>
            </w:pPr>
          </w:p>
        </w:tc>
        <w:tc>
          <w:tcPr>
            <w:tcW w:w="1324" w:type="dxa"/>
            <w:vAlign w:val="center"/>
          </w:tcPr>
          <w:p>
            <w:pPr>
              <w:autoSpaceDE w:val="0"/>
              <w:autoSpaceDN w:val="0"/>
              <w:adjustRightInd w:val="0"/>
              <w:spacing w:line="420" w:lineRule="exact"/>
              <w:jc w:val="center"/>
              <w:rPr>
                <w:rFonts w:ascii="宋体" w:hAnsi="宋体" w:cs="黑体"/>
                <w:kern w:val="0"/>
                <w:sz w:val="24"/>
              </w:rPr>
            </w:pPr>
          </w:p>
        </w:tc>
        <w:tc>
          <w:tcPr>
            <w:tcW w:w="1399" w:type="dxa"/>
            <w:vAlign w:val="center"/>
          </w:tcPr>
          <w:p>
            <w:pPr>
              <w:autoSpaceDE w:val="0"/>
              <w:autoSpaceDN w:val="0"/>
              <w:adjustRightInd w:val="0"/>
              <w:spacing w:line="420" w:lineRule="exact"/>
              <w:jc w:val="center"/>
              <w:rPr>
                <w:rFonts w:ascii="宋体" w:hAnsi="宋体" w:cs="黑体"/>
                <w:kern w:val="0"/>
                <w:sz w:val="24"/>
              </w:rPr>
            </w:pPr>
          </w:p>
        </w:tc>
        <w:tc>
          <w:tcPr>
            <w:tcW w:w="900" w:type="dxa"/>
            <w:vAlign w:val="center"/>
          </w:tcPr>
          <w:p>
            <w:pPr>
              <w:autoSpaceDE w:val="0"/>
              <w:autoSpaceDN w:val="0"/>
              <w:adjustRightInd w:val="0"/>
              <w:spacing w:line="420" w:lineRule="exact"/>
              <w:jc w:val="center"/>
              <w:rPr>
                <w:rFonts w:ascii="宋体" w:hAnsi="宋体" w:cs="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4" w:type="dxa"/>
            <w:vAlign w:val="center"/>
          </w:tcPr>
          <w:p>
            <w:pPr>
              <w:autoSpaceDE w:val="0"/>
              <w:autoSpaceDN w:val="0"/>
              <w:adjustRightInd w:val="0"/>
              <w:spacing w:line="420" w:lineRule="exact"/>
              <w:jc w:val="center"/>
              <w:rPr>
                <w:rFonts w:ascii="宋体" w:hAnsi="宋体" w:cs="黑体"/>
                <w:kern w:val="0"/>
                <w:sz w:val="24"/>
              </w:rPr>
            </w:pPr>
          </w:p>
        </w:tc>
        <w:tc>
          <w:tcPr>
            <w:tcW w:w="1156" w:type="dxa"/>
            <w:vAlign w:val="center"/>
          </w:tcPr>
          <w:p>
            <w:pPr>
              <w:autoSpaceDE w:val="0"/>
              <w:autoSpaceDN w:val="0"/>
              <w:adjustRightInd w:val="0"/>
              <w:spacing w:line="420" w:lineRule="exact"/>
              <w:jc w:val="center"/>
              <w:rPr>
                <w:rFonts w:ascii="宋体" w:hAnsi="宋体" w:cs="黑体"/>
                <w:kern w:val="0"/>
                <w:sz w:val="24"/>
              </w:rPr>
            </w:pPr>
          </w:p>
        </w:tc>
        <w:tc>
          <w:tcPr>
            <w:tcW w:w="912" w:type="dxa"/>
            <w:vAlign w:val="center"/>
          </w:tcPr>
          <w:p>
            <w:pPr>
              <w:autoSpaceDE w:val="0"/>
              <w:autoSpaceDN w:val="0"/>
              <w:adjustRightInd w:val="0"/>
              <w:spacing w:line="420" w:lineRule="exact"/>
              <w:jc w:val="center"/>
              <w:rPr>
                <w:rFonts w:ascii="宋体" w:hAnsi="宋体" w:cs="黑体"/>
                <w:kern w:val="0"/>
                <w:sz w:val="24"/>
              </w:rPr>
            </w:pPr>
          </w:p>
        </w:tc>
        <w:tc>
          <w:tcPr>
            <w:tcW w:w="1324" w:type="dxa"/>
            <w:vAlign w:val="center"/>
          </w:tcPr>
          <w:p>
            <w:pPr>
              <w:autoSpaceDE w:val="0"/>
              <w:autoSpaceDN w:val="0"/>
              <w:adjustRightInd w:val="0"/>
              <w:spacing w:line="420" w:lineRule="exact"/>
              <w:jc w:val="center"/>
              <w:rPr>
                <w:rFonts w:ascii="宋体" w:hAnsi="宋体" w:cs="黑体"/>
                <w:kern w:val="0"/>
                <w:sz w:val="24"/>
              </w:rPr>
            </w:pPr>
          </w:p>
        </w:tc>
        <w:tc>
          <w:tcPr>
            <w:tcW w:w="1399" w:type="dxa"/>
            <w:vAlign w:val="center"/>
          </w:tcPr>
          <w:p>
            <w:pPr>
              <w:autoSpaceDE w:val="0"/>
              <w:autoSpaceDN w:val="0"/>
              <w:adjustRightInd w:val="0"/>
              <w:spacing w:line="420" w:lineRule="exact"/>
              <w:jc w:val="center"/>
              <w:rPr>
                <w:rFonts w:ascii="宋体" w:hAnsi="宋体" w:cs="黑体"/>
                <w:kern w:val="0"/>
                <w:sz w:val="24"/>
              </w:rPr>
            </w:pPr>
          </w:p>
        </w:tc>
        <w:tc>
          <w:tcPr>
            <w:tcW w:w="900" w:type="dxa"/>
            <w:vAlign w:val="center"/>
          </w:tcPr>
          <w:p>
            <w:pPr>
              <w:autoSpaceDE w:val="0"/>
              <w:autoSpaceDN w:val="0"/>
              <w:adjustRightInd w:val="0"/>
              <w:spacing w:line="420" w:lineRule="exact"/>
              <w:jc w:val="center"/>
              <w:rPr>
                <w:rFonts w:ascii="宋体" w:hAnsi="宋体" w:cs="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4" w:type="dxa"/>
            <w:vAlign w:val="center"/>
          </w:tcPr>
          <w:p>
            <w:pPr>
              <w:autoSpaceDE w:val="0"/>
              <w:autoSpaceDN w:val="0"/>
              <w:adjustRightInd w:val="0"/>
              <w:spacing w:line="420" w:lineRule="exact"/>
              <w:jc w:val="center"/>
              <w:rPr>
                <w:rFonts w:ascii="宋体" w:hAnsi="宋体" w:cs="黑体"/>
                <w:kern w:val="0"/>
                <w:sz w:val="24"/>
              </w:rPr>
            </w:pPr>
          </w:p>
        </w:tc>
        <w:tc>
          <w:tcPr>
            <w:tcW w:w="1156" w:type="dxa"/>
            <w:vAlign w:val="center"/>
          </w:tcPr>
          <w:p>
            <w:pPr>
              <w:autoSpaceDE w:val="0"/>
              <w:autoSpaceDN w:val="0"/>
              <w:adjustRightInd w:val="0"/>
              <w:spacing w:line="420" w:lineRule="exact"/>
              <w:jc w:val="center"/>
              <w:rPr>
                <w:rFonts w:ascii="宋体" w:hAnsi="宋体" w:cs="黑体"/>
                <w:kern w:val="0"/>
                <w:sz w:val="24"/>
              </w:rPr>
            </w:pPr>
          </w:p>
        </w:tc>
        <w:tc>
          <w:tcPr>
            <w:tcW w:w="912" w:type="dxa"/>
            <w:vAlign w:val="center"/>
          </w:tcPr>
          <w:p>
            <w:pPr>
              <w:autoSpaceDE w:val="0"/>
              <w:autoSpaceDN w:val="0"/>
              <w:adjustRightInd w:val="0"/>
              <w:spacing w:line="420" w:lineRule="exact"/>
              <w:jc w:val="center"/>
              <w:rPr>
                <w:rFonts w:ascii="宋体" w:hAnsi="宋体" w:cs="黑体"/>
                <w:kern w:val="0"/>
                <w:sz w:val="24"/>
              </w:rPr>
            </w:pPr>
          </w:p>
        </w:tc>
        <w:tc>
          <w:tcPr>
            <w:tcW w:w="1324" w:type="dxa"/>
            <w:vAlign w:val="center"/>
          </w:tcPr>
          <w:p>
            <w:pPr>
              <w:autoSpaceDE w:val="0"/>
              <w:autoSpaceDN w:val="0"/>
              <w:adjustRightInd w:val="0"/>
              <w:spacing w:line="420" w:lineRule="exact"/>
              <w:jc w:val="center"/>
              <w:rPr>
                <w:rFonts w:ascii="宋体" w:hAnsi="宋体" w:cs="黑体"/>
                <w:kern w:val="0"/>
                <w:sz w:val="24"/>
              </w:rPr>
            </w:pPr>
          </w:p>
        </w:tc>
        <w:tc>
          <w:tcPr>
            <w:tcW w:w="1399" w:type="dxa"/>
            <w:vAlign w:val="center"/>
          </w:tcPr>
          <w:p>
            <w:pPr>
              <w:autoSpaceDE w:val="0"/>
              <w:autoSpaceDN w:val="0"/>
              <w:adjustRightInd w:val="0"/>
              <w:spacing w:line="420" w:lineRule="exact"/>
              <w:jc w:val="center"/>
              <w:rPr>
                <w:rFonts w:ascii="宋体" w:hAnsi="宋体" w:cs="黑体"/>
                <w:kern w:val="0"/>
                <w:sz w:val="24"/>
              </w:rPr>
            </w:pPr>
          </w:p>
        </w:tc>
        <w:tc>
          <w:tcPr>
            <w:tcW w:w="900" w:type="dxa"/>
            <w:vAlign w:val="center"/>
          </w:tcPr>
          <w:p>
            <w:pPr>
              <w:autoSpaceDE w:val="0"/>
              <w:autoSpaceDN w:val="0"/>
              <w:adjustRightInd w:val="0"/>
              <w:spacing w:line="420" w:lineRule="exact"/>
              <w:jc w:val="center"/>
              <w:rPr>
                <w:rFonts w:ascii="宋体" w:hAnsi="宋体" w:cs="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4" w:type="dxa"/>
            <w:vAlign w:val="center"/>
          </w:tcPr>
          <w:p>
            <w:pPr>
              <w:autoSpaceDE w:val="0"/>
              <w:autoSpaceDN w:val="0"/>
              <w:adjustRightInd w:val="0"/>
              <w:spacing w:line="420" w:lineRule="exact"/>
              <w:jc w:val="center"/>
              <w:rPr>
                <w:rFonts w:ascii="宋体" w:hAnsi="宋体" w:cs="黑体"/>
                <w:kern w:val="0"/>
                <w:sz w:val="24"/>
              </w:rPr>
            </w:pPr>
          </w:p>
        </w:tc>
        <w:tc>
          <w:tcPr>
            <w:tcW w:w="1156" w:type="dxa"/>
            <w:vAlign w:val="center"/>
          </w:tcPr>
          <w:p>
            <w:pPr>
              <w:autoSpaceDE w:val="0"/>
              <w:autoSpaceDN w:val="0"/>
              <w:adjustRightInd w:val="0"/>
              <w:spacing w:line="420" w:lineRule="exact"/>
              <w:jc w:val="center"/>
              <w:rPr>
                <w:rFonts w:ascii="宋体" w:hAnsi="宋体" w:cs="黑体"/>
                <w:kern w:val="0"/>
                <w:sz w:val="24"/>
              </w:rPr>
            </w:pPr>
          </w:p>
        </w:tc>
        <w:tc>
          <w:tcPr>
            <w:tcW w:w="912" w:type="dxa"/>
            <w:vAlign w:val="center"/>
          </w:tcPr>
          <w:p>
            <w:pPr>
              <w:autoSpaceDE w:val="0"/>
              <w:autoSpaceDN w:val="0"/>
              <w:adjustRightInd w:val="0"/>
              <w:spacing w:line="420" w:lineRule="exact"/>
              <w:jc w:val="center"/>
              <w:rPr>
                <w:rFonts w:ascii="宋体" w:hAnsi="宋体" w:cs="黑体"/>
                <w:kern w:val="0"/>
                <w:sz w:val="24"/>
              </w:rPr>
            </w:pPr>
          </w:p>
        </w:tc>
        <w:tc>
          <w:tcPr>
            <w:tcW w:w="1324" w:type="dxa"/>
            <w:vAlign w:val="center"/>
          </w:tcPr>
          <w:p>
            <w:pPr>
              <w:autoSpaceDE w:val="0"/>
              <w:autoSpaceDN w:val="0"/>
              <w:adjustRightInd w:val="0"/>
              <w:spacing w:line="420" w:lineRule="exact"/>
              <w:jc w:val="center"/>
              <w:rPr>
                <w:rFonts w:ascii="宋体" w:hAnsi="宋体" w:cs="黑体"/>
                <w:kern w:val="0"/>
                <w:sz w:val="24"/>
              </w:rPr>
            </w:pPr>
          </w:p>
        </w:tc>
        <w:tc>
          <w:tcPr>
            <w:tcW w:w="1399" w:type="dxa"/>
            <w:vAlign w:val="center"/>
          </w:tcPr>
          <w:p>
            <w:pPr>
              <w:autoSpaceDE w:val="0"/>
              <w:autoSpaceDN w:val="0"/>
              <w:adjustRightInd w:val="0"/>
              <w:spacing w:line="420" w:lineRule="exact"/>
              <w:jc w:val="center"/>
              <w:rPr>
                <w:rFonts w:ascii="宋体" w:hAnsi="宋体" w:cs="黑体"/>
                <w:kern w:val="0"/>
                <w:sz w:val="24"/>
              </w:rPr>
            </w:pPr>
          </w:p>
        </w:tc>
        <w:tc>
          <w:tcPr>
            <w:tcW w:w="900" w:type="dxa"/>
            <w:vAlign w:val="center"/>
          </w:tcPr>
          <w:p>
            <w:pPr>
              <w:autoSpaceDE w:val="0"/>
              <w:autoSpaceDN w:val="0"/>
              <w:adjustRightInd w:val="0"/>
              <w:spacing w:line="420" w:lineRule="exact"/>
              <w:jc w:val="center"/>
              <w:rPr>
                <w:rFonts w:ascii="宋体" w:hAnsi="宋体" w:cs="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3" w:type="dxa"/>
            <w:vAlign w:val="center"/>
          </w:tcPr>
          <w:p>
            <w:pPr>
              <w:autoSpaceDE w:val="0"/>
              <w:autoSpaceDN w:val="0"/>
              <w:adjustRightInd w:val="0"/>
              <w:spacing w:line="420" w:lineRule="exact"/>
              <w:jc w:val="center"/>
              <w:rPr>
                <w:rFonts w:ascii="宋体" w:hAnsi="宋体" w:cs="黑体"/>
                <w:kern w:val="0"/>
                <w:sz w:val="24"/>
              </w:rPr>
            </w:pPr>
          </w:p>
        </w:tc>
        <w:tc>
          <w:tcPr>
            <w:tcW w:w="1034" w:type="dxa"/>
            <w:vAlign w:val="center"/>
          </w:tcPr>
          <w:p>
            <w:pPr>
              <w:autoSpaceDE w:val="0"/>
              <w:autoSpaceDN w:val="0"/>
              <w:adjustRightInd w:val="0"/>
              <w:spacing w:line="420" w:lineRule="exact"/>
              <w:jc w:val="center"/>
              <w:rPr>
                <w:rFonts w:ascii="宋体" w:hAnsi="宋体" w:cs="黑体"/>
                <w:kern w:val="0"/>
                <w:sz w:val="24"/>
              </w:rPr>
            </w:pPr>
          </w:p>
        </w:tc>
        <w:tc>
          <w:tcPr>
            <w:tcW w:w="1156" w:type="dxa"/>
            <w:vAlign w:val="center"/>
          </w:tcPr>
          <w:p>
            <w:pPr>
              <w:autoSpaceDE w:val="0"/>
              <w:autoSpaceDN w:val="0"/>
              <w:adjustRightInd w:val="0"/>
              <w:spacing w:line="420" w:lineRule="exact"/>
              <w:jc w:val="center"/>
              <w:rPr>
                <w:rFonts w:ascii="宋体" w:hAnsi="宋体" w:cs="黑体"/>
                <w:kern w:val="0"/>
                <w:sz w:val="24"/>
              </w:rPr>
            </w:pPr>
          </w:p>
        </w:tc>
        <w:tc>
          <w:tcPr>
            <w:tcW w:w="912" w:type="dxa"/>
            <w:vAlign w:val="center"/>
          </w:tcPr>
          <w:p>
            <w:pPr>
              <w:autoSpaceDE w:val="0"/>
              <w:autoSpaceDN w:val="0"/>
              <w:adjustRightInd w:val="0"/>
              <w:spacing w:line="420" w:lineRule="exact"/>
              <w:jc w:val="center"/>
              <w:rPr>
                <w:rFonts w:ascii="宋体" w:hAnsi="宋体" w:cs="黑体"/>
                <w:kern w:val="0"/>
                <w:sz w:val="24"/>
              </w:rPr>
            </w:pPr>
          </w:p>
        </w:tc>
        <w:tc>
          <w:tcPr>
            <w:tcW w:w="1324" w:type="dxa"/>
            <w:vAlign w:val="center"/>
          </w:tcPr>
          <w:p>
            <w:pPr>
              <w:autoSpaceDE w:val="0"/>
              <w:autoSpaceDN w:val="0"/>
              <w:adjustRightInd w:val="0"/>
              <w:spacing w:line="420" w:lineRule="exact"/>
              <w:jc w:val="center"/>
              <w:rPr>
                <w:rFonts w:ascii="宋体" w:hAnsi="宋体" w:cs="黑体"/>
                <w:kern w:val="0"/>
                <w:sz w:val="24"/>
              </w:rPr>
            </w:pPr>
          </w:p>
        </w:tc>
        <w:tc>
          <w:tcPr>
            <w:tcW w:w="1399" w:type="dxa"/>
            <w:vAlign w:val="center"/>
          </w:tcPr>
          <w:p>
            <w:pPr>
              <w:autoSpaceDE w:val="0"/>
              <w:autoSpaceDN w:val="0"/>
              <w:adjustRightInd w:val="0"/>
              <w:spacing w:line="420" w:lineRule="exact"/>
              <w:jc w:val="center"/>
              <w:rPr>
                <w:rFonts w:ascii="宋体" w:hAnsi="宋体" w:cs="黑体"/>
                <w:kern w:val="0"/>
                <w:sz w:val="24"/>
              </w:rPr>
            </w:pPr>
          </w:p>
        </w:tc>
        <w:tc>
          <w:tcPr>
            <w:tcW w:w="900" w:type="dxa"/>
            <w:vAlign w:val="center"/>
          </w:tcPr>
          <w:p>
            <w:pPr>
              <w:autoSpaceDE w:val="0"/>
              <w:autoSpaceDN w:val="0"/>
              <w:adjustRightInd w:val="0"/>
              <w:spacing w:line="420" w:lineRule="exact"/>
              <w:jc w:val="center"/>
              <w:rPr>
                <w:rFonts w:ascii="宋体" w:hAnsi="宋体" w:cs="黑体"/>
                <w:kern w:val="0"/>
                <w:sz w:val="24"/>
              </w:rPr>
            </w:pPr>
          </w:p>
        </w:tc>
      </w:tr>
    </w:tbl>
    <w:p/>
    <w:p/>
    <w:p/>
    <w:p/>
    <w:p/>
    <w:p/>
    <w:p/>
    <w:p/>
    <w:p/>
    <w:p/>
    <w:p/>
    <w:p/>
    <w:p/>
    <w:p/>
    <w:p>
      <w:pPr>
        <w:pStyle w:val="7"/>
        <w:spacing w:before="120" w:after="120" w:line="240" w:lineRule="auto"/>
        <w:rPr>
          <w:rFonts w:ascii="黑体" w:hAnsi="宋体"/>
          <w:sz w:val="24"/>
        </w:rPr>
      </w:pPr>
      <w:r>
        <w:rPr>
          <w:rFonts w:hint="eastAsia"/>
          <w:b w:val="0"/>
          <w:sz w:val="24"/>
          <w:szCs w:val="24"/>
        </w:rPr>
        <w:t>（二）主要人员简历表</w:t>
      </w:r>
    </w:p>
    <w:p>
      <w:pPr>
        <w:spacing w:line="420" w:lineRule="exact"/>
        <w:rPr>
          <w:rFonts w:ascii="黑体" w:hAnsi="宋体" w:eastAsia="黑体"/>
          <w:szCs w:val="21"/>
        </w:rPr>
      </w:pPr>
      <w:r>
        <w:rPr>
          <w:rFonts w:hint="eastAsia" w:ascii="黑体" w:hAnsi="宋体" w:eastAsia="黑体"/>
          <w:szCs w:val="21"/>
        </w:rPr>
        <w:t>附1：项目经理简历表</w:t>
      </w:r>
    </w:p>
    <w:p>
      <w:pPr>
        <w:spacing w:line="420" w:lineRule="exact"/>
        <w:ind w:firstLine="359" w:firstLineChars="171"/>
        <w:rPr>
          <w:rFonts w:ascii="宋体" w:hAnsi="宋体"/>
          <w:szCs w:val="21"/>
        </w:rPr>
      </w:pPr>
      <w:r>
        <w:rPr>
          <w:rFonts w:hint="eastAsia" w:ascii="宋体" w:hAnsi="宋体"/>
          <w:szCs w:val="21"/>
        </w:rPr>
        <w:t>项目经理应附建造师注册证书、安全生产考核合格证书、身份证、养老保险复印件及未担任其他在施建设工程项目项目经理的承诺书，管理过的项目业绩须附合同协议书和竣工验收备案登记表复印件。</w:t>
      </w:r>
    </w:p>
    <w:tbl>
      <w:tblPr>
        <w:tblStyle w:val="32"/>
        <w:tblW w:w="902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58"/>
        <w:gridCol w:w="1098"/>
        <w:gridCol w:w="1203"/>
        <w:gridCol w:w="1352"/>
        <w:gridCol w:w="1954"/>
        <w:gridCol w:w="22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pPr>
              <w:jc w:val="center"/>
              <w:rPr>
                <w:rFonts w:ascii="宋体" w:hAnsi="宋体"/>
                <w:szCs w:val="21"/>
              </w:rPr>
            </w:pPr>
            <w:r>
              <w:rPr>
                <w:rFonts w:hint="eastAsia" w:ascii="宋体" w:hAnsi="宋体"/>
                <w:szCs w:val="21"/>
              </w:rPr>
              <w:t>姓  名</w:t>
            </w:r>
          </w:p>
        </w:tc>
        <w:tc>
          <w:tcPr>
            <w:tcW w:w="1098" w:type="dxa"/>
            <w:vAlign w:val="center"/>
          </w:tcPr>
          <w:p>
            <w:pPr>
              <w:jc w:val="center"/>
              <w:rPr>
                <w:rFonts w:ascii="宋体" w:hAnsi="宋体"/>
                <w:szCs w:val="21"/>
              </w:rPr>
            </w:pPr>
          </w:p>
        </w:tc>
        <w:tc>
          <w:tcPr>
            <w:tcW w:w="1203" w:type="dxa"/>
            <w:vAlign w:val="center"/>
          </w:tcPr>
          <w:p>
            <w:pPr>
              <w:jc w:val="center"/>
              <w:rPr>
                <w:rFonts w:ascii="宋体" w:hAnsi="宋体"/>
                <w:szCs w:val="21"/>
              </w:rPr>
            </w:pPr>
            <w:r>
              <w:rPr>
                <w:rFonts w:hint="eastAsia" w:ascii="宋体" w:hAnsi="宋体"/>
                <w:szCs w:val="21"/>
              </w:rPr>
              <w:t>年  龄</w:t>
            </w:r>
          </w:p>
        </w:tc>
        <w:tc>
          <w:tcPr>
            <w:tcW w:w="1352" w:type="dxa"/>
            <w:vAlign w:val="center"/>
          </w:tcPr>
          <w:p>
            <w:pPr>
              <w:jc w:val="center"/>
              <w:rPr>
                <w:rFonts w:ascii="宋体" w:hAnsi="宋体"/>
                <w:szCs w:val="21"/>
              </w:rPr>
            </w:pPr>
          </w:p>
        </w:tc>
        <w:tc>
          <w:tcPr>
            <w:tcW w:w="1954" w:type="dxa"/>
            <w:vAlign w:val="center"/>
          </w:tcPr>
          <w:p>
            <w:pPr>
              <w:jc w:val="center"/>
              <w:rPr>
                <w:rFonts w:ascii="宋体" w:hAnsi="宋体"/>
                <w:szCs w:val="21"/>
              </w:rPr>
            </w:pPr>
            <w:r>
              <w:rPr>
                <w:rFonts w:hint="eastAsia" w:ascii="宋体" w:hAnsi="宋体"/>
                <w:szCs w:val="21"/>
              </w:rPr>
              <w:t>学历</w:t>
            </w: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pPr>
              <w:jc w:val="center"/>
              <w:rPr>
                <w:rFonts w:ascii="宋体" w:hAnsi="宋体"/>
                <w:szCs w:val="21"/>
              </w:rPr>
            </w:pPr>
            <w:r>
              <w:rPr>
                <w:rFonts w:hint="eastAsia" w:ascii="宋体" w:hAnsi="宋体"/>
                <w:szCs w:val="21"/>
              </w:rPr>
              <w:t>职  称</w:t>
            </w:r>
          </w:p>
        </w:tc>
        <w:tc>
          <w:tcPr>
            <w:tcW w:w="1098" w:type="dxa"/>
            <w:vAlign w:val="center"/>
          </w:tcPr>
          <w:p>
            <w:pPr>
              <w:jc w:val="center"/>
              <w:rPr>
                <w:rFonts w:ascii="宋体" w:hAnsi="宋体"/>
                <w:szCs w:val="21"/>
              </w:rPr>
            </w:pPr>
          </w:p>
        </w:tc>
        <w:tc>
          <w:tcPr>
            <w:tcW w:w="1203" w:type="dxa"/>
            <w:vAlign w:val="center"/>
          </w:tcPr>
          <w:p>
            <w:pPr>
              <w:jc w:val="center"/>
              <w:rPr>
                <w:rFonts w:ascii="宋体" w:hAnsi="宋体"/>
                <w:szCs w:val="21"/>
              </w:rPr>
            </w:pPr>
            <w:r>
              <w:rPr>
                <w:rFonts w:hint="eastAsia" w:ascii="宋体" w:hAnsi="宋体"/>
                <w:szCs w:val="21"/>
              </w:rPr>
              <w:t>职  务</w:t>
            </w:r>
          </w:p>
        </w:tc>
        <w:tc>
          <w:tcPr>
            <w:tcW w:w="1352" w:type="dxa"/>
            <w:vAlign w:val="center"/>
          </w:tcPr>
          <w:p>
            <w:pPr>
              <w:jc w:val="center"/>
              <w:rPr>
                <w:rFonts w:ascii="宋体" w:hAnsi="宋体"/>
                <w:szCs w:val="21"/>
              </w:rPr>
            </w:pPr>
          </w:p>
        </w:tc>
        <w:tc>
          <w:tcPr>
            <w:tcW w:w="1954" w:type="dxa"/>
            <w:vAlign w:val="center"/>
          </w:tcPr>
          <w:p>
            <w:pPr>
              <w:jc w:val="center"/>
              <w:rPr>
                <w:rFonts w:ascii="宋体" w:hAnsi="宋体"/>
                <w:szCs w:val="21"/>
              </w:rPr>
            </w:pPr>
            <w:r>
              <w:rPr>
                <w:rFonts w:hint="eastAsia" w:ascii="宋体" w:hAnsi="宋体"/>
                <w:szCs w:val="21"/>
              </w:rPr>
              <w:t>拟在本工程任职</w:t>
            </w:r>
          </w:p>
        </w:tc>
        <w:tc>
          <w:tcPr>
            <w:tcW w:w="2255" w:type="dxa"/>
            <w:vAlign w:val="center"/>
          </w:tcPr>
          <w:p>
            <w:pPr>
              <w:jc w:val="center"/>
              <w:rPr>
                <w:rFonts w:ascii="宋体" w:hAnsi="宋体"/>
                <w:szCs w:val="21"/>
              </w:rPr>
            </w:pPr>
            <w:r>
              <w:rPr>
                <w:rFonts w:hint="eastAsia" w:ascii="宋体" w:hAnsi="宋体"/>
                <w:szCs w:val="21"/>
              </w:rPr>
              <w:t>项目经理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3459" w:type="dxa"/>
            <w:gridSpan w:val="3"/>
            <w:vAlign w:val="center"/>
          </w:tcPr>
          <w:p>
            <w:pPr>
              <w:jc w:val="center"/>
              <w:rPr>
                <w:rFonts w:ascii="宋体" w:hAnsi="宋体"/>
                <w:szCs w:val="21"/>
              </w:rPr>
            </w:pPr>
            <w:r>
              <w:rPr>
                <w:rFonts w:hint="eastAsia" w:ascii="宋体" w:hAnsi="宋体"/>
                <w:szCs w:val="21"/>
              </w:rPr>
              <w:t>注册建造师执业资格等级</w:t>
            </w:r>
          </w:p>
        </w:tc>
        <w:tc>
          <w:tcPr>
            <w:tcW w:w="1352" w:type="dxa"/>
            <w:vAlign w:val="center"/>
          </w:tcPr>
          <w:p>
            <w:pPr>
              <w:jc w:val="center"/>
              <w:rPr>
                <w:rFonts w:ascii="宋体" w:hAnsi="宋体"/>
                <w:szCs w:val="21"/>
              </w:rPr>
            </w:pPr>
            <w:r>
              <w:rPr>
                <w:rFonts w:hint="eastAsia" w:ascii="宋体" w:hAnsi="宋体"/>
                <w:szCs w:val="21"/>
              </w:rPr>
              <w:t xml:space="preserve">      级</w:t>
            </w:r>
          </w:p>
        </w:tc>
        <w:tc>
          <w:tcPr>
            <w:tcW w:w="1954" w:type="dxa"/>
            <w:vAlign w:val="center"/>
          </w:tcPr>
          <w:p>
            <w:pPr>
              <w:jc w:val="center"/>
              <w:rPr>
                <w:rFonts w:ascii="宋体" w:hAnsi="宋体"/>
                <w:szCs w:val="21"/>
              </w:rPr>
            </w:pPr>
            <w:r>
              <w:rPr>
                <w:rFonts w:hint="eastAsia" w:ascii="宋体" w:hAnsi="宋体"/>
                <w:szCs w:val="21"/>
              </w:rPr>
              <w:t>建造师专业</w:t>
            </w: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3459" w:type="dxa"/>
            <w:gridSpan w:val="3"/>
            <w:vAlign w:val="center"/>
          </w:tcPr>
          <w:p>
            <w:pPr>
              <w:jc w:val="center"/>
              <w:rPr>
                <w:rFonts w:ascii="宋体" w:hAnsi="宋体"/>
                <w:szCs w:val="21"/>
              </w:rPr>
            </w:pPr>
            <w:r>
              <w:rPr>
                <w:rFonts w:hint="eastAsia" w:ascii="宋体" w:hAnsi="宋体"/>
                <w:szCs w:val="21"/>
              </w:rPr>
              <w:t>安全生产考核合格证书</w:t>
            </w:r>
          </w:p>
        </w:tc>
        <w:tc>
          <w:tcPr>
            <w:tcW w:w="5561" w:type="dxa"/>
            <w:gridSpan w:val="3"/>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pPr>
              <w:jc w:val="center"/>
              <w:rPr>
                <w:rFonts w:ascii="宋体" w:hAnsi="宋体"/>
                <w:szCs w:val="21"/>
              </w:rPr>
            </w:pPr>
            <w:r>
              <w:rPr>
                <w:rFonts w:hint="eastAsia" w:ascii="宋体" w:hAnsi="宋体"/>
                <w:szCs w:val="21"/>
              </w:rPr>
              <w:t>毕业学校</w:t>
            </w:r>
          </w:p>
        </w:tc>
        <w:tc>
          <w:tcPr>
            <w:tcW w:w="7862" w:type="dxa"/>
            <w:gridSpan w:val="5"/>
            <w:vAlign w:val="center"/>
          </w:tcPr>
          <w:p>
            <w:pPr>
              <w:ind w:firstLine="840" w:firstLineChars="400"/>
              <w:rPr>
                <w:rFonts w:ascii="宋体" w:hAnsi="宋体"/>
                <w:szCs w:val="21"/>
              </w:rPr>
            </w:pPr>
            <w:r>
              <w:rPr>
                <w:rFonts w:hint="eastAsia" w:ascii="宋体" w:hAnsi="宋体"/>
                <w:szCs w:val="21"/>
              </w:rPr>
              <w:t>年毕业于                  学校            专业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9020" w:type="dxa"/>
            <w:gridSpan w:val="6"/>
            <w:vAlign w:val="center"/>
          </w:tcPr>
          <w:p>
            <w:pPr>
              <w:jc w:val="center"/>
              <w:rPr>
                <w:rFonts w:ascii="宋体" w:hAnsi="宋体"/>
                <w:szCs w:val="21"/>
              </w:rPr>
            </w:pPr>
            <w:r>
              <w:rPr>
                <w:rFonts w:hint="eastAsia" w:ascii="宋体" w:hAnsi="宋体"/>
                <w:szCs w:val="21"/>
              </w:rPr>
              <w:t>主要工作经历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pPr>
              <w:jc w:val="center"/>
              <w:rPr>
                <w:rFonts w:ascii="宋体" w:hAnsi="宋体"/>
                <w:szCs w:val="21"/>
              </w:rPr>
            </w:pPr>
            <w:r>
              <w:rPr>
                <w:rFonts w:hint="eastAsia" w:ascii="宋体" w:hAnsi="宋体"/>
                <w:szCs w:val="21"/>
              </w:rPr>
              <w:t>时  间</w:t>
            </w:r>
          </w:p>
        </w:tc>
        <w:tc>
          <w:tcPr>
            <w:tcW w:w="3653" w:type="dxa"/>
            <w:gridSpan w:val="3"/>
            <w:vAlign w:val="center"/>
          </w:tcPr>
          <w:p>
            <w:pPr>
              <w:jc w:val="center"/>
              <w:rPr>
                <w:rFonts w:ascii="宋体" w:hAnsi="宋体"/>
                <w:szCs w:val="21"/>
              </w:rPr>
            </w:pPr>
            <w:r>
              <w:rPr>
                <w:rFonts w:hint="eastAsia" w:ascii="宋体" w:hAnsi="宋体"/>
                <w:szCs w:val="21"/>
              </w:rPr>
              <w:t>参加过的类似项目名称</w:t>
            </w:r>
          </w:p>
        </w:tc>
        <w:tc>
          <w:tcPr>
            <w:tcW w:w="1954" w:type="dxa"/>
            <w:vAlign w:val="center"/>
          </w:tcPr>
          <w:p>
            <w:pPr>
              <w:jc w:val="center"/>
              <w:rPr>
                <w:rFonts w:ascii="宋体" w:hAnsi="宋体"/>
                <w:szCs w:val="21"/>
              </w:rPr>
            </w:pPr>
            <w:r>
              <w:rPr>
                <w:rFonts w:hint="eastAsia" w:ascii="宋体" w:hAnsi="宋体"/>
                <w:szCs w:val="21"/>
              </w:rPr>
              <w:t>工程概况说明</w:t>
            </w:r>
          </w:p>
        </w:tc>
        <w:tc>
          <w:tcPr>
            <w:tcW w:w="2255" w:type="dxa"/>
            <w:vAlign w:val="center"/>
          </w:tcPr>
          <w:p>
            <w:pPr>
              <w:jc w:val="center"/>
              <w:rPr>
                <w:rFonts w:ascii="宋体" w:hAnsi="宋体"/>
                <w:szCs w:val="21"/>
              </w:rPr>
            </w:pPr>
            <w:r>
              <w:rPr>
                <w:rFonts w:hint="eastAsia" w:ascii="宋体" w:hAnsi="宋体"/>
                <w:szCs w:val="21"/>
              </w:rPr>
              <w:t>发包人及联系电话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pPr>
              <w:jc w:val="center"/>
              <w:rPr>
                <w:rFonts w:ascii="宋体" w:hAnsi="宋体"/>
                <w:szCs w:val="21"/>
              </w:rPr>
            </w:pPr>
          </w:p>
        </w:tc>
        <w:tc>
          <w:tcPr>
            <w:tcW w:w="3653" w:type="dxa"/>
            <w:gridSpan w:val="3"/>
            <w:vAlign w:val="center"/>
          </w:tcPr>
          <w:p>
            <w:pPr>
              <w:jc w:val="center"/>
              <w:rPr>
                <w:rFonts w:ascii="宋体" w:hAnsi="宋体"/>
                <w:szCs w:val="21"/>
              </w:rPr>
            </w:pPr>
          </w:p>
        </w:tc>
        <w:tc>
          <w:tcPr>
            <w:tcW w:w="1954" w:type="dxa"/>
            <w:vAlign w:val="center"/>
          </w:tcPr>
          <w:p>
            <w:pPr>
              <w:jc w:val="center"/>
              <w:rPr>
                <w:rFonts w:ascii="宋体" w:hAnsi="宋体"/>
                <w:szCs w:val="21"/>
              </w:rPr>
            </w:pPr>
          </w:p>
        </w:tc>
        <w:tc>
          <w:tcPr>
            <w:tcW w:w="2255" w:type="dxa"/>
            <w:vAlign w:val="center"/>
          </w:tcPr>
          <w:p>
            <w:pPr>
              <w:jc w:val="center"/>
              <w:rPr>
                <w:rFonts w:ascii="宋体" w:hAnsi="宋体"/>
                <w:szCs w:val="21"/>
              </w:rPr>
            </w:pPr>
          </w:p>
        </w:tc>
      </w:tr>
    </w:tbl>
    <w:p>
      <w:pPr>
        <w:spacing w:line="420" w:lineRule="exact"/>
        <w:rPr>
          <w:rFonts w:ascii="宋体" w:hAnsi="宋体"/>
          <w:szCs w:val="21"/>
        </w:rPr>
      </w:pPr>
    </w:p>
    <w:p>
      <w:pPr>
        <w:spacing w:line="420" w:lineRule="exact"/>
        <w:rPr>
          <w:rFonts w:ascii="黑体" w:hAnsi="宋体" w:eastAsia="黑体"/>
          <w:szCs w:val="21"/>
        </w:rPr>
      </w:pPr>
      <w:r>
        <w:rPr>
          <w:rFonts w:ascii="宋体" w:hAnsi="宋体"/>
          <w:szCs w:val="21"/>
        </w:rPr>
        <w:br w:type="page"/>
      </w:r>
      <w:r>
        <w:rPr>
          <w:rFonts w:hint="eastAsia" w:ascii="黑体" w:hAnsi="宋体" w:eastAsia="黑体"/>
          <w:szCs w:val="21"/>
        </w:rPr>
        <w:t>附2：主要项目管理人员简历表</w:t>
      </w:r>
    </w:p>
    <w:p>
      <w:pPr>
        <w:spacing w:line="420" w:lineRule="exact"/>
        <w:ind w:firstLine="359" w:firstLineChars="171"/>
        <w:rPr>
          <w:rFonts w:ascii="宋体" w:hAnsi="宋体"/>
          <w:szCs w:val="21"/>
        </w:rPr>
      </w:pPr>
    </w:p>
    <w:p>
      <w:pPr>
        <w:spacing w:line="420" w:lineRule="exact"/>
        <w:ind w:firstLine="359" w:firstLineChars="171"/>
        <w:rPr>
          <w:rFonts w:ascii="宋体" w:hAnsi="宋体"/>
          <w:szCs w:val="21"/>
        </w:rPr>
      </w:pPr>
      <w:r>
        <w:rPr>
          <w:rFonts w:hint="eastAsia" w:ascii="宋体" w:hAnsi="宋体"/>
          <w:szCs w:val="21"/>
        </w:rPr>
        <w:t>主要项目管理人员指技术负责人、专职安全生产管理人员等岗位人员。</w:t>
      </w:r>
    </w:p>
    <w:tbl>
      <w:tblPr>
        <w:tblStyle w:val="32"/>
        <w:tblW w:w="88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20"/>
        <w:gridCol w:w="44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8840" w:type="dxa"/>
            <w:gridSpan w:val="2"/>
          </w:tcPr>
          <w:p>
            <w:pPr>
              <w:spacing w:line="420" w:lineRule="exact"/>
              <w:rPr>
                <w:rFonts w:ascii="宋体" w:hAnsi="宋体"/>
                <w:szCs w:val="21"/>
              </w:rPr>
            </w:pPr>
            <w:r>
              <w:rPr>
                <w:rFonts w:hint="eastAsia" w:ascii="宋体" w:hAnsi="宋体"/>
                <w:szCs w:val="21"/>
              </w:rPr>
              <w:t>岗位名称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9" w:hRule="atLeast"/>
          <w:jc w:val="center"/>
        </w:trPr>
        <w:tc>
          <w:tcPr>
            <w:tcW w:w="4420" w:type="dxa"/>
          </w:tcPr>
          <w:p>
            <w:pPr>
              <w:spacing w:line="420" w:lineRule="exact"/>
              <w:rPr>
                <w:rFonts w:ascii="宋体" w:hAnsi="宋体"/>
                <w:szCs w:val="21"/>
              </w:rPr>
            </w:pPr>
            <w:r>
              <w:rPr>
                <w:rFonts w:hint="eastAsia" w:ascii="宋体" w:hAnsi="宋体"/>
                <w:szCs w:val="21"/>
              </w:rPr>
              <w:t>姓    名</w:t>
            </w:r>
          </w:p>
        </w:tc>
        <w:tc>
          <w:tcPr>
            <w:tcW w:w="4420" w:type="dxa"/>
          </w:tcPr>
          <w:p>
            <w:pPr>
              <w:spacing w:line="420" w:lineRule="exact"/>
              <w:rPr>
                <w:rFonts w:ascii="宋体" w:hAnsi="宋体"/>
                <w:szCs w:val="21"/>
              </w:rPr>
            </w:pPr>
            <w:r>
              <w:rPr>
                <w:rFonts w:hint="eastAsia" w:ascii="宋体" w:hAnsi="宋体"/>
                <w:szCs w:val="21"/>
              </w:rPr>
              <w:t>年    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4420" w:type="dxa"/>
          </w:tcPr>
          <w:p>
            <w:pPr>
              <w:spacing w:line="420" w:lineRule="exact"/>
              <w:rPr>
                <w:rFonts w:ascii="宋体" w:hAnsi="宋体"/>
                <w:szCs w:val="21"/>
              </w:rPr>
            </w:pPr>
            <w:r>
              <w:rPr>
                <w:rFonts w:hint="eastAsia" w:ascii="宋体" w:hAnsi="宋体"/>
                <w:szCs w:val="21"/>
              </w:rPr>
              <w:t>性    别</w:t>
            </w:r>
          </w:p>
        </w:tc>
        <w:tc>
          <w:tcPr>
            <w:tcW w:w="4420" w:type="dxa"/>
          </w:tcPr>
          <w:p>
            <w:pPr>
              <w:spacing w:line="420" w:lineRule="exact"/>
              <w:rPr>
                <w:rFonts w:ascii="宋体" w:hAnsi="宋体"/>
                <w:szCs w:val="21"/>
              </w:rPr>
            </w:pPr>
            <w:r>
              <w:rPr>
                <w:rFonts w:hint="eastAsia" w:ascii="宋体" w:hAnsi="宋体"/>
                <w:szCs w:val="21"/>
              </w:rPr>
              <w:t>毕业学校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4420" w:type="dxa"/>
          </w:tcPr>
          <w:p>
            <w:pPr>
              <w:spacing w:line="420" w:lineRule="exact"/>
              <w:rPr>
                <w:rFonts w:ascii="宋体" w:hAnsi="宋体"/>
                <w:szCs w:val="21"/>
              </w:rPr>
            </w:pPr>
            <w:r>
              <w:rPr>
                <w:rFonts w:hint="eastAsia" w:ascii="宋体" w:hAnsi="宋体"/>
                <w:szCs w:val="21"/>
              </w:rPr>
              <w:t>学历和专业</w:t>
            </w:r>
          </w:p>
        </w:tc>
        <w:tc>
          <w:tcPr>
            <w:tcW w:w="4420" w:type="dxa"/>
          </w:tcPr>
          <w:p>
            <w:pPr>
              <w:spacing w:line="420" w:lineRule="exact"/>
              <w:rPr>
                <w:rFonts w:ascii="宋体" w:hAnsi="宋体"/>
                <w:szCs w:val="21"/>
              </w:rPr>
            </w:pPr>
            <w:r>
              <w:rPr>
                <w:rFonts w:hint="eastAsia" w:ascii="宋体" w:hAnsi="宋体"/>
                <w:szCs w:val="21"/>
              </w:rPr>
              <w:t>毕业时间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9" w:hRule="atLeast"/>
          <w:jc w:val="center"/>
        </w:trPr>
        <w:tc>
          <w:tcPr>
            <w:tcW w:w="4420" w:type="dxa"/>
          </w:tcPr>
          <w:p>
            <w:pPr>
              <w:spacing w:line="420" w:lineRule="exact"/>
              <w:rPr>
                <w:rFonts w:ascii="宋体" w:hAnsi="宋体"/>
                <w:szCs w:val="21"/>
              </w:rPr>
            </w:pPr>
            <w:r>
              <w:rPr>
                <w:rFonts w:hint="eastAsia" w:ascii="宋体" w:hAnsi="宋体"/>
                <w:szCs w:val="21"/>
              </w:rPr>
              <w:t>拥有的执业资格</w:t>
            </w:r>
          </w:p>
        </w:tc>
        <w:tc>
          <w:tcPr>
            <w:tcW w:w="4420" w:type="dxa"/>
          </w:tcPr>
          <w:p>
            <w:pPr>
              <w:spacing w:line="420" w:lineRule="exact"/>
              <w:rPr>
                <w:rFonts w:ascii="宋体" w:hAnsi="宋体"/>
                <w:szCs w:val="21"/>
              </w:rPr>
            </w:pPr>
            <w:r>
              <w:rPr>
                <w:rFonts w:hint="eastAsia" w:ascii="宋体" w:hAnsi="宋体"/>
                <w:szCs w:val="21"/>
              </w:rPr>
              <w:t>专业职称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4420" w:type="dxa"/>
          </w:tcPr>
          <w:p>
            <w:pPr>
              <w:spacing w:line="420" w:lineRule="exact"/>
              <w:rPr>
                <w:rFonts w:ascii="宋体" w:hAnsi="宋体"/>
                <w:szCs w:val="21"/>
              </w:rPr>
            </w:pPr>
            <w:r>
              <w:rPr>
                <w:rFonts w:hint="eastAsia" w:ascii="宋体" w:hAnsi="宋体"/>
                <w:szCs w:val="21"/>
              </w:rPr>
              <w:t>执业资格证书编号</w:t>
            </w:r>
          </w:p>
        </w:tc>
        <w:tc>
          <w:tcPr>
            <w:tcW w:w="4420" w:type="dxa"/>
          </w:tcPr>
          <w:p>
            <w:pPr>
              <w:spacing w:line="420" w:lineRule="exact"/>
              <w:rPr>
                <w:rFonts w:ascii="宋体" w:hAnsi="宋体"/>
                <w:szCs w:val="21"/>
              </w:rPr>
            </w:pPr>
            <w:r>
              <w:rPr>
                <w:rFonts w:hint="eastAsia" w:ascii="宋体" w:hAnsi="宋体"/>
                <w:szCs w:val="21"/>
              </w:rPr>
              <w:t>工作年限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25" w:hRule="atLeast"/>
          <w:jc w:val="center"/>
        </w:trPr>
        <w:tc>
          <w:tcPr>
            <w:tcW w:w="8840" w:type="dxa"/>
            <w:gridSpan w:val="2"/>
            <w:vAlign w:val="center"/>
          </w:tcPr>
          <w:p>
            <w:pPr>
              <w:rPr>
                <w:rFonts w:ascii="宋体" w:hAnsi="宋体"/>
                <w:szCs w:val="21"/>
              </w:rPr>
            </w:pPr>
            <w:r>
              <w:rPr>
                <w:rFonts w:hint="eastAsia" w:ascii="宋体" w:hAnsi="宋体"/>
                <w:szCs w:val="21"/>
              </w:rPr>
              <w:t>主</w:t>
            </w:r>
          </w:p>
          <w:p>
            <w:pPr>
              <w:rPr>
                <w:rFonts w:ascii="宋体" w:hAnsi="宋体"/>
                <w:szCs w:val="21"/>
              </w:rPr>
            </w:pPr>
            <w:r>
              <w:rPr>
                <w:rFonts w:hint="eastAsia" w:ascii="宋体" w:hAnsi="宋体"/>
                <w:szCs w:val="21"/>
              </w:rPr>
              <w:t>要</w:t>
            </w:r>
          </w:p>
          <w:p>
            <w:pPr>
              <w:rPr>
                <w:rFonts w:ascii="宋体" w:hAnsi="宋体"/>
                <w:szCs w:val="21"/>
              </w:rPr>
            </w:pPr>
            <w:r>
              <w:rPr>
                <w:rFonts w:hint="eastAsia" w:ascii="宋体" w:hAnsi="宋体"/>
                <w:szCs w:val="21"/>
              </w:rPr>
              <w:t>工</w:t>
            </w:r>
          </w:p>
          <w:p>
            <w:pPr>
              <w:rPr>
                <w:rFonts w:ascii="宋体" w:hAnsi="宋体"/>
                <w:szCs w:val="21"/>
              </w:rPr>
            </w:pPr>
            <w:r>
              <w:rPr>
                <w:rFonts w:hint="eastAsia" w:ascii="宋体" w:hAnsi="宋体"/>
                <w:szCs w:val="21"/>
              </w:rPr>
              <w:t>作</w:t>
            </w:r>
          </w:p>
          <w:p>
            <w:pPr>
              <w:rPr>
                <w:rFonts w:ascii="宋体" w:hAnsi="宋体"/>
                <w:szCs w:val="21"/>
              </w:rPr>
            </w:pPr>
            <w:r>
              <w:rPr>
                <w:rFonts w:hint="eastAsia" w:ascii="宋体" w:hAnsi="宋体"/>
                <w:szCs w:val="21"/>
              </w:rPr>
              <w:t>业</w:t>
            </w:r>
          </w:p>
          <w:p>
            <w:pPr>
              <w:rPr>
                <w:rFonts w:ascii="宋体" w:hAnsi="宋体"/>
                <w:szCs w:val="21"/>
              </w:rPr>
            </w:pPr>
            <w:r>
              <w:rPr>
                <w:rFonts w:hint="eastAsia" w:ascii="宋体" w:hAnsi="宋体"/>
                <w:szCs w:val="21"/>
              </w:rPr>
              <w:t>绩</w:t>
            </w:r>
          </w:p>
          <w:p>
            <w:pPr>
              <w:rPr>
                <w:rFonts w:ascii="宋体" w:hAnsi="宋体"/>
                <w:szCs w:val="21"/>
              </w:rPr>
            </w:pPr>
            <w:r>
              <w:rPr>
                <w:rFonts w:hint="eastAsia" w:ascii="宋体" w:hAnsi="宋体"/>
                <w:szCs w:val="21"/>
              </w:rPr>
              <w:t>及</w:t>
            </w:r>
          </w:p>
          <w:p>
            <w:pPr>
              <w:rPr>
                <w:rFonts w:ascii="宋体" w:hAnsi="宋体"/>
                <w:szCs w:val="21"/>
              </w:rPr>
            </w:pPr>
            <w:r>
              <w:rPr>
                <w:rFonts w:hint="eastAsia" w:ascii="宋体" w:hAnsi="宋体"/>
                <w:szCs w:val="21"/>
              </w:rPr>
              <w:t>担</w:t>
            </w:r>
          </w:p>
          <w:p>
            <w:pPr>
              <w:rPr>
                <w:rFonts w:ascii="宋体" w:hAnsi="宋体"/>
                <w:szCs w:val="21"/>
              </w:rPr>
            </w:pPr>
            <w:r>
              <w:rPr>
                <w:rFonts w:hint="eastAsia" w:ascii="宋体" w:hAnsi="宋体"/>
                <w:szCs w:val="21"/>
              </w:rPr>
              <w:t>任</w:t>
            </w:r>
          </w:p>
          <w:p>
            <w:pPr>
              <w:rPr>
                <w:rFonts w:ascii="宋体" w:hAnsi="宋体"/>
                <w:szCs w:val="21"/>
              </w:rPr>
            </w:pPr>
            <w:r>
              <w:rPr>
                <w:rFonts w:hint="eastAsia" w:ascii="宋体" w:hAnsi="宋体"/>
                <w:szCs w:val="21"/>
              </w:rPr>
              <w:t>的</w:t>
            </w:r>
          </w:p>
          <w:p>
            <w:pPr>
              <w:rPr>
                <w:rFonts w:ascii="宋体" w:hAnsi="宋体"/>
                <w:szCs w:val="21"/>
              </w:rPr>
            </w:pPr>
            <w:r>
              <w:rPr>
                <w:rFonts w:hint="eastAsia" w:ascii="宋体" w:hAnsi="宋体"/>
                <w:szCs w:val="21"/>
              </w:rPr>
              <w:t>主</w:t>
            </w:r>
          </w:p>
          <w:p>
            <w:pPr>
              <w:rPr>
                <w:rFonts w:ascii="宋体" w:hAnsi="宋体"/>
                <w:szCs w:val="21"/>
              </w:rPr>
            </w:pPr>
            <w:r>
              <w:rPr>
                <w:rFonts w:hint="eastAsia" w:ascii="宋体" w:hAnsi="宋体"/>
                <w:szCs w:val="21"/>
              </w:rPr>
              <w:t>要</w:t>
            </w:r>
          </w:p>
          <w:p>
            <w:pPr>
              <w:rPr>
                <w:rFonts w:ascii="宋体" w:hAnsi="宋体"/>
                <w:szCs w:val="21"/>
              </w:rPr>
            </w:pPr>
            <w:r>
              <w:rPr>
                <w:rFonts w:hint="eastAsia" w:ascii="宋体" w:hAnsi="宋体"/>
                <w:szCs w:val="21"/>
              </w:rPr>
              <w:t>工</w:t>
            </w:r>
          </w:p>
          <w:p>
            <w:pPr>
              <w:rPr>
                <w:rFonts w:ascii="宋体" w:hAnsi="宋体"/>
                <w:szCs w:val="21"/>
              </w:rPr>
            </w:pPr>
            <w:r>
              <w:rPr>
                <w:rFonts w:hint="eastAsia" w:ascii="宋体" w:hAnsi="宋体"/>
                <w:szCs w:val="21"/>
              </w:rPr>
              <w:t>作</w:t>
            </w:r>
          </w:p>
        </w:tc>
      </w:tr>
    </w:tbl>
    <w:p>
      <w:pPr>
        <w:pStyle w:val="2"/>
        <w:ind w:firstLine="210"/>
        <w:sectPr>
          <w:pgSz w:w="11850" w:h="16790"/>
          <w:pgMar w:top="1560" w:right="1180" w:bottom="920" w:left="1580" w:header="0" w:footer="721" w:gutter="0"/>
          <w:cols w:space="720" w:num="1"/>
        </w:sectPr>
      </w:pPr>
    </w:p>
    <w:p>
      <w:pPr>
        <w:pStyle w:val="13"/>
        <w:rPr>
          <w:b/>
          <w:sz w:val="20"/>
        </w:rPr>
      </w:pPr>
      <w:r>
        <w:rPr>
          <w:rFonts w:hint="eastAsia" w:ascii="宋体" w:hAnsi="宋体" w:cs="宋体"/>
          <w:sz w:val="24"/>
        </w:rPr>
        <w:t>格式8</w:t>
      </w:r>
    </w:p>
    <w:p>
      <w:pPr>
        <w:pStyle w:val="13"/>
        <w:rPr>
          <w:b/>
          <w:sz w:val="20"/>
        </w:rPr>
      </w:pPr>
    </w:p>
    <w:p>
      <w:pPr>
        <w:pStyle w:val="13"/>
        <w:spacing w:before="12"/>
        <w:rPr>
          <w:b/>
          <w:sz w:val="22"/>
        </w:rPr>
      </w:pPr>
    </w:p>
    <w:p>
      <w:pPr>
        <w:spacing w:before="55"/>
        <w:ind w:left="588" w:right="987"/>
        <w:jc w:val="center"/>
        <w:rPr>
          <w:b/>
          <w:sz w:val="32"/>
        </w:rPr>
      </w:pPr>
      <w:r>
        <w:rPr>
          <w:rFonts w:hint="eastAsia"/>
          <w:b/>
          <w:sz w:val="32"/>
        </w:rPr>
        <w:t>项目管理机构配备情况辅助说明资料</w:t>
      </w:r>
    </w:p>
    <w:p>
      <w:pPr>
        <w:pStyle w:val="13"/>
        <w:spacing w:before="9"/>
        <w:rPr>
          <w:b/>
          <w:sz w:val="12"/>
        </w:rPr>
      </w:pPr>
    </w:p>
    <w:p>
      <w:pPr>
        <w:pStyle w:val="13"/>
        <w:spacing w:before="66"/>
        <w:ind w:left="218"/>
      </w:pPr>
      <w:r>
        <mc:AlternateContent>
          <mc:Choice Requires="wpg">
            <w:drawing>
              <wp:anchor distT="0" distB="0" distL="114300" distR="114300" simplePos="0" relativeHeight="251659264" behindDoc="1" locked="0" layoutInCell="1" allowOverlap="1">
                <wp:simplePos x="0" y="0"/>
                <wp:positionH relativeFrom="page">
                  <wp:posOffset>1069975</wp:posOffset>
                </wp:positionH>
                <wp:positionV relativeFrom="paragraph">
                  <wp:posOffset>265430</wp:posOffset>
                </wp:positionV>
                <wp:extent cx="5635625" cy="5347335"/>
                <wp:effectExtent l="1270" t="1905" r="1905" b="3810"/>
                <wp:wrapTopAndBottom/>
                <wp:docPr id="4" name="Group 2"/>
                <wp:cNvGraphicFramePr/>
                <a:graphic xmlns:a="http://schemas.openxmlformats.org/drawingml/2006/main">
                  <a:graphicData uri="http://schemas.microsoft.com/office/word/2010/wordprocessingGroup">
                    <wpg:wgp>
                      <wpg:cNvGrpSpPr/>
                      <wpg:grpSpPr>
                        <a:xfrm>
                          <a:off x="0" y="0"/>
                          <a:ext cx="5635625" cy="5347335"/>
                          <a:chOff x="1685" y="419"/>
                          <a:chExt cx="8875" cy="8421"/>
                        </a:xfrm>
                        <a:effectLst/>
                      </wpg:grpSpPr>
                      <wps:wsp>
                        <wps:cNvPr id="5" name="Rectangle 3"/>
                        <wps:cNvSpPr>
                          <a:spLocks noChangeArrowheads="1"/>
                        </wps:cNvSpPr>
                        <wps:spPr bwMode="auto">
                          <a:xfrm>
                            <a:off x="1685"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6" name="Rectangle 4"/>
                        <wps:cNvSpPr>
                          <a:spLocks noChangeArrowheads="1"/>
                        </wps:cNvSpPr>
                        <wps:spPr bwMode="auto">
                          <a:xfrm>
                            <a:off x="1685"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7" name="Line 5"/>
                        <wps:cNvCnPr/>
                        <wps:spPr bwMode="auto">
                          <a:xfrm>
                            <a:off x="1695" y="424"/>
                            <a:ext cx="8855" cy="0"/>
                          </a:xfrm>
                          <a:prstGeom prst="line">
                            <a:avLst/>
                          </a:prstGeom>
                          <a:noFill/>
                          <a:ln w="6096">
                            <a:solidFill>
                              <a:srgbClr val="000000"/>
                            </a:solidFill>
                            <a:round/>
                          </a:ln>
                          <a:effectLst/>
                        </wps:spPr>
                        <wps:bodyPr/>
                      </wps:wsp>
                      <wps:wsp>
                        <wps:cNvPr id="8" name="Rectangle 6"/>
                        <wps:cNvSpPr>
                          <a:spLocks noChangeArrowheads="1"/>
                        </wps:cNvSpPr>
                        <wps:spPr bwMode="auto">
                          <a:xfrm>
                            <a:off x="10550"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9" name="Rectangle 7"/>
                        <wps:cNvSpPr>
                          <a:spLocks noChangeArrowheads="1"/>
                        </wps:cNvSpPr>
                        <wps:spPr bwMode="auto">
                          <a:xfrm>
                            <a:off x="10550"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0" name="Line 8"/>
                        <wps:cNvCnPr/>
                        <wps:spPr bwMode="auto">
                          <a:xfrm>
                            <a:off x="1690" y="429"/>
                            <a:ext cx="0" cy="8401"/>
                          </a:xfrm>
                          <a:prstGeom prst="line">
                            <a:avLst/>
                          </a:prstGeom>
                          <a:noFill/>
                          <a:ln w="6096">
                            <a:solidFill>
                              <a:srgbClr val="000000"/>
                            </a:solidFill>
                            <a:round/>
                          </a:ln>
                          <a:effectLst/>
                        </wps:spPr>
                        <wps:bodyPr/>
                      </wps:wsp>
                      <wps:wsp>
                        <wps:cNvPr id="11" name="Rectangle 9"/>
                        <wps:cNvSpPr>
                          <a:spLocks noChangeArrowheads="1"/>
                        </wps:cNvSpPr>
                        <wps:spPr bwMode="auto">
                          <a:xfrm>
                            <a:off x="1685" y="8830"/>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2" name="Rectangle 10"/>
                        <wps:cNvSpPr>
                          <a:spLocks noChangeArrowheads="1"/>
                        </wps:cNvSpPr>
                        <wps:spPr bwMode="auto">
                          <a:xfrm>
                            <a:off x="1685" y="8830"/>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3" name="Line 11"/>
                        <wps:cNvCnPr/>
                        <wps:spPr bwMode="auto">
                          <a:xfrm>
                            <a:off x="1695" y="8835"/>
                            <a:ext cx="8855" cy="0"/>
                          </a:xfrm>
                          <a:prstGeom prst="line">
                            <a:avLst/>
                          </a:prstGeom>
                          <a:noFill/>
                          <a:ln w="6096">
                            <a:solidFill>
                              <a:srgbClr val="000000"/>
                            </a:solidFill>
                            <a:round/>
                          </a:ln>
                          <a:effectLst/>
                        </wps:spPr>
                        <wps:bodyPr/>
                      </wps:wsp>
                      <wps:wsp>
                        <wps:cNvPr id="14" name="Line 12"/>
                        <wps:cNvCnPr/>
                        <wps:spPr bwMode="auto">
                          <a:xfrm>
                            <a:off x="10555" y="429"/>
                            <a:ext cx="0" cy="8401"/>
                          </a:xfrm>
                          <a:prstGeom prst="line">
                            <a:avLst/>
                          </a:prstGeom>
                          <a:noFill/>
                          <a:ln w="6096">
                            <a:solidFill>
                              <a:srgbClr val="000000"/>
                            </a:solidFill>
                            <a:round/>
                          </a:ln>
                          <a:effectLst/>
                        </wps:spPr>
                        <wps:bodyPr/>
                      </wps:wsp>
                      <wps:wsp>
                        <wps:cNvPr id="15" name="Rectangle 13"/>
                        <wps:cNvSpPr>
                          <a:spLocks noChangeArrowheads="1"/>
                        </wps:cNvSpPr>
                        <wps:spPr bwMode="auto">
                          <a:xfrm>
                            <a:off x="10550" y="8830"/>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6" name="Rectangle 14"/>
                        <wps:cNvSpPr>
                          <a:spLocks noChangeArrowheads="1"/>
                        </wps:cNvSpPr>
                        <wps:spPr bwMode="auto">
                          <a:xfrm>
                            <a:off x="10550" y="8830"/>
                            <a:ext cx="10" cy="10"/>
                          </a:xfrm>
                          <a:prstGeom prst="rect">
                            <a:avLst/>
                          </a:prstGeom>
                          <a:solidFill>
                            <a:srgbClr val="000000"/>
                          </a:solidFill>
                          <a:ln>
                            <a:noFill/>
                          </a:ln>
                          <a:effectLst/>
                        </wps:spPr>
                        <wps:bodyPr rot="0" vert="horz" wrap="square" lIns="91440" tIns="45720" rIns="91440" bIns="45720" anchor="t" anchorCtr="0" upright="1">
                          <a:noAutofit/>
                        </wps:bodyPr>
                      </wps:wsp>
                    </wpg:wgp>
                  </a:graphicData>
                </a:graphic>
              </wp:anchor>
            </w:drawing>
          </mc:Choice>
          <mc:Fallback>
            <w:pict>
              <v:group id="Group 2" o:spid="_x0000_s1026" o:spt="203" style="position:absolute;left:0pt;margin-left:84.25pt;margin-top:20.9pt;height:421.05pt;width:443.75pt;mso-position-horizontal-relative:page;mso-wrap-distance-bottom:0pt;mso-wrap-distance-top:0pt;z-index:-251657216;mso-width-relative:page;mso-height-relative:page;" coordorigin="1685,419" coordsize="8875,8421" o:gfxdata="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">
                <o:lock v:ext="edit" aspectratio="f"/>
                <v:rect id="Rectangle 3" o:spid="_x0000_s1026" o:spt="1" style="position:absolute;left:1685;top:418;height:10;width:10;" fillcolor="#000000" filled="t" stroked="f" coordsize="21600,21600" o:gfxdata="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UEpC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685;top:418;height:10;width:10;" fillcolor="#000000" filled="t" stroked="f" coordsize="21600,21600" o:gfxdata="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xoznvQAA&#10;ANoAAAAPAAAAAAAAAAEAIAAAACIAAABkcnMvZG93bnJldi54bWxQSwECFAAUAAAACACHTuJAMy8F&#10;njsAAAA5AAAAEAAAAAAAAAABACAAAAAMAQAAZHJzL3NoYXBleG1sLnhtbFBLBQYAAAAABgAGAFsB&#10;AAC2AwAAAAA=&#10;">
                  <v:fill on="t" focussize="0,0"/>
                  <v:stroke on="f"/>
                  <v:imagedata o:title=""/>
                  <o:lock v:ext="edit" aspectratio="f"/>
                </v:rect>
                <v:line id="Line 5" o:spid="_x0000_s1026" o:spt="20" style="position:absolute;left:1695;top:424;height:0;width:8855;" filled="f" stroked="t" coordsize="21600,21600" o:gfxdata="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y1fm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Rectangle 6" o:spid="_x0000_s1026" o:spt="1" style="position:absolute;left:10550;top:418;height:10;width:10;" fillcolor="#000000" filled="t" stroked="f" coordsize="21600,21600" o:gfxdata="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IVvQ65AAAA2gAA&#10;AA8AAAAAAAAAAQAgAAAAIgAAAGRycy9kb3ducmV2LnhtbFBLAQIUABQAAAAIAIdO4kAzLwWeOwAA&#10;ADkAAAAQAAAAAAAAAAEAIAAAAAgBAABkcnMvc2hhcGV4bWwueG1sUEsFBgAAAAAGAAYAWwEAALID&#10;AAAAAA==&#10;">
                  <v:fill on="t" focussize="0,0"/>
                  <v:stroke on="f"/>
                  <v:imagedata o:title=""/>
                  <o:lock v:ext="edit" aspectratio="f"/>
                </v:rect>
                <v:rect id="Rectangle 7" o:spid="_x0000_s1026" o:spt="1" style="position:absolute;left:10550;top:418;height:10;width:10;" fillcolor="#000000" filled="t" stroked="f" coordsize="21600,21600" o:gfxdata="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kYlb4A&#10;AADaAAAADwAAAAAAAAABACAAAAAiAAAAZHJzL2Rvd25yZXYueG1sUEsBAhQAFAAAAAgAh07iQDMv&#10;BZ47AAAAOQAAABAAAAAAAAAAAQAgAAAADQEAAGRycy9zaGFwZXhtbC54bWxQSwUGAAAAAAYABgBb&#10;AQAAtwMAAAAA&#10;">
                  <v:fill on="t" focussize="0,0"/>
                  <v:stroke on="f"/>
                  <v:imagedata o:title=""/>
                  <o:lock v:ext="edit" aspectratio="f"/>
                </v:rect>
                <v:line id="Line 8" o:spid="_x0000_s1026" o:spt="20" style="position:absolute;left:1690;top:429;height:8401;width:0;"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Rectangle 9" o:spid="_x0000_s1026" o:spt="1" style="position:absolute;left:1685;top:8830;height:10;width:10;"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0" o:spid="_x0000_s1026" o:spt="1" style="position:absolute;left:1685;top:8830;height:10;width:10;" fillcolor="#000000" filled="t" stroked="f" coordsize="21600,21600" o:gfxdata="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CRoG8AAAA&#10;2wAAAA8AAAAAAAAAAQAgAAAAIgAAAGRycy9kb3ducmV2LnhtbFBLAQIUABQAAAAIAIdO4kAzLwWe&#10;OwAAADkAAAAQAAAAAAAAAAEAIAAAAAsBAABkcnMvc2hhcGV4bWwueG1sUEsFBgAAAAAGAAYAWwEA&#10;ALUDAAAAAA==&#10;">
                  <v:fill on="t" focussize="0,0"/>
                  <v:stroke on="f"/>
                  <v:imagedata o:title=""/>
                  <o:lock v:ext="edit" aspectratio="f"/>
                </v:rect>
                <v:line id="Line 11" o:spid="_x0000_s1026" o:spt="20" style="position:absolute;left:1695;top:8835;height:0;width:8855;" filled="f" stroked="t" coordsize="21600,21600" o:gfxdata="UEsDBAoAAAAAAIdO4kAAAAAAAAAAAAAAAAAEAAAAZHJzL1BLAwQUAAAACACHTuJAr2oTYLsAAADb&#10;AAAADwAAAGRycy9kb3ducmV2LnhtbEVPTYvCMBC9C/6HMII3TVVw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TY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Line 12" o:spid="_x0000_s1026" o:spt="20" style="position:absolute;left:10555;top:429;height:8401;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Rectangle 13" o:spid="_x0000_s1026" o:spt="1" style="position:absolute;left:10550;top:8830;height:10;width:10;"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4" o:spid="_x0000_s1026" o:spt="1" style="position:absolute;left:10550;top:8830;height:10;width:10;" fillcolor="#000000" filled="t" stroked="f" coordsize="21600,21600" o:gfxdata="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5QIK8AAAA&#10;2w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r>
        <w:rPr>
          <w:rFonts w:hint="eastAsia"/>
        </w:rPr>
        <w:t>项目名称：</w:t>
      </w:r>
    </w:p>
    <w:p>
      <w:pPr>
        <w:pStyle w:val="13"/>
        <w:spacing w:before="10"/>
        <w:rPr>
          <w:sz w:val="8"/>
        </w:rPr>
      </w:pPr>
    </w:p>
    <w:p>
      <w:pPr>
        <w:pStyle w:val="13"/>
        <w:spacing w:before="67" w:line="436" w:lineRule="auto"/>
        <w:ind w:left="218" w:right="611" w:firstLine="120"/>
      </w:pPr>
      <w:r>
        <w:rPr>
          <w:rFonts w:hint="eastAsia"/>
        </w:rPr>
        <w:t>注：1、辅助说明资料主要包括管理机构和机构设置、职责分工有关复印资料及投标人认为有必要提供的资料。格式不做统一规定。</w:t>
      </w:r>
    </w:p>
    <w:p>
      <w:pPr>
        <w:pStyle w:val="13"/>
        <w:spacing w:before="1"/>
        <w:ind w:left="818"/>
      </w:pPr>
      <w:r>
        <w:rPr>
          <w:rFonts w:hint="eastAsia"/>
        </w:rPr>
        <w:t>2、项目管理机构配备情况说明资料另附（与本投标文件一起装订）</w:t>
      </w:r>
    </w:p>
    <w:p>
      <w:pPr>
        <w:pStyle w:val="31"/>
        <w:ind w:firstLine="480"/>
        <w:rPr>
          <w:rFonts w:ascii="宋体" w:hAnsi="宋体" w:eastAsia="宋体" w:cs="宋体"/>
          <w:sz w:val="24"/>
        </w:rPr>
      </w:pPr>
    </w:p>
    <w:p>
      <w:pPr>
        <w:pStyle w:val="31"/>
        <w:ind w:firstLine="480"/>
        <w:rPr>
          <w:rFonts w:ascii="宋体" w:hAnsi="宋体" w:eastAsia="宋体" w:cs="宋体"/>
          <w:sz w:val="24"/>
        </w:rPr>
      </w:pPr>
    </w:p>
    <w:p>
      <w:pPr>
        <w:spacing w:line="380" w:lineRule="exact"/>
        <w:jc w:val="center"/>
        <w:rPr>
          <w:rFonts w:ascii="宋体" w:hAnsi="宋体" w:cs="宋体"/>
          <w:sz w:val="24"/>
        </w:rPr>
      </w:pPr>
    </w:p>
    <w:p>
      <w:pPr>
        <w:spacing w:line="380" w:lineRule="exact"/>
        <w:jc w:val="center"/>
        <w:rPr>
          <w:rFonts w:ascii="宋体" w:hAnsi="宋体" w:cs="宋体"/>
          <w:sz w:val="24"/>
        </w:rPr>
      </w:pPr>
    </w:p>
    <w:p>
      <w:pPr>
        <w:spacing w:line="380" w:lineRule="exact"/>
        <w:jc w:val="center"/>
        <w:rPr>
          <w:rFonts w:ascii="宋体" w:hAnsi="宋体" w:cs="宋体"/>
          <w:sz w:val="24"/>
        </w:rPr>
      </w:pPr>
    </w:p>
    <w:p>
      <w:pPr>
        <w:spacing w:line="360" w:lineRule="auto"/>
        <w:rPr>
          <w:rFonts w:ascii="宋体" w:hAnsi="宋体" w:cs="宋体"/>
          <w:sz w:val="24"/>
        </w:rPr>
      </w:pPr>
      <w:r>
        <w:rPr>
          <w:rFonts w:hint="eastAsia" w:ascii="宋体" w:hAnsi="宋体" w:cs="宋体"/>
          <w:sz w:val="24"/>
        </w:rPr>
        <w:t>格式9</w:t>
      </w:r>
    </w:p>
    <w:p>
      <w:pPr>
        <w:spacing w:line="360" w:lineRule="auto"/>
        <w:ind w:firstLine="1680" w:firstLineChars="700"/>
        <w:rPr>
          <w:rFonts w:ascii="宋体" w:hAnsi="宋体" w:cs="宋体"/>
          <w:kern w:val="1"/>
          <w:sz w:val="24"/>
        </w:rPr>
      </w:pPr>
    </w:p>
    <w:p>
      <w:pPr>
        <w:spacing w:line="360" w:lineRule="auto"/>
        <w:ind w:firstLine="1680" w:firstLineChars="700"/>
        <w:rPr>
          <w:rFonts w:ascii="宋体" w:hAnsi="宋体" w:cs="宋体"/>
          <w:kern w:val="1"/>
          <w:sz w:val="24"/>
        </w:rPr>
      </w:pPr>
      <w:r>
        <w:rPr>
          <w:rFonts w:hint="eastAsia" w:ascii="宋体" w:hAnsi="宋体" w:cs="宋体"/>
          <w:kern w:val="1"/>
          <w:sz w:val="24"/>
        </w:rPr>
        <w:t>合格供应商的声明函和承诺书</w:t>
      </w:r>
    </w:p>
    <w:p>
      <w:pPr>
        <w:spacing w:line="360" w:lineRule="auto"/>
        <w:jc w:val="center"/>
        <w:rPr>
          <w:rFonts w:ascii="宋体" w:hAnsi="宋体" w:cs="宋体"/>
          <w:b/>
          <w:bCs/>
          <w:sz w:val="24"/>
        </w:rPr>
      </w:pPr>
    </w:p>
    <w:p>
      <w:pPr>
        <w:spacing w:line="360" w:lineRule="auto"/>
        <w:jc w:val="center"/>
        <w:rPr>
          <w:rFonts w:ascii="宋体" w:hAnsi="宋体" w:cs="宋体"/>
          <w:b/>
          <w:bCs/>
          <w:sz w:val="24"/>
        </w:rPr>
      </w:pPr>
    </w:p>
    <w:p>
      <w:pPr>
        <w:spacing w:line="360" w:lineRule="auto"/>
        <w:jc w:val="center"/>
        <w:rPr>
          <w:rFonts w:ascii="宋体" w:hAnsi="宋体" w:cs="宋体"/>
          <w:b/>
          <w:bCs/>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60" w:lineRule="auto"/>
        <w:jc w:val="center"/>
        <w:rPr>
          <w:rFonts w:ascii="宋体" w:hAnsi="宋体" w:cs="宋体"/>
          <w:b/>
          <w:sz w:val="24"/>
        </w:rPr>
      </w:pPr>
    </w:p>
    <w:p>
      <w:pPr>
        <w:spacing w:line="380" w:lineRule="exact"/>
        <w:ind w:firstLine="3360" w:firstLineChars="140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pPr>
        <w:spacing w:line="380" w:lineRule="exact"/>
        <w:ind w:right="640" w:firstLine="1560" w:firstLineChars="650"/>
        <w:rPr>
          <w:rFonts w:ascii="宋体" w:hAnsi="宋体" w:cs="宋体"/>
          <w:sz w:val="24"/>
        </w:rPr>
      </w:pPr>
    </w:p>
    <w:p>
      <w:pPr>
        <w:spacing w:line="360" w:lineRule="auto"/>
        <w:jc w:val="center"/>
        <w:rPr>
          <w:rFonts w:ascii="宋体" w:hAnsi="宋体" w:cs="宋体"/>
          <w:b/>
          <w:sz w:val="24"/>
        </w:rPr>
      </w:pPr>
      <w:r>
        <w:rPr>
          <w:rFonts w:hint="eastAsia" w:ascii="宋体" w:hAnsi="宋体" w:cs="宋体"/>
          <w:sz w:val="24"/>
        </w:rPr>
        <w:t xml:space="preserve">      年   月    日</w:t>
      </w:r>
    </w:p>
    <w:p>
      <w:pPr>
        <w:spacing w:line="380" w:lineRule="exact"/>
        <w:jc w:val="center"/>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p>
    <w:p>
      <w:pPr>
        <w:spacing w:line="380" w:lineRule="exact"/>
        <w:rPr>
          <w:rFonts w:ascii="宋体" w:hAnsi="宋体" w:cs="宋体"/>
          <w:sz w:val="24"/>
        </w:rPr>
      </w:pPr>
      <w:r>
        <w:rPr>
          <w:rFonts w:hint="eastAsia" w:ascii="宋体" w:hAnsi="宋体" w:cs="宋体"/>
          <w:sz w:val="24"/>
        </w:rPr>
        <w:t>格式10</w:t>
      </w:r>
    </w:p>
    <w:p>
      <w:pPr>
        <w:spacing w:line="380" w:lineRule="exact"/>
        <w:jc w:val="center"/>
        <w:rPr>
          <w:rFonts w:ascii="宋体" w:hAnsi="宋体" w:cs="宋体"/>
          <w:sz w:val="24"/>
        </w:rPr>
      </w:pPr>
      <w:r>
        <w:rPr>
          <w:rFonts w:hint="eastAsia" w:ascii="宋体" w:hAnsi="宋体" w:cs="宋体"/>
          <w:sz w:val="24"/>
        </w:rPr>
        <w:t>售后服务承诺</w:t>
      </w:r>
    </w:p>
    <w:p>
      <w:pPr>
        <w:spacing w:line="380" w:lineRule="exact"/>
        <w:jc w:val="center"/>
        <w:rPr>
          <w:rFonts w:ascii="宋体" w:hAnsi="宋体" w:cs="宋体"/>
          <w:sz w:val="24"/>
        </w:rPr>
      </w:pPr>
    </w:p>
    <w:p>
      <w:pPr>
        <w:spacing w:line="380" w:lineRule="exact"/>
        <w:ind w:firstLine="360" w:firstLineChars="150"/>
        <w:rPr>
          <w:rFonts w:ascii="宋体" w:hAnsi="宋体" w:cs="宋体"/>
          <w:sz w:val="24"/>
        </w:rPr>
      </w:pPr>
    </w:p>
    <w:p>
      <w:pPr>
        <w:pStyle w:val="41"/>
        <w:rPr>
          <w:rFonts w:ascii="宋体" w:hAnsi="宋体" w:cs="宋体"/>
          <w:sz w:val="24"/>
          <w:szCs w:val="24"/>
        </w:rPr>
      </w:pPr>
    </w:p>
    <w:p>
      <w:pPr>
        <w:pStyle w:val="41"/>
        <w:rPr>
          <w:rFonts w:ascii="宋体" w:hAnsi="宋体" w:cs="宋体"/>
          <w:sz w:val="24"/>
          <w:szCs w:val="24"/>
        </w:rPr>
      </w:pPr>
    </w:p>
    <w:p>
      <w:pPr>
        <w:pStyle w:val="41"/>
        <w:rPr>
          <w:rFonts w:ascii="宋体" w:hAnsi="宋体" w:cs="宋体"/>
          <w:sz w:val="24"/>
          <w:szCs w:val="24"/>
        </w:rPr>
      </w:pPr>
    </w:p>
    <w:p>
      <w:pPr>
        <w:pStyle w:val="41"/>
        <w:rPr>
          <w:rFonts w:ascii="宋体" w:hAnsi="宋体" w:cs="宋体"/>
          <w:sz w:val="24"/>
          <w:szCs w:val="24"/>
        </w:rPr>
      </w:pPr>
    </w:p>
    <w:p>
      <w:pPr>
        <w:pStyle w:val="41"/>
        <w:rPr>
          <w:rFonts w:ascii="宋体" w:hAnsi="宋体" w:cs="宋体"/>
          <w:sz w:val="24"/>
          <w:szCs w:val="24"/>
        </w:rPr>
      </w:pPr>
    </w:p>
    <w:p>
      <w:pPr>
        <w:pStyle w:val="41"/>
        <w:rPr>
          <w:rFonts w:ascii="宋体" w:hAnsi="宋体" w:cs="宋体"/>
          <w:sz w:val="24"/>
          <w:szCs w:val="24"/>
        </w:rPr>
      </w:pPr>
    </w:p>
    <w:p>
      <w:pPr>
        <w:spacing w:line="380" w:lineRule="exact"/>
        <w:rPr>
          <w:rFonts w:ascii="宋体" w:hAnsi="宋体" w:cs="宋体"/>
          <w:sz w:val="24"/>
        </w:rPr>
      </w:pPr>
    </w:p>
    <w:p>
      <w:pPr>
        <w:spacing w:line="380" w:lineRule="exact"/>
        <w:ind w:firstLine="4008" w:firstLineChars="167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pPr>
        <w:spacing w:line="380" w:lineRule="exact"/>
        <w:ind w:right="640" w:firstLine="1560" w:firstLineChars="650"/>
        <w:rPr>
          <w:rFonts w:ascii="宋体" w:hAnsi="宋体" w:cs="宋体"/>
          <w:sz w:val="24"/>
        </w:rPr>
      </w:pPr>
    </w:p>
    <w:p>
      <w:pPr>
        <w:spacing w:line="380" w:lineRule="exact"/>
        <w:ind w:right="640" w:firstLine="4680" w:firstLineChars="1950"/>
        <w:rPr>
          <w:rFonts w:ascii="宋体" w:hAnsi="宋体" w:cs="宋体"/>
          <w:sz w:val="24"/>
        </w:rPr>
      </w:pPr>
    </w:p>
    <w:p>
      <w:pPr>
        <w:spacing w:line="380" w:lineRule="exact"/>
        <w:jc w:val="center"/>
        <w:rPr>
          <w:rFonts w:ascii="宋体" w:hAnsi="宋体" w:cs="宋体"/>
          <w:sz w:val="24"/>
        </w:rPr>
      </w:pPr>
    </w:p>
    <w:p>
      <w:pPr>
        <w:spacing w:line="380" w:lineRule="exact"/>
        <w:ind w:firstLine="3600" w:firstLineChars="1500"/>
        <w:rPr>
          <w:rFonts w:ascii="宋体" w:hAnsi="宋体" w:cs="宋体"/>
          <w:sz w:val="24"/>
        </w:rPr>
      </w:pPr>
      <w:r>
        <w:rPr>
          <w:rFonts w:hint="eastAsia" w:ascii="宋体" w:hAnsi="宋体" w:cs="宋体"/>
          <w:sz w:val="24"/>
        </w:rPr>
        <w:t xml:space="preserve">      年   月    日</w:t>
      </w:r>
    </w:p>
    <w:p>
      <w:pPr>
        <w:spacing w:line="360" w:lineRule="auto"/>
        <w:jc w:val="center"/>
        <w:rPr>
          <w:rFonts w:ascii="宋体" w:hAnsi="宋体" w:cs="宋体"/>
          <w:b/>
          <w:bCs/>
          <w:sz w:val="24"/>
        </w:rPr>
      </w:pPr>
      <w:r>
        <w:rPr>
          <w:rFonts w:hint="eastAsia" w:ascii="宋体" w:hAnsi="宋体" w:cs="宋体"/>
          <w:b/>
          <w:bCs/>
          <w:sz w:val="24"/>
        </w:rPr>
        <w:br w:type="page"/>
      </w:r>
    </w:p>
    <w:p>
      <w:pPr>
        <w:spacing w:line="380" w:lineRule="exact"/>
        <w:jc w:val="center"/>
        <w:rPr>
          <w:rFonts w:hint="eastAsia" w:ascii="宋体" w:hAnsi="宋体" w:eastAsia="宋体" w:cs="宋体"/>
          <w:sz w:val="24"/>
        </w:rPr>
      </w:pPr>
      <w:r>
        <w:rPr>
          <w:rFonts w:hint="eastAsia" w:ascii="宋体" w:hAnsi="宋体" w:cs="宋体"/>
          <w:sz w:val="24"/>
        </w:rPr>
        <w:t>格式11</w:t>
      </w:r>
      <w:r>
        <w:rPr>
          <w:rFonts w:hint="eastAsia" w:ascii="宋体" w:hAnsi="宋体" w:cs="宋体"/>
          <w:sz w:val="24"/>
          <w:lang w:val="en-US" w:eastAsia="zh-CN"/>
        </w:rPr>
        <w:t xml:space="preserve">  </w:t>
      </w:r>
      <w:r>
        <w:rPr>
          <w:rFonts w:hint="eastAsia" w:ascii="宋体" w:hAnsi="宋体" w:eastAsia="宋体" w:cs="宋体"/>
          <w:sz w:val="24"/>
        </w:rPr>
        <w:t>中小企业声明函（工程、服务）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b/>
          <w:bCs/>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w:t>
      </w:r>
      <w:r>
        <w:rPr>
          <w:rFonts w:hint="eastAsia" w:ascii="宋体" w:hAnsi="宋体" w:eastAsia="宋体" w:cs="宋体"/>
          <w:sz w:val="24"/>
          <w:szCs w:val="24"/>
          <w:u w:val="single"/>
        </w:rPr>
        <w:t>（或者：服务全部由符合政策要求的中小企业承接）</w:t>
      </w:r>
      <w:r>
        <w:rPr>
          <w:rFonts w:hint="eastAsia" w:ascii="宋体" w:hAnsi="宋体" w:eastAsia="宋体" w:cs="宋体"/>
          <w:sz w:val="24"/>
          <w:szCs w:val="24"/>
        </w:rPr>
        <w:t>。相关企业</w:t>
      </w:r>
      <w:r>
        <w:rPr>
          <w:rFonts w:hint="eastAsia" w:ascii="宋体" w:hAnsi="宋体" w:eastAsia="宋体" w:cs="宋体"/>
          <w:sz w:val="24"/>
          <w:szCs w:val="24"/>
          <w:u w:val="single"/>
        </w:rPr>
        <w:t>（含联合 体中的中小企业、签订分包意向协议的中小企业）</w:t>
      </w:r>
      <w:r>
        <w:rPr>
          <w:rFonts w:hint="eastAsia" w:ascii="宋体" w:hAnsi="宋体" w:eastAsia="宋体" w:cs="宋体"/>
          <w:sz w:val="24"/>
          <w:szCs w:val="24"/>
        </w:rPr>
        <w:t>的具体情 况如下：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承建（承接）企业为（企业名称），从业人员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万元1，属于（中型企业、小型企业、微型企业）；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i w:val="0"/>
          <w:iCs w:val="0"/>
          <w:sz w:val="24"/>
          <w:szCs w:val="24"/>
          <w:u w:val="single"/>
        </w:rPr>
        <w:t>（中型企业、 小型企业、微型企业）</w:t>
      </w:r>
      <w:r>
        <w:rPr>
          <w:rFonts w:hint="eastAsia" w:ascii="宋体" w:hAnsi="宋体" w:eastAsia="宋体" w:cs="宋体"/>
          <w:sz w:val="24"/>
          <w:szCs w:val="24"/>
        </w:rPr>
        <w:t>；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本企业对上述声明内容的真实性负责。如有虚假，将依 法承担相应责任。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rPr>
      </w:pPr>
      <w:r>
        <w:rPr>
          <w:rFonts w:hint="eastAsia" w:ascii="宋体" w:hAnsi="宋体" w:eastAsia="宋体" w:cs="宋体"/>
          <w:sz w:val="24"/>
          <w:szCs w:val="24"/>
        </w:rPr>
        <w:t xml:space="preserve">企业名称（盖章）：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rPr>
      </w:pPr>
      <w:r>
        <w:rPr>
          <w:rFonts w:hint="eastAsia" w:ascii="宋体" w:hAnsi="宋体" w:eastAsia="宋体" w:cs="宋体"/>
          <w:sz w:val="24"/>
          <w:szCs w:val="24"/>
        </w:rPr>
        <w:t xml:space="preserve">日 期： </w:t>
      </w:r>
    </w:p>
    <w:p>
      <w:pPr>
        <w:pStyle w:val="41"/>
        <w:rPr>
          <w:rFonts w:hint="eastAsia" w:ascii="宋体" w:hAnsi="宋体" w:eastAsia="宋体" w:cs="宋体"/>
          <w:sz w:val="24"/>
          <w:szCs w:val="24"/>
        </w:rPr>
      </w:pPr>
    </w:p>
    <w:p>
      <w:pPr>
        <w:pStyle w:val="9"/>
        <w:rPr>
          <w:rFonts w:hint="eastAsia" w:ascii="宋体" w:hAnsi="宋体" w:eastAsia="宋体" w:cs="宋体"/>
          <w:sz w:val="24"/>
          <w:szCs w:val="24"/>
        </w:rPr>
      </w:pPr>
    </w:p>
    <w:p>
      <w:pPr>
        <w:rPr>
          <w:rFonts w:hint="eastAsia" w:ascii="宋体" w:hAnsi="宋体" w:eastAsia="宋体" w:cs="宋体"/>
          <w:sz w:val="24"/>
          <w:szCs w:val="24"/>
        </w:rPr>
      </w:pPr>
    </w:p>
    <w:p>
      <w:pPr>
        <w:pStyle w:val="41"/>
        <w:rPr>
          <w:rFonts w:hint="eastAsia" w:ascii="宋体" w:hAnsi="宋体" w:eastAsia="宋体" w:cs="宋体"/>
          <w:sz w:val="24"/>
          <w:szCs w:val="24"/>
        </w:rPr>
      </w:pPr>
    </w:p>
    <w:p>
      <w:pPr>
        <w:pStyle w:val="9"/>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注：1.从业人员、营业收入、资产总额填报上一年度数据，无上一年度数据的新成立企业可不填报。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2.本项目如是只面向中小企业采购的应当必须提供。</w:t>
      </w:r>
    </w:p>
    <w:p>
      <w:pPr>
        <w:spacing w:line="360" w:lineRule="auto"/>
        <w:jc w:val="center"/>
        <w:rPr>
          <w:rFonts w:hint="default" w:ascii="宋体" w:hAnsi="宋体" w:eastAsia="宋体" w:cs="宋体"/>
          <w:b/>
          <w:sz w:val="24"/>
          <w:lang w:val="en-US" w:eastAsia="zh-CN"/>
        </w:rPr>
      </w:pPr>
    </w:p>
    <w:p>
      <w:pPr>
        <w:spacing w:line="360" w:lineRule="auto"/>
        <w:jc w:val="center"/>
        <w:rPr>
          <w:rFonts w:ascii="宋体" w:hAnsi="宋体" w:cs="宋体"/>
          <w:b/>
          <w:sz w:val="24"/>
        </w:rPr>
      </w:pPr>
    </w:p>
    <w:p>
      <w:pPr>
        <w:spacing w:line="360" w:lineRule="auto"/>
        <w:rPr>
          <w:rFonts w:hint="eastAsia" w:ascii="宋体" w:hAnsi="宋体" w:cs="宋体"/>
          <w:sz w:val="24"/>
        </w:rPr>
      </w:pPr>
    </w:p>
    <w:p>
      <w:pPr>
        <w:pStyle w:val="41"/>
        <w:rPr>
          <w:rFonts w:hint="eastAsia" w:ascii="宋体" w:hAnsi="宋体" w:cs="宋体"/>
          <w:sz w:val="24"/>
        </w:rPr>
      </w:pPr>
    </w:p>
    <w:p>
      <w:pPr>
        <w:pStyle w:val="9"/>
        <w:rPr>
          <w:rFonts w:hint="eastAsia"/>
        </w:rPr>
      </w:pPr>
    </w:p>
    <w:p>
      <w:pPr>
        <w:spacing w:line="360" w:lineRule="auto"/>
        <w:rPr>
          <w:rFonts w:ascii="宋体" w:hAnsi="宋体" w:cs="宋体"/>
          <w:sz w:val="24"/>
        </w:rPr>
      </w:pPr>
      <w:r>
        <w:rPr>
          <w:rFonts w:hint="eastAsia" w:ascii="宋体" w:hAnsi="宋体" w:cs="宋体"/>
          <w:sz w:val="24"/>
        </w:rPr>
        <w:t>格式1</w:t>
      </w:r>
      <w:r>
        <w:rPr>
          <w:rFonts w:hint="eastAsia" w:ascii="宋体" w:hAnsi="宋体" w:cs="宋体"/>
          <w:sz w:val="24"/>
          <w:lang w:val="en-US" w:eastAsia="zh-CN"/>
        </w:rPr>
        <w:t>2</w:t>
      </w:r>
      <w:r>
        <w:rPr>
          <w:rFonts w:hint="eastAsia" w:ascii="宋体" w:hAnsi="宋体" w:cs="宋体"/>
          <w:sz w:val="24"/>
        </w:rPr>
        <w:t xml:space="preserve">      其他资料</w:t>
      </w: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240"/>
        <w:rPr>
          <w:rFonts w:ascii="宋体" w:hAnsi="宋体" w:cs="宋体"/>
          <w:sz w:val="24"/>
        </w:rPr>
      </w:pPr>
    </w:p>
    <w:p>
      <w:pPr>
        <w:pStyle w:val="2"/>
        <w:ind w:firstLine="0" w:firstLineChars="0"/>
        <w:rPr>
          <w:rFonts w:ascii="宋体" w:hAnsi="宋体" w:cs="宋体"/>
          <w:sz w:val="24"/>
        </w:rPr>
      </w:pPr>
    </w:p>
    <w:p>
      <w:pPr>
        <w:pStyle w:val="2"/>
        <w:ind w:firstLine="240"/>
        <w:rPr>
          <w:rFonts w:ascii="宋体" w:hAnsi="宋体" w:cs="宋体"/>
          <w:sz w:val="24"/>
        </w:rPr>
      </w:pPr>
    </w:p>
    <w:p>
      <w:pPr>
        <w:spacing w:line="360" w:lineRule="auto"/>
        <w:rPr>
          <w:rFonts w:hint="eastAsia" w:eastAsia="宋体"/>
          <w:lang w:eastAsia="zh-CN"/>
        </w:rPr>
      </w:pPr>
      <w:r>
        <w:rPr>
          <w:rFonts w:hint="eastAsia" w:ascii="宋体" w:hAnsi="宋体" w:cs="宋体"/>
          <w:sz w:val="24"/>
        </w:rPr>
        <w:t>格式1</w:t>
      </w:r>
      <w:r>
        <w:rPr>
          <w:rFonts w:hint="eastAsia" w:ascii="宋体" w:hAnsi="宋体" w:cs="宋体"/>
          <w:sz w:val="24"/>
          <w:lang w:val="en-US" w:eastAsia="zh-CN"/>
        </w:rPr>
        <w:t>3</w:t>
      </w:r>
    </w:p>
    <w:p>
      <w:pPr>
        <w:spacing w:line="380" w:lineRule="exact"/>
        <w:jc w:val="center"/>
        <w:rPr>
          <w:rStyle w:val="70"/>
          <w:rFonts w:ascii="宋体"/>
          <w:b/>
          <w:bCs/>
          <w:sz w:val="28"/>
          <w:szCs w:val="28"/>
        </w:rPr>
      </w:pPr>
      <w:r>
        <w:rPr>
          <w:rStyle w:val="70"/>
          <w:rFonts w:hint="eastAsia" w:ascii="宋体" w:hAnsi="宋体" w:cs="宋体"/>
          <w:b/>
          <w:bCs/>
          <w:sz w:val="28"/>
          <w:szCs w:val="28"/>
        </w:rPr>
        <w:t>政府采购供应商诚信承诺书</w:t>
      </w:r>
    </w:p>
    <w:p>
      <w:pPr>
        <w:spacing w:line="380" w:lineRule="exact"/>
        <w:jc w:val="center"/>
        <w:rPr>
          <w:rStyle w:val="70"/>
          <w:rFonts w:ascii="宋体"/>
          <w:b/>
          <w:bCs/>
          <w:sz w:val="24"/>
        </w:rPr>
      </w:pPr>
    </w:p>
    <w:p>
      <w:pPr>
        <w:spacing w:line="380" w:lineRule="exact"/>
        <w:ind w:firstLine="720" w:firstLineChars="300"/>
        <w:rPr>
          <w:rFonts w:ascii="宋体" w:hAnsi="宋体" w:cs="宋体"/>
          <w:sz w:val="24"/>
        </w:rPr>
      </w:pPr>
      <w:r>
        <w:rPr>
          <w:rFonts w:hint="eastAsia" w:ascii="宋体" w:hAnsi="宋体" w:cs="宋体"/>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exact"/>
        <w:rPr>
          <w:rFonts w:ascii="宋体" w:hAnsi="宋体" w:cs="宋体"/>
          <w:sz w:val="24"/>
        </w:rPr>
      </w:pPr>
      <w:r>
        <w:rPr>
          <w:rFonts w:hint="eastAsia" w:ascii="宋体" w:hAnsi="宋体" w:cs="宋体"/>
          <w:sz w:val="24"/>
        </w:rPr>
        <w:t>（一）提供虚假材料谋取中标;</w:t>
      </w:r>
    </w:p>
    <w:p>
      <w:pPr>
        <w:spacing w:line="380" w:lineRule="exact"/>
        <w:rPr>
          <w:rFonts w:ascii="宋体" w:hAnsi="宋体" w:cs="宋体"/>
          <w:sz w:val="24"/>
        </w:rPr>
      </w:pPr>
      <w:r>
        <w:rPr>
          <w:rFonts w:hint="eastAsia" w:ascii="宋体" w:hAnsi="宋体" w:cs="宋体"/>
          <w:sz w:val="24"/>
        </w:rPr>
        <w:t>（二）采取不正当手段诋毁、排挤其他供应商;</w:t>
      </w:r>
    </w:p>
    <w:p>
      <w:pPr>
        <w:spacing w:line="380" w:lineRule="exact"/>
        <w:rPr>
          <w:rFonts w:ascii="宋体" w:hAnsi="宋体" w:cs="宋体"/>
          <w:sz w:val="24"/>
        </w:rPr>
      </w:pPr>
      <w:r>
        <w:rPr>
          <w:rFonts w:hint="eastAsia" w:ascii="宋体" w:hAnsi="宋体" w:cs="宋体"/>
          <w:sz w:val="24"/>
        </w:rPr>
        <w:t>（三）与招标采购单位、其他投标人恶意串通;</w:t>
      </w:r>
    </w:p>
    <w:p>
      <w:pPr>
        <w:spacing w:line="380" w:lineRule="exact"/>
        <w:rPr>
          <w:rFonts w:ascii="宋体" w:hAnsi="宋体" w:cs="宋体"/>
          <w:sz w:val="24"/>
        </w:rPr>
      </w:pPr>
      <w:r>
        <w:rPr>
          <w:rFonts w:hint="eastAsia" w:ascii="宋体" w:hAnsi="宋体" w:cs="宋体"/>
          <w:sz w:val="24"/>
        </w:rPr>
        <w:t>（四）向招标采购单位或提供其他不正当利益;</w:t>
      </w:r>
    </w:p>
    <w:p>
      <w:pPr>
        <w:spacing w:line="380" w:lineRule="exact"/>
        <w:rPr>
          <w:rFonts w:ascii="宋体" w:hAnsi="宋体" w:cs="宋体"/>
          <w:sz w:val="24"/>
        </w:rPr>
      </w:pPr>
      <w:r>
        <w:rPr>
          <w:rFonts w:hint="eastAsia" w:ascii="宋体" w:hAnsi="宋体" w:cs="宋体"/>
          <w:sz w:val="24"/>
        </w:rPr>
        <w:t>（五）在招标过程中与招标采购单位进行协商谈判、不按照招标文件和投标文件订立合同，或者与采购人另立背离合同实质性内容协议;</w:t>
      </w:r>
    </w:p>
    <w:p>
      <w:pPr>
        <w:spacing w:line="380" w:lineRule="exact"/>
        <w:rPr>
          <w:rFonts w:ascii="宋体" w:hAnsi="宋体" w:cs="宋体"/>
          <w:sz w:val="24"/>
        </w:rPr>
      </w:pPr>
      <w:r>
        <w:rPr>
          <w:rFonts w:hint="eastAsia" w:ascii="宋体" w:hAnsi="宋体" w:cs="宋体"/>
          <w:sz w:val="24"/>
        </w:rPr>
        <w:t>（六）开标后擅自撤销投标，影响招标继续进行的或领取招标文件纳投标保证金后不投标导致废标;</w:t>
      </w:r>
    </w:p>
    <w:p>
      <w:pPr>
        <w:spacing w:line="380" w:lineRule="exact"/>
        <w:rPr>
          <w:rFonts w:ascii="宋体" w:hAnsi="宋体" w:cs="宋体"/>
          <w:sz w:val="24"/>
        </w:rPr>
      </w:pPr>
      <w:r>
        <w:rPr>
          <w:rFonts w:hint="eastAsia" w:ascii="宋体" w:hAnsi="宋体" w:cs="宋体"/>
          <w:sz w:val="24"/>
        </w:rPr>
        <w:t>（七）中标后无正当理由，在规定时间内不与采购单位签订合同;</w:t>
      </w:r>
    </w:p>
    <w:p>
      <w:pPr>
        <w:spacing w:line="380" w:lineRule="exact"/>
        <w:rPr>
          <w:rFonts w:ascii="宋体" w:hAnsi="宋体" w:cs="宋体"/>
          <w:sz w:val="24"/>
        </w:rPr>
      </w:pPr>
      <w:r>
        <w:rPr>
          <w:rFonts w:hint="eastAsia" w:ascii="宋体" w:hAnsi="宋体" w:cs="宋体"/>
          <w:sz w:val="24"/>
        </w:rPr>
        <w:t>（八）将中标项目转让给他人或非法分包他人;</w:t>
      </w:r>
    </w:p>
    <w:p>
      <w:pPr>
        <w:spacing w:line="380" w:lineRule="exact"/>
        <w:rPr>
          <w:rFonts w:ascii="宋体" w:hAnsi="宋体" w:cs="宋体"/>
          <w:sz w:val="24"/>
        </w:rPr>
      </w:pPr>
      <w:r>
        <w:rPr>
          <w:rFonts w:hint="eastAsia" w:ascii="宋体" w:hAnsi="宋体" w:cs="宋体"/>
          <w:sz w:val="24"/>
        </w:rPr>
        <w:t>（九）无正当理由，拒绝履行合同义务;</w:t>
      </w:r>
    </w:p>
    <w:p>
      <w:pPr>
        <w:spacing w:line="380" w:lineRule="exact"/>
        <w:rPr>
          <w:rFonts w:ascii="宋体" w:hAnsi="宋体" w:cs="宋体"/>
          <w:sz w:val="24"/>
        </w:rPr>
      </w:pPr>
      <w:r>
        <w:rPr>
          <w:rFonts w:hint="eastAsia" w:ascii="宋体" w:hAnsi="宋体" w:cs="宋体"/>
          <w:sz w:val="24"/>
        </w:rPr>
        <w:t>（十）无正当理由放弃中标（成交）项目;</w:t>
      </w:r>
    </w:p>
    <w:p>
      <w:pPr>
        <w:spacing w:line="380" w:lineRule="exact"/>
        <w:rPr>
          <w:rFonts w:ascii="宋体" w:hAnsi="宋体" w:cs="宋体"/>
          <w:sz w:val="24"/>
        </w:rPr>
      </w:pPr>
      <w:r>
        <w:rPr>
          <w:rFonts w:hint="eastAsia" w:ascii="宋体" w:hAnsi="宋体" w:cs="宋体"/>
          <w:sz w:val="24"/>
        </w:rPr>
        <w:t>（十ー）撞自或与与采购人串通或接受采购人要求，在履约合同中通过减少质量和服务标准等，却仍按原合同进行虚假验收或终止政府采购合同;</w:t>
      </w:r>
    </w:p>
    <w:p>
      <w:pPr>
        <w:spacing w:line="380" w:lineRule="exact"/>
        <w:rPr>
          <w:rFonts w:ascii="宋体" w:hAnsi="宋体" w:cs="宋体"/>
          <w:sz w:val="24"/>
        </w:rPr>
      </w:pPr>
      <w:r>
        <w:rPr>
          <w:rFonts w:hint="eastAsia" w:ascii="宋体" w:hAnsi="宋体" w:cs="宋体"/>
          <w:sz w:val="24"/>
        </w:rPr>
        <w:t>（十二）与采购人串通，对尚未履约完毕的采购项目出具虚假验收报告；</w:t>
      </w:r>
    </w:p>
    <w:p>
      <w:pPr>
        <w:spacing w:line="380" w:lineRule="exact"/>
        <w:rPr>
          <w:rFonts w:ascii="宋体" w:hAnsi="宋体" w:cs="宋体"/>
          <w:sz w:val="24"/>
        </w:rPr>
      </w:pPr>
      <w:r>
        <w:rPr>
          <w:rFonts w:hint="eastAsia" w:ascii="宋体" w:hAnsi="宋体" w:cs="宋体"/>
          <w:sz w:val="24"/>
        </w:rPr>
        <w:t>（十三）无不可抗力因素，拒绝提供售后服务、售后服务态度恶劣、故意提高维修配件价格（高于市场平均价）；</w:t>
      </w:r>
    </w:p>
    <w:p>
      <w:pPr>
        <w:spacing w:line="380" w:lineRule="exact"/>
        <w:rPr>
          <w:rFonts w:ascii="宋体" w:hAnsi="宋体" w:cs="宋体"/>
          <w:sz w:val="24"/>
        </w:rPr>
      </w:pPr>
      <w:r>
        <w:rPr>
          <w:rFonts w:hint="eastAsia" w:ascii="宋体" w:hAnsi="宋体" w:cs="宋体"/>
          <w:sz w:val="24"/>
        </w:rPr>
        <w:t>（十四）开标后对招标文件的相关内容再进行质疑；</w:t>
      </w:r>
    </w:p>
    <w:p>
      <w:pPr>
        <w:spacing w:line="380" w:lineRule="exact"/>
        <w:rPr>
          <w:rFonts w:ascii="宋体" w:hAnsi="宋体" w:cs="宋体"/>
          <w:sz w:val="24"/>
        </w:rPr>
      </w:pPr>
      <w:r>
        <w:rPr>
          <w:rFonts w:hint="eastAsia" w:ascii="宋体" w:hAnsi="宋体" w:cs="宋体"/>
          <w:sz w:val="24"/>
        </w:rPr>
        <w:t>（十五）恶意投诉的行为：投诉经查无实据的、捏造事实或者提供虚假设诉材料；</w:t>
      </w:r>
    </w:p>
    <w:p>
      <w:pPr>
        <w:spacing w:line="380" w:lineRule="exact"/>
        <w:rPr>
          <w:rFonts w:ascii="宋体" w:hAnsi="宋体" w:cs="宋体"/>
          <w:sz w:val="24"/>
        </w:rPr>
      </w:pPr>
      <w:r>
        <w:rPr>
          <w:rFonts w:hint="eastAsia" w:ascii="宋体" w:hAnsi="宋体" w:cs="宋体"/>
          <w:sz w:val="24"/>
        </w:rPr>
        <w:t>（十六）拒绝有关部门监督检查或者提供虚假情况；</w:t>
      </w:r>
    </w:p>
    <w:p>
      <w:pPr>
        <w:spacing w:line="380" w:lineRule="exact"/>
        <w:rPr>
          <w:rFonts w:ascii="宋体" w:hAnsi="宋体" w:cs="宋体"/>
          <w:sz w:val="24"/>
        </w:rPr>
      </w:pPr>
      <w:r>
        <w:rPr>
          <w:rFonts w:hint="eastAsia" w:ascii="宋体" w:hAnsi="宋体" w:cs="宋体"/>
          <w:sz w:val="24"/>
        </w:rPr>
        <w:t>（十七）政府采购监管部门认定的其他政府采购活动中的不诚信行为。</w:t>
      </w:r>
    </w:p>
    <w:p>
      <w:pPr>
        <w:spacing w:line="380" w:lineRule="exact"/>
        <w:ind w:firstLine="3360" w:firstLineChars="1400"/>
        <w:rPr>
          <w:rFonts w:ascii="宋体" w:hAnsi="宋体" w:cs="宋体"/>
          <w:sz w:val="24"/>
        </w:rPr>
      </w:pPr>
    </w:p>
    <w:p>
      <w:pPr>
        <w:spacing w:line="380" w:lineRule="exact"/>
        <w:ind w:firstLine="3360" w:firstLineChars="1400"/>
        <w:rPr>
          <w:rFonts w:ascii="宋体" w:hAnsi="宋体" w:cs="宋体"/>
          <w:sz w:val="24"/>
        </w:rPr>
      </w:pPr>
      <w:r>
        <w:rPr>
          <w:rFonts w:hint="eastAsia" w:ascii="宋体" w:hAnsi="宋体" w:cs="宋体"/>
          <w:sz w:val="24"/>
        </w:rPr>
        <w:t>供应商名称：（盖章）</w:t>
      </w:r>
    </w:p>
    <w:p>
      <w:pPr>
        <w:spacing w:line="380" w:lineRule="exact"/>
        <w:ind w:firstLine="3360" w:firstLineChars="1400"/>
        <w:rPr>
          <w:rFonts w:ascii="宋体" w:hAnsi="宋体" w:cs="宋体"/>
          <w:sz w:val="24"/>
        </w:rPr>
      </w:pPr>
      <w:r>
        <w:rPr>
          <w:rFonts w:hint="eastAsia" w:ascii="宋体" w:hAnsi="宋体" w:cs="宋体"/>
          <w:sz w:val="24"/>
        </w:rPr>
        <w:t>法人代表或授权委托人：（签字）</w:t>
      </w:r>
    </w:p>
    <w:p>
      <w:pPr>
        <w:spacing w:line="380" w:lineRule="exact"/>
        <w:ind w:firstLine="3360" w:firstLineChars="1400"/>
        <w:rPr>
          <w:rFonts w:ascii="宋体" w:hAnsi="宋体" w:cs="宋体"/>
          <w:sz w:val="24"/>
        </w:rPr>
      </w:pPr>
    </w:p>
    <w:p>
      <w:pPr>
        <w:spacing w:line="380" w:lineRule="exact"/>
        <w:ind w:firstLine="3360" w:firstLineChars="1400"/>
        <w:rPr>
          <w:rFonts w:ascii="宋体" w:hAnsi="宋体" w:cs="宋体"/>
          <w:b/>
          <w:sz w:val="24"/>
        </w:rPr>
      </w:pPr>
      <w:r>
        <w:rPr>
          <w:rFonts w:hint="eastAsia" w:ascii="宋体" w:hAnsi="宋体" w:cs="宋体"/>
          <w:sz w:val="24"/>
        </w:rPr>
        <w:t>日期：年月日</w:t>
      </w:r>
    </w:p>
    <w:p>
      <w:pPr>
        <w:spacing w:line="360" w:lineRule="auto"/>
        <w:jc w:val="center"/>
        <w:rPr>
          <w:rFonts w:ascii="宋体" w:hAnsi="宋体" w:cs="宋体"/>
          <w:b/>
          <w:sz w:val="24"/>
        </w:rPr>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spacing w:line="360" w:lineRule="auto"/>
        <w:rPr>
          <w:rFonts w:ascii="宋体" w:hAnsi="宋体" w:cs="宋体"/>
          <w:b/>
          <w:bCs/>
          <w:sz w:val="24"/>
        </w:rPr>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rPr>
          <w:rFonts w:hint="eastAsia" w:eastAsia="宋体"/>
          <w:lang w:eastAsia="zh-CN"/>
        </w:rPr>
      </w:pPr>
    </w:p>
    <w:p>
      <w:pPr>
        <w:pStyle w:val="2"/>
        <w:ind w:firstLine="210"/>
        <w:rPr>
          <w:rFonts w:hint="eastAsia" w:eastAsia="宋体"/>
          <w:lang w:eastAsia="zh-CN"/>
        </w:rPr>
      </w:pPr>
    </w:p>
    <w:p>
      <w:pPr>
        <w:pStyle w:val="2"/>
        <w:ind w:firstLine="210"/>
      </w:pPr>
    </w:p>
    <w:p>
      <w:pPr>
        <w:spacing w:line="360" w:lineRule="auto"/>
        <w:jc w:val="center"/>
        <w:rPr>
          <w:rFonts w:ascii="宋体" w:hAnsi="宋体" w:cs="宋体"/>
          <w:b/>
          <w:sz w:val="24"/>
        </w:rPr>
      </w:pPr>
    </w:p>
    <w:p>
      <w:pPr>
        <w:pStyle w:val="5"/>
        <w:spacing w:before="0" w:after="0" w:line="500" w:lineRule="exact"/>
        <w:ind w:firstLine="0"/>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第五章  周口市政府采购合同（工程类）标准文本</w:t>
      </w:r>
    </w:p>
    <w:p>
      <w:pPr>
        <w:ind w:firstLine="880" w:firstLineChars="200"/>
        <w:jc w:val="center"/>
        <w:rPr>
          <w:rFonts w:hint="eastAsia" w:ascii="方正小标宋简体" w:hAnsi="黑体" w:eastAsia="方正小标宋简体" w:cs="黑体"/>
          <w:sz w:val="44"/>
          <w:szCs w:val="44"/>
          <w:lang w:val="en-US"/>
        </w:rPr>
      </w:pPr>
    </w:p>
    <w:p>
      <w:pPr>
        <w:pStyle w:val="87"/>
        <w:spacing w:beforeLines="0" w:afterLines="0"/>
        <w:ind w:left="0" w:firstLine="640" w:firstLineChars="200"/>
        <w:jc w:val="both"/>
        <w:rPr>
          <w:rFonts w:hint="eastAsia" w:ascii="黑体" w:hAnsi="黑体" w:eastAsia="黑体" w:cs="黑体"/>
          <w:sz w:val="32"/>
          <w:szCs w:val="32"/>
          <w:lang w:val="en-US"/>
        </w:rPr>
      </w:pPr>
    </w:p>
    <w:p>
      <w:pPr>
        <w:pStyle w:val="87"/>
        <w:spacing w:beforeLines="0" w:afterLines="0"/>
        <w:ind w:left="0" w:firstLine="640" w:firstLineChars="200"/>
        <w:jc w:val="both"/>
        <w:rPr>
          <w:rFonts w:hint="eastAsia" w:ascii="黑体" w:hAnsi="黑体" w:eastAsia="黑体" w:cs="黑体"/>
          <w:sz w:val="32"/>
          <w:szCs w:val="32"/>
          <w:lang w:val="en-US"/>
        </w:rPr>
      </w:pPr>
    </w:p>
    <w:p>
      <w:pPr>
        <w:pStyle w:val="87"/>
        <w:spacing w:beforeLines="0" w:afterLines="0"/>
        <w:ind w:left="0" w:firstLine="640" w:firstLineChars="200"/>
        <w:jc w:val="both"/>
        <w:rPr>
          <w:rFonts w:hint="eastAsia" w:ascii="黑体" w:hAnsi="黑体" w:eastAsia="黑体" w:cs="黑体"/>
          <w:sz w:val="32"/>
          <w:szCs w:val="32"/>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560" w:firstLineChars="200"/>
        <w:jc w:val="both"/>
        <w:rPr>
          <w:rFonts w:ascii="黑体" w:hAnsi="黑体" w:eastAsia="黑体" w:cs="黑体"/>
          <w:sz w:val="28"/>
          <w:szCs w:val="28"/>
          <w:lang w:val="en-US"/>
        </w:rPr>
      </w:pPr>
    </w:p>
    <w:p>
      <w:pPr>
        <w:pStyle w:val="87"/>
        <w:spacing w:beforeLines="0" w:afterLines="0"/>
        <w:ind w:left="0" w:firstLine="560" w:firstLineChars="200"/>
        <w:jc w:val="both"/>
        <w:rPr>
          <w:rFonts w:ascii="黑体" w:hAnsi="黑体" w:eastAsia="黑体" w:cs="黑体"/>
          <w:sz w:val="28"/>
          <w:szCs w:val="28"/>
          <w:lang w:val="en-US"/>
        </w:rPr>
      </w:pPr>
    </w:p>
    <w:p>
      <w:pPr>
        <w:pStyle w:val="87"/>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政府采购项目名称：</w:t>
      </w:r>
    </w:p>
    <w:p>
      <w:pPr>
        <w:pStyle w:val="87"/>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政府采购项目编号：</w:t>
      </w:r>
    </w:p>
    <w:p>
      <w:pPr>
        <w:pStyle w:val="87"/>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采      购    人：</w:t>
      </w:r>
    </w:p>
    <w:p>
      <w:pPr>
        <w:pStyle w:val="87"/>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供      应    商：</w:t>
      </w:r>
    </w:p>
    <w:p>
      <w:pPr>
        <w:pStyle w:val="87"/>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合  同  签 订 地：</w:t>
      </w:r>
    </w:p>
    <w:p>
      <w:pPr>
        <w:pStyle w:val="87"/>
        <w:spacing w:beforeLines="0" w:afterLines="0"/>
        <w:ind w:left="0" w:firstLine="560" w:firstLineChars="200"/>
        <w:jc w:val="both"/>
        <w:rPr>
          <w:rFonts w:ascii="黑体" w:hAnsi="黑体" w:eastAsia="黑体" w:cs="黑体"/>
          <w:sz w:val="30"/>
          <w:szCs w:val="30"/>
          <w:lang w:val="en-US"/>
        </w:rPr>
      </w:pPr>
      <w:r>
        <w:rPr>
          <w:rFonts w:hint="eastAsia" w:ascii="黑体" w:hAnsi="黑体" w:eastAsia="黑体" w:cs="黑体"/>
          <w:sz w:val="28"/>
          <w:szCs w:val="28"/>
          <w:lang w:val="en-US"/>
        </w:rPr>
        <w:t>合 同 签订 时 间：</w:t>
      </w: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firstLine="600" w:firstLineChars="200"/>
        <w:jc w:val="both"/>
        <w:rPr>
          <w:rFonts w:ascii="黑体" w:hAnsi="黑体" w:eastAsia="黑体" w:cs="黑体"/>
          <w:sz w:val="30"/>
          <w:szCs w:val="30"/>
          <w:lang w:val="en-US"/>
        </w:rPr>
      </w:pPr>
    </w:p>
    <w:p>
      <w:pPr>
        <w:pStyle w:val="87"/>
        <w:spacing w:beforeLines="0" w:afterLines="0"/>
        <w:ind w:left="0"/>
        <w:jc w:val="both"/>
        <w:rPr>
          <w:rFonts w:hint="eastAsia"/>
          <w:sz w:val="30"/>
          <w:szCs w:val="30"/>
        </w:rPr>
      </w:pPr>
    </w:p>
    <w:p>
      <w:pPr>
        <w:pStyle w:val="87"/>
        <w:spacing w:beforeLines="0" w:afterLines="0" w:line="440" w:lineRule="exact"/>
        <w:ind w:left="0"/>
        <w:jc w:val="center"/>
        <w:rPr>
          <w:rFonts w:hint="eastAsia" w:ascii="方正小标宋简体" w:eastAsia="方正小标宋简体"/>
          <w:sz w:val="32"/>
          <w:szCs w:val="32"/>
        </w:rPr>
      </w:pPr>
      <w:r>
        <w:rPr>
          <w:rFonts w:hint="eastAsia" w:ascii="方正小标宋简体" w:eastAsia="方正小标宋简体"/>
          <w:sz w:val="32"/>
          <w:szCs w:val="32"/>
        </w:rPr>
        <w:t>合同签订指引</w:t>
      </w:r>
    </w:p>
    <w:p>
      <w:pPr>
        <w:pStyle w:val="87"/>
        <w:spacing w:beforeLines="0" w:afterLines="0" w:line="440" w:lineRule="exact"/>
        <w:ind w:left="0" w:firstLine="420" w:firstLineChars="200"/>
        <w:jc w:val="both"/>
        <w:rPr>
          <w:sz w:val="21"/>
          <w:szCs w:val="21"/>
        </w:rPr>
      </w:pPr>
      <w:r>
        <w:rPr>
          <w:rFonts w:hint="eastAsia"/>
          <w:sz w:val="21"/>
          <w:szCs w:val="21"/>
        </w:rPr>
        <w:t>一、采购人在签订合同时应提供的资料：</w:t>
      </w:r>
    </w:p>
    <w:p>
      <w:pPr>
        <w:pStyle w:val="87"/>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招标采购文件（以网上发布内容为准）；</w:t>
      </w:r>
    </w:p>
    <w:p>
      <w:pPr>
        <w:pStyle w:val="87"/>
        <w:spacing w:beforeLines="0" w:afterLines="0" w:line="440" w:lineRule="exact"/>
        <w:ind w:left="0" w:firstLine="420" w:firstLineChars="200"/>
        <w:jc w:val="both"/>
        <w:rPr>
          <w:sz w:val="21"/>
          <w:szCs w:val="21"/>
        </w:rPr>
      </w:pPr>
      <w:r>
        <w:rPr>
          <w:rFonts w:hint="eastAsia"/>
          <w:sz w:val="21"/>
          <w:szCs w:val="21"/>
          <w:lang w:val="en-US"/>
        </w:rPr>
        <w:t>2、该政府采购项目</w:t>
      </w:r>
      <w:r>
        <w:rPr>
          <w:rFonts w:hint="eastAsia"/>
          <w:sz w:val="21"/>
          <w:szCs w:val="21"/>
        </w:rPr>
        <w:t>招标文件的澄清和修改内容（公告内容）；</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3、该政府采购项目评审报告；</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4、采购单位法人授权委托书（法人到场并签字的除外）；</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5、采购单位被授权人身份证件（法人到场并签字的除外）；</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6、采购人和中标供应商（或服务商，下同）约定的其它内容（不得超出</w:t>
      </w:r>
      <w:r>
        <w:rPr>
          <w:rFonts w:hint="eastAsia"/>
          <w:sz w:val="21"/>
          <w:szCs w:val="21"/>
        </w:rPr>
        <w:t>招标采购文件实质性内容</w:t>
      </w:r>
      <w:r>
        <w:rPr>
          <w:rFonts w:hint="eastAsia"/>
          <w:sz w:val="21"/>
          <w:szCs w:val="21"/>
          <w:lang w:val="en-US"/>
        </w:rPr>
        <w:t>）。</w:t>
      </w:r>
    </w:p>
    <w:p>
      <w:pPr>
        <w:pStyle w:val="87"/>
        <w:spacing w:beforeLines="0" w:afterLines="0" w:line="440" w:lineRule="exact"/>
        <w:ind w:left="0" w:firstLine="420" w:firstLineChars="200"/>
        <w:jc w:val="both"/>
        <w:rPr>
          <w:sz w:val="21"/>
          <w:szCs w:val="21"/>
        </w:rPr>
      </w:pPr>
      <w:r>
        <w:rPr>
          <w:rFonts w:hint="eastAsia"/>
          <w:sz w:val="21"/>
          <w:szCs w:val="21"/>
          <w:lang w:val="en-US"/>
        </w:rPr>
        <w:t>二、</w:t>
      </w:r>
      <w:r>
        <w:rPr>
          <w:rFonts w:hint="eastAsia"/>
          <w:sz w:val="21"/>
          <w:szCs w:val="21"/>
        </w:rPr>
        <w:t>供应商在签订合同时应提供的资料：</w:t>
      </w:r>
    </w:p>
    <w:p>
      <w:pPr>
        <w:pStyle w:val="87"/>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投标文件（纸质或</w:t>
      </w:r>
      <w:r>
        <w:rPr>
          <w:rFonts w:hint="eastAsia"/>
          <w:sz w:val="21"/>
          <w:szCs w:val="21"/>
          <w:lang w:val="en-US"/>
        </w:rPr>
        <w:t>DPF格式的电子</w:t>
      </w:r>
      <w:r>
        <w:rPr>
          <w:rFonts w:hint="eastAsia"/>
          <w:sz w:val="21"/>
          <w:szCs w:val="21"/>
        </w:rPr>
        <w:t>投标文件）；</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2、针对该项目评审时评审委员会提出的质询答复（纸质并签章）；</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3、该政府采购项目中标通知书；</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4、供应商法人授权委托书（法人到场并签字的除外）；</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5、供应商被授权人身份证件（法人到场并签字的除外）；</w:t>
      </w:r>
    </w:p>
    <w:p>
      <w:pPr>
        <w:pStyle w:val="87"/>
        <w:spacing w:beforeLines="0" w:afterLines="0" w:line="440" w:lineRule="exact"/>
        <w:ind w:left="0" w:firstLine="420" w:firstLineChars="200"/>
        <w:jc w:val="both"/>
        <w:rPr>
          <w:sz w:val="21"/>
          <w:szCs w:val="21"/>
          <w:lang w:val="en-US"/>
        </w:rPr>
      </w:pPr>
      <w:r>
        <w:rPr>
          <w:rFonts w:hint="eastAsia"/>
          <w:sz w:val="21"/>
          <w:szCs w:val="21"/>
          <w:lang w:val="en-US"/>
        </w:rPr>
        <w:t>6、供应商和采购人约定的其它内容（不得超出</w:t>
      </w:r>
      <w:r>
        <w:rPr>
          <w:rFonts w:hint="eastAsia"/>
          <w:sz w:val="21"/>
          <w:szCs w:val="21"/>
        </w:rPr>
        <w:t>招标采购文件实质性内容</w:t>
      </w:r>
      <w:r>
        <w:rPr>
          <w:rFonts w:hint="eastAsia"/>
          <w:sz w:val="21"/>
          <w:szCs w:val="21"/>
          <w:lang w:val="en-US"/>
        </w:rPr>
        <w:t>）。</w:t>
      </w:r>
    </w:p>
    <w:p>
      <w:pPr>
        <w:pStyle w:val="87"/>
        <w:spacing w:beforeLines="0" w:afterLines="0" w:line="440" w:lineRule="exact"/>
        <w:ind w:left="0" w:firstLine="420" w:firstLineChars="200"/>
        <w:jc w:val="both"/>
        <w:rPr>
          <w:sz w:val="30"/>
          <w:szCs w:val="30"/>
        </w:rPr>
      </w:pPr>
      <w:r>
        <w:rPr>
          <w:rFonts w:hint="eastAsia"/>
          <w:sz w:val="21"/>
          <w:szCs w:val="21"/>
        </w:rPr>
        <w:t>三、本合同签订后二个工作日内有采购人在“周口市政府采购网”上进行合同公示。</w:t>
      </w:r>
    </w:p>
    <w:p>
      <w:pPr>
        <w:pStyle w:val="87"/>
        <w:spacing w:beforeLines="0" w:afterLines="0" w:line="440" w:lineRule="exact"/>
        <w:ind w:left="0"/>
        <w:jc w:val="center"/>
        <w:rPr>
          <w:rFonts w:hint="eastAsia" w:ascii="方正小标宋简体" w:eastAsia="方正小标宋简体"/>
          <w:sz w:val="32"/>
          <w:szCs w:val="32"/>
        </w:rPr>
      </w:pPr>
      <w:r>
        <w:rPr>
          <w:rFonts w:hint="eastAsia" w:ascii="方正小标宋简体" w:eastAsia="方正小标宋简体"/>
          <w:b/>
          <w:bCs/>
          <w:sz w:val="32"/>
          <w:szCs w:val="32"/>
        </w:rPr>
        <w:t>供应商履约验收指引</w:t>
      </w:r>
    </w:p>
    <w:p>
      <w:pPr>
        <w:pStyle w:val="87"/>
        <w:spacing w:beforeLines="0" w:afterLines="0" w:line="440" w:lineRule="exact"/>
        <w:ind w:left="0" w:firstLine="420" w:firstLineChars="200"/>
        <w:jc w:val="both"/>
        <w:rPr>
          <w:szCs w:val="27"/>
        </w:rPr>
      </w:pPr>
      <w:r>
        <w:rPr>
          <w:rFonts w:hint="eastAsia" w:ascii="宋体" w:eastAsia="宋体"/>
          <w:sz w:val="21"/>
          <w:szCs w:val="21"/>
          <w:lang w:val="en-US"/>
        </w:rPr>
        <w:t>1、供应商不得</w:t>
      </w:r>
      <w:r>
        <w:rPr>
          <w:rFonts w:hint="eastAsia" w:ascii="宋体" w:eastAsia="宋体"/>
          <w:sz w:val="21"/>
          <w:szCs w:val="21"/>
        </w:rPr>
        <w:t>擅自变更合同标的服务内容；</w:t>
      </w:r>
    </w:p>
    <w:p>
      <w:pPr>
        <w:pStyle w:val="87"/>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2、</w:t>
      </w:r>
      <w:r>
        <w:rPr>
          <w:rFonts w:hint="eastAsia" w:ascii="宋体" w:eastAsia="宋体"/>
          <w:sz w:val="21"/>
          <w:szCs w:val="21"/>
        </w:rPr>
        <w:t>不得以次充优，随意降低服务标准和水平；</w:t>
      </w:r>
    </w:p>
    <w:p>
      <w:pPr>
        <w:pStyle w:val="87"/>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3、</w:t>
      </w:r>
      <w:r>
        <w:rPr>
          <w:rFonts w:hint="eastAsia" w:ascii="宋体" w:eastAsia="宋体"/>
          <w:sz w:val="21"/>
          <w:szCs w:val="21"/>
        </w:rPr>
        <w:t>对因客观上采购人采购需求发生变化造成的，应提供采、供双方的纸质备忘录材料；</w:t>
      </w:r>
    </w:p>
    <w:p>
      <w:pPr>
        <w:pStyle w:val="87"/>
        <w:spacing w:beforeLines="0" w:afterLines="0" w:line="440" w:lineRule="exact"/>
        <w:ind w:left="0" w:firstLine="420" w:firstLineChars="200"/>
        <w:jc w:val="both"/>
        <w:rPr>
          <w:sz w:val="21"/>
          <w:szCs w:val="21"/>
        </w:rPr>
      </w:pPr>
      <w:r>
        <w:rPr>
          <w:rFonts w:hint="eastAsia"/>
          <w:sz w:val="21"/>
          <w:szCs w:val="21"/>
          <w:lang w:val="en-US"/>
        </w:rPr>
        <w:t>4、在满足</w:t>
      </w:r>
      <w:r>
        <w:rPr>
          <w:rFonts w:hint="eastAsia"/>
          <w:sz w:val="21"/>
          <w:szCs w:val="21"/>
        </w:rPr>
        <w:t>验收条件</w:t>
      </w:r>
      <w:r>
        <w:rPr>
          <w:rFonts w:hint="eastAsia"/>
          <w:sz w:val="21"/>
          <w:szCs w:val="21"/>
          <w:lang w:val="en-US"/>
        </w:rPr>
        <w:t>5个工作日</w:t>
      </w:r>
      <w:r>
        <w:rPr>
          <w:rFonts w:hint="eastAsia"/>
          <w:sz w:val="21"/>
          <w:szCs w:val="21"/>
        </w:rPr>
        <w:t>内通知采购人组织验收；</w:t>
      </w:r>
    </w:p>
    <w:p>
      <w:pPr>
        <w:pStyle w:val="87"/>
        <w:spacing w:beforeLines="0" w:afterLines="0" w:line="440" w:lineRule="exact"/>
        <w:ind w:left="0" w:firstLine="420" w:firstLineChars="200"/>
        <w:jc w:val="both"/>
        <w:rPr>
          <w:rFonts w:ascii="宋体" w:eastAsia="宋体"/>
          <w:sz w:val="21"/>
          <w:szCs w:val="21"/>
          <w:lang w:val="en-US"/>
        </w:rPr>
      </w:pPr>
      <w:r>
        <w:rPr>
          <w:rFonts w:hint="eastAsia"/>
          <w:sz w:val="21"/>
          <w:szCs w:val="21"/>
          <w:lang w:val="en-US"/>
        </w:rPr>
        <w:t>5、</w:t>
      </w:r>
      <w:r>
        <w:rPr>
          <w:rFonts w:hint="eastAsia" w:ascii="宋体" w:eastAsia="宋体"/>
          <w:sz w:val="21"/>
          <w:szCs w:val="21"/>
          <w:lang w:val="en-US"/>
        </w:rPr>
        <w:t>供应商应提供需验收服务的清单、标准、达到的水平等量化资料；</w:t>
      </w:r>
    </w:p>
    <w:p>
      <w:pPr>
        <w:pStyle w:val="87"/>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6、采、供</w:t>
      </w:r>
      <w:r>
        <w:rPr>
          <w:rFonts w:hint="eastAsia" w:ascii="宋体" w:eastAsia="宋体"/>
          <w:sz w:val="21"/>
          <w:szCs w:val="21"/>
        </w:rPr>
        <w:t>双方约定的验收机构及相关人员组成情况。</w:t>
      </w:r>
    </w:p>
    <w:p>
      <w:pPr>
        <w:pStyle w:val="87"/>
        <w:spacing w:beforeLines="0" w:afterLines="0" w:line="440" w:lineRule="exact"/>
        <w:ind w:left="0" w:firstLine="420" w:firstLineChars="200"/>
        <w:jc w:val="both"/>
        <w:rPr>
          <w:sz w:val="21"/>
          <w:szCs w:val="21"/>
        </w:rPr>
      </w:pPr>
      <w:r>
        <w:rPr>
          <w:rFonts w:hint="eastAsia" w:ascii="宋体" w:eastAsia="宋体"/>
          <w:sz w:val="21"/>
          <w:szCs w:val="21"/>
          <w:lang w:val="en-US"/>
        </w:rPr>
        <w:t>7、督促采购人在项目验收结束并达到相关要求后一个工作日内，在</w:t>
      </w:r>
      <w:r>
        <w:rPr>
          <w:rFonts w:hint="eastAsia"/>
          <w:sz w:val="21"/>
          <w:szCs w:val="21"/>
        </w:rPr>
        <w:t>“周口市政府采购网”上进行“履约验收”公示。</w:t>
      </w:r>
    </w:p>
    <w:p>
      <w:pPr>
        <w:pStyle w:val="87"/>
        <w:spacing w:beforeLines="0" w:afterLines="0" w:line="440" w:lineRule="exact"/>
        <w:ind w:left="0" w:firstLine="420" w:firstLineChars="200"/>
        <w:jc w:val="both"/>
        <w:rPr>
          <w:sz w:val="21"/>
          <w:szCs w:val="21"/>
        </w:rPr>
      </w:pPr>
    </w:p>
    <w:p>
      <w:pPr>
        <w:pStyle w:val="87"/>
        <w:spacing w:beforeLines="0" w:afterLines="0" w:line="60" w:lineRule="auto"/>
        <w:ind w:left="0" w:firstLine="420" w:firstLineChars="200"/>
        <w:jc w:val="both"/>
        <w:rPr>
          <w:sz w:val="21"/>
          <w:szCs w:val="21"/>
        </w:rPr>
      </w:pPr>
    </w:p>
    <w:p>
      <w:pPr>
        <w:pStyle w:val="5"/>
        <w:spacing w:before="0" w:after="0" w:line="360" w:lineRule="auto"/>
        <w:ind w:firstLine="0"/>
        <w:rPr>
          <w:rFonts w:hint="eastAsia" w:ascii="方正小标宋简体" w:hAnsi="宋体" w:eastAsia="方正小标宋简体"/>
          <w:b w:val="0"/>
          <w:bCs w:val="0"/>
          <w:sz w:val="36"/>
          <w:szCs w:val="36"/>
        </w:rPr>
      </w:pPr>
      <w:bookmarkStart w:id="41" w:name="_Toc48834555"/>
      <w:r>
        <w:rPr>
          <w:rFonts w:hint="eastAsia" w:ascii="方正小标宋简体" w:hAnsi="宋体" w:eastAsia="方正小标宋简体"/>
          <w:b w:val="0"/>
          <w:bCs w:val="0"/>
          <w:sz w:val="36"/>
          <w:szCs w:val="36"/>
        </w:rPr>
        <w:t>合同</w:t>
      </w:r>
      <w:bookmarkEnd w:id="41"/>
      <w:r>
        <w:rPr>
          <w:rFonts w:hint="eastAsia" w:ascii="方正小标宋简体" w:hAnsi="宋体" w:eastAsia="方正小标宋简体"/>
          <w:b w:val="0"/>
          <w:bCs w:val="0"/>
          <w:sz w:val="36"/>
          <w:szCs w:val="36"/>
        </w:rPr>
        <w:t>内容</w:t>
      </w:r>
    </w:p>
    <w:p>
      <w:pPr>
        <w:ind w:firstLine="420" w:firstLineChars="200"/>
        <w:jc w:val="both"/>
        <w:rPr>
          <w:rFonts w:eastAsia="黑体"/>
        </w:rPr>
      </w:pPr>
    </w:p>
    <w:p>
      <w:pPr>
        <w:spacing w:line="460" w:lineRule="exact"/>
        <w:jc w:val="center"/>
        <w:rPr>
          <w:rFonts w:ascii="黑体" w:hAnsi="黑体" w:eastAsia="黑体"/>
          <w:sz w:val="32"/>
          <w:szCs w:val="32"/>
        </w:rPr>
      </w:pPr>
      <w:bookmarkStart w:id="42" w:name="_Toc351203494"/>
      <w:bookmarkStart w:id="43" w:name="_Toc428024701"/>
      <w:bookmarkStart w:id="44" w:name="_Toc427566452"/>
      <w:r>
        <w:rPr>
          <w:rFonts w:hint="eastAsia" w:ascii="黑体" w:hAnsi="黑体" w:eastAsia="黑体"/>
          <w:sz w:val="32"/>
          <w:szCs w:val="32"/>
        </w:rPr>
        <w:t>第一部分协议书</w:t>
      </w:r>
    </w:p>
    <w:p>
      <w:pPr>
        <w:spacing w:line="460" w:lineRule="exact"/>
        <w:ind w:firstLine="803" w:firstLineChars="200"/>
        <w:jc w:val="both"/>
        <w:rPr>
          <w:b/>
          <w:sz w:val="40"/>
          <w:szCs w:val="32"/>
        </w:rPr>
      </w:pPr>
    </w:p>
    <w:p>
      <w:pPr>
        <w:spacing w:line="460" w:lineRule="exact"/>
        <w:ind w:firstLine="420" w:firstLineChars="200"/>
        <w:jc w:val="both"/>
      </w:pPr>
      <w:r>
        <w:rPr>
          <w:rFonts w:hint="eastAsia"/>
        </w:rPr>
        <w:t>发包人（全称）：</w:t>
      </w:r>
    </w:p>
    <w:p>
      <w:pPr>
        <w:spacing w:line="460" w:lineRule="exact"/>
        <w:ind w:firstLine="420" w:firstLineChars="200"/>
        <w:jc w:val="both"/>
      </w:pPr>
      <w:r>
        <w:rPr>
          <w:rFonts w:hint="eastAsia"/>
        </w:rPr>
        <w:t>承包人（全称）：</w:t>
      </w:r>
    </w:p>
    <w:p>
      <w:pPr>
        <w:spacing w:line="460" w:lineRule="exact"/>
        <w:ind w:firstLine="420" w:firstLineChars="200"/>
        <w:jc w:val="both"/>
      </w:pPr>
      <w:r>
        <w:rPr>
          <w:rFonts w:hint="eastAsia"/>
        </w:rPr>
        <w:t>依照《中华人民共和国合同法》、《中华人民共和国采购法法》《中华人民共和国招标投标法》《中华人民共和国建筑法》及其他有关法律、行政法规，遵循平等、自愿、公平和诚实信用的原则，双方就本建设工程施工事项协商一致，订立本合同。</w:t>
      </w:r>
    </w:p>
    <w:p>
      <w:pPr>
        <w:ind w:firstLine="422" w:firstLineChars="200"/>
        <w:jc w:val="both"/>
        <w:rPr>
          <w:b/>
        </w:rPr>
      </w:pPr>
      <w:r>
        <w:rPr>
          <w:rFonts w:hint="eastAsia"/>
          <w:b/>
        </w:rPr>
        <w:t>一、工程概况</w:t>
      </w:r>
    </w:p>
    <w:p>
      <w:pPr>
        <w:spacing w:line="460" w:lineRule="exact"/>
        <w:ind w:firstLine="420" w:firstLineChars="200"/>
        <w:jc w:val="both"/>
      </w:pPr>
      <w:r>
        <w:rPr>
          <w:rFonts w:hint="eastAsia"/>
        </w:rPr>
        <w:t>工程名称：</w:t>
      </w:r>
    </w:p>
    <w:p>
      <w:pPr>
        <w:ind w:firstLine="420" w:firstLineChars="200"/>
        <w:jc w:val="both"/>
        <w:rPr>
          <w:rFonts w:ascii="仿宋_GB2312" w:hAnsi="黑体" w:eastAsia="仿宋_GB2312"/>
        </w:rPr>
      </w:pPr>
      <w:r>
        <w:rPr>
          <w:rFonts w:hint="eastAsia"/>
        </w:rPr>
        <w:t>工程地点：</w:t>
      </w:r>
    </w:p>
    <w:p>
      <w:pPr>
        <w:spacing w:line="460" w:lineRule="exact"/>
        <w:ind w:firstLine="420" w:firstLineChars="200"/>
        <w:jc w:val="both"/>
      </w:pPr>
      <w:r>
        <w:rPr>
          <w:rFonts w:hint="eastAsia"/>
        </w:rPr>
        <w:t>工程内容：</w:t>
      </w:r>
    </w:p>
    <w:p>
      <w:pPr>
        <w:spacing w:line="460" w:lineRule="exact"/>
        <w:ind w:firstLine="420" w:firstLineChars="200"/>
        <w:jc w:val="both"/>
      </w:pPr>
      <w:r>
        <w:rPr>
          <w:rFonts w:hint="eastAsia"/>
        </w:rPr>
        <w:t>工程立项批准文号：</w:t>
      </w:r>
    </w:p>
    <w:p>
      <w:pPr>
        <w:spacing w:line="460" w:lineRule="exact"/>
        <w:ind w:firstLine="420" w:firstLineChars="200"/>
        <w:jc w:val="both"/>
      </w:pPr>
      <w:r>
        <w:rPr>
          <w:rFonts w:hint="eastAsia"/>
        </w:rPr>
        <w:t>资金来源：</w:t>
      </w:r>
    </w:p>
    <w:p>
      <w:pPr>
        <w:ind w:firstLine="422" w:firstLineChars="200"/>
        <w:jc w:val="both"/>
        <w:rPr>
          <w:b/>
        </w:rPr>
      </w:pPr>
      <w:r>
        <w:rPr>
          <w:rFonts w:hint="eastAsia"/>
          <w:b/>
        </w:rPr>
        <w:t>二、工程承包范围</w:t>
      </w:r>
    </w:p>
    <w:p>
      <w:pPr>
        <w:spacing w:line="460" w:lineRule="exact"/>
        <w:ind w:firstLine="420" w:firstLineChars="200"/>
        <w:jc w:val="both"/>
        <w:rPr>
          <w:u w:val="single"/>
        </w:rPr>
      </w:pPr>
      <w:r>
        <w:rPr>
          <w:rFonts w:hint="eastAsia"/>
        </w:rPr>
        <w:t>承包范围：</w:t>
      </w:r>
      <w:r>
        <w:rPr>
          <w:rFonts w:hint="eastAsia"/>
          <w:u w:val="single"/>
        </w:rPr>
        <w:t>工程量清单中包含的所有内容</w:t>
      </w:r>
    </w:p>
    <w:p>
      <w:pPr>
        <w:ind w:firstLine="422" w:firstLineChars="200"/>
        <w:jc w:val="both"/>
        <w:rPr>
          <w:b/>
        </w:rPr>
      </w:pPr>
      <w:r>
        <w:rPr>
          <w:rFonts w:hint="eastAsia"/>
          <w:b/>
        </w:rPr>
        <w:t>三、合同工期</w:t>
      </w:r>
    </w:p>
    <w:p>
      <w:pPr>
        <w:spacing w:line="460" w:lineRule="exact"/>
        <w:ind w:firstLine="420" w:firstLineChars="200"/>
        <w:jc w:val="both"/>
      </w:pPr>
      <w:r>
        <w:rPr>
          <w:rFonts w:hint="eastAsia"/>
        </w:rPr>
        <w:t>开工日期：年月日</w:t>
      </w:r>
    </w:p>
    <w:p>
      <w:pPr>
        <w:spacing w:line="460" w:lineRule="exact"/>
        <w:ind w:firstLine="420" w:firstLineChars="200"/>
        <w:jc w:val="both"/>
      </w:pPr>
      <w:r>
        <w:rPr>
          <w:rFonts w:hint="eastAsia"/>
        </w:rPr>
        <w:t>竣工日期：年月日</w:t>
      </w:r>
    </w:p>
    <w:p>
      <w:pPr>
        <w:spacing w:line="460" w:lineRule="exact"/>
        <w:ind w:firstLine="420" w:firstLineChars="200"/>
        <w:jc w:val="both"/>
      </w:pPr>
      <w:r>
        <w:rPr>
          <w:rFonts w:hint="eastAsia"/>
        </w:rPr>
        <w:t>合同工期总日历天数：</w:t>
      </w:r>
      <w:r>
        <w:rPr>
          <w:rFonts w:hint="eastAsia"/>
          <w:u w:val="single"/>
        </w:rPr>
        <w:t>日历</w:t>
      </w:r>
      <w:r>
        <w:rPr>
          <w:rFonts w:hint="eastAsia"/>
        </w:rPr>
        <w:t>天（有效工期）</w:t>
      </w:r>
    </w:p>
    <w:p>
      <w:pPr>
        <w:ind w:firstLine="422" w:firstLineChars="200"/>
        <w:jc w:val="both"/>
        <w:rPr>
          <w:b/>
        </w:rPr>
      </w:pPr>
      <w:r>
        <w:rPr>
          <w:rFonts w:hint="eastAsia"/>
          <w:b/>
        </w:rPr>
        <w:t>四、质量标准</w:t>
      </w:r>
    </w:p>
    <w:p>
      <w:pPr>
        <w:spacing w:line="460" w:lineRule="exact"/>
        <w:ind w:firstLine="420" w:firstLineChars="200"/>
        <w:jc w:val="both"/>
      </w:pPr>
      <w:r>
        <w:rPr>
          <w:rFonts w:hint="eastAsia"/>
        </w:rPr>
        <w:t>工程质量标准：</w:t>
      </w:r>
      <w:r>
        <w:rPr>
          <w:rFonts w:hint="eastAsia"/>
          <w:u w:val="single"/>
        </w:rPr>
        <w:t>合格</w:t>
      </w:r>
    </w:p>
    <w:p>
      <w:pPr>
        <w:ind w:firstLine="422" w:firstLineChars="200"/>
        <w:jc w:val="both"/>
        <w:rPr>
          <w:b/>
        </w:rPr>
      </w:pPr>
      <w:r>
        <w:rPr>
          <w:rFonts w:hint="eastAsia"/>
          <w:b/>
        </w:rPr>
        <w:t>五、合同价款</w:t>
      </w:r>
    </w:p>
    <w:p>
      <w:pPr>
        <w:spacing w:line="460" w:lineRule="exact"/>
        <w:ind w:firstLine="420" w:firstLineChars="200"/>
        <w:jc w:val="both"/>
        <w:rPr>
          <w:u w:val="single"/>
        </w:rPr>
      </w:pPr>
      <w:r>
        <w:rPr>
          <w:rFonts w:hint="eastAsia"/>
        </w:rPr>
        <w:t xml:space="preserve">金额（大写）：(人民币)  </w:t>
      </w:r>
    </w:p>
    <w:p>
      <w:pPr>
        <w:spacing w:line="460" w:lineRule="exact"/>
        <w:ind w:firstLine="420" w:firstLineChars="200"/>
        <w:jc w:val="both"/>
      </w:pPr>
      <w:r>
        <w:rPr>
          <w:rFonts w:hint="eastAsia" w:ascii="宋体" w:hAnsi="宋体"/>
        </w:rPr>
        <w:t xml:space="preserve"> ￥：</w:t>
      </w:r>
      <w:r>
        <w:rPr>
          <w:rFonts w:hint="eastAsia"/>
        </w:rPr>
        <w:t xml:space="preserve">元(人民币)  </w:t>
      </w:r>
    </w:p>
    <w:p>
      <w:pPr>
        <w:ind w:firstLine="422" w:firstLineChars="200"/>
        <w:jc w:val="both"/>
        <w:rPr>
          <w:b/>
        </w:rPr>
      </w:pPr>
      <w:r>
        <w:rPr>
          <w:rFonts w:hint="eastAsia"/>
          <w:b/>
        </w:rPr>
        <w:t>六、组成合同的文件</w:t>
      </w:r>
    </w:p>
    <w:p>
      <w:pPr>
        <w:spacing w:line="460" w:lineRule="exact"/>
        <w:ind w:firstLine="420" w:firstLineChars="200"/>
        <w:jc w:val="both"/>
        <w:rPr>
          <w:rFonts w:ascii="宋体" w:hAnsi="宋体"/>
        </w:rPr>
      </w:pPr>
      <w:r>
        <w:rPr>
          <w:rFonts w:hint="eastAsia" w:ascii="宋体" w:hAnsi="宋体"/>
        </w:rPr>
        <w:t>组成本合同的文件包括：</w:t>
      </w:r>
    </w:p>
    <w:p>
      <w:pPr>
        <w:spacing w:line="460" w:lineRule="exact"/>
        <w:ind w:firstLine="420" w:firstLineChars="200"/>
        <w:jc w:val="both"/>
        <w:rPr>
          <w:rFonts w:ascii="宋体" w:hAnsi="宋体"/>
        </w:rPr>
      </w:pPr>
      <w:r>
        <w:rPr>
          <w:rFonts w:hint="eastAsia" w:ascii="宋体" w:hAnsi="宋体"/>
        </w:rPr>
        <w:t>1.本合同协议书</w:t>
      </w:r>
    </w:p>
    <w:p>
      <w:pPr>
        <w:spacing w:line="460" w:lineRule="exact"/>
        <w:ind w:firstLine="420" w:firstLineChars="200"/>
        <w:jc w:val="both"/>
      </w:pPr>
      <w:r>
        <w:rPr>
          <w:rFonts w:hint="eastAsia"/>
        </w:rPr>
        <w:t>2</w:t>
      </w:r>
      <w:r>
        <w:rPr>
          <w:rFonts w:hint="eastAsia" w:ascii="宋体" w:hAnsi="宋体"/>
        </w:rPr>
        <w:t>.</w:t>
      </w:r>
      <w:r>
        <w:rPr>
          <w:rFonts w:hint="eastAsia"/>
        </w:rPr>
        <w:t>中标通知书</w:t>
      </w:r>
    </w:p>
    <w:p>
      <w:pPr>
        <w:spacing w:line="460" w:lineRule="exact"/>
        <w:ind w:firstLine="420" w:firstLineChars="200"/>
        <w:jc w:val="both"/>
      </w:pPr>
      <w:r>
        <w:rPr>
          <w:rFonts w:hint="eastAsia"/>
        </w:rPr>
        <w:t>3</w:t>
      </w:r>
      <w:r>
        <w:rPr>
          <w:rFonts w:hint="eastAsia" w:ascii="宋体" w:hAnsi="宋体"/>
        </w:rPr>
        <w:t>.</w:t>
      </w:r>
      <w:r>
        <w:rPr>
          <w:rFonts w:hint="eastAsia"/>
        </w:rPr>
        <w:t>投标书及其附件</w:t>
      </w:r>
    </w:p>
    <w:p>
      <w:pPr>
        <w:spacing w:line="460" w:lineRule="exact"/>
        <w:ind w:firstLine="420" w:firstLineChars="200"/>
        <w:jc w:val="both"/>
      </w:pPr>
      <w:r>
        <w:rPr>
          <w:rFonts w:hint="eastAsia"/>
        </w:rPr>
        <w:t>4</w:t>
      </w:r>
      <w:r>
        <w:rPr>
          <w:rFonts w:hint="eastAsia" w:ascii="宋体" w:hAnsi="宋体"/>
        </w:rPr>
        <w:t>.</w:t>
      </w:r>
      <w:r>
        <w:rPr>
          <w:rFonts w:hint="eastAsia"/>
        </w:rPr>
        <w:t>本合同专用条款</w:t>
      </w:r>
    </w:p>
    <w:p>
      <w:pPr>
        <w:spacing w:line="460" w:lineRule="exact"/>
        <w:ind w:firstLine="420" w:firstLineChars="200"/>
        <w:jc w:val="both"/>
      </w:pPr>
      <w:r>
        <w:rPr>
          <w:rFonts w:hint="eastAsia"/>
        </w:rPr>
        <w:t>5</w:t>
      </w:r>
      <w:r>
        <w:rPr>
          <w:rFonts w:hint="eastAsia" w:ascii="宋体" w:hAnsi="宋体"/>
        </w:rPr>
        <w:t>.</w:t>
      </w:r>
      <w:r>
        <w:rPr>
          <w:rFonts w:hint="eastAsia"/>
        </w:rPr>
        <w:t>本合同通用条款</w:t>
      </w:r>
    </w:p>
    <w:p>
      <w:pPr>
        <w:tabs>
          <w:tab w:val="left" w:pos="6345"/>
        </w:tabs>
        <w:spacing w:line="460" w:lineRule="exact"/>
        <w:ind w:firstLine="420" w:firstLineChars="200"/>
        <w:jc w:val="both"/>
      </w:pPr>
      <w:r>
        <w:rPr>
          <w:rFonts w:hint="eastAsia"/>
        </w:rPr>
        <w:t>6</w:t>
      </w:r>
      <w:r>
        <w:rPr>
          <w:rFonts w:hint="eastAsia" w:ascii="宋体" w:hAnsi="宋体"/>
        </w:rPr>
        <w:t>.</w:t>
      </w:r>
      <w:r>
        <w:rPr>
          <w:rFonts w:hint="eastAsia"/>
        </w:rPr>
        <w:t>标准、规范及有关技术文件</w:t>
      </w:r>
      <w:r>
        <w:tab/>
      </w:r>
    </w:p>
    <w:p>
      <w:pPr>
        <w:spacing w:line="460" w:lineRule="exact"/>
        <w:ind w:firstLine="420" w:firstLineChars="200"/>
        <w:jc w:val="both"/>
      </w:pPr>
      <w:r>
        <w:rPr>
          <w:rFonts w:hint="eastAsia"/>
        </w:rPr>
        <w:t>7</w:t>
      </w:r>
      <w:r>
        <w:rPr>
          <w:rFonts w:hint="eastAsia" w:ascii="宋体" w:hAnsi="宋体"/>
        </w:rPr>
        <w:t>.</w:t>
      </w:r>
      <w:r>
        <w:rPr>
          <w:rFonts w:hint="eastAsia"/>
        </w:rPr>
        <w:t>图纸（含图纸会审纪要、路灯效果图及技术参数）</w:t>
      </w:r>
    </w:p>
    <w:p>
      <w:pPr>
        <w:spacing w:line="460" w:lineRule="exact"/>
        <w:ind w:firstLine="420" w:firstLineChars="200"/>
        <w:jc w:val="both"/>
      </w:pPr>
      <w:r>
        <w:rPr>
          <w:rFonts w:hint="eastAsia"/>
        </w:rPr>
        <w:t>8</w:t>
      </w:r>
      <w:r>
        <w:rPr>
          <w:rFonts w:hint="eastAsia" w:ascii="宋体" w:hAnsi="宋体"/>
        </w:rPr>
        <w:t>.</w:t>
      </w:r>
      <w:r>
        <w:rPr>
          <w:rFonts w:hint="eastAsia"/>
        </w:rPr>
        <w:t>工程量清单</w:t>
      </w:r>
    </w:p>
    <w:p>
      <w:pPr>
        <w:spacing w:line="460" w:lineRule="exact"/>
        <w:ind w:firstLine="420" w:firstLineChars="200"/>
        <w:jc w:val="both"/>
      </w:pPr>
      <w:r>
        <w:rPr>
          <w:rFonts w:hint="eastAsia"/>
        </w:rPr>
        <w:t>9</w:t>
      </w:r>
      <w:r>
        <w:rPr>
          <w:rFonts w:hint="eastAsia" w:ascii="宋体" w:hAnsi="宋体"/>
        </w:rPr>
        <w:t>.</w:t>
      </w:r>
      <w:r>
        <w:rPr>
          <w:rFonts w:hint="eastAsia"/>
        </w:rPr>
        <w:t>工程报价单或预算书</w:t>
      </w:r>
    </w:p>
    <w:p>
      <w:pPr>
        <w:spacing w:line="460" w:lineRule="exact"/>
        <w:ind w:firstLine="420" w:firstLineChars="200"/>
        <w:jc w:val="both"/>
      </w:pPr>
      <w:r>
        <w:rPr>
          <w:rFonts w:hint="eastAsia"/>
        </w:rPr>
        <w:t>双方有关工程的洽商、变更等书面协议或文件视为本合同的组成部分。</w:t>
      </w:r>
    </w:p>
    <w:p>
      <w:pPr>
        <w:spacing w:line="460" w:lineRule="exact"/>
        <w:ind w:firstLine="422" w:firstLineChars="200"/>
        <w:jc w:val="both"/>
        <w:rPr>
          <w:b/>
        </w:rPr>
      </w:pPr>
      <w:r>
        <w:rPr>
          <w:rFonts w:hint="eastAsia"/>
          <w:b/>
        </w:rPr>
        <w:t>七、本协议书中有关词语含义与本合同第二部分《通用条款》中分别赋予它们的定义相同。</w:t>
      </w:r>
    </w:p>
    <w:p>
      <w:pPr>
        <w:spacing w:line="460" w:lineRule="exact"/>
        <w:ind w:firstLine="422" w:firstLineChars="200"/>
        <w:jc w:val="both"/>
        <w:rPr>
          <w:b/>
        </w:rPr>
      </w:pPr>
      <w:r>
        <w:rPr>
          <w:rFonts w:hint="eastAsia"/>
          <w:b/>
        </w:rPr>
        <w:t>八、承包人向发包人承诺按照合同约定进行施工、竣工并在质量保修期内承担工程质量保修责任。</w:t>
      </w:r>
    </w:p>
    <w:p>
      <w:pPr>
        <w:spacing w:line="460" w:lineRule="exact"/>
        <w:ind w:firstLine="422" w:firstLineChars="200"/>
        <w:jc w:val="both"/>
        <w:rPr>
          <w:b/>
        </w:rPr>
      </w:pPr>
      <w:r>
        <w:rPr>
          <w:rFonts w:hint="eastAsia"/>
          <w:b/>
        </w:rPr>
        <w:t>九、发包人向承包人承诺按照合同约定的期限和支付方式支付合同价款及其他应当支付的款项。</w:t>
      </w:r>
    </w:p>
    <w:p>
      <w:pPr>
        <w:spacing w:line="460" w:lineRule="exact"/>
        <w:ind w:firstLine="422" w:firstLineChars="200"/>
        <w:jc w:val="both"/>
        <w:rPr>
          <w:b/>
        </w:rPr>
      </w:pPr>
      <w:r>
        <w:rPr>
          <w:rFonts w:hint="eastAsia"/>
          <w:b/>
        </w:rPr>
        <w:t>十、合同生效</w:t>
      </w:r>
    </w:p>
    <w:p>
      <w:pPr>
        <w:spacing w:line="460" w:lineRule="exact"/>
        <w:ind w:firstLine="420" w:firstLineChars="200"/>
        <w:jc w:val="both"/>
      </w:pPr>
      <w:r>
        <w:rPr>
          <w:rFonts w:hint="eastAsia"/>
        </w:rPr>
        <w:t>合同订立时间：年月日</w:t>
      </w:r>
    </w:p>
    <w:p>
      <w:pPr>
        <w:spacing w:line="460" w:lineRule="exact"/>
        <w:ind w:firstLine="420" w:firstLineChars="200"/>
        <w:jc w:val="both"/>
      </w:pPr>
      <w:r>
        <w:rPr>
          <w:rFonts w:hint="eastAsia"/>
        </w:rPr>
        <w:t>合同订立地点：</w:t>
      </w:r>
    </w:p>
    <w:p>
      <w:pPr>
        <w:spacing w:line="460" w:lineRule="exact"/>
        <w:ind w:firstLine="420" w:firstLineChars="200"/>
        <w:jc w:val="both"/>
      </w:pPr>
      <w:r>
        <w:rPr>
          <w:rFonts w:hint="eastAsia"/>
        </w:rPr>
        <w:t>本合同双方约定：</w:t>
      </w:r>
      <w:r>
        <w:rPr>
          <w:rFonts w:hint="eastAsia"/>
          <w:u w:val="single"/>
        </w:rPr>
        <w:t>双方签字盖章后生效</w:t>
      </w:r>
    </w:p>
    <w:p>
      <w:pPr>
        <w:spacing w:line="460" w:lineRule="exact"/>
        <w:ind w:firstLine="420" w:firstLineChars="200"/>
        <w:jc w:val="both"/>
      </w:pPr>
      <w:r>
        <w:rPr>
          <w:rFonts w:hint="eastAsia"/>
        </w:rPr>
        <w:t>发包人：（公章）承包人：（公章）</w:t>
      </w:r>
    </w:p>
    <w:p>
      <w:pPr>
        <w:spacing w:line="460" w:lineRule="exact"/>
        <w:ind w:firstLine="420" w:firstLineChars="200"/>
        <w:jc w:val="both"/>
      </w:pPr>
      <w:r>
        <w:rPr>
          <w:rFonts w:hint="eastAsia"/>
        </w:rPr>
        <w:t>住所：住所：</w:t>
      </w:r>
    </w:p>
    <w:p>
      <w:pPr>
        <w:spacing w:line="460" w:lineRule="exact"/>
        <w:ind w:firstLine="420" w:firstLineChars="200"/>
        <w:jc w:val="both"/>
      </w:pPr>
      <w:r>
        <w:rPr>
          <w:rFonts w:hint="eastAsia"/>
        </w:rPr>
        <w:t>法定代表人：法定代表人：</w:t>
      </w:r>
    </w:p>
    <w:p>
      <w:pPr>
        <w:spacing w:line="460" w:lineRule="exact"/>
        <w:ind w:firstLine="420" w:firstLineChars="200"/>
        <w:jc w:val="both"/>
      </w:pPr>
      <w:r>
        <w:rPr>
          <w:rFonts w:hint="eastAsia"/>
        </w:rPr>
        <w:t>委托代理人：委托代理人：</w:t>
      </w:r>
    </w:p>
    <w:p>
      <w:pPr>
        <w:spacing w:line="460" w:lineRule="exact"/>
        <w:ind w:firstLine="420" w:firstLineChars="200"/>
        <w:jc w:val="both"/>
      </w:pPr>
      <w:r>
        <w:rPr>
          <w:rFonts w:hint="eastAsia"/>
        </w:rPr>
        <w:t>电话：电话：</w:t>
      </w:r>
    </w:p>
    <w:p>
      <w:pPr>
        <w:spacing w:line="460" w:lineRule="exact"/>
        <w:ind w:firstLine="420" w:firstLineChars="200"/>
        <w:jc w:val="both"/>
      </w:pPr>
      <w:r>
        <w:rPr>
          <w:rFonts w:hint="eastAsia"/>
        </w:rPr>
        <w:t>传真：传真：</w:t>
      </w:r>
    </w:p>
    <w:p>
      <w:pPr>
        <w:spacing w:line="460" w:lineRule="exact"/>
        <w:ind w:firstLine="420" w:firstLineChars="200"/>
        <w:jc w:val="both"/>
      </w:pPr>
      <w:r>
        <w:rPr>
          <w:rFonts w:hint="eastAsia"/>
        </w:rPr>
        <w:t>开户银行：开户银行：</w:t>
      </w:r>
    </w:p>
    <w:p>
      <w:pPr>
        <w:spacing w:line="460" w:lineRule="exact"/>
        <w:ind w:firstLine="420" w:firstLineChars="200"/>
        <w:jc w:val="both"/>
      </w:pPr>
      <w:r>
        <w:rPr>
          <w:rFonts w:hint="eastAsia"/>
        </w:rPr>
        <w:t>账号：账号：</w:t>
      </w:r>
    </w:p>
    <w:p>
      <w:pPr>
        <w:spacing w:line="460" w:lineRule="exact"/>
        <w:ind w:firstLine="420" w:firstLineChars="200"/>
        <w:jc w:val="both"/>
        <w:rPr>
          <w:rFonts w:ascii="黑体" w:eastAsia="黑体"/>
        </w:rPr>
      </w:pPr>
      <w:r>
        <w:rPr>
          <w:rFonts w:hint="eastAsia"/>
        </w:rPr>
        <w:t>邮政编码：邮政编码：</w:t>
      </w:r>
    </w:p>
    <w:p>
      <w:pPr>
        <w:pStyle w:val="6"/>
        <w:ind w:firstLine="643" w:firstLineChars="200"/>
        <w:jc w:val="both"/>
        <w:rPr>
          <w:rFonts w:ascii="黑体" w:eastAsia="黑体"/>
          <w:szCs w:val="24"/>
        </w:rPr>
      </w:pPr>
    </w:p>
    <w:p>
      <w:pPr>
        <w:pStyle w:val="6"/>
        <w:jc w:val="center"/>
        <w:rPr>
          <w:rFonts w:ascii="黑体" w:eastAsia="黑体"/>
          <w:sz w:val="32"/>
        </w:rPr>
      </w:pPr>
      <w:bookmarkStart w:id="45" w:name="_Toc48834557"/>
      <w:r>
        <w:rPr>
          <w:rFonts w:hint="eastAsia" w:ascii="黑体" w:eastAsia="黑体"/>
          <w:sz w:val="32"/>
        </w:rPr>
        <w:t>第二部分 通用合同条款</w:t>
      </w:r>
      <w:bookmarkEnd w:id="42"/>
      <w:bookmarkEnd w:id="43"/>
      <w:bookmarkEnd w:id="44"/>
      <w:bookmarkEnd w:id="45"/>
    </w:p>
    <w:p>
      <w:pPr>
        <w:jc w:val="center"/>
        <w:rPr>
          <w:rFonts w:ascii="黑体" w:hAnsi="黑体" w:eastAsia="黑体"/>
          <w:bCs/>
          <w:sz w:val="32"/>
          <w:szCs w:val="32"/>
        </w:rPr>
      </w:pPr>
      <w:r>
        <w:rPr>
          <w:rFonts w:hint="eastAsia" w:ascii="黑体" w:hAnsi="黑体" w:eastAsia="黑体"/>
          <w:bCs/>
          <w:sz w:val="32"/>
          <w:szCs w:val="32"/>
        </w:rPr>
        <w:t>（根据国家相关示范文本）</w:t>
      </w:r>
    </w:p>
    <w:p>
      <w:pPr>
        <w:pStyle w:val="59"/>
        <w:spacing w:before="0" w:beforeAutospacing="0" w:after="0" w:afterAutospacing="0" w:line="360" w:lineRule="auto"/>
        <w:ind w:firstLine="105" w:firstLineChars="50"/>
        <w:jc w:val="both"/>
      </w:pPr>
    </w:p>
    <w:p>
      <w:pPr>
        <w:pStyle w:val="59"/>
        <w:spacing w:before="0" w:beforeAutospacing="0" w:after="0" w:afterAutospacing="0" w:line="360" w:lineRule="auto"/>
        <w:ind w:firstLine="420" w:firstLineChars="200"/>
        <w:jc w:val="both"/>
      </w:pPr>
      <w:r>
        <w:t>参见建设工程施工合同</w:t>
      </w:r>
    </w:p>
    <w:p>
      <w:pPr>
        <w:pStyle w:val="59"/>
        <w:spacing w:before="0" w:beforeAutospacing="0" w:after="0" w:afterAutospacing="0" w:line="360" w:lineRule="auto"/>
        <w:ind w:firstLine="420" w:firstLineChars="200"/>
        <w:jc w:val="both"/>
        <w:rPr>
          <w:rFonts w:ascii="宋体 ，Arial" w:eastAsia="宋体 ，Arial" w:cs="宋体"/>
        </w:rPr>
      </w:pPr>
      <w:r>
        <w:fldChar w:fldCharType="begin"/>
      </w:r>
      <w:r>
        <w:instrText xml:space="preserve"> HYPERLINK "http://www.mohurd.gov.cn/wjfb/201710/W020171030112646.doc" \t "_blank" </w:instrText>
      </w:r>
      <w:r>
        <w:fldChar w:fldCharType="separate"/>
      </w:r>
      <w:r>
        <w:rPr>
          <w:rFonts w:ascii="宋体 ，Arial" w:eastAsia="宋体 ，Arial" w:cs="宋体"/>
        </w:rPr>
        <w:t>建设工程施工合同（示范文本）》（GF-2017-0201）</w:t>
      </w:r>
      <w:r>
        <w:rPr>
          <w:rFonts w:ascii="宋体 ，Arial" w:eastAsia="宋体 ，Arial" w:cs="宋体"/>
        </w:rPr>
        <w:fldChar w:fldCharType="end"/>
      </w:r>
    </w:p>
    <w:p>
      <w:pPr>
        <w:pStyle w:val="59"/>
        <w:spacing w:before="0" w:beforeAutospacing="0" w:after="0" w:afterAutospacing="0" w:line="360" w:lineRule="auto"/>
        <w:ind w:firstLine="420" w:firstLineChars="200"/>
        <w:jc w:val="both"/>
        <w:rPr>
          <w:rFonts w:hint="default"/>
        </w:rPr>
      </w:pPr>
      <w:r>
        <w:t>通用合同条款内容。</w:t>
      </w:r>
    </w:p>
    <w:p>
      <w:pPr>
        <w:spacing w:line="360" w:lineRule="auto"/>
        <w:jc w:val="both"/>
        <w:rPr>
          <w:rFonts w:ascii="黑体" w:eastAsia="黑体"/>
        </w:rPr>
      </w:pPr>
    </w:p>
    <w:p>
      <w:pPr>
        <w:pStyle w:val="6"/>
        <w:jc w:val="center"/>
        <w:rPr>
          <w:rFonts w:ascii="黑体" w:hAnsi="黑体" w:eastAsia="黑体"/>
          <w:sz w:val="32"/>
        </w:rPr>
      </w:pPr>
      <w:bookmarkStart w:id="46" w:name="_Toc427566453"/>
      <w:bookmarkStart w:id="47" w:name="_Toc428024702"/>
      <w:bookmarkStart w:id="48" w:name="_Toc48834558"/>
      <w:r>
        <w:rPr>
          <w:rFonts w:hint="eastAsia" w:ascii="黑体" w:hAnsi="黑体" w:eastAsia="黑体"/>
          <w:sz w:val="32"/>
        </w:rPr>
        <w:t>第三部分 专用合同条款</w:t>
      </w:r>
      <w:bookmarkEnd w:id="46"/>
      <w:bookmarkEnd w:id="47"/>
      <w:bookmarkEnd w:id="48"/>
    </w:p>
    <w:p>
      <w:pPr>
        <w:jc w:val="center"/>
        <w:rPr>
          <w:rFonts w:ascii="黑体" w:hAnsi="黑体" w:eastAsia="黑体"/>
          <w:sz w:val="32"/>
          <w:szCs w:val="32"/>
        </w:rPr>
      </w:pPr>
      <w:r>
        <w:rPr>
          <w:rFonts w:hint="eastAsia" w:ascii="黑体" w:hAnsi="黑体" w:eastAsia="黑体"/>
          <w:bCs/>
          <w:sz w:val="32"/>
          <w:szCs w:val="32"/>
        </w:rPr>
        <w:t>（根据国家相关示范文本）</w:t>
      </w:r>
    </w:p>
    <w:p>
      <w:pPr>
        <w:spacing w:line="460" w:lineRule="exact"/>
        <w:jc w:val="both"/>
        <w:rPr>
          <w:b/>
          <w:bCs/>
        </w:rPr>
      </w:pPr>
    </w:p>
    <w:p>
      <w:pPr>
        <w:spacing w:line="400" w:lineRule="exact"/>
        <w:ind w:firstLine="422" w:firstLineChars="200"/>
        <w:jc w:val="both"/>
        <w:rPr>
          <w:rFonts w:hint="eastAsia"/>
          <w:b/>
        </w:rPr>
      </w:pPr>
      <w:r>
        <w:rPr>
          <w:rFonts w:hint="eastAsia"/>
          <w:b/>
        </w:rPr>
        <w:t>一、词语定义及合同文件</w:t>
      </w:r>
    </w:p>
    <w:p>
      <w:pPr>
        <w:spacing w:line="400" w:lineRule="exact"/>
        <w:ind w:firstLine="422" w:firstLineChars="200"/>
        <w:jc w:val="both"/>
        <w:rPr>
          <w:rFonts w:hint="eastAsia"/>
          <w:b/>
        </w:rPr>
      </w:pPr>
      <w:r>
        <w:rPr>
          <w:rFonts w:hint="eastAsia"/>
          <w:b/>
        </w:rPr>
        <w:t>2. 合同文件及解释顺序</w:t>
      </w:r>
    </w:p>
    <w:p>
      <w:pPr>
        <w:spacing w:line="400" w:lineRule="exact"/>
        <w:ind w:firstLine="420" w:firstLineChars="200"/>
        <w:jc w:val="both"/>
        <w:rPr>
          <w:rFonts w:hint="eastAsia"/>
          <w:u w:val="single"/>
        </w:rPr>
      </w:pPr>
      <w:r>
        <w:rPr>
          <w:rFonts w:hint="eastAsia"/>
        </w:rPr>
        <w:t>合同文件组成及解释顺序</w:t>
      </w:r>
      <w:r>
        <w:rPr>
          <w:rFonts w:hint="eastAsia"/>
          <w:u w:val="single"/>
        </w:rPr>
        <w:t>执行通用条款第2. 1、2.2条</w:t>
      </w:r>
    </w:p>
    <w:p>
      <w:pPr>
        <w:spacing w:line="400" w:lineRule="exact"/>
        <w:ind w:firstLine="422" w:firstLineChars="200"/>
        <w:jc w:val="both"/>
        <w:rPr>
          <w:rFonts w:hint="eastAsia"/>
          <w:b/>
        </w:rPr>
      </w:pPr>
      <w:r>
        <w:rPr>
          <w:rFonts w:hint="eastAsia"/>
          <w:b/>
        </w:rPr>
        <w:t>3．语言文字和适用法律、标准及规范</w:t>
      </w:r>
    </w:p>
    <w:p>
      <w:pPr>
        <w:spacing w:line="400" w:lineRule="exact"/>
        <w:ind w:firstLine="420" w:firstLineChars="200"/>
        <w:jc w:val="both"/>
        <w:rPr>
          <w:rFonts w:hint="eastAsia"/>
        </w:rPr>
      </w:pPr>
      <w:r>
        <w:rPr>
          <w:rFonts w:hint="eastAsia"/>
        </w:rPr>
        <w:t>3.1本合同除使用汉语外，还使用</w:t>
      </w:r>
      <w:r>
        <w:rPr>
          <w:rFonts w:hint="eastAsia" w:ascii="宋体" w:hAnsi="宋体"/>
          <w:u w:val="single"/>
        </w:rPr>
        <w:t>/</w:t>
      </w:r>
      <w:r>
        <w:rPr>
          <w:rFonts w:hint="eastAsia"/>
        </w:rPr>
        <w:t>语言文字。</w:t>
      </w:r>
    </w:p>
    <w:p>
      <w:pPr>
        <w:spacing w:line="400" w:lineRule="exact"/>
        <w:ind w:firstLine="420" w:firstLineChars="200"/>
        <w:jc w:val="both"/>
        <w:rPr>
          <w:rFonts w:hint="eastAsia"/>
        </w:rPr>
      </w:pPr>
      <w:r>
        <w:rPr>
          <w:rFonts w:hint="eastAsia"/>
        </w:rPr>
        <w:t>3.2适用法律和法规</w:t>
      </w:r>
    </w:p>
    <w:p>
      <w:pPr>
        <w:spacing w:line="400" w:lineRule="exact"/>
        <w:ind w:firstLine="420" w:firstLineChars="200"/>
        <w:jc w:val="both"/>
        <w:rPr>
          <w:rFonts w:hint="eastAsia"/>
          <w:u w:val="single"/>
        </w:rPr>
      </w:pPr>
      <w:r>
        <w:rPr>
          <w:rFonts w:hint="eastAsia"/>
        </w:rPr>
        <w:t>需要明示的法律、行政法规：</w:t>
      </w:r>
      <w:r>
        <w:rPr>
          <w:rFonts w:hint="eastAsia"/>
          <w:u w:val="single"/>
        </w:rPr>
        <w:t>现行的国家或地方有关市政工程的法律、法规。</w:t>
      </w:r>
    </w:p>
    <w:p>
      <w:pPr>
        <w:spacing w:line="400" w:lineRule="exact"/>
        <w:ind w:firstLine="420" w:firstLineChars="200"/>
        <w:jc w:val="both"/>
        <w:rPr>
          <w:rFonts w:hint="eastAsia"/>
        </w:rPr>
      </w:pPr>
      <w:r>
        <w:rPr>
          <w:rFonts w:hint="eastAsia"/>
        </w:rPr>
        <w:t>3.3适用标准、规范</w:t>
      </w:r>
    </w:p>
    <w:p>
      <w:pPr>
        <w:spacing w:line="400" w:lineRule="exact"/>
        <w:ind w:firstLine="420" w:firstLineChars="200"/>
        <w:jc w:val="both"/>
        <w:rPr>
          <w:rFonts w:hint="eastAsia"/>
          <w:u w:val="single"/>
        </w:rPr>
      </w:pPr>
      <w:r>
        <w:rPr>
          <w:rFonts w:hint="eastAsia"/>
        </w:rPr>
        <w:t>适用标准、规范的名称：</w:t>
      </w:r>
      <w:r>
        <w:rPr>
          <w:rFonts w:hint="eastAsia"/>
          <w:u w:val="single"/>
        </w:rPr>
        <w:t>除招标文件、工程设计罗列部分外，国家、河南省及周口市现行与本工程建设相关的标准和规范。</w:t>
      </w:r>
    </w:p>
    <w:p>
      <w:pPr>
        <w:spacing w:line="400" w:lineRule="exact"/>
        <w:ind w:firstLine="420" w:firstLineChars="200"/>
        <w:jc w:val="both"/>
        <w:rPr>
          <w:rFonts w:hint="eastAsia" w:ascii="宋体" w:hAnsi="宋体"/>
          <w:u w:val="single"/>
        </w:rPr>
      </w:pPr>
      <w:r>
        <w:rPr>
          <w:rFonts w:hint="eastAsia"/>
        </w:rPr>
        <w:t>发包人提供标准、规范的时间：</w:t>
      </w:r>
      <w:r>
        <w:rPr>
          <w:rFonts w:hint="eastAsia" w:ascii="宋体" w:hAnsi="宋体"/>
          <w:u w:val="single"/>
        </w:rPr>
        <w:t>/</w:t>
      </w:r>
    </w:p>
    <w:p>
      <w:pPr>
        <w:spacing w:line="400" w:lineRule="exact"/>
        <w:ind w:firstLine="420" w:firstLineChars="200"/>
        <w:jc w:val="both"/>
        <w:rPr>
          <w:rFonts w:hint="eastAsia" w:ascii="宋体" w:hAnsi="宋体"/>
          <w:u w:val="single"/>
        </w:rPr>
      </w:pPr>
      <w:r>
        <w:rPr>
          <w:rFonts w:hint="eastAsia"/>
        </w:rPr>
        <w:t>国内没有相应标准、规范时的约定：</w:t>
      </w:r>
      <w:r>
        <w:rPr>
          <w:rFonts w:hint="eastAsia" w:ascii="宋体" w:hAnsi="宋体"/>
          <w:u w:val="single"/>
        </w:rPr>
        <w:t>由发包人拟派工程师解决。</w:t>
      </w:r>
    </w:p>
    <w:p>
      <w:pPr>
        <w:spacing w:line="400" w:lineRule="exact"/>
        <w:ind w:firstLine="422" w:firstLineChars="200"/>
        <w:jc w:val="both"/>
        <w:rPr>
          <w:rFonts w:hint="eastAsia"/>
          <w:b/>
        </w:rPr>
      </w:pPr>
      <w:r>
        <w:rPr>
          <w:rFonts w:hint="eastAsia"/>
          <w:b/>
        </w:rPr>
        <w:t>4.图纸</w:t>
      </w:r>
    </w:p>
    <w:p>
      <w:pPr>
        <w:spacing w:line="400" w:lineRule="exact"/>
        <w:ind w:firstLine="420" w:firstLineChars="200"/>
        <w:jc w:val="both"/>
        <w:rPr>
          <w:rFonts w:hint="eastAsia"/>
          <w:u w:val="single"/>
        </w:rPr>
      </w:pPr>
      <w:r>
        <w:rPr>
          <w:rFonts w:hint="eastAsia"/>
        </w:rPr>
        <w:t>4.1发包人向承包人提供图纸日期和套数：</w:t>
      </w:r>
      <w:r>
        <w:rPr>
          <w:rFonts w:hint="eastAsia"/>
          <w:u w:val="single"/>
        </w:rPr>
        <w:t>合同签订后   天内提供施工图2套</w:t>
      </w:r>
      <w:r>
        <w:rPr>
          <w:rFonts w:hint="eastAsia"/>
        </w:rPr>
        <w:t>发包人对图纸的保密要求：</w:t>
      </w:r>
      <w:r>
        <w:rPr>
          <w:rFonts w:hint="eastAsia"/>
          <w:u w:val="single"/>
        </w:rPr>
        <w:t>不准向本工程外的工程提供图纸或图纸复印件</w:t>
      </w:r>
      <w:r>
        <w:rPr>
          <w:rFonts w:hint="eastAsia"/>
        </w:rPr>
        <w:t>使用国外图纸的要求及费用承担</w:t>
      </w:r>
      <w:r>
        <w:rPr>
          <w:rFonts w:hint="eastAsia"/>
          <w:u w:val="single"/>
        </w:rPr>
        <w:t xml:space="preserve">：    </w:t>
      </w:r>
    </w:p>
    <w:p>
      <w:pPr>
        <w:spacing w:line="400" w:lineRule="exact"/>
        <w:ind w:firstLine="422" w:firstLineChars="200"/>
        <w:jc w:val="both"/>
        <w:rPr>
          <w:rFonts w:hint="eastAsia"/>
          <w:b/>
        </w:rPr>
      </w:pPr>
      <w:r>
        <w:rPr>
          <w:rFonts w:hint="eastAsia"/>
          <w:b/>
        </w:rPr>
        <w:t>二、双方一般权利和义务</w:t>
      </w:r>
    </w:p>
    <w:p>
      <w:pPr>
        <w:spacing w:line="400" w:lineRule="exact"/>
        <w:ind w:firstLine="422" w:firstLineChars="200"/>
        <w:jc w:val="both"/>
        <w:rPr>
          <w:rFonts w:hint="eastAsia"/>
          <w:b/>
        </w:rPr>
      </w:pPr>
      <w:r>
        <w:rPr>
          <w:rFonts w:hint="eastAsia"/>
          <w:b/>
        </w:rPr>
        <w:t>5.工程师</w:t>
      </w:r>
    </w:p>
    <w:p>
      <w:pPr>
        <w:spacing w:line="400" w:lineRule="exact"/>
        <w:ind w:firstLine="420" w:firstLineChars="200"/>
        <w:jc w:val="both"/>
        <w:rPr>
          <w:rFonts w:hint="eastAsia"/>
        </w:rPr>
      </w:pPr>
      <w:r>
        <w:rPr>
          <w:rFonts w:hint="eastAsia"/>
        </w:rPr>
        <w:t>5.2监理单位委派的工程师</w:t>
      </w:r>
    </w:p>
    <w:p>
      <w:pPr>
        <w:spacing w:line="400" w:lineRule="exact"/>
        <w:ind w:firstLine="420" w:firstLineChars="200"/>
        <w:jc w:val="both"/>
        <w:rPr>
          <w:rFonts w:hint="eastAsia"/>
          <w:u w:val="single"/>
        </w:rPr>
      </w:pPr>
      <w:r>
        <w:rPr>
          <w:rFonts w:hint="eastAsia"/>
        </w:rPr>
        <w:t>姓名：职务：</w:t>
      </w:r>
      <w:r>
        <w:rPr>
          <w:rFonts w:hint="eastAsia"/>
          <w:u w:val="single"/>
        </w:rPr>
        <w:t>总监理工程师</w:t>
      </w:r>
    </w:p>
    <w:p>
      <w:pPr>
        <w:spacing w:line="400" w:lineRule="exact"/>
        <w:ind w:firstLine="420" w:firstLineChars="200"/>
        <w:jc w:val="both"/>
        <w:rPr>
          <w:rFonts w:hint="eastAsia"/>
          <w:u w:val="single"/>
        </w:rPr>
      </w:pPr>
      <w:r>
        <w:rPr>
          <w:rFonts w:hint="eastAsia"/>
        </w:rPr>
        <w:t>发包人委托的职权：</w:t>
      </w:r>
      <w:r>
        <w:rPr>
          <w:rFonts w:hint="eastAsia"/>
          <w:u w:val="single"/>
        </w:rPr>
        <w:t>施工组织设计及方案审批，质量监督权，工程量签认权，进出厂材料、设备检验及批准使用权，监理合同中赋予的职权。</w:t>
      </w:r>
    </w:p>
    <w:p>
      <w:pPr>
        <w:spacing w:line="400" w:lineRule="exact"/>
        <w:ind w:firstLine="420" w:firstLineChars="200"/>
        <w:jc w:val="both"/>
        <w:rPr>
          <w:rFonts w:hint="eastAsia"/>
          <w:u w:val="single"/>
        </w:rPr>
      </w:pPr>
      <w:r>
        <w:rPr>
          <w:rFonts w:hint="eastAsia"/>
        </w:rPr>
        <w:t>需要取得发包人批准才能行使的职权</w:t>
      </w:r>
      <w:r>
        <w:rPr>
          <w:rFonts w:hint="eastAsia"/>
          <w:u w:val="single"/>
        </w:rPr>
        <w:t>：发布开（停）工令，工期顺延签认，不称职人员撤换建议权。</w:t>
      </w:r>
    </w:p>
    <w:p>
      <w:pPr>
        <w:spacing w:line="400" w:lineRule="exact"/>
        <w:ind w:firstLine="420" w:firstLineChars="200"/>
        <w:jc w:val="both"/>
        <w:rPr>
          <w:rFonts w:hint="eastAsia"/>
        </w:rPr>
      </w:pPr>
      <w:r>
        <w:rPr>
          <w:rFonts w:hint="eastAsia"/>
        </w:rPr>
        <w:t>5.3发包人派驻的工程师</w:t>
      </w:r>
    </w:p>
    <w:p>
      <w:pPr>
        <w:spacing w:line="400" w:lineRule="exact"/>
        <w:ind w:firstLine="420" w:firstLineChars="200"/>
        <w:jc w:val="both"/>
        <w:rPr>
          <w:rFonts w:hint="eastAsia"/>
          <w:u w:val="single"/>
        </w:rPr>
      </w:pPr>
      <w:r>
        <w:rPr>
          <w:rFonts w:hint="eastAsia"/>
        </w:rPr>
        <w:t>姓名：职务：</w:t>
      </w:r>
      <w:r>
        <w:rPr>
          <w:rFonts w:hint="eastAsia"/>
          <w:u w:val="single"/>
        </w:rPr>
        <w:t>工程师</w:t>
      </w:r>
    </w:p>
    <w:p>
      <w:pPr>
        <w:spacing w:line="400" w:lineRule="exact"/>
        <w:ind w:firstLine="420" w:firstLineChars="200"/>
        <w:jc w:val="both"/>
        <w:rPr>
          <w:rFonts w:hint="eastAsia"/>
          <w:u w:val="single"/>
        </w:rPr>
      </w:pPr>
      <w:r>
        <w:rPr>
          <w:rFonts w:hint="eastAsia"/>
        </w:rPr>
        <w:t>职权：</w:t>
      </w:r>
      <w:r>
        <w:rPr>
          <w:rFonts w:hint="eastAsia"/>
          <w:u w:val="single"/>
        </w:rPr>
        <w:t>作为发包方代表处理与本工程建设相关的一切事宜。</w:t>
      </w:r>
    </w:p>
    <w:p>
      <w:pPr>
        <w:spacing w:line="400" w:lineRule="exact"/>
        <w:ind w:firstLine="420" w:firstLineChars="200"/>
        <w:jc w:val="both"/>
        <w:rPr>
          <w:u w:val="single"/>
        </w:rPr>
      </w:pPr>
      <w:r>
        <w:rPr>
          <w:rFonts w:hint="eastAsia"/>
        </w:rPr>
        <w:t>5.6不实行监理的，工程师的职权：</w:t>
      </w:r>
      <w:r>
        <w:rPr>
          <w:rFonts w:hint="eastAsia" w:ascii="宋体" w:hAnsi="宋体"/>
          <w:u w:val="single"/>
        </w:rPr>
        <w:t xml:space="preserve">/    </w:t>
      </w:r>
    </w:p>
    <w:p>
      <w:pPr>
        <w:spacing w:line="400" w:lineRule="exact"/>
        <w:ind w:firstLine="422" w:firstLineChars="200"/>
        <w:jc w:val="both"/>
        <w:rPr>
          <w:b/>
        </w:rPr>
      </w:pPr>
      <w:r>
        <w:rPr>
          <w:rFonts w:hint="eastAsia"/>
          <w:b/>
          <w:lang w:val="en-US"/>
        </w:rPr>
        <w:t>6</w:t>
      </w:r>
      <w:r>
        <w:rPr>
          <w:rFonts w:hint="eastAsia"/>
          <w:b/>
        </w:rPr>
        <w:t>.项目经理</w:t>
      </w:r>
    </w:p>
    <w:p>
      <w:pPr>
        <w:spacing w:line="480" w:lineRule="exact"/>
        <w:ind w:firstLine="420" w:firstLineChars="200"/>
        <w:jc w:val="both"/>
        <w:rPr>
          <w:u w:val="single"/>
        </w:rPr>
      </w:pPr>
      <w:r>
        <w:rPr>
          <w:rFonts w:hint="eastAsia"/>
        </w:rPr>
        <w:t>姓名：职务：</w:t>
      </w:r>
      <w:r>
        <w:rPr>
          <w:rFonts w:hint="eastAsia"/>
          <w:u w:val="single"/>
        </w:rPr>
        <w:t>项目经理</w:t>
      </w:r>
    </w:p>
    <w:p>
      <w:pPr>
        <w:spacing w:line="480" w:lineRule="exact"/>
        <w:ind w:firstLine="422" w:firstLineChars="200"/>
        <w:jc w:val="both"/>
        <w:rPr>
          <w:b/>
        </w:rPr>
      </w:pPr>
      <w:r>
        <w:rPr>
          <w:rFonts w:hint="eastAsia"/>
          <w:b/>
          <w:lang w:val="en-US"/>
        </w:rPr>
        <w:t>7</w:t>
      </w:r>
      <w:r>
        <w:rPr>
          <w:rFonts w:hint="eastAsia"/>
          <w:b/>
        </w:rPr>
        <w:t>.发包人工作</w:t>
      </w:r>
    </w:p>
    <w:p>
      <w:pPr>
        <w:spacing w:line="480" w:lineRule="exact"/>
        <w:ind w:firstLine="420" w:firstLineChars="200"/>
        <w:jc w:val="both"/>
      </w:pPr>
      <w:r>
        <w:rPr>
          <w:rFonts w:hint="eastAsia"/>
          <w:lang w:val="en-US"/>
        </w:rPr>
        <w:t>7</w:t>
      </w:r>
      <w:r>
        <w:rPr>
          <w:rFonts w:hint="eastAsia"/>
        </w:rPr>
        <w:t>.1发包人应按约定的时间和要求完成以下工作：</w:t>
      </w:r>
    </w:p>
    <w:p>
      <w:pPr>
        <w:spacing w:line="480" w:lineRule="exact"/>
        <w:ind w:firstLine="420" w:firstLineChars="200"/>
        <w:jc w:val="both"/>
      </w:pPr>
      <w:r>
        <w:rPr>
          <w:rFonts w:hint="eastAsia"/>
        </w:rPr>
        <w:t>（1）施工场地具备施工条件的要求及完成的时间：</w:t>
      </w:r>
    </w:p>
    <w:p>
      <w:pPr>
        <w:spacing w:line="480" w:lineRule="exact"/>
        <w:ind w:firstLine="420" w:firstLineChars="200"/>
        <w:jc w:val="both"/>
        <w:rPr>
          <w:u w:val="single"/>
        </w:rPr>
      </w:pPr>
      <w:r>
        <w:rPr>
          <w:rFonts w:hint="eastAsia"/>
          <w:u w:val="single"/>
        </w:rPr>
        <w:t>已具备开工条件</w:t>
      </w:r>
    </w:p>
    <w:p>
      <w:pPr>
        <w:spacing w:line="480" w:lineRule="exact"/>
        <w:ind w:firstLine="420" w:firstLineChars="200"/>
        <w:jc w:val="both"/>
        <w:rPr>
          <w:u w:val="single"/>
        </w:rPr>
      </w:pPr>
      <w:r>
        <w:rPr>
          <w:rFonts w:hint="eastAsia"/>
        </w:rPr>
        <w:t>（2）将施工所需的水、电、电讯线路接至施工场地的时间、地点和供应要求：</w:t>
      </w:r>
      <w:r>
        <w:rPr>
          <w:rFonts w:hint="eastAsia"/>
          <w:u w:val="single"/>
        </w:rPr>
        <w:t>已具备</w:t>
      </w:r>
    </w:p>
    <w:p>
      <w:pPr>
        <w:spacing w:line="480" w:lineRule="exact"/>
        <w:ind w:firstLine="420" w:firstLineChars="200"/>
        <w:jc w:val="both"/>
      </w:pPr>
      <w:r>
        <w:rPr>
          <w:rFonts w:hint="eastAsia"/>
        </w:rPr>
        <w:t>（3）施工场地与公共道路的开通时间和要求：</w:t>
      </w:r>
      <w:r>
        <w:rPr>
          <w:rFonts w:hint="eastAsia"/>
          <w:u w:val="single"/>
        </w:rPr>
        <w:t>已开通</w:t>
      </w:r>
    </w:p>
    <w:p>
      <w:pPr>
        <w:spacing w:line="480" w:lineRule="exact"/>
        <w:ind w:firstLine="420" w:firstLineChars="200"/>
        <w:jc w:val="both"/>
        <w:rPr>
          <w:u w:val="single"/>
        </w:rPr>
      </w:pPr>
      <w:r>
        <w:rPr>
          <w:rFonts w:hint="eastAsia"/>
        </w:rPr>
        <w:t>（4）工程地质和地下管线资料的提供时间：</w:t>
      </w:r>
      <w:r>
        <w:rPr>
          <w:rFonts w:hint="eastAsia"/>
          <w:u w:val="single"/>
        </w:rPr>
        <w:t>开工前</w:t>
      </w:r>
      <w:r>
        <w:rPr>
          <w:rFonts w:hint="eastAsia"/>
          <w:u w:val="single"/>
          <w:lang w:val="en-US"/>
        </w:rPr>
        <w:t xml:space="preserve"> </w:t>
      </w:r>
      <w:r>
        <w:rPr>
          <w:rFonts w:hint="eastAsia"/>
          <w:u w:val="single"/>
        </w:rPr>
        <w:t>天</w:t>
      </w:r>
    </w:p>
    <w:p>
      <w:pPr>
        <w:spacing w:line="480" w:lineRule="exact"/>
        <w:ind w:firstLine="420" w:firstLineChars="200"/>
        <w:jc w:val="both"/>
      </w:pPr>
      <w:r>
        <w:rPr>
          <w:rFonts w:hint="eastAsia"/>
        </w:rPr>
        <w:t>（5）由发包人办理的施工所需证件、批件的名称和完成时间：</w:t>
      </w:r>
      <w:r>
        <w:rPr>
          <w:rFonts w:hint="eastAsia"/>
          <w:u w:val="single"/>
        </w:rPr>
        <w:t>开工前</w:t>
      </w:r>
      <w:r>
        <w:rPr>
          <w:rFonts w:hint="eastAsia"/>
          <w:u w:val="single"/>
          <w:lang w:val="en-US"/>
        </w:rPr>
        <w:t xml:space="preserve"> </w:t>
      </w:r>
      <w:r>
        <w:rPr>
          <w:rFonts w:hint="eastAsia"/>
          <w:u w:val="single"/>
        </w:rPr>
        <w:t>天（因施工单位的原因导致所需证件不能及时办理的，施工单位不得因此要求顺延工期）</w:t>
      </w:r>
    </w:p>
    <w:p>
      <w:pPr>
        <w:spacing w:line="480" w:lineRule="exact"/>
        <w:ind w:firstLine="420" w:firstLineChars="200"/>
        <w:jc w:val="both"/>
        <w:rPr>
          <w:u w:val="single"/>
        </w:rPr>
      </w:pPr>
      <w:r>
        <w:rPr>
          <w:rFonts w:hint="eastAsia"/>
        </w:rPr>
        <w:t>（6）水准点与坐标控制点交验要求：</w:t>
      </w:r>
      <w:r>
        <w:rPr>
          <w:rFonts w:hint="eastAsia"/>
          <w:u w:val="single"/>
        </w:rPr>
        <w:t>按照发包方提供的资料及现场交点进行校验</w:t>
      </w:r>
    </w:p>
    <w:p>
      <w:pPr>
        <w:spacing w:line="480" w:lineRule="exact"/>
        <w:ind w:firstLine="420" w:firstLineChars="200"/>
        <w:jc w:val="both"/>
        <w:rPr>
          <w:u w:val="single"/>
        </w:rPr>
      </w:pPr>
      <w:r>
        <w:rPr>
          <w:rFonts w:hint="eastAsia"/>
        </w:rPr>
        <w:t>（7）图纸会审和设计交底时间：</w:t>
      </w:r>
      <w:r>
        <w:rPr>
          <w:rFonts w:hint="eastAsia"/>
          <w:u w:val="single"/>
        </w:rPr>
        <w:t>开工前</w:t>
      </w:r>
      <w:r>
        <w:rPr>
          <w:rFonts w:hint="eastAsia"/>
          <w:u w:val="single"/>
          <w:lang w:val="en-US"/>
        </w:rPr>
        <w:t xml:space="preserve"> </w:t>
      </w:r>
      <w:r>
        <w:rPr>
          <w:rFonts w:hint="eastAsia"/>
          <w:u w:val="single"/>
        </w:rPr>
        <w:t>天</w:t>
      </w:r>
    </w:p>
    <w:p>
      <w:pPr>
        <w:spacing w:line="480" w:lineRule="exact"/>
        <w:ind w:firstLine="420" w:firstLineChars="200"/>
        <w:jc w:val="both"/>
        <w:rPr>
          <w:u w:val="single"/>
        </w:rPr>
      </w:pPr>
      <w:r>
        <w:rPr>
          <w:rFonts w:hint="eastAsia"/>
        </w:rPr>
        <w:t>（8）协调处理施工场地周围地下管线和邻近建筑物、构筑物（含文物保护建筑）、古树名木的保护：</w:t>
      </w:r>
      <w:r>
        <w:rPr>
          <w:rFonts w:hint="eastAsia"/>
          <w:u w:val="single"/>
        </w:rPr>
        <w:t>承包方按照发包方要求和有关规定做好保护工作</w:t>
      </w:r>
    </w:p>
    <w:p>
      <w:pPr>
        <w:spacing w:line="480" w:lineRule="exact"/>
        <w:ind w:firstLine="420" w:firstLineChars="200"/>
        <w:jc w:val="both"/>
        <w:rPr>
          <w:u w:val="single"/>
        </w:rPr>
      </w:pPr>
      <w:r>
        <w:rPr>
          <w:rFonts w:hint="eastAsia"/>
        </w:rPr>
        <w:t>（9）双方约定发包人应做的其他工作：</w:t>
      </w:r>
      <w:r>
        <w:rPr>
          <w:rFonts w:hint="eastAsia"/>
          <w:u w:val="single"/>
        </w:rPr>
        <w:t>双方协商</w:t>
      </w:r>
    </w:p>
    <w:p>
      <w:pPr>
        <w:spacing w:line="480" w:lineRule="exact"/>
        <w:ind w:firstLine="420" w:firstLineChars="200"/>
        <w:jc w:val="both"/>
        <w:rPr>
          <w:u w:val="single"/>
        </w:rPr>
      </w:pPr>
      <w:r>
        <w:rPr>
          <w:rFonts w:hint="eastAsia"/>
          <w:lang w:val="en-US"/>
        </w:rPr>
        <w:t>7</w:t>
      </w:r>
      <w:r>
        <w:rPr>
          <w:rFonts w:hint="eastAsia"/>
        </w:rPr>
        <w:t>.2发包人委托承包人办理的工作：</w:t>
      </w:r>
      <w:r>
        <w:rPr>
          <w:rFonts w:hint="eastAsia"/>
          <w:u w:val="single"/>
        </w:rPr>
        <w:t>承包方协助发包方做好施工期间与周边关系的协调工作。</w:t>
      </w:r>
    </w:p>
    <w:p>
      <w:pPr>
        <w:spacing w:line="480" w:lineRule="exact"/>
        <w:ind w:firstLine="420" w:firstLineChars="200"/>
        <w:jc w:val="both"/>
      </w:pPr>
      <w:r>
        <w:rPr>
          <w:rFonts w:hint="eastAsia"/>
          <w:lang w:val="en-US"/>
        </w:rPr>
        <w:t>8</w:t>
      </w:r>
      <w:r>
        <w:rPr>
          <w:rFonts w:hint="eastAsia"/>
        </w:rPr>
        <w:t>.承包人工作</w:t>
      </w:r>
    </w:p>
    <w:p>
      <w:pPr>
        <w:spacing w:line="480" w:lineRule="exact"/>
        <w:ind w:firstLine="420" w:firstLineChars="200"/>
        <w:jc w:val="both"/>
      </w:pPr>
      <w:r>
        <w:rPr>
          <w:rFonts w:hint="eastAsia"/>
          <w:lang w:val="en-US"/>
        </w:rPr>
        <w:t>8</w:t>
      </w:r>
      <w:r>
        <w:rPr>
          <w:rFonts w:hint="eastAsia"/>
        </w:rPr>
        <w:t>.1承包人应按约定时间和要求，完成以下工作：</w:t>
      </w:r>
    </w:p>
    <w:p>
      <w:pPr>
        <w:spacing w:line="480" w:lineRule="exact"/>
        <w:ind w:firstLine="420" w:firstLineChars="200"/>
        <w:jc w:val="both"/>
        <w:rPr>
          <w:u w:val="single"/>
        </w:rPr>
      </w:pPr>
      <w:r>
        <w:rPr>
          <w:rFonts w:hint="eastAsia"/>
        </w:rPr>
        <w:t>（1）需由设计资质等级和业务范围允许的承包人完成的设计文件提交时间：</w:t>
      </w:r>
      <w:r>
        <w:rPr>
          <w:rFonts w:hint="eastAsia"/>
          <w:u w:val="single"/>
        </w:rPr>
        <w:t>无</w:t>
      </w:r>
    </w:p>
    <w:p>
      <w:pPr>
        <w:spacing w:line="480" w:lineRule="exact"/>
        <w:ind w:firstLine="420" w:firstLineChars="200"/>
        <w:jc w:val="both"/>
      </w:pPr>
      <w:r>
        <w:rPr>
          <w:rFonts w:hint="eastAsia"/>
        </w:rPr>
        <w:t>（2）应提供计划、报表的名称及完成时间：</w:t>
      </w:r>
      <w:r>
        <w:rPr>
          <w:rFonts w:hint="eastAsia"/>
          <w:u w:val="single"/>
        </w:rPr>
        <w:t>开工前</w:t>
      </w:r>
      <w:r>
        <w:rPr>
          <w:rFonts w:hint="eastAsia"/>
          <w:u w:val="single"/>
          <w:lang w:val="en-US"/>
        </w:rPr>
        <w:t xml:space="preserve"> </w:t>
      </w:r>
      <w:r>
        <w:rPr>
          <w:rFonts w:hint="eastAsia"/>
          <w:u w:val="single"/>
        </w:rPr>
        <w:t>日提供正式总进度计划表、详细的分部工程施工计划、资金使用计划等一式三份，每月</w:t>
      </w:r>
      <w:r>
        <w:rPr>
          <w:rFonts w:hint="eastAsia"/>
          <w:u w:val="single"/>
          <w:lang w:val="en-US"/>
        </w:rPr>
        <w:t xml:space="preserve"> </w:t>
      </w:r>
      <w:r>
        <w:rPr>
          <w:rFonts w:hint="eastAsia"/>
          <w:u w:val="single"/>
        </w:rPr>
        <w:t>日提供当月实际完成工程量，报当月签证、变更和下月施工计划表。以上计划必须经过监理工程师签字认可后报发包人。</w:t>
      </w:r>
    </w:p>
    <w:p>
      <w:pPr>
        <w:spacing w:line="480" w:lineRule="exact"/>
        <w:ind w:firstLine="420" w:firstLineChars="200"/>
        <w:jc w:val="both"/>
        <w:rPr>
          <w:u w:val="single"/>
        </w:rPr>
      </w:pPr>
      <w:r>
        <w:rPr>
          <w:rFonts w:hint="eastAsia"/>
        </w:rPr>
        <w:t>（3）承担施工安全保卫工作及非夜间施工照明的责任和要求：</w:t>
      </w:r>
      <w:r>
        <w:rPr>
          <w:rFonts w:hint="eastAsia"/>
          <w:u w:val="single"/>
        </w:rPr>
        <w:t>负责施工现场的日夜值班保卫及夜间照明，对施工中的安全负全责。</w:t>
      </w:r>
    </w:p>
    <w:p>
      <w:pPr>
        <w:spacing w:line="480" w:lineRule="exact"/>
        <w:ind w:firstLine="420" w:firstLineChars="200"/>
        <w:jc w:val="both"/>
        <w:rPr>
          <w:u w:val="single"/>
        </w:rPr>
      </w:pPr>
      <w:r>
        <w:rPr>
          <w:rFonts w:hint="eastAsia"/>
        </w:rPr>
        <w:t>（4）向发包人提供的办公和生活房屋及设施的要求：</w:t>
      </w:r>
      <w:r>
        <w:rPr>
          <w:rFonts w:hint="eastAsia"/>
          <w:u w:val="single"/>
        </w:rPr>
        <w:t>双方协商。</w:t>
      </w:r>
    </w:p>
    <w:p>
      <w:pPr>
        <w:spacing w:line="480" w:lineRule="exact"/>
        <w:ind w:firstLine="420" w:firstLineChars="200"/>
        <w:jc w:val="both"/>
        <w:rPr>
          <w:u w:val="single"/>
        </w:rPr>
      </w:pPr>
      <w:r>
        <w:rPr>
          <w:rFonts w:hint="eastAsia"/>
        </w:rPr>
        <w:t>（5）需承包人办理的有关施工场地交通、环卫和施工噪音管理等手续：</w:t>
      </w:r>
      <w:r>
        <w:rPr>
          <w:rFonts w:hint="eastAsia"/>
          <w:u w:val="single"/>
        </w:rPr>
        <w:t>由施工单位掌握办理时间，以不影响施工正常进行为原则，并承担因此发生的费用。</w:t>
      </w:r>
    </w:p>
    <w:p>
      <w:pPr>
        <w:spacing w:line="480" w:lineRule="exact"/>
        <w:ind w:firstLine="420" w:firstLineChars="200"/>
        <w:jc w:val="both"/>
        <w:rPr>
          <w:u w:val="single"/>
        </w:rPr>
      </w:pPr>
      <w:r>
        <w:rPr>
          <w:rFonts w:hint="eastAsia"/>
        </w:rPr>
        <w:t>（6）已完工程成品保护的特殊要求及费用承担：</w:t>
      </w:r>
      <w:r>
        <w:rPr>
          <w:rFonts w:hint="eastAsia"/>
          <w:u w:val="single"/>
        </w:rPr>
        <w:t>施工期间的成品保护由承包方负责，质保期满、竣工综合移交验收后由发包方负责。</w:t>
      </w:r>
    </w:p>
    <w:p>
      <w:pPr>
        <w:spacing w:line="480" w:lineRule="exact"/>
        <w:ind w:firstLine="420" w:firstLineChars="200"/>
        <w:jc w:val="both"/>
      </w:pPr>
      <w:r>
        <w:rPr>
          <w:rFonts w:hint="eastAsia"/>
        </w:rPr>
        <w:t>（7）施工场地周围地下管线和邻近建筑物、构筑物（含文物保护建筑）、古树名木的保护要求及费用承担：</w:t>
      </w:r>
    </w:p>
    <w:p>
      <w:pPr>
        <w:spacing w:line="480" w:lineRule="exact"/>
        <w:ind w:firstLine="420" w:firstLineChars="200"/>
        <w:jc w:val="both"/>
      </w:pPr>
      <w:r>
        <w:rPr>
          <w:rFonts w:hint="eastAsia"/>
        </w:rPr>
        <w:t>（8）施工场地清洁卫生的要求：</w:t>
      </w:r>
    </w:p>
    <w:p>
      <w:pPr>
        <w:spacing w:line="480" w:lineRule="exact"/>
        <w:ind w:firstLine="420" w:firstLineChars="200"/>
        <w:jc w:val="both"/>
      </w:pPr>
      <w:r>
        <w:rPr>
          <w:rFonts w:hint="eastAsia"/>
        </w:rPr>
        <w:t>（9）双方约定承包人应做的其他工作：</w:t>
      </w:r>
    </w:p>
    <w:p>
      <w:pPr>
        <w:ind w:firstLine="422" w:firstLineChars="200"/>
        <w:jc w:val="both"/>
        <w:rPr>
          <w:b/>
        </w:rPr>
      </w:pPr>
      <w:r>
        <w:rPr>
          <w:rFonts w:hint="eastAsia"/>
          <w:b/>
        </w:rPr>
        <w:t>三、施工组织设计和工期</w:t>
      </w:r>
    </w:p>
    <w:p>
      <w:pPr>
        <w:spacing w:line="480" w:lineRule="exact"/>
        <w:ind w:firstLine="422" w:firstLineChars="200"/>
        <w:jc w:val="both"/>
        <w:rPr>
          <w:b/>
          <w:color w:val="FFFFFF"/>
        </w:rPr>
      </w:pPr>
      <w:r>
        <w:rPr>
          <w:rFonts w:hint="eastAsia"/>
          <w:b/>
          <w:lang w:val="en-US"/>
        </w:rPr>
        <w:t>9</w:t>
      </w:r>
      <w:r>
        <w:rPr>
          <w:rFonts w:hint="eastAsia"/>
          <w:b/>
        </w:rPr>
        <w:t>.进度计划</w:t>
      </w:r>
    </w:p>
    <w:p>
      <w:pPr>
        <w:spacing w:line="480" w:lineRule="exact"/>
        <w:ind w:firstLine="420" w:firstLineChars="200"/>
        <w:jc w:val="both"/>
      </w:pPr>
      <w:r>
        <w:rPr>
          <w:rFonts w:hint="eastAsia"/>
          <w:lang w:val="en-US"/>
        </w:rPr>
        <w:t>9</w:t>
      </w:r>
      <w:r>
        <w:rPr>
          <w:rFonts w:hint="eastAsia"/>
        </w:rPr>
        <w:t>.1承包人提供施工组织设计（施工方案）和进度计划的时间：</w:t>
      </w:r>
    </w:p>
    <w:p>
      <w:pPr>
        <w:spacing w:line="400" w:lineRule="exact"/>
        <w:ind w:firstLine="420" w:firstLineChars="200"/>
        <w:jc w:val="both"/>
        <w:rPr>
          <w:u w:val="single"/>
        </w:rPr>
      </w:pPr>
      <w:r>
        <w:rPr>
          <w:rFonts w:hint="eastAsia"/>
          <w:u w:val="single"/>
        </w:rPr>
        <w:t>实施前</w:t>
      </w:r>
      <w:r>
        <w:rPr>
          <w:rFonts w:hint="eastAsia"/>
          <w:u w:val="single"/>
          <w:lang w:val="en-US"/>
        </w:rPr>
        <w:t xml:space="preserve"> </w:t>
      </w:r>
      <w:r>
        <w:rPr>
          <w:rFonts w:hint="eastAsia"/>
          <w:u w:val="single"/>
        </w:rPr>
        <w:t>天提交施工组织设计（施工方案）和进度计划（含时标网络计划）</w:t>
      </w:r>
    </w:p>
    <w:p>
      <w:pPr>
        <w:spacing w:line="400" w:lineRule="exact"/>
        <w:ind w:firstLine="420" w:firstLineChars="200"/>
        <w:jc w:val="both"/>
        <w:rPr>
          <w:u w:val="single"/>
        </w:rPr>
      </w:pPr>
      <w:r>
        <w:rPr>
          <w:rFonts w:hint="eastAsia"/>
        </w:rPr>
        <w:t>工程师确认的时间</w:t>
      </w:r>
      <w:r>
        <w:rPr>
          <w:rFonts w:hint="eastAsia"/>
          <w:u w:val="single"/>
        </w:rPr>
        <w:t>：收到后</w:t>
      </w:r>
      <w:r>
        <w:rPr>
          <w:rFonts w:hint="eastAsia"/>
          <w:u w:val="single"/>
          <w:lang w:val="en-US"/>
        </w:rPr>
        <w:t xml:space="preserve"> </w:t>
      </w:r>
      <w:r>
        <w:rPr>
          <w:rFonts w:hint="eastAsia"/>
          <w:u w:val="single"/>
        </w:rPr>
        <w:t>个工作日</w:t>
      </w:r>
    </w:p>
    <w:p>
      <w:pPr>
        <w:spacing w:line="400" w:lineRule="exact"/>
        <w:ind w:firstLine="420" w:firstLineChars="200"/>
        <w:jc w:val="both"/>
        <w:rPr>
          <w:u w:val="single"/>
        </w:rPr>
      </w:pPr>
      <w:r>
        <w:rPr>
          <w:rFonts w:hint="eastAsia"/>
          <w:lang w:val="en-US"/>
        </w:rPr>
        <w:t>9</w:t>
      </w:r>
      <w:r>
        <w:rPr>
          <w:rFonts w:hint="eastAsia"/>
        </w:rPr>
        <w:t>.2群体工程中有关进度计划的要求：</w:t>
      </w:r>
      <w:r>
        <w:rPr>
          <w:rFonts w:hint="eastAsia"/>
          <w:u w:val="single"/>
        </w:rPr>
        <w:t>无</w:t>
      </w:r>
    </w:p>
    <w:p>
      <w:pPr>
        <w:spacing w:line="400" w:lineRule="exact"/>
        <w:ind w:firstLine="420" w:firstLineChars="200"/>
        <w:jc w:val="both"/>
      </w:pPr>
      <w:r>
        <w:rPr>
          <w:rFonts w:hint="eastAsia"/>
        </w:rPr>
        <w:t>13.工期延误</w:t>
      </w:r>
    </w:p>
    <w:p>
      <w:pPr>
        <w:spacing w:line="400" w:lineRule="exact"/>
        <w:ind w:firstLine="420" w:firstLineChars="200"/>
        <w:jc w:val="both"/>
      </w:pPr>
      <w:r>
        <w:rPr>
          <w:rFonts w:hint="eastAsia"/>
        </w:rPr>
        <w:t>13.1双方约定工期顺延的其他情况：</w:t>
      </w:r>
    </w:p>
    <w:p>
      <w:pPr>
        <w:spacing w:line="400" w:lineRule="exact"/>
        <w:ind w:firstLine="422" w:firstLineChars="200"/>
        <w:jc w:val="both"/>
        <w:rPr>
          <w:b/>
        </w:rPr>
      </w:pPr>
      <w:r>
        <w:rPr>
          <w:rFonts w:hint="eastAsia"/>
          <w:b/>
        </w:rPr>
        <w:t>四、质量与验收</w:t>
      </w:r>
    </w:p>
    <w:p>
      <w:pPr>
        <w:spacing w:line="400" w:lineRule="exact"/>
        <w:ind w:firstLine="420" w:firstLineChars="200"/>
        <w:jc w:val="both"/>
      </w:pPr>
      <w:r>
        <w:rPr>
          <w:rFonts w:hint="eastAsia"/>
        </w:rPr>
        <w:t>17.隐蔽工程和中间验收</w:t>
      </w:r>
    </w:p>
    <w:p>
      <w:pPr>
        <w:spacing w:line="400" w:lineRule="exact"/>
        <w:ind w:firstLine="420" w:firstLineChars="200"/>
        <w:jc w:val="both"/>
      </w:pPr>
      <w:r>
        <w:rPr>
          <w:rFonts w:hint="eastAsia"/>
        </w:rPr>
        <w:t>17.1双约定中间验收部位：</w:t>
      </w:r>
    </w:p>
    <w:p>
      <w:pPr>
        <w:spacing w:line="400" w:lineRule="exact"/>
        <w:ind w:firstLine="420" w:firstLineChars="200"/>
        <w:jc w:val="both"/>
      </w:pPr>
      <w:r>
        <w:rPr>
          <w:rFonts w:hint="eastAsia"/>
        </w:rPr>
        <w:t>19.工程试车</w:t>
      </w:r>
    </w:p>
    <w:p>
      <w:pPr>
        <w:spacing w:line="400" w:lineRule="exact"/>
        <w:ind w:firstLine="420" w:firstLineChars="200"/>
        <w:jc w:val="both"/>
        <w:rPr>
          <w:u w:val="single"/>
        </w:rPr>
      </w:pPr>
      <w:r>
        <w:rPr>
          <w:rFonts w:hint="eastAsia"/>
        </w:rPr>
        <w:t>19.5试车费用地承担：</w:t>
      </w:r>
      <w:r>
        <w:rPr>
          <w:rFonts w:hint="eastAsia" w:ascii="宋体" w:hAnsi="宋体"/>
          <w:u w:val="single"/>
        </w:rPr>
        <w:t>无</w:t>
      </w:r>
    </w:p>
    <w:p>
      <w:pPr>
        <w:spacing w:line="400" w:lineRule="exact"/>
        <w:ind w:firstLine="422" w:firstLineChars="200"/>
        <w:jc w:val="both"/>
        <w:rPr>
          <w:b/>
        </w:rPr>
      </w:pPr>
      <w:r>
        <w:rPr>
          <w:rFonts w:hint="eastAsia"/>
          <w:b/>
        </w:rPr>
        <w:t>五、安全施工：</w:t>
      </w:r>
    </w:p>
    <w:p>
      <w:pPr>
        <w:spacing w:line="400" w:lineRule="exact"/>
        <w:ind w:firstLine="420" w:firstLineChars="200"/>
        <w:jc w:val="both"/>
      </w:pPr>
      <w:r>
        <w:rPr>
          <w:rFonts w:hint="eastAsia"/>
        </w:rPr>
        <w:t>遵照国家、建设部、河南省及周口市现行有关规定执行。</w:t>
      </w:r>
    </w:p>
    <w:p>
      <w:pPr>
        <w:spacing w:line="400" w:lineRule="exact"/>
        <w:ind w:firstLine="422" w:firstLineChars="200"/>
        <w:jc w:val="both"/>
        <w:rPr>
          <w:b/>
        </w:rPr>
      </w:pPr>
      <w:r>
        <w:rPr>
          <w:rFonts w:hint="eastAsia"/>
          <w:b/>
        </w:rPr>
        <w:t>六、合同价款及调整</w:t>
      </w:r>
    </w:p>
    <w:p>
      <w:pPr>
        <w:spacing w:line="400" w:lineRule="exact"/>
        <w:ind w:firstLine="422" w:firstLineChars="200"/>
        <w:jc w:val="both"/>
        <w:rPr>
          <w:b/>
        </w:rPr>
      </w:pPr>
      <w:r>
        <w:rPr>
          <w:rFonts w:hint="eastAsia"/>
          <w:b/>
        </w:rPr>
        <w:t>23. 合同价款及调整</w:t>
      </w:r>
    </w:p>
    <w:p>
      <w:pPr>
        <w:spacing w:line="400" w:lineRule="exact"/>
        <w:ind w:firstLine="420" w:firstLineChars="200"/>
        <w:jc w:val="both"/>
      </w:pPr>
      <w:r>
        <w:rPr>
          <w:rFonts w:hint="eastAsia"/>
        </w:rPr>
        <w:t>23.2本合同价款采用</w:t>
      </w:r>
      <w:r>
        <w:rPr>
          <w:rFonts w:hint="eastAsia"/>
          <w:u w:val="single"/>
        </w:rPr>
        <w:t>（1）</w:t>
      </w:r>
      <w:r>
        <w:rPr>
          <w:rFonts w:hint="eastAsia"/>
        </w:rPr>
        <w:t>方式确定。</w:t>
      </w:r>
    </w:p>
    <w:p>
      <w:pPr>
        <w:spacing w:line="400" w:lineRule="exact"/>
        <w:ind w:firstLine="420" w:firstLineChars="200"/>
        <w:jc w:val="both"/>
        <w:rPr>
          <w:u w:val="single"/>
        </w:rPr>
      </w:pPr>
      <w:r>
        <w:rPr>
          <w:rFonts w:hint="eastAsia"/>
        </w:rPr>
        <w:t>（1）采用固定价格合同，合同价款中包括：</w:t>
      </w:r>
    </w:p>
    <w:p>
      <w:pPr>
        <w:spacing w:line="400" w:lineRule="exact"/>
        <w:ind w:firstLine="420" w:firstLineChars="200"/>
        <w:jc w:val="both"/>
      </w:pPr>
      <w:r>
        <w:rPr>
          <w:rFonts w:hint="eastAsia"/>
        </w:rPr>
        <w:t>除下列原因外合同的固定总价均不得改变：</w:t>
      </w:r>
    </w:p>
    <w:p>
      <w:pPr>
        <w:snapToGrid w:val="0"/>
        <w:spacing w:line="400" w:lineRule="exact"/>
        <w:ind w:firstLine="420" w:firstLineChars="200"/>
        <w:jc w:val="both"/>
      </w:pPr>
      <w:r>
        <w:rPr>
          <w:rFonts w:hint="eastAsia"/>
        </w:rPr>
        <w:t>①甲方有效签证确认的设计变更、现场签证；合同中已有适用于变更工程的价格，按合同已有的价格变更合同价款；合同中只有类似于变更工程的价格，可以参照类似价格变更合同价款。</w:t>
      </w:r>
    </w:p>
    <w:p>
      <w:pPr>
        <w:snapToGrid w:val="0"/>
        <w:spacing w:line="400" w:lineRule="exact"/>
        <w:ind w:firstLine="420" w:firstLineChars="200"/>
        <w:jc w:val="both"/>
      </w:pPr>
      <w:r>
        <w:rPr>
          <w:rFonts w:hint="eastAsia"/>
        </w:rPr>
        <w:t>②如果直接取消某分部分项工程量清单项目，则该项目价款不予支付。</w:t>
      </w:r>
    </w:p>
    <w:p>
      <w:pPr>
        <w:snapToGrid w:val="0"/>
        <w:spacing w:line="400" w:lineRule="exact"/>
        <w:ind w:firstLine="420" w:firstLineChars="200"/>
        <w:jc w:val="both"/>
      </w:pPr>
      <w:r>
        <w:rPr>
          <w:rFonts w:hint="eastAsia"/>
        </w:rPr>
        <w:t>③措施费均为税后的包干价，不因设计变更而调增。</w:t>
      </w:r>
    </w:p>
    <w:p>
      <w:pPr>
        <w:spacing w:line="400" w:lineRule="exact"/>
        <w:ind w:firstLine="420" w:firstLineChars="200"/>
        <w:jc w:val="both"/>
        <w:rPr>
          <w:u w:val="single"/>
        </w:rPr>
      </w:pPr>
      <w:r>
        <w:rPr>
          <w:rFonts w:hint="eastAsia"/>
        </w:rPr>
        <w:t>（2）采用可调价格合同，合同价款调整方法：</w:t>
      </w:r>
    </w:p>
    <w:p>
      <w:pPr>
        <w:spacing w:line="400" w:lineRule="exact"/>
        <w:ind w:firstLine="420" w:firstLineChars="200"/>
        <w:jc w:val="both"/>
        <w:rPr>
          <w:u w:val="single"/>
        </w:rPr>
      </w:pPr>
      <w:r>
        <w:rPr>
          <w:rFonts w:hint="eastAsia"/>
        </w:rPr>
        <w:t>（3）采用成本加酬金合同，有关成本和酬金的约定：</w:t>
      </w:r>
    </w:p>
    <w:p>
      <w:pPr>
        <w:spacing w:line="400" w:lineRule="exact"/>
        <w:ind w:firstLine="420" w:firstLineChars="200"/>
        <w:jc w:val="both"/>
        <w:rPr>
          <w:u w:val="single"/>
        </w:rPr>
      </w:pPr>
      <w:r>
        <w:rPr>
          <w:rFonts w:hint="eastAsia"/>
        </w:rPr>
        <w:t>23.3双方约定合同价款的其他调整因素：</w:t>
      </w:r>
    </w:p>
    <w:p>
      <w:pPr>
        <w:spacing w:line="400" w:lineRule="exact"/>
        <w:ind w:firstLine="422" w:firstLineChars="200"/>
        <w:jc w:val="both"/>
        <w:rPr>
          <w:b/>
        </w:rPr>
      </w:pPr>
      <w:r>
        <w:rPr>
          <w:rFonts w:hint="eastAsia"/>
          <w:b/>
        </w:rPr>
        <w:t>24.工程预付款</w:t>
      </w:r>
    </w:p>
    <w:p>
      <w:pPr>
        <w:spacing w:line="400" w:lineRule="exact"/>
        <w:ind w:firstLine="420" w:firstLineChars="200"/>
        <w:jc w:val="both"/>
        <w:rPr>
          <w:u w:val="single"/>
        </w:rPr>
      </w:pPr>
      <w:r>
        <w:rPr>
          <w:rFonts w:hint="eastAsia"/>
        </w:rPr>
        <w:t>发包人向承包人预付工程款的时间和金额或占合同价款总额的比例：</w:t>
      </w:r>
    </w:p>
    <w:p>
      <w:pPr>
        <w:spacing w:line="480" w:lineRule="exact"/>
        <w:ind w:firstLine="420" w:firstLineChars="200"/>
        <w:jc w:val="both"/>
        <w:rPr>
          <w:u w:val="single"/>
        </w:rPr>
      </w:pPr>
      <w:r>
        <w:rPr>
          <w:rFonts w:hint="eastAsia"/>
        </w:rPr>
        <w:t>扣回工程款的时间、比例：</w:t>
      </w:r>
    </w:p>
    <w:p>
      <w:pPr>
        <w:spacing w:line="480" w:lineRule="exact"/>
        <w:ind w:firstLine="422" w:firstLineChars="200"/>
        <w:jc w:val="both"/>
        <w:rPr>
          <w:b/>
        </w:rPr>
      </w:pPr>
      <w:r>
        <w:rPr>
          <w:rFonts w:hint="eastAsia"/>
          <w:b/>
        </w:rPr>
        <w:t>25.工程量确认</w:t>
      </w:r>
    </w:p>
    <w:p>
      <w:pPr>
        <w:spacing w:line="480" w:lineRule="exact"/>
        <w:ind w:firstLine="420" w:firstLineChars="200"/>
        <w:jc w:val="both"/>
        <w:rPr>
          <w:u w:val="single"/>
        </w:rPr>
      </w:pPr>
      <w:r>
        <w:rPr>
          <w:rFonts w:hint="eastAsia"/>
        </w:rPr>
        <w:t>25.1承包人向工程师提交已完工程量报告的时间：</w:t>
      </w:r>
      <w:r>
        <w:rPr>
          <w:rFonts w:hint="eastAsia"/>
          <w:u w:val="single"/>
        </w:rPr>
        <w:t>每月</w:t>
      </w:r>
      <w:r>
        <w:rPr>
          <w:rFonts w:hint="eastAsia"/>
          <w:u w:val="single"/>
          <w:lang w:val="en-US"/>
        </w:rPr>
        <w:t xml:space="preserve"> </w:t>
      </w:r>
      <w:r>
        <w:rPr>
          <w:rFonts w:hint="eastAsia"/>
          <w:u w:val="single"/>
        </w:rPr>
        <w:t>日前提供当月已完工程量报表三份，监理工程师在收到后</w:t>
      </w:r>
      <w:r>
        <w:rPr>
          <w:rFonts w:hint="eastAsia"/>
          <w:u w:val="single"/>
          <w:lang w:val="en-US"/>
        </w:rPr>
        <w:t xml:space="preserve"> </w:t>
      </w:r>
      <w:r>
        <w:rPr>
          <w:rFonts w:hint="eastAsia"/>
          <w:u w:val="single"/>
        </w:rPr>
        <w:t>个工作日内审查完毕并报发包人审核，发包人在收到后</w:t>
      </w:r>
      <w:r>
        <w:rPr>
          <w:rFonts w:hint="eastAsia"/>
          <w:u w:val="single"/>
          <w:lang w:val="en-US"/>
        </w:rPr>
        <w:t xml:space="preserve"> </w:t>
      </w:r>
      <w:r>
        <w:rPr>
          <w:rFonts w:hint="eastAsia"/>
          <w:u w:val="single"/>
        </w:rPr>
        <w:t>天内审核完毕。</w:t>
      </w:r>
    </w:p>
    <w:p>
      <w:pPr>
        <w:spacing w:line="480" w:lineRule="exact"/>
        <w:ind w:firstLine="422" w:firstLineChars="200"/>
        <w:jc w:val="both"/>
        <w:rPr>
          <w:b/>
        </w:rPr>
      </w:pPr>
      <w:r>
        <w:rPr>
          <w:rFonts w:hint="eastAsia"/>
          <w:b/>
        </w:rPr>
        <w:t>26. 工程款支付</w:t>
      </w:r>
    </w:p>
    <w:p>
      <w:pPr>
        <w:spacing w:line="480" w:lineRule="exact"/>
        <w:ind w:firstLine="420" w:firstLineChars="200"/>
        <w:jc w:val="both"/>
        <w:rPr>
          <w:u w:val="single"/>
        </w:rPr>
      </w:pPr>
      <w:r>
        <w:rPr>
          <w:rFonts w:hint="eastAsia"/>
          <w:u w:val="single"/>
        </w:rPr>
        <w:t>双方约定的工程款（进度款）支付的方式和时间：中标后双方协商。</w:t>
      </w:r>
    </w:p>
    <w:p>
      <w:pPr>
        <w:ind w:firstLine="422" w:firstLineChars="200"/>
        <w:jc w:val="both"/>
        <w:rPr>
          <w:b/>
        </w:rPr>
      </w:pPr>
      <w:r>
        <w:rPr>
          <w:rFonts w:hint="eastAsia"/>
          <w:b/>
        </w:rPr>
        <w:t>七、材料设备供应</w:t>
      </w:r>
    </w:p>
    <w:p>
      <w:pPr>
        <w:spacing w:line="480" w:lineRule="exact"/>
        <w:ind w:firstLine="422" w:firstLineChars="200"/>
        <w:jc w:val="both"/>
        <w:rPr>
          <w:b/>
        </w:rPr>
      </w:pPr>
      <w:r>
        <w:rPr>
          <w:rFonts w:hint="eastAsia"/>
          <w:b/>
        </w:rPr>
        <w:t>27.发包人供应材料设备</w:t>
      </w:r>
    </w:p>
    <w:p>
      <w:pPr>
        <w:spacing w:line="480" w:lineRule="exact"/>
        <w:ind w:firstLine="420" w:firstLineChars="200"/>
        <w:jc w:val="both"/>
      </w:pPr>
      <w:r>
        <w:rPr>
          <w:rFonts w:hint="eastAsia"/>
        </w:rPr>
        <w:t>27.4发包人供应的材料设备与一览表不符时，双方约定发包人承担责任如下：</w:t>
      </w:r>
    </w:p>
    <w:p>
      <w:pPr>
        <w:spacing w:line="480" w:lineRule="exact"/>
        <w:ind w:firstLine="420" w:firstLineChars="200"/>
        <w:jc w:val="both"/>
        <w:rPr>
          <w:u w:val="single"/>
        </w:rPr>
      </w:pPr>
      <w:r>
        <w:rPr>
          <w:rFonts w:hint="eastAsia"/>
        </w:rPr>
        <w:t>（1）材料设备单价与一览表不符：</w:t>
      </w:r>
    </w:p>
    <w:p>
      <w:pPr>
        <w:spacing w:line="480" w:lineRule="exact"/>
        <w:ind w:firstLine="420" w:firstLineChars="200"/>
        <w:jc w:val="both"/>
      </w:pPr>
      <w:r>
        <w:rPr>
          <w:rFonts w:hint="eastAsia"/>
        </w:rPr>
        <w:t>（2）材料设备的品种、规格、型号、质量等级与一览表不符：</w:t>
      </w:r>
    </w:p>
    <w:p>
      <w:pPr>
        <w:spacing w:line="480" w:lineRule="exact"/>
        <w:ind w:firstLine="420" w:firstLineChars="200"/>
        <w:jc w:val="both"/>
        <w:rPr>
          <w:u w:val="single"/>
        </w:rPr>
      </w:pPr>
      <w:r>
        <w:rPr>
          <w:rFonts w:hint="eastAsia"/>
        </w:rPr>
        <w:t>（3）承包人可代为调剂串换的材料：</w:t>
      </w:r>
    </w:p>
    <w:p>
      <w:pPr>
        <w:spacing w:line="480" w:lineRule="exact"/>
        <w:ind w:firstLine="420" w:firstLineChars="200"/>
        <w:jc w:val="both"/>
        <w:rPr>
          <w:u w:val="single"/>
        </w:rPr>
      </w:pPr>
      <w:r>
        <w:rPr>
          <w:rFonts w:hint="eastAsia"/>
        </w:rPr>
        <w:t>（4）到货地点与一览表不符：</w:t>
      </w:r>
    </w:p>
    <w:p>
      <w:pPr>
        <w:spacing w:line="480" w:lineRule="exact"/>
        <w:ind w:firstLine="420" w:firstLineChars="200"/>
        <w:jc w:val="both"/>
        <w:rPr>
          <w:u w:val="single"/>
        </w:rPr>
      </w:pPr>
      <w:r>
        <w:rPr>
          <w:rFonts w:hint="eastAsia"/>
        </w:rPr>
        <w:t>（5）供应数量与一览表不符：</w:t>
      </w:r>
    </w:p>
    <w:p>
      <w:pPr>
        <w:spacing w:line="480" w:lineRule="exact"/>
        <w:ind w:firstLine="420" w:firstLineChars="200"/>
        <w:jc w:val="both"/>
      </w:pPr>
      <w:r>
        <w:rPr>
          <w:rFonts w:hint="eastAsia"/>
        </w:rPr>
        <w:t>（6）到货时间与一览表不符：</w:t>
      </w:r>
    </w:p>
    <w:p>
      <w:pPr>
        <w:spacing w:line="480" w:lineRule="exact"/>
        <w:ind w:firstLine="420" w:firstLineChars="200"/>
        <w:jc w:val="both"/>
      </w:pPr>
      <w:r>
        <w:rPr>
          <w:rFonts w:hint="eastAsia"/>
        </w:rPr>
        <w:t>27.6发包人供应材料设备的结算方法：</w:t>
      </w:r>
    </w:p>
    <w:p>
      <w:pPr>
        <w:spacing w:line="480" w:lineRule="exact"/>
        <w:ind w:firstLine="422" w:firstLineChars="200"/>
        <w:jc w:val="both"/>
        <w:rPr>
          <w:b/>
        </w:rPr>
      </w:pPr>
      <w:r>
        <w:rPr>
          <w:rFonts w:hint="eastAsia"/>
          <w:b/>
        </w:rPr>
        <w:t>28.承包人采购材料设备</w:t>
      </w:r>
    </w:p>
    <w:p>
      <w:pPr>
        <w:spacing w:line="480" w:lineRule="exact"/>
        <w:ind w:firstLine="420" w:firstLineChars="200"/>
        <w:jc w:val="both"/>
      </w:pPr>
      <w:r>
        <w:rPr>
          <w:rFonts w:hint="eastAsia"/>
        </w:rPr>
        <w:t>28．1承包人采购材料设备的约定：</w:t>
      </w:r>
      <w:r>
        <w:rPr>
          <w:rFonts w:hint="eastAsia"/>
          <w:u w:val="single"/>
        </w:rPr>
        <w:t>执行通用条款</w:t>
      </w:r>
    </w:p>
    <w:p>
      <w:pPr>
        <w:spacing w:line="480" w:lineRule="exact"/>
        <w:ind w:firstLine="422" w:firstLineChars="200"/>
        <w:jc w:val="both"/>
        <w:rPr>
          <w:b/>
          <w:u w:val="single"/>
        </w:rPr>
      </w:pPr>
      <w:r>
        <w:rPr>
          <w:rFonts w:hint="eastAsia"/>
          <w:b/>
        </w:rPr>
        <w:t>八、工程变更</w:t>
      </w:r>
      <w:r>
        <w:rPr>
          <w:rFonts w:hint="eastAsia"/>
          <w:u w:val="single"/>
        </w:rPr>
        <w:t>执行通用条款</w:t>
      </w:r>
    </w:p>
    <w:p>
      <w:pPr>
        <w:spacing w:line="480" w:lineRule="exact"/>
        <w:ind w:firstLine="422" w:firstLineChars="200"/>
        <w:jc w:val="both"/>
        <w:rPr>
          <w:b/>
        </w:rPr>
      </w:pPr>
      <w:r>
        <w:rPr>
          <w:rFonts w:hint="eastAsia"/>
          <w:b/>
        </w:rPr>
        <w:t>九、竣工验收与结算</w:t>
      </w:r>
    </w:p>
    <w:p>
      <w:pPr>
        <w:spacing w:line="480" w:lineRule="exact"/>
        <w:ind w:firstLine="422" w:firstLineChars="200"/>
        <w:jc w:val="both"/>
        <w:rPr>
          <w:b/>
        </w:rPr>
      </w:pPr>
      <w:r>
        <w:rPr>
          <w:rFonts w:hint="eastAsia"/>
          <w:b/>
        </w:rPr>
        <w:t>32.竣工验收</w:t>
      </w:r>
    </w:p>
    <w:p>
      <w:pPr>
        <w:spacing w:line="480" w:lineRule="exact"/>
        <w:ind w:firstLine="420" w:firstLineChars="200"/>
        <w:jc w:val="both"/>
      </w:pPr>
      <w:r>
        <w:rPr>
          <w:rFonts w:hint="eastAsia"/>
        </w:rPr>
        <w:t>32.1承包人提供竣工图的约定：</w:t>
      </w:r>
      <w:r>
        <w:rPr>
          <w:rFonts w:hint="eastAsia"/>
          <w:u w:val="single"/>
        </w:rPr>
        <w:t>提交竣工报告的同时提交竣工图</w:t>
      </w:r>
      <w:r>
        <w:rPr>
          <w:rFonts w:hint="eastAsia"/>
          <w:u w:val="single"/>
          <w:lang w:val="en-US"/>
        </w:rPr>
        <w:t xml:space="preserve"> </w:t>
      </w:r>
      <w:r>
        <w:rPr>
          <w:rFonts w:hint="eastAsia"/>
          <w:u w:val="single"/>
        </w:rPr>
        <w:t>套</w:t>
      </w:r>
    </w:p>
    <w:p>
      <w:pPr>
        <w:spacing w:line="480" w:lineRule="exact"/>
        <w:ind w:firstLine="420" w:firstLineChars="200"/>
        <w:jc w:val="both"/>
        <w:rPr>
          <w:u w:val="single"/>
        </w:rPr>
      </w:pPr>
      <w:r>
        <w:rPr>
          <w:rFonts w:hint="eastAsia"/>
        </w:rPr>
        <w:t>32.6中间交工工程的范围和竣工时间：</w:t>
      </w:r>
      <w:r>
        <w:rPr>
          <w:rFonts w:hint="eastAsia"/>
          <w:u w:val="single"/>
        </w:rPr>
        <w:t>发包方和承包方协商</w:t>
      </w:r>
    </w:p>
    <w:p>
      <w:pPr>
        <w:spacing w:line="480" w:lineRule="exact"/>
        <w:ind w:firstLine="422" w:firstLineChars="200"/>
        <w:jc w:val="both"/>
        <w:rPr>
          <w:b/>
        </w:rPr>
      </w:pPr>
      <w:r>
        <w:rPr>
          <w:rFonts w:hint="eastAsia"/>
          <w:b/>
        </w:rPr>
        <w:t>十、违约、索赔和争议</w:t>
      </w:r>
    </w:p>
    <w:p>
      <w:pPr>
        <w:spacing w:line="480" w:lineRule="exact"/>
        <w:ind w:firstLine="422" w:firstLineChars="200"/>
        <w:jc w:val="both"/>
        <w:rPr>
          <w:b/>
        </w:rPr>
      </w:pPr>
      <w:r>
        <w:rPr>
          <w:rFonts w:hint="eastAsia"/>
          <w:b/>
        </w:rPr>
        <w:t>35.违约</w:t>
      </w:r>
    </w:p>
    <w:p>
      <w:pPr>
        <w:spacing w:line="480" w:lineRule="exact"/>
        <w:ind w:firstLine="420" w:firstLineChars="200"/>
        <w:jc w:val="both"/>
      </w:pPr>
      <w:r>
        <w:rPr>
          <w:rFonts w:hint="eastAsia"/>
        </w:rPr>
        <w:t>35.1本合同中关于发包人违约的具体责任如下：</w:t>
      </w:r>
    </w:p>
    <w:p>
      <w:pPr>
        <w:spacing w:line="480" w:lineRule="exact"/>
        <w:ind w:firstLine="420" w:firstLineChars="200"/>
        <w:jc w:val="both"/>
        <w:rPr>
          <w:u w:val="single"/>
        </w:rPr>
      </w:pPr>
      <w:r>
        <w:rPr>
          <w:rFonts w:hint="eastAsia"/>
        </w:rPr>
        <w:t>本合同通用条款第24条约定发包人违约应承担的违约责任：</w:t>
      </w:r>
    </w:p>
    <w:p>
      <w:pPr>
        <w:spacing w:line="480" w:lineRule="exact"/>
        <w:ind w:firstLine="420" w:firstLineChars="200"/>
        <w:jc w:val="both"/>
        <w:rPr>
          <w:u w:val="single"/>
        </w:rPr>
      </w:pPr>
      <w:r>
        <w:rPr>
          <w:rFonts w:hint="eastAsia"/>
        </w:rPr>
        <w:t>本合同通用条款第26.4款约定发包人违约应承担的违约责任：</w:t>
      </w:r>
      <w:r>
        <w:rPr>
          <w:rFonts w:hint="eastAsia"/>
          <w:u w:val="single"/>
        </w:rPr>
        <w:t xml:space="preserve">    /                    </w:t>
      </w:r>
    </w:p>
    <w:p>
      <w:pPr>
        <w:spacing w:line="480" w:lineRule="exact"/>
        <w:ind w:firstLine="420" w:firstLineChars="200"/>
        <w:jc w:val="both"/>
        <w:rPr>
          <w:u w:val="single"/>
        </w:rPr>
      </w:pPr>
      <w:r>
        <w:rPr>
          <w:rFonts w:hint="eastAsia"/>
        </w:rPr>
        <w:t>本合同通用条款第33.3款约定发包人违约应承担的违约责任：</w:t>
      </w:r>
      <w:r>
        <w:rPr>
          <w:rFonts w:hint="eastAsia"/>
          <w:u w:val="single"/>
        </w:rPr>
        <w:t xml:space="preserve">          /                                      </w:t>
      </w:r>
    </w:p>
    <w:p>
      <w:pPr>
        <w:spacing w:line="480" w:lineRule="exact"/>
        <w:ind w:firstLine="420" w:firstLineChars="200"/>
        <w:jc w:val="both"/>
        <w:rPr>
          <w:u w:val="single"/>
        </w:rPr>
      </w:pPr>
      <w:r>
        <w:rPr>
          <w:rFonts w:hint="eastAsia"/>
        </w:rPr>
        <w:t>双方约定的发包人其他违约责任：</w:t>
      </w:r>
      <w:r>
        <w:rPr>
          <w:rFonts w:hint="eastAsia"/>
          <w:u w:val="single"/>
        </w:rPr>
        <w:t>双方协商解决</w:t>
      </w:r>
    </w:p>
    <w:p>
      <w:pPr>
        <w:spacing w:line="480" w:lineRule="exact"/>
        <w:ind w:firstLine="420" w:firstLineChars="200"/>
        <w:jc w:val="both"/>
      </w:pPr>
      <w:r>
        <w:rPr>
          <w:rFonts w:hint="eastAsia"/>
        </w:rPr>
        <w:t>35.2本合同中关于承包人违约的具体责任如下：</w:t>
      </w:r>
    </w:p>
    <w:p>
      <w:pPr>
        <w:spacing w:line="480" w:lineRule="exact"/>
        <w:ind w:firstLine="420" w:firstLineChars="200"/>
        <w:jc w:val="both"/>
        <w:rPr>
          <w:u w:val="single"/>
        </w:rPr>
      </w:pPr>
      <w:r>
        <w:rPr>
          <w:rFonts w:hint="eastAsia"/>
        </w:rPr>
        <w:t>本合同通用条款第14.2款约定承包人违约应承担的违约责任：</w:t>
      </w:r>
      <w:r>
        <w:rPr>
          <w:rFonts w:hint="eastAsia"/>
          <w:u w:val="single"/>
        </w:rPr>
        <w:t>承包人不能按约定的竣工日期或监理工程师同意顺延的工期竣工的，每延期一天承包人应向发包人支付合同价款</w:t>
      </w:r>
      <w:r>
        <w:rPr>
          <w:rFonts w:hint="eastAsia"/>
          <w:u w:val="single"/>
          <w:lang w:val="en-US"/>
        </w:rPr>
        <w:t xml:space="preserve"> </w:t>
      </w:r>
      <w:r>
        <w:rPr>
          <w:rFonts w:hint="eastAsia" w:ascii="宋体" w:hAnsi="宋体"/>
          <w:u w:val="single"/>
        </w:rPr>
        <w:t>‰</w:t>
      </w:r>
      <w:r>
        <w:rPr>
          <w:rFonts w:hint="eastAsia"/>
          <w:u w:val="single"/>
        </w:rPr>
        <w:t>的违约金，并承担因此给发包方造成的其它经济损失。</w:t>
      </w:r>
    </w:p>
    <w:p>
      <w:pPr>
        <w:spacing w:line="480" w:lineRule="exact"/>
        <w:ind w:firstLine="420" w:firstLineChars="200"/>
        <w:jc w:val="both"/>
        <w:rPr>
          <w:u w:val="single"/>
        </w:rPr>
      </w:pPr>
      <w:r>
        <w:rPr>
          <w:rFonts w:hint="eastAsia"/>
        </w:rPr>
        <w:t>本合同通用条款第15.1条约定承包人违约应承担的违约责任：</w:t>
      </w:r>
      <w:r>
        <w:rPr>
          <w:rFonts w:hint="eastAsia"/>
          <w:u w:val="single"/>
        </w:rPr>
        <w:t>工程质量达不到约定的标准，承包人应承担因此导致的鉴定、检验及返工、拆除重建等费用，工期不予顺延，并向发包人支付合同总价</w:t>
      </w:r>
      <w:r>
        <w:rPr>
          <w:rFonts w:hint="eastAsia"/>
          <w:u w:val="single"/>
          <w:lang w:val="en-US"/>
        </w:rPr>
        <w:t xml:space="preserve"> </w:t>
      </w:r>
      <w:r>
        <w:rPr>
          <w:rFonts w:hint="eastAsia"/>
          <w:u w:val="single"/>
        </w:rPr>
        <w:t>%的违约金</w:t>
      </w:r>
    </w:p>
    <w:p>
      <w:pPr>
        <w:spacing w:line="480" w:lineRule="exact"/>
        <w:ind w:firstLine="420" w:firstLineChars="200"/>
        <w:jc w:val="both"/>
        <w:rPr>
          <w:u w:val="single"/>
        </w:rPr>
      </w:pPr>
      <w:r>
        <w:rPr>
          <w:rFonts w:hint="eastAsia"/>
        </w:rPr>
        <w:t>双方约定的承包人其他违约责任：</w:t>
      </w:r>
      <w:r>
        <w:rPr>
          <w:rFonts w:hint="eastAsia"/>
          <w:u w:val="single"/>
        </w:rPr>
        <w:t>双方协商解决</w:t>
      </w:r>
    </w:p>
    <w:p>
      <w:pPr>
        <w:spacing w:line="480" w:lineRule="exact"/>
        <w:ind w:firstLine="422" w:firstLineChars="200"/>
        <w:jc w:val="both"/>
        <w:rPr>
          <w:b/>
        </w:rPr>
      </w:pPr>
      <w:r>
        <w:rPr>
          <w:rFonts w:hint="eastAsia"/>
          <w:b/>
        </w:rPr>
        <w:t>37.争议</w:t>
      </w:r>
    </w:p>
    <w:p>
      <w:pPr>
        <w:spacing w:line="480" w:lineRule="exact"/>
        <w:ind w:firstLine="420" w:firstLineChars="200"/>
        <w:jc w:val="both"/>
      </w:pPr>
      <w:r>
        <w:rPr>
          <w:rFonts w:hint="eastAsia"/>
        </w:rPr>
        <w:t>37.1双方约定，在履行合同过程中产生争议时：</w:t>
      </w:r>
    </w:p>
    <w:p>
      <w:pPr>
        <w:numPr>
          <w:ilvl w:val="0"/>
          <w:numId w:val="5"/>
        </w:numPr>
        <w:spacing w:line="360" w:lineRule="auto"/>
        <w:ind w:firstLine="420" w:firstLineChars="200"/>
        <w:jc w:val="both"/>
      </w:pPr>
      <w:r>
        <w:t>按本合同规定应该偿付的违约金、赔偿金、保管保养费和各种经济损失，应当在明确责任后</w:t>
      </w:r>
      <w:r>
        <w:rPr>
          <w:rFonts w:hint="eastAsia"/>
        </w:rPr>
        <w:t>10</w:t>
      </w:r>
      <w:r>
        <w:t>天内，按银行规定的结算办法付清，否则按逾期付款处理。</w:t>
      </w:r>
    </w:p>
    <w:p>
      <w:pPr>
        <w:numPr>
          <w:ilvl w:val="0"/>
          <w:numId w:val="0"/>
        </w:numPr>
        <w:spacing w:line="360" w:lineRule="auto"/>
        <w:ind w:firstLine="420" w:firstLineChars="200"/>
        <w:jc w:val="both"/>
      </w:pPr>
      <w:r>
        <w:rPr>
          <w:rFonts w:hint="eastAsia"/>
        </w:rPr>
        <w:t>（</w:t>
      </w:r>
      <w:r>
        <w:rPr>
          <w:rFonts w:hint="eastAsia"/>
          <w:lang w:val="en-US"/>
        </w:rPr>
        <w:t>2</w:t>
      </w:r>
      <w:r>
        <w:rPr>
          <w:rFonts w:hint="eastAsia"/>
        </w:rPr>
        <w:t>）</w:t>
      </w:r>
      <w:r>
        <w:t>本合同如发生纠纷，当事人双方应当及时协商解决，协商不成时，任何一方均可请</w:t>
      </w:r>
      <w:r>
        <w:rPr>
          <w:rFonts w:hint="eastAsia"/>
        </w:rPr>
        <w:t>本项目政府采购监督管理部门</w:t>
      </w:r>
      <w:r>
        <w:t>调解，调解不成，按以下第（</w:t>
      </w:r>
      <w:r>
        <w:rPr>
          <w:rFonts w:hint="eastAsia"/>
        </w:rPr>
        <w:t xml:space="preserve"> </w:t>
      </w:r>
      <w:r>
        <w:t>）项方式处理：</w:t>
      </w:r>
      <w:r>
        <w:rPr>
          <w:rFonts w:hint="eastAsia"/>
        </w:rPr>
        <w:t>①根据《中华人民共和国仲裁法》的规定向</w:t>
      </w:r>
      <w:r>
        <w:rPr>
          <w:rFonts w:hint="eastAsia"/>
          <w:b/>
          <w:bCs/>
          <w:u w:val="single"/>
        </w:rPr>
        <w:t>周口仲裁委员会</w:t>
      </w:r>
      <w:r>
        <w:rPr>
          <w:rFonts w:hint="eastAsia"/>
        </w:rPr>
        <w:t>申请仲裁。②</w:t>
      </w:r>
      <w:r>
        <w:t>向</w:t>
      </w:r>
      <w:r>
        <w:rPr>
          <w:rFonts w:hint="eastAsia"/>
        </w:rPr>
        <w:t>合同签订地有级别管辖权的</w:t>
      </w:r>
      <w:r>
        <w:t>人民法院起诉。</w:t>
      </w:r>
    </w:p>
    <w:p>
      <w:pPr>
        <w:spacing w:line="480" w:lineRule="exact"/>
        <w:ind w:firstLine="420" w:firstLineChars="200"/>
        <w:jc w:val="both"/>
      </w:pPr>
      <w:r>
        <w:rPr>
          <w:rFonts w:hint="eastAsia"/>
          <w:lang w:val="en-US"/>
        </w:rPr>
        <w:t>（3）甲、乙双方均有权利向本项目具有监管职能的政府采购监督管理部门举报反映对方在合同履约中的违法违纪行为。</w:t>
      </w:r>
    </w:p>
    <w:p>
      <w:pPr>
        <w:spacing w:line="480" w:lineRule="exact"/>
        <w:ind w:firstLine="422" w:firstLineChars="200"/>
        <w:jc w:val="both"/>
        <w:rPr>
          <w:b/>
        </w:rPr>
      </w:pPr>
      <w:r>
        <w:rPr>
          <w:rFonts w:hint="eastAsia"/>
          <w:b/>
        </w:rPr>
        <w:t>十一、其他</w:t>
      </w:r>
    </w:p>
    <w:p>
      <w:pPr>
        <w:spacing w:line="480" w:lineRule="exact"/>
        <w:ind w:firstLine="422" w:firstLineChars="200"/>
        <w:jc w:val="both"/>
        <w:rPr>
          <w:b/>
        </w:rPr>
      </w:pPr>
      <w:r>
        <w:rPr>
          <w:rFonts w:hint="eastAsia"/>
          <w:b/>
        </w:rPr>
        <w:t>38. 工程分包</w:t>
      </w:r>
    </w:p>
    <w:p>
      <w:pPr>
        <w:spacing w:line="480" w:lineRule="exact"/>
        <w:ind w:firstLine="420" w:firstLineChars="200"/>
        <w:jc w:val="both"/>
        <w:rPr>
          <w:u w:val="single"/>
        </w:rPr>
      </w:pPr>
      <w:r>
        <w:rPr>
          <w:rFonts w:hint="eastAsia"/>
        </w:rPr>
        <w:t>38.1本工程发包人同意承包人分包的工程：</w:t>
      </w:r>
    </w:p>
    <w:p>
      <w:pPr>
        <w:spacing w:line="480" w:lineRule="exact"/>
        <w:ind w:firstLine="420" w:firstLineChars="200"/>
        <w:jc w:val="both"/>
        <w:rPr>
          <w:u w:val="single"/>
        </w:rPr>
      </w:pPr>
      <w:r>
        <w:rPr>
          <w:rFonts w:hint="eastAsia"/>
        </w:rPr>
        <w:t>分包施工单位为：</w:t>
      </w:r>
      <w:r>
        <w:rPr>
          <w:rFonts w:hint="eastAsia"/>
          <w:u w:val="single"/>
        </w:rPr>
        <w:t xml:space="preserve">                /                                                         </w:t>
      </w:r>
    </w:p>
    <w:p>
      <w:pPr>
        <w:spacing w:line="480" w:lineRule="exact"/>
        <w:ind w:firstLine="422" w:firstLineChars="200"/>
        <w:jc w:val="both"/>
        <w:rPr>
          <w:b/>
        </w:rPr>
      </w:pPr>
      <w:r>
        <w:rPr>
          <w:rFonts w:hint="eastAsia"/>
          <w:b/>
        </w:rPr>
        <w:t>39.不可抗力</w:t>
      </w:r>
    </w:p>
    <w:p>
      <w:pPr>
        <w:spacing w:line="480" w:lineRule="exact"/>
        <w:ind w:firstLine="420" w:firstLineChars="200"/>
        <w:jc w:val="both"/>
      </w:pPr>
      <w:r>
        <w:rPr>
          <w:rFonts w:hint="eastAsia"/>
        </w:rPr>
        <w:t>39.1双方关于不可抗力的约定：</w:t>
      </w:r>
      <w:r>
        <w:rPr>
          <w:rFonts w:hint="eastAsia"/>
          <w:u w:val="single"/>
        </w:rPr>
        <w:t>执行通用条款</w:t>
      </w:r>
    </w:p>
    <w:p>
      <w:pPr>
        <w:spacing w:line="480" w:lineRule="exact"/>
        <w:ind w:firstLine="422" w:firstLineChars="200"/>
        <w:jc w:val="both"/>
        <w:rPr>
          <w:b/>
        </w:rPr>
      </w:pPr>
      <w:r>
        <w:rPr>
          <w:rFonts w:hint="eastAsia"/>
          <w:b/>
        </w:rPr>
        <w:t>40.保险</w:t>
      </w:r>
    </w:p>
    <w:p>
      <w:pPr>
        <w:spacing w:line="480" w:lineRule="exact"/>
        <w:ind w:firstLine="420" w:firstLineChars="200"/>
        <w:jc w:val="both"/>
      </w:pPr>
      <w:r>
        <w:rPr>
          <w:rFonts w:hint="eastAsia"/>
        </w:rPr>
        <w:t>40.6本工程双方约定投保内容如下：</w:t>
      </w:r>
    </w:p>
    <w:p>
      <w:pPr>
        <w:spacing w:line="480" w:lineRule="exact"/>
        <w:ind w:firstLine="420" w:firstLineChars="200"/>
        <w:jc w:val="both"/>
        <w:rPr>
          <w:u w:val="single"/>
        </w:rPr>
      </w:pPr>
      <w:r>
        <w:rPr>
          <w:rFonts w:hint="eastAsia"/>
        </w:rPr>
        <w:t>（1）发包人投保内容：</w:t>
      </w:r>
      <w:r>
        <w:rPr>
          <w:rFonts w:hint="eastAsia"/>
          <w:u w:val="single"/>
        </w:rPr>
        <w:t>执行通用条款</w:t>
      </w:r>
    </w:p>
    <w:p>
      <w:pPr>
        <w:spacing w:line="480" w:lineRule="exact"/>
        <w:ind w:firstLine="420" w:firstLineChars="200"/>
        <w:jc w:val="both"/>
        <w:rPr>
          <w:u w:val="single"/>
        </w:rPr>
      </w:pPr>
      <w:r>
        <w:rPr>
          <w:rFonts w:hint="eastAsia"/>
        </w:rPr>
        <w:t>发包人委托承包人办理的保险事项：</w:t>
      </w:r>
    </w:p>
    <w:p>
      <w:pPr>
        <w:spacing w:line="480" w:lineRule="exact"/>
        <w:ind w:firstLine="420" w:firstLineChars="200"/>
        <w:jc w:val="both"/>
      </w:pPr>
      <w:r>
        <w:rPr>
          <w:rFonts w:hint="eastAsia"/>
        </w:rPr>
        <w:t>（2）承包人的投保内容：</w:t>
      </w:r>
    </w:p>
    <w:p>
      <w:pPr>
        <w:spacing w:line="480" w:lineRule="exact"/>
        <w:ind w:firstLine="422" w:firstLineChars="200"/>
        <w:jc w:val="both"/>
        <w:rPr>
          <w:b/>
        </w:rPr>
      </w:pPr>
      <w:r>
        <w:rPr>
          <w:rFonts w:hint="eastAsia"/>
          <w:b/>
        </w:rPr>
        <w:t>41.担保</w:t>
      </w:r>
    </w:p>
    <w:p>
      <w:pPr>
        <w:spacing w:line="480" w:lineRule="exact"/>
        <w:ind w:firstLine="420" w:firstLineChars="200"/>
        <w:jc w:val="both"/>
      </w:pPr>
      <w:r>
        <w:rPr>
          <w:rFonts w:hint="eastAsia"/>
        </w:rPr>
        <w:t>41.3本工程双方承包人提供履约担保，担保事项如下：</w:t>
      </w:r>
    </w:p>
    <w:p>
      <w:pPr>
        <w:spacing w:line="480" w:lineRule="exact"/>
        <w:ind w:firstLine="420" w:firstLineChars="200"/>
        <w:jc w:val="both"/>
      </w:pPr>
      <w:r>
        <w:rPr>
          <w:rFonts w:hint="eastAsia"/>
        </w:rPr>
        <w:t>（1）发包人向承包人提供履约担保，担保方式为：</w:t>
      </w:r>
      <w:r>
        <w:rPr>
          <w:rFonts w:hint="eastAsia"/>
          <w:u w:val="single"/>
        </w:rPr>
        <w:t>无</w:t>
      </w:r>
      <w:r>
        <w:rPr>
          <w:rFonts w:hint="eastAsia"/>
        </w:rPr>
        <w:t>担保合同作为本合同附件。</w:t>
      </w:r>
    </w:p>
    <w:p>
      <w:pPr>
        <w:spacing w:line="480" w:lineRule="exact"/>
        <w:ind w:firstLine="420" w:firstLineChars="200"/>
        <w:jc w:val="both"/>
        <w:rPr>
          <w:u w:val="single"/>
        </w:rPr>
      </w:pPr>
      <w:r>
        <w:rPr>
          <w:rFonts w:hint="eastAsia"/>
        </w:rPr>
        <w:t>（2）承包人向发包人提供履约担保，担保方式为：</w:t>
      </w:r>
      <w:r>
        <w:rPr>
          <w:rFonts w:hint="eastAsia"/>
          <w:u w:val="single"/>
        </w:rPr>
        <w:t>无</w:t>
      </w:r>
      <w:r>
        <w:rPr>
          <w:rFonts w:hint="eastAsia"/>
        </w:rPr>
        <w:t>担保合同作为本合同附件。</w:t>
      </w:r>
    </w:p>
    <w:p>
      <w:pPr>
        <w:spacing w:line="480" w:lineRule="exact"/>
        <w:ind w:firstLine="420" w:firstLineChars="200"/>
        <w:jc w:val="both"/>
        <w:rPr>
          <w:u w:val="single"/>
        </w:rPr>
      </w:pPr>
      <w:r>
        <w:rPr>
          <w:rFonts w:hint="eastAsia"/>
        </w:rPr>
        <w:t>（3）双方约定的其他担保事项：</w:t>
      </w:r>
    </w:p>
    <w:p>
      <w:pPr>
        <w:spacing w:line="480" w:lineRule="exact"/>
        <w:ind w:firstLine="422" w:firstLineChars="200"/>
        <w:jc w:val="both"/>
        <w:rPr>
          <w:b/>
        </w:rPr>
      </w:pPr>
      <w:r>
        <w:rPr>
          <w:rFonts w:hint="eastAsia"/>
          <w:b/>
        </w:rPr>
        <w:t>46.合同份数</w:t>
      </w:r>
    </w:p>
    <w:p>
      <w:pPr>
        <w:spacing w:line="480" w:lineRule="exact"/>
        <w:ind w:firstLine="420" w:firstLineChars="200"/>
        <w:jc w:val="both"/>
        <w:rPr>
          <w:u w:val="single"/>
        </w:rPr>
      </w:pPr>
      <w:r>
        <w:rPr>
          <w:rFonts w:hint="eastAsia"/>
        </w:rPr>
        <w:t>46.1双方约定合同份数：</w:t>
      </w:r>
      <w:r>
        <w:rPr>
          <w:rFonts w:hint="eastAsia"/>
          <w:u w:val="single"/>
        </w:rPr>
        <w:t>一式陆份，正本贰份，副本肆份。</w:t>
      </w:r>
    </w:p>
    <w:p>
      <w:pPr>
        <w:spacing w:line="480" w:lineRule="exact"/>
        <w:ind w:firstLine="420" w:firstLineChars="200"/>
        <w:jc w:val="both"/>
      </w:pPr>
      <w:r>
        <w:rPr>
          <w:rFonts w:hint="eastAsia"/>
        </w:rPr>
        <w:t>47.补充条款</w:t>
      </w:r>
    </w:p>
    <w:p>
      <w:pPr>
        <w:spacing w:line="480" w:lineRule="exact"/>
        <w:ind w:firstLine="420" w:firstLineChars="200"/>
        <w:jc w:val="both"/>
        <w:rPr>
          <w:u w:val="single"/>
        </w:rPr>
      </w:pPr>
      <w:r>
        <w:rPr>
          <w:rFonts w:hint="eastAsia"/>
          <w:u w:val="single"/>
        </w:rPr>
        <w:t>1、有关工程量清单缺漏项的处理方法：根据实际情况，视情节由发包人、监理人、承包人三方协商解决，并由发包人、监理人、承包人三方核实确定后据实调整。</w:t>
      </w:r>
    </w:p>
    <w:p>
      <w:pPr>
        <w:spacing w:line="480" w:lineRule="exact"/>
        <w:ind w:firstLine="420" w:firstLineChars="200"/>
        <w:jc w:val="both"/>
        <w:rPr>
          <w:u w:val="single"/>
        </w:rPr>
      </w:pPr>
      <w:r>
        <w:rPr>
          <w:rFonts w:hint="eastAsia"/>
          <w:u w:val="single"/>
        </w:rPr>
        <w:t>2、承包人派驻施工现场的项目管理机构人员配备必须同投标文件一致。若确有特殊原因需要更换部分人员时，必须以书面形式征得监理工程师及发包人认可。否则，如承包人的本项目管理机构人员配备与投标文件不同时，每发现一人不同（项目经理及技术负责人除外），承包人应向发包人支付</w:t>
      </w:r>
      <w:r>
        <w:rPr>
          <w:rFonts w:hint="eastAsia"/>
          <w:u w:val="single"/>
          <w:lang w:val="en-US"/>
        </w:rPr>
        <w:t xml:space="preserve">  </w:t>
      </w:r>
      <w:r>
        <w:rPr>
          <w:rFonts w:hint="eastAsia"/>
          <w:u w:val="single"/>
        </w:rPr>
        <w:t>元违约金，项目经理和技术负责人与投标文件不一致时，每发现一人，承包人应向发包人支付违约金</w:t>
      </w:r>
      <w:r>
        <w:rPr>
          <w:rFonts w:hint="eastAsia"/>
          <w:u w:val="single"/>
          <w:lang w:val="en-US"/>
        </w:rPr>
        <w:t xml:space="preserve"> </w:t>
      </w:r>
      <w:r>
        <w:rPr>
          <w:rFonts w:hint="eastAsia"/>
          <w:u w:val="single"/>
        </w:rPr>
        <w:t>元。承包人必须在发包人指定的时间内安排原计划配备人员到场，否则，发包人有权终止合同，承包人赔偿因此给发包人带来的损失。</w:t>
      </w:r>
    </w:p>
    <w:p>
      <w:pPr>
        <w:spacing w:line="480" w:lineRule="exact"/>
        <w:ind w:firstLine="420" w:firstLineChars="200"/>
        <w:jc w:val="both"/>
        <w:rPr>
          <w:u w:val="single"/>
        </w:rPr>
      </w:pPr>
      <w:r>
        <w:rPr>
          <w:rFonts w:hint="eastAsia"/>
          <w:u w:val="single"/>
        </w:rPr>
        <w:t>3、承包人派驻施工现场的项目经理每周应有</w:t>
      </w:r>
      <w:r>
        <w:rPr>
          <w:rFonts w:hint="eastAsia"/>
          <w:u w:val="single"/>
          <w:lang w:val="en-US"/>
        </w:rPr>
        <w:t xml:space="preserve"> </w:t>
      </w:r>
      <w:r>
        <w:rPr>
          <w:rFonts w:hint="eastAsia"/>
          <w:u w:val="single"/>
        </w:rPr>
        <w:t>个工作日在施工现场，特殊原因应向监理工程师及发包方派驻工地代表请假，无故不到施工现场或请假但未被批准仍不到施工现场按缺席处理，每发现项目经理或技术负责人一天不到施工现场的，承包方应向发包方支付</w:t>
      </w:r>
      <w:r>
        <w:rPr>
          <w:rFonts w:hint="eastAsia"/>
          <w:u w:val="single"/>
          <w:lang w:val="en-US"/>
        </w:rPr>
        <w:t xml:space="preserve"> </w:t>
      </w:r>
      <w:r>
        <w:rPr>
          <w:rFonts w:hint="eastAsia"/>
          <w:u w:val="single"/>
        </w:rPr>
        <w:t>元违约金。</w:t>
      </w:r>
    </w:p>
    <w:p>
      <w:pPr>
        <w:spacing w:line="480" w:lineRule="exact"/>
        <w:ind w:firstLine="420" w:firstLineChars="200"/>
        <w:jc w:val="both"/>
        <w:rPr>
          <w:u w:val="single"/>
        </w:rPr>
      </w:pPr>
      <w:r>
        <w:rPr>
          <w:rFonts w:hint="eastAsia"/>
          <w:u w:val="single"/>
        </w:rPr>
        <w:t>4、因发包人拆迁等原因长期不能提供施工场地导致无法组织施工的工程，不影响已完工程的竣工验收和工程款的支付。</w:t>
      </w:r>
    </w:p>
    <w:p>
      <w:pPr>
        <w:spacing w:line="480" w:lineRule="exact"/>
        <w:ind w:firstLine="420" w:firstLineChars="200"/>
        <w:jc w:val="both"/>
        <w:rPr>
          <w:u w:val="single"/>
        </w:rPr>
      </w:pPr>
      <w:r>
        <w:rPr>
          <w:rFonts w:hint="eastAsia"/>
          <w:u w:val="single"/>
        </w:rPr>
        <w:t>5、人工费按国家和地方有关文件规定执行。</w:t>
      </w:r>
    </w:p>
    <w:p>
      <w:pPr>
        <w:spacing w:line="480" w:lineRule="exact"/>
        <w:ind w:firstLine="420" w:firstLineChars="200"/>
        <w:jc w:val="both"/>
        <w:rPr>
          <w:u w:val="single"/>
        </w:rPr>
      </w:pPr>
      <w:r>
        <w:rPr>
          <w:rFonts w:hint="eastAsia"/>
          <w:u w:val="single"/>
        </w:rPr>
        <w:t>6、施工过程中如遇国家、地方等政策性调整，按规定执行。</w:t>
      </w:r>
    </w:p>
    <w:p>
      <w:pPr>
        <w:spacing w:line="440" w:lineRule="exact"/>
        <w:ind w:firstLine="420" w:firstLineChars="200"/>
        <w:jc w:val="both"/>
        <w:rPr>
          <w:u w:val="single"/>
        </w:rPr>
      </w:pPr>
      <w:r>
        <w:rPr>
          <w:rFonts w:hint="eastAsia"/>
          <w:u w:val="single"/>
        </w:rPr>
        <w:t>7、在保修期内给水工程的维护和维修，由承包方负责并承担全部费用。</w:t>
      </w:r>
    </w:p>
    <w:p>
      <w:pPr>
        <w:spacing w:line="480" w:lineRule="exact"/>
        <w:ind w:firstLine="420" w:firstLineChars="200"/>
        <w:jc w:val="both"/>
      </w:pPr>
      <w:r>
        <w:rPr>
          <w:rFonts w:hint="eastAsia"/>
        </w:rPr>
        <w:t>本合同未尽事宜，双方另行协商，协商内容作为本合同的附件，与本合同具有同等法律效力。</w:t>
      </w:r>
    </w:p>
    <w:p>
      <w:pPr>
        <w:spacing w:line="360" w:lineRule="auto"/>
        <w:ind w:firstLine="420" w:firstLineChars="200"/>
        <w:jc w:val="both"/>
        <w:rPr>
          <w:szCs w:val="21"/>
          <w:u w:val="single"/>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ind w:firstLine="422" w:firstLineChars="200"/>
        <w:jc w:val="both"/>
        <w:rPr>
          <w:b/>
          <w:szCs w:val="21"/>
        </w:rPr>
      </w:pPr>
    </w:p>
    <w:p>
      <w:pPr>
        <w:spacing w:line="360" w:lineRule="auto"/>
        <w:jc w:val="both"/>
        <w:rPr>
          <w:rFonts w:ascii="黑体" w:hAnsi="黑体" w:eastAsia="黑体"/>
          <w:sz w:val="44"/>
          <w:szCs w:val="44"/>
        </w:rPr>
      </w:pPr>
      <w:r>
        <w:rPr>
          <w:rFonts w:hint="eastAsia" w:ascii="黑体" w:hAnsi="黑体" w:eastAsia="黑体"/>
          <w:sz w:val="28"/>
          <w:szCs w:val="28"/>
        </w:rPr>
        <w:t>附件1：</w:t>
      </w:r>
    </w:p>
    <w:p>
      <w:pPr>
        <w:spacing w:line="360" w:lineRule="auto"/>
        <w:jc w:val="center"/>
        <w:rPr>
          <w:rFonts w:hint="eastAsia" w:ascii="方正小标宋简体" w:eastAsia="方正小标宋简体"/>
          <w:sz w:val="44"/>
          <w:szCs w:val="44"/>
        </w:rPr>
      </w:pPr>
      <w:r>
        <w:rPr>
          <w:rFonts w:hint="eastAsia" w:ascii="方正小标宋简体" w:eastAsia="方正小标宋简体"/>
          <w:sz w:val="44"/>
          <w:szCs w:val="44"/>
        </w:rPr>
        <w:t>承包人承揽工程项目一览表</w:t>
      </w:r>
    </w:p>
    <w:tbl>
      <w:tblPr>
        <w:tblStyle w:val="32"/>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00"/>
        <w:gridCol w:w="1319"/>
        <w:gridCol w:w="682"/>
        <w:gridCol w:w="709"/>
        <w:gridCol w:w="877"/>
        <w:gridCol w:w="800"/>
        <w:gridCol w:w="850"/>
        <w:gridCol w:w="70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jc w:val="center"/>
              <w:rPr>
                <w:rFonts w:ascii="宋体" w:hAnsi="宋体"/>
                <w:szCs w:val="21"/>
              </w:rPr>
            </w:pPr>
            <w:r>
              <w:rPr>
                <w:rFonts w:hint="eastAsia" w:ascii="宋体" w:hAnsi="宋体"/>
                <w:szCs w:val="21"/>
              </w:rPr>
              <w:t>单位工程名称</w:t>
            </w:r>
          </w:p>
        </w:tc>
        <w:tc>
          <w:tcPr>
            <w:tcW w:w="900" w:type="dxa"/>
            <w:vAlign w:val="center"/>
          </w:tcPr>
          <w:p>
            <w:pPr>
              <w:spacing w:line="360" w:lineRule="auto"/>
              <w:jc w:val="center"/>
              <w:rPr>
                <w:rFonts w:ascii="宋体" w:hAnsi="宋体"/>
                <w:szCs w:val="21"/>
              </w:rPr>
            </w:pPr>
            <w:r>
              <w:rPr>
                <w:rFonts w:hint="eastAsia" w:ascii="宋体" w:hAnsi="宋体"/>
                <w:szCs w:val="21"/>
              </w:rPr>
              <w:t>建设</w:t>
            </w:r>
          </w:p>
          <w:p>
            <w:pPr>
              <w:spacing w:line="360" w:lineRule="auto"/>
              <w:jc w:val="center"/>
              <w:rPr>
                <w:rFonts w:ascii="宋体" w:hAnsi="宋体"/>
                <w:szCs w:val="21"/>
              </w:rPr>
            </w:pPr>
            <w:r>
              <w:rPr>
                <w:rFonts w:hint="eastAsia" w:ascii="宋体" w:hAnsi="宋体"/>
                <w:szCs w:val="21"/>
              </w:rPr>
              <w:t>规模</w:t>
            </w:r>
          </w:p>
        </w:tc>
        <w:tc>
          <w:tcPr>
            <w:tcW w:w="1319" w:type="dxa"/>
            <w:vAlign w:val="center"/>
          </w:tcPr>
          <w:p>
            <w:pPr>
              <w:spacing w:line="360" w:lineRule="auto"/>
              <w:jc w:val="center"/>
              <w:rPr>
                <w:rFonts w:ascii="宋体" w:hAnsi="宋体"/>
                <w:szCs w:val="21"/>
              </w:rPr>
            </w:pPr>
            <w:r>
              <w:rPr>
                <w:rFonts w:hint="eastAsia" w:ascii="宋体" w:hAnsi="宋体"/>
                <w:szCs w:val="21"/>
              </w:rPr>
              <w:t>建筑面积（平方米）</w:t>
            </w:r>
          </w:p>
        </w:tc>
        <w:tc>
          <w:tcPr>
            <w:tcW w:w="682" w:type="dxa"/>
            <w:vAlign w:val="center"/>
          </w:tcPr>
          <w:p>
            <w:pPr>
              <w:spacing w:line="360" w:lineRule="auto"/>
              <w:ind w:right="-78" w:rightChars="-37"/>
              <w:jc w:val="center"/>
              <w:rPr>
                <w:rFonts w:ascii="宋体" w:hAnsi="宋体"/>
                <w:szCs w:val="21"/>
              </w:rPr>
            </w:pPr>
            <w:r>
              <w:rPr>
                <w:rFonts w:hint="eastAsia" w:ascii="宋体" w:hAnsi="宋体"/>
                <w:szCs w:val="21"/>
              </w:rPr>
              <w:t>结构</w:t>
            </w:r>
          </w:p>
        </w:tc>
        <w:tc>
          <w:tcPr>
            <w:tcW w:w="709" w:type="dxa"/>
            <w:vAlign w:val="center"/>
          </w:tcPr>
          <w:p>
            <w:pPr>
              <w:spacing w:line="360" w:lineRule="auto"/>
              <w:jc w:val="center"/>
              <w:rPr>
                <w:rFonts w:ascii="宋体" w:hAnsi="宋体"/>
                <w:szCs w:val="21"/>
              </w:rPr>
            </w:pPr>
            <w:r>
              <w:rPr>
                <w:rFonts w:hint="eastAsia" w:ascii="宋体" w:hAnsi="宋体"/>
                <w:szCs w:val="21"/>
              </w:rPr>
              <w:t>层数</w:t>
            </w:r>
          </w:p>
        </w:tc>
        <w:tc>
          <w:tcPr>
            <w:tcW w:w="877" w:type="dxa"/>
            <w:vAlign w:val="center"/>
          </w:tcPr>
          <w:p>
            <w:pPr>
              <w:spacing w:line="360" w:lineRule="auto"/>
              <w:jc w:val="center"/>
              <w:rPr>
                <w:rFonts w:ascii="宋体" w:hAnsi="宋体"/>
                <w:szCs w:val="21"/>
              </w:rPr>
            </w:pPr>
            <w:r>
              <w:rPr>
                <w:rFonts w:hint="eastAsia" w:ascii="宋体" w:hAnsi="宋体"/>
                <w:szCs w:val="21"/>
              </w:rPr>
              <w:t>跨度</w:t>
            </w:r>
          </w:p>
          <w:p>
            <w:pPr>
              <w:spacing w:line="360" w:lineRule="auto"/>
              <w:jc w:val="center"/>
              <w:rPr>
                <w:rFonts w:ascii="宋体" w:hAnsi="宋体"/>
                <w:szCs w:val="21"/>
              </w:rPr>
            </w:pPr>
            <w:r>
              <w:rPr>
                <w:rFonts w:hint="eastAsia" w:ascii="宋体" w:hAnsi="宋体"/>
                <w:szCs w:val="21"/>
              </w:rPr>
              <w:t>（米）</w:t>
            </w:r>
          </w:p>
        </w:tc>
        <w:tc>
          <w:tcPr>
            <w:tcW w:w="800" w:type="dxa"/>
            <w:vAlign w:val="center"/>
          </w:tcPr>
          <w:p>
            <w:pPr>
              <w:spacing w:line="360" w:lineRule="auto"/>
              <w:jc w:val="center"/>
              <w:rPr>
                <w:rFonts w:hint="eastAsia" w:ascii="宋体" w:hAnsi="宋体"/>
                <w:szCs w:val="21"/>
              </w:rPr>
            </w:pPr>
            <w:r>
              <w:rPr>
                <w:rFonts w:hint="eastAsia" w:ascii="宋体" w:hAnsi="宋体"/>
                <w:szCs w:val="21"/>
              </w:rPr>
              <w:t>设备</w:t>
            </w:r>
          </w:p>
          <w:p>
            <w:pPr>
              <w:spacing w:line="360" w:lineRule="auto"/>
              <w:jc w:val="center"/>
              <w:rPr>
                <w:rFonts w:hint="eastAsia" w:ascii="宋体" w:hAnsi="宋体"/>
                <w:szCs w:val="21"/>
              </w:rPr>
            </w:pPr>
            <w:r>
              <w:rPr>
                <w:rFonts w:hint="eastAsia" w:ascii="宋体" w:hAnsi="宋体"/>
                <w:szCs w:val="21"/>
              </w:rPr>
              <w:t>安装</w:t>
            </w:r>
          </w:p>
          <w:p>
            <w:pPr>
              <w:spacing w:line="360" w:lineRule="auto"/>
              <w:jc w:val="center"/>
              <w:rPr>
                <w:rFonts w:ascii="宋体" w:hAnsi="宋体"/>
                <w:szCs w:val="21"/>
              </w:rPr>
            </w:pPr>
            <w:r>
              <w:rPr>
                <w:rFonts w:hint="eastAsia" w:ascii="宋体" w:hAnsi="宋体"/>
                <w:szCs w:val="21"/>
              </w:rPr>
              <w:t>内容</w:t>
            </w:r>
          </w:p>
        </w:tc>
        <w:tc>
          <w:tcPr>
            <w:tcW w:w="850" w:type="dxa"/>
            <w:vAlign w:val="center"/>
          </w:tcPr>
          <w:p>
            <w:pPr>
              <w:spacing w:line="360" w:lineRule="auto"/>
              <w:jc w:val="center"/>
              <w:rPr>
                <w:rFonts w:hint="eastAsia" w:ascii="宋体" w:hAnsi="宋体"/>
                <w:szCs w:val="21"/>
              </w:rPr>
            </w:pPr>
            <w:r>
              <w:rPr>
                <w:rFonts w:hint="eastAsia" w:ascii="宋体" w:hAnsi="宋体"/>
                <w:szCs w:val="21"/>
              </w:rPr>
              <w:t>工程</w:t>
            </w:r>
          </w:p>
          <w:p>
            <w:pPr>
              <w:spacing w:line="360" w:lineRule="auto"/>
              <w:jc w:val="center"/>
              <w:rPr>
                <w:rFonts w:hint="eastAsia" w:ascii="宋体" w:hAnsi="宋体"/>
                <w:szCs w:val="21"/>
              </w:rPr>
            </w:pPr>
            <w:r>
              <w:rPr>
                <w:rFonts w:hint="eastAsia" w:ascii="宋体" w:hAnsi="宋体"/>
                <w:szCs w:val="21"/>
              </w:rPr>
              <w:t>造价</w:t>
            </w:r>
          </w:p>
          <w:p>
            <w:pPr>
              <w:spacing w:line="360" w:lineRule="auto"/>
              <w:jc w:val="center"/>
              <w:rPr>
                <w:rFonts w:ascii="宋体" w:hAnsi="宋体"/>
                <w:szCs w:val="21"/>
              </w:rPr>
            </w:pPr>
            <w:r>
              <w:rPr>
                <w:rFonts w:hint="eastAsia" w:ascii="宋体" w:hAnsi="宋体"/>
                <w:szCs w:val="21"/>
              </w:rPr>
              <w:t>（元）</w:t>
            </w:r>
          </w:p>
        </w:tc>
        <w:tc>
          <w:tcPr>
            <w:tcW w:w="709" w:type="dxa"/>
            <w:vAlign w:val="center"/>
          </w:tcPr>
          <w:p>
            <w:pPr>
              <w:spacing w:line="360" w:lineRule="auto"/>
              <w:jc w:val="center"/>
              <w:rPr>
                <w:rFonts w:ascii="宋体" w:hAnsi="宋体"/>
                <w:szCs w:val="21"/>
              </w:rPr>
            </w:pPr>
            <w:r>
              <w:rPr>
                <w:rFonts w:hint="eastAsia" w:ascii="宋体" w:hAnsi="宋体"/>
                <w:szCs w:val="21"/>
              </w:rPr>
              <w:t>开工</w:t>
            </w:r>
          </w:p>
          <w:p>
            <w:pPr>
              <w:spacing w:line="360" w:lineRule="auto"/>
              <w:jc w:val="center"/>
              <w:rPr>
                <w:rFonts w:ascii="宋体" w:hAnsi="宋体"/>
                <w:szCs w:val="21"/>
              </w:rPr>
            </w:pPr>
            <w:r>
              <w:rPr>
                <w:rFonts w:hint="eastAsia" w:ascii="宋体" w:hAnsi="宋体"/>
                <w:szCs w:val="21"/>
              </w:rPr>
              <w:t>日期</w:t>
            </w:r>
          </w:p>
        </w:tc>
        <w:tc>
          <w:tcPr>
            <w:tcW w:w="709" w:type="dxa"/>
            <w:vAlign w:val="center"/>
          </w:tcPr>
          <w:p>
            <w:pPr>
              <w:spacing w:line="360" w:lineRule="auto"/>
              <w:jc w:val="center"/>
              <w:rPr>
                <w:rFonts w:ascii="宋体" w:hAnsi="宋体"/>
                <w:szCs w:val="21"/>
              </w:rPr>
            </w:pPr>
            <w:r>
              <w:rPr>
                <w:rFonts w:hint="eastAsia" w:ascii="宋体" w:hAnsi="宋体"/>
                <w:szCs w:val="21"/>
              </w:rPr>
              <w:t>竣工</w:t>
            </w:r>
          </w:p>
          <w:p>
            <w:pPr>
              <w:spacing w:line="360" w:lineRule="auto"/>
              <w:jc w:val="center"/>
              <w:rPr>
                <w:rFonts w:ascii="宋体" w:hAnsi="宋体"/>
                <w:szCs w:val="21"/>
              </w:rPr>
            </w:pPr>
            <w:r>
              <w:rPr>
                <w:rFonts w:hint="eastAsia" w:ascii="宋体" w:hAnsi="宋体"/>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20" w:firstLineChars="200"/>
              <w:jc w:val="both"/>
              <w:rPr>
                <w:rFonts w:ascii="宋体" w:hAnsi="宋体"/>
                <w:szCs w:val="21"/>
              </w:rPr>
            </w:pPr>
          </w:p>
        </w:tc>
        <w:tc>
          <w:tcPr>
            <w:tcW w:w="900" w:type="dxa"/>
            <w:vAlign w:val="center"/>
          </w:tcPr>
          <w:p>
            <w:pPr>
              <w:spacing w:line="360" w:lineRule="auto"/>
              <w:ind w:firstLine="420" w:firstLineChars="200"/>
              <w:jc w:val="both"/>
              <w:rPr>
                <w:rFonts w:ascii="宋体" w:hAnsi="宋体"/>
                <w:szCs w:val="21"/>
              </w:rPr>
            </w:pPr>
          </w:p>
        </w:tc>
        <w:tc>
          <w:tcPr>
            <w:tcW w:w="1319" w:type="dxa"/>
            <w:vAlign w:val="center"/>
          </w:tcPr>
          <w:p>
            <w:pPr>
              <w:spacing w:line="360" w:lineRule="auto"/>
              <w:ind w:firstLine="420" w:firstLineChars="200"/>
              <w:jc w:val="both"/>
              <w:rPr>
                <w:rFonts w:ascii="宋体" w:hAnsi="宋体"/>
                <w:szCs w:val="21"/>
              </w:rPr>
            </w:pPr>
          </w:p>
        </w:tc>
        <w:tc>
          <w:tcPr>
            <w:tcW w:w="682"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c>
          <w:tcPr>
            <w:tcW w:w="877" w:type="dxa"/>
            <w:vAlign w:val="center"/>
          </w:tcPr>
          <w:p>
            <w:pPr>
              <w:spacing w:line="360" w:lineRule="auto"/>
              <w:ind w:firstLine="420" w:firstLineChars="200"/>
              <w:jc w:val="both"/>
              <w:rPr>
                <w:rFonts w:ascii="宋体" w:hAnsi="宋体"/>
                <w:szCs w:val="21"/>
              </w:rPr>
            </w:pPr>
          </w:p>
        </w:tc>
        <w:tc>
          <w:tcPr>
            <w:tcW w:w="800" w:type="dxa"/>
            <w:vAlign w:val="center"/>
          </w:tcPr>
          <w:p>
            <w:pPr>
              <w:spacing w:line="360" w:lineRule="auto"/>
              <w:ind w:firstLine="420" w:firstLineChars="200"/>
              <w:jc w:val="both"/>
              <w:rPr>
                <w:rFonts w:ascii="宋体" w:hAnsi="宋体"/>
                <w:szCs w:val="21"/>
              </w:rPr>
            </w:pPr>
          </w:p>
        </w:tc>
        <w:tc>
          <w:tcPr>
            <w:tcW w:w="850"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20" w:firstLineChars="200"/>
              <w:jc w:val="both"/>
              <w:rPr>
                <w:rFonts w:ascii="宋体" w:hAnsi="宋体"/>
                <w:szCs w:val="21"/>
              </w:rPr>
            </w:pPr>
          </w:p>
        </w:tc>
        <w:tc>
          <w:tcPr>
            <w:tcW w:w="900" w:type="dxa"/>
            <w:vAlign w:val="center"/>
          </w:tcPr>
          <w:p>
            <w:pPr>
              <w:spacing w:line="360" w:lineRule="auto"/>
              <w:ind w:firstLine="420" w:firstLineChars="200"/>
              <w:jc w:val="both"/>
              <w:rPr>
                <w:rFonts w:ascii="宋体" w:hAnsi="宋体"/>
                <w:szCs w:val="21"/>
              </w:rPr>
            </w:pPr>
          </w:p>
        </w:tc>
        <w:tc>
          <w:tcPr>
            <w:tcW w:w="1319" w:type="dxa"/>
            <w:vAlign w:val="center"/>
          </w:tcPr>
          <w:p>
            <w:pPr>
              <w:spacing w:line="360" w:lineRule="auto"/>
              <w:ind w:firstLine="420" w:firstLineChars="200"/>
              <w:jc w:val="both"/>
              <w:rPr>
                <w:rFonts w:ascii="宋体" w:hAnsi="宋体"/>
                <w:szCs w:val="21"/>
              </w:rPr>
            </w:pPr>
          </w:p>
        </w:tc>
        <w:tc>
          <w:tcPr>
            <w:tcW w:w="682"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c>
          <w:tcPr>
            <w:tcW w:w="877" w:type="dxa"/>
            <w:vAlign w:val="center"/>
          </w:tcPr>
          <w:p>
            <w:pPr>
              <w:spacing w:line="360" w:lineRule="auto"/>
              <w:ind w:firstLine="420" w:firstLineChars="200"/>
              <w:jc w:val="both"/>
              <w:rPr>
                <w:rFonts w:ascii="宋体" w:hAnsi="宋体"/>
                <w:szCs w:val="21"/>
              </w:rPr>
            </w:pPr>
          </w:p>
        </w:tc>
        <w:tc>
          <w:tcPr>
            <w:tcW w:w="800" w:type="dxa"/>
            <w:vAlign w:val="center"/>
          </w:tcPr>
          <w:p>
            <w:pPr>
              <w:spacing w:line="360" w:lineRule="auto"/>
              <w:ind w:firstLine="420" w:firstLineChars="200"/>
              <w:jc w:val="both"/>
              <w:rPr>
                <w:rFonts w:ascii="宋体" w:hAnsi="宋体"/>
                <w:szCs w:val="21"/>
              </w:rPr>
            </w:pPr>
          </w:p>
        </w:tc>
        <w:tc>
          <w:tcPr>
            <w:tcW w:w="850"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20" w:firstLineChars="200"/>
              <w:jc w:val="both"/>
              <w:rPr>
                <w:rFonts w:ascii="宋体" w:hAnsi="宋体"/>
                <w:szCs w:val="21"/>
              </w:rPr>
            </w:pPr>
          </w:p>
        </w:tc>
        <w:tc>
          <w:tcPr>
            <w:tcW w:w="900" w:type="dxa"/>
            <w:vAlign w:val="center"/>
          </w:tcPr>
          <w:p>
            <w:pPr>
              <w:spacing w:line="360" w:lineRule="auto"/>
              <w:ind w:firstLine="420" w:firstLineChars="200"/>
              <w:jc w:val="both"/>
              <w:rPr>
                <w:rFonts w:ascii="宋体" w:hAnsi="宋体"/>
                <w:szCs w:val="21"/>
              </w:rPr>
            </w:pPr>
          </w:p>
        </w:tc>
        <w:tc>
          <w:tcPr>
            <w:tcW w:w="1319" w:type="dxa"/>
            <w:vAlign w:val="center"/>
          </w:tcPr>
          <w:p>
            <w:pPr>
              <w:spacing w:line="360" w:lineRule="auto"/>
              <w:ind w:firstLine="420" w:firstLineChars="200"/>
              <w:jc w:val="both"/>
              <w:rPr>
                <w:rFonts w:ascii="宋体" w:hAnsi="宋体"/>
                <w:szCs w:val="21"/>
              </w:rPr>
            </w:pPr>
          </w:p>
        </w:tc>
        <w:tc>
          <w:tcPr>
            <w:tcW w:w="682"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c>
          <w:tcPr>
            <w:tcW w:w="877" w:type="dxa"/>
            <w:vAlign w:val="center"/>
          </w:tcPr>
          <w:p>
            <w:pPr>
              <w:spacing w:line="360" w:lineRule="auto"/>
              <w:ind w:firstLine="420" w:firstLineChars="200"/>
              <w:jc w:val="both"/>
              <w:rPr>
                <w:rFonts w:ascii="宋体" w:hAnsi="宋体"/>
                <w:szCs w:val="21"/>
              </w:rPr>
            </w:pPr>
          </w:p>
        </w:tc>
        <w:tc>
          <w:tcPr>
            <w:tcW w:w="800" w:type="dxa"/>
            <w:vAlign w:val="center"/>
          </w:tcPr>
          <w:p>
            <w:pPr>
              <w:spacing w:line="360" w:lineRule="auto"/>
              <w:ind w:firstLine="420" w:firstLineChars="200"/>
              <w:jc w:val="both"/>
              <w:rPr>
                <w:rFonts w:ascii="宋体" w:hAnsi="宋体"/>
                <w:szCs w:val="21"/>
              </w:rPr>
            </w:pPr>
          </w:p>
        </w:tc>
        <w:tc>
          <w:tcPr>
            <w:tcW w:w="850"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c>
          <w:tcPr>
            <w:tcW w:w="709" w:type="dxa"/>
            <w:vAlign w:val="center"/>
          </w:tcPr>
          <w:p>
            <w:pPr>
              <w:spacing w:line="360" w:lineRule="auto"/>
              <w:ind w:firstLine="420" w:firstLineChars="200"/>
              <w:jc w:val="both"/>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bl>
    <w:p>
      <w:pPr>
        <w:spacing w:line="360" w:lineRule="auto"/>
        <w:ind w:firstLine="643" w:firstLineChars="200"/>
        <w:jc w:val="both"/>
        <w:rPr>
          <w:b/>
          <w:sz w:val="32"/>
        </w:rPr>
      </w:pPr>
    </w:p>
    <w:p>
      <w:pPr>
        <w:spacing w:line="360" w:lineRule="auto"/>
        <w:jc w:val="both"/>
        <w:rPr>
          <w:rFonts w:hint="eastAsia" w:ascii="黑体" w:hAnsi="黑体" w:eastAsia="黑体"/>
          <w:sz w:val="28"/>
          <w:szCs w:val="28"/>
        </w:rPr>
      </w:pPr>
      <w:r>
        <w:rPr>
          <w:rFonts w:hint="eastAsia" w:ascii="黑体" w:hAnsi="黑体" w:eastAsia="黑体"/>
          <w:sz w:val="28"/>
          <w:szCs w:val="28"/>
        </w:rPr>
        <w:t>附件2：</w:t>
      </w:r>
    </w:p>
    <w:p>
      <w:pPr>
        <w:spacing w:line="360" w:lineRule="auto"/>
        <w:jc w:val="center"/>
        <w:rPr>
          <w:rFonts w:hint="eastAsia" w:ascii="方正小标宋简体" w:hAnsi="黑体" w:eastAsia="方正小标宋简体"/>
          <w:sz w:val="44"/>
          <w:szCs w:val="44"/>
        </w:rPr>
      </w:pPr>
      <w:r>
        <w:rPr>
          <w:rFonts w:hint="eastAsia" w:ascii="方正小标宋简体" w:eastAsia="方正小标宋简体"/>
          <w:sz w:val="44"/>
          <w:szCs w:val="44"/>
        </w:rPr>
        <w:t>主要材料设备一览表</w:t>
      </w:r>
    </w:p>
    <w:tbl>
      <w:tblPr>
        <w:tblStyle w:val="32"/>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851"/>
        <w:gridCol w:w="708"/>
        <w:gridCol w:w="810"/>
        <w:gridCol w:w="851"/>
        <w:gridCol w:w="736"/>
        <w:gridCol w:w="910"/>
        <w:gridCol w:w="1088"/>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jc w:val="center"/>
              <w:rPr>
                <w:szCs w:val="21"/>
              </w:rPr>
            </w:pPr>
            <w:r>
              <w:rPr>
                <w:rFonts w:hint="eastAsia"/>
                <w:szCs w:val="21"/>
              </w:rPr>
              <w:t>序号</w:t>
            </w:r>
          </w:p>
        </w:tc>
        <w:tc>
          <w:tcPr>
            <w:tcW w:w="1446" w:type="dxa"/>
            <w:vAlign w:val="center"/>
          </w:tcPr>
          <w:p>
            <w:pPr>
              <w:jc w:val="center"/>
              <w:rPr>
                <w:rFonts w:hint="eastAsia"/>
                <w:szCs w:val="21"/>
              </w:rPr>
            </w:pPr>
            <w:r>
              <w:rPr>
                <w:rFonts w:hint="eastAsia"/>
                <w:szCs w:val="21"/>
              </w:rPr>
              <w:t>材料</w:t>
            </w:r>
          </w:p>
          <w:p>
            <w:pPr>
              <w:jc w:val="center"/>
              <w:rPr>
                <w:rFonts w:hint="eastAsia"/>
                <w:szCs w:val="21"/>
              </w:rPr>
            </w:pPr>
            <w:r>
              <w:rPr>
                <w:rFonts w:hint="eastAsia"/>
                <w:szCs w:val="21"/>
              </w:rPr>
              <w:t>设备</w:t>
            </w:r>
          </w:p>
          <w:p>
            <w:pPr>
              <w:jc w:val="center"/>
              <w:rPr>
                <w:szCs w:val="21"/>
              </w:rPr>
            </w:pPr>
            <w:r>
              <w:rPr>
                <w:rFonts w:hint="eastAsia"/>
                <w:szCs w:val="21"/>
              </w:rPr>
              <w:t>品种</w:t>
            </w:r>
          </w:p>
        </w:tc>
        <w:tc>
          <w:tcPr>
            <w:tcW w:w="851" w:type="dxa"/>
            <w:vAlign w:val="center"/>
          </w:tcPr>
          <w:p>
            <w:pPr>
              <w:jc w:val="center"/>
              <w:rPr>
                <w:szCs w:val="21"/>
              </w:rPr>
            </w:pPr>
            <w:r>
              <w:rPr>
                <w:rFonts w:hint="eastAsia"/>
                <w:szCs w:val="21"/>
              </w:rPr>
              <w:t>规格</w:t>
            </w:r>
          </w:p>
          <w:p>
            <w:pPr>
              <w:jc w:val="center"/>
              <w:rPr>
                <w:szCs w:val="21"/>
              </w:rPr>
            </w:pPr>
            <w:r>
              <w:rPr>
                <w:rFonts w:hint="eastAsia"/>
                <w:szCs w:val="21"/>
              </w:rPr>
              <w:t>型号</w:t>
            </w:r>
          </w:p>
        </w:tc>
        <w:tc>
          <w:tcPr>
            <w:tcW w:w="708" w:type="dxa"/>
            <w:vAlign w:val="center"/>
          </w:tcPr>
          <w:p>
            <w:pPr>
              <w:jc w:val="center"/>
              <w:rPr>
                <w:szCs w:val="21"/>
              </w:rPr>
            </w:pPr>
            <w:r>
              <w:rPr>
                <w:rFonts w:hint="eastAsia"/>
                <w:szCs w:val="21"/>
              </w:rPr>
              <w:t>单位</w:t>
            </w:r>
          </w:p>
        </w:tc>
        <w:tc>
          <w:tcPr>
            <w:tcW w:w="810" w:type="dxa"/>
            <w:vAlign w:val="center"/>
          </w:tcPr>
          <w:p>
            <w:pPr>
              <w:jc w:val="center"/>
              <w:rPr>
                <w:szCs w:val="21"/>
              </w:rPr>
            </w:pPr>
            <w:r>
              <w:rPr>
                <w:rFonts w:hint="eastAsia"/>
                <w:szCs w:val="21"/>
              </w:rPr>
              <w:t>数量</w:t>
            </w:r>
          </w:p>
        </w:tc>
        <w:tc>
          <w:tcPr>
            <w:tcW w:w="851" w:type="dxa"/>
            <w:vAlign w:val="center"/>
          </w:tcPr>
          <w:p>
            <w:pPr>
              <w:jc w:val="center"/>
              <w:rPr>
                <w:szCs w:val="21"/>
              </w:rPr>
            </w:pPr>
            <w:r>
              <w:rPr>
                <w:rFonts w:hint="eastAsia"/>
                <w:szCs w:val="21"/>
              </w:rPr>
              <w:t>单价</w:t>
            </w:r>
          </w:p>
        </w:tc>
        <w:tc>
          <w:tcPr>
            <w:tcW w:w="736" w:type="dxa"/>
            <w:vAlign w:val="center"/>
          </w:tcPr>
          <w:p>
            <w:pPr>
              <w:jc w:val="center"/>
              <w:rPr>
                <w:szCs w:val="21"/>
              </w:rPr>
            </w:pPr>
            <w:r>
              <w:rPr>
                <w:rFonts w:hint="eastAsia"/>
                <w:szCs w:val="21"/>
              </w:rPr>
              <w:t>质量等级</w:t>
            </w:r>
          </w:p>
        </w:tc>
        <w:tc>
          <w:tcPr>
            <w:tcW w:w="910" w:type="dxa"/>
            <w:vAlign w:val="center"/>
          </w:tcPr>
          <w:p>
            <w:pPr>
              <w:jc w:val="center"/>
              <w:rPr>
                <w:szCs w:val="21"/>
              </w:rPr>
            </w:pPr>
            <w:r>
              <w:rPr>
                <w:rFonts w:hint="eastAsia"/>
                <w:szCs w:val="21"/>
              </w:rPr>
              <w:t>供应</w:t>
            </w:r>
          </w:p>
          <w:p>
            <w:pPr>
              <w:jc w:val="center"/>
              <w:rPr>
                <w:szCs w:val="21"/>
              </w:rPr>
            </w:pPr>
            <w:r>
              <w:rPr>
                <w:rFonts w:hint="eastAsia"/>
                <w:szCs w:val="21"/>
              </w:rPr>
              <w:t>时间</w:t>
            </w:r>
          </w:p>
        </w:tc>
        <w:tc>
          <w:tcPr>
            <w:tcW w:w="1088" w:type="dxa"/>
            <w:vAlign w:val="center"/>
          </w:tcPr>
          <w:p>
            <w:pPr>
              <w:jc w:val="center"/>
              <w:rPr>
                <w:rFonts w:hint="eastAsia"/>
                <w:szCs w:val="21"/>
              </w:rPr>
            </w:pPr>
            <w:r>
              <w:rPr>
                <w:rFonts w:hint="eastAsia"/>
                <w:szCs w:val="21"/>
              </w:rPr>
              <w:t>送达</w:t>
            </w:r>
          </w:p>
          <w:p>
            <w:pPr>
              <w:jc w:val="center"/>
              <w:rPr>
                <w:szCs w:val="21"/>
              </w:rPr>
            </w:pPr>
            <w:r>
              <w:rPr>
                <w:rFonts w:hint="eastAsia"/>
                <w:szCs w:val="21"/>
              </w:rPr>
              <w:t>地点</w:t>
            </w:r>
          </w:p>
        </w:tc>
        <w:tc>
          <w:tcPr>
            <w:tcW w:w="878"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bl>
    <w:p>
      <w:pPr>
        <w:spacing w:line="360" w:lineRule="auto"/>
        <w:jc w:val="both"/>
        <w:rPr>
          <w:rFonts w:ascii="黑体" w:hAnsi="黑体" w:eastAsia="黑体"/>
          <w:sz w:val="28"/>
          <w:szCs w:val="28"/>
        </w:rPr>
      </w:pPr>
      <w:r>
        <w:rPr>
          <w:rFonts w:hint="eastAsia" w:ascii="黑体" w:hAnsi="黑体" w:eastAsia="黑体"/>
          <w:sz w:val="28"/>
          <w:szCs w:val="28"/>
        </w:rPr>
        <w:t>附件3：</w:t>
      </w:r>
    </w:p>
    <w:p>
      <w:pPr>
        <w:spacing w:line="360" w:lineRule="auto"/>
        <w:jc w:val="both"/>
        <w:rPr>
          <w:rFonts w:hint="eastAsia"/>
          <w:b/>
          <w:bCs/>
          <w:sz w:val="32"/>
        </w:rPr>
      </w:pPr>
    </w:p>
    <w:p>
      <w:pPr>
        <w:spacing w:line="360" w:lineRule="auto"/>
        <w:jc w:val="center"/>
        <w:rPr>
          <w:rFonts w:hint="eastAsia" w:ascii="方正小标宋简体" w:eastAsia="方正小标宋简体"/>
          <w:bCs/>
          <w:sz w:val="36"/>
          <w:szCs w:val="36"/>
        </w:rPr>
      </w:pPr>
      <w:r>
        <w:rPr>
          <w:rFonts w:hint="eastAsia" w:ascii="方正小标宋简体" w:eastAsia="方正小标宋简体"/>
          <w:bCs/>
          <w:sz w:val="36"/>
          <w:szCs w:val="36"/>
        </w:rPr>
        <w:t>工程质量保修书</w:t>
      </w:r>
    </w:p>
    <w:p>
      <w:pPr>
        <w:spacing w:line="360" w:lineRule="auto"/>
        <w:ind w:firstLine="361" w:firstLineChars="200"/>
        <w:jc w:val="both"/>
        <w:rPr>
          <w:b/>
          <w:bCs/>
          <w:sz w:val="18"/>
          <w:szCs w:val="18"/>
        </w:rPr>
      </w:pPr>
    </w:p>
    <w:p>
      <w:pPr>
        <w:spacing w:line="440" w:lineRule="exact"/>
        <w:ind w:firstLine="420" w:firstLineChars="200"/>
        <w:jc w:val="both"/>
        <w:rPr>
          <w:szCs w:val="21"/>
        </w:rPr>
      </w:pPr>
      <w:r>
        <w:rPr>
          <w:rFonts w:hint="eastAsia"/>
          <w:szCs w:val="21"/>
        </w:rPr>
        <w:t>发包人（全称）：</w:t>
      </w:r>
    </w:p>
    <w:p>
      <w:pPr>
        <w:spacing w:line="440" w:lineRule="exact"/>
        <w:ind w:firstLine="420" w:firstLineChars="200"/>
        <w:jc w:val="both"/>
        <w:rPr>
          <w:szCs w:val="21"/>
        </w:rPr>
      </w:pPr>
      <w:r>
        <w:rPr>
          <w:rFonts w:hint="eastAsia"/>
          <w:szCs w:val="21"/>
        </w:rPr>
        <w:t>承包人（全称）：</w:t>
      </w:r>
    </w:p>
    <w:p>
      <w:pPr>
        <w:spacing w:line="440" w:lineRule="exact"/>
        <w:ind w:firstLine="420" w:firstLineChars="200"/>
        <w:jc w:val="both"/>
        <w:rPr>
          <w:szCs w:val="21"/>
        </w:rPr>
      </w:pPr>
      <w:r>
        <w:rPr>
          <w:rFonts w:hint="eastAsia"/>
          <w:szCs w:val="21"/>
        </w:rPr>
        <w:t>为保证（工程名称）在合理使用期限内正常使用，发包人承包人协商一致签订工程质量保修书。承包人在质量保修期内按照有关管理规定及双方约定承担工程质量保修责任。</w:t>
      </w:r>
    </w:p>
    <w:p>
      <w:pPr>
        <w:ind w:firstLine="422" w:firstLineChars="200"/>
        <w:jc w:val="both"/>
        <w:rPr>
          <w:b/>
          <w:szCs w:val="21"/>
        </w:rPr>
      </w:pPr>
      <w:r>
        <w:rPr>
          <w:rFonts w:hint="eastAsia"/>
          <w:b/>
          <w:szCs w:val="21"/>
        </w:rPr>
        <w:t>一、工程质量保修范围和内容</w:t>
      </w:r>
    </w:p>
    <w:p>
      <w:pPr>
        <w:spacing w:line="440" w:lineRule="exact"/>
        <w:ind w:firstLine="420" w:firstLineChars="200"/>
        <w:jc w:val="both"/>
        <w:rPr>
          <w:szCs w:val="21"/>
          <w:u w:val="single"/>
        </w:rPr>
      </w:pPr>
      <w:r>
        <w:rPr>
          <w:rFonts w:hint="eastAsia"/>
          <w:szCs w:val="21"/>
        </w:rPr>
        <w:t>凡属于承包人原因造成的各部位的质量问题或其他缺陷，及由此维修造成发包人的全部损失，均属于承包人保修责任范围；不属于承包人责任，但是经双方协商由乙方施工的，承包人应配合维修，费用由责任方承担。具体质量保修内容双方约定如下：</w:t>
      </w:r>
    </w:p>
    <w:p>
      <w:pPr>
        <w:ind w:firstLine="422" w:firstLineChars="200"/>
        <w:jc w:val="both"/>
        <w:rPr>
          <w:b/>
          <w:szCs w:val="21"/>
        </w:rPr>
      </w:pPr>
      <w:r>
        <w:rPr>
          <w:rFonts w:hint="eastAsia"/>
          <w:b/>
          <w:szCs w:val="21"/>
        </w:rPr>
        <w:t>二、质量保修期</w:t>
      </w:r>
    </w:p>
    <w:p>
      <w:pPr>
        <w:spacing w:line="440" w:lineRule="exact"/>
        <w:ind w:firstLine="420" w:firstLineChars="200"/>
        <w:jc w:val="both"/>
        <w:rPr>
          <w:szCs w:val="21"/>
        </w:rPr>
      </w:pPr>
      <w:r>
        <w:rPr>
          <w:rFonts w:hint="eastAsia"/>
          <w:szCs w:val="21"/>
        </w:rPr>
        <w:t>质量保修期从工程实际竣工之日算起。分单项竣工验收的工程，按单项工程分别计算质量保修期。</w:t>
      </w:r>
    </w:p>
    <w:p>
      <w:pPr>
        <w:spacing w:line="440" w:lineRule="exact"/>
        <w:ind w:firstLine="420" w:firstLineChars="200"/>
        <w:jc w:val="both"/>
        <w:rPr>
          <w:szCs w:val="21"/>
        </w:rPr>
      </w:pPr>
      <w:r>
        <w:rPr>
          <w:rFonts w:hint="eastAsia"/>
          <w:szCs w:val="21"/>
        </w:rPr>
        <w:t>质量保修期自竣工验收合格之日起计算。</w:t>
      </w:r>
    </w:p>
    <w:p>
      <w:pPr>
        <w:ind w:firstLine="422" w:firstLineChars="200"/>
        <w:jc w:val="both"/>
        <w:rPr>
          <w:b/>
          <w:szCs w:val="21"/>
        </w:rPr>
      </w:pPr>
      <w:r>
        <w:rPr>
          <w:rFonts w:hint="eastAsia"/>
          <w:b/>
          <w:szCs w:val="21"/>
        </w:rPr>
        <w:t>三、质量保修责任</w:t>
      </w:r>
    </w:p>
    <w:p>
      <w:pPr>
        <w:spacing w:line="440" w:lineRule="exact"/>
        <w:ind w:firstLine="420" w:firstLineChars="200"/>
        <w:jc w:val="both"/>
        <w:rPr>
          <w:szCs w:val="21"/>
        </w:rPr>
      </w:pPr>
      <w:r>
        <w:rPr>
          <w:rFonts w:hint="eastAsia"/>
          <w:szCs w:val="21"/>
        </w:rPr>
        <w:t>1、承包方自工程竣工验收合格之日起，按工程保修计划定期进行巡检。在冬、雨季节增加巡检次数。对发现的任何质量缺陷，应书面通知发包方、监理单位（总监理工程师），协助发包方、监理单位进行检查，判断其性质及责任。当判定上述缺陷责任完全属于承包方时，承包方应在24小时内及时、无条件的履行保修义务，并对造成的损失承担赔偿责任；当判定上述缺陷不属于或不完全属于承包方时，发包方应提出修复及费用分摊方案，确认后，由承包方（或发包方另行委托）进行实施。</w:t>
      </w:r>
    </w:p>
    <w:p>
      <w:pPr>
        <w:spacing w:line="440" w:lineRule="exact"/>
        <w:ind w:firstLine="420" w:firstLineChars="200"/>
        <w:jc w:val="both"/>
        <w:rPr>
          <w:szCs w:val="21"/>
        </w:rPr>
      </w:pPr>
      <w:r>
        <w:rPr>
          <w:rFonts w:hint="eastAsia"/>
          <w:szCs w:val="21"/>
        </w:rPr>
        <w:t>2、在保修期内，承包方未履行保修义务，或工程出现质量问题但短期无法修复，或因工程质量缺陷造成其他方面的损失，按有关规定，经发包方确认，由承包方承担工程整修全部费用。</w:t>
      </w:r>
    </w:p>
    <w:p>
      <w:pPr>
        <w:spacing w:line="440" w:lineRule="exact"/>
        <w:ind w:firstLine="420" w:firstLineChars="200"/>
        <w:jc w:val="both"/>
        <w:rPr>
          <w:szCs w:val="21"/>
        </w:rPr>
      </w:pPr>
      <w:r>
        <w:rPr>
          <w:rFonts w:hint="eastAsia"/>
          <w:szCs w:val="21"/>
        </w:rPr>
        <w:t>3、在保修期内，无论发包方是否进入、占用或使用本工程，承包方均应继续承担合同中规定的责任及义务，直到合同终止。</w:t>
      </w:r>
    </w:p>
    <w:p>
      <w:pPr>
        <w:spacing w:line="440" w:lineRule="exact"/>
        <w:ind w:firstLine="420" w:firstLineChars="200"/>
        <w:jc w:val="both"/>
        <w:rPr>
          <w:szCs w:val="21"/>
        </w:rPr>
      </w:pPr>
      <w:r>
        <w:rPr>
          <w:rFonts w:hint="eastAsia"/>
          <w:szCs w:val="21"/>
        </w:rPr>
        <w:t>4、承包方在保修期内，进行缺陷修复工作，应事先与有关管理单位取得联系，制定合理的整修方案，经发包方同意后实施；如需占用路面，应得到交通管理部门的同意，以确保公共交通的安全。</w:t>
      </w:r>
    </w:p>
    <w:p>
      <w:pPr>
        <w:spacing w:line="440" w:lineRule="exact"/>
        <w:ind w:firstLine="420" w:firstLineChars="200"/>
        <w:jc w:val="both"/>
        <w:rPr>
          <w:szCs w:val="21"/>
        </w:rPr>
      </w:pPr>
      <w:r>
        <w:rPr>
          <w:rFonts w:hint="eastAsia"/>
          <w:szCs w:val="21"/>
        </w:rPr>
        <w:t>5、监理单位在工程质量保修期内的工作</w:t>
      </w:r>
    </w:p>
    <w:p>
      <w:pPr>
        <w:spacing w:line="440" w:lineRule="exact"/>
        <w:ind w:firstLine="420" w:firstLineChars="200"/>
        <w:jc w:val="both"/>
        <w:rPr>
          <w:szCs w:val="21"/>
        </w:rPr>
      </w:pPr>
      <w:r>
        <w:rPr>
          <w:rFonts w:hint="eastAsia"/>
          <w:szCs w:val="21"/>
        </w:rPr>
        <w:t>①、执行监理合同的约定，监督、检查承包方的工作，发现承包方未履行保修义务，除书面通知承包方，还应书面上报发包方。</w:t>
      </w:r>
    </w:p>
    <w:p>
      <w:pPr>
        <w:spacing w:line="440" w:lineRule="exact"/>
        <w:ind w:firstLine="420" w:firstLineChars="200"/>
        <w:jc w:val="both"/>
        <w:rPr>
          <w:szCs w:val="21"/>
        </w:rPr>
      </w:pPr>
      <w:r>
        <w:rPr>
          <w:rFonts w:hint="eastAsia"/>
          <w:szCs w:val="21"/>
        </w:rPr>
        <w:t>②、审批承包方编制的工程质量缺陷修整方案。</w:t>
      </w:r>
    </w:p>
    <w:p>
      <w:pPr>
        <w:spacing w:line="440" w:lineRule="exact"/>
        <w:ind w:firstLine="420" w:firstLineChars="200"/>
        <w:jc w:val="both"/>
        <w:rPr>
          <w:szCs w:val="21"/>
        </w:rPr>
      </w:pPr>
      <w:r>
        <w:rPr>
          <w:rFonts w:hint="eastAsia"/>
          <w:szCs w:val="21"/>
        </w:rPr>
        <w:t>③、承包方完成工程质量缺陷的修整后，组织有关部门进行验收，并将结果书面上报发包方。</w:t>
      </w:r>
    </w:p>
    <w:p>
      <w:pPr>
        <w:spacing w:line="440" w:lineRule="exact"/>
        <w:ind w:firstLine="420" w:firstLineChars="200"/>
        <w:jc w:val="both"/>
        <w:rPr>
          <w:szCs w:val="21"/>
        </w:rPr>
      </w:pPr>
      <w:r>
        <w:rPr>
          <w:rFonts w:hint="eastAsia"/>
          <w:szCs w:val="21"/>
        </w:rPr>
        <w:t>6、质量保修完成后，由发包人组织验收。</w:t>
      </w:r>
    </w:p>
    <w:p>
      <w:pPr>
        <w:ind w:firstLine="422" w:firstLineChars="200"/>
        <w:jc w:val="both"/>
        <w:rPr>
          <w:b/>
          <w:szCs w:val="21"/>
        </w:rPr>
      </w:pPr>
      <w:r>
        <w:rPr>
          <w:rFonts w:hint="eastAsia"/>
          <w:b/>
          <w:szCs w:val="21"/>
        </w:rPr>
        <w:t>四、保修费用</w:t>
      </w:r>
    </w:p>
    <w:p>
      <w:pPr>
        <w:spacing w:line="440" w:lineRule="exact"/>
        <w:ind w:firstLine="420" w:firstLineChars="200"/>
        <w:jc w:val="both"/>
        <w:rPr>
          <w:szCs w:val="21"/>
        </w:rPr>
      </w:pPr>
      <w:r>
        <w:rPr>
          <w:rFonts w:hint="eastAsia"/>
          <w:szCs w:val="21"/>
        </w:rPr>
        <w:t>保修费用由造成质量缺陷的责任方承担。</w:t>
      </w:r>
    </w:p>
    <w:p>
      <w:pPr>
        <w:ind w:firstLine="422" w:firstLineChars="200"/>
        <w:jc w:val="both"/>
        <w:rPr>
          <w:b/>
          <w:szCs w:val="21"/>
        </w:rPr>
      </w:pPr>
      <w:r>
        <w:rPr>
          <w:rFonts w:hint="eastAsia"/>
          <w:b/>
          <w:szCs w:val="21"/>
        </w:rPr>
        <w:t>五、其他</w:t>
      </w:r>
    </w:p>
    <w:p>
      <w:pPr>
        <w:spacing w:line="440" w:lineRule="exact"/>
        <w:ind w:firstLine="420" w:firstLineChars="200"/>
        <w:jc w:val="both"/>
        <w:rPr>
          <w:szCs w:val="21"/>
          <w:u w:val="single"/>
        </w:rPr>
      </w:pPr>
      <w:r>
        <w:rPr>
          <w:rFonts w:hint="eastAsia"/>
          <w:szCs w:val="21"/>
        </w:rPr>
        <w:t>双方约定的其他工程质量保修事项：</w:t>
      </w:r>
      <w:r>
        <w:rPr>
          <w:rFonts w:hint="eastAsia"/>
          <w:szCs w:val="21"/>
          <w:u w:val="single"/>
        </w:rPr>
        <w:t>若承包方不能按期约定期限内履行保修责任，发包方有权自行维修，所产生的费用从质量保证金中扣除。</w:t>
      </w:r>
    </w:p>
    <w:p>
      <w:pPr>
        <w:spacing w:line="440" w:lineRule="exact"/>
        <w:ind w:firstLine="420" w:firstLineChars="200"/>
        <w:jc w:val="both"/>
        <w:rPr>
          <w:szCs w:val="21"/>
          <w:u w:val="single"/>
        </w:rPr>
      </w:pPr>
      <w:r>
        <w:rPr>
          <w:rFonts w:hint="eastAsia"/>
          <w:szCs w:val="21"/>
        </w:rPr>
        <w:t>本工程质量保修书，由施工合同发包人、承包人双方在竣工验收前共同签署，作为施工合同附件，其有效期限至保修期满。</w:t>
      </w:r>
    </w:p>
    <w:p>
      <w:pPr>
        <w:spacing w:line="360" w:lineRule="auto"/>
        <w:ind w:firstLine="420" w:firstLineChars="200"/>
        <w:jc w:val="both"/>
        <w:rPr>
          <w:szCs w:val="21"/>
        </w:rPr>
      </w:pPr>
    </w:p>
    <w:p>
      <w:pPr>
        <w:spacing w:line="360" w:lineRule="auto"/>
        <w:ind w:firstLine="420" w:firstLineChars="200"/>
        <w:jc w:val="both"/>
        <w:rPr>
          <w:szCs w:val="21"/>
        </w:rPr>
      </w:pPr>
    </w:p>
    <w:p>
      <w:pPr>
        <w:spacing w:line="360" w:lineRule="auto"/>
        <w:ind w:firstLine="420" w:firstLineChars="200"/>
        <w:jc w:val="both"/>
        <w:rPr>
          <w:szCs w:val="21"/>
        </w:rPr>
      </w:pPr>
      <w:r>
        <w:rPr>
          <w:rFonts w:hint="eastAsia"/>
          <w:szCs w:val="21"/>
        </w:rPr>
        <w:t>发包人（公章）：                       承包人（公章）：</w:t>
      </w:r>
    </w:p>
    <w:p>
      <w:pPr>
        <w:spacing w:line="360" w:lineRule="auto"/>
        <w:ind w:firstLine="420" w:firstLineChars="200"/>
        <w:jc w:val="both"/>
        <w:rPr>
          <w:szCs w:val="21"/>
        </w:rPr>
      </w:pPr>
    </w:p>
    <w:p>
      <w:pPr>
        <w:spacing w:line="360" w:lineRule="auto"/>
        <w:ind w:firstLine="420" w:firstLineChars="200"/>
        <w:jc w:val="both"/>
        <w:rPr>
          <w:szCs w:val="21"/>
        </w:rPr>
      </w:pPr>
      <w:r>
        <w:rPr>
          <w:rFonts w:hint="eastAsia"/>
          <w:szCs w:val="21"/>
        </w:rPr>
        <w:t>法定代表人或                           法定代表人或</w:t>
      </w:r>
    </w:p>
    <w:p>
      <w:pPr>
        <w:spacing w:line="360" w:lineRule="auto"/>
        <w:ind w:firstLine="420" w:firstLineChars="200"/>
        <w:jc w:val="both"/>
        <w:rPr>
          <w:szCs w:val="21"/>
        </w:rPr>
      </w:pPr>
      <w:r>
        <w:rPr>
          <w:rFonts w:hint="eastAsia"/>
          <w:szCs w:val="21"/>
        </w:rPr>
        <w:t>委托代理人（签字）：                    委托代理人（签字）：</w:t>
      </w:r>
    </w:p>
    <w:p>
      <w:pPr>
        <w:spacing w:line="360" w:lineRule="auto"/>
        <w:ind w:firstLine="420" w:firstLineChars="200"/>
        <w:jc w:val="both"/>
        <w:rPr>
          <w:szCs w:val="21"/>
        </w:rPr>
      </w:pPr>
    </w:p>
    <w:p>
      <w:pPr>
        <w:spacing w:line="360" w:lineRule="auto"/>
        <w:ind w:firstLine="1785" w:firstLineChars="850"/>
        <w:jc w:val="both"/>
      </w:pPr>
      <w:r>
        <w:rPr>
          <w:rFonts w:hint="eastAsia"/>
          <w:szCs w:val="21"/>
        </w:rPr>
        <w:t>年   月   日                         年   月   日</w:t>
      </w:r>
    </w:p>
    <w:p>
      <w:pPr>
        <w:ind w:firstLine="420" w:firstLineChars="200"/>
        <w:jc w:val="both"/>
      </w:pPr>
    </w:p>
    <w:p>
      <w:pPr>
        <w:spacing w:line="500" w:lineRule="exact"/>
        <w:rPr>
          <w:rFonts w:ascii="宋体" w:hAnsi="宋体" w:cs="宋体"/>
          <w:sz w:val="24"/>
        </w:rPr>
      </w:pPr>
    </w:p>
    <w:p>
      <w:pPr>
        <w:pStyle w:val="2"/>
        <w:ind w:firstLine="321"/>
        <w:jc w:val="center"/>
        <w:rPr>
          <w:b/>
          <w:sz w:val="32"/>
          <w:szCs w:val="32"/>
        </w:rPr>
      </w:pPr>
      <w:r>
        <w:rPr>
          <w:rFonts w:hint="eastAsia"/>
          <w:b/>
          <w:sz w:val="32"/>
          <w:szCs w:val="32"/>
        </w:rPr>
        <w:t>周口市政府采购合同融资政策告知函</w:t>
      </w: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各供应商：</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欢迎贵公司参与周口市政府采购活动！</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贷款渠道和提供贷款的金融机构，可在河南省政府采购网“河南省政府采购合同融资平台”查询联系。</w:t>
      </w: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pStyle w:val="29"/>
        <w:shd w:val="clear" w:color="auto" w:fill="auto"/>
        <w:spacing w:before="0" w:beforeAutospacing="0" w:after="0" w:afterAutospacing="0" w:line="330" w:lineRule="atLeast"/>
        <w:rPr>
          <w:rFonts w:hint="eastAsia" w:cs="仿宋_GB2312"/>
          <w:b/>
          <w:bCs/>
          <w:color w:val="0000FF"/>
          <w:sz w:val="21"/>
          <w:szCs w:val="21"/>
          <w:highlight w:val="none"/>
        </w:rPr>
      </w:pPr>
    </w:p>
    <w:p>
      <w:pPr>
        <w:spacing w:line="500" w:lineRule="exact"/>
        <w:rPr>
          <w:rFonts w:ascii="宋体" w:hAnsi="宋体" w:cs="宋体"/>
          <w:b/>
          <w:bCs/>
          <w:sz w:val="24"/>
        </w:rPr>
      </w:pPr>
    </w:p>
    <w:sectPr>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DF00FA-7F4B-41B8-96D8-4D53820F70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embedRegular r:id="rId2" w:fontKey="{A63D95BB-262A-4FD4-93C6-9BED8A2A254B}"/>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embedRegular r:id="rId3" w:fontKey="{FA38B1C9-06AB-46EE-B801-3C22653EC7F7}"/>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embedRegular r:id="rId4" w:fontKey="{55AF2624-F41A-4D31-A630-83F6B3EDC291}"/>
  </w:font>
  <w:font w:name="华文彩云">
    <w:panose1 w:val="02010800040101010101"/>
    <w:charset w:val="86"/>
    <w:family w:val="auto"/>
    <w:pitch w:val="default"/>
    <w:sig w:usb0="00000001" w:usb1="080F0000" w:usb2="00000000" w:usb3="00000000" w:csb0="00040000" w:csb1="00000000"/>
    <w:embedRegular r:id="rId5" w:fontKey="{07A42A97-E1D1-4220-9875-29CEDA61F09F}"/>
  </w:font>
  <w:font w:name="微软简标宋">
    <w:altName w:val="黑体"/>
    <w:panose1 w:val="00000000000000000000"/>
    <w:charset w:val="86"/>
    <w:family w:val="auto"/>
    <w:pitch w:val="default"/>
    <w:sig w:usb0="00000000" w:usb1="00000000" w:usb2="00000010" w:usb3="00000000" w:csb0="00040000" w:csb1="00000000"/>
    <w:embedRegular r:id="rId6" w:fontKey="{FBABDD51-4F1A-4B9C-AB08-BB1974737E14}"/>
  </w:font>
  <w:font w:name="TimesNewRomanPSMT">
    <w:altName w:val="Times New Roman"/>
    <w:panose1 w:val="00000000000000000000"/>
    <w:charset w:val="00"/>
    <w:family w:val="auto"/>
    <w:pitch w:val="default"/>
    <w:sig w:usb0="00000000" w:usb1="00000000" w:usb2="00000000" w:usb3="00000000" w:csb0="00040001" w:csb1="00000000"/>
    <w:embedRegular r:id="rId7" w:fontKey="{D0EAC842-2DAB-4F38-8314-A2E7A25BE7B1}"/>
  </w:font>
  <w:font w:name="新宋体">
    <w:panose1 w:val="02010609030101010101"/>
    <w:charset w:val="86"/>
    <w:family w:val="modern"/>
    <w:pitch w:val="default"/>
    <w:sig w:usb0="00000203" w:usb1="288F0000" w:usb2="00000006" w:usb3="00000000" w:csb0="00040001" w:csb1="00000000"/>
    <w:embedRegular r:id="rId8" w:fontKey="{A2151880-A992-469F-9C12-E3BA1C016156}"/>
  </w:font>
  <w:font w:name="方正小标宋简体">
    <w:panose1 w:val="02000000000000000000"/>
    <w:charset w:val="86"/>
    <w:family w:val="auto"/>
    <w:pitch w:val="default"/>
    <w:sig w:usb0="A00002BF" w:usb1="184F6CFA" w:usb2="00000012" w:usb3="00000000" w:csb0="00040001" w:csb1="00000000"/>
    <w:embedRegular r:id="rId9" w:fontKey="{714D0A4E-9645-4C9F-9043-13EB81FBE6C7}"/>
  </w:font>
  <w:font w:name="宋体 ，Arial">
    <w:altName w:val="宋体"/>
    <w:panose1 w:val="00000000000000000000"/>
    <w:charset w:val="86"/>
    <w:family w:val="swiss"/>
    <w:pitch w:val="default"/>
    <w:sig w:usb0="00000000" w:usb1="00000000" w:usb2="00000010" w:usb3="00000000" w:csb0="00040000" w:csb1="00000000"/>
    <w:embedRegular r:id="rId10" w:fontKey="{32A8F765-D461-42A5-B08B-27903F8D1775}"/>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3</w:t>
    </w:r>
    <w:r>
      <w:rPr>
        <w:rFonts w:ascii="宋体" w:hAnsi="宋体"/>
        <w:kern w:val="0"/>
        <w:sz w:val="21"/>
        <w:szCs w:val="21"/>
      </w:rPr>
      <w:fldChar w:fldCharType="end"/>
    </w:r>
    <w:r>
      <w:rPr>
        <w:rFonts w:hint="eastAsia" w:ascii="宋体" w:hAns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spacing w:line="160" w:lineRule="atLeast"/>
      <w:jc w:val="both"/>
      <w:rPr>
        <w:rFonts w:ascii="楷体_GB2312" w:eastAsia="楷体_GB2312"/>
        <w:sz w:val="28"/>
        <w:u w:val="single"/>
      </w:rPr>
    </w:pPr>
  </w:p>
  <w:p>
    <w:pPr>
      <w:pStyle w:val="24"/>
      <w:pBdr>
        <w:bottom w:val="none" w:color="auto" w:sz="0" w:space="0"/>
      </w:pBdr>
      <w:spacing w:line="160" w:lineRule="atLeast"/>
      <w:jc w:val="both"/>
      <w:rPr>
        <w:rFonts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87F1C9"/>
    <w:multiLevelType w:val="singleLevel"/>
    <w:tmpl w:val="EA87F1C9"/>
    <w:lvl w:ilvl="0" w:tentative="0">
      <w:start w:val="1"/>
      <w:numFmt w:val="decimal"/>
      <w:suff w:val="nothing"/>
      <w:lvlText w:val="（%1）"/>
      <w:lvlJc w:val="left"/>
    </w:lvl>
  </w:abstractNum>
  <w:abstractNum w:abstractNumId="1">
    <w:nsid w:val="00000002"/>
    <w:multiLevelType w:val="singleLevel"/>
    <w:tmpl w:val="00000002"/>
    <w:lvl w:ilvl="0" w:tentative="0">
      <w:start w:val="3"/>
      <w:numFmt w:val="decimal"/>
      <w:suff w:val="nothing"/>
      <w:lvlText w:val="(%1)"/>
      <w:lvlJc w:val="left"/>
    </w:lvl>
  </w:abstractNum>
  <w:abstractNum w:abstractNumId="2">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A582276"/>
    <w:multiLevelType w:val="singleLevel"/>
    <w:tmpl w:val="5A582276"/>
    <w:lvl w:ilvl="0" w:tentative="0">
      <w:start w:val="1"/>
      <w:numFmt w:val="decimal"/>
      <w:suff w:val="nothing"/>
      <w:lvlText w:val="%1、"/>
      <w:lvlJc w:val="left"/>
      <w:pPr>
        <w:ind w:left="284" w:firstLine="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gutterAtTop/>
  <w:doNotTrackMoves/>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OTQ5NGFmNGFjMTAwMjZiODlhMzA0ZTU0NWNjMTYifQ=="/>
  </w:docVars>
  <w:rsids>
    <w:rsidRoot w:val="00172A27"/>
    <w:rsid w:val="00000EB7"/>
    <w:rsid w:val="00003AB0"/>
    <w:rsid w:val="00006828"/>
    <w:rsid w:val="000102C8"/>
    <w:rsid w:val="00010D52"/>
    <w:rsid w:val="000129DA"/>
    <w:rsid w:val="00013396"/>
    <w:rsid w:val="00013D3C"/>
    <w:rsid w:val="00014E7F"/>
    <w:rsid w:val="000176E7"/>
    <w:rsid w:val="000213BA"/>
    <w:rsid w:val="00024C10"/>
    <w:rsid w:val="000353DA"/>
    <w:rsid w:val="0004275F"/>
    <w:rsid w:val="00044689"/>
    <w:rsid w:val="000449D3"/>
    <w:rsid w:val="00045FE3"/>
    <w:rsid w:val="00050196"/>
    <w:rsid w:val="000511E4"/>
    <w:rsid w:val="00052DCC"/>
    <w:rsid w:val="0005462A"/>
    <w:rsid w:val="00057BB8"/>
    <w:rsid w:val="00064DFD"/>
    <w:rsid w:val="00074405"/>
    <w:rsid w:val="000829BC"/>
    <w:rsid w:val="00086641"/>
    <w:rsid w:val="00086B9C"/>
    <w:rsid w:val="00091B49"/>
    <w:rsid w:val="000928CD"/>
    <w:rsid w:val="00094BB5"/>
    <w:rsid w:val="000A26CA"/>
    <w:rsid w:val="000A44B1"/>
    <w:rsid w:val="000A5315"/>
    <w:rsid w:val="000B3B85"/>
    <w:rsid w:val="000B7098"/>
    <w:rsid w:val="000C0E0E"/>
    <w:rsid w:val="000D1060"/>
    <w:rsid w:val="000D13CD"/>
    <w:rsid w:val="000D2FDB"/>
    <w:rsid w:val="000D565E"/>
    <w:rsid w:val="000D5EE1"/>
    <w:rsid w:val="000E6816"/>
    <w:rsid w:val="000F00E0"/>
    <w:rsid w:val="000F1943"/>
    <w:rsid w:val="000F24C7"/>
    <w:rsid w:val="000F2895"/>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76151"/>
    <w:rsid w:val="0018079E"/>
    <w:rsid w:val="00186974"/>
    <w:rsid w:val="0019189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3F54"/>
    <w:rsid w:val="00206F03"/>
    <w:rsid w:val="00207987"/>
    <w:rsid w:val="00212001"/>
    <w:rsid w:val="00213E36"/>
    <w:rsid w:val="002156E9"/>
    <w:rsid w:val="002176AB"/>
    <w:rsid w:val="0022038E"/>
    <w:rsid w:val="0022145E"/>
    <w:rsid w:val="00222577"/>
    <w:rsid w:val="00224F94"/>
    <w:rsid w:val="00246082"/>
    <w:rsid w:val="00247A19"/>
    <w:rsid w:val="00251AE3"/>
    <w:rsid w:val="00260F31"/>
    <w:rsid w:val="00265B18"/>
    <w:rsid w:val="00270508"/>
    <w:rsid w:val="00270AB4"/>
    <w:rsid w:val="00280A38"/>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6C0C"/>
    <w:rsid w:val="003370FE"/>
    <w:rsid w:val="00341B57"/>
    <w:rsid w:val="0034239E"/>
    <w:rsid w:val="00342B36"/>
    <w:rsid w:val="00342B7F"/>
    <w:rsid w:val="00347673"/>
    <w:rsid w:val="00347F63"/>
    <w:rsid w:val="00350EC5"/>
    <w:rsid w:val="003611A2"/>
    <w:rsid w:val="0036629C"/>
    <w:rsid w:val="00367065"/>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060DB"/>
    <w:rsid w:val="00412000"/>
    <w:rsid w:val="00412743"/>
    <w:rsid w:val="004144EF"/>
    <w:rsid w:val="00415E9C"/>
    <w:rsid w:val="00416396"/>
    <w:rsid w:val="00417D8B"/>
    <w:rsid w:val="00421E87"/>
    <w:rsid w:val="00427E1C"/>
    <w:rsid w:val="00430E50"/>
    <w:rsid w:val="00432C59"/>
    <w:rsid w:val="00436E1E"/>
    <w:rsid w:val="00436E32"/>
    <w:rsid w:val="00440598"/>
    <w:rsid w:val="004441AE"/>
    <w:rsid w:val="00451260"/>
    <w:rsid w:val="004546C0"/>
    <w:rsid w:val="0045493B"/>
    <w:rsid w:val="0045594A"/>
    <w:rsid w:val="004568D7"/>
    <w:rsid w:val="00467BD4"/>
    <w:rsid w:val="00475851"/>
    <w:rsid w:val="00480775"/>
    <w:rsid w:val="00480D31"/>
    <w:rsid w:val="00483975"/>
    <w:rsid w:val="00484B9E"/>
    <w:rsid w:val="00487991"/>
    <w:rsid w:val="00492A0C"/>
    <w:rsid w:val="00493EBA"/>
    <w:rsid w:val="00495DFE"/>
    <w:rsid w:val="004964AD"/>
    <w:rsid w:val="004A2891"/>
    <w:rsid w:val="004A35A6"/>
    <w:rsid w:val="004A669D"/>
    <w:rsid w:val="004B0282"/>
    <w:rsid w:val="004B253B"/>
    <w:rsid w:val="004B6352"/>
    <w:rsid w:val="004B7594"/>
    <w:rsid w:val="004C2474"/>
    <w:rsid w:val="004C4124"/>
    <w:rsid w:val="004C4A46"/>
    <w:rsid w:val="004C5947"/>
    <w:rsid w:val="004D63CD"/>
    <w:rsid w:val="004E01F6"/>
    <w:rsid w:val="004E0E11"/>
    <w:rsid w:val="004E29E2"/>
    <w:rsid w:val="004E3C63"/>
    <w:rsid w:val="004F400C"/>
    <w:rsid w:val="004F589F"/>
    <w:rsid w:val="004F613D"/>
    <w:rsid w:val="00503FE1"/>
    <w:rsid w:val="0050669F"/>
    <w:rsid w:val="00510C03"/>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6720"/>
    <w:rsid w:val="0058696C"/>
    <w:rsid w:val="00594DBC"/>
    <w:rsid w:val="005A0AEF"/>
    <w:rsid w:val="005A1487"/>
    <w:rsid w:val="005A5948"/>
    <w:rsid w:val="005A60F7"/>
    <w:rsid w:val="005B0990"/>
    <w:rsid w:val="005B3A63"/>
    <w:rsid w:val="005B7620"/>
    <w:rsid w:val="005C3659"/>
    <w:rsid w:val="005C4554"/>
    <w:rsid w:val="005C627C"/>
    <w:rsid w:val="005D1CE5"/>
    <w:rsid w:val="005D40FE"/>
    <w:rsid w:val="005D4762"/>
    <w:rsid w:val="005D69B1"/>
    <w:rsid w:val="005D6ACD"/>
    <w:rsid w:val="005D71B0"/>
    <w:rsid w:val="005E0004"/>
    <w:rsid w:val="005E260C"/>
    <w:rsid w:val="005E43B1"/>
    <w:rsid w:val="005F4D02"/>
    <w:rsid w:val="00601BF7"/>
    <w:rsid w:val="00607654"/>
    <w:rsid w:val="006113CF"/>
    <w:rsid w:val="006158DC"/>
    <w:rsid w:val="0061645A"/>
    <w:rsid w:val="0062126D"/>
    <w:rsid w:val="006227BE"/>
    <w:rsid w:val="00626882"/>
    <w:rsid w:val="0063018F"/>
    <w:rsid w:val="00632A25"/>
    <w:rsid w:val="006362B0"/>
    <w:rsid w:val="0064576F"/>
    <w:rsid w:val="00650ECD"/>
    <w:rsid w:val="006547BF"/>
    <w:rsid w:val="00664807"/>
    <w:rsid w:val="00665625"/>
    <w:rsid w:val="00666A24"/>
    <w:rsid w:val="00671CF7"/>
    <w:rsid w:val="0067790A"/>
    <w:rsid w:val="006828EF"/>
    <w:rsid w:val="00683330"/>
    <w:rsid w:val="00685DDD"/>
    <w:rsid w:val="00690481"/>
    <w:rsid w:val="00690661"/>
    <w:rsid w:val="0069638C"/>
    <w:rsid w:val="006A1EA6"/>
    <w:rsid w:val="006A3E62"/>
    <w:rsid w:val="006A4ACB"/>
    <w:rsid w:val="006A7C4C"/>
    <w:rsid w:val="006B09AC"/>
    <w:rsid w:val="006B3C32"/>
    <w:rsid w:val="006B41DC"/>
    <w:rsid w:val="006B70D2"/>
    <w:rsid w:val="006C1791"/>
    <w:rsid w:val="006C631F"/>
    <w:rsid w:val="006D09EA"/>
    <w:rsid w:val="006E430F"/>
    <w:rsid w:val="006F3DCD"/>
    <w:rsid w:val="006F66A7"/>
    <w:rsid w:val="006F68AD"/>
    <w:rsid w:val="00702C0E"/>
    <w:rsid w:val="00706198"/>
    <w:rsid w:val="00712DBF"/>
    <w:rsid w:val="00714C4C"/>
    <w:rsid w:val="00715BAF"/>
    <w:rsid w:val="00715F43"/>
    <w:rsid w:val="00726195"/>
    <w:rsid w:val="007268FD"/>
    <w:rsid w:val="00731000"/>
    <w:rsid w:val="00732671"/>
    <w:rsid w:val="007353E7"/>
    <w:rsid w:val="00741235"/>
    <w:rsid w:val="007635E7"/>
    <w:rsid w:val="00771B3B"/>
    <w:rsid w:val="00772250"/>
    <w:rsid w:val="0077769A"/>
    <w:rsid w:val="00777F77"/>
    <w:rsid w:val="00781022"/>
    <w:rsid w:val="00781772"/>
    <w:rsid w:val="00785043"/>
    <w:rsid w:val="007865D6"/>
    <w:rsid w:val="00787659"/>
    <w:rsid w:val="00794935"/>
    <w:rsid w:val="007A02D3"/>
    <w:rsid w:val="007A1F1A"/>
    <w:rsid w:val="007A6607"/>
    <w:rsid w:val="007B26AB"/>
    <w:rsid w:val="007C2E93"/>
    <w:rsid w:val="007C4817"/>
    <w:rsid w:val="007C5B30"/>
    <w:rsid w:val="007C66B3"/>
    <w:rsid w:val="007D4614"/>
    <w:rsid w:val="007D68B2"/>
    <w:rsid w:val="007E1DC9"/>
    <w:rsid w:val="007E4794"/>
    <w:rsid w:val="007E7BEB"/>
    <w:rsid w:val="007F0F99"/>
    <w:rsid w:val="007F7BCC"/>
    <w:rsid w:val="007F7E0C"/>
    <w:rsid w:val="0080554F"/>
    <w:rsid w:val="00806276"/>
    <w:rsid w:val="0081290A"/>
    <w:rsid w:val="008154F8"/>
    <w:rsid w:val="00820E85"/>
    <w:rsid w:val="008249A0"/>
    <w:rsid w:val="008256E0"/>
    <w:rsid w:val="008300B9"/>
    <w:rsid w:val="00834ADC"/>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4F0E"/>
    <w:rsid w:val="008A57B7"/>
    <w:rsid w:val="008B0347"/>
    <w:rsid w:val="008C0144"/>
    <w:rsid w:val="008C0B9D"/>
    <w:rsid w:val="008C6665"/>
    <w:rsid w:val="008C6860"/>
    <w:rsid w:val="008D14C4"/>
    <w:rsid w:val="008D2636"/>
    <w:rsid w:val="008D4262"/>
    <w:rsid w:val="008D565A"/>
    <w:rsid w:val="008E0610"/>
    <w:rsid w:val="008F025C"/>
    <w:rsid w:val="008F0C14"/>
    <w:rsid w:val="008F3065"/>
    <w:rsid w:val="009002BC"/>
    <w:rsid w:val="00905099"/>
    <w:rsid w:val="009141DA"/>
    <w:rsid w:val="0091594C"/>
    <w:rsid w:val="0091644E"/>
    <w:rsid w:val="009202CA"/>
    <w:rsid w:val="00923FD9"/>
    <w:rsid w:val="00925D64"/>
    <w:rsid w:val="009262A0"/>
    <w:rsid w:val="0093017D"/>
    <w:rsid w:val="00933328"/>
    <w:rsid w:val="00933FF5"/>
    <w:rsid w:val="0094012B"/>
    <w:rsid w:val="009405C8"/>
    <w:rsid w:val="00945398"/>
    <w:rsid w:val="00950DCC"/>
    <w:rsid w:val="0097211C"/>
    <w:rsid w:val="00972DC8"/>
    <w:rsid w:val="00973CFC"/>
    <w:rsid w:val="00981EA7"/>
    <w:rsid w:val="009826D9"/>
    <w:rsid w:val="009833E8"/>
    <w:rsid w:val="00985B87"/>
    <w:rsid w:val="00986993"/>
    <w:rsid w:val="00994E2B"/>
    <w:rsid w:val="0099617E"/>
    <w:rsid w:val="009B640D"/>
    <w:rsid w:val="009C1641"/>
    <w:rsid w:val="009C1815"/>
    <w:rsid w:val="009C1E45"/>
    <w:rsid w:val="009C4A93"/>
    <w:rsid w:val="009D02F1"/>
    <w:rsid w:val="009D1DF4"/>
    <w:rsid w:val="009D26B5"/>
    <w:rsid w:val="009D2780"/>
    <w:rsid w:val="009D43AA"/>
    <w:rsid w:val="009D5101"/>
    <w:rsid w:val="009D7296"/>
    <w:rsid w:val="009D7626"/>
    <w:rsid w:val="009E2358"/>
    <w:rsid w:val="00A05FC7"/>
    <w:rsid w:val="00A1483B"/>
    <w:rsid w:val="00A21FFC"/>
    <w:rsid w:val="00A248DE"/>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A77DD"/>
    <w:rsid w:val="00AB1BAE"/>
    <w:rsid w:val="00AB3E61"/>
    <w:rsid w:val="00AB40DB"/>
    <w:rsid w:val="00AB7180"/>
    <w:rsid w:val="00AC28E3"/>
    <w:rsid w:val="00AC342B"/>
    <w:rsid w:val="00AC68FB"/>
    <w:rsid w:val="00AD1707"/>
    <w:rsid w:val="00AD4CA5"/>
    <w:rsid w:val="00AE0466"/>
    <w:rsid w:val="00AE701D"/>
    <w:rsid w:val="00AF7CA7"/>
    <w:rsid w:val="00B00A00"/>
    <w:rsid w:val="00B04FFA"/>
    <w:rsid w:val="00B14206"/>
    <w:rsid w:val="00B222CB"/>
    <w:rsid w:val="00B2244A"/>
    <w:rsid w:val="00B22C29"/>
    <w:rsid w:val="00B261F9"/>
    <w:rsid w:val="00B353DE"/>
    <w:rsid w:val="00B46D0E"/>
    <w:rsid w:val="00B50E69"/>
    <w:rsid w:val="00B61578"/>
    <w:rsid w:val="00B61F6A"/>
    <w:rsid w:val="00B63E2D"/>
    <w:rsid w:val="00B63E3B"/>
    <w:rsid w:val="00B65B2B"/>
    <w:rsid w:val="00B74DF6"/>
    <w:rsid w:val="00B75770"/>
    <w:rsid w:val="00B80066"/>
    <w:rsid w:val="00B810FF"/>
    <w:rsid w:val="00B813C9"/>
    <w:rsid w:val="00B819C0"/>
    <w:rsid w:val="00B832B4"/>
    <w:rsid w:val="00BA1264"/>
    <w:rsid w:val="00BA3F05"/>
    <w:rsid w:val="00BA4044"/>
    <w:rsid w:val="00BA7189"/>
    <w:rsid w:val="00BB16AB"/>
    <w:rsid w:val="00BC0324"/>
    <w:rsid w:val="00BD0FFD"/>
    <w:rsid w:val="00BE1722"/>
    <w:rsid w:val="00BE48BE"/>
    <w:rsid w:val="00BE627F"/>
    <w:rsid w:val="00BF01C3"/>
    <w:rsid w:val="00BF02C3"/>
    <w:rsid w:val="00BF0FC6"/>
    <w:rsid w:val="00BF2095"/>
    <w:rsid w:val="00BF4AE4"/>
    <w:rsid w:val="00BF5086"/>
    <w:rsid w:val="00BF5F55"/>
    <w:rsid w:val="00BF6296"/>
    <w:rsid w:val="00BF7F74"/>
    <w:rsid w:val="00C04B47"/>
    <w:rsid w:val="00C060D6"/>
    <w:rsid w:val="00C11BA9"/>
    <w:rsid w:val="00C11CE1"/>
    <w:rsid w:val="00C15294"/>
    <w:rsid w:val="00C163FF"/>
    <w:rsid w:val="00C2478C"/>
    <w:rsid w:val="00C25084"/>
    <w:rsid w:val="00C26042"/>
    <w:rsid w:val="00C31016"/>
    <w:rsid w:val="00C35ACF"/>
    <w:rsid w:val="00C4116C"/>
    <w:rsid w:val="00C4680C"/>
    <w:rsid w:val="00C46CF6"/>
    <w:rsid w:val="00C474B8"/>
    <w:rsid w:val="00C537EC"/>
    <w:rsid w:val="00C543C0"/>
    <w:rsid w:val="00C5522C"/>
    <w:rsid w:val="00C6454E"/>
    <w:rsid w:val="00C6787E"/>
    <w:rsid w:val="00C71746"/>
    <w:rsid w:val="00C74533"/>
    <w:rsid w:val="00C762CB"/>
    <w:rsid w:val="00C77074"/>
    <w:rsid w:val="00C82739"/>
    <w:rsid w:val="00C83BC9"/>
    <w:rsid w:val="00C83D2E"/>
    <w:rsid w:val="00C83F3D"/>
    <w:rsid w:val="00C86968"/>
    <w:rsid w:val="00C87F63"/>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7273"/>
    <w:rsid w:val="00CF7C4A"/>
    <w:rsid w:val="00D02838"/>
    <w:rsid w:val="00D02BC5"/>
    <w:rsid w:val="00D03761"/>
    <w:rsid w:val="00D075D0"/>
    <w:rsid w:val="00D11EED"/>
    <w:rsid w:val="00D156DA"/>
    <w:rsid w:val="00D23640"/>
    <w:rsid w:val="00D26C7D"/>
    <w:rsid w:val="00D27725"/>
    <w:rsid w:val="00D36A3A"/>
    <w:rsid w:val="00D514B2"/>
    <w:rsid w:val="00D52EE1"/>
    <w:rsid w:val="00D5419F"/>
    <w:rsid w:val="00D63A97"/>
    <w:rsid w:val="00D63B3F"/>
    <w:rsid w:val="00D64902"/>
    <w:rsid w:val="00D722E5"/>
    <w:rsid w:val="00D90069"/>
    <w:rsid w:val="00D90654"/>
    <w:rsid w:val="00D90954"/>
    <w:rsid w:val="00DB2611"/>
    <w:rsid w:val="00DB3311"/>
    <w:rsid w:val="00DB5086"/>
    <w:rsid w:val="00DB6E55"/>
    <w:rsid w:val="00DB7C7E"/>
    <w:rsid w:val="00DC178C"/>
    <w:rsid w:val="00DC4C8F"/>
    <w:rsid w:val="00DD0C58"/>
    <w:rsid w:val="00DD4886"/>
    <w:rsid w:val="00DD4AFD"/>
    <w:rsid w:val="00DE0F00"/>
    <w:rsid w:val="00DE2836"/>
    <w:rsid w:val="00DF2BF0"/>
    <w:rsid w:val="00DF50DE"/>
    <w:rsid w:val="00DF6901"/>
    <w:rsid w:val="00DF7061"/>
    <w:rsid w:val="00E061E2"/>
    <w:rsid w:val="00E10368"/>
    <w:rsid w:val="00E10BED"/>
    <w:rsid w:val="00E14B1F"/>
    <w:rsid w:val="00E20C65"/>
    <w:rsid w:val="00E23C7A"/>
    <w:rsid w:val="00E34F1B"/>
    <w:rsid w:val="00E37B8C"/>
    <w:rsid w:val="00E4462C"/>
    <w:rsid w:val="00E46EEB"/>
    <w:rsid w:val="00E50376"/>
    <w:rsid w:val="00E70704"/>
    <w:rsid w:val="00E73041"/>
    <w:rsid w:val="00E85EA8"/>
    <w:rsid w:val="00E91F2D"/>
    <w:rsid w:val="00E94E14"/>
    <w:rsid w:val="00EB0ADA"/>
    <w:rsid w:val="00EB10E5"/>
    <w:rsid w:val="00EB48A6"/>
    <w:rsid w:val="00EB7E8A"/>
    <w:rsid w:val="00EC1F8A"/>
    <w:rsid w:val="00EC5DB1"/>
    <w:rsid w:val="00ED32AA"/>
    <w:rsid w:val="00EE287D"/>
    <w:rsid w:val="00EE2AA0"/>
    <w:rsid w:val="00EE44DC"/>
    <w:rsid w:val="00F06E68"/>
    <w:rsid w:val="00F15662"/>
    <w:rsid w:val="00F15FAA"/>
    <w:rsid w:val="00F249A7"/>
    <w:rsid w:val="00F26376"/>
    <w:rsid w:val="00F30298"/>
    <w:rsid w:val="00F3029E"/>
    <w:rsid w:val="00F32031"/>
    <w:rsid w:val="00F373CB"/>
    <w:rsid w:val="00F37939"/>
    <w:rsid w:val="00F400A4"/>
    <w:rsid w:val="00F52EE4"/>
    <w:rsid w:val="00F61537"/>
    <w:rsid w:val="00F66FB2"/>
    <w:rsid w:val="00F72E61"/>
    <w:rsid w:val="00F816B6"/>
    <w:rsid w:val="00F8251B"/>
    <w:rsid w:val="00F8641B"/>
    <w:rsid w:val="00F907E3"/>
    <w:rsid w:val="00FA1603"/>
    <w:rsid w:val="00FA27DC"/>
    <w:rsid w:val="00FA2AB7"/>
    <w:rsid w:val="00FB185F"/>
    <w:rsid w:val="00FB1D44"/>
    <w:rsid w:val="00FB21C7"/>
    <w:rsid w:val="00FB5C5D"/>
    <w:rsid w:val="00FB7BB8"/>
    <w:rsid w:val="00FD440F"/>
    <w:rsid w:val="00FD52EF"/>
    <w:rsid w:val="00FD7284"/>
    <w:rsid w:val="00FE6ED6"/>
    <w:rsid w:val="00FF26A5"/>
    <w:rsid w:val="00FF309F"/>
    <w:rsid w:val="017C3055"/>
    <w:rsid w:val="03733BDF"/>
    <w:rsid w:val="04176582"/>
    <w:rsid w:val="051259ED"/>
    <w:rsid w:val="05244B1A"/>
    <w:rsid w:val="06661B96"/>
    <w:rsid w:val="07041580"/>
    <w:rsid w:val="073E6F3C"/>
    <w:rsid w:val="07E16C68"/>
    <w:rsid w:val="083B5F2C"/>
    <w:rsid w:val="09FC6C3A"/>
    <w:rsid w:val="0A9E30AD"/>
    <w:rsid w:val="0B161F7E"/>
    <w:rsid w:val="0B240D77"/>
    <w:rsid w:val="0B6E4153"/>
    <w:rsid w:val="0B9B18F5"/>
    <w:rsid w:val="0BEB3B44"/>
    <w:rsid w:val="0BF03CE8"/>
    <w:rsid w:val="0C0644C0"/>
    <w:rsid w:val="0DC661FE"/>
    <w:rsid w:val="0F8E6912"/>
    <w:rsid w:val="0F9B0CA3"/>
    <w:rsid w:val="0FE946E9"/>
    <w:rsid w:val="11447845"/>
    <w:rsid w:val="114D3928"/>
    <w:rsid w:val="12166770"/>
    <w:rsid w:val="13793DF7"/>
    <w:rsid w:val="13D455A0"/>
    <w:rsid w:val="14677422"/>
    <w:rsid w:val="15EB0A05"/>
    <w:rsid w:val="16BB13C7"/>
    <w:rsid w:val="16D11EEB"/>
    <w:rsid w:val="18AB7EF6"/>
    <w:rsid w:val="18D74DC1"/>
    <w:rsid w:val="1A2A7B93"/>
    <w:rsid w:val="1AED58EF"/>
    <w:rsid w:val="1DDF7282"/>
    <w:rsid w:val="1DE96C7D"/>
    <w:rsid w:val="1F1015D8"/>
    <w:rsid w:val="1F3A0BB5"/>
    <w:rsid w:val="1FA92FCB"/>
    <w:rsid w:val="200745B4"/>
    <w:rsid w:val="20193BC8"/>
    <w:rsid w:val="207E09A3"/>
    <w:rsid w:val="21E64A07"/>
    <w:rsid w:val="220D398C"/>
    <w:rsid w:val="2301566F"/>
    <w:rsid w:val="246138AF"/>
    <w:rsid w:val="24D70B68"/>
    <w:rsid w:val="262C38E5"/>
    <w:rsid w:val="28996FC7"/>
    <w:rsid w:val="29B427C7"/>
    <w:rsid w:val="29EE4308"/>
    <w:rsid w:val="2A397C18"/>
    <w:rsid w:val="2A5015D5"/>
    <w:rsid w:val="2BC55D30"/>
    <w:rsid w:val="2C37607E"/>
    <w:rsid w:val="2D7A3266"/>
    <w:rsid w:val="2DAA4424"/>
    <w:rsid w:val="2F446299"/>
    <w:rsid w:val="2FC43CAF"/>
    <w:rsid w:val="312513B2"/>
    <w:rsid w:val="31B042BF"/>
    <w:rsid w:val="32035D60"/>
    <w:rsid w:val="33523A32"/>
    <w:rsid w:val="34090EDB"/>
    <w:rsid w:val="36C73FA8"/>
    <w:rsid w:val="376940D0"/>
    <w:rsid w:val="3BE034BB"/>
    <w:rsid w:val="3C3000ED"/>
    <w:rsid w:val="3D31181A"/>
    <w:rsid w:val="3DC87CB2"/>
    <w:rsid w:val="3F4F365B"/>
    <w:rsid w:val="3F677982"/>
    <w:rsid w:val="40475E6A"/>
    <w:rsid w:val="40E5588E"/>
    <w:rsid w:val="41415EFF"/>
    <w:rsid w:val="416430E7"/>
    <w:rsid w:val="41D026B4"/>
    <w:rsid w:val="434712A7"/>
    <w:rsid w:val="4396542E"/>
    <w:rsid w:val="44D2194F"/>
    <w:rsid w:val="47FA0404"/>
    <w:rsid w:val="4B6460B2"/>
    <w:rsid w:val="4D302450"/>
    <w:rsid w:val="4F723AF3"/>
    <w:rsid w:val="4FF83F0C"/>
    <w:rsid w:val="531758B4"/>
    <w:rsid w:val="5385101B"/>
    <w:rsid w:val="542F765C"/>
    <w:rsid w:val="554D13F6"/>
    <w:rsid w:val="5682509A"/>
    <w:rsid w:val="59B47F65"/>
    <w:rsid w:val="59DA41E0"/>
    <w:rsid w:val="5A1C10F1"/>
    <w:rsid w:val="5A3906A0"/>
    <w:rsid w:val="5A9919E3"/>
    <w:rsid w:val="5AB60DB0"/>
    <w:rsid w:val="5B183FE2"/>
    <w:rsid w:val="5B2A7B0A"/>
    <w:rsid w:val="5B54373E"/>
    <w:rsid w:val="5D2378DB"/>
    <w:rsid w:val="5E847CE0"/>
    <w:rsid w:val="5EE21916"/>
    <w:rsid w:val="5F4417E0"/>
    <w:rsid w:val="5F88669E"/>
    <w:rsid w:val="5FB143B2"/>
    <w:rsid w:val="5FB40CBE"/>
    <w:rsid w:val="60262BCA"/>
    <w:rsid w:val="6155425E"/>
    <w:rsid w:val="6166423A"/>
    <w:rsid w:val="622F04A1"/>
    <w:rsid w:val="626B09AB"/>
    <w:rsid w:val="64741C1C"/>
    <w:rsid w:val="648C064A"/>
    <w:rsid w:val="65554D27"/>
    <w:rsid w:val="656B3097"/>
    <w:rsid w:val="661C75BD"/>
    <w:rsid w:val="66424F96"/>
    <w:rsid w:val="687951D6"/>
    <w:rsid w:val="69D72179"/>
    <w:rsid w:val="6C6135BF"/>
    <w:rsid w:val="6D02099A"/>
    <w:rsid w:val="6D3654A5"/>
    <w:rsid w:val="708B1655"/>
    <w:rsid w:val="708B4D52"/>
    <w:rsid w:val="70B412F1"/>
    <w:rsid w:val="70C8271F"/>
    <w:rsid w:val="72D548F7"/>
    <w:rsid w:val="73001D8D"/>
    <w:rsid w:val="74170E85"/>
    <w:rsid w:val="75DC35E9"/>
    <w:rsid w:val="762D425C"/>
    <w:rsid w:val="77C66D83"/>
    <w:rsid w:val="7840713B"/>
    <w:rsid w:val="789E6834"/>
    <w:rsid w:val="7AC33DCC"/>
    <w:rsid w:val="7D60202E"/>
    <w:rsid w:val="7DD02D0F"/>
    <w:rsid w:val="7E543E84"/>
    <w:rsid w:val="7EAE75AD"/>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spacing w:line="0" w:lineRule="atLeast"/>
      <w:jc w:val="center"/>
      <w:outlineLvl w:val="1"/>
    </w:pPr>
    <w:rPr>
      <w:kern w:val="0"/>
      <w:sz w:val="28"/>
    </w:rPr>
  </w:style>
  <w:style w:type="paragraph" w:styleId="6">
    <w:name w:val="heading 3"/>
    <w:basedOn w:val="1"/>
    <w:next w:val="1"/>
    <w:link w:val="42"/>
    <w:qFormat/>
    <w:uiPriority w:val="0"/>
    <w:pPr>
      <w:keepNext/>
      <w:keepLines/>
      <w:spacing w:before="260" w:after="260" w:line="416" w:lineRule="auto"/>
      <w:outlineLvl w:val="2"/>
    </w:pPr>
    <w:rPr>
      <w:b/>
      <w:bCs/>
      <w:sz w:val="32"/>
      <w:szCs w:val="32"/>
    </w:rPr>
  </w:style>
  <w:style w:type="paragraph" w:styleId="7">
    <w:name w:val="heading 4"/>
    <w:basedOn w:val="1"/>
    <w:next w:val="1"/>
    <w:link w:val="84"/>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customStyle="1" w:styleId="2">
    <w:name w:val="BodyText1I"/>
    <w:basedOn w:val="3"/>
    <w:qFormat/>
    <w:uiPriority w:val="99"/>
    <w:pPr>
      <w:ind w:firstLine="420" w:firstLineChars="100"/>
    </w:pPr>
  </w:style>
  <w:style w:type="paragraph" w:customStyle="1" w:styleId="3">
    <w:name w:val="BodyText"/>
    <w:basedOn w:val="1"/>
    <w:qFormat/>
    <w:uiPriority w:val="99"/>
    <w:pPr>
      <w:spacing w:after="120"/>
    </w:pPr>
  </w:style>
  <w:style w:type="paragraph" w:styleId="8">
    <w:name w:val="Normal Indent"/>
    <w:basedOn w:val="1"/>
    <w:qFormat/>
    <w:uiPriority w:val="99"/>
    <w:pPr>
      <w:autoSpaceDE w:val="0"/>
      <w:autoSpaceDN w:val="0"/>
      <w:adjustRightInd w:val="0"/>
      <w:spacing w:line="315" w:lineRule="atLeast"/>
      <w:ind w:firstLine="420"/>
      <w:jc w:val="left"/>
    </w:pPr>
    <w:rPr>
      <w:rFonts w:ascii="楷体_GB2312" w:eastAsia="楷体_GB2312"/>
      <w:kern w:val="0"/>
      <w:sz w:val="28"/>
      <w:szCs w:val="20"/>
    </w:rPr>
  </w:style>
  <w:style w:type="paragraph" w:styleId="9">
    <w:name w:val="caption"/>
    <w:basedOn w:val="1"/>
    <w:next w:val="1"/>
    <w:qFormat/>
    <w:uiPriority w:val="0"/>
    <w:rPr>
      <w:rFonts w:ascii="Cambria" w:hAnsi="Cambria" w:eastAsia="黑体"/>
      <w:sz w:val="20"/>
    </w:rPr>
  </w:style>
  <w:style w:type="paragraph" w:styleId="10">
    <w:name w:val="Document Map"/>
    <w:basedOn w:val="1"/>
    <w:link w:val="50"/>
    <w:qFormat/>
    <w:uiPriority w:val="0"/>
    <w:rPr>
      <w:rFonts w:ascii="宋体"/>
      <w:sz w:val="18"/>
      <w:szCs w:val="18"/>
    </w:rPr>
  </w:style>
  <w:style w:type="paragraph" w:styleId="11">
    <w:name w:val="annotation text"/>
    <w:basedOn w:val="1"/>
    <w:link w:val="49"/>
    <w:qFormat/>
    <w:uiPriority w:val="0"/>
    <w:pPr>
      <w:jc w:val="left"/>
    </w:pPr>
  </w:style>
  <w:style w:type="paragraph" w:styleId="12">
    <w:name w:val="Body Text 3"/>
    <w:basedOn w:val="1"/>
    <w:qFormat/>
    <w:uiPriority w:val="0"/>
    <w:pPr>
      <w:spacing w:after="120"/>
    </w:pPr>
    <w:rPr>
      <w:sz w:val="16"/>
      <w:szCs w:val="16"/>
    </w:rPr>
  </w:style>
  <w:style w:type="paragraph" w:styleId="13">
    <w:name w:val="Body Text"/>
    <w:basedOn w:val="1"/>
    <w:next w:val="14"/>
    <w:link w:val="47"/>
    <w:qFormat/>
    <w:uiPriority w:val="0"/>
    <w:pPr>
      <w:spacing w:after="120"/>
    </w:pPr>
  </w:style>
  <w:style w:type="paragraph" w:customStyle="1" w:styleId="14">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styleId="15">
    <w:name w:val="Body Text Indent"/>
    <w:basedOn w:val="1"/>
    <w:next w:val="16"/>
    <w:qFormat/>
    <w:uiPriority w:val="0"/>
    <w:pPr>
      <w:ind w:firstLine="632" w:firstLineChars="200"/>
    </w:pPr>
    <w:rPr>
      <w:rFonts w:ascii="仿宋_GB2312" w:hAnsi="华文楷体" w:eastAsia="仿宋_GB2312"/>
      <w:sz w:val="32"/>
    </w:rPr>
  </w:style>
  <w:style w:type="paragraph" w:customStyle="1" w:styleId="16">
    <w:name w:val="Blockquote"/>
    <w:basedOn w:val="1"/>
    <w:next w:val="1"/>
    <w:autoRedefine/>
    <w:qFormat/>
    <w:uiPriority w:val="99"/>
    <w:pPr>
      <w:autoSpaceDE w:val="0"/>
      <w:autoSpaceDN w:val="0"/>
      <w:adjustRightInd w:val="0"/>
      <w:spacing w:before="100" w:after="100"/>
      <w:ind w:left="360" w:right="360"/>
    </w:pPr>
    <w:rPr>
      <w:sz w:val="24"/>
    </w:rPr>
  </w:style>
  <w:style w:type="paragraph" w:styleId="17">
    <w:name w:val="List 2"/>
    <w:basedOn w:val="1"/>
    <w:qFormat/>
    <w:uiPriority w:val="0"/>
    <w:pPr>
      <w:ind w:left="400" w:leftChars="200" w:hanging="200" w:hangingChars="200"/>
    </w:pPr>
  </w:style>
  <w:style w:type="paragraph" w:styleId="18">
    <w:name w:val="Plain Text"/>
    <w:basedOn w:val="1"/>
    <w:link w:val="55"/>
    <w:qFormat/>
    <w:uiPriority w:val="99"/>
    <w:rPr>
      <w:rFonts w:ascii="宋体" w:hAnsi="Courier New"/>
      <w:szCs w:val="20"/>
    </w:rPr>
  </w:style>
  <w:style w:type="paragraph" w:styleId="19">
    <w:name w:val="Date"/>
    <w:basedOn w:val="1"/>
    <w:next w:val="1"/>
    <w:link w:val="51"/>
    <w:qFormat/>
    <w:uiPriority w:val="0"/>
    <w:pPr>
      <w:ind w:left="100" w:leftChars="2500"/>
    </w:pPr>
  </w:style>
  <w:style w:type="paragraph" w:styleId="20">
    <w:name w:val="Body Text Indent 2"/>
    <w:basedOn w:val="1"/>
    <w:qFormat/>
    <w:uiPriority w:val="0"/>
    <w:pPr>
      <w:spacing w:after="120" w:line="480" w:lineRule="auto"/>
      <w:ind w:left="420" w:leftChars="200"/>
    </w:pPr>
  </w:style>
  <w:style w:type="paragraph" w:styleId="21">
    <w:name w:val="Balloon Text"/>
    <w:basedOn w:val="1"/>
    <w:qFormat/>
    <w:uiPriority w:val="0"/>
    <w:rPr>
      <w:sz w:val="18"/>
      <w:szCs w:val="18"/>
    </w:rPr>
  </w:style>
  <w:style w:type="paragraph" w:styleId="22">
    <w:name w:val="footer"/>
    <w:basedOn w:val="1"/>
    <w:link w:val="72"/>
    <w:qFormat/>
    <w:uiPriority w:val="99"/>
    <w:pPr>
      <w:tabs>
        <w:tab w:val="center" w:pos="4153"/>
        <w:tab w:val="right" w:pos="8306"/>
      </w:tabs>
      <w:snapToGrid w:val="0"/>
      <w:jc w:val="left"/>
    </w:pPr>
    <w:rPr>
      <w:sz w:val="18"/>
      <w:szCs w:val="18"/>
    </w:rPr>
  </w:style>
  <w:style w:type="paragraph" w:styleId="23">
    <w:name w:val="envelope return"/>
    <w:basedOn w:val="1"/>
    <w:qFormat/>
    <w:uiPriority w:val="99"/>
    <w:pPr>
      <w:snapToGrid w:val="0"/>
    </w:pPr>
    <w:rPr>
      <w:rFonts w:ascii="Arial" w:hAnsi="Arial"/>
    </w:rPr>
  </w:style>
  <w:style w:type="paragraph" w:styleId="24">
    <w:name w:val="header"/>
    <w:basedOn w:val="1"/>
    <w:link w:val="71"/>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spacing w:before="120" w:after="120"/>
      <w:jc w:val="left"/>
    </w:pPr>
    <w:rPr>
      <w:caps/>
    </w:rPr>
  </w:style>
  <w:style w:type="paragraph" w:styleId="26">
    <w:name w:val="footnote text"/>
    <w:basedOn w:val="1"/>
    <w:qFormat/>
    <w:uiPriority w:val="99"/>
    <w:pPr>
      <w:snapToGrid w:val="0"/>
      <w:jc w:val="left"/>
    </w:pPr>
    <w:rPr>
      <w:sz w:val="18"/>
      <w:szCs w:val="18"/>
    </w:rPr>
  </w:style>
  <w:style w:type="paragraph" w:styleId="27">
    <w:name w:val="Body Text 2"/>
    <w:basedOn w:val="1"/>
    <w:link w:val="69"/>
    <w:qFormat/>
    <w:uiPriority w:val="0"/>
    <w:pPr>
      <w:spacing w:after="120" w:line="480" w:lineRule="auto"/>
    </w:pPr>
  </w:style>
  <w:style w:type="paragraph" w:styleId="28">
    <w:name w:val="Message Header"/>
    <w:basedOn w:val="1"/>
    <w:qFormat/>
    <w:uiPriority w:val="0"/>
    <w:pPr>
      <w:widowControl/>
      <w:shd w:val="pct20" w:color="000000" w:fill="auto"/>
      <w:ind w:left="1080" w:hanging="1080"/>
    </w:pPr>
    <w:rPr>
      <w:rFonts w:ascii="Cambria" w:hAnsi="Cambria" w:eastAsia="Cambria"/>
      <w:sz w:val="24"/>
    </w:rPr>
  </w:style>
  <w:style w:type="paragraph" w:styleId="29">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30">
    <w:name w:val="Body Text First Indent"/>
    <w:basedOn w:val="13"/>
    <w:link w:val="46"/>
    <w:qFormat/>
    <w:uiPriority w:val="0"/>
    <w:pPr>
      <w:ind w:firstLine="420" w:firstLineChars="100"/>
    </w:pPr>
  </w:style>
  <w:style w:type="paragraph" w:styleId="31">
    <w:name w:val="Body Text First Indent 2"/>
    <w:basedOn w:val="15"/>
    <w:next w:val="8"/>
    <w:link w:val="85"/>
    <w:qFormat/>
    <w:uiPriority w:val="99"/>
    <w:pPr>
      <w:tabs>
        <w:tab w:val="left" w:pos="0"/>
        <w:tab w:val="left" w:pos="993"/>
        <w:tab w:val="left" w:pos="1134"/>
      </w:tabs>
      <w:ind w:firstLine="420"/>
    </w:pPr>
  </w:style>
  <w:style w:type="table" w:styleId="33">
    <w:name w:val="Table Grid"/>
    <w:basedOn w:val="3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5">
    <w:name w:val="Strong"/>
    <w:qFormat/>
    <w:uiPriority w:val="22"/>
    <w:rPr>
      <w:b/>
      <w:bCs/>
    </w:rPr>
  </w:style>
  <w:style w:type="character" w:styleId="36">
    <w:name w:val="page number"/>
    <w:basedOn w:val="34"/>
    <w:qFormat/>
    <w:uiPriority w:val="0"/>
  </w:style>
  <w:style w:type="character" w:styleId="37">
    <w:name w:val="FollowedHyperlink"/>
    <w:basedOn w:val="34"/>
    <w:qFormat/>
    <w:uiPriority w:val="0"/>
    <w:rPr>
      <w:color w:val="000000"/>
      <w:u w:val="none"/>
    </w:rPr>
  </w:style>
  <w:style w:type="character" w:styleId="38">
    <w:name w:val="Hyperlink"/>
    <w:qFormat/>
    <w:uiPriority w:val="0"/>
    <w:rPr>
      <w:color w:val="333333"/>
      <w:u w:val="none"/>
    </w:rPr>
  </w:style>
  <w:style w:type="character" w:styleId="39">
    <w:name w:val="annotation reference"/>
    <w:qFormat/>
    <w:uiPriority w:val="99"/>
    <w:rPr>
      <w:sz w:val="21"/>
    </w:rPr>
  </w:style>
  <w:style w:type="paragraph" w:customStyle="1" w:styleId="40">
    <w:name w:val="正文 "/>
    <w:basedOn w:val="1"/>
    <w:qFormat/>
    <w:uiPriority w:val="0"/>
    <w:pPr>
      <w:widowControl w:val="0"/>
      <w:adjustRightInd w:val="0"/>
      <w:spacing w:line="318" w:lineRule="atLeast"/>
      <w:ind w:left="369" w:firstLine="369"/>
      <w:jc w:val="both"/>
      <w:textAlignment w:val="baseline"/>
    </w:pPr>
    <w:rPr>
      <w:rFonts w:ascii="宋体"/>
      <w:sz w:val="21"/>
      <w:szCs w:val="20"/>
    </w:rPr>
  </w:style>
  <w:style w:type="paragraph" w:customStyle="1" w:styleId="41">
    <w:name w:val="无间隔1"/>
    <w:next w:val="9"/>
    <w:qFormat/>
    <w:uiPriority w:val="0"/>
    <w:pPr>
      <w:widowControl w:val="0"/>
      <w:jc w:val="both"/>
    </w:pPr>
    <w:rPr>
      <w:rFonts w:ascii="Calibri" w:hAnsi="Calibri" w:eastAsia="宋体" w:cs="Times New Roman"/>
      <w:kern w:val="2"/>
      <w:sz w:val="21"/>
      <w:szCs w:val="22"/>
      <w:lang w:val="en-US" w:eastAsia="zh-CN" w:bidi="ar-SA"/>
    </w:rPr>
  </w:style>
  <w:style w:type="character" w:customStyle="1" w:styleId="42">
    <w:name w:val="标题 3 Char"/>
    <w:link w:val="6"/>
    <w:semiHidden/>
    <w:qFormat/>
    <w:uiPriority w:val="0"/>
    <w:rPr>
      <w:b/>
      <w:bCs/>
      <w:kern w:val="2"/>
      <w:sz w:val="32"/>
      <w:szCs w:val="32"/>
    </w:rPr>
  </w:style>
  <w:style w:type="character" w:customStyle="1" w:styleId="43">
    <w:name w:val="font231"/>
    <w:qFormat/>
    <w:uiPriority w:val="0"/>
    <w:rPr>
      <w:rFonts w:hint="eastAsia" w:ascii="宋体" w:hAnsi="宋体" w:eastAsia="宋体" w:cs="宋体"/>
      <w:color w:val="000000"/>
      <w:sz w:val="22"/>
      <w:szCs w:val="22"/>
      <w:u w:val="none"/>
    </w:rPr>
  </w:style>
  <w:style w:type="character" w:customStyle="1" w:styleId="44">
    <w:name w:val="font11"/>
    <w:qFormat/>
    <w:uiPriority w:val="0"/>
    <w:rPr>
      <w:rFonts w:hint="default" w:ascii="Times New Roman" w:hAnsi="Times New Roman" w:cs="Times New Roman"/>
      <w:color w:val="000000"/>
      <w:sz w:val="18"/>
      <w:szCs w:val="18"/>
      <w:u w:val="none"/>
    </w:rPr>
  </w:style>
  <w:style w:type="character" w:customStyle="1" w:styleId="45">
    <w:name w:val="font191"/>
    <w:qFormat/>
    <w:uiPriority w:val="0"/>
    <w:rPr>
      <w:rFonts w:hint="default" w:ascii="Calibri" w:hAnsi="Calibri" w:cs="Calibri"/>
      <w:color w:val="000000"/>
      <w:sz w:val="22"/>
      <w:szCs w:val="22"/>
      <w:u w:val="none"/>
    </w:rPr>
  </w:style>
  <w:style w:type="character" w:customStyle="1" w:styleId="46">
    <w:name w:val="正文首行缩进 Char"/>
    <w:link w:val="30"/>
    <w:qFormat/>
    <w:uiPriority w:val="0"/>
    <w:rPr>
      <w:kern w:val="2"/>
      <w:sz w:val="21"/>
      <w:szCs w:val="24"/>
    </w:rPr>
  </w:style>
  <w:style w:type="character" w:customStyle="1" w:styleId="47">
    <w:name w:val="正文文本 Char"/>
    <w:link w:val="13"/>
    <w:qFormat/>
    <w:uiPriority w:val="0"/>
    <w:rPr>
      <w:kern w:val="2"/>
      <w:sz w:val="21"/>
      <w:szCs w:val="24"/>
    </w:rPr>
  </w:style>
  <w:style w:type="character" w:customStyle="1" w:styleId="48">
    <w:name w:val="font151"/>
    <w:qFormat/>
    <w:uiPriority w:val="0"/>
    <w:rPr>
      <w:rFonts w:hint="default" w:ascii="Calibri" w:hAnsi="Calibri" w:cs="Calibri"/>
      <w:color w:val="000000"/>
      <w:sz w:val="22"/>
      <w:szCs w:val="22"/>
      <w:u w:val="none"/>
    </w:rPr>
  </w:style>
  <w:style w:type="character" w:customStyle="1" w:styleId="49">
    <w:name w:val="批注文字 Char"/>
    <w:link w:val="11"/>
    <w:qFormat/>
    <w:uiPriority w:val="0"/>
    <w:rPr>
      <w:kern w:val="2"/>
      <w:sz w:val="21"/>
      <w:szCs w:val="24"/>
    </w:rPr>
  </w:style>
  <w:style w:type="character" w:customStyle="1" w:styleId="50">
    <w:name w:val="文档结构图 Char"/>
    <w:link w:val="10"/>
    <w:qFormat/>
    <w:uiPriority w:val="0"/>
    <w:rPr>
      <w:rFonts w:ascii="宋体"/>
      <w:kern w:val="2"/>
      <w:sz w:val="18"/>
      <w:szCs w:val="18"/>
    </w:rPr>
  </w:style>
  <w:style w:type="character" w:customStyle="1" w:styleId="51">
    <w:name w:val="日期 Char"/>
    <w:link w:val="19"/>
    <w:qFormat/>
    <w:uiPriority w:val="0"/>
    <w:rPr>
      <w:kern w:val="2"/>
      <w:sz w:val="21"/>
      <w:szCs w:val="24"/>
    </w:rPr>
  </w:style>
  <w:style w:type="character" w:customStyle="1" w:styleId="52">
    <w:name w:val="font221"/>
    <w:qFormat/>
    <w:uiPriority w:val="0"/>
    <w:rPr>
      <w:rFonts w:hint="eastAsia" w:ascii="宋体" w:hAnsi="宋体" w:eastAsia="宋体" w:cs="宋体"/>
      <w:color w:val="000000"/>
      <w:sz w:val="20"/>
      <w:szCs w:val="20"/>
      <w:u w:val="none"/>
    </w:rPr>
  </w:style>
  <w:style w:type="character" w:customStyle="1" w:styleId="53">
    <w:name w:val="font61"/>
    <w:qFormat/>
    <w:uiPriority w:val="0"/>
    <w:rPr>
      <w:rFonts w:hint="eastAsia" w:ascii="宋体" w:hAnsi="宋体" w:eastAsia="宋体" w:cs="宋体"/>
      <w:color w:val="FF0000"/>
      <w:sz w:val="22"/>
      <w:szCs w:val="22"/>
      <w:u w:val="none"/>
    </w:rPr>
  </w:style>
  <w:style w:type="character" w:customStyle="1" w:styleId="54">
    <w:name w:val="font31"/>
    <w:qFormat/>
    <w:uiPriority w:val="0"/>
    <w:rPr>
      <w:rFonts w:hint="eastAsia" w:ascii="宋体" w:hAnsi="宋体" w:eastAsia="宋体" w:cs="宋体"/>
      <w:color w:val="000000"/>
      <w:sz w:val="18"/>
      <w:szCs w:val="18"/>
      <w:u w:val="none"/>
    </w:rPr>
  </w:style>
  <w:style w:type="character" w:customStyle="1" w:styleId="55">
    <w:name w:val="纯文本 Char"/>
    <w:link w:val="18"/>
    <w:qFormat/>
    <w:uiPriority w:val="99"/>
    <w:rPr>
      <w:rFonts w:ascii="宋体" w:hAnsi="Courier New"/>
      <w:kern w:val="2"/>
      <w:sz w:val="21"/>
    </w:rPr>
  </w:style>
  <w:style w:type="character" w:customStyle="1" w:styleId="56">
    <w:name w:val="访问过的超链接1"/>
    <w:qFormat/>
    <w:uiPriority w:val="0"/>
    <w:rPr>
      <w:color w:val="333333"/>
      <w:u w:val="none"/>
    </w:rPr>
  </w:style>
  <w:style w:type="character" w:customStyle="1" w:styleId="57">
    <w:name w:val="font01"/>
    <w:qFormat/>
    <w:uiPriority w:val="0"/>
    <w:rPr>
      <w:rFonts w:hint="eastAsia" w:ascii="宋体" w:hAnsi="宋体" w:eastAsia="宋体" w:cs="宋体"/>
      <w:color w:val="000000"/>
      <w:sz w:val="22"/>
      <w:szCs w:val="22"/>
      <w:u w:val="none"/>
    </w:rPr>
  </w:style>
  <w:style w:type="character" w:customStyle="1" w:styleId="58">
    <w:name w:val="font21"/>
    <w:qFormat/>
    <w:uiPriority w:val="0"/>
    <w:rPr>
      <w:rFonts w:hint="default" w:ascii="Times New Roman" w:hAnsi="Times New Roman" w:cs="Times New Roman"/>
      <w:color w:val="000000"/>
      <w:sz w:val="18"/>
      <w:szCs w:val="18"/>
      <w:u w:val="none"/>
    </w:rPr>
  </w:style>
  <w:style w:type="paragraph" w:customStyle="1" w:styleId="59">
    <w:name w:val="p0"/>
    <w:basedOn w:val="1"/>
    <w:qFormat/>
    <w:uiPriority w:val="0"/>
    <w:pPr>
      <w:widowControl/>
    </w:pPr>
    <w:rPr>
      <w:rFonts w:ascii="Calibri" w:hAnsi="Calibri" w:cs="宋体"/>
      <w:kern w:val="0"/>
      <w:szCs w:val="21"/>
    </w:rPr>
  </w:style>
  <w:style w:type="paragraph" w:customStyle="1" w:styleId="60">
    <w:name w:val="List Paragraph1"/>
    <w:basedOn w:val="1"/>
    <w:qFormat/>
    <w:uiPriority w:val="0"/>
    <w:pPr>
      <w:ind w:firstLine="420" w:firstLineChars="200"/>
    </w:pPr>
  </w:style>
  <w:style w:type="paragraph" w:customStyle="1" w:styleId="61">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62">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63">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4">
    <w:name w:val="Char Char Char Char Char Char Char1 Char"/>
    <w:basedOn w:val="1"/>
    <w:qFormat/>
    <w:uiPriority w:val="0"/>
    <w:rPr>
      <w:rFonts w:ascii="Tahoma" w:hAnsi="Tahoma"/>
      <w:sz w:val="24"/>
      <w:szCs w:val="20"/>
    </w:rPr>
  </w:style>
  <w:style w:type="paragraph" w:styleId="65">
    <w:name w:val="List Paragraph"/>
    <w:basedOn w:val="1"/>
    <w:qFormat/>
    <w:uiPriority w:val="1"/>
    <w:pPr>
      <w:ind w:firstLine="420" w:firstLineChars="200"/>
    </w:pPr>
  </w:style>
  <w:style w:type="paragraph" w:customStyle="1" w:styleId="66">
    <w:name w:val="Char Char Char1 Char"/>
    <w:basedOn w:val="1"/>
    <w:qFormat/>
    <w:uiPriority w:val="0"/>
    <w:pPr>
      <w:spacing w:line="360" w:lineRule="auto"/>
      <w:ind w:firstLine="200" w:firstLineChars="200"/>
    </w:pPr>
    <w:rPr>
      <w:rFonts w:ascii="宋体" w:hAnsi="宋体" w:cs="宋体"/>
      <w:sz w:val="24"/>
    </w:rPr>
  </w:style>
  <w:style w:type="paragraph" w:customStyle="1" w:styleId="67">
    <w:name w:val="默认段落字体 Para Char Char Char Char Char Char Char Char Char Char"/>
    <w:basedOn w:val="1"/>
    <w:qFormat/>
    <w:uiPriority w:val="0"/>
    <w:pPr>
      <w:tabs>
        <w:tab w:val="right" w:pos="-2120"/>
      </w:tabs>
      <w:snapToGrid w:val="0"/>
    </w:pPr>
  </w:style>
  <w:style w:type="character" w:customStyle="1" w:styleId="68">
    <w:name w:val="generalinfo-address-text"/>
    <w:basedOn w:val="34"/>
    <w:qFormat/>
    <w:uiPriority w:val="0"/>
  </w:style>
  <w:style w:type="character" w:customStyle="1" w:styleId="69">
    <w:name w:val="正文文本 2 Char"/>
    <w:link w:val="27"/>
    <w:qFormat/>
    <w:uiPriority w:val="0"/>
    <w:rPr>
      <w:kern w:val="2"/>
      <w:sz w:val="21"/>
      <w:szCs w:val="24"/>
    </w:rPr>
  </w:style>
  <w:style w:type="character" w:customStyle="1" w:styleId="70">
    <w:name w:val="NormalCharacter"/>
    <w:qFormat/>
    <w:uiPriority w:val="0"/>
  </w:style>
  <w:style w:type="character" w:customStyle="1" w:styleId="71">
    <w:name w:val="页眉 Char"/>
    <w:link w:val="24"/>
    <w:qFormat/>
    <w:uiPriority w:val="99"/>
    <w:rPr>
      <w:kern w:val="2"/>
      <w:sz w:val="18"/>
      <w:szCs w:val="18"/>
    </w:rPr>
  </w:style>
  <w:style w:type="character" w:customStyle="1" w:styleId="72">
    <w:name w:val="页脚 Char"/>
    <w:link w:val="22"/>
    <w:qFormat/>
    <w:uiPriority w:val="99"/>
    <w:rPr>
      <w:kern w:val="2"/>
      <w:sz w:val="18"/>
      <w:szCs w:val="18"/>
    </w:rPr>
  </w:style>
  <w:style w:type="paragraph" w:customStyle="1" w:styleId="73">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4">
    <w:name w:val="contentlabel"/>
    <w:qFormat/>
    <w:uiPriority w:val="0"/>
  </w:style>
  <w:style w:type="paragraph" w:customStyle="1" w:styleId="75">
    <w:name w:val="Body Text First Indent1"/>
    <w:basedOn w:val="13"/>
    <w:qFormat/>
    <w:uiPriority w:val="0"/>
    <w:pPr>
      <w:autoSpaceDE w:val="0"/>
      <w:autoSpaceDN w:val="0"/>
      <w:ind w:firstLine="420" w:firstLineChars="100"/>
      <w:jc w:val="left"/>
    </w:pPr>
    <w:rPr>
      <w:rFonts w:ascii="宋体" w:hAnsi="等线" w:eastAsia="等线" w:cs="宋体"/>
      <w:kern w:val="0"/>
      <w:lang w:val="zh-CN"/>
    </w:rPr>
  </w:style>
  <w:style w:type="paragraph" w:customStyle="1" w:styleId="76">
    <w:name w:val="D&amp;L"/>
    <w:basedOn w:val="24"/>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7">
    <w:name w:val="first-child"/>
    <w:basedOn w:val="34"/>
    <w:qFormat/>
    <w:uiPriority w:val="0"/>
    <w:rPr>
      <w:color w:val="1F3149"/>
      <w:sz w:val="24"/>
      <w:szCs w:val="24"/>
    </w:rPr>
  </w:style>
  <w:style w:type="character" w:customStyle="1" w:styleId="78">
    <w:name w:val="first-child1"/>
    <w:basedOn w:val="34"/>
    <w:qFormat/>
    <w:uiPriority w:val="0"/>
    <w:rPr>
      <w:color w:val="1F3149"/>
      <w:sz w:val="24"/>
      <w:szCs w:val="24"/>
    </w:rPr>
  </w:style>
  <w:style w:type="character" w:customStyle="1" w:styleId="79">
    <w:name w:val="icon_ds"/>
    <w:basedOn w:val="34"/>
    <w:qFormat/>
    <w:uiPriority w:val="0"/>
  </w:style>
  <w:style w:type="character" w:customStyle="1" w:styleId="80">
    <w:name w:val="icon_ds1"/>
    <w:basedOn w:val="34"/>
    <w:qFormat/>
    <w:uiPriority w:val="0"/>
    <w:rPr>
      <w:sz w:val="21"/>
      <w:szCs w:val="21"/>
    </w:rPr>
  </w:style>
  <w:style w:type="character" w:customStyle="1" w:styleId="81">
    <w:name w:val="icon_gys"/>
    <w:basedOn w:val="34"/>
    <w:qFormat/>
    <w:uiPriority w:val="0"/>
    <w:rPr>
      <w:sz w:val="21"/>
      <w:szCs w:val="21"/>
    </w:rPr>
  </w:style>
  <w:style w:type="character" w:customStyle="1" w:styleId="82">
    <w:name w:val="xiadan"/>
    <w:basedOn w:val="34"/>
    <w:qFormat/>
    <w:uiPriority w:val="0"/>
    <w:rPr>
      <w:shd w:val="clear" w:color="auto" w:fill="E4393C"/>
    </w:rPr>
  </w:style>
  <w:style w:type="character" w:customStyle="1" w:styleId="83">
    <w:name w:val="fr"/>
    <w:basedOn w:val="34"/>
    <w:qFormat/>
    <w:uiPriority w:val="0"/>
  </w:style>
  <w:style w:type="character" w:customStyle="1" w:styleId="84">
    <w:name w:val="标题 4 Char"/>
    <w:basedOn w:val="34"/>
    <w:link w:val="7"/>
    <w:semiHidden/>
    <w:qFormat/>
    <w:uiPriority w:val="0"/>
    <w:rPr>
      <w:rFonts w:asciiTheme="majorHAnsi" w:hAnsiTheme="majorHAnsi" w:eastAsiaTheme="majorEastAsia" w:cstheme="majorBidi"/>
      <w:b/>
      <w:bCs/>
      <w:kern w:val="2"/>
      <w:sz w:val="28"/>
      <w:szCs w:val="28"/>
    </w:rPr>
  </w:style>
  <w:style w:type="character" w:customStyle="1" w:styleId="85">
    <w:name w:val="正文首行缩进 2 Char"/>
    <w:basedOn w:val="34"/>
    <w:link w:val="31"/>
    <w:qFormat/>
    <w:uiPriority w:val="99"/>
    <w:rPr>
      <w:rFonts w:ascii="仿宋_GB2312" w:hAnsi="华文楷体" w:eastAsia="仿宋_GB2312"/>
      <w:kern w:val="2"/>
      <w:sz w:val="32"/>
      <w:szCs w:val="24"/>
    </w:rPr>
  </w:style>
  <w:style w:type="character" w:customStyle="1" w:styleId="86">
    <w:name w:val="正文文本 Char1"/>
    <w:basedOn w:val="34"/>
    <w:semiHidden/>
    <w:qFormat/>
    <w:locked/>
    <w:uiPriority w:val="0"/>
    <w:rPr>
      <w:kern w:val="2"/>
      <w:sz w:val="21"/>
      <w:szCs w:val="24"/>
    </w:rPr>
  </w:style>
  <w:style w:type="paragraph" w:customStyle="1" w:styleId="87">
    <w:name w:val="正文1"/>
    <w:basedOn w:val="1"/>
    <w:qFormat/>
    <w:uiPriority w:val="0"/>
    <w:pPr>
      <w:widowControl/>
      <w:topLinePunct/>
      <w:spacing w:beforeLines="50" w:afterLines="50" w:line="300" w:lineRule="auto"/>
      <w:ind w:left="420"/>
    </w:pPr>
  </w:style>
  <w:style w:type="paragraph" w:customStyle="1" w:styleId="88">
    <w:name w:val="样式"/>
    <w:next w:val="1"/>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889F62-DC44-404B-AA9E-4FABB5742B01}">
  <ds:schemaRefs/>
</ds:datastoreItem>
</file>

<file path=docProps/app.xml><?xml version="1.0" encoding="utf-8"?>
<Properties xmlns="http://schemas.openxmlformats.org/officeDocument/2006/extended-properties" xmlns:vt="http://schemas.openxmlformats.org/officeDocument/2006/docPropsVTypes">
  <Template>Normal</Template>
  <Pages>56</Pages>
  <Words>21939</Words>
  <Characters>23109</Characters>
  <Lines>152</Lines>
  <Paragraphs>42</Paragraphs>
  <TotalTime>11</TotalTime>
  <ScaleCrop>false</ScaleCrop>
  <LinksUpToDate>false</LinksUpToDate>
  <CharactersWithSpaces>23968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user</cp:lastModifiedBy>
  <cp:lastPrinted>2020-09-11T07:29:00Z</cp:lastPrinted>
  <dcterms:modified xsi:type="dcterms:W3CDTF">2024-07-03T03:01:55Z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D479B52BDBFC4987A0225C0077B32A4F_13</vt:lpwstr>
  </property>
</Properties>
</file>