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auto"/>
        <w:jc w:val="center"/>
        <w:rPr>
          <w:rFonts w:ascii="Arial Black" w:hAnsi="Arial Black" w:eastAsia="Arial Black" w:cs="Arial Black"/>
          <w:b/>
          <w:spacing w:val="36"/>
          <w:sz w:val="52"/>
        </w:rPr>
      </w:pPr>
      <w:r>
        <w:rPr>
          <w:rFonts w:ascii="宋体" w:hAnsi="宋体" w:eastAsia="宋体" w:cs="宋体"/>
          <w:b/>
          <w:spacing w:val="36"/>
          <w:sz w:val="52"/>
        </w:rPr>
        <w:t>周口市公共资源交易中心</w:t>
      </w:r>
    </w:p>
    <w:p>
      <w:pPr>
        <w:tabs>
          <w:tab w:val="left" w:pos="315"/>
          <w:tab w:val="left" w:pos="8820"/>
        </w:tabs>
        <w:spacing w:line="500" w:lineRule="auto"/>
        <w:ind w:right="267"/>
        <w:jc w:val="center"/>
        <w:rPr>
          <w:rFonts w:ascii="仿宋_GB2312" w:hAnsi="仿宋_GB2312" w:eastAsia="仿宋_GB2312" w:cs="仿宋_GB2312"/>
          <w:b/>
          <w:sz w:val="48"/>
        </w:rPr>
      </w:pPr>
    </w:p>
    <w:p>
      <w:pPr>
        <w:tabs>
          <w:tab w:val="left" w:pos="315"/>
          <w:tab w:val="left" w:pos="8820"/>
        </w:tabs>
        <w:spacing w:line="500" w:lineRule="auto"/>
        <w:ind w:right="267"/>
        <w:jc w:val="center"/>
        <w:rPr>
          <w:rFonts w:ascii="微软简标宋" w:hAnsi="微软简标宋" w:eastAsia="微软简标宋" w:cs="微软简标宋"/>
          <w:b/>
          <w:sz w:val="52"/>
        </w:rPr>
      </w:pPr>
      <w:r>
        <w:rPr>
          <w:rFonts w:ascii="宋体" w:hAnsi="宋体" w:eastAsia="宋体" w:cs="宋体"/>
          <w:b/>
          <w:sz w:val="52"/>
        </w:rPr>
        <w:t>竞争性磋商文件</w:t>
      </w:r>
    </w:p>
    <w:p>
      <w:pPr>
        <w:tabs>
          <w:tab w:val="left" w:pos="315"/>
          <w:tab w:val="left" w:pos="8820"/>
        </w:tabs>
        <w:spacing w:line="500" w:lineRule="auto"/>
        <w:ind w:right="267"/>
        <w:jc w:val="center"/>
        <w:rPr>
          <w:rFonts w:ascii="仿宋_GB2312" w:hAnsi="仿宋_GB2312" w:eastAsia="仿宋_GB2312" w:cs="仿宋_GB2312"/>
          <w:sz w:val="44"/>
        </w:rPr>
      </w:pPr>
    </w:p>
    <w:p>
      <w:pPr>
        <w:tabs>
          <w:tab w:val="left" w:pos="315"/>
          <w:tab w:val="left" w:pos="8820"/>
        </w:tabs>
        <w:ind w:right="267"/>
        <w:rPr>
          <w:rFonts w:ascii="仿宋_GB2312" w:hAnsi="仿宋_GB2312" w:eastAsia="仿宋_GB2312" w:cs="仿宋_GB2312"/>
          <w:sz w:val="44"/>
        </w:rPr>
      </w:pPr>
    </w:p>
    <w:p>
      <w:pPr>
        <w:tabs>
          <w:tab w:val="left" w:pos="315"/>
          <w:tab w:val="left" w:pos="8820"/>
        </w:tabs>
        <w:spacing w:line="500" w:lineRule="auto"/>
        <w:ind w:right="267"/>
        <w:rPr>
          <w:rFonts w:ascii="仿宋_GB2312" w:hAnsi="仿宋_GB2312" w:eastAsia="仿宋_GB2312" w:cs="仿宋_GB2312"/>
          <w:b/>
          <w:sz w:val="36"/>
        </w:rPr>
      </w:pPr>
    </w:p>
    <w:p>
      <w:pPr>
        <w:tabs>
          <w:tab w:val="left" w:pos="315"/>
          <w:tab w:val="left" w:pos="8820"/>
        </w:tabs>
        <w:spacing w:line="500" w:lineRule="auto"/>
        <w:ind w:right="267"/>
        <w:rPr>
          <w:rFonts w:ascii="仿宋_GB2312" w:hAnsi="仿宋_GB2312" w:eastAsia="仿宋_GB2312" w:cs="仿宋_GB2312"/>
          <w:b/>
          <w:sz w:val="36"/>
        </w:rPr>
      </w:pPr>
    </w:p>
    <w:p>
      <w:pPr>
        <w:tabs>
          <w:tab w:val="left" w:pos="315"/>
          <w:tab w:val="left" w:pos="8820"/>
        </w:tabs>
        <w:spacing w:line="500" w:lineRule="auto"/>
        <w:ind w:right="267"/>
        <w:jc w:val="center"/>
        <w:rPr>
          <w:rFonts w:ascii="宋体" w:hAnsi="宋体" w:eastAsia="宋体" w:cs="宋体"/>
          <w:sz w:val="32"/>
        </w:rPr>
      </w:pPr>
    </w:p>
    <w:p>
      <w:pPr>
        <w:tabs>
          <w:tab w:val="left" w:pos="315"/>
          <w:tab w:val="left" w:pos="8820"/>
        </w:tabs>
        <w:spacing w:line="500" w:lineRule="auto"/>
        <w:ind w:right="267"/>
        <w:jc w:val="center"/>
        <w:rPr>
          <w:rFonts w:ascii="微软简标宋" w:hAnsi="微软简标宋" w:eastAsia="微软简标宋" w:cs="微软简标宋"/>
          <w:b/>
          <w:sz w:val="52"/>
        </w:rPr>
      </w:pPr>
    </w:p>
    <w:p>
      <w:pPr>
        <w:tabs>
          <w:tab w:val="left" w:pos="315"/>
          <w:tab w:val="left" w:pos="8820"/>
        </w:tabs>
        <w:spacing w:line="600" w:lineRule="auto"/>
        <w:ind w:right="267"/>
        <w:jc w:val="left"/>
        <w:rPr>
          <w:rFonts w:ascii="宋体" w:hAnsi="宋体" w:eastAsia="宋体" w:cs="宋体"/>
          <w:b/>
          <w:sz w:val="32"/>
          <w:szCs w:val="18"/>
        </w:rPr>
      </w:pPr>
      <w:r>
        <w:rPr>
          <w:rFonts w:ascii="宋体" w:hAnsi="宋体" w:eastAsia="宋体" w:cs="宋体"/>
          <w:b/>
          <w:sz w:val="44"/>
        </w:rPr>
        <w:t>项目名称:</w:t>
      </w:r>
      <w:r>
        <w:rPr>
          <w:rFonts w:hint="eastAsia" w:ascii="宋体" w:hAnsi="宋体" w:eastAsia="宋体" w:cs="宋体"/>
          <w:b/>
          <w:sz w:val="32"/>
          <w:szCs w:val="18"/>
          <w:lang w:val="en-US" w:eastAsia="zh-CN"/>
        </w:rPr>
        <w:t>周口市第一人民医院视频眼震图仪项目</w:t>
      </w:r>
    </w:p>
    <w:p>
      <w:pPr>
        <w:tabs>
          <w:tab w:val="left" w:pos="315"/>
          <w:tab w:val="left" w:pos="8820"/>
        </w:tabs>
        <w:spacing w:line="600" w:lineRule="auto"/>
        <w:ind w:right="267"/>
        <w:jc w:val="left"/>
        <w:rPr>
          <w:rFonts w:hint="default" w:ascii="宋体" w:hAnsi="宋体" w:eastAsia="宋体" w:cs="宋体"/>
          <w:b/>
          <w:sz w:val="44"/>
          <w:lang w:val="en-US" w:eastAsia="zh-CN"/>
        </w:rPr>
      </w:pPr>
      <w:r>
        <w:rPr>
          <w:rFonts w:ascii="宋体" w:hAnsi="宋体" w:eastAsia="宋体" w:cs="宋体"/>
          <w:b/>
          <w:sz w:val="44"/>
        </w:rPr>
        <w:t>项目编号:</w:t>
      </w:r>
      <w:r>
        <w:rPr>
          <w:rFonts w:hint="eastAsia" w:ascii="宋体" w:hAnsi="宋体" w:eastAsia="宋体" w:cs="宋体"/>
          <w:b/>
          <w:sz w:val="32"/>
          <w:szCs w:val="18"/>
          <w:lang w:val="en-US" w:eastAsia="zh-CN"/>
        </w:rPr>
        <w:t>淮财磋商采购-2024-33</w:t>
      </w:r>
    </w:p>
    <w:p>
      <w:pPr>
        <w:spacing w:after="120"/>
        <w:rPr>
          <w:rFonts w:ascii="微软简标宋" w:hAnsi="微软简标宋" w:eastAsia="微软简标宋" w:cs="微软简标宋"/>
          <w:b/>
          <w:sz w:val="52"/>
        </w:rPr>
      </w:pPr>
    </w:p>
    <w:p>
      <w:pPr>
        <w:spacing w:after="120"/>
        <w:rPr>
          <w:rFonts w:ascii="宋体" w:hAnsi="宋体" w:eastAsia="宋体" w:cs="宋体"/>
          <w:b/>
          <w:sz w:val="32"/>
        </w:rPr>
      </w:pPr>
    </w:p>
    <w:p>
      <w:pPr>
        <w:spacing w:after="120"/>
        <w:rPr>
          <w:rFonts w:ascii="宋体" w:hAnsi="宋体" w:eastAsia="宋体" w:cs="宋体"/>
          <w:b/>
          <w:sz w:val="32"/>
        </w:rPr>
      </w:pPr>
    </w:p>
    <w:p>
      <w:pPr>
        <w:spacing w:after="120"/>
        <w:jc w:val="center"/>
        <w:rPr>
          <w:rFonts w:ascii="宋体" w:hAnsi="宋体" w:eastAsia="宋体" w:cs="宋体"/>
          <w:b/>
          <w:sz w:val="32"/>
        </w:rPr>
      </w:pPr>
      <w:r>
        <w:rPr>
          <w:rFonts w:ascii="宋体" w:hAnsi="宋体" w:eastAsia="宋体" w:cs="宋体"/>
          <w:sz w:val="20"/>
        </w:rPr>
        <w:t>******</w:t>
      </w:r>
      <w:r>
        <w:rPr>
          <w:rFonts w:ascii="宋体" w:hAnsi="宋体" w:eastAsia="宋体" w:cs="宋体"/>
          <w:b/>
          <w:sz w:val="32"/>
        </w:rPr>
        <w:t>年</w:t>
      </w:r>
      <w:r>
        <w:rPr>
          <w:rFonts w:ascii="宋体" w:hAnsi="宋体" w:eastAsia="宋体" w:cs="宋体"/>
          <w:sz w:val="20"/>
        </w:rPr>
        <w:t>******</w:t>
      </w:r>
      <w:r>
        <w:rPr>
          <w:rFonts w:ascii="宋体" w:hAnsi="宋体" w:eastAsia="宋体" w:cs="宋体"/>
          <w:b/>
          <w:sz w:val="32"/>
        </w:rPr>
        <w:t>月</w:t>
      </w:r>
      <w:r>
        <w:rPr>
          <w:rFonts w:ascii="宋体" w:hAnsi="宋体" w:eastAsia="宋体" w:cs="宋体"/>
          <w:sz w:val="20"/>
        </w:rPr>
        <w:t>******</w:t>
      </w:r>
      <w:r>
        <w:rPr>
          <w:rFonts w:ascii="宋体" w:hAnsi="宋体" w:eastAsia="宋体" w:cs="宋体"/>
          <w:b/>
          <w:sz w:val="32"/>
        </w:rPr>
        <w:t>日</w:t>
      </w:r>
    </w:p>
    <w:p>
      <w:pPr>
        <w:spacing w:after="120"/>
        <w:jc w:val="center"/>
        <w:rPr>
          <w:rFonts w:ascii="宋体" w:hAnsi="宋体" w:eastAsia="宋体" w:cs="宋体"/>
          <w:b/>
          <w:sz w:val="32"/>
        </w:rPr>
      </w:pPr>
    </w:p>
    <w:p>
      <w:pPr>
        <w:rPr>
          <w:rFonts w:ascii="仿宋_GB2312" w:hAnsi="仿宋_GB2312" w:eastAsia="仿宋_GB2312" w:cs="仿宋_GB2312"/>
          <w:b/>
          <w:sz w:val="30"/>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spacing w:line="560" w:lineRule="auto"/>
        <w:jc w:val="center"/>
        <w:rPr>
          <w:rFonts w:ascii="宋体" w:hAnsi="宋体" w:eastAsia="宋体" w:cs="宋体"/>
          <w:b/>
          <w:sz w:val="32"/>
        </w:rPr>
      </w:pPr>
      <w:r>
        <w:rPr>
          <w:rFonts w:ascii="宋体" w:hAnsi="宋体" w:eastAsia="宋体" w:cs="宋体"/>
          <w:b/>
          <w:sz w:val="32"/>
        </w:rPr>
        <w:t>目     录</w:t>
      </w:r>
    </w:p>
    <w:p>
      <w:pPr>
        <w:rPr>
          <w:rFonts w:ascii="宋体" w:hAnsi="宋体" w:eastAsia="宋体" w:cs="宋体"/>
          <w:b/>
          <w:sz w:val="32"/>
        </w:rPr>
      </w:pPr>
    </w:p>
    <w:p>
      <w:pPr>
        <w:spacing w:line="800" w:lineRule="auto"/>
        <w:rPr>
          <w:rFonts w:ascii="宋体" w:hAnsi="宋体" w:eastAsia="宋体" w:cs="宋体"/>
          <w:b/>
          <w:sz w:val="32"/>
        </w:rPr>
      </w:pPr>
      <w:r>
        <w:rPr>
          <w:rFonts w:ascii="宋体" w:hAnsi="宋体" w:eastAsia="宋体" w:cs="宋体"/>
          <w:b/>
          <w:sz w:val="32"/>
        </w:rPr>
        <w:t>第一章  竞争性磋商邀请函 .........................3</w:t>
      </w:r>
    </w:p>
    <w:p>
      <w:pPr>
        <w:spacing w:line="800" w:lineRule="auto"/>
        <w:rPr>
          <w:rFonts w:ascii="宋体" w:hAnsi="宋体" w:eastAsia="宋体" w:cs="宋体"/>
          <w:b/>
          <w:sz w:val="32"/>
        </w:rPr>
      </w:pPr>
      <w:r>
        <w:rPr>
          <w:rFonts w:ascii="宋体" w:hAnsi="宋体" w:eastAsia="宋体" w:cs="宋体"/>
          <w:b/>
          <w:sz w:val="32"/>
        </w:rPr>
        <w:t>第二章  供应商须知 ...............................6</w:t>
      </w:r>
    </w:p>
    <w:p>
      <w:pPr>
        <w:spacing w:line="800" w:lineRule="auto"/>
        <w:rPr>
          <w:rFonts w:ascii="宋体" w:hAnsi="宋体" w:eastAsia="宋体" w:cs="宋体"/>
          <w:b/>
          <w:sz w:val="32"/>
        </w:rPr>
      </w:pPr>
      <w:r>
        <w:rPr>
          <w:rFonts w:ascii="宋体" w:hAnsi="宋体" w:eastAsia="宋体" w:cs="宋体"/>
          <w:b/>
          <w:sz w:val="32"/>
        </w:rPr>
        <w:t>第三章  采购需求.................................24</w:t>
      </w:r>
    </w:p>
    <w:p>
      <w:pPr>
        <w:spacing w:line="800" w:lineRule="auto"/>
        <w:rPr>
          <w:rFonts w:ascii="宋体" w:hAnsi="宋体" w:eastAsia="宋体" w:cs="宋体"/>
          <w:b/>
          <w:sz w:val="32"/>
        </w:rPr>
      </w:pPr>
      <w:r>
        <w:rPr>
          <w:rFonts w:ascii="宋体" w:hAnsi="宋体" w:eastAsia="宋体" w:cs="宋体"/>
          <w:b/>
          <w:sz w:val="32"/>
        </w:rPr>
        <w:t>第四章  响应性文件内容及格式.....................25</w:t>
      </w:r>
    </w:p>
    <w:p>
      <w:pPr>
        <w:spacing w:line="800" w:lineRule="auto"/>
        <w:rPr>
          <w:rFonts w:ascii="宋体" w:hAnsi="宋体" w:eastAsia="宋体" w:cs="宋体"/>
          <w:b/>
          <w:sz w:val="32"/>
        </w:rPr>
      </w:pPr>
      <w:r>
        <w:rPr>
          <w:rFonts w:ascii="宋体" w:hAnsi="宋体" w:eastAsia="宋体" w:cs="宋体"/>
          <w:b/>
          <w:sz w:val="32"/>
        </w:rPr>
        <w:t>第五章  合同主要条款 合同签订指引、供应商履约验收指引4</w:t>
      </w:r>
      <w:r>
        <w:rPr>
          <w:rFonts w:hint="eastAsia" w:ascii="宋体" w:hAnsi="宋体" w:eastAsia="宋体" w:cs="宋体"/>
          <w:b/>
          <w:sz w:val="32"/>
        </w:rPr>
        <w:t>0</w:t>
      </w:r>
    </w:p>
    <w:p>
      <w:pPr>
        <w:spacing w:line="800" w:lineRule="auto"/>
        <w:rPr>
          <w:rFonts w:ascii="宋体" w:hAnsi="宋体" w:eastAsia="宋体" w:cs="宋体"/>
          <w:b/>
          <w:sz w:val="32"/>
        </w:rPr>
      </w:pPr>
    </w:p>
    <w:p>
      <w:pPr>
        <w:spacing w:line="800" w:lineRule="auto"/>
        <w:rPr>
          <w:rFonts w:ascii="宋体" w:hAnsi="宋体" w:eastAsia="宋体" w:cs="宋体"/>
          <w:b/>
          <w:sz w:val="32"/>
        </w:rPr>
      </w:pPr>
    </w:p>
    <w:p>
      <w:pPr>
        <w:spacing w:line="800" w:lineRule="auto"/>
        <w:rPr>
          <w:rFonts w:ascii="宋体" w:hAnsi="宋体" w:eastAsia="宋体" w:cs="宋体"/>
          <w:b/>
          <w:sz w:val="32"/>
        </w:rPr>
      </w:pPr>
    </w:p>
    <w:p>
      <w:pPr>
        <w:spacing w:line="800" w:lineRule="auto"/>
        <w:ind w:firstLine="2249"/>
        <w:rPr>
          <w:rFonts w:ascii="宋体" w:hAnsi="宋体" w:eastAsia="宋体" w:cs="宋体"/>
          <w:b/>
          <w:sz w:val="32"/>
        </w:rPr>
      </w:pPr>
      <w:r>
        <w:rPr>
          <w:rFonts w:ascii="宋体" w:hAnsi="宋体" w:eastAsia="宋体" w:cs="宋体"/>
          <w:b/>
          <w:sz w:val="32"/>
        </w:rPr>
        <w:t xml:space="preserve">     </w:t>
      </w:r>
    </w:p>
    <w:p>
      <w:pPr>
        <w:ind w:firstLine="420"/>
        <w:jc w:val="left"/>
        <w:rPr>
          <w:rFonts w:ascii="Times New Roman" w:hAnsi="Times New Roman" w:eastAsia="Times New Roman" w:cs="Times New Roman"/>
          <w:sz w:val="22"/>
        </w:rPr>
      </w:pPr>
    </w:p>
    <w:p>
      <w:pPr>
        <w:ind w:firstLine="420"/>
        <w:jc w:val="left"/>
        <w:rPr>
          <w:rFonts w:ascii="Times New Roman" w:hAnsi="Times New Roman" w:eastAsia="Times New Roman" w:cs="Times New Roman"/>
          <w:sz w:val="22"/>
        </w:rPr>
      </w:pPr>
    </w:p>
    <w:p>
      <w:pPr>
        <w:ind w:firstLine="420"/>
        <w:jc w:val="left"/>
        <w:rPr>
          <w:rFonts w:ascii="仿宋_GB2312" w:hAnsi="仿宋_GB2312" w:eastAsia="仿宋_GB2312" w:cs="仿宋_GB2312"/>
          <w:b/>
          <w:sz w:val="32"/>
        </w:rPr>
      </w:pPr>
      <w:r>
        <w:rPr>
          <w:rFonts w:ascii="仿宋_GB2312" w:hAnsi="仿宋_GB2312" w:eastAsia="仿宋_GB2312" w:cs="仿宋_GB2312"/>
          <w:b/>
          <w:sz w:val="32"/>
        </w:rPr>
        <w:t xml:space="preserve"> </w:t>
      </w:r>
    </w:p>
    <w:p>
      <w:pPr>
        <w:jc w:val="center"/>
        <w:rPr>
          <w:rFonts w:ascii="宋体" w:hAnsi="宋体" w:eastAsia="宋体" w:cs="宋体"/>
          <w:b/>
          <w:sz w:val="32"/>
        </w:rPr>
      </w:pPr>
      <w:r>
        <w:rPr>
          <w:rFonts w:ascii="宋体" w:hAnsi="宋体" w:eastAsia="宋体" w:cs="宋体"/>
          <w:b/>
          <w:sz w:val="32"/>
        </w:rPr>
        <w:t>第一章    竞争性磋商邀请函</w:t>
      </w:r>
    </w:p>
    <w:p>
      <w:pPr>
        <w:spacing w:line="360" w:lineRule="auto"/>
        <w:ind w:firstLine="480"/>
        <w:rPr>
          <w:rFonts w:hint="eastAsia" w:ascii="宋体" w:hAnsi="宋体" w:eastAsia="宋体" w:cs="宋体"/>
          <w:sz w:val="24"/>
          <w:lang w:val="en-US" w:eastAsia="zh-CN"/>
        </w:rPr>
      </w:pPr>
      <w:r>
        <w:rPr>
          <w:rFonts w:hint="eastAsia" w:ascii="宋体" w:hAnsi="宋体" w:eastAsia="宋体" w:cs="宋体"/>
          <w:sz w:val="24"/>
          <w:lang w:val="en-US" w:eastAsia="zh-CN"/>
        </w:rPr>
        <w:t>项目概况</w:t>
      </w:r>
    </w:p>
    <w:p>
      <w:pPr>
        <w:spacing w:line="360" w:lineRule="auto"/>
        <w:ind w:firstLine="480"/>
        <w:rPr>
          <w:rFonts w:hint="eastAsia" w:ascii="宋体" w:hAnsi="宋体" w:eastAsia="宋体" w:cs="宋体"/>
          <w:sz w:val="24"/>
          <w:lang w:val="en-US" w:eastAsia="zh-CN"/>
        </w:rPr>
      </w:pPr>
      <w:r>
        <w:rPr>
          <w:rFonts w:hint="eastAsia" w:ascii="宋体" w:hAnsi="宋体" w:eastAsia="宋体" w:cs="宋体"/>
          <w:sz w:val="24"/>
          <w:lang w:val="en-US" w:eastAsia="zh-CN"/>
        </w:rPr>
        <w:t xml:space="preserve"> 周口市第一人民医院视频眼震图仪项目的潜在供应商应在周口市公共资源交易中心网获取采购文件，并于2024年7月19日10点00分（北京时间）前提交响应文件。</w:t>
      </w:r>
    </w:p>
    <w:p>
      <w:pPr>
        <w:spacing w:line="360" w:lineRule="auto"/>
        <w:jc w:val="left"/>
        <w:rPr>
          <w:rFonts w:ascii="Times New Roman" w:hAnsi="Times New Roman" w:eastAsia="Times New Roman" w:cs="Times New Roman"/>
          <w:sz w:val="24"/>
        </w:rPr>
      </w:pPr>
      <w:r>
        <w:rPr>
          <w:rFonts w:ascii="宋体" w:hAnsi="宋体" w:eastAsia="宋体" w:cs="宋体"/>
          <w:sz w:val="24"/>
        </w:rPr>
        <w:t>一、项目基本情况</w:t>
      </w:r>
    </w:p>
    <w:p>
      <w:pPr>
        <w:spacing w:line="360" w:lineRule="auto"/>
        <w:ind w:firstLine="480"/>
        <w:rPr>
          <w:rFonts w:hint="eastAsia" w:ascii="宋体" w:hAnsi="宋体" w:eastAsia="宋体" w:cs="宋体"/>
          <w:sz w:val="24"/>
          <w:lang w:val="en-US" w:eastAsia="zh-CN"/>
        </w:rPr>
      </w:pPr>
      <w:r>
        <w:rPr>
          <w:rFonts w:ascii="宋体" w:hAnsi="宋体" w:eastAsia="宋体" w:cs="宋体"/>
          <w:sz w:val="24"/>
        </w:rPr>
        <w:t>项目编号：</w:t>
      </w:r>
      <w:r>
        <w:rPr>
          <w:rFonts w:hint="eastAsia" w:ascii="宋体" w:hAnsi="宋体" w:eastAsia="宋体" w:cs="宋体"/>
          <w:sz w:val="24"/>
          <w:lang w:val="en-US" w:eastAsia="zh-CN"/>
        </w:rPr>
        <w:t>淮财磋商采购-2024-33</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项目名称：</w:t>
      </w:r>
      <w:r>
        <w:rPr>
          <w:rFonts w:hint="eastAsia" w:ascii="宋体" w:hAnsi="宋体" w:eastAsia="宋体" w:cs="宋体"/>
          <w:sz w:val="24"/>
          <w:lang w:val="en-US" w:eastAsia="zh-CN"/>
        </w:rPr>
        <w:t>周口市第一人民医院视频眼震图仪项目</w:t>
      </w:r>
    </w:p>
    <w:p>
      <w:pPr>
        <w:spacing w:line="360" w:lineRule="auto"/>
        <w:ind w:firstLine="480"/>
        <w:rPr>
          <w:rFonts w:ascii="Times New Roman" w:hAnsi="Times New Roman" w:eastAsia="Times New Roman" w:cs="Times New Roman"/>
          <w:sz w:val="24"/>
        </w:rPr>
      </w:pPr>
      <w:r>
        <w:rPr>
          <w:rFonts w:ascii="宋体" w:hAnsi="宋体" w:eastAsia="宋体" w:cs="宋体"/>
          <w:sz w:val="24"/>
        </w:rPr>
        <w:t>采购方式：竞争性磋商</w:t>
      </w:r>
    </w:p>
    <w:p>
      <w:pPr>
        <w:spacing w:line="360" w:lineRule="auto"/>
        <w:ind w:firstLine="480"/>
        <w:rPr>
          <w:rFonts w:hint="default" w:ascii="Times New Roman" w:hAnsi="Times New Roman" w:eastAsia="宋体" w:cs="Times New Roman"/>
          <w:sz w:val="24"/>
          <w:lang w:val="en-US" w:eastAsia="zh-CN"/>
        </w:rPr>
      </w:pPr>
      <w:r>
        <w:rPr>
          <w:rFonts w:ascii="宋体" w:hAnsi="宋体" w:eastAsia="宋体" w:cs="宋体"/>
          <w:sz w:val="24"/>
        </w:rPr>
        <w:t>预算金额：</w:t>
      </w:r>
      <w:r>
        <w:rPr>
          <w:rFonts w:hint="eastAsia" w:ascii="宋体" w:hAnsi="宋体" w:eastAsia="宋体" w:cs="宋体"/>
          <w:sz w:val="24"/>
          <w:lang w:val="en-US" w:eastAsia="zh-CN"/>
        </w:rPr>
        <w:t>70万元</w:t>
      </w:r>
    </w:p>
    <w:p>
      <w:pPr>
        <w:spacing w:line="360" w:lineRule="auto"/>
        <w:ind w:firstLine="480"/>
        <w:rPr>
          <w:rFonts w:ascii="宋体" w:hAnsi="宋体" w:eastAsia="宋体" w:cs="宋体"/>
          <w:color w:val="000000"/>
          <w:sz w:val="24"/>
        </w:rPr>
      </w:pPr>
      <w:r>
        <w:rPr>
          <w:rFonts w:ascii="宋体" w:hAnsi="宋体" w:eastAsia="宋体" w:cs="宋体"/>
          <w:color w:val="000000"/>
          <w:sz w:val="24"/>
        </w:rPr>
        <w:t>包划分：</w:t>
      </w:r>
      <w:r>
        <w:rPr>
          <w:rFonts w:hint="eastAsia" w:ascii="宋体" w:hAnsi="宋体" w:eastAsia="宋体" w:cs="宋体"/>
          <w:color w:val="000000"/>
          <w:sz w:val="24"/>
          <w:lang w:val="en-US" w:eastAsia="zh-CN"/>
        </w:rPr>
        <w:t>1</w:t>
      </w:r>
      <w:r>
        <w:rPr>
          <w:rFonts w:ascii="宋体" w:hAnsi="宋体" w:eastAsia="宋体" w:cs="宋体"/>
          <w:color w:val="000000"/>
          <w:sz w:val="24"/>
        </w:rPr>
        <w:t>个包</w:t>
      </w:r>
    </w:p>
    <w:tbl>
      <w:tblPr>
        <w:tblStyle w:val="15"/>
        <w:tblW w:w="0" w:type="auto"/>
        <w:tblInd w:w="0" w:type="dxa"/>
        <w:tblLayout w:type="autofit"/>
        <w:tblCellMar>
          <w:top w:w="0" w:type="dxa"/>
          <w:left w:w="10" w:type="dxa"/>
          <w:bottom w:w="0" w:type="dxa"/>
          <w:right w:w="10" w:type="dxa"/>
        </w:tblCellMar>
      </w:tblPr>
      <w:tblGrid>
        <w:gridCol w:w="859"/>
        <w:gridCol w:w="5172"/>
        <w:gridCol w:w="2256"/>
      </w:tblGrid>
      <w:tr>
        <w:tblPrEx>
          <w:tblCellMar>
            <w:top w:w="0" w:type="dxa"/>
            <w:left w:w="10" w:type="dxa"/>
            <w:bottom w:w="0" w:type="dxa"/>
            <w:right w:w="10" w:type="dxa"/>
          </w:tblCellMar>
        </w:tblPrEx>
        <w:trPr>
          <w:trHeight w:val="1" w:hRule="atLeast"/>
        </w:trPr>
        <w:tc>
          <w:tcPr>
            <w:tcW w:w="85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包号</w:t>
            </w:r>
          </w:p>
        </w:tc>
        <w:tc>
          <w:tcPr>
            <w:tcW w:w="517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包名称</w:t>
            </w:r>
          </w:p>
        </w:tc>
        <w:tc>
          <w:tcPr>
            <w:tcW w:w="22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包最高限价万元</w:t>
            </w:r>
          </w:p>
        </w:tc>
      </w:tr>
      <w:tr>
        <w:tblPrEx>
          <w:tblCellMar>
            <w:top w:w="0" w:type="dxa"/>
            <w:left w:w="10" w:type="dxa"/>
            <w:bottom w:w="0" w:type="dxa"/>
            <w:right w:w="10" w:type="dxa"/>
          </w:tblCellMar>
        </w:tblPrEx>
        <w:tc>
          <w:tcPr>
            <w:tcW w:w="85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1</w:t>
            </w:r>
          </w:p>
        </w:tc>
        <w:tc>
          <w:tcPr>
            <w:tcW w:w="517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pPr>
            <w:r>
              <w:rPr>
                <w:rFonts w:hint="eastAsia" w:ascii="宋体" w:hAnsi="宋体" w:eastAsia="宋体" w:cs="宋体"/>
                <w:sz w:val="24"/>
                <w:lang w:val="en-US" w:eastAsia="zh-CN"/>
              </w:rPr>
              <w:t>周口市第一人民医院视频眼震图仪项目</w:t>
            </w:r>
          </w:p>
        </w:tc>
        <w:tc>
          <w:tcPr>
            <w:tcW w:w="22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hint="default" w:eastAsiaTheme="minorEastAsia"/>
                <w:lang w:val="en-US" w:eastAsia="zh-CN"/>
              </w:rPr>
            </w:pPr>
            <w:r>
              <w:rPr>
                <w:rFonts w:hint="eastAsia"/>
                <w:lang w:val="en-US" w:eastAsia="zh-CN"/>
              </w:rPr>
              <w:t>70</w:t>
            </w:r>
          </w:p>
        </w:tc>
      </w:tr>
    </w:tbl>
    <w:p>
      <w:pPr>
        <w:spacing w:line="360" w:lineRule="auto"/>
        <w:ind w:firstLine="480"/>
        <w:rPr>
          <w:rFonts w:ascii="Times New Roman" w:hAnsi="Times New Roman" w:eastAsia="Times New Roman" w:cs="Times New Roman"/>
          <w:sz w:val="24"/>
        </w:rPr>
      </w:pPr>
      <w:r>
        <w:rPr>
          <w:rFonts w:ascii="宋体" w:hAnsi="宋体" w:eastAsia="宋体" w:cs="宋体"/>
          <w:sz w:val="24"/>
        </w:rPr>
        <w:t>采购需求：（</w:t>
      </w:r>
      <w:r>
        <w:rPr>
          <w:rFonts w:hint="eastAsia" w:ascii="宋体" w:hAnsi="宋体" w:eastAsia="宋体" w:cs="宋体"/>
          <w:sz w:val="24"/>
          <w:lang w:val="en-US" w:eastAsia="zh-CN"/>
        </w:rPr>
        <w:t>频眼震图仪</w:t>
      </w:r>
      <w:r>
        <w:rPr>
          <w:rFonts w:ascii="宋体" w:hAnsi="宋体" w:eastAsia="宋体" w:cs="宋体"/>
          <w:sz w:val="24"/>
        </w:rPr>
        <w:t>）</w:t>
      </w:r>
    </w:p>
    <w:p>
      <w:pPr>
        <w:spacing w:line="360" w:lineRule="auto"/>
        <w:ind w:firstLine="480"/>
        <w:rPr>
          <w:rFonts w:hint="default" w:ascii="Times New Roman" w:hAnsi="Times New Roman" w:eastAsia="宋体" w:cs="Times New Roman"/>
          <w:sz w:val="24"/>
          <w:lang w:val="en-US" w:eastAsia="zh-CN"/>
        </w:rPr>
      </w:pPr>
      <w:r>
        <w:rPr>
          <w:rFonts w:ascii="宋体" w:hAnsi="宋体" w:eastAsia="宋体" w:cs="宋体"/>
          <w:sz w:val="24"/>
        </w:rPr>
        <w:t>合同履行期限：</w:t>
      </w:r>
      <w:r>
        <w:rPr>
          <w:rFonts w:hint="eastAsia" w:ascii="宋体" w:hAnsi="宋体" w:eastAsia="宋体" w:cs="宋体"/>
          <w:sz w:val="24"/>
          <w:highlight w:val="none"/>
          <w:lang w:val="en-US" w:eastAsia="zh-CN"/>
        </w:rPr>
        <w:t>15</w:t>
      </w:r>
      <w:r>
        <w:rPr>
          <w:rFonts w:ascii="宋体" w:hAnsi="宋体" w:eastAsia="宋体" w:cs="宋体"/>
          <w:sz w:val="24"/>
          <w:highlight w:val="none"/>
        </w:rPr>
        <w:t>日历天</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是否接受进口产品：（否）</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本项目是否接受联合体投标：（否）</w:t>
      </w:r>
    </w:p>
    <w:p>
      <w:pPr>
        <w:spacing w:line="360" w:lineRule="auto"/>
        <w:ind w:firstLine="480" w:firstLineChars="200"/>
        <w:jc w:val="left"/>
      </w:pPr>
      <w:r>
        <w:rPr>
          <w:rFonts w:hint="eastAsia" w:ascii="宋体" w:hAnsi="宋体" w:eastAsia="宋体" w:cs="宋体"/>
          <w:sz w:val="24"/>
          <w:szCs w:val="24"/>
        </w:rPr>
        <w:t>本项目是否为只面向中小企业采购：否。</w:t>
      </w:r>
    </w:p>
    <w:p>
      <w:pPr>
        <w:spacing w:line="360" w:lineRule="auto"/>
        <w:jc w:val="left"/>
        <w:rPr>
          <w:rFonts w:ascii="Times New Roman" w:hAnsi="Times New Roman" w:eastAsia="Times New Roman" w:cs="Times New Roman"/>
          <w:sz w:val="24"/>
        </w:rPr>
      </w:pPr>
      <w:r>
        <w:rPr>
          <w:rFonts w:ascii="宋体" w:hAnsi="宋体" w:eastAsia="宋体" w:cs="宋体"/>
          <w:sz w:val="24"/>
        </w:rPr>
        <w:t>二、申请人的资格要求：</w:t>
      </w:r>
    </w:p>
    <w:p>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1.</w:t>
      </w:r>
      <w:r>
        <w:rPr>
          <w:rFonts w:ascii="宋体" w:hAnsi="宋体" w:eastAsia="宋体" w:cs="宋体"/>
          <w:sz w:val="24"/>
        </w:rPr>
        <w:t>满足《中华人民共和国政府采购法》第二十二条规定；</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1</w:t>
      </w:r>
      <w:r>
        <w:rPr>
          <w:rFonts w:ascii="宋体" w:hAnsi="宋体" w:eastAsia="宋体" w:cs="宋体"/>
          <w:sz w:val="24"/>
        </w:rPr>
        <w:t>）具有独立承担民事责任的能力；</w:t>
      </w:r>
      <w:r>
        <w:rPr>
          <w:rFonts w:ascii="Times New Roman" w:hAnsi="Times New Roman" w:eastAsia="Times New Roman" w:cs="Times New Roman"/>
          <w:sz w:val="24"/>
        </w:rPr>
        <w:t xml:space="preserve"> </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2</w:t>
      </w:r>
      <w:r>
        <w:rPr>
          <w:rFonts w:ascii="宋体" w:hAnsi="宋体" w:eastAsia="宋体" w:cs="宋体"/>
          <w:sz w:val="24"/>
        </w:rPr>
        <w:t>）具有良好的商业信誉和健全的财务会计制度；</w:t>
      </w:r>
      <w:r>
        <w:rPr>
          <w:rFonts w:ascii="Times New Roman" w:hAnsi="Times New Roman" w:eastAsia="Times New Roman" w:cs="Times New Roman"/>
          <w:sz w:val="24"/>
        </w:rPr>
        <w:t xml:space="preserve"> </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3</w:t>
      </w:r>
      <w:r>
        <w:rPr>
          <w:rFonts w:ascii="宋体" w:hAnsi="宋体" w:eastAsia="宋体" w:cs="宋体"/>
          <w:sz w:val="24"/>
        </w:rPr>
        <w:t>）具有履行合同所必需的设备和专业技术能力；</w:t>
      </w:r>
      <w:r>
        <w:rPr>
          <w:rFonts w:ascii="Times New Roman" w:hAnsi="Times New Roman" w:eastAsia="Times New Roman" w:cs="Times New Roman"/>
          <w:sz w:val="24"/>
        </w:rPr>
        <w:t xml:space="preserve"> </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4</w:t>
      </w:r>
      <w:r>
        <w:rPr>
          <w:rFonts w:ascii="宋体" w:hAnsi="宋体" w:eastAsia="宋体" w:cs="宋体"/>
          <w:sz w:val="24"/>
        </w:rPr>
        <w:t>）有依法缴纳税收和社会保障资金的良好记录；</w:t>
      </w:r>
      <w:r>
        <w:rPr>
          <w:rFonts w:ascii="Times New Roman" w:hAnsi="Times New Roman" w:eastAsia="Times New Roman" w:cs="Times New Roman"/>
          <w:sz w:val="24"/>
        </w:rPr>
        <w:t xml:space="preserve"> </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5</w:t>
      </w:r>
      <w:r>
        <w:rPr>
          <w:rFonts w:ascii="宋体" w:hAnsi="宋体" w:eastAsia="宋体" w:cs="宋体"/>
          <w:sz w:val="24"/>
        </w:rPr>
        <w:t>）参加政府采购活动前三年内，在经营活动中没有重大违法记录；</w:t>
      </w:r>
      <w:r>
        <w:rPr>
          <w:rFonts w:ascii="Times New Roman" w:hAnsi="Times New Roman" w:eastAsia="Times New Roman" w:cs="Times New Roman"/>
          <w:sz w:val="24"/>
        </w:rPr>
        <w:t xml:space="preserve"> </w:t>
      </w:r>
    </w:p>
    <w:p>
      <w:pPr>
        <w:spacing w:line="360" w:lineRule="auto"/>
        <w:ind w:firstLine="480"/>
        <w:rPr>
          <w:rFonts w:ascii="Times New Roman" w:hAnsi="Times New Roman" w:eastAsia="Times New Roman" w:cs="Times New Roman"/>
        </w:rPr>
      </w:pPr>
      <w:r>
        <w:rPr>
          <w:rFonts w:ascii="宋体" w:hAnsi="宋体" w:eastAsia="宋体" w:cs="宋体"/>
          <w:sz w:val="24"/>
        </w:rPr>
        <w:t>（</w:t>
      </w:r>
      <w:r>
        <w:rPr>
          <w:rFonts w:ascii="Times New Roman" w:hAnsi="Times New Roman" w:eastAsia="Times New Roman" w:cs="Times New Roman"/>
          <w:sz w:val="24"/>
        </w:rPr>
        <w:t>6</w:t>
      </w:r>
      <w:r>
        <w:rPr>
          <w:rFonts w:ascii="宋体" w:hAnsi="宋体" w:eastAsia="宋体" w:cs="宋体"/>
          <w:sz w:val="24"/>
        </w:rPr>
        <w:t>）法律、行政法规规定的其他条件。</w:t>
      </w:r>
      <w:r>
        <w:rPr>
          <w:rFonts w:ascii="Times New Roman" w:hAnsi="Times New Roman" w:eastAsia="Times New Roman" w:cs="Times New Roman"/>
          <w:sz w:val="24"/>
        </w:rPr>
        <w:t xml:space="preserve"> </w:t>
      </w:r>
    </w:p>
    <w:p>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2.</w:t>
      </w:r>
      <w:r>
        <w:rPr>
          <w:rFonts w:ascii="宋体" w:hAnsi="宋体" w:eastAsia="宋体" w:cs="宋体"/>
          <w:sz w:val="24"/>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sz w:val="24"/>
        </w:rPr>
        <w:t xml:space="preserve"> </w:t>
      </w:r>
    </w:p>
    <w:p>
      <w:pPr>
        <w:spacing w:line="360" w:lineRule="auto"/>
        <w:ind w:firstLine="480" w:firstLineChars="200"/>
        <w:jc w:val="left"/>
        <w:rPr>
          <w:rFonts w:ascii="宋体" w:hAnsi="宋体" w:eastAsia="宋体" w:cs="宋体"/>
          <w:sz w:val="24"/>
          <w:szCs w:val="24"/>
        </w:rPr>
      </w:pPr>
      <w:r>
        <w:rPr>
          <w:rFonts w:ascii="Times New Roman" w:hAnsi="Times New Roman" w:eastAsia="Times New Roman" w:cs="Times New Roman"/>
          <w:sz w:val="24"/>
        </w:rPr>
        <w:t>3.</w:t>
      </w:r>
      <w:r>
        <w:rPr>
          <w:rFonts w:ascii="宋体" w:hAnsi="宋体" w:eastAsia="宋体" w:cs="宋体"/>
          <w:sz w:val="24"/>
        </w:rPr>
        <w:t>本项目的特定资格要求：</w:t>
      </w:r>
      <w:r>
        <w:rPr>
          <w:rFonts w:hint="eastAsia" w:ascii="宋体" w:hAnsi="宋体" w:eastAsia="宋体" w:cs="宋体"/>
          <w:sz w:val="24"/>
          <w:szCs w:val="24"/>
        </w:rPr>
        <w:t>（1）根据《关于在政府采购活动中查询及使用信用记录有关问题的通知》(财库[2016]125号)和豫财购【2016】15号的规定，对列入“信用中国”网站（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HYPERLINK "http://www.creditchina.gov.cn/"</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）的“</w:t>
      </w:r>
      <w:r>
        <w:rPr>
          <w:rFonts w:hint="eastAsia" w:ascii="宋体" w:hAnsi="宋体" w:eastAsia="宋体" w:cs="宋体"/>
          <w:color w:val="000000"/>
          <w:sz w:val="24"/>
          <w:szCs w:val="24"/>
        </w:rPr>
        <w:t>重大税收违法失信主</w:t>
      </w:r>
      <w:r>
        <w:rPr>
          <w:rFonts w:hint="eastAsia" w:ascii="宋体" w:hAnsi="宋体" w:eastAsia="宋体" w:cs="宋体"/>
          <w:sz w:val="24"/>
          <w:szCs w:val="24"/>
        </w:rPr>
        <w:t>体”、“失信被执行人”和“中国政府采购”网站(</w:t>
      </w:r>
      <w:r>
        <w:fldChar w:fldCharType="begin"/>
      </w:r>
      <w:r>
        <w:instrText xml:space="preserve"> HYPERLINK "http://www.ccgp.gov.cn/" </w:instrText>
      </w:r>
      <w: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)的“政府采购严重违法失信行为记录名单”的供应商，将拒绝其参加政府采购活动；在标书中附加盖公章的</w:t>
      </w:r>
      <w:r>
        <w:rPr>
          <w:rFonts w:hint="eastAsia" w:ascii="宋体" w:hAnsi="宋体" w:eastAsia="宋体" w:cs="宋体"/>
          <w:sz w:val="24"/>
          <w:szCs w:val="24"/>
          <w:lang w:val="en-US" w:eastAsia="zh-CN"/>
        </w:rPr>
        <w:t>供应商及法定代表人</w:t>
      </w:r>
      <w:r>
        <w:rPr>
          <w:rFonts w:hint="eastAsia" w:ascii="宋体" w:hAnsi="宋体" w:eastAsia="宋体" w:cs="宋体"/>
          <w:sz w:val="24"/>
          <w:szCs w:val="24"/>
        </w:rPr>
        <w:t>网页查询扫描件，查询日期为公告发布之日起至投标截止之日止。</w:t>
      </w:r>
    </w:p>
    <w:p>
      <w:pPr>
        <w:spacing w:line="360" w:lineRule="auto"/>
        <w:jc w:val="left"/>
        <w:rPr>
          <w:rFonts w:hint="eastAsia" w:ascii="宋体" w:hAnsi="宋体" w:eastAsia="宋体" w:cs="宋体"/>
          <w:i w:val="0"/>
          <w:iCs w:val="0"/>
          <w:sz w:val="24"/>
          <w:szCs w:val="24"/>
        </w:rPr>
      </w:pPr>
      <w:r>
        <w:rPr>
          <w:rFonts w:hint="eastAsia" w:ascii="宋体" w:hAnsi="宋体" w:eastAsia="宋体" w:cs="宋体"/>
          <w:sz w:val="24"/>
          <w:szCs w:val="24"/>
        </w:rPr>
        <w:t>（2）</w:t>
      </w:r>
      <w:r>
        <w:rPr>
          <w:rFonts w:hint="eastAsia" w:ascii="宋体" w:hAnsi="宋体" w:eastAsia="宋体" w:cs="宋体"/>
          <w:i w:val="0"/>
          <w:iCs w:val="0"/>
          <w:sz w:val="24"/>
          <w:szCs w:val="24"/>
        </w:rPr>
        <w:t>供应商应具有医疗器械经营许可证或</w:t>
      </w:r>
      <w:r>
        <w:rPr>
          <w:rFonts w:hint="eastAsia" w:ascii="宋体" w:hAnsi="宋体" w:eastAsia="宋体" w:cs="宋体"/>
          <w:i w:val="0"/>
          <w:iCs w:val="0"/>
          <w:sz w:val="24"/>
          <w:szCs w:val="24"/>
          <w:lang w:val="en-US" w:eastAsia="zh-CN"/>
        </w:rPr>
        <w:t>相关</w:t>
      </w:r>
      <w:r>
        <w:rPr>
          <w:rFonts w:hint="eastAsia" w:ascii="宋体" w:hAnsi="宋体" w:eastAsia="宋体" w:cs="宋体"/>
          <w:i w:val="0"/>
          <w:iCs w:val="0"/>
          <w:sz w:val="24"/>
          <w:szCs w:val="24"/>
        </w:rPr>
        <w:t>备案凭证。当供应商为生产厂家时，还需具有医疗器械生产许可证。</w:t>
      </w:r>
    </w:p>
    <w:p>
      <w:pPr>
        <w:spacing w:line="360" w:lineRule="auto"/>
        <w:jc w:val="left"/>
        <w:rPr>
          <w:rFonts w:ascii="Times New Roman" w:hAnsi="Times New Roman" w:eastAsia="Times New Roman" w:cs="Times New Roman"/>
          <w:sz w:val="24"/>
        </w:rPr>
      </w:pPr>
      <w:r>
        <w:rPr>
          <w:rFonts w:ascii="宋体" w:hAnsi="宋体" w:eastAsia="宋体" w:cs="宋体"/>
          <w:sz w:val="24"/>
        </w:rPr>
        <w:t>三、获取采购文件</w:t>
      </w:r>
    </w:p>
    <w:p>
      <w:pPr>
        <w:spacing w:line="360" w:lineRule="auto"/>
        <w:ind w:firstLine="540"/>
        <w:rPr>
          <w:rFonts w:ascii="Times New Roman" w:hAnsi="Times New Roman" w:eastAsia="Times New Roman" w:cs="Times New Roman"/>
          <w:sz w:val="24"/>
        </w:rPr>
      </w:pPr>
      <w:r>
        <w:rPr>
          <w:rFonts w:ascii="宋体" w:hAnsi="宋体" w:eastAsia="宋体" w:cs="宋体"/>
          <w:sz w:val="24"/>
        </w:rPr>
        <w:t>时间：</w:t>
      </w:r>
      <w:r>
        <w:rPr>
          <w:rFonts w:hint="eastAsia" w:ascii="宋体" w:hAnsi="宋体" w:cs="宋体"/>
          <w:color w:val="000000" w:themeColor="text1"/>
          <w:sz w:val="24"/>
          <w:szCs w:val="24"/>
          <w:highlight w:val="none"/>
          <w:lang w:val="en-US" w:eastAsia="zh-CN"/>
        </w:rPr>
        <w:t>2024</w:t>
      </w:r>
      <w:r>
        <w:rPr>
          <w:rFonts w:hint="eastAsia" w:ascii="宋体" w:hAnsi="宋体" w:cs="宋体"/>
          <w:color w:val="000000" w:themeColor="text1"/>
          <w:sz w:val="24"/>
          <w:szCs w:val="24"/>
          <w:highlight w:val="none"/>
        </w:rPr>
        <w:t>年</w:t>
      </w:r>
      <w:r>
        <w:rPr>
          <w:rFonts w:hint="eastAsia" w:ascii="宋体" w:hAnsi="宋体" w:cs="宋体"/>
          <w:color w:val="000000" w:themeColor="text1"/>
          <w:sz w:val="24"/>
          <w:szCs w:val="24"/>
          <w:highlight w:val="none"/>
          <w:lang w:val="en-US" w:eastAsia="zh-CN"/>
        </w:rPr>
        <w:t>7</w:t>
      </w:r>
      <w:r>
        <w:rPr>
          <w:rFonts w:hint="eastAsia" w:ascii="宋体" w:hAnsi="宋体" w:cs="宋体"/>
          <w:color w:val="000000" w:themeColor="text1"/>
          <w:sz w:val="24"/>
          <w:szCs w:val="24"/>
          <w:highlight w:val="none"/>
        </w:rPr>
        <w:t>月</w:t>
      </w:r>
      <w:r>
        <w:rPr>
          <w:rFonts w:hint="eastAsia" w:ascii="宋体" w:hAnsi="宋体" w:cs="宋体"/>
          <w:color w:val="000000" w:themeColor="text1"/>
          <w:sz w:val="24"/>
          <w:szCs w:val="24"/>
          <w:highlight w:val="none"/>
          <w:lang w:val="en-US" w:eastAsia="zh-CN"/>
        </w:rPr>
        <w:t>8</w:t>
      </w:r>
      <w:r>
        <w:rPr>
          <w:rFonts w:hint="eastAsia" w:ascii="宋体" w:hAnsi="宋体" w:cs="宋体"/>
          <w:color w:val="000000" w:themeColor="text1"/>
          <w:sz w:val="24"/>
          <w:szCs w:val="24"/>
          <w:highlight w:val="none"/>
        </w:rPr>
        <w:t xml:space="preserve">日至 </w:t>
      </w:r>
      <w:r>
        <w:rPr>
          <w:rFonts w:hint="eastAsia" w:ascii="宋体" w:hAnsi="宋体" w:cs="宋体"/>
          <w:color w:val="000000" w:themeColor="text1"/>
          <w:sz w:val="24"/>
          <w:szCs w:val="24"/>
          <w:highlight w:val="none"/>
          <w:lang w:val="en-US" w:eastAsia="zh-CN"/>
        </w:rPr>
        <w:t>2024</w:t>
      </w:r>
      <w:r>
        <w:rPr>
          <w:rFonts w:hint="eastAsia" w:ascii="宋体" w:hAnsi="宋体" w:cs="宋体"/>
          <w:color w:val="000000" w:themeColor="text1"/>
          <w:sz w:val="24"/>
          <w:szCs w:val="24"/>
          <w:highlight w:val="none"/>
        </w:rPr>
        <w:t xml:space="preserve">年 </w:t>
      </w:r>
      <w:r>
        <w:rPr>
          <w:rFonts w:hint="eastAsia" w:ascii="宋体" w:hAnsi="宋体" w:cs="宋体"/>
          <w:color w:val="000000" w:themeColor="text1"/>
          <w:sz w:val="24"/>
          <w:szCs w:val="24"/>
          <w:highlight w:val="none"/>
          <w:lang w:val="en-US" w:eastAsia="zh-CN"/>
        </w:rPr>
        <w:t>7</w:t>
      </w:r>
      <w:r>
        <w:rPr>
          <w:rFonts w:hint="eastAsia" w:ascii="宋体" w:hAnsi="宋体" w:cs="宋体"/>
          <w:color w:val="000000" w:themeColor="text1"/>
          <w:sz w:val="24"/>
          <w:szCs w:val="24"/>
          <w:highlight w:val="none"/>
        </w:rPr>
        <w:t>月</w:t>
      </w:r>
      <w:r>
        <w:rPr>
          <w:rFonts w:hint="eastAsia" w:ascii="宋体" w:hAnsi="宋体" w:cs="宋体"/>
          <w:color w:val="000000" w:themeColor="text1"/>
          <w:sz w:val="24"/>
          <w:szCs w:val="24"/>
          <w:highlight w:val="none"/>
          <w:lang w:val="en-US" w:eastAsia="zh-CN"/>
        </w:rPr>
        <w:t>15</w:t>
      </w:r>
      <w:r>
        <w:rPr>
          <w:rFonts w:hint="eastAsia" w:ascii="宋体" w:hAnsi="宋体" w:cs="宋体"/>
          <w:color w:val="000000" w:themeColor="text1"/>
          <w:sz w:val="24"/>
          <w:szCs w:val="24"/>
          <w:highlight w:val="none"/>
        </w:rPr>
        <w:t>日</w:t>
      </w:r>
      <w:r>
        <w:rPr>
          <w:rFonts w:ascii="宋体" w:hAnsi="宋体" w:eastAsia="宋体" w:cs="宋体"/>
          <w:sz w:val="24"/>
        </w:rPr>
        <w:t>（北京时间，法定节假日除外</w:t>
      </w:r>
      <w:r>
        <w:rPr>
          <w:rFonts w:ascii="Times New Roman" w:hAnsi="Times New Roman" w:eastAsia="Times New Roman" w:cs="Times New Roman"/>
          <w:sz w:val="24"/>
        </w:rPr>
        <w:t xml:space="preserve"> </w:t>
      </w:r>
      <w:r>
        <w:rPr>
          <w:rFonts w:ascii="宋体" w:hAnsi="宋体" w:eastAsia="宋体" w:cs="宋体"/>
          <w:sz w:val="24"/>
        </w:rPr>
        <w:t>）</w:t>
      </w:r>
    </w:p>
    <w:p>
      <w:pPr>
        <w:spacing w:line="360" w:lineRule="auto"/>
        <w:ind w:firstLine="480"/>
        <w:jc w:val="left"/>
        <w:rPr>
          <w:rFonts w:ascii="宋体" w:hAnsi="宋体" w:eastAsia="宋体" w:cs="宋体"/>
          <w:sz w:val="24"/>
        </w:rPr>
      </w:pPr>
      <w:r>
        <w:rPr>
          <w:rFonts w:ascii="宋体" w:hAnsi="宋体" w:eastAsia="宋体" w:cs="宋体"/>
          <w:sz w:val="24"/>
        </w:rPr>
        <w:t>地点：周口市公共资源交易中心网（http://jyzx.zhoukou.gov.cn）</w:t>
      </w:r>
    </w:p>
    <w:p>
      <w:pPr>
        <w:spacing w:line="360" w:lineRule="auto"/>
        <w:ind w:firstLine="480"/>
        <w:jc w:val="left"/>
        <w:rPr>
          <w:rFonts w:ascii="宋体" w:hAnsi="宋体" w:eastAsia="宋体" w:cs="宋体"/>
          <w:sz w:val="24"/>
        </w:rPr>
      </w:pPr>
      <w:r>
        <w:rPr>
          <w:rFonts w:ascii="宋体" w:hAnsi="宋体" w:eastAsia="宋体" w:cs="宋体"/>
          <w:sz w:val="24"/>
        </w:rPr>
        <w:t>方式：供应商请在网站自主注册后下载采购文件（zkzf格式）及资料，需办理CA数字证书后方可提交响应文件，具体办理事宜请查阅周口市公共资源交易中心网站。</w:t>
      </w:r>
    </w:p>
    <w:p>
      <w:pPr>
        <w:spacing w:line="360" w:lineRule="auto"/>
        <w:ind w:firstLine="540"/>
        <w:rPr>
          <w:rFonts w:ascii="Times New Roman" w:hAnsi="Times New Roman" w:eastAsia="Times New Roman" w:cs="Times New Roman"/>
          <w:sz w:val="24"/>
        </w:rPr>
      </w:pPr>
      <w:r>
        <w:rPr>
          <w:rFonts w:ascii="宋体" w:hAnsi="宋体" w:eastAsia="宋体" w:cs="宋体"/>
          <w:sz w:val="24"/>
        </w:rPr>
        <w:t>售价：</w:t>
      </w:r>
      <w:r>
        <w:rPr>
          <w:rFonts w:ascii="Times New Roman" w:hAnsi="Times New Roman" w:eastAsia="Times New Roman" w:cs="Times New Roman"/>
          <w:sz w:val="24"/>
        </w:rPr>
        <w:t>0</w:t>
      </w:r>
    </w:p>
    <w:p>
      <w:pPr>
        <w:spacing w:line="360" w:lineRule="auto"/>
        <w:jc w:val="left"/>
        <w:rPr>
          <w:rFonts w:ascii="Times New Roman" w:hAnsi="Times New Roman" w:eastAsia="Times New Roman" w:cs="Times New Roman"/>
          <w:sz w:val="24"/>
        </w:rPr>
      </w:pPr>
      <w:r>
        <w:rPr>
          <w:rFonts w:ascii="宋体" w:hAnsi="宋体" w:eastAsia="宋体" w:cs="宋体"/>
          <w:sz w:val="24"/>
        </w:rPr>
        <w:t>四、响应文件提交</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截止时间：</w:t>
      </w: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7</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19</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分</w:t>
      </w:r>
      <w:r>
        <w:rPr>
          <w:rFonts w:ascii="宋体" w:hAnsi="宋体" w:eastAsia="宋体" w:cs="宋体"/>
          <w:sz w:val="24"/>
        </w:rPr>
        <w:t>（北京时间）</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地点：加密电子响应文件须在投标截止时间前通过</w:t>
      </w:r>
      <w:r>
        <w:rPr>
          <w:rFonts w:ascii="宋体" w:hAnsi="宋体" w:eastAsia="宋体" w:cs="宋体"/>
          <w:spacing w:val="-6"/>
          <w:sz w:val="24"/>
        </w:rPr>
        <w:t>周口市公共资源交易中心网</w:t>
      </w:r>
      <w:r>
        <w:rPr>
          <w:rFonts w:ascii="宋体" w:hAnsi="宋体" w:eastAsia="宋体" w:cs="宋体"/>
          <w:sz w:val="24"/>
        </w:rPr>
        <w:t>（网址</w:t>
      </w:r>
      <w:r>
        <w:fldChar w:fldCharType="begin"/>
      </w:r>
      <w:r>
        <w:instrText xml:space="preserve"> HYPERLINK "http://jyzx.zhoukou.gov.cn/" \h </w:instrText>
      </w:r>
      <w:r>
        <w:fldChar w:fldCharType="separate"/>
      </w:r>
      <w:r>
        <w:rPr>
          <w:rFonts w:ascii="Times New Roman" w:hAnsi="Times New Roman" w:eastAsia="Times New Roman" w:cs="Times New Roman"/>
          <w:color w:val="000000"/>
          <w:sz w:val="24"/>
          <w:u w:val="single"/>
        </w:rPr>
        <w:t>http://jyzx.zhoukou.gov.cn</w:t>
      </w:r>
      <w:r>
        <w:rPr>
          <w:rFonts w:ascii="Times New Roman" w:hAnsi="Times New Roman" w:eastAsia="Times New Roman" w:cs="Times New Roman"/>
          <w:color w:val="000000"/>
          <w:sz w:val="24"/>
          <w:u w:val="single"/>
        </w:rPr>
        <w:fldChar w:fldCharType="end"/>
      </w:r>
      <w:r>
        <w:rPr>
          <w:rFonts w:ascii="宋体" w:hAnsi="宋体" w:eastAsia="宋体" w:cs="宋体"/>
          <w:sz w:val="24"/>
        </w:rPr>
        <w:t>）。</w:t>
      </w:r>
    </w:p>
    <w:p>
      <w:pPr>
        <w:spacing w:line="360" w:lineRule="auto"/>
        <w:jc w:val="left"/>
        <w:rPr>
          <w:rFonts w:ascii="Times New Roman" w:hAnsi="Times New Roman" w:eastAsia="Times New Roman" w:cs="Times New Roman"/>
          <w:sz w:val="24"/>
        </w:rPr>
      </w:pPr>
      <w:r>
        <w:rPr>
          <w:rFonts w:ascii="宋体" w:hAnsi="宋体" w:eastAsia="宋体" w:cs="宋体"/>
          <w:sz w:val="24"/>
        </w:rPr>
        <w:t>五、开启（竞争性磋商方式必须填写）</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时间：</w:t>
      </w: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7</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19</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分</w:t>
      </w:r>
      <w:r>
        <w:rPr>
          <w:rFonts w:ascii="宋体" w:hAnsi="宋体" w:eastAsia="宋体" w:cs="宋体"/>
          <w:sz w:val="24"/>
        </w:rPr>
        <w:t>（北京时间）</w:t>
      </w:r>
    </w:p>
    <w:p>
      <w:pPr>
        <w:spacing w:line="360" w:lineRule="auto"/>
        <w:ind w:firstLine="480"/>
        <w:jc w:val="left"/>
        <w:rPr>
          <w:rFonts w:ascii="Times New Roman" w:hAnsi="Times New Roman" w:eastAsia="Times New Roman" w:cs="Times New Roman"/>
          <w:sz w:val="24"/>
          <w:u w:val="single"/>
        </w:rPr>
      </w:pPr>
      <w:r>
        <w:rPr>
          <w:rFonts w:ascii="宋体" w:hAnsi="宋体" w:eastAsia="宋体" w:cs="宋体"/>
          <w:sz w:val="24"/>
        </w:rPr>
        <w:t>地点：周口市公共资源交易中心开标室</w:t>
      </w:r>
    </w:p>
    <w:p>
      <w:pPr>
        <w:spacing w:line="360" w:lineRule="auto"/>
        <w:jc w:val="left"/>
        <w:rPr>
          <w:rFonts w:ascii="Times New Roman" w:hAnsi="Times New Roman" w:eastAsia="Times New Roman" w:cs="Times New Roman"/>
          <w:sz w:val="24"/>
        </w:rPr>
      </w:pPr>
      <w:r>
        <w:rPr>
          <w:rFonts w:ascii="宋体" w:hAnsi="宋体" w:eastAsia="宋体" w:cs="宋体"/>
          <w:sz w:val="24"/>
        </w:rPr>
        <w:t>六、公告期限</w:t>
      </w:r>
    </w:p>
    <w:p>
      <w:pPr>
        <w:spacing w:line="360" w:lineRule="auto"/>
        <w:ind w:firstLine="480"/>
        <w:rPr>
          <w:rFonts w:ascii="Times New Roman" w:hAnsi="Times New Roman" w:eastAsia="Times New Roman" w:cs="Times New Roman"/>
          <w:sz w:val="24"/>
        </w:rPr>
      </w:pPr>
      <w:r>
        <w:rPr>
          <w:rFonts w:ascii="宋体" w:hAnsi="宋体" w:eastAsia="宋体" w:cs="宋体"/>
          <w:sz w:val="24"/>
        </w:rPr>
        <w:t>自本公告发布之日起</w:t>
      </w:r>
      <w:r>
        <w:rPr>
          <w:rFonts w:ascii="Times New Roman" w:hAnsi="Times New Roman" w:eastAsia="Times New Roman" w:cs="Times New Roman"/>
          <w:sz w:val="24"/>
        </w:rPr>
        <w:t>3</w:t>
      </w:r>
      <w:r>
        <w:rPr>
          <w:rFonts w:ascii="宋体" w:hAnsi="宋体" w:eastAsia="宋体" w:cs="宋体"/>
          <w:sz w:val="24"/>
        </w:rPr>
        <w:t>个工作日。</w:t>
      </w:r>
    </w:p>
    <w:p>
      <w:pPr>
        <w:spacing w:line="360" w:lineRule="auto"/>
        <w:jc w:val="left"/>
        <w:rPr>
          <w:rFonts w:ascii="Times New Roman" w:hAnsi="Times New Roman" w:eastAsia="Times New Roman" w:cs="Times New Roman"/>
          <w:sz w:val="24"/>
        </w:rPr>
      </w:pPr>
      <w:r>
        <w:rPr>
          <w:rFonts w:ascii="宋体" w:hAnsi="宋体" w:eastAsia="宋体" w:cs="宋体"/>
          <w:sz w:val="24"/>
        </w:rPr>
        <w:t>七、其他补充事宜</w:t>
      </w:r>
    </w:p>
    <w:p>
      <w:pPr>
        <w:spacing w:line="360" w:lineRule="auto"/>
        <w:jc w:val="left"/>
        <w:rPr>
          <w:rFonts w:ascii="Times New Roman" w:hAnsi="Times New Roman" w:eastAsia="Times New Roman" w:cs="Times New Roman"/>
          <w:sz w:val="24"/>
        </w:rPr>
      </w:pPr>
      <w:r>
        <w:rPr>
          <w:rFonts w:ascii="宋体" w:hAnsi="宋体" w:eastAsia="宋体" w:cs="宋体"/>
          <w:sz w:val="24"/>
        </w:rPr>
        <w:t>八、凡对本次采购提出询问，请按以下方式联系。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1.采购人信息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w:t>
      </w:r>
      <w:r>
        <w:rPr>
          <w:rFonts w:hint="eastAsia" w:ascii="宋体" w:hAnsi="宋体" w:cs="宋体"/>
          <w:i w:val="0"/>
          <w:iCs w:val="0"/>
          <w:sz w:val="24"/>
          <w:szCs w:val="24"/>
          <w:lang w:val="en-US" w:eastAsia="zh-CN"/>
        </w:rPr>
        <w:t>周口市第一人民医院</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地址：</w:t>
      </w:r>
      <w:r>
        <w:rPr>
          <w:rFonts w:hint="eastAsia" w:ascii="宋体" w:hAnsi="宋体" w:cs="宋体"/>
          <w:i w:val="0"/>
          <w:iCs w:val="0"/>
          <w:sz w:val="24"/>
          <w:szCs w:val="24"/>
          <w:lang w:val="en-US" w:eastAsia="zh-CN"/>
        </w:rPr>
        <w:t>淮阳区境内</w:t>
      </w:r>
      <w:r>
        <w:rPr>
          <w:rFonts w:hint="eastAsia" w:ascii="宋体" w:hAnsi="宋体" w:eastAsia="宋体" w:cs="宋体"/>
          <w:i w:val="0"/>
          <w:iCs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项目联系人：</w:t>
      </w:r>
      <w:r>
        <w:rPr>
          <w:rFonts w:hint="eastAsia" w:ascii="宋体" w:hAnsi="宋体" w:cs="宋体"/>
          <w:i w:val="0"/>
          <w:iCs w:val="0"/>
          <w:sz w:val="24"/>
          <w:szCs w:val="24"/>
          <w:lang w:val="en-US" w:eastAsia="zh-CN"/>
        </w:rPr>
        <w:t xml:space="preserve">孙飞    </w:t>
      </w:r>
      <w:r>
        <w:rPr>
          <w:rFonts w:hint="eastAsia" w:ascii="宋体" w:hAnsi="宋体" w:eastAsia="宋体" w:cs="宋体"/>
          <w:i w:val="0"/>
          <w:iCs w:val="0"/>
          <w:sz w:val="24"/>
          <w:szCs w:val="24"/>
        </w:rPr>
        <w:t>联系方式：</w:t>
      </w:r>
      <w:r>
        <w:rPr>
          <w:rFonts w:hint="eastAsia" w:ascii="宋体" w:hAnsi="宋体" w:eastAsia="宋体" w:cs="宋体"/>
          <w:color w:val="auto"/>
          <w:spacing w:val="0"/>
          <w:position w:val="0"/>
          <w:sz w:val="24"/>
          <w:shd w:val="clear" w:color="auto" w:fill="auto"/>
          <w:lang w:val="en-US" w:eastAsia="zh-CN"/>
        </w:rPr>
        <w:t>15836212799</w:t>
      </w:r>
      <w:r>
        <w:rPr>
          <w:rFonts w:ascii="宋体" w:hAnsi="宋体" w:eastAsia="宋体" w:cs="宋体"/>
          <w:color w:val="auto"/>
          <w:spacing w:val="0"/>
          <w:position w:val="0"/>
          <w:sz w:val="24"/>
          <w:shd w:val="clear" w:color="auto" w:fill="auto"/>
        </w:rPr>
        <w:t>　</w:t>
      </w:r>
      <w:r>
        <w:rPr>
          <w:rFonts w:hint="eastAsia" w:ascii="宋体" w:hAnsi="宋体" w:eastAsia="宋体" w:cs="宋体"/>
          <w:i w:val="0"/>
          <w:iCs w:val="0"/>
          <w:sz w:val="24"/>
          <w:szCs w:val="24"/>
        </w:rPr>
        <w:t xml:space="preserve">　　　　　　　　　　　 </w:t>
      </w:r>
      <w:bookmarkStart w:id="0" w:name="_Toc28359009"/>
      <w:bookmarkStart w:id="1" w:name="_Toc2835908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2.采购代理机构信息</w:t>
      </w:r>
      <w:bookmarkEnd w:id="0"/>
      <w:bookmarkEnd w:id="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名 称：周口市公共资源交易中心政府采购中心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rPr>
        <w:t>地　址：周口市光明路与政通路交叉口</w:t>
      </w:r>
      <w:r>
        <w:rPr>
          <w:rFonts w:hint="eastAsia" w:ascii="宋体" w:hAnsi="宋体" w:eastAsia="宋体" w:cs="宋体"/>
          <w:i w:val="0"/>
          <w:iCs w:val="0"/>
          <w:sz w:val="24"/>
          <w:szCs w:val="24"/>
          <w:lang w:val="en-US" w:eastAsia="zh-CN"/>
        </w:rPr>
        <w:t>向北100米路东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rPr>
      </w:pPr>
      <w:r>
        <w:rPr>
          <w:rFonts w:hint="eastAsia" w:ascii="宋体" w:hAnsi="宋体" w:eastAsia="宋体" w:cs="宋体"/>
          <w:i w:val="0"/>
          <w:iCs w:val="0"/>
          <w:sz w:val="24"/>
          <w:szCs w:val="24"/>
          <w:lang w:val="en-US" w:eastAsia="zh-CN"/>
        </w:rPr>
        <w:t xml:space="preserve">项目联系人： 张光      </w:t>
      </w:r>
      <w:r>
        <w:rPr>
          <w:rFonts w:hint="eastAsia" w:ascii="宋体" w:hAnsi="宋体" w:eastAsia="宋体" w:cs="宋体"/>
          <w:i w:val="0"/>
          <w:iCs w:val="0"/>
          <w:sz w:val="24"/>
          <w:szCs w:val="24"/>
        </w:rPr>
        <w:t>联系方式：</w:t>
      </w:r>
      <w:bookmarkStart w:id="2" w:name="_Toc28359087"/>
      <w:bookmarkStart w:id="3" w:name="_Toc28359010"/>
      <w:r>
        <w:rPr>
          <w:rFonts w:hint="eastAsia" w:ascii="宋体" w:hAnsi="宋体" w:eastAsia="宋体" w:cs="宋体"/>
          <w:i w:val="0"/>
          <w:iCs w:val="0"/>
          <w:sz w:val="24"/>
          <w:szCs w:val="24"/>
          <w:lang w:val="en-US" w:eastAsia="zh-CN"/>
        </w:rPr>
        <w:t>0394-8106517</w:t>
      </w:r>
      <w:r>
        <w:rPr>
          <w:rFonts w:hint="eastAsia" w:ascii="宋体" w:hAnsi="宋体" w:eastAsia="宋体" w:cs="宋体"/>
          <w:i w:val="0"/>
          <w:iCs w:val="0"/>
          <w:sz w:val="24"/>
          <w:szCs w:val="24"/>
        </w:rPr>
        <w:t>　　　　　</w:t>
      </w:r>
    </w:p>
    <w:bookmarkEnd w:id="2"/>
    <w:bookmarkEnd w:id="3"/>
    <w:p>
      <w:pPr>
        <w:spacing w:before="0" w:after="0" w:line="360" w:lineRule="auto"/>
        <w:ind w:left="0" w:right="0" w:firstLine="480"/>
        <w:jc w:val="left"/>
        <w:rPr>
          <w:rFonts w:hint="default" w:ascii="宋体" w:hAnsi="宋体" w:eastAsia="宋体" w:cs="宋体"/>
          <w:color w:val="auto"/>
          <w:spacing w:val="0"/>
          <w:position w:val="0"/>
          <w:sz w:val="24"/>
          <w:shd w:val="clear" w:color="auto" w:fill="auto"/>
          <w:lang w:val="en-US" w:eastAsia="zh-CN"/>
        </w:rPr>
      </w:pPr>
      <w:r>
        <w:rPr>
          <w:rFonts w:hint="eastAsia" w:ascii="宋体" w:hAnsi="宋体" w:eastAsia="宋体" w:cs="宋体"/>
          <w:i w:val="0"/>
          <w:iCs w:val="0"/>
          <w:sz w:val="24"/>
          <w:szCs w:val="24"/>
          <w:lang w:val="en-US" w:eastAsia="zh-CN"/>
        </w:rPr>
        <w:t>3.</w:t>
      </w:r>
      <w:r>
        <w:rPr>
          <w:rFonts w:ascii="宋体" w:hAnsi="宋体" w:eastAsia="宋体" w:cs="宋体"/>
          <w:color w:val="auto"/>
          <w:spacing w:val="0"/>
          <w:position w:val="0"/>
          <w:sz w:val="24"/>
          <w:shd w:val="clear" w:color="auto" w:fill="auto"/>
        </w:rPr>
        <w:t>监督单位：</w:t>
      </w:r>
      <w:r>
        <w:rPr>
          <w:rFonts w:hint="eastAsia" w:ascii="宋体" w:hAnsi="宋体" w:eastAsia="宋体" w:cs="宋体"/>
          <w:color w:val="auto"/>
          <w:spacing w:val="0"/>
          <w:position w:val="0"/>
          <w:sz w:val="24"/>
          <w:shd w:val="clear" w:color="auto" w:fill="auto"/>
          <w:lang w:val="en-US" w:eastAsia="zh-CN"/>
        </w:rPr>
        <w:t>周口市淮阳区财政局</w:t>
      </w:r>
    </w:p>
    <w:p>
      <w:pPr>
        <w:spacing w:before="0" w:after="0" w:line="240" w:lineRule="auto"/>
        <w:ind w:left="0" w:right="0" w:firstLine="720"/>
        <w:jc w:val="left"/>
        <w:rPr>
          <w:rFonts w:ascii="Times New Roman" w:hAnsi="Times New Roman" w:eastAsia="Times New Roman" w:cs="Times New Roman"/>
          <w:color w:val="auto"/>
          <w:spacing w:val="0"/>
          <w:position w:val="0"/>
          <w:sz w:val="24"/>
          <w:shd w:val="clear" w:color="auto" w:fill="auto"/>
        </w:rPr>
      </w:pPr>
      <w:r>
        <w:rPr>
          <w:rFonts w:ascii="宋体" w:hAnsi="宋体" w:eastAsia="宋体" w:cs="宋体"/>
          <w:color w:val="auto"/>
          <w:spacing w:val="0"/>
          <w:position w:val="0"/>
          <w:sz w:val="24"/>
          <w:shd w:val="clear" w:color="auto" w:fill="auto"/>
        </w:rPr>
        <w:t xml:space="preserve">联系方式： </w:t>
      </w:r>
      <w:r>
        <w:rPr>
          <w:rFonts w:hint="eastAsia" w:ascii="宋体" w:hAnsi="宋体" w:eastAsia="宋体" w:cs="宋体"/>
          <w:color w:val="auto"/>
          <w:spacing w:val="0"/>
          <w:position w:val="0"/>
          <w:sz w:val="24"/>
          <w:shd w:val="clear" w:color="auto" w:fill="auto"/>
          <w:lang w:val="en-US" w:eastAsia="zh-CN"/>
        </w:rPr>
        <w:t>0394-8107059</w:t>
      </w:r>
      <w:r>
        <w:rPr>
          <w:rFonts w:ascii="宋体" w:hAnsi="宋体" w:eastAsia="宋体" w:cs="宋体"/>
          <w:color w:val="auto"/>
          <w:spacing w:val="0"/>
          <w:position w:val="0"/>
          <w:sz w:val="24"/>
          <w:shd w:val="clear" w:color="auto" w:fill="auto"/>
        </w:rPr>
        <w:t xml:space="preserve"> </w:t>
      </w:r>
    </w:p>
    <w:p>
      <w:pPr>
        <w:pStyle w:val="5"/>
        <w:adjustRightInd w:val="0"/>
        <w:snapToGrid w:val="0"/>
        <w:spacing w:line="360" w:lineRule="auto"/>
        <w:ind w:firstLine="2040" w:firstLineChars="850"/>
        <w:rPr>
          <w:rFonts w:hint="eastAsia" w:ascii="宋体" w:hAnsi="宋体" w:eastAsia="宋体" w:cs="宋体"/>
          <w:sz w:val="24"/>
          <w:szCs w:val="24"/>
          <w:lang w:eastAsia="zh-CN"/>
        </w:rPr>
      </w:pPr>
      <w:r>
        <w:rPr>
          <w:rFonts w:hint="eastAsia" w:ascii="宋体" w:hAnsi="宋体" w:eastAsia="宋体" w:cs="宋体"/>
          <w:sz w:val="24"/>
          <w:szCs w:val="24"/>
        </w:rPr>
        <w:t>周口市公共资源交易中心政府采购中心</w:t>
      </w:r>
    </w:p>
    <w:p>
      <w:pPr>
        <w:pStyle w:val="12"/>
        <w:adjustRightInd w:val="0"/>
        <w:spacing w:line="360" w:lineRule="auto"/>
        <w:ind w:firstLine="3360" w:firstLineChars="1400"/>
        <w:rPr>
          <w:rFonts w:hint="eastAsia" w:ascii="宋体" w:hAnsi="宋体" w:eastAsia="宋体" w:cs="宋体"/>
        </w:rPr>
      </w:pPr>
      <w:r>
        <w:rPr>
          <w:rFonts w:hint="eastAsia" w:ascii="宋体" w:hAnsi="宋体" w:eastAsia="宋体" w:cs="宋体"/>
          <w:sz w:val="24"/>
          <w:szCs w:val="24"/>
          <w:lang w:val="en-US" w:eastAsia="zh-CN"/>
        </w:rPr>
        <w:t>2024</w:t>
      </w:r>
      <w:r>
        <w:rPr>
          <w:rFonts w:hint="eastAsia" w:ascii="宋体" w:hAnsi="宋体" w:eastAsia="宋体" w:cs="宋体"/>
          <w:sz w:val="24"/>
          <w:szCs w:val="24"/>
        </w:rPr>
        <w:t>年</w:t>
      </w:r>
      <w:r>
        <w:rPr>
          <w:rFonts w:hint="eastAsia" w:ascii="宋体" w:hAnsi="宋体" w:eastAsia="宋体" w:cs="宋体"/>
          <w:color w:val="000000"/>
          <w:sz w:val="24"/>
          <w:szCs w:val="24"/>
          <w:lang w:val="en-US" w:eastAsia="zh-CN"/>
        </w:rPr>
        <w:t>7</w:t>
      </w:r>
      <w:r>
        <w:rPr>
          <w:rFonts w:hint="eastAsia" w:ascii="宋体" w:hAnsi="宋体" w:eastAsia="宋体" w:cs="宋体"/>
          <w:sz w:val="24"/>
          <w:szCs w:val="24"/>
        </w:rPr>
        <w:t>月</w:t>
      </w:r>
      <w:r>
        <w:rPr>
          <w:rFonts w:hint="eastAsia" w:ascii="宋体" w:hAnsi="宋体" w:eastAsia="宋体" w:cs="宋体"/>
          <w:color w:val="000000"/>
          <w:sz w:val="24"/>
          <w:szCs w:val="24"/>
          <w:lang w:val="en-US" w:eastAsia="zh-CN"/>
        </w:rPr>
        <w:t>8</w:t>
      </w:r>
      <w:r>
        <w:rPr>
          <w:rFonts w:hint="eastAsia" w:ascii="宋体" w:hAnsi="宋体" w:eastAsia="宋体" w:cs="宋体"/>
          <w:sz w:val="24"/>
          <w:szCs w:val="24"/>
        </w:rPr>
        <w:t>日</w:t>
      </w:r>
      <w:r>
        <w:rPr>
          <w:rFonts w:hint="eastAsia" w:ascii="宋体" w:hAnsi="宋体" w:eastAsia="宋体" w:cs="宋体"/>
          <w:i w:val="0"/>
          <w:iCs w:val="0"/>
          <w:sz w:val="24"/>
          <w:szCs w:val="24"/>
        </w:rPr>
        <w:t>　　</w:t>
      </w: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tabs>
          <w:tab w:val="left" w:pos="0"/>
          <w:tab w:val="left" w:pos="993"/>
          <w:tab w:val="left" w:pos="1134"/>
        </w:tabs>
        <w:rPr>
          <w:rFonts w:ascii="宋体" w:hAnsi="宋体" w:eastAsia="宋体" w:cs="宋体"/>
          <w:b/>
          <w:sz w:val="24"/>
        </w:rPr>
      </w:pPr>
      <w:bookmarkStart w:id="4" w:name="_GoBack"/>
      <w:bookmarkEnd w:id="4"/>
    </w:p>
    <w:p>
      <w:pPr>
        <w:jc w:val="center"/>
        <w:rPr>
          <w:rFonts w:ascii="宋体" w:hAnsi="宋体" w:eastAsia="宋体" w:cs="宋体"/>
          <w:b/>
          <w:sz w:val="24"/>
        </w:rPr>
      </w:pPr>
      <w:r>
        <w:rPr>
          <w:rFonts w:ascii="宋体" w:hAnsi="宋体" w:eastAsia="宋体" w:cs="宋体"/>
          <w:b/>
          <w:sz w:val="24"/>
        </w:rPr>
        <w:t>第二章    供应商须知</w:t>
      </w:r>
    </w:p>
    <w:tbl>
      <w:tblPr>
        <w:tblStyle w:val="15"/>
        <w:tblW w:w="0" w:type="auto"/>
        <w:tblInd w:w="108" w:type="dxa"/>
        <w:tblLayout w:type="autofit"/>
        <w:tblCellMar>
          <w:top w:w="0" w:type="dxa"/>
          <w:left w:w="10" w:type="dxa"/>
          <w:bottom w:w="0" w:type="dxa"/>
          <w:right w:w="10" w:type="dxa"/>
        </w:tblCellMar>
      </w:tblPr>
      <w:tblGrid>
        <w:gridCol w:w="856"/>
        <w:gridCol w:w="1673"/>
        <w:gridCol w:w="5885"/>
      </w:tblGrid>
      <w:tr>
        <w:tblPrEx>
          <w:tblCellMar>
            <w:top w:w="0" w:type="dxa"/>
            <w:left w:w="10" w:type="dxa"/>
            <w:bottom w:w="0" w:type="dxa"/>
            <w:right w:w="10" w:type="dxa"/>
          </w:tblCellMar>
        </w:tblPrEx>
        <w:tc>
          <w:tcPr>
            <w:tcW w:w="9345"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供应商须知前附表</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条款</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内  容</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
              </w:numPr>
              <w:tabs>
                <w:tab w:val="left" w:pos="420"/>
              </w:tabs>
              <w:ind w:left="420" w:hanging="420"/>
              <w:jc w:val="center"/>
              <w:rPr>
                <w:rFonts w:ascii="宋体" w:hAnsi="宋体" w:eastAsia="宋体" w:cs="宋体"/>
                <w:sz w:val="22"/>
              </w:rPr>
            </w:pPr>
            <w:r>
              <w:rPr>
                <w:rFonts w:hint="eastAsia" w:ascii="宋体" w:hAnsi="宋体" w:eastAsia="宋体" w:cs="宋体"/>
                <w:sz w:val="22"/>
              </w:rPr>
              <w:t>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color w:val="000000"/>
                <w:sz w:val="24"/>
              </w:rPr>
              <w:t>项目概况</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000000"/>
                <w:sz w:val="24"/>
              </w:rPr>
            </w:pPr>
            <w:r>
              <w:rPr>
                <w:rFonts w:ascii="宋体" w:hAnsi="宋体" w:eastAsia="宋体" w:cs="宋体"/>
                <w:color w:val="000000"/>
                <w:sz w:val="24"/>
              </w:rPr>
              <w:t>1）项目名称：</w:t>
            </w:r>
            <w:r>
              <w:rPr>
                <w:rFonts w:hint="eastAsia" w:ascii="宋体" w:hAnsi="宋体" w:eastAsia="宋体" w:cs="宋体"/>
                <w:sz w:val="24"/>
                <w:lang w:val="en-US" w:eastAsia="zh-CN"/>
              </w:rPr>
              <w:t>周口市第一人民医院视频眼震图仪项目</w:t>
            </w:r>
          </w:p>
          <w:p>
            <w:pPr>
              <w:rPr>
                <w:rFonts w:ascii="宋体" w:hAnsi="宋体" w:eastAsia="宋体" w:cs="宋体"/>
                <w:color w:val="000000"/>
                <w:sz w:val="24"/>
              </w:rPr>
            </w:pPr>
            <w:r>
              <w:rPr>
                <w:rFonts w:ascii="宋体" w:hAnsi="宋体" w:eastAsia="宋体" w:cs="宋体"/>
                <w:color w:val="000000"/>
                <w:sz w:val="24"/>
              </w:rPr>
              <w:t>2）采购内容：</w:t>
            </w:r>
            <w:r>
              <w:rPr>
                <w:rFonts w:hint="eastAsia" w:ascii="宋体" w:hAnsi="宋体" w:eastAsia="宋体" w:cs="宋体"/>
                <w:sz w:val="24"/>
                <w:lang w:val="en-US" w:eastAsia="zh-CN"/>
              </w:rPr>
              <w:t>视频眼震图仪</w:t>
            </w:r>
          </w:p>
          <w:p>
            <w:pPr>
              <w:rPr>
                <w:rFonts w:ascii="宋体" w:hAnsi="宋体" w:eastAsia="宋体" w:cs="宋体"/>
                <w:color w:val="000000"/>
                <w:sz w:val="24"/>
              </w:rPr>
            </w:pPr>
            <w:r>
              <w:rPr>
                <w:rFonts w:ascii="宋体" w:hAnsi="宋体" w:eastAsia="宋体" w:cs="宋体"/>
                <w:color w:val="000000"/>
                <w:sz w:val="24"/>
              </w:rPr>
              <w:t>3）采购人：</w:t>
            </w:r>
            <w:r>
              <w:rPr>
                <w:rFonts w:hint="eastAsia" w:ascii="宋体" w:hAnsi="宋体" w:eastAsia="宋体" w:cs="宋体"/>
                <w:sz w:val="24"/>
                <w:lang w:val="en-US" w:eastAsia="zh-CN"/>
              </w:rPr>
              <w:t>周口市第一人民医院</w:t>
            </w:r>
          </w:p>
          <w:p>
            <w:pPr>
              <w:rPr>
                <w:rFonts w:ascii="宋体" w:hAnsi="宋体" w:eastAsia="宋体" w:cs="宋体"/>
              </w:rPr>
            </w:pPr>
            <w:r>
              <w:rPr>
                <w:rFonts w:ascii="宋体" w:hAnsi="宋体" w:eastAsia="宋体" w:cs="宋体"/>
                <w:color w:val="000000"/>
                <w:sz w:val="24"/>
              </w:rPr>
              <w:t>4）采购代理机构：周口市公共资源交易中心政府采购中心</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
              </w:numPr>
              <w:tabs>
                <w:tab w:val="left" w:pos="420"/>
              </w:tabs>
              <w:ind w:left="420" w:hanging="420"/>
              <w:jc w:val="center"/>
              <w:rPr>
                <w:rFonts w:ascii="宋体" w:hAnsi="宋体" w:eastAsia="宋体" w:cs="宋体"/>
                <w:sz w:val="22"/>
              </w:rPr>
            </w:pPr>
            <w:r>
              <w:rPr>
                <w:rFonts w:hint="eastAsia" w:ascii="宋体" w:hAnsi="宋体" w:eastAsia="宋体" w:cs="宋体"/>
                <w:sz w:val="22"/>
              </w:rPr>
              <w:t>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jc w:val="center"/>
              <w:rPr>
                <w:rFonts w:ascii="宋体" w:hAnsi="宋体" w:eastAsia="宋体" w:cs="宋体"/>
              </w:rPr>
            </w:pPr>
            <w:r>
              <w:rPr>
                <w:rFonts w:ascii="宋体" w:hAnsi="宋体" w:eastAsia="宋体" w:cs="宋体"/>
                <w:sz w:val="24"/>
              </w:rPr>
              <w:t>对供应商的资格要求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rPr>
                <w:rFonts w:ascii="宋体" w:hAnsi="宋体" w:eastAsia="宋体" w:cs="宋体"/>
              </w:rPr>
            </w:pPr>
            <w:r>
              <w:rPr>
                <w:rFonts w:ascii="宋体" w:hAnsi="宋体" w:eastAsia="宋体" w:cs="宋体"/>
                <w:sz w:val="24"/>
              </w:rPr>
              <w:t>见竞争性磋商邀请函</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3"/>
              </w:numPr>
              <w:tabs>
                <w:tab w:val="left" w:pos="420"/>
              </w:tabs>
              <w:ind w:left="420" w:hanging="420"/>
              <w:jc w:val="center"/>
              <w:rPr>
                <w:rFonts w:ascii="宋体" w:hAnsi="宋体" w:eastAsia="宋体" w:cs="宋体"/>
                <w:sz w:val="22"/>
              </w:rPr>
            </w:pPr>
            <w:r>
              <w:rPr>
                <w:rFonts w:hint="eastAsia" w:ascii="宋体" w:hAnsi="宋体" w:eastAsia="宋体" w:cs="宋体"/>
                <w:sz w:val="22"/>
              </w:rPr>
              <w:t>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报价费用</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无论报价和磋商的过程和结果如何，供应商自行承担所有与参加报价及磋商有关活动的全部费用。</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4"/>
              </w:numPr>
              <w:tabs>
                <w:tab w:val="left" w:pos="420"/>
              </w:tabs>
              <w:ind w:left="420" w:hanging="420"/>
              <w:rPr>
                <w:rFonts w:ascii="宋体" w:hAnsi="宋体" w:eastAsia="宋体" w:cs="宋体"/>
                <w:sz w:val="22"/>
              </w:rPr>
            </w:pPr>
            <w:r>
              <w:rPr>
                <w:rFonts w:hint="eastAsia" w:ascii="宋体" w:hAnsi="宋体" w:eastAsia="宋体" w:cs="宋体"/>
                <w:sz w:val="22"/>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响应文件语言</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中文</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5"/>
              </w:numPr>
              <w:tabs>
                <w:tab w:val="left" w:pos="420"/>
              </w:tabs>
              <w:ind w:left="420" w:hanging="420"/>
              <w:rPr>
                <w:rFonts w:ascii="宋体" w:hAnsi="宋体" w:eastAsia="宋体" w:cs="宋体"/>
                <w:sz w:val="22"/>
              </w:rPr>
            </w:pPr>
            <w:r>
              <w:rPr>
                <w:rFonts w:hint="eastAsia" w:ascii="宋体" w:hAnsi="宋体" w:eastAsia="宋体" w:cs="宋体"/>
                <w:sz w:val="22"/>
              </w:rPr>
              <w:t>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报价货币</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人民币</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6"/>
              </w:numPr>
              <w:tabs>
                <w:tab w:val="left" w:pos="420"/>
              </w:tabs>
              <w:ind w:left="420" w:hanging="420"/>
              <w:jc w:val="center"/>
              <w:rPr>
                <w:rFonts w:ascii="宋体" w:hAnsi="宋体" w:eastAsia="宋体" w:cs="宋体"/>
                <w:sz w:val="22"/>
              </w:rPr>
            </w:pPr>
            <w:r>
              <w:rPr>
                <w:rFonts w:hint="eastAsia" w:ascii="宋体" w:hAnsi="宋体" w:eastAsia="宋体" w:cs="宋体"/>
                <w:sz w:val="22"/>
              </w:rPr>
              <w:t>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报价范围及说明</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color w:val="000000"/>
                <w:sz w:val="24"/>
              </w:rPr>
              <w:t>报价包括本项目所招标的货物、保险、税费、包装、加工及加工损耗、运输、现场落地、安装、验收</w:t>
            </w:r>
            <w:r>
              <w:rPr>
                <w:rFonts w:ascii="宋体" w:hAnsi="宋体" w:eastAsia="宋体" w:cs="宋体"/>
                <w:sz w:val="24"/>
              </w:rPr>
              <w:t>等（采购项目技术规格、参数及要求）</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7"/>
              </w:numPr>
              <w:tabs>
                <w:tab w:val="left" w:pos="420"/>
              </w:tabs>
              <w:ind w:left="420" w:hanging="420"/>
              <w:jc w:val="center"/>
              <w:rPr>
                <w:rFonts w:ascii="宋体" w:hAnsi="宋体" w:eastAsia="宋体" w:cs="宋体"/>
                <w:sz w:val="22"/>
              </w:rPr>
            </w:pPr>
            <w:r>
              <w:rPr>
                <w:rFonts w:hint="eastAsia" w:ascii="宋体" w:hAnsi="宋体" w:eastAsia="宋体" w:cs="宋体"/>
                <w:sz w:val="22"/>
              </w:rPr>
              <w:t>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响应文件有效期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响应文件递交截止期后60日内有效</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8"/>
              </w:numPr>
              <w:tabs>
                <w:tab w:val="left" w:pos="420"/>
              </w:tabs>
              <w:ind w:left="420" w:hanging="420"/>
              <w:jc w:val="center"/>
              <w:rPr>
                <w:rFonts w:ascii="宋体" w:hAnsi="宋体" w:eastAsia="宋体" w:cs="宋体"/>
                <w:sz w:val="22"/>
              </w:rPr>
            </w:pPr>
            <w:r>
              <w:rPr>
                <w:rFonts w:hint="eastAsia" w:ascii="宋体" w:hAnsi="宋体" w:eastAsia="宋体" w:cs="宋体"/>
                <w:sz w:val="22"/>
              </w:rPr>
              <w:t>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rPr>
            </w:pPr>
            <w:r>
              <w:rPr>
                <w:rFonts w:ascii="宋体" w:hAnsi="宋体" w:eastAsia="宋体" w:cs="宋体"/>
                <w:sz w:val="24"/>
              </w:rPr>
              <w:t>响应文件的组成</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9"/>
              </w:numPr>
              <w:tabs>
                <w:tab w:val="left" w:pos="420"/>
              </w:tabs>
              <w:ind w:left="420" w:hanging="420"/>
              <w:jc w:val="center"/>
              <w:rPr>
                <w:rFonts w:ascii="宋体" w:hAnsi="宋体" w:eastAsia="宋体" w:cs="宋体"/>
                <w:sz w:val="22"/>
              </w:rPr>
            </w:pPr>
            <w:r>
              <w:rPr>
                <w:rFonts w:hint="eastAsia" w:ascii="宋体" w:hAnsi="宋体" w:eastAsia="宋体" w:cs="宋体"/>
                <w:sz w:val="22"/>
              </w:rPr>
              <w:t>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rPr>
            </w:pPr>
            <w:r>
              <w:rPr>
                <w:rFonts w:ascii="宋体" w:hAnsi="宋体" w:eastAsia="宋体" w:cs="宋体"/>
                <w:sz w:val="24"/>
              </w:rPr>
              <w:t>响应文件封面要求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rPr>
            </w:pPr>
            <w:r>
              <w:rPr>
                <w:rFonts w:ascii="宋体" w:hAnsi="宋体" w:eastAsia="宋体" w:cs="宋体"/>
                <w:sz w:val="24"/>
              </w:rPr>
              <w:t>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0"/>
              </w:numPr>
              <w:tabs>
                <w:tab w:val="left" w:pos="420"/>
              </w:tabs>
              <w:ind w:left="420" w:hanging="420"/>
              <w:jc w:val="center"/>
              <w:rPr>
                <w:rFonts w:ascii="宋体" w:hAnsi="宋体" w:eastAsia="宋体" w:cs="宋体"/>
                <w:sz w:val="22"/>
              </w:rPr>
            </w:pPr>
            <w:r>
              <w:rPr>
                <w:rFonts w:hint="eastAsia" w:ascii="宋体" w:hAnsi="宋体" w:eastAsia="宋体" w:cs="宋体"/>
                <w:sz w:val="22"/>
              </w:rPr>
              <w:t>10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响应文件份数要求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ascii="宋体" w:hAnsi="宋体" w:eastAsia="宋体" w:cs="宋体"/>
                <w:sz w:val="24"/>
              </w:rPr>
              <w:t>加密的电子投标文件须在投标截止时间前成功上传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1"/>
              </w:numPr>
              <w:tabs>
                <w:tab w:val="left" w:pos="420"/>
              </w:tabs>
              <w:ind w:left="420" w:hanging="420"/>
              <w:jc w:val="center"/>
              <w:rPr>
                <w:rFonts w:ascii="宋体" w:hAnsi="宋体" w:eastAsia="宋体" w:cs="宋体"/>
                <w:sz w:val="22"/>
              </w:rPr>
            </w:pPr>
            <w:r>
              <w:rPr>
                <w:rFonts w:hint="eastAsia" w:ascii="宋体" w:hAnsi="宋体" w:eastAsia="宋体" w:cs="宋体"/>
                <w:sz w:val="22"/>
              </w:rPr>
              <w:t>11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响应文件装订和密封要求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2"/>
              </w:numPr>
              <w:tabs>
                <w:tab w:val="left" w:pos="420"/>
              </w:tabs>
              <w:ind w:left="420" w:hanging="420"/>
              <w:jc w:val="center"/>
              <w:rPr>
                <w:rFonts w:ascii="宋体" w:hAnsi="宋体" w:eastAsia="宋体" w:cs="宋体"/>
                <w:sz w:val="22"/>
              </w:rPr>
            </w:pPr>
            <w:r>
              <w:rPr>
                <w:rFonts w:hint="eastAsia" w:ascii="宋体" w:hAnsi="宋体" w:eastAsia="宋体" w:cs="宋体"/>
                <w:sz w:val="22"/>
              </w:rPr>
              <w:t>12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竞争性磋商文件的澄清</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sz w:val="24"/>
              </w:rPr>
            </w:pPr>
            <w:r>
              <w:rPr>
                <w:rFonts w:ascii="宋体" w:hAnsi="宋体" w:eastAsia="宋体" w:cs="宋体"/>
                <w:sz w:val="24"/>
              </w:rPr>
              <w:t>对竞争性磋商文件进行的澄清，以网上公告的方式通知供应商。澄清或修改的内容可能影响响应文件编制的，采购人、采购代理机构应当在提交响应文件截止时间至少5日前。</w:t>
            </w:r>
          </w:p>
          <w:p>
            <w:pPr>
              <w:rPr>
                <w:rFonts w:ascii="宋体" w:hAnsi="宋体" w:eastAsia="宋体" w:cs="宋体"/>
              </w:rPr>
            </w:pP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3"/>
              </w:numPr>
              <w:tabs>
                <w:tab w:val="left" w:pos="420"/>
              </w:tabs>
              <w:ind w:left="420" w:hanging="420"/>
              <w:jc w:val="center"/>
              <w:rPr>
                <w:rFonts w:ascii="宋体" w:hAnsi="宋体" w:eastAsia="宋体" w:cs="宋体"/>
                <w:sz w:val="22"/>
              </w:rPr>
            </w:pPr>
            <w:r>
              <w:rPr>
                <w:rFonts w:hint="eastAsia" w:ascii="宋体" w:hAnsi="宋体" w:eastAsia="宋体" w:cs="宋体"/>
                <w:sz w:val="22"/>
              </w:rPr>
              <w:t>13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响应文件递交截止时间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7</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19</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分</w:t>
            </w:r>
            <w:r>
              <w:rPr>
                <w:rFonts w:ascii="宋体" w:hAnsi="宋体" w:eastAsia="宋体" w:cs="宋体"/>
                <w:sz w:val="24"/>
              </w:rPr>
              <w:t xml:space="preserve">  （见磋商公告） </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4"/>
              </w:numPr>
              <w:tabs>
                <w:tab w:val="left" w:pos="420"/>
              </w:tabs>
              <w:ind w:left="420" w:hanging="420"/>
              <w:jc w:val="center"/>
              <w:rPr>
                <w:rFonts w:ascii="宋体" w:hAnsi="宋体" w:eastAsia="宋体" w:cs="宋体"/>
                <w:sz w:val="22"/>
              </w:rPr>
            </w:pPr>
            <w:r>
              <w:rPr>
                <w:rFonts w:hint="eastAsia" w:ascii="宋体" w:hAnsi="宋体" w:eastAsia="宋体" w:cs="宋体"/>
                <w:sz w:val="22"/>
              </w:rPr>
              <w:t>14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响应文件递交地点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sz w:val="24"/>
              </w:rPr>
            </w:pPr>
            <w:r>
              <w:rPr>
                <w:rFonts w:hint="eastAsia" w:ascii="宋体" w:hAnsi="宋体"/>
                <w:sz w:val="24"/>
              </w:rPr>
              <w:t>周口市公共资源交易中心网</w:t>
            </w:r>
          </w:p>
          <w:p>
            <w:pPr>
              <w:rPr>
                <w:rFonts w:ascii="宋体" w:hAnsi="宋体" w:cs="宋体"/>
                <w:sz w:val="24"/>
                <w:szCs w:val="24"/>
              </w:rPr>
            </w:pPr>
            <w:r>
              <w:rPr>
                <w:rFonts w:hint="eastAsia" w:ascii="宋体" w:hAnsi="宋体"/>
                <w:sz w:val="24"/>
              </w:rPr>
              <w:t>网址：周口市公共资源电子交易服务平台会员系统（网址</w:t>
            </w:r>
            <w:r>
              <w:rPr>
                <w:rFonts w:hint="eastAsia" w:asciiTheme="minorEastAsia" w:hAnsiTheme="minorEastAsia"/>
                <w:color w:val="000000"/>
              </w:rPr>
              <w:t>http://jyzx.zhoukou.gov.cn）</w:t>
            </w:r>
          </w:p>
          <w:p>
            <w:pPr>
              <w:spacing w:line="560" w:lineRule="auto"/>
              <w:rPr>
                <w:rFonts w:ascii="宋体" w:hAnsi="宋体" w:eastAsia="宋体" w:cs="宋体"/>
              </w:rPr>
            </w:pPr>
            <w:r>
              <w:rPr>
                <w:rFonts w:hint="eastAsia" w:ascii="宋体" w:hAnsi="宋体" w:eastAsia="宋体" w:cs="宋体"/>
                <w:sz w:val="24"/>
                <w:szCs w:val="24"/>
              </w:rPr>
              <w:t>（本项目实行网上远程开标无须到现场提交响应文件）</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5"/>
              </w:numPr>
              <w:tabs>
                <w:tab w:val="left" w:pos="420"/>
              </w:tabs>
              <w:ind w:left="420" w:hanging="420"/>
              <w:jc w:val="center"/>
              <w:rPr>
                <w:rFonts w:ascii="宋体" w:hAnsi="宋体" w:eastAsia="宋体" w:cs="宋体"/>
                <w:sz w:val="22"/>
              </w:rPr>
            </w:pPr>
            <w:r>
              <w:rPr>
                <w:rFonts w:hint="eastAsia" w:ascii="宋体" w:hAnsi="宋体" w:eastAsia="宋体" w:cs="宋体"/>
                <w:sz w:val="22"/>
              </w:rPr>
              <w:t>15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7</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19</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分</w:t>
            </w:r>
            <w:r>
              <w:rPr>
                <w:rFonts w:ascii="宋体" w:hAnsi="宋体" w:eastAsia="宋体" w:cs="宋体"/>
                <w:sz w:val="24"/>
              </w:rPr>
              <w:t xml:space="preserve">  见磋商公告</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6"/>
              </w:numPr>
              <w:tabs>
                <w:tab w:val="left" w:pos="420"/>
              </w:tabs>
              <w:ind w:left="420" w:hanging="420"/>
              <w:jc w:val="center"/>
              <w:rPr>
                <w:rFonts w:ascii="宋体" w:hAnsi="宋体" w:eastAsia="宋体" w:cs="宋体"/>
                <w:sz w:val="22"/>
              </w:rPr>
            </w:pPr>
            <w:r>
              <w:rPr>
                <w:rFonts w:hint="eastAsia" w:ascii="宋体" w:hAnsi="宋体" w:eastAsia="宋体" w:cs="宋体"/>
                <w:sz w:val="22"/>
              </w:rPr>
              <w:t>16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磋商程序和内容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rPr>
            </w:pPr>
            <w:r>
              <w:rPr>
                <w:rFonts w:ascii="宋体" w:hAnsi="宋体" w:eastAsia="宋体" w:cs="宋体"/>
                <w:sz w:val="24"/>
              </w:rPr>
              <w:t>详见磋商文件第二章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7"/>
              </w:numPr>
              <w:tabs>
                <w:tab w:val="left" w:pos="420"/>
              </w:tabs>
              <w:ind w:left="420" w:hanging="420"/>
              <w:jc w:val="center"/>
              <w:rPr>
                <w:rFonts w:ascii="宋体" w:hAnsi="宋体" w:eastAsia="宋体" w:cs="宋体"/>
                <w:sz w:val="22"/>
              </w:rPr>
            </w:pPr>
            <w:r>
              <w:rPr>
                <w:rFonts w:hint="eastAsia" w:ascii="宋体" w:hAnsi="宋体" w:eastAsia="宋体" w:cs="宋体"/>
                <w:sz w:val="22"/>
              </w:rPr>
              <w:t>17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授予合同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ascii="宋体" w:hAnsi="宋体" w:eastAsia="宋体" w:cs="宋体"/>
                <w:sz w:val="24"/>
              </w:rPr>
              <w:t>采购人根据磋商小组的推荐意见，由采购人确定成交供应商。采购代理机构向成交供应商发出成交通知书。</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8"/>
              </w:numPr>
              <w:tabs>
                <w:tab w:val="left" w:pos="420"/>
              </w:tabs>
              <w:ind w:left="420" w:hanging="420"/>
              <w:jc w:val="center"/>
              <w:rPr>
                <w:rFonts w:ascii="宋体" w:hAnsi="宋体" w:eastAsia="宋体" w:cs="宋体"/>
                <w:sz w:val="22"/>
              </w:rPr>
            </w:pPr>
            <w:r>
              <w:rPr>
                <w:rFonts w:hint="eastAsia" w:ascii="宋体" w:hAnsi="宋体" w:eastAsia="宋体" w:cs="宋体"/>
                <w:sz w:val="22"/>
              </w:rPr>
              <w:t>18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签订合同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ascii="宋体" w:hAnsi="宋体" w:eastAsia="宋体" w:cs="宋体"/>
                <w:sz w:val="24"/>
              </w:rPr>
              <w:t>本磋商文件、响应文件及磋商、评审过程中有关澄清、承诺文件的内容，将作为签订合同的主要内容。</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9"/>
              </w:numPr>
              <w:tabs>
                <w:tab w:val="left" w:pos="420"/>
              </w:tabs>
              <w:ind w:left="420" w:hanging="420"/>
              <w:jc w:val="center"/>
              <w:rPr>
                <w:rFonts w:ascii="宋体" w:hAnsi="宋体" w:eastAsia="宋体" w:cs="宋体"/>
                <w:sz w:val="22"/>
              </w:rPr>
            </w:pPr>
            <w:r>
              <w:rPr>
                <w:rFonts w:hint="eastAsia" w:ascii="宋体" w:hAnsi="宋体" w:eastAsia="宋体" w:cs="宋体"/>
                <w:sz w:val="22"/>
              </w:rPr>
              <w:t>19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投标保证金</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r>
              <w:rPr>
                <w:rFonts w:hint="eastAsia" w:ascii="宋体" w:hAnsi="宋体" w:eastAsia="宋体" w:cs="宋体"/>
                <w:sz w:val="24"/>
                <w:szCs w:val="24"/>
              </w:rPr>
              <w:t>不需要缴纳投标保证金（</w:t>
            </w:r>
            <w:r>
              <w:rPr>
                <w:rFonts w:hint="eastAsia"/>
              </w:rPr>
              <w:t>按照相关文件要求货物、服务类政府采购活动不收取投标保证金、履约、质量保证金、合同中预留资金作为质量保证金等无法律依据的保证金。政府采购工程推广以承诺书替代保证金</w:t>
            </w:r>
            <w:r>
              <w:rPr>
                <w:rFonts w:hint="eastAsia" w:ascii="宋体" w:hAnsi="宋体" w:eastAsia="宋体" w:cs="宋体"/>
                <w:sz w:val="24"/>
                <w:szCs w:val="24"/>
              </w:rPr>
              <w:t>）</w:t>
            </w:r>
            <w:r>
              <w:rPr>
                <w:rFonts w:hint="eastAsia"/>
              </w:rPr>
              <w:t>。</w:t>
            </w:r>
          </w:p>
          <w:p>
            <w:pPr>
              <w:tabs>
                <w:tab w:val="left" w:pos="8640"/>
              </w:tabs>
              <w:ind w:left="-2"/>
              <w:rPr>
                <w:rFonts w:ascii="宋体" w:hAnsi="宋体" w:eastAsia="宋体" w:cs="宋体"/>
              </w:rPr>
            </w:pP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0"/>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20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highlight w:val="none"/>
              </w:rPr>
            </w:pPr>
            <w:r>
              <w:rPr>
                <w:rFonts w:ascii="宋体" w:hAnsi="宋体" w:eastAsia="宋体" w:cs="宋体"/>
                <w:sz w:val="24"/>
                <w:highlight w:val="none"/>
              </w:rPr>
              <w:t>供货周期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highlight w:val="none"/>
              </w:rPr>
            </w:pPr>
            <w:r>
              <w:rPr>
                <w:rFonts w:ascii="宋体" w:hAnsi="宋体" w:eastAsia="宋体" w:cs="宋体"/>
                <w:sz w:val="24"/>
                <w:highlight w:val="none"/>
              </w:rPr>
              <w:t>合同签订后</w:t>
            </w:r>
            <w:r>
              <w:rPr>
                <w:rFonts w:hint="eastAsia" w:ascii="宋体" w:hAnsi="宋体" w:eastAsia="宋体" w:cs="宋体"/>
                <w:sz w:val="24"/>
                <w:highlight w:val="none"/>
                <w:lang w:val="en-US" w:eastAsia="zh-CN"/>
              </w:rPr>
              <w:t>15</w:t>
            </w:r>
            <w:r>
              <w:rPr>
                <w:rFonts w:ascii="宋体" w:hAnsi="宋体" w:eastAsia="宋体" w:cs="宋体"/>
                <w:sz w:val="24"/>
                <w:highlight w:val="none"/>
              </w:rPr>
              <w:t>日历天</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1"/>
              </w:numPr>
              <w:tabs>
                <w:tab w:val="left" w:pos="420"/>
              </w:tabs>
              <w:ind w:left="420" w:hanging="420"/>
              <w:jc w:val="center"/>
              <w:rPr>
                <w:rFonts w:ascii="宋体" w:hAnsi="宋体" w:eastAsia="宋体" w:cs="宋体"/>
                <w:sz w:val="22"/>
              </w:rPr>
            </w:pPr>
            <w:r>
              <w:rPr>
                <w:rFonts w:hint="eastAsia" w:ascii="宋体" w:hAnsi="宋体" w:eastAsia="宋体" w:cs="宋体"/>
                <w:sz w:val="22"/>
              </w:rPr>
              <w:t>21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付款方式</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hint="eastAsia" w:ascii="宋体" w:hAnsi="宋体" w:cs="宋体"/>
                <w:color w:val="auto"/>
                <w:sz w:val="24"/>
                <w:lang w:val="en-US" w:eastAsia="zh-CN"/>
              </w:rPr>
              <w:t>验收合格后付30%，半年后付40%，一年后付30%</w:t>
            </w:r>
            <w:r>
              <w:rPr>
                <w:rFonts w:hint="eastAsia"/>
              </w:rPr>
              <w:t>。</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2"/>
              </w:numPr>
              <w:tabs>
                <w:tab w:val="left" w:pos="420"/>
              </w:tabs>
              <w:ind w:left="420" w:hanging="420"/>
              <w:jc w:val="center"/>
              <w:rPr>
                <w:rFonts w:ascii="宋体" w:hAnsi="宋体" w:eastAsia="宋体" w:cs="宋体"/>
                <w:sz w:val="22"/>
              </w:rPr>
            </w:pPr>
            <w:r>
              <w:rPr>
                <w:rFonts w:hint="eastAsia" w:ascii="宋体" w:hAnsi="宋体" w:eastAsia="宋体" w:cs="宋体"/>
                <w:sz w:val="22"/>
              </w:rPr>
              <w:t>22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勘察现场</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hint="eastAsia" w:ascii="宋体" w:hAnsi="宋体" w:eastAsia="宋体" w:cs="宋体"/>
                <w:sz w:val="24"/>
                <w:lang w:val="en-US" w:eastAsia="zh-CN"/>
              </w:rPr>
              <w:t>详见本章4.6</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2"/>
              </w:numPr>
              <w:tabs>
                <w:tab w:val="left" w:pos="420"/>
              </w:tabs>
              <w:ind w:left="420" w:hanging="420"/>
              <w:jc w:val="center"/>
              <w:rPr>
                <w:rFonts w:hint="eastAsia" w:ascii="宋体" w:hAnsi="宋体" w:eastAsia="宋体" w:cs="宋体"/>
                <w:sz w:val="22"/>
              </w:rPr>
            </w:pPr>
            <w:r>
              <w:rPr>
                <w:rFonts w:hint="eastAsia" w:ascii="宋体" w:hAnsi="宋体" w:eastAsia="宋体" w:cs="宋体"/>
                <w:sz w:val="22"/>
                <w:lang w:val="en-US" w:eastAsia="zh-CN"/>
              </w:rPr>
              <w:t>23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hint="default" w:ascii="宋体" w:hAnsi="宋体" w:eastAsia="宋体" w:cs="宋体"/>
                <w:sz w:val="24"/>
                <w:lang w:val="en-US" w:eastAsia="zh-CN"/>
              </w:rPr>
            </w:pPr>
            <w:r>
              <w:rPr>
                <w:rFonts w:hint="eastAsia" w:ascii="宋体" w:hAnsi="宋体" w:eastAsia="宋体" w:cs="宋体"/>
                <w:sz w:val="24"/>
                <w:lang w:val="en-US" w:eastAsia="zh-CN"/>
              </w:rPr>
              <w:t>所属行业</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hint="default" w:ascii="宋体" w:hAnsi="宋体" w:eastAsia="宋体" w:cs="宋体"/>
                <w:sz w:val="24"/>
                <w:lang w:val="en-US" w:eastAsia="zh-CN"/>
              </w:rPr>
            </w:pPr>
            <w:r>
              <w:rPr>
                <w:rFonts w:hint="eastAsia" w:ascii="宋体" w:hAnsi="宋体" w:eastAsia="宋体" w:cs="宋体"/>
                <w:sz w:val="24"/>
                <w:lang w:val="en-US" w:eastAsia="zh-CN"/>
              </w:rPr>
              <w:t>工业</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3"/>
              </w:numPr>
              <w:tabs>
                <w:tab w:val="left" w:pos="420"/>
              </w:tabs>
              <w:ind w:left="420" w:hanging="420"/>
              <w:jc w:val="center"/>
              <w:rPr>
                <w:rFonts w:ascii="宋体" w:hAnsi="宋体" w:eastAsia="宋体" w:cs="宋体"/>
                <w:sz w:val="22"/>
              </w:rPr>
            </w:pPr>
            <w:r>
              <w:rPr>
                <w:rFonts w:hint="eastAsia" w:ascii="宋体" w:hAnsi="宋体" w:eastAsia="宋体" w:cs="宋体"/>
                <w:sz w:val="22"/>
              </w:rPr>
              <w:t>2</w:t>
            </w:r>
            <w:r>
              <w:rPr>
                <w:rFonts w:hint="eastAsia" w:ascii="宋体" w:hAnsi="宋体" w:eastAsia="宋体" w:cs="宋体"/>
                <w:sz w:val="22"/>
                <w:lang w:val="en-US" w:eastAsia="zh-CN"/>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156" w:beforeLines="50"/>
              <w:ind w:firstLine="14" w:firstLineChars="6"/>
              <w:jc w:val="center"/>
              <w:rPr>
                <w:rFonts w:ascii="宋体" w:hAnsi="宋体" w:eastAsia="宋体" w:cs="宋体"/>
                <w:color w:val="FF0000"/>
              </w:rPr>
            </w:pPr>
            <w:r>
              <w:rPr>
                <w:rFonts w:hint="eastAsia" w:ascii="宋体" w:hAnsi="宋体" w:cs="宋体"/>
                <w:b/>
                <w:bCs/>
                <w:sz w:val="24"/>
              </w:rPr>
              <w:t>报价</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FF0000"/>
              </w:rPr>
            </w:pPr>
            <w:r>
              <w:rPr>
                <w:rFonts w:hint="eastAsia" w:ascii="宋体" w:hAnsi="宋体" w:cs="宋体"/>
                <w:b/>
                <w:bCs/>
                <w:sz w:val="24"/>
              </w:rPr>
              <w:t>一次报价</w:t>
            </w:r>
          </w:p>
        </w:tc>
      </w:tr>
    </w:tbl>
    <w:p>
      <w:pPr>
        <w:tabs>
          <w:tab w:val="left" w:pos="0"/>
          <w:tab w:val="left" w:pos="993"/>
          <w:tab w:val="left" w:pos="1134"/>
        </w:tabs>
        <w:rPr>
          <w:rFonts w:ascii="宋体" w:hAnsi="宋体" w:eastAsia="宋体" w:cs="宋体"/>
          <w:b/>
          <w:sz w:val="24"/>
        </w:rPr>
      </w:pPr>
    </w:p>
    <w:p>
      <w:pPr>
        <w:spacing w:line="720" w:lineRule="auto"/>
        <w:jc w:val="center"/>
        <w:rPr>
          <w:rFonts w:ascii="宋体" w:hAnsi="宋体" w:eastAsia="宋体" w:cs="宋体"/>
          <w:b/>
          <w:sz w:val="24"/>
        </w:rPr>
      </w:pPr>
    </w:p>
    <w:p>
      <w:pPr>
        <w:spacing w:line="720" w:lineRule="auto"/>
        <w:rPr>
          <w:rFonts w:ascii="宋体" w:hAnsi="宋体" w:eastAsia="宋体" w:cs="宋体"/>
          <w:b/>
          <w:sz w:val="24"/>
        </w:rPr>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pPr>
    </w:p>
    <w:p>
      <w:pPr>
        <w:pStyle w:val="18"/>
        <w:ind w:firstLine="210"/>
        <w:rPr>
          <w:rFonts w:hint="eastAsia"/>
        </w:rPr>
      </w:pPr>
    </w:p>
    <w:p>
      <w:pPr>
        <w:spacing w:line="720" w:lineRule="auto"/>
        <w:jc w:val="center"/>
        <w:rPr>
          <w:rFonts w:ascii="宋体" w:hAnsi="宋体" w:eastAsia="宋体" w:cs="宋体"/>
          <w:b/>
          <w:sz w:val="24"/>
        </w:rPr>
      </w:pPr>
      <w:r>
        <w:rPr>
          <w:rFonts w:ascii="宋体" w:hAnsi="宋体" w:eastAsia="宋体" w:cs="宋体"/>
          <w:b/>
          <w:sz w:val="24"/>
        </w:rPr>
        <w:t>一、总则</w:t>
      </w:r>
    </w:p>
    <w:p>
      <w:pPr>
        <w:spacing w:line="560" w:lineRule="auto"/>
        <w:ind w:firstLine="482"/>
        <w:rPr>
          <w:rFonts w:ascii="宋体" w:hAnsi="宋体" w:eastAsia="宋体" w:cs="宋体"/>
          <w:sz w:val="24"/>
        </w:rPr>
      </w:pPr>
      <w:r>
        <w:rPr>
          <w:rFonts w:ascii="宋体" w:hAnsi="宋体" w:eastAsia="宋体" w:cs="宋体"/>
          <w:b/>
          <w:sz w:val="24"/>
        </w:rPr>
        <w:t>1．适用范围</w:t>
      </w:r>
    </w:p>
    <w:p>
      <w:pPr>
        <w:spacing w:line="560" w:lineRule="auto"/>
        <w:ind w:firstLine="480"/>
        <w:rPr>
          <w:rFonts w:ascii="宋体" w:hAnsi="宋体" w:eastAsia="宋体" w:cs="宋体"/>
          <w:sz w:val="24"/>
        </w:rPr>
      </w:pPr>
      <w:r>
        <w:rPr>
          <w:rFonts w:ascii="宋体" w:hAnsi="宋体" w:eastAsia="宋体" w:cs="宋体"/>
          <w:sz w:val="24"/>
        </w:rPr>
        <w:t>1.1本竞争性磋商文件仅适用于本次竞争性磋商邀请函中所述项目。</w:t>
      </w:r>
    </w:p>
    <w:p>
      <w:pPr>
        <w:spacing w:line="560" w:lineRule="auto"/>
        <w:ind w:firstLine="482"/>
        <w:rPr>
          <w:rFonts w:ascii="宋体" w:hAnsi="宋体" w:eastAsia="宋体" w:cs="宋体"/>
          <w:b/>
          <w:sz w:val="24"/>
        </w:rPr>
      </w:pPr>
      <w:r>
        <w:rPr>
          <w:rFonts w:ascii="宋体" w:hAnsi="宋体" w:eastAsia="宋体" w:cs="宋体"/>
          <w:b/>
          <w:sz w:val="24"/>
        </w:rPr>
        <w:t>2．定义</w:t>
      </w:r>
    </w:p>
    <w:p>
      <w:pPr>
        <w:spacing w:line="560" w:lineRule="auto"/>
        <w:ind w:firstLine="480"/>
        <w:rPr>
          <w:rFonts w:ascii="宋体" w:hAnsi="宋体" w:eastAsia="宋体" w:cs="宋体"/>
          <w:sz w:val="24"/>
        </w:rPr>
      </w:pPr>
      <w:r>
        <w:rPr>
          <w:rFonts w:ascii="宋体" w:hAnsi="宋体" w:eastAsia="宋体" w:cs="宋体"/>
          <w:sz w:val="24"/>
        </w:rPr>
        <w:t>2.1“采购代理机构”：周口市公共资源交易中心政府采购中心。</w:t>
      </w:r>
    </w:p>
    <w:p>
      <w:pPr>
        <w:tabs>
          <w:tab w:val="left" w:pos="0"/>
        </w:tabs>
        <w:spacing w:line="560" w:lineRule="auto"/>
        <w:ind w:firstLine="480"/>
        <w:rPr>
          <w:rFonts w:hint="default" w:ascii="宋体" w:hAnsi="宋体" w:eastAsia="宋体" w:cs="宋体"/>
          <w:sz w:val="24"/>
          <w:lang w:val="en-US" w:eastAsia="zh-CN"/>
        </w:rPr>
      </w:pPr>
      <w:r>
        <w:rPr>
          <w:rFonts w:ascii="宋体" w:hAnsi="宋体" w:eastAsia="宋体" w:cs="宋体"/>
          <w:sz w:val="24"/>
        </w:rPr>
        <w:t>2.2“采购人”：</w:t>
      </w:r>
      <w:r>
        <w:rPr>
          <w:rFonts w:hint="eastAsia" w:ascii="宋体" w:hAnsi="宋体" w:eastAsia="宋体" w:cs="宋体"/>
          <w:sz w:val="24"/>
          <w:lang w:val="en-US" w:eastAsia="zh-CN"/>
        </w:rPr>
        <w:t>周口市淮阳区第一人民医院</w:t>
      </w:r>
    </w:p>
    <w:p>
      <w:pPr>
        <w:spacing w:line="560" w:lineRule="auto"/>
        <w:ind w:firstLine="480"/>
        <w:rPr>
          <w:rFonts w:ascii="宋体" w:hAnsi="宋体" w:eastAsia="宋体" w:cs="宋体"/>
          <w:sz w:val="24"/>
        </w:rPr>
      </w:pPr>
      <w:r>
        <w:rPr>
          <w:rFonts w:ascii="宋体" w:hAnsi="宋体" w:eastAsia="宋体" w:cs="宋体"/>
          <w:sz w:val="24"/>
        </w:rPr>
        <w:t>2.3“供应商”系指按竞争性磋商文件规定取得竞争性磋商文件并参加竞争性磋商活动的法人、其他组织或者自然人。</w:t>
      </w:r>
    </w:p>
    <w:p>
      <w:pPr>
        <w:spacing w:line="560" w:lineRule="auto"/>
        <w:ind w:firstLine="480"/>
        <w:rPr>
          <w:rFonts w:ascii="宋体" w:hAnsi="宋体" w:eastAsia="宋体" w:cs="宋体"/>
          <w:sz w:val="24"/>
        </w:rPr>
      </w:pPr>
      <w:r>
        <w:rPr>
          <w:rFonts w:ascii="宋体" w:hAnsi="宋体" w:eastAsia="宋体" w:cs="宋体"/>
          <w:sz w:val="24"/>
        </w:rPr>
        <w:t>2.4“供应商代表”：系指代表供应商参加本次竞争性磋商活动的供应商的法定代表人或其委托代理人。</w:t>
      </w:r>
    </w:p>
    <w:p>
      <w:pPr>
        <w:spacing w:line="560" w:lineRule="auto"/>
        <w:ind w:firstLine="480"/>
        <w:rPr>
          <w:rFonts w:ascii="宋体" w:hAnsi="宋体" w:eastAsia="宋体" w:cs="宋体"/>
          <w:sz w:val="24"/>
        </w:rPr>
      </w:pPr>
      <w:r>
        <w:rPr>
          <w:rFonts w:ascii="宋体" w:hAnsi="宋体" w:eastAsia="宋体" w:cs="宋体"/>
          <w:sz w:val="24"/>
        </w:rPr>
        <w:t>2.5“货物“：系指各种形态和种类的物品，包括原材料、燃料、设备、产品等，包括与之相关的备品备件、工具、手册及安装、调试、技术协助、校准、培训、验收、售后服务等。</w:t>
      </w:r>
    </w:p>
    <w:p>
      <w:pPr>
        <w:spacing w:line="560" w:lineRule="auto"/>
        <w:ind w:firstLine="480"/>
        <w:rPr>
          <w:rFonts w:ascii="宋体" w:hAnsi="宋体" w:eastAsia="宋体" w:cs="宋体"/>
          <w:sz w:val="24"/>
        </w:rPr>
      </w:pPr>
      <w:r>
        <w:rPr>
          <w:rFonts w:ascii="宋体" w:hAnsi="宋体" w:eastAsia="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auto"/>
        <w:ind w:firstLine="480"/>
        <w:rPr>
          <w:rFonts w:ascii="宋体" w:hAnsi="宋体" w:eastAsia="宋体" w:cs="宋体"/>
          <w:sz w:val="24"/>
        </w:rPr>
      </w:pPr>
      <w:r>
        <w:rPr>
          <w:rFonts w:ascii="宋体" w:hAnsi="宋体" w:eastAsia="宋体" w:cs="宋体"/>
          <w:sz w:val="24"/>
        </w:rPr>
        <w:t>2.7“重大违法记录”系指供应商因违法经营受到刑事处罚或者责令停产停业、吊销许可证或者执照、较大数额罚款等行政处罚。</w:t>
      </w:r>
    </w:p>
    <w:p>
      <w:pPr>
        <w:spacing w:line="560" w:lineRule="auto"/>
        <w:ind w:firstLine="480"/>
        <w:rPr>
          <w:rFonts w:ascii="宋体" w:hAnsi="宋体" w:eastAsia="宋体" w:cs="宋体"/>
          <w:sz w:val="24"/>
        </w:rPr>
      </w:pPr>
      <w:r>
        <w:rPr>
          <w:rFonts w:ascii="宋体" w:hAnsi="宋体" w:eastAsia="宋体" w:cs="宋体"/>
          <w:sz w:val="24"/>
        </w:rPr>
        <w:t>2.8“不具备良好的商业信誉”是指：</w:t>
      </w:r>
    </w:p>
    <w:p>
      <w:pPr>
        <w:spacing w:line="560" w:lineRule="auto"/>
        <w:ind w:firstLine="480"/>
        <w:rPr>
          <w:rFonts w:ascii="宋体" w:hAnsi="宋体" w:eastAsia="宋体" w:cs="宋体"/>
          <w:sz w:val="24"/>
        </w:rPr>
      </w:pPr>
      <w:r>
        <w:rPr>
          <w:rFonts w:ascii="宋体" w:hAnsi="宋体" w:eastAsia="宋体" w:cs="宋体"/>
          <w:sz w:val="24"/>
        </w:rPr>
        <w:t>（1）有重大违法记录的（满三年的除外）；</w:t>
      </w:r>
    </w:p>
    <w:p>
      <w:pPr>
        <w:spacing w:line="560" w:lineRule="auto"/>
        <w:ind w:firstLine="480"/>
        <w:rPr>
          <w:rFonts w:ascii="宋体" w:hAnsi="宋体" w:eastAsia="宋体" w:cs="宋体"/>
          <w:sz w:val="24"/>
        </w:rPr>
      </w:pPr>
      <w:r>
        <w:rPr>
          <w:rFonts w:ascii="宋体" w:hAnsi="宋体" w:eastAsia="宋体" w:cs="宋体"/>
          <w:sz w:val="24"/>
        </w:rPr>
        <w:t>（2）被各级财政部门列入政府采购严重违法失信行为信息记录的（期限已满的除外）；</w:t>
      </w:r>
    </w:p>
    <w:p>
      <w:pPr>
        <w:spacing w:line="560" w:lineRule="auto"/>
        <w:ind w:firstLine="480"/>
        <w:rPr>
          <w:rFonts w:ascii="宋体" w:hAnsi="宋体" w:eastAsia="宋体" w:cs="宋体"/>
          <w:sz w:val="24"/>
        </w:rPr>
      </w:pPr>
      <w:r>
        <w:rPr>
          <w:rFonts w:ascii="宋体" w:hAnsi="宋体" w:eastAsia="宋体" w:cs="宋体"/>
          <w:sz w:val="24"/>
        </w:rPr>
        <w:t>（3）被各级政府采购监督管理部门禁止在一定期限内参加政府采购活动等处罚的（期限已满的除外）；</w:t>
      </w:r>
    </w:p>
    <w:p>
      <w:pPr>
        <w:spacing w:line="560" w:lineRule="auto"/>
        <w:ind w:firstLine="480"/>
        <w:rPr>
          <w:rFonts w:ascii="宋体" w:hAnsi="宋体" w:eastAsia="宋体" w:cs="宋体"/>
          <w:sz w:val="24"/>
        </w:rPr>
      </w:pPr>
      <w:r>
        <w:rPr>
          <w:rFonts w:ascii="宋体" w:hAnsi="宋体" w:eastAsia="宋体" w:cs="宋体"/>
          <w:sz w:val="24"/>
        </w:rPr>
        <w:t>（4）被各级法院列入失信名单的（已依法解除的除外）；</w:t>
      </w:r>
    </w:p>
    <w:p>
      <w:pPr>
        <w:spacing w:line="560" w:lineRule="auto"/>
        <w:ind w:firstLine="480"/>
        <w:rPr>
          <w:rFonts w:ascii="宋体" w:hAnsi="宋体" w:eastAsia="宋体" w:cs="宋体"/>
          <w:sz w:val="24"/>
        </w:rPr>
      </w:pPr>
      <w:r>
        <w:rPr>
          <w:rFonts w:ascii="宋体" w:hAnsi="宋体" w:eastAsia="宋体" w:cs="宋体"/>
          <w:sz w:val="24"/>
        </w:rPr>
        <w:t>（5）法律法规规定的其他情形。</w:t>
      </w:r>
    </w:p>
    <w:p>
      <w:pPr>
        <w:spacing w:line="560" w:lineRule="auto"/>
        <w:ind w:firstLine="482"/>
        <w:rPr>
          <w:rFonts w:ascii="宋体" w:hAnsi="宋体" w:eastAsia="宋体" w:cs="宋体"/>
          <w:b/>
          <w:sz w:val="24"/>
        </w:rPr>
      </w:pPr>
      <w:r>
        <w:rPr>
          <w:rFonts w:ascii="宋体" w:hAnsi="宋体" w:eastAsia="宋体" w:cs="宋体"/>
          <w:b/>
          <w:sz w:val="24"/>
        </w:rPr>
        <w:t>3.采购预算</w:t>
      </w:r>
    </w:p>
    <w:p>
      <w:pPr>
        <w:spacing w:line="560" w:lineRule="auto"/>
        <w:ind w:firstLine="480"/>
        <w:rPr>
          <w:rFonts w:ascii="宋体" w:hAnsi="宋体" w:eastAsia="宋体" w:cs="宋体"/>
          <w:sz w:val="24"/>
        </w:rPr>
      </w:pPr>
      <w:r>
        <w:rPr>
          <w:rFonts w:ascii="宋体" w:hAnsi="宋体" w:eastAsia="宋体" w:cs="宋体"/>
          <w:sz w:val="24"/>
        </w:rPr>
        <w:t>3.1本次采购预算：见公告。</w:t>
      </w:r>
    </w:p>
    <w:p>
      <w:pPr>
        <w:spacing w:line="560" w:lineRule="auto"/>
        <w:ind w:firstLine="482"/>
        <w:rPr>
          <w:rFonts w:ascii="宋体" w:hAnsi="宋体" w:eastAsia="宋体" w:cs="宋体"/>
          <w:b/>
          <w:sz w:val="24"/>
        </w:rPr>
      </w:pPr>
      <w:r>
        <w:rPr>
          <w:rFonts w:ascii="宋体" w:hAnsi="宋体" w:eastAsia="宋体" w:cs="宋体"/>
          <w:b/>
          <w:sz w:val="24"/>
        </w:rPr>
        <w:t>4.合格的供应商</w:t>
      </w:r>
    </w:p>
    <w:p>
      <w:pPr>
        <w:spacing w:line="560" w:lineRule="auto"/>
        <w:ind w:firstLine="480"/>
        <w:rPr>
          <w:rFonts w:ascii="宋体" w:hAnsi="宋体" w:eastAsia="宋体" w:cs="宋体"/>
          <w:sz w:val="24"/>
        </w:rPr>
      </w:pPr>
      <w:r>
        <w:rPr>
          <w:rFonts w:ascii="宋体" w:hAnsi="宋体" w:eastAsia="宋体" w:cs="宋体"/>
          <w:sz w:val="24"/>
        </w:rPr>
        <w:t>4.1.1符合</w:t>
      </w:r>
      <w:r>
        <w:rPr>
          <w:rFonts w:ascii="宋体" w:hAnsi="宋体" w:eastAsia="宋体" w:cs="宋体"/>
          <w:color w:val="000000"/>
          <w:sz w:val="24"/>
        </w:rPr>
        <w:t>供应商资格条件（详见第一部分供应商资格条件）</w:t>
      </w:r>
    </w:p>
    <w:p>
      <w:pPr>
        <w:spacing w:line="360" w:lineRule="auto"/>
        <w:ind w:firstLine="480"/>
        <w:rPr>
          <w:rFonts w:ascii="宋体" w:hAnsi="宋体" w:eastAsia="宋体" w:cs="宋体"/>
          <w:sz w:val="24"/>
          <w:shd w:val="clear" w:color="auto" w:fill="FFFFFF"/>
        </w:rPr>
      </w:pPr>
      <w:r>
        <w:rPr>
          <w:rFonts w:ascii="宋体" w:hAnsi="宋体" w:eastAsia="宋体" w:cs="宋体"/>
          <w:sz w:val="24"/>
          <w:shd w:val="clear" w:color="auto" w:fill="FFFFFF"/>
        </w:rPr>
        <w:t>4.1.2</w:t>
      </w:r>
      <w:r>
        <w:rPr>
          <w:rFonts w:ascii="宋体" w:hAnsi="宋体" w:eastAsia="宋体" w:cs="宋体"/>
          <w:sz w:val="24"/>
        </w:rPr>
        <w:t>参加政府采购活动前三年内，在经营活动中没有重大违法记录的声明函</w:t>
      </w:r>
      <w:r>
        <w:rPr>
          <w:rFonts w:ascii="宋体" w:hAnsi="宋体" w:eastAsia="宋体" w:cs="宋体"/>
          <w:sz w:val="24"/>
          <w:shd w:val="clear" w:color="auto" w:fill="FFFFFF"/>
        </w:rPr>
        <w:t>；</w:t>
      </w:r>
    </w:p>
    <w:p>
      <w:pPr>
        <w:spacing w:line="360" w:lineRule="auto"/>
        <w:ind w:firstLine="480"/>
        <w:rPr>
          <w:rFonts w:ascii="宋体" w:hAnsi="宋体" w:eastAsia="宋体" w:cs="宋体"/>
          <w:color w:val="000000"/>
          <w:sz w:val="24"/>
        </w:rPr>
      </w:pPr>
      <w:r>
        <w:rPr>
          <w:rFonts w:ascii="宋体" w:hAnsi="宋体" w:eastAsia="宋体" w:cs="宋体"/>
          <w:color w:val="000000"/>
          <w:sz w:val="24"/>
        </w:rPr>
        <w:t>4.1.3 政府采购供应商诚信承诺书；</w:t>
      </w:r>
    </w:p>
    <w:p>
      <w:pPr>
        <w:spacing w:after="120" w:line="360" w:lineRule="auto"/>
        <w:ind w:firstLine="480"/>
        <w:jc w:val="left"/>
        <w:rPr>
          <w:rFonts w:ascii="宋体" w:hAnsi="宋体" w:eastAsia="宋体" w:cs="宋体"/>
          <w:color w:val="000000"/>
          <w:sz w:val="24"/>
        </w:rPr>
      </w:pPr>
      <w:r>
        <w:rPr>
          <w:rFonts w:ascii="宋体" w:hAnsi="宋体" w:eastAsia="宋体" w:cs="宋体"/>
          <w:color w:val="000000"/>
          <w:sz w:val="24"/>
        </w:rPr>
        <w:t>4.1.4 供应商自觉抵制政府采购领域商业贿赂行为承诺书；</w:t>
      </w:r>
    </w:p>
    <w:p>
      <w:pPr>
        <w:spacing w:line="360" w:lineRule="auto"/>
        <w:ind w:firstLine="480"/>
        <w:rPr>
          <w:rFonts w:ascii="宋体" w:hAnsi="宋体" w:eastAsia="宋体" w:cs="宋体"/>
          <w:color w:val="000000"/>
          <w:sz w:val="24"/>
        </w:rPr>
      </w:pPr>
      <w:r>
        <w:rPr>
          <w:rFonts w:ascii="宋体" w:hAnsi="宋体" w:eastAsia="宋体" w:cs="宋体"/>
          <w:color w:val="000000"/>
          <w:sz w:val="24"/>
        </w:rPr>
        <w:t>4.2 供应商需提供售后服务体系与承诺。</w:t>
      </w:r>
    </w:p>
    <w:p>
      <w:pPr>
        <w:spacing w:after="120" w:line="360" w:lineRule="auto"/>
        <w:ind w:firstLine="480"/>
        <w:jc w:val="left"/>
        <w:rPr>
          <w:rFonts w:ascii="宋体" w:hAnsi="宋体" w:eastAsia="宋体" w:cs="宋体"/>
          <w:spacing w:val="15"/>
          <w:sz w:val="24"/>
        </w:rPr>
      </w:pPr>
      <w:r>
        <w:rPr>
          <w:rFonts w:ascii="宋体" w:hAnsi="宋体" w:eastAsia="宋体" w:cs="宋体"/>
          <w:color w:val="000000"/>
          <w:sz w:val="24"/>
        </w:rPr>
        <w:t>4.3符合本竞争性磋商文件规定的供应商资格要求及项目要求的其它条件，并按照要求提供相关证明材料。</w:t>
      </w:r>
    </w:p>
    <w:p>
      <w:pPr>
        <w:spacing w:line="360" w:lineRule="auto"/>
        <w:ind w:firstLine="480"/>
        <w:rPr>
          <w:rFonts w:ascii="宋体" w:hAnsi="宋体" w:eastAsia="宋体" w:cs="宋体"/>
          <w:color w:val="000000"/>
          <w:sz w:val="24"/>
        </w:rPr>
      </w:pPr>
      <w:r>
        <w:rPr>
          <w:rFonts w:ascii="宋体" w:hAnsi="宋体" w:eastAsia="宋体" w:cs="宋体"/>
          <w:color w:val="000000"/>
          <w:sz w:val="24"/>
        </w:rPr>
        <w:t>4.4供应商应遵守国家法律、法规有关竞争性磋商的规定。</w:t>
      </w:r>
    </w:p>
    <w:p>
      <w:pPr>
        <w:spacing w:line="360" w:lineRule="auto"/>
        <w:ind w:firstLine="480"/>
        <w:rPr>
          <w:rFonts w:ascii="宋体" w:hAnsi="宋体" w:eastAsia="宋体" w:cs="宋体"/>
          <w:sz w:val="24"/>
        </w:rPr>
      </w:pPr>
      <w:r>
        <w:rPr>
          <w:rFonts w:ascii="宋体" w:hAnsi="宋体" w:eastAsia="宋体" w:cs="宋体"/>
          <w:sz w:val="24"/>
        </w:rPr>
        <w:t>4.5 凡通过磋商小组符合性审查的供应商均为合格供应商。未通过符合性审查的供应商将视为不响应本项目的竞争性磋商文件被否决。</w:t>
      </w:r>
    </w:p>
    <w:p>
      <w:pPr>
        <w:spacing w:line="360" w:lineRule="auto"/>
        <w:ind w:firstLine="480"/>
        <w:rPr>
          <w:rFonts w:ascii="宋体" w:hAnsi="宋体" w:eastAsia="宋体" w:cs="宋体"/>
          <w:sz w:val="24"/>
        </w:rPr>
      </w:pPr>
      <w:r>
        <w:rPr>
          <w:rFonts w:ascii="宋体" w:hAnsi="宋体" w:eastAsia="宋体" w:cs="宋体"/>
          <w:sz w:val="24"/>
        </w:rPr>
        <w:t xml:space="preserve">4.6 </w:t>
      </w:r>
      <w:r>
        <w:rPr>
          <w:rFonts w:hint="eastAsia" w:ascii="宋体" w:hAnsi="宋体" w:eastAsia="宋体" w:cs="宋体"/>
          <w:sz w:val="24"/>
          <w:highlight w:val="none"/>
          <w:lang w:val="zh-CN"/>
        </w:rPr>
        <w:t>为确保项目的顺利实施，请合格的</w:t>
      </w:r>
      <w:r>
        <w:rPr>
          <w:rFonts w:hint="eastAsia" w:ascii="宋体" w:hAnsi="宋体" w:eastAsia="宋体" w:cs="宋体"/>
          <w:sz w:val="24"/>
          <w:highlight w:val="none"/>
        </w:rPr>
        <w:t>供应商</w:t>
      </w:r>
      <w:r>
        <w:rPr>
          <w:rFonts w:hint="eastAsia" w:ascii="宋体" w:hAnsi="宋体" w:eastAsia="宋体" w:cs="宋体"/>
          <w:sz w:val="24"/>
          <w:highlight w:val="none"/>
          <w:lang w:val="zh-CN"/>
        </w:rPr>
        <w:t>自行</w:t>
      </w:r>
      <w:r>
        <w:rPr>
          <w:rFonts w:hint="eastAsia" w:ascii="宋体" w:hAnsi="宋体" w:eastAsia="宋体" w:cs="宋体"/>
          <w:sz w:val="24"/>
          <w:highlight w:val="none"/>
        </w:rPr>
        <w:t>与采购人</w:t>
      </w:r>
      <w:r>
        <w:rPr>
          <w:rFonts w:hint="eastAsia" w:ascii="宋体" w:hAnsi="宋体" w:eastAsia="宋体" w:cs="宋体"/>
          <w:sz w:val="24"/>
          <w:highlight w:val="none"/>
          <w:lang w:val="zh-CN"/>
        </w:rPr>
        <w:t>联系，在</w:t>
      </w:r>
      <w:r>
        <w:rPr>
          <w:rFonts w:hint="eastAsia" w:ascii="宋体" w:hAnsi="宋体" w:eastAsia="宋体" w:cs="宋体"/>
          <w:sz w:val="24"/>
          <w:highlight w:val="none"/>
        </w:rPr>
        <w:t>获取</w:t>
      </w:r>
      <w:r>
        <w:rPr>
          <w:rFonts w:hint="eastAsia" w:ascii="宋体" w:hAnsi="宋体" w:eastAsia="宋体" w:cs="宋体"/>
          <w:sz w:val="24"/>
          <w:highlight w:val="none"/>
          <w:lang w:val="en-US" w:eastAsia="zh-CN"/>
        </w:rPr>
        <w:t>磋商</w:t>
      </w:r>
      <w:r>
        <w:rPr>
          <w:rFonts w:hint="eastAsia" w:ascii="宋体" w:hAnsi="宋体" w:eastAsia="宋体" w:cs="宋体"/>
          <w:sz w:val="24"/>
          <w:highlight w:val="none"/>
        </w:rPr>
        <w:t>文件</w:t>
      </w:r>
      <w:r>
        <w:rPr>
          <w:rFonts w:hint="eastAsia" w:ascii="宋体" w:hAnsi="宋体" w:eastAsia="宋体" w:cs="宋体"/>
          <w:sz w:val="24"/>
          <w:highlight w:val="none"/>
          <w:lang w:val="zh-CN"/>
        </w:rPr>
        <w:t>截止</w:t>
      </w:r>
      <w:r>
        <w:rPr>
          <w:rFonts w:hint="eastAsia" w:ascii="宋体" w:hAnsi="宋体" w:eastAsia="宋体" w:cs="宋体"/>
          <w:sz w:val="24"/>
          <w:highlight w:val="none"/>
        </w:rPr>
        <w:t>后第</w:t>
      </w:r>
      <w:r>
        <w:rPr>
          <w:rFonts w:hint="eastAsia" w:ascii="宋体" w:hAnsi="宋体" w:eastAsia="宋体" w:cs="宋体"/>
          <w:sz w:val="24"/>
          <w:highlight w:val="none"/>
          <w:lang w:val="zh-CN"/>
        </w:rPr>
        <w:t>一个工作日（</w:t>
      </w:r>
      <w:r>
        <w:rPr>
          <w:rFonts w:hint="eastAsia" w:ascii="宋体" w:hAnsi="宋体" w:eastAsia="宋体" w:cs="宋体"/>
          <w:sz w:val="24"/>
          <w:highlight w:val="none"/>
        </w:rPr>
        <w:t>联系人：</w:t>
      </w:r>
      <w:r>
        <w:rPr>
          <w:rFonts w:hint="eastAsia" w:ascii="宋体" w:hAnsi="宋体" w:eastAsia="宋体" w:cs="宋体"/>
          <w:sz w:val="24"/>
          <w:highlight w:val="none"/>
          <w:lang w:val="en-US" w:eastAsia="zh-CN"/>
        </w:rPr>
        <w:t>孙飞</w:t>
      </w:r>
      <w:r>
        <w:rPr>
          <w:rFonts w:hint="eastAsia" w:ascii="宋体" w:hAnsi="宋体" w:eastAsia="宋体" w:cs="宋体"/>
          <w:sz w:val="24"/>
          <w:highlight w:val="none"/>
        </w:rPr>
        <w:t>，</w:t>
      </w:r>
      <w:r>
        <w:rPr>
          <w:rFonts w:hint="eastAsia" w:ascii="宋体" w:hAnsi="宋体" w:eastAsia="宋体" w:cs="宋体"/>
          <w:sz w:val="24"/>
          <w:highlight w:val="none"/>
          <w:lang w:val="zh-CN"/>
        </w:rPr>
        <w:t>联系</w:t>
      </w:r>
      <w:r>
        <w:rPr>
          <w:rFonts w:hint="eastAsia" w:ascii="宋体" w:hAnsi="宋体" w:eastAsia="宋体" w:cs="宋体"/>
          <w:sz w:val="24"/>
          <w:highlight w:val="none"/>
        </w:rPr>
        <w:t>电话</w:t>
      </w:r>
      <w:r>
        <w:rPr>
          <w:rFonts w:hint="eastAsia" w:ascii="宋体" w:hAnsi="宋体" w:eastAsia="宋体" w:cs="宋体"/>
          <w:sz w:val="24"/>
          <w:highlight w:val="none"/>
          <w:lang w:val="zh-CN"/>
        </w:rPr>
        <w:t>：</w:t>
      </w:r>
      <w:r>
        <w:rPr>
          <w:rFonts w:hint="eastAsia" w:ascii="宋体" w:hAnsi="宋体" w:eastAsia="宋体" w:cs="宋体"/>
          <w:color w:val="auto"/>
          <w:spacing w:val="0"/>
          <w:position w:val="0"/>
          <w:sz w:val="24"/>
          <w:highlight w:val="none"/>
          <w:shd w:val="clear" w:color="auto" w:fill="auto"/>
          <w:lang w:val="en-US" w:eastAsia="zh-CN"/>
        </w:rPr>
        <w:t>15836212799</w:t>
      </w:r>
      <w:r>
        <w:rPr>
          <w:rFonts w:ascii="宋体" w:hAnsi="宋体" w:eastAsia="宋体" w:cs="宋体"/>
          <w:color w:val="auto"/>
          <w:spacing w:val="0"/>
          <w:position w:val="0"/>
          <w:sz w:val="24"/>
          <w:highlight w:val="none"/>
          <w:shd w:val="clear" w:color="auto" w:fill="auto"/>
        </w:rPr>
        <w:t>　</w:t>
      </w:r>
      <w:r>
        <w:rPr>
          <w:rFonts w:hint="eastAsia" w:ascii="宋体" w:hAnsi="宋体" w:eastAsia="宋体" w:cs="宋体"/>
          <w:sz w:val="24"/>
          <w:highlight w:val="none"/>
          <w:lang w:val="zh-CN"/>
        </w:rPr>
        <w:t>）及时到</w:t>
      </w:r>
      <w:r>
        <w:rPr>
          <w:rFonts w:hint="eastAsia" w:ascii="宋体" w:hAnsi="宋体" w:eastAsia="宋体" w:cs="宋体"/>
          <w:sz w:val="24"/>
          <w:highlight w:val="none"/>
          <w:lang w:val="en-US" w:eastAsia="zh-CN"/>
        </w:rPr>
        <w:t>周口市第一人民医院</w:t>
      </w:r>
      <w:r>
        <w:rPr>
          <w:rFonts w:hint="eastAsia" w:ascii="宋体" w:hAnsi="宋体" w:eastAsia="宋体" w:cs="宋体"/>
          <w:sz w:val="24"/>
          <w:highlight w:val="none"/>
        </w:rPr>
        <w:t>对该项目</w:t>
      </w:r>
      <w:r>
        <w:rPr>
          <w:rFonts w:hint="eastAsia" w:ascii="宋体" w:hAnsi="宋体" w:eastAsia="宋体" w:cs="宋体"/>
          <w:sz w:val="24"/>
          <w:highlight w:val="none"/>
          <w:lang w:val="en-US" w:eastAsia="zh-CN"/>
        </w:rPr>
        <w:t>器械安装</w:t>
      </w:r>
      <w:r>
        <w:rPr>
          <w:rFonts w:hint="eastAsia" w:ascii="宋体" w:hAnsi="宋体" w:eastAsia="宋体" w:cs="宋体"/>
          <w:sz w:val="24"/>
          <w:highlight w:val="none"/>
        </w:rPr>
        <w:t>现场进行实地勘查</w:t>
      </w:r>
      <w:r>
        <w:rPr>
          <w:rFonts w:hint="eastAsia" w:ascii="宋体" w:hAnsi="宋体" w:eastAsia="宋体" w:cs="宋体"/>
          <w:sz w:val="24"/>
          <w:highlight w:val="none"/>
          <w:lang w:val="zh-CN"/>
        </w:rPr>
        <w:t>，经采购人证实投标人已到现场勘察，开具加盖采购单位公章的勘察证明函，投标人将证明函原件放在</w:t>
      </w:r>
      <w:r>
        <w:rPr>
          <w:rFonts w:hint="eastAsia" w:ascii="宋体" w:hAnsi="宋体" w:eastAsia="宋体" w:cs="宋体"/>
          <w:sz w:val="24"/>
          <w:highlight w:val="none"/>
          <w:lang w:val="en-US" w:eastAsia="zh-CN"/>
        </w:rPr>
        <w:t>磋商</w:t>
      </w:r>
      <w:r>
        <w:rPr>
          <w:rFonts w:hint="eastAsia" w:ascii="宋体" w:hAnsi="宋体" w:eastAsia="宋体" w:cs="宋体"/>
          <w:sz w:val="24"/>
          <w:highlight w:val="none"/>
          <w:lang w:val="zh-CN"/>
        </w:rPr>
        <w:t>文件中（电子标为原件扫描件）</w:t>
      </w:r>
      <w:r>
        <w:rPr>
          <w:rFonts w:hint="eastAsia" w:ascii="宋体" w:hAnsi="宋体" w:eastAsia="宋体" w:cs="宋体"/>
          <w:sz w:val="24"/>
          <w:highlight w:val="none"/>
        </w:rPr>
        <w:t>。</w:t>
      </w:r>
    </w:p>
    <w:p>
      <w:pPr>
        <w:spacing w:line="560" w:lineRule="auto"/>
        <w:ind w:firstLine="480"/>
        <w:rPr>
          <w:rFonts w:ascii="宋体" w:hAnsi="宋体" w:eastAsia="宋体" w:cs="宋体"/>
          <w:sz w:val="24"/>
        </w:rPr>
      </w:pPr>
      <w:r>
        <w:rPr>
          <w:rFonts w:ascii="宋体" w:hAnsi="宋体" w:eastAsia="宋体" w:cs="宋体"/>
          <w:sz w:val="24"/>
        </w:rPr>
        <w:t>注：单位负责人为同一人或者存在直接控股、管理关系的不同供应商，不得参加同一合同项下的政府采购活动。</w:t>
      </w:r>
    </w:p>
    <w:p>
      <w:pPr>
        <w:spacing w:line="560" w:lineRule="auto"/>
        <w:ind w:firstLine="482"/>
        <w:rPr>
          <w:rFonts w:ascii="宋体" w:hAnsi="宋体" w:eastAsia="宋体" w:cs="宋体"/>
          <w:b/>
          <w:sz w:val="24"/>
        </w:rPr>
      </w:pPr>
      <w:r>
        <w:rPr>
          <w:rFonts w:ascii="宋体" w:hAnsi="宋体" w:eastAsia="宋体" w:cs="宋体"/>
          <w:b/>
          <w:sz w:val="24"/>
        </w:rPr>
        <w:t xml:space="preserve">5.竞争性磋商文件的约束力 </w:t>
      </w:r>
    </w:p>
    <w:p>
      <w:pPr>
        <w:spacing w:line="560" w:lineRule="auto"/>
        <w:ind w:firstLine="480"/>
        <w:rPr>
          <w:rFonts w:ascii="宋体" w:hAnsi="宋体" w:eastAsia="宋体" w:cs="宋体"/>
          <w:sz w:val="24"/>
        </w:rPr>
      </w:pPr>
      <w:r>
        <w:rPr>
          <w:rFonts w:ascii="宋体" w:hAnsi="宋体" w:eastAsia="宋体" w:cs="宋体"/>
          <w:sz w:val="24"/>
        </w:rPr>
        <w:t>5.l供应商一旦参加竞争性磋商，即被认为接受了本竞争性磋商文件中的所有条款和规定。</w:t>
      </w:r>
    </w:p>
    <w:p>
      <w:pPr>
        <w:spacing w:line="560" w:lineRule="auto"/>
        <w:ind w:firstLine="480"/>
        <w:rPr>
          <w:rFonts w:ascii="宋体" w:hAnsi="宋体" w:eastAsia="宋体" w:cs="宋体"/>
          <w:sz w:val="24"/>
        </w:rPr>
      </w:pPr>
      <w:r>
        <w:rPr>
          <w:rFonts w:ascii="宋体" w:hAnsi="宋体" w:eastAsia="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auto"/>
        <w:ind w:firstLine="480"/>
        <w:rPr>
          <w:rFonts w:ascii="宋体" w:hAnsi="宋体" w:eastAsia="宋体" w:cs="宋体"/>
          <w:sz w:val="24"/>
        </w:rPr>
      </w:pPr>
      <w:r>
        <w:rPr>
          <w:rFonts w:ascii="宋体" w:hAnsi="宋体" w:eastAsia="宋体" w:cs="宋体"/>
          <w:sz w:val="24"/>
        </w:rPr>
        <w:t>5.3本磋商文件由采购人负责解释。</w:t>
      </w:r>
    </w:p>
    <w:p>
      <w:pPr>
        <w:tabs>
          <w:tab w:val="left" w:pos="0"/>
          <w:tab w:val="left" w:pos="993"/>
          <w:tab w:val="left" w:pos="1134"/>
        </w:tabs>
        <w:ind w:firstLine="480"/>
        <w:rPr>
          <w:rFonts w:ascii="宋体" w:hAnsi="宋体" w:eastAsia="宋体" w:cs="宋体"/>
          <w:sz w:val="24"/>
        </w:rPr>
      </w:pPr>
    </w:p>
    <w:p>
      <w:pPr>
        <w:spacing w:line="720" w:lineRule="auto"/>
        <w:jc w:val="center"/>
        <w:rPr>
          <w:rFonts w:ascii="宋体" w:hAnsi="宋体" w:eastAsia="宋体" w:cs="宋体"/>
          <w:b/>
          <w:sz w:val="24"/>
        </w:rPr>
      </w:pPr>
      <w:r>
        <w:rPr>
          <w:rFonts w:ascii="宋体" w:hAnsi="宋体" w:eastAsia="宋体" w:cs="宋体"/>
          <w:b/>
          <w:sz w:val="24"/>
        </w:rPr>
        <w:t>二、竞争性磋商文件</w:t>
      </w:r>
    </w:p>
    <w:p>
      <w:pPr>
        <w:tabs>
          <w:tab w:val="left" w:pos="632"/>
          <w:tab w:val="left" w:pos="790"/>
        </w:tabs>
        <w:spacing w:line="560" w:lineRule="auto"/>
        <w:ind w:firstLine="482"/>
        <w:rPr>
          <w:rFonts w:ascii="宋体" w:hAnsi="宋体" w:eastAsia="宋体" w:cs="宋体"/>
          <w:b/>
          <w:sz w:val="24"/>
        </w:rPr>
      </w:pPr>
      <w:r>
        <w:rPr>
          <w:rFonts w:ascii="宋体" w:hAnsi="宋体" w:eastAsia="宋体" w:cs="宋体"/>
          <w:b/>
          <w:sz w:val="24"/>
        </w:rPr>
        <w:t>6．竞争性磋商文件的组成</w:t>
      </w:r>
    </w:p>
    <w:p>
      <w:pPr>
        <w:spacing w:line="560" w:lineRule="auto"/>
        <w:ind w:firstLine="480"/>
        <w:rPr>
          <w:rFonts w:ascii="宋体" w:hAnsi="宋体" w:eastAsia="宋体" w:cs="宋体"/>
          <w:sz w:val="24"/>
        </w:rPr>
      </w:pPr>
      <w:r>
        <w:rPr>
          <w:rFonts w:ascii="宋体" w:hAnsi="宋体" w:eastAsia="宋体" w:cs="宋体"/>
          <w:sz w:val="24"/>
        </w:rPr>
        <w:t>6.1竞争性磋商文件是用以阐明的采购需求、采购程序和合同格式等的规范性文件。竞争性磋商文件主要由以下部分组成：</w:t>
      </w:r>
    </w:p>
    <w:p>
      <w:pPr>
        <w:spacing w:line="560" w:lineRule="auto"/>
        <w:ind w:firstLine="480"/>
        <w:rPr>
          <w:rFonts w:ascii="宋体" w:hAnsi="宋体" w:eastAsia="宋体" w:cs="宋体"/>
          <w:sz w:val="24"/>
        </w:rPr>
      </w:pPr>
      <w:r>
        <w:rPr>
          <w:rFonts w:ascii="宋体" w:hAnsi="宋体" w:eastAsia="宋体" w:cs="宋体"/>
          <w:sz w:val="24"/>
        </w:rPr>
        <w:t>（1）竞争性磋商邀请函；</w:t>
      </w:r>
    </w:p>
    <w:p>
      <w:pPr>
        <w:spacing w:line="560" w:lineRule="auto"/>
        <w:ind w:firstLine="480"/>
        <w:rPr>
          <w:rFonts w:ascii="宋体" w:hAnsi="宋体" w:eastAsia="宋体" w:cs="宋体"/>
          <w:sz w:val="24"/>
        </w:rPr>
      </w:pPr>
      <w:r>
        <w:rPr>
          <w:rFonts w:ascii="宋体" w:hAnsi="宋体" w:eastAsia="宋体" w:cs="宋体"/>
          <w:sz w:val="24"/>
        </w:rPr>
        <w:t>（2）供应商须知；</w:t>
      </w:r>
    </w:p>
    <w:p>
      <w:pPr>
        <w:spacing w:line="560" w:lineRule="auto"/>
        <w:ind w:firstLine="480"/>
        <w:rPr>
          <w:rFonts w:ascii="宋体" w:hAnsi="宋体" w:eastAsia="宋体" w:cs="宋体"/>
          <w:sz w:val="24"/>
        </w:rPr>
      </w:pPr>
      <w:r>
        <w:rPr>
          <w:rFonts w:ascii="宋体" w:hAnsi="宋体" w:eastAsia="宋体" w:cs="宋体"/>
          <w:sz w:val="24"/>
        </w:rPr>
        <w:t>（3）采购需求；</w:t>
      </w:r>
    </w:p>
    <w:p>
      <w:pPr>
        <w:spacing w:line="560" w:lineRule="auto"/>
        <w:ind w:firstLine="480"/>
        <w:rPr>
          <w:rFonts w:ascii="宋体" w:hAnsi="宋体" w:eastAsia="宋体" w:cs="宋体"/>
          <w:sz w:val="24"/>
        </w:rPr>
      </w:pPr>
      <w:r>
        <w:rPr>
          <w:rFonts w:ascii="宋体" w:hAnsi="宋体" w:eastAsia="宋体" w:cs="宋体"/>
          <w:sz w:val="24"/>
        </w:rPr>
        <w:t>（4）响应性文件内容及格式；</w:t>
      </w:r>
    </w:p>
    <w:p>
      <w:pPr>
        <w:spacing w:line="560" w:lineRule="auto"/>
        <w:ind w:firstLine="480"/>
        <w:rPr>
          <w:rFonts w:ascii="宋体" w:hAnsi="宋体" w:eastAsia="宋体" w:cs="宋体"/>
          <w:sz w:val="24"/>
        </w:rPr>
      </w:pPr>
      <w:r>
        <w:rPr>
          <w:rFonts w:ascii="宋体" w:hAnsi="宋体" w:eastAsia="宋体" w:cs="宋体"/>
          <w:sz w:val="24"/>
        </w:rPr>
        <w:t>（5）合同主要条款。</w:t>
      </w:r>
    </w:p>
    <w:p>
      <w:pPr>
        <w:spacing w:line="560" w:lineRule="auto"/>
        <w:ind w:firstLine="480"/>
        <w:rPr>
          <w:rFonts w:ascii="宋体" w:hAnsi="宋体" w:eastAsia="宋体" w:cs="宋体"/>
          <w:sz w:val="24"/>
        </w:rPr>
      </w:pPr>
      <w:r>
        <w:rPr>
          <w:rFonts w:ascii="宋体" w:hAnsi="宋体" w:eastAsia="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pPr>
        <w:spacing w:line="560" w:lineRule="auto"/>
        <w:ind w:firstLine="480"/>
        <w:rPr>
          <w:rFonts w:ascii="宋体" w:hAnsi="宋体" w:eastAsia="宋体" w:cs="宋体"/>
          <w:sz w:val="24"/>
        </w:rPr>
      </w:pPr>
      <w:r>
        <w:rPr>
          <w:rFonts w:ascii="宋体" w:hAnsi="宋体" w:eastAsia="宋体" w:cs="宋体"/>
          <w:sz w:val="24"/>
        </w:rPr>
        <w:t>6.3供应商被视为充分熟悉本采购项目所在地的与履行合同有关的各种情况，包括自然环境、气候条件、劳动力及公用设施等，本竞争性磋商文件不再对上述情况进行描述。</w:t>
      </w:r>
    </w:p>
    <w:p>
      <w:pPr>
        <w:spacing w:line="560" w:lineRule="auto"/>
        <w:ind w:firstLine="480"/>
        <w:rPr>
          <w:rFonts w:ascii="宋体" w:hAnsi="宋体" w:eastAsia="宋体" w:cs="宋体"/>
          <w:sz w:val="24"/>
        </w:rPr>
      </w:pPr>
      <w:r>
        <w:rPr>
          <w:rFonts w:ascii="宋体" w:hAnsi="宋体" w:eastAsia="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pPr>
        <w:spacing w:line="560" w:lineRule="auto"/>
        <w:ind w:firstLine="482"/>
        <w:rPr>
          <w:rFonts w:ascii="宋体" w:hAnsi="宋体" w:eastAsia="宋体" w:cs="宋体"/>
          <w:b/>
          <w:sz w:val="24"/>
        </w:rPr>
      </w:pPr>
      <w:r>
        <w:rPr>
          <w:rFonts w:ascii="宋体" w:hAnsi="宋体" w:eastAsia="宋体" w:cs="宋体"/>
          <w:b/>
          <w:sz w:val="24"/>
        </w:rPr>
        <w:t>7.竞争性磋商文件的澄清与修改</w:t>
      </w:r>
    </w:p>
    <w:p>
      <w:pPr>
        <w:spacing w:line="560" w:lineRule="auto"/>
        <w:ind w:firstLine="480"/>
        <w:rPr>
          <w:rFonts w:ascii="宋体" w:hAnsi="宋体" w:eastAsia="宋体" w:cs="宋体"/>
          <w:sz w:val="24"/>
        </w:rPr>
      </w:pPr>
      <w:r>
        <w:rPr>
          <w:rFonts w:ascii="宋体" w:hAnsi="宋体" w:eastAsia="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eastAsia="宋体" w:cs="宋体"/>
          <w:b/>
          <w:sz w:val="24"/>
        </w:rPr>
      </w:pPr>
      <w:r>
        <w:rPr>
          <w:rFonts w:ascii="宋体" w:hAnsi="宋体" w:eastAsia="宋体" w:cs="宋体"/>
          <w:b/>
          <w:sz w:val="24"/>
        </w:rPr>
        <w:t>三、响应性文件的编制</w:t>
      </w:r>
    </w:p>
    <w:p>
      <w:pPr>
        <w:spacing w:line="560" w:lineRule="auto"/>
        <w:ind w:firstLine="482"/>
        <w:rPr>
          <w:rFonts w:ascii="宋体" w:hAnsi="宋体" w:eastAsia="宋体" w:cs="宋体"/>
          <w:b/>
          <w:sz w:val="24"/>
        </w:rPr>
      </w:pPr>
      <w:r>
        <w:rPr>
          <w:rFonts w:ascii="宋体" w:hAnsi="宋体" w:eastAsia="宋体" w:cs="宋体"/>
          <w:b/>
          <w:sz w:val="24"/>
        </w:rPr>
        <w:t>8.要求</w:t>
      </w:r>
    </w:p>
    <w:p>
      <w:pPr>
        <w:spacing w:line="560" w:lineRule="auto"/>
        <w:ind w:firstLine="480"/>
        <w:rPr>
          <w:rFonts w:ascii="宋体" w:hAnsi="宋体" w:eastAsia="宋体" w:cs="宋体"/>
          <w:sz w:val="24"/>
        </w:rPr>
      </w:pPr>
      <w:r>
        <w:rPr>
          <w:rFonts w:ascii="宋体" w:hAnsi="宋体" w:eastAsia="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spacing w:line="560" w:lineRule="auto"/>
        <w:ind w:firstLine="480"/>
        <w:rPr>
          <w:rFonts w:ascii="宋体" w:hAnsi="宋体" w:eastAsia="宋体" w:cs="宋体"/>
          <w:sz w:val="24"/>
        </w:rPr>
      </w:pPr>
      <w:r>
        <w:rPr>
          <w:rFonts w:ascii="宋体" w:hAnsi="宋体" w:eastAsia="宋体" w:cs="宋体"/>
          <w:sz w:val="24"/>
        </w:rPr>
        <w:t>8.2任何对竞争性磋商文件的忽略或误解不能作为响应性文件没有完全响应竞争性磋商文件的有效理由。</w:t>
      </w:r>
    </w:p>
    <w:p>
      <w:pPr>
        <w:spacing w:line="560" w:lineRule="auto"/>
        <w:ind w:firstLine="480"/>
        <w:rPr>
          <w:rFonts w:ascii="宋体" w:hAnsi="宋体" w:eastAsia="宋体" w:cs="宋体"/>
          <w:i/>
          <w:sz w:val="24"/>
        </w:rPr>
      </w:pPr>
      <w:r>
        <w:rPr>
          <w:rFonts w:ascii="宋体" w:hAnsi="宋体" w:eastAsia="宋体" w:cs="宋体"/>
          <w:sz w:val="24"/>
        </w:rPr>
        <w:t>8.3供应商没有按照竞争性磋商文件要求提供全部资料，或者供应商没有对竞争性磋商文件在各方面都作出实质性响应是供应商的风险，并可能导致其响应性文件被拒绝。</w:t>
      </w:r>
    </w:p>
    <w:p>
      <w:pPr>
        <w:spacing w:line="560" w:lineRule="auto"/>
        <w:ind w:firstLine="482"/>
        <w:rPr>
          <w:rFonts w:ascii="宋体" w:hAnsi="宋体" w:eastAsia="宋体" w:cs="宋体"/>
          <w:b/>
          <w:sz w:val="24"/>
        </w:rPr>
      </w:pPr>
      <w:r>
        <w:rPr>
          <w:rFonts w:ascii="宋体" w:hAnsi="宋体" w:eastAsia="宋体" w:cs="宋体"/>
          <w:b/>
          <w:sz w:val="24"/>
        </w:rPr>
        <w:t xml:space="preserve">9.响应性文件的语言及度量衡 </w:t>
      </w:r>
    </w:p>
    <w:p>
      <w:pPr>
        <w:spacing w:line="560" w:lineRule="auto"/>
        <w:ind w:firstLine="480"/>
        <w:rPr>
          <w:rFonts w:ascii="宋体" w:hAnsi="宋体" w:eastAsia="宋体" w:cs="宋体"/>
          <w:sz w:val="24"/>
        </w:rPr>
      </w:pPr>
      <w:r>
        <w:rPr>
          <w:rFonts w:ascii="宋体" w:hAnsi="宋体" w:eastAsia="宋体" w:cs="宋体"/>
          <w:sz w:val="24"/>
        </w:rPr>
        <w:t xml:space="preserve">9.1响应性文件以及供应商与采购代理机构之间的所有书面往来都应用简体中文书写。 </w:t>
      </w:r>
    </w:p>
    <w:p>
      <w:pPr>
        <w:spacing w:line="560" w:lineRule="auto"/>
        <w:ind w:firstLine="480"/>
        <w:rPr>
          <w:rFonts w:ascii="宋体" w:hAnsi="宋体" w:eastAsia="宋体" w:cs="宋体"/>
          <w:sz w:val="24"/>
        </w:rPr>
      </w:pPr>
      <w:r>
        <w:rPr>
          <w:rFonts w:ascii="宋体" w:hAnsi="宋体" w:eastAsia="宋体" w:cs="宋体"/>
          <w:sz w:val="24"/>
        </w:rPr>
        <w:t xml:space="preserve">9.2供应商使用其他语言的，以中文翻译为准。 </w:t>
      </w:r>
    </w:p>
    <w:p>
      <w:pPr>
        <w:spacing w:line="560" w:lineRule="auto"/>
        <w:ind w:firstLine="480"/>
        <w:rPr>
          <w:rFonts w:ascii="宋体" w:hAnsi="宋体" w:eastAsia="宋体" w:cs="宋体"/>
          <w:sz w:val="24"/>
        </w:rPr>
      </w:pPr>
      <w:r>
        <w:rPr>
          <w:rFonts w:ascii="宋体" w:hAnsi="宋体" w:eastAsia="宋体" w:cs="宋体"/>
          <w:sz w:val="24"/>
        </w:rPr>
        <w:t>9.3关于计量单位，竞争性磋商文件已有明确规定的，使用竞争性磋商文件规定的计量单位；竞争性磋商文件没有规定的，应采用中华人民共和国法定计量单位。</w:t>
      </w:r>
    </w:p>
    <w:p>
      <w:pPr>
        <w:spacing w:line="560" w:lineRule="auto"/>
        <w:ind w:firstLine="480"/>
        <w:rPr>
          <w:rFonts w:ascii="宋体" w:hAnsi="宋体" w:eastAsia="宋体" w:cs="宋体"/>
          <w:sz w:val="24"/>
        </w:rPr>
      </w:pPr>
      <w:r>
        <w:rPr>
          <w:rFonts w:ascii="宋体" w:hAnsi="宋体" w:eastAsia="宋体" w:cs="宋体"/>
          <w:sz w:val="24"/>
        </w:rPr>
        <w:t>9.4本竞争性磋商文件所表述的时间均为北京时间。</w:t>
      </w:r>
    </w:p>
    <w:p>
      <w:pPr>
        <w:spacing w:line="560" w:lineRule="auto"/>
        <w:ind w:firstLine="482"/>
        <w:rPr>
          <w:rFonts w:ascii="宋体" w:hAnsi="宋体" w:eastAsia="宋体" w:cs="宋体"/>
          <w:b/>
          <w:sz w:val="24"/>
        </w:rPr>
      </w:pPr>
      <w:r>
        <w:rPr>
          <w:rFonts w:ascii="宋体" w:hAnsi="宋体" w:eastAsia="宋体" w:cs="宋体"/>
          <w:b/>
          <w:sz w:val="24"/>
        </w:rPr>
        <w:t>10.响应性文件的组成</w:t>
      </w:r>
    </w:p>
    <w:p>
      <w:pPr>
        <w:spacing w:line="560" w:lineRule="auto"/>
        <w:ind w:firstLine="480"/>
        <w:rPr>
          <w:rFonts w:ascii="宋体" w:hAnsi="宋体" w:eastAsia="宋体" w:cs="宋体"/>
          <w:sz w:val="24"/>
        </w:rPr>
      </w:pPr>
      <w:r>
        <w:rPr>
          <w:rFonts w:ascii="宋体" w:hAnsi="宋体" w:eastAsia="宋体" w:cs="宋体"/>
          <w:sz w:val="24"/>
        </w:rPr>
        <w:t>10.1响应性文件由</w:t>
      </w:r>
      <w:r>
        <w:rPr>
          <w:rFonts w:ascii="宋体" w:hAnsi="宋体" w:eastAsia="宋体" w:cs="宋体"/>
          <w:sz w:val="24"/>
          <w:u w:val="single"/>
        </w:rPr>
        <w:t>资格性证明材料</w:t>
      </w:r>
      <w:r>
        <w:rPr>
          <w:rFonts w:ascii="宋体" w:hAnsi="宋体" w:eastAsia="宋体" w:cs="宋体"/>
          <w:sz w:val="24"/>
        </w:rPr>
        <w:t>、</w:t>
      </w:r>
      <w:r>
        <w:rPr>
          <w:rFonts w:ascii="宋体" w:hAnsi="宋体" w:eastAsia="宋体" w:cs="宋体"/>
          <w:sz w:val="24"/>
          <w:u w:val="single"/>
        </w:rPr>
        <w:t>符合性证明材料</w:t>
      </w:r>
      <w:r>
        <w:rPr>
          <w:rFonts w:ascii="宋体" w:hAnsi="宋体" w:eastAsia="宋体" w:cs="宋体"/>
          <w:sz w:val="24"/>
        </w:rPr>
        <w:t>、</w:t>
      </w:r>
      <w:r>
        <w:rPr>
          <w:rFonts w:ascii="宋体" w:hAnsi="宋体" w:eastAsia="宋体" w:cs="宋体"/>
          <w:sz w:val="24"/>
          <w:u w:val="single"/>
        </w:rPr>
        <w:t>其他材料</w:t>
      </w:r>
      <w:r>
        <w:rPr>
          <w:rFonts w:ascii="宋体" w:hAnsi="宋体" w:eastAsia="宋体" w:cs="宋体"/>
          <w:sz w:val="24"/>
        </w:rPr>
        <w:t>三部分组成。具体内容和格式见竞争性磋商文件第四章。</w:t>
      </w:r>
    </w:p>
    <w:p>
      <w:pPr>
        <w:spacing w:line="560" w:lineRule="auto"/>
        <w:ind w:firstLine="482"/>
        <w:rPr>
          <w:rFonts w:ascii="宋体" w:hAnsi="宋体" w:eastAsia="宋体" w:cs="宋体"/>
          <w:b/>
          <w:sz w:val="24"/>
        </w:rPr>
      </w:pPr>
      <w:r>
        <w:rPr>
          <w:rFonts w:ascii="宋体" w:hAnsi="宋体" w:eastAsia="宋体" w:cs="宋体"/>
          <w:b/>
          <w:sz w:val="24"/>
        </w:rPr>
        <w:t>11.响应性文件格式</w:t>
      </w:r>
    </w:p>
    <w:p>
      <w:pPr>
        <w:spacing w:line="560" w:lineRule="auto"/>
        <w:ind w:firstLine="480"/>
        <w:rPr>
          <w:rFonts w:ascii="宋体" w:hAnsi="宋体" w:eastAsia="宋体" w:cs="宋体"/>
          <w:sz w:val="24"/>
        </w:rPr>
      </w:pPr>
      <w:r>
        <w:rPr>
          <w:rFonts w:ascii="宋体" w:hAnsi="宋体" w:eastAsia="宋体" w:cs="宋体"/>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spacing w:line="560" w:lineRule="auto"/>
        <w:ind w:firstLine="482"/>
        <w:rPr>
          <w:rFonts w:ascii="宋体" w:hAnsi="宋体" w:eastAsia="宋体" w:cs="宋体"/>
          <w:b/>
          <w:sz w:val="24"/>
        </w:rPr>
      </w:pPr>
      <w:r>
        <w:rPr>
          <w:rFonts w:ascii="宋体" w:hAnsi="宋体" w:eastAsia="宋体" w:cs="宋体"/>
          <w:b/>
          <w:sz w:val="24"/>
        </w:rPr>
        <w:t>12.竞争性磋商报价</w:t>
      </w:r>
    </w:p>
    <w:p>
      <w:pPr>
        <w:spacing w:line="560" w:lineRule="auto"/>
        <w:ind w:firstLine="480"/>
        <w:rPr>
          <w:rFonts w:ascii="宋体" w:hAnsi="宋体" w:eastAsia="宋体" w:cs="宋体"/>
          <w:sz w:val="24"/>
        </w:rPr>
      </w:pPr>
      <w:r>
        <w:rPr>
          <w:rFonts w:ascii="宋体" w:hAnsi="宋体" w:eastAsia="宋体" w:cs="宋体"/>
          <w:sz w:val="24"/>
        </w:rPr>
        <w:t>12.1报价包括所投货物、保险、税费、包装、加工及加工损耗、运输、现场落地、安装及安装损耗、调试、检测、验收和交付后约定期限内免费维保等工作所发生的一切应有费用。</w:t>
      </w:r>
    </w:p>
    <w:p>
      <w:pPr>
        <w:spacing w:line="560" w:lineRule="auto"/>
        <w:ind w:firstLine="480"/>
        <w:rPr>
          <w:rFonts w:ascii="宋体" w:hAnsi="宋体" w:eastAsia="宋体" w:cs="宋体"/>
          <w:sz w:val="24"/>
        </w:rPr>
      </w:pPr>
      <w:r>
        <w:rPr>
          <w:rFonts w:ascii="宋体" w:hAnsi="宋体" w:eastAsia="宋体" w:cs="宋体"/>
          <w:sz w:val="24"/>
        </w:rPr>
        <w:t>12.2经过磋商后进行的报价为供应商的最终报价。</w:t>
      </w:r>
    </w:p>
    <w:p>
      <w:pPr>
        <w:spacing w:line="560" w:lineRule="auto"/>
        <w:ind w:firstLine="480"/>
        <w:rPr>
          <w:rFonts w:ascii="宋体" w:hAnsi="宋体" w:eastAsia="宋体" w:cs="宋体"/>
          <w:sz w:val="24"/>
        </w:rPr>
      </w:pPr>
      <w:r>
        <w:rPr>
          <w:rFonts w:ascii="宋体" w:hAnsi="宋体" w:eastAsia="宋体" w:cs="宋体"/>
          <w:sz w:val="24"/>
        </w:rPr>
        <w:t>12.3采购人不接受有选择的报价。</w:t>
      </w:r>
    </w:p>
    <w:p>
      <w:pPr>
        <w:spacing w:line="560" w:lineRule="auto"/>
        <w:ind w:firstLine="480"/>
        <w:rPr>
          <w:rFonts w:ascii="宋体" w:hAnsi="宋体" w:eastAsia="宋体" w:cs="宋体"/>
          <w:sz w:val="24"/>
        </w:rPr>
      </w:pPr>
      <w:r>
        <w:rPr>
          <w:rFonts w:ascii="宋体" w:hAnsi="宋体" w:eastAsia="宋体" w:cs="宋体"/>
          <w:sz w:val="24"/>
        </w:rPr>
        <w:t>12.4最终报价不得超过采购预算。</w:t>
      </w:r>
    </w:p>
    <w:p>
      <w:pPr>
        <w:spacing w:line="560" w:lineRule="auto"/>
        <w:ind w:firstLine="480"/>
        <w:rPr>
          <w:rFonts w:ascii="宋体" w:hAnsi="宋体" w:eastAsia="宋体" w:cs="宋体"/>
          <w:sz w:val="24"/>
        </w:rPr>
      </w:pPr>
      <w:r>
        <w:rPr>
          <w:rFonts w:ascii="宋体" w:hAnsi="宋体" w:eastAsia="宋体" w:cs="宋体"/>
          <w:sz w:val="24"/>
        </w:rPr>
        <w:t>12.5报价均须以人民币为计算单位。</w:t>
      </w:r>
    </w:p>
    <w:p>
      <w:pPr>
        <w:spacing w:line="560" w:lineRule="auto"/>
        <w:ind w:firstLine="482"/>
        <w:rPr>
          <w:rFonts w:ascii="宋体" w:hAnsi="宋体" w:eastAsia="宋体" w:cs="宋体"/>
          <w:b/>
          <w:sz w:val="24"/>
        </w:rPr>
      </w:pPr>
      <w:r>
        <w:rPr>
          <w:rFonts w:ascii="宋体" w:hAnsi="宋体" w:eastAsia="宋体" w:cs="宋体"/>
          <w:b/>
          <w:sz w:val="24"/>
        </w:rPr>
        <w:t xml:space="preserve">13．响应性文件有效期 </w:t>
      </w:r>
    </w:p>
    <w:p>
      <w:pPr>
        <w:spacing w:line="560" w:lineRule="auto"/>
        <w:ind w:firstLine="480"/>
        <w:rPr>
          <w:rFonts w:ascii="宋体" w:hAnsi="宋体" w:eastAsia="宋体" w:cs="宋体"/>
          <w:sz w:val="24"/>
        </w:rPr>
      </w:pPr>
      <w:r>
        <w:rPr>
          <w:rFonts w:ascii="宋体" w:hAnsi="宋体" w:eastAsia="宋体" w:cs="宋体"/>
          <w:sz w:val="24"/>
        </w:rPr>
        <w:t>13.l响应性文件有效期为自竞争性磋商开始之日起60天，</w:t>
      </w:r>
      <w:r>
        <w:rPr>
          <w:rFonts w:hint="eastAsia" w:ascii="宋体" w:hAnsi="宋体" w:eastAsia="宋体" w:cs="宋体"/>
          <w:sz w:val="24"/>
        </w:rPr>
        <w:t>成交的响应性文件其有效期应延续至合同执行结束，</w:t>
      </w:r>
      <w:r>
        <w:rPr>
          <w:rFonts w:ascii="宋体" w:hAnsi="宋体" w:eastAsia="宋体" w:cs="宋体"/>
          <w:sz w:val="24"/>
        </w:rPr>
        <w:t>有效期短于此规定的响应性文件将被视为无效。</w:t>
      </w:r>
    </w:p>
    <w:p>
      <w:pPr>
        <w:spacing w:line="560" w:lineRule="auto"/>
        <w:ind w:firstLine="480"/>
        <w:rPr>
          <w:rFonts w:ascii="宋体" w:hAnsi="宋体" w:eastAsia="宋体" w:cs="宋体"/>
          <w:sz w:val="24"/>
        </w:rPr>
      </w:pPr>
      <w:r>
        <w:rPr>
          <w:rFonts w:ascii="宋体" w:hAnsi="宋体" w:eastAsia="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auto"/>
        <w:ind w:firstLine="482"/>
        <w:rPr>
          <w:rFonts w:ascii="宋体" w:hAnsi="宋体" w:eastAsia="宋体" w:cs="宋体"/>
          <w:b/>
          <w:sz w:val="24"/>
        </w:rPr>
      </w:pPr>
      <w:r>
        <w:rPr>
          <w:rFonts w:ascii="宋体" w:hAnsi="宋体" w:eastAsia="宋体" w:cs="宋体"/>
          <w:b/>
          <w:sz w:val="24"/>
        </w:rPr>
        <w:t>14.响应性文件的签署、盖章</w:t>
      </w:r>
    </w:p>
    <w:p>
      <w:pPr>
        <w:spacing w:line="560" w:lineRule="auto"/>
        <w:ind w:firstLine="480"/>
        <w:rPr>
          <w:rFonts w:ascii="宋体" w:hAnsi="宋体" w:eastAsia="宋体" w:cs="宋体"/>
          <w:sz w:val="24"/>
        </w:rPr>
      </w:pPr>
      <w:r>
        <w:rPr>
          <w:rFonts w:ascii="宋体" w:hAnsi="宋体" w:eastAsia="宋体" w:cs="宋体"/>
          <w:sz w:val="24"/>
        </w:rPr>
        <w:t>14.1响应性文件中凡是要求签署和加盖公章处均须由供应商的法定代表人或其委托代理人签字并加盖供应商公章。本竞争性磋商文件所表述（指定）的公章是指法人（供应商）行政公章，不包括专用章。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auto"/>
        <w:ind w:firstLine="480"/>
        <w:rPr>
          <w:rFonts w:ascii="宋体" w:hAnsi="宋体" w:eastAsia="宋体" w:cs="宋体"/>
          <w:sz w:val="24"/>
        </w:rPr>
      </w:pPr>
      <w:r>
        <w:rPr>
          <w:rFonts w:ascii="宋体" w:hAnsi="宋体" w:eastAsia="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auto"/>
        <w:ind w:firstLine="480"/>
        <w:rPr>
          <w:rFonts w:ascii="宋体" w:hAnsi="宋体" w:eastAsia="宋体" w:cs="宋体"/>
          <w:color w:val="000000" w:themeColor="text1"/>
          <w:sz w:val="24"/>
        </w:rPr>
      </w:pPr>
      <w:r>
        <w:rPr>
          <w:rFonts w:ascii="宋体" w:hAnsi="宋体" w:eastAsia="宋体" w:cs="宋体"/>
          <w:sz w:val="24"/>
        </w:rPr>
        <w:t>14.3供应商提交的资料应证明其满足竞争性磋商文件要求，该文件可以是</w:t>
      </w:r>
      <w:r>
        <w:rPr>
          <w:rFonts w:ascii="宋体" w:hAnsi="宋体" w:eastAsia="宋体" w:cs="宋体"/>
          <w:color w:val="000000" w:themeColor="text1"/>
          <w:sz w:val="24"/>
        </w:rPr>
        <w:t>文字资料、图纸和数据等详细描述的资料。</w:t>
      </w:r>
    </w:p>
    <w:p>
      <w:pPr>
        <w:spacing w:line="360" w:lineRule="auto"/>
        <w:ind w:firstLine="550"/>
        <w:rPr>
          <w:color w:val="000000" w:themeColor="text1"/>
        </w:rPr>
      </w:pPr>
      <w:r>
        <w:rPr>
          <w:rFonts w:hint="eastAsia" w:ascii="宋体" w:hAnsi="宋体" w:eastAsia="宋体" w:cs="宋体"/>
          <w:color w:val="000000" w:themeColor="text1"/>
          <w:sz w:val="24"/>
        </w:rPr>
        <w:t>15</w:t>
      </w:r>
      <w:r>
        <w:rPr>
          <w:rFonts w:hint="eastAsia" w:ascii="宋体" w:hAnsi="宋体" w:cs="宋体"/>
          <w:color w:val="000000" w:themeColor="text1"/>
          <w:sz w:val="24"/>
        </w:rPr>
        <w:t>电子投标文件制作，见周口市公共资源交易中心网站下载中心版块《投标单位-电子投标文件视频制作手册》的相关规定。</w:t>
      </w:r>
    </w:p>
    <w:p>
      <w:pPr>
        <w:pStyle w:val="18"/>
        <w:ind w:firstLine="210"/>
      </w:pPr>
    </w:p>
    <w:p>
      <w:pPr>
        <w:numPr>
          <w:ilvl w:val="0"/>
          <w:numId w:val="24"/>
        </w:numPr>
        <w:tabs>
          <w:tab w:val="left" w:pos="720"/>
        </w:tabs>
        <w:spacing w:line="720" w:lineRule="auto"/>
        <w:ind w:left="720" w:hanging="720"/>
        <w:jc w:val="center"/>
        <w:rPr>
          <w:rFonts w:ascii="宋体" w:hAnsi="宋体" w:eastAsia="宋体" w:cs="宋体"/>
          <w:b/>
          <w:sz w:val="24"/>
        </w:rPr>
      </w:pPr>
      <w:r>
        <w:rPr>
          <w:rFonts w:ascii="宋体" w:hAnsi="宋体" w:eastAsia="宋体" w:cs="宋体"/>
          <w:b/>
          <w:sz w:val="24"/>
        </w:rPr>
        <w:t>响应性文件的递交</w:t>
      </w:r>
    </w:p>
    <w:p>
      <w:pPr>
        <w:spacing w:line="560" w:lineRule="auto"/>
        <w:ind w:firstLine="480"/>
        <w:rPr>
          <w:rFonts w:ascii="宋体" w:hAnsi="宋体" w:eastAsia="宋体" w:cs="宋体"/>
          <w:color w:val="000000" w:themeColor="text1"/>
          <w:sz w:val="24"/>
        </w:rPr>
      </w:pPr>
      <w:r>
        <w:rPr>
          <w:rFonts w:hint="eastAsia" w:ascii="宋体" w:hAnsi="宋体" w:eastAsia="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rPr>
        <w:t>弃递交响应文件。</w:t>
      </w:r>
    </w:p>
    <w:p>
      <w:pPr>
        <w:spacing w:line="560" w:lineRule="auto"/>
        <w:ind w:firstLine="480"/>
        <w:rPr>
          <w:rFonts w:ascii="宋体" w:hAnsi="宋体" w:eastAsia="宋体" w:cs="宋体"/>
          <w:color w:val="000000" w:themeColor="text1"/>
          <w:sz w:val="24"/>
        </w:rPr>
      </w:pPr>
      <w:r>
        <w:rPr>
          <w:rFonts w:hint="eastAsia" w:ascii="宋体" w:hAnsi="宋体" w:eastAsia="宋体" w:cs="宋体"/>
          <w:color w:val="000000" w:themeColor="text1"/>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pPr>
        <w:spacing w:line="560" w:lineRule="auto"/>
        <w:ind w:firstLine="480"/>
        <w:rPr>
          <w:rFonts w:ascii="宋体" w:hAnsi="宋体" w:eastAsia="宋体" w:cs="宋体"/>
          <w:sz w:val="24"/>
        </w:rPr>
      </w:pPr>
      <w:r>
        <w:rPr>
          <w:rFonts w:hint="eastAsia" w:ascii="宋体" w:hAnsi="宋体" w:eastAsia="宋体" w:cs="宋体"/>
          <w:sz w:val="24"/>
        </w:rPr>
        <w:t>供应商须使用单位CA证书进行电子响应文件远程解密，详见周口市公共资源电子交易中心网站（网址：http://jyzx.zhoukou.gov.cn）办事指南《不见面开标远程在线解密会员端操作手册操作指南》。</w:t>
      </w:r>
    </w:p>
    <w:p>
      <w:pPr>
        <w:spacing w:line="560" w:lineRule="auto"/>
        <w:rPr>
          <w:rFonts w:ascii="宋体" w:hAnsi="宋体" w:eastAsia="宋体" w:cs="宋体"/>
          <w:b/>
          <w:sz w:val="24"/>
        </w:rPr>
      </w:pPr>
      <w:r>
        <w:rPr>
          <w:rFonts w:ascii="宋体" w:hAnsi="宋体" w:eastAsia="宋体" w:cs="宋体"/>
          <w:b/>
          <w:sz w:val="24"/>
        </w:rPr>
        <w:t>16.响应性文件的递交</w:t>
      </w:r>
    </w:p>
    <w:p>
      <w:pPr>
        <w:spacing w:line="560" w:lineRule="auto"/>
        <w:ind w:firstLine="480"/>
        <w:rPr>
          <w:rFonts w:ascii="宋体" w:hAnsi="宋体" w:eastAsia="宋体" w:cs="宋体"/>
          <w:sz w:val="24"/>
        </w:rPr>
      </w:pPr>
      <w:r>
        <w:rPr>
          <w:rFonts w:ascii="宋体" w:hAnsi="宋体" w:eastAsia="宋体" w:cs="宋体"/>
          <w:sz w:val="24"/>
        </w:rPr>
        <w:t>16.1供应商应在竞争性磋商邀请函中规定的截止日期和时间前，将响应性文件在会员系统成功上传，递交（接收）地点为竞争性磋商邀请函中规定的地址。</w:t>
      </w:r>
    </w:p>
    <w:p>
      <w:pPr>
        <w:spacing w:line="560" w:lineRule="auto"/>
        <w:ind w:firstLine="480"/>
        <w:rPr>
          <w:rFonts w:ascii="宋体" w:hAnsi="宋体" w:eastAsia="宋体" w:cs="宋体"/>
          <w:sz w:val="24"/>
        </w:rPr>
      </w:pPr>
      <w:r>
        <w:rPr>
          <w:rFonts w:ascii="宋体" w:hAnsi="宋体" w:eastAsia="宋体" w:cs="宋体"/>
          <w:sz w:val="24"/>
        </w:rPr>
        <w:t xml:space="preserve">16.2若采购人推迟了响应性文件接收截止时间，采购人和供应商受响应性文件接收截止时间制约的所有权利和义务均应以新的截止时间为准。 </w:t>
      </w:r>
    </w:p>
    <w:p>
      <w:pPr>
        <w:spacing w:line="560" w:lineRule="auto"/>
        <w:ind w:firstLine="482"/>
        <w:rPr>
          <w:rFonts w:ascii="宋体" w:hAnsi="宋体" w:eastAsia="宋体" w:cs="宋体"/>
          <w:b/>
          <w:sz w:val="24"/>
        </w:rPr>
      </w:pPr>
      <w:r>
        <w:rPr>
          <w:rFonts w:ascii="宋体" w:hAnsi="宋体" w:eastAsia="宋体" w:cs="宋体"/>
          <w:b/>
          <w:sz w:val="24"/>
        </w:rPr>
        <w:t>17.响应性文件的修改和撤回</w:t>
      </w:r>
    </w:p>
    <w:p>
      <w:pPr>
        <w:spacing w:line="560" w:lineRule="auto"/>
        <w:ind w:left="279" w:firstLine="240"/>
        <w:rPr>
          <w:rFonts w:ascii="宋体" w:hAnsi="宋体" w:eastAsia="宋体" w:cs="宋体"/>
          <w:b/>
          <w:sz w:val="24"/>
        </w:rPr>
      </w:pPr>
      <w:r>
        <w:rPr>
          <w:rFonts w:ascii="宋体" w:hAnsi="宋体" w:eastAsia="宋体" w:cs="宋体"/>
          <w:sz w:val="24"/>
        </w:rPr>
        <w:t>17.1供应商在提交响应性文件截止时间前，可以对已上传的响应文件进行撤回补充、修改或撤回，补充、修改，之后进行再次上传，再次上传内容作为响应性文件的组成部分。</w:t>
      </w:r>
    </w:p>
    <w:p>
      <w:pPr>
        <w:spacing w:line="560" w:lineRule="auto"/>
        <w:ind w:firstLine="480"/>
        <w:rPr>
          <w:rFonts w:ascii="宋体" w:hAnsi="宋体" w:eastAsia="宋体" w:cs="宋体"/>
          <w:sz w:val="24"/>
        </w:rPr>
      </w:pPr>
      <w:r>
        <w:rPr>
          <w:rFonts w:ascii="宋体" w:hAnsi="宋体" w:eastAsia="宋体" w:cs="宋体"/>
          <w:sz w:val="24"/>
        </w:rPr>
        <w:t xml:space="preserve">17.2响应性文件的补充、修改文件应按照本竞争性磋商文件有关规定进行密封、签署，修改后的加密的电子投标文件须在投标截止时间前成功上传。 </w:t>
      </w:r>
    </w:p>
    <w:p>
      <w:pPr>
        <w:spacing w:line="560" w:lineRule="auto"/>
        <w:ind w:firstLine="480"/>
        <w:rPr>
          <w:rFonts w:ascii="宋体" w:hAnsi="宋体" w:eastAsia="宋体" w:cs="宋体"/>
          <w:sz w:val="24"/>
        </w:rPr>
      </w:pPr>
      <w:r>
        <w:rPr>
          <w:rFonts w:ascii="宋体" w:hAnsi="宋体" w:eastAsia="宋体" w:cs="宋体"/>
          <w:sz w:val="24"/>
        </w:rPr>
        <w:t>17.3供应商在响应性文件接收截止时间后不得修改、撤回响应性文件。供应商在响应性文件接收截止时间后修改响应性文件的，将被拒绝接受。</w:t>
      </w:r>
    </w:p>
    <w:p>
      <w:pPr>
        <w:spacing w:line="560" w:lineRule="auto"/>
        <w:ind w:firstLine="480"/>
        <w:rPr>
          <w:rFonts w:ascii="宋体" w:hAnsi="宋体" w:eastAsia="宋体" w:cs="宋体"/>
          <w:sz w:val="24"/>
        </w:rPr>
      </w:pPr>
      <w:r>
        <w:rPr>
          <w:rFonts w:ascii="宋体" w:hAnsi="宋体" w:eastAsia="宋体" w:cs="宋体"/>
          <w:sz w:val="24"/>
        </w:rPr>
        <w:t>17.4供应商有下列情形之一的，采购人将拒绝接受其响应性文件：</w:t>
      </w:r>
    </w:p>
    <w:p>
      <w:pPr>
        <w:spacing w:line="560" w:lineRule="auto"/>
        <w:ind w:firstLine="480"/>
        <w:rPr>
          <w:rFonts w:ascii="宋体" w:hAnsi="宋体" w:eastAsia="宋体" w:cs="宋体"/>
          <w:sz w:val="24"/>
        </w:rPr>
      </w:pPr>
      <w:r>
        <w:rPr>
          <w:rFonts w:ascii="宋体" w:hAnsi="宋体" w:eastAsia="宋体" w:cs="宋体"/>
          <w:sz w:val="24"/>
        </w:rPr>
        <w:t>17.4.1在竞争性磋商文件规定的响应性文件接收截止时间之后递交响应性文件的；</w:t>
      </w:r>
    </w:p>
    <w:p>
      <w:pPr>
        <w:spacing w:line="560" w:lineRule="auto"/>
        <w:ind w:firstLine="480"/>
        <w:rPr>
          <w:rFonts w:ascii="宋体" w:hAnsi="宋体" w:eastAsia="宋体" w:cs="宋体"/>
          <w:sz w:val="24"/>
        </w:rPr>
      </w:pPr>
      <w:r>
        <w:rPr>
          <w:rFonts w:ascii="宋体" w:hAnsi="宋体" w:eastAsia="宋体" w:cs="宋体"/>
          <w:sz w:val="24"/>
        </w:rPr>
        <w:t>17.4.2响应性文件未按竞争性磋商文件规定密封、签署、盖章的；</w:t>
      </w:r>
    </w:p>
    <w:p>
      <w:pPr>
        <w:spacing w:line="560" w:lineRule="auto"/>
        <w:ind w:firstLine="480"/>
        <w:rPr>
          <w:rFonts w:ascii="宋体" w:hAnsi="宋体" w:eastAsia="宋体" w:cs="宋体"/>
          <w:b/>
          <w:sz w:val="24"/>
        </w:rPr>
      </w:pPr>
      <w:r>
        <w:rPr>
          <w:rFonts w:ascii="宋体" w:hAnsi="宋体" w:eastAsia="宋体" w:cs="宋体"/>
          <w:sz w:val="24"/>
        </w:rPr>
        <w:t>17.4.3一个供应商不止递交一套响应性文件的。</w:t>
      </w:r>
    </w:p>
    <w:p>
      <w:pPr>
        <w:spacing w:line="720" w:lineRule="auto"/>
        <w:jc w:val="center"/>
        <w:rPr>
          <w:rFonts w:ascii="宋体" w:hAnsi="宋体" w:eastAsia="宋体" w:cs="宋体"/>
          <w:b/>
          <w:sz w:val="24"/>
        </w:rPr>
      </w:pPr>
      <w:r>
        <w:rPr>
          <w:rFonts w:ascii="宋体" w:hAnsi="宋体" w:eastAsia="宋体" w:cs="宋体"/>
          <w:b/>
          <w:sz w:val="24"/>
        </w:rPr>
        <w:t>五、竞争性磋商</w:t>
      </w:r>
    </w:p>
    <w:p>
      <w:pPr>
        <w:spacing w:line="560" w:lineRule="auto"/>
        <w:ind w:firstLine="482"/>
        <w:rPr>
          <w:rFonts w:ascii="宋体" w:hAnsi="宋体" w:eastAsia="宋体" w:cs="宋体"/>
          <w:b/>
          <w:sz w:val="24"/>
        </w:rPr>
      </w:pPr>
      <w:r>
        <w:rPr>
          <w:rFonts w:ascii="宋体" w:hAnsi="宋体" w:eastAsia="宋体" w:cs="宋体"/>
          <w:b/>
          <w:sz w:val="24"/>
        </w:rPr>
        <w:t>18.组建竞争性磋商小组</w:t>
      </w:r>
    </w:p>
    <w:p>
      <w:pPr>
        <w:spacing w:line="560" w:lineRule="auto"/>
        <w:ind w:firstLine="480"/>
        <w:rPr>
          <w:rFonts w:ascii="宋体" w:hAnsi="宋体" w:eastAsia="宋体" w:cs="宋体"/>
          <w:sz w:val="24"/>
        </w:rPr>
      </w:pPr>
      <w:r>
        <w:rPr>
          <w:rFonts w:ascii="宋体" w:hAnsi="宋体" w:eastAsia="宋体" w:cs="宋体"/>
          <w:sz w:val="24"/>
        </w:rPr>
        <w:t>18.1采购人根据采购项目的特点依法组建竞争性磋商小组。</w:t>
      </w:r>
    </w:p>
    <w:p>
      <w:pPr>
        <w:spacing w:line="560" w:lineRule="auto"/>
        <w:ind w:firstLine="480"/>
        <w:rPr>
          <w:rFonts w:ascii="宋体" w:hAnsi="宋体" w:eastAsia="宋体" w:cs="宋体"/>
          <w:sz w:val="24"/>
        </w:rPr>
      </w:pPr>
      <w:r>
        <w:rPr>
          <w:rFonts w:ascii="宋体" w:hAnsi="宋体" w:eastAsia="宋体" w:cs="宋体"/>
          <w:sz w:val="24"/>
        </w:rPr>
        <w:t>18.2竞争性磋商小组确认竞争性磋商文件，并负责具体评审事务，根据有关法律法规和竞争性磋商文件规定的评审程序，按照评审方法及评审标准独立履行竞争性磋商小组职责。</w:t>
      </w:r>
    </w:p>
    <w:p>
      <w:pPr>
        <w:spacing w:line="560" w:lineRule="auto"/>
        <w:ind w:firstLine="482"/>
        <w:rPr>
          <w:rFonts w:ascii="宋体" w:hAnsi="宋体" w:eastAsia="宋体" w:cs="宋体"/>
          <w:b/>
          <w:sz w:val="24"/>
        </w:rPr>
      </w:pPr>
      <w:r>
        <w:rPr>
          <w:rFonts w:ascii="宋体" w:hAnsi="宋体" w:eastAsia="宋体" w:cs="宋体"/>
          <w:b/>
          <w:sz w:val="24"/>
        </w:rPr>
        <w:t>19.资格性和符合性审查</w:t>
      </w:r>
    </w:p>
    <w:p>
      <w:pPr>
        <w:spacing w:line="560" w:lineRule="auto"/>
        <w:ind w:firstLine="480"/>
        <w:rPr>
          <w:rFonts w:ascii="宋体" w:hAnsi="宋体" w:eastAsia="宋体" w:cs="宋体"/>
          <w:sz w:val="24"/>
        </w:rPr>
      </w:pPr>
      <w:r>
        <w:rPr>
          <w:rFonts w:ascii="宋体" w:hAnsi="宋体" w:eastAsia="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auto"/>
        <w:ind w:firstLine="480"/>
        <w:rPr>
          <w:rFonts w:ascii="宋体" w:hAnsi="宋体" w:eastAsia="宋体" w:cs="宋体"/>
          <w:b/>
          <w:sz w:val="24"/>
        </w:rPr>
      </w:pPr>
      <w:r>
        <w:rPr>
          <w:rFonts w:ascii="宋体" w:hAnsi="宋体" w:eastAsia="宋体" w:cs="宋体"/>
          <w:sz w:val="24"/>
        </w:rPr>
        <w:t>19.1.1资格性审查的内容包括：竞争性磋商文件规定的供应商资格条件；</w:t>
      </w:r>
    </w:p>
    <w:p>
      <w:pPr>
        <w:spacing w:line="560" w:lineRule="auto"/>
        <w:ind w:firstLine="480"/>
        <w:rPr>
          <w:rFonts w:ascii="宋体" w:hAnsi="宋体" w:eastAsia="宋体" w:cs="宋体"/>
          <w:sz w:val="24"/>
        </w:rPr>
      </w:pPr>
      <w:r>
        <w:rPr>
          <w:rFonts w:ascii="宋体" w:hAnsi="宋体" w:eastAsia="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auto"/>
        <w:ind w:firstLine="480"/>
        <w:rPr>
          <w:rFonts w:ascii="宋体" w:hAnsi="宋体" w:eastAsia="宋体" w:cs="宋体"/>
          <w:sz w:val="24"/>
        </w:rPr>
      </w:pPr>
      <w:r>
        <w:rPr>
          <w:rFonts w:ascii="宋体" w:hAnsi="宋体" w:eastAsia="宋体" w:cs="宋体"/>
          <w:sz w:val="24"/>
        </w:rPr>
        <w:t>19.2.1符合性审查的内容包括：</w:t>
      </w:r>
    </w:p>
    <w:p>
      <w:pPr>
        <w:spacing w:line="560" w:lineRule="auto"/>
        <w:ind w:firstLine="480"/>
        <w:rPr>
          <w:rFonts w:ascii="宋体" w:hAnsi="宋体" w:eastAsia="宋体" w:cs="宋体"/>
          <w:sz w:val="24"/>
        </w:rPr>
      </w:pPr>
      <w:r>
        <w:rPr>
          <w:rFonts w:ascii="宋体" w:hAnsi="宋体" w:eastAsia="宋体" w:cs="宋体"/>
          <w:sz w:val="24"/>
        </w:rPr>
        <w:t>（1）响应性文件的有效性(签署情况等)；</w:t>
      </w:r>
    </w:p>
    <w:p>
      <w:pPr>
        <w:spacing w:line="560" w:lineRule="auto"/>
        <w:ind w:firstLine="480"/>
        <w:rPr>
          <w:rFonts w:ascii="宋体" w:hAnsi="宋体" w:eastAsia="宋体" w:cs="宋体"/>
          <w:sz w:val="24"/>
        </w:rPr>
      </w:pPr>
      <w:r>
        <w:rPr>
          <w:rFonts w:ascii="宋体" w:hAnsi="宋体" w:eastAsia="宋体" w:cs="宋体"/>
          <w:sz w:val="24"/>
        </w:rPr>
        <w:t>（2）响应性文件的完整性；</w:t>
      </w:r>
    </w:p>
    <w:p>
      <w:pPr>
        <w:spacing w:line="560" w:lineRule="auto"/>
        <w:ind w:firstLine="480"/>
        <w:rPr>
          <w:rFonts w:ascii="宋体" w:hAnsi="宋体" w:eastAsia="宋体" w:cs="宋体"/>
          <w:sz w:val="24"/>
        </w:rPr>
      </w:pPr>
      <w:r>
        <w:rPr>
          <w:rFonts w:ascii="宋体" w:hAnsi="宋体" w:eastAsia="宋体" w:cs="宋体"/>
          <w:sz w:val="24"/>
        </w:rPr>
        <w:t xml:space="preserve">（3）对竞争性磋商文件的响应程度（是否存在重大负偏离等）。 </w:t>
      </w:r>
    </w:p>
    <w:p>
      <w:pPr>
        <w:spacing w:line="560" w:lineRule="auto"/>
        <w:ind w:firstLine="480"/>
        <w:rPr>
          <w:rFonts w:ascii="宋体" w:hAnsi="宋体" w:eastAsia="宋体" w:cs="宋体"/>
          <w:sz w:val="24"/>
        </w:rPr>
      </w:pPr>
      <w:r>
        <w:rPr>
          <w:rFonts w:ascii="宋体" w:hAnsi="宋体" w:eastAsia="宋体" w:cs="宋体"/>
          <w:sz w:val="24"/>
          <w:u w:val="single"/>
        </w:rPr>
        <w:t>以上资格性审查和符合性审查的内容只要有一条不满足，则响应性文件无效，将不进入竞争性磋商程序。</w:t>
      </w:r>
    </w:p>
    <w:p>
      <w:pPr>
        <w:spacing w:line="560" w:lineRule="auto"/>
        <w:ind w:firstLine="480"/>
        <w:rPr>
          <w:rFonts w:ascii="宋体" w:hAnsi="宋体" w:eastAsia="宋体" w:cs="宋体"/>
          <w:sz w:val="24"/>
        </w:rPr>
      </w:pPr>
      <w:r>
        <w:rPr>
          <w:rFonts w:ascii="宋体" w:hAnsi="宋体" w:eastAsia="宋体" w:cs="宋体"/>
          <w:sz w:val="24"/>
        </w:rPr>
        <w:t>注意事项：资格性、符合性证明材料见竞争性磋商文件第四章规定。</w:t>
      </w:r>
    </w:p>
    <w:p>
      <w:pPr>
        <w:spacing w:line="560" w:lineRule="auto"/>
        <w:ind w:firstLine="480"/>
        <w:rPr>
          <w:rFonts w:ascii="宋体" w:hAnsi="宋体" w:eastAsia="宋体" w:cs="宋体"/>
          <w:sz w:val="24"/>
        </w:rPr>
      </w:pPr>
      <w:r>
        <w:rPr>
          <w:rFonts w:ascii="宋体" w:hAnsi="宋体" w:eastAsia="宋体" w:cs="宋体"/>
          <w:sz w:val="24"/>
        </w:rPr>
        <w:t>19.3实质性响应的响应性文件是指与竞争性磋商文件的全部条款、条件和规格相符，没有重大偏离；重大负偏离的认定须经竞争性磋商小组三分之二以上同意。</w:t>
      </w:r>
    </w:p>
    <w:p>
      <w:pPr>
        <w:spacing w:line="560" w:lineRule="auto"/>
        <w:ind w:firstLine="480"/>
        <w:rPr>
          <w:rFonts w:ascii="宋体" w:hAnsi="宋体" w:eastAsia="宋体" w:cs="宋体"/>
          <w:sz w:val="24"/>
        </w:rPr>
      </w:pPr>
      <w:r>
        <w:rPr>
          <w:rFonts w:ascii="宋体" w:hAnsi="宋体" w:eastAsia="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auto"/>
        <w:ind w:firstLine="480"/>
        <w:rPr>
          <w:rFonts w:ascii="宋体" w:hAnsi="宋体" w:eastAsia="宋体" w:cs="宋体"/>
          <w:sz w:val="24"/>
        </w:rPr>
      </w:pPr>
      <w:r>
        <w:rPr>
          <w:rFonts w:ascii="宋体" w:hAnsi="宋体" w:eastAsia="宋体" w:cs="宋体"/>
          <w:sz w:val="24"/>
        </w:rPr>
        <w:t>19.5如果响应性文件实质上没有响应竞争性磋商文件的要求，将作为无效处理，供应商不得再对响应性文件进行任何修正从而使其响应性文件成为实质上响应的文件；</w:t>
      </w:r>
    </w:p>
    <w:p>
      <w:pPr>
        <w:spacing w:line="560" w:lineRule="auto"/>
        <w:ind w:firstLine="480"/>
        <w:rPr>
          <w:rFonts w:ascii="宋体" w:hAnsi="宋体" w:eastAsia="宋体" w:cs="宋体"/>
          <w:sz w:val="24"/>
        </w:rPr>
      </w:pPr>
      <w:r>
        <w:rPr>
          <w:rFonts w:ascii="宋体" w:hAnsi="宋体" w:eastAsia="宋体" w:cs="宋体"/>
          <w:sz w:val="24"/>
        </w:rPr>
        <w:t>19.6竞争性磋商小组审定响应性文件的响应性只根据响应性文件本身的内容而不寻求外部证据。</w:t>
      </w:r>
    </w:p>
    <w:p>
      <w:pPr>
        <w:spacing w:line="560" w:lineRule="auto"/>
        <w:ind w:firstLine="480"/>
        <w:rPr>
          <w:rFonts w:ascii="宋体" w:hAnsi="宋体" w:eastAsia="宋体" w:cs="宋体"/>
          <w:sz w:val="24"/>
        </w:rPr>
      </w:pPr>
      <w:r>
        <w:rPr>
          <w:rFonts w:ascii="宋体" w:hAnsi="宋体" w:eastAsia="宋体" w:cs="宋体"/>
          <w:sz w:val="24"/>
        </w:rPr>
        <w:t>19.7凡有下列情况之一的，其响应性文件也被视为未实质性响应竞争性磋商文件，按照无效处理（不再参加竞争性磋商）：</w:t>
      </w:r>
    </w:p>
    <w:p>
      <w:pPr>
        <w:spacing w:line="560" w:lineRule="auto"/>
        <w:ind w:firstLine="480"/>
        <w:rPr>
          <w:rFonts w:ascii="宋体" w:hAnsi="宋体" w:eastAsia="宋体" w:cs="宋体"/>
          <w:sz w:val="24"/>
        </w:rPr>
      </w:pPr>
      <w:r>
        <w:rPr>
          <w:rFonts w:ascii="宋体" w:hAnsi="宋体" w:eastAsia="宋体" w:cs="宋体"/>
          <w:sz w:val="24"/>
        </w:rPr>
        <w:t>19.7.1未按竞争性磋商文件规定要求签署、盖章的；</w:t>
      </w:r>
    </w:p>
    <w:p>
      <w:pPr>
        <w:spacing w:line="560" w:lineRule="auto"/>
        <w:ind w:firstLine="480"/>
        <w:rPr>
          <w:rFonts w:ascii="宋体" w:hAnsi="宋体" w:eastAsia="宋体" w:cs="宋体"/>
          <w:sz w:val="24"/>
        </w:rPr>
      </w:pPr>
      <w:r>
        <w:rPr>
          <w:rFonts w:ascii="宋体" w:hAnsi="宋体" w:eastAsia="宋体" w:cs="宋体"/>
          <w:sz w:val="24"/>
        </w:rPr>
        <w:t>19.7.2资格证明文件不全的，或不符合竞争性磋商文件中规定的资格要求的；</w:t>
      </w:r>
    </w:p>
    <w:p>
      <w:pPr>
        <w:spacing w:line="560" w:lineRule="auto"/>
        <w:ind w:firstLine="480"/>
        <w:rPr>
          <w:rFonts w:ascii="宋体" w:hAnsi="宋体" w:eastAsia="宋体" w:cs="宋体"/>
          <w:sz w:val="24"/>
        </w:rPr>
      </w:pPr>
      <w:r>
        <w:rPr>
          <w:rFonts w:ascii="宋体" w:hAnsi="宋体" w:eastAsia="宋体" w:cs="宋体"/>
          <w:sz w:val="24"/>
        </w:rPr>
        <w:t>19.7.3供应商代表未能出具有效身份证明，或与身份不符的；</w:t>
      </w:r>
    </w:p>
    <w:p>
      <w:pPr>
        <w:spacing w:line="560" w:lineRule="auto"/>
        <w:ind w:firstLine="480"/>
        <w:rPr>
          <w:rFonts w:ascii="宋体" w:hAnsi="宋体" w:eastAsia="宋体" w:cs="宋体"/>
          <w:sz w:val="24"/>
        </w:rPr>
      </w:pPr>
      <w:r>
        <w:rPr>
          <w:rFonts w:ascii="宋体" w:hAnsi="宋体" w:eastAsia="宋体" w:cs="宋体"/>
          <w:sz w:val="24"/>
        </w:rPr>
        <w:t>19.7.4不符合竞争性磋商文件规定的实质性要求的；</w:t>
      </w:r>
    </w:p>
    <w:p>
      <w:pPr>
        <w:spacing w:line="560" w:lineRule="auto"/>
        <w:ind w:firstLine="480"/>
        <w:rPr>
          <w:rFonts w:ascii="宋体" w:hAnsi="宋体" w:eastAsia="宋体" w:cs="宋体"/>
          <w:sz w:val="24"/>
        </w:rPr>
      </w:pPr>
      <w:r>
        <w:rPr>
          <w:rFonts w:ascii="宋体" w:hAnsi="宋体" w:eastAsia="宋体" w:cs="宋体"/>
          <w:sz w:val="24"/>
        </w:rPr>
        <w:t>19.7.5响应性文件内容不齐全或内容虚假的；</w:t>
      </w:r>
    </w:p>
    <w:p>
      <w:pPr>
        <w:spacing w:line="560" w:lineRule="auto"/>
        <w:ind w:firstLine="480"/>
        <w:rPr>
          <w:rFonts w:ascii="宋体" w:hAnsi="宋体" w:eastAsia="宋体" w:cs="宋体"/>
          <w:sz w:val="24"/>
        </w:rPr>
      </w:pPr>
      <w:r>
        <w:rPr>
          <w:rFonts w:ascii="宋体" w:hAnsi="宋体" w:eastAsia="宋体" w:cs="宋体"/>
          <w:sz w:val="24"/>
        </w:rPr>
        <w:t>19.7.6响应性文件的实质性内容未使用中文表述；</w:t>
      </w:r>
    </w:p>
    <w:p>
      <w:pPr>
        <w:spacing w:line="560" w:lineRule="auto"/>
        <w:ind w:firstLine="480"/>
        <w:rPr>
          <w:rFonts w:ascii="宋体" w:hAnsi="宋体" w:eastAsia="宋体" w:cs="宋体"/>
          <w:sz w:val="24"/>
        </w:rPr>
      </w:pPr>
      <w:r>
        <w:rPr>
          <w:rFonts w:ascii="宋体" w:hAnsi="宋体" w:eastAsia="宋体" w:cs="宋体"/>
          <w:sz w:val="24"/>
        </w:rPr>
        <w:t>19.7.7响应性文件的内容修改处未按规定签名或盖章的；</w:t>
      </w:r>
    </w:p>
    <w:p>
      <w:pPr>
        <w:spacing w:line="560" w:lineRule="auto"/>
        <w:ind w:firstLine="480"/>
        <w:rPr>
          <w:rFonts w:ascii="宋体" w:hAnsi="宋体" w:eastAsia="宋体" w:cs="宋体"/>
          <w:sz w:val="24"/>
        </w:rPr>
      </w:pPr>
      <w:r>
        <w:rPr>
          <w:rFonts w:ascii="宋体" w:hAnsi="宋体" w:eastAsia="宋体" w:cs="宋体"/>
          <w:sz w:val="24"/>
        </w:rPr>
        <w:t>19.7.8违反法律、行政法规、竞争性磋商文件规定的其他情形的。</w:t>
      </w:r>
    </w:p>
    <w:p>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19.7.9</w:t>
      </w:r>
      <w:r>
        <w:rPr>
          <w:rFonts w:hint="eastAsia" w:ascii="宋体" w:hAnsi="宋体" w:eastAsia="宋体" w:cs="宋体"/>
          <w:color w:val="000000" w:themeColor="text1"/>
          <w:sz w:val="24"/>
        </w:rPr>
        <w:t>不同供应商的电子投标（响应）文件上传计算机的网卡 MAC 地址、CPU 序列号和硬盘序列号等硬件信息相同的;</w:t>
      </w:r>
    </w:p>
    <w:p>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19.7.10</w:t>
      </w:r>
      <w:r>
        <w:rPr>
          <w:rFonts w:hint="eastAsia" w:ascii="宋体" w:hAnsi="宋体" w:eastAsia="宋体" w:cs="宋体"/>
          <w:color w:val="000000" w:themeColor="text1"/>
          <w:sz w:val="24"/>
        </w:rPr>
        <w:t>不同供应商的投标（响应）文件由同一电子设备编制，打印、复印、加密或者上传的；</w:t>
      </w:r>
    </w:p>
    <w:p>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19.7.11</w:t>
      </w:r>
      <w:r>
        <w:rPr>
          <w:rFonts w:hint="eastAsia" w:ascii="宋体" w:hAnsi="宋体" w:eastAsia="宋体" w:cs="宋体"/>
          <w:color w:val="000000" w:themeColor="text1"/>
          <w:sz w:val="24"/>
        </w:rPr>
        <w:t>不同供应商的投标（响应）文件由同一人送达或者分发，或者不同供应商联系人为同一人或不同联系人的联系电话一致的；</w:t>
      </w:r>
    </w:p>
    <w:p>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19.7.12</w:t>
      </w:r>
      <w:r>
        <w:rPr>
          <w:rFonts w:hint="eastAsia" w:ascii="宋体" w:hAnsi="宋体" w:eastAsia="宋体" w:cs="宋体"/>
          <w:color w:val="000000" w:themeColor="text1"/>
          <w:sz w:val="24"/>
        </w:rPr>
        <w:t>不同供应商的投标（响应）文件的内容存在两处以上细节错误一致；</w:t>
      </w:r>
    </w:p>
    <w:p>
      <w:pPr>
        <w:spacing w:line="360" w:lineRule="auto"/>
        <w:ind w:firstLine="480" w:firstLineChars="200"/>
        <w:rPr>
          <w:rFonts w:ascii="宋体" w:hAnsi="宋体" w:eastAsia="宋体" w:cs="宋体"/>
          <w:color w:val="000000" w:themeColor="text1"/>
          <w:sz w:val="24"/>
        </w:rPr>
      </w:pPr>
      <w:r>
        <w:rPr>
          <w:rFonts w:hint="eastAsia" w:ascii="宋体" w:hAnsi="宋体" w:cs="宋体"/>
          <w:color w:val="000000" w:themeColor="text1"/>
          <w:sz w:val="24"/>
        </w:rPr>
        <w:t>19.7.13</w:t>
      </w:r>
      <w:r>
        <w:rPr>
          <w:rFonts w:hint="eastAsia" w:ascii="宋体" w:hAnsi="宋体" w:eastAsia="宋体" w:cs="宋体"/>
          <w:color w:val="000000" w:themeColor="text1"/>
          <w:sz w:val="24"/>
        </w:rPr>
        <w:t>不同供应商的法定代表人、委托代理人、项目经理、项目负责人等由同一个单位缴纳社会保险或者领取报酬的；</w:t>
      </w:r>
    </w:p>
    <w:p>
      <w:pPr>
        <w:spacing w:line="360" w:lineRule="auto"/>
        <w:ind w:firstLine="480" w:firstLineChars="200"/>
        <w:rPr>
          <w:rFonts w:eastAsia="宋体"/>
          <w:color w:val="000000" w:themeColor="text1"/>
        </w:rPr>
      </w:pPr>
      <w:r>
        <w:rPr>
          <w:rFonts w:hint="eastAsia" w:ascii="宋体" w:hAnsi="宋体" w:cs="宋体"/>
          <w:color w:val="000000" w:themeColor="text1"/>
          <w:sz w:val="24"/>
        </w:rPr>
        <w:t>19.7.14</w:t>
      </w:r>
      <w:r>
        <w:rPr>
          <w:rFonts w:hint="eastAsia" w:ascii="宋体" w:hAnsi="宋体" w:eastAsia="宋体" w:cs="宋体"/>
          <w:color w:val="000000" w:themeColor="text1"/>
          <w:sz w:val="24"/>
        </w:rPr>
        <w:t>不同供应商投标（响应）文件中法定代表人或者负责人签字出自同一人之手。</w:t>
      </w:r>
    </w:p>
    <w:p>
      <w:pPr>
        <w:spacing w:line="560" w:lineRule="auto"/>
        <w:ind w:firstLine="480"/>
        <w:rPr>
          <w:rFonts w:ascii="宋体" w:hAnsi="宋体" w:eastAsia="宋体" w:cs="宋体"/>
          <w:sz w:val="24"/>
        </w:rPr>
      </w:pPr>
      <w:r>
        <w:rPr>
          <w:rFonts w:ascii="宋体" w:hAnsi="宋体" w:eastAsia="宋体" w:cs="宋体"/>
          <w:sz w:val="24"/>
        </w:rPr>
        <w:t>19.8在评审过程中，竞争性磋商小组发现供应商有下列情形之一的，视为供应商相互串通，按照无效处理并依据法律、法规追究其相关责任。具体表现形式如下：</w:t>
      </w:r>
    </w:p>
    <w:p>
      <w:pPr>
        <w:spacing w:line="560" w:lineRule="auto"/>
        <w:ind w:firstLine="480"/>
        <w:rPr>
          <w:rFonts w:ascii="宋体" w:hAnsi="宋体" w:eastAsia="宋体" w:cs="宋体"/>
          <w:sz w:val="24"/>
        </w:rPr>
      </w:pPr>
      <w:r>
        <w:rPr>
          <w:rFonts w:ascii="宋体" w:hAnsi="宋体" w:eastAsia="宋体" w:cs="宋体"/>
          <w:sz w:val="24"/>
        </w:rPr>
        <w:t>19.8.1不同供应商的响应性文件互相混装的；</w:t>
      </w:r>
    </w:p>
    <w:p>
      <w:pPr>
        <w:spacing w:line="560" w:lineRule="auto"/>
        <w:ind w:firstLine="480"/>
        <w:rPr>
          <w:rFonts w:ascii="宋体" w:hAnsi="宋体" w:eastAsia="宋体" w:cs="宋体"/>
          <w:sz w:val="24"/>
        </w:rPr>
      </w:pPr>
      <w:r>
        <w:rPr>
          <w:rFonts w:ascii="宋体" w:hAnsi="宋体" w:eastAsia="宋体" w:cs="宋体"/>
          <w:sz w:val="24"/>
        </w:rPr>
        <w:t>19.8.2不同供应商授权同一人作为供应商委托代理人的；</w:t>
      </w:r>
    </w:p>
    <w:p>
      <w:pPr>
        <w:spacing w:line="560" w:lineRule="auto"/>
        <w:ind w:firstLine="480"/>
        <w:rPr>
          <w:rFonts w:ascii="宋体" w:hAnsi="宋体" w:eastAsia="宋体" w:cs="宋体"/>
          <w:sz w:val="24"/>
        </w:rPr>
      </w:pPr>
      <w:r>
        <w:rPr>
          <w:rFonts w:ascii="宋体" w:hAnsi="宋体" w:eastAsia="宋体" w:cs="宋体"/>
          <w:sz w:val="24"/>
        </w:rPr>
        <w:t>19.8.3不同供应商的响应性文件载明的项目管理成员为同一人的；</w:t>
      </w:r>
    </w:p>
    <w:p>
      <w:pPr>
        <w:spacing w:line="560" w:lineRule="auto"/>
        <w:ind w:firstLine="480"/>
        <w:rPr>
          <w:rFonts w:ascii="宋体" w:hAnsi="宋体" w:eastAsia="宋体" w:cs="宋体"/>
          <w:sz w:val="24"/>
        </w:rPr>
      </w:pPr>
      <w:r>
        <w:rPr>
          <w:rFonts w:ascii="宋体" w:hAnsi="宋体" w:eastAsia="宋体" w:cs="宋体"/>
          <w:sz w:val="24"/>
        </w:rPr>
        <w:t>19.8.4有证据证明供应商与采购人、采购代理机构或者其他供应商串通的其他情形；</w:t>
      </w:r>
    </w:p>
    <w:p>
      <w:pPr>
        <w:spacing w:line="560" w:lineRule="auto"/>
        <w:ind w:firstLine="480"/>
        <w:rPr>
          <w:rFonts w:ascii="宋体" w:hAnsi="宋体" w:eastAsia="宋体" w:cs="宋体"/>
          <w:color w:val="FF0000"/>
          <w:sz w:val="24"/>
        </w:rPr>
      </w:pPr>
      <w:r>
        <w:rPr>
          <w:rFonts w:ascii="宋体" w:hAnsi="宋体" w:eastAsia="宋体" w:cs="宋体"/>
          <w:sz w:val="24"/>
        </w:rPr>
        <w:t>19.8.5竞争性磋商小组认定的其他串通情形。</w:t>
      </w:r>
    </w:p>
    <w:p>
      <w:pPr>
        <w:rPr>
          <w:rFonts w:ascii="宋体" w:hAnsi="宋体" w:eastAsia="宋体" w:cs="宋体"/>
          <w:sz w:val="24"/>
        </w:rPr>
      </w:pPr>
    </w:p>
    <w:tbl>
      <w:tblPr>
        <w:tblStyle w:val="15"/>
        <w:tblW w:w="0" w:type="auto"/>
        <w:tblInd w:w="108" w:type="dxa"/>
        <w:tblLayout w:type="autofit"/>
        <w:tblCellMar>
          <w:top w:w="0" w:type="dxa"/>
          <w:left w:w="10" w:type="dxa"/>
          <w:bottom w:w="0" w:type="dxa"/>
          <w:right w:w="10" w:type="dxa"/>
        </w:tblCellMar>
      </w:tblPr>
      <w:tblGrid>
        <w:gridCol w:w="703"/>
        <w:gridCol w:w="2640"/>
        <w:gridCol w:w="1913"/>
        <w:gridCol w:w="819"/>
        <w:gridCol w:w="2339"/>
      </w:tblGrid>
      <w:tr>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b/>
                <w:sz w:val="24"/>
              </w:rPr>
              <w:t>项目符合性审查表</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sz w:val="24"/>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是否</w:t>
            </w:r>
          </w:p>
          <w:p>
            <w:pPr>
              <w:spacing w:line="360" w:lineRule="auto"/>
              <w:ind w:right="-10"/>
              <w:jc w:val="center"/>
              <w:rPr>
                <w:rFonts w:ascii="宋体" w:hAnsi="宋体" w:eastAsia="宋体" w:cs="宋体"/>
              </w:rPr>
            </w:pPr>
            <w:r>
              <w:rPr>
                <w:rFonts w:ascii="宋体" w:hAnsi="宋体" w:eastAsia="宋体" w:cs="宋体"/>
                <w:sz w:val="24"/>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投标文件格式及</w:t>
            </w:r>
          </w:p>
          <w:p>
            <w:pPr>
              <w:spacing w:line="360" w:lineRule="auto"/>
              <w:ind w:right="-10"/>
              <w:jc w:val="center"/>
              <w:rPr>
                <w:rFonts w:ascii="宋体" w:hAnsi="宋体" w:eastAsia="宋体" w:cs="宋体"/>
              </w:rPr>
            </w:pPr>
            <w:r>
              <w:rPr>
                <w:rFonts w:ascii="宋体" w:hAnsi="宋体" w:eastAsia="宋体" w:cs="宋体"/>
                <w:sz w:val="24"/>
              </w:rPr>
              <w:t>提交资料要求</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是否通过审查</w:t>
            </w:r>
          </w:p>
        </w:tc>
      </w:tr>
    </w:tbl>
    <w:p>
      <w:pPr>
        <w:rPr>
          <w:rFonts w:ascii="宋体" w:hAnsi="宋体" w:eastAsia="宋体" w:cs="宋体"/>
          <w:sz w:val="24"/>
        </w:rPr>
      </w:pPr>
    </w:p>
    <w:p>
      <w:pPr>
        <w:rPr>
          <w:rFonts w:ascii="宋体" w:hAnsi="宋体" w:eastAsia="宋体" w:cs="宋体"/>
          <w:sz w:val="24"/>
        </w:rPr>
      </w:pPr>
    </w:p>
    <w:p>
      <w:pPr>
        <w:spacing w:line="560" w:lineRule="auto"/>
        <w:ind w:firstLine="482"/>
        <w:rPr>
          <w:rFonts w:ascii="宋体" w:hAnsi="宋体" w:eastAsia="宋体" w:cs="宋体"/>
          <w:b/>
          <w:sz w:val="24"/>
        </w:rPr>
      </w:pPr>
      <w:r>
        <w:rPr>
          <w:rFonts w:ascii="宋体" w:hAnsi="宋体" w:eastAsia="宋体" w:cs="宋体"/>
          <w:b/>
          <w:sz w:val="24"/>
        </w:rPr>
        <w:t>20.响应性文件的澄清</w:t>
      </w:r>
    </w:p>
    <w:p>
      <w:pPr>
        <w:spacing w:line="560" w:lineRule="auto"/>
        <w:ind w:firstLine="480"/>
        <w:rPr>
          <w:rFonts w:ascii="宋体" w:hAnsi="宋体" w:eastAsia="宋体" w:cs="宋体"/>
          <w:sz w:val="24"/>
        </w:rPr>
      </w:pPr>
      <w:r>
        <w:rPr>
          <w:rFonts w:ascii="宋体" w:hAnsi="宋体" w:eastAsia="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auto"/>
        <w:ind w:firstLine="480"/>
        <w:rPr>
          <w:rFonts w:ascii="宋体" w:hAnsi="宋体" w:eastAsia="宋体" w:cs="宋体"/>
          <w:sz w:val="24"/>
        </w:rPr>
      </w:pPr>
      <w:r>
        <w:rPr>
          <w:rFonts w:ascii="宋体" w:hAnsi="宋体" w:eastAsia="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auto"/>
        <w:ind w:firstLine="480"/>
        <w:rPr>
          <w:rFonts w:ascii="宋体" w:hAnsi="宋体" w:eastAsia="宋体" w:cs="宋体"/>
          <w:sz w:val="24"/>
        </w:rPr>
      </w:pPr>
      <w:r>
        <w:rPr>
          <w:rFonts w:ascii="宋体" w:hAnsi="宋体" w:eastAsia="宋体" w:cs="宋体"/>
          <w:sz w:val="24"/>
        </w:rPr>
        <w:t>20.3供应商拒不进行澄清、说明、补正的，或者不能在竞争性磋商小组规定时间内作出书面澄清、说明、补正的，其响应性文件将被作为无效处理。</w:t>
      </w:r>
    </w:p>
    <w:p>
      <w:pPr>
        <w:spacing w:line="560" w:lineRule="auto"/>
        <w:ind w:firstLine="480"/>
        <w:rPr>
          <w:rFonts w:ascii="宋体" w:hAnsi="宋体" w:eastAsia="宋体" w:cs="宋体"/>
          <w:sz w:val="24"/>
        </w:rPr>
      </w:pPr>
      <w:r>
        <w:rPr>
          <w:rFonts w:ascii="宋体" w:hAnsi="宋体" w:eastAsia="宋体" w:cs="宋体"/>
          <w:sz w:val="24"/>
        </w:rPr>
        <w:t xml:space="preserve">20.4供应商的书面澄清材料作为响应性文件的补充。 </w:t>
      </w:r>
    </w:p>
    <w:p>
      <w:pPr>
        <w:spacing w:line="560" w:lineRule="auto"/>
        <w:ind w:firstLine="480"/>
        <w:rPr>
          <w:rFonts w:ascii="宋体" w:hAnsi="宋体" w:eastAsia="宋体" w:cs="宋体"/>
          <w:sz w:val="24"/>
        </w:rPr>
      </w:pPr>
      <w:r>
        <w:rPr>
          <w:rFonts w:ascii="宋体" w:hAnsi="宋体" w:eastAsia="宋体" w:cs="宋体"/>
          <w:sz w:val="24"/>
        </w:rPr>
        <w:t xml:space="preserve">20.5竞争性磋商小组不得接受供应商主动提出的澄清和解释。 </w:t>
      </w:r>
    </w:p>
    <w:p>
      <w:pPr>
        <w:spacing w:line="560" w:lineRule="auto"/>
        <w:ind w:firstLine="480"/>
        <w:rPr>
          <w:rFonts w:ascii="宋体" w:hAnsi="宋体" w:eastAsia="宋体" w:cs="宋体"/>
          <w:sz w:val="24"/>
        </w:rPr>
      </w:pPr>
      <w:r>
        <w:rPr>
          <w:rFonts w:ascii="宋体" w:hAnsi="宋体" w:eastAsia="宋体" w:cs="宋体"/>
          <w:sz w:val="24"/>
        </w:rPr>
        <w:t>20.6并非每个供应商都将被询问、澄清。</w:t>
      </w:r>
    </w:p>
    <w:p>
      <w:pPr>
        <w:spacing w:line="560" w:lineRule="auto"/>
        <w:ind w:firstLine="482"/>
        <w:rPr>
          <w:rFonts w:ascii="宋体" w:hAnsi="宋体" w:eastAsia="宋体" w:cs="宋体"/>
          <w:b/>
          <w:sz w:val="24"/>
        </w:rPr>
      </w:pPr>
      <w:r>
        <w:rPr>
          <w:rFonts w:ascii="宋体" w:hAnsi="宋体" w:eastAsia="宋体" w:cs="宋体"/>
          <w:b/>
          <w:sz w:val="24"/>
        </w:rPr>
        <w:t>21.竞争性磋商</w:t>
      </w:r>
    </w:p>
    <w:p>
      <w:pPr>
        <w:spacing w:line="560" w:lineRule="auto"/>
        <w:ind w:firstLine="480"/>
        <w:rPr>
          <w:rFonts w:ascii="宋体" w:hAnsi="宋体" w:eastAsia="宋体" w:cs="宋体"/>
          <w:sz w:val="24"/>
        </w:rPr>
      </w:pPr>
      <w:r>
        <w:rPr>
          <w:rFonts w:ascii="宋体" w:hAnsi="宋体" w:eastAsia="宋体" w:cs="宋体"/>
          <w:sz w:val="24"/>
        </w:rPr>
        <w:t>21.1资格性审查和符合性审查合格的供应商，将进入本次竞争性磋商程序。</w:t>
      </w:r>
    </w:p>
    <w:p>
      <w:pPr>
        <w:spacing w:line="560" w:lineRule="auto"/>
        <w:ind w:firstLine="480"/>
        <w:rPr>
          <w:rFonts w:ascii="宋体" w:hAnsi="宋体" w:eastAsia="宋体" w:cs="宋体"/>
          <w:sz w:val="24"/>
        </w:rPr>
      </w:pPr>
      <w:r>
        <w:rPr>
          <w:rFonts w:ascii="宋体" w:hAnsi="宋体" w:eastAsia="宋体" w:cs="宋体"/>
          <w:sz w:val="24"/>
        </w:rPr>
        <w:t>21.2竞争性磋商将按照供应商的签到顺序进行。</w:t>
      </w:r>
    </w:p>
    <w:p>
      <w:pPr>
        <w:spacing w:line="560" w:lineRule="auto"/>
        <w:ind w:firstLine="480"/>
        <w:rPr>
          <w:rFonts w:ascii="宋体" w:hAnsi="宋体" w:eastAsia="宋体" w:cs="宋体"/>
          <w:sz w:val="24"/>
        </w:rPr>
      </w:pPr>
      <w:r>
        <w:rPr>
          <w:rFonts w:ascii="宋体" w:hAnsi="宋体" w:eastAsia="宋体" w:cs="宋体"/>
          <w:sz w:val="24"/>
        </w:rPr>
        <w:t>21.3磋商内容包括：</w:t>
      </w:r>
    </w:p>
    <w:p>
      <w:pPr>
        <w:spacing w:line="560" w:lineRule="auto"/>
        <w:ind w:firstLine="480"/>
        <w:rPr>
          <w:rFonts w:ascii="宋体" w:hAnsi="宋体" w:eastAsia="宋体" w:cs="宋体"/>
          <w:sz w:val="24"/>
        </w:rPr>
      </w:pPr>
      <w:r>
        <w:rPr>
          <w:rFonts w:ascii="宋体" w:hAnsi="宋体" w:eastAsia="宋体" w:cs="宋体"/>
          <w:sz w:val="24"/>
        </w:rPr>
        <w:t>21.3.1按照竞争性磋商文件中商务部分的内容，对照供应商提交的响应文件逐一进行比较各项指标和要求。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21.3.2按照竞争性磋商文件中技术部分的内容，对照供应商提交的响应文件逐一进行比较各项指标和要求。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21.3.3按照竞争性磋商文件中合同条款部分的内容，对照供应商提交的响应文件逐一进行比较各项指标和要求。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21.3.4在磋商中，磋商的任何一方不得透露与磋商有关的其他供应商的技术资料及其他信息。</w:t>
      </w:r>
    </w:p>
    <w:p>
      <w:pPr>
        <w:spacing w:line="560" w:lineRule="auto"/>
        <w:ind w:firstLine="480"/>
        <w:rPr>
          <w:rFonts w:ascii="宋体" w:hAnsi="宋体" w:eastAsia="宋体" w:cs="宋体"/>
          <w:sz w:val="24"/>
        </w:rPr>
      </w:pPr>
      <w:r>
        <w:rPr>
          <w:rFonts w:ascii="宋体" w:hAnsi="宋体" w:eastAsia="宋体" w:cs="宋体"/>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auto"/>
        <w:ind w:firstLine="480"/>
        <w:rPr>
          <w:rFonts w:ascii="宋体" w:hAnsi="宋体" w:eastAsia="宋体" w:cs="宋体"/>
          <w:sz w:val="24"/>
        </w:rPr>
      </w:pPr>
      <w:r>
        <w:rPr>
          <w:rFonts w:ascii="宋体" w:hAnsi="宋体" w:eastAsia="宋体" w:cs="宋体"/>
          <w:sz w:val="24"/>
        </w:rPr>
        <w:t>21.4.1对竞争性磋商文件作出实质性变动是竞争性磋商文件的有效组成部分，竞争性磋商小组应当及时以书面形式同时通知所有参加竞争性磋商的供应商。</w:t>
      </w:r>
    </w:p>
    <w:p>
      <w:pPr>
        <w:spacing w:line="560" w:lineRule="auto"/>
        <w:ind w:firstLine="480"/>
        <w:rPr>
          <w:rFonts w:ascii="宋体" w:hAnsi="宋体" w:eastAsia="宋体" w:cs="宋体"/>
          <w:sz w:val="24"/>
        </w:rPr>
      </w:pPr>
      <w:r>
        <w:rPr>
          <w:rFonts w:ascii="宋体" w:hAnsi="宋体" w:eastAsia="宋体" w:cs="宋体"/>
          <w:sz w:val="24"/>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hAnsi="宋体" w:cs="宋体"/>
          <w:color w:val="000000" w:themeColor="text1"/>
          <w:sz w:val="24"/>
          <w:lang w:val="zh-CN"/>
        </w:rPr>
      </w:pPr>
      <w:r>
        <w:rPr>
          <w:rFonts w:hint="eastAsia" w:ascii="宋体" w:hAnsi="宋体" w:cs="宋体"/>
          <w:color w:val="000000" w:themeColor="text1"/>
          <w:sz w:val="24"/>
          <w:lang w:val="zh-CN"/>
        </w:rPr>
        <w:t>21.5报价</w:t>
      </w:r>
    </w:p>
    <w:p>
      <w:pPr>
        <w:spacing w:line="560" w:lineRule="exact"/>
        <w:ind w:firstLine="480" w:firstLineChars="200"/>
        <w:rPr>
          <w:rFonts w:ascii="宋体" w:hAnsi="宋体" w:eastAsia="宋体" w:cs="宋体"/>
          <w:b/>
          <w:sz w:val="24"/>
        </w:rPr>
      </w:pPr>
      <w:r>
        <w:rPr>
          <w:rFonts w:hint="eastAsia" w:ascii="宋体" w:hAnsi="宋体" w:eastAsia="宋体" w:cs="宋体"/>
          <w:sz w:val="24"/>
          <w:lang w:val="en-US" w:eastAsia="zh-CN"/>
        </w:rPr>
        <w:t>21.5.1</w:t>
      </w:r>
      <w:r>
        <w:rPr>
          <w:rFonts w:hint="eastAsia" w:ascii="宋体" w:hAnsi="宋体" w:eastAsia="宋体" w:cs="宋体"/>
          <w:sz w:val="24"/>
          <w:lang w:val="zh-CN"/>
        </w:rPr>
        <w:t>一次报价，依据</w:t>
      </w:r>
      <w:r>
        <w:rPr>
          <w:rFonts w:hint="eastAsia" w:ascii="宋体" w:hAnsi="宋体" w:eastAsia="宋体" w:cs="宋体"/>
          <w:sz w:val="24"/>
        </w:rPr>
        <w:t>是</w:t>
      </w:r>
      <w:r>
        <w:rPr>
          <w:rFonts w:hint="eastAsia" w:ascii="宋体" w:hAnsi="宋体" w:eastAsia="宋体" w:cs="宋体"/>
          <w:sz w:val="24"/>
          <w:lang w:val="zh-CN"/>
        </w:rPr>
        <w:t>供应商的投标函和开标记</w:t>
      </w:r>
      <w:r>
        <w:rPr>
          <w:rFonts w:hint="eastAsia" w:ascii="宋体" w:hAnsi="宋体" w:eastAsia="宋体" w:cs="宋体"/>
          <w:sz w:val="24"/>
          <w:lang w:val="en-US" w:eastAsia="zh-CN"/>
        </w:rPr>
        <w:t>录</w:t>
      </w:r>
      <w:r>
        <w:rPr>
          <w:rFonts w:hint="eastAsia" w:ascii="宋体" w:hAnsi="宋体" w:eastAsia="宋体" w:cs="宋体"/>
          <w:sz w:val="24"/>
          <w:lang w:val="zh-CN"/>
        </w:rPr>
        <w:t>。</w:t>
      </w:r>
    </w:p>
    <w:p>
      <w:pPr>
        <w:spacing w:line="720" w:lineRule="auto"/>
        <w:jc w:val="center"/>
        <w:rPr>
          <w:rFonts w:ascii="宋体" w:hAnsi="宋体" w:eastAsia="宋体" w:cs="宋体"/>
          <w:b/>
          <w:sz w:val="24"/>
        </w:rPr>
      </w:pPr>
      <w:r>
        <w:rPr>
          <w:rFonts w:ascii="宋体" w:hAnsi="宋体" w:eastAsia="宋体" w:cs="宋体"/>
          <w:b/>
          <w:sz w:val="24"/>
        </w:rPr>
        <w:t>六、评定标准</w:t>
      </w:r>
    </w:p>
    <w:p>
      <w:pPr>
        <w:spacing w:line="560" w:lineRule="auto"/>
        <w:ind w:firstLine="482"/>
        <w:rPr>
          <w:rFonts w:ascii="宋体" w:hAnsi="宋体" w:eastAsia="宋体" w:cs="宋体"/>
          <w:b/>
          <w:sz w:val="24"/>
        </w:rPr>
      </w:pPr>
      <w:r>
        <w:rPr>
          <w:rFonts w:ascii="宋体" w:hAnsi="宋体" w:eastAsia="宋体" w:cs="宋体"/>
          <w:b/>
          <w:sz w:val="24"/>
        </w:rPr>
        <w:t>22.竞争性磋商过程及保密原则</w:t>
      </w:r>
    </w:p>
    <w:p>
      <w:pPr>
        <w:spacing w:line="460" w:lineRule="auto"/>
        <w:ind w:firstLine="480"/>
        <w:rPr>
          <w:rFonts w:ascii="宋体" w:hAnsi="宋体" w:eastAsia="宋体" w:cs="宋体"/>
          <w:sz w:val="24"/>
        </w:rPr>
      </w:pPr>
      <w:r>
        <w:rPr>
          <w:rFonts w:ascii="宋体" w:hAnsi="宋体" w:eastAsia="宋体" w:cs="宋体"/>
          <w:sz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auto"/>
        <w:ind w:firstLine="480"/>
        <w:rPr>
          <w:rFonts w:ascii="宋体" w:hAnsi="宋体" w:eastAsia="宋体" w:cs="宋体"/>
          <w:sz w:val="24"/>
        </w:rPr>
      </w:pPr>
      <w:r>
        <w:rPr>
          <w:rFonts w:ascii="宋体" w:hAnsi="宋体" w:eastAsia="宋体" w:cs="宋体"/>
          <w:sz w:val="24"/>
        </w:rPr>
        <w:t>采购代理机构在评标结束后2个工作日内将评标报告送采购人。采购人自收到评标报告之日起５个工作日内，在评标报告确定的中标候选人名单中确定中标人。</w:t>
      </w:r>
    </w:p>
    <w:p>
      <w:pPr>
        <w:spacing w:line="560" w:lineRule="auto"/>
        <w:ind w:firstLine="480"/>
        <w:rPr>
          <w:rFonts w:ascii="宋体" w:hAnsi="宋体" w:eastAsia="宋体" w:cs="宋体"/>
          <w:sz w:val="24"/>
        </w:rPr>
      </w:pPr>
      <w:r>
        <w:rPr>
          <w:rFonts w:ascii="宋体" w:hAnsi="宋体" w:eastAsia="宋体" w:cs="宋体"/>
          <w:sz w:val="24"/>
        </w:rPr>
        <w:t>22.2对通过初步审查的响应文件，采用百分制综合评分法进行评价。</w:t>
      </w:r>
    </w:p>
    <w:p>
      <w:pPr>
        <w:spacing w:line="360" w:lineRule="auto"/>
        <w:ind w:right="-92"/>
        <w:rPr>
          <w:rFonts w:ascii="宋体" w:hAnsi="宋体" w:eastAsia="宋体" w:cs="宋体"/>
          <w:sz w:val="24"/>
        </w:rPr>
      </w:pPr>
      <w:r>
        <w:rPr>
          <w:rFonts w:ascii="宋体" w:hAnsi="宋体" w:eastAsia="宋体" w:cs="宋体"/>
          <w:sz w:val="24"/>
        </w:rPr>
        <w:t>评标方法：</w:t>
      </w: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pPr>
    </w:p>
    <w:p>
      <w:pPr>
        <w:tabs>
          <w:tab w:val="left" w:pos="0"/>
          <w:tab w:val="left" w:pos="993"/>
          <w:tab w:val="left" w:pos="1134"/>
        </w:tabs>
        <w:ind w:firstLine="480"/>
        <w:rPr>
          <w:rFonts w:ascii="宋体" w:hAnsi="宋体" w:eastAsia="宋体" w:cs="宋体"/>
          <w:sz w:val="24"/>
        </w:rPr>
      </w:pPr>
    </w:p>
    <w:tbl>
      <w:tblPr>
        <w:tblStyle w:val="15"/>
        <w:tblW w:w="0" w:type="auto"/>
        <w:jc w:val="center"/>
        <w:tblLayout w:type="autofit"/>
        <w:tblCellMar>
          <w:top w:w="0" w:type="dxa"/>
          <w:left w:w="10" w:type="dxa"/>
          <w:bottom w:w="0" w:type="dxa"/>
          <w:right w:w="10" w:type="dxa"/>
        </w:tblCellMar>
      </w:tblPr>
      <w:tblGrid>
        <w:gridCol w:w="1792"/>
        <w:gridCol w:w="844"/>
        <w:gridCol w:w="3732"/>
        <w:gridCol w:w="2154"/>
      </w:tblGrid>
      <w:tr>
        <w:trPr>
          <w:jc w:val="center"/>
        </w:trPr>
        <w:tc>
          <w:tcPr>
            <w:tcW w:w="17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b/>
                <w:color w:val="000000"/>
                <w:sz w:val="24"/>
              </w:rPr>
              <w:t>评分指标</w:t>
            </w:r>
          </w:p>
        </w:tc>
        <w:tc>
          <w:tcPr>
            <w:tcW w:w="8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b/>
                <w:color w:val="000000"/>
                <w:sz w:val="24"/>
              </w:rPr>
              <w:t>分值</w:t>
            </w:r>
          </w:p>
        </w:tc>
        <w:tc>
          <w:tcPr>
            <w:tcW w:w="373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b/>
                <w:color w:val="000000"/>
                <w:sz w:val="24"/>
              </w:rPr>
              <w:t>指标说明及评分标准</w:t>
            </w:r>
          </w:p>
        </w:tc>
        <w:tc>
          <w:tcPr>
            <w:tcW w:w="215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b/>
                <w:color w:val="000000"/>
                <w:sz w:val="24"/>
              </w:rPr>
              <w:t>评分依据</w:t>
            </w:r>
          </w:p>
        </w:tc>
      </w:tr>
      <w:tr>
        <w:tblPrEx>
          <w:tblCellMar>
            <w:top w:w="0" w:type="dxa"/>
            <w:left w:w="10" w:type="dxa"/>
            <w:bottom w:w="0" w:type="dxa"/>
            <w:right w:w="10" w:type="dxa"/>
          </w:tblCellMar>
        </w:tblPrEx>
        <w:trPr>
          <w:jc w:val="center"/>
        </w:trPr>
        <w:tc>
          <w:tcPr>
            <w:tcW w:w="179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rPr>
            </w:pPr>
            <w:r>
              <w:rPr>
                <w:rFonts w:ascii="宋体" w:hAnsi="宋体" w:eastAsia="宋体" w:cs="宋体"/>
                <w:b/>
                <w:sz w:val="24"/>
              </w:rPr>
              <w:t>报价得分（30分）</w:t>
            </w:r>
          </w:p>
        </w:tc>
        <w:tc>
          <w:tcPr>
            <w:tcW w:w="8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b/>
                <w:sz w:val="24"/>
              </w:rPr>
              <w:t>（30分）</w:t>
            </w:r>
          </w:p>
        </w:tc>
        <w:tc>
          <w:tcPr>
            <w:tcW w:w="588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20" w:lineRule="auto"/>
              <w:rPr>
                <w:rFonts w:ascii="宋体" w:hAnsi="宋体" w:eastAsia="宋体" w:cs="宋体"/>
                <w:sz w:val="24"/>
              </w:rPr>
            </w:pPr>
            <w:r>
              <w:rPr>
                <w:rFonts w:hint="eastAsia" w:ascii="宋体" w:hAnsi="宋体" w:eastAsia="宋体" w:cs="宋体"/>
                <w:sz w:val="24"/>
              </w:rPr>
              <w:t>满足磋商文件要求且最后报价最低的供应商的价格为磋商基准价，其价格分为满分。其他供应商的价格分统一按照下列公式计算：</w:t>
            </w:r>
          </w:p>
          <w:p>
            <w:pPr>
              <w:spacing w:line="320" w:lineRule="auto"/>
              <w:rPr>
                <w:rFonts w:ascii="宋体" w:hAnsi="宋体" w:eastAsia="宋体" w:cs="宋体"/>
                <w:sz w:val="24"/>
              </w:rPr>
            </w:pPr>
            <w:r>
              <w:rPr>
                <w:rFonts w:hint="eastAsia" w:ascii="宋体" w:hAnsi="宋体" w:eastAsia="宋体" w:cs="宋体"/>
                <w:sz w:val="24"/>
              </w:rPr>
              <w:t>磋商报价得分=（磋商基准价/最后磋商报价）×价格权值×100</w:t>
            </w:r>
          </w:p>
          <w:p>
            <w:pPr>
              <w:spacing w:line="320" w:lineRule="auto"/>
              <w:rPr>
                <w:rFonts w:ascii="宋体" w:hAnsi="宋体" w:eastAsia="宋体" w:cs="宋体"/>
                <w:sz w:val="24"/>
              </w:rPr>
            </w:pPr>
            <w:r>
              <w:rPr>
                <w:rFonts w:hint="eastAsia" w:ascii="宋体" w:hAnsi="宋体" w:eastAsia="宋体" w:cs="宋体"/>
                <w:sz w:val="24"/>
              </w:rPr>
              <w:t>备注：价格分计算保留小数点后二位。</w:t>
            </w:r>
          </w:p>
          <w:p>
            <w:pPr>
              <w:spacing w:line="320" w:lineRule="auto"/>
              <w:rPr>
                <w:rFonts w:ascii="宋体" w:hAnsi="宋体" w:eastAsia="宋体" w:cs="宋体"/>
                <w:b/>
                <w:color w:val="000000"/>
                <w:sz w:val="24"/>
              </w:rPr>
            </w:pPr>
            <w:r>
              <w:rPr>
                <w:rFonts w:ascii="宋体" w:hAnsi="宋体" w:eastAsia="宋体" w:cs="宋体"/>
                <w:b/>
                <w:color w:val="000000"/>
                <w:sz w:val="24"/>
              </w:rPr>
              <w:t>注：</w:t>
            </w:r>
          </w:p>
          <w:p>
            <w:pPr>
              <w:spacing w:line="320" w:lineRule="auto"/>
              <w:rPr>
                <w:rFonts w:ascii="宋体" w:hAnsi="宋体" w:eastAsia="宋体" w:cs="宋体"/>
                <w:sz w:val="24"/>
              </w:rPr>
            </w:pPr>
            <w:r>
              <w:rPr>
                <w:rFonts w:ascii="宋体" w:hAnsi="宋体" w:eastAsia="宋体" w:cs="宋体"/>
                <w:sz w:val="24"/>
              </w:rPr>
              <w:t>1.若投标人投标价格均超过控制价，做废标处理。</w:t>
            </w:r>
          </w:p>
          <w:p>
            <w:pPr>
              <w:spacing w:line="320" w:lineRule="auto"/>
              <w:rPr>
                <w:rFonts w:ascii="宋体" w:hAnsi="宋体" w:eastAsia="宋体" w:cs="宋体"/>
                <w:sz w:val="24"/>
              </w:rPr>
            </w:pPr>
            <w:r>
              <w:rPr>
                <w:rFonts w:ascii="宋体" w:hAnsi="宋体" w:eastAsia="宋体" w:cs="宋体"/>
                <w:sz w:val="24"/>
              </w:rPr>
              <w:t>2.对小型、微型、监狱企业、残疾人福利性单位投标报价给予</w:t>
            </w:r>
            <w:r>
              <w:rPr>
                <w:rFonts w:hint="eastAsia" w:ascii="宋体" w:hAnsi="宋体" w:eastAsia="宋体" w:cs="宋体"/>
                <w:sz w:val="24"/>
              </w:rPr>
              <w:t>20</w:t>
            </w:r>
            <w:r>
              <w:rPr>
                <w:rFonts w:ascii="宋体" w:hAnsi="宋体" w:eastAsia="宋体" w:cs="宋体"/>
                <w:sz w:val="24"/>
              </w:rPr>
              <w:t>%的扣除，用扣除后的价格参与评审。参加本项目的中小企业应当提供《中小企业声明函》（格式详见《政府采购促进中小企业发展管理办法》）。</w:t>
            </w:r>
          </w:p>
          <w:p>
            <w:pPr>
              <w:spacing w:line="276" w:lineRule="auto"/>
              <w:jc w:val="left"/>
              <w:rPr>
                <w:rFonts w:ascii="宋体" w:hAnsi="宋体" w:eastAsia="宋体" w:cs="宋体"/>
              </w:rPr>
            </w:pPr>
            <w:r>
              <w:rPr>
                <w:rFonts w:ascii="宋体" w:hAnsi="宋体" w:eastAsia="宋体" w:cs="宋体"/>
                <w:sz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 w:type="dxa"/>
            <w:bottom w:w="0" w:type="dxa"/>
            <w:right w:w="10" w:type="dxa"/>
          </w:tblCellMar>
        </w:tblPrEx>
        <w:trPr>
          <w:trHeight w:val="3816" w:hRule="atLeast"/>
          <w:jc w:val="center"/>
        </w:trPr>
        <w:tc>
          <w:tcPr>
            <w:tcW w:w="179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技术部分</w:t>
            </w:r>
          </w:p>
          <w:p>
            <w:pPr>
              <w:tabs>
                <w:tab w:val="left" w:pos="5130"/>
              </w:tabs>
              <w:spacing w:before="0" w:after="0" w:line="360" w:lineRule="auto"/>
              <w:ind w:left="0" w:leftChars="0" w:right="0" w:rightChars="0" w:firstLine="0" w:firstLineChars="0"/>
              <w:jc w:val="both"/>
              <w:rPr>
                <w:rFonts w:ascii="宋体" w:hAnsi="宋体" w:eastAsia="宋体" w:cs="宋体"/>
              </w:rPr>
            </w:pPr>
            <w:r>
              <w:rPr>
                <w:rFonts w:ascii="宋体" w:hAnsi="宋体" w:eastAsia="宋体" w:cs="宋体"/>
                <w:color w:val="auto"/>
                <w:spacing w:val="0"/>
                <w:position w:val="0"/>
                <w:sz w:val="24"/>
                <w:shd w:val="clear" w:fill="auto"/>
              </w:rPr>
              <w:t>(</w:t>
            </w:r>
            <w:r>
              <w:rPr>
                <w:rFonts w:hint="eastAsia" w:ascii="宋体" w:hAnsi="宋体" w:eastAsia="宋体" w:cs="宋体"/>
                <w:color w:val="auto"/>
                <w:spacing w:val="0"/>
                <w:position w:val="0"/>
                <w:sz w:val="24"/>
                <w:shd w:val="clear" w:fill="auto"/>
                <w:lang w:val="en-US" w:eastAsia="zh-CN"/>
              </w:rPr>
              <w:t>40</w:t>
            </w:r>
            <w:r>
              <w:rPr>
                <w:rFonts w:ascii="宋体" w:hAnsi="宋体" w:eastAsia="宋体" w:cs="宋体"/>
                <w:color w:val="auto"/>
                <w:spacing w:val="0"/>
                <w:position w:val="0"/>
                <w:sz w:val="24"/>
                <w:shd w:val="clear" w:fill="auto"/>
              </w:rPr>
              <w:t>分）</w:t>
            </w:r>
          </w:p>
        </w:tc>
        <w:tc>
          <w:tcPr>
            <w:tcW w:w="8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120" w:line="240" w:lineRule="auto"/>
              <w:ind w:left="0" w:leftChars="0" w:right="-21" w:rightChars="0" w:firstLine="0" w:firstLineChars="0"/>
              <w:jc w:val="both"/>
              <w:rPr>
                <w:rFonts w:ascii="宋体" w:hAnsi="宋体" w:eastAsia="宋体" w:cs="宋体"/>
                <w:sz w:val="22"/>
              </w:rPr>
            </w:pPr>
            <w:r>
              <w:rPr>
                <w:rFonts w:ascii="宋体" w:hAnsi="宋体" w:eastAsia="宋体" w:cs="宋体"/>
                <w:color w:val="auto"/>
                <w:spacing w:val="0"/>
                <w:position w:val="0"/>
                <w:sz w:val="24"/>
                <w:shd w:val="clear" w:fill="auto"/>
              </w:rPr>
              <w:t>(</w:t>
            </w:r>
            <w:r>
              <w:rPr>
                <w:rFonts w:hint="eastAsia" w:ascii="宋体" w:hAnsi="宋体" w:eastAsia="宋体" w:cs="宋体"/>
                <w:color w:val="auto"/>
                <w:spacing w:val="0"/>
                <w:position w:val="0"/>
                <w:sz w:val="24"/>
                <w:shd w:val="clear" w:fill="auto"/>
                <w:lang w:val="en-US" w:eastAsia="zh-CN"/>
              </w:rPr>
              <w:t>40</w:t>
            </w:r>
            <w:r>
              <w:rPr>
                <w:rFonts w:ascii="宋体" w:hAnsi="宋体" w:eastAsia="宋体" w:cs="宋体"/>
                <w:color w:val="auto"/>
                <w:spacing w:val="0"/>
                <w:position w:val="0"/>
                <w:sz w:val="24"/>
                <w:shd w:val="clear" w:fill="auto"/>
              </w:rPr>
              <w:t>分）</w:t>
            </w:r>
          </w:p>
        </w:tc>
        <w:tc>
          <w:tcPr>
            <w:tcW w:w="5886" w:type="dxa"/>
            <w:gridSpan w:val="2"/>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keepNext w:val="0"/>
              <w:keepLines w:val="0"/>
              <w:pageBreakBefore w:val="0"/>
              <w:suppressLineNumbers w:val="0"/>
              <w:tabs>
                <w:tab w:val="center" w:pos="4153"/>
                <w:tab w:val="right" w:pos="8306"/>
              </w:tabs>
              <w:kinsoku/>
              <w:wordWrap/>
              <w:overflowPunct/>
              <w:topLinePunct w:val="0"/>
              <w:autoSpaceDE/>
              <w:autoSpaceDN/>
              <w:bidi w:val="0"/>
              <w:adjustRightInd w:val="0"/>
              <w:snapToGrid w:val="0"/>
              <w:spacing w:before="0" w:beforeAutospacing="0" w:after="0" w:afterAutospacing="0" w:line="360" w:lineRule="auto"/>
              <w:ind w:right="0"/>
              <w:textAlignment w:val="auto"/>
              <w:rPr>
                <w:rFonts w:ascii="宋体" w:hAnsi="宋体" w:eastAsia="宋体" w:cs="宋体"/>
              </w:rPr>
            </w:pPr>
            <w:r>
              <w:rPr>
                <w:rFonts w:hint="eastAsia" w:ascii="宋体" w:hAnsi="宋体" w:eastAsia="宋体" w:cs="宋体"/>
                <w:color w:val="auto"/>
                <w:kern w:val="0"/>
                <w:sz w:val="24"/>
                <w:szCs w:val="24"/>
                <w:highlight w:val="none"/>
                <w:lang w:val="zh-TW" w:eastAsia="zh-TW" w:bidi="ar-SA"/>
              </w:rPr>
              <w:t>满足或高于</w:t>
            </w:r>
            <w:r>
              <w:rPr>
                <w:rFonts w:hint="eastAsia" w:ascii="宋体" w:hAnsi="宋体" w:eastAsia="宋体" w:cs="宋体"/>
                <w:color w:val="auto"/>
                <w:kern w:val="0"/>
                <w:sz w:val="24"/>
                <w:szCs w:val="24"/>
                <w:highlight w:val="none"/>
                <w:lang w:val="zh-TW" w:eastAsia="zh-CN" w:bidi="ar-SA"/>
              </w:rPr>
              <w:t>招标文件</w:t>
            </w:r>
            <w:r>
              <w:rPr>
                <w:rFonts w:hint="eastAsia" w:ascii="宋体" w:hAnsi="宋体" w:eastAsia="宋体" w:cs="宋体"/>
                <w:color w:val="auto"/>
                <w:kern w:val="0"/>
                <w:sz w:val="24"/>
                <w:szCs w:val="24"/>
                <w:highlight w:val="none"/>
                <w:lang w:val="zh-TW" w:eastAsia="zh-TW" w:bidi="ar-SA"/>
              </w:rPr>
              <w:t>要求得满分</w:t>
            </w:r>
            <w:r>
              <w:rPr>
                <w:rFonts w:hint="eastAsia" w:ascii="宋体" w:hAnsi="宋体" w:eastAsia="宋体" w:cs="宋体"/>
                <w:color w:val="auto"/>
                <w:kern w:val="0"/>
                <w:sz w:val="24"/>
                <w:szCs w:val="24"/>
                <w:highlight w:val="none"/>
                <w:lang w:val="en-US" w:eastAsia="zh-CN" w:bidi="ar-SA"/>
              </w:rPr>
              <w:t>40</w:t>
            </w:r>
            <w:r>
              <w:rPr>
                <w:rFonts w:hint="eastAsia" w:ascii="宋体" w:hAnsi="宋体" w:eastAsia="宋体" w:cs="宋体"/>
                <w:color w:val="auto"/>
                <w:kern w:val="0"/>
                <w:sz w:val="24"/>
                <w:szCs w:val="24"/>
                <w:highlight w:val="none"/>
                <w:lang w:val="zh-TW" w:eastAsia="zh-TW" w:bidi="ar-SA"/>
              </w:rPr>
              <w:t>分；</w:t>
            </w:r>
            <w:r>
              <w:rPr>
                <w:rFonts w:hint="eastAsia" w:ascii="宋体" w:hAnsi="宋体" w:eastAsia="宋体" w:cs="Times New Roman"/>
                <w:color w:val="auto"/>
                <w:kern w:val="2"/>
                <w:sz w:val="24"/>
                <w:szCs w:val="24"/>
                <w:lang w:val="zh-TW" w:eastAsia="zh-CN" w:bidi="ar-SA"/>
              </w:rPr>
              <w:t>带星号的</w:t>
            </w:r>
            <w:r>
              <w:rPr>
                <w:rFonts w:hint="eastAsia" w:ascii="宋体" w:hAnsi="宋体" w:eastAsia="宋体" w:cs="Times New Roman"/>
                <w:color w:val="auto"/>
                <w:kern w:val="2"/>
                <w:sz w:val="24"/>
                <w:szCs w:val="24"/>
                <w:lang w:val="zh-TW" w:eastAsia="zh-TW" w:bidi="ar-SA"/>
              </w:rPr>
              <w:t>技术参数每有一项不满足扣</w:t>
            </w:r>
            <w:r>
              <w:rPr>
                <w:rFonts w:hint="eastAsia" w:ascii="宋体" w:hAnsi="宋体" w:eastAsia="宋体" w:cs="Times New Roman"/>
                <w:color w:val="auto"/>
                <w:kern w:val="2"/>
                <w:sz w:val="24"/>
                <w:szCs w:val="24"/>
                <w:lang w:val="en-US" w:eastAsia="zh-CN" w:bidi="ar-SA"/>
              </w:rPr>
              <w:t>5</w:t>
            </w:r>
            <w:r>
              <w:rPr>
                <w:rFonts w:hint="eastAsia" w:ascii="宋体" w:hAnsi="宋体" w:eastAsia="宋体" w:cs="Times New Roman"/>
                <w:color w:val="auto"/>
                <w:kern w:val="2"/>
                <w:sz w:val="24"/>
                <w:szCs w:val="24"/>
                <w:lang w:val="zh-TW" w:eastAsia="zh-TW" w:bidi="ar-SA"/>
              </w:rPr>
              <w:t>分</w:t>
            </w:r>
            <w:r>
              <w:rPr>
                <w:rFonts w:hint="eastAsia" w:ascii="宋体" w:hAnsi="宋体" w:eastAsia="宋体" w:cs="Times New Roman"/>
                <w:color w:val="auto"/>
                <w:kern w:val="2"/>
                <w:sz w:val="24"/>
                <w:szCs w:val="24"/>
                <w:lang w:val="zh-TW" w:eastAsia="zh-CN" w:bidi="ar-SA"/>
              </w:rPr>
              <w:t>，未带星号的</w:t>
            </w:r>
            <w:r>
              <w:rPr>
                <w:rFonts w:hint="eastAsia" w:ascii="宋体" w:hAnsi="宋体" w:eastAsia="宋体" w:cs="Times New Roman"/>
                <w:color w:val="auto"/>
                <w:kern w:val="2"/>
                <w:sz w:val="24"/>
                <w:szCs w:val="24"/>
                <w:lang w:val="zh-TW" w:eastAsia="zh-TW" w:bidi="ar-SA"/>
              </w:rPr>
              <w:t>技术参数每有一项不满足扣</w:t>
            </w:r>
            <w:r>
              <w:rPr>
                <w:rFonts w:hint="eastAsia" w:ascii="宋体" w:hAnsi="宋体" w:eastAsia="宋体" w:cs="Times New Roman"/>
                <w:color w:val="auto"/>
                <w:kern w:val="2"/>
                <w:sz w:val="24"/>
                <w:szCs w:val="24"/>
                <w:lang w:val="en-US" w:eastAsia="zh-CN" w:bidi="ar-SA"/>
              </w:rPr>
              <w:t>2</w:t>
            </w:r>
            <w:r>
              <w:rPr>
                <w:rFonts w:hint="eastAsia" w:ascii="宋体" w:hAnsi="宋体" w:eastAsia="宋体" w:cs="Times New Roman"/>
                <w:color w:val="auto"/>
                <w:kern w:val="2"/>
                <w:sz w:val="24"/>
                <w:szCs w:val="24"/>
                <w:lang w:val="zh-TW" w:eastAsia="zh-TW" w:bidi="ar-SA"/>
              </w:rPr>
              <w:t>分</w:t>
            </w:r>
            <w:r>
              <w:rPr>
                <w:rFonts w:hint="eastAsia" w:ascii="宋体" w:hAnsi="宋体" w:eastAsia="宋体" w:cs="Times New Roman"/>
                <w:color w:val="auto"/>
                <w:kern w:val="2"/>
                <w:sz w:val="24"/>
                <w:szCs w:val="24"/>
                <w:lang w:val="zh-TW" w:eastAsia="zh-CN" w:bidi="ar-SA"/>
              </w:rPr>
              <w:t>扣完为止。</w:t>
            </w:r>
            <w:r>
              <w:rPr>
                <w:rFonts w:hint="eastAsia" w:ascii="宋体" w:hAnsi="宋体" w:eastAsia="宋体" w:cs="宋体"/>
                <w:color w:val="auto"/>
                <w:kern w:val="2"/>
                <w:sz w:val="24"/>
                <w:szCs w:val="24"/>
                <w:lang w:val="zh-TW" w:eastAsia="zh-CN" w:bidi="ar-SA"/>
              </w:rPr>
              <w:t>（</w:t>
            </w:r>
            <w:r>
              <w:rPr>
                <w:rFonts w:hint="eastAsia" w:ascii="宋体" w:hAnsi="宋体" w:eastAsia="宋体" w:cs="宋体"/>
                <w:color w:val="auto"/>
                <w:sz w:val="24"/>
                <w:szCs w:val="24"/>
                <w:highlight w:val="none"/>
                <w:lang w:val="en-US" w:eastAsia="zh-CN" w:bidi="ar-SA"/>
              </w:rPr>
              <w:t>投标人必须在投标文件中对技术性能指标提供技术支持资料。技术支持资料以检测机构出具的检验报告或产品说明书或技术白皮书（datasheet）、彩页或投标人须知前附表允许的其他形式为准，不符合前述要求的，视为无技术支持资料，为负偏离。</w:t>
            </w:r>
            <w:r>
              <w:rPr>
                <w:rFonts w:hint="eastAsia" w:ascii="宋体" w:hAnsi="宋体" w:eastAsia="宋体" w:cs="宋体"/>
                <w:color w:val="auto"/>
                <w:kern w:val="2"/>
                <w:sz w:val="24"/>
                <w:szCs w:val="24"/>
                <w:lang w:val="zh-TW" w:eastAsia="zh-CN" w:bidi="ar-SA"/>
              </w:rPr>
              <w:t>）</w:t>
            </w:r>
          </w:p>
        </w:tc>
      </w:tr>
      <w:tr>
        <w:tblPrEx>
          <w:tblCellMar>
            <w:top w:w="0" w:type="dxa"/>
            <w:left w:w="10" w:type="dxa"/>
            <w:bottom w:w="0" w:type="dxa"/>
            <w:right w:w="10" w:type="dxa"/>
          </w:tblCellMar>
        </w:tblPrEx>
        <w:trPr>
          <w:jc w:val="center"/>
        </w:trPr>
        <w:tc>
          <w:tcPr>
            <w:tcW w:w="1792"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p>
          <w:p>
            <w:pPr>
              <w:tabs>
                <w:tab w:val="left" w:pos="5130"/>
              </w:tabs>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商务部分</w:t>
            </w:r>
          </w:p>
          <w:p>
            <w:pPr>
              <w:tabs>
                <w:tab w:val="left" w:pos="5130"/>
              </w:tabs>
              <w:spacing w:before="0" w:after="0" w:line="360" w:lineRule="auto"/>
              <w:ind w:left="0" w:leftChars="0" w:right="0" w:rightChars="0" w:firstLine="0" w:firstLineChars="0"/>
              <w:jc w:val="both"/>
              <w:rPr>
                <w:rFonts w:ascii="宋体" w:hAnsi="宋体" w:eastAsia="宋体" w:cs="宋体"/>
              </w:rPr>
            </w:pPr>
            <w:r>
              <w:rPr>
                <w:rFonts w:ascii="宋体" w:hAnsi="宋体" w:eastAsia="宋体" w:cs="宋体"/>
                <w:color w:val="auto"/>
                <w:spacing w:val="0"/>
                <w:position w:val="0"/>
                <w:sz w:val="24"/>
                <w:shd w:val="clear" w:fill="auto"/>
              </w:rPr>
              <w:t>（</w:t>
            </w:r>
            <w:r>
              <w:rPr>
                <w:rFonts w:hint="eastAsia" w:ascii="宋体" w:hAnsi="宋体" w:eastAsia="宋体" w:cs="宋体"/>
                <w:color w:val="auto"/>
                <w:spacing w:val="0"/>
                <w:position w:val="0"/>
                <w:sz w:val="24"/>
                <w:shd w:val="clear" w:fill="auto"/>
                <w:lang w:val="en-US" w:eastAsia="zh-CN"/>
              </w:rPr>
              <w:t>30</w:t>
            </w:r>
            <w:r>
              <w:rPr>
                <w:rFonts w:ascii="宋体" w:hAnsi="宋体" w:eastAsia="宋体" w:cs="宋体"/>
                <w:color w:val="auto"/>
                <w:spacing w:val="0"/>
                <w:position w:val="0"/>
                <w:sz w:val="24"/>
                <w:shd w:val="clear" w:fill="auto"/>
              </w:rPr>
              <w:t>分）</w:t>
            </w:r>
          </w:p>
        </w:tc>
        <w:tc>
          <w:tcPr>
            <w:tcW w:w="844"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right="0" w:firstLine="0"/>
              <w:jc w:val="both"/>
              <w:rPr>
                <w:rFonts w:ascii="宋体" w:hAnsi="宋体" w:eastAsia="宋体" w:cs="宋体"/>
                <w:color w:val="auto"/>
                <w:spacing w:val="0"/>
                <w:position w:val="0"/>
                <w:sz w:val="24"/>
                <w:shd w:val="clear" w:fill="auto"/>
              </w:rPr>
            </w:pPr>
          </w:p>
          <w:p>
            <w:pPr>
              <w:spacing w:before="0" w:after="0" w:line="400" w:lineRule="auto"/>
              <w:ind w:left="0" w:leftChars="0" w:right="0" w:rightChars="0" w:firstLine="0" w:firstLineChars="0"/>
              <w:jc w:val="both"/>
              <w:rPr>
                <w:rFonts w:hint="eastAsia" w:ascii="宋体" w:hAnsi="宋体" w:eastAsia="宋体" w:cs="宋体"/>
                <w:color w:val="auto"/>
                <w:spacing w:val="0"/>
                <w:position w:val="0"/>
                <w:sz w:val="24"/>
                <w:shd w:val="clear" w:fill="auto"/>
                <w:lang w:val="en-US" w:eastAsia="zh-CN"/>
              </w:rPr>
            </w:pPr>
            <w:r>
              <w:rPr>
                <w:rFonts w:ascii="宋体" w:hAnsi="宋体" w:eastAsia="宋体" w:cs="宋体"/>
                <w:color w:val="auto"/>
                <w:spacing w:val="0"/>
                <w:position w:val="0"/>
                <w:sz w:val="24"/>
                <w:shd w:val="clear" w:fill="auto"/>
              </w:rPr>
              <w:t>（</w:t>
            </w:r>
            <w:r>
              <w:rPr>
                <w:rFonts w:hint="eastAsia" w:ascii="宋体" w:hAnsi="宋体" w:eastAsia="宋体" w:cs="宋体"/>
                <w:color w:val="auto"/>
                <w:spacing w:val="0"/>
                <w:position w:val="0"/>
                <w:sz w:val="24"/>
                <w:shd w:val="clear" w:fill="auto"/>
                <w:lang w:val="en-US" w:eastAsia="zh-CN"/>
              </w:rPr>
              <w:t>30</w:t>
            </w:r>
            <w:r>
              <w:rPr>
                <w:rFonts w:ascii="宋体" w:hAnsi="宋体" w:eastAsia="宋体" w:cs="宋体"/>
                <w:color w:val="auto"/>
                <w:spacing w:val="0"/>
                <w:position w:val="0"/>
                <w:sz w:val="24"/>
                <w:shd w:val="clear" w:fill="auto"/>
              </w:rPr>
              <w:t>分）</w:t>
            </w:r>
          </w:p>
        </w:tc>
        <w:tc>
          <w:tcPr>
            <w:tcW w:w="5886" w:type="dxa"/>
            <w:gridSpan w:val="2"/>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right="0" w:rightChars="0"/>
              <w:textAlignment w:val="auto"/>
              <w:rPr>
                <w:rFonts w:hint="eastAsia" w:ascii="宋体" w:hAnsi="宋体" w:eastAsia="宋体" w:cs="宋体"/>
                <w:color w:val="auto"/>
                <w:spacing w:val="0"/>
                <w:position w:val="0"/>
                <w:sz w:val="24"/>
                <w:szCs w:val="24"/>
                <w:shd w:val="clear" w:color="auto" w:fill="auto"/>
                <w:lang w:val="zh-CN" w:eastAsia="zh-CN"/>
              </w:rPr>
            </w:pPr>
            <w:r>
              <w:rPr>
                <w:rFonts w:hint="eastAsia" w:ascii="宋体" w:hAnsi="宋体" w:eastAsia="宋体" w:cs="宋体"/>
                <w:color w:val="auto"/>
                <w:spacing w:val="0"/>
                <w:position w:val="0"/>
                <w:sz w:val="24"/>
                <w:szCs w:val="24"/>
                <w:shd w:val="clear" w:color="auto" w:fill="auto"/>
                <w:lang w:val="en-US" w:eastAsia="zh-CN"/>
              </w:rPr>
              <w:t>1、</w:t>
            </w:r>
            <w:r>
              <w:rPr>
                <w:rFonts w:hint="eastAsia" w:ascii="宋体" w:hAnsi="宋体" w:cs="宋体"/>
                <w:bCs/>
                <w:color w:val="000000"/>
                <w:sz w:val="24"/>
                <w:szCs w:val="24"/>
              </w:rPr>
              <w:t>提供产品保修期内突发故障时的预案得</w:t>
            </w:r>
            <w:r>
              <w:rPr>
                <w:rFonts w:hint="eastAsia" w:ascii="宋体" w:hAnsi="宋体" w:cs="宋体"/>
                <w:bCs/>
                <w:color w:val="000000"/>
                <w:sz w:val="24"/>
                <w:szCs w:val="24"/>
                <w:lang w:val="en-US" w:eastAsia="zh-CN"/>
              </w:rPr>
              <w:t>3</w:t>
            </w:r>
            <w:r>
              <w:rPr>
                <w:rFonts w:hint="eastAsia" w:ascii="宋体" w:hAnsi="宋体" w:cs="宋体"/>
                <w:bCs/>
                <w:color w:val="000000"/>
                <w:sz w:val="24"/>
                <w:szCs w:val="24"/>
              </w:rPr>
              <w:t>分，未提供不得分。</w:t>
            </w:r>
          </w:p>
          <w:p>
            <w:pPr>
              <w:pStyle w:val="14"/>
              <w:keepNext w:val="0"/>
              <w:keepLines w:val="0"/>
              <w:pageBreakBefore w:val="0"/>
              <w:widowControl w:val="0"/>
              <w:numPr>
                <w:ilvl w:val="0"/>
                <w:numId w:val="0"/>
              </w:numPr>
              <w:shd w:val="clear"/>
              <w:kinsoku/>
              <w:wordWrap/>
              <w:overflowPunct/>
              <w:topLinePunct w:val="0"/>
              <w:autoSpaceDE/>
              <w:autoSpaceDN/>
              <w:bidi w:val="0"/>
              <w:adjustRightInd w:val="0"/>
              <w:snapToGrid w:val="0"/>
              <w:spacing w:after="0" w:line="360" w:lineRule="auto"/>
              <w:ind w:right="0" w:rightChars="0"/>
              <w:textAlignment w:val="auto"/>
              <w:rPr>
                <w:rStyle w:val="22"/>
                <w:rFonts w:hint="default" w:ascii="宋体" w:hAnsi="宋体"/>
                <w:color w:val="000000"/>
                <w:kern w:val="2"/>
                <w:sz w:val="24"/>
                <w:szCs w:val="24"/>
                <w:highlight w:val="yellow"/>
                <w:lang w:val="en-US" w:eastAsia="zh-CN" w:bidi="ar-SA"/>
              </w:rPr>
            </w:pPr>
            <w:r>
              <w:rPr>
                <w:rStyle w:val="22"/>
                <w:rFonts w:hint="eastAsia" w:hAnsi="宋体"/>
                <w:color w:val="000000"/>
                <w:kern w:val="2"/>
                <w:sz w:val="24"/>
                <w:szCs w:val="24"/>
                <w:highlight w:val="none"/>
                <w:lang w:val="en-US" w:eastAsia="zh-CN" w:bidi="ar-SA"/>
              </w:rPr>
              <w:t>2</w:t>
            </w:r>
            <w:r>
              <w:rPr>
                <w:rStyle w:val="22"/>
                <w:rFonts w:hint="eastAsia" w:ascii="宋体" w:hAnsi="宋体"/>
                <w:color w:val="000000"/>
                <w:kern w:val="2"/>
                <w:sz w:val="24"/>
                <w:szCs w:val="24"/>
                <w:highlight w:val="none"/>
                <w:lang w:val="en-US" w:eastAsia="zh-CN" w:bidi="ar-SA"/>
              </w:rPr>
              <w:t>、</w:t>
            </w:r>
            <w:r>
              <w:rPr>
                <w:rStyle w:val="22"/>
                <w:rFonts w:hint="eastAsia" w:ascii="宋体" w:hAnsi="宋体"/>
                <w:color w:val="000000"/>
                <w:kern w:val="2"/>
                <w:sz w:val="24"/>
                <w:szCs w:val="24"/>
                <w:lang w:val="en-US" w:eastAsia="zh-CN" w:bidi="ar-SA"/>
              </w:rPr>
              <w:t>投标人提供</w:t>
            </w:r>
            <w:r>
              <w:rPr>
                <w:rStyle w:val="22"/>
                <w:rFonts w:hint="eastAsia" w:hAnsi="宋体"/>
                <w:color w:val="000000"/>
                <w:kern w:val="2"/>
                <w:sz w:val="24"/>
                <w:szCs w:val="24"/>
                <w:lang w:val="en-US" w:eastAsia="zh-CN" w:bidi="ar-SA"/>
              </w:rPr>
              <w:t>货物</w:t>
            </w:r>
            <w:r>
              <w:rPr>
                <w:rStyle w:val="22"/>
                <w:rFonts w:hint="eastAsia" w:ascii="宋体" w:hAnsi="宋体"/>
                <w:color w:val="000000"/>
                <w:kern w:val="2"/>
                <w:sz w:val="24"/>
                <w:szCs w:val="24"/>
                <w:lang w:val="en-US" w:eastAsia="zh-CN" w:bidi="ar-SA"/>
              </w:rPr>
              <w:t>质量保证和</w:t>
            </w:r>
            <w:r>
              <w:rPr>
                <w:rStyle w:val="22"/>
                <w:rFonts w:hint="eastAsia" w:hAnsi="宋体"/>
                <w:color w:val="000000"/>
                <w:kern w:val="2"/>
                <w:sz w:val="24"/>
                <w:szCs w:val="24"/>
                <w:lang w:val="en-US" w:eastAsia="zh-CN" w:bidi="ar-SA"/>
              </w:rPr>
              <w:t>能力</w:t>
            </w:r>
            <w:r>
              <w:rPr>
                <w:rStyle w:val="22"/>
                <w:rFonts w:hint="eastAsia" w:ascii="宋体" w:hAnsi="宋体"/>
                <w:color w:val="000000"/>
                <w:kern w:val="2"/>
                <w:sz w:val="24"/>
                <w:szCs w:val="24"/>
                <w:lang w:val="en-US" w:eastAsia="zh-CN" w:bidi="ar-SA"/>
              </w:rPr>
              <w:t>（包括但不限于：整体实力、服务</w:t>
            </w:r>
            <w:r>
              <w:rPr>
                <w:rStyle w:val="22"/>
                <w:rFonts w:hint="eastAsia" w:hAnsi="宋体"/>
                <w:color w:val="000000"/>
                <w:kern w:val="2"/>
                <w:sz w:val="24"/>
                <w:szCs w:val="24"/>
                <w:lang w:val="en-US" w:eastAsia="zh-CN" w:bidi="ar-SA"/>
              </w:rPr>
              <w:t>能力</w:t>
            </w:r>
            <w:r>
              <w:rPr>
                <w:rStyle w:val="22"/>
                <w:rFonts w:hint="eastAsia" w:ascii="宋体" w:hAnsi="宋体"/>
                <w:color w:val="000000"/>
                <w:kern w:val="2"/>
                <w:sz w:val="24"/>
                <w:szCs w:val="24"/>
                <w:lang w:val="en-US" w:eastAsia="zh-CN" w:bidi="ar-SA"/>
              </w:rPr>
              <w:t>、职业道德、创新能力、遵守国家和我省有关行业管理规定等）得6分。</w:t>
            </w:r>
          </w:p>
          <w:p>
            <w:pPr>
              <w:keepNext w:val="0"/>
              <w:keepLines w:val="0"/>
              <w:pageBreakBefore w:val="0"/>
              <w:widowControl w:val="0"/>
              <w:tabs>
                <w:tab w:val="left" w:pos="5130"/>
              </w:tabs>
              <w:kinsoku/>
              <w:wordWrap/>
              <w:overflowPunct/>
              <w:topLinePunct w:val="0"/>
              <w:autoSpaceDE/>
              <w:autoSpaceDN/>
              <w:bidi w:val="0"/>
              <w:adjustRightInd w:val="0"/>
              <w:snapToGrid w:val="0"/>
              <w:spacing w:line="312" w:lineRule="auto"/>
              <w:ind w:right="0" w:rightChars="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vertAlign w:val="baseline"/>
                <w:lang w:val="en-US" w:eastAsia="zh-CN"/>
              </w:rPr>
              <w:t>投标人提供现场勘查证明得5分，不提供不得分。</w:t>
            </w:r>
          </w:p>
          <w:p>
            <w:pPr>
              <w:keepNext w:val="0"/>
              <w:keepLines w:val="0"/>
              <w:pageBreakBefore w:val="0"/>
              <w:widowControl w:val="0"/>
              <w:tabs>
                <w:tab w:val="left" w:pos="5130"/>
              </w:tabs>
              <w:kinsoku/>
              <w:wordWrap/>
              <w:overflowPunct/>
              <w:topLinePunct w:val="0"/>
              <w:autoSpaceDE/>
              <w:autoSpaceDN/>
              <w:bidi w:val="0"/>
              <w:adjustRightInd w:val="0"/>
              <w:snapToGrid w:val="0"/>
              <w:spacing w:line="312" w:lineRule="auto"/>
              <w:ind w:right="0" w:rightChars="0"/>
              <w:textAlignment w:val="auto"/>
              <w:rPr>
                <w:rFonts w:hint="eastAsia" w:ascii="宋体" w:hAnsi="宋体" w:eastAsia="宋体" w:cs="宋体"/>
                <w:sz w:val="24"/>
                <w:szCs w:val="24"/>
                <w:vertAlign w:val="baseline"/>
                <w:lang w:val="en-US" w:eastAsia="zh-CN"/>
              </w:rPr>
            </w:pPr>
            <w:r>
              <w:rPr>
                <w:rFonts w:hint="eastAsia" w:ascii="宋体" w:hAnsi="宋体" w:eastAsia="宋体" w:cs="宋体"/>
                <w:bCs/>
                <w:kern w:val="2"/>
                <w:sz w:val="24"/>
                <w:szCs w:val="20"/>
                <w:lang w:val="en-US" w:eastAsia="zh-CN" w:bidi="ar-SA"/>
              </w:rPr>
              <w:t>4、投标人提供投标企业具有中级以上的设备维修工程师并提供相关证书及缴纳近三个月社保（新成立企业提供企业成立之日起社保），相关证件齐全（网页查询截图）得2分，最高得4分。</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5、</w:t>
            </w:r>
            <w:r>
              <w:rPr>
                <w:rFonts w:hint="eastAsia" w:ascii="宋体" w:hAnsi="宋体" w:eastAsia="宋体" w:cs="宋体"/>
                <w:bCs/>
                <w:kern w:val="2"/>
                <w:sz w:val="24"/>
                <w:szCs w:val="20"/>
                <w:highlight w:val="none"/>
                <w:shd w:val="clear"/>
                <w:lang w:val="en-US" w:eastAsia="zh-CN" w:bidi="ar-SA"/>
              </w:rPr>
              <w:t>投标</w:t>
            </w:r>
            <w:r>
              <w:rPr>
                <w:rFonts w:hint="eastAsia" w:ascii="宋体" w:hAnsi="宋体" w:cs="宋体"/>
                <w:bCs/>
                <w:kern w:val="2"/>
                <w:sz w:val="24"/>
                <w:szCs w:val="20"/>
                <w:highlight w:val="none"/>
                <w:shd w:val="clear"/>
                <w:lang w:val="en-US" w:eastAsia="zh-CN" w:bidi="ar-SA"/>
              </w:rPr>
              <w:t>人</w:t>
            </w:r>
            <w:r>
              <w:rPr>
                <w:rFonts w:hint="eastAsia" w:ascii="宋体" w:hAnsi="宋体" w:eastAsia="宋体" w:cs="宋体"/>
                <w:bCs/>
                <w:kern w:val="2"/>
                <w:sz w:val="24"/>
                <w:szCs w:val="20"/>
                <w:highlight w:val="none"/>
                <w:shd w:val="clear"/>
                <w:lang w:val="en-US" w:eastAsia="zh-CN" w:bidi="ar-SA"/>
              </w:rPr>
              <w:t>的</w:t>
            </w:r>
            <w:r>
              <w:rPr>
                <w:rFonts w:hint="eastAsia" w:ascii="宋体" w:hAnsi="宋体" w:cs="宋体"/>
                <w:bCs/>
                <w:kern w:val="2"/>
                <w:sz w:val="24"/>
                <w:szCs w:val="20"/>
                <w:highlight w:val="none"/>
                <w:shd w:val="clear"/>
                <w:lang w:val="en-US" w:eastAsia="zh-CN" w:bidi="ar-SA"/>
              </w:rPr>
              <w:t>提供</w:t>
            </w:r>
            <w:r>
              <w:rPr>
                <w:rFonts w:hint="eastAsia" w:ascii="宋体" w:hAnsi="宋体" w:eastAsia="宋体" w:cs="宋体"/>
                <w:bCs/>
                <w:kern w:val="2"/>
                <w:sz w:val="24"/>
                <w:szCs w:val="20"/>
                <w:highlight w:val="none"/>
                <w:shd w:val="clear"/>
                <w:lang w:val="en-US" w:eastAsia="zh-CN" w:bidi="ar-SA"/>
              </w:rPr>
              <w:t>售后服务</w:t>
            </w:r>
            <w:r>
              <w:rPr>
                <w:rFonts w:hint="eastAsia" w:ascii="宋体" w:hAnsi="宋体" w:cs="宋体"/>
                <w:bCs/>
                <w:kern w:val="2"/>
                <w:sz w:val="24"/>
                <w:szCs w:val="20"/>
                <w:highlight w:val="none"/>
                <w:shd w:val="clear"/>
                <w:lang w:val="en-US" w:eastAsia="zh-CN" w:bidi="ar-SA"/>
              </w:rPr>
              <w:t>方案（包括但不限于）</w:t>
            </w:r>
            <w:r>
              <w:rPr>
                <w:rFonts w:hint="eastAsia" w:ascii="宋体" w:hAnsi="宋体" w:eastAsia="宋体" w:cs="宋体"/>
                <w:bCs/>
                <w:kern w:val="2"/>
                <w:sz w:val="24"/>
                <w:szCs w:val="20"/>
                <w:highlight w:val="none"/>
                <w:shd w:val="clear"/>
                <w:lang w:val="en-US" w:eastAsia="zh-CN" w:bidi="ar-SA"/>
              </w:rPr>
              <w:t>：维修保养方案、现场服务措施、售后服务技术人员、培训方式、设备质保期满后各投标人的实质性承诺和优惠条件、维修技术人员、维修服务机构的设置</w:t>
            </w:r>
            <w:r>
              <w:rPr>
                <w:rFonts w:hint="eastAsia" w:ascii="宋体" w:hAnsi="宋体" w:eastAsia="宋体" w:cs="宋体"/>
                <w:bCs/>
                <w:kern w:val="2"/>
                <w:sz w:val="24"/>
                <w:szCs w:val="20"/>
                <w:lang w:val="en-US" w:eastAsia="zh-CN" w:bidi="ar-SA"/>
              </w:rPr>
              <w:t>得6分。</w:t>
            </w: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spacing w:val="0"/>
                <w:position w:val="0"/>
                <w:sz w:val="24"/>
                <w:shd w:val="clear" w:fill="auto"/>
                <w:lang w:val="en-US" w:eastAsia="zh-CN"/>
              </w:rPr>
            </w:pPr>
            <w:r>
              <w:rPr>
                <w:rFonts w:hint="eastAsia" w:ascii="宋体" w:hAnsi="宋体" w:eastAsia="宋体" w:cs="宋体"/>
                <w:bCs/>
                <w:kern w:val="2"/>
                <w:sz w:val="24"/>
                <w:szCs w:val="20"/>
                <w:lang w:val="en-US" w:eastAsia="zh-CN" w:bidi="ar-SA"/>
              </w:rPr>
              <w:t>6、</w:t>
            </w:r>
            <w:r>
              <w:rPr>
                <w:rFonts w:hint="eastAsia" w:ascii="宋体" w:hAnsi="宋体" w:eastAsia="宋体" w:cs="宋体"/>
                <w:b w:val="0"/>
                <w:bCs w:val="0"/>
                <w:color w:val="auto"/>
                <w:kern w:val="2"/>
                <w:sz w:val="24"/>
                <w:szCs w:val="24"/>
                <w:highlight w:val="none"/>
                <w:lang w:val="en-US" w:eastAsia="zh-CN" w:bidi="ar-SA"/>
              </w:rPr>
              <w:t>2020年1月1日以来，投标人具有类似项目业绩的，每有一项得3分，最多得6分。</w:t>
            </w:r>
            <w:r>
              <w:rPr>
                <w:rFonts w:hint="eastAsia" w:ascii="宋体" w:hAnsi="宋体" w:eastAsia="宋体" w:cs="宋体"/>
                <w:color w:val="auto"/>
                <w:kern w:val="2"/>
                <w:sz w:val="24"/>
                <w:szCs w:val="24"/>
                <w:lang w:val="en-US" w:eastAsia="zh-CN" w:bidi="ar-SA"/>
              </w:rPr>
              <w:t>（类似业绩是指2020年1月1日以来投标人中标的医疗设备业绩，需提供中标通知书和合同复印件，以合同签订时间为准。)</w:t>
            </w:r>
          </w:p>
        </w:tc>
      </w:tr>
    </w:tbl>
    <w:p>
      <w:pPr>
        <w:tabs>
          <w:tab w:val="left" w:pos="0"/>
          <w:tab w:val="left" w:pos="993"/>
          <w:tab w:val="left" w:pos="1134"/>
        </w:tabs>
        <w:ind w:firstLine="480"/>
        <w:rPr>
          <w:rFonts w:ascii="宋体" w:hAnsi="宋体" w:eastAsia="宋体" w:cs="宋体"/>
          <w:sz w:val="24"/>
        </w:rPr>
      </w:pPr>
    </w:p>
    <w:p>
      <w:pPr>
        <w:spacing w:line="560" w:lineRule="auto"/>
        <w:rPr>
          <w:rFonts w:ascii="宋体" w:hAnsi="宋体" w:eastAsia="宋体" w:cs="宋体"/>
          <w:b/>
          <w:sz w:val="24"/>
        </w:rPr>
      </w:pPr>
      <w:r>
        <w:rPr>
          <w:rFonts w:ascii="宋体" w:hAnsi="宋体" w:eastAsia="宋体" w:cs="宋体"/>
          <w:b/>
          <w:sz w:val="24"/>
        </w:rPr>
        <w:t xml:space="preserve">  最终得分为磋商小组所有成员计分的算术平均值，计算保留小数点两位，小数点后第三位四舍五入。</w:t>
      </w:r>
    </w:p>
    <w:p>
      <w:pPr>
        <w:spacing w:line="560" w:lineRule="auto"/>
        <w:ind w:firstLine="480"/>
        <w:rPr>
          <w:rFonts w:ascii="宋体" w:hAnsi="宋体" w:eastAsia="宋体" w:cs="宋体"/>
          <w:sz w:val="24"/>
        </w:rPr>
      </w:pPr>
      <w:r>
        <w:rPr>
          <w:rFonts w:ascii="宋体" w:hAnsi="宋体" w:eastAsia="宋体" w:cs="宋体"/>
          <w:sz w:val="24"/>
        </w:rPr>
        <w:t>22.3磋商小组根据综合评分情况，按照评审得分由高到低顺序推荐成交候选供应商，并编写评审报告。综合得分相同的供应商，报价较低者优先；报价也相同的，由采购人自行确定。</w:t>
      </w:r>
    </w:p>
    <w:p>
      <w:pPr>
        <w:spacing w:line="560" w:lineRule="auto"/>
        <w:ind w:firstLine="480"/>
        <w:rPr>
          <w:rFonts w:ascii="宋体" w:hAnsi="宋体" w:eastAsia="宋体" w:cs="宋体"/>
          <w:sz w:val="24"/>
        </w:rPr>
      </w:pPr>
      <w:r>
        <w:rPr>
          <w:rFonts w:ascii="宋体" w:hAnsi="宋体" w:eastAsia="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auto"/>
        <w:ind w:firstLine="480"/>
        <w:rPr>
          <w:rFonts w:ascii="宋体" w:hAnsi="宋体" w:eastAsia="宋体" w:cs="宋体"/>
          <w:b/>
          <w:sz w:val="24"/>
        </w:rPr>
      </w:pPr>
      <w:r>
        <w:rPr>
          <w:rFonts w:ascii="宋体" w:hAnsi="宋体" w:eastAsia="宋体" w:cs="宋体"/>
          <w:sz w:val="24"/>
        </w:rPr>
        <w:t>22.5若供应商的报价高于项目预算，磋商小组有权根据采购人意见及其实际情况，拒绝该报价。</w:t>
      </w:r>
    </w:p>
    <w:p>
      <w:pPr>
        <w:spacing w:line="560" w:lineRule="auto"/>
        <w:ind w:firstLine="480"/>
        <w:rPr>
          <w:rFonts w:ascii="宋体" w:hAnsi="宋体" w:eastAsia="宋体" w:cs="宋体"/>
          <w:sz w:val="24"/>
        </w:rPr>
      </w:pPr>
      <w:r>
        <w:rPr>
          <w:rFonts w:ascii="宋体" w:hAnsi="宋体" w:eastAsia="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auto"/>
        <w:ind w:firstLine="480"/>
        <w:rPr>
          <w:rFonts w:ascii="宋体" w:hAnsi="宋体" w:eastAsia="宋体" w:cs="宋体"/>
          <w:sz w:val="24"/>
        </w:rPr>
      </w:pPr>
      <w:r>
        <w:rPr>
          <w:rFonts w:ascii="宋体" w:hAnsi="宋体" w:eastAsia="宋体" w:cs="宋体"/>
          <w:sz w:val="24"/>
        </w:rPr>
        <w:t>22.7在竞争性磋商期间，供应商不得向竞争性磋商小组成员询问其它供应商竞争性磋商情况，不得进行旨在影响成交结果的活动。</w:t>
      </w:r>
    </w:p>
    <w:p>
      <w:pPr>
        <w:spacing w:line="560" w:lineRule="auto"/>
        <w:ind w:firstLine="480"/>
        <w:rPr>
          <w:rFonts w:ascii="宋体" w:hAnsi="宋体" w:eastAsia="宋体" w:cs="宋体"/>
          <w:sz w:val="24"/>
        </w:rPr>
      </w:pPr>
      <w:r>
        <w:rPr>
          <w:rFonts w:ascii="宋体" w:hAnsi="宋体" w:eastAsia="宋体" w:cs="宋体"/>
          <w:sz w:val="24"/>
        </w:rPr>
        <w:t>22.8在竞争性磋商期间，采购人将有专门人员与供应商进行联络。</w:t>
      </w:r>
    </w:p>
    <w:p>
      <w:pPr>
        <w:spacing w:line="560" w:lineRule="auto"/>
        <w:ind w:firstLine="482"/>
        <w:rPr>
          <w:rFonts w:ascii="宋体" w:hAnsi="宋体" w:eastAsia="宋体" w:cs="宋体"/>
          <w:b/>
          <w:sz w:val="24"/>
        </w:rPr>
      </w:pPr>
      <w:r>
        <w:rPr>
          <w:rFonts w:ascii="宋体" w:hAnsi="宋体" w:eastAsia="宋体" w:cs="宋体"/>
          <w:b/>
          <w:sz w:val="24"/>
        </w:rPr>
        <w:t>23.竞争性磋商终止</w:t>
      </w:r>
    </w:p>
    <w:p>
      <w:pPr>
        <w:spacing w:line="560" w:lineRule="auto"/>
        <w:ind w:firstLine="480"/>
        <w:rPr>
          <w:rFonts w:ascii="宋体" w:hAnsi="宋体" w:eastAsia="宋体" w:cs="宋体"/>
          <w:b/>
          <w:sz w:val="24"/>
        </w:rPr>
      </w:pPr>
      <w:r>
        <w:rPr>
          <w:rFonts w:ascii="宋体" w:hAnsi="宋体" w:eastAsia="宋体" w:cs="宋体"/>
          <w:sz w:val="24"/>
        </w:rPr>
        <w:t>23.1出现下列情形之一时，采购人有权宣布竞争性磋商终止，并将理由通知所有供应商：</w:t>
      </w:r>
    </w:p>
    <w:p>
      <w:pPr>
        <w:spacing w:line="560" w:lineRule="auto"/>
        <w:ind w:firstLine="480"/>
        <w:rPr>
          <w:rFonts w:ascii="宋体" w:hAnsi="宋体" w:eastAsia="宋体" w:cs="宋体"/>
          <w:sz w:val="24"/>
        </w:rPr>
      </w:pPr>
      <w:r>
        <w:rPr>
          <w:rFonts w:ascii="宋体" w:hAnsi="宋体" w:eastAsia="宋体" w:cs="宋体"/>
          <w:sz w:val="24"/>
        </w:rPr>
        <w:t>（1）因情况变化，不再符合竞争性磋商适用情形的；</w:t>
      </w:r>
    </w:p>
    <w:p>
      <w:pPr>
        <w:spacing w:line="560" w:lineRule="auto"/>
        <w:ind w:firstLine="480"/>
        <w:rPr>
          <w:rFonts w:ascii="宋体" w:hAnsi="宋体" w:eastAsia="宋体" w:cs="宋体"/>
          <w:sz w:val="24"/>
        </w:rPr>
      </w:pPr>
      <w:r>
        <w:rPr>
          <w:rFonts w:ascii="宋体" w:hAnsi="宋体" w:eastAsia="宋体" w:cs="宋体"/>
          <w:sz w:val="24"/>
        </w:rPr>
        <w:t>（2）出现影响采购公正的违法、违规行为的；</w:t>
      </w:r>
    </w:p>
    <w:p>
      <w:pPr>
        <w:spacing w:line="560" w:lineRule="auto"/>
        <w:ind w:firstLine="480"/>
        <w:rPr>
          <w:rFonts w:ascii="宋体" w:hAnsi="宋体" w:eastAsia="宋体" w:cs="宋体"/>
          <w:sz w:val="24"/>
        </w:rPr>
      </w:pPr>
      <w:r>
        <w:rPr>
          <w:rFonts w:ascii="宋体" w:hAnsi="宋体" w:eastAsia="宋体" w:cs="宋体"/>
          <w:sz w:val="24"/>
        </w:rPr>
        <w:t>（3）在采购过程中符合磋商文件要求的供应商不足3家的；</w:t>
      </w:r>
    </w:p>
    <w:p>
      <w:pPr>
        <w:spacing w:line="560" w:lineRule="auto"/>
        <w:ind w:firstLine="480"/>
        <w:rPr>
          <w:rFonts w:ascii="宋体" w:hAnsi="宋体" w:eastAsia="宋体" w:cs="宋体"/>
          <w:b/>
          <w:sz w:val="24"/>
        </w:rPr>
      </w:pPr>
      <w:r>
        <w:rPr>
          <w:rFonts w:ascii="宋体" w:hAnsi="宋体" w:eastAsia="宋体" w:cs="宋体"/>
          <w:sz w:val="24"/>
        </w:rPr>
        <w:t>（4）在采购活动中因重大变故，采购任务取消的；</w:t>
      </w:r>
    </w:p>
    <w:p>
      <w:pPr>
        <w:spacing w:line="720" w:lineRule="auto"/>
        <w:jc w:val="center"/>
        <w:rPr>
          <w:rFonts w:ascii="宋体" w:hAnsi="宋体" w:eastAsia="宋体" w:cs="宋体"/>
          <w:b/>
          <w:sz w:val="24"/>
        </w:rPr>
      </w:pPr>
      <w:r>
        <w:rPr>
          <w:rFonts w:ascii="宋体" w:hAnsi="宋体" w:eastAsia="宋体" w:cs="宋体"/>
          <w:b/>
          <w:sz w:val="24"/>
        </w:rPr>
        <w:t>七、成交通知</w:t>
      </w:r>
    </w:p>
    <w:p>
      <w:pPr>
        <w:spacing w:line="560" w:lineRule="auto"/>
        <w:ind w:firstLine="482"/>
        <w:rPr>
          <w:rFonts w:ascii="宋体" w:hAnsi="宋体" w:eastAsia="宋体" w:cs="宋体"/>
          <w:b/>
          <w:sz w:val="24"/>
        </w:rPr>
      </w:pPr>
      <w:r>
        <w:rPr>
          <w:rFonts w:ascii="宋体" w:hAnsi="宋体" w:eastAsia="宋体" w:cs="宋体"/>
          <w:b/>
          <w:sz w:val="24"/>
        </w:rPr>
        <w:t>24.成交通知</w:t>
      </w:r>
    </w:p>
    <w:p>
      <w:pPr>
        <w:tabs>
          <w:tab w:val="left" w:pos="1800"/>
        </w:tabs>
        <w:spacing w:line="560" w:lineRule="auto"/>
        <w:ind w:firstLine="480"/>
        <w:rPr>
          <w:rFonts w:ascii="宋体" w:hAnsi="宋体" w:eastAsia="宋体" w:cs="宋体"/>
          <w:sz w:val="24"/>
        </w:rPr>
      </w:pPr>
      <w:r>
        <w:rPr>
          <w:rFonts w:ascii="宋体" w:hAnsi="宋体" w:eastAsia="宋体" w:cs="宋体"/>
          <w:sz w:val="24"/>
        </w:rPr>
        <w:t>24.1在发出成交公告后请采购人、中标人登录周口市公共资源交易中心网（http://jyzx.zhoukou.gov.cn）自行下载成交通知书，成交通知书将作为签订合同的依据。</w:t>
      </w:r>
    </w:p>
    <w:p>
      <w:pPr>
        <w:tabs>
          <w:tab w:val="left" w:pos="1800"/>
        </w:tabs>
        <w:spacing w:line="560" w:lineRule="auto"/>
        <w:ind w:firstLine="480"/>
        <w:rPr>
          <w:rFonts w:ascii="宋体" w:hAnsi="宋体" w:eastAsia="宋体" w:cs="宋体"/>
          <w:sz w:val="24"/>
        </w:rPr>
      </w:pPr>
      <w:r>
        <w:rPr>
          <w:rFonts w:ascii="宋体" w:hAnsi="宋体" w:eastAsia="宋体" w:cs="宋体"/>
          <w:sz w:val="24"/>
        </w:rPr>
        <w:t>24.2成交通知书对采购人和成交供应商具有同等法律效力。成交通知书发出后，采购人改变成交结果，或者成交供应商放弃成交，应当承担相应的法律责任。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eastAsia="宋体" w:cs="宋体"/>
          <w:sz w:val="24"/>
        </w:rPr>
      </w:pPr>
      <w:r>
        <w:rPr>
          <w:rFonts w:ascii="宋体" w:hAnsi="宋体" w:eastAsia="宋体" w:cs="宋体"/>
          <w:b/>
          <w:sz w:val="24"/>
        </w:rPr>
        <w:t>八、合同授予</w:t>
      </w:r>
    </w:p>
    <w:p>
      <w:pPr>
        <w:tabs>
          <w:tab w:val="left" w:pos="1620"/>
        </w:tabs>
        <w:spacing w:line="560" w:lineRule="auto"/>
        <w:ind w:firstLine="482"/>
        <w:rPr>
          <w:rFonts w:ascii="宋体" w:hAnsi="宋体" w:eastAsia="宋体" w:cs="宋体"/>
          <w:b/>
          <w:sz w:val="24"/>
        </w:rPr>
      </w:pPr>
      <w:r>
        <w:rPr>
          <w:rFonts w:ascii="宋体" w:hAnsi="宋体" w:eastAsia="宋体" w:cs="宋体"/>
          <w:b/>
          <w:sz w:val="24"/>
        </w:rPr>
        <w:t>25.签订合同及合同的执行</w:t>
      </w:r>
    </w:p>
    <w:p>
      <w:pPr>
        <w:spacing w:line="560" w:lineRule="auto"/>
        <w:ind w:firstLine="480"/>
        <w:rPr>
          <w:rFonts w:ascii="宋体" w:hAnsi="宋体" w:eastAsia="宋体" w:cs="宋体"/>
          <w:sz w:val="24"/>
        </w:rPr>
      </w:pPr>
      <w:r>
        <w:rPr>
          <w:rFonts w:ascii="宋体" w:hAnsi="宋体" w:eastAsia="宋体" w:cs="宋体"/>
          <w:sz w:val="24"/>
        </w:rPr>
        <w:t>25.1采购人、成交供应商按照竞争性磋商文件确定的合同文本签订政府采购合同。</w:t>
      </w:r>
    </w:p>
    <w:p>
      <w:pPr>
        <w:spacing w:line="560" w:lineRule="auto"/>
        <w:ind w:firstLine="480"/>
        <w:rPr>
          <w:rFonts w:ascii="宋体" w:hAnsi="宋体" w:eastAsia="宋体" w:cs="宋体"/>
          <w:sz w:val="24"/>
        </w:rPr>
      </w:pPr>
      <w:r>
        <w:rPr>
          <w:rFonts w:ascii="宋体" w:hAnsi="宋体" w:eastAsia="宋体" w:cs="宋体"/>
          <w:sz w:val="24"/>
        </w:rPr>
        <w:t>25.2采购人不得向成交供应商提出超过竞争性磋商文件以外的任何要求作为签订合同的条件，不得与成交供应商订立背离竞争性磋商文件确定的合同文本协议。</w:t>
      </w:r>
    </w:p>
    <w:p>
      <w:pPr>
        <w:spacing w:line="560" w:lineRule="auto"/>
        <w:ind w:firstLine="480"/>
        <w:rPr>
          <w:rFonts w:ascii="宋体" w:hAnsi="宋体" w:eastAsia="宋体" w:cs="宋体"/>
          <w:sz w:val="24"/>
        </w:rPr>
      </w:pPr>
      <w:r>
        <w:rPr>
          <w:rFonts w:ascii="宋体" w:hAnsi="宋体" w:eastAsia="宋体" w:cs="宋体"/>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line="720" w:lineRule="auto"/>
        <w:jc w:val="center"/>
        <w:rPr>
          <w:rFonts w:ascii="宋体" w:hAnsi="宋体" w:eastAsia="宋体" w:cs="宋体"/>
          <w:b/>
          <w:sz w:val="24"/>
        </w:rPr>
      </w:pPr>
      <w:r>
        <w:rPr>
          <w:rFonts w:ascii="宋体" w:hAnsi="宋体" w:eastAsia="宋体" w:cs="宋体"/>
          <w:b/>
          <w:sz w:val="24"/>
        </w:rPr>
        <w:t>九、质疑处理</w:t>
      </w:r>
    </w:p>
    <w:p>
      <w:pPr>
        <w:spacing w:line="560" w:lineRule="auto"/>
        <w:ind w:firstLine="482"/>
        <w:rPr>
          <w:rFonts w:ascii="宋体" w:hAnsi="宋体" w:eastAsia="宋体" w:cs="宋体"/>
          <w:b/>
          <w:sz w:val="24"/>
        </w:rPr>
      </w:pPr>
      <w:r>
        <w:rPr>
          <w:rFonts w:ascii="宋体" w:hAnsi="宋体" w:eastAsia="宋体" w:cs="宋体"/>
          <w:b/>
          <w:sz w:val="24"/>
        </w:rPr>
        <w:t>26.质疑程序及处理</w:t>
      </w:r>
    </w:p>
    <w:p>
      <w:pPr>
        <w:spacing w:line="560" w:lineRule="auto"/>
        <w:ind w:firstLine="480"/>
        <w:rPr>
          <w:rFonts w:ascii="宋体" w:hAnsi="宋体" w:eastAsia="宋体" w:cs="宋体"/>
          <w:sz w:val="24"/>
        </w:rPr>
      </w:pPr>
      <w:r>
        <w:rPr>
          <w:rFonts w:ascii="宋体" w:hAnsi="宋体" w:eastAsia="宋体" w:cs="宋体"/>
          <w:sz w:val="24"/>
        </w:rPr>
        <w:t>26.1供应商认为采购过程、成交结果使自己的合法权益受到损害的，可以在知道或应当知道自己的权益受到损害之日起7个工作日内，由投标人授权代表（或法人代表）按照相关规定，向采购人提出质疑，逾期不予受理。</w:t>
      </w:r>
      <w:r>
        <w:rPr>
          <w:rFonts w:hint="eastAsia" w:ascii="宋体" w:hAnsi="宋体" w:eastAsia="宋体" w:cs="宋体"/>
          <w:sz w:val="24"/>
        </w:rPr>
        <w:t>如果对竞争性磋商文件没有异议，需在响应性文件中出具对竞争性磋商文件无异议承诺书，无此承诺将被视为无效。</w:t>
      </w:r>
    </w:p>
    <w:p>
      <w:pPr>
        <w:spacing w:line="560" w:lineRule="auto"/>
        <w:ind w:firstLine="480"/>
        <w:rPr>
          <w:rFonts w:ascii="宋体" w:hAnsi="宋体" w:eastAsia="宋体" w:cs="宋体"/>
          <w:sz w:val="24"/>
        </w:rPr>
      </w:pPr>
      <w:r>
        <w:rPr>
          <w:rFonts w:ascii="宋体" w:hAnsi="宋体" w:eastAsia="宋体" w:cs="宋体"/>
          <w:sz w:val="24"/>
        </w:rPr>
        <w:t>26.2采购人在收到供应商的书面质疑后七个工作日内做出答复，并以书面形式通知质疑供应商和其他供应商，但答复内容不得涉及商业秘密。</w:t>
      </w:r>
    </w:p>
    <w:p>
      <w:pPr>
        <w:spacing w:line="560" w:lineRule="auto"/>
        <w:ind w:firstLine="480"/>
        <w:rPr>
          <w:rFonts w:ascii="宋体" w:hAnsi="宋体" w:eastAsia="宋体" w:cs="宋体"/>
          <w:sz w:val="24"/>
        </w:rPr>
      </w:pPr>
      <w:r>
        <w:rPr>
          <w:rFonts w:ascii="宋体" w:hAnsi="宋体" w:eastAsia="宋体" w:cs="宋体"/>
          <w:sz w:val="24"/>
        </w:rPr>
        <w:t>26.3质疑供应商行使质疑权时，必须遵守“实事求是”和“谨慎性”原则，承担使用虚假材料或恶意方式质疑的法律责任，采购人将遵循“谁过错谁负担”的原则，由过错方提交相关的调查论证费用。</w:t>
      </w:r>
    </w:p>
    <w:p>
      <w:pPr>
        <w:spacing w:line="560" w:lineRule="auto"/>
        <w:ind w:firstLine="480"/>
        <w:rPr>
          <w:rFonts w:ascii="宋体" w:hAnsi="宋体" w:eastAsia="宋体" w:cs="宋体"/>
          <w:sz w:val="24"/>
        </w:rPr>
      </w:pPr>
      <w:r>
        <w:rPr>
          <w:rFonts w:ascii="宋体" w:hAnsi="宋体" w:eastAsia="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auto"/>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
      <w:pPr>
        <w:jc w:val="center"/>
        <w:rPr>
          <w:rFonts w:ascii="宋体" w:hAnsi="宋体" w:eastAsia="宋体" w:cs="宋体"/>
          <w:b/>
          <w:sz w:val="24"/>
        </w:rPr>
      </w:pPr>
      <w:r>
        <w:rPr>
          <w:rFonts w:ascii="宋体" w:hAnsi="宋体" w:eastAsia="宋体" w:cs="宋体"/>
          <w:b/>
          <w:sz w:val="24"/>
        </w:rPr>
        <w:t>第三章 采购项目内容及要求</w:t>
      </w:r>
    </w:p>
    <w:p>
      <w:pPr>
        <w:numPr>
          <w:ilvl w:val="0"/>
          <w:numId w:val="25"/>
        </w:numPr>
        <w:spacing w:line="480" w:lineRule="auto"/>
        <w:ind w:left="350"/>
        <w:rPr>
          <w:rFonts w:ascii="宋体" w:hAnsi="宋体" w:eastAsia="宋体" w:cs="宋体"/>
          <w:sz w:val="24"/>
        </w:rPr>
      </w:pPr>
      <w:r>
        <w:rPr>
          <w:rFonts w:ascii="宋体" w:hAnsi="宋体" w:eastAsia="宋体" w:cs="宋体"/>
          <w:sz w:val="24"/>
        </w:rPr>
        <w:t>本项目采购内容：</w:t>
      </w:r>
    </w:p>
    <w:p>
      <w:pPr>
        <w:tabs>
          <w:tab w:val="left" w:pos="5280"/>
        </w:tabs>
        <w:spacing w:before="156" w:beforeLines="50"/>
        <w:jc w:val="center"/>
        <w:rPr>
          <w:rFonts w:hint="eastAsia" w:ascii="仿宋_GB2312" w:eastAsia="仿宋_GB2312"/>
          <w:b/>
          <w:sz w:val="21"/>
          <w:szCs w:val="21"/>
        </w:rPr>
      </w:pPr>
      <w:r>
        <w:rPr>
          <w:rFonts w:hint="eastAsia" w:ascii="Times New Roman" w:hAnsi="Times New Roman" w:eastAsia="仿宋_GB2312" w:cs="Times New Roman"/>
          <w:b/>
          <w:bCs w:val="0"/>
          <w:sz w:val="32"/>
          <w:szCs w:val="32"/>
          <w:lang w:val="en-US" w:eastAsia="zh-CN"/>
        </w:rPr>
        <w:t>视频眼震图</w:t>
      </w:r>
      <w:r>
        <w:rPr>
          <w:rFonts w:hint="default" w:ascii="Times New Roman" w:hAnsi="Times New Roman" w:eastAsia="仿宋_GB2312" w:cs="Times New Roman"/>
          <w:b/>
          <w:bCs w:val="0"/>
          <w:sz w:val="32"/>
          <w:szCs w:val="32"/>
          <w:lang w:val="en-US" w:eastAsia="zh-CN"/>
        </w:rPr>
        <w:t>仪</w:t>
      </w:r>
      <w:r>
        <w:rPr>
          <w:rFonts w:hint="eastAsia" w:ascii="Times New Roman" w:hAnsi="Times New Roman" w:eastAsia="仿宋_GB2312" w:cs="Times New Roman"/>
          <w:b/>
          <w:bCs w:val="0"/>
          <w:sz w:val="32"/>
          <w:szCs w:val="32"/>
          <w:lang w:val="en-US" w:eastAsia="zh-CN"/>
        </w:rPr>
        <w:t>1台</w:t>
      </w:r>
      <w:r>
        <w:rPr>
          <w:rFonts w:hint="default" w:ascii="Times New Roman" w:hAnsi="Times New Roman" w:eastAsia="仿宋_GB2312" w:cs="Times New Roman"/>
          <w:b/>
          <w:bCs w:val="0"/>
          <w:sz w:val="32"/>
          <w:szCs w:val="32"/>
          <w:lang w:val="en-US" w:eastAsia="zh-CN"/>
        </w:rPr>
        <w:t>技术参数</w:t>
      </w:r>
    </w:p>
    <w:p>
      <w:pPr>
        <w:pStyle w:val="2"/>
        <w:numPr>
          <w:ilvl w:val="0"/>
          <w:numId w:val="26"/>
        </w:numPr>
        <w:rPr>
          <w:rFonts w:hint="eastAsia" w:ascii="仿宋_GB2312" w:eastAsia="仿宋_GB2312"/>
          <w:b/>
          <w:bCs/>
          <w:szCs w:val="21"/>
          <w:u w:val="none"/>
          <w:lang w:val="en-US" w:eastAsia="zh-CN"/>
        </w:rPr>
      </w:pPr>
      <w:r>
        <w:rPr>
          <w:rFonts w:hint="eastAsia" w:ascii="仿宋_GB2312" w:eastAsia="仿宋_GB2312"/>
          <w:b/>
          <w:bCs/>
          <w:szCs w:val="21"/>
          <w:u w:val="none"/>
          <w:lang w:val="en-US" w:eastAsia="zh-CN"/>
        </w:rPr>
        <w:t>功能要求：</w:t>
      </w:r>
    </w:p>
    <w:p>
      <w:pPr>
        <w:pStyle w:val="3"/>
        <w:numPr>
          <w:ilvl w:val="0"/>
          <w:numId w:val="27"/>
        </w:numPr>
        <w:rPr>
          <w:rFonts w:hint="eastAsia"/>
          <w:lang w:val="en-US" w:eastAsia="zh-CN"/>
        </w:rPr>
      </w:pPr>
      <w:r>
        <w:rPr>
          <w:rFonts w:hint="eastAsia"/>
          <w:lang w:val="en-US" w:eastAsia="zh-CN"/>
        </w:rPr>
        <w:t>眼震模块：校准试验，自发性眼震试验，凝视试验，静态位置试验，动态位置试验，冷热试验（含自发性眼震），扫视试验（水平、垂直），平稳跟踪试验（水平、垂直）视动试验（水平、垂直）</w:t>
      </w:r>
    </w:p>
    <w:p>
      <w:pPr>
        <w:pStyle w:val="3"/>
        <w:numPr>
          <w:ilvl w:val="0"/>
          <w:numId w:val="27"/>
        </w:numPr>
        <w:rPr>
          <w:rFonts w:hint="eastAsia"/>
          <w:lang w:val="en-US" w:eastAsia="zh-CN"/>
        </w:rPr>
      </w:pPr>
      <w:r>
        <w:rPr>
          <w:rFonts w:hint="eastAsia"/>
          <w:lang w:val="en-US" w:eastAsia="zh-CN"/>
        </w:rPr>
        <w:t>甩头试验模块：</w:t>
      </w:r>
      <w:r>
        <w:rPr>
          <w:rFonts w:hint="default"/>
          <w:lang w:val="en-US" w:eastAsia="zh-CN"/>
        </w:rPr>
        <w:t>HIMP</w:t>
      </w:r>
      <w:r>
        <w:rPr>
          <w:rFonts w:hint="eastAsia"/>
          <w:lang w:val="en-US" w:eastAsia="zh-CN"/>
        </w:rPr>
        <w:t>甩头试验，</w:t>
      </w:r>
      <w:r>
        <w:rPr>
          <w:rFonts w:hint="default"/>
          <w:lang w:val="en-US" w:eastAsia="zh-CN"/>
        </w:rPr>
        <w:t>SHIMP</w:t>
      </w:r>
      <w:r>
        <w:rPr>
          <w:rFonts w:hint="eastAsia"/>
          <w:lang w:val="en-US" w:eastAsia="zh-CN"/>
        </w:rPr>
        <w:t>甩头抑制试验，</w:t>
      </w:r>
      <w:r>
        <w:rPr>
          <w:rFonts w:hint="default"/>
          <w:lang w:val="en-US" w:eastAsia="zh-CN"/>
        </w:rPr>
        <w:t>VVOR</w:t>
      </w:r>
      <w:r>
        <w:rPr>
          <w:rFonts w:hint="eastAsia"/>
          <w:lang w:val="en-US" w:eastAsia="zh-CN"/>
        </w:rPr>
        <w:t>（前庭眼反射），</w:t>
      </w:r>
      <w:r>
        <w:rPr>
          <w:rFonts w:hint="default"/>
          <w:lang w:val="en-US" w:eastAsia="zh-CN"/>
        </w:rPr>
        <w:t>VORS</w:t>
      </w:r>
      <w:r>
        <w:rPr>
          <w:rFonts w:hint="eastAsia"/>
          <w:lang w:val="en-US" w:eastAsia="zh-CN"/>
        </w:rPr>
        <w:t>（前庭眼反射抑制）</w:t>
      </w:r>
    </w:p>
    <w:p>
      <w:pPr>
        <w:pStyle w:val="3"/>
        <w:numPr>
          <w:ilvl w:val="0"/>
          <w:numId w:val="27"/>
        </w:numPr>
        <w:rPr>
          <w:rFonts w:hint="eastAsia"/>
          <w:lang w:val="en-US" w:eastAsia="zh-CN"/>
        </w:rPr>
      </w:pPr>
      <w:r>
        <w:rPr>
          <w:rFonts w:hint="eastAsia"/>
          <w:lang w:val="en-US" w:eastAsia="zh-CN"/>
        </w:rPr>
        <w:t>动态视敏度模块（DVA）模块：动态视敏度试验</w:t>
      </w:r>
    </w:p>
    <w:p>
      <w:pPr>
        <w:pStyle w:val="3"/>
        <w:numPr>
          <w:ilvl w:val="0"/>
          <w:numId w:val="0"/>
        </w:numPr>
        <w:rPr>
          <w:rFonts w:hint="eastAsia"/>
          <w:lang w:val="en-US" w:eastAsia="zh-CN"/>
        </w:rPr>
      </w:pPr>
      <w:r>
        <w:rPr>
          <w:rFonts w:hint="eastAsia"/>
          <w:lang w:val="en-US" w:eastAsia="zh-CN"/>
        </w:rPr>
        <w:t>二、技术要求：</w:t>
      </w:r>
    </w:p>
    <w:p>
      <w:pPr>
        <w:numPr>
          <w:ilvl w:val="0"/>
          <w:numId w:val="0"/>
        </w:numPr>
        <w:spacing w:line="360" w:lineRule="auto"/>
        <w:rPr>
          <w:rFonts w:hint="eastAsia" w:ascii="仿宋_GB2312" w:eastAsia="仿宋_GB2312"/>
          <w:b/>
          <w:u w:val="single"/>
          <w:lang w:val="en-US" w:eastAsia="zh-CN"/>
        </w:rPr>
      </w:pPr>
      <w:r>
        <w:rPr>
          <w:rFonts w:hint="eastAsia" w:ascii="仿宋_GB2312" w:eastAsia="仿宋_GB2312"/>
          <w:b/>
          <w:u w:val="single"/>
          <w:lang w:val="en-US" w:eastAsia="zh-CN"/>
        </w:rPr>
        <w:t>（1）主机眼罩：</w:t>
      </w:r>
    </w:p>
    <w:p>
      <w:pPr>
        <w:spacing w:line="360" w:lineRule="auto"/>
        <w:rPr>
          <w:rFonts w:hint="eastAsia" w:ascii="仿宋_GB2312" w:hAnsi="宋体" w:eastAsia="仿宋_GB2312"/>
        </w:rPr>
      </w:pPr>
      <w:r>
        <w:rPr>
          <w:rFonts w:hint="eastAsia" w:ascii="仿宋_GB2312" w:hAnsi="宋体" w:eastAsia="仿宋_GB2312"/>
          <w:lang w:val="en-US" w:eastAsia="zh-CN"/>
        </w:rPr>
        <w:t>1、</w:t>
      </w:r>
      <w:r>
        <w:rPr>
          <w:rFonts w:hint="eastAsia" w:ascii="仿宋_GB2312" w:hAnsi="宋体" w:eastAsia="仿宋_GB2312"/>
        </w:rPr>
        <w:t>★</w:t>
      </w:r>
      <w:r>
        <w:rPr>
          <w:rFonts w:hint="eastAsia" w:ascii="仿宋_GB2312" w:hAnsi="宋体" w:eastAsia="仿宋_GB2312"/>
          <w:lang w:val="en-US" w:eastAsia="zh-CN"/>
        </w:rPr>
        <w:t>不同</w:t>
      </w:r>
      <w:r>
        <w:rPr>
          <w:rFonts w:hint="eastAsia" w:ascii="仿宋_GB2312" w:hAnsi="宋体" w:eastAsia="仿宋_GB2312"/>
        </w:rPr>
        <w:t>分辨率</w:t>
      </w:r>
      <w:r>
        <w:rPr>
          <w:rFonts w:hint="eastAsia" w:ascii="仿宋_GB2312" w:hAnsi="宋体" w:eastAsia="仿宋_GB2312"/>
          <w:lang w:val="en-US" w:eastAsia="zh-CN"/>
        </w:rPr>
        <w:t>下帧率的要求</w:t>
      </w:r>
      <w:r>
        <w:rPr>
          <w:rFonts w:hint="eastAsia" w:ascii="仿宋_GB2312" w:hAnsi="宋体" w:eastAsia="仿宋_GB2312"/>
        </w:rPr>
        <w:t>:</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1920*1440 60fps；</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640*480   60fps；</w:t>
      </w:r>
    </w:p>
    <w:p>
      <w:pPr>
        <w:spacing w:line="360" w:lineRule="auto"/>
        <w:rPr>
          <w:rFonts w:hint="default" w:ascii="仿宋_GB2312" w:hAnsi="宋体" w:eastAsia="仿宋_GB2312"/>
          <w:lang w:val="en-US" w:eastAsia="zh-CN"/>
        </w:rPr>
      </w:pPr>
      <w:r>
        <w:rPr>
          <w:rFonts w:hint="eastAsia" w:ascii="仿宋_GB2312" w:hAnsi="宋体" w:eastAsia="仿宋_GB2312"/>
          <w:lang w:val="en-US" w:eastAsia="zh-CN"/>
        </w:rPr>
        <w:t>320*240  440fps；</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2、双眼眼罩设计，可以完成左、右双眼的检查</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3、3D眼震，描记并分析水平、垂直、旋转眼震曲线</w:t>
      </w:r>
    </w:p>
    <w:p>
      <w:pPr>
        <w:spacing w:line="360" w:lineRule="auto"/>
        <w:rPr>
          <w:rFonts w:hint="eastAsia" w:ascii="仿宋_GB2312" w:hAnsi="宋体" w:eastAsia="仿宋_GB2312"/>
          <w:lang w:eastAsia="zh-CN"/>
        </w:rPr>
      </w:pPr>
      <w:r>
        <w:rPr>
          <w:rFonts w:hint="eastAsia" w:ascii="仿宋_GB2312" w:hAnsi="宋体" w:eastAsia="仿宋_GB2312"/>
          <w:lang w:val="en-US" w:eastAsia="zh-CN"/>
        </w:rPr>
        <w:t>4、</w:t>
      </w:r>
      <w:r>
        <w:rPr>
          <w:rFonts w:hint="eastAsia" w:ascii="仿宋_GB2312" w:hAnsi="宋体" w:eastAsia="仿宋_GB2312"/>
          <w:lang w:eastAsia="zh-CN"/>
        </w:rPr>
        <w:t>瞳孔定标：自动追踪瞳孔位置</w:t>
      </w:r>
    </w:p>
    <w:p>
      <w:pPr>
        <w:spacing w:line="360" w:lineRule="auto"/>
        <w:rPr>
          <w:rFonts w:hint="eastAsia" w:ascii="仿宋_GB2312" w:hAnsi="宋体" w:eastAsia="仿宋_GB2312"/>
          <w:lang w:eastAsia="zh-CN"/>
        </w:rPr>
      </w:pPr>
      <w:r>
        <w:rPr>
          <w:rFonts w:hint="eastAsia" w:ascii="仿宋_GB2312" w:hAnsi="宋体" w:eastAsia="仿宋_GB2312"/>
          <w:lang w:val="en-US" w:eastAsia="zh-CN"/>
        </w:rPr>
        <w:t>5、</w:t>
      </w:r>
      <w:r>
        <w:rPr>
          <w:rFonts w:hint="eastAsia" w:ascii="仿宋_GB2312" w:hAnsi="宋体" w:eastAsia="仿宋_GB2312"/>
          <w:lang w:eastAsia="zh-CN"/>
        </w:rPr>
        <w:t>眼球追踪：实时追踪眼球动态，高清传输每一帧画面</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6、</w:t>
      </w:r>
      <w:r>
        <w:rPr>
          <w:rFonts w:hint="eastAsia" w:ascii="仿宋_GB2312" w:hAnsi="宋体" w:eastAsia="仿宋_GB2312"/>
        </w:rPr>
        <w:t>★</w:t>
      </w:r>
      <w:r>
        <w:rPr>
          <w:rFonts w:hint="eastAsia" w:ascii="仿宋_GB2312" w:hAnsi="宋体" w:eastAsia="仿宋_GB2312"/>
          <w:lang w:val="en-US" w:eastAsia="zh-CN"/>
        </w:rPr>
        <w:t>水平眼动识别准确度：</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识别误差范围：</w:t>
      </w:r>
      <w:r>
        <w:rPr>
          <w:rFonts w:hint="eastAsia" w:ascii="Arial" w:hAnsi="Arial" w:eastAsia="仿宋_GB2312" w:cs="Arial"/>
          <w:lang w:val="en-US" w:eastAsia="zh-CN"/>
        </w:rPr>
        <w:t>±1.2°</w:t>
      </w:r>
    </w:p>
    <w:p>
      <w:pPr>
        <w:spacing w:line="360" w:lineRule="auto"/>
        <w:rPr>
          <w:rFonts w:hint="default" w:ascii="仿宋_GB2312" w:hAnsi="宋体" w:eastAsia="仿宋_GB2312"/>
          <w:lang w:val="en-US" w:eastAsia="zh-CN"/>
        </w:rPr>
      </w:pPr>
      <w:r>
        <w:rPr>
          <w:rFonts w:hint="eastAsia" w:ascii="Arial" w:hAnsi="Arial" w:eastAsia="仿宋_GB2312" w:cs="Arial"/>
          <w:lang w:val="en-US" w:eastAsia="zh-CN"/>
        </w:rPr>
        <w:t>-30°</w:t>
      </w:r>
      <w:r>
        <w:rPr>
          <w:rFonts w:hint="eastAsia" w:ascii="仿宋_GB2312" w:hAnsi="宋体" w:eastAsia="仿宋_GB2312"/>
          <w:lang w:val="en-US" w:eastAsia="zh-CN"/>
        </w:rPr>
        <w:t>（左）</w:t>
      </w:r>
      <w:r>
        <w:rPr>
          <w:rFonts w:hint="default" w:ascii="Arial" w:hAnsi="Arial" w:eastAsia="仿宋_GB2312" w:cs="Arial"/>
          <w:lang w:val="en-US" w:eastAsia="zh-CN"/>
        </w:rPr>
        <w:t>≤</w:t>
      </w:r>
      <w:r>
        <w:rPr>
          <w:rFonts w:hint="eastAsia" w:ascii="Arial" w:hAnsi="Arial" w:eastAsia="仿宋_GB2312" w:cs="Arial"/>
          <w:lang w:val="en-US" w:eastAsia="zh-CN"/>
        </w:rPr>
        <w:t xml:space="preserve"> </w:t>
      </w:r>
      <w:r>
        <w:rPr>
          <w:rFonts w:hint="eastAsia" w:ascii="仿宋_GB2312" w:hAnsi="宋体" w:eastAsia="仿宋_GB2312"/>
          <w:lang w:val="en-US" w:eastAsia="zh-CN"/>
        </w:rPr>
        <w:t xml:space="preserve">眼动范围 </w:t>
      </w:r>
      <w:r>
        <w:rPr>
          <w:rFonts w:hint="default" w:ascii="Arial" w:hAnsi="Arial" w:eastAsia="仿宋_GB2312" w:cs="Arial"/>
          <w:lang w:val="en-US" w:eastAsia="zh-CN"/>
        </w:rPr>
        <w:t>≤</w:t>
      </w:r>
      <w:r>
        <w:rPr>
          <w:rFonts w:hint="eastAsia" w:ascii="Arial" w:hAnsi="Arial" w:eastAsia="仿宋_GB2312" w:cs="Arial"/>
          <w:lang w:val="en-US" w:eastAsia="zh-CN"/>
        </w:rPr>
        <w:t xml:space="preserve"> +30°（右）</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7、</w:t>
      </w:r>
      <w:r>
        <w:rPr>
          <w:rFonts w:hint="eastAsia" w:ascii="仿宋_GB2312" w:hAnsi="宋体" w:eastAsia="仿宋_GB2312"/>
        </w:rPr>
        <w:t>★</w:t>
      </w:r>
      <w:r>
        <w:rPr>
          <w:rFonts w:hint="eastAsia" w:ascii="仿宋_GB2312" w:hAnsi="宋体" w:eastAsia="仿宋_GB2312"/>
          <w:lang w:val="en-US" w:eastAsia="zh-CN"/>
        </w:rPr>
        <w:t>垂直眼动识别准确度：</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识别误差范围：</w:t>
      </w:r>
      <w:r>
        <w:rPr>
          <w:rFonts w:hint="eastAsia" w:ascii="Arial" w:hAnsi="Arial" w:eastAsia="仿宋_GB2312" w:cs="Arial"/>
          <w:lang w:val="en-US" w:eastAsia="zh-CN"/>
        </w:rPr>
        <w:t>±1.2°</w:t>
      </w:r>
    </w:p>
    <w:p>
      <w:pPr>
        <w:spacing w:line="360" w:lineRule="auto"/>
        <w:rPr>
          <w:rFonts w:hint="default" w:ascii="仿宋_GB2312" w:hAnsi="宋体" w:eastAsia="仿宋_GB2312"/>
          <w:lang w:val="en-US" w:eastAsia="zh-CN"/>
        </w:rPr>
      </w:pPr>
      <w:r>
        <w:rPr>
          <w:rFonts w:hint="eastAsia" w:ascii="Arial" w:hAnsi="Arial" w:eastAsia="仿宋_GB2312" w:cs="Arial"/>
          <w:lang w:val="en-US" w:eastAsia="zh-CN"/>
        </w:rPr>
        <w:t>-30°</w:t>
      </w:r>
      <w:r>
        <w:rPr>
          <w:rFonts w:hint="eastAsia" w:ascii="仿宋_GB2312" w:hAnsi="宋体" w:eastAsia="仿宋_GB2312"/>
          <w:lang w:val="en-US" w:eastAsia="zh-CN"/>
        </w:rPr>
        <w:t>（下）</w:t>
      </w:r>
      <w:r>
        <w:rPr>
          <w:rFonts w:hint="default" w:ascii="Arial" w:hAnsi="Arial" w:eastAsia="仿宋_GB2312" w:cs="Arial"/>
          <w:lang w:val="en-US" w:eastAsia="zh-CN"/>
        </w:rPr>
        <w:t>≤</w:t>
      </w:r>
      <w:r>
        <w:rPr>
          <w:rFonts w:hint="eastAsia" w:ascii="Arial" w:hAnsi="Arial" w:eastAsia="仿宋_GB2312" w:cs="Arial"/>
          <w:lang w:val="en-US" w:eastAsia="zh-CN"/>
        </w:rPr>
        <w:t xml:space="preserve"> </w:t>
      </w:r>
      <w:r>
        <w:rPr>
          <w:rFonts w:hint="eastAsia" w:ascii="仿宋_GB2312" w:hAnsi="宋体" w:eastAsia="仿宋_GB2312"/>
          <w:lang w:val="en-US" w:eastAsia="zh-CN"/>
        </w:rPr>
        <w:t xml:space="preserve">眼动范围 </w:t>
      </w:r>
      <w:r>
        <w:rPr>
          <w:rFonts w:hint="default" w:ascii="Arial" w:hAnsi="Arial" w:eastAsia="仿宋_GB2312" w:cs="Arial"/>
          <w:lang w:val="en-US" w:eastAsia="zh-CN"/>
        </w:rPr>
        <w:t>≤</w:t>
      </w:r>
      <w:r>
        <w:rPr>
          <w:rFonts w:hint="eastAsia" w:ascii="Arial" w:hAnsi="Arial" w:eastAsia="仿宋_GB2312" w:cs="Arial"/>
          <w:lang w:val="en-US" w:eastAsia="zh-CN"/>
        </w:rPr>
        <w:t xml:space="preserve"> +30°（上）</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8、</w:t>
      </w:r>
      <w:r>
        <w:rPr>
          <w:rFonts w:hint="eastAsia" w:ascii="仿宋_GB2312" w:hAnsi="宋体" w:eastAsia="仿宋_GB2312"/>
        </w:rPr>
        <w:t>★</w:t>
      </w:r>
      <w:r>
        <w:rPr>
          <w:rFonts w:hint="eastAsia" w:ascii="仿宋_GB2312" w:hAnsi="宋体" w:eastAsia="仿宋_GB2312"/>
          <w:lang w:val="en-US" w:eastAsia="zh-CN"/>
        </w:rPr>
        <w:t>轴向眼动识别准确度：</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识别误差范围：</w:t>
      </w:r>
      <w:r>
        <w:rPr>
          <w:rFonts w:hint="eastAsia" w:ascii="Arial" w:hAnsi="Arial" w:eastAsia="仿宋_GB2312" w:cs="Arial"/>
          <w:lang w:val="en-US" w:eastAsia="zh-CN"/>
        </w:rPr>
        <w:t>±1°</w:t>
      </w:r>
    </w:p>
    <w:p>
      <w:pPr>
        <w:spacing w:line="360" w:lineRule="auto"/>
        <w:rPr>
          <w:rFonts w:hint="eastAsia" w:ascii="Arial" w:hAnsi="Arial" w:eastAsia="仿宋_GB2312" w:cs="Arial"/>
          <w:lang w:val="en-US" w:eastAsia="zh-CN"/>
        </w:rPr>
      </w:pPr>
      <w:r>
        <w:rPr>
          <w:rFonts w:hint="eastAsia" w:ascii="Arial" w:hAnsi="Arial" w:eastAsia="仿宋_GB2312" w:cs="Arial"/>
          <w:lang w:val="en-US" w:eastAsia="zh-CN"/>
        </w:rPr>
        <w:t>-18°</w:t>
      </w:r>
      <w:r>
        <w:rPr>
          <w:rFonts w:hint="eastAsia" w:ascii="仿宋_GB2312" w:hAnsi="宋体" w:eastAsia="仿宋_GB2312"/>
          <w:lang w:val="en-US" w:eastAsia="zh-CN"/>
        </w:rPr>
        <w:t>（顺时针）</w:t>
      </w:r>
      <w:r>
        <w:rPr>
          <w:rFonts w:hint="default" w:ascii="Arial" w:hAnsi="Arial" w:eastAsia="仿宋_GB2312" w:cs="Arial"/>
          <w:lang w:val="en-US" w:eastAsia="zh-CN"/>
        </w:rPr>
        <w:t>≤</w:t>
      </w:r>
      <w:r>
        <w:rPr>
          <w:rFonts w:hint="eastAsia" w:ascii="Arial" w:hAnsi="Arial" w:eastAsia="仿宋_GB2312" w:cs="Arial"/>
          <w:lang w:val="en-US" w:eastAsia="zh-CN"/>
        </w:rPr>
        <w:t xml:space="preserve"> </w:t>
      </w:r>
      <w:r>
        <w:rPr>
          <w:rFonts w:hint="eastAsia" w:ascii="仿宋_GB2312" w:hAnsi="宋体" w:eastAsia="仿宋_GB2312"/>
          <w:lang w:val="en-US" w:eastAsia="zh-CN"/>
        </w:rPr>
        <w:t xml:space="preserve">眼动范围 </w:t>
      </w:r>
      <w:r>
        <w:rPr>
          <w:rFonts w:hint="default" w:ascii="Arial" w:hAnsi="Arial" w:eastAsia="仿宋_GB2312" w:cs="Arial"/>
          <w:lang w:val="en-US" w:eastAsia="zh-CN"/>
        </w:rPr>
        <w:t>≤</w:t>
      </w:r>
      <w:r>
        <w:rPr>
          <w:rFonts w:hint="eastAsia" w:ascii="Arial" w:hAnsi="Arial" w:eastAsia="仿宋_GB2312" w:cs="Arial"/>
          <w:lang w:val="en-US" w:eastAsia="zh-CN"/>
        </w:rPr>
        <w:t xml:space="preserve"> +18°（逆时针）</w:t>
      </w:r>
    </w:p>
    <w:p>
      <w:pPr>
        <w:spacing w:line="360" w:lineRule="auto"/>
        <w:rPr>
          <w:rFonts w:hint="default" w:ascii="Arial" w:hAnsi="Arial" w:eastAsia="仿宋_GB2312" w:cs="Arial"/>
          <w:lang w:val="en-US" w:eastAsia="zh-CN"/>
        </w:rPr>
      </w:pPr>
      <w:r>
        <w:rPr>
          <w:rFonts w:hint="eastAsia" w:ascii="仿宋_GB2312" w:hAnsi="宋体" w:eastAsia="仿宋_GB2312"/>
          <w:lang w:val="en-US" w:eastAsia="zh-CN"/>
        </w:rPr>
        <w:t>9、</w:t>
      </w:r>
      <w:r>
        <w:rPr>
          <w:rFonts w:hint="eastAsia" w:ascii="仿宋_GB2312" w:hAnsi="宋体" w:eastAsia="仿宋_GB2312"/>
        </w:rPr>
        <w:t>★</w:t>
      </w:r>
      <w:r>
        <w:rPr>
          <w:rFonts w:hint="eastAsia" w:ascii="Arial" w:hAnsi="Arial" w:eastAsia="仿宋_GB2312" w:cs="Arial"/>
          <w:lang w:val="en-US" w:eastAsia="zh-CN"/>
        </w:rPr>
        <w:t>头动速度识别准确度：</w:t>
      </w:r>
    </w:p>
    <w:p>
      <w:pPr>
        <w:spacing w:line="360" w:lineRule="auto"/>
        <w:rPr>
          <w:rFonts w:hint="eastAsia" w:ascii="Arial" w:hAnsi="Arial" w:eastAsia="仿宋_GB2312" w:cs="Arial"/>
          <w:lang w:val="en-US" w:eastAsia="zh-CN"/>
        </w:rPr>
      </w:pPr>
      <w:r>
        <w:rPr>
          <w:rFonts w:hint="eastAsia" w:ascii="Arial" w:hAnsi="Arial" w:eastAsia="仿宋_GB2312" w:cs="Arial"/>
          <w:lang w:val="en-US" w:eastAsia="zh-CN"/>
        </w:rPr>
        <w:t>头动速度识别准确度误差范围±3°/s，速度范围（±250°/s）</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10、</w:t>
      </w:r>
      <w:r>
        <w:rPr>
          <w:rFonts w:hint="eastAsia" w:ascii="仿宋_GB2312" w:hAnsi="宋体" w:eastAsia="仿宋_GB2312"/>
        </w:rPr>
        <w:t>★</w:t>
      </w:r>
      <w:r>
        <w:rPr>
          <w:rFonts w:hint="eastAsia" w:ascii="仿宋_GB2312" w:hAnsi="宋体" w:eastAsia="仿宋_GB2312"/>
          <w:lang w:val="en-US" w:eastAsia="zh-CN"/>
        </w:rPr>
        <w:t>眼动刺激信号准确度：</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频率准确度（正弦波、方波）误差范围</w:t>
      </w:r>
      <w:r>
        <w:rPr>
          <w:rFonts w:hint="eastAsia" w:ascii="Arial" w:hAnsi="Arial" w:eastAsia="仿宋_GB2312" w:cs="Arial"/>
          <w:lang w:val="en-US" w:eastAsia="zh-CN"/>
        </w:rPr>
        <w:t>±3%</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速度准确度误差范围</w:t>
      </w:r>
      <w:r>
        <w:rPr>
          <w:rFonts w:hint="eastAsia" w:ascii="Arial" w:hAnsi="Arial" w:eastAsia="仿宋_GB2312" w:cs="Arial"/>
          <w:lang w:val="en-US" w:eastAsia="zh-CN"/>
        </w:rPr>
        <w:t>±6%</w:t>
      </w:r>
    </w:p>
    <w:p>
      <w:pPr>
        <w:numPr>
          <w:ilvl w:val="0"/>
          <w:numId w:val="28"/>
        </w:numPr>
        <w:spacing w:line="360" w:lineRule="auto"/>
        <w:rPr>
          <w:rFonts w:hint="eastAsia" w:ascii="仿宋_GB2312" w:hAnsi="宋体" w:eastAsia="仿宋_GB2312"/>
          <w:lang w:val="en-US" w:eastAsia="zh-CN"/>
        </w:rPr>
      </w:pPr>
      <w:r>
        <w:rPr>
          <w:rFonts w:hint="eastAsia" w:ascii="仿宋_GB2312" w:hAnsi="宋体" w:eastAsia="仿宋_GB2312"/>
        </w:rPr>
        <w:t>★</w:t>
      </w:r>
      <w:r>
        <w:rPr>
          <w:rFonts w:hint="eastAsia" w:ascii="仿宋_GB2312" w:hAnsi="宋体" w:eastAsia="仿宋_GB2312"/>
          <w:lang w:val="en-US" w:eastAsia="zh-CN"/>
        </w:rPr>
        <w:t>固视抑制功能：</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具备固视抑制灯</w:t>
      </w:r>
    </w:p>
    <w:p>
      <w:pPr>
        <w:numPr>
          <w:ilvl w:val="0"/>
          <w:numId w:val="28"/>
        </w:numPr>
        <w:spacing w:line="360" w:lineRule="auto"/>
        <w:rPr>
          <w:rFonts w:hint="eastAsia" w:ascii="仿宋_GB2312" w:hAnsi="宋体" w:eastAsia="仿宋_GB2312"/>
          <w:lang w:val="en-US" w:eastAsia="zh-CN"/>
        </w:rPr>
      </w:pPr>
      <w:r>
        <w:rPr>
          <w:rFonts w:hint="eastAsia" w:ascii="仿宋_GB2312" w:hAnsi="宋体" w:eastAsia="仿宋_GB2312"/>
          <w:lang w:val="en-US" w:eastAsia="zh-CN"/>
        </w:rPr>
        <w:t>使用年限：8年</w:t>
      </w:r>
    </w:p>
    <w:p>
      <w:pPr>
        <w:rPr>
          <w:rFonts w:hint="default" w:ascii="仿宋_GB2312" w:hAnsi="宋体" w:eastAsia="仿宋_GB2312"/>
          <w:b/>
          <w:lang w:val="en-US" w:eastAsia="zh-CN"/>
        </w:rPr>
      </w:pPr>
      <w:r>
        <w:rPr>
          <w:rFonts w:hint="eastAsia" w:ascii="仿宋_GB2312" w:eastAsia="仿宋_GB2312"/>
          <w:b/>
          <w:u w:val="single"/>
          <w:lang w:val="en-US" w:eastAsia="zh-CN"/>
        </w:rPr>
        <w:t>（2）、软件功能要求：</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1、</w:t>
      </w:r>
      <w:r>
        <w:rPr>
          <w:rFonts w:hint="eastAsia" w:ascii="仿宋_GB2312" w:hAnsi="宋体" w:eastAsia="仿宋_GB2312"/>
        </w:rPr>
        <w:t>★</w:t>
      </w:r>
      <w:r>
        <w:rPr>
          <w:rFonts w:hint="eastAsia" w:ascii="仿宋_GB2312" w:hAnsi="宋体" w:eastAsia="仿宋_GB2312"/>
          <w:lang w:val="en-US" w:eastAsia="zh-CN"/>
        </w:rPr>
        <w:t>试验模块：校准试验；自发性眼震试验，位置试验（静态、动态）、温度试验、视动试验（水平、垂直）、平稳追踪试验（水平、垂直）、扫视试验（水平、垂直）、凝视试验（水平、垂直）、视频头脉冲试验（甩头、甩头抑制）、自定义试验；</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自发性眼震试验：记录时间1-600秒可调，显示水平、垂直、扭转眼震曲线</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静态位置试验：记录时间1-600秒可调，显示水平、垂直、扭转眼震曲线</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动态位置试验：记录时间1-600秒可调，显示水平、垂直、扭转眼震曲线</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温度试验：含自发性眼震；灌注期、观察期、凝视抑制期记录时间0-300秒可调；自动计算CP、DP、FI值</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视动试验（水平、垂直）；视靶速度1-90度/秒可调，记录时间1-60秒可调，三种诱发视靶</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平稳追踪试验（水平、垂直）；视靶1-200度/秒可调，记录时间1-60秒可调</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扫视试验（水平、垂直）；视靶随机显示，记录时间0-300秒可调</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凝视试验（水平、垂直）：水平方向±50度可调，垂直方向±50度可调；靶点停留时间1-20秒可调</w:t>
      </w:r>
    </w:p>
    <w:p>
      <w:pPr>
        <w:spacing w:line="360" w:lineRule="auto"/>
        <w:rPr>
          <w:rFonts w:hint="default" w:ascii="仿宋_GB2312" w:hAnsi="宋体" w:eastAsia="仿宋_GB2312"/>
          <w:lang w:val="en-US" w:eastAsia="zh-CN"/>
        </w:rPr>
      </w:pPr>
      <w:r>
        <w:rPr>
          <w:rFonts w:hint="eastAsia" w:ascii="仿宋_GB2312" w:hAnsi="宋体" w:eastAsia="仿宋_GB2312"/>
          <w:lang w:val="en-US" w:eastAsia="zh-CN"/>
        </w:rPr>
        <w:t>视频头脉冲试验（甩头、甩头抑制）：可以完成左、右双眼的检查，可进行甩头VVOR、甩头抑制VORS等试验</w:t>
      </w:r>
    </w:p>
    <w:p>
      <w:pPr>
        <w:spacing w:line="360" w:lineRule="auto"/>
        <w:rPr>
          <w:rFonts w:hint="default" w:ascii="仿宋_GB2312" w:hAnsi="宋体" w:eastAsia="仿宋_GB2312"/>
          <w:lang w:val="en-US" w:eastAsia="zh-CN"/>
        </w:rPr>
      </w:pPr>
      <w:r>
        <w:rPr>
          <w:rFonts w:hint="eastAsia" w:ascii="仿宋_GB2312" w:hAnsi="宋体" w:eastAsia="仿宋_GB2312"/>
          <w:lang w:val="en-US" w:eastAsia="zh-CN"/>
        </w:rPr>
        <w:t>自定义试验：动态视敏度试验（DVA）</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2、基本要求：自主研发诊断软件，视频图像清晰，包含视频储存回放功能。</w:t>
      </w:r>
    </w:p>
    <w:p>
      <w:pPr>
        <w:spacing w:line="360" w:lineRule="auto"/>
        <w:rPr>
          <w:rFonts w:hint="default" w:ascii="仿宋_GB2312" w:hAnsi="宋体" w:eastAsia="仿宋_GB2312"/>
          <w:lang w:val="en-US" w:eastAsia="zh-CN"/>
        </w:rPr>
      </w:pPr>
      <w:r>
        <w:rPr>
          <w:rFonts w:hint="eastAsia" w:ascii="仿宋_GB2312" w:hAnsi="宋体" w:eastAsia="仿宋_GB2312"/>
          <w:lang w:val="en-US" w:eastAsia="zh-CN"/>
        </w:rPr>
        <w:t>3、可描记和分析眼球水平、垂直、扭转3D运动曲线，并且出具眼震报告。</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4、四位一体同步显示：眼动视频、体位视频、眼震曲线、SPV值四位一体同步显示；可自动分析慢相角速度，且播放速度可调。</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5、分析功能：每个实验可以单独获取的眼震数据，并进行独立分析；具备精确的眼震分析图；可以分析病人有无眼震，显示眼震的方向以及慢相角速度；精度0.1度</w:t>
      </w:r>
    </w:p>
    <w:p>
      <w:pPr>
        <w:spacing w:line="360" w:lineRule="auto"/>
        <w:rPr>
          <w:rFonts w:hint="eastAsia" w:ascii="仿宋_GB2312" w:hAnsi="宋体" w:eastAsia="仿宋_GB2312"/>
          <w:lang w:val="en-US" w:eastAsia="zh-CN"/>
        </w:rPr>
      </w:pPr>
      <w:r>
        <w:rPr>
          <w:rFonts w:hint="eastAsia" w:ascii="宋体" w:hAnsi="宋体" w:eastAsia="宋体" w:cs="宋体"/>
          <w:lang w:val="en-US" w:eastAsia="zh-CN"/>
        </w:rPr>
        <w:t>6、</w:t>
      </w:r>
      <w:r>
        <w:rPr>
          <w:rFonts w:hint="eastAsia" w:ascii="仿宋_GB2312" w:hAnsi="宋体" w:eastAsia="仿宋_GB2312"/>
          <w:lang w:val="en-US" w:eastAsia="zh-CN"/>
        </w:rPr>
        <w:t>★提供国家药监局审查认可的，国家级综合医疗器械质量监督检验机构出具的带有“试验界面示例”的检验报告。</w:t>
      </w:r>
    </w:p>
    <w:p>
      <w:pPr>
        <w:rPr>
          <w:rFonts w:hint="eastAsia" w:ascii="仿宋_GB2312" w:eastAsia="仿宋_GB2312"/>
          <w:b/>
          <w:u w:val="single"/>
          <w:lang w:val="en-US" w:eastAsia="zh-CN"/>
        </w:rPr>
      </w:pPr>
      <w:r>
        <w:rPr>
          <w:rFonts w:hint="eastAsia" w:ascii="仿宋_GB2312" w:eastAsia="仿宋_GB2312"/>
          <w:b/>
          <w:u w:val="single"/>
          <w:lang w:val="en-US" w:eastAsia="zh-CN"/>
        </w:rPr>
        <w:t>三、其他要求：</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1、内置问诊表：包含总结、眩晕及平衡失调、听力下降、耳鸣、步态失调、头痛、既往史、家族史、个人史和过往诊断治疗史等。</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2、诊断报告：单独打印每个实验的分析数据图以及医生的初诊结果，可以展示中心医院专家会诊后的病例报告。</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3、体位视频：同步体位视频采集，方便回顾实验时判断眼震方向</w:t>
      </w:r>
    </w:p>
    <w:p>
      <w:pPr>
        <w:spacing w:line="360" w:lineRule="auto"/>
        <w:rPr>
          <w:rFonts w:hint="eastAsia" w:ascii="仿宋_GB2312" w:hAnsi="宋体" w:eastAsia="仿宋_GB2312"/>
          <w:strike w:val="0"/>
          <w:lang w:val="en-US" w:eastAsia="zh-CN"/>
        </w:rPr>
      </w:pPr>
      <w:r>
        <w:rPr>
          <w:rFonts w:hint="eastAsia" w:ascii="仿宋_GB2312" w:hAnsi="宋体" w:eastAsia="仿宋_GB2312"/>
          <w:strike w:val="0"/>
          <w:lang w:val="en-US" w:eastAsia="zh-CN"/>
        </w:rPr>
        <w:t>4、远程数据传输：建立中心医院与基层医院之间的连接，能够把病例上传到中心医院，专家可以看到眼动视频、体位视频、眼震曲线、SPV值四位一体同步显示，由中心医院专家诊断之后生成诊断报告，并将诊断报告通过同一平台发送回基层医院。</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5、语言：中文、英文及德文</w:t>
      </w:r>
    </w:p>
    <w:p>
      <w:pPr>
        <w:numPr>
          <w:ilvl w:val="0"/>
          <w:numId w:val="0"/>
        </w:numPr>
        <w:spacing w:before="156" w:beforeLines="50" w:line="360" w:lineRule="auto"/>
        <w:rPr>
          <w:rFonts w:hint="eastAsia" w:ascii="仿宋_GB2312" w:eastAsia="仿宋_GB2312"/>
          <w:b/>
          <w:u w:val="single"/>
          <w:lang w:val="en-US" w:eastAsia="zh-CN"/>
        </w:rPr>
      </w:pPr>
      <w:r>
        <w:rPr>
          <w:rFonts w:hint="eastAsia" w:ascii="仿宋_GB2312" w:eastAsia="仿宋_GB2312"/>
          <w:b/>
          <w:u w:val="single"/>
          <w:lang w:val="en-US" w:eastAsia="zh-CN"/>
        </w:rPr>
        <w:t>四、DVA动态视敏度</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视力表视力测量范围  LogMAR -0.3≤视力测量范围≤LogMAR 1.0</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视力表应具备国际标准视力表（E）、兰氏环形视力表（C）。</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头动速度识别准确度误差范围：±3°/s（速度范围±250°/s）</w:t>
      </w:r>
    </w:p>
    <w:p>
      <w:pPr>
        <w:spacing w:line="360" w:lineRule="auto"/>
        <w:rPr>
          <w:rFonts w:hint="eastAsia" w:ascii="仿宋_GB2312" w:hAnsi="宋体" w:eastAsia="仿宋_GB2312"/>
          <w:lang w:val="en-US" w:eastAsia="zh-CN"/>
        </w:rPr>
      </w:pPr>
      <w:r>
        <w:rPr>
          <w:rFonts w:hint="eastAsia" w:ascii="仿宋_GB2312" w:hAnsi="宋体" w:eastAsia="仿宋_GB2312"/>
          <w:lang w:val="en-US" w:eastAsia="zh-CN"/>
        </w:rPr>
        <w:t>视靶与受试者距离范围  距离范围≤999CM</w:t>
      </w:r>
    </w:p>
    <w:p>
      <w:pPr>
        <w:numPr>
          <w:ilvl w:val="0"/>
          <w:numId w:val="0"/>
        </w:numPr>
        <w:spacing w:before="156" w:beforeLines="50" w:line="360" w:lineRule="auto"/>
        <w:rPr>
          <w:rFonts w:hint="eastAsia" w:ascii="仿宋_GB2312" w:eastAsia="仿宋_GB2312"/>
          <w:b/>
          <w:u w:val="single"/>
          <w:lang w:val="en-US" w:eastAsia="zh-CN"/>
        </w:rPr>
      </w:pPr>
      <w:r>
        <w:rPr>
          <w:rFonts w:hint="eastAsia" w:ascii="仿宋_GB2312" w:eastAsia="仿宋_GB2312"/>
          <w:b/>
          <w:u w:val="single"/>
          <w:lang w:val="en-US" w:eastAsia="zh-CN"/>
        </w:rPr>
        <w:t>五、基本配置</w:t>
      </w:r>
      <w:r>
        <w:rPr>
          <w:rFonts w:hint="eastAsia" w:ascii="仿宋_GB2312" w:eastAsia="仿宋_GB2312"/>
          <w:b/>
          <w:u w:val="single"/>
        </w:rPr>
        <w:t>及</w:t>
      </w:r>
      <w:r>
        <w:rPr>
          <w:rFonts w:hint="eastAsia" w:ascii="仿宋_GB2312" w:eastAsia="仿宋_GB2312"/>
          <w:b/>
          <w:u w:val="single"/>
          <w:lang w:val="en-US" w:eastAsia="zh-CN"/>
        </w:rPr>
        <w:t>配件要求：</w:t>
      </w:r>
    </w:p>
    <w:p>
      <w:pPr>
        <w:spacing w:line="360" w:lineRule="auto"/>
        <w:rPr>
          <w:rFonts w:hint="default" w:ascii="仿宋_GB2312" w:eastAsia="仿宋_GB2312"/>
          <w:lang w:val="en-US" w:eastAsia="zh-CN"/>
        </w:rPr>
      </w:pPr>
      <w:r>
        <w:rPr>
          <w:rFonts w:hint="eastAsia" w:ascii="仿宋_GB2312" w:eastAsia="仿宋_GB2312"/>
          <w:lang w:val="en-US" w:eastAsia="zh-CN"/>
        </w:rPr>
        <w:t>主机眼罩*1</w:t>
      </w:r>
    </w:p>
    <w:p>
      <w:pPr>
        <w:spacing w:line="360" w:lineRule="auto"/>
        <w:rPr>
          <w:rFonts w:hint="default" w:ascii="仿宋_GB2312" w:eastAsia="仿宋_GB2312"/>
          <w:lang w:val="en-US"/>
        </w:rPr>
      </w:pPr>
      <w:r>
        <w:rPr>
          <w:rFonts w:hint="eastAsia" w:ascii="仿宋_GB2312" w:eastAsia="仿宋_GB2312"/>
          <w:lang w:val="en-US" w:eastAsia="zh-CN"/>
        </w:rPr>
        <w:t>计算机</w:t>
      </w:r>
      <w:r>
        <w:rPr>
          <w:rFonts w:hint="eastAsia" w:ascii="仿宋_GB2312" w:eastAsia="仿宋_GB2312"/>
        </w:rPr>
        <w:t>：</w:t>
      </w:r>
      <w:r>
        <w:rPr>
          <w:rFonts w:hint="eastAsia" w:ascii="仿宋_GB2312" w:eastAsia="仿宋_GB2312"/>
          <w:lang w:val="en-US" w:eastAsia="zh-CN"/>
        </w:rPr>
        <w:t>电脑工作站*1</w:t>
      </w:r>
    </w:p>
    <w:p>
      <w:pPr>
        <w:spacing w:line="360" w:lineRule="auto"/>
        <w:rPr>
          <w:rFonts w:hint="default" w:ascii="仿宋_GB2312" w:eastAsia="仿宋_GB2312"/>
          <w:lang w:val="en-US" w:eastAsia="zh-CN"/>
        </w:rPr>
      </w:pPr>
      <w:r>
        <w:rPr>
          <w:rFonts w:hint="eastAsia" w:ascii="仿宋_GB2312" w:eastAsia="仿宋_GB2312"/>
          <w:lang w:val="en-US" w:eastAsia="zh-CN"/>
        </w:rPr>
        <w:t>打印机</w:t>
      </w:r>
      <w:r>
        <w:rPr>
          <w:rFonts w:hint="eastAsia" w:ascii="仿宋_GB2312" w:eastAsia="仿宋_GB2312"/>
        </w:rPr>
        <w:t>：</w:t>
      </w:r>
      <w:r>
        <w:rPr>
          <w:rFonts w:hint="eastAsia" w:ascii="仿宋_GB2312" w:eastAsia="仿宋_GB2312"/>
          <w:lang w:val="en-US" w:eastAsia="zh-CN"/>
        </w:rPr>
        <w:t>打印机*1</w:t>
      </w:r>
    </w:p>
    <w:p>
      <w:pPr>
        <w:spacing w:line="360" w:lineRule="auto"/>
        <w:rPr>
          <w:rFonts w:hint="default" w:ascii="仿宋_GB2312" w:eastAsia="仿宋_GB2312"/>
          <w:color w:val="auto"/>
          <w:lang w:val="en-US" w:eastAsia="zh-CN"/>
        </w:rPr>
      </w:pPr>
      <w:r>
        <w:rPr>
          <w:rFonts w:hint="eastAsia" w:ascii="仿宋_GB2312" w:eastAsia="仿宋_GB2312"/>
        </w:rPr>
        <w:t>视靶</w:t>
      </w:r>
      <w:r>
        <w:rPr>
          <w:rFonts w:hint="eastAsia" w:ascii="仿宋_GB2312" w:eastAsia="仿宋_GB2312"/>
          <w:color w:val="auto"/>
        </w:rPr>
        <w:t>：</w:t>
      </w:r>
      <w:r>
        <w:rPr>
          <w:rFonts w:hint="eastAsia" w:ascii="仿宋_GB2312" w:eastAsia="仿宋_GB2312"/>
          <w:color w:val="auto"/>
          <w:lang w:val="en-US" w:eastAsia="zh-CN"/>
        </w:rPr>
        <w:t>LED</w:t>
      </w:r>
      <w:r>
        <w:rPr>
          <w:rFonts w:hint="eastAsia" w:ascii="仿宋_GB2312" w:eastAsia="仿宋_GB2312"/>
          <w:color w:val="auto"/>
        </w:rPr>
        <w:t>视靶</w:t>
      </w:r>
      <w:r>
        <w:rPr>
          <w:rFonts w:hint="eastAsia" w:ascii="仿宋_GB2312" w:eastAsia="仿宋_GB2312"/>
          <w:color w:val="auto"/>
          <w:lang w:eastAsia="zh-CN"/>
        </w:rPr>
        <w:t>（</w:t>
      </w:r>
      <w:r>
        <w:rPr>
          <w:rFonts w:hint="eastAsia" w:ascii="仿宋_GB2312" w:eastAsia="仿宋_GB2312"/>
          <w:color w:val="auto"/>
          <w:lang w:val="en-US" w:eastAsia="zh-CN"/>
        </w:rPr>
        <w:t>50寸）*1</w:t>
      </w:r>
    </w:p>
    <w:p>
      <w:pPr>
        <w:spacing w:line="360" w:lineRule="auto"/>
        <w:rPr>
          <w:rFonts w:hint="default" w:ascii="仿宋_GB2312" w:eastAsia="仿宋_GB2312"/>
          <w:color w:val="auto"/>
          <w:lang w:val="en-US" w:eastAsia="zh-CN"/>
        </w:rPr>
      </w:pPr>
      <w:r>
        <w:rPr>
          <w:rFonts w:hint="eastAsia" w:ascii="仿宋_GB2312" w:eastAsia="仿宋_GB2312"/>
          <w:color w:val="auto"/>
          <w:lang w:val="en-US" w:eastAsia="zh-CN"/>
        </w:rPr>
        <w:t>脚踏开关*1</w:t>
      </w:r>
    </w:p>
    <w:p>
      <w:pPr>
        <w:spacing w:line="360" w:lineRule="auto"/>
        <w:rPr>
          <w:rFonts w:hint="default" w:ascii="仿宋_GB2312" w:eastAsia="仿宋_GB2312"/>
          <w:color w:val="auto"/>
          <w:lang w:val="en-US" w:eastAsia="zh-CN"/>
        </w:rPr>
      </w:pPr>
      <w:r>
        <w:rPr>
          <w:rFonts w:hint="eastAsia" w:ascii="仿宋_GB2312" w:eastAsia="仿宋_GB2312"/>
          <w:color w:val="auto"/>
          <w:lang w:val="en-US" w:eastAsia="zh-CN"/>
        </w:rPr>
        <w:t>体位视频摄像头*1</w:t>
      </w:r>
    </w:p>
    <w:p>
      <w:pPr>
        <w:spacing w:line="360" w:lineRule="auto"/>
        <w:rPr>
          <w:rFonts w:ascii="宋体" w:hAnsi="宋体" w:eastAsia="宋体" w:cs="宋体"/>
          <w:sz w:val="24"/>
        </w:rPr>
      </w:pPr>
      <w:r>
        <w:rPr>
          <w:rFonts w:hint="eastAsia" w:ascii="仿宋_GB2312" w:eastAsia="仿宋_GB2312"/>
          <w:color w:val="auto"/>
          <w:lang w:val="en-US" w:eastAsia="zh-CN"/>
        </w:rPr>
        <w:t>USB HUB*1</w:t>
      </w:r>
    </w:p>
    <w:p>
      <w:pPr>
        <w:spacing w:line="480" w:lineRule="auto"/>
        <w:ind w:firstLine="480" w:firstLineChars="200"/>
        <w:rPr>
          <w:rFonts w:ascii="宋体" w:hAnsi="宋体" w:eastAsia="宋体" w:cs="宋体"/>
          <w:sz w:val="24"/>
        </w:rPr>
      </w:pPr>
      <w:r>
        <w:rPr>
          <w:rFonts w:ascii="宋体" w:hAnsi="宋体" w:eastAsia="宋体" w:cs="宋体"/>
          <w:sz w:val="24"/>
        </w:rPr>
        <w:t>2、售后服务内容及要求：</w:t>
      </w:r>
    </w:p>
    <w:p>
      <w:pPr>
        <w:spacing w:line="42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2.1质量要求：达到国家或行业合格标准。</w:t>
      </w:r>
    </w:p>
    <w:p>
      <w:pPr>
        <w:spacing w:line="42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lang w:val="en-US" w:eastAsia="zh-CN"/>
        </w:rPr>
        <w:t>2</w:t>
      </w:r>
      <w:r>
        <w:rPr>
          <w:rFonts w:ascii="宋体" w:hAnsi="宋体" w:eastAsia="宋体" w:cs="宋体"/>
          <w:sz w:val="24"/>
        </w:rPr>
        <w:t>质量保证：按本项目的行业规则或双方签订合同时的约定执行。质保期内如果出现质量问题，成交供应商应当无条件更换，由于质量问题造成的损失由成交供应商负全部责任。</w:t>
      </w:r>
    </w:p>
    <w:p>
      <w:pPr>
        <w:spacing w:before="0" w:after="0" w:line="420" w:lineRule="auto"/>
        <w:ind w:left="0" w:right="0" w:firstLine="480"/>
        <w:jc w:val="both"/>
        <w:rPr>
          <w:rFonts w:ascii="宋体" w:hAnsi="宋体" w:eastAsia="宋体" w:cs="宋体"/>
          <w:sz w:val="24"/>
        </w:rPr>
      </w:pPr>
      <w:r>
        <w:rPr>
          <w:rFonts w:ascii="宋体" w:hAnsi="宋体" w:eastAsia="宋体" w:cs="宋体"/>
          <w:sz w:val="24"/>
        </w:rPr>
        <w:t>2.</w:t>
      </w:r>
      <w:r>
        <w:rPr>
          <w:rFonts w:hint="eastAsia" w:ascii="宋体" w:hAnsi="宋体" w:eastAsia="宋体" w:cs="宋体"/>
          <w:sz w:val="24"/>
          <w:lang w:val="en-US" w:eastAsia="zh-CN"/>
        </w:rPr>
        <w:t>3</w:t>
      </w:r>
      <w:r>
        <w:rPr>
          <w:rFonts w:ascii="宋体" w:hAnsi="宋体" w:eastAsia="宋体" w:cs="宋体"/>
          <w:sz w:val="24"/>
        </w:rPr>
        <w:t>售后服务：</w:t>
      </w:r>
      <w:r>
        <w:rPr>
          <w:rFonts w:ascii="宋体" w:hAnsi="宋体" w:eastAsia="宋体" w:cs="宋体"/>
          <w:color w:val="auto"/>
          <w:spacing w:val="0"/>
          <w:position w:val="0"/>
          <w:sz w:val="24"/>
          <w:shd w:val="clear" w:fill="auto"/>
        </w:rPr>
        <w:t>免费质保</w:t>
      </w:r>
      <w:r>
        <w:rPr>
          <w:rFonts w:hint="eastAsia" w:ascii="Times New Roman" w:hAnsi="Times New Roman" w:eastAsia="宋体" w:cs="Times New Roman"/>
          <w:color w:val="auto"/>
          <w:spacing w:val="0"/>
          <w:position w:val="0"/>
          <w:sz w:val="21"/>
          <w:shd w:val="clear" w:fill="FFFFFF"/>
          <w:lang w:val="en-US" w:eastAsia="zh-CN"/>
        </w:rPr>
        <w:t>1</w:t>
      </w:r>
      <w:r>
        <w:rPr>
          <w:rFonts w:ascii="宋体" w:hAnsi="宋体" w:eastAsia="宋体" w:cs="宋体"/>
          <w:color w:val="auto"/>
          <w:spacing w:val="0"/>
          <w:position w:val="0"/>
          <w:sz w:val="24"/>
          <w:shd w:val="clear" w:fill="auto"/>
        </w:rPr>
        <w:t>年,在接到采购方服务请求后，</w:t>
      </w:r>
      <w:r>
        <w:rPr>
          <w:rFonts w:hint="eastAsia" w:ascii="Times New Roman" w:hAnsi="Times New Roman" w:eastAsia="宋体" w:cs="Times New Roman"/>
          <w:color w:val="auto"/>
          <w:spacing w:val="0"/>
          <w:position w:val="0"/>
          <w:sz w:val="21"/>
          <w:shd w:val="clear" w:fill="FFFFFF"/>
          <w:lang w:val="en-US" w:eastAsia="zh-CN"/>
        </w:rPr>
        <w:t>2</w:t>
      </w:r>
      <w:r>
        <w:rPr>
          <w:rFonts w:ascii="宋体" w:hAnsi="宋体" w:eastAsia="宋体" w:cs="宋体"/>
          <w:color w:val="auto"/>
          <w:spacing w:val="0"/>
          <w:position w:val="0"/>
          <w:sz w:val="24"/>
          <w:shd w:val="clear" w:fill="auto"/>
        </w:rPr>
        <w:t>小时响应，</w:t>
      </w:r>
      <w:r>
        <w:rPr>
          <w:rFonts w:hint="eastAsia" w:ascii="Times New Roman" w:hAnsi="Times New Roman" w:eastAsia="宋体" w:cs="Times New Roman"/>
          <w:color w:val="auto"/>
          <w:spacing w:val="0"/>
          <w:position w:val="0"/>
          <w:sz w:val="21"/>
          <w:shd w:val="clear" w:fill="FFFFFF"/>
          <w:lang w:val="en-US" w:eastAsia="zh-CN"/>
        </w:rPr>
        <w:t>4</w:t>
      </w:r>
      <w:r>
        <w:rPr>
          <w:rFonts w:ascii="宋体" w:hAnsi="宋体" w:eastAsia="宋体" w:cs="宋体"/>
          <w:color w:val="auto"/>
          <w:spacing w:val="0"/>
          <w:position w:val="0"/>
          <w:sz w:val="24"/>
          <w:shd w:val="clear" w:fill="auto"/>
        </w:rPr>
        <w:t>小时内上门解决问题；质保期内提供免费上门服务，质保期外的收费按相关行业规则或由双方协商收取。</w:t>
      </w:r>
    </w:p>
    <w:p>
      <w:pPr>
        <w:spacing w:line="420" w:lineRule="auto"/>
        <w:ind w:firstLine="480"/>
        <w:rPr>
          <w:rFonts w:ascii="宋体" w:hAnsi="宋体" w:eastAsia="宋体" w:cs="宋体"/>
          <w:sz w:val="24"/>
        </w:rPr>
      </w:pPr>
      <w:r>
        <w:rPr>
          <w:rFonts w:ascii="宋体" w:hAnsi="宋体" w:eastAsia="宋体" w:cs="宋体"/>
          <w:sz w:val="24"/>
        </w:rPr>
        <w:t>2.</w:t>
      </w:r>
      <w:r>
        <w:rPr>
          <w:rFonts w:hint="eastAsia" w:ascii="宋体" w:hAnsi="宋体" w:eastAsia="宋体" w:cs="宋体"/>
          <w:sz w:val="24"/>
          <w:lang w:val="en-US" w:eastAsia="zh-CN"/>
        </w:rPr>
        <w:t>4</w:t>
      </w:r>
      <w:r>
        <w:rPr>
          <w:rFonts w:ascii="宋体" w:hAnsi="宋体" w:eastAsia="宋体" w:cs="宋体"/>
          <w:sz w:val="24"/>
        </w:rPr>
        <w:t>交货地点：采购人指定地点。</w:t>
      </w:r>
    </w:p>
    <w:p>
      <w:pPr>
        <w:spacing w:line="420" w:lineRule="auto"/>
        <w:ind w:firstLine="480"/>
        <w:rPr>
          <w:rFonts w:ascii="宋体" w:hAnsi="宋体" w:eastAsia="宋体" w:cs="宋体"/>
          <w:sz w:val="24"/>
        </w:rPr>
      </w:pPr>
      <w:r>
        <w:rPr>
          <w:rFonts w:ascii="宋体" w:hAnsi="宋体" w:eastAsia="宋体" w:cs="宋体"/>
          <w:sz w:val="24"/>
        </w:rPr>
        <w:t>2.</w:t>
      </w:r>
      <w:r>
        <w:rPr>
          <w:rFonts w:hint="eastAsia" w:ascii="宋体" w:hAnsi="宋体" w:eastAsia="宋体" w:cs="宋体"/>
          <w:sz w:val="24"/>
          <w:lang w:val="en-US" w:eastAsia="zh-CN"/>
        </w:rPr>
        <w:t>5</w:t>
      </w:r>
      <w:r>
        <w:rPr>
          <w:rFonts w:ascii="宋体" w:hAnsi="宋体" w:eastAsia="宋体" w:cs="宋体"/>
          <w:sz w:val="24"/>
        </w:rPr>
        <w:t>交货日期：</w:t>
      </w:r>
      <w:r>
        <w:rPr>
          <w:rFonts w:hint="eastAsia" w:ascii="宋体" w:hAnsi="宋体" w:eastAsia="宋体" w:cs="宋体"/>
          <w:sz w:val="24"/>
          <w:highlight w:val="none"/>
          <w:lang w:val="en-US" w:eastAsia="zh-CN"/>
        </w:rPr>
        <w:t>15</w:t>
      </w:r>
      <w:r>
        <w:rPr>
          <w:rFonts w:ascii="宋体" w:hAnsi="宋体" w:eastAsia="宋体" w:cs="宋体"/>
          <w:sz w:val="24"/>
          <w:highlight w:val="none"/>
        </w:rPr>
        <w:t>日历天</w:t>
      </w:r>
      <w:r>
        <w:rPr>
          <w:rFonts w:ascii="宋体" w:hAnsi="宋体" w:eastAsia="宋体" w:cs="宋体"/>
          <w:sz w:val="24"/>
        </w:rPr>
        <w:t>。</w:t>
      </w:r>
    </w:p>
    <w:p>
      <w:pPr>
        <w:spacing w:line="420" w:lineRule="auto"/>
        <w:ind w:firstLine="480"/>
        <w:rPr>
          <w:rFonts w:ascii="宋体" w:hAnsi="宋体" w:eastAsia="宋体" w:cs="宋体"/>
          <w:sz w:val="24"/>
        </w:rPr>
      </w:pPr>
      <w:r>
        <w:rPr>
          <w:rFonts w:ascii="宋体" w:hAnsi="宋体" w:eastAsia="宋体" w:cs="宋体"/>
          <w:sz w:val="24"/>
        </w:rPr>
        <w:t>2.</w:t>
      </w:r>
      <w:r>
        <w:rPr>
          <w:rFonts w:hint="eastAsia" w:ascii="宋体" w:hAnsi="宋体" w:eastAsia="宋体" w:cs="宋体"/>
          <w:sz w:val="24"/>
          <w:lang w:val="en-US" w:eastAsia="zh-CN"/>
        </w:rPr>
        <w:t>6</w:t>
      </w:r>
      <w:r>
        <w:rPr>
          <w:rFonts w:ascii="宋体" w:hAnsi="宋体" w:eastAsia="宋体" w:cs="宋体"/>
          <w:sz w:val="24"/>
        </w:rPr>
        <w:t>验收：由最终用户组织验收。</w:t>
      </w:r>
    </w:p>
    <w:p>
      <w:pPr>
        <w:spacing w:after="120" w:line="415" w:lineRule="auto"/>
        <w:ind w:firstLine="480"/>
        <w:jc w:val="center"/>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Pr>
        <w:rPr>
          <w:rFonts w:ascii="宋体" w:hAnsi="宋体" w:eastAsia="宋体" w:cs="宋体"/>
          <w:sz w:val="24"/>
        </w:rPr>
      </w:pPr>
    </w:p>
    <w:p>
      <w:pPr>
        <w:pStyle w:val="14"/>
        <w:rPr>
          <w:rFonts w:ascii="宋体" w:hAnsi="宋体" w:eastAsia="宋体" w:cs="宋体"/>
          <w:sz w:val="24"/>
        </w:rPr>
      </w:pPr>
    </w:p>
    <w:p>
      <w:pPr>
        <w:pStyle w:val="8"/>
        <w:rPr>
          <w:rFonts w:ascii="宋体" w:hAnsi="宋体" w:eastAsia="宋体" w:cs="宋体"/>
          <w:sz w:val="24"/>
        </w:rPr>
      </w:pPr>
    </w:p>
    <w:p>
      <w:pPr>
        <w:pStyle w:val="9"/>
        <w:rPr>
          <w:rFonts w:ascii="宋体" w:hAnsi="宋体" w:eastAsia="宋体" w:cs="宋体"/>
          <w:sz w:val="24"/>
        </w:rPr>
      </w:pPr>
    </w:p>
    <w:p/>
    <w:p>
      <w:pPr>
        <w:ind w:firstLine="240"/>
        <w:jc w:val="left"/>
        <w:rPr>
          <w:rFonts w:ascii="宋体" w:hAnsi="宋体" w:eastAsia="宋体" w:cs="宋体"/>
          <w:sz w:val="24"/>
        </w:rPr>
      </w:pPr>
    </w:p>
    <w:p>
      <w:pPr>
        <w:spacing w:line="480" w:lineRule="auto"/>
        <w:jc w:val="center"/>
        <w:rPr>
          <w:rFonts w:ascii="宋体" w:hAnsi="宋体" w:eastAsia="宋体" w:cs="宋体"/>
          <w:b/>
          <w:bCs/>
          <w:sz w:val="24"/>
        </w:rPr>
      </w:pPr>
      <w:r>
        <w:rPr>
          <w:rFonts w:ascii="宋体" w:hAnsi="宋体" w:eastAsia="宋体" w:cs="宋体"/>
          <w:b/>
          <w:bCs/>
          <w:sz w:val="24"/>
        </w:rPr>
        <w:t>第四章  响应性文件内容及格式</w:t>
      </w:r>
    </w:p>
    <w:p>
      <w:pPr>
        <w:spacing w:line="520" w:lineRule="auto"/>
        <w:ind w:firstLine="480"/>
        <w:jc w:val="center"/>
        <w:rPr>
          <w:rFonts w:ascii="宋体" w:hAnsi="宋体" w:eastAsia="宋体" w:cs="宋体"/>
          <w:sz w:val="24"/>
        </w:rPr>
      </w:pPr>
    </w:p>
    <w:p>
      <w:pPr>
        <w:spacing w:line="560" w:lineRule="auto"/>
        <w:ind w:firstLine="480"/>
        <w:rPr>
          <w:rFonts w:ascii="宋体" w:hAnsi="宋体" w:eastAsia="宋体" w:cs="宋体"/>
          <w:sz w:val="24"/>
        </w:rPr>
      </w:pPr>
      <w:r>
        <w:rPr>
          <w:rFonts w:ascii="宋体" w:hAnsi="宋体" w:eastAsia="宋体" w:cs="宋体"/>
          <w:sz w:val="24"/>
        </w:rPr>
        <w:t xml:space="preserve">注：请供应商按照以下文件的要求格式、内容，顺序制作响应性文件，并编制目录及页码，否则可能将影响对响应性文件的评价。 </w:t>
      </w:r>
    </w:p>
    <w:p>
      <w:pPr>
        <w:spacing w:line="560" w:lineRule="auto"/>
        <w:ind w:firstLine="480"/>
        <w:rPr>
          <w:rFonts w:ascii="宋体" w:hAnsi="宋体" w:eastAsia="宋体" w:cs="宋体"/>
          <w:sz w:val="24"/>
        </w:rPr>
      </w:pPr>
      <w:r>
        <w:rPr>
          <w:rFonts w:ascii="宋体" w:hAnsi="宋体" w:eastAsia="宋体" w:cs="宋体"/>
          <w:sz w:val="24"/>
        </w:rPr>
        <w:t xml:space="preserve"> </w:t>
      </w:r>
    </w:p>
    <w:p>
      <w:pPr>
        <w:spacing w:line="560" w:lineRule="auto"/>
        <w:ind w:firstLine="482"/>
        <w:rPr>
          <w:rFonts w:ascii="宋体" w:hAnsi="宋体" w:eastAsia="宋体" w:cs="宋体"/>
          <w:b/>
          <w:sz w:val="24"/>
        </w:rPr>
      </w:pPr>
      <w:r>
        <w:rPr>
          <w:rFonts w:ascii="宋体" w:hAnsi="宋体" w:eastAsia="宋体" w:cs="宋体"/>
          <w:b/>
          <w:sz w:val="24"/>
        </w:rPr>
        <w:t>重要提示：</w:t>
      </w:r>
    </w:p>
    <w:p>
      <w:pPr>
        <w:spacing w:line="560" w:lineRule="auto"/>
        <w:ind w:firstLine="48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．供应商在编制响应性文件时，对于给定格式的文件内容，必须按照给定的标准格式进行填报；对于没有给定标准格式的文件内容，可以由供应商自行设计。</w:t>
      </w:r>
    </w:p>
    <w:p>
      <w:pPr>
        <w:spacing w:line="560" w:lineRule="auto"/>
        <w:ind w:firstLine="48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.法定代表人本人参加竞争性磋商的，不需提供授权委托书。</w:t>
      </w: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tabs>
          <w:tab w:val="left" w:pos="0"/>
          <w:tab w:val="left" w:pos="993"/>
          <w:tab w:val="left" w:pos="1134"/>
        </w:tabs>
        <w:ind w:firstLine="480"/>
        <w:rPr>
          <w:rFonts w:ascii="宋体" w:hAnsi="宋体" w:eastAsia="宋体" w:cs="宋体"/>
          <w:sz w:val="24"/>
        </w:rPr>
      </w:pPr>
    </w:p>
    <w:p>
      <w:pPr>
        <w:tabs>
          <w:tab w:val="left" w:pos="0"/>
          <w:tab w:val="left" w:pos="993"/>
          <w:tab w:val="left" w:pos="1134"/>
        </w:tabs>
        <w:ind w:firstLine="480"/>
        <w:rPr>
          <w:rFonts w:ascii="宋体" w:hAnsi="宋体" w:eastAsia="宋体" w:cs="宋体"/>
          <w:sz w:val="24"/>
        </w:rPr>
      </w:pPr>
    </w:p>
    <w:p>
      <w:pPr>
        <w:tabs>
          <w:tab w:val="left" w:pos="0"/>
          <w:tab w:val="left" w:pos="993"/>
          <w:tab w:val="left" w:pos="1134"/>
        </w:tabs>
        <w:ind w:firstLine="480"/>
        <w:rPr>
          <w:rFonts w:ascii="宋体" w:hAnsi="宋体" w:eastAsia="宋体" w:cs="宋体"/>
          <w:sz w:val="24"/>
        </w:rPr>
      </w:pPr>
    </w:p>
    <w:p>
      <w:pPr>
        <w:tabs>
          <w:tab w:val="left" w:pos="0"/>
          <w:tab w:val="left" w:pos="993"/>
          <w:tab w:val="left" w:pos="1134"/>
        </w:tabs>
        <w:ind w:firstLine="480"/>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格式2-1</w:t>
      </w:r>
    </w:p>
    <w:p>
      <w:pPr>
        <w:spacing w:line="360" w:lineRule="auto"/>
        <w:jc w:val="center"/>
        <w:rPr>
          <w:rFonts w:ascii="宋体" w:hAnsi="宋体" w:eastAsia="宋体" w:cs="宋体"/>
          <w:sz w:val="24"/>
        </w:rPr>
      </w:pPr>
      <w:r>
        <w:rPr>
          <w:rFonts w:ascii="宋体" w:hAnsi="宋体" w:eastAsia="宋体" w:cs="宋体"/>
          <w:sz w:val="24"/>
        </w:rPr>
        <w:t>法定代表人身份证明书</w:t>
      </w:r>
    </w:p>
    <w:p>
      <w:pPr>
        <w:spacing w:line="360" w:lineRule="auto"/>
        <w:jc w:val="center"/>
        <w:rPr>
          <w:rFonts w:ascii="宋体" w:hAnsi="宋体" w:eastAsia="宋体" w:cs="宋体"/>
          <w:sz w:val="24"/>
        </w:rPr>
      </w:pPr>
      <w:r>
        <w:rPr>
          <w:rFonts w:ascii="宋体" w:hAnsi="宋体" w:eastAsia="宋体" w:cs="宋体"/>
          <w:sz w:val="24"/>
        </w:rPr>
        <w:t>（法定代表人参加竞争性磋商的，出具此证明书）</w:t>
      </w:r>
    </w:p>
    <w:p>
      <w:pPr>
        <w:spacing w:line="360" w:lineRule="auto"/>
        <w:ind w:firstLine="480"/>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同志，系我单位法定代表人，任</w:t>
      </w:r>
    </w:p>
    <w:p>
      <w:pPr>
        <w:spacing w:line="360" w:lineRule="auto"/>
        <w:rPr>
          <w:rFonts w:ascii="宋体" w:hAnsi="宋体" w:eastAsia="宋体" w:cs="宋体"/>
          <w:sz w:val="24"/>
        </w:rPr>
      </w:pPr>
      <w:r>
        <w:rPr>
          <w:rFonts w:ascii="宋体" w:hAnsi="宋体" w:eastAsia="宋体" w:cs="宋体"/>
          <w:sz w:val="24"/>
        </w:rPr>
        <w:t>职务。</w:t>
      </w:r>
    </w:p>
    <w:p>
      <w:pPr>
        <w:spacing w:line="360" w:lineRule="auto"/>
        <w:ind w:firstLine="480"/>
        <w:rPr>
          <w:rFonts w:ascii="宋体" w:hAnsi="宋体" w:eastAsia="宋体" w:cs="宋体"/>
          <w:sz w:val="24"/>
        </w:rPr>
      </w:pPr>
      <w:r>
        <w:rPr>
          <w:rFonts w:ascii="宋体" w:hAnsi="宋体" w:eastAsia="宋体" w:cs="宋体"/>
          <w:sz w:val="24"/>
        </w:rPr>
        <w:t>特此证明。</w:t>
      </w:r>
    </w:p>
    <w:p>
      <w:pPr>
        <w:spacing w:line="360" w:lineRule="auto"/>
        <w:ind w:firstLine="480"/>
        <w:rPr>
          <w:rFonts w:ascii="宋体" w:hAnsi="宋体" w:eastAsia="宋体" w:cs="宋体"/>
          <w:sz w:val="24"/>
        </w:rPr>
      </w:pPr>
      <w:r>
        <w:rPr>
          <w:rFonts w:ascii="宋体" w:hAnsi="宋体" w:eastAsia="宋体" w:cs="宋体"/>
          <w:sz w:val="24"/>
        </w:rPr>
        <w:t xml:space="preserve">附：联系地址：               </w:t>
      </w:r>
    </w:p>
    <w:p>
      <w:pPr>
        <w:spacing w:line="360" w:lineRule="auto"/>
        <w:ind w:firstLine="960"/>
        <w:rPr>
          <w:rFonts w:ascii="宋体" w:hAnsi="宋体" w:eastAsia="宋体" w:cs="宋体"/>
          <w:b/>
          <w:sz w:val="24"/>
        </w:rPr>
      </w:pPr>
      <w:r>
        <w:rPr>
          <w:rFonts w:ascii="宋体" w:hAnsi="宋体" w:eastAsia="宋体" w:cs="宋体"/>
          <w:sz w:val="24"/>
        </w:rPr>
        <w:t>联系电话：</w:t>
      </w:r>
    </w:p>
    <w:tbl>
      <w:tblPr>
        <w:tblStyle w:val="15"/>
        <w:tblW w:w="0" w:type="auto"/>
        <w:tblInd w:w="0" w:type="dxa"/>
        <w:tblLayout w:type="autofit"/>
        <w:tblCellMar>
          <w:top w:w="0" w:type="dxa"/>
          <w:left w:w="10" w:type="dxa"/>
          <w:bottom w:w="0" w:type="dxa"/>
          <w:right w:w="10" w:type="dxa"/>
        </w:tblCellMar>
      </w:tblPr>
      <w:tblGrid>
        <w:gridCol w:w="5328"/>
      </w:tblGrid>
      <w:tr>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sz w:val="24"/>
              </w:rPr>
            </w:pPr>
          </w:p>
          <w:p>
            <w:pPr>
              <w:spacing w:line="480" w:lineRule="auto"/>
              <w:rPr>
                <w:rFonts w:ascii="宋体" w:hAnsi="宋体" w:eastAsia="宋体" w:cs="宋体"/>
                <w:b/>
                <w:sz w:val="24"/>
              </w:rPr>
            </w:pPr>
          </w:p>
          <w:p>
            <w:pPr>
              <w:spacing w:line="480" w:lineRule="auto"/>
              <w:jc w:val="center"/>
              <w:rPr>
                <w:rFonts w:ascii="宋体" w:hAnsi="宋体" w:eastAsia="宋体" w:cs="宋体"/>
                <w:b/>
                <w:sz w:val="24"/>
              </w:rPr>
            </w:pPr>
            <w:r>
              <w:rPr>
                <w:rFonts w:ascii="宋体" w:hAnsi="宋体" w:eastAsia="宋体" w:cs="宋体"/>
                <w:b/>
                <w:sz w:val="24"/>
              </w:rPr>
              <w:t>（※附：法定代表人身份证复印件※）</w:t>
            </w:r>
          </w:p>
          <w:p>
            <w:pPr>
              <w:spacing w:line="480" w:lineRule="auto"/>
              <w:rPr>
                <w:rFonts w:ascii="宋体" w:hAnsi="宋体" w:eastAsia="宋体" w:cs="宋体"/>
                <w:sz w:val="24"/>
              </w:rPr>
            </w:pPr>
          </w:p>
          <w:p>
            <w:pPr>
              <w:spacing w:line="480" w:lineRule="auto"/>
              <w:rPr>
                <w:rFonts w:ascii="宋体" w:hAnsi="宋体" w:eastAsia="宋体" w:cs="宋体"/>
              </w:rPr>
            </w:pPr>
          </w:p>
        </w:tc>
      </w:tr>
    </w:tbl>
    <w:p>
      <w:pPr>
        <w:spacing w:line="360" w:lineRule="auto"/>
        <w:rPr>
          <w:rFonts w:ascii="宋体" w:hAnsi="宋体" w:eastAsia="宋体" w:cs="宋体"/>
          <w:sz w:val="24"/>
        </w:rPr>
      </w:pPr>
    </w:p>
    <w:p>
      <w:pPr>
        <w:spacing w:line="360" w:lineRule="auto"/>
        <w:jc w:val="center"/>
        <w:rPr>
          <w:rFonts w:ascii="宋体" w:hAnsi="宋体" w:eastAsia="宋体" w:cs="宋体"/>
          <w:sz w:val="24"/>
        </w:rPr>
      </w:pPr>
    </w:p>
    <w:p>
      <w:pPr>
        <w:spacing w:line="360" w:lineRule="auto"/>
        <w:ind w:firstLine="3840"/>
        <w:rPr>
          <w:rFonts w:ascii="宋体" w:hAnsi="宋体" w:eastAsia="宋体" w:cs="宋体"/>
          <w:sz w:val="24"/>
        </w:rPr>
      </w:pPr>
      <w:r>
        <w:rPr>
          <w:rFonts w:ascii="宋体" w:hAnsi="宋体" w:eastAsia="宋体" w:cs="宋体"/>
          <w:sz w:val="24"/>
        </w:rPr>
        <w:t xml:space="preserve">投标人电子签章： </w:t>
      </w:r>
    </w:p>
    <w:p>
      <w:pPr>
        <w:spacing w:line="360" w:lineRule="auto"/>
        <w:jc w:val="center"/>
        <w:rPr>
          <w:rFonts w:ascii="宋体" w:hAnsi="宋体" w:eastAsia="宋体" w:cs="宋体"/>
          <w:sz w:val="24"/>
        </w:rPr>
      </w:pPr>
      <w:r>
        <w:rPr>
          <w:rFonts w:ascii="宋体" w:hAnsi="宋体" w:eastAsia="宋体" w:cs="宋体"/>
          <w:sz w:val="24"/>
        </w:rPr>
        <w:t xml:space="preserve">                年   月  日</w:t>
      </w: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格式2-2</w:t>
      </w:r>
    </w:p>
    <w:p>
      <w:pPr>
        <w:spacing w:line="360" w:lineRule="auto"/>
        <w:ind w:firstLine="480"/>
        <w:jc w:val="center"/>
        <w:rPr>
          <w:rFonts w:ascii="宋体" w:hAnsi="宋体" w:eastAsia="宋体" w:cs="宋体"/>
          <w:sz w:val="24"/>
        </w:rPr>
      </w:pPr>
      <w:r>
        <w:rPr>
          <w:rFonts w:ascii="宋体" w:hAnsi="宋体" w:eastAsia="宋体" w:cs="宋体"/>
          <w:sz w:val="24"/>
        </w:rPr>
        <w:t>授权委托书</w:t>
      </w:r>
    </w:p>
    <w:p>
      <w:pPr>
        <w:spacing w:line="360" w:lineRule="auto"/>
        <w:jc w:val="center"/>
        <w:rPr>
          <w:rFonts w:ascii="宋体" w:hAnsi="宋体" w:eastAsia="宋体" w:cs="宋体"/>
          <w:sz w:val="24"/>
        </w:rPr>
      </w:pPr>
      <w:r>
        <w:rPr>
          <w:rFonts w:ascii="宋体" w:hAnsi="宋体" w:eastAsia="宋体" w:cs="宋体"/>
          <w:sz w:val="24"/>
        </w:rPr>
        <w:t>（委托代理人参加竞争性磋商的，出具此证明书）</w:t>
      </w:r>
    </w:p>
    <w:p>
      <w:pPr>
        <w:spacing w:line="360" w:lineRule="auto"/>
        <w:ind w:firstLine="480"/>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委托人授权（被委托人的姓名、职务）为委托人的委托代理人，就项目编号为的项目及合同的执行，以本单位名义处理一切与之有关的事务。</w:t>
      </w:r>
    </w:p>
    <w:p>
      <w:pPr>
        <w:spacing w:line="360" w:lineRule="auto"/>
        <w:ind w:firstLine="480"/>
        <w:rPr>
          <w:rFonts w:ascii="宋体" w:hAnsi="宋体" w:eastAsia="宋体" w:cs="宋体"/>
          <w:sz w:val="24"/>
        </w:rPr>
      </w:pPr>
      <w:r>
        <w:rPr>
          <w:rFonts w:ascii="宋体" w:hAnsi="宋体" w:eastAsia="宋体" w:cs="宋体"/>
          <w:sz w:val="24"/>
        </w:rPr>
        <w:t>本授权书于年月日签字生效，特此声明。</w:t>
      </w:r>
    </w:p>
    <w:p>
      <w:pPr>
        <w:spacing w:line="360" w:lineRule="auto"/>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委托人：</w:t>
      </w:r>
    </w:p>
    <w:p>
      <w:pPr>
        <w:spacing w:line="360" w:lineRule="auto"/>
        <w:ind w:firstLine="480"/>
        <w:rPr>
          <w:rFonts w:ascii="宋体" w:hAnsi="宋体" w:eastAsia="宋体" w:cs="宋体"/>
          <w:sz w:val="24"/>
        </w:rPr>
      </w:pPr>
      <w:r>
        <w:rPr>
          <w:rFonts w:ascii="宋体" w:hAnsi="宋体" w:eastAsia="宋体" w:cs="宋体"/>
          <w:sz w:val="24"/>
        </w:rPr>
        <w:t xml:space="preserve">投标人电子公章：           </w:t>
      </w:r>
    </w:p>
    <w:p>
      <w:pPr>
        <w:spacing w:line="360" w:lineRule="auto"/>
        <w:ind w:firstLine="480"/>
        <w:rPr>
          <w:rFonts w:ascii="宋体" w:hAnsi="宋体" w:eastAsia="宋体" w:cs="宋体"/>
          <w:sz w:val="24"/>
        </w:rPr>
      </w:pPr>
      <w:r>
        <w:rPr>
          <w:rFonts w:ascii="宋体" w:hAnsi="宋体" w:eastAsia="宋体" w:cs="宋体"/>
          <w:sz w:val="24"/>
        </w:rPr>
        <w:t>被委托人：</w:t>
      </w:r>
    </w:p>
    <w:p>
      <w:pPr>
        <w:spacing w:line="360" w:lineRule="auto"/>
        <w:ind w:firstLine="480"/>
        <w:rPr>
          <w:rFonts w:ascii="宋体" w:hAnsi="宋体" w:eastAsia="宋体" w:cs="宋体"/>
          <w:sz w:val="24"/>
        </w:rPr>
      </w:pPr>
      <w:r>
        <w:rPr>
          <w:rFonts w:ascii="宋体" w:hAnsi="宋体" w:eastAsia="宋体" w:cs="宋体"/>
          <w:sz w:val="24"/>
        </w:rPr>
        <w:t>法定代表人：</w:t>
      </w:r>
    </w:p>
    <w:tbl>
      <w:tblPr>
        <w:tblStyle w:val="15"/>
        <w:tblW w:w="0" w:type="auto"/>
        <w:tblInd w:w="0" w:type="dxa"/>
        <w:tblLayout w:type="autofit"/>
        <w:tblCellMar>
          <w:top w:w="0" w:type="dxa"/>
          <w:left w:w="10" w:type="dxa"/>
          <w:bottom w:w="0" w:type="dxa"/>
          <w:right w:w="10" w:type="dxa"/>
        </w:tblCellMar>
      </w:tblPr>
      <w:tblGrid>
        <w:gridCol w:w="5508"/>
      </w:tblGrid>
      <w:tr>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sz w:val="24"/>
              </w:rPr>
            </w:pPr>
          </w:p>
          <w:p>
            <w:pPr>
              <w:spacing w:line="480" w:lineRule="auto"/>
              <w:rPr>
                <w:rFonts w:ascii="宋体" w:hAnsi="宋体" w:eastAsia="宋体" w:cs="宋体"/>
                <w:b/>
                <w:sz w:val="24"/>
              </w:rPr>
            </w:pPr>
          </w:p>
          <w:p>
            <w:pPr>
              <w:spacing w:line="480" w:lineRule="auto"/>
              <w:jc w:val="center"/>
              <w:rPr>
                <w:rFonts w:ascii="宋体" w:hAnsi="宋体" w:eastAsia="宋体" w:cs="宋体"/>
              </w:rPr>
            </w:pPr>
            <w:r>
              <w:rPr>
                <w:rFonts w:ascii="宋体" w:hAnsi="宋体" w:eastAsia="宋体" w:cs="宋体"/>
                <w:b/>
                <w:sz w:val="24"/>
              </w:rPr>
              <w:t>（※附：被委托人身份证复印件※）</w:t>
            </w:r>
          </w:p>
        </w:tc>
      </w:tr>
    </w:tbl>
    <w:p>
      <w:pPr>
        <w:spacing w:line="360" w:lineRule="auto"/>
        <w:ind w:firstLine="480"/>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r>
        <w:rPr>
          <w:rFonts w:ascii="宋体" w:hAnsi="宋体" w:eastAsia="宋体" w:cs="宋体"/>
          <w:sz w:val="24"/>
        </w:rPr>
        <w:t xml:space="preserve">投标人电子公章：                                       </w:t>
      </w:r>
    </w:p>
    <w:p>
      <w:pPr>
        <w:spacing w:line="360" w:lineRule="auto"/>
        <w:jc w:val="center"/>
        <w:rPr>
          <w:rFonts w:ascii="宋体" w:hAnsi="宋体" w:eastAsia="宋体" w:cs="宋体"/>
          <w:sz w:val="24"/>
        </w:rPr>
      </w:pPr>
      <w:r>
        <w:rPr>
          <w:rFonts w:ascii="宋体" w:hAnsi="宋体" w:eastAsia="宋体" w:cs="宋体"/>
          <w:sz w:val="24"/>
        </w:rPr>
        <w:t xml:space="preserve"> 年   月   日</w:t>
      </w:r>
    </w:p>
    <w:p>
      <w:pPr>
        <w:spacing w:line="360" w:lineRule="auto"/>
        <w:jc w:val="center"/>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pStyle w:val="18"/>
        <w:ind w:firstLine="210"/>
      </w:pPr>
    </w:p>
    <w:p>
      <w:pPr>
        <w:ind w:firstLine="240"/>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格式2-3</w:t>
      </w:r>
    </w:p>
    <w:p>
      <w:pPr>
        <w:ind w:firstLine="240"/>
        <w:jc w:val="left"/>
        <w:rPr>
          <w:rFonts w:ascii="宋体" w:hAnsi="宋体" w:eastAsia="宋体" w:cs="宋体"/>
          <w:sz w:val="24"/>
        </w:rPr>
      </w:pPr>
      <w:r>
        <w:rPr>
          <w:rFonts w:ascii="宋体" w:hAnsi="宋体" w:eastAsia="宋体" w:cs="宋体"/>
          <w:sz w:val="24"/>
        </w:rPr>
        <w:t>供应商资格其他资料</w:t>
      </w: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格式3</w:t>
      </w:r>
    </w:p>
    <w:p>
      <w:pPr>
        <w:spacing w:line="560" w:lineRule="auto"/>
        <w:jc w:val="center"/>
        <w:rPr>
          <w:rFonts w:ascii="宋体" w:hAnsi="宋体" w:eastAsia="宋体" w:cs="宋体"/>
          <w:sz w:val="24"/>
        </w:rPr>
      </w:pPr>
      <w:r>
        <w:rPr>
          <w:rFonts w:ascii="宋体" w:hAnsi="宋体" w:eastAsia="宋体" w:cs="宋体"/>
          <w:sz w:val="24"/>
        </w:rPr>
        <w:t>投标函</w:t>
      </w:r>
    </w:p>
    <w:p>
      <w:pPr>
        <w:spacing w:line="360" w:lineRule="auto"/>
        <w:jc w:val="left"/>
        <w:rPr>
          <w:rFonts w:ascii="宋体" w:hAnsi="宋体" w:eastAsia="宋体" w:cs="宋体"/>
          <w:sz w:val="24"/>
          <w:shd w:val="clear" w:color="auto" w:fill="FFFFFF"/>
        </w:rPr>
      </w:pPr>
      <w:r>
        <w:rPr>
          <w:rFonts w:ascii="宋体" w:hAnsi="宋体" w:eastAsia="宋体" w:cs="宋体"/>
          <w:sz w:val="24"/>
          <w:shd w:val="clear" w:color="auto" w:fill="FFFFFF"/>
        </w:rPr>
        <w:t>致：周口市公共资源交易中心</w:t>
      </w:r>
      <w:r>
        <w:rPr>
          <w:rFonts w:hint="eastAsia" w:ascii="宋体" w:hAnsi="宋体" w:eastAsia="宋体" w:cs="宋体"/>
          <w:sz w:val="24"/>
          <w:shd w:val="clear" w:color="auto" w:fill="FFFFFF"/>
        </w:rPr>
        <w:t>（</w:t>
      </w:r>
      <w:r>
        <w:rPr>
          <w:rFonts w:ascii="宋体" w:hAnsi="宋体" w:eastAsia="宋体" w:cs="宋体"/>
          <w:sz w:val="24"/>
          <w:shd w:val="clear" w:color="auto" w:fill="FFFFFF"/>
        </w:rPr>
        <w:t>政府采购中心</w:t>
      </w:r>
      <w:r>
        <w:rPr>
          <w:rFonts w:hint="eastAsia" w:ascii="宋体" w:hAnsi="宋体" w:eastAsia="宋体" w:cs="宋体"/>
          <w:sz w:val="24"/>
          <w:shd w:val="clear" w:color="auto" w:fill="FFFFFF"/>
        </w:rPr>
        <w:t>)</w:t>
      </w:r>
    </w:p>
    <w:p>
      <w:pPr>
        <w:rPr>
          <w:rFonts w:ascii="宋体" w:hAnsi="宋体" w:eastAsia="宋体" w:cs="宋体"/>
          <w:sz w:val="24"/>
        </w:rPr>
      </w:pPr>
    </w:p>
    <w:p>
      <w:pPr>
        <w:ind w:firstLine="600"/>
        <w:rPr>
          <w:rFonts w:ascii="宋体" w:hAnsi="宋体" w:eastAsia="宋体" w:cs="宋体"/>
          <w:sz w:val="24"/>
        </w:rPr>
      </w:pPr>
      <w:r>
        <w:rPr>
          <w:rFonts w:ascii="宋体" w:hAnsi="宋体" w:eastAsia="宋体" w:cs="宋体"/>
          <w:sz w:val="24"/>
        </w:rPr>
        <w:t>根据贵方</w:t>
      </w:r>
      <w:r>
        <w:rPr>
          <w:rFonts w:ascii="宋体" w:hAnsi="宋体" w:eastAsia="宋体" w:cs="宋体"/>
          <w:sz w:val="24"/>
          <w:u w:val="single"/>
        </w:rPr>
        <w:t xml:space="preserve">              </w:t>
      </w:r>
      <w:r>
        <w:rPr>
          <w:rFonts w:ascii="宋体" w:hAnsi="宋体" w:eastAsia="宋体" w:cs="宋体"/>
          <w:sz w:val="24"/>
        </w:rPr>
        <w:t>项目的竞争性磋商邀请（项目编号：</w:t>
      </w:r>
      <w:r>
        <w:rPr>
          <w:rFonts w:ascii="宋体" w:hAnsi="宋体" w:eastAsia="宋体" w:cs="宋体"/>
          <w:sz w:val="24"/>
          <w:u w:val="single"/>
        </w:rPr>
        <w:t xml:space="preserve">          </w:t>
      </w:r>
      <w:r>
        <w:rPr>
          <w:rFonts w:ascii="宋体" w:hAnsi="宋体" w:eastAsia="宋体" w:cs="宋体"/>
          <w:sz w:val="24"/>
        </w:rPr>
        <w:t>），委托代理人</w:t>
      </w:r>
      <w:r>
        <w:rPr>
          <w:rFonts w:ascii="宋体" w:hAnsi="宋体" w:eastAsia="宋体" w:cs="宋体"/>
          <w:sz w:val="24"/>
          <w:u w:val="single"/>
        </w:rPr>
        <w:t xml:space="preserve">      (全名、职务)</w:t>
      </w:r>
      <w:r>
        <w:rPr>
          <w:rFonts w:ascii="宋体" w:hAnsi="宋体" w:eastAsia="宋体" w:cs="宋体"/>
          <w:sz w:val="24"/>
        </w:rPr>
        <w:t>代表</w:t>
      </w:r>
      <w:r>
        <w:rPr>
          <w:rFonts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lang w:eastAsia="zh-CN"/>
        </w:rPr>
        <w:t>（</w:t>
      </w:r>
      <w:r>
        <w:rPr>
          <w:rFonts w:ascii="宋体" w:hAnsi="宋体" w:eastAsia="宋体" w:cs="宋体"/>
          <w:sz w:val="24"/>
          <w:u w:val="single"/>
        </w:rPr>
        <w:t>供应商名称、地址)</w:t>
      </w:r>
      <w:r>
        <w:rPr>
          <w:rFonts w:hint="eastAsia" w:ascii="宋体" w:hAnsi="宋体" w:eastAsia="宋体" w:cs="宋体"/>
          <w:sz w:val="24"/>
          <w:lang w:val="en-US" w:eastAsia="zh-CN"/>
        </w:rPr>
        <w:t>签字并</w:t>
      </w:r>
      <w:r>
        <w:rPr>
          <w:rFonts w:ascii="宋体" w:hAnsi="宋体" w:eastAsia="宋体" w:cs="宋体"/>
          <w:sz w:val="24"/>
        </w:rPr>
        <w:t>提交投标文件，报价为</w:t>
      </w:r>
      <w:r>
        <w:rPr>
          <w:rFonts w:ascii="宋体" w:hAnsi="宋体" w:eastAsia="宋体" w:cs="宋体"/>
          <w:sz w:val="24"/>
          <w:u w:val="single"/>
        </w:rPr>
        <w:t xml:space="preserve">：    </w:t>
      </w:r>
      <w:r>
        <w:rPr>
          <w:rFonts w:ascii="宋体" w:hAnsi="宋体" w:eastAsia="宋体" w:cs="宋体"/>
          <w:sz w:val="24"/>
          <w:u w:val="none"/>
        </w:rPr>
        <w:t>元，</w:t>
      </w:r>
      <w:r>
        <w:rPr>
          <w:rFonts w:ascii="宋体" w:hAnsi="宋体" w:eastAsia="宋体" w:cs="宋体"/>
          <w:sz w:val="24"/>
        </w:rPr>
        <w:t>并对之负法律责任。</w:t>
      </w:r>
    </w:p>
    <w:p>
      <w:pPr>
        <w:ind w:firstLine="568"/>
        <w:rPr>
          <w:rFonts w:ascii="宋体" w:hAnsi="宋体" w:eastAsia="宋体" w:cs="宋体"/>
          <w:sz w:val="24"/>
        </w:rPr>
      </w:pPr>
      <w:r>
        <w:rPr>
          <w:rFonts w:ascii="宋体" w:hAnsi="宋体" w:eastAsia="宋体" w:cs="宋体"/>
          <w:sz w:val="24"/>
        </w:rPr>
        <w:t>据此函，宣布同意如下：</w:t>
      </w:r>
    </w:p>
    <w:p>
      <w:pPr>
        <w:ind w:firstLine="480"/>
        <w:rPr>
          <w:rFonts w:ascii="宋体" w:hAnsi="宋体" w:eastAsia="宋体" w:cs="宋体"/>
          <w:sz w:val="24"/>
        </w:rPr>
      </w:pPr>
      <w:r>
        <w:rPr>
          <w:rFonts w:ascii="宋体" w:hAnsi="宋体" w:eastAsia="宋体" w:cs="宋体"/>
          <w:sz w:val="24"/>
        </w:rPr>
        <w:t>(1)我们完全理解贵方不一定要接受最低报价，并同意本文件规定的</w:t>
      </w:r>
      <w:r>
        <w:rPr>
          <w:rFonts w:hint="eastAsia" w:ascii="宋体" w:hAnsi="宋体" w:eastAsia="宋体" w:cs="宋体"/>
          <w:sz w:val="24"/>
          <w:lang w:val="en-US" w:eastAsia="zh-CN"/>
        </w:rPr>
        <w:t>质保</w:t>
      </w:r>
      <w:r>
        <w:rPr>
          <w:rFonts w:ascii="宋体" w:hAnsi="宋体" w:eastAsia="宋体" w:cs="宋体"/>
          <w:sz w:val="24"/>
        </w:rPr>
        <w:t>期。</w:t>
      </w:r>
    </w:p>
    <w:p>
      <w:pPr>
        <w:ind w:firstLine="480"/>
        <w:rPr>
          <w:rFonts w:ascii="宋体" w:hAnsi="宋体" w:eastAsia="宋体" w:cs="宋体"/>
          <w:sz w:val="24"/>
        </w:rPr>
      </w:pPr>
      <w:r>
        <w:rPr>
          <w:rFonts w:ascii="宋体" w:hAnsi="宋体" w:eastAsia="宋体" w:cs="宋体"/>
          <w:sz w:val="24"/>
        </w:rPr>
        <w:t>(2)我们已详细审核全部竞争性磋商文件，我们知道必须放弃提出含糊不清或误解的问题的权利。</w:t>
      </w:r>
    </w:p>
    <w:p>
      <w:pPr>
        <w:ind w:firstLine="480"/>
        <w:rPr>
          <w:rFonts w:ascii="宋体" w:hAnsi="宋体" w:eastAsia="宋体" w:cs="宋体"/>
          <w:sz w:val="24"/>
        </w:rPr>
      </w:pPr>
      <w:r>
        <w:rPr>
          <w:rFonts w:hint="eastAsia" w:ascii="宋体" w:hAnsi="宋体" w:eastAsia="宋体" w:cs="宋体"/>
          <w:sz w:val="24"/>
          <w:lang w:val="en-US" w:eastAsia="zh-CN"/>
        </w:rPr>
        <w:t>(3)</w:t>
      </w:r>
      <w:r>
        <w:rPr>
          <w:rFonts w:ascii="宋体" w:hAnsi="宋体" w:eastAsia="宋体" w:cs="宋体"/>
          <w:sz w:val="24"/>
        </w:rPr>
        <w:t>同意向贵方提供贵方可能另外要求的与其竞争性磋商有关的任何证据和资料。</w:t>
      </w:r>
    </w:p>
    <w:p>
      <w:pPr>
        <w:ind w:firstLine="480"/>
        <w:rPr>
          <w:rFonts w:ascii="宋体" w:hAnsi="宋体" w:eastAsia="宋体" w:cs="宋体"/>
          <w:sz w:val="24"/>
        </w:rPr>
      </w:pPr>
      <w:r>
        <w:rPr>
          <w:rFonts w:ascii="宋体" w:hAnsi="宋体" w:eastAsia="宋体" w:cs="宋体"/>
          <w:sz w:val="24"/>
        </w:rPr>
        <w:t>(4)一旦我们成交，我们将严格履行合同责任和义务。</w:t>
      </w:r>
    </w:p>
    <w:p>
      <w:pPr>
        <w:ind w:firstLine="480"/>
        <w:rPr>
          <w:rFonts w:ascii="宋体" w:hAnsi="宋体" w:eastAsia="宋体" w:cs="宋体"/>
          <w:sz w:val="24"/>
        </w:rPr>
      </w:pPr>
      <w:r>
        <w:rPr>
          <w:rFonts w:ascii="宋体" w:hAnsi="宋体" w:eastAsia="宋体" w:cs="宋体"/>
          <w:sz w:val="24"/>
        </w:rPr>
        <w:t>(5)我们完全理解不向未成交人解释未成交理由的义务。</w:t>
      </w:r>
    </w:p>
    <w:p>
      <w:pPr>
        <w:ind w:firstLine="480"/>
        <w:rPr>
          <w:rFonts w:ascii="宋体" w:hAnsi="宋体" w:eastAsia="宋体" w:cs="宋体"/>
          <w:sz w:val="24"/>
        </w:rPr>
      </w:pPr>
      <w:r>
        <w:rPr>
          <w:rFonts w:ascii="宋体" w:hAnsi="宋体" w:eastAsia="宋体" w:cs="宋体"/>
          <w:sz w:val="24"/>
        </w:rPr>
        <w:t>(6)与本次竞争性磋商有关的正式通讯地址为：</w:t>
      </w:r>
    </w:p>
    <w:p>
      <w:pPr>
        <w:ind w:firstLine="480"/>
        <w:rPr>
          <w:rFonts w:ascii="宋体" w:hAnsi="宋体" w:eastAsia="宋体" w:cs="宋体"/>
          <w:sz w:val="24"/>
        </w:rPr>
      </w:pPr>
      <w:r>
        <w:rPr>
          <w:rFonts w:ascii="宋体" w:hAnsi="宋体" w:eastAsia="宋体" w:cs="宋体"/>
          <w:sz w:val="24"/>
        </w:rPr>
        <w:t>地 址：                  邮 编：</w:t>
      </w:r>
    </w:p>
    <w:p>
      <w:pPr>
        <w:ind w:firstLine="480"/>
        <w:rPr>
          <w:rFonts w:ascii="宋体" w:hAnsi="宋体" w:eastAsia="宋体" w:cs="宋体"/>
          <w:sz w:val="24"/>
        </w:rPr>
      </w:pPr>
      <w:r>
        <w:rPr>
          <w:rFonts w:ascii="宋体" w:hAnsi="宋体" w:eastAsia="宋体" w:cs="宋体"/>
          <w:sz w:val="24"/>
        </w:rPr>
        <w:t>电 话：                  传 真：</w:t>
      </w:r>
    </w:p>
    <w:p>
      <w:pPr>
        <w:ind w:firstLine="480"/>
        <w:jc w:val="left"/>
        <w:rPr>
          <w:rFonts w:ascii="宋体" w:hAnsi="宋体" w:eastAsia="宋体" w:cs="宋体"/>
          <w:sz w:val="24"/>
        </w:rPr>
      </w:pPr>
      <w:r>
        <w:rPr>
          <w:rFonts w:ascii="宋体" w:hAnsi="宋体" w:eastAsia="宋体" w:cs="宋体"/>
          <w:sz w:val="24"/>
        </w:rPr>
        <w:t>我们保证：</w:t>
      </w:r>
    </w:p>
    <w:p>
      <w:pPr>
        <w:ind w:firstLine="480"/>
        <w:jc w:val="left"/>
        <w:rPr>
          <w:rFonts w:ascii="宋体" w:hAnsi="宋体" w:eastAsia="宋体" w:cs="宋体"/>
          <w:sz w:val="24"/>
        </w:rPr>
      </w:pPr>
      <w:r>
        <w:rPr>
          <w:rFonts w:ascii="宋体" w:hAnsi="宋体" w:eastAsia="宋体" w:cs="宋体"/>
          <w:sz w:val="24"/>
        </w:rPr>
        <w:t>(1)不提供虚假材料谋取成交；</w:t>
      </w:r>
    </w:p>
    <w:p>
      <w:pPr>
        <w:ind w:firstLine="480"/>
        <w:jc w:val="left"/>
        <w:rPr>
          <w:rFonts w:ascii="宋体" w:hAnsi="宋体" w:eastAsia="宋体" w:cs="宋体"/>
          <w:sz w:val="24"/>
        </w:rPr>
      </w:pPr>
      <w:r>
        <w:rPr>
          <w:rFonts w:ascii="宋体" w:hAnsi="宋体" w:eastAsia="宋体" w:cs="宋体"/>
          <w:sz w:val="24"/>
        </w:rPr>
        <w:t>(2)不以不正当手段抵毁、排挤其他供应商；</w:t>
      </w:r>
    </w:p>
    <w:p>
      <w:pPr>
        <w:ind w:firstLine="480"/>
        <w:jc w:val="left"/>
        <w:rPr>
          <w:rFonts w:ascii="宋体" w:hAnsi="宋体" w:eastAsia="宋体" w:cs="宋体"/>
          <w:sz w:val="24"/>
        </w:rPr>
      </w:pPr>
      <w:r>
        <w:rPr>
          <w:rFonts w:ascii="宋体" w:hAnsi="宋体" w:eastAsia="宋体" w:cs="宋体"/>
          <w:sz w:val="24"/>
        </w:rPr>
        <w:t>(3)不与采购人和其它供应商恶意串通；</w:t>
      </w:r>
    </w:p>
    <w:p>
      <w:pPr>
        <w:ind w:firstLine="480"/>
        <w:jc w:val="left"/>
        <w:rPr>
          <w:rFonts w:ascii="宋体" w:hAnsi="宋体" w:eastAsia="宋体" w:cs="宋体"/>
          <w:sz w:val="24"/>
        </w:rPr>
      </w:pPr>
      <w:r>
        <w:rPr>
          <w:rFonts w:ascii="宋体" w:hAnsi="宋体" w:eastAsia="宋体" w:cs="宋体"/>
          <w:sz w:val="24"/>
        </w:rPr>
        <w:t>(4)不向采购人和采购代理机构提供不正当利益；</w:t>
      </w:r>
    </w:p>
    <w:p>
      <w:pPr>
        <w:ind w:firstLine="480"/>
        <w:jc w:val="left"/>
        <w:rPr>
          <w:rFonts w:ascii="宋体" w:hAnsi="宋体" w:eastAsia="宋体" w:cs="宋体"/>
          <w:sz w:val="24"/>
        </w:rPr>
      </w:pPr>
      <w:r>
        <w:rPr>
          <w:rFonts w:ascii="宋体" w:hAnsi="宋体" w:eastAsia="宋体" w:cs="宋体"/>
          <w:sz w:val="24"/>
        </w:rPr>
        <w:t>(5)不拒绝有关部门监督检查或提供虚假情况。</w:t>
      </w:r>
    </w:p>
    <w:p>
      <w:pPr>
        <w:spacing w:line="560" w:lineRule="auto"/>
        <w:ind w:firstLine="720"/>
        <w:jc w:val="left"/>
        <w:rPr>
          <w:rFonts w:ascii="宋体" w:hAnsi="宋体" w:eastAsia="宋体" w:cs="宋体"/>
          <w:sz w:val="24"/>
        </w:rPr>
      </w:pPr>
      <w:r>
        <w:rPr>
          <w:rFonts w:ascii="宋体" w:hAnsi="宋体" w:eastAsia="宋体" w:cs="宋体"/>
          <w:sz w:val="24"/>
        </w:rPr>
        <w:t xml:space="preserve"> 联系人：              联系电话：</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ind w:firstLine="3360"/>
        <w:jc w:val="left"/>
        <w:rPr>
          <w:rFonts w:ascii="宋体" w:hAnsi="宋体" w:eastAsia="宋体" w:cs="宋体"/>
          <w:sz w:val="24"/>
        </w:rPr>
      </w:pPr>
      <w:r>
        <w:rPr>
          <w:rFonts w:ascii="宋体" w:hAnsi="宋体" w:eastAsia="宋体" w:cs="宋体"/>
          <w:sz w:val="24"/>
        </w:rPr>
        <w:t>投标人电子公章：</w:t>
      </w:r>
    </w:p>
    <w:p>
      <w:pPr>
        <w:spacing w:line="360" w:lineRule="auto"/>
        <w:jc w:val="center"/>
        <w:rPr>
          <w:rFonts w:ascii="宋体" w:hAnsi="宋体" w:eastAsia="宋体" w:cs="宋体"/>
          <w:sz w:val="24"/>
        </w:rPr>
      </w:pPr>
      <w:r>
        <w:rPr>
          <w:rFonts w:ascii="宋体" w:hAnsi="宋体" w:eastAsia="宋体" w:cs="宋体"/>
          <w:sz w:val="24"/>
        </w:rPr>
        <w:t xml:space="preserve">      年   月   日</w:t>
      </w:r>
    </w:p>
    <w:p>
      <w:pPr>
        <w:spacing w:line="360" w:lineRule="auto"/>
        <w:jc w:val="center"/>
        <w:rPr>
          <w:rFonts w:ascii="宋体" w:hAnsi="宋体" w:eastAsia="宋体" w:cs="宋体"/>
          <w:sz w:val="24"/>
        </w:rPr>
      </w:pPr>
      <w:r>
        <w:rPr>
          <w:rFonts w:ascii="宋体" w:hAnsi="宋体" w:eastAsia="宋体" w:cs="宋体"/>
          <w:sz w:val="24"/>
        </w:rPr>
        <w:t xml:space="preserve"> </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格式4</w:t>
      </w:r>
    </w:p>
    <w:p>
      <w:pPr>
        <w:keepNext/>
        <w:keepLines/>
        <w:spacing w:before="260" w:after="260" w:line="416" w:lineRule="auto"/>
        <w:jc w:val="center"/>
        <w:rPr>
          <w:rFonts w:ascii="宋体" w:hAnsi="宋体" w:eastAsia="宋体" w:cs="宋体"/>
          <w:sz w:val="24"/>
        </w:rPr>
      </w:pPr>
      <w:r>
        <w:rPr>
          <w:rFonts w:ascii="宋体" w:hAnsi="宋体" w:eastAsia="宋体" w:cs="宋体"/>
          <w:sz w:val="24"/>
        </w:rPr>
        <w:t>一．报价一览表</w:t>
      </w:r>
    </w:p>
    <w:tbl>
      <w:tblPr>
        <w:tblStyle w:val="15"/>
        <w:tblW w:w="0" w:type="auto"/>
        <w:jc w:val="center"/>
        <w:tblLayout w:type="autofit"/>
        <w:tblCellMar>
          <w:top w:w="0" w:type="dxa"/>
          <w:left w:w="10" w:type="dxa"/>
          <w:bottom w:w="0" w:type="dxa"/>
          <w:right w:w="10" w:type="dxa"/>
        </w:tblCellMar>
      </w:tblPr>
      <w:tblGrid>
        <w:gridCol w:w="2368"/>
        <w:gridCol w:w="6154"/>
      </w:tblGrid>
      <w:tr>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rFonts w:ascii="宋体" w:hAnsi="宋体" w:eastAsia="宋体" w:cs="宋体"/>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sz w:val="24"/>
              </w:rPr>
            </w:pPr>
            <w:r>
              <w:rPr>
                <w:rFonts w:ascii="宋体" w:hAnsi="宋体" w:eastAsia="宋体" w:cs="宋体"/>
                <w:sz w:val="24"/>
              </w:rPr>
              <w:t>最终投标报价（包：）</w:t>
            </w:r>
          </w:p>
          <w:p>
            <w:pPr>
              <w:spacing w:line="360" w:lineRule="auto"/>
              <w:jc w:val="center"/>
              <w:rPr>
                <w:rFonts w:ascii="宋体" w:hAnsi="宋体" w:eastAsia="宋体" w:cs="宋体"/>
              </w:rPr>
            </w:pPr>
            <w:r>
              <w:rPr>
                <w:rFonts w:ascii="宋体" w:hAnsi="宋体" w:eastAsia="宋体" w:cs="宋体"/>
                <w:sz w:val="24"/>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670"/>
              <w:rPr>
                <w:rFonts w:ascii="宋体" w:hAnsi="宋体" w:eastAsia="宋体" w:cs="宋体"/>
              </w:rPr>
            </w:pPr>
            <w:r>
              <w:rPr>
                <w:rFonts w:ascii="宋体" w:hAnsi="宋体" w:eastAsia="宋体" w:cs="宋体"/>
                <w:sz w:val="24"/>
              </w:rPr>
              <w:t xml:space="preserve">投标总价：       大写：           </w:t>
            </w: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sz w:val="22"/>
              </w:rPr>
            </w:pPr>
          </w:p>
        </w:tc>
      </w:tr>
    </w:tbl>
    <w:p>
      <w:pPr>
        <w:spacing w:before="100" w:after="100" w:line="360" w:lineRule="auto"/>
        <w:ind w:firstLine="4920"/>
        <w:rPr>
          <w:rFonts w:ascii="宋体" w:hAnsi="宋体" w:eastAsia="宋体" w:cs="宋体"/>
          <w:sz w:val="24"/>
        </w:rPr>
      </w:pPr>
      <w:r>
        <w:rPr>
          <w:rFonts w:ascii="宋体" w:hAnsi="宋体" w:eastAsia="宋体" w:cs="宋体"/>
          <w:sz w:val="24"/>
        </w:rPr>
        <w:t xml:space="preserve">投标人电子公章： </w:t>
      </w:r>
    </w:p>
    <w:p>
      <w:pPr>
        <w:spacing w:line="360" w:lineRule="auto"/>
        <w:rPr>
          <w:rFonts w:ascii="宋体" w:hAnsi="宋体" w:eastAsia="宋体" w:cs="宋体"/>
          <w:sz w:val="24"/>
        </w:rPr>
      </w:pPr>
      <w:r>
        <w:rPr>
          <w:rFonts w:ascii="宋体" w:hAnsi="宋体" w:eastAsia="宋体" w:cs="宋体"/>
          <w:sz w:val="24"/>
        </w:rPr>
        <w:t>备注：</w:t>
      </w:r>
    </w:p>
    <w:p>
      <w:pPr>
        <w:spacing w:line="360" w:lineRule="auto"/>
        <w:rPr>
          <w:rFonts w:ascii="宋体" w:hAnsi="宋体" w:eastAsia="宋体" w:cs="宋体"/>
          <w:sz w:val="24"/>
        </w:rPr>
      </w:pPr>
      <w:r>
        <w:rPr>
          <w:rFonts w:ascii="宋体" w:hAnsi="宋体" w:eastAsia="宋体" w:cs="宋体"/>
          <w:sz w:val="24"/>
        </w:rPr>
        <w:t>1、此表用于开标会唱标之用。</w:t>
      </w:r>
    </w:p>
    <w:p>
      <w:pPr>
        <w:spacing w:line="360" w:lineRule="auto"/>
        <w:rPr>
          <w:rFonts w:ascii="宋体" w:hAnsi="宋体" w:eastAsia="宋体" w:cs="宋体"/>
          <w:sz w:val="24"/>
        </w:rPr>
      </w:pPr>
      <w:r>
        <w:rPr>
          <w:rFonts w:ascii="宋体" w:hAnsi="宋体" w:eastAsia="宋体" w:cs="宋体"/>
          <w:sz w:val="24"/>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格式5</w:t>
      </w:r>
    </w:p>
    <w:p>
      <w:pPr>
        <w:keepNext/>
        <w:keepLines/>
        <w:spacing w:before="260" w:after="260" w:line="416" w:lineRule="auto"/>
        <w:jc w:val="center"/>
        <w:rPr>
          <w:rFonts w:ascii="宋体" w:hAnsi="宋体" w:eastAsia="宋体" w:cs="宋体"/>
          <w:sz w:val="24"/>
        </w:rPr>
      </w:pPr>
      <w:r>
        <w:rPr>
          <w:rFonts w:ascii="宋体" w:hAnsi="宋体" w:eastAsia="宋体" w:cs="宋体"/>
          <w:sz w:val="24"/>
        </w:rPr>
        <w:t>．投标分项报价表</w:t>
      </w:r>
    </w:p>
    <w:p>
      <w:pPr>
        <w:jc w:val="center"/>
        <w:rPr>
          <w:rFonts w:ascii="Times New Roman" w:hAnsi="Times New Roman" w:eastAsia="Times New Roman" w:cs="Times New Roman"/>
          <w:sz w:val="24"/>
        </w:rPr>
      </w:pPr>
    </w:p>
    <w:p>
      <w:pPr>
        <w:rPr>
          <w:rFonts w:ascii="Times New Roman" w:hAnsi="Times New Roman" w:eastAsia="Times New Roman" w:cs="Times New Roman"/>
          <w:sz w:val="24"/>
        </w:rPr>
      </w:pPr>
      <w:r>
        <w:rPr>
          <w:rFonts w:ascii="宋体" w:hAnsi="宋体" w:eastAsia="宋体" w:cs="宋体"/>
          <w:sz w:val="24"/>
        </w:rPr>
        <w:t>谈判供应商名称：</w:t>
      </w:r>
    </w:p>
    <w:p>
      <w:pPr>
        <w:jc w:val="center"/>
        <w:rPr>
          <w:rFonts w:ascii="Times New Roman" w:hAnsi="Times New Roman" w:eastAsia="Times New Roman" w:cs="Times New Roman"/>
          <w:sz w:val="24"/>
        </w:rPr>
      </w:pPr>
      <w:r>
        <w:rPr>
          <w:rFonts w:ascii="宋体" w:hAnsi="宋体" w:eastAsia="宋体" w:cs="宋体"/>
          <w:sz w:val="24"/>
        </w:rPr>
        <w:t>单位：元</w:t>
      </w:r>
    </w:p>
    <w:tbl>
      <w:tblPr>
        <w:tblStyle w:val="15"/>
        <w:tblW w:w="0" w:type="auto"/>
        <w:tblInd w:w="0" w:type="dxa"/>
        <w:tblLayout w:type="autofit"/>
        <w:tblCellMar>
          <w:top w:w="0" w:type="dxa"/>
          <w:left w:w="10" w:type="dxa"/>
          <w:bottom w:w="0" w:type="dxa"/>
          <w:right w:w="10" w:type="dxa"/>
        </w:tblCellMar>
      </w:tblPr>
      <w:tblGrid>
        <w:gridCol w:w="806"/>
        <w:gridCol w:w="4612"/>
        <w:gridCol w:w="1034"/>
        <w:gridCol w:w="1034"/>
        <w:gridCol w:w="1036"/>
      </w:tblGrid>
      <w:tr>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小计</w:t>
            </w: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hint="default" w:ascii="宋体" w:hAnsi="宋体" w:eastAsia="宋体" w:cs="宋体"/>
                <w:sz w:val="22"/>
                <w:lang w:val="en-US" w:eastAsia="zh-CN"/>
              </w:rPr>
            </w:pPr>
            <w:r>
              <w:rPr>
                <w:rFonts w:hint="eastAsia" w:ascii="宋体" w:hAnsi="宋体" w:eastAsia="宋体" w:cs="宋体"/>
                <w:sz w:val="22"/>
                <w:lang w:val="en-US" w:eastAsia="zh-CN"/>
              </w:rPr>
              <w:t>其他费用</w:t>
            </w: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pPr>
            <w:r>
              <w:rPr>
                <w:rFonts w:ascii="宋体" w:hAnsi="宋体" w:eastAsia="宋体" w:cs="宋体"/>
                <w:sz w:val="24"/>
              </w:rPr>
              <w:t>总价（人民币大写）：￥</w:t>
            </w:r>
            <w:r>
              <w:rPr>
                <w:rFonts w:ascii="Times New Roman" w:hAnsi="Times New Roman" w:eastAsia="Times New Roman" w:cs="Times New Roman"/>
                <w:sz w:val="24"/>
              </w:rPr>
              <w:t xml:space="preserve">     </w:t>
            </w:r>
            <w:r>
              <w:rPr>
                <w:rFonts w:ascii="宋体" w:hAnsi="宋体" w:eastAsia="宋体" w:cs="宋体"/>
                <w:sz w:val="24"/>
              </w:rPr>
              <w:t>元</w:t>
            </w:r>
          </w:p>
        </w:tc>
      </w:tr>
    </w:tbl>
    <w:p>
      <w:pPr>
        <w:jc w:val="center"/>
        <w:rPr>
          <w:rFonts w:ascii="Times New Roman" w:hAnsi="Times New Roman" w:eastAsia="Times New Roman" w:cs="Times New Roman"/>
          <w:sz w:val="24"/>
        </w:rPr>
      </w:pPr>
    </w:p>
    <w:p>
      <w:pPr>
        <w:jc w:val="center"/>
        <w:rPr>
          <w:rFonts w:ascii="Times New Roman" w:hAnsi="Times New Roman" w:eastAsia="Times New Roman" w:cs="Times New Roman"/>
          <w:sz w:val="24"/>
        </w:rPr>
      </w:pPr>
    </w:p>
    <w:p>
      <w:pPr>
        <w:jc w:val="center"/>
        <w:rPr>
          <w:rFonts w:ascii="Times New Roman" w:hAnsi="Times New Roman" w:eastAsia="Times New Roman" w:cs="Times New Roman"/>
          <w:sz w:val="24"/>
        </w:rPr>
      </w:pPr>
      <w:r>
        <w:rPr>
          <w:rFonts w:ascii="宋体" w:hAnsi="宋体" w:eastAsia="宋体" w:cs="宋体"/>
          <w:sz w:val="24"/>
        </w:rPr>
        <w:t>谈判供应商代表签字：谈判供应商公章日期：</w:t>
      </w: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 xml:space="preserve">格式6                     </w:t>
      </w:r>
      <w:r>
        <w:rPr>
          <w:rFonts w:ascii="宋体" w:hAnsi="宋体" w:eastAsia="宋体" w:cs="宋体"/>
          <w:b/>
          <w:sz w:val="24"/>
        </w:rPr>
        <w:t>技术参数响应表</w:t>
      </w:r>
    </w:p>
    <w:p>
      <w:pPr>
        <w:rPr>
          <w:rFonts w:ascii="宋体" w:hAnsi="宋体" w:eastAsia="宋体" w:cs="宋体"/>
          <w:sz w:val="24"/>
        </w:rPr>
      </w:pPr>
    </w:p>
    <w:p>
      <w:pPr>
        <w:rPr>
          <w:rFonts w:ascii="宋体" w:hAnsi="宋体" w:eastAsia="宋体" w:cs="宋体"/>
          <w:sz w:val="24"/>
        </w:rPr>
      </w:pPr>
    </w:p>
    <w:tbl>
      <w:tblPr>
        <w:tblStyle w:val="15"/>
        <w:tblW w:w="0" w:type="auto"/>
        <w:tblInd w:w="0" w:type="dxa"/>
        <w:tblLayout w:type="autofit"/>
        <w:tblCellMar>
          <w:top w:w="0" w:type="dxa"/>
          <w:left w:w="10" w:type="dxa"/>
          <w:bottom w:w="0" w:type="dxa"/>
          <w:right w:w="10" w:type="dxa"/>
        </w:tblCellMar>
      </w:tblPr>
      <w:tblGrid>
        <w:gridCol w:w="702"/>
        <w:gridCol w:w="701"/>
        <w:gridCol w:w="3240"/>
        <w:gridCol w:w="2616"/>
        <w:gridCol w:w="1263"/>
      </w:tblGrid>
      <w:tr>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按投标人所投内容填写</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偏离说明</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bl>
    <w:p>
      <w:pPr>
        <w:rPr>
          <w:rFonts w:ascii="宋体" w:hAnsi="宋体" w:eastAsia="宋体" w:cs="宋体"/>
          <w:sz w:val="24"/>
        </w:rPr>
      </w:pPr>
    </w:p>
    <w:p>
      <w:pPr>
        <w:rPr>
          <w:rFonts w:ascii="宋体" w:hAnsi="宋体" w:eastAsia="宋体" w:cs="宋体"/>
          <w:sz w:val="24"/>
        </w:rPr>
      </w:pPr>
      <w:r>
        <w:rPr>
          <w:rFonts w:ascii="宋体" w:hAnsi="宋体" w:eastAsia="宋体" w:cs="宋体"/>
          <w:sz w:val="24"/>
        </w:rPr>
        <w:t>(可根据需求自行更改)</w:t>
      </w:r>
    </w:p>
    <w:p>
      <w:pPr>
        <w:rPr>
          <w:rFonts w:ascii="宋体" w:hAnsi="宋体" w:eastAsia="宋体" w:cs="宋体"/>
          <w:sz w:val="24"/>
        </w:rPr>
      </w:pPr>
    </w:p>
    <w:p>
      <w:pPr>
        <w:spacing w:line="360" w:lineRule="auto"/>
        <w:ind w:left="5250" w:firstLine="240"/>
        <w:rPr>
          <w:rFonts w:ascii="宋体" w:hAnsi="宋体" w:eastAsia="宋体" w:cs="宋体"/>
          <w:sz w:val="24"/>
        </w:rPr>
      </w:pPr>
      <w:r>
        <w:rPr>
          <w:rFonts w:ascii="宋体" w:hAnsi="宋体" w:eastAsia="宋体" w:cs="宋体"/>
          <w:sz w:val="24"/>
        </w:rPr>
        <w:t>投标人电子公章：</w:t>
      </w:r>
    </w:p>
    <w:p>
      <w:pPr>
        <w:spacing w:line="360" w:lineRule="auto"/>
        <w:jc w:val="right"/>
        <w:rPr>
          <w:rFonts w:ascii="宋体" w:hAnsi="宋体" w:eastAsia="宋体" w:cs="宋体"/>
          <w:sz w:val="24"/>
        </w:rPr>
      </w:pPr>
      <w:r>
        <w:rPr>
          <w:rFonts w:ascii="宋体" w:hAnsi="宋体" w:eastAsia="宋体" w:cs="宋体"/>
          <w:sz w:val="24"/>
        </w:rPr>
        <w:t xml:space="preserve">  年  月  日</w:t>
      </w: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sz w:val="24"/>
        </w:rPr>
      </w:pPr>
      <w:r>
        <w:rPr>
          <w:rFonts w:ascii="宋体" w:hAnsi="宋体" w:eastAsia="宋体" w:cs="宋体"/>
          <w:sz w:val="24"/>
        </w:rPr>
        <w:t xml:space="preserve"> </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格式7</w:t>
      </w:r>
    </w:p>
    <w:p>
      <w:pPr>
        <w:tabs>
          <w:tab w:val="left" w:pos="0"/>
          <w:tab w:val="left" w:pos="993"/>
          <w:tab w:val="left" w:pos="1134"/>
        </w:tabs>
        <w:ind w:firstLine="480"/>
        <w:rPr>
          <w:rFonts w:ascii="宋体" w:hAnsi="宋体" w:eastAsia="宋体" w:cs="宋体"/>
          <w:sz w:val="24"/>
        </w:rPr>
      </w:pPr>
    </w:p>
    <w:p>
      <w:pPr>
        <w:spacing w:line="380" w:lineRule="auto"/>
        <w:jc w:val="center"/>
        <w:rPr>
          <w:rFonts w:ascii="宋体" w:hAnsi="宋体" w:eastAsia="宋体" w:cs="宋体"/>
          <w:sz w:val="24"/>
        </w:rPr>
      </w:pPr>
      <w:r>
        <w:rPr>
          <w:rFonts w:ascii="宋体" w:hAnsi="宋体" w:eastAsia="宋体" w:cs="宋体"/>
          <w:sz w:val="24"/>
        </w:rPr>
        <w:t>售后服务承诺</w:t>
      </w:r>
    </w:p>
    <w:p>
      <w:pPr>
        <w:spacing w:line="380" w:lineRule="auto"/>
        <w:jc w:val="center"/>
        <w:rPr>
          <w:rFonts w:ascii="宋体" w:hAnsi="宋体" w:eastAsia="宋体" w:cs="宋体"/>
          <w:sz w:val="24"/>
        </w:rPr>
      </w:pPr>
    </w:p>
    <w:p>
      <w:pPr>
        <w:spacing w:line="380" w:lineRule="auto"/>
        <w:ind w:firstLine="360"/>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spacing w:line="380" w:lineRule="auto"/>
        <w:rPr>
          <w:rFonts w:ascii="宋体" w:hAnsi="宋体" w:eastAsia="宋体" w:cs="宋体"/>
          <w:sz w:val="24"/>
        </w:rPr>
      </w:pPr>
    </w:p>
    <w:p>
      <w:pPr>
        <w:spacing w:line="380" w:lineRule="auto"/>
        <w:ind w:firstLine="4008"/>
        <w:rPr>
          <w:rFonts w:ascii="宋体" w:hAnsi="宋体" w:eastAsia="宋体" w:cs="宋体"/>
          <w:sz w:val="24"/>
        </w:rPr>
      </w:pPr>
      <w:r>
        <w:rPr>
          <w:rFonts w:ascii="宋体" w:hAnsi="宋体" w:eastAsia="宋体" w:cs="宋体"/>
          <w:sz w:val="24"/>
        </w:rPr>
        <w:t>投标人电子公章：</w:t>
      </w:r>
    </w:p>
    <w:p>
      <w:pPr>
        <w:spacing w:line="380" w:lineRule="auto"/>
        <w:ind w:right="640" w:firstLine="1560"/>
        <w:rPr>
          <w:rFonts w:ascii="宋体" w:hAnsi="宋体" w:eastAsia="宋体" w:cs="宋体"/>
          <w:sz w:val="24"/>
        </w:rPr>
      </w:pPr>
    </w:p>
    <w:p>
      <w:pPr>
        <w:spacing w:line="380" w:lineRule="auto"/>
        <w:ind w:right="640" w:firstLine="4680"/>
        <w:rPr>
          <w:rFonts w:ascii="宋体" w:hAnsi="宋体" w:eastAsia="宋体" w:cs="宋体"/>
          <w:sz w:val="24"/>
        </w:rPr>
      </w:pPr>
    </w:p>
    <w:p>
      <w:pPr>
        <w:spacing w:line="380" w:lineRule="auto"/>
        <w:jc w:val="center"/>
        <w:rPr>
          <w:rFonts w:ascii="宋体" w:hAnsi="宋体" w:eastAsia="宋体" w:cs="宋体"/>
          <w:sz w:val="24"/>
        </w:rPr>
      </w:pPr>
    </w:p>
    <w:p>
      <w:pPr>
        <w:spacing w:line="380" w:lineRule="auto"/>
        <w:ind w:firstLine="3600"/>
        <w:rPr>
          <w:rFonts w:ascii="宋体" w:hAnsi="宋体" w:eastAsia="宋体" w:cs="宋体"/>
          <w:sz w:val="24"/>
        </w:rPr>
      </w:pPr>
      <w:r>
        <w:rPr>
          <w:rFonts w:ascii="宋体" w:hAnsi="宋体" w:eastAsia="宋体" w:cs="宋体"/>
          <w:sz w:val="24"/>
        </w:rPr>
        <w:t xml:space="preserve">      年   月    日</w:t>
      </w:r>
    </w:p>
    <w:p>
      <w:pPr>
        <w:spacing w:line="380" w:lineRule="auto"/>
        <w:ind w:firstLine="3600"/>
        <w:rPr>
          <w:rFonts w:ascii="宋体" w:hAnsi="宋体" w:eastAsia="宋体" w:cs="宋体"/>
          <w:b/>
          <w:sz w:val="24"/>
        </w:rPr>
      </w:pPr>
      <w:r>
        <w:rPr>
          <w:rFonts w:ascii="宋体" w:hAnsi="宋体" w:eastAsia="宋体" w:cs="宋体"/>
          <w:b/>
          <w:sz w:val="24"/>
        </w:rPr>
        <w:t xml:space="preserve"> </w:t>
      </w:r>
    </w:p>
    <w:p>
      <w:pPr>
        <w:spacing w:line="360" w:lineRule="auto"/>
        <w:jc w:val="cente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
      <w:pPr>
        <w:spacing w:line="360" w:lineRule="auto"/>
        <w:rPr>
          <w:rFonts w:ascii="宋体" w:hAnsi="宋体" w:eastAsia="宋体" w:cs="宋体"/>
          <w:sz w:val="24"/>
        </w:rPr>
      </w:pPr>
      <w:r>
        <w:rPr>
          <w:rFonts w:ascii="宋体" w:hAnsi="宋体" w:eastAsia="宋体" w:cs="宋体"/>
          <w:sz w:val="24"/>
        </w:rPr>
        <w:t>格式8</w:t>
      </w:r>
    </w:p>
    <w:p>
      <w:pPr>
        <w:spacing w:line="360" w:lineRule="auto"/>
        <w:ind w:firstLine="1680"/>
        <w:rPr>
          <w:rFonts w:ascii="宋体" w:hAnsi="宋体" w:eastAsia="宋体" w:cs="宋体"/>
          <w:sz w:val="24"/>
        </w:rPr>
      </w:pPr>
      <w:r>
        <w:rPr>
          <w:rFonts w:ascii="宋体" w:hAnsi="宋体" w:eastAsia="宋体" w:cs="宋体"/>
          <w:sz w:val="24"/>
        </w:rPr>
        <w:t>合格供应商的声明函和承诺书</w:t>
      </w: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pStyle w:val="20"/>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80" w:lineRule="auto"/>
        <w:ind w:firstLine="3360"/>
        <w:rPr>
          <w:rFonts w:ascii="宋体" w:hAnsi="宋体" w:eastAsia="宋体" w:cs="宋体"/>
          <w:sz w:val="24"/>
        </w:rPr>
      </w:pPr>
      <w:r>
        <w:rPr>
          <w:rFonts w:ascii="宋体" w:hAnsi="宋体" w:eastAsia="宋体" w:cs="宋体"/>
          <w:sz w:val="24"/>
        </w:rPr>
        <w:t>投标人电子公章：</w:t>
      </w:r>
    </w:p>
    <w:p>
      <w:pPr>
        <w:spacing w:line="380" w:lineRule="auto"/>
        <w:ind w:right="640" w:firstLine="1560"/>
        <w:rPr>
          <w:rFonts w:ascii="宋体" w:hAnsi="宋体" w:eastAsia="宋体" w:cs="宋体"/>
          <w:sz w:val="24"/>
        </w:rPr>
      </w:pPr>
    </w:p>
    <w:p>
      <w:pPr>
        <w:spacing w:line="360" w:lineRule="auto"/>
        <w:jc w:val="center"/>
        <w:rPr>
          <w:rFonts w:ascii="宋体" w:hAnsi="宋体" w:eastAsia="宋体" w:cs="宋体"/>
          <w:b/>
          <w:sz w:val="24"/>
        </w:rPr>
      </w:pPr>
      <w:r>
        <w:rPr>
          <w:rFonts w:ascii="宋体" w:hAnsi="宋体" w:eastAsia="宋体" w:cs="宋体"/>
          <w:sz w:val="24"/>
        </w:rPr>
        <w:t xml:space="preserve">      年   月    日</w:t>
      </w:r>
    </w:p>
    <w:p>
      <w:pPr>
        <w:spacing w:line="360" w:lineRule="auto"/>
        <w:jc w:val="cente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Pr>
        <w:rPr>
          <w:rFonts w:ascii="宋体" w:hAnsi="宋体" w:eastAsia="宋体" w:cs="宋体"/>
          <w:b/>
          <w:sz w:val="24"/>
        </w:rPr>
      </w:pPr>
    </w:p>
    <w:p>
      <w:pPr>
        <w:pStyle w:val="20"/>
        <w:rPr>
          <w:rFonts w:ascii="宋体" w:hAnsi="宋体" w:cs="宋体"/>
          <w:b/>
          <w:sz w:val="24"/>
        </w:rPr>
      </w:pPr>
    </w:p>
    <w:p>
      <w:pPr>
        <w:pStyle w:val="4"/>
        <w:rPr>
          <w:rFonts w:ascii="宋体" w:hAnsi="宋体" w:eastAsia="宋体" w:cs="宋体"/>
          <w:b/>
          <w:sz w:val="24"/>
        </w:rPr>
      </w:pPr>
    </w:p>
    <w:p/>
    <w:p>
      <w:pPr>
        <w:spacing w:line="360" w:lineRule="auto"/>
        <w:jc w:val="center"/>
        <w:rPr>
          <w:rFonts w:ascii="宋体" w:hAnsi="宋体" w:eastAsia="宋体" w:cs="宋体"/>
          <w:b/>
          <w:sz w:val="24"/>
        </w:rPr>
      </w:pPr>
    </w:p>
    <w:p>
      <w:pPr>
        <w:spacing w:line="360" w:lineRule="auto"/>
        <w:rPr>
          <w:rFonts w:ascii="宋体" w:hAnsi="宋体" w:eastAsia="宋体" w:cs="宋体"/>
          <w:sz w:val="24"/>
        </w:rPr>
      </w:pPr>
      <w:r>
        <w:rPr>
          <w:rFonts w:ascii="宋体" w:hAnsi="宋体" w:eastAsia="宋体" w:cs="宋体"/>
          <w:sz w:val="24"/>
        </w:rPr>
        <w:t>格式9</w:t>
      </w:r>
    </w:p>
    <w:p>
      <w:pPr>
        <w:jc w:val="center"/>
        <w:rPr>
          <w:rFonts w:ascii="宋体" w:hAnsi="宋体" w:eastAsia="宋体" w:cs="宋体"/>
          <w:b/>
          <w:bCs/>
          <w:sz w:val="24"/>
          <w:szCs w:val="24"/>
        </w:rPr>
      </w:pPr>
      <w:r>
        <w:rPr>
          <w:rFonts w:hint="eastAsia" w:ascii="宋体" w:hAnsi="宋体" w:eastAsia="宋体" w:cs="宋体"/>
          <w:b/>
          <w:bCs/>
          <w:sz w:val="24"/>
          <w:szCs w:val="24"/>
        </w:rPr>
        <w:t>中小企业声明函（货物）</w:t>
      </w:r>
    </w:p>
    <w:p>
      <w:pPr>
        <w:ind w:firstLine="480" w:firstLineChars="200"/>
        <w:rPr>
          <w:rFonts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w:t>
      </w:r>
      <w:r>
        <w:rPr>
          <w:rFonts w:hint="eastAsia" w:ascii="宋体" w:hAnsi="宋体" w:eastAsia="宋体" w:cs="宋体"/>
          <w:sz w:val="24"/>
          <w:szCs w:val="24"/>
          <w:u w:val="single"/>
        </w:rPr>
        <w:t xml:space="preserve">    </w:t>
      </w:r>
      <w:r>
        <w:rPr>
          <w:rFonts w:hint="eastAsia" w:ascii="宋体" w:hAnsi="宋体" w:eastAsia="宋体" w:cs="宋体"/>
          <w:sz w:val="24"/>
          <w:szCs w:val="24"/>
        </w:rPr>
        <w:t>供的货物全部由符合政策要求的中小企业制造。相关企业（含联合体中的中小企业、签订分包意向协议的中小企业）的具体情况如下：</w:t>
      </w:r>
    </w:p>
    <w:p>
      <w:pPr>
        <w:ind w:firstLine="480" w:firstLineChars="200"/>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w:t>
      </w:r>
      <w:r>
        <w:rPr>
          <w:rFonts w:hint="eastAsia" w:ascii="宋体" w:hAnsi="宋体" w:eastAsia="宋体" w:cs="宋体"/>
          <w:sz w:val="24"/>
          <w:szCs w:val="24"/>
          <w:vertAlign w:val="superscript"/>
          <w:lang w:val="en-US" w:eastAsia="zh-CN"/>
        </w:rPr>
        <w:t>1</w:t>
      </w:r>
      <w:r>
        <w:rPr>
          <w:rFonts w:hint="eastAsia" w:ascii="宋体" w:hAnsi="宋体" w:eastAsia="宋体" w:cs="宋体"/>
          <w:sz w:val="24"/>
          <w:szCs w:val="24"/>
        </w:rPr>
        <w:t>，属于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pPr>
        <w:ind w:firstLine="480" w:firstLineChars="200"/>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pPr>
        <w:rPr>
          <w:rFonts w:ascii="宋体" w:hAnsi="宋体" w:eastAsia="宋体" w:cs="宋体"/>
          <w:sz w:val="24"/>
          <w:szCs w:val="24"/>
        </w:rPr>
      </w:pPr>
      <w:r>
        <w:rPr>
          <w:rFonts w:hint="eastAsia" w:ascii="宋体" w:hAnsi="宋体" w:eastAsia="宋体" w:cs="宋体"/>
          <w:sz w:val="24"/>
          <w:szCs w:val="24"/>
        </w:rPr>
        <w:t>……</w:t>
      </w:r>
    </w:p>
    <w:p>
      <w:pPr>
        <w:ind w:firstLine="480" w:firstLineChars="200"/>
        <w:rPr>
          <w:rFonts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ind w:firstLine="480" w:firstLineChars="200"/>
        <w:rPr>
          <w:rFonts w:ascii="宋体" w:hAnsi="宋体" w:eastAsia="宋体" w:cs="宋体"/>
          <w:sz w:val="24"/>
          <w:szCs w:val="24"/>
        </w:rPr>
      </w:pPr>
      <w:r>
        <w:rPr>
          <w:rFonts w:hint="eastAsia" w:ascii="宋体" w:hAnsi="宋体" w:eastAsia="宋体" w:cs="宋体"/>
          <w:sz w:val="24"/>
          <w:szCs w:val="24"/>
        </w:rPr>
        <w:t>本企业对上述声明内容的真实性负责。如有虚假，将依 法承担相应责任。</w:t>
      </w:r>
    </w:p>
    <w:p>
      <w:pPr>
        <w:ind w:firstLine="3840" w:firstLineChars="1600"/>
        <w:rPr>
          <w:rFonts w:ascii="宋体" w:hAnsi="宋体" w:eastAsia="宋体" w:cs="宋体"/>
          <w:sz w:val="24"/>
          <w:szCs w:val="24"/>
        </w:rPr>
      </w:pPr>
      <w:r>
        <w:rPr>
          <w:rFonts w:hint="eastAsia" w:ascii="宋体" w:hAnsi="宋体" w:eastAsia="宋体" w:cs="宋体"/>
          <w:sz w:val="24"/>
          <w:szCs w:val="24"/>
        </w:rPr>
        <w:t xml:space="preserve">企业名称（盖章）： </w:t>
      </w:r>
    </w:p>
    <w:p>
      <w:pPr>
        <w:spacing w:line="360" w:lineRule="auto"/>
        <w:ind w:firstLine="5040" w:firstLineChars="2100"/>
        <w:rPr>
          <w:rFonts w:ascii="宋体" w:hAnsi="宋体" w:eastAsia="宋体" w:cs="宋体"/>
          <w:sz w:val="24"/>
          <w:szCs w:val="24"/>
        </w:rPr>
      </w:pPr>
      <w:r>
        <w:rPr>
          <w:rFonts w:hint="eastAsia" w:ascii="宋体" w:hAnsi="宋体" w:eastAsia="宋体" w:cs="宋体"/>
          <w:sz w:val="24"/>
          <w:szCs w:val="24"/>
        </w:rPr>
        <w:t>日 期：</w:t>
      </w:r>
    </w:p>
    <w:p>
      <w:pPr>
        <w:spacing w:line="360" w:lineRule="auto"/>
        <w:rPr>
          <w:rFonts w:ascii="宋体" w:hAnsi="宋体" w:eastAsia="宋体" w:cs="宋体"/>
          <w:sz w:val="24"/>
        </w:rPr>
      </w:pPr>
    </w:p>
    <w:p/>
    <w:p>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注：1.从业人员、营业收入、资产总额填报上一年度数据，无上一年度数据的新成立企业可不填报。</w:t>
      </w:r>
    </w:p>
    <w:p>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2.本项目如是只面向中小企业采购的应当必须提供。</w:t>
      </w:r>
    </w:p>
    <w:p>
      <w:pPr>
        <w:spacing w:line="360" w:lineRule="auto"/>
        <w:rPr>
          <w:rFonts w:ascii="宋体" w:hAnsi="宋体" w:eastAsia="宋体" w:cs="宋体"/>
          <w:sz w:val="24"/>
        </w:rPr>
      </w:pPr>
    </w:p>
    <w:p>
      <w:pPr>
        <w:spacing w:line="360" w:lineRule="auto"/>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spacing w:line="360" w:lineRule="auto"/>
        <w:rPr>
          <w:rFonts w:ascii="宋体" w:hAnsi="宋体" w:eastAsia="宋体" w:cs="宋体"/>
          <w:sz w:val="24"/>
        </w:rPr>
      </w:pPr>
      <w:r>
        <w:rPr>
          <w:rFonts w:ascii="宋体" w:hAnsi="宋体" w:eastAsia="宋体" w:cs="宋体"/>
          <w:sz w:val="24"/>
        </w:rPr>
        <w:t>格式</w:t>
      </w:r>
      <w:r>
        <w:rPr>
          <w:rFonts w:hint="eastAsia" w:ascii="宋体" w:hAnsi="宋体" w:eastAsia="宋体" w:cs="宋体"/>
          <w:sz w:val="24"/>
        </w:rPr>
        <w:t>10</w:t>
      </w:r>
      <w:r>
        <w:rPr>
          <w:rFonts w:ascii="宋体" w:hAnsi="宋体" w:eastAsia="宋体" w:cs="宋体"/>
          <w:sz w:val="24"/>
        </w:rPr>
        <w:t xml:space="preserve">  其他资料</w:t>
      </w:r>
    </w:p>
    <w:p>
      <w:pPr>
        <w:ind w:firstLine="240"/>
        <w:jc w:val="left"/>
        <w:rPr>
          <w:rFonts w:ascii="宋体" w:hAnsi="宋体" w:eastAsia="宋体" w:cs="宋体"/>
          <w:sz w:val="24"/>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jc w:val="left"/>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18"/>
        <w:ind w:firstLine="240"/>
        <w:rPr>
          <w:rFonts w:ascii="宋体" w:hAnsi="宋体" w:eastAsia="宋体" w:cs="宋体"/>
          <w:sz w:val="24"/>
        </w:rPr>
      </w:pPr>
    </w:p>
    <w:p>
      <w:pPr>
        <w:pStyle w:val="20"/>
        <w:rPr>
          <w:rFonts w:ascii="宋体" w:hAnsi="宋体" w:cs="宋体"/>
          <w:sz w:val="24"/>
        </w:rPr>
      </w:pPr>
    </w:p>
    <w:p>
      <w:pPr>
        <w:pStyle w:val="4"/>
        <w:rPr>
          <w:rFonts w:ascii="宋体" w:hAnsi="宋体" w:eastAsia="宋体" w:cs="宋体"/>
          <w:sz w:val="24"/>
        </w:rPr>
      </w:pPr>
    </w:p>
    <w:p>
      <w:pPr>
        <w:rPr>
          <w:rFonts w:ascii="宋体" w:hAnsi="宋体" w:eastAsia="宋体" w:cs="宋体"/>
          <w:sz w:val="24"/>
        </w:rPr>
      </w:pPr>
    </w:p>
    <w:p>
      <w:pPr>
        <w:pStyle w:val="20"/>
      </w:pPr>
    </w:p>
    <w:p>
      <w:pPr>
        <w:ind w:firstLine="240"/>
        <w:jc w:val="left"/>
        <w:rPr>
          <w:rFonts w:ascii="宋体" w:hAnsi="宋体" w:eastAsia="宋体" w:cs="宋体"/>
          <w:sz w:val="24"/>
        </w:rPr>
      </w:pPr>
    </w:p>
    <w:p>
      <w:pPr>
        <w:spacing w:line="360" w:lineRule="auto"/>
        <w:rPr>
          <w:rFonts w:ascii="宋体" w:hAnsi="宋体" w:eastAsia="宋体" w:cs="宋体"/>
          <w:b/>
          <w:szCs w:val="21"/>
        </w:rPr>
      </w:pPr>
      <w:r>
        <w:rPr>
          <w:rFonts w:hint="eastAsia" w:ascii="宋体" w:hAnsi="宋体" w:eastAsia="宋体" w:cs="宋体"/>
          <w:szCs w:val="21"/>
        </w:rPr>
        <w:t>格式11</w:t>
      </w:r>
    </w:p>
    <w:p>
      <w:pPr>
        <w:spacing w:line="380" w:lineRule="auto"/>
        <w:jc w:val="center"/>
        <w:rPr>
          <w:rFonts w:ascii="宋体" w:hAnsi="宋体" w:eastAsia="宋体" w:cs="宋体"/>
          <w:b/>
          <w:szCs w:val="21"/>
        </w:rPr>
      </w:pPr>
      <w:r>
        <w:rPr>
          <w:rFonts w:hint="eastAsia" w:ascii="宋体" w:hAnsi="宋体" w:eastAsia="宋体" w:cs="宋体"/>
          <w:b/>
          <w:szCs w:val="21"/>
        </w:rPr>
        <w:t>政府采购供应商诚信承诺书</w:t>
      </w:r>
    </w:p>
    <w:p>
      <w:pPr>
        <w:spacing w:line="380" w:lineRule="auto"/>
        <w:jc w:val="center"/>
        <w:rPr>
          <w:rFonts w:ascii="宋体" w:hAnsi="宋体" w:eastAsia="宋体" w:cs="宋体"/>
          <w:b/>
          <w:szCs w:val="21"/>
        </w:rPr>
      </w:pPr>
    </w:p>
    <w:p>
      <w:pPr>
        <w:spacing w:line="380" w:lineRule="auto"/>
        <w:ind w:firstLine="720"/>
        <w:rPr>
          <w:rFonts w:ascii="宋体" w:hAnsi="宋体" w:eastAsia="宋体" w:cs="宋体"/>
          <w:szCs w:val="21"/>
        </w:rPr>
      </w:pPr>
      <w:r>
        <w:rPr>
          <w:rFonts w:hint="eastAsia" w:ascii="宋体" w:hAnsi="宋体" w:eastAsia="宋体" w:cs="宋体"/>
          <w:szCs w:val="21"/>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auto"/>
        <w:rPr>
          <w:rFonts w:ascii="宋体" w:hAnsi="宋体" w:eastAsia="宋体" w:cs="宋体"/>
          <w:szCs w:val="21"/>
        </w:rPr>
      </w:pPr>
      <w:r>
        <w:rPr>
          <w:rFonts w:hint="eastAsia" w:ascii="宋体" w:hAnsi="宋体" w:eastAsia="宋体" w:cs="宋体"/>
          <w:szCs w:val="21"/>
        </w:rPr>
        <w:t>（一）提供虚假材料谋取中标;</w:t>
      </w:r>
    </w:p>
    <w:p>
      <w:pPr>
        <w:spacing w:line="380" w:lineRule="auto"/>
        <w:rPr>
          <w:rFonts w:ascii="宋体" w:hAnsi="宋体" w:eastAsia="宋体" w:cs="宋体"/>
          <w:szCs w:val="21"/>
        </w:rPr>
      </w:pPr>
      <w:r>
        <w:rPr>
          <w:rFonts w:hint="eastAsia" w:ascii="宋体" w:hAnsi="宋体" w:eastAsia="宋体" w:cs="宋体"/>
          <w:szCs w:val="21"/>
        </w:rPr>
        <w:t>（二）采取不正当手段诋毁、排挤其他供应商;</w:t>
      </w:r>
    </w:p>
    <w:p>
      <w:pPr>
        <w:spacing w:line="380" w:lineRule="auto"/>
        <w:rPr>
          <w:rFonts w:ascii="宋体" w:hAnsi="宋体" w:eastAsia="宋体" w:cs="宋体"/>
          <w:szCs w:val="21"/>
        </w:rPr>
      </w:pPr>
      <w:r>
        <w:rPr>
          <w:rFonts w:hint="eastAsia" w:ascii="宋体" w:hAnsi="宋体" w:eastAsia="宋体" w:cs="宋体"/>
          <w:szCs w:val="21"/>
        </w:rPr>
        <w:t>（三）与招标采购单位、其他投标人恶意串通;</w:t>
      </w:r>
    </w:p>
    <w:p>
      <w:pPr>
        <w:spacing w:line="380" w:lineRule="auto"/>
        <w:rPr>
          <w:rFonts w:ascii="宋体" w:hAnsi="宋体" w:eastAsia="宋体" w:cs="宋体"/>
          <w:szCs w:val="21"/>
        </w:rPr>
      </w:pPr>
      <w:r>
        <w:rPr>
          <w:rFonts w:hint="eastAsia" w:ascii="宋体" w:hAnsi="宋体" w:eastAsia="宋体" w:cs="宋体"/>
          <w:szCs w:val="21"/>
        </w:rPr>
        <w:t>（四）向招标采购单位或提供其他不正当利益;</w:t>
      </w:r>
    </w:p>
    <w:p>
      <w:pPr>
        <w:spacing w:line="380" w:lineRule="auto"/>
        <w:rPr>
          <w:rFonts w:ascii="宋体" w:hAnsi="宋体" w:eastAsia="宋体" w:cs="宋体"/>
          <w:szCs w:val="21"/>
        </w:rPr>
      </w:pPr>
      <w:r>
        <w:rPr>
          <w:rFonts w:hint="eastAsia" w:ascii="宋体" w:hAnsi="宋体" w:eastAsia="宋体" w:cs="宋体"/>
          <w:szCs w:val="21"/>
        </w:rPr>
        <w:t>（五）在招标过程中与招标采购单位进行协商谈判、不按照招标文件和投标文件订立合同，或者与采购人另立背离合同实质性内容协议;</w:t>
      </w:r>
    </w:p>
    <w:p>
      <w:pPr>
        <w:spacing w:line="380" w:lineRule="auto"/>
        <w:rPr>
          <w:rFonts w:ascii="宋体" w:hAnsi="宋体" w:eastAsia="宋体" w:cs="宋体"/>
          <w:szCs w:val="21"/>
        </w:rPr>
      </w:pPr>
      <w:r>
        <w:rPr>
          <w:rFonts w:hint="eastAsia" w:ascii="宋体" w:hAnsi="宋体" w:eastAsia="宋体" w:cs="宋体"/>
          <w:szCs w:val="21"/>
        </w:rPr>
        <w:t>（六）开标后擅自撤销投标，影响招标继续进行的或领取招标文件纳投标保证金后不投标导致废标;</w:t>
      </w:r>
    </w:p>
    <w:p>
      <w:pPr>
        <w:spacing w:line="380" w:lineRule="auto"/>
        <w:rPr>
          <w:rFonts w:ascii="宋体" w:hAnsi="宋体" w:eastAsia="宋体" w:cs="宋体"/>
          <w:szCs w:val="21"/>
        </w:rPr>
      </w:pPr>
      <w:r>
        <w:rPr>
          <w:rFonts w:hint="eastAsia" w:ascii="宋体" w:hAnsi="宋体" w:eastAsia="宋体" w:cs="宋体"/>
          <w:szCs w:val="21"/>
        </w:rPr>
        <w:t>（七）中标后无正当理由，在规定时间内不与采购单位签订合同;</w:t>
      </w:r>
    </w:p>
    <w:p>
      <w:pPr>
        <w:spacing w:line="380" w:lineRule="auto"/>
        <w:rPr>
          <w:rFonts w:ascii="宋体" w:hAnsi="宋体" w:eastAsia="宋体" w:cs="宋体"/>
          <w:szCs w:val="21"/>
        </w:rPr>
      </w:pPr>
      <w:r>
        <w:rPr>
          <w:rFonts w:hint="eastAsia" w:ascii="宋体" w:hAnsi="宋体" w:eastAsia="宋体" w:cs="宋体"/>
          <w:szCs w:val="21"/>
        </w:rPr>
        <w:t>（八）将中标项目转让给他人或非法分包他人;</w:t>
      </w:r>
    </w:p>
    <w:p>
      <w:pPr>
        <w:spacing w:line="380" w:lineRule="auto"/>
        <w:rPr>
          <w:rFonts w:ascii="宋体" w:hAnsi="宋体" w:eastAsia="宋体" w:cs="宋体"/>
          <w:szCs w:val="21"/>
        </w:rPr>
      </w:pPr>
      <w:r>
        <w:rPr>
          <w:rFonts w:hint="eastAsia" w:ascii="宋体" w:hAnsi="宋体" w:eastAsia="宋体" w:cs="宋体"/>
          <w:szCs w:val="21"/>
        </w:rPr>
        <w:t>（九）无正当理由，拒绝履行合同义务;</w:t>
      </w:r>
    </w:p>
    <w:p>
      <w:pPr>
        <w:spacing w:line="380" w:lineRule="auto"/>
        <w:rPr>
          <w:rFonts w:ascii="宋体" w:hAnsi="宋体" w:eastAsia="宋体" w:cs="宋体"/>
          <w:szCs w:val="21"/>
        </w:rPr>
      </w:pPr>
      <w:r>
        <w:rPr>
          <w:rFonts w:hint="eastAsia" w:ascii="宋体" w:hAnsi="宋体" w:eastAsia="宋体" w:cs="宋体"/>
          <w:szCs w:val="21"/>
        </w:rPr>
        <w:t>（十）无正当理由放弃中标（成交）项目;</w:t>
      </w:r>
    </w:p>
    <w:p>
      <w:pPr>
        <w:spacing w:line="380" w:lineRule="auto"/>
        <w:rPr>
          <w:rFonts w:ascii="宋体" w:hAnsi="宋体" w:eastAsia="宋体" w:cs="宋体"/>
          <w:szCs w:val="21"/>
        </w:rPr>
      </w:pPr>
      <w:r>
        <w:rPr>
          <w:rFonts w:hint="eastAsia" w:ascii="宋体" w:hAnsi="宋体" w:eastAsia="宋体" w:cs="宋体"/>
          <w:szCs w:val="21"/>
        </w:rPr>
        <w:t>（十ー）撞自或与与采购人串通或接受采购人要求，在履约合同中通过减少货物数量，更换品牌、降低配置、技术要求、质量和服务标准等，却仍按原合同进行虚假验收或终止政府采购合同;</w:t>
      </w:r>
    </w:p>
    <w:p>
      <w:pPr>
        <w:spacing w:line="380" w:lineRule="auto"/>
        <w:rPr>
          <w:rFonts w:ascii="宋体" w:hAnsi="宋体" w:eastAsia="宋体" w:cs="宋体"/>
          <w:szCs w:val="21"/>
        </w:rPr>
      </w:pPr>
      <w:r>
        <w:rPr>
          <w:rFonts w:hint="eastAsia" w:ascii="宋体" w:hAnsi="宋体" w:eastAsia="宋体" w:cs="宋体"/>
          <w:szCs w:val="21"/>
        </w:rPr>
        <w:t>（十二）与采购人串通，对尚未履约完毕的采购项目出具虚假验收报告；</w:t>
      </w:r>
    </w:p>
    <w:p>
      <w:pPr>
        <w:spacing w:line="380" w:lineRule="auto"/>
        <w:rPr>
          <w:rFonts w:ascii="宋体" w:hAnsi="宋体" w:eastAsia="宋体" w:cs="宋体"/>
          <w:szCs w:val="21"/>
        </w:rPr>
      </w:pPr>
      <w:r>
        <w:rPr>
          <w:rFonts w:hint="eastAsia" w:ascii="宋体" w:hAnsi="宋体" w:eastAsia="宋体" w:cs="宋体"/>
          <w:szCs w:val="21"/>
        </w:rPr>
        <w:t>（十三）无不可抗力因素，拒绝提供售后服务、售后服务态度恶劣、故意提高维修配件价格（高于市场平均价）；</w:t>
      </w:r>
    </w:p>
    <w:p>
      <w:pPr>
        <w:spacing w:line="380" w:lineRule="auto"/>
        <w:rPr>
          <w:rFonts w:ascii="宋体" w:hAnsi="宋体" w:eastAsia="宋体" w:cs="宋体"/>
          <w:szCs w:val="21"/>
        </w:rPr>
      </w:pPr>
      <w:r>
        <w:rPr>
          <w:rFonts w:hint="eastAsia" w:ascii="宋体" w:hAnsi="宋体" w:eastAsia="宋体" w:cs="宋体"/>
          <w:szCs w:val="21"/>
        </w:rPr>
        <w:t>（十四）开标后对招标文件的相关内容再进行质疑；</w:t>
      </w:r>
    </w:p>
    <w:p>
      <w:pPr>
        <w:spacing w:line="380" w:lineRule="auto"/>
        <w:rPr>
          <w:rFonts w:ascii="宋体" w:hAnsi="宋体" w:eastAsia="宋体" w:cs="宋体"/>
          <w:szCs w:val="21"/>
        </w:rPr>
      </w:pPr>
      <w:r>
        <w:rPr>
          <w:rFonts w:hint="eastAsia" w:ascii="宋体" w:hAnsi="宋体" w:eastAsia="宋体" w:cs="宋体"/>
          <w:szCs w:val="21"/>
        </w:rPr>
        <w:t>（十五）恶意投诉的行为：投诉经查无实据的、捏造事实或者提供虚假设诉材料；</w:t>
      </w:r>
    </w:p>
    <w:p>
      <w:pPr>
        <w:spacing w:line="380" w:lineRule="auto"/>
        <w:rPr>
          <w:rFonts w:ascii="宋体" w:hAnsi="宋体" w:eastAsia="宋体" w:cs="宋体"/>
          <w:szCs w:val="21"/>
        </w:rPr>
      </w:pPr>
      <w:r>
        <w:rPr>
          <w:rFonts w:hint="eastAsia" w:ascii="宋体" w:hAnsi="宋体" w:eastAsia="宋体" w:cs="宋体"/>
          <w:szCs w:val="21"/>
        </w:rPr>
        <w:t>（十六）拒绝有关部门监督检查或者提供虚假情况；</w:t>
      </w:r>
    </w:p>
    <w:p>
      <w:pPr>
        <w:spacing w:line="380" w:lineRule="auto"/>
        <w:rPr>
          <w:rFonts w:ascii="宋体" w:hAnsi="宋体" w:eastAsia="宋体" w:cs="宋体"/>
          <w:szCs w:val="21"/>
        </w:rPr>
      </w:pPr>
      <w:r>
        <w:rPr>
          <w:rFonts w:hint="eastAsia" w:ascii="宋体" w:hAnsi="宋体" w:eastAsia="宋体" w:cs="宋体"/>
          <w:szCs w:val="21"/>
        </w:rPr>
        <w:t>（十七）政府采购监管部门认定的其他政府采购活动中的不诚信行为。</w:t>
      </w:r>
    </w:p>
    <w:p>
      <w:pPr>
        <w:spacing w:line="380" w:lineRule="auto"/>
        <w:ind w:firstLine="3360"/>
        <w:rPr>
          <w:rFonts w:ascii="宋体" w:hAnsi="宋体" w:eastAsia="宋体" w:cs="宋体"/>
          <w:szCs w:val="21"/>
        </w:rPr>
      </w:pPr>
    </w:p>
    <w:p>
      <w:pPr>
        <w:spacing w:line="380" w:lineRule="auto"/>
        <w:ind w:firstLine="3360"/>
        <w:rPr>
          <w:rFonts w:ascii="宋体" w:hAnsi="宋体" w:eastAsia="宋体" w:cs="宋体"/>
          <w:szCs w:val="21"/>
        </w:rPr>
      </w:pPr>
      <w:r>
        <w:rPr>
          <w:rFonts w:hint="eastAsia" w:ascii="宋体" w:hAnsi="宋体" w:eastAsia="宋体" w:cs="宋体"/>
          <w:szCs w:val="21"/>
        </w:rPr>
        <w:t>供应商名称：（盖章）</w:t>
      </w:r>
    </w:p>
    <w:p>
      <w:pPr>
        <w:spacing w:line="380" w:lineRule="auto"/>
        <w:ind w:firstLine="3360"/>
        <w:rPr>
          <w:rFonts w:ascii="宋体" w:hAnsi="宋体" w:eastAsia="宋体" w:cs="宋体"/>
          <w:szCs w:val="21"/>
        </w:rPr>
      </w:pPr>
      <w:r>
        <w:rPr>
          <w:rFonts w:hint="eastAsia" w:ascii="宋体" w:hAnsi="宋体" w:eastAsia="宋体" w:cs="宋体"/>
          <w:szCs w:val="21"/>
        </w:rPr>
        <w:t>法人代表或授权委托人：（签字）</w:t>
      </w:r>
    </w:p>
    <w:p>
      <w:pPr>
        <w:spacing w:line="380" w:lineRule="auto"/>
        <w:ind w:firstLine="3360"/>
        <w:rPr>
          <w:rFonts w:ascii="宋体" w:hAnsi="宋体" w:eastAsia="宋体" w:cs="宋体"/>
          <w:szCs w:val="21"/>
        </w:rPr>
      </w:pPr>
    </w:p>
    <w:p>
      <w:pPr>
        <w:spacing w:line="380" w:lineRule="auto"/>
        <w:ind w:firstLine="3360"/>
        <w:rPr>
          <w:rFonts w:ascii="宋体" w:hAnsi="宋体" w:eastAsia="宋体" w:cs="宋体"/>
          <w:b/>
          <w:szCs w:val="21"/>
        </w:rPr>
      </w:pPr>
      <w:r>
        <w:rPr>
          <w:rFonts w:hint="eastAsia" w:ascii="宋体" w:hAnsi="宋体" w:eastAsia="宋体" w:cs="宋体"/>
          <w:szCs w:val="21"/>
        </w:rPr>
        <w:t>日期：年月日</w:t>
      </w:r>
    </w:p>
    <w:p>
      <w:pPr>
        <w:spacing w:line="360" w:lineRule="auto"/>
        <w:jc w:val="center"/>
        <w:rPr>
          <w:rFonts w:ascii="宋体" w:hAnsi="宋体" w:eastAsia="宋体" w:cs="宋体"/>
          <w:b/>
          <w:szCs w:val="21"/>
        </w:rPr>
      </w:pPr>
    </w:p>
    <w:p>
      <w:pPr>
        <w:spacing w:line="360" w:lineRule="auto"/>
        <w:jc w:val="center"/>
        <w:rPr>
          <w:rFonts w:ascii="宋体" w:hAnsi="宋体" w:eastAsia="宋体" w:cs="宋体"/>
          <w:b/>
          <w:szCs w:val="21"/>
        </w:rPr>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pStyle w:val="20"/>
        <w:rPr>
          <w:rFonts w:ascii="宋体" w:hAnsi="宋体" w:cs="宋体"/>
          <w:b/>
          <w:szCs w:val="21"/>
        </w:rPr>
      </w:pPr>
    </w:p>
    <w:p>
      <w:pPr>
        <w:pStyle w:val="4"/>
        <w:rPr>
          <w:rFonts w:ascii="宋体" w:hAnsi="宋体" w:eastAsia="宋体" w:cs="宋体"/>
          <w:b/>
          <w:sz w:val="21"/>
          <w:szCs w:val="21"/>
        </w:rPr>
      </w:pPr>
    </w:p>
    <w:p>
      <w:pPr>
        <w:rPr>
          <w:rFonts w:ascii="宋体" w:hAnsi="宋体" w:eastAsia="宋体" w:cs="宋体"/>
          <w:b/>
          <w:szCs w:val="21"/>
        </w:rPr>
      </w:pPr>
    </w:p>
    <w:p>
      <w:pPr>
        <w:pStyle w:val="20"/>
        <w:rPr>
          <w:rFonts w:ascii="宋体" w:hAnsi="宋体" w:cs="宋体"/>
          <w:b/>
          <w:szCs w:val="21"/>
        </w:rPr>
      </w:pPr>
    </w:p>
    <w:p>
      <w:pPr>
        <w:pStyle w:val="4"/>
        <w:rPr>
          <w:rFonts w:ascii="宋体" w:hAnsi="宋体" w:eastAsia="宋体" w:cs="宋体"/>
          <w:b/>
          <w:sz w:val="21"/>
          <w:szCs w:val="21"/>
        </w:rPr>
      </w:pPr>
    </w:p>
    <w:p>
      <w:pPr>
        <w:rPr>
          <w:rFonts w:ascii="宋体" w:hAnsi="宋体" w:eastAsia="宋体" w:cs="宋体"/>
          <w:b/>
          <w:szCs w:val="21"/>
        </w:rPr>
      </w:pPr>
    </w:p>
    <w:p>
      <w:pPr>
        <w:pStyle w:val="20"/>
        <w:rPr>
          <w:rFonts w:ascii="宋体" w:hAnsi="宋体" w:cs="宋体"/>
          <w:b/>
          <w:szCs w:val="21"/>
        </w:rPr>
      </w:pPr>
    </w:p>
    <w:p>
      <w:pPr>
        <w:pStyle w:val="4"/>
        <w:rPr>
          <w:rFonts w:ascii="宋体" w:hAnsi="宋体" w:eastAsia="宋体" w:cs="宋体"/>
          <w:sz w:val="21"/>
          <w:szCs w:val="21"/>
        </w:rPr>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pStyle w:val="14"/>
        <w:rPr>
          <w:rFonts w:ascii="宋体" w:hAnsi="宋体" w:eastAsia="宋体" w:cs="宋体"/>
          <w:b/>
          <w:szCs w:val="21"/>
        </w:rPr>
      </w:pPr>
    </w:p>
    <w:p>
      <w:pPr>
        <w:pStyle w:val="8"/>
        <w:rPr>
          <w:rFonts w:ascii="宋体" w:hAnsi="宋体" w:eastAsia="宋体" w:cs="宋体"/>
          <w:b/>
          <w:szCs w:val="21"/>
        </w:rPr>
      </w:pPr>
    </w:p>
    <w:p>
      <w:pPr>
        <w:pStyle w:val="9"/>
        <w:rPr>
          <w:rFonts w:ascii="宋体" w:hAnsi="宋体" w:eastAsia="宋体" w:cs="宋体"/>
          <w:b/>
          <w:szCs w:val="21"/>
        </w:rPr>
      </w:pPr>
    </w:p>
    <w:p>
      <w:pPr>
        <w:rPr>
          <w:rFonts w:ascii="宋体" w:hAnsi="宋体" w:eastAsia="宋体" w:cs="宋体"/>
          <w:b/>
          <w:szCs w:val="21"/>
        </w:rPr>
      </w:pPr>
    </w:p>
    <w:p>
      <w:pPr>
        <w:pStyle w:val="14"/>
        <w:rPr>
          <w:rFonts w:ascii="宋体" w:hAnsi="宋体" w:eastAsia="宋体" w:cs="宋体"/>
          <w:b/>
          <w:szCs w:val="21"/>
        </w:rPr>
      </w:pPr>
    </w:p>
    <w:p>
      <w:pPr>
        <w:pStyle w:val="8"/>
        <w:rPr>
          <w:rFonts w:ascii="宋体" w:hAnsi="宋体" w:eastAsia="宋体" w:cs="宋体"/>
          <w:b/>
          <w:szCs w:val="21"/>
        </w:rPr>
      </w:pPr>
    </w:p>
    <w:p>
      <w:pPr>
        <w:pStyle w:val="9"/>
        <w:rPr>
          <w:rFonts w:ascii="宋体" w:hAnsi="宋体" w:eastAsia="宋体" w:cs="宋体"/>
          <w:b/>
          <w:szCs w:val="21"/>
        </w:rPr>
      </w:pPr>
    </w:p>
    <w:p>
      <w:pPr>
        <w:rPr>
          <w:rFonts w:ascii="宋体" w:hAnsi="宋体" w:eastAsia="宋体" w:cs="宋体"/>
          <w:b/>
          <w:szCs w:val="21"/>
        </w:rPr>
      </w:pPr>
    </w:p>
    <w:p>
      <w:pPr>
        <w:pStyle w:val="14"/>
        <w:rPr>
          <w:rFonts w:ascii="宋体" w:hAnsi="宋体" w:eastAsia="宋体" w:cs="宋体"/>
          <w:b/>
          <w:szCs w:val="21"/>
        </w:rPr>
      </w:pPr>
    </w:p>
    <w:p>
      <w:pPr>
        <w:pStyle w:val="8"/>
      </w:pPr>
    </w:p>
    <w:p>
      <w:pPr>
        <w:ind w:firstLine="420"/>
        <w:jc w:val="left"/>
        <w:rPr>
          <w:rFonts w:ascii="宋体" w:hAnsi="宋体" w:eastAsia="宋体" w:cs="宋体"/>
          <w:b/>
          <w:szCs w:val="21"/>
        </w:rPr>
      </w:pPr>
    </w:p>
    <w:p>
      <w:pPr>
        <w:ind w:firstLine="420"/>
        <w:jc w:val="left"/>
        <w:rPr>
          <w:rFonts w:ascii="宋体" w:hAnsi="宋体" w:eastAsia="宋体" w:cs="宋体"/>
          <w:b/>
          <w:szCs w:val="21"/>
        </w:rPr>
      </w:pPr>
    </w:p>
    <w:p>
      <w:pPr>
        <w:ind w:firstLine="321"/>
        <w:jc w:val="center"/>
        <w:rPr>
          <w:rFonts w:ascii="宋体" w:hAnsi="宋体" w:eastAsia="宋体" w:cs="宋体"/>
          <w:b/>
          <w:szCs w:val="21"/>
        </w:rPr>
      </w:pPr>
      <w:r>
        <w:rPr>
          <w:rFonts w:hint="eastAsia" w:ascii="宋体" w:hAnsi="宋体" w:eastAsia="宋体" w:cs="宋体"/>
          <w:b/>
          <w:szCs w:val="21"/>
        </w:rPr>
        <w:t>周口市政府采购合同融资政策告知函</w:t>
      </w:r>
    </w:p>
    <w:p>
      <w:pPr>
        <w:ind w:firstLine="240"/>
        <w:jc w:val="left"/>
        <w:rPr>
          <w:rFonts w:ascii="宋体" w:hAnsi="宋体" w:eastAsia="宋体" w:cs="宋体"/>
          <w:szCs w:val="21"/>
        </w:rPr>
      </w:pPr>
    </w:p>
    <w:p>
      <w:pPr>
        <w:ind w:firstLine="240"/>
        <w:jc w:val="left"/>
        <w:rPr>
          <w:rFonts w:ascii="宋体" w:hAnsi="宋体" w:eastAsia="宋体" w:cs="宋体"/>
          <w:szCs w:val="21"/>
        </w:rPr>
      </w:pPr>
    </w:p>
    <w:p>
      <w:pPr>
        <w:ind w:firstLine="240"/>
        <w:jc w:val="left"/>
        <w:rPr>
          <w:rFonts w:ascii="宋体" w:hAnsi="宋体" w:eastAsia="宋体" w:cs="宋体"/>
          <w:szCs w:val="21"/>
        </w:rPr>
      </w:pPr>
    </w:p>
    <w:p>
      <w:pPr>
        <w:ind w:firstLine="240"/>
        <w:jc w:val="left"/>
        <w:rPr>
          <w:rFonts w:ascii="宋体" w:hAnsi="宋体" w:eastAsia="宋体" w:cs="宋体"/>
          <w:szCs w:val="21"/>
        </w:rPr>
      </w:pPr>
      <w:r>
        <w:rPr>
          <w:rFonts w:hint="eastAsia" w:ascii="宋体" w:hAnsi="宋体" w:eastAsia="宋体" w:cs="宋体"/>
          <w:szCs w:val="21"/>
        </w:rPr>
        <w:t>各供应商：</w:t>
      </w:r>
    </w:p>
    <w:p>
      <w:pPr>
        <w:ind w:firstLine="240"/>
        <w:jc w:val="left"/>
        <w:rPr>
          <w:rFonts w:ascii="宋体" w:hAnsi="宋体" w:eastAsia="宋体" w:cs="宋体"/>
          <w:szCs w:val="21"/>
        </w:rPr>
      </w:pPr>
      <w:r>
        <w:rPr>
          <w:rFonts w:hint="eastAsia" w:ascii="宋体" w:hAnsi="宋体" w:eastAsia="宋体" w:cs="宋体"/>
          <w:szCs w:val="21"/>
        </w:rPr>
        <w:t>欢迎贵公司参与周口市政府采购活动！</w:t>
      </w:r>
    </w:p>
    <w:p>
      <w:pPr>
        <w:ind w:firstLine="240"/>
        <w:jc w:val="left"/>
        <w:rPr>
          <w:rFonts w:ascii="宋体" w:hAnsi="宋体" w:eastAsia="宋体" w:cs="宋体"/>
          <w:szCs w:val="21"/>
        </w:rPr>
      </w:pPr>
      <w:r>
        <w:rPr>
          <w:rFonts w:hint="eastAsia" w:ascii="宋体" w:hAnsi="宋体" w:eastAsia="宋体" w:cs="宋体"/>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ind w:firstLine="240"/>
        <w:jc w:val="left"/>
        <w:rPr>
          <w:rFonts w:ascii="宋体" w:hAnsi="宋体" w:eastAsia="宋体" w:cs="宋体"/>
          <w:szCs w:val="21"/>
        </w:rPr>
      </w:pPr>
      <w:r>
        <w:rPr>
          <w:rFonts w:hint="eastAsia" w:ascii="宋体" w:hAnsi="宋体" w:eastAsia="宋体" w:cs="宋体"/>
          <w:szCs w:val="21"/>
        </w:rPr>
        <w:t>贷款渠道和提供贷款的金融机构，可在河南省政府采购网“河南省政府采购合同融资平台”查询联系。</w:t>
      </w:r>
    </w:p>
    <w:p>
      <w:pPr>
        <w:ind w:firstLine="420"/>
        <w:jc w:val="left"/>
        <w:rPr>
          <w:rFonts w:ascii="宋体" w:hAnsi="宋体" w:eastAsia="宋体" w:cs="宋体"/>
          <w:b/>
          <w:szCs w:val="21"/>
        </w:rPr>
      </w:pPr>
    </w:p>
    <w:p>
      <w:pPr>
        <w:pStyle w:val="20"/>
        <w:rPr>
          <w:rFonts w:ascii="宋体" w:hAnsi="宋体" w:cs="宋体"/>
          <w:b/>
          <w:szCs w:val="21"/>
        </w:rPr>
      </w:pPr>
    </w:p>
    <w:p>
      <w:pPr>
        <w:pStyle w:val="4"/>
        <w:rPr>
          <w:rFonts w:ascii="宋体" w:hAnsi="宋体" w:eastAsia="宋体" w:cs="宋体"/>
          <w:b/>
          <w:sz w:val="28"/>
        </w:rPr>
      </w:pPr>
    </w:p>
    <w:p>
      <w:pPr>
        <w:rPr>
          <w:rFonts w:ascii="宋体" w:hAnsi="宋体" w:eastAsia="宋体" w:cs="宋体"/>
          <w:b/>
          <w:sz w:val="28"/>
        </w:rPr>
      </w:pPr>
    </w:p>
    <w:p>
      <w:pPr>
        <w:pStyle w:val="20"/>
        <w:rPr>
          <w:rFonts w:ascii="宋体" w:hAnsi="宋体" w:cs="宋体"/>
          <w:b/>
          <w:sz w:val="28"/>
        </w:rPr>
      </w:pPr>
    </w:p>
    <w:p>
      <w:pPr>
        <w:pStyle w:val="4"/>
        <w:rPr>
          <w:rFonts w:ascii="宋体" w:hAnsi="宋体" w:eastAsia="宋体" w:cs="宋体"/>
          <w:b/>
          <w:sz w:val="28"/>
        </w:rPr>
      </w:pPr>
    </w:p>
    <w:p>
      <w:pPr>
        <w:rPr>
          <w:rFonts w:ascii="宋体" w:hAnsi="宋体" w:eastAsia="宋体" w:cs="宋体"/>
          <w:b/>
          <w:sz w:val="28"/>
        </w:rPr>
      </w:pPr>
    </w:p>
    <w:p>
      <w:pPr>
        <w:pStyle w:val="20"/>
        <w:rPr>
          <w:rFonts w:ascii="宋体" w:hAnsi="宋体" w:cs="宋体"/>
          <w:b/>
          <w:sz w:val="28"/>
        </w:rPr>
      </w:pPr>
    </w:p>
    <w:p>
      <w:pPr>
        <w:pStyle w:val="4"/>
        <w:rPr>
          <w:rFonts w:ascii="宋体" w:hAnsi="宋体" w:eastAsia="宋体" w:cs="宋体"/>
          <w:b/>
          <w:sz w:val="28"/>
        </w:rPr>
      </w:pPr>
    </w:p>
    <w:p>
      <w:pPr>
        <w:rPr>
          <w:rFonts w:ascii="宋体" w:hAnsi="宋体" w:eastAsia="宋体" w:cs="宋体"/>
          <w:b/>
          <w:sz w:val="28"/>
        </w:rPr>
      </w:pPr>
    </w:p>
    <w:p>
      <w:pPr>
        <w:pStyle w:val="20"/>
        <w:rPr>
          <w:rFonts w:ascii="宋体" w:hAnsi="宋体" w:cs="宋体"/>
          <w:b/>
          <w:sz w:val="28"/>
        </w:rPr>
      </w:pPr>
    </w:p>
    <w:p>
      <w:pPr>
        <w:pStyle w:val="4"/>
        <w:rPr>
          <w:rFonts w:ascii="宋体" w:hAnsi="宋体" w:eastAsia="宋体" w:cs="宋体"/>
          <w:b/>
          <w:sz w:val="28"/>
        </w:rPr>
      </w:pPr>
    </w:p>
    <w:p>
      <w:pPr>
        <w:rPr>
          <w:rFonts w:ascii="宋体" w:hAnsi="宋体" w:eastAsia="宋体" w:cs="宋体"/>
          <w:b/>
          <w:sz w:val="28"/>
        </w:rPr>
      </w:pPr>
    </w:p>
    <w:p>
      <w:pPr>
        <w:pStyle w:val="20"/>
        <w:rPr>
          <w:rFonts w:ascii="宋体" w:hAnsi="宋体" w:cs="宋体"/>
          <w:b/>
          <w:sz w:val="28"/>
        </w:rPr>
      </w:pPr>
    </w:p>
    <w:p>
      <w:pPr>
        <w:pStyle w:val="4"/>
        <w:rPr>
          <w:rFonts w:ascii="宋体" w:hAnsi="宋体" w:eastAsia="宋体" w:cs="宋体"/>
          <w:b/>
          <w:sz w:val="28"/>
        </w:rPr>
      </w:pPr>
    </w:p>
    <w:p>
      <w:pPr>
        <w:numPr>
          <w:ilvl w:val="0"/>
          <w:numId w:val="0"/>
        </w:numPr>
        <w:spacing w:line="360" w:lineRule="auto"/>
        <w:jc w:val="both"/>
        <w:rPr>
          <w:rFonts w:ascii="宋体" w:hAnsi="宋体" w:eastAsia="宋体" w:cs="宋体"/>
          <w:b/>
          <w:sz w:val="28"/>
        </w:rPr>
      </w:pPr>
      <w:r>
        <w:rPr>
          <w:rFonts w:ascii="宋体" w:hAnsi="宋体" w:eastAsia="宋体" w:cs="宋体"/>
          <w:b/>
          <w:sz w:val="28"/>
        </w:rPr>
        <w:t xml:space="preserve"> </w:t>
      </w:r>
    </w:p>
    <w:p>
      <w:pPr>
        <w:spacing w:line="500" w:lineRule="auto"/>
        <w:jc w:val="center"/>
        <w:rPr>
          <w:rFonts w:ascii="方正小标宋简体" w:hAnsi="方正小标宋简体" w:eastAsia="方正小标宋简体" w:cs="方正小标宋简体"/>
          <w:sz w:val="28"/>
        </w:rPr>
      </w:pPr>
      <w:r>
        <w:rPr>
          <w:rFonts w:ascii="宋体" w:hAnsi="宋体" w:eastAsia="宋体" w:cs="宋体"/>
          <w:sz w:val="28"/>
        </w:rPr>
        <w:t>周口市政府采购合同（货物类）标准文本</w:t>
      </w:r>
    </w:p>
    <w:p>
      <w:pPr>
        <w:rPr>
          <w:rFonts w:ascii="黑体" w:hAnsi="黑体" w:eastAsia="黑体" w:cs="黑体"/>
          <w:sz w:val="32"/>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r>
        <w:rPr>
          <w:rFonts w:ascii="黑体" w:hAnsi="黑体" w:eastAsia="黑体" w:cs="黑体"/>
          <w:sz w:val="30"/>
        </w:rPr>
        <w:t>政府采购项目名称：</w:t>
      </w:r>
    </w:p>
    <w:p>
      <w:pPr>
        <w:spacing w:line="300" w:lineRule="auto"/>
        <w:rPr>
          <w:rFonts w:ascii="黑体" w:hAnsi="黑体" w:eastAsia="黑体" w:cs="黑体"/>
          <w:sz w:val="30"/>
        </w:rPr>
      </w:pPr>
      <w:r>
        <w:rPr>
          <w:rFonts w:ascii="黑体" w:hAnsi="黑体" w:eastAsia="黑体" w:cs="黑体"/>
          <w:sz w:val="30"/>
        </w:rPr>
        <w:t>政府采购项目编号：</w:t>
      </w:r>
    </w:p>
    <w:p>
      <w:pPr>
        <w:spacing w:line="300" w:lineRule="auto"/>
        <w:rPr>
          <w:rFonts w:ascii="黑体" w:hAnsi="黑体" w:eastAsia="黑体" w:cs="黑体"/>
          <w:sz w:val="30"/>
        </w:rPr>
      </w:pPr>
      <w:r>
        <w:rPr>
          <w:rFonts w:ascii="黑体" w:hAnsi="黑体" w:eastAsia="黑体" w:cs="黑体"/>
          <w:sz w:val="30"/>
        </w:rPr>
        <w:t>采      购    人：</w:t>
      </w:r>
    </w:p>
    <w:p>
      <w:pPr>
        <w:spacing w:line="300" w:lineRule="auto"/>
        <w:rPr>
          <w:rFonts w:ascii="黑体" w:hAnsi="黑体" w:eastAsia="黑体" w:cs="黑体"/>
          <w:sz w:val="30"/>
        </w:rPr>
      </w:pPr>
      <w:r>
        <w:rPr>
          <w:rFonts w:ascii="黑体" w:hAnsi="黑体" w:eastAsia="黑体" w:cs="黑体"/>
          <w:sz w:val="30"/>
        </w:rPr>
        <w:t>供      应    商：</w:t>
      </w:r>
    </w:p>
    <w:p>
      <w:pPr>
        <w:spacing w:line="300" w:lineRule="auto"/>
        <w:rPr>
          <w:rFonts w:ascii="黑体" w:hAnsi="黑体" w:eastAsia="黑体" w:cs="黑体"/>
          <w:sz w:val="30"/>
        </w:rPr>
      </w:pPr>
      <w:r>
        <w:rPr>
          <w:rFonts w:ascii="黑体" w:hAnsi="黑体" w:eastAsia="黑体" w:cs="黑体"/>
          <w:sz w:val="30"/>
        </w:rPr>
        <w:t>合  同  签 订 地：</w:t>
      </w:r>
    </w:p>
    <w:p>
      <w:pPr>
        <w:spacing w:line="300" w:lineRule="auto"/>
        <w:rPr>
          <w:rFonts w:ascii="黑体" w:hAnsi="黑体" w:eastAsia="黑体" w:cs="黑体"/>
          <w:sz w:val="30"/>
        </w:rPr>
      </w:pPr>
      <w:r>
        <w:rPr>
          <w:rFonts w:ascii="黑体" w:hAnsi="黑体" w:eastAsia="黑体" w:cs="黑体"/>
          <w:sz w:val="30"/>
        </w:rPr>
        <w:t>合 同 签订 时 间：</w:t>
      </w: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jc w:val="center"/>
        <w:rPr>
          <w:rFonts w:ascii="方正小标宋简体" w:hAnsi="方正小标宋简体" w:eastAsia="方正小标宋简体" w:cs="方正小标宋简体"/>
          <w:sz w:val="32"/>
        </w:rPr>
      </w:pPr>
    </w:p>
    <w:p>
      <w:pPr>
        <w:spacing w:line="460" w:lineRule="auto"/>
        <w:jc w:val="center"/>
        <w:rPr>
          <w:rFonts w:ascii="宋体" w:hAnsi="宋体" w:eastAsia="宋体" w:cs="宋体"/>
          <w:sz w:val="32"/>
        </w:rPr>
      </w:pPr>
    </w:p>
    <w:p>
      <w:pPr>
        <w:spacing w:line="460" w:lineRule="auto"/>
        <w:jc w:val="center"/>
        <w:rPr>
          <w:rFonts w:ascii="宋体" w:hAnsi="宋体" w:eastAsia="宋体" w:cs="宋体"/>
          <w:sz w:val="32"/>
        </w:rPr>
      </w:pPr>
    </w:p>
    <w:p>
      <w:pPr>
        <w:spacing w:line="460" w:lineRule="auto"/>
        <w:jc w:val="center"/>
        <w:rPr>
          <w:rFonts w:ascii="宋体" w:hAnsi="宋体" w:eastAsia="宋体" w:cs="宋体"/>
          <w:sz w:val="32"/>
        </w:rPr>
      </w:pPr>
    </w:p>
    <w:p>
      <w:pPr>
        <w:spacing w:line="460" w:lineRule="auto"/>
        <w:jc w:val="center"/>
        <w:rPr>
          <w:rFonts w:ascii="宋体" w:hAnsi="宋体" w:eastAsia="宋体" w:cs="宋体"/>
          <w:sz w:val="32"/>
        </w:rPr>
      </w:pPr>
    </w:p>
    <w:p>
      <w:pPr>
        <w:spacing w:line="460" w:lineRule="auto"/>
        <w:jc w:val="center"/>
        <w:rPr>
          <w:rFonts w:ascii="方正小标宋简体" w:hAnsi="方正小标宋简体" w:eastAsia="方正小标宋简体" w:cs="方正小标宋简体"/>
          <w:sz w:val="32"/>
        </w:rPr>
      </w:pPr>
      <w:r>
        <w:rPr>
          <w:rFonts w:ascii="宋体" w:hAnsi="宋体" w:eastAsia="宋体" w:cs="宋体"/>
          <w:sz w:val="32"/>
        </w:rPr>
        <w:t>合同签订指引</w:t>
      </w:r>
    </w:p>
    <w:p>
      <w:pPr>
        <w:spacing w:line="460" w:lineRule="auto"/>
        <w:ind w:firstLine="420"/>
        <w:rPr>
          <w:rFonts w:ascii="Times New Roman" w:hAnsi="Times New Roman" w:eastAsia="Times New Roman" w:cs="Times New Roman"/>
        </w:rPr>
      </w:pPr>
    </w:p>
    <w:p>
      <w:pPr>
        <w:spacing w:line="460" w:lineRule="auto"/>
        <w:ind w:firstLine="420"/>
        <w:rPr>
          <w:rFonts w:ascii="Times New Roman" w:hAnsi="Times New Roman" w:eastAsia="Times New Roman" w:cs="Times New Roman"/>
        </w:rPr>
      </w:pPr>
      <w:r>
        <w:rPr>
          <w:rFonts w:ascii="宋体" w:hAnsi="宋体" w:eastAsia="宋体" w:cs="宋体"/>
        </w:rPr>
        <w:t>一、采购人在签订合同时应提供的资料：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、该政府采购项目的招标采购文件（以网上发布内容为准）；</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、该政府采购项目招标文件的澄清和修改内容（公告内容）；</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、该政府采购项目评审报告；</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、采购单位法人授权委托书（法人到场并签字的除外）；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、采购单位被授权人身份证件（法人到场并签字的除外）；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、采购人和中标供应商约定的其它内容（不得超出招标采购文件实质性内容）。</w:t>
      </w:r>
    </w:p>
    <w:p>
      <w:pPr>
        <w:spacing w:line="460" w:lineRule="auto"/>
        <w:ind w:firstLine="420"/>
        <w:rPr>
          <w:rFonts w:ascii="Times New Roman" w:hAnsi="Times New Roman" w:eastAsia="Times New Roman" w:cs="Times New Roman"/>
        </w:rPr>
      </w:pPr>
      <w:r>
        <w:rPr>
          <w:rFonts w:ascii="宋体" w:hAnsi="宋体" w:eastAsia="宋体" w:cs="宋体"/>
        </w:rPr>
        <w:t>二、供应商在签订合同时应提供的资料：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、该政府采购项目的投标文件（纸质或</w:t>
      </w:r>
      <w:r>
        <w:rPr>
          <w:rFonts w:ascii="Times New Roman" w:hAnsi="Times New Roman" w:eastAsia="Times New Roman" w:cs="Times New Roman"/>
        </w:rPr>
        <w:t>DPF</w:t>
      </w:r>
      <w:r>
        <w:rPr>
          <w:rFonts w:ascii="宋体" w:hAnsi="宋体" w:eastAsia="宋体" w:cs="宋体"/>
        </w:rPr>
        <w:t>格式的电子投标文件）；</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、针对该项目评审时评审委员会提出的质询答复（纸质并签章）；</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、该政府采购项目中标通知书；</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、供应商法人授权委托书（法人到场并签字的除外）；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、供应商被授权人身份证件（法人到场并签字的除外）；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、供应商和采购人约定的其它内容（不得超出招标采购文件实质性内容）。</w:t>
      </w:r>
    </w:p>
    <w:p>
      <w:pPr>
        <w:spacing w:line="460" w:lineRule="auto"/>
        <w:ind w:firstLine="420"/>
        <w:rPr>
          <w:rFonts w:ascii="Times New Roman" w:hAnsi="Times New Roman" w:eastAsia="Times New Roman" w:cs="Times New Roman"/>
          <w:sz w:val="30"/>
        </w:rPr>
      </w:pPr>
      <w:r>
        <w:rPr>
          <w:rFonts w:ascii="宋体" w:hAnsi="宋体" w:eastAsia="宋体" w:cs="宋体"/>
        </w:rPr>
        <w:t>三、本合同签订后二个工作日内有采购人在“周口市政府采购网”上进行合同公示。</w:t>
      </w:r>
    </w:p>
    <w:p>
      <w:pPr>
        <w:spacing w:line="460" w:lineRule="auto"/>
        <w:jc w:val="center"/>
        <w:rPr>
          <w:rFonts w:ascii="方正小标宋简体" w:hAnsi="方正小标宋简体" w:eastAsia="方正小标宋简体" w:cs="方正小标宋简体"/>
          <w:sz w:val="32"/>
        </w:rPr>
      </w:pPr>
      <w:r>
        <w:rPr>
          <w:rFonts w:ascii="宋体" w:hAnsi="宋体" w:eastAsia="宋体" w:cs="宋体"/>
          <w:sz w:val="32"/>
        </w:rPr>
        <w:t>供应商履约验收指引</w:t>
      </w:r>
    </w:p>
    <w:p>
      <w:pPr>
        <w:numPr>
          <w:ilvl w:val="0"/>
          <w:numId w:val="29"/>
        </w:numPr>
        <w:spacing w:line="460" w:lineRule="auto"/>
        <w:ind w:firstLine="420"/>
        <w:rPr>
          <w:rFonts w:ascii="Times New Roman" w:hAnsi="Times New Roman" w:eastAsia="Times New Roman" w:cs="Times New Roman"/>
        </w:rPr>
      </w:pPr>
      <w:r>
        <w:rPr>
          <w:rFonts w:ascii="宋体" w:hAnsi="宋体" w:eastAsia="宋体" w:cs="宋体"/>
        </w:rPr>
        <w:t>供应商不得擅自变更合同标的物内容；</w:t>
      </w:r>
    </w:p>
    <w:p>
      <w:pPr>
        <w:spacing w:line="460" w:lineRule="auto"/>
        <w:ind w:firstLine="420"/>
        <w:rPr>
          <w:rFonts w:ascii="宋体" w:hAnsi="宋体" w:eastAsia="宋体" w:cs="宋体"/>
        </w:rPr>
      </w:pPr>
      <w:r>
        <w:rPr>
          <w:rFonts w:ascii="宋体" w:hAnsi="宋体" w:eastAsia="宋体" w:cs="宋体"/>
        </w:rPr>
        <w:t>2、不得以次充好、高投低配，确因在合同执行中不可抗力因素造成的，应提供相关依据；</w:t>
      </w:r>
    </w:p>
    <w:p>
      <w:pPr>
        <w:spacing w:line="460" w:lineRule="auto"/>
        <w:ind w:firstLine="420"/>
        <w:rPr>
          <w:rFonts w:ascii="宋体" w:hAnsi="宋体" w:eastAsia="宋体" w:cs="宋体"/>
        </w:rPr>
      </w:pPr>
      <w:r>
        <w:rPr>
          <w:rFonts w:ascii="宋体" w:hAnsi="宋体" w:eastAsia="宋体" w:cs="宋体"/>
        </w:rPr>
        <w:t>3、对因客观上采购人采购需求发生变化造成的，应提供采、供双方的纸质备忘录材料；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、在满足验收条件</w:t>
      </w:r>
      <w:r>
        <w:rPr>
          <w:rFonts w:ascii="Times New Roman" w:hAnsi="Times New Roman" w:eastAsia="Times New Roman" w:cs="Times New Roman"/>
        </w:rPr>
        <w:t>5</w:t>
      </w:r>
      <w:r>
        <w:rPr>
          <w:rFonts w:ascii="宋体" w:hAnsi="宋体" w:eastAsia="宋体" w:cs="宋体"/>
        </w:rPr>
        <w:t>个工作日内通知采购人组织验收；</w:t>
      </w:r>
    </w:p>
    <w:p>
      <w:pPr>
        <w:spacing w:line="460" w:lineRule="auto"/>
        <w:ind w:firstLine="420"/>
        <w:rPr>
          <w:rFonts w:ascii="宋体" w:hAnsi="宋体" w:eastAsia="宋体" w:cs="宋体"/>
        </w:rPr>
      </w:pPr>
      <w:r>
        <w:rPr>
          <w:rFonts w:ascii="Times New Roman" w:hAnsi="Times New Roman" w:eastAsia="Times New Roman" w:cs="Times New Roman"/>
        </w:rPr>
        <w:t>5</w:t>
      </w:r>
      <w:r>
        <w:rPr>
          <w:rFonts w:ascii="宋体" w:hAnsi="宋体" w:eastAsia="宋体" w:cs="宋体"/>
        </w:rPr>
        <w:t>、供应商应提供需验收物品的清单、参数、使用手册、人员培训情况等资料；</w:t>
      </w:r>
    </w:p>
    <w:p>
      <w:pPr>
        <w:spacing w:line="460" w:lineRule="auto"/>
        <w:ind w:firstLine="420"/>
        <w:rPr>
          <w:rFonts w:ascii="宋体" w:hAnsi="宋体" w:eastAsia="宋体" w:cs="宋体"/>
        </w:rPr>
      </w:pPr>
      <w:r>
        <w:rPr>
          <w:rFonts w:ascii="宋体" w:hAnsi="宋体" w:eastAsia="宋体" w:cs="宋体"/>
        </w:rPr>
        <w:t>6、采、供双方约定的验收机构及相关人员组成情况。</w:t>
      </w:r>
    </w:p>
    <w:p>
      <w:pPr>
        <w:spacing w:line="460" w:lineRule="auto"/>
        <w:ind w:firstLine="420"/>
        <w:rPr>
          <w:rFonts w:ascii="Times New Roman" w:hAnsi="Times New Roman" w:eastAsia="Times New Roman" w:cs="Times New Roman"/>
        </w:rPr>
      </w:pPr>
      <w:r>
        <w:rPr>
          <w:rFonts w:ascii="宋体" w:hAnsi="宋体" w:eastAsia="宋体" w:cs="宋体"/>
        </w:rPr>
        <w:t>7、督促采购人在项目验收结束并达到相关要求后一个工作日内，在“周口市政府采购网”上进行“履约验收”公示。</w:t>
      </w:r>
    </w:p>
    <w:p>
      <w:pPr>
        <w:spacing w:line="520" w:lineRule="auto"/>
        <w:jc w:val="center"/>
        <w:rPr>
          <w:rFonts w:ascii="方正小标宋简体" w:hAnsi="方正小标宋简体" w:eastAsia="方正小标宋简体" w:cs="方正小标宋简体"/>
          <w:sz w:val="28"/>
        </w:rPr>
      </w:pPr>
      <w:r>
        <w:rPr>
          <w:rFonts w:ascii="宋体" w:hAnsi="宋体" w:eastAsia="宋体" w:cs="宋体"/>
          <w:sz w:val="28"/>
        </w:rPr>
        <w:t>采购合同内容</w:t>
      </w:r>
    </w:p>
    <w:p>
      <w:pPr>
        <w:spacing w:line="52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u w:val="single"/>
        </w:rPr>
      </w:pPr>
      <w:r>
        <w:rPr>
          <w:rFonts w:ascii="宋体" w:hAnsi="宋体" w:eastAsia="宋体" w:cs="宋体"/>
        </w:rPr>
        <w:t>采购人（甲方）：</w:t>
      </w:r>
      <w:r>
        <w:rPr>
          <w:rFonts w:ascii="Times New Roman" w:hAnsi="Times New Roman" w:eastAsia="Times New Roman" w:cs="Times New Roman"/>
        </w:rPr>
        <w:t xml:space="preserve"> </w:t>
      </w:r>
    </w:p>
    <w:p>
      <w:pPr>
        <w:spacing w:line="360" w:lineRule="auto"/>
        <w:ind w:firstLine="420"/>
        <w:rPr>
          <w:rFonts w:ascii="Times New Roman" w:hAnsi="Times New Roman" w:eastAsia="Times New Roman" w:cs="Times New Roman"/>
        </w:rPr>
      </w:pPr>
      <w:r>
        <w:rPr>
          <w:rFonts w:ascii="宋体" w:hAnsi="宋体" w:eastAsia="宋体" w:cs="宋体"/>
        </w:rPr>
        <w:t>供应商（乙方）：</w:t>
      </w:r>
    </w:p>
    <w:p>
      <w:pPr>
        <w:spacing w:line="360" w:lineRule="auto"/>
        <w:ind w:firstLine="420"/>
        <w:rPr>
          <w:rFonts w:ascii="Times New Roman" w:hAnsi="Times New Roman" w:eastAsia="Times New Roman" w:cs="Times New Roman"/>
          <w:u w:val="single"/>
        </w:rPr>
      </w:pPr>
      <w:r>
        <w:rPr>
          <w:rFonts w:ascii="宋体" w:hAnsi="宋体" w:eastAsia="宋体" w:cs="宋体"/>
        </w:rPr>
        <w:t>签订地点：</w:t>
      </w:r>
    </w:p>
    <w:p>
      <w:pPr>
        <w:spacing w:line="360" w:lineRule="auto"/>
        <w:ind w:firstLine="420"/>
        <w:rPr>
          <w:rFonts w:ascii="Times New Roman" w:hAnsi="Times New Roman" w:eastAsia="Times New Roman" w:cs="Times New Roman"/>
          <w:u w:val="single"/>
        </w:rPr>
      </w:pPr>
      <w:r>
        <w:rPr>
          <w:rFonts w:ascii="宋体" w:hAnsi="宋体" w:eastAsia="宋体" w:cs="宋体"/>
        </w:rPr>
        <w:t>项目名称：</w:t>
      </w:r>
    </w:p>
    <w:p>
      <w:pPr>
        <w:spacing w:line="360" w:lineRule="auto"/>
        <w:ind w:firstLine="420"/>
        <w:rPr>
          <w:rFonts w:ascii="Times New Roman" w:hAnsi="Times New Roman" w:eastAsia="Times New Roman" w:cs="Times New Roman"/>
          <w:u w:val="single"/>
        </w:rPr>
      </w:pPr>
      <w:r>
        <w:rPr>
          <w:rFonts w:ascii="宋体" w:hAnsi="宋体" w:eastAsia="宋体" w:cs="宋体"/>
        </w:rPr>
        <w:t>项目编号：</w:t>
      </w:r>
    </w:p>
    <w:p>
      <w:pPr>
        <w:spacing w:line="360" w:lineRule="auto"/>
        <w:ind w:firstLine="420"/>
        <w:rPr>
          <w:rFonts w:ascii="Times New Roman" w:hAnsi="Times New Roman" w:eastAsia="Times New Roman" w:cs="Times New Roman"/>
        </w:rPr>
      </w:pPr>
      <w:r>
        <w:rPr>
          <w:rFonts w:ascii="宋体" w:hAnsi="宋体" w:eastAsia="宋体" w:cs="宋体"/>
        </w:rPr>
        <w:t>财政委托号：</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财政资金项目必须填写</w:t>
      </w:r>
      <w:r>
        <w:rPr>
          <w:rFonts w:ascii="Times New Roman" w:hAnsi="Times New Roman" w:eastAsia="Times New Roman" w:cs="Times New Roman"/>
        </w:rPr>
        <w:t>)</w:t>
      </w:r>
    </w:p>
    <w:p>
      <w:pPr>
        <w:spacing w:line="360" w:lineRule="auto"/>
        <w:ind w:firstLine="420"/>
        <w:rPr>
          <w:rFonts w:ascii="Times New Roman" w:hAnsi="Times New Roman" w:eastAsia="Times New Roman" w:cs="Times New Roman"/>
        </w:rPr>
      </w:pPr>
      <w:r>
        <w:rPr>
          <w:rFonts w:ascii="宋体" w:hAnsi="宋体" w:eastAsia="宋体" w:cs="宋体"/>
        </w:rPr>
        <w:t>本项目经批准采用</w:t>
      </w:r>
      <w:r>
        <w:rPr>
          <w:rFonts w:ascii="Times New Roman" w:hAnsi="Times New Roman" w:eastAsia="Times New Roman" w:cs="Times New Roman"/>
          <w:u w:val="single"/>
        </w:rPr>
        <w:t xml:space="preserve">           </w:t>
      </w:r>
      <w:r>
        <w:rPr>
          <w:rFonts w:ascii="宋体" w:hAnsi="宋体" w:eastAsia="宋体" w:cs="宋体"/>
        </w:rPr>
        <w:t>采购方式，经本项目评审委员会认真评审，决定将采购合同授予乙方。为进一步明确双方的责任，确保合同的顺利履行，根据</w:t>
      </w:r>
      <w:r>
        <w:rPr>
          <w:rFonts w:hint="eastAsia" w:ascii="宋体" w:hAnsi="宋体" w:eastAsia="宋体" w:cs="宋体"/>
        </w:rPr>
        <w:t>《中华人民共和国政府采购法》、《中华人民共和国民法典》</w:t>
      </w:r>
      <w:r>
        <w:rPr>
          <w:rFonts w:ascii="宋体" w:hAnsi="宋体" w:eastAsia="宋体" w:cs="宋体"/>
        </w:rPr>
        <w:t>之规定，经甲乙双方充分协商，特订立本合同，以便共同遵守。</w:t>
      </w:r>
    </w:p>
    <w:p>
      <w:pPr>
        <w:spacing w:line="360" w:lineRule="auto"/>
        <w:ind w:firstLine="422"/>
        <w:rPr>
          <w:rFonts w:ascii="Times New Roman" w:hAnsi="Times New Roman" w:eastAsia="Times New Roman" w:cs="Times New Roman"/>
          <w:u w:val="single"/>
        </w:rPr>
      </w:pPr>
      <w:r>
        <w:rPr>
          <w:rFonts w:ascii="宋体" w:hAnsi="宋体" w:eastAsia="宋体" w:cs="宋体"/>
          <w:b/>
        </w:rPr>
        <w:t>第一条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产品的名称、品种、规格、数量和价格：（若产品过多则见附表，如有附表则必须加盖印章）</w:t>
      </w:r>
    </w:p>
    <w:tbl>
      <w:tblPr>
        <w:tblStyle w:val="15"/>
        <w:tblW w:w="0" w:type="auto"/>
        <w:tblInd w:w="108" w:type="dxa"/>
        <w:tblLayout w:type="autofit"/>
        <w:tblCellMar>
          <w:top w:w="0" w:type="dxa"/>
          <w:left w:w="10" w:type="dxa"/>
          <w:bottom w:w="0" w:type="dxa"/>
          <w:right w:w="10" w:type="dxa"/>
        </w:tblCellMar>
      </w:tblPr>
      <w:tblGrid>
        <w:gridCol w:w="1818"/>
        <w:gridCol w:w="1510"/>
        <w:gridCol w:w="894"/>
        <w:gridCol w:w="894"/>
        <w:gridCol w:w="1038"/>
        <w:gridCol w:w="1191"/>
        <w:gridCol w:w="1069"/>
      </w:tblGrid>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备注</w:t>
            </w: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Times New Roman" w:hAnsi="Times New Roman" w:eastAsia="Times New Roman" w:cs="Times New Roman"/>
              </w:rPr>
            </w:pPr>
            <w:r>
              <w:rPr>
                <w:rFonts w:ascii="宋体" w:hAnsi="宋体" w:eastAsia="宋体" w:cs="宋体"/>
              </w:rPr>
              <w:t>合同总价款（大小写）：</w:t>
            </w:r>
          </w:p>
          <w:p>
            <w:pPr>
              <w:spacing w:line="360" w:lineRule="auto"/>
              <w:ind w:firstLine="420"/>
            </w:pPr>
            <w:r>
              <w:rPr>
                <w:rFonts w:ascii="宋体" w:hAnsi="宋体" w:eastAsia="宋体" w:cs="宋体"/>
              </w:rPr>
              <w:t>备注：上述产品报价含产品生产、运输</w:t>
            </w:r>
            <w:r>
              <w:rPr>
                <w:rFonts w:ascii="Times New Roman" w:hAnsi="Times New Roman" w:eastAsia="Times New Roman" w:cs="Times New Roman"/>
              </w:rPr>
              <w:t>&lt;</w:t>
            </w:r>
            <w:r>
              <w:rPr>
                <w:rFonts w:ascii="宋体" w:hAnsi="宋体" w:eastAsia="宋体" w:cs="宋体"/>
              </w:rPr>
              <w:t>送达至甲方指定地点并下货</w:t>
            </w:r>
            <w:r>
              <w:rPr>
                <w:rFonts w:ascii="Times New Roman" w:hAnsi="Times New Roman" w:eastAsia="Times New Roman" w:cs="Times New Roman"/>
              </w:rPr>
              <w:t>&gt;</w:t>
            </w:r>
            <w:r>
              <w:rPr>
                <w:rFonts w:ascii="宋体" w:hAnsi="宋体" w:eastAsia="宋体" w:cs="宋体"/>
              </w:rPr>
              <w:t>、安装、调试、检验及售后服务、税金、劳保基金、人员培训等费用。</w:t>
            </w:r>
          </w:p>
        </w:tc>
      </w:tr>
    </w:tbl>
    <w:p>
      <w:pPr>
        <w:spacing w:line="360" w:lineRule="auto"/>
        <w:ind w:firstLine="422"/>
        <w:rPr>
          <w:rFonts w:ascii="Times New Roman" w:hAnsi="Times New Roman" w:eastAsia="Times New Roman" w:cs="Times New Roman"/>
        </w:rPr>
      </w:pPr>
      <w:r>
        <w:rPr>
          <w:rFonts w:ascii="宋体" w:hAnsi="宋体" w:eastAsia="宋体" w:cs="宋体"/>
          <w:b/>
        </w:rPr>
        <w:t>第二条</w:t>
      </w:r>
      <w:r>
        <w:rPr>
          <w:rFonts w:ascii="Times New Roman" w:hAnsi="Times New Roman" w:eastAsia="Times New Roman" w:cs="Times New Roman"/>
          <w:b/>
        </w:rPr>
        <w:t xml:space="preserve">  </w:t>
      </w:r>
      <w:r>
        <w:rPr>
          <w:rFonts w:ascii="宋体" w:hAnsi="宋体" w:eastAsia="宋体" w:cs="宋体"/>
        </w:rPr>
        <w:t>产品的技术标准（包括质量要求），按下列第（</w:t>
      </w:r>
      <w:r>
        <w:rPr>
          <w:rFonts w:ascii="Times New Roman" w:hAnsi="Times New Roman" w:eastAsia="Times New Roman" w:cs="Times New Roman"/>
        </w:rPr>
        <w:t xml:space="preserve"> </w:t>
      </w:r>
      <w:r>
        <w:rPr>
          <w:rFonts w:ascii="宋体" w:hAnsi="宋体" w:eastAsia="宋体" w:cs="宋体"/>
        </w:rPr>
        <w:t>）项执行：</w:t>
      </w:r>
    </w:p>
    <w:p>
      <w:pPr>
        <w:spacing w:line="360" w:lineRule="auto"/>
        <w:ind w:firstLine="420"/>
        <w:rPr>
          <w:rFonts w:ascii="Times New Roman" w:hAnsi="Times New Roman" w:eastAsia="Times New Roman" w:cs="Times New Roman"/>
        </w:rPr>
      </w:pPr>
      <w:r>
        <w:rPr>
          <w:rFonts w:ascii="宋体" w:hAnsi="宋体" w:eastAsia="宋体" w:cs="宋体"/>
        </w:rPr>
        <w:t>①按国家标准执行；②按部颁标准执行；③若无以上标准，则应不低于同行业质量标准；④有特殊要求的，按甲乙双方在合同中商定的技术条件、样品或补充的技术要求执行；</w:t>
      </w:r>
    </w:p>
    <w:p>
      <w:pPr>
        <w:spacing w:line="360" w:lineRule="auto"/>
        <w:ind w:firstLine="420"/>
        <w:rPr>
          <w:rFonts w:ascii="Times New Roman" w:hAnsi="Times New Roman" w:eastAsia="Times New Roman" w:cs="Times New Roman"/>
        </w:rPr>
      </w:pPr>
      <w:r>
        <w:rPr>
          <w:rFonts w:ascii="宋体" w:hAnsi="宋体" w:eastAsia="宋体" w:cs="宋体"/>
        </w:rPr>
        <w:t>乙方提供和交付的货物技术标准应与招标采购文件规定的技术标准相一致。若技术标准中无相应规定，所投货物应符合相应的国际标准或原产地国家有关部门最新颁布的相应的正式标准。</w:t>
      </w:r>
    </w:p>
    <w:p>
      <w:pPr>
        <w:spacing w:line="360" w:lineRule="auto"/>
        <w:ind w:firstLine="420"/>
        <w:rPr>
          <w:rFonts w:ascii="Times New Roman" w:hAnsi="Times New Roman" w:eastAsia="Times New Roman" w:cs="Times New Roman"/>
        </w:rPr>
      </w:pPr>
      <w:r>
        <w:rPr>
          <w:rFonts w:ascii="宋体" w:hAnsi="宋体" w:eastAsia="宋体" w:cs="宋体"/>
        </w:rPr>
        <w:t>进口产品的质量标准为</w:t>
      </w:r>
      <w:r>
        <w:rPr>
          <w:rFonts w:ascii="Times New Roman" w:hAnsi="Times New Roman" w:eastAsia="Times New Roman" w:cs="Times New Roman"/>
        </w:rPr>
        <w:t xml:space="preserve">                                             </w:t>
      </w:r>
      <w:r>
        <w:rPr>
          <w:rFonts w:ascii="宋体" w:hAnsi="宋体" w:eastAsia="宋体" w:cs="宋体"/>
        </w:rPr>
        <w:t>。</w:t>
      </w:r>
    </w:p>
    <w:p>
      <w:pPr>
        <w:spacing w:line="360" w:lineRule="auto"/>
        <w:ind w:firstLine="420"/>
        <w:rPr>
          <w:rFonts w:ascii="Times New Roman" w:hAnsi="Times New Roman" w:eastAsia="Times New Roman" w:cs="Times New Roman"/>
        </w:rPr>
      </w:pPr>
      <w:r>
        <w:rPr>
          <w:rFonts w:ascii="宋体" w:hAnsi="宋体" w:eastAsia="宋体" w:cs="宋体"/>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spacing w:after="120" w:line="360" w:lineRule="auto"/>
        <w:ind w:firstLine="482"/>
        <w:rPr>
          <w:rFonts w:ascii="宋体" w:hAnsi="宋体" w:eastAsia="宋体" w:cs="宋体"/>
          <w:sz w:val="24"/>
        </w:rPr>
      </w:pPr>
      <w:r>
        <w:rPr>
          <w:rFonts w:ascii="宋体" w:hAnsi="宋体" w:eastAsia="宋体" w:cs="宋体"/>
          <w:b/>
          <w:sz w:val="24"/>
        </w:rPr>
        <w:t>第三条</w:t>
      </w:r>
      <w:r>
        <w:rPr>
          <w:rFonts w:ascii="宋体" w:hAnsi="宋体" w:eastAsia="宋体" w:cs="宋体"/>
          <w:sz w:val="24"/>
        </w:rPr>
        <w:t>产品的包装标准和包装物的供应与回收</w:t>
      </w:r>
      <w:r>
        <w:rPr>
          <w:rFonts w:ascii="宋体" w:hAnsi="宋体" w:eastAsia="宋体" w:cs="宋体"/>
          <w:sz w:val="24"/>
          <w:u w:val="single"/>
        </w:rPr>
        <w:t xml:space="preserve">                 </w:t>
      </w:r>
      <w:r>
        <w:rPr>
          <w:rFonts w:ascii="宋体" w:hAnsi="宋体" w:eastAsia="宋体" w:cs="宋体"/>
          <w:sz w:val="24"/>
        </w:rPr>
        <w:t>。</w:t>
      </w:r>
    </w:p>
    <w:p>
      <w:pPr>
        <w:spacing w:line="360" w:lineRule="auto"/>
        <w:ind w:firstLine="420"/>
        <w:rPr>
          <w:rFonts w:ascii="Times New Roman" w:hAnsi="Times New Roman" w:eastAsia="Times New Roman" w:cs="Times New Roman"/>
        </w:rPr>
      </w:pPr>
      <w:r>
        <w:rPr>
          <w:rFonts w:ascii="宋体" w:hAnsi="宋体" w:eastAsia="宋体" w:cs="宋体"/>
        </w:rPr>
        <w:t>（国家或行业主管部门有技术规定的，按技术规定执行；国家与行业主管部门无技术规定的，由甲乙双方商定。）</w:t>
      </w:r>
    </w:p>
    <w:p>
      <w:pPr>
        <w:spacing w:line="360" w:lineRule="auto"/>
        <w:ind w:firstLine="420"/>
        <w:rPr>
          <w:rFonts w:ascii="Times New Roman" w:hAnsi="Times New Roman" w:eastAsia="Times New Roman" w:cs="Times New Roman"/>
        </w:rPr>
      </w:pPr>
      <w:r>
        <w:rPr>
          <w:rFonts w:ascii="宋体" w:hAnsi="宋体" w:eastAsia="宋体" w:cs="宋体"/>
        </w:rPr>
        <w:t>【注：合同中约定的包装标准应与乙方在投标文件中承诺的一致，且投标文件应作为合同附件与合同具有同等法律效力。】</w:t>
      </w:r>
    </w:p>
    <w:p>
      <w:pPr>
        <w:spacing w:line="360" w:lineRule="auto"/>
        <w:ind w:firstLine="422"/>
        <w:rPr>
          <w:rFonts w:ascii="Times New Roman" w:hAnsi="Times New Roman" w:eastAsia="Times New Roman" w:cs="Times New Roman"/>
        </w:rPr>
      </w:pPr>
      <w:r>
        <w:rPr>
          <w:rFonts w:ascii="宋体" w:hAnsi="宋体" w:eastAsia="宋体" w:cs="宋体"/>
          <w:b/>
        </w:rPr>
        <w:t>第四条</w:t>
      </w:r>
      <w:r>
        <w:rPr>
          <w:rFonts w:ascii="Times New Roman" w:hAnsi="Times New Roman" w:eastAsia="Times New Roman" w:cs="Times New Roman"/>
          <w:b/>
        </w:rPr>
        <w:t xml:space="preserve">  </w:t>
      </w:r>
      <w:r>
        <w:rPr>
          <w:rFonts w:ascii="宋体" w:hAnsi="宋体" w:eastAsia="宋体" w:cs="宋体"/>
        </w:rPr>
        <w:t>产品的交货方法、到货地点和交货期限</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交货方法，按下列第（</w:t>
      </w:r>
      <w:r>
        <w:rPr>
          <w:rFonts w:ascii="Times New Roman" w:hAnsi="Times New Roman" w:eastAsia="Times New Roman" w:cs="Times New Roman"/>
        </w:rPr>
        <w:t xml:space="preserve"> </w:t>
      </w:r>
      <w:r>
        <w:rPr>
          <w:rFonts w:ascii="宋体" w:hAnsi="宋体" w:eastAsia="宋体" w:cs="宋体"/>
        </w:rPr>
        <w:t>）项执行：</w:t>
      </w:r>
    </w:p>
    <w:p>
      <w:pPr>
        <w:spacing w:line="360" w:lineRule="auto"/>
        <w:ind w:firstLine="420"/>
        <w:rPr>
          <w:rFonts w:ascii="Times New Roman" w:hAnsi="Times New Roman" w:eastAsia="Times New Roman" w:cs="Times New Roman"/>
        </w:rPr>
      </w:pPr>
      <w:r>
        <w:rPr>
          <w:rFonts w:ascii="宋体" w:hAnsi="宋体" w:eastAsia="宋体" w:cs="宋体"/>
        </w:rPr>
        <w:t>①乙方送货上门；②乙方代运；③甲方自提自运。</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到货地点：</w:t>
      </w:r>
      <w:r>
        <w:rPr>
          <w:rFonts w:ascii="Times New Roman" w:hAnsi="Times New Roman" w:eastAsia="Times New Roman" w:cs="Times New Roman"/>
          <w:u w:val="single"/>
        </w:rPr>
        <w:t xml:space="preserve">                 (</w:t>
      </w:r>
      <w:r>
        <w:rPr>
          <w:rFonts w:ascii="宋体" w:hAnsi="宋体" w:eastAsia="宋体" w:cs="宋体"/>
        </w:rPr>
        <w:t>甲方指定的任何地点，安装并调试</w:t>
      </w:r>
      <w:r>
        <w:rPr>
          <w:rFonts w:ascii="Times New Roman" w:hAnsi="Times New Roman" w:eastAsia="Times New Roman" w:cs="Times New Roman"/>
        </w:rPr>
        <w:t>.)</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产品的交货期限</w:t>
      </w:r>
      <w:r>
        <w:rPr>
          <w:rFonts w:ascii="宋体" w:hAnsi="宋体" w:eastAsia="宋体" w:cs="宋体"/>
          <w:u w:val="single"/>
        </w:rPr>
        <w:t>                         </w:t>
      </w:r>
      <w:r>
        <w:rPr>
          <w:rFonts w:ascii="宋体" w:hAnsi="宋体" w:eastAsia="宋体" w:cs="宋体"/>
        </w:rPr>
        <w:t>。</w:t>
      </w:r>
    </w:p>
    <w:p>
      <w:pPr>
        <w:spacing w:line="360" w:lineRule="auto"/>
        <w:ind w:firstLine="422"/>
        <w:rPr>
          <w:rFonts w:ascii="Times New Roman" w:hAnsi="Times New Roman" w:eastAsia="Times New Roman" w:cs="Times New Roman"/>
        </w:rPr>
      </w:pPr>
      <w:r>
        <w:rPr>
          <w:rFonts w:ascii="宋体" w:hAnsi="宋体" w:eastAsia="宋体" w:cs="宋体"/>
          <w:b/>
        </w:rPr>
        <w:t>第五条</w:t>
      </w:r>
      <w:r>
        <w:rPr>
          <w:rFonts w:ascii="Times New Roman" w:hAnsi="Times New Roman" w:eastAsia="Times New Roman" w:cs="Times New Roman"/>
        </w:rPr>
        <w:t xml:space="preserve">  </w:t>
      </w:r>
      <w:r>
        <w:rPr>
          <w:rFonts w:ascii="宋体" w:hAnsi="宋体" w:eastAsia="宋体" w:cs="宋体"/>
        </w:rPr>
        <w:t>合同总价款</w:t>
      </w:r>
    </w:p>
    <w:p>
      <w:pPr>
        <w:spacing w:line="360" w:lineRule="auto"/>
        <w:ind w:firstLine="420"/>
        <w:rPr>
          <w:rFonts w:ascii="Times New Roman" w:hAnsi="Times New Roman" w:eastAsia="Times New Roman" w:cs="Times New Roman"/>
          <w:u w:val="single"/>
        </w:rPr>
      </w:pPr>
      <w:r>
        <w:rPr>
          <w:rFonts w:ascii="宋体" w:hAnsi="宋体" w:eastAsia="宋体" w:cs="宋体"/>
        </w:rPr>
        <w:t>合同总价款（大小写）：</w:t>
      </w:r>
      <w:r>
        <w:rPr>
          <w:rFonts w:ascii="Times New Roman" w:hAnsi="Times New Roman" w:eastAsia="Times New Roman" w:cs="Times New Roman"/>
          <w:u w:val="single"/>
        </w:rPr>
        <w:t xml:space="preserve">                        </w:t>
      </w:r>
    </w:p>
    <w:p>
      <w:pPr>
        <w:numPr>
          <w:ilvl w:val="0"/>
          <w:numId w:val="30"/>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付款条件</w:t>
      </w:r>
      <w:r>
        <w:rPr>
          <w:rFonts w:ascii="Times New Roman" w:hAnsi="Times New Roman" w:eastAsia="Times New Roman" w:cs="Times New Roman"/>
        </w:rPr>
        <w:t xml:space="preserve">                  </w:t>
      </w:r>
    </w:p>
    <w:p>
      <w:pPr>
        <w:spacing w:line="360" w:lineRule="auto"/>
        <w:ind w:firstLine="420"/>
        <w:rPr>
          <w:rFonts w:ascii="Times New Roman" w:hAnsi="Times New Roman" w:eastAsia="Times New Roman" w:cs="Times New Roman"/>
        </w:rPr>
      </w:pPr>
      <w:r>
        <w:rPr>
          <w:rFonts w:ascii="宋体" w:hAnsi="宋体" w:eastAsia="宋体" w:cs="宋体"/>
        </w:rPr>
        <w:t>本合同以人民币付款。</w:t>
      </w:r>
    </w:p>
    <w:p>
      <w:pPr>
        <w:spacing w:line="360" w:lineRule="auto"/>
        <w:ind w:firstLine="420"/>
        <w:rPr>
          <w:rFonts w:ascii="Times New Roman" w:hAnsi="Times New Roman" w:eastAsia="Times New Roman" w:cs="Times New Roman"/>
        </w:rPr>
      </w:pPr>
      <w:r>
        <w:rPr>
          <w:rFonts w:ascii="宋体" w:hAnsi="宋体" w:eastAsia="宋体" w:cs="宋体"/>
        </w:rPr>
        <w:t>该项目是否实行预付款：</w:t>
      </w:r>
    </w:p>
    <w:p>
      <w:pPr>
        <w:spacing w:line="360" w:lineRule="auto"/>
        <w:ind w:firstLine="420"/>
        <w:rPr>
          <w:rFonts w:ascii="Times New Roman" w:hAnsi="Times New Roman" w:eastAsia="Times New Roman" w:cs="Times New Roman"/>
        </w:rPr>
      </w:pPr>
      <w:r>
        <w:rPr>
          <w:rFonts w:ascii="宋体" w:hAnsi="宋体" w:eastAsia="宋体" w:cs="宋体"/>
        </w:rPr>
        <w:t>实行预付款的条件和比例：</w:t>
      </w:r>
    </w:p>
    <w:p>
      <w:pPr>
        <w:spacing w:line="360" w:lineRule="auto"/>
        <w:ind w:firstLine="420"/>
        <w:rPr>
          <w:rFonts w:ascii="Times New Roman" w:hAnsi="Times New Roman" w:eastAsia="Times New Roman" w:cs="Times New Roman"/>
        </w:rPr>
      </w:pPr>
      <w:r>
        <w:rPr>
          <w:rFonts w:ascii="宋体" w:hAnsi="宋体" w:eastAsia="宋体" w:cs="宋体"/>
        </w:rPr>
        <w:t>合同款项结算方式和支付比例：</w:t>
      </w:r>
      <w:r>
        <w:rPr>
          <w:rFonts w:ascii="Times New Roman" w:hAnsi="Times New Roman" w:eastAsia="Times New Roman" w:cs="Times New Roman"/>
        </w:rPr>
        <w:t xml:space="preserve">   </w:t>
      </w:r>
    </w:p>
    <w:p>
      <w:pPr>
        <w:spacing w:line="360" w:lineRule="auto"/>
        <w:ind w:firstLine="420"/>
        <w:rPr>
          <w:rFonts w:ascii="Times New Roman" w:hAnsi="Times New Roman" w:eastAsia="Times New Roman" w:cs="Times New Roman"/>
          <w:b/>
        </w:rPr>
      </w:pPr>
      <w:r>
        <w:rPr>
          <w:rFonts w:ascii="Times New Roman" w:hAnsi="Times New Roman" w:eastAsia="Times New Roman" w:cs="Times New Roman"/>
        </w:rPr>
        <w:t>(</w:t>
      </w:r>
      <w:r>
        <w:rPr>
          <w:rFonts w:ascii="宋体" w:hAnsi="宋体" w:eastAsia="宋体" w:cs="宋体"/>
        </w:rPr>
        <w:t>具体付款方式</w:t>
      </w:r>
      <w:r>
        <w:rPr>
          <w:rFonts w:ascii="宋体" w:hAnsi="宋体" w:eastAsia="宋体" w:cs="宋体"/>
          <w:u w:val="single"/>
        </w:rPr>
        <w:t>按投标人须知前附表以及采、购双方的具体约定</w:t>
      </w:r>
    </w:p>
    <w:p>
      <w:pPr>
        <w:numPr>
          <w:ilvl w:val="0"/>
          <w:numId w:val="31"/>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验收方法</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乙方安装调试后，在</w:t>
      </w:r>
      <w:r>
        <w:rPr>
          <w:rFonts w:ascii="Times New Roman" w:hAnsi="Times New Roman" w:eastAsia="Times New Roman" w:cs="Times New Roman"/>
        </w:rPr>
        <w:t xml:space="preserve">      </w:t>
      </w:r>
      <w:r>
        <w:rPr>
          <w:rFonts w:ascii="宋体" w:hAnsi="宋体" w:eastAsia="宋体" w:cs="宋体"/>
        </w:rPr>
        <w:t>天内通知甲方组织验收，采购代理机构保留受托参与本项目验收的权利。验收不合格的，乙方应负责重新提供达到本合同约定的质量要求的产品。</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甲、乙双方应严格履行合同有关条款，如果验收过程中发现乙方在没有征得采购人同意的情况下擅自变更合同标的物，将拒绝通过验收，由此引起的一切后果及损失由乙方承担。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、甲方视情况可以邀请参加本项目的其他投标人或者第三方机构参与验收，参与验收的投标人或者第三方机构的意见作为验收书的参考资料一并存档。</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涉及安全、消防、环保等其他需要由质检或行业主管部门进行验收的项目，必须邀请相关部门或相关专家参与验收。</w:t>
      </w:r>
    </w:p>
    <w:p>
      <w:pPr>
        <w:spacing w:line="360" w:lineRule="auto"/>
        <w:ind w:firstLine="420"/>
        <w:rPr>
          <w:rFonts w:ascii="Times New Roman" w:hAnsi="Times New Roman" w:eastAsia="Times New Roman" w:cs="Times New Roman"/>
        </w:rPr>
      </w:pPr>
      <w:r>
        <w:rPr>
          <w:rFonts w:ascii="宋体" w:hAnsi="宋体" w:eastAsia="宋体" w:cs="宋体"/>
        </w:rPr>
        <w:t>检测、验收费用承担方式：</w:t>
      </w:r>
    </w:p>
    <w:p>
      <w:pPr>
        <w:spacing w:line="360" w:lineRule="auto"/>
        <w:ind w:firstLine="422"/>
        <w:rPr>
          <w:rFonts w:ascii="Times New Roman" w:hAnsi="Times New Roman" w:eastAsia="Times New Roman" w:cs="Times New Roman"/>
        </w:rPr>
      </w:pPr>
      <w:r>
        <w:rPr>
          <w:rFonts w:ascii="宋体" w:hAnsi="宋体" w:eastAsia="宋体" w:cs="宋体"/>
          <w:b/>
        </w:rPr>
        <w:t>第八条 </w:t>
      </w:r>
      <w:r>
        <w:rPr>
          <w:rFonts w:ascii="Times New Roman" w:hAnsi="Times New Roman" w:eastAsia="Times New Roman" w:cs="Times New Roman"/>
        </w:rPr>
        <w:t xml:space="preserve"> </w:t>
      </w:r>
      <w:r>
        <w:rPr>
          <w:rFonts w:ascii="宋体" w:hAnsi="宋体" w:eastAsia="宋体" w:cs="宋体"/>
        </w:rPr>
        <w:t>对产品提出异议的时间和办法</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甲方在验收中，如果发现产品不符合合同约定的，应一面妥为保管，一面在</w:t>
      </w:r>
      <w:r>
        <w:rPr>
          <w:rFonts w:ascii="Times New Roman" w:hAnsi="Times New Roman" w:eastAsia="Times New Roman" w:cs="Times New Roman"/>
          <w:u w:val="single"/>
        </w:rPr>
        <w:t xml:space="preserve">         </w:t>
      </w:r>
      <w:r>
        <w:rPr>
          <w:rFonts w:ascii="宋体" w:hAnsi="宋体" w:eastAsia="宋体" w:cs="宋体"/>
        </w:rPr>
        <w:t>工作日内向乙方书面提出异议，并抄送采购代理机构，具体说明产品不符合规定的内容并附相关验收材料，同时提出不符合规定产品的处理意见。</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甲方因使用、保管、保养不善等造成产品质量下降的，不得提出异议。</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乙方在接到甲方异议后，应在</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Times New Roman" w:hAnsi="Times New Roman" w:eastAsia="Times New Roman" w:cs="Times New Roman"/>
        </w:rPr>
        <w:t xml:space="preserve"> </w:t>
      </w:r>
      <w:r>
        <w:rPr>
          <w:rFonts w:ascii="宋体" w:hAnsi="宋体" w:eastAsia="宋体" w:cs="宋体"/>
        </w:rPr>
        <w:t>工作日内负责处理，否则，即视为默认甲方提出的异议和处理意见。</w:t>
      </w:r>
    </w:p>
    <w:p>
      <w:pPr>
        <w:spacing w:line="360" w:lineRule="auto"/>
        <w:ind w:firstLine="422"/>
        <w:rPr>
          <w:rFonts w:ascii="Times New Roman" w:hAnsi="Times New Roman" w:eastAsia="Times New Roman" w:cs="Times New Roman"/>
        </w:rPr>
      </w:pPr>
      <w:r>
        <w:rPr>
          <w:rFonts w:ascii="宋体" w:hAnsi="宋体" w:eastAsia="宋体" w:cs="宋体"/>
          <w:b/>
        </w:rPr>
        <w:t>第九条</w:t>
      </w:r>
      <w:r>
        <w:rPr>
          <w:rFonts w:ascii="Times New Roman" w:hAnsi="Times New Roman" w:eastAsia="Times New Roman" w:cs="Times New Roman"/>
        </w:rPr>
        <w:t xml:space="preserve">  </w:t>
      </w:r>
      <w:r>
        <w:rPr>
          <w:rFonts w:ascii="宋体" w:hAnsi="宋体" w:eastAsia="宋体" w:cs="宋体"/>
        </w:rPr>
        <w:t>乙方应提供完善周到的技术支持和售后服务，否则甲方视情节轻重从乙方的质量保证金中扣除部分或全部补偿甲方。</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保修</w:t>
      </w:r>
    </w:p>
    <w:p>
      <w:pPr>
        <w:spacing w:line="360" w:lineRule="auto"/>
        <w:ind w:firstLine="420"/>
        <w:rPr>
          <w:rFonts w:ascii="Times New Roman" w:hAnsi="Times New Roman" w:eastAsia="Times New Roman" w:cs="Times New Roman"/>
        </w:rPr>
      </w:pPr>
      <w:r>
        <w:rPr>
          <w:rFonts w:ascii="宋体" w:hAnsi="宋体" w:eastAsia="宋体" w:cs="宋体"/>
        </w:rPr>
        <w:t>乙方对其所提供的货物免费保修</w:t>
      </w:r>
      <w:r>
        <w:rPr>
          <w:rFonts w:ascii="Times New Roman" w:hAnsi="Times New Roman" w:eastAsia="Times New Roman" w:cs="Times New Roman"/>
          <w:u w:val="single"/>
        </w:rPr>
        <w:t xml:space="preserve">      </w:t>
      </w:r>
      <w:r>
        <w:rPr>
          <w:rFonts w:ascii="宋体" w:hAnsi="宋体" w:eastAsia="宋体" w:cs="宋体"/>
        </w:rPr>
        <w:t>年，保修期从</w:t>
      </w:r>
      <w:r>
        <w:rPr>
          <w:rFonts w:ascii="Times New Roman" w:hAnsi="Times New Roman" w:eastAsia="Times New Roman" w:cs="Times New Roman"/>
          <w:u w:val="single"/>
        </w:rPr>
        <w:t xml:space="preserve">             </w:t>
      </w:r>
      <w:r>
        <w:rPr>
          <w:rFonts w:ascii="宋体" w:hAnsi="宋体" w:eastAsia="宋体" w:cs="宋体"/>
        </w:rPr>
        <w:t>开始。乙方应在接到报修通知后</w:t>
      </w:r>
      <w:r>
        <w:rPr>
          <w:rFonts w:ascii="Times New Roman" w:hAnsi="Times New Roman" w:eastAsia="Times New Roman" w:cs="Times New Roman"/>
          <w:u w:val="single"/>
        </w:rPr>
        <w:t xml:space="preserve">      </w:t>
      </w:r>
      <w:r>
        <w:rPr>
          <w:rFonts w:ascii="宋体" w:hAnsi="宋体" w:eastAsia="宋体" w:cs="宋体"/>
        </w:rPr>
        <w:t>天内上门维修，负责更换有瑕疵的货物、部件或提供相应的质量保证期内的服务。由此造成的损失，甲方保留索赔的权利。</w:t>
      </w:r>
    </w:p>
    <w:p>
      <w:pPr>
        <w:spacing w:line="360" w:lineRule="auto"/>
        <w:ind w:firstLine="420"/>
        <w:rPr>
          <w:rFonts w:ascii="Times New Roman" w:hAnsi="Times New Roman" w:eastAsia="Times New Roman" w:cs="Times New Roman"/>
        </w:rPr>
      </w:pPr>
      <w:r>
        <w:rPr>
          <w:rFonts w:ascii="宋体" w:hAnsi="宋体" w:eastAsia="宋体" w:cs="宋体"/>
        </w:rPr>
        <w:t>如果乙方在收到报修通知后</w:t>
      </w:r>
      <w:r>
        <w:rPr>
          <w:rFonts w:ascii="Times New Roman" w:hAnsi="Times New Roman" w:eastAsia="Times New Roman" w:cs="Times New Roman"/>
          <w:u w:val="single"/>
        </w:rPr>
        <w:t xml:space="preserve">      </w:t>
      </w:r>
      <w:r>
        <w:rPr>
          <w:rFonts w:ascii="宋体" w:hAnsi="宋体" w:eastAsia="宋体" w:cs="宋体"/>
        </w:rPr>
        <w:t>天内没有弥补缺陷，甲方可采取必要的补救措施，但费用和风险由乙方承担。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维修</w:t>
      </w:r>
    </w:p>
    <w:p>
      <w:pPr>
        <w:spacing w:after="120" w:line="360" w:lineRule="auto"/>
        <w:ind w:firstLine="420"/>
        <w:rPr>
          <w:rFonts w:ascii="Times New Roman" w:hAnsi="Times New Roman" w:eastAsia="Times New Roman" w:cs="Times New Roman"/>
        </w:rPr>
      </w:pPr>
      <w:r>
        <w:rPr>
          <w:rFonts w:ascii="宋体" w:hAnsi="宋体" w:eastAsia="宋体" w:cs="宋体"/>
        </w:rPr>
        <w:t>保修期届满后，乙方应对其提供的货物负有维修义务，但所涉及的费用由甲方承担。</w:t>
      </w:r>
    </w:p>
    <w:p>
      <w:pPr>
        <w:spacing w:line="360" w:lineRule="auto"/>
        <w:ind w:firstLine="422"/>
        <w:rPr>
          <w:rFonts w:ascii="Times New Roman" w:hAnsi="Times New Roman" w:eastAsia="Times New Roman" w:cs="Times New Roman"/>
        </w:rPr>
      </w:pPr>
      <w:r>
        <w:rPr>
          <w:rFonts w:ascii="宋体" w:hAnsi="宋体" w:eastAsia="宋体" w:cs="宋体"/>
          <w:b/>
        </w:rPr>
        <w:t>第十条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乙方的违约责任</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乙方不能交货的，应向甲方偿付不能交货部分货款的</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（通用产品的幅度为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，专用产品的幅度为</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）的违约金。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rPr>
        <w:t>,</w:t>
      </w:r>
      <w:r>
        <w:rPr>
          <w:rFonts w:ascii="宋体" w:hAnsi="宋体" w:eastAsia="宋体" w:cs="宋体"/>
        </w:rPr>
        <w:t>同时，乙方应按规定，对更换件相应延长质量保证期，并赔偿甲方相应的损失。乙方不能修理或者不能调换的，按不能交货处理。</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rPr>
        <w:t>0.5%</w:t>
      </w:r>
      <w:r>
        <w:rPr>
          <w:rFonts w:ascii="宋体" w:hAnsi="宋体" w:eastAsia="宋体" w:cs="宋体"/>
        </w:rPr>
        <w:t>计收。但违约金的最高限额为迟交货物或提供服务合同价的</w:t>
      </w:r>
      <w:r>
        <w:rPr>
          <w:rFonts w:ascii="Times New Roman" w:hAnsi="Times New Roman" w:eastAsia="Times New Roman" w:cs="Times New Roman"/>
        </w:rPr>
        <w:t>5%</w:t>
      </w:r>
      <w:r>
        <w:rPr>
          <w:rFonts w:ascii="宋体" w:hAnsi="宋体" w:eastAsia="宋体" w:cs="宋体"/>
        </w:rPr>
        <w:t>。一周按</w:t>
      </w:r>
      <w:r>
        <w:rPr>
          <w:rFonts w:ascii="Times New Roman" w:hAnsi="Times New Roman" w:eastAsia="Times New Roman" w:cs="Times New Roman"/>
        </w:rPr>
        <w:t>7</w:t>
      </w:r>
      <w:r>
        <w:rPr>
          <w:rFonts w:ascii="宋体" w:hAnsi="宋体" w:eastAsia="宋体" w:cs="宋体"/>
        </w:rPr>
        <w:t>天计算，不足</w:t>
      </w:r>
      <w:r>
        <w:rPr>
          <w:rFonts w:ascii="Times New Roman" w:hAnsi="Times New Roman" w:eastAsia="Times New Roman" w:cs="Times New Roman"/>
        </w:rPr>
        <w:t>7</w:t>
      </w:r>
      <w:r>
        <w:rPr>
          <w:rFonts w:ascii="宋体" w:hAnsi="宋体" w:eastAsia="宋体" w:cs="宋体"/>
        </w:rPr>
        <w:t>天按一周计算。如果达到最高限额，甲方应考虑终止合同，由此给甲方造成的损失由乙方承担。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乙方提前交货的产品、多交的产品和不符合合同规定的产品，甲方在代保管期内实际支付的保管、保养等费用以及非因甲方保管不善而发生的损失，应当由乙方承担。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乙方应对其所提供的货物承担所有权担保责任，并应保证甲方在中华人民共和国内使用该货物时不侵犯第三人的知识产权。否则乙方应承担由此引起的一切法律责任及费用。</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7.</w:t>
      </w:r>
      <w:r>
        <w:rPr>
          <w:rFonts w:ascii="宋体" w:hAnsi="宋体" w:eastAsia="宋体" w:cs="宋体"/>
        </w:rPr>
        <w:t>任何一方未经对方同意而单方面终止合同的，应向对方赔偿相当于本合同总价款</w:t>
      </w:r>
      <w:r>
        <w:rPr>
          <w:rFonts w:ascii="Times New Roman" w:hAnsi="Times New Roman" w:eastAsia="Times New Roman" w:cs="Times New Roman"/>
          <w:u w:val="single"/>
        </w:rPr>
        <w:t xml:space="preserve">      %</w:t>
      </w:r>
      <w:r>
        <w:rPr>
          <w:rFonts w:ascii="宋体" w:hAnsi="宋体" w:eastAsia="宋体" w:cs="宋体"/>
        </w:rPr>
        <w:t>违约金。</w:t>
      </w:r>
    </w:p>
    <w:p>
      <w:pPr>
        <w:spacing w:line="360" w:lineRule="auto"/>
        <w:ind w:firstLine="422"/>
        <w:rPr>
          <w:rFonts w:ascii="Times New Roman" w:hAnsi="Times New Roman" w:eastAsia="Times New Roman" w:cs="Times New Roman"/>
        </w:rPr>
      </w:pPr>
      <w:r>
        <w:rPr>
          <w:rFonts w:ascii="宋体" w:hAnsi="宋体" w:eastAsia="宋体" w:cs="宋体"/>
          <w:b/>
        </w:rPr>
        <w:t>第十一条</w:t>
      </w:r>
      <w:r>
        <w:rPr>
          <w:rFonts w:ascii="宋体" w:hAnsi="宋体" w:eastAsia="宋体" w:cs="宋体"/>
        </w:rPr>
        <w:t> </w:t>
      </w:r>
      <w:r>
        <w:rPr>
          <w:rFonts w:ascii="Times New Roman" w:hAnsi="Times New Roman" w:eastAsia="Times New Roman" w:cs="Times New Roman"/>
        </w:rPr>
        <w:t xml:space="preserve"> </w:t>
      </w:r>
      <w:r>
        <w:rPr>
          <w:rFonts w:ascii="宋体" w:hAnsi="宋体" w:eastAsia="宋体" w:cs="宋体"/>
        </w:rPr>
        <w:t>甲方的违约责任</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甲方中途退货，应向乙方偿付退货部分货款</w:t>
      </w:r>
      <w:r>
        <w:rPr>
          <w:rFonts w:ascii="宋体" w:hAnsi="宋体" w:eastAsia="宋体" w:cs="宋体"/>
          <w:u w:val="single"/>
        </w:rPr>
        <w:t>            </w:t>
      </w:r>
      <w:r>
        <w:rPr>
          <w:rFonts w:ascii="Times New Roman" w:hAnsi="Times New Roman" w:eastAsia="Times New Roman" w:cs="Times New Roman"/>
          <w:u w:val="single"/>
        </w:rPr>
        <w:t xml:space="preserve"> </w:t>
      </w:r>
      <w:r>
        <w:rPr>
          <w:rFonts w:ascii="Times New Roman" w:hAnsi="Times New Roman" w:eastAsia="Times New Roman" w:cs="Times New Roman"/>
        </w:rPr>
        <w:t>%</w:t>
      </w:r>
      <w:r>
        <w:rPr>
          <w:rFonts w:ascii="宋体" w:hAnsi="宋体" w:eastAsia="宋体" w:cs="宋体"/>
        </w:rPr>
        <w:t>（通用产品的幅度为</w:t>
      </w:r>
      <w:r>
        <w:rPr>
          <w:rFonts w:ascii="Times New Roman" w:hAnsi="Times New Roman" w:eastAsia="Times New Roman" w:cs="Times New Roman"/>
        </w:rPr>
        <w:t>1%~5%</w:t>
      </w:r>
      <w:r>
        <w:rPr>
          <w:rFonts w:ascii="宋体" w:hAnsi="宋体" w:eastAsia="宋体" w:cs="宋体"/>
        </w:rPr>
        <w:t>专用产品的幅度为</w:t>
      </w:r>
      <w:r>
        <w:rPr>
          <w:rFonts w:ascii="Times New Roman" w:hAnsi="Times New Roman" w:eastAsia="Times New Roman" w:cs="Times New Roman"/>
        </w:rPr>
        <w:t>15%-30%</w:t>
      </w:r>
      <w:r>
        <w:rPr>
          <w:rFonts w:ascii="宋体" w:hAnsi="宋体" w:eastAsia="宋体" w:cs="宋体"/>
        </w:rPr>
        <w:t>）的违约金。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甲方违反合同规定拒绝接货的，应当承担由此造成的损失。</w:t>
      </w:r>
    </w:p>
    <w:p>
      <w:pPr>
        <w:spacing w:line="360" w:lineRule="auto"/>
        <w:ind w:firstLine="420"/>
        <w:rPr>
          <w:rFonts w:ascii="Times New Roman" w:hAnsi="Times New Roman" w:eastAsia="Times New Roman" w:cs="Times New Roman"/>
          <w:u w:val="single"/>
        </w:rPr>
      </w:pPr>
      <w:r>
        <w:rPr>
          <w:rFonts w:ascii="Times New Roman" w:hAnsi="Times New Roman" w:eastAsia="Times New Roman" w:cs="Times New Roman"/>
        </w:rPr>
        <w:t xml:space="preserve">3. </w:t>
      </w:r>
      <w:r>
        <w:rPr>
          <w:rFonts w:ascii="宋体" w:hAnsi="宋体" w:eastAsia="宋体" w:cs="宋体"/>
        </w:rPr>
        <w:t>甲方未按照合同约定支付货款，应向乙方违约金</w:t>
      </w:r>
      <w:r>
        <w:rPr>
          <w:rFonts w:ascii="Times New Roman" w:hAnsi="Times New Roman" w:eastAsia="Times New Roman" w:cs="Times New Roman"/>
          <w:u w:val="single"/>
        </w:rPr>
        <w:t xml:space="preserve">   </w:t>
      </w:r>
      <w:r>
        <w:rPr>
          <w:rFonts w:ascii="宋体" w:hAnsi="宋体" w:eastAsia="宋体" w:cs="宋体"/>
        </w:rPr>
        <w:t>元。</w:t>
      </w:r>
    </w:p>
    <w:p>
      <w:pPr>
        <w:spacing w:line="360" w:lineRule="auto"/>
        <w:ind w:firstLine="422"/>
        <w:rPr>
          <w:rFonts w:ascii="Times New Roman" w:hAnsi="Times New Roman" w:eastAsia="Times New Roman" w:cs="Times New Roman"/>
          <w:b/>
        </w:rPr>
      </w:pPr>
      <w:r>
        <w:rPr>
          <w:rFonts w:ascii="宋体" w:hAnsi="宋体" w:eastAsia="宋体" w:cs="宋体"/>
          <w:b/>
        </w:rPr>
        <w:t>第十二条 </w:t>
      </w:r>
      <w:r>
        <w:rPr>
          <w:rFonts w:ascii="Times New Roman" w:hAnsi="Times New Roman" w:eastAsia="Times New Roman" w:cs="Times New Roman"/>
        </w:rPr>
        <w:t xml:space="preserve"> </w:t>
      </w:r>
      <w:r>
        <w:rPr>
          <w:rFonts w:ascii="宋体" w:hAnsi="宋体" w:eastAsia="宋体" w:cs="宋体"/>
        </w:rPr>
        <w:t>不可抗力</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line="360" w:lineRule="auto"/>
        <w:ind w:firstLine="422"/>
        <w:rPr>
          <w:rFonts w:ascii="Times New Roman" w:hAnsi="Times New Roman" w:eastAsia="Times New Roman" w:cs="Times New Roman"/>
          <w:b/>
        </w:rPr>
      </w:pPr>
      <w:r>
        <w:rPr>
          <w:rFonts w:ascii="宋体" w:hAnsi="宋体" w:eastAsia="宋体" w:cs="宋体"/>
          <w:b/>
        </w:rPr>
        <w:t>第十三条</w:t>
      </w:r>
      <w:r>
        <w:rPr>
          <w:rFonts w:ascii="Times New Roman" w:hAnsi="Times New Roman" w:eastAsia="Times New Roman" w:cs="Times New Roman"/>
          <w:b/>
        </w:rPr>
        <w:t xml:space="preserve">  </w:t>
      </w:r>
      <w:r>
        <w:rPr>
          <w:rFonts w:ascii="宋体" w:hAnsi="宋体" w:eastAsia="宋体" w:cs="宋体"/>
        </w:rPr>
        <w:t>履约（或质量）保证金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本项目不收取履约保证金。确需收取履约保证金的，甲方不得要求乙方以现款的形式提供。乙方提供的履约保证金按规定格式以银行保函形式提供，与此有关的费用由卖方承担。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若确需质量保证金的，质量保证金不得超过合同总价款的</w:t>
      </w:r>
      <w:r>
        <w:rPr>
          <w:rFonts w:ascii="Times New Roman" w:hAnsi="Times New Roman" w:eastAsia="Times New Roman" w:cs="Times New Roman"/>
        </w:rPr>
        <w:t>5%</w:t>
      </w:r>
      <w:r>
        <w:rPr>
          <w:rFonts w:ascii="宋体" w:hAnsi="宋体" w:eastAsia="宋体" w:cs="宋体"/>
        </w:rPr>
        <w:t>。</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如乙方未能履行其合同规定的任何义务，甲方有权从履约保证金中取得补偿。</w:t>
      </w:r>
    </w:p>
    <w:p>
      <w:pPr>
        <w:spacing w:line="360" w:lineRule="auto"/>
        <w:ind w:firstLine="422"/>
        <w:rPr>
          <w:rFonts w:ascii="Times New Roman" w:hAnsi="Times New Roman" w:eastAsia="Times New Roman" w:cs="Times New Roman"/>
          <w:b/>
        </w:rPr>
      </w:pPr>
      <w:r>
        <w:rPr>
          <w:rFonts w:ascii="宋体" w:hAnsi="宋体" w:eastAsia="宋体" w:cs="宋体"/>
          <w:b/>
        </w:rPr>
        <w:t>第十四条</w:t>
      </w:r>
      <w:r>
        <w:rPr>
          <w:rFonts w:ascii="Times New Roman" w:hAnsi="Times New Roman" w:eastAsia="Times New Roman" w:cs="Times New Roman"/>
          <w:b/>
        </w:rPr>
        <w:t xml:space="preserve"> </w:t>
      </w:r>
      <w:r>
        <w:rPr>
          <w:rFonts w:ascii="宋体" w:hAnsi="宋体" w:eastAsia="宋体" w:cs="宋体"/>
        </w:rPr>
        <w:t>转让与分包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除甲方事先书面同意外，乙方不得部分转让或全部转让其应履行的合同义务。</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rPr>
          <w:rFonts w:ascii="Times New Roman" w:hAnsi="Times New Roman" w:eastAsia="Times New Roman" w:cs="Times New Roman"/>
          <w:b/>
        </w:rPr>
      </w:pPr>
      <w:r>
        <w:rPr>
          <w:rFonts w:ascii="宋体" w:hAnsi="宋体" w:eastAsia="宋体" w:cs="宋体"/>
          <w:b/>
        </w:rPr>
        <w:t>第十五条</w:t>
      </w:r>
      <w:r>
        <w:rPr>
          <w:rFonts w:ascii="Times New Roman" w:hAnsi="Times New Roman" w:eastAsia="Times New Roman" w:cs="Times New Roman"/>
          <w:b/>
        </w:rPr>
        <w:t xml:space="preserve"> </w:t>
      </w:r>
      <w:r>
        <w:rPr>
          <w:rFonts w:ascii="宋体" w:hAnsi="宋体" w:eastAsia="宋体" w:cs="宋体"/>
        </w:rPr>
        <w:t>合同文件及资料的使用</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乙方在未经甲方同意的情况下，不得将合同、合同中的规定、有关计划、图纸、样本或甲方为上述内容向乙方提供的资料透露给任何人。</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除非执行合同需要，在事先未得到甲方同意的情况下，乙方不得使用前款所列的任何文件和资料。</w:t>
      </w:r>
    </w:p>
    <w:p>
      <w:pPr>
        <w:spacing w:line="360" w:lineRule="auto"/>
        <w:ind w:firstLine="422"/>
        <w:rPr>
          <w:rFonts w:ascii="Times New Roman" w:hAnsi="Times New Roman" w:eastAsia="Times New Roman" w:cs="Times New Roman"/>
        </w:rPr>
      </w:pPr>
      <w:r>
        <w:rPr>
          <w:rFonts w:ascii="宋体" w:hAnsi="宋体" w:eastAsia="宋体" w:cs="宋体"/>
          <w:b/>
        </w:rPr>
        <w:t>第十六条 </w:t>
      </w:r>
      <w:r>
        <w:rPr>
          <w:rFonts w:ascii="宋体" w:hAnsi="宋体" w:eastAsia="宋体" w:cs="宋体"/>
        </w:rPr>
        <w:t>合同纠纷调处</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按本合同规定应该偿付的违约金、赔偿金、保管保养费和各种经济损失，应当在明确责任后</w:t>
      </w:r>
      <w:r>
        <w:rPr>
          <w:rFonts w:ascii="Times New Roman" w:hAnsi="Times New Roman" w:eastAsia="Times New Roman" w:cs="Times New Roman"/>
        </w:rPr>
        <w:t>10</w:t>
      </w:r>
      <w:r>
        <w:rPr>
          <w:rFonts w:ascii="宋体" w:hAnsi="宋体" w:eastAsia="宋体" w:cs="宋体"/>
        </w:rPr>
        <w:t>天内，按银行规定的结算办法付清，否则按逾期付款处理。但任何一方不得自行扣发货物或扣付货款来充抵。</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rPr>
        <w:t xml:space="preserve"> </w:t>
      </w:r>
      <w:r>
        <w:rPr>
          <w:rFonts w:ascii="宋体" w:hAnsi="宋体" w:eastAsia="宋体" w:cs="宋体"/>
        </w:rPr>
        <w:t>）项方式处理：①根据《中华人民共和国仲裁法》的规定向</w:t>
      </w:r>
      <w:r>
        <w:rPr>
          <w:rFonts w:ascii="宋体" w:hAnsi="宋体" w:eastAsia="宋体" w:cs="宋体"/>
          <w:b/>
          <w:u w:val="single"/>
        </w:rPr>
        <w:t>周口仲裁委员会</w:t>
      </w:r>
      <w:r>
        <w:rPr>
          <w:rFonts w:ascii="宋体" w:hAnsi="宋体" w:eastAsia="宋体" w:cs="宋体"/>
        </w:rPr>
        <w:t>申请仲裁。②向合同签订地有级别管辖权的人民法院起诉。</w:t>
      </w:r>
    </w:p>
    <w:p>
      <w:pPr>
        <w:spacing w:line="30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、甲、乙双方均有权利向本项目具有监管职能的政府采购监督管理部门举报反映对方在合同履约中的违法违纪行为。</w:t>
      </w:r>
    </w:p>
    <w:p>
      <w:pPr>
        <w:spacing w:line="360" w:lineRule="auto"/>
        <w:ind w:firstLine="422"/>
        <w:rPr>
          <w:rFonts w:ascii="Times New Roman" w:hAnsi="Times New Roman" w:eastAsia="Times New Roman" w:cs="Times New Roman"/>
        </w:rPr>
      </w:pPr>
      <w:r>
        <w:rPr>
          <w:rFonts w:ascii="宋体" w:hAnsi="宋体" w:eastAsia="宋体" w:cs="宋体"/>
          <w:b/>
        </w:rPr>
        <w:t>第十七条</w:t>
      </w:r>
      <w:r>
        <w:rPr>
          <w:rFonts w:ascii="Times New Roman" w:hAnsi="Times New Roman" w:eastAsia="Times New Roman" w:cs="Times New Roman"/>
          <w:b/>
        </w:rPr>
        <w:t xml:space="preserve">  </w:t>
      </w:r>
      <w:r>
        <w:rPr>
          <w:rFonts w:ascii="宋体" w:hAnsi="宋体" w:eastAsia="宋体" w:cs="宋体"/>
        </w:rPr>
        <w:t>下列关于周口市公共资源交易中心政府采购代理机构名称</w:t>
      </w:r>
      <w:r>
        <w:rPr>
          <w:rFonts w:ascii="宋体" w:hAnsi="宋体" w:eastAsia="宋体" w:cs="宋体"/>
          <w:u w:val="single"/>
        </w:rPr>
        <w:t>某项目（项目编号：某编号）</w:t>
      </w:r>
      <w:r>
        <w:rPr>
          <w:rFonts w:ascii="宋体" w:hAnsi="宋体" w:eastAsia="宋体" w:cs="宋体"/>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 xml:space="preserve">    </w:t>
      </w:r>
      <w:r>
        <w:rPr>
          <w:rFonts w:ascii="宋体" w:hAnsi="宋体" w:eastAsia="宋体" w:cs="宋体"/>
        </w:rPr>
        <w:t>本合同一式</w:t>
      </w:r>
      <w:r>
        <w:rPr>
          <w:rFonts w:ascii="Times New Roman" w:hAnsi="Times New Roman" w:eastAsia="Times New Roman" w:cs="Times New Roman"/>
          <w:u w:val="single"/>
        </w:rPr>
        <w:t xml:space="preserve">   </w:t>
      </w:r>
      <w:r>
        <w:rPr>
          <w:rFonts w:ascii="宋体" w:hAnsi="宋体" w:eastAsia="宋体" w:cs="宋体"/>
        </w:rPr>
        <w:t>份，甲乙双方各执</w:t>
      </w:r>
      <w:r>
        <w:rPr>
          <w:rFonts w:ascii="Times New Roman" w:hAnsi="Times New Roman" w:eastAsia="Times New Roman" w:cs="Times New Roman"/>
          <w:u w:val="single"/>
        </w:rPr>
        <w:t xml:space="preserve">   </w:t>
      </w:r>
      <w:r>
        <w:rPr>
          <w:rFonts w:ascii="宋体" w:hAnsi="宋体" w:eastAsia="宋体" w:cs="宋体"/>
        </w:rPr>
        <w:t>份，自双方当事人签字盖章之日起生效。</w:t>
      </w:r>
    </w:p>
    <w:p>
      <w:pPr>
        <w:spacing w:line="36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rPr>
      </w:pPr>
      <w:r>
        <w:rPr>
          <w:rFonts w:ascii="宋体" w:hAnsi="宋体" w:eastAsia="宋体" w:cs="宋体"/>
        </w:rPr>
        <w:t>采购人（甲方）：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r>
        <w:rPr>
          <w:rFonts w:ascii="宋体" w:hAnsi="宋体" w:eastAsia="宋体" w:cs="宋体"/>
        </w:rPr>
        <w:t>供货人（乙方）：</w:t>
      </w:r>
      <w:r>
        <w:rPr>
          <w:rFonts w:ascii="Times New Roman" w:hAnsi="Times New Roman" w:eastAsia="Times New Roman" w:cs="Times New Roman"/>
        </w:rPr>
        <w:t xml:space="preserve">     </w:t>
      </w:r>
      <w:r>
        <w:rPr>
          <w:rFonts w:ascii="宋体" w:hAnsi="宋体" w:eastAsia="宋体" w:cs="宋体"/>
        </w:rPr>
        <w:t>（公章）</w:t>
      </w:r>
      <w:r>
        <w:rPr>
          <w:rFonts w:ascii="Times New Roman" w:hAnsi="Times New Roman" w:eastAsia="Times New Roman" w:cs="Times New Roman"/>
        </w:rPr>
        <w:t xml:space="preserve">  </w:t>
      </w:r>
    </w:p>
    <w:p>
      <w:pPr>
        <w:spacing w:line="360" w:lineRule="auto"/>
        <w:ind w:firstLine="420"/>
        <w:rPr>
          <w:rFonts w:ascii="Times New Roman" w:hAnsi="Times New Roman" w:eastAsia="Times New Roman" w:cs="Times New Roman"/>
        </w:rPr>
      </w:pPr>
      <w:r>
        <w:rPr>
          <w:rFonts w:ascii="宋体" w:hAnsi="宋体" w:eastAsia="宋体" w:cs="宋体"/>
        </w:rPr>
        <w:t>地址：</w:t>
      </w:r>
      <w:r>
        <w:rPr>
          <w:rFonts w:ascii="Times New Roman" w:hAnsi="Times New Roman" w:eastAsia="Times New Roman" w:cs="Times New Roman"/>
        </w:rPr>
        <w:t xml:space="preserve">                               </w:t>
      </w:r>
      <w:r>
        <w:rPr>
          <w:rFonts w:ascii="宋体" w:hAnsi="宋体" w:eastAsia="宋体" w:cs="宋体"/>
        </w:rPr>
        <w:t>地址：</w:t>
      </w:r>
    </w:p>
    <w:p>
      <w:pPr>
        <w:spacing w:line="360" w:lineRule="auto"/>
        <w:ind w:firstLine="420"/>
        <w:rPr>
          <w:rFonts w:ascii="Times New Roman" w:hAnsi="Times New Roman" w:eastAsia="Times New Roman" w:cs="Times New Roman"/>
        </w:rPr>
      </w:pPr>
      <w:r>
        <w:rPr>
          <w:rFonts w:ascii="宋体" w:hAnsi="宋体" w:eastAsia="宋体" w:cs="宋体"/>
        </w:rPr>
        <w:t>法定代表人：</w:t>
      </w:r>
      <w:r>
        <w:rPr>
          <w:rFonts w:ascii="Times New Roman" w:hAnsi="Times New Roman" w:eastAsia="Times New Roman" w:cs="Times New Roman"/>
        </w:rPr>
        <w:t xml:space="preserve">                         </w:t>
      </w:r>
      <w:r>
        <w:rPr>
          <w:rFonts w:ascii="宋体" w:hAnsi="宋体" w:eastAsia="宋体" w:cs="宋体"/>
        </w:rPr>
        <w:t>法定代表人：</w:t>
      </w:r>
    </w:p>
    <w:p>
      <w:pPr>
        <w:spacing w:line="360" w:lineRule="auto"/>
        <w:ind w:firstLine="420"/>
        <w:rPr>
          <w:rFonts w:ascii="Times New Roman" w:hAnsi="Times New Roman" w:eastAsia="Times New Roman" w:cs="Times New Roman"/>
          <w:u w:val="single"/>
        </w:rPr>
      </w:pPr>
      <w:r>
        <w:rPr>
          <w:rFonts w:ascii="宋体" w:hAnsi="宋体" w:eastAsia="宋体" w:cs="宋体"/>
        </w:rPr>
        <w:t>委托代理人：</w:t>
      </w:r>
      <w:r>
        <w:rPr>
          <w:rFonts w:ascii="Times New Roman" w:hAnsi="Times New Roman" w:eastAsia="Times New Roman" w:cs="Times New Roman"/>
        </w:rPr>
        <w:t xml:space="preserve">                         </w:t>
      </w:r>
      <w:r>
        <w:rPr>
          <w:rFonts w:ascii="宋体" w:hAnsi="宋体" w:eastAsia="宋体" w:cs="宋体"/>
        </w:rPr>
        <w:t>委托代理人：</w:t>
      </w:r>
    </w:p>
    <w:p>
      <w:pPr>
        <w:spacing w:line="360" w:lineRule="auto"/>
        <w:ind w:firstLine="420"/>
        <w:rPr>
          <w:rFonts w:ascii="Times New Roman" w:hAnsi="Times New Roman" w:eastAsia="Times New Roman" w:cs="Times New Roman"/>
        </w:rPr>
      </w:pPr>
      <w:r>
        <w:rPr>
          <w:rFonts w:ascii="宋体" w:hAnsi="宋体" w:eastAsia="宋体" w:cs="宋体"/>
        </w:rPr>
        <w:t>电话：</w:t>
      </w:r>
      <w:r>
        <w:rPr>
          <w:rFonts w:ascii="Times New Roman" w:hAnsi="Times New Roman" w:eastAsia="Times New Roman" w:cs="Times New Roman"/>
        </w:rPr>
        <w:t xml:space="preserve">                               </w:t>
      </w:r>
      <w:r>
        <w:rPr>
          <w:rFonts w:ascii="宋体" w:hAnsi="宋体" w:eastAsia="宋体" w:cs="宋体"/>
        </w:rPr>
        <w:t>电话：</w:t>
      </w:r>
    </w:p>
    <w:p>
      <w:pPr>
        <w:spacing w:line="360" w:lineRule="auto"/>
        <w:ind w:firstLine="420"/>
        <w:rPr>
          <w:rFonts w:ascii="Times New Roman" w:hAnsi="Times New Roman" w:eastAsia="Times New Roman" w:cs="Times New Roman"/>
        </w:rPr>
      </w:pPr>
      <w:r>
        <w:rPr>
          <w:rFonts w:ascii="宋体" w:hAnsi="宋体" w:eastAsia="宋体" w:cs="宋体"/>
        </w:rPr>
        <w:t>开户银行：</w:t>
      </w:r>
      <w:r>
        <w:rPr>
          <w:rFonts w:ascii="Times New Roman" w:hAnsi="Times New Roman" w:eastAsia="Times New Roman" w:cs="Times New Roman"/>
        </w:rPr>
        <w:t xml:space="preserve">                           </w:t>
      </w:r>
      <w:r>
        <w:rPr>
          <w:rFonts w:ascii="宋体" w:hAnsi="宋体" w:eastAsia="宋体" w:cs="宋体"/>
        </w:rPr>
        <w:t>开户银行：</w:t>
      </w:r>
    </w:p>
    <w:p>
      <w:pPr>
        <w:spacing w:line="360" w:lineRule="auto"/>
        <w:ind w:firstLine="420"/>
        <w:rPr>
          <w:rFonts w:ascii="Times New Roman" w:hAnsi="Times New Roman" w:eastAsia="Times New Roman" w:cs="Times New Roman"/>
        </w:rPr>
      </w:pPr>
      <w:r>
        <w:rPr>
          <w:rFonts w:ascii="宋体" w:hAnsi="宋体" w:eastAsia="宋体" w:cs="宋体"/>
        </w:rPr>
        <w:t>账号：</w:t>
      </w:r>
      <w:r>
        <w:rPr>
          <w:rFonts w:ascii="Times New Roman" w:hAnsi="Times New Roman" w:eastAsia="Times New Roman" w:cs="Times New Roman"/>
        </w:rPr>
        <w:t xml:space="preserve">                               </w:t>
      </w:r>
      <w:r>
        <w:rPr>
          <w:rFonts w:ascii="宋体" w:hAnsi="宋体" w:eastAsia="宋体" w:cs="宋体"/>
        </w:rPr>
        <w:t>账号：</w:t>
      </w:r>
    </w:p>
    <w:p>
      <w:pPr>
        <w:spacing w:line="640" w:lineRule="auto"/>
        <w:ind w:firstLine="1575"/>
        <w:rPr>
          <w:rFonts w:ascii="Times New Roman" w:hAnsi="Times New Roman" w:eastAsia="Times New Roman" w:cs="Times New Roman"/>
          <w:u w:val="single"/>
        </w:rPr>
      </w:pPr>
    </w:p>
    <w:p>
      <w:pPr>
        <w:spacing w:line="500" w:lineRule="auto"/>
        <w:rPr>
          <w:rFonts w:ascii="Times New Roman" w:hAnsi="Times New Roman" w:eastAsia="Times New Roman" w:cs="Times New Roman"/>
        </w:rPr>
      </w:pP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r>
        <w:rPr>
          <w:rFonts w:ascii="Times New Roman" w:hAnsi="Times New Roman" w:eastAsia="Times New Roman" w:cs="Times New Roman"/>
        </w:rPr>
        <w:t xml:space="preserve">                        </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月</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日</w:t>
      </w:r>
    </w:p>
    <w:p>
      <w:pPr>
        <w:ind w:firstLine="321"/>
        <w:jc w:val="center"/>
        <w:rPr>
          <w:rFonts w:ascii="Times New Roman" w:hAnsi="Times New Roman" w:eastAsia="Times New Roman" w:cs="Times New Roman"/>
          <w:b/>
          <w:sz w:val="32"/>
        </w:rPr>
      </w:pPr>
    </w:p>
    <w:p>
      <w:pPr>
        <w:ind w:firstLine="420"/>
        <w:jc w:val="left"/>
        <w:rPr>
          <w:rFonts w:ascii="Times New Roman" w:hAnsi="Times New Roman" w:eastAsia="Times New Roman" w:cs="Times New Roman"/>
          <w:sz w:val="22"/>
        </w:rPr>
      </w:pPr>
    </w:p>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162C850-E358-4AA0-9A03-7D392BB3F3E3}"/>
  </w:font>
  <w:font w:name="黑体">
    <w:panose1 w:val="02010609060101010101"/>
    <w:charset w:val="86"/>
    <w:family w:val="auto"/>
    <w:pitch w:val="default"/>
    <w:sig w:usb0="800002BF" w:usb1="38CF7CFA" w:usb2="00000016" w:usb3="00000000" w:csb0="00040001" w:csb1="00000000"/>
    <w:embedRegular r:id="rId2" w:fontKey="{70A08CDC-3579-40A1-8DF7-9F0484981A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D77CA8A-9545-4C5E-8672-2141022F46AC}"/>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4" w:fontKey="{338ADEF1-358F-49EB-BDC6-DBF371C96088}"/>
  </w:font>
  <w:font w:name="华文楷体">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embedRegular r:id="rId5" w:fontKey="{18F21280-F1A4-4DB7-B10B-BB132EA5D56C}"/>
  </w:font>
  <w:font w:name="微软简标宋">
    <w:altName w:val="黑体"/>
    <w:panose1 w:val="00000000000000000000"/>
    <w:charset w:val="00"/>
    <w:family w:val="auto"/>
    <w:pitch w:val="default"/>
    <w:sig w:usb0="00000000" w:usb1="00000000" w:usb2="00000000" w:usb3="00000000" w:csb0="00000000" w:csb1="00000000"/>
    <w:embedRegular r:id="rId6" w:fontKey="{DC2C5B83-95BC-4CAE-BC69-6D3FBADEF935}"/>
  </w:font>
  <w:font w:name="方正小标宋简体">
    <w:panose1 w:val="02000000000000000000"/>
    <w:charset w:val="86"/>
    <w:family w:val="script"/>
    <w:pitch w:val="default"/>
    <w:sig w:usb0="00000001" w:usb1="08000000" w:usb2="00000000" w:usb3="00000000" w:csb0="00040000" w:csb1="00000000"/>
    <w:embedRegular r:id="rId7" w:fontKey="{4F46BAA3-9458-4D70-BBFD-2FCE2A46FB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A74F03A8"/>
    <w:multiLevelType w:val="singleLevel"/>
    <w:tmpl w:val="A74F03A8"/>
    <w:lvl w:ilvl="0" w:tentative="0">
      <w:start w:val="11"/>
      <w:numFmt w:val="decimal"/>
      <w:suff w:val="nothing"/>
      <w:lvlText w:val="%1、"/>
      <w:lvlJc w:val="left"/>
    </w:lvl>
  </w:abstractNum>
  <w:abstractNum w:abstractNumId="4">
    <w:nsid w:val="B0F1ACD9"/>
    <w:multiLevelType w:val="singleLevel"/>
    <w:tmpl w:val="B0F1ACD9"/>
    <w:lvl w:ilvl="0" w:tentative="0">
      <w:start w:val="1"/>
      <w:numFmt w:val="bullet"/>
      <w:lvlText w:val="•"/>
      <w:lvlJc w:val="left"/>
    </w:lvl>
  </w:abstractNum>
  <w:abstractNum w:abstractNumId="5">
    <w:nsid w:val="B5E306ED"/>
    <w:multiLevelType w:val="singleLevel"/>
    <w:tmpl w:val="B5E306ED"/>
    <w:lvl w:ilvl="0" w:tentative="0">
      <w:start w:val="1"/>
      <w:numFmt w:val="bullet"/>
      <w:lvlText w:val="•"/>
      <w:lvlJc w:val="left"/>
    </w:lvl>
  </w:abstractNum>
  <w:abstractNum w:abstractNumId="6">
    <w:nsid w:val="BF205925"/>
    <w:multiLevelType w:val="singleLevel"/>
    <w:tmpl w:val="BF205925"/>
    <w:lvl w:ilvl="0" w:tentative="0">
      <w:start w:val="1"/>
      <w:numFmt w:val="bullet"/>
      <w:lvlText w:val="•"/>
      <w:lvlJc w:val="left"/>
    </w:lvl>
  </w:abstractNum>
  <w:abstractNum w:abstractNumId="7">
    <w:nsid w:val="C8879AEF"/>
    <w:multiLevelType w:val="singleLevel"/>
    <w:tmpl w:val="C8879AEF"/>
    <w:lvl w:ilvl="0" w:tentative="0">
      <w:start w:val="1"/>
      <w:numFmt w:val="bullet"/>
      <w:lvlText w:val="•"/>
      <w:lvlJc w:val="left"/>
    </w:lvl>
  </w:abstractNum>
  <w:abstractNum w:abstractNumId="8">
    <w:nsid w:val="CF092B84"/>
    <w:multiLevelType w:val="singleLevel"/>
    <w:tmpl w:val="CF092B84"/>
    <w:lvl w:ilvl="0" w:tentative="0">
      <w:start w:val="1"/>
      <w:numFmt w:val="bullet"/>
      <w:lvlText w:val="•"/>
      <w:lvlJc w:val="left"/>
    </w:lvl>
  </w:abstractNum>
  <w:abstractNum w:abstractNumId="9">
    <w:nsid w:val="D7F9FE59"/>
    <w:multiLevelType w:val="singleLevel"/>
    <w:tmpl w:val="D7F9FE59"/>
    <w:lvl w:ilvl="0" w:tentative="0">
      <w:start w:val="1"/>
      <w:numFmt w:val="bullet"/>
      <w:lvlText w:val="•"/>
      <w:lvlJc w:val="left"/>
    </w:lvl>
  </w:abstractNum>
  <w:abstractNum w:abstractNumId="10">
    <w:nsid w:val="DCBA6B53"/>
    <w:multiLevelType w:val="singleLevel"/>
    <w:tmpl w:val="DCBA6B53"/>
    <w:lvl w:ilvl="0" w:tentative="0">
      <w:start w:val="1"/>
      <w:numFmt w:val="bullet"/>
      <w:lvlText w:val="•"/>
      <w:lvlJc w:val="left"/>
    </w:lvl>
  </w:abstractNum>
  <w:abstractNum w:abstractNumId="11">
    <w:nsid w:val="F4B5D9F5"/>
    <w:multiLevelType w:val="singleLevel"/>
    <w:tmpl w:val="F4B5D9F5"/>
    <w:lvl w:ilvl="0" w:tentative="0">
      <w:start w:val="1"/>
      <w:numFmt w:val="bullet"/>
      <w:lvlText w:val="•"/>
      <w:lvlJc w:val="left"/>
    </w:lvl>
  </w:abstractNum>
  <w:abstractNum w:abstractNumId="12">
    <w:nsid w:val="0053208E"/>
    <w:multiLevelType w:val="singleLevel"/>
    <w:tmpl w:val="0053208E"/>
    <w:lvl w:ilvl="0" w:tentative="0">
      <w:start w:val="1"/>
      <w:numFmt w:val="bullet"/>
      <w:lvlText w:val="•"/>
      <w:lvlJc w:val="left"/>
    </w:lvl>
  </w:abstractNum>
  <w:abstractNum w:abstractNumId="13">
    <w:nsid w:val="0248C179"/>
    <w:multiLevelType w:val="singleLevel"/>
    <w:tmpl w:val="0248C179"/>
    <w:lvl w:ilvl="0" w:tentative="0">
      <w:start w:val="1"/>
      <w:numFmt w:val="bullet"/>
      <w:lvlText w:val="•"/>
      <w:lvlJc w:val="left"/>
    </w:lvl>
  </w:abstractNum>
  <w:abstractNum w:abstractNumId="14">
    <w:nsid w:val="03D62ECE"/>
    <w:multiLevelType w:val="singleLevel"/>
    <w:tmpl w:val="03D62ECE"/>
    <w:lvl w:ilvl="0" w:tentative="0">
      <w:start w:val="1"/>
      <w:numFmt w:val="bullet"/>
      <w:lvlText w:val="•"/>
      <w:lvlJc w:val="left"/>
    </w:lvl>
  </w:abstractNum>
  <w:abstractNum w:abstractNumId="15">
    <w:nsid w:val="0E640482"/>
    <w:multiLevelType w:val="singleLevel"/>
    <w:tmpl w:val="0E640482"/>
    <w:lvl w:ilvl="0" w:tentative="0">
      <w:start w:val="1"/>
      <w:numFmt w:val="bullet"/>
      <w:lvlText w:val="•"/>
      <w:lvlJc w:val="left"/>
    </w:lvl>
  </w:abstractNum>
  <w:abstractNum w:abstractNumId="16">
    <w:nsid w:val="2470EC97"/>
    <w:multiLevelType w:val="singleLevel"/>
    <w:tmpl w:val="2470EC97"/>
    <w:lvl w:ilvl="0" w:tentative="0">
      <w:start w:val="1"/>
      <w:numFmt w:val="bullet"/>
      <w:lvlText w:val="•"/>
      <w:lvlJc w:val="left"/>
    </w:lvl>
  </w:abstractNum>
  <w:abstractNum w:abstractNumId="17">
    <w:nsid w:val="25B654F3"/>
    <w:multiLevelType w:val="singleLevel"/>
    <w:tmpl w:val="25B654F3"/>
    <w:lvl w:ilvl="0" w:tentative="0">
      <w:start w:val="1"/>
      <w:numFmt w:val="bullet"/>
      <w:lvlText w:val="•"/>
      <w:lvlJc w:val="left"/>
    </w:lvl>
  </w:abstractNum>
  <w:abstractNum w:abstractNumId="18">
    <w:nsid w:val="2A8F537B"/>
    <w:multiLevelType w:val="singleLevel"/>
    <w:tmpl w:val="2A8F537B"/>
    <w:lvl w:ilvl="0" w:tentative="0">
      <w:start w:val="1"/>
      <w:numFmt w:val="bullet"/>
      <w:lvlText w:val="•"/>
      <w:lvlJc w:val="left"/>
    </w:lvl>
  </w:abstractNum>
  <w:abstractNum w:abstractNumId="19">
    <w:nsid w:val="39A0D9AC"/>
    <w:multiLevelType w:val="singleLevel"/>
    <w:tmpl w:val="39A0D9AC"/>
    <w:lvl w:ilvl="0" w:tentative="0">
      <w:start w:val="1"/>
      <w:numFmt w:val="bullet"/>
      <w:lvlText w:val="•"/>
      <w:lvlJc w:val="left"/>
    </w:lvl>
  </w:abstractNum>
  <w:abstractNum w:abstractNumId="20">
    <w:nsid w:val="46A08BB8"/>
    <w:multiLevelType w:val="singleLevel"/>
    <w:tmpl w:val="46A08BB8"/>
    <w:lvl w:ilvl="0" w:tentative="0">
      <w:start w:val="1"/>
      <w:numFmt w:val="bullet"/>
      <w:lvlText w:val="•"/>
      <w:lvlJc w:val="left"/>
    </w:lvl>
  </w:abstractNum>
  <w:abstractNum w:abstractNumId="21">
    <w:nsid w:val="4C1BAE26"/>
    <w:multiLevelType w:val="singleLevel"/>
    <w:tmpl w:val="4C1BAE26"/>
    <w:lvl w:ilvl="0" w:tentative="0">
      <w:start w:val="1"/>
      <w:numFmt w:val="bullet"/>
      <w:lvlText w:val="•"/>
      <w:lvlJc w:val="left"/>
    </w:lvl>
  </w:abstractNum>
  <w:abstractNum w:abstractNumId="22">
    <w:nsid w:val="4D4DC07F"/>
    <w:multiLevelType w:val="singleLevel"/>
    <w:tmpl w:val="4D4DC07F"/>
    <w:lvl w:ilvl="0" w:tentative="0">
      <w:start w:val="1"/>
      <w:numFmt w:val="bullet"/>
      <w:lvlText w:val="•"/>
      <w:lvlJc w:val="left"/>
    </w:lvl>
  </w:abstractNum>
  <w:abstractNum w:abstractNumId="23">
    <w:nsid w:val="59ADCABA"/>
    <w:multiLevelType w:val="singleLevel"/>
    <w:tmpl w:val="59ADCABA"/>
    <w:lvl w:ilvl="0" w:tentative="0">
      <w:start w:val="1"/>
      <w:numFmt w:val="bullet"/>
      <w:lvlText w:val="•"/>
      <w:lvlJc w:val="left"/>
    </w:lvl>
  </w:abstractNum>
  <w:abstractNum w:abstractNumId="24">
    <w:nsid w:val="5A241D34"/>
    <w:multiLevelType w:val="singleLevel"/>
    <w:tmpl w:val="5A241D34"/>
    <w:lvl w:ilvl="0" w:tentative="0">
      <w:start w:val="1"/>
      <w:numFmt w:val="bullet"/>
      <w:lvlText w:val="•"/>
      <w:lvlJc w:val="left"/>
    </w:lvl>
  </w:abstractNum>
  <w:abstractNum w:abstractNumId="25">
    <w:nsid w:val="60382F6E"/>
    <w:multiLevelType w:val="singleLevel"/>
    <w:tmpl w:val="60382F6E"/>
    <w:lvl w:ilvl="0" w:tentative="0">
      <w:start w:val="1"/>
      <w:numFmt w:val="bullet"/>
      <w:lvlText w:val="•"/>
      <w:lvlJc w:val="left"/>
    </w:lvl>
  </w:abstractNum>
  <w:abstractNum w:abstractNumId="26">
    <w:nsid w:val="629F7852"/>
    <w:multiLevelType w:val="singleLevel"/>
    <w:tmpl w:val="629F7852"/>
    <w:lvl w:ilvl="0" w:tentative="0">
      <w:start w:val="1"/>
      <w:numFmt w:val="decimal"/>
      <w:lvlText w:val="%1."/>
      <w:lvlJc w:val="left"/>
    </w:lvl>
  </w:abstractNum>
  <w:abstractNum w:abstractNumId="27">
    <w:nsid w:val="66692CB8"/>
    <w:multiLevelType w:val="singleLevel"/>
    <w:tmpl w:val="66692CB8"/>
    <w:lvl w:ilvl="0" w:tentative="0">
      <w:start w:val="1"/>
      <w:numFmt w:val="chineseCounting"/>
      <w:lvlText w:val="%1、"/>
      <w:lvlJc w:val="left"/>
    </w:lvl>
  </w:abstractNum>
  <w:abstractNum w:abstractNumId="28">
    <w:nsid w:val="66692E03"/>
    <w:multiLevelType w:val="singleLevel"/>
    <w:tmpl w:val="66692E03"/>
    <w:lvl w:ilvl="0" w:tentative="0">
      <w:start w:val="1"/>
      <w:numFmt w:val="decimal"/>
      <w:lvlText w:val="(%1)"/>
      <w:lvlJc w:val="left"/>
    </w:lvl>
  </w:abstractNum>
  <w:abstractNum w:abstractNumId="29">
    <w:nsid w:val="72183CF9"/>
    <w:multiLevelType w:val="singleLevel"/>
    <w:tmpl w:val="72183CF9"/>
    <w:lvl w:ilvl="0" w:tentative="0">
      <w:start w:val="1"/>
      <w:numFmt w:val="bullet"/>
      <w:lvlText w:val="•"/>
      <w:lvlJc w:val="left"/>
    </w:lvl>
  </w:abstractNum>
  <w:abstractNum w:abstractNumId="30">
    <w:nsid w:val="7C246926"/>
    <w:multiLevelType w:val="singleLevel"/>
    <w:tmpl w:val="7C246926"/>
    <w:lvl w:ilvl="0" w:tentative="0">
      <w:start w:val="1"/>
      <w:numFmt w:val="decimal"/>
      <w:lvlText w:val="%1."/>
      <w:lvlJc w:val="left"/>
    </w:lvl>
  </w:abstractNum>
  <w:num w:numId="1">
    <w:abstractNumId w:val="12"/>
  </w:num>
  <w:num w:numId="2">
    <w:abstractNumId w:val="8"/>
  </w:num>
  <w:num w:numId="3">
    <w:abstractNumId w:val="23"/>
  </w:num>
  <w:num w:numId="4">
    <w:abstractNumId w:val="6"/>
  </w:num>
  <w:num w:numId="5">
    <w:abstractNumId w:val="5"/>
  </w:num>
  <w:num w:numId="6">
    <w:abstractNumId w:val="14"/>
  </w:num>
  <w:num w:numId="7">
    <w:abstractNumId w:val="17"/>
  </w:num>
  <w:num w:numId="8">
    <w:abstractNumId w:val="29"/>
  </w:num>
  <w:num w:numId="9">
    <w:abstractNumId w:val="13"/>
  </w:num>
  <w:num w:numId="10">
    <w:abstractNumId w:val="0"/>
  </w:num>
  <w:num w:numId="11">
    <w:abstractNumId w:val="18"/>
  </w:num>
  <w:num w:numId="12">
    <w:abstractNumId w:val="24"/>
  </w:num>
  <w:num w:numId="13">
    <w:abstractNumId w:val="7"/>
  </w:num>
  <w:num w:numId="14">
    <w:abstractNumId w:val="22"/>
  </w:num>
  <w:num w:numId="15">
    <w:abstractNumId w:val="11"/>
  </w:num>
  <w:num w:numId="16">
    <w:abstractNumId w:val="16"/>
  </w:num>
  <w:num w:numId="17">
    <w:abstractNumId w:val="10"/>
  </w:num>
  <w:num w:numId="18">
    <w:abstractNumId w:val="9"/>
  </w:num>
  <w:num w:numId="19">
    <w:abstractNumId w:val="2"/>
  </w:num>
  <w:num w:numId="20">
    <w:abstractNumId w:val="21"/>
  </w:num>
  <w:num w:numId="21">
    <w:abstractNumId w:val="25"/>
  </w:num>
  <w:num w:numId="22">
    <w:abstractNumId w:val="15"/>
  </w:num>
  <w:num w:numId="23">
    <w:abstractNumId w:val="20"/>
  </w:num>
  <w:num w:numId="24">
    <w:abstractNumId w:val="4"/>
  </w:num>
  <w:num w:numId="25">
    <w:abstractNumId w:val="30"/>
  </w:num>
  <w:num w:numId="26">
    <w:abstractNumId w:val="27"/>
  </w:num>
  <w:num w:numId="27">
    <w:abstractNumId w:val="28"/>
  </w:num>
  <w:num w:numId="28">
    <w:abstractNumId w:val="3"/>
  </w:num>
  <w:num w:numId="29">
    <w:abstractNumId w:val="26"/>
  </w:num>
  <w:num w:numId="30">
    <w:abstractNumId w:val="1"/>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characterSpacingControl w:val="doNotCompress"/>
  <w:hdrShapeDefaults>
    <o:shapelayout v:ext="edit">
      <o:idmap v:ext="edit" data="1,3"/>
    </o:shapelayout>
  </w:hdrShapeDefaults>
  <w:compat>
    <w:useFELayout/>
    <w:splitPgBreakAndParaMark/>
    <w:compatSetting w:name="compatibilityMode" w:uri="http://schemas.microsoft.com/office/word" w:val="12"/>
  </w:compat>
  <w:docVars>
    <w:docVar w:name="commondata" w:val="eyJoZGlkIjoiN2VjOTQ5NGFmNGFjMTAwMjZiODlhMzA0ZTU0NWNjMTYifQ=="/>
  </w:docVars>
  <w:rsids>
    <w:rsidRoot w:val="00C35B2F"/>
    <w:rsid w:val="00283378"/>
    <w:rsid w:val="00576AC5"/>
    <w:rsid w:val="00C35B2F"/>
    <w:rsid w:val="032064E7"/>
    <w:rsid w:val="04640B52"/>
    <w:rsid w:val="05A5591B"/>
    <w:rsid w:val="079300C3"/>
    <w:rsid w:val="0AC769A1"/>
    <w:rsid w:val="0C4A0F50"/>
    <w:rsid w:val="0DFE7E0E"/>
    <w:rsid w:val="13504EE3"/>
    <w:rsid w:val="138260E3"/>
    <w:rsid w:val="1484072D"/>
    <w:rsid w:val="14C006AA"/>
    <w:rsid w:val="155D51EE"/>
    <w:rsid w:val="190A277E"/>
    <w:rsid w:val="1B397CEE"/>
    <w:rsid w:val="1F35597B"/>
    <w:rsid w:val="1F501AAA"/>
    <w:rsid w:val="208A2BA7"/>
    <w:rsid w:val="212E1977"/>
    <w:rsid w:val="2CBB5CE4"/>
    <w:rsid w:val="2FDF4591"/>
    <w:rsid w:val="30963957"/>
    <w:rsid w:val="3436271A"/>
    <w:rsid w:val="36E7745B"/>
    <w:rsid w:val="372C2FE0"/>
    <w:rsid w:val="3801173C"/>
    <w:rsid w:val="390C09EE"/>
    <w:rsid w:val="3A654B5F"/>
    <w:rsid w:val="3B0A71ED"/>
    <w:rsid w:val="3E081157"/>
    <w:rsid w:val="44C30432"/>
    <w:rsid w:val="520D2CD2"/>
    <w:rsid w:val="52426D10"/>
    <w:rsid w:val="535A7727"/>
    <w:rsid w:val="541D3AF9"/>
    <w:rsid w:val="59605E6B"/>
    <w:rsid w:val="5C9A78E6"/>
    <w:rsid w:val="5D0128BF"/>
    <w:rsid w:val="5EAA5DDA"/>
    <w:rsid w:val="5F8B5C0B"/>
    <w:rsid w:val="624B5761"/>
    <w:rsid w:val="62BE7E41"/>
    <w:rsid w:val="63D70E99"/>
    <w:rsid w:val="661E14D0"/>
    <w:rsid w:val="691D7CD6"/>
    <w:rsid w:val="6DFF3A4C"/>
    <w:rsid w:val="70F86CC7"/>
    <w:rsid w:val="73E72023"/>
    <w:rsid w:val="747C5A5B"/>
    <w:rsid w:val="74992CD1"/>
    <w:rsid w:val="7AB0585B"/>
    <w:rsid w:val="7C185920"/>
    <w:rsid w:val="7D233084"/>
    <w:rsid w:val="7E17093E"/>
    <w:rsid w:val="7F427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2"/>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3"/>
    <w:unhideWhenUsed/>
    <w:qFormat/>
    <w:uiPriority w:val="0"/>
    <w:pPr>
      <w:keepNext/>
      <w:outlineLvl w:val="1"/>
    </w:pPr>
    <w:rPr>
      <w:b/>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caption"/>
    <w:basedOn w:val="1"/>
    <w:next w:val="1"/>
    <w:qFormat/>
    <w:uiPriority w:val="0"/>
    <w:rPr>
      <w:rFonts w:ascii="Cambria" w:hAnsi="Cambria" w:eastAsia="黑体"/>
      <w:sz w:val="20"/>
    </w:rPr>
  </w:style>
  <w:style w:type="paragraph" w:styleId="5">
    <w:name w:val="Body Text"/>
    <w:basedOn w:val="1"/>
    <w:next w:val="6"/>
    <w:qFormat/>
    <w:uiPriority w:val="0"/>
    <w:rPr>
      <w:rFonts w:ascii="宋体" w:hAnsi="Arial"/>
      <w:sz w:val="28"/>
    </w:rPr>
  </w:style>
  <w:style w:type="paragraph" w:customStyle="1" w:styleId="6">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Body Text Indent"/>
    <w:basedOn w:val="1"/>
    <w:next w:val="8"/>
    <w:qFormat/>
    <w:uiPriority w:val="0"/>
    <w:pPr>
      <w:ind w:firstLine="632" w:firstLineChars="200"/>
    </w:pPr>
    <w:rPr>
      <w:rFonts w:ascii="仿宋_GB2312" w:hAnsi="华文楷体" w:eastAsia="仿宋_GB2312"/>
      <w:sz w:val="32"/>
    </w:rPr>
  </w:style>
  <w:style w:type="paragraph" w:styleId="8">
    <w:name w:val="Body Text First Indent 2"/>
    <w:basedOn w:val="7"/>
    <w:next w:val="9"/>
    <w:qFormat/>
    <w:uiPriority w:val="99"/>
    <w:pPr>
      <w:tabs>
        <w:tab w:val="left" w:pos="0"/>
        <w:tab w:val="left" w:pos="993"/>
        <w:tab w:val="left" w:pos="1134"/>
      </w:tabs>
      <w:ind w:firstLine="420"/>
    </w:pPr>
  </w:style>
  <w:style w:type="paragraph" w:styleId="9">
    <w:name w:val="Date"/>
    <w:basedOn w:val="1"/>
    <w:next w:val="1"/>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footnote text"/>
    <w:basedOn w:val="1"/>
    <w:qFormat/>
    <w:uiPriority w:val="99"/>
    <w:pPr>
      <w:snapToGrid w:val="0"/>
      <w:jc w:val="left"/>
    </w:pPr>
    <w:rPr>
      <w:sz w:val="18"/>
      <w:szCs w:val="18"/>
    </w:rPr>
  </w:style>
  <w:style w:type="paragraph" w:styleId="13">
    <w:name w:val="Normal (Web)"/>
    <w:basedOn w:val="1"/>
    <w:qFormat/>
    <w:uiPriority w:val="99"/>
    <w:pPr>
      <w:widowControl/>
      <w:spacing w:before="100" w:beforeAutospacing="1" w:after="100" w:afterAutospacing="1"/>
      <w:jc w:val="left"/>
    </w:pPr>
    <w:rPr>
      <w:rFonts w:ascii="宋体" w:hAnsi="宋体"/>
      <w:sz w:val="24"/>
      <w:szCs w:val="24"/>
    </w:rPr>
  </w:style>
  <w:style w:type="paragraph" w:styleId="14">
    <w:name w:val="Body Text First Indent"/>
    <w:basedOn w:val="5"/>
    <w:next w:val="8"/>
    <w:qFormat/>
    <w:uiPriority w:val="0"/>
    <w:pPr>
      <w:ind w:firstLine="420" w:firstLineChars="100"/>
    </w:pPr>
  </w:style>
  <w:style w:type="character" w:styleId="17">
    <w:name w:val="Strong"/>
    <w:qFormat/>
    <w:uiPriority w:val="22"/>
    <w:rPr>
      <w:b/>
      <w:bCs/>
    </w:rPr>
  </w:style>
  <w:style w:type="paragraph" w:customStyle="1" w:styleId="18">
    <w:name w:val="BodyText1I"/>
    <w:basedOn w:val="19"/>
    <w:qFormat/>
    <w:uiPriority w:val="99"/>
    <w:pPr>
      <w:ind w:firstLine="420" w:firstLineChars="100"/>
    </w:pPr>
  </w:style>
  <w:style w:type="paragraph" w:customStyle="1" w:styleId="19">
    <w:name w:val="BodyText"/>
    <w:basedOn w:val="1"/>
    <w:qFormat/>
    <w:uiPriority w:val="99"/>
    <w:pPr>
      <w:spacing w:after="120"/>
    </w:pPr>
  </w:style>
  <w:style w:type="paragraph" w:customStyle="1" w:styleId="20">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1">
    <w:name w:val="List Paragraph"/>
    <w:basedOn w:val="1"/>
    <w:qFormat/>
    <w:uiPriority w:val="34"/>
    <w:pPr>
      <w:ind w:firstLine="420" w:firstLineChars="200"/>
    </w:pPr>
  </w:style>
  <w:style w:type="character" w:customStyle="1" w:styleId="22">
    <w:name w:val="NormalCharacter"/>
    <w:link w:val="1"/>
    <w:semiHidden/>
    <w:qFormat/>
    <w:uiPriority w:val="0"/>
    <w:rPr>
      <w:rFonts w:asciiTheme="minorHAnsi" w:hAnsiTheme="minorHAnsi" w:eastAsiaTheme="minorEastAsia" w:cstheme="minorBidi"/>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54</Pages>
  <Words>20330</Words>
  <Characters>21520</Characters>
  <Lines>156</Lines>
  <Paragraphs>44</Paragraphs>
  <TotalTime>2</TotalTime>
  <ScaleCrop>false</ScaleCrop>
  <LinksUpToDate>false</LinksUpToDate>
  <CharactersWithSpaces>22640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dcterms:modified xsi:type="dcterms:W3CDTF">2024-07-08T07:12:19Z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C17062F0C12B4DEABC74939960AD8055</vt:lpwstr>
  </property>
</Properties>
</file>