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spacing w:line="1700" w:lineRule="exact"/>
        <w:ind w:firstLine="1188"/>
        <w:jc w:val="center"/>
        <w:rPr>
          <w:rFonts w:ascii="Arial Black" w:hAnsi="Arial Black" w:eastAsia="黑体" w:cs="Times New Roman"/>
          <w:b/>
          <w:spacing w:val="36"/>
          <w:sz w:val="52"/>
          <w:szCs w:val="52"/>
        </w:rPr>
      </w:pPr>
      <w:r>
        <w:rPr>
          <w:rFonts w:hint="eastAsia" w:ascii="Arial Black" w:hAnsi="Arial Black" w:eastAsia="黑体" w:cs="Times New Roman"/>
          <w:b/>
          <w:bCs/>
          <w:spacing w:val="36"/>
          <w:sz w:val="52"/>
          <w:szCs w:val="52"/>
        </w:rPr>
        <w:t>周口市公共资源交易中心</w:t>
      </w:r>
    </w:p>
    <w:p>
      <w:pPr>
        <w:tabs>
          <w:tab w:val="left" w:pos="315"/>
          <w:tab w:val="left" w:pos="8820"/>
        </w:tabs>
        <w:spacing w:line="500" w:lineRule="exact"/>
        <w:ind w:right="267" w:rightChars="127" w:firstLine="964"/>
        <w:jc w:val="center"/>
        <w:rPr>
          <w:rFonts w:ascii="仿宋_GB2312" w:hAnsi="Times New Roman" w:eastAsia="仿宋_GB2312" w:cs="Times New Roman"/>
          <w:b/>
          <w:bCs/>
          <w:sz w:val="48"/>
          <w:szCs w:val="24"/>
        </w:rPr>
      </w:pPr>
    </w:p>
    <w:p>
      <w:pPr>
        <w:tabs>
          <w:tab w:val="left" w:pos="315"/>
          <w:tab w:val="left" w:pos="8820"/>
        </w:tabs>
        <w:spacing w:line="500" w:lineRule="exact"/>
        <w:ind w:right="267" w:rightChars="127" w:firstLine="1044"/>
        <w:jc w:val="center"/>
        <w:rPr>
          <w:rFonts w:ascii="微软简标宋" w:hAnsi="Times New Roman" w:eastAsia="黑体" w:cs="Times New Roman"/>
          <w:b/>
          <w:bCs/>
          <w:sz w:val="52"/>
          <w:szCs w:val="24"/>
        </w:rPr>
      </w:pPr>
      <w:r>
        <w:rPr>
          <w:rFonts w:hint="eastAsia" w:ascii="微软简标宋" w:hAnsi="Times New Roman" w:eastAsia="黑体" w:cs="Times New Roman"/>
          <w:b/>
          <w:bCs/>
          <w:sz w:val="52"/>
          <w:szCs w:val="24"/>
        </w:rPr>
        <w:t>竞争性磋商文件</w:t>
      </w:r>
    </w:p>
    <w:p>
      <w:pPr>
        <w:tabs>
          <w:tab w:val="left" w:pos="315"/>
          <w:tab w:val="left" w:pos="8820"/>
        </w:tabs>
        <w:spacing w:line="500" w:lineRule="exact"/>
        <w:ind w:right="267" w:rightChars="127" w:firstLine="880"/>
        <w:jc w:val="center"/>
        <w:rPr>
          <w:rFonts w:ascii="仿宋_GB2312" w:hAnsi="Times New Roman" w:eastAsia="仿宋_GB2312" w:cs="Times New Roman"/>
          <w:sz w:val="44"/>
          <w:szCs w:val="24"/>
        </w:rPr>
      </w:pPr>
    </w:p>
    <w:p>
      <w:pPr>
        <w:tabs>
          <w:tab w:val="left" w:pos="315"/>
          <w:tab w:val="left" w:pos="8820"/>
        </w:tabs>
        <w:ind w:right="267" w:rightChars="127" w:firstLine="880"/>
        <w:rPr>
          <w:rFonts w:ascii="仿宋_GB2312" w:hAnsi="Times New Roman" w:eastAsia="仿宋_GB2312" w:cs="Times New Roman"/>
          <w:sz w:val="44"/>
          <w:szCs w:val="24"/>
        </w:rPr>
      </w:pPr>
    </w:p>
    <w:p>
      <w:pPr>
        <w:tabs>
          <w:tab w:val="left" w:pos="315"/>
          <w:tab w:val="left" w:pos="8820"/>
        </w:tabs>
        <w:spacing w:line="500" w:lineRule="exact"/>
        <w:ind w:right="267" w:rightChars="127" w:firstLine="723"/>
        <w:rPr>
          <w:rFonts w:ascii="仿宋_GB2312" w:hAnsi="Times New Roman" w:eastAsia="仿宋_GB2312" w:cs="Times New Roman"/>
          <w:b/>
          <w:bCs/>
          <w:sz w:val="36"/>
          <w:szCs w:val="24"/>
        </w:rPr>
      </w:pPr>
    </w:p>
    <w:p>
      <w:pPr>
        <w:tabs>
          <w:tab w:val="left" w:pos="315"/>
          <w:tab w:val="left" w:pos="8820"/>
        </w:tabs>
        <w:spacing w:line="500" w:lineRule="exact"/>
        <w:ind w:right="267" w:rightChars="127" w:firstLine="723"/>
        <w:rPr>
          <w:rFonts w:ascii="仿宋_GB2312" w:hAnsi="Times New Roman" w:eastAsia="仿宋_GB2312" w:cs="Times New Roman"/>
          <w:b/>
          <w:bCs/>
          <w:sz w:val="36"/>
          <w:szCs w:val="24"/>
        </w:rPr>
      </w:pPr>
    </w:p>
    <w:p>
      <w:pPr>
        <w:tabs>
          <w:tab w:val="left" w:pos="315"/>
          <w:tab w:val="left" w:pos="8820"/>
        </w:tabs>
        <w:spacing w:line="500" w:lineRule="exact"/>
        <w:ind w:right="267" w:rightChars="127" w:firstLine="640"/>
        <w:jc w:val="center"/>
        <w:rPr>
          <w:rFonts w:ascii="宋体" w:hAnsi="宋体" w:eastAsia="宋体" w:cs="Times New Roman"/>
          <w:sz w:val="32"/>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tabs>
          <w:tab w:val="left" w:pos="315"/>
          <w:tab w:val="left" w:pos="8820"/>
        </w:tabs>
        <w:spacing w:line="600" w:lineRule="exact"/>
        <w:ind w:right="267" w:rightChars="127" w:firstLine="602"/>
        <w:jc w:val="left"/>
        <w:rPr>
          <w:rFonts w:ascii="微软简标宋" w:hAnsi="Times New Roman" w:eastAsia="宋体" w:cs="Times New Roman"/>
          <w:b/>
          <w:bCs/>
          <w:sz w:val="30"/>
          <w:szCs w:val="30"/>
        </w:rPr>
      </w:pPr>
      <w:r>
        <w:rPr>
          <w:rFonts w:hint="eastAsia" w:ascii="微软简标宋" w:hAnsi="Times New Roman" w:eastAsia="黑体" w:cs="Times New Roman"/>
          <w:b/>
          <w:bCs/>
          <w:sz w:val="30"/>
          <w:szCs w:val="30"/>
        </w:rPr>
        <w:t>项目名称:</w:t>
      </w:r>
      <w:r>
        <w:rPr>
          <w:rFonts w:hint="eastAsia" w:ascii="Times New Roman" w:hAnsi="Times New Roman" w:eastAsia="宋体" w:cs="Times New Roman"/>
          <w:szCs w:val="24"/>
        </w:rPr>
        <w:t xml:space="preserve"> </w:t>
      </w:r>
      <w:r>
        <w:rPr>
          <w:rFonts w:hint="eastAsia" w:ascii="微软简标宋" w:hAnsi="Times New Roman" w:eastAsia="黑体" w:cs="Times New Roman"/>
          <w:b/>
          <w:bCs/>
          <w:sz w:val="30"/>
          <w:szCs w:val="30"/>
        </w:rPr>
        <w:t>周口市生态环境局郸城分局生态环境执法监测项目</w:t>
      </w:r>
    </w:p>
    <w:p>
      <w:pPr>
        <w:tabs>
          <w:tab w:val="left" w:pos="315"/>
          <w:tab w:val="left" w:pos="8820"/>
        </w:tabs>
        <w:spacing w:line="600" w:lineRule="exact"/>
        <w:ind w:right="267" w:rightChars="127" w:firstLine="602"/>
        <w:rPr>
          <w:rFonts w:ascii="微软简标宋" w:hAnsi="Times New Roman" w:eastAsia="黑体" w:cs="Times New Roman"/>
          <w:b/>
          <w:bCs/>
          <w:sz w:val="30"/>
          <w:szCs w:val="30"/>
        </w:rPr>
      </w:pPr>
      <w:r>
        <w:rPr>
          <w:rFonts w:hint="eastAsia" w:ascii="微软简标宋" w:hAnsi="Times New Roman" w:eastAsia="黑体" w:cs="Times New Roman"/>
          <w:b/>
          <w:bCs/>
          <w:sz w:val="30"/>
          <w:szCs w:val="30"/>
        </w:rPr>
        <w:t>项目编号: 郸财磋商采购-2024-47</w:t>
      </w:r>
    </w:p>
    <w:p>
      <w:pPr>
        <w:spacing w:after="120"/>
        <w:ind w:firstLine="1044"/>
        <w:rPr>
          <w:rFonts w:ascii="微软简标宋" w:hAnsi="Times New Roman" w:eastAsia="黑体" w:cs="Times New Roman"/>
          <w:b/>
          <w:bCs/>
          <w:sz w:val="52"/>
          <w:szCs w:val="24"/>
        </w:rPr>
      </w:pPr>
    </w:p>
    <w:p>
      <w:pPr>
        <w:spacing w:after="120"/>
        <w:ind w:firstLine="643"/>
        <w:rPr>
          <w:rFonts w:ascii="宋体" w:hAnsi="宋体" w:eastAsia="宋体" w:cs="Times New Roman"/>
          <w:b/>
          <w:sz w:val="32"/>
          <w:szCs w:val="16"/>
        </w:rPr>
      </w:pPr>
    </w:p>
    <w:p>
      <w:pPr>
        <w:spacing w:after="120"/>
        <w:ind w:firstLine="643"/>
        <w:jc w:val="center"/>
        <w:rPr>
          <w:rFonts w:ascii="宋体" w:hAnsi="宋体" w:eastAsia="宋体" w:cs="Times New Roman"/>
          <w:b/>
          <w:sz w:val="32"/>
          <w:szCs w:val="16"/>
        </w:rPr>
      </w:pPr>
      <w:r>
        <w:rPr>
          <w:rFonts w:ascii="宋体" w:hAnsi="宋体" w:eastAsia="宋体" w:cs="Times New Roman"/>
          <w:b/>
          <w:sz w:val="32"/>
          <w:szCs w:val="16"/>
        </w:rPr>
        <w:t>2024</w:t>
      </w:r>
      <w:r>
        <w:rPr>
          <w:rFonts w:hint="eastAsia" w:ascii="宋体" w:hAnsi="宋体" w:eastAsia="宋体" w:cs="Times New Roman"/>
          <w:b/>
          <w:sz w:val="32"/>
          <w:szCs w:val="16"/>
        </w:rPr>
        <w:t>年</w:t>
      </w:r>
      <w:r>
        <w:rPr>
          <w:rFonts w:ascii="宋体" w:hAnsi="宋体" w:eastAsia="宋体" w:cs="Times New Roman"/>
          <w:b/>
          <w:sz w:val="32"/>
          <w:szCs w:val="16"/>
        </w:rPr>
        <w:t>0</w:t>
      </w:r>
      <w:r>
        <w:rPr>
          <w:rFonts w:hint="eastAsia" w:ascii="宋体" w:hAnsi="宋体" w:eastAsia="宋体" w:cs="Times New Roman"/>
          <w:b/>
          <w:sz w:val="32"/>
          <w:szCs w:val="16"/>
        </w:rPr>
        <w:t>7月</w:t>
      </w:r>
    </w:p>
    <w:p>
      <w:pPr>
        <w:spacing w:after="120"/>
        <w:ind w:firstLine="643"/>
        <w:jc w:val="center"/>
        <w:rPr>
          <w:rFonts w:ascii="宋体" w:hAnsi="宋体" w:eastAsia="宋体" w:cs="Times New Roman"/>
          <w:b/>
          <w:sz w:val="32"/>
          <w:szCs w:val="16"/>
        </w:rPr>
      </w:pPr>
    </w:p>
    <w:p>
      <w:pPr>
        <w:ind w:firstLine="602"/>
        <w:rPr>
          <w:rFonts w:ascii="仿宋_GB2312" w:hAnsi="Times New Roman" w:eastAsia="仿宋_GB2312" w:cs="Times New Roman"/>
          <w:b/>
          <w:sz w:val="30"/>
          <w:szCs w:val="30"/>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rPr>
          <w:rFonts w:ascii="宋体" w:hAnsi="宋体" w:eastAsia="宋体" w:cs="宋体"/>
          <w:b/>
          <w:sz w:val="32"/>
          <w:szCs w:val="32"/>
        </w:rPr>
      </w:pPr>
      <w:r>
        <w:rPr>
          <w:rFonts w:hint="eastAsia" w:ascii="宋体" w:hAnsi="宋体" w:eastAsia="宋体" w:cs="宋体"/>
          <w:b/>
          <w:sz w:val="32"/>
          <w:szCs w:val="32"/>
        </w:rPr>
        <w:br w:type="page"/>
      </w:r>
    </w:p>
    <w:p>
      <w:pPr>
        <w:spacing w:line="560" w:lineRule="exact"/>
        <w:ind w:firstLine="643"/>
        <w:jc w:val="center"/>
        <w:rPr>
          <w:rFonts w:ascii="宋体" w:hAnsi="宋体" w:eastAsia="宋体" w:cs="宋体"/>
          <w:b/>
          <w:sz w:val="32"/>
          <w:szCs w:val="32"/>
        </w:rPr>
      </w:pPr>
      <w:r>
        <w:rPr>
          <w:rFonts w:hint="eastAsia" w:ascii="宋体" w:hAnsi="宋体" w:eastAsia="宋体" w:cs="宋体"/>
          <w:b/>
          <w:sz w:val="32"/>
          <w:szCs w:val="32"/>
        </w:rPr>
        <w:t>目     录</w:t>
      </w:r>
    </w:p>
    <w:p>
      <w:pPr>
        <w:ind w:firstLine="562"/>
        <w:rPr>
          <w:rFonts w:ascii="宋体" w:hAnsi="宋体" w:eastAsia="宋体" w:cs="宋体"/>
          <w:b/>
          <w:sz w:val="28"/>
          <w:szCs w:val="32"/>
        </w:rPr>
      </w:pPr>
      <w:r>
        <w:rPr>
          <w:rFonts w:hint="eastAsia" w:ascii="宋体" w:hAnsi="宋体" w:eastAsia="宋体" w:cs="宋体"/>
          <w:b/>
          <w:sz w:val="28"/>
          <w:szCs w:val="32"/>
        </w:rPr>
        <w:t>第一章  竞争性磋商邀请函--------------------3</w:t>
      </w:r>
    </w:p>
    <w:p>
      <w:pPr>
        <w:ind w:firstLine="562"/>
        <w:rPr>
          <w:rFonts w:ascii="宋体" w:hAnsi="宋体" w:eastAsia="宋体" w:cs="宋体"/>
          <w:b/>
          <w:sz w:val="28"/>
          <w:szCs w:val="32"/>
        </w:rPr>
      </w:pPr>
      <w:r>
        <w:rPr>
          <w:rFonts w:hint="eastAsia" w:ascii="宋体" w:hAnsi="宋体" w:eastAsia="宋体" w:cs="宋体"/>
          <w:b/>
          <w:sz w:val="28"/>
          <w:szCs w:val="32"/>
        </w:rPr>
        <w:t xml:space="preserve">第二章  供应商须知--------------------------6 </w:t>
      </w:r>
    </w:p>
    <w:p>
      <w:pPr>
        <w:ind w:firstLine="562"/>
        <w:rPr>
          <w:rFonts w:ascii="宋体" w:hAnsi="宋体" w:eastAsia="宋体" w:cs="宋体"/>
          <w:b/>
          <w:sz w:val="28"/>
          <w:szCs w:val="32"/>
        </w:rPr>
      </w:pPr>
      <w:r>
        <w:rPr>
          <w:rFonts w:hint="eastAsia" w:ascii="宋体" w:hAnsi="宋体" w:eastAsia="宋体" w:cs="宋体"/>
          <w:b/>
          <w:sz w:val="28"/>
          <w:szCs w:val="32"/>
        </w:rPr>
        <w:t>第三章  采购项目内容及要求------------------24</w:t>
      </w:r>
    </w:p>
    <w:p>
      <w:pPr>
        <w:ind w:firstLine="562"/>
        <w:rPr>
          <w:rFonts w:ascii="宋体" w:hAnsi="宋体" w:eastAsia="宋体" w:cs="宋体"/>
          <w:b/>
          <w:sz w:val="28"/>
          <w:szCs w:val="32"/>
        </w:rPr>
      </w:pPr>
      <w:r>
        <w:rPr>
          <w:rFonts w:hint="eastAsia" w:ascii="宋体" w:hAnsi="宋体" w:eastAsia="宋体" w:cs="宋体"/>
          <w:b/>
          <w:sz w:val="28"/>
          <w:szCs w:val="32"/>
        </w:rPr>
        <w:t>第四章  响应性文件内容及格式----------------28</w:t>
      </w:r>
    </w:p>
    <w:p>
      <w:pPr>
        <w:ind w:firstLine="562" w:firstLineChars="200"/>
      </w:pPr>
      <w:r>
        <w:rPr>
          <w:rFonts w:hint="eastAsia" w:ascii="宋体" w:hAnsi="宋体" w:eastAsia="宋体" w:cs="宋体"/>
          <w:b/>
          <w:sz w:val="28"/>
          <w:szCs w:val="32"/>
        </w:rPr>
        <w:t>第五章  合同主要条款 合同签订指引、供应商履约验收指引---43</w:t>
      </w:r>
    </w:p>
    <w:p>
      <w:pPr>
        <w:ind w:firstLine="562"/>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br w:type="page"/>
      </w:r>
    </w:p>
    <w:p>
      <w:pPr>
        <w:ind w:firstLine="643"/>
        <w:rPr>
          <w:rFonts w:ascii="仿宋_GB2312" w:hAnsi="Times New Roman" w:eastAsia="仿宋_GB2312" w:cs="Times New Roman"/>
          <w:b/>
          <w:sz w:val="32"/>
          <w:szCs w:val="32"/>
        </w:rPr>
      </w:pPr>
    </w:p>
    <w:p>
      <w:pPr>
        <w:ind w:firstLine="2249" w:firstLineChars="700"/>
        <w:rPr>
          <w:rFonts w:ascii="宋体" w:hAnsi="宋体" w:eastAsia="宋体" w:cs="宋体"/>
          <w:b/>
          <w:sz w:val="32"/>
          <w:szCs w:val="32"/>
        </w:rPr>
      </w:pPr>
      <w:r>
        <w:rPr>
          <w:rFonts w:hint="eastAsia" w:ascii="宋体" w:hAnsi="宋体" w:eastAsia="宋体" w:cs="宋体"/>
          <w:b/>
          <w:sz w:val="32"/>
          <w:szCs w:val="32"/>
        </w:rPr>
        <w:t>第一章    竞争性磋商邀请函</w:t>
      </w:r>
    </w:p>
    <w:p>
      <w:pPr>
        <w:rPr>
          <w:rFonts w:ascii="Calibri" w:hAnsi="Calibri" w:eastAsia="宋体" w:cs="Times New Roman"/>
        </w:rPr>
      </w:pP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项目概况</w:t>
      </w:r>
    </w:p>
    <w:p>
      <w:pPr>
        <w:spacing w:line="360" w:lineRule="auto"/>
        <w:ind w:right="-510" w:rightChars="-243" w:firstLine="424" w:firstLineChars="177"/>
        <w:jc w:val="left"/>
        <w:rPr>
          <w:rFonts w:ascii="宋体" w:hAnsi="宋体" w:eastAsia="宋体" w:cs="宋体"/>
          <w:sz w:val="24"/>
          <w:szCs w:val="24"/>
        </w:rPr>
      </w:pPr>
      <w:r>
        <w:rPr>
          <w:rFonts w:hint="eastAsia" w:ascii="宋体" w:hAnsi="宋体" w:eastAsia="宋体" w:cs="宋体"/>
          <w:sz w:val="24"/>
          <w:szCs w:val="24"/>
        </w:rPr>
        <w:t xml:space="preserve"> 周口市生态环境局郸城分局生态环境执法监测项目的潜在投标人应在周口市公共资源交易中心网（</w:t>
      </w:r>
      <w:r>
        <w:rPr>
          <w:rFonts w:ascii="宋体" w:hAnsi="宋体" w:eastAsia="宋体" w:cs="宋体"/>
          <w:sz w:val="24"/>
          <w:szCs w:val="24"/>
        </w:rPr>
        <w:t>http://jyzx.zhoukou.gov.cn</w:t>
      </w:r>
      <w:r>
        <w:rPr>
          <w:rFonts w:hint="eastAsia" w:ascii="宋体" w:hAnsi="宋体" w:eastAsia="宋体" w:cs="宋体"/>
          <w:sz w:val="24"/>
          <w:szCs w:val="24"/>
        </w:rPr>
        <w:t>）获取招标文件，并于</w:t>
      </w:r>
      <w:r>
        <w:rPr>
          <w:rFonts w:hint="eastAsia" w:ascii="宋体" w:hAnsi="宋体" w:eastAsia="宋体" w:cs="宋体"/>
          <w:sz w:val="24"/>
          <w:szCs w:val="24"/>
          <w:lang w:val="en-US" w:eastAsia="zh-CN"/>
        </w:rPr>
        <w:t>2024</w:t>
      </w:r>
      <w:r>
        <w:rPr>
          <w:rFonts w:hint="eastAsia" w:ascii="宋体" w:hAnsi="宋体" w:eastAsia="宋体" w:cs="宋体"/>
          <w:sz w:val="24"/>
          <w:szCs w:val="24"/>
        </w:rPr>
        <w:t>年</w:t>
      </w:r>
      <w:r>
        <w:rPr>
          <w:rFonts w:hint="eastAsia" w:ascii="宋体" w:hAnsi="宋体" w:eastAsia="宋体" w:cs="宋体"/>
          <w:sz w:val="24"/>
          <w:szCs w:val="24"/>
          <w:lang w:val="en-US" w:eastAsia="zh-CN"/>
        </w:rPr>
        <w:t>7</w:t>
      </w:r>
      <w:r>
        <w:rPr>
          <w:rFonts w:hint="eastAsia" w:ascii="宋体" w:hAnsi="宋体" w:eastAsia="宋体" w:cs="宋体"/>
          <w:sz w:val="24"/>
          <w:szCs w:val="24"/>
        </w:rPr>
        <w:t>月</w:t>
      </w:r>
      <w:r>
        <w:rPr>
          <w:rFonts w:hint="eastAsia" w:ascii="宋体" w:hAnsi="宋体" w:eastAsia="宋体" w:cs="宋体"/>
          <w:sz w:val="24"/>
          <w:szCs w:val="24"/>
          <w:lang w:val="en-US" w:eastAsia="zh-CN"/>
        </w:rPr>
        <w:t>22</w:t>
      </w:r>
      <w:r>
        <w:rPr>
          <w:rFonts w:hint="eastAsia" w:ascii="宋体" w:hAnsi="宋体" w:eastAsia="宋体" w:cs="宋体"/>
          <w:sz w:val="24"/>
          <w:szCs w:val="24"/>
        </w:rPr>
        <w:t>日</w:t>
      </w:r>
      <w:r>
        <w:rPr>
          <w:rFonts w:hint="eastAsia" w:ascii="宋体" w:hAnsi="宋体" w:eastAsia="宋体" w:cs="宋体"/>
          <w:sz w:val="24"/>
          <w:szCs w:val="24"/>
          <w:lang w:val="en-US" w:eastAsia="zh-CN"/>
        </w:rPr>
        <w:t>10</w:t>
      </w:r>
      <w:r>
        <w:rPr>
          <w:rFonts w:hint="eastAsia" w:ascii="宋体" w:hAnsi="宋体" w:eastAsia="宋体" w:cs="宋体"/>
          <w:sz w:val="24"/>
          <w:szCs w:val="24"/>
        </w:rPr>
        <w:t>点</w:t>
      </w:r>
      <w:r>
        <w:rPr>
          <w:rFonts w:hint="eastAsia" w:ascii="宋体" w:hAnsi="宋体" w:eastAsia="宋体" w:cs="宋体"/>
          <w:sz w:val="24"/>
          <w:szCs w:val="24"/>
          <w:lang w:val="en-US" w:eastAsia="zh-CN"/>
        </w:rPr>
        <w:t>00</w:t>
      </w:r>
      <w:r>
        <w:rPr>
          <w:rFonts w:hint="eastAsia" w:ascii="宋体" w:hAnsi="宋体" w:eastAsia="宋体" w:cs="宋体"/>
          <w:sz w:val="24"/>
          <w:szCs w:val="24"/>
        </w:rPr>
        <w:t>分（北京时间）前递交投标文件。</w:t>
      </w:r>
    </w:p>
    <w:p>
      <w:pPr>
        <w:autoSpaceDE w:val="0"/>
        <w:autoSpaceDN w:val="0"/>
        <w:spacing w:line="360" w:lineRule="auto"/>
        <w:jc w:val="left"/>
        <w:outlineLvl w:val="1"/>
        <w:rPr>
          <w:rFonts w:ascii="宋体" w:hAnsi="宋体" w:eastAsia="宋体" w:cs="宋体"/>
          <w:kern w:val="0"/>
          <w:sz w:val="24"/>
          <w:szCs w:val="24"/>
        </w:rPr>
      </w:pPr>
      <w:bookmarkStart w:id="0" w:name="_Toc35393798"/>
      <w:bookmarkStart w:id="1" w:name="_Toc28359089"/>
      <w:bookmarkStart w:id="2" w:name="_Toc28359012"/>
      <w:bookmarkStart w:id="3" w:name="_Toc35393629"/>
      <w:r>
        <w:rPr>
          <w:rFonts w:hint="eastAsia" w:ascii="宋体" w:hAnsi="宋体" w:eastAsia="宋体" w:cs="宋体"/>
          <w:kern w:val="0"/>
          <w:sz w:val="24"/>
          <w:szCs w:val="24"/>
        </w:rPr>
        <w:t>一、项目基本情况</w:t>
      </w:r>
      <w:bookmarkEnd w:id="0"/>
      <w:bookmarkEnd w:id="1"/>
      <w:bookmarkEnd w:id="2"/>
      <w:bookmarkEnd w:id="3"/>
    </w:p>
    <w:p>
      <w:pPr>
        <w:autoSpaceDE w:val="0"/>
        <w:autoSpaceDN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项目编号：郸财磋商采购-2024-47</w:t>
      </w:r>
    </w:p>
    <w:p>
      <w:pPr>
        <w:autoSpaceDE w:val="0"/>
        <w:autoSpaceDN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项目名称：周口市生态环境局郸城分局生态环境执法监测项目</w:t>
      </w:r>
    </w:p>
    <w:p>
      <w:pPr>
        <w:autoSpaceDE w:val="0"/>
        <w:autoSpaceDN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采购方式：竞争性磋商</w:t>
      </w:r>
    </w:p>
    <w:p>
      <w:pPr>
        <w:autoSpaceDE w:val="0"/>
        <w:autoSpaceDN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预算金额：500000.00元</w:t>
      </w:r>
    </w:p>
    <w:p>
      <w:pPr>
        <w:autoSpaceDE w:val="0"/>
        <w:autoSpaceDN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最高限价：500000.00元</w:t>
      </w:r>
    </w:p>
    <w:p>
      <w:pPr>
        <w:widowControl/>
        <w:snapToGrid w:val="0"/>
        <w:spacing w:line="360" w:lineRule="auto"/>
        <w:ind w:firstLine="480"/>
        <w:rPr>
          <w:rFonts w:ascii="宋体" w:hAnsi="宋体" w:eastAsia="宋体" w:cs="宋体"/>
          <w:color w:val="000000"/>
          <w:kern w:val="0"/>
          <w:sz w:val="24"/>
          <w:szCs w:val="20"/>
        </w:rPr>
      </w:pPr>
      <w:r>
        <w:rPr>
          <w:rFonts w:hint="eastAsia" w:ascii="宋体" w:hAnsi="宋体" w:eastAsia="宋体" w:cs="宋体"/>
          <w:color w:val="000000"/>
          <w:kern w:val="0"/>
          <w:sz w:val="24"/>
          <w:szCs w:val="20"/>
        </w:rPr>
        <w:t>包划分：</w:t>
      </w:r>
      <w:r>
        <w:rPr>
          <w:rFonts w:ascii="宋体" w:hAnsi="宋体" w:eastAsia="宋体" w:cs="宋体"/>
          <w:color w:val="000000"/>
          <w:kern w:val="0"/>
          <w:sz w:val="24"/>
          <w:szCs w:val="20"/>
        </w:rPr>
        <w:t>1</w:t>
      </w:r>
      <w:r>
        <w:rPr>
          <w:rFonts w:hint="eastAsia" w:ascii="宋体" w:hAnsi="宋体" w:eastAsia="宋体" w:cs="宋体"/>
          <w:color w:val="000000"/>
          <w:kern w:val="0"/>
          <w:sz w:val="24"/>
          <w:szCs w:val="20"/>
        </w:rPr>
        <w:t>个包</w:t>
      </w:r>
    </w:p>
    <w:tbl>
      <w:tblPr>
        <w:tblStyle w:val="28"/>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5"/>
        <w:gridCol w:w="5614"/>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vAlign w:val="center"/>
          </w:tcPr>
          <w:p>
            <w:pPr>
              <w:widowControl/>
              <w:shd w:val="clear" w:color="auto" w:fill="FFFFFF"/>
              <w:adjustRightInd w:val="0"/>
              <w:snapToGrid w:val="0"/>
              <w:spacing w:line="360" w:lineRule="auto"/>
              <w:jc w:val="center"/>
              <w:rPr>
                <w:rFonts w:ascii="宋体" w:hAnsi="宋体" w:eastAsia="宋体" w:cs="Times New Roman"/>
                <w:kern w:val="0"/>
                <w:sz w:val="24"/>
                <w:szCs w:val="20"/>
              </w:rPr>
            </w:pPr>
            <w:r>
              <w:rPr>
                <w:rFonts w:hint="eastAsia" w:ascii="宋体" w:hAnsi="宋体" w:eastAsia="宋体" w:cs="宋体"/>
                <w:kern w:val="0"/>
                <w:sz w:val="24"/>
                <w:szCs w:val="24"/>
              </w:rPr>
              <w:t>包号</w:t>
            </w:r>
          </w:p>
        </w:tc>
        <w:tc>
          <w:tcPr>
            <w:tcW w:w="5614" w:type="dxa"/>
            <w:vAlign w:val="center"/>
          </w:tcPr>
          <w:p>
            <w:pPr>
              <w:widowControl/>
              <w:shd w:val="clear" w:color="auto" w:fill="FFFFFF"/>
              <w:adjustRightInd w:val="0"/>
              <w:snapToGrid w:val="0"/>
              <w:spacing w:line="360" w:lineRule="auto"/>
              <w:jc w:val="center"/>
              <w:rPr>
                <w:rFonts w:ascii="宋体" w:hAnsi="宋体" w:eastAsia="宋体" w:cs="Times New Roman"/>
                <w:kern w:val="0"/>
                <w:sz w:val="24"/>
                <w:szCs w:val="20"/>
              </w:rPr>
            </w:pPr>
            <w:r>
              <w:rPr>
                <w:rFonts w:hint="eastAsia" w:ascii="宋体" w:hAnsi="宋体" w:eastAsia="宋体" w:cs="宋体"/>
                <w:kern w:val="0"/>
                <w:sz w:val="24"/>
                <w:szCs w:val="24"/>
              </w:rPr>
              <w:t>包名称</w:t>
            </w:r>
          </w:p>
        </w:tc>
        <w:tc>
          <w:tcPr>
            <w:tcW w:w="1985" w:type="dxa"/>
            <w:vAlign w:val="center"/>
          </w:tcPr>
          <w:p>
            <w:pPr>
              <w:widowControl/>
              <w:shd w:val="clear" w:color="auto" w:fill="FFFFFF"/>
              <w:adjustRightInd w:val="0"/>
              <w:snapToGrid w:val="0"/>
              <w:spacing w:line="360" w:lineRule="auto"/>
              <w:jc w:val="center"/>
              <w:rPr>
                <w:rFonts w:ascii="宋体" w:hAnsi="宋体" w:eastAsia="宋体" w:cs="Times New Roman"/>
                <w:kern w:val="0"/>
                <w:sz w:val="24"/>
                <w:szCs w:val="20"/>
              </w:rPr>
            </w:pPr>
            <w:r>
              <w:rPr>
                <w:rFonts w:hint="eastAsia" w:ascii="宋体" w:hAnsi="宋体" w:eastAsia="宋体" w:cs="宋体"/>
                <w:kern w:val="0"/>
                <w:sz w:val="24"/>
                <w:szCs w:val="24"/>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1865" w:type="dxa"/>
            <w:vAlign w:val="center"/>
          </w:tcPr>
          <w:p>
            <w:pPr>
              <w:widowControl/>
              <w:shd w:val="clear" w:color="auto" w:fill="FFFFFF"/>
              <w:adjustRightInd w:val="0"/>
              <w:snapToGrid w:val="0"/>
              <w:spacing w:line="360" w:lineRule="auto"/>
              <w:jc w:val="center"/>
              <w:rPr>
                <w:rFonts w:ascii="宋体" w:hAnsi="宋体" w:eastAsia="宋体" w:cs="Times New Roman"/>
                <w:kern w:val="0"/>
                <w:sz w:val="24"/>
                <w:szCs w:val="20"/>
              </w:rPr>
            </w:pPr>
            <w:r>
              <w:rPr>
                <w:rFonts w:hint="eastAsia" w:ascii="宋体" w:hAnsi="宋体" w:eastAsia="宋体" w:cs="宋体"/>
                <w:kern w:val="0"/>
                <w:sz w:val="24"/>
                <w:szCs w:val="24"/>
              </w:rPr>
              <w:t>1</w:t>
            </w:r>
          </w:p>
        </w:tc>
        <w:tc>
          <w:tcPr>
            <w:tcW w:w="5614" w:type="dxa"/>
            <w:vAlign w:val="center"/>
          </w:tcPr>
          <w:p>
            <w:pPr>
              <w:adjustRightInd w:val="0"/>
              <w:snapToGrid w:val="0"/>
              <w:spacing w:line="360" w:lineRule="auto"/>
              <w:rPr>
                <w:rFonts w:ascii="Times New Roman" w:hAnsi="Times New Roman" w:eastAsia="宋体" w:cs="Times New Roman"/>
                <w:kern w:val="0"/>
                <w:sz w:val="20"/>
                <w:szCs w:val="24"/>
              </w:rPr>
            </w:pPr>
            <w:r>
              <w:rPr>
                <w:rFonts w:hint="eastAsia" w:ascii="宋体" w:hAnsi="宋体" w:eastAsia="宋体" w:cs="宋体"/>
                <w:kern w:val="0"/>
                <w:sz w:val="24"/>
                <w:szCs w:val="24"/>
              </w:rPr>
              <w:t>周口市生态环境局郸城分局生态环境执法监测项目</w:t>
            </w:r>
          </w:p>
        </w:tc>
        <w:tc>
          <w:tcPr>
            <w:tcW w:w="1985" w:type="dxa"/>
            <w:vAlign w:val="center"/>
          </w:tcPr>
          <w:p>
            <w:pPr>
              <w:adjustRightInd w:val="0"/>
              <w:snapToGrid w:val="0"/>
              <w:spacing w:line="360" w:lineRule="auto"/>
              <w:jc w:val="center"/>
              <w:rPr>
                <w:rFonts w:ascii="Times New Roman" w:hAnsi="Times New Roman" w:eastAsia="宋体" w:cs="Times New Roman"/>
                <w:kern w:val="0"/>
                <w:sz w:val="20"/>
                <w:szCs w:val="24"/>
              </w:rPr>
            </w:pPr>
            <w:r>
              <w:rPr>
                <w:rFonts w:hint="eastAsia" w:ascii="宋体" w:hAnsi="宋体" w:eastAsia="宋体" w:cs="宋体"/>
                <w:kern w:val="0"/>
                <w:sz w:val="24"/>
                <w:szCs w:val="24"/>
              </w:rPr>
              <w:t>500000.00</w:t>
            </w:r>
          </w:p>
        </w:tc>
      </w:tr>
    </w:tbl>
    <w:p>
      <w:pPr>
        <w:autoSpaceDE w:val="0"/>
        <w:autoSpaceDN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采购需求：（包括但不限于标的的名称、数量、简要技术需求或服务要求等）</w:t>
      </w:r>
    </w:p>
    <w:p>
      <w:pPr>
        <w:autoSpaceDE w:val="0"/>
        <w:autoSpaceDN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服务期限：1年</w:t>
      </w:r>
    </w:p>
    <w:p>
      <w:pPr>
        <w:autoSpaceDE w:val="0"/>
        <w:autoSpaceDN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合同履行期限：1年</w:t>
      </w:r>
    </w:p>
    <w:p>
      <w:pPr>
        <w:spacing w:line="360" w:lineRule="auto"/>
        <w:ind w:firstLine="480" w:firstLineChars="200"/>
        <w:jc w:val="left"/>
        <w:rPr>
          <w:rFonts w:ascii="宋体" w:hAnsi="宋体" w:eastAsia="宋体" w:cs="宋体"/>
          <w:sz w:val="24"/>
          <w:szCs w:val="24"/>
        </w:rPr>
      </w:pPr>
      <w:bookmarkStart w:id="4" w:name="_Toc28359090"/>
      <w:bookmarkStart w:id="5" w:name="_Toc35393799"/>
      <w:bookmarkStart w:id="6" w:name="_Toc28359013"/>
      <w:bookmarkStart w:id="7" w:name="_Toc35393630"/>
      <w:r>
        <w:rPr>
          <w:rFonts w:hint="eastAsia" w:ascii="宋体" w:hAnsi="宋体" w:eastAsia="宋体" w:cs="宋体"/>
          <w:sz w:val="24"/>
          <w:szCs w:val="24"/>
        </w:rPr>
        <w:t>是否接受进口产品：否</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本项目是否接受联合体投标：否</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本项目是否为只面向中小企业采购：是，采购预留金额</w:t>
      </w:r>
      <w:r>
        <w:rPr>
          <w:rFonts w:ascii="宋体" w:hAnsi="宋体" w:eastAsia="宋体" w:cs="宋体"/>
          <w:sz w:val="24"/>
          <w:szCs w:val="24"/>
        </w:rPr>
        <w:t>500000.00元；必须提供中小企业声明函。</w:t>
      </w:r>
    </w:p>
    <w:p>
      <w:pPr>
        <w:autoSpaceDE w:val="0"/>
        <w:autoSpaceDN w:val="0"/>
        <w:spacing w:line="360" w:lineRule="auto"/>
        <w:jc w:val="left"/>
        <w:outlineLvl w:val="1"/>
        <w:rPr>
          <w:rFonts w:ascii="宋体" w:hAnsi="宋体" w:eastAsia="宋体" w:cs="宋体"/>
          <w:kern w:val="0"/>
          <w:sz w:val="24"/>
          <w:szCs w:val="24"/>
        </w:rPr>
      </w:pPr>
      <w:r>
        <w:rPr>
          <w:rFonts w:hint="eastAsia" w:ascii="宋体" w:hAnsi="宋体" w:eastAsia="宋体" w:cs="宋体"/>
          <w:kern w:val="0"/>
          <w:sz w:val="24"/>
          <w:szCs w:val="24"/>
        </w:rPr>
        <w:t>二、申请人的资格要求：</w:t>
      </w:r>
      <w:bookmarkEnd w:id="4"/>
      <w:bookmarkEnd w:id="5"/>
      <w:bookmarkEnd w:id="6"/>
      <w:bookmarkEnd w:id="7"/>
    </w:p>
    <w:p>
      <w:pPr>
        <w:autoSpaceDE w:val="0"/>
        <w:autoSpaceDN w:val="0"/>
        <w:spacing w:line="360" w:lineRule="auto"/>
        <w:ind w:firstLine="480"/>
        <w:rPr>
          <w:rFonts w:ascii="宋体" w:hAnsi="宋体" w:eastAsia="宋体" w:cs="宋体"/>
          <w:sz w:val="24"/>
          <w:szCs w:val="24"/>
        </w:rPr>
      </w:pPr>
      <w:r>
        <w:rPr>
          <w:rFonts w:hint="eastAsia" w:ascii="宋体" w:hAnsi="宋体" w:eastAsia="宋体" w:cs="宋体"/>
          <w:sz w:val="24"/>
          <w:szCs w:val="24"/>
        </w:rPr>
        <w:t>1.满足《中华人民共和国政府采购法》第二十二条规定；</w:t>
      </w:r>
    </w:p>
    <w:p>
      <w:pPr>
        <w:adjustRightInd w:val="0"/>
        <w:snapToGrid w:val="0"/>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（1）具有独立承担民事责任的能力； </w:t>
      </w:r>
    </w:p>
    <w:p>
      <w:pPr>
        <w:adjustRightInd w:val="0"/>
        <w:snapToGrid w:val="0"/>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（2）具有良好的商业信誉和健全的财务会计制度； </w:t>
      </w:r>
    </w:p>
    <w:p>
      <w:pPr>
        <w:adjustRightInd w:val="0"/>
        <w:snapToGrid w:val="0"/>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（3）具有履行合同所必需的设备和专业技术能力； </w:t>
      </w:r>
    </w:p>
    <w:p>
      <w:pPr>
        <w:adjustRightInd w:val="0"/>
        <w:snapToGrid w:val="0"/>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（4）有依法缴纳税收和社会保障资金的良好记录； </w:t>
      </w:r>
    </w:p>
    <w:p>
      <w:pPr>
        <w:adjustRightInd w:val="0"/>
        <w:snapToGrid w:val="0"/>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（5）参加政府采购活动前三年内，在经营活动中没有重大违法记录； </w:t>
      </w:r>
    </w:p>
    <w:p>
      <w:pPr>
        <w:adjustRightInd w:val="0"/>
        <w:snapToGrid w:val="0"/>
        <w:spacing w:line="360" w:lineRule="auto"/>
        <w:ind w:firstLine="480" w:firstLineChars="200"/>
        <w:rPr>
          <w:rFonts w:ascii="Times New Roman" w:hAnsi="Times New Roman" w:eastAsia="宋体" w:cs="Times New Roman"/>
          <w:szCs w:val="24"/>
        </w:rPr>
      </w:pPr>
      <w:r>
        <w:rPr>
          <w:rFonts w:hint="eastAsia" w:ascii="Times New Roman" w:hAnsi="Times New Roman" w:eastAsia="宋体" w:cs="Times New Roman"/>
          <w:sz w:val="24"/>
          <w:szCs w:val="24"/>
        </w:rPr>
        <w:t xml:space="preserve">（6）法律、行政法规规定的其他条件。 </w:t>
      </w:r>
    </w:p>
    <w:p>
      <w:pPr>
        <w:autoSpaceDE w:val="0"/>
        <w:autoSpaceDN w:val="0"/>
        <w:spacing w:line="360" w:lineRule="auto"/>
        <w:ind w:firstLine="480"/>
        <w:rPr>
          <w:rFonts w:ascii="宋体" w:hAnsi="宋体" w:eastAsia="宋体" w:cs="宋体"/>
          <w:sz w:val="24"/>
          <w:szCs w:val="24"/>
        </w:rPr>
      </w:pPr>
      <w:bookmarkStart w:id="8" w:name="_Toc28359014"/>
      <w:bookmarkStart w:id="9" w:name="_Toc28359091"/>
      <w:r>
        <w:rPr>
          <w:rFonts w:hint="eastAsia" w:ascii="宋体" w:hAnsi="宋体" w:eastAsia="宋体" w:cs="宋体"/>
          <w:sz w:val="24"/>
          <w:szCs w:val="24"/>
        </w:rPr>
        <w:t xml:space="preserve">2.落实政府采购政策需满足的资格要求：促进中小企业和监狱企业发展扶持政策、政府强制采购节能产品强制采购、节能产品及环境标志产品优先采购、促进残疾人就业政府采购政策。 </w:t>
      </w:r>
    </w:p>
    <w:p>
      <w:pPr>
        <w:autoSpaceDE w:val="0"/>
        <w:autoSpaceDN w:val="0"/>
        <w:spacing w:line="360" w:lineRule="auto"/>
        <w:ind w:firstLine="480"/>
        <w:rPr>
          <w:rFonts w:ascii="宋体" w:hAnsi="宋体" w:eastAsia="宋体" w:cs="宋体"/>
          <w:sz w:val="24"/>
          <w:szCs w:val="24"/>
        </w:rPr>
      </w:pPr>
      <w:r>
        <w:rPr>
          <w:rFonts w:hint="eastAsia" w:ascii="宋体" w:hAnsi="宋体" w:eastAsia="宋体" w:cs="宋体"/>
          <w:sz w:val="24"/>
          <w:szCs w:val="24"/>
        </w:rPr>
        <w:t>3.本项目的特定资格要求：</w:t>
      </w:r>
      <w:bookmarkStart w:id="10" w:name="_Toc35393800"/>
      <w:bookmarkStart w:id="11" w:name="_Toc35393631"/>
    </w:p>
    <w:p>
      <w:pPr>
        <w:autoSpaceDE w:val="0"/>
        <w:autoSpaceDN w:val="0"/>
        <w:spacing w:line="360" w:lineRule="auto"/>
        <w:ind w:firstLine="480"/>
        <w:rPr>
          <w:rFonts w:ascii="宋体" w:hAnsi="宋体" w:eastAsia="宋体" w:cs="宋体"/>
          <w:kern w:val="0"/>
          <w:sz w:val="24"/>
          <w:szCs w:val="24"/>
          <w:lang w:bidi="zh-CN"/>
        </w:rPr>
      </w:pPr>
      <w:r>
        <w:rPr>
          <w:rFonts w:ascii="宋体" w:hAnsi="宋体" w:eastAsia="宋体" w:cs="宋体"/>
          <w:sz w:val="24"/>
          <w:szCs w:val="24"/>
        </w:rPr>
        <w:t>（</w:t>
      </w:r>
      <w:r>
        <w:rPr>
          <w:rFonts w:hint="eastAsia" w:ascii="宋体" w:hAnsi="宋体" w:eastAsia="宋体" w:cs="宋体"/>
          <w:sz w:val="24"/>
          <w:szCs w:val="24"/>
        </w:rPr>
        <w:t>1</w:t>
      </w:r>
      <w:r>
        <w:rPr>
          <w:rFonts w:ascii="宋体" w:hAnsi="宋体" w:eastAsia="宋体" w:cs="宋体"/>
          <w:sz w:val="24"/>
          <w:szCs w:val="24"/>
        </w:rPr>
        <w:t>）</w:t>
      </w:r>
      <w:r>
        <w:rPr>
          <w:rFonts w:hint="eastAsia" w:ascii="宋体" w:hAnsi="宋体" w:eastAsia="宋体" w:cs="宋体"/>
          <w:sz w:val="24"/>
          <w:szCs w:val="24"/>
        </w:rPr>
        <w:t>关于在政府采购活动中查询及使用信用记录有关问题的通知》(财库[2016]125号)和豫财购【2016】15号的规定，对列入“信用中国”网站（www.creditchina.gov.cn）的“失信被执行人”、“重大税收违法案件当事人名单（重大税收违法失信主体）”和“中国政府采购”网站(www.ccgp.gov.cn)的“政府采购严重违法失信行为记录名单”的供应商和法定代表人，将拒绝其参加政府采购活动；</w:t>
      </w:r>
      <w:r>
        <w:rPr>
          <w:rFonts w:hint="eastAsia" w:ascii="宋体" w:hAnsi="宋体" w:eastAsia="宋体" w:cs="宋体"/>
          <w:kern w:val="0"/>
          <w:sz w:val="24"/>
          <w:szCs w:val="24"/>
          <w:lang w:val="zh-CN" w:bidi="zh-CN"/>
        </w:rPr>
        <w:t>在标书中附加盖公章的网页查询扫描件</w:t>
      </w:r>
      <w:r>
        <w:rPr>
          <w:rFonts w:hint="eastAsia" w:ascii="宋体" w:hAnsi="宋体" w:eastAsia="宋体" w:cs="宋体"/>
          <w:kern w:val="0"/>
          <w:sz w:val="24"/>
          <w:szCs w:val="24"/>
          <w:lang w:bidi="zh-CN"/>
        </w:rPr>
        <w:t>，</w:t>
      </w:r>
      <w:r>
        <w:rPr>
          <w:rFonts w:hint="eastAsia" w:ascii="宋体" w:hAnsi="宋体" w:eastAsia="宋体" w:cs="宋体"/>
          <w:kern w:val="0"/>
          <w:sz w:val="24"/>
          <w:szCs w:val="24"/>
          <w:lang w:val="zh-CN" w:bidi="zh-CN"/>
        </w:rPr>
        <w:t>查询日期为公告发布之日起至投标截止之日止。</w:t>
      </w:r>
    </w:p>
    <w:p>
      <w:pPr>
        <w:autoSpaceDE w:val="0"/>
        <w:autoSpaceDN w:val="0"/>
        <w:spacing w:line="360" w:lineRule="auto"/>
        <w:ind w:left="225" w:leftChars="50" w:hanging="120" w:hangingChars="50"/>
        <w:rPr>
          <w:rFonts w:ascii="宋体" w:hAnsi="宋体" w:eastAsia="宋体" w:cs="宋体"/>
          <w:sz w:val="24"/>
          <w:szCs w:val="24"/>
        </w:rPr>
      </w:pPr>
      <w:r>
        <w:rPr>
          <w:rFonts w:ascii="宋体" w:hAnsi="宋体" w:eastAsia="宋体" w:cs="宋体"/>
          <w:sz w:val="24"/>
          <w:szCs w:val="24"/>
        </w:rPr>
        <w:t>（2）</w:t>
      </w:r>
      <w:r>
        <w:rPr>
          <w:rFonts w:hint="eastAsia" w:ascii="宋体" w:hAnsi="宋体" w:eastAsia="宋体" w:cs="宋体"/>
          <w:sz w:val="24"/>
          <w:szCs w:val="24"/>
        </w:rPr>
        <w:t>供应商须具有省级及以上主管部门颁发的检验检测机构资质认定证书并在有效期内、需</w:t>
      </w:r>
      <w:r>
        <w:rPr>
          <w:rFonts w:ascii="宋体" w:hAnsi="宋体" w:eastAsia="宋体" w:cs="宋体"/>
          <w:sz w:val="24"/>
          <w:szCs w:val="24"/>
        </w:rPr>
        <w:t>同时具有司法鉴定许可证</w:t>
      </w:r>
      <w:r>
        <w:rPr>
          <w:rFonts w:hint="eastAsia" w:ascii="宋体" w:hAnsi="宋体" w:eastAsia="宋体" w:cs="宋体"/>
          <w:sz w:val="24"/>
          <w:szCs w:val="24"/>
        </w:rPr>
        <w:t>；拟任项目负责人须具有相关专业中级及以上职称。</w:t>
      </w:r>
    </w:p>
    <w:p>
      <w:pPr>
        <w:autoSpaceDE w:val="0"/>
        <w:autoSpaceDN w:val="0"/>
        <w:spacing w:line="360" w:lineRule="auto"/>
        <w:jc w:val="left"/>
        <w:outlineLvl w:val="1"/>
        <w:rPr>
          <w:rFonts w:ascii="宋体" w:hAnsi="宋体" w:eastAsia="宋体" w:cs="宋体"/>
          <w:kern w:val="0"/>
          <w:sz w:val="24"/>
          <w:szCs w:val="24"/>
        </w:rPr>
      </w:pPr>
      <w:r>
        <w:rPr>
          <w:rFonts w:hint="eastAsia" w:ascii="宋体" w:hAnsi="宋体" w:eastAsia="宋体" w:cs="宋体"/>
          <w:kern w:val="0"/>
          <w:sz w:val="24"/>
          <w:szCs w:val="24"/>
        </w:rPr>
        <w:t>三、获取采购文件</w:t>
      </w:r>
      <w:bookmarkEnd w:id="8"/>
      <w:bookmarkEnd w:id="9"/>
      <w:bookmarkEnd w:id="10"/>
      <w:bookmarkEnd w:id="11"/>
    </w:p>
    <w:p>
      <w:pPr>
        <w:autoSpaceDE w:val="0"/>
        <w:autoSpaceDN w:val="0"/>
        <w:spacing w:line="360" w:lineRule="auto"/>
        <w:ind w:firstLine="480"/>
        <w:rPr>
          <w:rFonts w:ascii="宋体" w:hAnsi="宋体" w:eastAsia="宋体" w:cs="宋体"/>
          <w:sz w:val="24"/>
          <w:szCs w:val="24"/>
        </w:rPr>
      </w:pPr>
      <w:r>
        <w:rPr>
          <w:rFonts w:hint="eastAsia" w:ascii="宋体" w:hAnsi="宋体" w:eastAsia="宋体" w:cs="宋体"/>
          <w:sz w:val="24"/>
          <w:szCs w:val="24"/>
        </w:rPr>
        <w:t>时间：</w:t>
      </w:r>
      <w:r>
        <w:rPr>
          <w:rFonts w:hint="eastAsia" w:ascii="宋体" w:hAnsi="宋体" w:eastAsia="宋体" w:cs="宋体"/>
          <w:sz w:val="24"/>
          <w:szCs w:val="24"/>
          <w:lang w:val="en-US" w:eastAsia="zh-CN"/>
        </w:rPr>
        <w:t>2024</w:t>
      </w:r>
      <w:r>
        <w:rPr>
          <w:rFonts w:hint="eastAsia" w:ascii="宋体" w:hAnsi="宋体" w:eastAsia="宋体" w:cs="宋体"/>
          <w:sz w:val="24"/>
          <w:szCs w:val="24"/>
        </w:rPr>
        <w:t>年</w:t>
      </w:r>
      <w:r>
        <w:rPr>
          <w:rFonts w:hint="eastAsia" w:ascii="宋体" w:hAnsi="宋体" w:eastAsia="宋体" w:cs="宋体"/>
          <w:sz w:val="24"/>
          <w:szCs w:val="24"/>
          <w:lang w:val="en-US" w:eastAsia="zh-CN"/>
        </w:rPr>
        <w:t>7</w:t>
      </w:r>
      <w:r>
        <w:rPr>
          <w:rFonts w:hint="eastAsia" w:ascii="宋体" w:hAnsi="宋体" w:eastAsia="宋体" w:cs="宋体"/>
          <w:sz w:val="24"/>
          <w:szCs w:val="24"/>
        </w:rPr>
        <w:t>月</w:t>
      </w:r>
      <w:r>
        <w:rPr>
          <w:rFonts w:hint="eastAsia" w:ascii="宋体" w:hAnsi="宋体" w:eastAsia="宋体" w:cs="宋体"/>
          <w:sz w:val="24"/>
          <w:szCs w:val="24"/>
          <w:lang w:val="en-US" w:eastAsia="zh-CN"/>
        </w:rPr>
        <w:t>9</w:t>
      </w:r>
      <w:r>
        <w:rPr>
          <w:rFonts w:hint="eastAsia" w:ascii="宋体" w:hAnsi="宋体" w:eastAsia="宋体" w:cs="宋体"/>
          <w:sz w:val="24"/>
          <w:szCs w:val="24"/>
        </w:rPr>
        <w:t>日至</w:t>
      </w:r>
      <w:r>
        <w:rPr>
          <w:rFonts w:hint="eastAsia" w:ascii="宋体" w:hAnsi="宋体" w:eastAsia="宋体" w:cs="宋体"/>
          <w:sz w:val="24"/>
          <w:szCs w:val="24"/>
          <w:lang w:val="en-US" w:eastAsia="zh-CN"/>
        </w:rPr>
        <w:t>2024</w:t>
      </w:r>
      <w:r>
        <w:rPr>
          <w:rFonts w:hint="eastAsia" w:ascii="宋体" w:hAnsi="宋体" w:eastAsia="宋体" w:cs="宋体"/>
          <w:sz w:val="24"/>
          <w:szCs w:val="24"/>
        </w:rPr>
        <w:t>年</w:t>
      </w:r>
      <w:r>
        <w:rPr>
          <w:rFonts w:hint="eastAsia" w:ascii="宋体" w:hAnsi="宋体" w:eastAsia="宋体" w:cs="宋体"/>
          <w:sz w:val="24"/>
          <w:szCs w:val="24"/>
          <w:lang w:val="en-US" w:eastAsia="zh-CN"/>
        </w:rPr>
        <w:t>7</w:t>
      </w:r>
      <w:r>
        <w:rPr>
          <w:rFonts w:hint="eastAsia" w:ascii="宋体" w:hAnsi="宋体" w:eastAsia="宋体" w:cs="宋体"/>
          <w:sz w:val="24"/>
          <w:szCs w:val="24"/>
        </w:rPr>
        <w:t>月</w:t>
      </w:r>
      <w:r>
        <w:rPr>
          <w:rFonts w:hint="eastAsia" w:ascii="宋体" w:hAnsi="宋体" w:eastAsia="宋体" w:cs="宋体"/>
          <w:sz w:val="24"/>
          <w:szCs w:val="24"/>
          <w:lang w:val="en-US" w:eastAsia="zh-CN"/>
        </w:rPr>
        <w:t>16</w:t>
      </w:r>
      <w:r>
        <w:rPr>
          <w:rFonts w:hint="eastAsia" w:ascii="宋体" w:hAnsi="宋体" w:eastAsia="宋体" w:cs="宋体"/>
          <w:sz w:val="24"/>
          <w:szCs w:val="24"/>
        </w:rPr>
        <w:t>日（北京时间，法定节假日除外 ）</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地点：周口市公共资源交易中心网（</w:t>
      </w:r>
      <w:r>
        <w:rPr>
          <w:rFonts w:ascii="宋体" w:hAnsi="宋体" w:eastAsia="宋体" w:cs="宋体"/>
          <w:sz w:val="24"/>
          <w:szCs w:val="24"/>
        </w:rPr>
        <w:t>http://jyzx.zhoukou.gov.cn</w:t>
      </w:r>
      <w:r>
        <w:rPr>
          <w:rFonts w:hint="eastAsia" w:ascii="宋体" w:hAnsi="宋体" w:eastAsia="宋体" w:cs="宋体"/>
          <w:sz w:val="24"/>
          <w:szCs w:val="24"/>
        </w:rPr>
        <w:t>）</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方式：供应商请在网站自主注册后下载采购文件（zkzf格式）及资料，需办理CA数字证书后方可提交响应文件，具体办理事宜请查阅周口市公共资源交易中心网站。</w:t>
      </w:r>
    </w:p>
    <w:p>
      <w:pPr>
        <w:autoSpaceDE w:val="0"/>
        <w:autoSpaceDN w:val="0"/>
        <w:spacing w:line="360" w:lineRule="auto"/>
        <w:ind w:firstLine="480"/>
        <w:rPr>
          <w:rFonts w:ascii="宋体" w:hAnsi="宋体" w:eastAsia="宋体" w:cs="宋体"/>
          <w:sz w:val="24"/>
          <w:szCs w:val="24"/>
        </w:rPr>
      </w:pPr>
      <w:r>
        <w:rPr>
          <w:rFonts w:hint="eastAsia" w:ascii="宋体" w:hAnsi="宋体" w:eastAsia="宋体" w:cs="宋体"/>
          <w:sz w:val="24"/>
          <w:szCs w:val="24"/>
        </w:rPr>
        <w:t>售价：0</w:t>
      </w:r>
    </w:p>
    <w:p>
      <w:pPr>
        <w:autoSpaceDE w:val="0"/>
        <w:autoSpaceDN w:val="0"/>
        <w:spacing w:line="360" w:lineRule="auto"/>
        <w:jc w:val="left"/>
        <w:outlineLvl w:val="1"/>
        <w:rPr>
          <w:rFonts w:ascii="宋体" w:hAnsi="宋体" w:eastAsia="宋体" w:cs="宋体"/>
          <w:kern w:val="0"/>
          <w:sz w:val="24"/>
          <w:szCs w:val="24"/>
        </w:rPr>
      </w:pPr>
      <w:bookmarkStart w:id="12" w:name="_Toc28359092"/>
      <w:bookmarkStart w:id="13" w:name="_Toc35393801"/>
      <w:bookmarkStart w:id="14" w:name="_Toc28359015"/>
      <w:bookmarkStart w:id="15" w:name="_Toc35393632"/>
      <w:r>
        <w:rPr>
          <w:rFonts w:hint="eastAsia" w:ascii="宋体" w:hAnsi="宋体" w:eastAsia="宋体" w:cs="宋体"/>
          <w:kern w:val="0"/>
          <w:sz w:val="24"/>
          <w:szCs w:val="24"/>
        </w:rPr>
        <w:t>四、响应文件提交</w:t>
      </w:r>
      <w:bookmarkEnd w:id="12"/>
      <w:bookmarkEnd w:id="13"/>
      <w:bookmarkEnd w:id="14"/>
      <w:bookmarkEnd w:id="15"/>
    </w:p>
    <w:p>
      <w:pPr>
        <w:autoSpaceDE w:val="0"/>
        <w:autoSpaceDN w:val="0"/>
        <w:spacing w:line="360" w:lineRule="auto"/>
        <w:ind w:firstLine="480" w:firstLineChars="200"/>
        <w:rPr>
          <w:rFonts w:ascii="宋体" w:hAnsi="宋体" w:eastAsia="宋体" w:cs="宋体"/>
          <w:bCs/>
          <w:sz w:val="24"/>
          <w:szCs w:val="24"/>
          <w:u w:val="single"/>
        </w:rPr>
      </w:pPr>
      <w:r>
        <w:rPr>
          <w:rFonts w:hint="eastAsia" w:ascii="宋体" w:hAnsi="宋体" w:eastAsia="宋体" w:cs="宋体"/>
          <w:sz w:val="24"/>
          <w:szCs w:val="24"/>
        </w:rPr>
        <w:t>截止时间：</w:t>
      </w:r>
      <w:r>
        <w:rPr>
          <w:rFonts w:hint="eastAsia" w:ascii="宋体" w:hAnsi="宋体" w:eastAsia="宋体" w:cs="宋体"/>
          <w:sz w:val="24"/>
          <w:szCs w:val="24"/>
          <w:lang w:val="en-US" w:eastAsia="zh-CN"/>
        </w:rPr>
        <w:t>2024</w:t>
      </w:r>
      <w:r>
        <w:rPr>
          <w:rFonts w:hint="eastAsia" w:ascii="宋体" w:hAnsi="宋体" w:eastAsia="宋体" w:cs="宋体"/>
          <w:sz w:val="24"/>
          <w:szCs w:val="24"/>
        </w:rPr>
        <w:t>年</w:t>
      </w:r>
      <w:r>
        <w:rPr>
          <w:rFonts w:hint="eastAsia" w:ascii="宋体" w:hAnsi="宋体" w:eastAsia="宋体" w:cs="宋体"/>
          <w:sz w:val="24"/>
          <w:szCs w:val="24"/>
          <w:lang w:val="en-US" w:eastAsia="zh-CN"/>
        </w:rPr>
        <w:t>7</w:t>
      </w:r>
      <w:r>
        <w:rPr>
          <w:rFonts w:hint="eastAsia" w:ascii="宋体" w:hAnsi="宋体" w:eastAsia="宋体" w:cs="宋体"/>
          <w:sz w:val="24"/>
          <w:szCs w:val="24"/>
        </w:rPr>
        <w:t>月</w:t>
      </w:r>
      <w:r>
        <w:rPr>
          <w:rFonts w:hint="eastAsia" w:ascii="宋体" w:hAnsi="宋体" w:eastAsia="宋体" w:cs="宋体"/>
          <w:sz w:val="24"/>
          <w:szCs w:val="24"/>
          <w:lang w:val="en-US" w:eastAsia="zh-CN"/>
        </w:rPr>
        <w:t>22</w:t>
      </w:r>
      <w:r>
        <w:rPr>
          <w:rFonts w:hint="eastAsia" w:ascii="宋体" w:hAnsi="宋体" w:eastAsia="宋体" w:cs="宋体"/>
          <w:sz w:val="24"/>
          <w:szCs w:val="24"/>
        </w:rPr>
        <w:t>日</w:t>
      </w:r>
      <w:r>
        <w:rPr>
          <w:rFonts w:hint="eastAsia" w:ascii="宋体" w:hAnsi="宋体" w:eastAsia="宋体" w:cs="宋体"/>
          <w:sz w:val="24"/>
          <w:szCs w:val="24"/>
          <w:lang w:val="en-US" w:eastAsia="zh-CN"/>
        </w:rPr>
        <w:t>10</w:t>
      </w:r>
      <w:r>
        <w:rPr>
          <w:rFonts w:hint="eastAsia" w:ascii="宋体" w:hAnsi="宋体" w:eastAsia="宋体" w:cs="宋体"/>
          <w:sz w:val="24"/>
          <w:szCs w:val="24"/>
        </w:rPr>
        <w:t>点</w:t>
      </w:r>
      <w:r>
        <w:rPr>
          <w:rFonts w:hint="eastAsia" w:ascii="宋体" w:hAnsi="宋体" w:eastAsia="宋体" w:cs="宋体"/>
          <w:sz w:val="24"/>
          <w:szCs w:val="24"/>
          <w:lang w:val="en-US" w:eastAsia="zh-CN"/>
        </w:rPr>
        <w:t>00</w:t>
      </w:r>
      <w:r>
        <w:rPr>
          <w:rFonts w:hint="eastAsia" w:ascii="宋体" w:hAnsi="宋体" w:eastAsia="宋体" w:cs="宋体"/>
          <w:sz w:val="24"/>
          <w:szCs w:val="24"/>
        </w:rPr>
        <w:t>分</w:t>
      </w:r>
      <w:r>
        <w:rPr>
          <w:rFonts w:hint="eastAsia" w:ascii="宋体" w:hAnsi="宋体" w:eastAsia="宋体" w:cs="宋体"/>
          <w:bCs/>
          <w:sz w:val="24"/>
          <w:szCs w:val="24"/>
        </w:rPr>
        <w:t>（北京时间）</w:t>
      </w:r>
    </w:p>
    <w:p>
      <w:pPr>
        <w:autoSpaceDE w:val="0"/>
        <w:autoSpaceDN w:val="0"/>
        <w:spacing w:line="360" w:lineRule="auto"/>
        <w:ind w:firstLine="480" w:firstLineChars="200"/>
        <w:rPr>
          <w:rFonts w:ascii="宋体" w:hAnsi="宋体" w:eastAsia="宋体" w:cs="宋体"/>
          <w:bCs/>
          <w:sz w:val="24"/>
          <w:szCs w:val="24"/>
          <w:u w:val="single"/>
        </w:rPr>
      </w:pPr>
      <w:r>
        <w:rPr>
          <w:rFonts w:hint="eastAsia" w:ascii="宋体" w:hAnsi="宋体" w:eastAsia="宋体" w:cs="宋体"/>
          <w:sz w:val="24"/>
          <w:szCs w:val="24"/>
        </w:rPr>
        <w:t>地点：加密电子响应文件须在投标截止时间前通过</w:t>
      </w:r>
      <w:r>
        <w:rPr>
          <w:rFonts w:hint="eastAsia" w:ascii="宋体" w:hAnsi="宋体" w:eastAsia="宋体" w:cs="宋体"/>
          <w:spacing w:val="-6"/>
          <w:sz w:val="24"/>
          <w:szCs w:val="24"/>
        </w:rPr>
        <w:t>周口市公共资源交易中心网</w:t>
      </w:r>
      <w:r>
        <w:rPr>
          <w:rFonts w:hint="eastAsia" w:ascii="宋体" w:hAnsi="宋体" w:eastAsia="宋体" w:cs="宋体"/>
          <w:sz w:val="24"/>
          <w:szCs w:val="24"/>
        </w:rPr>
        <w:t>（网址</w:t>
      </w:r>
      <w:r>
        <w:rPr>
          <w:rFonts w:hint="eastAsia" w:ascii="宋体" w:hAnsi="宋体" w:eastAsia="宋体" w:cs="宋体"/>
          <w:color w:val="000000"/>
          <w:sz w:val="24"/>
          <w:szCs w:val="24"/>
        </w:rPr>
        <w:t>http://jyzx.zhoukou.gov.cn</w:t>
      </w:r>
      <w:r>
        <w:rPr>
          <w:rFonts w:hint="eastAsia" w:ascii="宋体" w:hAnsi="宋体" w:eastAsia="宋体" w:cs="宋体"/>
          <w:sz w:val="24"/>
          <w:szCs w:val="24"/>
        </w:rPr>
        <w:t>）。</w:t>
      </w:r>
    </w:p>
    <w:p>
      <w:pPr>
        <w:autoSpaceDE w:val="0"/>
        <w:autoSpaceDN w:val="0"/>
        <w:spacing w:line="360" w:lineRule="auto"/>
        <w:jc w:val="left"/>
        <w:outlineLvl w:val="1"/>
        <w:rPr>
          <w:rFonts w:ascii="宋体" w:hAnsi="宋体" w:eastAsia="宋体" w:cs="宋体"/>
          <w:kern w:val="0"/>
          <w:sz w:val="24"/>
          <w:szCs w:val="24"/>
        </w:rPr>
      </w:pPr>
      <w:bookmarkStart w:id="16" w:name="_Toc35393633"/>
      <w:bookmarkStart w:id="17" w:name="_Toc28359093"/>
      <w:bookmarkStart w:id="18" w:name="_Toc28359016"/>
      <w:bookmarkStart w:id="19" w:name="_Toc35393802"/>
      <w:r>
        <w:rPr>
          <w:rFonts w:hint="eastAsia" w:ascii="宋体" w:hAnsi="宋体" w:eastAsia="宋体" w:cs="宋体"/>
          <w:kern w:val="0"/>
          <w:sz w:val="24"/>
          <w:szCs w:val="24"/>
        </w:rPr>
        <w:t>五、开启（竞争性磋商方式必须填写）</w:t>
      </w:r>
      <w:bookmarkEnd w:id="16"/>
      <w:bookmarkEnd w:id="17"/>
      <w:bookmarkEnd w:id="18"/>
      <w:bookmarkEnd w:id="19"/>
    </w:p>
    <w:p>
      <w:pPr>
        <w:autoSpaceDE w:val="0"/>
        <w:autoSpaceDN w:val="0"/>
        <w:spacing w:line="360" w:lineRule="auto"/>
        <w:ind w:firstLine="480" w:firstLineChars="200"/>
        <w:rPr>
          <w:rFonts w:ascii="宋体" w:hAnsi="宋体" w:eastAsia="宋体" w:cs="宋体"/>
          <w:bCs/>
          <w:sz w:val="24"/>
          <w:szCs w:val="24"/>
          <w:u w:val="single"/>
        </w:rPr>
      </w:pPr>
      <w:r>
        <w:rPr>
          <w:rFonts w:hint="eastAsia" w:ascii="宋体" w:hAnsi="宋体" w:eastAsia="宋体" w:cs="宋体"/>
          <w:sz w:val="24"/>
          <w:szCs w:val="24"/>
        </w:rPr>
        <w:t>时间：</w:t>
      </w:r>
      <w:r>
        <w:rPr>
          <w:rFonts w:hint="eastAsia" w:ascii="宋体" w:hAnsi="宋体" w:eastAsia="宋体" w:cs="宋体"/>
          <w:sz w:val="24"/>
          <w:szCs w:val="24"/>
          <w:lang w:val="en-US" w:eastAsia="zh-CN"/>
        </w:rPr>
        <w:t>2024</w:t>
      </w:r>
      <w:r>
        <w:rPr>
          <w:rFonts w:hint="eastAsia" w:ascii="宋体" w:hAnsi="宋体" w:eastAsia="宋体" w:cs="宋体"/>
          <w:sz w:val="24"/>
          <w:szCs w:val="24"/>
        </w:rPr>
        <w:t>年</w:t>
      </w:r>
      <w:r>
        <w:rPr>
          <w:rFonts w:hint="eastAsia" w:ascii="宋体" w:hAnsi="宋体" w:eastAsia="宋体" w:cs="宋体"/>
          <w:sz w:val="24"/>
          <w:szCs w:val="24"/>
          <w:lang w:val="en-US" w:eastAsia="zh-CN"/>
        </w:rPr>
        <w:t>7</w:t>
      </w:r>
      <w:r>
        <w:rPr>
          <w:rFonts w:hint="eastAsia" w:ascii="宋体" w:hAnsi="宋体" w:eastAsia="宋体" w:cs="宋体"/>
          <w:sz w:val="24"/>
          <w:szCs w:val="24"/>
        </w:rPr>
        <w:t>月</w:t>
      </w:r>
      <w:r>
        <w:rPr>
          <w:rFonts w:hint="eastAsia" w:ascii="宋体" w:hAnsi="宋体" w:eastAsia="宋体" w:cs="宋体"/>
          <w:sz w:val="24"/>
          <w:szCs w:val="24"/>
          <w:lang w:val="en-US" w:eastAsia="zh-CN"/>
        </w:rPr>
        <w:t>22</w:t>
      </w:r>
      <w:r>
        <w:rPr>
          <w:rFonts w:hint="eastAsia" w:ascii="宋体" w:hAnsi="宋体" w:eastAsia="宋体" w:cs="宋体"/>
          <w:sz w:val="24"/>
          <w:szCs w:val="24"/>
        </w:rPr>
        <w:t>日</w:t>
      </w:r>
      <w:r>
        <w:rPr>
          <w:rFonts w:hint="eastAsia" w:ascii="宋体" w:hAnsi="宋体" w:eastAsia="宋体" w:cs="宋体"/>
          <w:sz w:val="24"/>
          <w:szCs w:val="24"/>
          <w:lang w:val="en-US" w:eastAsia="zh-CN"/>
        </w:rPr>
        <w:t>10</w:t>
      </w:r>
      <w:r>
        <w:rPr>
          <w:rFonts w:hint="eastAsia" w:ascii="宋体" w:hAnsi="宋体" w:eastAsia="宋体" w:cs="宋体"/>
          <w:sz w:val="24"/>
          <w:szCs w:val="24"/>
        </w:rPr>
        <w:t>点</w:t>
      </w:r>
      <w:r>
        <w:rPr>
          <w:rFonts w:hint="eastAsia" w:ascii="宋体" w:hAnsi="宋体" w:eastAsia="宋体" w:cs="宋体"/>
          <w:sz w:val="24"/>
          <w:szCs w:val="24"/>
          <w:lang w:val="en-US" w:eastAsia="zh-CN"/>
        </w:rPr>
        <w:t>00</w:t>
      </w:r>
      <w:r>
        <w:rPr>
          <w:rFonts w:hint="eastAsia" w:ascii="宋体" w:hAnsi="宋体" w:eastAsia="宋体" w:cs="宋体"/>
          <w:sz w:val="24"/>
          <w:szCs w:val="24"/>
        </w:rPr>
        <w:t>分</w:t>
      </w:r>
      <w:r>
        <w:rPr>
          <w:rFonts w:hint="eastAsia" w:ascii="宋体" w:hAnsi="宋体" w:eastAsia="宋体" w:cs="宋体"/>
          <w:bCs/>
          <w:sz w:val="24"/>
          <w:szCs w:val="24"/>
        </w:rPr>
        <w:t>（北京时间）</w:t>
      </w:r>
    </w:p>
    <w:p>
      <w:pPr>
        <w:autoSpaceDE w:val="0"/>
        <w:autoSpaceDN w:val="0"/>
        <w:spacing w:line="360" w:lineRule="auto"/>
        <w:ind w:firstLine="480" w:firstLineChars="200"/>
        <w:jc w:val="left"/>
        <w:rPr>
          <w:rFonts w:ascii="宋体" w:hAnsi="宋体" w:eastAsia="宋体" w:cs="宋体"/>
          <w:bCs/>
          <w:sz w:val="24"/>
          <w:szCs w:val="24"/>
          <w:u w:val="single"/>
        </w:rPr>
      </w:pPr>
      <w:r>
        <w:rPr>
          <w:rFonts w:hint="eastAsia" w:ascii="宋体" w:hAnsi="宋体" w:eastAsia="宋体" w:cs="宋体"/>
          <w:sz w:val="24"/>
          <w:szCs w:val="24"/>
        </w:rPr>
        <w:t>地点：周口市公共资源交易中心开标室</w:t>
      </w:r>
    </w:p>
    <w:p>
      <w:pPr>
        <w:autoSpaceDE w:val="0"/>
        <w:autoSpaceDN w:val="0"/>
        <w:spacing w:line="360" w:lineRule="auto"/>
        <w:jc w:val="left"/>
        <w:outlineLvl w:val="1"/>
        <w:rPr>
          <w:rFonts w:ascii="宋体" w:hAnsi="宋体" w:eastAsia="宋体" w:cs="宋体"/>
          <w:kern w:val="0"/>
          <w:sz w:val="24"/>
          <w:szCs w:val="24"/>
        </w:rPr>
      </w:pPr>
      <w:bookmarkStart w:id="20" w:name="_Toc35393634"/>
      <w:bookmarkStart w:id="21" w:name="_Toc28359017"/>
      <w:bookmarkStart w:id="22" w:name="_Toc28359094"/>
      <w:bookmarkStart w:id="23" w:name="_Toc35393803"/>
      <w:r>
        <w:rPr>
          <w:rFonts w:hint="eastAsia" w:ascii="宋体" w:hAnsi="宋体" w:eastAsia="宋体" w:cs="宋体"/>
          <w:kern w:val="0"/>
          <w:sz w:val="24"/>
          <w:szCs w:val="24"/>
        </w:rPr>
        <w:t>六、公告期限</w:t>
      </w:r>
      <w:bookmarkEnd w:id="20"/>
      <w:bookmarkEnd w:id="21"/>
      <w:bookmarkEnd w:id="22"/>
      <w:bookmarkEnd w:id="23"/>
    </w:p>
    <w:p>
      <w:pPr>
        <w:autoSpaceDE w:val="0"/>
        <w:autoSpaceDN w:val="0"/>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自本公告发布之日起</w:t>
      </w:r>
      <w:r>
        <w:rPr>
          <w:rFonts w:ascii="宋体" w:hAnsi="宋体" w:eastAsia="宋体" w:cs="宋体"/>
          <w:kern w:val="0"/>
          <w:sz w:val="24"/>
          <w:szCs w:val="24"/>
        </w:rPr>
        <w:t>5</w:t>
      </w:r>
      <w:r>
        <w:rPr>
          <w:rFonts w:hint="eastAsia" w:ascii="宋体" w:hAnsi="宋体" w:eastAsia="宋体" w:cs="宋体"/>
          <w:kern w:val="0"/>
          <w:sz w:val="24"/>
          <w:szCs w:val="24"/>
        </w:rPr>
        <w:t>个工作日。</w:t>
      </w:r>
    </w:p>
    <w:p>
      <w:pPr>
        <w:autoSpaceDE w:val="0"/>
        <w:autoSpaceDN w:val="0"/>
        <w:spacing w:line="360" w:lineRule="auto"/>
        <w:jc w:val="left"/>
        <w:outlineLvl w:val="1"/>
        <w:rPr>
          <w:rFonts w:ascii="宋体" w:hAnsi="宋体" w:eastAsia="宋体" w:cs="宋体"/>
          <w:kern w:val="0"/>
          <w:sz w:val="24"/>
          <w:szCs w:val="24"/>
        </w:rPr>
      </w:pPr>
      <w:bookmarkStart w:id="24" w:name="_Toc35393635"/>
      <w:bookmarkStart w:id="25" w:name="_Toc35393804"/>
      <w:r>
        <w:rPr>
          <w:rFonts w:hint="eastAsia" w:ascii="宋体" w:hAnsi="宋体" w:eastAsia="宋体" w:cs="宋体"/>
          <w:kern w:val="0"/>
          <w:sz w:val="24"/>
          <w:szCs w:val="24"/>
        </w:rPr>
        <w:t>七、其他补充事宜</w:t>
      </w:r>
      <w:bookmarkEnd w:id="24"/>
      <w:bookmarkEnd w:id="25"/>
    </w:p>
    <w:p>
      <w:pPr>
        <w:autoSpaceDE w:val="0"/>
        <w:autoSpaceDN w:val="0"/>
        <w:spacing w:line="360" w:lineRule="auto"/>
        <w:jc w:val="left"/>
        <w:outlineLvl w:val="1"/>
        <w:rPr>
          <w:rFonts w:ascii="宋体" w:hAnsi="宋体" w:eastAsia="宋体" w:cs="宋体"/>
          <w:kern w:val="0"/>
          <w:sz w:val="24"/>
          <w:szCs w:val="24"/>
        </w:rPr>
      </w:pPr>
      <w:bookmarkStart w:id="26" w:name="_Toc35393805"/>
      <w:bookmarkStart w:id="27" w:name="_Toc28359095"/>
      <w:bookmarkStart w:id="28" w:name="_Toc35393636"/>
      <w:bookmarkStart w:id="29" w:name="_Toc28359018"/>
      <w:r>
        <w:rPr>
          <w:rFonts w:hint="eastAsia" w:ascii="宋体" w:hAnsi="宋体" w:eastAsia="宋体" w:cs="宋体"/>
          <w:kern w:val="0"/>
          <w:sz w:val="24"/>
          <w:szCs w:val="24"/>
        </w:rPr>
        <w:t>八、凡对本次采购提出询问，请按以下方式联系。</w:t>
      </w:r>
      <w:bookmarkEnd w:id="26"/>
      <w:bookmarkEnd w:id="27"/>
      <w:bookmarkEnd w:id="28"/>
      <w:bookmarkEnd w:id="29"/>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1.采购人信息</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名 称：周口市生态环境局郸城分局</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地址：</w:t>
      </w:r>
      <w:r>
        <w:rPr>
          <w:rFonts w:ascii="宋体" w:hAnsi="宋体" w:eastAsia="宋体" w:cs="宋体"/>
          <w:sz w:val="24"/>
          <w:szCs w:val="24"/>
        </w:rPr>
        <w:t xml:space="preserve"> </w:t>
      </w:r>
      <w:r>
        <w:rPr>
          <w:rFonts w:hint="eastAsia" w:ascii="宋体" w:hAnsi="宋体" w:eastAsia="宋体" w:cs="宋体"/>
          <w:sz w:val="24"/>
          <w:szCs w:val="24"/>
        </w:rPr>
        <w:t>河南省郸城县交通路与世纪大道交叉口</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项目联系人：</w:t>
      </w:r>
      <w:bookmarkStart w:id="30" w:name="_Toc28359009"/>
      <w:bookmarkStart w:id="31" w:name="_Toc28359086"/>
      <w:r>
        <w:rPr>
          <w:rFonts w:hint="eastAsia" w:ascii="宋体" w:hAnsi="宋体" w:eastAsia="宋体" w:cs="宋体"/>
          <w:sz w:val="24"/>
          <w:szCs w:val="24"/>
        </w:rPr>
        <w:t>王舒雨     联系方式：13838663007</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2.采购代理机构信息</w:t>
      </w:r>
      <w:bookmarkEnd w:id="30"/>
      <w:bookmarkEnd w:id="31"/>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名 称：周口市公共资源交易中心政府采购中心</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地　址：周口市光明路与政通路交叉口向北100米路东</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 xml:space="preserve">项目联系人： </w:t>
      </w:r>
      <w:r>
        <w:rPr>
          <w:rFonts w:hint="eastAsia" w:ascii="宋体" w:hAnsi="宋体" w:eastAsia="宋体" w:cs="宋体"/>
          <w:sz w:val="24"/>
          <w:szCs w:val="24"/>
          <w:lang w:val="en-US" w:eastAsia="zh-CN"/>
        </w:rPr>
        <w:t>张光</w:t>
      </w:r>
      <w:r>
        <w:rPr>
          <w:rFonts w:hint="eastAsia" w:ascii="宋体" w:hAnsi="宋体" w:eastAsia="宋体" w:cs="宋体"/>
          <w:sz w:val="24"/>
          <w:szCs w:val="24"/>
        </w:rPr>
        <w:t xml:space="preserve">       联系方式：</w:t>
      </w:r>
      <w:bookmarkStart w:id="32" w:name="_Toc28359087"/>
      <w:bookmarkStart w:id="33" w:name="_Toc28359010"/>
      <w:r>
        <w:rPr>
          <w:rFonts w:hint="eastAsia" w:ascii="宋体" w:hAnsi="宋体" w:eastAsia="宋体" w:cs="宋体"/>
          <w:sz w:val="24"/>
          <w:szCs w:val="24"/>
        </w:rPr>
        <w:t>　</w:t>
      </w:r>
      <w:r>
        <w:rPr>
          <w:rFonts w:hint="eastAsia" w:ascii="宋体" w:hAnsi="宋体" w:eastAsia="宋体" w:cs="宋体"/>
          <w:color w:val="000000"/>
          <w:sz w:val="24"/>
          <w:szCs w:val="24"/>
          <w:u w:val="single"/>
          <w:lang w:val="en-US" w:eastAsia="zh-CN"/>
        </w:rPr>
        <w:t>0394-8106517  19037322616</w:t>
      </w:r>
      <w:r>
        <w:rPr>
          <w:rFonts w:hint="eastAsia" w:ascii="宋体" w:hAnsi="宋体" w:eastAsia="宋体" w:cs="宋体"/>
          <w:sz w:val="24"/>
          <w:szCs w:val="24"/>
        </w:rPr>
        <w:t>　　　　　　　</w:t>
      </w:r>
    </w:p>
    <w:bookmarkEnd w:id="32"/>
    <w:bookmarkEnd w:id="33"/>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3.监督单位：郸城县人民政府政府采购管理办公室</w:t>
      </w:r>
    </w:p>
    <w:p>
      <w:pPr>
        <w:spacing w:after="120"/>
        <w:ind w:firstLine="720" w:firstLineChars="300"/>
        <w:rPr>
          <w:rFonts w:ascii="宋体" w:hAnsi="宋体" w:eastAsia="宋体" w:cs="宋体"/>
          <w:sz w:val="24"/>
          <w:szCs w:val="24"/>
        </w:rPr>
      </w:pPr>
      <w:r>
        <w:rPr>
          <w:rFonts w:hint="eastAsia" w:ascii="宋体" w:hAnsi="宋体" w:eastAsia="宋体" w:cs="宋体"/>
          <w:sz w:val="24"/>
          <w:szCs w:val="24"/>
        </w:rPr>
        <w:t>联系方式：</w:t>
      </w:r>
      <w:r>
        <w:rPr>
          <w:rFonts w:ascii="宋体" w:hAnsi="宋体" w:eastAsia="宋体" w:cs="宋体"/>
          <w:sz w:val="24"/>
          <w:szCs w:val="24"/>
        </w:rPr>
        <w:t xml:space="preserve">0394-3298829  </w:t>
      </w:r>
    </w:p>
    <w:p>
      <w:pPr>
        <w:spacing w:after="120"/>
        <w:rPr>
          <w:rFonts w:ascii="Times New Roman" w:hAnsi="Times New Roman" w:eastAsia="宋体" w:cs="Times New Roman"/>
          <w:szCs w:val="24"/>
        </w:rPr>
      </w:pPr>
    </w:p>
    <w:p>
      <w:pPr>
        <w:adjustRightInd w:val="0"/>
        <w:snapToGrid w:val="0"/>
        <w:spacing w:after="120" w:line="360" w:lineRule="auto"/>
        <w:ind w:firstLine="2040" w:firstLineChars="850"/>
        <w:jc w:val="right"/>
        <w:rPr>
          <w:rFonts w:ascii="宋体" w:hAnsi="宋体" w:eastAsia="宋体" w:cs="宋体"/>
          <w:sz w:val="24"/>
          <w:szCs w:val="24"/>
        </w:rPr>
      </w:pPr>
      <w:r>
        <w:rPr>
          <w:rFonts w:hint="eastAsia" w:ascii="宋体" w:hAnsi="宋体" w:eastAsia="宋体" w:cs="宋体"/>
          <w:sz w:val="24"/>
          <w:szCs w:val="24"/>
        </w:rPr>
        <w:t>周口市公共资源交易中心政府采购中心</w:t>
      </w:r>
    </w:p>
    <w:p>
      <w:pPr>
        <w:tabs>
          <w:tab w:val="left" w:pos="0"/>
          <w:tab w:val="left" w:pos="993"/>
          <w:tab w:val="left" w:pos="1134"/>
        </w:tabs>
        <w:adjustRightInd w:val="0"/>
        <w:snapToGrid w:val="0"/>
        <w:spacing w:line="360" w:lineRule="auto"/>
        <w:jc w:val="right"/>
        <w:rPr>
          <w:rFonts w:ascii="宋体" w:hAnsi="宋体" w:eastAsia="宋体" w:cs="宋体"/>
          <w:sz w:val="24"/>
          <w:szCs w:val="24"/>
        </w:rPr>
      </w:pPr>
      <w:r>
        <w:rPr>
          <w:rFonts w:hint="eastAsia" w:ascii="宋体" w:hAnsi="宋体" w:eastAsia="宋体" w:cs="宋体"/>
          <w:sz w:val="24"/>
          <w:szCs w:val="24"/>
          <w:lang w:val="en-US" w:eastAsia="zh-CN"/>
        </w:rPr>
        <w:t>2024</w:t>
      </w:r>
      <w:r>
        <w:rPr>
          <w:rFonts w:hint="eastAsia" w:ascii="宋体" w:hAnsi="宋体" w:eastAsia="宋体" w:cs="宋体"/>
          <w:sz w:val="24"/>
          <w:szCs w:val="24"/>
        </w:rPr>
        <w:t>年</w:t>
      </w:r>
      <w:r>
        <w:rPr>
          <w:rFonts w:hint="eastAsia" w:ascii="宋体" w:hAnsi="宋体" w:eastAsia="宋体" w:cs="宋体"/>
          <w:sz w:val="24"/>
          <w:szCs w:val="24"/>
          <w:lang w:val="en-US" w:eastAsia="zh-CN"/>
        </w:rPr>
        <w:t>7</w:t>
      </w:r>
      <w:r>
        <w:rPr>
          <w:rFonts w:hint="eastAsia" w:ascii="宋体" w:hAnsi="宋体" w:eastAsia="宋体" w:cs="宋体"/>
          <w:sz w:val="24"/>
          <w:szCs w:val="24"/>
        </w:rPr>
        <w:t>月</w:t>
      </w:r>
      <w:r>
        <w:rPr>
          <w:rFonts w:hint="eastAsia" w:ascii="宋体" w:hAnsi="宋体" w:eastAsia="宋体" w:cs="宋体"/>
          <w:sz w:val="24"/>
          <w:szCs w:val="24"/>
          <w:lang w:val="en-US" w:eastAsia="zh-CN"/>
        </w:rPr>
        <w:t>9</w:t>
      </w:r>
      <w:r>
        <w:rPr>
          <w:rFonts w:hint="eastAsia" w:ascii="宋体" w:hAnsi="宋体" w:eastAsia="宋体" w:cs="宋体"/>
          <w:sz w:val="24"/>
          <w:szCs w:val="24"/>
        </w:rPr>
        <w:t>日</w:t>
      </w:r>
      <w:r>
        <w:rPr>
          <w:rFonts w:hint="eastAsia" w:ascii="宋体" w:hAnsi="宋体" w:eastAsia="宋体" w:cs="宋体"/>
          <w:sz w:val="24"/>
          <w:szCs w:val="24"/>
        </w:rPr>
        <w:t>　</w:t>
      </w:r>
    </w:p>
    <w:p>
      <w:pPr>
        <w:tabs>
          <w:tab w:val="left" w:pos="0"/>
          <w:tab w:val="left" w:pos="993"/>
          <w:tab w:val="left" w:pos="1134"/>
        </w:tabs>
        <w:adjustRightInd w:val="0"/>
        <w:snapToGrid w:val="0"/>
        <w:spacing w:line="360" w:lineRule="auto"/>
        <w:rPr>
          <w:rFonts w:ascii="仿宋_GB2312" w:hAnsi="华文楷体" w:eastAsia="仿宋_GB2312" w:cs="Times New Roman"/>
          <w:sz w:val="32"/>
          <w:szCs w:val="24"/>
        </w:rPr>
      </w:pPr>
    </w:p>
    <w:p>
      <w:pPr>
        <w:ind w:firstLine="643"/>
        <w:jc w:val="center"/>
        <w:rPr>
          <w:rFonts w:ascii="宋体" w:hAnsi="宋体" w:eastAsia="宋体" w:cs="宋体"/>
          <w:b/>
          <w:sz w:val="32"/>
          <w:szCs w:val="32"/>
        </w:rPr>
      </w:pPr>
      <w:r>
        <w:rPr>
          <w:rFonts w:ascii="宋体" w:hAnsi="宋体" w:eastAsia="宋体" w:cs="宋体"/>
          <w:b/>
          <w:sz w:val="32"/>
          <w:szCs w:val="32"/>
        </w:rPr>
        <w:br w:type="page"/>
      </w:r>
      <w:r>
        <w:rPr>
          <w:rFonts w:hint="eastAsia" w:ascii="宋体" w:hAnsi="宋体" w:eastAsia="宋体" w:cs="宋体"/>
          <w:b/>
          <w:sz w:val="32"/>
          <w:szCs w:val="32"/>
        </w:rPr>
        <w:t>第二章    供应商须知</w:t>
      </w:r>
    </w:p>
    <w:tbl>
      <w:tblPr>
        <w:tblStyle w:val="27"/>
        <w:tblW w:w="9609" w:type="dxa"/>
        <w:tblInd w:w="-157"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995"/>
        <w:gridCol w:w="6615"/>
        <w:gridCol w:w="6"/>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609" w:type="dxa"/>
            <w:gridSpan w:val="4"/>
            <w:vAlign w:val="center"/>
          </w:tcPr>
          <w:p>
            <w:pPr>
              <w:ind w:firstLine="640"/>
              <w:jc w:val="center"/>
              <w:rPr>
                <w:rFonts w:ascii="宋体" w:hAnsi="宋体" w:eastAsia="宋体" w:cs="Times New Roman"/>
                <w:szCs w:val="21"/>
              </w:rPr>
            </w:pPr>
            <w:r>
              <w:rPr>
                <w:rFonts w:hint="eastAsia" w:ascii="宋体" w:hAnsi="宋体" w:eastAsia="宋体" w:cs="楷体_GB2312"/>
                <w:sz w:val="32"/>
                <w:szCs w:val="32"/>
              </w:rPr>
              <w:t>供应商须知前附表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gridAfter w:val="1"/>
          <w:wAfter w:w="6" w:type="dxa"/>
          <w:trHeight w:val="334" w:hRule="atLeast"/>
        </w:trPr>
        <w:tc>
          <w:tcPr>
            <w:tcW w:w="993"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序号</w:t>
            </w: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条款</w:t>
            </w:r>
          </w:p>
        </w:tc>
        <w:tc>
          <w:tcPr>
            <w:tcW w:w="6615" w:type="dxa"/>
            <w:vAlign w:val="center"/>
          </w:tcPr>
          <w:p>
            <w:pPr>
              <w:rPr>
                <w:rFonts w:ascii="宋体" w:hAnsi="宋体" w:eastAsia="宋体" w:cs="宋体"/>
                <w:sz w:val="24"/>
                <w:szCs w:val="24"/>
              </w:rPr>
            </w:pPr>
            <w:r>
              <w:rPr>
                <w:rFonts w:hint="eastAsia" w:ascii="宋体" w:hAnsi="宋体" w:eastAsia="宋体" w:cs="宋体"/>
                <w:sz w:val="24"/>
                <w:szCs w:val="24"/>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99" w:hRule="atLeast"/>
        </w:trPr>
        <w:tc>
          <w:tcPr>
            <w:tcW w:w="993" w:type="dxa"/>
            <w:vAlign w:val="center"/>
          </w:tcPr>
          <w:p>
            <w:pPr>
              <w:numPr>
                <w:ilvl w:val="0"/>
                <w:numId w:val="1"/>
              </w:numPr>
              <w:spacing w:before="156" w:beforeLines="50"/>
              <w:ind w:firstLine="480"/>
              <w:rPr>
                <w:rFonts w:ascii="宋体" w:hAnsi="宋体" w:eastAsia="宋体" w:cs="宋体"/>
                <w:sz w:val="24"/>
                <w:szCs w:val="24"/>
              </w:rPr>
            </w:pPr>
          </w:p>
        </w:tc>
        <w:tc>
          <w:tcPr>
            <w:tcW w:w="1995" w:type="dxa"/>
            <w:vAlign w:val="center"/>
          </w:tcPr>
          <w:p>
            <w:pPr>
              <w:jc w:val="center"/>
              <w:rPr>
                <w:rFonts w:ascii="宋体" w:hAnsi="宋体" w:eastAsia="宋体" w:cs="宋体"/>
                <w:sz w:val="24"/>
                <w:szCs w:val="24"/>
              </w:rPr>
            </w:pPr>
            <w:r>
              <w:rPr>
                <w:rFonts w:hint="eastAsia" w:ascii="宋体" w:hAnsi="宋体" w:eastAsia="宋体" w:cs="宋体"/>
                <w:sz w:val="24"/>
                <w:szCs w:val="24"/>
              </w:rPr>
              <w:t>项目概况</w:t>
            </w:r>
          </w:p>
        </w:tc>
        <w:tc>
          <w:tcPr>
            <w:tcW w:w="6615" w:type="dxa"/>
            <w:vAlign w:val="center"/>
          </w:tcPr>
          <w:p>
            <w:pPr>
              <w:rPr>
                <w:rFonts w:ascii="宋体" w:hAnsi="宋体" w:eastAsia="宋体" w:cs="宋体"/>
                <w:color w:val="000000"/>
                <w:sz w:val="24"/>
                <w:szCs w:val="24"/>
              </w:rPr>
            </w:pPr>
            <w:r>
              <w:rPr>
                <w:rFonts w:hint="eastAsia" w:ascii="宋体" w:hAnsi="宋体" w:eastAsia="宋体" w:cs="宋体"/>
                <w:color w:val="000000"/>
                <w:sz w:val="24"/>
                <w:szCs w:val="24"/>
              </w:rPr>
              <w:t>项目名称：周口市生态环境局郸城分局生态环境执法监测项目</w:t>
            </w:r>
          </w:p>
          <w:p>
            <w:pPr>
              <w:rPr>
                <w:rFonts w:ascii="宋体" w:hAnsi="宋体" w:eastAsia="宋体" w:cs="宋体"/>
                <w:color w:val="000000"/>
                <w:sz w:val="24"/>
                <w:szCs w:val="24"/>
              </w:rPr>
            </w:pPr>
            <w:r>
              <w:rPr>
                <w:rFonts w:hint="eastAsia" w:ascii="宋体" w:hAnsi="宋体" w:eastAsia="宋体" w:cs="宋体"/>
                <w:color w:val="000000"/>
                <w:sz w:val="24"/>
                <w:szCs w:val="24"/>
              </w:rPr>
              <w:t>采购内容：周口市生态环境局郸城分局生态环境执法监测项目</w:t>
            </w:r>
          </w:p>
          <w:p>
            <w:pPr>
              <w:rPr>
                <w:rFonts w:ascii="宋体" w:hAnsi="宋体" w:eastAsia="宋体" w:cs="宋体"/>
                <w:color w:val="000000"/>
                <w:sz w:val="24"/>
                <w:szCs w:val="24"/>
              </w:rPr>
            </w:pPr>
            <w:r>
              <w:rPr>
                <w:rFonts w:hint="eastAsia" w:ascii="宋体" w:hAnsi="宋体" w:eastAsia="宋体" w:cs="宋体"/>
                <w:color w:val="000000"/>
                <w:sz w:val="24"/>
                <w:szCs w:val="24"/>
              </w:rPr>
              <w:t>采购人：周口市生态环境局郸城分局</w:t>
            </w:r>
          </w:p>
          <w:p>
            <w:pPr>
              <w:rPr>
                <w:rFonts w:ascii="宋体" w:hAnsi="宋体" w:eastAsia="宋体" w:cs="宋体"/>
                <w:color w:val="000000"/>
                <w:sz w:val="24"/>
                <w:szCs w:val="24"/>
              </w:rPr>
            </w:pPr>
            <w:r>
              <w:rPr>
                <w:rFonts w:hint="eastAsia" w:ascii="宋体" w:hAnsi="宋体" w:eastAsia="宋体" w:cs="宋体"/>
                <w:color w:val="000000"/>
                <w:sz w:val="24"/>
                <w:szCs w:val="24"/>
              </w:rPr>
              <w:t>采购代理机构：周口市公共资源交易中心政府采购中心</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90" w:hRule="atLeast"/>
        </w:trPr>
        <w:tc>
          <w:tcPr>
            <w:tcW w:w="993" w:type="dxa"/>
            <w:vAlign w:val="center"/>
          </w:tcPr>
          <w:p>
            <w:pPr>
              <w:numPr>
                <w:ilvl w:val="0"/>
                <w:numId w:val="1"/>
              </w:numPr>
              <w:spacing w:before="156" w:beforeLines="50"/>
              <w:ind w:firstLine="480"/>
              <w:rPr>
                <w:rFonts w:ascii="宋体" w:hAnsi="宋体" w:eastAsia="宋体" w:cs="宋体"/>
                <w:sz w:val="24"/>
                <w:szCs w:val="24"/>
              </w:rPr>
            </w:pPr>
          </w:p>
        </w:tc>
        <w:tc>
          <w:tcPr>
            <w:tcW w:w="1995" w:type="dxa"/>
            <w:vAlign w:val="center"/>
          </w:tcPr>
          <w:p>
            <w:pPr>
              <w:spacing w:before="156" w:beforeLines="50"/>
              <w:ind w:left="-4" w:leftChars="-4" w:hanging="4" w:hangingChars="2"/>
              <w:jc w:val="center"/>
              <w:rPr>
                <w:rFonts w:ascii="宋体" w:hAnsi="宋体" w:eastAsia="宋体" w:cs="宋体"/>
                <w:sz w:val="24"/>
                <w:szCs w:val="24"/>
              </w:rPr>
            </w:pPr>
            <w:r>
              <w:rPr>
                <w:rFonts w:hint="eastAsia" w:ascii="宋体" w:hAnsi="宋体" w:eastAsia="宋体" w:cs="宋体"/>
                <w:sz w:val="24"/>
                <w:szCs w:val="24"/>
              </w:rPr>
              <w:t>对供应商的资格要求</w:t>
            </w:r>
          </w:p>
        </w:tc>
        <w:tc>
          <w:tcPr>
            <w:tcW w:w="6615" w:type="dxa"/>
            <w:vAlign w:val="center"/>
          </w:tcPr>
          <w:p>
            <w:pPr>
              <w:spacing w:before="156" w:beforeLines="50"/>
              <w:ind w:left="-4" w:leftChars="-4" w:hanging="4" w:hangingChars="2"/>
              <w:rPr>
                <w:rFonts w:ascii="宋体" w:hAnsi="宋体" w:eastAsia="宋体" w:cs="宋体"/>
                <w:sz w:val="24"/>
                <w:szCs w:val="24"/>
              </w:rPr>
            </w:pPr>
            <w:r>
              <w:rPr>
                <w:rFonts w:hint="eastAsia" w:ascii="宋体" w:hAnsi="宋体" w:eastAsia="宋体" w:cs="宋体"/>
                <w:sz w:val="24"/>
                <w:szCs w:val="24"/>
              </w:rPr>
              <w:t>见竞争性磋商邀请函</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16" w:hRule="atLeast"/>
        </w:trPr>
        <w:tc>
          <w:tcPr>
            <w:tcW w:w="993" w:type="dxa"/>
            <w:vAlign w:val="center"/>
          </w:tcPr>
          <w:p>
            <w:pPr>
              <w:numPr>
                <w:ilvl w:val="0"/>
                <w:numId w:val="1"/>
              </w:numPr>
              <w:spacing w:before="156" w:beforeLines="50"/>
              <w:ind w:firstLine="480"/>
              <w:rPr>
                <w:rFonts w:ascii="宋体" w:hAnsi="宋体" w:eastAsia="宋体" w:cs="宋体"/>
                <w:sz w:val="24"/>
                <w:szCs w:val="24"/>
              </w:rPr>
            </w:pP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报价费用</w:t>
            </w:r>
          </w:p>
        </w:tc>
        <w:tc>
          <w:tcPr>
            <w:tcW w:w="6615" w:type="dxa"/>
            <w:vAlign w:val="center"/>
          </w:tcPr>
          <w:p>
            <w:pPr>
              <w:rPr>
                <w:rFonts w:ascii="宋体" w:hAnsi="宋体" w:eastAsia="宋体" w:cs="宋体"/>
                <w:sz w:val="24"/>
                <w:szCs w:val="24"/>
              </w:rPr>
            </w:pPr>
            <w:r>
              <w:rPr>
                <w:rFonts w:hint="eastAsia" w:ascii="宋体" w:hAnsi="宋体" w:eastAsia="宋体" w:cs="宋体"/>
                <w:sz w:val="24"/>
                <w:szCs w:val="24"/>
              </w:rPr>
              <w:t>无论报价和磋商的过程和结果如何，供应商自行承担所有与参加报价及磋商有关活动的全部费用。评审费用</w:t>
            </w:r>
            <w:r>
              <w:rPr>
                <w:rFonts w:ascii="宋体" w:hAnsi="宋体" w:eastAsia="宋体" w:cs="宋体"/>
                <w:sz w:val="24"/>
                <w:szCs w:val="24"/>
              </w:rPr>
              <w:t>由采购人自行解决</w:t>
            </w:r>
            <w:r>
              <w:rPr>
                <w:rFonts w:hint="eastAsia" w:ascii="宋体" w:hAnsi="宋体" w:eastAsia="宋体" w:cs="宋体"/>
                <w:sz w:val="24"/>
                <w:szCs w:val="24"/>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55" w:hRule="atLeast"/>
        </w:trPr>
        <w:tc>
          <w:tcPr>
            <w:tcW w:w="993" w:type="dxa"/>
            <w:vAlign w:val="center"/>
          </w:tcPr>
          <w:p>
            <w:pPr>
              <w:numPr>
                <w:ilvl w:val="0"/>
                <w:numId w:val="1"/>
              </w:numPr>
              <w:spacing w:before="156" w:beforeLines="50"/>
              <w:ind w:firstLine="480"/>
              <w:rPr>
                <w:rFonts w:ascii="宋体" w:hAnsi="宋体" w:eastAsia="宋体" w:cs="宋体"/>
                <w:sz w:val="24"/>
                <w:szCs w:val="24"/>
              </w:rPr>
            </w:pP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响应文件语言</w:t>
            </w:r>
          </w:p>
        </w:tc>
        <w:tc>
          <w:tcPr>
            <w:tcW w:w="6615" w:type="dxa"/>
            <w:vAlign w:val="center"/>
          </w:tcPr>
          <w:p>
            <w:pPr>
              <w:snapToGrid w:val="0"/>
              <w:rPr>
                <w:rFonts w:ascii="宋体" w:hAnsi="宋体" w:eastAsia="宋体" w:cs="宋体"/>
                <w:sz w:val="24"/>
                <w:szCs w:val="24"/>
              </w:rPr>
            </w:pPr>
            <w:r>
              <w:rPr>
                <w:rFonts w:hint="eastAsia" w:ascii="宋体" w:hAnsi="宋体" w:eastAsia="宋体" w:cs="宋体"/>
                <w:sz w:val="24"/>
                <w:szCs w:val="24"/>
              </w:rPr>
              <w:t>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2" w:hRule="atLeast"/>
        </w:trPr>
        <w:tc>
          <w:tcPr>
            <w:tcW w:w="993" w:type="dxa"/>
            <w:vAlign w:val="center"/>
          </w:tcPr>
          <w:p>
            <w:pPr>
              <w:numPr>
                <w:ilvl w:val="0"/>
                <w:numId w:val="1"/>
              </w:numPr>
              <w:spacing w:before="156" w:beforeLines="50"/>
              <w:ind w:firstLine="480"/>
              <w:rPr>
                <w:rFonts w:ascii="宋体" w:hAnsi="宋体" w:eastAsia="宋体" w:cs="宋体"/>
                <w:sz w:val="24"/>
                <w:szCs w:val="24"/>
              </w:rPr>
            </w:pP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报价货币</w:t>
            </w:r>
          </w:p>
        </w:tc>
        <w:tc>
          <w:tcPr>
            <w:tcW w:w="6615" w:type="dxa"/>
            <w:vAlign w:val="center"/>
          </w:tcPr>
          <w:p>
            <w:pPr>
              <w:rPr>
                <w:rFonts w:ascii="宋体" w:hAnsi="宋体" w:eastAsia="宋体" w:cs="宋体"/>
                <w:sz w:val="24"/>
                <w:szCs w:val="24"/>
              </w:rPr>
            </w:pPr>
            <w:r>
              <w:rPr>
                <w:rFonts w:hint="eastAsia" w:ascii="宋体" w:hAnsi="宋体" w:eastAsia="宋体" w:cs="宋体"/>
                <w:sz w:val="24"/>
                <w:szCs w:val="24"/>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39" w:hRule="atLeast"/>
        </w:trPr>
        <w:tc>
          <w:tcPr>
            <w:tcW w:w="993" w:type="dxa"/>
            <w:vAlign w:val="center"/>
          </w:tcPr>
          <w:p>
            <w:pPr>
              <w:numPr>
                <w:ilvl w:val="0"/>
                <w:numId w:val="1"/>
              </w:numPr>
              <w:spacing w:before="156" w:beforeLines="50"/>
              <w:ind w:firstLine="480"/>
              <w:rPr>
                <w:rFonts w:ascii="宋体" w:hAnsi="宋体" w:eastAsia="宋体" w:cs="宋体"/>
                <w:sz w:val="24"/>
                <w:szCs w:val="24"/>
              </w:rPr>
            </w:pP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响应范围</w:t>
            </w:r>
          </w:p>
        </w:tc>
        <w:tc>
          <w:tcPr>
            <w:tcW w:w="6615" w:type="dxa"/>
            <w:vAlign w:val="center"/>
          </w:tcPr>
          <w:p>
            <w:pPr>
              <w:rPr>
                <w:rFonts w:ascii="宋体" w:hAnsi="宋体" w:eastAsia="宋体" w:cs="宋体"/>
                <w:sz w:val="24"/>
                <w:szCs w:val="24"/>
              </w:rPr>
            </w:pPr>
            <w:r>
              <w:rPr>
                <w:rFonts w:hint="eastAsia" w:ascii="宋体" w:hAnsi="宋体" w:eastAsia="宋体" w:cs="宋体"/>
                <w:color w:val="000000"/>
                <w:sz w:val="24"/>
                <w:szCs w:val="24"/>
              </w:rPr>
              <w:t>竞争性磋商文</w:t>
            </w:r>
            <w:r>
              <w:rPr>
                <w:rFonts w:ascii="宋体" w:hAnsi="宋体" w:eastAsia="宋体" w:cs="宋体"/>
                <w:color w:val="000000"/>
                <w:sz w:val="24"/>
                <w:szCs w:val="24"/>
              </w:rPr>
              <w:t>件及</w:t>
            </w:r>
            <w:r>
              <w:rPr>
                <w:rFonts w:hint="eastAsia" w:ascii="宋体" w:hAnsi="宋体" w:eastAsia="宋体" w:cs="宋体"/>
                <w:color w:val="000000"/>
                <w:sz w:val="24"/>
                <w:szCs w:val="24"/>
              </w:rPr>
              <w:t>采购项目内容及要求的</w:t>
            </w:r>
            <w:r>
              <w:rPr>
                <w:rFonts w:ascii="宋体" w:hAnsi="宋体" w:eastAsia="宋体" w:cs="宋体"/>
                <w:color w:val="000000"/>
                <w:sz w:val="24"/>
                <w:szCs w:val="24"/>
              </w:rPr>
              <w:t>全部内容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0" w:hRule="atLeast"/>
        </w:trPr>
        <w:tc>
          <w:tcPr>
            <w:tcW w:w="993" w:type="dxa"/>
            <w:vAlign w:val="center"/>
          </w:tcPr>
          <w:p>
            <w:pPr>
              <w:numPr>
                <w:ilvl w:val="0"/>
                <w:numId w:val="1"/>
              </w:numPr>
              <w:spacing w:before="156" w:beforeLines="50"/>
              <w:ind w:firstLine="480"/>
              <w:rPr>
                <w:rFonts w:ascii="宋体" w:hAnsi="宋体" w:eastAsia="宋体" w:cs="宋体"/>
                <w:sz w:val="24"/>
                <w:szCs w:val="24"/>
              </w:rPr>
            </w:pP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响应文件有效期</w:t>
            </w:r>
          </w:p>
        </w:tc>
        <w:tc>
          <w:tcPr>
            <w:tcW w:w="6615" w:type="dxa"/>
            <w:vAlign w:val="center"/>
          </w:tcPr>
          <w:p>
            <w:pPr>
              <w:rPr>
                <w:rFonts w:ascii="宋体" w:hAnsi="宋体" w:eastAsia="宋体" w:cs="宋体"/>
                <w:sz w:val="24"/>
                <w:szCs w:val="24"/>
              </w:rPr>
            </w:pPr>
            <w:r>
              <w:rPr>
                <w:rFonts w:hint="eastAsia" w:ascii="宋体" w:hAnsi="宋体" w:eastAsia="宋体" w:cs="宋体"/>
                <w:sz w:val="24"/>
                <w:szCs w:val="24"/>
              </w:rPr>
              <w:t>响应文件递交截止期后60日内有效</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117" w:hRule="atLeast"/>
        </w:trPr>
        <w:tc>
          <w:tcPr>
            <w:tcW w:w="993" w:type="dxa"/>
            <w:vAlign w:val="center"/>
          </w:tcPr>
          <w:p>
            <w:pPr>
              <w:numPr>
                <w:ilvl w:val="0"/>
                <w:numId w:val="1"/>
              </w:numPr>
              <w:spacing w:before="156" w:beforeLines="50"/>
              <w:ind w:firstLine="480"/>
              <w:rPr>
                <w:rFonts w:ascii="宋体" w:hAnsi="宋体" w:eastAsia="宋体" w:cs="宋体"/>
                <w:sz w:val="24"/>
                <w:szCs w:val="24"/>
              </w:rPr>
            </w:pPr>
          </w:p>
        </w:tc>
        <w:tc>
          <w:tcPr>
            <w:tcW w:w="1995" w:type="dxa"/>
            <w:vAlign w:val="center"/>
          </w:tcPr>
          <w:p>
            <w:pPr>
              <w:tabs>
                <w:tab w:val="left" w:pos="8640"/>
              </w:tabs>
              <w:spacing w:before="156" w:beforeLines="50"/>
              <w:ind w:left="-2" w:leftChars="-1"/>
              <w:jc w:val="center"/>
              <w:rPr>
                <w:rFonts w:ascii="宋体" w:hAnsi="宋体" w:eastAsia="宋体" w:cs="宋体"/>
                <w:sz w:val="24"/>
                <w:szCs w:val="24"/>
              </w:rPr>
            </w:pPr>
            <w:r>
              <w:rPr>
                <w:rFonts w:hint="eastAsia" w:ascii="宋体" w:hAnsi="宋体" w:eastAsia="宋体" w:cs="宋体"/>
                <w:sz w:val="24"/>
                <w:szCs w:val="24"/>
              </w:rPr>
              <w:t>响应文件的组成</w:t>
            </w:r>
          </w:p>
        </w:tc>
        <w:tc>
          <w:tcPr>
            <w:tcW w:w="6615" w:type="dxa"/>
            <w:vAlign w:val="center"/>
          </w:tcPr>
          <w:p>
            <w:pPr>
              <w:rPr>
                <w:rFonts w:ascii="宋体" w:hAnsi="宋体" w:eastAsia="宋体" w:cs="宋体"/>
                <w:sz w:val="24"/>
                <w:szCs w:val="24"/>
              </w:rPr>
            </w:pPr>
            <w:r>
              <w:rPr>
                <w:rFonts w:hint="eastAsia" w:ascii="宋体" w:hAnsi="宋体" w:eastAsia="宋体" w:cs="宋体"/>
                <w:sz w:val="24"/>
                <w:szCs w:val="24"/>
              </w:rPr>
              <w:t>供应商应按本磋商文件规定的格式，填写并提供相关文件或资料，本磋商文件第三部分要求的文件和资料也须一并提供。供应商还可根据自己的理解，提供其他必要的技术响应、样本资料及附件；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81" w:hRule="atLeast"/>
        </w:trPr>
        <w:tc>
          <w:tcPr>
            <w:tcW w:w="993" w:type="dxa"/>
            <w:vAlign w:val="center"/>
          </w:tcPr>
          <w:p>
            <w:pPr>
              <w:numPr>
                <w:ilvl w:val="0"/>
                <w:numId w:val="1"/>
              </w:numPr>
              <w:spacing w:before="156" w:beforeLines="50"/>
              <w:ind w:firstLine="480"/>
              <w:rPr>
                <w:rFonts w:ascii="宋体" w:hAnsi="宋体" w:eastAsia="宋体" w:cs="宋体"/>
                <w:sz w:val="24"/>
                <w:szCs w:val="24"/>
              </w:rPr>
            </w:pPr>
          </w:p>
        </w:tc>
        <w:tc>
          <w:tcPr>
            <w:tcW w:w="1995" w:type="dxa"/>
            <w:vAlign w:val="center"/>
          </w:tcPr>
          <w:p>
            <w:pPr>
              <w:tabs>
                <w:tab w:val="left" w:pos="8640"/>
              </w:tabs>
              <w:spacing w:before="156" w:beforeLines="50"/>
              <w:ind w:left="-2" w:leftChars="-1"/>
              <w:jc w:val="center"/>
              <w:rPr>
                <w:rFonts w:ascii="宋体" w:hAnsi="宋体" w:eastAsia="宋体" w:cs="宋体"/>
                <w:sz w:val="24"/>
                <w:szCs w:val="24"/>
              </w:rPr>
            </w:pPr>
            <w:r>
              <w:rPr>
                <w:rFonts w:hint="eastAsia" w:ascii="宋体" w:hAnsi="宋体" w:eastAsia="宋体" w:cs="宋体"/>
                <w:sz w:val="24"/>
                <w:szCs w:val="24"/>
              </w:rPr>
              <w:t>响应文件封面要求</w:t>
            </w:r>
          </w:p>
        </w:tc>
        <w:tc>
          <w:tcPr>
            <w:tcW w:w="6615" w:type="dxa"/>
            <w:vAlign w:val="center"/>
          </w:tcPr>
          <w:p>
            <w:pPr>
              <w:tabs>
                <w:tab w:val="left" w:pos="8640"/>
              </w:tabs>
              <w:rPr>
                <w:rFonts w:ascii="宋体" w:hAnsi="宋体" w:eastAsia="宋体" w:cs="宋体"/>
                <w:sz w:val="24"/>
                <w:szCs w:val="24"/>
              </w:rPr>
            </w:pPr>
            <w:r>
              <w:rPr>
                <w:rFonts w:hint="eastAsia" w:ascii="宋体" w:hAnsi="宋体" w:eastAsia="宋体" w:cs="宋体"/>
                <w:sz w:val="24"/>
                <w:szCs w:val="24"/>
              </w:rPr>
              <w:t>列明项目名称、本磋商文件编号、供应商名称及地址</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29" w:hRule="atLeast"/>
        </w:trPr>
        <w:tc>
          <w:tcPr>
            <w:tcW w:w="993" w:type="dxa"/>
            <w:vAlign w:val="center"/>
          </w:tcPr>
          <w:p>
            <w:pPr>
              <w:numPr>
                <w:ilvl w:val="0"/>
                <w:numId w:val="1"/>
              </w:numPr>
              <w:spacing w:before="156" w:beforeLines="50"/>
              <w:ind w:firstLine="480"/>
              <w:rPr>
                <w:rFonts w:ascii="宋体" w:hAnsi="宋体" w:eastAsia="宋体" w:cs="宋体"/>
                <w:sz w:val="24"/>
                <w:szCs w:val="24"/>
              </w:rPr>
            </w:pP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响应文件份数要求</w:t>
            </w:r>
          </w:p>
        </w:tc>
        <w:tc>
          <w:tcPr>
            <w:tcW w:w="6615" w:type="dxa"/>
            <w:vAlign w:val="center"/>
          </w:tcPr>
          <w:p>
            <w:pPr>
              <w:tabs>
                <w:tab w:val="left" w:pos="8640"/>
              </w:tabs>
              <w:ind w:left="-2" w:leftChars="-1"/>
              <w:rPr>
                <w:rFonts w:ascii="宋体" w:hAnsi="宋体" w:eastAsia="宋体" w:cs="宋体"/>
                <w:sz w:val="24"/>
                <w:szCs w:val="24"/>
              </w:rPr>
            </w:pPr>
            <w:r>
              <w:rPr>
                <w:rFonts w:hint="eastAsia" w:ascii="宋体" w:hAnsi="宋体" w:eastAsia="宋体" w:cs="宋体"/>
                <w:sz w:val="24"/>
                <w:szCs w:val="24"/>
              </w:rPr>
              <w:t>加密的电子响应文件须在投标截止时间前成功上传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29" w:hRule="atLeast"/>
        </w:trPr>
        <w:tc>
          <w:tcPr>
            <w:tcW w:w="993" w:type="dxa"/>
            <w:vAlign w:val="center"/>
          </w:tcPr>
          <w:p>
            <w:pPr>
              <w:numPr>
                <w:ilvl w:val="0"/>
                <w:numId w:val="1"/>
              </w:numPr>
              <w:spacing w:before="156" w:beforeLines="50"/>
              <w:ind w:firstLine="480"/>
              <w:rPr>
                <w:rFonts w:ascii="宋体" w:hAnsi="宋体" w:eastAsia="宋体" w:cs="宋体"/>
                <w:sz w:val="24"/>
                <w:szCs w:val="24"/>
              </w:rPr>
            </w:pP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响应文件装订和密封要求</w:t>
            </w:r>
          </w:p>
        </w:tc>
        <w:tc>
          <w:tcPr>
            <w:tcW w:w="6615" w:type="dxa"/>
            <w:vAlign w:val="center"/>
          </w:tcPr>
          <w:p>
            <w:pPr>
              <w:rPr>
                <w:rFonts w:ascii="宋体" w:hAnsi="宋体" w:eastAsia="宋体" w:cs="宋体"/>
                <w:sz w:val="24"/>
                <w:szCs w:val="24"/>
              </w:rPr>
            </w:pPr>
            <w:r>
              <w:rPr>
                <w:rFonts w:hint="eastAsia" w:ascii="宋体" w:hAnsi="宋体" w:eastAsia="宋体" w:cs="宋体"/>
                <w:sz w:val="24"/>
                <w:szCs w:val="24"/>
              </w:rPr>
              <w:t>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29" w:hRule="atLeast"/>
        </w:trPr>
        <w:tc>
          <w:tcPr>
            <w:tcW w:w="993" w:type="dxa"/>
            <w:vAlign w:val="center"/>
          </w:tcPr>
          <w:p>
            <w:pPr>
              <w:numPr>
                <w:ilvl w:val="0"/>
                <w:numId w:val="1"/>
              </w:numPr>
              <w:spacing w:before="156" w:beforeLines="50"/>
              <w:ind w:firstLine="480"/>
              <w:rPr>
                <w:rFonts w:ascii="宋体" w:hAnsi="宋体" w:eastAsia="宋体" w:cs="宋体"/>
                <w:sz w:val="24"/>
                <w:szCs w:val="24"/>
              </w:rPr>
            </w:pP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竞争性磋商文件的澄清</w:t>
            </w:r>
          </w:p>
        </w:tc>
        <w:tc>
          <w:tcPr>
            <w:tcW w:w="6615" w:type="dxa"/>
            <w:vAlign w:val="center"/>
          </w:tcPr>
          <w:p>
            <w:pPr>
              <w:rPr>
                <w:rFonts w:ascii="宋体" w:hAnsi="宋体" w:eastAsia="宋体" w:cs="宋体"/>
                <w:sz w:val="24"/>
                <w:szCs w:val="24"/>
              </w:rPr>
            </w:pPr>
            <w:r>
              <w:rPr>
                <w:rFonts w:hint="eastAsia" w:ascii="宋体" w:hAnsi="宋体" w:eastAsia="宋体" w:cs="宋体"/>
                <w:sz w:val="24"/>
                <w:szCs w:val="24"/>
              </w:rPr>
              <w:t>任何要求对竞争性磋商文件进行澄清的供应商，均应以书面形式或传真通知采购人，采购人如认为必要，将以书面形式予以答复。澄清或修改的内容可能影响响应文件编制的，采购人、采购代理机构应当在提交响应文件截止时间至少5日前。</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16" w:hRule="atLeast"/>
        </w:trPr>
        <w:tc>
          <w:tcPr>
            <w:tcW w:w="993" w:type="dxa"/>
            <w:vAlign w:val="center"/>
          </w:tcPr>
          <w:p>
            <w:pPr>
              <w:numPr>
                <w:ilvl w:val="0"/>
                <w:numId w:val="1"/>
              </w:numPr>
              <w:spacing w:before="156" w:beforeLines="50"/>
              <w:ind w:firstLine="480"/>
              <w:rPr>
                <w:rFonts w:ascii="宋体" w:hAnsi="宋体" w:eastAsia="宋体" w:cs="宋体"/>
                <w:sz w:val="24"/>
                <w:szCs w:val="24"/>
              </w:rPr>
            </w:pP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响应文件递交截止时间</w:t>
            </w:r>
          </w:p>
        </w:tc>
        <w:tc>
          <w:tcPr>
            <w:tcW w:w="6615" w:type="dxa"/>
            <w:vAlign w:val="center"/>
          </w:tcPr>
          <w:p>
            <w:pPr>
              <w:ind w:firstLine="240" w:firstLineChars="100"/>
              <w:rPr>
                <w:rFonts w:ascii="宋体" w:hAnsi="宋体" w:eastAsia="宋体" w:cs="宋体"/>
                <w:sz w:val="24"/>
                <w:szCs w:val="24"/>
              </w:rPr>
            </w:pPr>
            <w:r>
              <w:rPr>
                <w:rFonts w:hint="eastAsia" w:ascii="宋体" w:hAnsi="宋体" w:eastAsia="宋体" w:cs="宋体"/>
                <w:sz w:val="24"/>
                <w:szCs w:val="24"/>
                <w:lang w:val="en-US" w:eastAsia="zh-CN"/>
              </w:rPr>
              <w:t>2024</w:t>
            </w:r>
            <w:r>
              <w:rPr>
                <w:rFonts w:hint="eastAsia" w:ascii="宋体" w:hAnsi="宋体" w:eastAsia="宋体" w:cs="宋体"/>
                <w:sz w:val="24"/>
                <w:szCs w:val="24"/>
              </w:rPr>
              <w:t>年</w:t>
            </w:r>
            <w:r>
              <w:rPr>
                <w:rFonts w:hint="eastAsia" w:ascii="宋体" w:hAnsi="宋体" w:eastAsia="宋体" w:cs="宋体"/>
                <w:sz w:val="24"/>
                <w:szCs w:val="24"/>
                <w:lang w:val="en-US" w:eastAsia="zh-CN"/>
              </w:rPr>
              <w:t>7</w:t>
            </w:r>
            <w:r>
              <w:rPr>
                <w:rFonts w:hint="eastAsia" w:ascii="宋体" w:hAnsi="宋体" w:eastAsia="宋体" w:cs="宋体"/>
                <w:sz w:val="24"/>
                <w:szCs w:val="24"/>
              </w:rPr>
              <w:t>月</w:t>
            </w:r>
            <w:r>
              <w:rPr>
                <w:rFonts w:hint="eastAsia" w:ascii="宋体" w:hAnsi="宋体" w:eastAsia="宋体" w:cs="宋体"/>
                <w:sz w:val="24"/>
                <w:szCs w:val="24"/>
                <w:lang w:val="en-US" w:eastAsia="zh-CN"/>
              </w:rPr>
              <w:t>22</w:t>
            </w:r>
            <w:r>
              <w:rPr>
                <w:rFonts w:hint="eastAsia" w:ascii="宋体" w:hAnsi="宋体" w:eastAsia="宋体" w:cs="宋体"/>
                <w:sz w:val="24"/>
                <w:szCs w:val="24"/>
              </w:rPr>
              <w:t>日</w:t>
            </w:r>
            <w:r>
              <w:rPr>
                <w:rFonts w:hint="eastAsia" w:ascii="宋体" w:hAnsi="宋体" w:eastAsia="宋体" w:cs="宋体"/>
                <w:sz w:val="24"/>
                <w:szCs w:val="24"/>
                <w:lang w:val="en-US" w:eastAsia="zh-CN"/>
              </w:rPr>
              <w:t>10</w:t>
            </w:r>
            <w:r>
              <w:rPr>
                <w:rFonts w:hint="eastAsia" w:ascii="宋体" w:hAnsi="宋体" w:eastAsia="宋体" w:cs="宋体"/>
                <w:sz w:val="24"/>
                <w:szCs w:val="24"/>
              </w:rPr>
              <w:t>点</w:t>
            </w:r>
            <w:r>
              <w:rPr>
                <w:rFonts w:hint="eastAsia" w:ascii="宋体" w:hAnsi="宋体" w:eastAsia="宋体" w:cs="宋体"/>
                <w:sz w:val="24"/>
                <w:szCs w:val="24"/>
                <w:lang w:val="en-US" w:eastAsia="zh-CN"/>
              </w:rPr>
              <w:t>00</w:t>
            </w:r>
            <w:r>
              <w:rPr>
                <w:rFonts w:hint="eastAsia" w:ascii="宋体" w:hAnsi="宋体" w:eastAsia="宋体" w:cs="宋体"/>
                <w:sz w:val="24"/>
                <w:szCs w:val="24"/>
              </w:rPr>
              <w:t>分</w:t>
            </w:r>
            <w:r>
              <w:rPr>
                <w:rFonts w:hint="eastAsia" w:ascii="宋体" w:hAnsi="宋体" w:eastAsia="宋体" w:cs="宋体"/>
                <w:sz w:val="24"/>
                <w:szCs w:val="24"/>
              </w:rPr>
              <w:t xml:space="preserve">  （见磋商公告）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29" w:hRule="atLeast"/>
        </w:trPr>
        <w:tc>
          <w:tcPr>
            <w:tcW w:w="993" w:type="dxa"/>
            <w:vAlign w:val="center"/>
          </w:tcPr>
          <w:p>
            <w:pPr>
              <w:numPr>
                <w:ilvl w:val="0"/>
                <w:numId w:val="1"/>
              </w:numPr>
              <w:spacing w:before="156" w:beforeLines="50"/>
              <w:ind w:firstLine="480"/>
              <w:jc w:val="center"/>
              <w:rPr>
                <w:rFonts w:ascii="宋体" w:hAnsi="宋体" w:eastAsia="宋体" w:cs="宋体"/>
                <w:sz w:val="24"/>
                <w:szCs w:val="24"/>
              </w:rPr>
            </w:pP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响应文件递交地点</w:t>
            </w:r>
          </w:p>
        </w:tc>
        <w:tc>
          <w:tcPr>
            <w:tcW w:w="6615" w:type="dxa"/>
            <w:vAlign w:val="center"/>
          </w:tcPr>
          <w:p>
            <w:pPr>
              <w:spacing w:line="560" w:lineRule="exact"/>
              <w:rPr>
                <w:rFonts w:ascii="宋体" w:hAnsi="宋体" w:eastAsia="宋体" w:cs="宋体"/>
                <w:sz w:val="24"/>
                <w:szCs w:val="24"/>
              </w:rPr>
            </w:pPr>
            <w:r>
              <w:rPr>
                <w:rFonts w:hint="eastAsia" w:ascii="宋体" w:hAnsi="宋体" w:eastAsia="宋体" w:cs="宋体"/>
                <w:sz w:val="24"/>
                <w:szCs w:val="24"/>
              </w:rPr>
              <w:t>本项目实行网上远程开标无须到现场提交响应文件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2" w:hRule="atLeast"/>
        </w:trPr>
        <w:tc>
          <w:tcPr>
            <w:tcW w:w="993" w:type="dxa"/>
            <w:vAlign w:val="center"/>
          </w:tcPr>
          <w:p>
            <w:pPr>
              <w:numPr>
                <w:ilvl w:val="0"/>
                <w:numId w:val="1"/>
              </w:numPr>
              <w:spacing w:before="156" w:beforeLines="50"/>
              <w:ind w:firstLine="480"/>
              <w:jc w:val="center"/>
              <w:rPr>
                <w:rFonts w:ascii="宋体" w:hAnsi="宋体" w:eastAsia="宋体" w:cs="宋体"/>
                <w:sz w:val="24"/>
                <w:szCs w:val="24"/>
              </w:rPr>
            </w:pP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磋商时间</w:t>
            </w:r>
          </w:p>
        </w:tc>
        <w:tc>
          <w:tcPr>
            <w:tcW w:w="6615" w:type="dxa"/>
            <w:vAlign w:val="center"/>
          </w:tcPr>
          <w:p>
            <w:pPr>
              <w:tabs>
                <w:tab w:val="left" w:pos="8640"/>
              </w:tabs>
              <w:ind w:left="-2" w:leftChars="-1" w:firstLine="240" w:firstLineChars="100"/>
              <w:rPr>
                <w:rFonts w:ascii="宋体" w:hAnsi="宋体" w:eastAsia="宋体" w:cs="宋体"/>
                <w:sz w:val="24"/>
                <w:szCs w:val="24"/>
              </w:rPr>
            </w:pPr>
            <w:r>
              <w:rPr>
                <w:rFonts w:hint="eastAsia" w:ascii="宋体" w:hAnsi="宋体" w:eastAsia="宋体" w:cs="宋体"/>
                <w:sz w:val="24"/>
                <w:szCs w:val="24"/>
                <w:lang w:val="en-US" w:eastAsia="zh-CN"/>
              </w:rPr>
              <w:t>2024</w:t>
            </w:r>
            <w:r>
              <w:rPr>
                <w:rFonts w:hint="eastAsia" w:ascii="宋体" w:hAnsi="宋体" w:eastAsia="宋体" w:cs="宋体"/>
                <w:sz w:val="24"/>
                <w:szCs w:val="24"/>
              </w:rPr>
              <w:t>年</w:t>
            </w:r>
            <w:r>
              <w:rPr>
                <w:rFonts w:hint="eastAsia" w:ascii="宋体" w:hAnsi="宋体" w:eastAsia="宋体" w:cs="宋体"/>
                <w:sz w:val="24"/>
                <w:szCs w:val="24"/>
                <w:lang w:val="en-US" w:eastAsia="zh-CN"/>
              </w:rPr>
              <w:t>7</w:t>
            </w:r>
            <w:r>
              <w:rPr>
                <w:rFonts w:hint="eastAsia" w:ascii="宋体" w:hAnsi="宋体" w:eastAsia="宋体" w:cs="宋体"/>
                <w:sz w:val="24"/>
                <w:szCs w:val="24"/>
              </w:rPr>
              <w:t>月</w:t>
            </w:r>
            <w:r>
              <w:rPr>
                <w:rFonts w:hint="eastAsia" w:ascii="宋体" w:hAnsi="宋体" w:eastAsia="宋体" w:cs="宋体"/>
                <w:sz w:val="24"/>
                <w:szCs w:val="24"/>
                <w:lang w:val="en-US" w:eastAsia="zh-CN"/>
              </w:rPr>
              <w:t>22</w:t>
            </w:r>
            <w:r>
              <w:rPr>
                <w:rFonts w:hint="eastAsia" w:ascii="宋体" w:hAnsi="宋体" w:eastAsia="宋体" w:cs="宋体"/>
                <w:sz w:val="24"/>
                <w:szCs w:val="24"/>
              </w:rPr>
              <w:t>日</w:t>
            </w:r>
            <w:r>
              <w:rPr>
                <w:rFonts w:hint="eastAsia" w:ascii="宋体" w:hAnsi="宋体" w:eastAsia="宋体" w:cs="宋体"/>
                <w:sz w:val="24"/>
                <w:szCs w:val="24"/>
                <w:lang w:val="en-US" w:eastAsia="zh-CN"/>
              </w:rPr>
              <w:t>10</w:t>
            </w:r>
            <w:r>
              <w:rPr>
                <w:rFonts w:hint="eastAsia" w:ascii="宋体" w:hAnsi="宋体" w:eastAsia="宋体" w:cs="宋体"/>
                <w:sz w:val="24"/>
                <w:szCs w:val="24"/>
              </w:rPr>
              <w:t>点</w:t>
            </w:r>
            <w:r>
              <w:rPr>
                <w:rFonts w:hint="eastAsia" w:ascii="宋体" w:hAnsi="宋体" w:eastAsia="宋体" w:cs="宋体"/>
                <w:sz w:val="24"/>
                <w:szCs w:val="24"/>
                <w:lang w:val="en-US" w:eastAsia="zh-CN"/>
              </w:rPr>
              <w:t>00</w:t>
            </w:r>
            <w:r>
              <w:rPr>
                <w:rFonts w:hint="eastAsia" w:ascii="宋体" w:hAnsi="宋体" w:eastAsia="宋体" w:cs="宋体"/>
                <w:sz w:val="24"/>
                <w:szCs w:val="24"/>
              </w:rPr>
              <w:t>分</w:t>
            </w:r>
            <w:bookmarkStart w:id="48" w:name="_GoBack"/>
            <w:bookmarkEnd w:id="48"/>
            <w:r>
              <w:rPr>
                <w:rFonts w:hint="eastAsia" w:ascii="宋体" w:hAnsi="宋体" w:eastAsia="宋体" w:cs="宋体"/>
                <w:sz w:val="24"/>
                <w:szCs w:val="24"/>
              </w:rPr>
              <w:t xml:space="preserve"> 见磋商公告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6" w:hRule="atLeast"/>
        </w:trPr>
        <w:tc>
          <w:tcPr>
            <w:tcW w:w="993" w:type="dxa"/>
            <w:vAlign w:val="center"/>
          </w:tcPr>
          <w:p>
            <w:pPr>
              <w:numPr>
                <w:ilvl w:val="0"/>
                <w:numId w:val="1"/>
              </w:numPr>
              <w:spacing w:before="156" w:beforeLines="50"/>
              <w:ind w:firstLine="480"/>
              <w:jc w:val="center"/>
              <w:rPr>
                <w:rFonts w:ascii="宋体" w:hAnsi="宋体" w:eastAsia="宋体" w:cs="宋体"/>
                <w:sz w:val="24"/>
                <w:szCs w:val="24"/>
              </w:rPr>
            </w:pP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磋商程序和内容</w:t>
            </w:r>
          </w:p>
        </w:tc>
        <w:tc>
          <w:tcPr>
            <w:tcW w:w="6615" w:type="dxa"/>
            <w:vAlign w:val="center"/>
          </w:tcPr>
          <w:p>
            <w:pPr>
              <w:tabs>
                <w:tab w:val="left" w:pos="8640"/>
              </w:tabs>
              <w:rPr>
                <w:rFonts w:ascii="宋体" w:hAnsi="宋体" w:eastAsia="宋体" w:cs="宋体"/>
                <w:sz w:val="24"/>
                <w:szCs w:val="24"/>
              </w:rPr>
            </w:pPr>
            <w:r>
              <w:rPr>
                <w:rFonts w:hint="eastAsia" w:ascii="宋体" w:hAnsi="宋体" w:eastAsia="宋体" w:cs="宋体"/>
                <w:sz w:val="24"/>
                <w:szCs w:val="24"/>
              </w:rPr>
              <w:t>详见磋商文件第二章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18" w:hRule="atLeast"/>
        </w:trPr>
        <w:tc>
          <w:tcPr>
            <w:tcW w:w="993" w:type="dxa"/>
            <w:vAlign w:val="center"/>
          </w:tcPr>
          <w:p>
            <w:pPr>
              <w:numPr>
                <w:ilvl w:val="0"/>
                <w:numId w:val="1"/>
              </w:numPr>
              <w:spacing w:before="156" w:beforeLines="50"/>
              <w:ind w:firstLine="480"/>
              <w:jc w:val="center"/>
              <w:rPr>
                <w:rFonts w:ascii="宋体" w:hAnsi="宋体" w:eastAsia="宋体" w:cs="宋体"/>
                <w:sz w:val="24"/>
                <w:szCs w:val="24"/>
              </w:rPr>
            </w:pPr>
          </w:p>
        </w:tc>
        <w:tc>
          <w:tcPr>
            <w:tcW w:w="1995" w:type="dxa"/>
            <w:vAlign w:val="center"/>
          </w:tcPr>
          <w:p>
            <w:pPr>
              <w:spacing w:before="156" w:beforeLines="50"/>
              <w:jc w:val="center"/>
              <w:rPr>
                <w:rFonts w:ascii="宋体" w:hAnsi="宋体" w:eastAsia="宋体" w:cs="宋体"/>
                <w:sz w:val="24"/>
                <w:szCs w:val="24"/>
              </w:rPr>
            </w:pPr>
            <w:r>
              <w:rPr>
                <w:rFonts w:hint="eastAsia" w:ascii="宋体" w:hAnsi="宋体" w:eastAsia="宋体" w:cs="宋体"/>
                <w:sz w:val="24"/>
                <w:szCs w:val="24"/>
              </w:rPr>
              <w:t>授予合同</w:t>
            </w:r>
          </w:p>
        </w:tc>
        <w:tc>
          <w:tcPr>
            <w:tcW w:w="6615" w:type="dxa"/>
            <w:vAlign w:val="center"/>
          </w:tcPr>
          <w:p>
            <w:pPr>
              <w:tabs>
                <w:tab w:val="left" w:pos="8640"/>
              </w:tabs>
              <w:jc w:val="left"/>
              <w:rPr>
                <w:rFonts w:ascii="宋体" w:hAnsi="宋体" w:eastAsia="宋体" w:cs="宋体"/>
                <w:sz w:val="24"/>
                <w:szCs w:val="24"/>
              </w:rPr>
            </w:pPr>
            <w:r>
              <w:rPr>
                <w:rFonts w:hint="eastAsia" w:ascii="宋体" w:hAnsi="宋体" w:eastAsia="宋体" w:cs="宋体"/>
                <w:sz w:val="24"/>
                <w:szCs w:val="24"/>
              </w:rPr>
              <w:t>采购人根据磋商小组的推荐意见，确定成交供应商。采购代理机构向成交供应商发出成交通知书。</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18" w:hRule="atLeast"/>
        </w:trPr>
        <w:tc>
          <w:tcPr>
            <w:tcW w:w="993" w:type="dxa"/>
            <w:vAlign w:val="center"/>
          </w:tcPr>
          <w:p>
            <w:pPr>
              <w:numPr>
                <w:ilvl w:val="0"/>
                <w:numId w:val="1"/>
              </w:numPr>
              <w:spacing w:before="156" w:beforeLines="50"/>
              <w:ind w:firstLine="480"/>
              <w:jc w:val="center"/>
              <w:rPr>
                <w:rFonts w:ascii="宋体" w:hAnsi="宋体" w:eastAsia="宋体" w:cs="宋体"/>
                <w:sz w:val="24"/>
                <w:szCs w:val="24"/>
              </w:rPr>
            </w:pPr>
          </w:p>
        </w:tc>
        <w:tc>
          <w:tcPr>
            <w:tcW w:w="1995" w:type="dxa"/>
            <w:vAlign w:val="center"/>
          </w:tcPr>
          <w:p>
            <w:pPr>
              <w:spacing w:before="156" w:beforeLines="50"/>
              <w:ind w:firstLine="14" w:firstLineChars="6"/>
              <w:jc w:val="center"/>
              <w:rPr>
                <w:rFonts w:ascii="宋体" w:hAnsi="宋体" w:eastAsia="宋体" w:cs="宋体"/>
                <w:sz w:val="24"/>
                <w:szCs w:val="24"/>
              </w:rPr>
            </w:pPr>
            <w:r>
              <w:rPr>
                <w:rFonts w:hint="eastAsia" w:ascii="宋体" w:hAnsi="宋体" w:eastAsia="宋体" w:cs="宋体"/>
                <w:sz w:val="24"/>
                <w:szCs w:val="24"/>
              </w:rPr>
              <w:t>签订合同</w:t>
            </w:r>
          </w:p>
        </w:tc>
        <w:tc>
          <w:tcPr>
            <w:tcW w:w="6615" w:type="dxa"/>
            <w:vAlign w:val="center"/>
          </w:tcPr>
          <w:p>
            <w:pPr>
              <w:tabs>
                <w:tab w:val="left" w:pos="8640"/>
              </w:tabs>
              <w:ind w:left="-2" w:leftChars="-1"/>
              <w:rPr>
                <w:rFonts w:ascii="宋体" w:hAnsi="宋体" w:eastAsia="宋体" w:cs="宋体"/>
                <w:sz w:val="24"/>
                <w:szCs w:val="24"/>
              </w:rPr>
            </w:pPr>
            <w:r>
              <w:rPr>
                <w:rFonts w:hint="eastAsia" w:ascii="宋体" w:hAnsi="宋体" w:eastAsia="宋体" w:cs="宋体"/>
                <w:sz w:val="24"/>
                <w:szCs w:val="24"/>
              </w:rPr>
              <w:t>1）接到成交通知书30天内，成交供应商应与采购人签订采购合同。</w:t>
            </w:r>
          </w:p>
          <w:p>
            <w:pPr>
              <w:tabs>
                <w:tab w:val="left" w:pos="8640"/>
              </w:tabs>
              <w:ind w:left="-2" w:leftChars="-1"/>
              <w:rPr>
                <w:rFonts w:ascii="宋体" w:hAnsi="宋体" w:eastAsia="宋体" w:cs="宋体"/>
                <w:sz w:val="24"/>
                <w:szCs w:val="24"/>
              </w:rPr>
            </w:pPr>
            <w:r>
              <w:rPr>
                <w:rFonts w:hint="eastAsia" w:ascii="宋体" w:hAnsi="宋体" w:eastAsia="宋体" w:cs="宋体"/>
                <w:sz w:val="24"/>
                <w:szCs w:val="24"/>
              </w:rPr>
              <w:t>2）本磋商文件、响应文件及磋商、评审过程中有关澄清、承诺文件的内容，将作为签订合同的主要内容。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29" w:hRule="atLeast"/>
        </w:trPr>
        <w:tc>
          <w:tcPr>
            <w:tcW w:w="993" w:type="dxa"/>
            <w:vAlign w:val="center"/>
          </w:tcPr>
          <w:p>
            <w:pPr>
              <w:numPr>
                <w:ilvl w:val="0"/>
                <w:numId w:val="1"/>
              </w:numPr>
              <w:spacing w:before="156" w:beforeLines="50"/>
              <w:ind w:firstLine="480"/>
              <w:jc w:val="center"/>
              <w:rPr>
                <w:rFonts w:ascii="宋体" w:hAnsi="宋体" w:eastAsia="宋体" w:cs="宋体"/>
                <w:sz w:val="24"/>
                <w:szCs w:val="24"/>
              </w:rPr>
            </w:pPr>
          </w:p>
        </w:tc>
        <w:tc>
          <w:tcPr>
            <w:tcW w:w="1995" w:type="dxa"/>
            <w:vAlign w:val="center"/>
          </w:tcPr>
          <w:p>
            <w:pPr>
              <w:spacing w:before="156" w:beforeLines="50"/>
              <w:ind w:firstLine="14" w:firstLineChars="6"/>
              <w:jc w:val="center"/>
              <w:rPr>
                <w:rFonts w:ascii="宋体" w:hAnsi="宋体" w:eastAsia="宋体" w:cs="宋体"/>
                <w:sz w:val="24"/>
                <w:szCs w:val="24"/>
              </w:rPr>
            </w:pPr>
            <w:r>
              <w:rPr>
                <w:rFonts w:hint="eastAsia" w:ascii="宋体" w:hAnsi="宋体" w:eastAsia="宋体" w:cs="宋体"/>
                <w:sz w:val="24"/>
                <w:szCs w:val="24"/>
              </w:rPr>
              <w:t>投标保证金</w:t>
            </w:r>
          </w:p>
        </w:tc>
        <w:tc>
          <w:tcPr>
            <w:tcW w:w="6615" w:type="dxa"/>
            <w:vAlign w:val="center"/>
          </w:tcPr>
          <w:p>
            <w:pPr>
              <w:tabs>
                <w:tab w:val="left" w:pos="8640"/>
              </w:tabs>
              <w:ind w:left="-2" w:leftChars="-1"/>
              <w:rPr>
                <w:rFonts w:ascii="宋体" w:hAnsi="宋体" w:eastAsia="宋体" w:cs="宋体"/>
                <w:sz w:val="24"/>
                <w:szCs w:val="24"/>
              </w:rPr>
            </w:pPr>
            <w:r>
              <w:rPr>
                <w:rFonts w:hint="eastAsia" w:ascii="宋体" w:hAnsi="宋体" w:eastAsia="宋体" w:cs="宋体"/>
                <w:sz w:val="24"/>
                <w:szCs w:val="24"/>
              </w:rPr>
              <w:t>本项目不需要交纳投标保证金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7" w:hRule="atLeast"/>
        </w:trPr>
        <w:tc>
          <w:tcPr>
            <w:tcW w:w="993" w:type="dxa"/>
            <w:vAlign w:val="center"/>
          </w:tcPr>
          <w:p>
            <w:pPr>
              <w:numPr>
                <w:ilvl w:val="0"/>
                <w:numId w:val="1"/>
              </w:numPr>
              <w:spacing w:before="156" w:beforeLines="50"/>
              <w:ind w:firstLine="480"/>
              <w:jc w:val="center"/>
              <w:rPr>
                <w:rFonts w:ascii="宋体" w:hAnsi="宋体" w:eastAsia="宋体" w:cs="宋体"/>
                <w:sz w:val="24"/>
                <w:szCs w:val="24"/>
              </w:rPr>
            </w:pPr>
          </w:p>
        </w:tc>
        <w:tc>
          <w:tcPr>
            <w:tcW w:w="1995" w:type="dxa"/>
            <w:vAlign w:val="center"/>
          </w:tcPr>
          <w:p>
            <w:pPr>
              <w:jc w:val="center"/>
              <w:rPr>
                <w:rFonts w:ascii="宋体" w:hAnsi="宋体" w:eastAsia="宋体" w:cs="宋体"/>
                <w:sz w:val="24"/>
                <w:szCs w:val="24"/>
              </w:rPr>
            </w:pPr>
            <w:r>
              <w:rPr>
                <w:rFonts w:hint="eastAsia" w:ascii="宋体" w:hAnsi="宋体" w:eastAsia="宋体" w:cs="宋体"/>
                <w:sz w:val="24"/>
                <w:szCs w:val="24"/>
              </w:rPr>
              <w:t>服务期限</w:t>
            </w:r>
          </w:p>
        </w:tc>
        <w:tc>
          <w:tcPr>
            <w:tcW w:w="6615" w:type="dxa"/>
            <w:vAlign w:val="center"/>
          </w:tcPr>
          <w:p>
            <w:pPr>
              <w:jc w:val="left"/>
              <w:rPr>
                <w:rFonts w:ascii="宋体" w:hAnsi="宋体" w:eastAsia="宋体" w:cs="宋体"/>
                <w:sz w:val="24"/>
                <w:szCs w:val="24"/>
              </w:rPr>
            </w:pPr>
            <w:r>
              <w:rPr>
                <w:rFonts w:hint="eastAsia" w:ascii="宋体" w:hAnsi="宋体" w:eastAsia="宋体" w:cs="宋体"/>
                <w:sz w:val="24"/>
                <w:szCs w:val="24"/>
              </w:rPr>
              <w:t>1年</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47" w:hRule="atLeast"/>
        </w:trPr>
        <w:tc>
          <w:tcPr>
            <w:tcW w:w="993" w:type="dxa"/>
            <w:vAlign w:val="center"/>
          </w:tcPr>
          <w:p>
            <w:pPr>
              <w:numPr>
                <w:ilvl w:val="0"/>
                <w:numId w:val="1"/>
              </w:numPr>
              <w:spacing w:before="156" w:beforeLines="50"/>
              <w:ind w:firstLine="480"/>
              <w:jc w:val="center"/>
              <w:rPr>
                <w:rFonts w:ascii="宋体" w:hAnsi="宋体" w:eastAsia="宋体" w:cs="宋体"/>
                <w:sz w:val="24"/>
                <w:szCs w:val="24"/>
              </w:rPr>
            </w:pPr>
          </w:p>
        </w:tc>
        <w:tc>
          <w:tcPr>
            <w:tcW w:w="1995" w:type="dxa"/>
            <w:vAlign w:val="center"/>
          </w:tcPr>
          <w:p>
            <w:pPr>
              <w:spacing w:before="156" w:beforeLines="50"/>
              <w:ind w:firstLine="14" w:firstLineChars="6"/>
              <w:jc w:val="center"/>
              <w:rPr>
                <w:rFonts w:ascii="宋体" w:hAnsi="宋体" w:eastAsia="宋体" w:cs="宋体"/>
                <w:sz w:val="24"/>
                <w:szCs w:val="24"/>
              </w:rPr>
            </w:pPr>
            <w:r>
              <w:rPr>
                <w:rFonts w:hint="eastAsia" w:ascii="宋体" w:hAnsi="宋体" w:eastAsia="宋体" w:cs="宋体"/>
                <w:sz w:val="24"/>
                <w:szCs w:val="24"/>
              </w:rPr>
              <w:t>履约保证金</w:t>
            </w:r>
          </w:p>
        </w:tc>
        <w:tc>
          <w:tcPr>
            <w:tcW w:w="6615" w:type="dxa"/>
            <w:vAlign w:val="center"/>
          </w:tcPr>
          <w:p>
            <w:pPr>
              <w:tabs>
                <w:tab w:val="left" w:pos="8640"/>
              </w:tabs>
              <w:jc w:val="left"/>
              <w:rPr>
                <w:rFonts w:ascii="宋体" w:hAnsi="宋体" w:eastAsia="宋体" w:cs="宋体"/>
                <w:sz w:val="24"/>
                <w:szCs w:val="24"/>
              </w:rPr>
            </w:pPr>
            <w:r>
              <w:rPr>
                <w:rFonts w:hint="eastAsia" w:ascii="宋体" w:hAnsi="宋体" w:eastAsia="宋体" w:cs="宋体"/>
                <w:sz w:val="24"/>
                <w:szCs w:val="24"/>
              </w:rPr>
              <w:t>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5" w:hRule="atLeast"/>
        </w:trPr>
        <w:tc>
          <w:tcPr>
            <w:tcW w:w="993" w:type="dxa"/>
            <w:vAlign w:val="center"/>
          </w:tcPr>
          <w:p>
            <w:pPr>
              <w:numPr>
                <w:ilvl w:val="0"/>
                <w:numId w:val="1"/>
              </w:numPr>
              <w:spacing w:before="156" w:beforeLines="50"/>
              <w:ind w:firstLine="480"/>
              <w:jc w:val="center"/>
              <w:rPr>
                <w:rFonts w:ascii="宋体" w:hAnsi="宋体" w:eastAsia="宋体" w:cs="宋体"/>
                <w:sz w:val="24"/>
                <w:szCs w:val="24"/>
              </w:rPr>
            </w:pPr>
          </w:p>
        </w:tc>
        <w:tc>
          <w:tcPr>
            <w:tcW w:w="1995" w:type="dxa"/>
            <w:vAlign w:val="center"/>
          </w:tcPr>
          <w:p>
            <w:pPr>
              <w:spacing w:before="156" w:beforeLines="50"/>
              <w:ind w:firstLine="14" w:firstLineChars="6"/>
              <w:jc w:val="center"/>
              <w:rPr>
                <w:rFonts w:ascii="宋体" w:hAnsi="宋体" w:eastAsia="宋体" w:cs="宋体"/>
                <w:sz w:val="24"/>
                <w:szCs w:val="24"/>
              </w:rPr>
            </w:pPr>
            <w:r>
              <w:rPr>
                <w:rFonts w:hint="eastAsia" w:ascii="宋体" w:hAnsi="宋体" w:eastAsia="宋体" w:cs="宋体"/>
                <w:sz w:val="24"/>
                <w:szCs w:val="24"/>
              </w:rPr>
              <w:t>付款方式</w:t>
            </w:r>
          </w:p>
        </w:tc>
        <w:tc>
          <w:tcPr>
            <w:tcW w:w="6615" w:type="dxa"/>
            <w:vAlign w:val="center"/>
          </w:tcPr>
          <w:p>
            <w:pPr>
              <w:tabs>
                <w:tab w:val="left" w:pos="8640"/>
              </w:tabs>
              <w:jc w:val="left"/>
              <w:rPr>
                <w:rFonts w:ascii="宋体" w:hAnsi="宋体" w:eastAsia="宋体" w:cs="宋体"/>
                <w:sz w:val="24"/>
                <w:szCs w:val="24"/>
              </w:rPr>
            </w:pPr>
            <w:r>
              <w:rPr>
                <w:rFonts w:hint="eastAsia" w:ascii="宋体" w:hAnsi="宋体" w:eastAsia="宋体" w:cs="宋体"/>
                <w:sz w:val="24"/>
                <w:szCs w:val="24"/>
              </w:rPr>
              <w:t>乙方按照甲方的委托任务单和对应的检测报告核算工作量及检测服务费用，甲方于季度结束</w:t>
            </w:r>
            <w:r>
              <w:rPr>
                <w:rFonts w:ascii="宋体" w:hAnsi="宋体" w:eastAsia="宋体" w:cs="宋体"/>
                <w:sz w:val="24"/>
                <w:szCs w:val="24"/>
              </w:rPr>
              <w:t xml:space="preserve"> 30日内向乙方支付上季度的检测服务费用(含人员车辆费用)。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41" w:hRule="atLeast"/>
        </w:trPr>
        <w:tc>
          <w:tcPr>
            <w:tcW w:w="993" w:type="dxa"/>
            <w:vAlign w:val="center"/>
          </w:tcPr>
          <w:p>
            <w:pPr>
              <w:numPr>
                <w:ilvl w:val="0"/>
                <w:numId w:val="1"/>
              </w:numPr>
              <w:spacing w:before="156" w:beforeLines="50"/>
              <w:ind w:firstLine="480"/>
              <w:jc w:val="center"/>
              <w:rPr>
                <w:rFonts w:ascii="宋体" w:hAnsi="宋体" w:eastAsia="宋体" w:cs="宋体"/>
                <w:sz w:val="24"/>
                <w:szCs w:val="24"/>
              </w:rPr>
            </w:pPr>
          </w:p>
        </w:tc>
        <w:tc>
          <w:tcPr>
            <w:tcW w:w="1995" w:type="dxa"/>
            <w:vAlign w:val="center"/>
          </w:tcPr>
          <w:p>
            <w:pPr>
              <w:spacing w:before="156" w:beforeLines="50"/>
              <w:ind w:firstLine="14" w:firstLineChars="6"/>
              <w:jc w:val="center"/>
              <w:rPr>
                <w:rFonts w:ascii="宋体" w:hAnsi="宋体" w:eastAsia="宋体" w:cs="宋体"/>
                <w:sz w:val="24"/>
                <w:szCs w:val="24"/>
              </w:rPr>
            </w:pPr>
            <w:r>
              <w:rPr>
                <w:rFonts w:hint="eastAsia" w:ascii="宋体" w:hAnsi="宋体" w:eastAsia="宋体" w:cs="宋体"/>
                <w:sz w:val="24"/>
                <w:szCs w:val="24"/>
              </w:rPr>
              <w:t>勘察现场</w:t>
            </w:r>
          </w:p>
        </w:tc>
        <w:tc>
          <w:tcPr>
            <w:tcW w:w="6615" w:type="dxa"/>
            <w:vAlign w:val="center"/>
          </w:tcPr>
          <w:p>
            <w:pPr>
              <w:tabs>
                <w:tab w:val="left" w:pos="8640"/>
              </w:tabs>
              <w:jc w:val="left"/>
              <w:rPr>
                <w:rFonts w:ascii="宋体" w:hAnsi="宋体" w:eastAsia="宋体" w:cs="宋体"/>
                <w:sz w:val="24"/>
                <w:szCs w:val="24"/>
              </w:rPr>
            </w:pPr>
            <w:r>
              <w:rPr>
                <w:rFonts w:hint="eastAsia" w:ascii="宋体" w:hAnsi="宋体" w:eastAsia="宋体" w:cs="宋体"/>
                <w:sz w:val="24"/>
                <w:szCs w:val="24"/>
              </w:rPr>
              <w:t>不组织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41" w:hRule="atLeast"/>
        </w:trPr>
        <w:tc>
          <w:tcPr>
            <w:tcW w:w="993" w:type="dxa"/>
            <w:vAlign w:val="center"/>
          </w:tcPr>
          <w:p>
            <w:pPr>
              <w:numPr>
                <w:ilvl w:val="0"/>
                <w:numId w:val="1"/>
              </w:numPr>
              <w:spacing w:before="156" w:beforeLines="50"/>
              <w:ind w:firstLine="480"/>
              <w:jc w:val="center"/>
              <w:rPr>
                <w:rFonts w:ascii="宋体" w:hAnsi="宋体" w:eastAsia="宋体" w:cs="宋体"/>
                <w:sz w:val="24"/>
                <w:szCs w:val="24"/>
              </w:rPr>
            </w:pPr>
          </w:p>
        </w:tc>
        <w:tc>
          <w:tcPr>
            <w:tcW w:w="1995" w:type="dxa"/>
            <w:vAlign w:val="center"/>
          </w:tcPr>
          <w:p>
            <w:pPr>
              <w:spacing w:before="156" w:beforeLines="50"/>
              <w:ind w:firstLine="14" w:firstLineChars="6"/>
              <w:jc w:val="center"/>
              <w:rPr>
                <w:rFonts w:ascii="宋体" w:hAnsi="宋体" w:eastAsia="宋体" w:cs="宋体"/>
                <w:sz w:val="24"/>
                <w:szCs w:val="24"/>
              </w:rPr>
            </w:pPr>
            <w:r>
              <w:rPr>
                <w:rFonts w:hint="eastAsia" w:ascii="宋体" w:hAnsi="宋体" w:eastAsia="宋体" w:cs="宋体"/>
                <w:b/>
                <w:bCs/>
                <w:sz w:val="24"/>
                <w:szCs w:val="24"/>
              </w:rPr>
              <w:t>报价</w:t>
            </w:r>
          </w:p>
        </w:tc>
        <w:tc>
          <w:tcPr>
            <w:tcW w:w="6615" w:type="dxa"/>
            <w:vAlign w:val="center"/>
          </w:tcPr>
          <w:p>
            <w:pPr>
              <w:tabs>
                <w:tab w:val="left" w:pos="8640"/>
              </w:tabs>
              <w:ind w:firstLine="482"/>
              <w:jc w:val="left"/>
              <w:rPr>
                <w:rFonts w:ascii="宋体" w:hAnsi="宋体" w:eastAsia="宋体" w:cs="宋体"/>
                <w:sz w:val="24"/>
                <w:szCs w:val="24"/>
              </w:rPr>
            </w:pPr>
            <w:r>
              <w:rPr>
                <w:rFonts w:hint="eastAsia" w:ascii="宋体" w:hAnsi="宋体" w:eastAsia="宋体" w:cs="宋体"/>
                <w:b/>
                <w:bCs/>
                <w:sz w:val="24"/>
                <w:szCs w:val="24"/>
              </w:rPr>
              <w:t>一次报价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41" w:hRule="atLeast"/>
        </w:trPr>
        <w:tc>
          <w:tcPr>
            <w:tcW w:w="993" w:type="dxa"/>
            <w:vAlign w:val="center"/>
          </w:tcPr>
          <w:p>
            <w:pPr>
              <w:numPr>
                <w:ilvl w:val="0"/>
                <w:numId w:val="1"/>
              </w:numPr>
              <w:spacing w:before="156" w:beforeLines="50"/>
              <w:ind w:firstLine="480"/>
              <w:jc w:val="center"/>
              <w:rPr>
                <w:rFonts w:ascii="宋体" w:hAnsi="宋体" w:eastAsia="宋体" w:cs="宋体"/>
                <w:sz w:val="24"/>
                <w:szCs w:val="24"/>
              </w:rPr>
            </w:pPr>
          </w:p>
        </w:tc>
        <w:tc>
          <w:tcPr>
            <w:tcW w:w="8610" w:type="dxa"/>
            <w:gridSpan w:val="2"/>
            <w:vAlign w:val="center"/>
          </w:tcPr>
          <w:p>
            <w:pPr>
              <w:tabs>
                <w:tab w:val="left" w:pos="8640"/>
              </w:tabs>
              <w:ind w:firstLine="482"/>
              <w:jc w:val="left"/>
              <w:rPr>
                <w:rFonts w:ascii="宋体" w:hAnsi="宋体" w:eastAsia="宋体" w:cs="宋体"/>
                <w:b/>
                <w:sz w:val="24"/>
                <w:szCs w:val="24"/>
              </w:rPr>
            </w:pPr>
            <w:r>
              <w:rPr>
                <w:rFonts w:hint="eastAsia" w:ascii="宋体" w:hAnsi="宋体" w:eastAsia="宋体" w:cs="宋体"/>
                <w:b/>
                <w:sz w:val="24"/>
                <w:szCs w:val="24"/>
              </w:rPr>
              <w:t>本项目招标控制价：¥ 500000.00元</w:t>
            </w:r>
          </w:p>
          <w:p>
            <w:pPr>
              <w:tabs>
                <w:tab w:val="left" w:pos="8640"/>
              </w:tabs>
              <w:ind w:firstLine="482"/>
              <w:jc w:val="left"/>
              <w:rPr>
                <w:rFonts w:ascii="宋体" w:hAnsi="宋体" w:eastAsia="宋体" w:cs="宋体"/>
                <w:sz w:val="24"/>
                <w:szCs w:val="24"/>
              </w:rPr>
            </w:pPr>
            <w:r>
              <w:rPr>
                <w:rFonts w:hint="eastAsia" w:ascii="宋体" w:hAnsi="宋体" w:eastAsia="宋体" w:cs="宋体"/>
                <w:b/>
                <w:sz w:val="24"/>
                <w:szCs w:val="24"/>
              </w:rPr>
              <w:t>竞争性磋商申请报价高于招标控制价的视无效投标。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841" w:hRule="atLeast"/>
        </w:trPr>
        <w:tc>
          <w:tcPr>
            <w:tcW w:w="993" w:type="dxa"/>
            <w:vAlign w:val="center"/>
          </w:tcPr>
          <w:p>
            <w:pPr>
              <w:numPr>
                <w:ilvl w:val="0"/>
                <w:numId w:val="1"/>
              </w:numPr>
              <w:spacing w:before="156" w:beforeLines="50"/>
              <w:ind w:firstLine="480"/>
              <w:jc w:val="center"/>
              <w:rPr>
                <w:rFonts w:ascii="宋体" w:hAnsi="宋体" w:eastAsia="宋体" w:cs="宋体"/>
                <w:sz w:val="24"/>
                <w:szCs w:val="24"/>
              </w:rPr>
            </w:pPr>
          </w:p>
        </w:tc>
        <w:tc>
          <w:tcPr>
            <w:tcW w:w="8610" w:type="dxa"/>
            <w:gridSpan w:val="2"/>
            <w:vAlign w:val="center"/>
          </w:tcPr>
          <w:p>
            <w:pPr>
              <w:tabs>
                <w:tab w:val="left" w:pos="8640"/>
              </w:tabs>
              <w:ind w:firstLine="482"/>
              <w:jc w:val="left"/>
              <w:rPr>
                <w:rFonts w:ascii="宋体" w:hAnsi="宋体" w:eastAsia="宋体" w:cs="宋体"/>
                <w:b/>
                <w:sz w:val="24"/>
                <w:szCs w:val="24"/>
              </w:rPr>
            </w:pPr>
            <w:r>
              <w:rPr>
                <w:rFonts w:hint="eastAsia" w:ascii="宋体" w:hAnsi="宋体" w:eastAsia="宋体" w:cs="宋体"/>
                <w:b/>
                <w:sz w:val="24"/>
                <w:szCs w:val="24"/>
              </w:rPr>
              <w:t>最终成果需按照采购人要求提供所需完整资料</w:t>
            </w:r>
          </w:p>
        </w:tc>
      </w:tr>
    </w:tbl>
    <w:p>
      <w:pPr>
        <w:tabs>
          <w:tab w:val="left" w:pos="0"/>
          <w:tab w:val="left" w:pos="993"/>
          <w:tab w:val="left" w:pos="1134"/>
        </w:tabs>
        <w:rPr>
          <w:rFonts w:ascii="宋体" w:hAnsi="宋体" w:eastAsia="仿宋_GB2312" w:cs="宋体"/>
          <w:b/>
          <w:sz w:val="30"/>
          <w:szCs w:val="30"/>
        </w:rPr>
      </w:pPr>
    </w:p>
    <w:p>
      <w:pPr>
        <w:tabs>
          <w:tab w:val="left" w:pos="0"/>
          <w:tab w:val="left" w:pos="993"/>
          <w:tab w:val="left" w:pos="1134"/>
        </w:tabs>
        <w:rPr>
          <w:rFonts w:ascii="宋体" w:hAnsi="宋体" w:eastAsia="仿宋_GB2312" w:cs="宋体"/>
          <w:b/>
          <w:sz w:val="30"/>
          <w:szCs w:val="30"/>
        </w:rPr>
      </w:pPr>
    </w:p>
    <w:p>
      <w:pPr>
        <w:spacing w:line="720" w:lineRule="auto"/>
        <w:ind w:firstLine="602"/>
        <w:jc w:val="center"/>
        <w:rPr>
          <w:rFonts w:ascii="宋体" w:hAnsi="宋体" w:eastAsia="宋体" w:cs="宋体"/>
          <w:b/>
          <w:sz w:val="30"/>
          <w:szCs w:val="30"/>
        </w:rPr>
      </w:pPr>
    </w:p>
    <w:p>
      <w:pPr>
        <w:spacing w:line="720" w:lineRule="auto"/>
        <w:ind w:firstLine="602"/>
        <w:jc w:val="center"/>
        <w:rPr>
          <w:rFonts w:ascii="宋体" w:hAnsi="宋体" w:eastAsia="宋体" w:cs="宋体"/>
          <w:b/>
          <w:sz w:val="30"/>
          <w:szCs w:val="30"/>
        </w:rPr>
      </w:pPr>
    </w:p>
    <w:p>
      <w:pPr>
        <w:spacing w:line="720" w:lineRule="auto"/>
        <w:ind w:firstLine="602"/>
        <w:jc w:val="center"/>
        <w:rPr>
          <w:rFonts w:ascii="宋体" w:hAnsi="宋体" w:eastAsia="宋体" w:cs="宋体"/>
          <w:b/>
          <w:sz w:val="30"/>
          <w:szCs w:val="30"/>
        </w:rPr>
      </w:pPr>
      <w:r>
        <w:rPr>
          <w:rFonts w:hint="eastAsia" w:ascii="宋体" w:hAnsi="宋体" w:eastAsia="宋体" w:cs="宋体"/>
          <w:b/>
          <w:sz w:val="30"/>
          <w:szCs w:val="30"/>
        </w:rPr>
        <w:t>一、总则</w:t>
      </w:r>
    </w:p>
    <w:p>
      <w:pPr>
        <w:spacing w:line="560" w:lineRule="exact"/>
        <w:ind w:firstLine="482" w:firstLineChars="200"/>
        <w:rPr>
          <w:rFonts w:ascii="宋体" w:hAnsi="宋体" w:eastAsia="宋体" w:cs="宋体"/>
          <w:sz w:val="24"/>
          <w:szCs w:val="24"/>
        </w:rPr>
      </w:pPr>
      <w:r>
        <w:rPr>
          <w:rFonts w:hint="eastAsia" w:ascii="宋体" w:hAnsi="宋体" w:eastAsia="宋体" w:cs="宋体"/>
          <w:b/>
          <w:sz w:val="24"/>
          <w:szCs w:val="24"/>
        </w:rPr>
        <w:t>1．适用范围</w:t>
      </w:r>
    </w:p>
    <w:p>
      <w:pPr>
        <w:spacing w:line="560" w:lineRule="exact"/>
        <w:ind w:firstLine="480" w:firstLineChars="200"/>
        <w:rPr>
          <w:rFonts w:ascii="宋体" w:hAnsi="宋体" w:eastAsia="宋体" w:cs="宋体"/>
          <w:bCs/>
          <w:sz w:val="24"/>
          <w:szCs w:val="24"/>
        </w:rPr>
      </w:pPr>
      <w:r>
        <w:rPr>
          <w:rFonts w:hint="eastAsia" w:ascii="宋体" w:hAnsi="宋体" w:eastAsia="宋体" w:cs="宋体"/>
          <w:sz w:val="24"/>
          <w:szCs w:val="24"/>
        </w:rPr>
        <w:t>1.1本竞争性磋商文件仅适用于本次竞争性磋商邀请函中所述</w:t>
      </w:r>
      <w:r>
        <w:rPr>
          <w:rFonts w:hint="eastAsia" w:ascii="宋体" w:hAnsi="宋体" w:eastAsia="宋体" w:cs="宋体"/>
          <w:bCs/>
          <w:sz w:val="24"/>
          <w:szCs w:val="24"/>
        </w:rPr>
        <w:t>项目。</w:t>
      </w:r>
    </w:p>
    <w:p>
      <w:pPr>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2．定义</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2.1“采购代理机构”：周口市公共资源交易中心政府采购中心。</w:t>
      </w:r>
    </w:p>
    <w:p>
      <w:pPr>
        <w:tabs>
          <w:tab w:val="left" w:pos="0"/>
        </w:tabs>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2.2“采购人”：周口市生态环境局郸城分局</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2.3“供应商”系指按竞争性磋商文件规定取得竞争性磋商文件并参加竞争性磋商活动的法人、其他组织或者自然人。</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2.4“供应商代表”：系指代表供应商参加本次竞争性磋商活动的供应商的法定代表人或其委托代理人。</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2.5“服务”：系指本项目所采购的服务及其他要求等。</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2.6“法定代表人”系指法人单位（企业）法人营业执照（或事业法人登记证书上）上注明的法定代表人；如为其他组织或个体经营者参加竞争性磋商会的，指营业执照上注明的负责人或经营者。 </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2.7“重大违法记录”系指供应商因违法经营受到刑事处罚或者责令停产停业、吊销许可证或者执照、较大数额罚款等行政处罚。</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2.8“不具备良好的商业信誉”是指：</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（1）有重大违法记录的（满三年的除外）；</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（2）被各级财政部门列入政府采购严重违法失信行为信息记录的（期限已满的除外）；</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（3）被各级政府采购监督管理部门禁止在一定期限内参加政府采购活动等处罚的（期限已满的除外）；</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（4）被各级法院列入失信名单的（已依法解除的除外）；</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（5）法律法规规定的其他情形。</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2.9本项目</w:t>
      </w:r>
      <w:r>
        <w:rPr>
          <w:rFonts w:ascii="宋体" w:hAnsi="宋体" w:eastAsia="宋体" w:cs="宋体"/>
          <w:sz w:val="24"/>
          <w:szCs w:val="24"/>
        </w:rPr>
        <w:t>所属行业：</w:t>
      </w:r>
      <w:r>
        <w:rPr>
          <w:rFonts w:hint="eastAsia" w:ascii="宋体" w:hAnsi="宋体" w:eastAsia="宋体" w:cs="宋体"/>
          <w:sz w:val="24"/>
          <w:szCs w:val="24"/>
        </w:rPr>
        <w:t>其他未列明行业</w:t>
      </w:r>
    </w:p>
    <w:p>
      <w:pPr>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3.采购预算</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3.1本次采购预算：见公告。</w:t>
      </w:r>
    </w:p>
    <w:p>
      <w:pPr>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4.合格的供应商</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4.1.1符合供应商资格条件（详见第一章供应商资格条件）</w:t>
      </w:r>
    </w:p>
    <w:p>
      <w:pPr>
        <w:widowControl/>
        <w:spacing w:line="360" w:lineRule="auto"/>
        <w:ind w:firstLine="480" w:firstLineChars="200"/>
        <w:rPr>
          <w:rFonts w:ascii="宋体" w:hAnsi="宋体" w:eastAsia="宋体" w:cs="宋体"/>
          <w:kern w:val="0"/>
          <w:sz w:val="24"/>
          <w:szCs w:val="24"/>
          <w:lang w:val="zh-CN"/>
        </w:rPr>
      </w:pPr>
      <w:r>
        <w:rPr>
          <w:rFonts w:hint="eastAsia" w:ascii="宋体" w:hAnsi="宋体" w:eastAsia="宋体" w:cs="宋体"/>
          <w:kern w:val="0"/>
          <w:sz w:val="24"/>
          <w:szCs w:val="24"/>
          <w:lang w:val="zh-CN"/>
        </w:rPr>
        <w:t>4.1.2参加政府采购活动前三年内，在经营活动中没有重大违法记录的声明函；</w:t>
      </w:r>
    </w:p>
    <w:p>
      <w:pPr>
        <w:widowControl/>
        <w:spacing w:line="360" w:lineRule="auto"/>
        <w:ind w:firstLine="480" w:firstLineChars="200"/>
        <w:rPr>
          <w:rFonts w:ascii="宋体" w:hAnsi="宋体" w:eastAsia="宋体" w:cs="宋体"/>
          <w:kern w:val="0"/>
          <w:sz w:val="24"/>
          <w:szCs w:val="24"/>
          <w:lang w:val="zh-CN"/>
        </w:rPr>
      </w:pPr>
      <w:r>
        <w:rPr>
          <w:rFonts w:hint="eastAsia" w:ascii="宋体" w:hAnsi="宋体" w:eastAsia="宋体" w:cs="宋体"/>
          <w:kern w:val="0"/>
          <w:sz w:val="24"/>
          <w:szCs w:val="24"/>
          <w:lang w:val="zh-CN"/>
        </w:rPr>
        <w:t>4.1.3 政府采购供应商诚信承诺书；</w:t>
      </w:r>
    </w:p>
    <w:p>
      <w:pPr>
        <w:autoSpaceDE w:val="0"/>
        <w:autoSpaceDN w:val="0"/>
        <w:spacing w:after="120"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lang w:val="zh-CN"/>
        </w:rPr>
        <w:t>4.</w:t>
      </w:r>
      <w:r>
        <w:rPr>
          <w:rFonts w:hint="eastAsia" w:ascii="宋体" w:hAnsi="宋体" w:eastAsia="宋体" w:cs="宋体"/>
          <w:kern w:val="0"/>
          <w:sz w:val="24"/>
          <w:szCs w:val="24"/>
        </w:rPr>
        <w:t>1.4 供应商需提供自觉抵制政府采购领域商业贿赂行为保证书；</w:t>
      </w:r>
    </w:p>
    <w:p>
      <w:pPr>
        <w:autoSpaceDE w:val="0"/>
        <w:autoSpaceDN w:val="0"/>
        <w:spacing w:after="120"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4.1.5未被工商行政管理机关在全国企业信用信息公示系统中列入严重违法失信企业名单和经营异常名录，查询日期为公告发布之日起至投标截止之日止。</w:t>
      </w:r>
    </w:p>
    <w:p>
      <w:pPr>
        <w:spacing w:line="360" w:lineRule="auto"/>
        <w:ind w:firstLine="480" w:firstLineChars="200"/>
        <w:rPr>
          <w:rFonts w:ascii="宋体" w:hAnsi="宋体" w:eastAsia="宋体" w:cs="宋体"/>
          <w:kern w:val="0"/>
          <w:sz w:val="24"/>
          <w:szCs w:val="24"/>
          <w:lang w:val="zh-CN"/>
        </w:rPr>
      </w:pPr>
      <w:r>
        <w:rPr>
          <w:rFonts w:hint="eastAsia" w:ascii="宋体" w:hAnsi="宋体" w:eastAsia="宋体" w:cs="宋体"/>
          <w:kern w:val="0"/>
          <w:sz w:val="24"/>
          <w:szCs w:val="24"/>
          <w:lang w:val="zh-CN"/>
        </w:rPr>
        <w:t xml:space="preserve">4.2 </w:t>
      </w:r>
      <w:r>
        <w:rPr>
          <w:rFonts w:hint="eastAsia" w:ascii="宋体" w:hAnsi="宋体" w:eastAsia="宋体" w:cs="宋体"/>
          <w:kern w:val="0"/>
          <w:sz w:val="24"/>
          <w:szCs w:val="24"/>
        </w:rPr>
        <w:t>供应商需提供售后服务体系与承诺。</w:t>
      </w:r>
    </w:p>
    <w:p>
      <w:pPr>
        <w:autoSpaceDE w:val="0"/>
        <w:autoSpaceDN w:val="0"/>
        <w:spacing w:after="120" w:line="360" w:lineRule="auto"/>
        <w:ind w:firstLine="480" w:firstLineChars="200"/>
        <w:jc w:val="left"/>
        <w:rPr>
          <w:rFonts w:ascii="宋体" w:hAnsi="宋体" w:eastAsia="宋体" w:cs="宋体"/>
          <w:kern w:val="0"/>
          <w:sz w:val="24"/>
          <w:szCs w:val="24"/>
          <w:lang w:val="zh-CN"/>
        </w:rPr>
      </w:pPr>
      <w:r>
        <w:rPr>
          <w:rFonts w:hint="eastAsia" w:ascii="宋体" w:hAnsi="宋体" w:eastAsia="宋体" w:cs="宋体"/>
          <w:kern w:val="0"/>
          <w:sz w:val="24"/>
          <w:szCs w:val="24"/>
          <w:lang w:val="zh-CN"/>
        </w:rPr>
        <w:t>4.3符合本竞争性磋商文件规定的供应商资格要求及项目要求的其它条件，并提供合格供应商的声明函。</w:t>
      </w:r>
    </w:p>
    <w:p>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4.4供应商应遵守国家法律、法规有关竞争性磋商的规定。</w:t>
      </w:r>
    </w:p>
    <w:p>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4.5 凡通过磋商小组符合性审查的供应商均为合格供应商。未通过符合性审查的供应商将视为不响应本项目的竞争性磋商文件被否决。</w:t>
      </w:r>
    </w:p>
    <w:p>
      <w:pPr>
        <w:autoSpaceDE w:val="0"/>
        <w:autoSpaceDN w:val="0"/>
        <w:adjustRightInd w:val="0"/>
        <w:snapToGrid w:val="0"/>
        <w:spacing w:line="360" w:lineRule="auto"/>
        <w:rPr>
          <w:rFonts w:ascii="宋体" w:hAnsi="宋体" w:eastAsia="宋体" w:cs="宋体"/>
          <w:sz w:val="24"/>
          <w:szCs w:val="24"/>
        </w:rPr>
      </w:pPr>
      <w:r>
        <w:rPr>
          <w:rFonts w:hint="eastAsia" w:ascii="宋体" w:hAnsi="宋体" w:eastAsia="宋体" w:cs="宋体"/>
          <w:color w:val="000000"/>
          <w:sz w:val="24"/>
          <w:szCs w:val="24"/>
        </w:rPr>
        <w:t xml:space="preserve">   </w:t>
      </w:r>
      <w:r>
        <w:rPr>
          <w:rFonts w:hint="eastAsia" w:ascii="宋体" w:hAnsi="宋体" w:eastAsia="宋体" w:cs="宋体"/>
          <w:sz w:val="24"/>
          <w:szCs w:val="24"/>
        </w:rPr>
        <w:t>注：单位负责人为同一人或者存在直接控股、管理关系的不同供应商，不得参加同一合同项下的政府采购活动。</w:t>
      </w:r>
    </w:p>
    <w:p>
      <w:pPr>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 xml:space="preserve">5.竞争性磋商文件的约束力 </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5.l供应商一旦参加竞争性磋商会，即被认为接受了本竞争性磋商文件中的所有条款和规定。</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5.3本磋商文件由采购人负责解释。</w:t>
      </w:r>
    </w:p>
    <w:p>
      <w:pPr>
        <w:tabs>
          <w:tab w:val="left" w:pos="0"/>
          <w:tab w:val="left" w:pos="993"/>
          <w:tab w:val="left" w:pos="1134"/>
        </w:tabs>
        <w:ind w:firstLine="480" w:firstLineChars="200"/>
        <w:rPr>
          <w:rFonts w:ascii="宋体" w:hAnsi="宋体" w:eastAsia="宋体" w:cs="宋体"/>
          <w:sz w:val="24"/>
          <w:szCs w:val="24"/>
        </w:rPr>
      </w:pPr>
    </w:p>
    <w:p>
      <w:pPr>
        <w:spacing w:line="720" w:lineRule="auto"/>
        <w:ind w:firstLine="482"/>
        <w:jc w:val="center"/>
        <w:rPr>
          <w:rFonts w:ascii="宋体" w:hAnsi="宋体" w:eastAsia="宋体" w:cs="宋体"/>
          <w:b/>
          <w:sz w:val="24"/>
          <w:szCs w:val="24"/>
        </w:rPr>
      </w:pPr>
      <w:r>
        <w:rPr>
          <w:rFonts w:hint="eastAsia" w:ascii="宋体" w:hAnsi="宋体" w:eastAsia="宋体" w:cs="宋体"/>
          <w:b/>
          <w:sz w:val="24"/>
          <w:szCs w:val="24"/>
        </w:rPr>
        <w:t>二、竞争性磋商文件</w:t>
      </w:r>
    </w:p>
    <w:p>
      <w:pPr>
        <w:tabs>
          <w:tab w:val="left" w:pos="632"/>
          <w:tab w:val="left" w:pos="790"/>
        </w:tabs>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6．竞争性磋商文件的组成</w:t>
      </w:r>
    </w:p>
    <w:p>
      <w:pPr>
        <w:autoSpaceDE w:val="0"/>
        <w:autoSpaceDN w:val="0"/>
        <w:adjustRightInd w:val="0"/>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6.1竞争性磋商</w:t>
      </w:r>
      <w:r>
        <w:rPr>
          <w:rFonts w:hint="eastAsia" w:ascii="宋体" w:hAnsi="宋体" w:eastAsia="宋体" w:cs="宋体"/>
          <w:sz w:val="24"/>
          <w:szCs w:val="24"/>
          <w:lang w:val="zh-CN"/>
        </w:rPr>
        <w:t>文件是用以阐明的采购需求、采购程序和合同格式等的规范性文件。竞争性磋商文件主要由以下部分组成：</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（1）竞争性磋商邀请函；</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（2）供应商须知；</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（3）采购项目内容及要求；</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（4）响应性文件内容及格式；</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（5）合同主要条款。</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6.3供应商被视为充分熟悉本采购项目所在地的与履行合同有关的各种情况，包括自然环境、气候条件、劳动力及公用设施等，本竞争性磋商文件不再对上述情况进行描述。</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6.4供应商必须详阅竞争性磋商文件的所有条款、文件及表格格式等。供应商若未按竞争性磋商文件的要求和规范编制、提交响应性文件，将有可能导致响应性文件被拒绝接受或被视为无效。</w:t>
      </w:r>
    </w:p>
    <w:p>
      <w:pPr>
        <w:widowControl/>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7.竞争性磋商文件的澄清与修改</w:t>
      </w:r>
    </w:p>
    <w:p>
      <w:pPr>
        <w:autoSpaceDE w:val="0"/>
        <w:autoSpaceDN w:val="0"/>
        <w:adjustRightInd w:val="0"/>
        <w:spacing w:line="560" w:lineRule="exact"/>
        <w:ind w:firstLine="480" w:firstLineChars="200"/>
        <w:rPr>
          <w:rFonts w:ascii="宋体" w:hAnsi="宋体" w:eastAsia="宋体" w:cs="宋体"/>
          <w:sz w:val="24"/>
          <w:szCs w:val="24"/>
          <w:lang w:val="zh-CN"/>
        </w:rPr>
      </w:pPr>
      <w:r>
        <w:rPr>
          <w:rFonts w:hint="eastAsia" w:ascii="宋体" w:hAnsi="宋体" w:eastAsia="宋体" w:cs="宋体"/>
          <w:sz w:val="24"/>
          <w:szCs w:val="24"/>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pPr>
        <w:spacing w:line="720" w:lineRule="auto"/>
        <w:ind w:firstLine="482"/>
        <w:jc w:val="center"/>
        <w:rPr>
          <w:rFonts w:ascii="宋体" w:hAnsi="宋体" w:eastAsia="宋体" w:cs="宋体"/>
          <w:b/>
          <w:sz w:val="24"/>
          <w:szCs w:val="24"/>
        </w:rPr>
      </w:pPr>
      <w:r>
        <w:rPr>
          <w:rFonts w:hint="eastAsia" w:ascii="宋体" w:hAnsi="宋体" w:eastAsia="宋体" w:cs="宋体"/>
          <w:b/>
          <w:sz w:val="24"/>
          <w:szCs w:val="24"/>
        </w:rPr>
        <w:t>三、响应性文件的编制</w:t>
      </w:r>
    </w:p>
    <w:p>
      <w:pPr>
        <w:spacing w:line="560" w:lineRule="exact"/>
        <w:ind w:firstLine="482" w:firstLineChars="200"/>
        <w:rPr>
          <w:rFonts w:ascii="宋体" w:hAnsi="宋体" w:eastAsia="宋体" w:cs="宋体"/>
          <w:b/>
          <w:bCs/>
          <w:sz w:val="24"/>
          <w:szCs w:val="24"/>
        </w:rPr>
      </w:pPr>
      <w:r>
        <w:rPr>
          <w:rFonts w:hint="eastAsia" w:ascii="宋体" w:hAnsi="宋体" w:eastAsia="宋体" w:cs="宋体"/>
          <w:b/>
          <w:bCs/>
          <w:sz w:val="24"/>
          <w:szCs w:val="24"/>
        </w:rPr>
        <w:t>8.要求</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8.1供应商应仔细阅读、并充分理解竞争性磋商文件的所有内容，按照竞争性磋商文件的要求编制、提交响应性文件。响应性文件应对竞争性磋商文件的要求作出实质性响应，并保证及</w:t>
      </w:r>
      <w:r>
        <w:rPr>
          <w:rFonts w:ascii="宋体" w:hAnsi="宋体" w:eastAsia="宋体" w:cs="宋体"/>
          <w:sz w:val="24"/>
          <w:szCs w:val="24"/>
        </w:rPr>
        <w:t>承诺</w:t>
      </w:r>
      <w:r>
        <w:rPr>
          <w:rFonts w:hint="eastAsia" w:ascii="宋体" w:hAnsi="宋体" w:eastAsia="宋体" w:cs="宋体"/>
          <w:sz w:val="24"/>
          <w:szCs w:val="24"/>
        </w:rPr>
        <w:t>所提供的全部资料的真实性、合法性，否则其响应性文件将作为无效处理。</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8.2任何对竞争性磋商文件的忽略或误解不能作为响应性文件没有完全响应竞争性磋商文件的有效理由。</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8.3供应商没有按照竞争性磋商文件要求提供全部资料，或者供应商没有对竞争性磋商文件在各方面都作出实质性响应是供应商的风险，并可能导致其响应性文件被拒绝。</w:t>
      </w:r>
    </w:p>
    <w:p>
      <w:pPr>
        <w:spacing w:after="120" w:line="480" w:lineRule="auto"/>
        <w:ind w:firstLine="480" w:firstLineChars="200"/>
        <w:rPr>
          <w:rFonts w:ascii="宋体" w:hAnsi="宋体" w:eastAsia="宋体" w:cs="宋体"/>
          <w:sz w:val="24"/>
          <w:szCs w:val="24"/>
        </w:rPr>
      </w:pPr>
      <w:r>
        <w:rPr>
          <w:rFonts w:hint="eastAsia" w:ascii="宋体" w:hAnsi="宋体" w:eastAsia="宋体" w:cs="宋体"/>
          <w:sz w:val="24"/>
          <w:szCs w:val="24"/>
        </w:rPr>
        <w:t>8</w:t>
      </w:r>
      <w:r>
        <w:rPr>
          <w:rFonts w:ascii="宋体" w:hAnsi="宋体" w:eastAsia="宋体" w:cs="宋体"/>
          <w:sz w:val="24"/>
          <w:szCs w:val="24"/>
        </w:rPr>
        <w:t xml:space="preserve">.4 </w:t>
      </w:r>
      <w:r>
        <w:rPr>
          <w:rFonts w:hint="eastAsia" w:ascii="宋体" w:hAnsi="宋体" w:eastAsia="宋体" w:cs="宋体"/>
          <w:sz w:val="24"/>
          <w:szCs w:val="24"/>
        </w:rPr>
        <w:t>供应商</w:t>
      </w:r>
      <w:r>
        <w:rPr>
          <w:rFonts w:ascii="宋体" w:hAnsi="宋体" w:eastAsia="宋体" w:cs="宋体"/>
          <w:sz w:val="24"/>
          <w:szCs w:val="24"/>
        </w:rPr>
        <w:t>需</w:t>
      </w:r>
      <w:r>
        <w:rPr>
          <w:rFonts w:hint="eastAsia" w:ascii="宋体" w:hAnsi="宋体" w:eastAsia="宋体" w:cs="宋体"/>
          <w:sz w:val="24"/>
          <w:szCs w:val="24"/>
        </w:rPr>
        <w:t>保证</w:t>
      </w:r>
      <w:r>
        <w:rPr>
          <w:rFonts w:ascii="宋体" w:hAnsi="宋体" w:eastAsia="宋体" w:cs="宋体"/>
          <w:sz w:val="24"/>
          <w:szCs w:val="24"/>
        </w:rPr>
        <w:t>自行承担参加竞争性磋商采购活动有关的</w:t>
      </w:r>
      <w:r>
        <w:rPr>
          <w:rFonts w:hint="eastAsia" w:ascii="宋体" w:hAnsi="宋体" w:eastAsia="宋体" w:cs="宋体"/>
          <w:sz w:val="24"/>
          <w:szCs w:val="24"/>
        </w:rPr>
        <w:t>全部</w:t>
      </w:r>
      <w:r>
        <w:rPr>
          <w:rFonts w:ascii="宋体" w:hAnsi="宋体" w:eastAsia="宋体" w:cs="宋体"/>
          <w:sz w:val="24"/>
          <w:szCs w:val="24"/>
        </w:rPr>
        <w:t>费用，竞争性磋商组织人在任何情况下均无义务和责任承担上述费用。</w:t>
      </w:r>
    </w:p>
    <w:p>
      <w:pPr>
        <w:spacing w:after="120" w:line="480" w:lineRule="auto"/>
        <w:ind w:firstLine="480" w:firstLineChars="200"/>
        <w:rPr>
          <w:rFonts w:ascii="宋体" w:hAnsi="宋体" w:eastAsia="宋体" w:cs="宋体"/>
          <w:sz w:val="24"/>
          <w:szCs w:val="24"/>
        </w:rPr>
      </w:pPr>
      <w:r>
        <w:rPr>
          <w:rFonts w:hint="eastAsia" w:ascii="宋体" w:hAnsi="宋体" w:eastAsia="宋体" w:cs="宋体"/>
          <w:sz w:val="24"/>
          <w:szCs w:val="24"/>
        </w:rPr>
        <w:t>8</w:t>
      </w:r>
      <w:r>
        <w:rPr>
          <w:rFonts w:ascii="宋体" w:hAnsi="宋体" w:eastAsia="宋体" w:cs="宋体"/>
          <w:sz w:val="24"/>
          <w:szCs w:val="24"/>
        </w:rPr>
        <w:t>.5</w:t>
      </w:r>
      <w:r>
        <w:rPr>
          <w:rFonts w:hint="eastAsia" w:ascii="宋体" w:hAnsi="宋体" w:eastAsia="宋体" w:cs="宋体"/>
          <w:sz w:val="24"/>
          <w:szCs w:val="24"/>
        </w:rPr>
        <w:t>供应商仔细阅读竞争性磋商文件的所有内容，如果有异议在规定的时间内提出，没有异议需做出“无异议”保证书，承诺书作为响应文件的组织部分，否则为无效响应文件。</w:t>
      </w:r>
    </w:p>
    <w:p>
      <w:pPr>
        <w:spacing w:after="120" w:line="480" w:lineRule="auto"/>
        <w:ind w:firstLine="482" w:firstLineChars="200"/>
        <w:rPr>
          <w:rFonts w:ascii="宋体" w:hAnsi="宋体" w:eastAsia="宋体" w:cs="宋体"/>
          <w:b/>
          <w:sz w:val="24"/>
          <w:szCs w:val="24"/>
        </w:rPr>
      </w:pPr>
      <w:r>
        <w:rPr>
          <w:rFonts w:hint="eastAsia" w:ascii="宋体" w:hAnsi="宋体" w:eastAsia="宋体" w:cs="宋体"/>
          <w:b/>
          <w:sz w:val="24"/>
          <w:szCs w:val="24"/>
        </w:rPr>
        <w:t xml:space="preserve">9.响应性文件的语言及度量衡 </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9.1响应性文件以及供应商与采购代理机构之间的所有书面往来都应用简体中文书写。 </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9.2供应商使用其他语言的，以中文翻译为准。 </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9.3关于计量单位，竞争性磋商文件已有明确规定的，使用竞争性磋商文件规定的计量单位；竞争性磋商文件没有规定的，应采用中华人民共和国法定计量单位。</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9.4本竞争性磋商文件所表述的时间均为北京时间。</w:t>
      </w:r>
    </w:p>
    <w:p>
      <w:pPr>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10.响应性文件的组成</w:t>
      </w:r>
    </w:p>
    <w:p>
      <w:pPr>
        <w:widowControl/>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10.1响应性文件由</w:t>
      </w:r>
      <w:r>
        <w:rPr>
          <w:rFonts w:hint="eastAsia" w:ascii="宋体" w:hAnsi="宋体" w:eastAsia="宋体" w:cs="宋体"/>
          <w:bCs/>
          <w:sz w:val="24"/>
          <w:szCs w:val="24"/>
        </w:rPr>
        <w:t>资格性证明材料、符合性证明材料、其他材料等</w:t>
      </w:r>
      <w:r>
        <w:rPr>
          <w:rFonts w:hint="eastAsia" w:ascii="宋体" w:hAnsi="宋体" w:eastAsia="宋体" w:cs="宋体"/>
          <w:sz w:val="24"/>
          <w:szCs w:val="24"/>
        </w:rPr>
        <w:t>组成。具体内容和格式见竞争性磋商文件</w:t>
      </w:r>
      <w:r>
        <w:rPr>
          <w:rFonts w:hint="eastAsia" w:ascii="宋体" w:hAnsi="宋体" w:eastAsia="宋体" w:cs="宋体"/>
          <w:bCs/>
          <w:sz w:val="24"/>
          <w:szCs w:val="24"/>
        </w:rPr>
        <w:t>第四章</w:t>
      </w:r>
      <w:r>
        <w:rPr>
          <w:rFonts w:hint="eastAsia" w:ascii="宋体" w:hAnsi="宋体" w:eastAsia="宋体" w:cs="宋体"/>
          <w:sz w:val="24"/>
          <w:szCs w:val="24"/>
        </w:rPr>
        <w:t>。</w:t>
      </w:r>
    </w:p>
    <w:p>
      <w:pPr>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11.响应性文件格式</w:t>
      </w:r>
    </w:p>
    <w:p>
      <w:pPr>
        <w:widowControl/>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11.1供应商应按照竞争性磋商文件提供的格式编写响应性文件，不得缺少、留空或私自更改任何竞争性磋商文件要求填写的表格或提交的资料。竞争性磋商文件提供格式的按格式填列，未提供格式的可自行拟定。响应文件应编制连续页码，并编制</w:t>
      </w:r>
      <w:r>
        <w:rPr>
          <w:rFonts w:ascii="宋体" w:hAnsi="宋体" w:eastAsia="宋体" w:cs="宋体"/>
          <w:sz w:val="24"/>
          <w:szCs w:val="24"/>
        </w:rPr>
        <w:t>目录；</w:t>
      </w:r>
      <w:r>
        <w:rPr>
          <w:rFonts w:hint="eastAsia" w:ascii="宋体" w:hAnsi="宋体" w:eastAsia="宋体" w:cs="宋体"/>
          <w:sz w:val="24"/>
          <w:szCs w:val="24"/>
        </w:rPr>
        <w:t>每个页面应在明显位置编制页码和总页码；除特殊规格的图纸或方案、图片资料等外，均应按A4规格制作。</w:t>
      </w:r>
    </w:p>
    <w:p>
      <w:pPr>
        <w:widowControl/>
        <w:spacing w:line="560" w:lineRule="exact"/>
        <w:ind w:firstLine="482" w:firstLineChars="200"/>
        <w:rPr>
          <w:rFonts w:ascii="宋体" w:hAnsi="宋体" w:eastAsia="宋体" w:cs="宋体"/>
          <w:b/>
          <w:bCs/>
          <w:kern w:val="0"/>
          <w:sz w:val="24"/>
          <w:szCs w:val="24"/>
        </w:rPr>
      </w:pPr>
      <w:r>
        <w:rPr>
          <w:rFonts w:hint="eastAsia" w:ascii="宋体" w:hAnsi="宋体" w:eastAsia="宋体" w:cs="宋体"/>
          <w:b/>
          <w:bCs/>
          <w:kern w:val="0"/>
          <w:sz w:val="24"/>
          <w:szCs w:val="24"/>
        </w:rPr>
        <w:t>12.竞争性磋商报价</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12.1报价包括所投服务、保险、税费等工作所发生的一切应有费用。供应商</w:t>
      </w:r>
      <w:r>
        <w:rPr>
          <w:rFonts w:ascii="宋体" w:hAnsi="宋体" w:eastAsia="宋体" w:cs="宋体"/>
          <w:sz w:val="24"/>
          <w:szCs w:val="24"/>
        </w:rPr>
        <w:t>必须</w:t>
      </w:r>
      <w:r>
        <w:rPr>
          <w:rFonts w:hint="eastAsia" w:ascii="宋体" w:hAnsi="宋体" w:eastAsia="宋体" w:cs="宋体"/>
          <w:sz w:val="24"/>
          <w:szCs w:val="24"/>
        </w:rPr>
        <w:t>保证</w:t>
      </w:r>
      <w:r>
        <w:rPr>
          <w:rFonts w:ascii="宋体" w:hAnsi="宋体" w:eastAsia="宋体" w:cs="宋体"/>
          <w:sz w:val="24"/>
          <w:szCs w:val="24"/>
        </w:rPr>
        <w:t>确保整体通过用户方及有关主管部门验收，所发生的的验收费用由供应商承担；</w:t>
      </w:r>
    </w:p>
    <w:p>
      <w:pPr>
        <w:widowControl/>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12.2</w:t>
      </w:r>
      <w:r>
        <w:rPr>
          <w:rFonts w:ascii="宋体" w:hAnsi="宋体" w:eastAsia="宋体" w:cs="宋体"/>
          <w:sz w:val="24"/>
          <w:szCs w:val="24"/>
        </w:rPr>
        <w:t xml:space="preserve"> </w:t>
      </w:r>
      <w:r>
        <w:rPr>
          <w:rFonts w:hint="eastAsia" w:ascii="宋体" w:hAnsi="宋体" w:eastAsia="宋体" w:cs="宋体"/>
          <w:sz w:val="24"/>
          <w:szCs w:val="24"/>
        </w:rPr>
        <w:t>采购人不接受有选择的报价。</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12.3</w:t>
      </w:r>
      <w:r>
        <w:rPr>
          <w:rFonts w:ascii="宋体" w:hAnsi="宋体" w:eastAsia="宋体" w:cs="宋体"/>
          <w:sz w:val="24"/>
          <w:szCs w:val="24"/>
        </w:rPr>
        <w:t xml:space="preserve"> </w:t>
      </w:r>
      <w:r>
        <w:rPr>
          <w:rFonts w:hint="eastAsia" w:ascii="宋体" w:hAnsi="宋体" w:eastAsia="宋体" w:cs="宋体"/>
          <w:sz w:val="24"/>
          <w:szCs w:val="24"/>
        </w:rPr>
        <w:t>报价不得超过采购预算。</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12.4</w:t>
      </w:r>
      <w:r>
        <w:rPr>
          <w:rFonts w:ascii="宋体" w:hAnsi="宋体" w:eastAsia="宋体" w:cs="宋体"/>
          <w:sz w:val="24"/>
          <w:szCs w:val="24"/>
        </w:rPr>
        <w:t xml:space="preserve"> </w:t>
      </w:r>
      <w:r>
        <w:rPr>
          <w:rFonts w:hint="eastAsia" w:ascii="宋体" w:hAnsi="宋体" w:eastAsia="宋体" w:cs="宋体"/>
          <w:sz w:val="24"/>
          <w:szCs w:val="24"/>
        </w:rPr>
        <w:t>报价均须以人民币为计算单位。</w:t>
      </w:r>
    </w:p>
    <w:p>
      <w:pPr>
        <w:spacing w:line="560" w:lineRule="exact"/>
        <w:ind w:firstLine="482" w:firstLineChars="200"/>
        <w:rPr>
          <w:rFonts w:ascii="宋体" w:hAnsi="宋体" w:eastAsia="宋体" w:cs="宋体"/>
          <w:b/>
          <w:bCs/>
          <w:sz w:val="24"/>
          <w:szCs w:val="24"/>
        </w:rPr>
      </w:pPr>
    </w:p>
    <w:p>
      <w:pPr>
        <w:spacing w:line="560" w:lineRule="exact"/>
        <w:ind w:firstLine="482" w:firstLineChars="200"/>
        <w:rPr>
          <w:rFonts w:ascii="宋体" w:hAnsi="宋体" w:eastAsia="宋体" w:cs="宋体"/>
          <w:b/>
          <w:bCs/>
          <w:sz w:val="24"/>
          <w:szCs w:val="24"/>
        </w:rPr>
      </w:pPr>
      <w:r>
        <w:rPr>
          <w:rFonts w:hint="eastAsia" w:ascii="宋体" w:hAnsi="宋体" w:eastAsia="宋体" w:cs="宋体"/>
          <w:b/>
          <w:bCs/>
          <w:sz w:val="24"/>
          <w:szCs w:val="24"/>
        </w:rPr>
        <w:t xml:space="preserve">13．响应性文件有效期 </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13.l响应性文件有效期为自竞争性磋商会开始之日起60天，有效期短于此规定的响应性文件将被视为无效。</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13.2特殊情况下，采购人可于响应性文件有效期满之前书面要求供应商同意延长有效期，供应商应在采购人规定的期限内以书面形式予以答复。供应商答复不明确或逾期未答复的，均视为拒绝上述要求。</w:t>
      </w:r>
    </w:p>
    <w:p>
      <w:pPr>
        <w:spacing w:line="560" w:lineRule="exact"/>
        <w:ind w:firstLine="482" w:firstLineChars="200"/>
        <w:rPr>
          <w:rFonts w:ascii="宋体" w:hAnsi="宋体" w:eastAsia="宋体" w:cs="宋体"/>
          <w:b/>
          <w:bCs/>
          <w:sz w:val="24"/>
          <w:szCs w:val="24"/>
        </w:rPr>
      </w:pPr>
      <w:r>
        <w:rPr>
          <w:rFonts w:hint="eastAsia" w:ascii="宋体" w:hAnsi="宋体" w:eastAsia="宋体" w:cs="宋体"/>
          <w:b/>
          <w:bCs/>
          <w:sz w:val="24"/>
          <w:szCs w:val="24"/>
        </w:rPr>
        <w:t>14.响应性文件的签署、盖章</w:t>
      </w:r>
    </w:p>
    <w:p>
      <w:pPr>
        <w:spacing w:line="560" w:lineRule="exact"/>
        <w:ind w:firstLine="480" w:firstLineChars="200"/>
        <w:rPr>
          <w:rFonts w:ascii="宋体" w:hAnsi="宋体" w:eastAsia="宋体" w:cs="宋体"/>
          <w:sz w:val="24"/>
          <w:szCs w:val="24"/>
          <w:lang w:val="zh-CN"/>
        </w:rPr>
      </w:pPr>
      <w:r>
        <w:rPr>
          <w:rFonts w:hint="eastAsia" w:ascii="宋体" w:hAnsi="宋体" w:eastAsia="宋体" w:cs="宋体"/>
          <w:sz w:val="24"/>
          <w:szCs w:val="24"/>
        </w:rPr>
        <w:t>14.1</w:t>
      </w:r>
      <w:r>
        <w:rPr>
          <w:rFonts w:hint="eastAsia" w:ascii="宋体" w:hAnsi="宋体" w:eastAsia="宋体" w:cs="宋体"/>
          <w:sz w:val="24"/>
          <w:szCs w:val="24"/>
          <w:lang w:val="zh-CN"/>
        </w:rPr>
        <w:t>响应性文件中凡是要求签署和加盖公章处均须由供应商的法定代表人或其委托代理人签字并加盖供应商公章。</w:t>
      </w:r>
      <w:r>
        <w:rPr>
          <w:rFonts w:hint="eastAsia" w:ascii="宋体" w:hAnsi="宋体" w:eastAsia="宋体" w:cs="宋体"/>
          <w:sz w:val="24"/>
          <w:szCs w:val="24"/>
        </w:rPr>
        <w:t>生成后</w:t>
      </w:r>
      <w:r>
        <w:rPr>
          <w:rFonts w:ascii="宋体" w:hAnsi="宋体" w:eastAsia="宋体" w:cs="宋体"/>
          <w:sz w:val="24"/>
          <w:szCs w:val="24"/>
        </w:rPr>
        <w:t>的电子</w:t>
      </w:r>
      <w:r>
        <w:rPr>
          <w:rFonts w:hint="eastAsia" w:ascii="宋体" w:hAnsi="宋体" w:eastAsia="宋体" w:cs="宋体"/>
          <w:sz w:val="24"/>
          <w:szCs w:val="24"/>
        </w:rPr>
        <w:t>响应</w:t>
      </w:r>
      <w:r>
        <w:rPr>
          <w:rFonts w:hint="eastAsia" w:ascii="Times New Roman" w:hAnsi="Times New Roman" w:eastAsia="宋体" w:cs="Times New Roman"/>
          <w:sz w:val="24"/>
          <w:szCs w:val="24"/>
        </w:rPr>
        <w:t>文件需要供应商法定代表人或委托代理人逐页签字盖章</w:t>
      </w:r>
      <w:r>
        <w:rPr>
          <w:rFonts w:hint="eastAsia" w:ascii="等线" w:hAnsi="等线" w:eastAsia="等线" w:cs="Times New Roman"/>
          <w:bCs/>
          <w:sz w:val="24"/>
          <w:szCs w:val="24"/>
        </w:rPr>
        <w:t>。</w:t>
      </w:r>
      <w:r>
        <w:rPr>
          <w:rFonts w:hint="eastAsia" w:ascii="宋体" w:hAnsi="宋体" w:eastAsia="宋体" w:cs="宋体"/>
          <w:sz w:val="24"/>
          <w:szCs w:val="24"/>
          <w:lang w:val="zh-CN"/>
        </w:rPr>
        <w:t>本竞争性磋商文件所表述（指定）的公章是指法人（供应商）行政公章，不包括专用章。</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14.2响应性文件应无涂改和行间插字，除非这些改动是为改正供应商造成的必须修改的错误进行的。有改动时，修改处应由供应商代表签署证明或加盖公章，但非供应商出具的材料，供应商改动无效。</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14.3供应商提交的资料应证明其满足竞争性磋商文件要求，该文件可以是文字资料、图纸和数据等详细描述的资料。</w:t>
      </w:r>
    </w:p>
    <w:p>
      <w:pPr>
        <w:spacing w:line="560" w:lineRule="exact"/>
        <w:ind w:firstLine="480" w:firstLineChars="200"/>
        <w:rPr>
          <w:rFonts w:ascii="宋体" w:hAnsi="宋体" w:eastAsia="宋体" w:cs="宋体"/>
          <w:sz w:val="24"/>
          <w:szCs w:val="24"/>
        </w:rPr>
      </w:pPr>
      <w:r>
        <w:rPr>
          <w:rFonts w:ascii="宋体" w:hAnsi="宋体" w:eastAsia="宋体" w:cs="宋体"/>
          <w:sz w:val="24"/>
          <w:szCs w:val="24"/>
        </w:rPr>
        <w:t>14.4</w:t>
      </w:r>
      <w:r>
        <w:rPr>
          <w:rFonts w:hint="eastAsia" w:ascii="宋体" w:hAnsi="宋体" w:eastAsia="宋体" w:cs="宋体"/>
          <w:sz w:val="24"/>
          <w:szCs w:val="24"/>
        </w:rPr>
        <w:t>授权委托书须在法人和被授权人身份证正面签名确认。</w:t>
      </w:r>
    </w:p>
    <w:p>
      <w:pPr>
        <w:spacing w:line="560" w:lineRule="exact"/>
        <w:ind w:firstLine="480" w:firstLineChars="200"/>
        <w:rPr>
          <w:rFonts w:ascii="宋体" w:hAnsi="宋体" w:eastAsia="宋体" w:cs="宋体"/>
          <w:sz w:val="24"/>
          <w:szCs w:val="24"/>
        </w:rPr>
      </w:pPr>
    </w:p>
    <w:p>
      <w:pPr>
        <w:numPr>
          <w:ilvl w:val="0"/>
          <w:numId w:val="2"/>
        </w:numPr>
        <w:spacing w:line="720" w:lineRule="auto"/>
        <w:ind w:firstLine="482"/>
        <w:jc w:val="center"/>
        <w:rPr>
          <w:rFonts w:ascii="宋体" w:hAnsi="宋体" w:eastAsia="宋体" w:cs="宋体"/>
          <w:b/>
          <w:sz w:val="24"/>
          <w:szCs w:val="24"/>
        </w:rPr>
      </w:pPr>
      <w:r>
        <w:rPr>
          <w:rFonts w:hint="eastAsia" w:ascii="宋体" w:hAnsi="宋体" w:eastAsia="宋体" w:cs="宋体"/>
          <w:b/>
          <w:sz w:val="24"/>
          <w:szCs w:val="24"/>
        </w:rPr>
        <w:t>响应性文件的递交</w:t>
      </w:r>
    </w:p>
    <w:p>
      <w:pPr>
        <w:autoSpaceDE w:val="0"/>
        <w:autoSpaceDN w:val="0"/>
        <w:adjustRightInd w:val="0"/>
        <w:spacing w:line="500" w:lineRule="exact"/>
        <w:ind w:firstLine="600" w:firstLineChars="250"/>
        <w:rPr>
          <w:rFonts w:ascii="宋体" w:hAnsi="宋体" w:eastAsia="宋体" w:cs="宋体"/>
          <w:sz w:val="24"/>
          <w:szCs w:val="24"/>
        </w:rPr>
      </w:pPr>
      <w:r>
        <w:rPr>
          <w:rFonts w:hint="eastAsia" w:ascii="宋体" w:hAnsi="宋体" w:eastAsia="宋体" w:cs="宋体"/>
          <w:sz w:val="24"/>
          <w:szCs w:val="24"/>
        </w:rPr>
        <w:t>15.加密的电子磋商响应文件，应在磋商截止时间前通过周口市公共资源交易中心会员系统上传；本项目实行网上远程开标，未加密的电子投标文件和纸质投标文件均不再提交。在解密投标文件开始时30分钟内进行解密，超时视为放弃递交投标文件。</w:t>
      </w:r>
    </w:p>
    <w:p>
      <w:pPr>
        <w:autoSpaceDE w:val="0"/>
        <w:autoSpaceDN w:val="0"/>
        <w:adjustRightInd w:val="0"/>
        <w:spacing w:line="500" w:lineRule="exact"/>
        <w:ind w:firstLine="240" w:firstLineChars="100"/>
        <w:rPr>
          <w:rFonts w:ascii="宋体" w:hAnsi="宋体" w:eastAsia="宋体" w:cs="宋体"/>
          <w:sz w:val="24"/>
          <w:szCs w:val="24"/>
        </w:rPr>
      </w:pPr>
      <w:r>
        <w:rPr>
          <w:rFonts w:hint="eastAsia" w:ascii="宋体" w:hAnsi="宋体" w:eastAsia="宋体" w:cs="宋体"/>
          <w:sz w:val="24"/>
          <w:szCs w:val="24"/>
        </w:rPr>
        <w:t>注：加密的电子响应文件为使用周口市公共资源交易中心提供的电子标书制作工具软件（http:// jyzx.zhoukou.gov.cn网上下载）制作生成的加密版投标文件。投标人报名成功后，如未在招标文件规定的投标时间截止前上传网上投标文件，投标无效。</w:t>
      </w:r>
    </w:p>
    <w:p>
      <w:pPr>
        <w:autoSpaceDE w:val="0"/>
        <w:autoSpaceDN w:val="0"/>
        <w:adjustRightInd w:val="0"/>
        <w:spacing w:line="500" w:lineRule="exact"/>
        <w:ind w:firstLine="240" w:firstLineChars="100"/>
        <w:rPr>
          <w:rFonts w:ascii="宋体" w:hAnsi="宋体" w:eastAsia="宋体" w:cs="宋体"/>
          <w:sz w:val="24"/>
          <w:szCs w:val="24"/>
        </w:rPr>
      </w:pPr>
      <w:r>
        <w:rPr>
          <w:rFonts w:hint="eastAsia" w:ascii="宋体" w:hAnsi="宋体" w:eastAsia="宋体" w:cs="宋体"/>
          <w:sz w:val="24"/>
          <w:szCs w:val="24"/>
        </w:rPr>
        <w:t>供应商须使用单位CA证书进行电子响应文件远程解密，详见周口市公共资源电子交易中心网站（网址：</w:t>
      </w:r>
      <w:r>
        <w:rPr>
          <w:rFonts w:ascii="宋体" w:hAnsi="宋体" w:eastAsia="宋体" w:cs="宋体"/>
          <w:sz w:val="24"/>
          <w:szCs w:val="24"/>
        </w:rPr>
        <w:t>http://jyzx.zhoukou.gov.cn</w:t>
      </w:r>
      <w:r>
        <w:rPr>
          <w:rFonts w:hint="eastAsia" w:ascii="宋体" w:hAnsi="宋体" w:eastAsia="宋体" w:cs="宋体"/>
          <w:sz w:val="24"/>
          <w:szCs w:val="24"/>
        </w:rPr>
        <w:t>）下载中心（</w:t>
      </w:r>
      <w:r>
        <w:fldChar w:fldCharType="begin"/>
      </w:r>
      <w:r>
        <w:instrText xml:space="preserve"> HYPERLINK "http://www.zkggzyjy.gov.cn/TPFront/infodetail/?infoid=47eea74d-b982-411d-875f-1b63772b7810&amp;categoryNum=010" \t "http://www.zkggzyjy.gov.cn/TPFront/xzzx/_blank" \o "远程在线解密操作手册" </w:instrText>
      </w:r>
      <w:r>
        <w:fldChar w:fldCharType="separate"/>
      </w:r>
      <w:r>
        <w:rPr>
          <w:rFonts w:hint="eastAsia" w:ascii="宋体" w:hAnsi="宋体" w:eastAsia="宋体" w:cs="宋体"/>
          <w:sz w:val="24"/>
          <w:szCs w:val="24"/>
        </w:rPr>
        <w:t>远程在线解密操作手册</w:t>
      </w:r>
      <w:r>
        <w:rPr>
          <w:rFonts w:hint="eastAsia" w:ascii="宋体" w:hAnsi="宋体" w:eastAsia="宋体" w:cs="宋体"/>
          <w:sz w:val="24"/>
          <w:szCs w:val="24"/>
        </w:rPr>
        <w:fldChar w:fldCharType="end"/>
      </w:r>
      <w:r>
        <w:rPr>
          <w:rFonts w:hint="eastAsia" w:ascii="宋体" w:hAnsi="宋体" w:eastAsia="宋体" w:cs="宋体"/>
          <w:sz w:val="24"/>
          <w:szCs w:val="24"/>
        </w:rPr>
        <w:t>）。</w:t>
      </w:r>
    </w:p>
    <w:p>
      <w:pPr>
        <w:spacing w:line="560" w:lineRule="exact"/>
        <w:ind w:firstLine="482"/>
        <w:rPr>
          <w:rFonts w:ascii="宋体" w:hAnsi="宋体" w:eastAsia="宋体" w:cs="宋体"/>
          <w:b/>
          <w:sz w:val="24"/>
          <w:szCs w:val="24"/>
        </w:rPr>
      </w:pPr>
      <w:r>
        <w:rPr>
          <w:rFonts w:hint="eastAsia" w:ascii="宋体" w:hAnsi="宋体" w:eastAsia="宋体" w:cs="宋体"/>
          <w:b/>
          <w:sz w:val="24"/>
          <w:szCs w:val="24"/>
        </w:rPr>
        <w:t>16.响应性文件的递交</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16.1供应商应在竞争性磋商邀请函中规定的截止日期和时间前，将响应性文件在会员系统成功上传，递交（接收）地点为竞争性磋商邀请函中规定的地址。</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16.2若采购人推迟了响应性文件接收截止时间，采购人和供应商受响应性文件接收截止时间制约的所有权利和义务均应以新的截止时间为准。 </w:t>
      </w:r>
    </w:p>
    <w:p>
      <w:pPr>
        <w:widowControl/>
        <w:spacing w:line="560" w:lineRule="exact"/>
        <w:ind w:firstLine="482" w:firstLineChars="200"/>
        <w:rPr>
          <w:rFonts w:ascii="宋体" w:hAnsi="宋体" w:eastAsia="宋体" w:cs="宋体"/>
          <w:b/>
          <w:kern w:val="0"/>
          <w:sz w:val="24"/>
          <w:szCs w:val="24"/>
        </w:rPr>
      </w:pPr>
      <w:r>
        <w:rPr>
          <w:rFonts w:hint="eastAsia" w:ascii="宋体" w:hAnsi="宋体" w:eastAsia="宋体" w:cs="宋体"/>
          <w:b/>
          <w:bCs/>
          <w:kern w:val="0"/>
          <w:sz w:val="24"/>
          <w:szCs w:val="24"/>
        </w:rPr>
        <w:t>17</w:t>
      </w:r>
      <w:r>
        <w:rPr>
          <w:rFonts w:hint="eastAsia" w:ascii="宋体" w:hAnsi="宋体" w:eastAsia="宋体" w:cs="宋体"/>
          <w:b/>
          <w:kern w:val="0"/>
          <w:sz w:val="24"/>
          <w:szCs w:val="24"/>
        </w:rPr>
        <w:t>.响应性文件的修改和撤回</w:t>
      </w:r>
    </w:p>
    <w:p>
      <w:pPr>
        <w:widowControl/>
        <w:spacing w:line="560" w:lineRule="exact"/>
        <w:ind w:left="279" w:leftChars="133" w:firstLine="240" w:firstLineChars="100"/>
        <w:rPr>
          <w:rFonts w:ascii="宋体" w:hAnsi="宋体" w:eastAsia="宋体" w:cs="宋体"/>
          <w:b/>
          <w:bCs/>
          <w:kern w:val="0"/>
          <w:sz w:val="24"/>
          <w:szCs w:val="24"/>
        </w:rPr>
      </w:pPr>
      <w:r>
        <w:rPr>
          <w:rFonts w:hint="eastAsia" w:ascii="宋体" w:hAnsi="宋体" w:eastAsia="宋体" w:cs="宋体"/>
          <w:kern w:val="0"/>
          <w:sz w:val="24"/>
          <w:szCs w:val="24"/>
        </w:rPr>
        <w:t>17.1供应商在提交响应性文件截止时间前，可以对已上传的响应文件进行撤回补充、修改或撤回，补充、修改之后进行再次上传，再次上传内容作为响应性文件的组成部分。</w:t>
      </w:r>
    </w:p>
    <w:p>
      <w:pPr>
        <w:widowControl/>
        <w:spacing w:line="5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 xml:space="preserve">17.2响应性文件的补充、修改文件应按照本竞争性磋商文件有关规定进行密封、签署，修改后的加密的电子投标文件须在投标截止时间前成功上传。 </w:t>
      </w:r>
    </w:p>
    <w:p>
      <w:pPr>
        <w:widowControl/>
        <w:spacing w:line="5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17.3供应商在响应性文件接收截止时间后不得修改、撤回响应性文件。供应商在响应性文件接收截止时间后修改响应性文件的，将被拒绝接受。</w:t>
      </w:r>
    </w:p>
    <w:p>
      <w:pPr>
        <w:widowControl/>
        <w:spacing w:line="5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17.4供应商有下列情形之一的，采购人将拒绝接受其响应性文件：</w:t>
      </w:r>
    </w:p>
    <w:p>
      <w:pPr>
        <w:widowControl/>
        <w:spacing w:line="5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17.4.1在竞争性磋商文件规定的响应性文件接收截止时间之后递交响应性文件的；</w:t>
      </w:r>
    </w:p>
    <w:p>
      <w:pPr>
        <w:widowControl/>
        <w:spacing w:line="5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17.4.2响应性文件未按竞争性磋商文件规定签署、盖章的；</w:t>
      </w:r>
    </w:p>
    <w:p>
      <w:pPr>
        <w:widowControl/>
        <w:spacing w:line="5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17.4.3一个供应商不止递交一套响应性文件的。</w:t>
      </w:r>
    </w:p>
    <w:p>
      <w:pPr>
        <w:spacing w:line="720" w:lineRule="auto"/>
        <w:ind w:firstLine="482"/>
        <w:jc w:val="center"/>
        <w:rPr>
          <w:rFonts w:ascii="宋体" w:hAnsi="宋体" w:eastAsia="宋体" w:cs="宋体"/>
          <w:b/>
          <w:sz w:val="24"/>
          <w:szCs w:val="24"/>
        </w:rPr>
      </w:pPr>
      <w:r>
        <w:rPr>
          <w:rFonts w:hint="eastAsia" w:ascii="宋体" w:hAnsi="宋体" w:eastAsia="宋体" w:cs="宋体"/>
          <w:b/>
          <w:sz w:val="24"/>
          <w:szCs w:val="24"/>
        </w:rPr>
        <w:t>五、竞争性磋商</w:t>
      </w:r>
    </w:p>
    <w:p>
      <w:pPr>
        <w:spacing w:line="560" w:lineRule="exact"/>
        <w:ind w:firstLine="482" w:firstLineChars="200"/>
        <w:rPr>
          <w:rFonts w:ascii="宋体" w:hAnsi="宋体" w:eastAsia="宋体" w:cs="宋体"/>
          <w:b/>
          <w:sz w:val="24"/>
          <w:szCs w:val="24"/>
          <w:lang w:val="zh-CN"/>
        </w:rPr>
      </w:pPr>
      <w:r>
        <w:rPr>
          <w:rFonts w:hint="eastAsia" w:ascii="宋体" w:hAnsi="宋体" w:eastAsia="宋体" w:cs="宋体"/>
          <w:b/>
          <w:sz w:val="24"/>
          <w:szCs w:val="24"/>
        </w:rPr>
        <w:t>18.组建</w:t>
      </w:r>
      <w:r>
        <w:rPr>
          <w:rFonts w:hint="eastAsia" w:ascii="宋体" w:hAnsi="宋体" w:eastAsia="宋体" w:cs="宋体"/>
          <w:b/>
          <w:sz w:val="24"/>
          <w:szCs w:val="24"/>
          <w:lang w:val="zh-CN"/>
        </w:rPr>
        <w:t>竞争性磋商小组</w:t>
      </w:r>
    </w:p>
    <w:p>
      <w:pPr>
        <w:spacing w:line="5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18.1采购人根据采购项目的特点依法组建竞争性磋商小组。</w:t>
      </w:r>
    </w:p>
    <w:p>
      <w:pPr>
        <w:spacing w:line="56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18.2竞争性磋商小组</w:t>
      </w:r>
      <w:r>
        <w:rPr>
          <w:rFonts w:hint="eastAsia" w:ascii="宋体" w:hAnsi="宋体" w:eastAsia="宋体" w:cs="宋体"/>
          <w:bCs/>
          <w:kern w:val="0"/>
          <w:sz w:val="24"/>
          <w:szCs w:val="24"/>
        </w:rPr>
        <w:t>确认竞争性磋商文件，并</w:t>
      </w:r>
      <w:r>
        <w:rPr>
          <w:rFonts w:hint="eastAsia" w:ascii="宋体" w:hAnsi="宋体" w:eastAsia="宋体" w:cs="宋体"/>
          <w:kern w:val="0"/>
          <w:sz w:val="24"/>
          <w:szCs w:val="24"/>
        </w:rPr>
        <w:t>负责具体评审事务，根据有关法律法规和竞争性磋商文件规定的评审程序，按照评审方法及评审标准独立履行竞争性磋商小组职责。</w:t>
      </w:r>
    </w:p>
    <w:p>
      <w:pPr>
        <w:spacing w:after="120" w:line="360" w:lineRule="auto"/>
        <w:ind w:firstLine="360" w:firstLineChars="150"/>
        <w:rPr>
          <w:rFonts w:ascii="宋体" w:hAnsi="宋体" w:eastAsia="宋体" w:cs="宋体"/>
          <w:kern w:val="0"/>
          <w:sz w:val="24"/>
          <w:szCs w:val="24"/>
        </w:rPr>
      </w:pPr>
      <w:r>
        <w:rPr>
          <w:rFonts w:hint="eastAsia" w:ascii="宋体" w:hAnsi="宋体" w:eastAsia="宋体" w:cs="宋体"/>
          <w:kern w:val="0"/>
          <w:sz w:val="24"/>
          <w:szCs w:val="24"/>
        </w:rPr>
        <w:t>18.3投标人不得以任何方式干扰、影响评标工作，投标人对上述做出书面保证，否则视为不响应招标文件实质性内容。</w:t>
      </w:r>
    </w:p>
    <w:p>
      <w:pPr>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19.资格性和符合性审查</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pPr>
        <w:spacing w:line="560" w:lineRule="exact"/>
        <w:ind w:firstLine="480" w:firstLineChars="200"/>
        <w:rPr>
          <w:rFonts w:ascii="宋体" w:hAnsi="宋体" w:eastAsia="宋体" w:cs="宋体"/>
          <w:b/>
          <w:bCs/>
          <w:sz w:val="24"/>
          <w:szCs w:val="24"/>
        </w:rPr>
      </w:pPr>
      <w:r>
        <w:rPr>
          <w:rFonts w:hint="eastAsia" w:ascii="宋体" w:hAnsi="宋体" w:eastAsia="宋体" w:cs="宋体"/>
          <w:sz w:val="24"/>
          <w:szCs w:val="24"/>
        </w:rPr>
        <w:t>19.1.1资格性审查的内容包括：竞争性磋商文件规定的供应商资格条件；</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19.2.1符合性审查的内容包括：</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（1）响应性文件的有效性(签署情况等)；</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（2）响应性文件的完整性；</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（3）对竞争性磋商文件的响应程度（是否存在重大负偏离等）。 </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u w:val="single"/>
        </w:rPr>
        <w:t>以上资格性审查和符合性审查的内容只要有一条不满足，则响应性文件无效，将不进入竞争性磋商程序。</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19.3实质性响应的响应性文件是指与竞争性磋商文件的全部条款、条件和规格相符，没有重大偏离；重大负偏离的认定须经竞争性磋商小组三分之二以上同意。</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19.5如果响应性文件实质上没有响应竞争性磋商文件的要求，将作为无效处理，供应商不得再对响应性文件进行任何修正从而使其响应性文件成为实质上响应的文件；</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19.6竞争性磋商小组审定响应性文件的响应性只根据响应性文件本身的内容而不寻求外部证据。</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19.7凡有下列情况之一的，其响应性文件也被视为未实质性响应竞争性磋商文件，按照无效处理（不再参加竞争性磋商）：</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19.7.1未按竞争性磋商文件规定要求</w:t>
      </w:r>
      <w:r>
        <w:rPr>
          <w:rFonts w:hint="eastAsia" w:ascii="宋体" w:hAnsi="宋体" w:eastAsia="宋体" w:cs="宋体"/>
          <w:sz w:val="24"/>
          <w:szCs w:val="24"/>
          <w:lang w:val="zh-CN"/>
        </w:rPr>
        <w:t>签署、盖章的；</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19.7.2资格证明文件不全的，或不符合竞争性磋商文件中规定的资格要求的；</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19.7.3供应商代表未能出具有效身份证明，或与身份不符的；</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19.7.4不符合竞争性磋商文件规定的实质性要求的；</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19.7.5响应性文件内容不齐全或内容虚假的；</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19.7.6响应性文件的实质性内容未使用中文表述；</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19.7.7响应性文件的内容修改处未按规定签名或盖章的；</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19.7.8违反法律、行政法规、竞争性磋商文件规定的其他情形的。</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19.7.9不同供应商在同一台计算机生成的响应文件。</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 xml:space="preserve">9.7.10 </w:t>
      </w:r>
      <w:r>
        <w:rPr>
          <w:rFonts w:hint="eastAsia" w:ascii="宋体" w:hAnsi="宋体" w:eastAsia="宋体" w:cs="宋体"/>
          <w:color w:val="000000"/>
          <w:sz w:val="24"/>
          <w:szCs w:val="24"/>
        </w:rPr>
        <w:t>未提供近半年内连续三个月的已依法缴纳税收和社会保障资金的凭证（依法免税或不需要缴纳社会保障资金的供应商应提供相应证明文件，新公司成立不满三个月的自成立之日起提供）；</w:t>
      </w:r>
    </w:p>
    <w:p>
      <w:pPr>
        <w:spacing w:line="560" w:lineRule="exact"/>
        <w:ind w:firstLine="480" w:firstLineChars="200"/>
        <w:rPr>
          <w:rFonts w:ascii="宋体" w:hAnsi="宋体" w:eastAsia="宋体" w:cs="宋体"/>
          <w:sz w:val="24"/>
          <w:szCs w:val="24"/>
        </w:rPr>
      </w:pPr>
      <w:r>
        <w:rPr>
          <w:rFonts w:ascii="宋体" w:hAnsi="宋体" w:eastAsia="宋体" w:cs="宋体"/>
          <w:sz w:val="24"/>
          <w:szCs w:val="24"/>
        </w:rPr>
        <w:t xml:space="preserve">19.7.11 </w:t>
      </w:r>
      <w:r>
        <w:rPr>
          <w:rFonts w:hint="eastAsia" w:ascii="宋体" w:hAnsi="宋体" w:eastAsia="宋体" w:cs="宋体"/>
          <w:color w:val="000000"/>
          <w:sz w:val="24"/>
          <w:szCs w:val="24"/>
        </w:rPr>
        <w:t>未提供经会计师事务所或审计机构审计的财务会计报表，包括资产负债表、现金流量表、利润表和财务情况说明书；</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9.7.12</w:t>
      </w:r>
      <w:r>
        <w:rPr>
          <w:rFonts w:hint="eastAsia" w:ascii="宋体" w:hAnsi="宋体" w:eastAsia="宋体" w:cs="宋体"/>
          <w:sz w:val="24"/>
          <w:szCs w:val="24"/>
        </w:rPr>
        <w:t>不同供应商的电子投标（响应）文件上传计算机的网卡 MAC 地址、CPU 序列号和硬盘序列号等硬件信息相同的;</w:t>
      </w:r>
    </w:p>
    <w:p>
      <w:pPr>
        <w:spacing w:line="560" w:lineRule="exact"/>
        <w:ind w:firstLine="480" w:firstLineChars="200"/>
        <w:rPr>
          <w:rFonts w:ascii="宋体" w:hAnsi="宋体" w:eastAsia="宋体" w:cs="宋体"/>
          <w:sz w:val="24"/>
          <w:szCs w:val="24"/>
        </w:rPr>
      </w:pPr>
      <w:r>
        <w:rPr>
          <w:rFonts w:ascii="宋体" w:hAnsi="宋体" w:eastAsia="宋体" w:cs="宋体"/>
          <w:sz w:val="24"/>
          <w:szCs w:val="24"/>
        </w:rPr>
        <w:t>19.7.13</w:t>
      </w:r>
      <w:r>
        <w:rPr>
          <w:rFonts w:hint="eastAsia" w:ascii="宋体" w:hAnsi="宋体" w:eastAsia="宋体" w:cs="宋体"/>
          <w:sz w:val="24"/>
          <w:szCs w:val="24"/>
        </w:rPr>
        <w:t>不同供应商的投标（响应）文件由同一电子设备编制，打印、复印、加密或者上传的；</w:t>
      </w:r>
    </w:p>
    <w:p>
      <w:pPr>
        <w:spacing w:line="560" w:lineRule="exact"/>
        <w:ind w:firstLine="480" w:firstLineChars="200"/>
        <w:rPr>
          <w:rFonts w:ascii="宋体" w:hAnsi="宋体" w:eastAsia="宋体" w:cs="宋体"/>
          <w:sz w:val="24"/>
          <w:szCs w:val="24"/>
        </w:rPr>
      </w:pPr>
      <w:r>
        <w:rPr>
          <w:rFonts w:ascii="宋体" w:hAnsi="宋体" w:eastAsia="宋体" w:cs="宋体"/>
          <w:sz w:val="24"/>
          <w:szCs w:val="24"/>
        </w:rPr>
        <w:t>19.7.14</w:t>
      </w:r>
      <w:r>
        <w:rPr>
          <w:rFonts w:hint="eastAsia" w:ascii="宋体" w:hAnsi="宋体" w:eastAsia="宋体" w:cs="宋体"/>
          <w:sz w:val="24"/>
          <w:szCs w:val="24"/>
        </w:rPr>
        <w:t>不同供应商的投标（响应）文件由同一人送达或者分发，或者不同供应商联系人为同一人或不同联系人的联系电话一致的；</w:t>
      </w:r>
    </w:p>
    <w:p>
      <w:pPr>
        <w:spacing w:line="560" w:lineRule="exact"/>
        <w:ind w:firstLine="480" w:firstLineChars="200"/>
        <w:rPr>
          <w:rFonts w:ascii="宋体" w:hAnsi="宋体" w:eastAsia="宋体" w:cs="宋体"/>
          <w:sz w:val="24"/>
          <w:szCs w:val="24"/>
        </w:rPr>
      </w:pPr>
      <w:r>
        <w:rPr>
          <w:rFonts w:ascii="宋体" w:hAnsi="宋体" w:eastAsia="宋体" w:cs="宋体"/>
          <w:sz w:val="24"/>
          <w:szCs w:val="24"/>
        </w:rPr>
        <w:t>19.7.15</w:t>
      </w:r>
      <w:r>
        <w:rPr>
          <w:rFonts w:hint="eastAsia" w:ascii="宋体" w:hAnsi="宋体" w:eastAsia="宋体" w:cs="宋体"/>
          <w:sz w:val="24"/>
          <w:szCs w:val="24"/>
        </w:rPr>
        <w:t>不同供应商的投标（响应）文件的内容存在两处以上细节错误一致；</w:t>
      </w:r>
    </w:p>
    <w:p>
      <w:pPr>
        <w:spacing w:line="560" w:lineRule="exact"/>
        <w:ind w:firstLine="480" w:firstLineChars="200"/>
        <w:rPr>
          <w:rFonts w:ascii="宋体" w:hAnsi="宋体" w:eastAsia="宋体" w:cs="宋体"/>
          <w:sz w:val="24"/>
          <w:szCs w:val="24"/>
        </w:rPr>
      </w:pPr>
      <w:r>
        <w:rPr>
          <w:rFonts w:ascii="宋体" w:hAnsi="宋体" w:eastAsia="宋体" w:cs="宋体"/>
          <w:sz w:val="24"/>
          <w:szCs w:val="24"/>
        </w:rPr>
        <w:t>19.7.16</w:t>
      </w:r>
      <w:r>
        <w:rPr>
          <w:rFonts w:hint="eastAsia" w:ascii="宋体" w:hAnsi="宋体" w:eastAsia="宋体" w:cs="宋体"/>
          <w:sz w:val="24"/>
          <w:szCs w:val="24"/>
        </w:rPr>
        <w:t>不同供应商的法定代表人、委托代理人、项目经理、项目负责人等由同一个单位缴纳社会保险或者领取报酬的；</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9.7.17</w:t>
      </w:r>
      <w:r>
        <w:rPr>
          <w:rFonts w:hint="eastAsia" w:ascii="宋体" w:hAnsi="宋体" w:eastAsia="宋体" w:cs="宋体"/>
          <w:sz w:val="24"/>
          <w:szCs w:val="24"/>
        </w:rPr>
        <w:t>不同供应商投标（响应）文件中法定代表人或者负责人签字出自同一人之手。</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9.7.18</w:t>
      </w:r>
      <w:r>
        <w:rPr>
          <w:rFonts w:hint="eastAsia" w:ascii="宋体" w:hAnsi="宋体" w:eastAsia="宋体" w:cs="宋体"/>
          <w:sz w:val="24"/>
          <w:szCs w:val="24"/>
        </w:rPr>
        <w:t>供应商提交的资料未标注“与原件一致”字样。</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19.8在评审过程中，竞争性磋商小组发现供应商有下列情形之一的，视为供应商相互串通，按照无效处理并依据法律、法规追究其相关责任。具体表现形式如下：</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19.8.1不同供应商的响应性文件互相混装的；</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19.8.2不同供应商授权同一人作为供应商委托代理人的；</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19.8.3不同供应商的响应性文件载明的项目管理成员为同一人的；</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19.8.4有证据证明供应商与采购人、采购代理机构或者其他供应商串通的其他情形；</w:t>
      </w:r>
    </w:p>
    <w:p>
      <w:pPr>
        <w:spacing w:line="560" w:lineRule="exact"/>
        <w:ind w:firstLine="480" w:firstLineChars="200"/>
        <w:rPr>
          <w:rFonts w:ascii="宋体" w:hAnsi="宋体" w:eastAsia="宋体" w:cs="宋体"/>
          <w:color w:val="FF0000"/>
          <w:sz w:val="24"/>
          <w:szCs w:val="24"/>
        </w:rPr>
      </w:pPr>
      <w:r>
        <w:rPr>
          <w:rFonts w:hint="eastAsia" w:ascii="宋体" w:hAnsi="宋体" w:eastAsia="宋体" w:cs="宋体"/>
          <w:sz w:val="24"/>
          <w:szCs w:val="24"/>
        </w:rPr>
        <w:t>19.8.5竞争性磋商小组认定的其他串通情形。</w:t>
      </w:r>
    </w:p>
    <w:p>
      <w:pPr>
        <w:rPr>
          <w:rFonts w:ascii="宋体" w:hAnsi="宋体" w:eastAsia="宋体" w:cs="宋体"/>
          <w:sz w:val="24"/>
          <w:szCs w:val="24"/>
        </w:rPr>
      </w:pPr>
    </w:p>
    <w:tbl>
      <w:tblPr>
        <w:tblStyle w:val="27"/>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65"/>
        <w:gridCol w:w="1937"/>
        <w:gridCol w:w="825"/>
        <w:gridCol w:w="2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05" w:type="dxa"/>
            <w:gridSpan w:val="5"/>
            <w:vAlign w:val="center"/>
          </w:tcPr>
          <w:p>
            <w:pPr>
              <w:adjustRightInd w:val="0"/>
              <w:snapToGrid w:val="0"/>
              <w:spacing w:line="360" w:lineRule="auto"/>
              <w:ind w:right="-10" w:firstLine="482"/>
              <w:jc w:val="center"/>
              <w:rPr>
                <w:rFonts w:ascii="宋体" w:hAnsi="宋体" w:eastAsia="宋体" w:cs="宋体"/>
                <w:b/>
                <w:sz w:val="24"/>
                <w:szCs w:val="24"/>
              </w:rPr>
            </w:pPr>
            <w:r>
              <w:rPr>
                <w:rFonts w:hint="eastAsia" w:ascii="宋体" w:hAnsi="宋体" w:eastAsia="宋体" w:cs="宋体"/>
                <w:b/>
                <w:sz w:val="24"/>
                <w:szCs w:val="24"/>
              </w:rPr>
              <w:t>项目符合性审查表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707" w:type="dxa"/>
            <w:tcBorders>
              <w:bottom w:val="single" w:color="auto" w:sz="4" w:space="0"/>
            </w:tcBorders>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序号</w:t>
            </w:r>
          </w:p>
        </w:tc>
        <w:tc>
          <w:tcPr>
            <w:tcW w:w="2665" w:type="dxa"/>
            <w:tcBorders>
              <w:bottom w:val="single" w:color="auto" w:sz="4" w:space="0"/>
            </w:tcBorders>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指标名称</w:t>
            </w:r>
          </w:p>
        </w:tc>
        <w:tc>
          <w:tcPr>
            <w:tcW w:w="1937" w:type="dxa"/>
            <w:tcBorders>
              <w:bottom w:val="single" w:color="auto" w:sz="4" w:space="0"/>
            </w:tcBorders>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指标要求</w:t>
            </w:r>
          </w:p>
        </w:tc>
        <w:tc>
          <w:tcPr>
            <w:tcW w:w="825" w:type="dxa"/>
            <w:tcBorders>
              <w:bottom w:val="single" w:color="auto" w:sz="4" w:space="0"/>
            </w:tcBorders>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是否</w:t>
            </w:r>
          </w:p>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通过</w:t>
            </w:r>
          </w:p>
        </w:tc>
        <w:tc>
          <w:tcPr>
            <w:tcW w:w="2371" w:type="dxa"/>
            <w:tcBorders>
              <w:bottom w:val="single" w:color="auto" w:sz="4" w:space="0"/>
            </w:tcBorders>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投标文件格式及</w:t>
            </w:r>
          </w:p>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提交资料要求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1</w:t>
            </w:r>
          </w:p>
        </w:tc>
        <w:tc>
          <w:tcPr>
            <w:tcW w:w="2665"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bCs/>
                <w:sz w:val="24"/>
                <w:szCs w:val="24"/>
              </w:rPr>
              <w:t>营业执照</w:t>
            </w:r>
          </w:p>
        </w:tc>
        <w:tc>
          <w:tcPr>
            <w:tcW w:w="1937"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sz w:val="24"/>
                <w:szCs w:val="24"/>
              </w:rPr>
              <w:t>见招标文件</w:t>
            </w:r>
          </w:p>
        </w:tc>
        <w:tc>
          <w:tcPr>
            <w:tcW w:w="825" w:type="dxa"/>
            <w:vAlign w:val="center"/>
          </w:tcPr>
          <w:p>
            <w:pPr>
              <w:adjustRightInd w:val="0"/>
              <w:snapToGrid w:val="0"/>
              <w:spacing w:line="360" w:lineRule="auto"/>
              <w:ind w:right="-10"/>
              <w:rPr>
                <w:rFonts w:ascii="宋体" w:hAnsi="宋体" w:eastAsia="宋体" w:cs="宋体"/>
                <w:sz w:val="24"/>
                <w:szCs w:val="24"/>
              </w:rPr>
            </w:pPr>
          </w:p>
        </w:tc>
        <w:tc>
          <w:tcPr>
            <w:tcW w:w="2371"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2</w:t>
            </w:r>
          </w:p>
        </w:tc>
        <w:tc>
          <w:tcPr>
            <w:tcW w:w="2665" w:type="dxa"/>
            <w:vAlign w:val="center"/>
          </w:tcPr>
          <w:p>
            <w:pPr>
              <w:spacing w:after="50" w:line="360" w:lineRule="auto"/>
              <w:ind w:right="-10"/>
              <w:jc w:val="center"/>
              <w:rPr>
                <w:rFonts w:ascii="宋体" w:hAnsi="宋体" w:eastAsia="宋体" w:cs="宋体"/>
                <w:bCs/>
                <w:sz w:val="24"/>
                <w:szCs w:val="24"/>
              </w:rPr>
            </w:pPr>
            <w:r>
              <w:rPr>
                <w:rFonts w:hint="eastAsia" w:ascii="宋体" w:hAnsi="宋体" w:eastAsia="宋体" w:cs="宋体"/>
                <w:bCs/>
                <w:sz w:val="24"/>
                <w:szCs w:val="24"/>
              </w:rPr>
              <w:t>法定代表人及身份证</w:t>
            </w:r>
          </w:p>
        </w:tc>
        <w:tc>
          <w:tcPr>
            <w:tcW w:w="1937"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sz w:val="24"/>
                <w:szCs w:val="24"/>
              </w:rPr>
              <w:t>见招标文件</w:t>
            </w:r>
          </w:p>
        </w:tc>
        <w:tc>
          <w:tcPr>
            <w:tcW w:w="825" w:type="dxa"/>
            <w:vAlign w:val="center"/>
          </w:tcPr>
          <w:p>
            <w:pPr>
              <w:adjustRightInd w:val="0"/>
              <w:snapToGrid w:val="0"/>
              <w:spacing w:line="360" w:lineRule="auto"/>
              <w:ind w:right="-10"/>
              <w:rPr>
                <w:rFonts w:ascii="宋体" w:hAnsi="宋体" w:eastAsia="宋体" w:cs="宋体"/>
                <w:sz w:val="24"/>
                <w:szCs w:val="24"/>
              </w:rPr>
            </w:pPr>
          </w:p>
        </w:tc>
        <w:tc>
          <w:tcPr>
            <w:tcW w:w="2371"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3</w:t>
            </w:r>
          </w:p>
        </w:tc>
        <w:tc>
          <w:tcPr>
            <w:tcW w:w="2665" w:type="dxa"/>
            <w:vAlign w:val="center"/>
          </w:tcPr>
          <w:p>
            <w:pPr>
              <w:spacing w:after="50" w:line="360" w:lineRule="auto"/>
              <w:ind w:right="-10"/>
              <w:jc w:val="center"/>
              <w:rPr>
                <w:rFonts w:ascii="宋体" w:hAnsi="宋体" w:eastAsia="宋体" w:cs="宋体"/>
                <w:bCs/>
                <w:sz w:val="24"/>
                <w:szCs w:val="24"/>
              </w:rPr>
            </w:pPr>
            <w:r>
              <w:rPr>
                <w:rFonts w:hint="eastAsia" w:ascii="宋体" w:hAnsi="宋体" w:eastAsia="宋体" w:cs="宋体"/>
                <w:bCs/>
                <w:sz w:val="24"/>
                <w:szCs w:val="24"/>
              </w:rPr>
              <w:t>纳税凭证和社保证明</w:t>
            </w:r>
          </w:p>
        </w:tc>
        <w:tc>
          <w:tcPr>
            <w:tcW w:w="1937"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sz w:val="24"/>
                <w:szCs w:val="24"/>
              </w:rPr>
              <w:t>见招标文件</w:t>
            </w:r>
          </w:p>
        </w:tc>
        <w:tc>
          <w:tcPr>
            <w:tcW w:w="825" w:type="dxa"/>
            <w:vAlign w:val="center"/>
          </w:tcPr>
          <w:p>
            <w:pPr>
              <w:adjustRightInd w:val="0"/>
              <w:snapToGrid w:val="0"/>
              <w:spacing w:line="360" w:lineRule="auto"/>
              <w:ind w:right="-10"/>
              <w:rPr>
                <w:rFonts w:ascii="宋体" w:hAnsi="宋体" w:eastAsia="宋体" w:cs="宋体"/>
                <w:sz w:val="24"/>
                <w:szCs w:val="24"/>
              </w:rPr>
            </w:pPr>
          </w:p>
        </w:tc>
        <w:tc>
          <w:tcPr>
            <w:tcW w:w="2371"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4</w:t>
            </w:r>
          </w:p>
        </w:tc>
        <w:tc>
          <w:tcPr>
            <w:tcW w:w="2665"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bCs/>
                <w:sz w:val="24"/>
                <w:szCs w:val="24"/>
              </w:rPr>
              <w:t>财务审计报告</w:t>
            </w:r>
          </w:p>
        </w:tc>
        <w:tc>
          <w:tcPr>
            <w:tcW w:w="1937"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sz w:val="24"/>
                <w:szCs w:val="24"/>
              </w:rPr>
              <w:t>见招标文件</w:t>
            </w:r>
          </w:p>
        </w:tc>
        <w:tc>
          <w:tcPr>
            <w:tcW w:w="825" w:type="dxa"/>
            <w:vAlign w:val="center"/>
          </w:tcPr>
          <w:p>
            <w:pPr>
              <w:adjustRightInd w:val="0"/>
              <w:snapToGrid w:val="0"/>
              <w:spacing w:line="360" w:lineRule="auto"/>
              <w:ind w:right="-10"/>
              <w:rPr>
                <w:rFonts w:ascii="宋体" w:hAnsi="宋体" w:eastAsia="宋体" w:cs="宋体"/>
                <w:sz w:val="24"/>
                <w:szCs w:val="24"/>
              </w:rPr>
            </w:pPr>
          </w:p>
        </w:tc>
        <w:tc>
          <w:tcPr>
            <w:tcW w:w="2371"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5</w:t>
            </w:r>
          </w:p>
        </w:tc>
        <w:tc>
          <w:tcPr>
            <w:tcW w:w="2665"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bCs/>
                <w:sz w:val="24"/>
                <w:szCs w:val="24"/>
              </w:rPr>
              <w:t>“信用中国”“中国政府采购网”查询</w:t>
            </w:r>
          </w:p>
        </w:tc>
        <w:tc>
          <w:tcPr>
            <w:tcW w:w="1937"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sz w:val="24"/>
                <w:szCs w:val="24"/>
              </w:rPr>
              <w:t>见招标文件</w:t>
            </w:r>
          </w:p>
        </w:tc>
        <w:tc>
          <w:tcPr>
            <w:tcW w:w="825" w:type="dxa"/>
            <w:vAlign w:val="center"/>
          </w:tcPr>
          <w:p>
            <w:pPr>
              <w:adjustRightInd w:val="0"/>
              <w:snapToGrid w:val="0"/>
              <w:spacing w:line="360" w:lineRule="auto"/>
              <w:ind w:right="-10"/>
              <w:rPr>
                <w:rFonts w:ascii="宋体" w:hAnsi="宋体" w:eastAsia="宋体" w:cs="宋体"/>
                <w:sz w:val="24"/>
                <w:szCs w:val="24"/>
              </w:rPr>
            </w:pPr>
          </w:p>
        </w:tc>
        <w:tc>
          <w:tcPr>
            <w:tcW w:w="2371"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6</w:t>
            </w:r>
          </w:p>
        </w:tc>
        <w:tc>
          <w:tcPr>
            <w:tcW w:w="2665"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bCs/>
                <w:sz w:val="24"/>
                <w:szCs w:val="24"/>
              </w:rPr>
              <w:t>响应文件签字盖章格式</w:t>
            </w:r>
          </w:p>
        </w:tc>
        <w:tc>
          <w:tcPr>
            <w:tcW w:w="1937"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sz w:val="24"/>
                <w:szCs w:val="24"/>
              </w:rPr>
              <w:t>见招标文件</w:t>
            </w:r>
          </w:p>
        </w:tc>
        <w:tc>
          <w:tcPr>
            <w:tcW w:w="825" w:type="dxa"/>
            <w:vAlign w:val="center"/>
          </w:tcPr>
          <w:p>
            <w:pPr>
              <w:adjustRightInd w:val="0"/>
              <w:snapToGrid w:val="0"/>
              <w:spacing w:line="360" w:lineRule="auto"/>
              <w:ind w:right="-10"/>
              <w:rPr>
                <w:rFonts w:ascii="宋体" w:hAnsi="宋体" w:eastAsia="宋体" w:cs="宋体"/>
                <w:sz w:val="24"/>
                <w:szCs w:val="24"/>
              </w:rPr>
            </w:pPr>
          </w:p>
        </w:tc>
        <w:tc>
          <w:tcPr>
            <w:tcW w:w="2371"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7</w:t>
            </w:r>
          </w:p>
        </w:tc>
        <w:tc>
          <w:tcPr>
            <w:tcW w:w="2665"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bCs/>
                <w:sz w:val="24"/>
                <w:szCs w:val="24"/>
              </w:rPr>
              <w:t>合格供应商的声明函</w:t>
            </w:r>
          </w:p>
        </w:tc>
        <w:tc>
          <w:tcPr>
            <w:tcW w:w="1937"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sz w:val="24"/>
                <w:szCs w:val="24"/>
              </w:rPr>
              <w:t>见招标文件</w:t>
            </w:r>
          </w:p>
        </w:tc>
        <w:tc>
          <w:tcPr>
            <w:tcW w:w="825" w:type="dxa"/>
            <w:vAlign w:val="center"/>
          </w:tcPr>
          <w:p>
            <w:pPr>
              <w:adjustRightInd w:val="0"/>
              <w:snapToGrid w:val="0"/>
              <w:spacing w:line="360" w:lineRule="auto"/>
              <w:ind w:right="-10"/>
              <w:rPr>
                <w:rFonts w:ascii="宋体" w:hAnsi="宋体" w:eastAsia="宋体" w:cs="宋体"/>
                <w:sz w:val="24"/>
                <w:szCs w:val="24"/>
              </w:rPr>
            </w:pPr>
          </w:p>
        </w:tc>
        <w:tc>
          <w:tcPr>
            <w:tcW w:w="2371"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8</w:t>
            </w:r>
          </w:p>
        </w:tc>
        <w:tc>
          <w:tcPr>
            <w:tcW w:w="2665"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bCs/>
                <w:sz w:val="24"/>
                <w:szCs w:val="24"/>
              </w:rPr>
              <w:t>服务期限</w:t>
            </w:r>
          </w:p>
        </w:tc>
        <w:tc>
          <w:tcPr>
            <w:tcW w:w="1937"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sz w:val="24"/>
                <w:szCs w:val="24"/>
              </w:rPr>
              <w:t>见招标文件</w:t>
            </w:r>
          </w:p>
        </w:tc>
        <w:tc>
          <w:tcPr>
            <w:tcW w:w="825" w:type="dxa"/>
            <w:vAlign w:val="center"/>
          </w:tcPr>
          <w:p>
            <w:pPr>
              <w:adjustRightInd w:val="0"/>
              <w:snapToGrid w:val="0"/>
              <w:spacing w:line="360" w:lineRule="auto"/>
              <w:ind w:right="-10"/>
              <w:rPr>
                <w:rFonts w:ascii="宋体" w:hAnsi="宋体" w:eastAsia="宋体" w:cs="宋体"/>
                <w:sz w:val="24"/>
                <w:szCs w:val="24"/>
              </w:rPr>
            </w:pPr>
          </w:p>
        </w:tc>
        <w:tc>
          <w:tcPr>
            <w:tcW w:w="2371"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9</w:t>
            </w:r>
          </w:p>
        </w:tc>
        <w:tc>
          <w:tcPr>
            <w:tcW w:w="2665"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bCs/>
                <w:sz w:val="24"/>
                <w:szCs w:val="24"/>
              </w:rPr>
              <w:t>响应文件有效期</w:t>
            </w:r>
          </w:p>
        </w:tc>
        <w:tc>
          <w:tcPr>
            <w:tcW w:w="1937"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sz w:val="24"/>
                <w:szCs w:val="24"/>
              </w:rPr>
              <w:t>见招标文件</w:t>
            </w:r>
          </w:p>
        </w:tc>
        <w:tc>
          <w:tcPr>
            <w:tcW w:w="825" w:type="dxa"/>
            <w:vAlign w:val="center"/>
          </w:tcPr>
          <w:p>
            <w:pPr>
              <w:adjustRightInd w:val="0"/>
              <w:snapToGrid w:val="0"/>
              <w:spacing w:line="360" w:lineRule="auto"/>
              <w:ind w:right="-10"/>
              <w:rPr>
                <w:rFonts w:ascii="宋体" w:hAnsi="宋体" w:eastAsia="宋体" w:cs="宋体"/>
                <w:sz w:val="24"/>
                <w:szCs w:val="24"/>
              </w:rPr>
            </w:pPr>
          </w:p>
        </w:tc>
        <w:tc>
          <w:tcPr>
            <w:tcW w:w="2371"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10</w:t>
            </w:r>
          </w:p>
        </w:tc>
        <w:tc>
          <w:tcPr>
            <w:tcW w:w="2665"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bCs/>
                <w:sz w:val="24"/>
                <w:szCs w:val="24"/>
              </w:rPr>
              <w:t>其他实质性要求</w:t>
            </w:r>
          </w:p>
        </w:tc>
        <w:tc>
          <w:tcPr>
            <w:tcW w:w="1937" w:type="dxa"/>
            <w:vAlign w:val="center"/>
          </w:tcPr>
          <w:p>
            <w:pPr>
              <w:spacing w:after="50" w:line="360" w:lineRule="auto"/>
              <w:ind w:right="-10"/>
              <w:jc w:val="center"/>
              <w:rPr>
                <w:rFonts w:ascii="宋体" w:hAnsi="宋体" w:eastAsia="宋体" w:cs="宋体"/>
                <w:sz w:val="24"/>
                <w:szCs w:val="24"/>
              </w:rPr>
            </w:pPr>
            <w:r>
              <w:rPr>
                <w:rFonts w:hint="eastAsia" w:ascii="宋体" w:hAnsi="宋体" w:eastAsia="宋体" w:cs="宋体"/>
                <w:sz w:val="24"/>
                <w:szCs w:val="24"/>
              </w:rPr>
              <w:t>见招标文件</w:t>
            </w:r>
          </w:p>
        </w:tc>
        <w:tc>
          <w:tcPr>
            <w:tcW w:w="825" w:type="dxa"/>
            <w:vAlign w:val="center"/>
          </w:tcPr>
          <w:p>
            <w:pPr>
              <w:adjustRightInd w:val="0"/>
              <w:snapToGrid w:val="0"/>
              <w:spacing w:line="360" w:lineRule="auto"/>
              <w:ind w:right="-10"/>
              <w:rPr>
                <w:rFonts w:ascii="宋体" w:hAnsi="宋体" w:eastAsia="宋体" w:cs="宋体"/>
                <w:sz w:val="24"/>
                <w:szCs w:val="24"/>
              </w:rPr>
            </w:pPr>
          </w:p>
        </w:tc>
        <w:tc>
          <w:tcPr>
            <w:tcW w:w="2371"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11</w:t>
            </w:r>
          </w:p>
        </w:tc>
        <w:tc>
          <w:tcPr>
            <w:tcW w:w="2665" w:type="dxa"/>
            <w:vAlign w:val="center"/>
          </w:tcPr>
          <w:p>
            <w:pPr>
              <w:spacing w:after="50" w:line="360" w:lineRule="auto"/>
              <w:ind w:right="-10"/>
              <w:jc w:val="center"/>
              <w:rPr>
                <w:rFonts w:ascii="宋体" w:hAnsi="宋体" w:eastAsia="宋体" w:cs="宋体"/>
                <w:bCs/>
                <w:sz w:val="24"/>
                <w:szCs w:val="24"/>
              </w:rPr>
            </w:pPr>
          </w:p>
        </w:tc>
        <w:tc>
          <w:tcPr>
            <w:tcW w:w="1937" w:type="dxa"/>
            <w:vAlign w:val="center"/>
          </w:tcPr>
          <w:p>
            <w:pPr>
              <w:spacing w:after="50" w:line="360" w:lineRule="auto"/>
              <w:ind w:right="-10"/>
              <w:jc w:val="center"/>
              <w:rPr>
                <w:rFonts w:ascii="宋体" w:hAnsi="宋体" w:eastAsia="宋体" w:cs="宋体"/>
                <w:sz w:val="24"/>
                <w:szCs w:val="24"/>
              </w:rPr>
            </w:pPr>
          </w:p>
        </w:tc>
        <w:tc>
          <w:tcPr>
            <w:tcW w:w="825" w:type="dxa"/>
            <w:vAlign w:val="center"/>
          </w:tcPr>
          <w:p>
            <w:pPr>
              <w:adjustRightInd w:val="0"/>
              <w:snapToGrid w:val="0"/>
              <w:spacing w:line="360" w:lineRule="auto"/>
              <w:ind w:right="-10"/>
              <w:rPr>
                <w:rFonts w:ascii="宋体" w:hAnsi="宋体" w:eastAsia="宋体" w:cs="宋体"/>
                <w:sz w:val="24"/>
                <w:szCs w:val="24"/>
              </w:rPr>
            </w:pPr>
          </w:p>
        </w:tc>
        <w:tc>
          <w:tcPr>
            <w:tcW w:w="2371" w:type="dxa"/>
            <w:vAlign w:val="center"/>
          </w:tcPr>
          <w:p>
            <w:pPr>
              <w:adjustRightInd w:val="0"/>
              <w:snapToGrid w:val="0"/>
              <w:spacing w:line="360" w:lineRule="auto"/>
              <w:ind w:right="-10"/>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12</w:t>
            </w:r>
          </w:p>
        </w:tc>
        <w:tc>
          <w:tcPr>
            <w:tcW w:w="2665" w:type="dxa"/>
            <w:vAlign w:val="center"/>
          </w:tcPr>
          <w:p>
            <w:pPr>
              <w:spacing w:after="50" w:line="360" w:lineRule="auto"/>
              <w:ind w:right="-10"/>
              <w:jc w:val="center"/>
              <w:rPr>
                <w:rFonts w:ascii="宋体" w:hAnsi="宋体" w:eastAsia="宋体" w:cs="宋体"/>
                <w:bCs/>
                <w:sz w:val="24"/>
                <w:szCs w:val="24"/>
              </w:rPr>
            </w:pPr>
          </w:p>
        </w:tc>
        <w:tc>
          <w:tcPr>
            <w:tcW w:w="1937" w:type="dxa"/>
            <w:vAlign w:val="center"/>
          </w:tcPr>
          <w:p>
            <w:pPr>
              <w:spacing w:after="50" w:line="360" w:lineRule="auto"/>
              <w:ind w:right="-10"/>
              <w:jc w:val="center"/>
              <w:rPr>
                <w:rFonts w:ascii="宋体" w:hAnsi="宋体" w:eastAsia="宋体" w:cs="宋体"/>
                <w:sz w:val="24"/>
                <w:szCs w:val="24"/>
              </w:rPr>
            </w:pPr>
          </w:p>
        </w:tc>
        <w:tc>
          <w:tcPr>
            <w:tcW w:w="825" w:type="dxa"/>
            <w:vAlign w:val="center"/>
          </w:tcPr>
          <w:p>
            <w:pPr>
              <w:adjustRightInd w:val="0"/>
              <w:snapToGrid w:val="0"/>
              <w:spacing w:line="360" w:lineRule="auto"/>
              <w:ind w:right="-10"/>
              <w:rPr>
                <w:rFonts w:ascii="宋体" w:hAnsi="宋体" w:eastAsia="宋体" w:cs="宋体"/>
                <w:sz w:val="24"/>
                <w:szCs w:val="24"/>
              </w:rPr>
            </w:pPr>
          </w:p>
        </w:tc>
        <w:tc>
          <w:tcPr>
            <w:tcW w:w="2371" w:type="dxa"/>
            <w:vAlign w:val="center"/>
          </w:tcPr>
          <w:p>
            <w:pPr>
              <w:adjustRightInd w:val="0"/>
              <w:snapToGrid w:val="0"/>
              <w:spacing w:line="360" w:lineRule="auto"/>
              <w:ind w:right="-10"/>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13</w:t>
            </w:r>
          </w:p>
        </w:tc>
        <w:tc>
          <w:tcPr>
            <w:tcW w:w="2665" w:type="dxa"/>
            <w:vAlign w:val="center"/>
          </w:tcPr>
          <w:p>
            <w:pPr>
              <w:spacing w:after="50" w:line="360" w:lineRule="auto"/>
              <w:ind w:right="-10"/>
              <w:jc w:val="center"/>
              <w:rPr>
                <w:rFonts w:ascii="宋体" w:hAnsi="宋体" w:eastAsia="宋体" w:cs="宋体"/>
                <w:sz w:val="24"/>
                <w:szCs w:val="24"/>
              </w:rPr>
            </w:pPr>
          </w:p>
        </w:tc>
        <w:tc>
          <w:tcPr>
            <w:tcW w:w="1937" w:type="dxa"/>
            <w:vAlign w:val="center"/>
          </w:tcPr>
          <w:p>
            <w:pPr>
              <w:spacing w:after="50" w:line="360" w:lineRule="auto"/>
              <w:ind w:right="-10"/>
              <w:jc w:val="center"/>
              <w:rPr>
                <w:rFonts w:ascii="宋体" w:hAnsi="宋体" w:eastAsia="宋体" w:cs="宋体"/>
                <w:sz w:val="24"/>
                <w:szCs w:val="24"/>
              </w:rPr>
            </w:pPr>
          </w:p>
        </w:tc>
        <w:tc>
          <w:tcPr>
            <w:tcW w:w="825" w:type="dxa"/>
            <w:vAlign w:val="center"/>
          </w:tcPr>
          <w:p>
            <w:pPr>
              <w:adjustRightInd w:val="0"/>
              <w:snapToGrid w:val="0"/>
              <w:spacing w:line="360" w:lineRule="auto"/>
              <w:ind w:right="-10"/>
              <w:rPr>
                <w:rFonts w:ascii="宋体" w:hAnsi="宋体" w:eastAsia="宋体" w:cs="宋体"/>
                <w:sz w:val="24"/>
                <w:szCs w:val="24"/>
              </w:rPr>
            </w:pPr>
          </w:p>
        </w:tc>
        <w:tc>
          <w:tcPr>
            <w:tcW w:w="2371" w:type="dxa"/>
            <w:vAlign w:val="center"/>
          </w:tcPr>
          <w:p>
            <w:pPr>
              <w:adjustRightInd w:val="0"/>
              <w:snapToGrid w:val="0"/>
              <w:spacing w:line="360" w:lineRule="auto"/>
              <w:ind w:right="-10"/>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sz w:val="24"/>
                <w:szCs w:val="24"/>
              </w:rPr>
              <w:t>14</w:t>
            </w:r>
          </w:p>
        </w:tc>
        <w:tc>
          <w:tcPr>
            <w:tcW w:w="2665" w:type="dxa"/>
            <w:vAlign w:val="center"/>
          </w:tcPr>
          <w:p>
            <w:pPr>
              <w:spacing w:after="50" w:line="360" w:lineRule="auto"/>
              <w:ind w:right="-10"/>
              <w:jc w:val="center"/>
              <w:rPr>
                <w:rFonts w:ascii="宋体" w:hAnsi="宋体" w:eastAsia="宋体" w:cs="宋体"/>
                <w:bCs/>
                <w:sz w:val="24"/>
                <w:szCs w:val="24"/>
              </w:rPr>
            </w:pPr>
            <w:r>
              <w:rPr>
                <w:rFonts w:hint="eastAsia" w:ascii="宋体" w:hAnsi="宋体" w:eastAsia="宋体" w:cs="宋体"/>
                <w:bCs/>
                <w:sz w:val="24"/>
                <w:szCs w:val="24"/>
              </w:rPr>
              <w:t>结论</w:t>
            </w:r>
          </w:p>
        </w:tc>
        <w:tc>
          <w:tcPr>
            <w:tcW w:w="5133" w:type="dxa"/>
            <w:gridSpan w:val="3"/>
            <w:vAlign w:val="center"/>
          </w:tcPr>
          <w:p>
            <w:pPr>
              <w:adjustRightInd w:val="0"/>
              <w:snapToGrid w:val="0"/>
              <w:spacing w:line="360" w:lineRule="auto"/>
              <w:ind w:right="-10"/>
              <w:jc w:val="center"/>
              <w:rPr>
                <w:rFonts w:ascii="宋体" w:hAnsi="宋体" w:eastAsia="宋体" w:cs="宋体"/>
                <w:sz w:val="24"/>
                <w:szCs w:val="24"/>
              </w:rPr>
            </w:pPr>
            <w:r>
              <w:rPr>
                <w:rFonts w:hint="eastAsia" w:ascii="宋体" w:hAnsi="宋体" w:eastAsia="宋体" w:cs="宋体"/>
                <w:bCs/>
                <w:sz w:val="24"/>
                <w:szCs w:val="24"/>
              </w:rPr>
              <w:t>是否通过审查</w:t>
            </w:r>
          </w:p>
        </w:tc>
      </w:tr>
    </w:tbl>
    <w:p>
      <w:pPr>
        <w:rPr>
          <w:rFonts w:ascii="宋体" w:hAnsi="宋体" w:eastAsia="宋体" w:cs="宋体"/>
          <w:sz w:val="24"/>
          <w:szCs w:val="24"/>
        </w:rPr>
      </w:pPr>
    </w:p>
    <w:p>
      <w:pPr>
        <w:rPr>
          <w:rFonts w:ascii="宋体" w:hAnsi="宋体" w:eastAsia="宋体" w:cs="宋体"/>
          <w:sz w:val="24"/>
          <w:szCs w:val="24"/>
        </w:rPr>
      </w:pPr>
    </w:p>
    <w:p>
      <w:pPr>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20.响应性文件的澄清</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20.3供应商拒不进行澄清、说明、补正的，或者不能在竞争性磋商小组规定时间内作出书面澄清、说明、补正的，其响应性文件将被作为无效处理。</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20.4供应商的书面澄清材料作为响应性文件的补充。 </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20.5竞争性磋商小组不得接受供应商主动提出的澄清和解释。 </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20.6并非每个供应商都将被询问、澄清。</w:t>
      </w:r>
    </w:p>
    <w:p>
      <w:pPr>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21.竞争性磋商</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21.1资格性审查和符合性审查合格的供应商，将进入本次竞争性磋商程序。</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21.2竞争性磋商将按照供应商的签到顺序进行。</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21.3磋商内容包括：</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21.3.1按照竞争性磋商文件中商务部分的内容，对照供应商提交的响应文件逐一进行比较各项指标和要求。</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21.3.2按照竞争性磋商文件中技术部分的内容，对照供应商提交的响应文件逐一进行比较各项指标和要求。</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21.3.3按照竞争性磋商文件中合同条款部分的内容，对照供应商提交的响应文件逐一进行比较各项指标和要求。</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21.3.4在磋商中，磋商的任何一方不得透露与磋商有关的其他供应商的技术资料及其他信息。</w:t>
      </w:r>
    </w:p>
    <w:p>
      <w:pPr>
        <w:spacing w:line="560" w:lineRule="exact"/>
        <w:ind w:firstLine="480" w:firstLineChars="200"/>
        <w:rPr>
          <w:rFonts w:ascii="宋体" w:hAnsi="宋体" w:eastAsia="宋体" w:cs="宋体"/>
          <w:sz w:val="24"/>
          <w:szCs w:val="24"/>
          <w:lang w:val="zh-CN"/>
        </w:rPr>
      </w:pPr>
      <w:r>
        <w:rPr>
          <w:rFonts w:hint="eastAsia" w:ascii="宋体" w:hAnsi="宋体" w:eastAsia="宋体" w:cs="宋体"/>
          <w:sz w:val="24"/>
          <w:szCs w:val="24"/>
        </w:rPr>
        <w:t>21.4</w:t>
      </w:r>
      <w:r>
        <w:rPr>
          <w:rFonts w:hint="eastAsia" w:ascii="宋体" w:hAnsi="宋体" w:eastAsia="宋体" w:cs="宋体"/>
          <w:sz w:val="24"/>
          <w:szCs w:val="24"/>
          <w:lang w:val="zh-CN"/>
        </w:rPr>
        <w:t>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pPr>
        <w:spacing w:line="560" w:lineRule="exact"/>
        <w:ind w:firstLine="480" w:firstLineChars="200"/>
        <w:rPr>
          <w:rFonts w:ascii="宋体" w:hAnsi="宋体" w:eastAsia="宋体" w:cs="宋体"/>
          <w:sz w:val="24"/>
          <w:szCs w:val="24"/>
          <w:lang w:val="zh-CN"/>
        </w:rPr>
      </w:pPr>
      <w:r>
        <w:rPr>
          <w:rFonts w:hint="eastAsia" w:ascii="宋体" w:hAnsi="宋体" w:eastAsia="宋体" w:cs="宋体"/>
          <w:sz w:val="24"/>
          <w:szCs w:val="24"/>
        </w:rPr>
        <w:t>21.4.1</w:t>
      </w:r>
      <w:r>
        <w:rPr>
          <w:rFonts w:hint="eastAsia" w:ascii="宋体" w:hAnsi="宋体" w:eastAsia="宋体" w:cs="宋体"/>
          <w:sz w:val="24"/>
          <w:szCs w:val="24"/>
          <w:lang w:val="zh-CN"/>
        </w:rPr>
        <w:t>对竞争性磋商文件作出实质性变动是竞争性磋商文件的有效组成部分，竞争性磋商小组应当及时以书面形式同时通知所有参加竞争性磋商的供应商。</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21.4.2</w:t>
      </w:r>
      <w:r>
        <w:rPr>
          <w:rFonts w:hint="eastAsia" w:ascii="宋体" w:hAnsi="宋体" w:eastAsia="宋体" w:cs="宋体"/>
          <w:sz w:val="24"/>
          <w:szCs w:val="24"/>
          <w:lang w:val="zh-CN"/>
        </w:rPr>
        <w:t>供应商应当按照竞争性磋商文件的变动情况和竞争性磋商小组的要求重新提交响应性文件，并由其法定代表人或授权代表签字或者加盖公章。</w:t>
      </w:r>
    </w:p>
    <w:p>
      <w:pPr>
        <w:spacing w:line="360" w:lineRule="auto"/>
        <w:ind w:firstLine="480" w:firstLineChars="200"/>
        <w:rPr>
          <w:rFonts w:ascii="宋体" w:hAnsi="宋体" w:eastAsia="宋体" w:cs="宋体"/>
          <w:sz w:val="24"/>
          <w:szCs w:val="24"/>
          <w:lang w:val="zh-CN"/>
        </w:rPr>
      </w:pPr>
      <w:r>
        <w:rPr>
          <w:rFonts w:hint="eastAsia" w:ascii="宋体" w:hAnsi="宋体" w:eastAsia="宋体" w:cs="宋体"/>
          <w:sz w:val="24"/>
          <w:szCs w:val="24"/>
          <w:lang w:val="zh-CN"/>
        </w:rPr>
        <w:t>21.5本项目采取一次报价</w:t>
      </w:r>
    </w:p>
    <w:p>
      <w:pPr>
        <w:spacing w:after="120" w:line="360" w:lineRule="auto"/>
        <w:ind w:firstLine="480" w:firstLineChars="200"/>
        <w:rPr>
          <w:rFonts w:ascii="宋体" w:hAnsi="宋体" w:eastAsia="宋体" w:cs="宋体"/>
          <w:sz w:val="24"/>
          <w:szCs w:val="24"/>
          <w:lang w:val="zh-CN"/>
        </w:rPr>
      </w:pPr>
      <w:r>
        <w:rPr>
          <w:rFonts w:ascii="宋体" w:hAnsi="宋体" w:eastAsia="宋体" w:cs="宋体"/>
          <w:sz w:val="24"/>
          <w:szCs w:val="24"/>
          <w:lang w:val="zh-CN"/>
        </w:rPr>
        <w:t>21.5.1</w:t>
      </w:r>
      <w:r>
        <w:rPr>
          <w:rFonts w:hint="eastAsia" w:ascii="宋体" w:hAnsi="宋体" w:eastAsia="宋体" w:cs="宋体"/>
          <w:sz w:val="24"/>
          <w:szCs w:val="24"/>
          <w:lang w:val="zh-CN"/>
        </w:rPr>
        <w:t>本次竞争性磋商的报价采用一次报价，一次报价依据是供应商的投标函和开标记录表。</w:t>
      </w:r>
    </w:p>
    <w:p>
      <w:pPr>
        <w:spacing w:line="720" w:lineRule="auto"/>
        <w:ind w:firstLine="482"/>
        <w:jc w:val="center"/>
        <w:rPr>
          <w:rFonts w:ascii="宋体" w:hAnsi="宋体" w:eastAsia="宋体" w:cs="宋体"/>
          <w:b/>
          <w:sz w:val="24"/>
          <w:szCs w:val="24"/>
        </w:rPr>
      </w:pPr>
      <w:r>
        <w:rPr>
          <w:rFonts w:hint="eastAsia" w:ascii="宋体" w:hAnsi="宋体" w:eastAsia="宋体" w:cs="宋体"/>
          <w:b/>
          <w:sz w:val="24"/>
          <w:szCs w:val="24"/>
        </w:rPr>
        <w:t>六、评定标准</w:t>
      </w:r>
    </w:p>
    <w:p>
      <w:pPr>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22.竞争性磋商过程及保密原则</w:t>
      </w:r>
    </w:p>
    <w:p>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22.1磋商小组采用综合评分法对有效供应商的响应文件和报价进行评审。磋商委员会按照投标人综合得分由高到低推荐中标候选人，采购人将从评委会推荐的中标候选人中依次选取成交供应商。</w:t>
      </w:r>
    </w:p>
    <w:p>
      <w:pPr>
        <w:spacing w:after="120" w:line="360" w:lineRule="auto"/>
        <w:ind w:firstLine="240" w:firstLineChars="100"/>
        <w:rPr>
          <w:rFonts w:ascii="Times New Roman" w:hAnsi="Times New Roman" w:eastAsia="宋体" w:cs="Times New Roman"/>
          <w:szCs w:val="24"/>
        </w:rPr>
      </w:pPr>
      <w:r>
        <w:rPr>
          <w:rFonts w:hint="eastAsia" w:ascii="宋体" w:hAnsi="宋体" w:eastAsia="宋体" w:cs="宋体"/>
          <w:sz w:val="24"/>
          <w:szCs w:val="24"/>
        </w:rPr>
        <w:t>供应商不得相互串通投标报价，不得妨碍其他供应商的公平竞争，不得损害采购人或其他供应商的合法权益，供应商不得以向采购人、评委会成员行贿或者采取其他不正当手段谋取中标。对上述作出保证并附响应文件中，否则视为不响应竞争性磋商文件要求。</w:t>
      </w:r>
    </w:p>
    <w:p>
      <w:pPr>
        <w:spacing w:line="460" w:lineRule="exact"/>
        <w:ind w:firstLine="480" w:firstLineChars="200"/>
        <w:rPr>
          <w:rFonts w:ascii="宋体" w:hAnsi="宋体" w:eastAsia="宋体" w:cs="宋体"/>
          <w:bCs/>
          <w:sz w:val="24"/>
          <w:szCs w:val="24"/>
        </w:rPr>
      </w:pPr>
      <w:r>
        <w:rPr>
          <w:rFonts w:hint="eastAsia" w:ascii="宋体" w:hAnsi="宋体" w:eastAsia="宋体" w:cs="宋体"/>
          <w:bCs/>
          <w:sz w:val="24"/>
          <w:szCs w:val="24"/>
        </w:rPr>
        <w:t>采购代理机构在评标结束后2个工作日内将评标报告送采购人。采购人自收到评标报告之日起５个工作日内，在评标报告确定的中标候选人名单中确定中标人。</w:t>
      </w:r>
    </w:p>
    <w:p>
      <w:pPr>
        <w:spacing w:line="560" w:lineRule="exact"/>
        <w:ind w:firstLine="480" w:firstLineChars="200"/>
        <w:rPr>
          <w:rFonts w:ascii="宋体" w:hAnsi="宋体" w:eastAsia="宋体" w:cs="宋体"/>
          <w:bCs/>
          <w:sz w:val="24"/>
          <w:szCs w:val="24"/>
        </w:rPr>
      </w:pPr>
      <w:r>
        <w:rPr>
          <w:rFonts w:hint="eastAsia" w:ascii="宋体" w:hAnsi="宋体" w:eastAsia="宋体" w:cs="宋体"/>
          <w:bCs/>
          <w:sz w:val="24"/>
          <w:szCs w:val="24"/>
        </w:rPr>
        <w:t>22.2对通过初步审查的响应文件，采用百分制综合评分法进行评价。</w:t>
      </w:r>
    </w:p>
    <w:p>
      <w:pPr>
        <w:spacing w:line="360" w:lineRule="auto"/>
        <w:ind w:right="-92" w:rightChars="-44"/>
        <w:rPr>
          <w:rFonts w:ascii="宋体" w:hAnsi="宋体" w:eastAsia="宋体" w:cs="宋体"/>
          <w:sz w:val="24"/>
          <w:szCs w:val="24"/>
        </w:rPr>
      </w:pPr>
    </w:p>
    <w:p>
      <w:pPr>
        <w:spacing w:line="360" w:lineRule="auto"/>
        <w:ind w:right="-92" w:rightChars="-44"/>
        <w:rPr>
          <w:rFonts w:ascii="宋体" w:hAnsi="宋体" w:eastAsia="宋体" w:cs="宋体"/>
          <w:b/>
          <w:sz w:val="24"/>
          <w:szCs w:val="24"/>
        </w:rPr>
      </w:pPr>
      <w:r>
        <w:rPr>
          <w:rFonts w:hint="eastAsia" w:ascii="宋体" w:hAnsi="宋体" w:eastAsia="宋体" w:cs="宋体"/>
          <w:sz w:val="24"/>
          <w:szCs w:val="24"/>
        </w:rPr>
        <w:t>评标方法：</w:t>
      </w:r>
    </w:p>
    <w:tbl>
      <w:tblPr>
        <w:tblStyle w:val="27"/>
        <w:tblW w:w="10108" w:type="dxa"/>
        <w:jc w:val="center"/>
        <w:tblLayout w:type="fixed"/>
        <w:tblCellMar>
          <w:top w:w="0" w:type="dxa"/>
          <w:left w:w="108" w:type="dxa"/>
          <w:bottom w:w="0" w:type="dxa"/>
          <w:right w:w="108" w:type="dxa"/>
        </w:tblCellMar>
      </w:tblPr>
      <w:tblGrid>
        <w:gridCol w:w="1392"/>
        <w:gridCol w:w="2239"/>
        <w:gridCol w:w="6477"/>
      </w:tblGrid>
      <w:tr>
        <w:tblPrEx>
          <w:tblCellMar>
            <w:top w:w="0" w:type="dxa"/>
            <w:left w:w="108" w:type="dxa"/>
            <w:bottom w:w="0" w:type="dxa"/>
            <w:right w:w="108" w:type="dxa"/>
          </w:tblCellMar>
        </w:tblPrEx>
        <w:trPr>
          <w:jc w:val="center"/>
        </w:trPr>
        <w:tc>
          <w:tcPr>
            <w:tcW w:w="1392" w:type="dxa"/>
            <w:tcBorders>
              <w:top w:val="single" w:color="auto" w:sz="4" w:space="0"/>
              <w:left w:val="single" w:color="auto" w:sz="4" w:space="0"/>
              <w:bottom w:val="single" w:color="auto" w:sz="4" w:space="0"/>
              <w:right w:val="single" w:color="auto" w:sz="4" w:space="0"/>
            </w:tcBorders>
            <w:vAlign w:val="center"/>
          </w:tcPr>
          <w:p>
            <w:pPr>
              <w:widowControl/>
              <w:ind w:firstLine="221" w:firstLineChars="100"/>
              <w:rPr>
                <w:rFonts w:ascii="宋体" w:hAnsi="宋体" w:eastAsia="宋体" w:cs="宋体"/>
                <w:b/>
                <w:bCs/>
                <w:sz w:val="22"/>
              </w:rPr>
            </w:pPr>
            <w:r>
              <w:rPr>
                <w:rFonts w:hint="eastAsia" w:ascii="宋体" w:hAnsi="宋体" w:eastAsia="宋体" w:cs="宋体"/>
                <w:b/>
                <w:bCs/>
                <w:sz w:val="22"/>
              </w:rPr>
              <w:t>评分指标</w:t>
            </w:r>
          </w:p>
        </w:tc>
        <w:tc>
          <w:tcPr>
            <w:tcW w:w="22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b/>
                <w:bCs/>
                <w:sz w:val="22"/>
              </w:rPr>
            </w:pPr>
            <w:r>
              <w:rPr>
                <w:rFonts w:hint="eastAsia" w:ascii="宋体" w:hAnsi="宋体" w:eastAsia="宋体" w:cs="宋体"/>
                <w:b/>
                <w:bCs/>
                <w:sz w:val="22"/>
              </w:rPr>
              <w:t>分值</w:t>
            </w:r>
          </w:p>
        </w:tc>
        <w:tc>
          <w:tcPr>
            <w:tcW w:w="647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b/>
                <w:bCs/>
                <w:sz w:val="22"/>
              </w:rPr>
            </w:pPr>
            <w:r>
              <w:rPr>
                <w:rFonts w:hint="eastAsia" w:ascii="宋体" w:hAnsi="宋体" w:eastAsia="宋体" w:cs="宋体"/>
                <w:b/>
                <w:bCs/>
                <w:sz w:val="22"/>
              </w:rPr>
              <w:t>指标说明及评分标准</w:t>
            </w:r>
          </w:p>
        </w:tc>
      </w:tr>
      <w:tr>
        <w:tblPrEx>
          <w:tblCellMar>
            <w:top w:w="0" w:type="dxa"/>
            <w:left w:w="108" w:type="dxa"/>
            <w:bottom w:w="0" w:type="dxa"/>
            <w:right w:w="108" w:type="dxa"/>
          </w:tblCellMar>
        </w:tblPrEx>
        <w:trPr>
          <w:jc w:val="center"/>
        </w:trPr>
        <w:tc>
          <w:tcPr>
            <w:tcW w:w="1392"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b/>
                <w:bCs/>
                <w:sz w:val="22"/>
              </w:rPr>
            </w:pPr>
            <w:r>
              <w:rPr>
                <w:rFonts w:hint="eastAsia" w:ascii="宋体" w:hAnsi="宋体" w:eastAsia="宋体" w:cs="宋体"/>
                <w:b/>
                <w:bCs/>
                <w:sz w:val="22"/>
              </w:rPr>
              <w:t>报价得分（</w:t>
            </w:r>
            <w:r>
              <w:rPr>
                <w:rFonts w:ascii="宋体" w:hAnsi="宋体" w:eastAsia="宋体" w:cs="宋体"/>
                <w:b/>
                <w:bCs/>
                <w:sz w:val="22"/>
              </w:rPr>
              <w:t>10</w:t>
            </w:r>
            <w:r>
              <w:rPr>
                <w:rFonts w:hint="eastAsia" w:ascii="宋体" w:hAnsi="宋体" w:eastAsia="宋体" w:cs="宋体"/>
                <w:b/>
                <w:bCs/>
                <w:sz w:val="22"/>
              </w:rPr>
              <w:t>分）</w:t>
            </w:r>
          </w:p>
        </w:tc>
        <w:tc>
          <w:tcPr>
            <w:tcW w:w="22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sz w:val="22"/>
              </w:rPr>
            </w:pPr>
            <w:r>
              <w:rPr>
                <w:rFonts w:hint="eastAsia" w:ascii="宋体" w:hAnsi="宋体" w:eastAsia="宋体" w:cs="宋体"/>
                <w:b/>
                <w:bCs/>
                <w:sz w:val="22"/>
              </w:rPr>
              <w:t>（</w:t>
            </w:r>
            <w:r>
              <w:rPr>
                <w:rFonts w:ascii="宋体" w:hAnsi="宋体" w:eastAsia="宋体" w:cs="宋体"/>
                <w:b/>
                <w:bCs/>
                <w:sz w:val="22"/>
              </w:rPr>
              <w:t>10</w:t>
            </w:r>
            <w:r>
              <w:rPr>
                <w:rFonts w:hint="eastAsia" w:ascii="宋体" w:hAnsi="宋体" w:eastAsia="宋体" w:cs="宋体"/>
                <w:b/>
                <w:bCs/>
                <w:sz w:val="22"/>
              </w:rPr>
              <w:t>分）</w:t>
            </w:r>
          </w:p>
        </w:tc>
        <w:tc>
          <w:tcPr>
            <w:tcW w:w="6477"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价格采用低价优先法计算，即满足招标文件要求且报价最低的为评标基准价，其价格分为满分。其他供应商的价格分统一按照下列公式计算：价格分=（评标基准价÷评标价）×</w:t>
            </w:r>
            <w:r>
              <w:rPr>
                <w:rFonts w:hint="eastAsia" w:ascii="宋体" w:hAnsi="宋体" w:eastAsia="宋体" w:cs="宋体"/>
                <w:bCs/>
                <w:sz w:val="22"/>
              </w:rPr>
              <w:t>1</w:t>
            </w:r>
            <w:r>
              <w:rPr>
                <w:rFonts w:ascii="宋体" w:hAnsi="宋体" w:eastAsia="宋体" w:cs="宋体"/>
                <w:bCs/>
                <w:sz w:val="22"/>
              </w:rPr>
              <w:t>0%</w:t>
            </w:r>
            <w:r>
              <w:rPr>
                <w:rFonts w:hint="eastAsia" w:ascii="宋体" w:hAnsi="宋体" w:eastAsia="宋体" w:cs="宋体"/>
                <w:sz w:val="22"/>
              </w:rPr>
              <w:t>×</w:t>
            </w:r>
            <w:r>
              <w:rPr>
                <w:rFonts w:ascii="宋体" w:hAnsi="宋体" w:eastAsia="宋体" w:cs="宋体"/>
                <w:bCs/>
                <w:sz w:val="22"/>
              </w:rPr>
              <w:t>100</w:t>
            </w:r>
          </w:p>
          <w:p>
            <w:pPr>
              <w:spacing w:line="320" w:lineRule="exact"/>
              <w:rPr>
                <w:rFonts w:ascii="宋体" w:hAnsi="宋体" w:eastAsia="宋体" w:cs="宋体"/>
                <w:b/>
                <w:bCs/>
                <w:sz w:val="22"/>
              </w:rPr>
            </w:pPr>
            <w:r>
              <w:rPr>
                <w:rFonts w:hint="eastAsia" w:ascii="宋体" w:hAnsi="宋体" w:eastAsia="宋体" w:cs="宋体"/>
                <w:b/>
                <w:bCs/>
                <w:sz w:val="22"/>
              </w:rPr>
              <w:t>注：</w:t>
            </w:r>
          </w:p>
          <w:p>
            <w:pPr>
              <w:tabs>
                <w:tab w:val="left" w:pos="5130"/>
              </w:tabs>
              <w:adjustRightInd w:val="0"/>
              <w:snapToGrid w:val="0"/>
              <w:spacing w:line="360" w:lineRule="auto"/>
              <w:rPr>
                <w:rFonts w:ascii="宋体" w:hAnsi="宋体" w:eastAsia="宋体" w:cs="宋体"/>
                <w:bCs/>
                <w:sz w:val="22"/>
                <w:szCs w:val="18"/>
              </w:rPr>
            </w:pPr>
            <w:r>
              <w:rPr>
                <w:rFonts w:hint="eastAsia" w:ascii="宋体" w:hAnsi="宋体" w:eastAsia="宋体" w:cs="宋体"/>
                <w:bCs/>
                <w:sz w:val="22"/>
                <w:szCs w:val="18"/>
              </w:rPr>
              <w:t>备注：价格分计算保留小数点后二位。</w:t>
            </w:r>
          </w:p>
          <w:p>
            <w:pPr>
              <w:spacing w:line="320" w:lineRule="exact"/>
              <w:rPr>
                <w:rFonts w:ascii="宋体" w:hAnsi="宋体" w:eastAsia="宋体" w:cs="宋体"/>
                <w:sz w:val="22"/>
              </w:rPr>
            </w:pPr>
            <w:r>
              <w:rPr>
                <w:rFonts w:hint="eastAsia" w:ascii="宋体" w:hAnsi="宋体" w:eastAsia="宋体" w:cs="宋体"/>
                <w:sz w:val="22"/>
              </w:rPr>
              <w:t>根据财政部、工信部关于印发《政府采购促进中小企业发展管理办法》的通知（财库〔2020〕46号 ）文件规定：</w:t>
            </w:r>
          </w:p>
          <w:p>
            <w:pPr>
              <w:spacing w:line="320" w:lineRule="exact"/>
              <w:rPr>
                <w:rFonts w:ascii="宋体" w:hAnsi="宋体" w:eastAsia="宋体" w:cs="宋体"/>
                <w:sz w:val="22"/>
              </w:rPr>
            </w:pPr>
            <w:r>
              <w:rPr>
                <w:rFonts w:hint="eastAsia" w:ascii="宋体" w:hAnsi="宋体" w:eastAsia="宋体" w:cs="宋体"/>
                <w:sz w:val="22"/>
              </w:rPr>
              <w:t>（1）对小微企业报价给予20%扣除，请按照《政府采购促进中小企业发展管理办法》要求提供中小企业声明函。</w:t>
            </w:r>
          </w:p>
          <w:p>
            <w:pPr>
              <w:spacing w:line="320" w:lineRule="exact"/>
              <w:rPr>
                <w:rFonts w:ascii="宋体" w:hAnsi="宋体" w:eastAsia="宋体" w:cs="宋体"/>
                <w:sz w:val="22"/>
              </w:rPr>
            </w:pPr>
            <w:r>
              <w:rPr>
                <w:rFonts w:hint="eastAsia" w:ascii="宋体" w:hAnsi="宋体" w:eastAsia="宋体" w:cs="宋体"/>
                <w:sz w:val="22"/>
              </w:rPr>
              <w:t>（2）关于监狱企业：视同小微企业。须提供由省级以上监狱管理局、戒毒管理局（含新疆生产建设兵团）出具的属于监狱企业的证明文件，否则不考虑价格扣除。</w:t>
            </w:r>
          </w:p>
          <w:p>
            <w:pPr>
              <w:spacing w:line="320" w:lineRule="exact"/>
              <w:rPr>
                <w:rFonts w:ascii="宋体" w:hAnsi="宋体" w:eastAsia="宋体" w:cs="宋体"/>
                <w:sz w:val="22"/>
              </w:rPr>
            </w:pPr>
            <w:r>
              <w:rPr>
                <w:rFonts w:hint="eastAsia" w:ascii="宋体" w:hAnsi="宋体" w:eastAsia="宋体" w:cs="宋体"/>
                <w:sz w:val="22"/>
              </w:rPr>
              <w:t>（3）关于残疾人福利性单位：视同小微企业。须提供完整的“残疾人福利性单位声明函”，否则在价格评审时不予考虑价格扣除。残疾人福利性单位属于小型、微型企业的，不重复享受政策。</w:t>
            </w:r>
          </w:p>
          <w:p>
            <w:pPr>
              <w:widowControl/>
              <w:textAlignment w:val="center"/>
              <w:rPr>
                <w:rFonts w:ascii="Calibri" w:hAnsi="Calibri" w:eastAsia="宋体" w:cs="Times New Roman"/>
                <w:sz w:val="20"/>
              </w:rPr>
            </w:pPr>
            <w:r>
              <w:rPr>
                <w:rFonts w:hint="eastAsia" w:ascii="宋体" w:hAnsi="宋体" w:eastAsia="宋体" w:cs="宋体"/>
                <w:sz w:val="22"/>
              </w:rPr>
              <w:t>（4）没有提供有效证明材料的供应商将被视为不接受投标总价的扣除，用原投标总价参与评审。</w:t>
            </w:r>
          </w:p>
        </w:tc>
      </w:tr>
      <w:tr>
        <w:tblPrEx>
          <w:tblCellMar>
            <w:top w:w="0" w:type="dxa"/>
            <w:left w:w="108" w:type="dxa"/>
            <w:bottom w:w="0" w:type="dxa"/>
            <w:right w:w="108" w:type="dxa"/>
          </w:tblCellMar>
        </w:tblPrEx>
        <w:trPr>
          <w:jc w:val="center"/>
        </w:trPr>
        <w:tc>
          <w:tcPr>
            <w:tcW w:w="1392" w:type="dxa"/>
            <w:vMerge w:val="restart"/>
            <w:tcBorders>
              <w:top w:val="single" w:color="auto" w:sz="4" w:space="0"/>
              <w:left w:val="single" w:color="auto" w:sz="4" w:space="0"/>
              <w:right w:val="single" w:color="auto" w:sz="4" w:space="0"/>
            </w:tcBorders>
            <w:vAlign w:val="center"/>
          </w:tcPr>
          <w:p>
            <w:pPr>
              <w:widowControl/>
              <w:jc w:val="center"/>
              <w:textAlignment w:val="center"/>
              <w:rPr>
                <w:rFonts w:ascii="宋体" w:hAnsi="宋体" w:eastAsia="宋体" w:cs="宋体"/>
                <w:sz w:val="22"/>
              </w:rPr>
            </w:pPr>
            <w:r>
              <w:rPr>
                <w:rFonts w:hint="eastAsia" w:ascii="宋体" w:hAnsi="宋体" w:eastAsia="宋体" w:cs="宋体"/>
                <w:sz w:val="22"/>
              </w:rPr>
              <w:t>技术部分</w:t>
            </w:r>
          </w:p>
          <w:p>
            <w:pPr>
              <w:widowControl/>
              <w:jc w:val="center"/>
              <w:textAlignment w:val="center"/>
              <w:rPr>
                <w:rFonts w:ascii="宋体" w:hAnsi="宋体" w:eastAsia="宋体" w:cs="宋体"/>
                <w:sz w:val="22"/>
              </w:rPr>
            </w:pPr>
            <w:r>
              <w:rPr>
                <w:rFonts w:hint="eastAsia" w:ascii="宋体" w:hAnsi="宋体" w:eastAsia="宋体" w:cs="宋体"/>
                <w:sz w:val="22"/>
              </w:rPr>
              <w:t>(</w:t>
            </w:r>
            <w:r>
              <w:rPr>
                <w:rFonts w:ascii="宋体" w:hAnsi="宋体" w:eastAsia="宋体" w:cs="宋体"/>
                <w:sz w:val="22"/>
              </w:rPr>
              <w:t>45</w:t>
            </w:r>
            <w:r>
              <w:rPr>
                <w:rFonts w:hint="eastAsia" w:ascii="宋体" w:hAnsi="宋体" w:eastAsia="宋体" w:cs="宋体"/>
                <w:sz w:val="22"/>
              </w:rPr>
              <w:t>分）</w:t>
            </w:r>
          </w:p>
        </w:tc>
        <w:tc>
          <w:tcPr>
            <w:tcW w:w="2239"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监测方案（</w:t>
            </w:r>
            <w:r>
              <w:rPr>
                <w:rFonts w:ascii="宋体" w:hAnsi="宋体" w:eastAsia="宋体" w:cs="宋体"/>
                <w:sz w:val="22"/>
              </w:rPr>
              <w:t>7</w:t>
            </w:r>
            <w:r>
              <w:rPr>
                <w:rFonts w:hint="eastAsia" w:ascii="宋体" w:hAnsi="宋体" w:eastAsia="宋体" w:cs="宋体"/>
                <w:sz w:val="22"/>
              </w:rPr>
              <w:t>分）</w:t>
            </w:r>
          </w:p>
        </w:tc>
        <w:tc>
          <w:tcPr>
            <w:tcW w:w="6477"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根据本项目服务内容提供监测方案，包括编制依据、工作流程、现场采样、实验室分析、数据审核及成果提交等内容的得</w:t>
            </w:r>
            <w:r>
              <w:rPr>
                <w:rFonts w:ascii="宋体" w:hAnsi="宋体" w:eastAsia="宋体" w:cs="宋体"/>
                <w:sz w:val="22"/>
              </w:rPr>
              <w:t>7</w:t>
            </w:r>
            <w:r>
              <w:rPr>
                <w:rFonts w:hint="eastAsia" w:ascii="宋体" w:hAnsi="宋体" w:eastAsia="宋体" w:cs="宋体"/>
                <w:sz w:val="22"/>
              </w:rPr>
              <w:t>分；缺项</w:t>
            </w:r>
            <w:r>
              <w:rPr>
                <w:rFonts w:ascii="宋体" w:hAnsi="宋体" w:eastAsia="宋体" w:cs="宋体"/>
                <w:sz w:val="22"/>
              </w:rPr>
              <w:t>或者不提供不得分。</w:t>
            </w:r>
          </w:p>
        </w:tc>
      </w:tr>
      <w:tr>
        <w:tblPrEx>
          <w:tblCellMar>
            <w:top w:w="0" w:type="dxa"/>
            <w:left w:w="108" w:type="dxa"/>
            <w:bottom w:w="0" w:type="dxa"/>
            <w:right w:w="108" w:type="dxa"/>
          </w:tblCellMar>
        </w:tblPrEx>
        <w:trPr>
          <w:jc w:val="center"/>
        </w:trPr>
        <w:tc>
          <w:tcPr>
            <w:tcW w:w="1392" w:type="dxa"/>
            <w:vMerge w:val="continue"/>
            <w:tcBorders>
              <w:top w:val="single" w:color="auto" w:sz="4" w:space="0"/>
              <w:left w:val="single" w:color="auto" w:sz="4" w:space="0"/>
              <w:right w:val="single" w:color="auto" w:sz="4" w:space="0"/>
            </w:tcBorders>
            <w:vAlign w:val="center"/>
          </w:tcPr>
          <w:p>
            <w:pPr>
              <w:widowControl/>
              <w:jc w:val="center"/>
              <w:textAlignment w:val="center"/>
              <w:rPr>
                <w:rFonts w:ascii="宋体" w:hAnsi="宋体" w:eastAsia="宋体" w:cs="宋体"/>
                <w:sz w:val="22"/>
              </w:rPr>
            </w:pPr>
          </w:p>
        </w:tc>
        <w:tc>
          <w:tcPr>
            <w:tcW w:w="2239"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质量控制措施（</w:t>
            </w:r>
            <w:r>
              <w:rPr>
                <w:rFonts w:ascii="宋体" w:hAnsi="宋体" w:eastAsia="宋体" w:cs="宋体"/>
                <w:sz w:val="22"/>
              </w:rPr>
              <w:t>7</w:t>
            </w:r>
            <w:r>
              <w:rPr>
                <w:rFonts w:hint="eastAsia" w:ascii="宋体" w:hAnsi="宋体" w:eastAsia="宋体" w:cs="宋体"/>
                <w:sz w:val="22"/>
              </w:rPr>
              <w:t>分）</w:t>
            </w:r>
          </w:p>
        </w:tc>
        <w:tc>
          <w:tcPr>
            <w:tcW w:w="6477"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根据本项目服务内容提供质量控制措施，包括质量控制体系和质量控制措施等</w:t>
            </w:r>
            <w:r>
              <w:rPr>
                <w:rFonts w:ascii="宋体" w:hAnsi="宋体" w:eastAsia="宋体" w:cs="宋体"/>
                <w:sz w:val="22"/>
              </w:rPr>
              <w:t>的得7</w:t>
            </w:r>
            <w:r>
              <w:rPr>
                <w:rFonts w:hint="eastAsia" w:ascii="宋体" w:hAnsi="宋体" w:eastAsia="宋体" w:cs="宋体"/>
                <w:sz w:val="22"/>
              </w:rPr>
              <w:t>分；缺项</w:t>
            </w:r>
            <w:r>
              <w:rPr>
                <w:rFonts w:ascii="宋体" w:hAnsi="宋体" w:eastAsia="宋体" w:cs="宋体"/>
                <w:sz w:val="22"/>
              </w:rPr>
              <w:t>或者不提供不得分。</w:t>
            </w:r>
          </w:p>
        </w:tc>
      </w:tr>
      <w:tr>
        <w:tblPrEx>
          <w:tblCellMar>
            <w:top w:w="0" w:type="dxa"/>
            <w:left w:w="108" w:type="dxa"/>
            <w:bottom w:w="0" w:type="dxa"/>
            <w:right w:w="108" w:type="dxa"/>
          </w:tblCellMar>
        </w:tblPrEx>
        <w:trPr>
          <w:jc w:val="center"/>
        </w:trPr>
        <w:tc>
          <w:tcPr>
            <w:tcW w:w="1392" w:type="dxa"/>
            <w:vMerge w:val="continue"/>
            <w:tcBorders>
              <w:top w:val="single" w:color="auto" w:sz="4" w:space="0"/>
              <w:left w:val="single" w:color="auto" w:sz="4" w:space="0"/>
              <w:right w:val="single" w:color="auto" w:sz="4" w:space="0"/>
            </w:tcBorders>
            <w:vAlign w:val="center"/>
          </w:tcPr>
          <w:p>
            <w:pPr>
              <w:widowControl/>
              <w:jc w:val="center"/>
              <w:textAlignment w:val="center"/>
              <w:rPr>
                <w:rFonts w:ascii="宋体" w:hAnsi="宋体" w:eastAsia="宋体" w:cs="宋体"/>
                <w:sz w:val="22"/>
              </w:rPr>
            </w:pPr>
          </w:p>
        </w:tc>
        <w:tc>
          <w:tcPr>
            <w:tcW w:w="2239"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重难点分析（</w:t>
            </w:r>
            <w:r>
              <w:rPr>
                <w:rFonts w:ascii="宋体" w:hAnsi="宋体" w:eastAsia="宋体" w:cs="宋体"/>
                <w:sz w:val="22"/>
              </w:rPr>
              <w:t>7</w:t>
            </w:r>
            <w:r>
              <w:rPr>
                <w:rFonts w:hint="eastAsia" w:ascii="宋体" w:hAnsi="宋体" w:eastAsia="宋体" w:cs="宋体"/>
                <w:sz w:val="22"/>
              </w:rPr>
              <w:t>分）</w:t>
            </w:r>
          </w:p>
        </w:tc>
        <w:tc>
          <w:tcPr>
            <w:tcW w:w="6477"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根据本项目特点提供重难点分析，内容包括工作重点分析、工作难点分析、应对措施等的</w:t>
            </w:r>
            <w:r>
              <w:rPr>
                <w:rFonts w:ascii="宋体" w:hAnsi="宋体" w:eastAsia="宋体" w:cs="宋体"/>
                <w:sz w:val="22"/>
              </w:rPr>
              <w:t>得7</w:t>
            </w:r>
            <w:r>
              <w:rPr>
                <w:rFonts w:hint="eastAsia" w:ascii="宋体" w:hAnsi="宋体" w:eastAsia="宋体" w:cs="宋体"/>
                <w:sz w:val="22"/>
              </w:rPr>
              <w:t>分；缺项</w:t>
            </w:r>
            <w:r>
              <w:rPr>
                <w:rFonts w:ascii="宋体" w:hAnsi="宋体" w:eastAsia="宋体" w:cs="宋体"/>
                <w:sz w:val="22"/>
              </w:rPr>
              <w:t>或者不提供不得分。</w:t>
            </w:r>
          </w:p>
        </w:tc>
      </w:tr>
      <w:tr>
        <w:tblPrEx>
          <w:tblCellMar>
            <w:top w:w="0" w:type="dxa"/>
            <w:left w:w="108" w:type="dxa"/>
            <w:bottom w:w="0" w:type="dxa"/>
            <w:right w:w="108" w:type="dxa"/>
          </w:tblCellMar>
        </w:tblPrEx>
        <w:trPr>
          <w:jc w:val="center"/>
        </w:trPr>
        <w:tc>
          <w:tcPr>
            <w:tcW w:w="1392" w:type="dxa"/>
            <w:vMerge w:val="continue"/>
            <w:tcBorders>
              <w:left w:val="single" w:color="auto" w:sz="4" w:space="0"/>
              <w:right w:val="single" w:color="auto" w:sz="4" w:space="0"/>
            </w:tcBorders>
            <w:vAlign w:val="center"/>
          </w:tcPr>
          <w:p>
            <w:pPr>
              <w:widowControl/>
              <w:jc w:val="center"/>
              <w:textAlignment w:val="center"/>
              <w:rPr>
                <w:rFonts w:ascii="宋体" w:hAnsi="宋体" w:eastAsia="宋体" w:cs="宋体"/>
                <w:sz w:val="22"/>
              </w:rPr>
            </w:pPr>
          </w:p>
        </w:tc>
        <w:tc>
          <w:tcPr>
            <w:tcW w:w="2239"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应急预案（</w:t>
            </w:r>
            <w:r>
              <w:rPr>
                <w:rFonts w:ascii="宋体" w:hAnsi="宋体" w:eastAsia="宋体" w:cs="宋体"/>
                <w:sz w:val="22"/>
              </w:rPr>
              <w:t>7</w:t>
            </w:r>
            <w:r>
              <w:rPr>
                <w:rFonts w:hint="eastAsia" w:ascii="宋体" w:hAnsi="宋体" w:eastAsia="宋体" w:cs="宋体"/>
                <w:sz w:val="22"/>
              </w:rPr>
              <w:t>分）</w:t>
            </w:r>
          </w:p>
        </w:tc>
        <w:tc>
          <w:tcPr>
            <w:tcW w:w="6477"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供应商提供具有针对本项目的应急预案的得</w:t>
            </w:r>
            <w:r>
              <w:rPr>
                <w:rFonts w:ascii="宋体" w:hAnsi="宋体" w:eastAsia="宋体" w:cs="宋体"/>
                <w:sz w:val="22"/>
              </w:rPr>
              <w:t>7分，不提供不得分。</w:t>
            </w:r>
          </w:p>
        </w:tc>
      </w:tr>
      <w:tr>
        <w:tblPrEx>
          <w:tblCellMar>
            <w:top w:w="0" w:type="dxa"/>
            <w:left w:w="108" w:type="dxa"/>
            <w:bottom w:w="0" w:type="dxa"/>
            <w:right w:w="108" w:type="dxa"/>
          </w:tblCellMar>
        </w:tblPrEx>
        <w:trPr>
          <w:jc w:val="center"/>
        </w:trPr>
        <w:tc>
          <w:tcPr>
            <w:tcW w:w="1392" w:type="dxa"/>
            <w:vMerge w:val="continue"/>
            <w:tcBorders>
              <w:left w:val="single" w:color="auto" w:sz="4" w:space="0"/>
              <w:right w:val="single" w:color="auto" w:sz="4" w:space="0"/>
            </w:tcBorders>
            <w:vAlign w:val="center"/>
          </w:tcPr>
          <w:p>
            <w:pPr>
              <w:widowControl/>
              <w:jc w:val="center"/>
              <w:textAlignment w:val="center"/>
              <w:rPr>
                <w:rFonts w:ascii="宋体" w:hAnsi="宋体" w:eastAsia="宋体" w:cs="宋体"/>
                <w:sz w:val="22"/>
              </w:rPr>
            </w:pPr>
          </w:p>
        </w:tc>
        <w:tc>
          <w:tcPr>
            <w:tcW w:w="2239"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保密措施（</w:t>
            </w:r>
            <w:r>
              <w:rPr>
                <w:rFonts w:ascii="宋体" w:hAnsi="宋体" w:eastAsia="宋体" w:cs="宋体"/>
                <w:sz w:val="22"/>
              </w:rPr>
              <w:t>7</w:t>
            </w:r>
            <w:r>
              <w:rPr>
                <w:rFonts w:hint="eastAsia" w:ascii="宋体" w:hAnsi="宋体" w:eastAsia="宋体" w:cs="宋体"/>
                <w:sz w:val="22"/>
              </w:rPr>
              <w:t>分）</w:t>
            </w:r>
          </w:p>
        </w:tc>
        <w:tc>
          <w:tcPr>
            <w:tcW w:w="6477"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供应商提供具有针对本项目的保密措施的得</w:t>
            </w:r>
            <w:r>
              <w:rPr>
                <w:rFonts w:ascii="宋体" w:hAnsi="宋体" w:eastAsia="宋体" w:cs="宋体"/>
                <w:sz w:val="22"/>
              </w:rPr>
              <w:t>7分，不提供不得分。</w:t>
            </w:r>
          </w:p>
        </w:tc>
      </w:tr>
      <w:tr>
        <w:tblPrEx>
          <w:tblCellMar>
            <w:top w:w="0" w:type="dxa"/>
            <w:left w:w="108" w:type="dxa"/>
            <w:bottom w:w="0" w:type="dxa"/>
            <w:right w:w="108" w:type="dxa"/>
          </w:tblCellMar>
        </w:tblPrEx>
        <w:trPr>
          <w:jc w:val="center"/>
        </w:trPr>
        <w:tc>
          <w:tcPr>
            <w:tcW w:w="1392" w:type="dxa"/>
            <w:vMerge w:val="continue"/>
            <w:tcBorders>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sz w:val="22"/>
              </w:rPr>
            </w:pPr>
          </w:p>
        </w:tc>
        <w:tc>
          <w:tcPr>
            <w:tcW w:w="2239"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服务承诺（</w:t>
            </w:r>
            <w:r>
              <w:rPr>
                <w:rFonts w:ascii="宋体" w:hAnsi="宋体" w:eastAsia="宋体" w:cs="宋体"/>
                <w:sz w:val="22"/>
              </w:rPr>
              <w:t>10</w:t>
            </w:r>
            <w:r>
              <w:rPr>
                <w:rFonts w:hint="eastAsia" w:ascii="宋体" w:hAnsi="宋体" w:eastAsia="宋体" w:cs="宋体"/>
                <w:sz w:val="22"/>
              </w:rPr>
              <w:t>分）</w:t>
            </w:r>
          </w:p>
        </w:tc>
        <w:tc>
          <w:tcPr>
            <w:tcW w:w="6477"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ascii="宋体" w:hAnsi="宋体" w:eastAsia="宋体" w:cs="宋体"/>
                <w:sz w:val="22"/>
              </w:rPr>
              <w:t>1</w:t>
            </w:r>
            <w:r>
              <w:rPr>
                <w:rFonts w:hint="eastAsia" w:ascii="宋体" w:hAnsi="宋体" w:eastAsia="宋体" w:cs="宋体"/>
                <w:sz w:val="22"/>
              </w:rPr>
              <w:t>.</w:t>
            </w:r>
            <w:r>
              <w:rPr>
                <w:rFonts w:ascii="宋体" w:hAnsi="宋体" w:eastAsia="宋体" w:cs="宋体"/>
                <w:sz w:val="22"/>
              </w:rPr>
              <w:t>承诺拟派人员未经采购单位同意中途不得更换人员，且能够提供现场服务的，得5分，不提供不得分。</w:t>
            </w:r>
          </w:p>
          <w:p>
            <w:pPr>
              <w:widowControl/>
              <w:textAlignment w:val="center"/>
              <w:rPr>
                <w:rFonts w:ascii="宋体" w:hAnsi="宋体" w:eastAsia="宋体" w:cs="宋体"/>
                <w:sz w:val="22"/>
              </w:rPr>
            </w:pPr>
            <w:r>
              <w:rPr>
                <w:rFonts w:ascii="宋体" w:hAnsi="宋体" w:eastAsia="宋体" w:cs="宋体"/>
                <w:sz w:val="22"/>
              </w:rPr>
              <w:t>2</w:t>
            </w:r>
            <w:r>
              <w:rPr>
                <w:rFonts w:hint="eastAsia" w:ascii="宋体" w:hAnsi="宋体" w:eastAsia="宋体" w:cs="宋体"/>
                <w:sz w:val="22"/>
              </w:rPr>
              <w:t>.</w:t>
            </w:r>
            <w:r>
              <w:rPr>
                <w:rFonts w:ascii="宋体" w:hAnsi="宋体" w:eastAsia="宋体" w:cs="宋体"/>
                <w:sz w:val="22"/>
              </w:rPr>
              <w:t>供应商提供服务承诺，包含但不限于服务计划、服务体系、服务保障响应时间等得5分，缺项或不提供不得分。</w:t>
            </w:r>
          </w:p>
        </w:tc>
      </w:tr>
      <w:tr>
        <w:tblPrEx>
          <w:tblCellMar>
            <w:top w:w="0" w:type="dxa"/>
            <w:left w:w="108" w:type="dxa"/>
            <w:bottom w:w="0" w:type="dxa"/>
            <w:right w:w="108" w:type="dxa"/>
          </w:tblCellMar>
        </w:tblPrEx>
        <w:trPr>
          <w:jc w:val="center"/>
        </w:trPr>
        <w:tc>
          <w:tcPr>
            <w:tcW w:w="1392"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sz w:val="22"/>
              </w:rPr>
            </w:pPr>
            <w:r>
              <w:rPr>
                <w:rFonts w:hint="eastAsia" w:ascii="宋体" w:hAnsi="宋体" w:eastAsia="宋体" w:cs="宋体"/>
                <w:sz w:val="22"/>
              </w:rPr>
              <w:t>商务部分</w:t>
            </w:r>
          </w:p>
          <w:p>
            <w:pPr>
              <w:widowControl/>
              <w:jc w:val="center"/>
              <w:textAlignment w:val="center"/>
              <w:rPr>
                <w:rFonts w:ascii="宋体" w:hAnsi="宋体" w:eastAsia="宋体" w:cs="宋体"/>
                <w:sz w:val="22"/>
              </w:rPr>
            </w:pPr>
            <w:r>
              <w:rPr>
                <w:rFonts w:hint="eastAsia" w:ascii="宋体" w:hAnsi="宋体" w:eastAsia="宋体" w:cs="宋体"/>
                <w:sz w:val="22"/>
              </w:rPr>
              <w:t>（</w:t>
            </w:r>
            <w:r>
              <w:rPr>
                <w:rFonts w:ascii="宋体" w:hAnsi="宋体" w:eastAsia="宋体" w:cs="宋体"/>
                <w:sz w:val="22"/>
              </w:rPr>
              <w:t>45</w:t>
            </w:r>
            <w:r>
              <w:rPr>
                <w:rFonts w:hint="eastAsia" w:ascii="宋体" w:hAnsi="宋体" w:eastAsia="宋体" w:cs="宋体"/>
                <w:sz w:val="22"/>
              </w:rPr>
              <w:t>分）</w:t>
            </w:r>
          </w:p>
        </w:tc>
        <w:tc>
          <w:tcPr>
            <w:tcW w:w="2239"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人员配备（1</w:t>
            </w:r>
            <w:r>
              <w:rPr>
                <w:rFonts w:ascii="宋体" w:hAnsi="宋体" w:eastAsia="宋体" w:cs="宋体"/>
                <w:sz w:val="22"/>
              </w:rPr>
              <w:t>5</w:t>
            </w:r>
            <w:r>
              <w:rPr>
                <w:rFonts w:hint="eastAsia" w:ascii="宋体" w:hAnsi="宋体" w:eastAsia="宋体" w:cs="宋体"/>
                <w:sz w:val="22"/>
              </w:rPr>
              <w:t>分）</w:t>
            </w:r>
          </w:p>
        </w:tc>
        <w:tc>
          <w:tcPr>
            <w:tcW w:w="6477" w:type="dxa"/>
            <w:tcBorders>
              <w:top w:val="single" w:color="auto" w:sz="4" w:space="0"/>
              <w:left w:val="single" w:color="auto" w:sz="4" w:space="0"/>
              <w:bottom w:val="single" w:color="auto" w:sz="4" w:space="0"/>
              <w:right w:val="single" w:color="auto" w:sz="4" w:space="0"/>
            </w:tcBorders>
            <w:vAlign w:val="center"/>
          </w:tcPr>
          <w:p>
            <w:pPr>
              <w:widowControl/>
              <w:numPr>
                <w:ilvl w:val="255"/>
                <w:numId w:val="0"/>
              </w:numPr>
              <w:textAlignment w:val="center"/>
              <w:rPr>
                <w:rFonts w:ascii="宋体" w:hAnsi="宋体" w:eastAsia="宋体" w:cs="宋体"/>
                <w:sz w:val="22"/>
              </w:rPr>
            </w:pPr>
            <w:r>
              <w:rPr>
                <w:rFonts w:hint="eastAsia" w:ascii="宋体" w:hAnsi="宋体" w:eastAsia="宋体" w:cs="宋体"/>
                <w:sz w:val="22"/>
              </w:rPr>
              <w:t>1.为此项目配备人员不少于 20 人，针对本项目提交人员分工表，所有人员需有上岗证。满足此项得</w:t>
            </w:r>
            <w:r>
              <w:rPr>
                <w:rFonts w:ascii="宋体" w:hAnsi="宋体" w:eastAsia="宋体" w:cs="宋体"/>
                <w:sz w:val="22"/>
              </w:rPr>
              <w:t>10</w:t>
            </w:r>
            <w:r>
              <w:rPr>
                <w:rFonts w:hint="eastAsia" w:ascii="宋体" w:hAnsi="宋体" w:eastAsia="宋体" w:cs="宋体"/>
                <w:sz w:val="22"/>
              </w:rPr>
              <w:t>分，</w:t>
            </w:r>
            <w:r>
              <w:rPr>
                <w:rFonts w:ascii="宋体" w:hAnsi="宋体" w:eastAsia="宋体" w:cs="宋体"/>
                <w:sz w:val="22"/>
              </w:rPr>
              <w:t>缺项或不提供不得分</w:t>
            </w:r>
            <w:r>
              <w:rPr>
                <w:rFonts w:hint="eastAsia" w:ascii="宋体" w:hAnsi="宋体" w:eastAsia="宋体" w:cs="宋体"/>
                <w:sz w:val="22"/>
              </w:rPr>
              <w:t>。</w:t>
            </w:r>
          </w:p>
          <w:p>
            <w:pPr>
              <w:widowControl/>
              <w:numPr>
                <w:ilvl w:val="255"/>
                <w:numId w:val="0"/>
              </w:numPr>
              <w:textAlignment w:val="center"/>
              <w:rPr>
                <w:rFonts w:ascii="宋体" w:hAnsi="宋体" w:eastAsia="宋体" w:cs="宋体"/>
                <w:sz w:val="22"/>
              </w:rPr>
            </w:pPr>
            <w:r>
              <w:rPr>
                <w:rFonts w:hint="eastAsia" w:ascii="宋体" w:hAnsi="宋体" w:eastAsia="宋体" w:cs="宋体"/>
                <w:sz w:val="22"/>
              </w:rPr>
              <w:t>2.供应商项目负责人具有高级及以上职称的得5 分。</w:t>
            </w:r>
          </w:p>
        </w:tc>
      </w:tr>
      <w:tr>
        <w:tblPrEx>
          <w:tblCellMar>
            <w:top w:w="0" w:type="dxa"/>
            <w:left w:w="108" w:type="dxa"/>
            <w:bottom w:w="0" w:type="dxa"/>
            <w:right w:w="108" w:type="dxa"/>
          </w:tblCellMar>
        </w:tblPrEx>
        <w:trPr>
          <w:jc w:val="center"/>
        </w:trPr>
        <w:tc>
          <w:tcPr>
            <w:tcW w:w="1392"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sz w:val="22"/>
              </w:rPr>
            </w:pPr>
          </w:p>
        </w:tc>
        <w:tc>
          <w:tcPr>
            <w:tcW w:w="2239"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sz w:val="22"/>
              </w:rPr>
            </w:pPr>
            <w:r>
              <w:rPr>
                <w:rFonts w:hint="eastAsia" w:ascii="宋体" w:hAnsi="宋体" w:eastAsia="宋体" w:cs="宋体"/>
                <w:sz w:val="22"/>
              </w:rPr>
              <w:t>实验室及设备配备</w:t>
            </w:r>
            <w:r>
              <w:rPr>
                <w:rFonts w:ascii="宋体" w:hAnsi="宋体" w:eastAsia="宋体" w:cs="宋体"/>
                <w:sz w:val="22"/>
              </w:rPr>
              <w:t>情况</w:t>
            </w:r>
            <w:r>
              <w:rPr>
                <w:rFonts w:hint="eastAsia" w:ascii="宋体" w:hAnsi="宋体" w:eastAsia="宋体" w:cs="宋体"/>
                <w:sz w:val="22"/>
              </w:rPr>
              <w:t>（1</w:t>
            </w:r>
            <w:r>
              <w:rPr>
                <w:rFonts w:ascii="宋体" w:hAnsi="宋体" w:eastAsia="宋体" w:cs="宋体"/>
                <w:sz w:val="22"/>
              </w:rPr>
              <w:t>0</w:t>
            </w:r>
            <w:r>
              <w:rPr>
                <w:rFonts w:hint="eastAsia" w:ascii="宋体" w:hAnsi="宋体" w:eastAsia="宋体" w:cs="宋体"/>
                <w:sz w:val="22"/>
              </w:rPr>
              <w:t>分）</w:t>
            </w:r>
          </w:p>
        </w:tc>
        <w:tc>
          <w:tcPr>
            <w:tcW w:w="6477" w:type="dxa"/>
            <w:tcBorders>
              <w:top w:val="single" w:color="auto" w:sz="4" w:space="0"/>
              <w:left w:val="single" w:color="auto" w:sz="4" w:space="0"/>
              <w:bottom w:val="single" w:color="auto" w:sz="4" w:space="0"/>
              <w:right w:val="single" w:color="auto" w:sz="4" w:space="0"/>
            </w:tcBorders>
            <w:vAlign w:val="center"/>
          </w:tcPr>
          <w:p>
            <w:pPr>
              <w:widowControl/>
              <w:tabs>
                <w:tab w:val="left" w:pos="312"/>
              </w:tabs>
              <w:textAlignment w:val="center"/>
              <w:rPr>
                <w:rFonts w:ascii="宋体" w:hAnsi="宋体" w:eastAsia="宋体" w:cs="宋体"/>
                <w:sz w:val="22"/>
              </w:rPr>
            </w:pPr>
            <w:r>
              <w:rPr>
                <w:rFonts w:hint="eastAsia" w:ascii="宋体" w:hAnsi="宋体" w:eastAsia="宋体" w:cs="宋体"/>
                <w:sz w:val="22"/>
              </w:rPr>
              <w:t>具有与开展工作相适应的分析检测仪器：包含电感耦合等离子质谱仪、电感耦合等离子体发射光谱仪、离子色谱仪、气相色谱质谱联用仪、液相色谱仪、便携式紫外烟气分析仪等。完全具备以上仪器设备的得10分，</w:t>
            </w:r>
            <w:r>
              <w:rPr>
                <w:rFonts w:ascii="宋体" w:hAnsi="宋体" w:eastAsia="宋体" w:cs="宋体"/>
                <w:sz w:val="22"/>
              </w:rPr>
              <w:t>缺项或不提供不得分</w:t>
            </w:r>
            <w:r>
              <w:rPr>
                <w:rFonts w:hint="eastAsia" w:ascii="宋体" w:hAnsi="宋体" w:eastAsia="宋体" w:cs="宋体"/>
                <w:sz w:val="22"/>
              </w:rPr>
              <w:t>。</w:t>
            </w:r>
          </w:p>
          <w:p>
            <w:pPr>
              <w:widowControl/>
              <w:textAlignment w:val="center"/>
              <w:rPr>
                <w:rFonts w:ascii="宋体" w:hAnsi="宋体" w:eastAsia="宋体" w:cs="宋体"/>
                <w:sz w:val="22"/>
              </w:rPr>
            </w:pPr>
            <w:r>
              <w:rPr>
                <w:rFonts w:hint="eastAsia" w:ascii="宋体" w:hAnsi="宋体" w:eastAsia="宋体" w:cs="宋体"/>
                <w:sz w:val="22"/>
              </w:rPr>
              <w:t>（供应商需提供仪器购置发票及照片）</w:t>
            </w:r>
          </w:p>
        </w:tc>
      </w:tr>
      <w:tr>
        <w:tblPrEx>
          <w:tblCellMar>
            <w:top w:w="0" w:type="dxa"/>
            <w:left w:w="108" w:type="dxa"/>
            <w:bottom w:w="0" w:type="dxa"/>
            <w:right w:w="108" w:type="dxa"/>
          </w:tblCellMar>
        </w:tblPrEx>
        <w:trPr>
          <w:jc w:val="center"/>
        </w:trPr>
        <w:tc>
          <w:tcPr>
            <w:tcW w:w="1392"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sz w:val="22"/>
              </w:rPr>
            </w:pPr>
          </w:p>
        </w:tc>
        <w:tc>
          <w:tcPr>
            <w:tcW w:w="2239"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sz w:val="22"/>
              </w:rPr>
            </w:pPr>
            <w:r>
              <w:rPr>
                <w:rFonts w:hint="eastAsia" w:ascii="宋体" w:hAnsi="宋体" w:eastAsia="宋体" w:cs="宋体"/>
                <w:sz w:val="22"/>
              </w:rPr>
              <w:t>车辆配置</w:t>
            </w:r>
            <w:r>
              <w:rPr>
                <w:rFonts w:ascii="宋体" w:hAnsi="宋体" w:eastAsia="宋体" w:cs="宋体"/>
                <w:sz w:val="22"/>
              </w:rPr>
              <w:t>（4</w:t>
            </w:r>
            <w:r>
              <w:rPr>
                <w:rFonts w:hint="eastAsia" w:ascii="宋体" w:hAnsi="宋体" w:eastAsia="宋体" w:cs="宋体"/>
                <w:sz w:val="22"/>
              </w:rPr>
              <w:t>分</w:t>
            </w:r>
            <w:r>
              <w:rPr>
                <w:rFonts w:ascii="宋体" w:hAnsi="宋体" w:eastAsia="宋体" w:cs="宋体"/>
                <w:sz w:val="22"/>
              </w:rPr>
              <w:t>）</w:t>
            </w:r>
          </w:p>
        </w:tc>
        <w:tc>
          <w:tcPr>
            <w:tcW w:w="6477" w:type="dxa"/>
            <w:tcBorders>
              <w:top w:val="single" w:color="auto" w:sz="4" w:space="0"/>
              <w:left w:val="single" w:color="auto" w:sz="4" w:space="0"/>
              <w:bottom w:val="single" w:color="auto" w:sz="4" w:space="0"/>
              <w:right w:val="single" w:color="auto" w:sz="4" w:space="0"/>
            </w:tcBorders>
            <w:vAlign w:val="center"/>
          </w:tcPr>
          <w:p>
            <w:pPr>
              <w:widowControl/>
              <w:tabs>
                <w:tab w:val="left" w:pos="312"/>
              </w:tabs>
              <w:textAlignment w:val="center"/>
              <w:rPr>
                <w:rFonts w:ascii="宋体" w:hAnsi="宋体" w:eastAsia="宋体" w:cs="宋体"/>
                <w:sz w:val="22"/>
              </w:rPr>
            </w:pPr>
            <w:r>
              <w:rPr>
                <w:rFonts w:hint="eastAsia" w:ascii="宋体" w:hAnsi="宋体" w:eastAsia="宋体" w:cs="宋体"/>
                <w:sz w:val="22"/>
              </w:rPr>
              <w:t>供应商拟投入车辆2辆或以上并提供证明材料（车辆行驶证扫描件）的得</w:t>
            </w:r>
            <w:r>
              <w:rPr>
                <w:rFonts w:ascii="宋体" w:hAnsi="宋体" w:eastAsia="宋体" w:cs="宋体"/>
                <w:sz w:val="22"/>
              </w:rPr>
              <w:t>4</w:t>
            </w:r>
            <w:r>
              <w:rPr>
                <w:rFonts w:hint="eastAsia" w:ascii="宋体" w:hAnsi="宋体" w:eastAsia="宋体" w:cs="宋体"/>
                <w:sz w:val="22"/>
              </w:rPr>
              <w:t>分。</w:t>
            </w:r>
            <w:r>
              <w:rPr>
                <w:rFonts w:ascii="宋体" w:hAnsi="宋体" w:eastAsia="宋体" w:cs="宋体"/>
                <w:sz w:val="22"/>
              </w:rPr>
              <w:t>缺项或不提供不得分</w:t>
            </w:r>
            <w:r>
              <w:rPr>
                <w:rFonts w:hint="eastAsia" w:ascii="宋体" w:hAnsi="宋体" w:eastAsia="宋体" w:cs="宋体"/>
                <w:sz w:val="22"/>
              </w:rPr>
              <w:t>。</w:t>
            </w:r>
          </w:p>
        </w:tc>
      </w:tr>
      <w:tr>
        <w:tblPrEx>
          <w:tblCellMar>
            <w:top w:w="0" w:type="dxa"/>
            <w:left w:w="108" w:type="dxa"/>
            <w:bottom w:w="0" w:type="dxa"/>
            <w:right w:w="108" w:type="dxa"/>
          </w:tblCellMar>
        </w:tblPrEx>
        <w:trPr>
          <w:jc w:val="center"/>
        </w:trPr>
        <w:tc>
          <w:tcPr>
            <w:tcW w:w="1392"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sz w:val="22"/>
              </w:rPr>
            </w:pPr>
          </w:p>
        </w:tc>
        <w:tc>
          <w:tcPr>
            <w:tcW w:w="2239"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业绩（</w:t>
            </w:r>
            <w:r>
              <w:rPr>
                <w:rFonts w:ascii="宋体" w:hAnsi="宋体" w:eastAsia="宋体" w:cs="宋体"/>
                <w:sz w:val="22"/>
              </w:rPr>
              <w:t>6</w:t>
            </w:r>
            <w:r>
              <w:rPr>
                <w:rFonts w:hint="eastAsia" w:ascii="宋体" w:hAnsi="宋体" w:eastAsia="宋体" w:cs="宋体"/>
                <w:sz w:val="22"/>
              </w:rPr>
              <w:t>分）</w:t>
            </w:r>
          </w:p>
        </w:tc>
        <w:tc>
          <w:tcPr>
            <w:tcW w:w="6477" w:type="dxa"/>
            <w:tcBorders>
              <w:top w:val="single" w:color="auto" w:sz="4" w:space="0"/>
              <w:left w:val="single" w:color="auto" w:sz="4" w:space="0"/>
              <w:bottom w:val="single" w:color="auto" w:sz="4" w:space="0"/>
              <w:right w:val="single" w:color="auto" w:sz="4" w:space="0"/>
            </w:tcBorders>
            <w:vAlign w:val="center"/>
          </w:tcPr>
          <w:p>
            <w:pPr>
              <w:widowControl/>
              <w:textAlignment w:val="center"/>
              <w:rPr>
                <w:rFonts w:ascii="宋体" w:hAnsi="宋体" w:eastAsia="宋体" w:cs="宋体"/>
                <w:sz w:val="22"/>
              </w:rPr>
            </w:pPr>
            <w:r>
              <w:rPr>
                <w:rFonts w:hint="eastAsia" w:ascii="宋体" w:hAnsi="宋体" w:eastAsia="宋体" w:cs="宋体"/>
                <w:sz w:val="22"/>
              </w:rPr>
              <w:t>供应商自</w:t>
            </w:r>
            <w:r>
              <w:rPr>
                <w:rFonts w:ascii="宋体" w:hAnsi="宋体" w:eastAsia="宋体" w:cs="宋体"/>
                <w:sz w:val="22"/>
              </w:rPr>
              <w:t>2021年1月1日以来，每有一个类似项目业绩得2分，最多得6分。（需提供中标通知书、合同，时间以合同签订日期为准。）</w:t>
            </w:r>
          </w:p>
        </w:tc>
      </w:tr>
      <w:tr>
        <w:tblPrEx>
          <w:tblCellMar>
            <w:top w:w="0" w:type="dxa"/>
            <w:left w:w="108" w:type="dxa"/>
            <w:bottom w:w="0" w:type="dxa"/>
            <w:right w:w="108" w:type="dxa"/>
          </w:tblCellMar>
        </w:tblPrEx>
        <w:trPr>
          <w:jc w:val="center"/>
        </w:trPr>
        <w:tc>
          <w:tcPr>
            <w:tcW w:w="1392"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宋体"/>
                <w:sz w:val="22"/>
              </w:rPr>
            </w:pPr>
          </w:p>
        </w:tc>
        <w:tc>
          <w:tcPr>
            <w:tcW w:w="2239" w:type="dxa"/>
            <w:tcBorders>
              <w:top w:val="single" w:color="auto" w:sz="4" w:space="0"/>
              <w:left w:val="single" w:color="auto" w:sz="4" w:space="0"/>
              <w:bottom w:val="single" w:color="auto" w:sz="4" w:space="0"/>
              <w:right w:val="single" w:color="auto" w:sz="4" w:space="0"/>
            </w:tcBorders>
            <w:vAlign w:val="center"/>
          </w:tcPr>
          <w:p>
            <w:pPr>
              <w:widowControl/>
              <w:tabs>
                <w:tab w:val="left" w:pos="312"/>
              </w:tabs>
              <w:textAlignment w:val="center"/>
              <w:rPr>
                <w:rFonts w:ascii="宋体" w:hAnsi="宋体" w:eastAsia="宋体" w:cs="宋体"/>
                <w:sz w:val="22"/>
              </w:rPr>
            </w:pPr>
            <w:r>
              <w:rPr>
                <w:rFonts w:hint="eastAsia" w:ascii="宋体" w:hAnsi="宋体" w:eastAsia="宋体" w:cs="宋体"/>
                <w:sz w:val="22"/>
              </w:rPr>
              <w:t>企业</w:t>
            </w:r>
            <w:r>
              <w:rPr>
                <w:rFonts w:ascii="宋体" w:hAnsi="宋体" w:eastAsia="宋体" w:cs="宋体"/>
                <w:sz w:val="22"/>
              </w:rPr>
              <w:t>信用及实力（</w:t>
            </w:r>
            <w:r>
              <w:rPr>
                <w:rFonts w:hint="eastAsia" w:ascii="宋体" w:hAnsi="宋体" w:eastAsia="宋体" w:cs="宋体"/>
                <w:sz w:val="22"/>
              </w:rPr>
              <w:t>10分</w:t>
            </w:r>
            <w:r>
              <w:rPr>
                <w:rFonts w:ascii="宋体" w:hAnsi="宋体" w:eastAsia="宋体" w:cs="宋体"/>
                <w:sz w:val="22"/>
              </w:rPr>
              <w:t>）</w:t>
            </w:r>
          </w:p>
        </w:tc>
        <w:tc>
          <w:tcPr>
            <w:tcW w:w="6477" w:type="dxa"/>
            <w:tcBorders>
              <w:top w:val="single" w:color="auto" w:sz="4" w:space="0"/>
              <w:left w:val="single" w:color="auto" w:sz="4" w:space="0"/>
              <w:bottom w:val="single" w:color="auto" w:sz="4" w:space="0"/>
              <w:right w:val="single" w:color="auto" w:sz="4" w:space="0"/>
            </w:tcBorders>
            <w:vAlign w:val="center"/>
          </w:tcPr>
          <w:p>
            <w:pPr>
              <w:widowControl/>
              <w:tabs>
                <w:tab w:val="left" w:pos="312"/>
              </w:tabs>
              <w:textAlignment w:val="center"/>
              <w:rPr>
                <w:rFonts w:ascii="宋体" w:hAnsi="宋体" w:eastAsia="宋体" w:cs="宋体"/>
                <w:sz w:val="22"/>
              </w:rPr>
            </w:pPr>
            <w:r>
              <w:rPr>
                <w:rFonts w:ascii="宋体" w:hAnsi="宋体" w:eastAsia="宋体" w:cs="宋体"/>
                <w:sz w:val="22"/>
              </w:rPr>
              <w:t>(1)供应商具有高新企业证书，得4分</w:t>
            </w:r>
            <w:r>
              <w:rPr>
                <w:rFonts w:hint="eastAsia" w:ascii="宋体" w:hAnsi="宋体" w:eastAsia="宋体" w:cs="宋体"/>
                <w:sz w:val="22"/>
              </w:rPr>
              <w:t>；</w:t>
            </w:r>
          </w:p>
          <w:p>
            <w:pPr>
              <w:widowControl/>
              <w:tabs>
                <w:tab w:val="left" w:pos="312"/>
              </w:tabs>
              <w:textAlignment w:val="center"/>
              <w:rPr>
                <w:rFonts w:ascii="宋体" w:hAnsi="宋体" w:eastAsia="宋体" w:cs="宋体"/>
                <w:sz w:val="22"/>
              </w:rPr>
            </w:pPr>
            <w:r>
              <w:rPr>
                <w:rFonts w:ascii="宋体" w:hAnsi="宋体" w:eastAsia="宋体" w:cs="宋体"/>
                <w:sz w:val="22"/>
              </w:rPr>
              <w:t>(2)</w:t>
            </w:r>
            <w:r>
              <w:rPr>
                <w:rFonts w:hint="eastAsia" w:ascii="宋体" w:hAnsi="宋体" w:eastAsia="宋体" w:cs="宋体"/>
                <w:sz w:val="22"/>
              </w:rPr>
              <w:t>供应商</w:t>
            </w:r>
            <w:r>
              <w:rPr>
                <w:rFonts w:ascii="宋体" w:hAnsi="宋体" w:eastAsia="宋体" w:cs="宋体"/>
                <w:sz w:val="22"/>
              </w:rPr>
              <w:t>具有环境管理体系认证证书、职业健康安全管理体系认证证书、质量管理体系认证证书得6分，缺一项扣2分，扣完为止。</w:t>
            </w:r>
          </w:p>
        </w:tc>
      </w:tr>
    </w:tbl>
    <w:p>
      <w:pPr>
        <w:spacing w:line="360" w:lineRule="auto"/>
        <w:ind w:right="-92" w:rightChars="-44"/>
        <w:rPr>
          <w:rFonts w:ascii="宋体" w:hAnsi="宋体" w:eastAsia="宋体" w:cs="宋体"/>
          <w:sz w:val="24"/>
          <w:szCs w:val="24"/>
        </w:rPr>
      </w:pPr>
    </w:p>
    <w:p>
      <w:pPr>
        <w:spacing w:line="560" w:lineRule="exact"/>
        <w:ind w:firstLine="482"/>
        <w:rPr>
          <w:rFonts w:ascii="宋体" w:hAnsi="宋体" w:eastAsia="宋体" w:cs="宋体"/>
          <w:b/>
          <w:sz w:val="24"/>
          <w:szCs w:val="24"/>
        </w:rPr>
      </w:pPr>
      <w:r>
        <w:rPr>
          <w:rFonts w:hint="eastAsia" w:ascii="宋体" w:hAnsi="宋体" w:eastAsia="宋体" w:cs="宋体"/>
          <w:b/>
          <w:sz w:val="24"/>
          <w:szCs w:val="24"/>
        </w:rPr>
        <w:t xml:space="preserve">  最终得分为磋商小组所有成员计分的算术平均值，计算保留小数点两位，小数点后第三位四舍五入。</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22.3磋商小组根据综合评分情况，按照评审得分由高到低顺序推荐成交候选供应商，并编写评审报告。综合得分相同的供应商，报价较低者优先；报价也相同的，由采购人自行确定。</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line="560" w:lineRule="exact"/>
        <w:ind w:firstLine="480" w:firstLineChars="200"/>
        <w:rPr>
          <w:rFonts w:ascii="宋体" w:hAnsi="宋体" w:eastAsia="宋体" w:cs="宋体"/>
          <w:b/>
          <w:sz w:val="24"/>
          <w:szCs w:val="24"/>
        </w:rPr>
      </w:pPr>
      <w:r>
        <w:rPr>
          <w:rFonts w:hint="eastAsia" w:ascii="宋体" w:hAnsi="宋体" w:eastAsia="宋体" w:cs="宋体"/>
          <w:sz w:val="24"/>
          <w:szCs w:val="24"/>
        </w:rPr>
        <w:t>22.5若供应商的报价高于项目预算，磋商小组有权根据采购人意见及其实际情况，拒绝该报价。</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22.7在竞争性磋商期间，供应商不得向竞争性磋商小组成员询问其它供应商竞争性磋商情况，不得进行旨在影响成交结果的活动。</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22.8在竞争性磋商期间，采购人将有专门人员与供应商进行联络。</w:t>
      </w:r>
    </w:p>
    <w:p>
      <w:pPr>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23.竞争性磋商终止</w:t>
      </w:r>
    </w:p>
    <w:p>
      <w:pPr>
        <w:spacing w:line="560" w:lineRule="exact"/>
        <w:ind w:firstLine="480" w:firstLineChars="200"/>
        <w:rPr>
          <w:rFonts w:ascii="宋体" w:hAnsi="宋体" w:eastAsia="宋体" w:cs="宋体"/>
          <w:b/>
          <w:sz w:val="24"/>
          <w:szCs w:val="24"/>
        </w:rPr>
      </w:pPr>
      <w:r>
        <w:rPr>
          <w:rFonts w:hint="eastAsia" w:ascii="宋体" w:hAnsi="宋体" w:eastAsia="宋体" w:cs="宋体"/>
          <w:bCs/>
          <w:sz w:val="24"/>
          <w:szCs w:val="24"/>
        </w:rPr>
        <w:t>23.1出现下列情形之一时，采购人有权宣布竞争性磋商终止，并将理由通知所有供应商：</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（1）因情况变化，不再符合竞争性磋商适用情形的；</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（2）出现影响采购公正的违法、违规行为的；</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（3）在采购过程中符合磋商文件要求的供应商不足3家的；</w:t>
      </w:r>
    </w:p>
    <w:p>
      <w:pPr>
        <w:spacing w:line="560" w:lineRule="exact"/>
        <w:ind w:firstLine="480" w:firstLineChars="200"/>
        <w:rPr>
          <w:rFonts w:ascii="宋体" w:hAnsi="宋体" w:eastAsia="宋体" w:cs="宋体"/>
          <w:b/>
          <w:sz w:val="24"/>
          <w:szCs w:val="24"/>
        </w:rPr>
      </w:pPr>
      <w:r>
        <w:rPr>
          <w:rFonts w:hint="eastAsia" w:ascii="宋体" w:hAnsi="宋体" w:eastAsia="宋体" w:cs="宋体"/>
          <w:sz w:val="24"/>
          <w:szCs w:val="24"/>
        </w:rPr>
        <w:t>（4）在采购活动中因重大变故，采购任务取消的；</w:t>
      </w:r>
    </w:p>
    <w:p>
      <w:pPr>
        <w:spacing w:line="720" w:lineRule="auto"/>
        <w:ind w:firstLine="482"/>
        <w:jc w:val="center"/>
        <w:rPr>
          <w:rFonts w:ascii="宋体" w:hAnsi="宋体" w:eastAsia="宋体" w:cs="宋体"/>
          <w:b/>
          <w:sz w:val="24"/>
          <w:szCs w:val="24"/>
        </w:rPr>
      </w:pPr>
      <w:r>
        <w:rPr>
          <w:rFonts w:hint="eastAsia" w:ascii="宋体" w:hAnsi="宋体" w:eastAsia="宋体" w:cs="宋体"/>
          <w:b/>
          <w:sz w:val="24"/>
          <w:szCs w:val="24"/>
        </w:rPr>
        <w:t>七、成交通知</w:t>
      </w:r>
    </w:p>
    <w:p>
      <w:pPr>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24.成交通知</w:t>
      </w:r>
    </w:p>
    <w:p>
      <w:pPr>
        <w:spacing w:after="120" w:line="360" w:lineRule="auto"/>
        <w:ind w:firstLine="480" w:firstLineChars="200"/>
        <w:rPr>
          <w:rFonts w:ascii="宋体" w:hAnsi="宋体" w:eastAsia="宋体" w:cs="宋体"/>
          <w:sz w:val="24"/>
          <w:szCs w:val="24"/>
        </w:rPr>
      </w:pPr>
      <w:r>
        <w:rPr>
          <w:rFonts w:hint="eastAsia" w:ascii="宋体" w:hAnsi="宋体" w:eastAsia="宋体" w:cs="宋体"/>
          <w:sz w:val="24"/>
          <w:szCs w:val="24"/>
        </w:rPr>
        <w:t>24.1采购人应当自收到评审报告之日起5个工作日内在评审报告推荐的中标或者成交候选人中按顺序确定中标或者成交供应商。</w:t>
      </w:r>
    </w:p>
    <w:p>
      <w:pPr>
        <w:tabs>
          <w:tab w:val="left" w:pos="1800"/>
        </w:tabs>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24.2在发出成交公告后请采购人、中标人登录周口市公共资源交易中心网（</w:t>
      </w:r>
      <w:r>
        <w:rPr>
          <w:rFonts w:ascii="宋体" w:hAnsi="宋体" w:eastAsia="宋体" w:cs="宋体"/>
          <w:sz w:val="24"/>
          <w:szCs w:val="24"/>
        </w:rPr>
        <w:t>http://jyzx.zhoukou.gov.cn</w:t>
      </w:r>
      <w:r>
        <w:rPr>
          <w:rFonts w:hint="eastAsia" w:ascii="宋体" w:hAnsi="宋体" w:eastAsia="宋体" w:cs="宋体"/>
          <w:sz w:val="24"/>
          <w:szCs w:val="24"/>
        </w:rPr>
        <w:t>）自行下载成交通知书。</w:t>
      </w:r>
    </w:p>
    <w:p>
      <w:pPr>
        <w:tabs>
          <w:tab w:val="left" w:pos="1800"/>
        </w:tabs>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24.3成交通知书对采购人和成交供应商具有同等法律效力。成交通知书发出后，采购人改变成交结果，或者成交供应商放弃成交，应当承担相应的法律责任。</w:t>
      </w: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line="720" w:lineRule="auto"/>
        <w:ind w:firstLine="482"/>
        <w:jc w:val="center"/>
        <w:rPr>
          <w:rFonts w:ascii="宋体" w:hAnsi="宋体" w:eastAsia="宋体" w:cs="宋体"/>
          <w:sz w:val="24"/>
          <w:szCs w:val="24"/>
        </w:rPr>
      </w:pPr>
      <w:r>
        <w:rPr>
          <w:rFonts w:hint="eastAsia" w:ascii="宋体" w:hAnsi="宋体" w:eastAsia="宋体" w:cs="宋体"/>
          <w:b/>
          <w:sz w:val="24"/>
          <w:szCs w:val="24"/>
        </w:rPr>
        <w:t>八、合同授予</w:t>
      </w:r>
    </w:p>
    <w:p>
      <w:pPr>
        <w:tabs>
          <w:tab w:val="left" w:pos="1620"/>
        </w:tabs>
        <w:spacing w:line="560" w:lineRule="exact"/>
        <w:ind w:firstLine="482" w:firstLineChars="200"/>
        <w:rPr>
          <w:rFonts w:ascii="宋体" w:hAnsi="宋体" w:eastAsia="宋体" w:cs="宋体"/>
          <w:b/>
          <w:sz w:val="24"/>
          <w:szCs w:val="24"/>
        </w:rPr>
      </w:pPr>
      <w:r>
        <w:rPr>
          <w:rFonts w:hint="eastAsia" w:ascii="宋体" w:hAnsi="宋体" w:eastAsia="宋体" w:cs="宋体"/>
          <w:b/>
          <w:sz w:val="24"/>
          <w:szCs w:val="24"/>
        </w:rPr>
        <w:t>25.签订合同及合同的执行</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25.1采购人、成交供应商在成交通知书发出之日起30日内，按照竞争性磋商文件确定的合同文本签订政府采购合同。</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25.2采购人不得向成交供应商提出超过竞争性磋商文件以外的任何要求作为签订合同的条件，不得与成交供应商订立背离竞争性磋商文件确定的合同文本协议。</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w:t>
      </w:r>
      <w:r>
        <w:rPr>
          <w:rFonts w:ascii="宋体" w:hAnsi="宋体" w:eastAsia="宋体" w:cs="宋体"/>
          <w:sz w:val="24"/>
          <w:szCs w:val="24"/>
        </w:rPr>
        <w:t>5.4</w:t>
      </w:r>
      <w:r>
        <w:rPr>
          <w:rFonts w:hint="eastAsia" w:ascii="宋体" w:hAnsi="宋体" w:eastAsia="宋体" w:cs="宋体"/>
          <w:sz w:val="24"/>
          <w:szCs w:val="24"/>
        </w:rPr>
        <w:t xml:space="preserve">合同未约定或者未经采购人同意，供应商需保证不得向他人转让中标项目，也不得将中标项目肢解后分别向他人转让。  </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w:t>
      </w:r>
      <w:r>
        <w:rPr>
          <w:rFonts w:ascii="宋体" w:hAnsi="宋体" w:eastAsia="宋体" w:cs="宋体"/>
          <w:sz w:val="24"/>
          <w:szCs w:val="24"/>
        </w:rPr>
        <w:t>5.5</w:t>
      </w:r>
      <w:r>
        <w:rPr>
          <w:rFonts w:hint="eastAsia" w:ascii="宋体" w:hAnsi="宋体" w:eastAsia="宋体" w:cs="宋体"/>
          <w:sz w:val="24"/>
          <w:szCs w:val="24"/>
        </w:rPr>
        <w:t>供应商需在响应文件中出具保证书，保证本项目不挂靠、不违法分包，一旦发现挂靠、违法分包等情形，甲方有权解除合同，且供应商承诺自愿接受甲方的经济处罚及其他处罚。</w:t>
      </w:r>
    </w:p>
    <w:p>
      <w:pPr>
        <w:spacing w:line="720" w:lineRule="auto"/>
        <w:ind w:firstLine="482"/>
        <w:jc w:val="center"/>
        <w:rPr>
          <w:rFonts w:ascii="宋体" w:hAnsi="宋体" w:eastAsia="宋体" w:cs="宋体"/>
          <w:b/>
          <w:sz w:val="24"/>
          <w:szCs w:val="24"/>
        </w:rPr>
      </w:pPr>
    </w:p>
    <w:p>
      <w:pPr>
        <w:spacing w:line="720" w:lineRule="auto"/>
        <w:ind w:firstLine="482"/>
        <w:jc w:val="center"/>
        <w:rPr>
          <w:rFonts w:ascii="宋体" w:hAnsi="宋体" w:eastAsia="宋体" w:cs="宋体"/>
          <w:b/>
          <w:sz w:val="24"/>
          <w:szCs w:val="24"/>
        </w:rPr>
      </w:pPr>
      <w:r>
        <w:rPr>
          <w:rFonts w:hint="eastAsia" w:ascii="宋体" w:hAnsi="宋体" w:eastAsia="宋体" w:cs="宋体"/>
          <w:b/>
          <w:sz w:val="24"/>
          <w:szCs w:val="24"/>
        </w:rPr>
        <w:t>九、质疑处理</w:t>
      </w:r>
    </w:p>
    <w:p>
      <w:pPr>
        <w:spacing w:line="560" w:lineRule="exact"/>
        <w:ind w:firstLine="482" w:firstLineChars="200"/>
        <w:outlineLvl w:val="1"/>
        <w:rPr>
          <w:rFonts w:ascii="宋体" w:hAnsi="宋体" w:eastAsia="宋体" w:cs="宋体"/>
          <w:b/>
          <w:kern w:val="0"/>
          <w:sz w:val="24"/>
          <w:szCs w:val="24"/>
        </w:rPr>
      </w:pPr>
      <w:r>
        <w:rPr>
          <w:rFonts w:hint="eastAsia" w:ascii="宋体" w:hAnsi="宋体" w:eastAsia="宋体" w:cs="宋体"/>
          <w:b/>
          <w:kern w:val="0"/>
          <w:sz w:val="24"/>
          <w:szCs w:val="24"/>
        </w:rPr>
        <w:t>26.质疑程序及处理</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26.1供应商认为采购过程、成交结果使自己的合法权益受到损害的，可以在知道或应当知道自己的权益受到损害之日起7个工作日内，由供应商授权代表（或法人代表）按照相关规定，向采购人提出质疑，逾期不予受理。</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26.2采购人在收到供应商的书面质疑后七个工作日内做出答复，并以书面形式通知质疑供应商和其他供应商，但答复内容不得涉及商业秘密。</w:t>
      </w:r>
    </w:p>
    <w:p>
      <w:pPr>
        <w:spacing w:line="560" w:lineRule="exact"/>
        <w:ind w:firstLine="480" w:firstLineChars="200"/>
        <w:jc w:val="left"/>
        <w:rPr>
          <w:rFonts w:ascii="宋体" w:hAnsi="宋体" w:eastAsia="宋体" w:cs="宋体"/>
          <w:bCs/>
          <w:sz w:val="24"/>
          <w:szCs w:val="24"/>
        </w:rPr>
      </w:pPr>
      <w:r>
        <w:rPr>
          <w:rFonts w:hint="eastAsia" w:ascii="宋体" w:hAnsi="宋体" w:eastAsia="宋体" w:cs="宋体"/>
          <w:sz w:val="24"/>
          <w:szCs w:val="24"/>
        </w:rPr>
        <w:t>26.3</w:t>
      </w:r>
      <w:r>
        <w:rPr>
          <w:rFonts w:hint="eastAsia" w:ascii="宋体" w:hAnsi="宋体" w:eastAsia="宋体" w:cs="宋体"/>
          <w:bCs/>
          <w:sz w:val="24"/>
          <w:szCs w:val="24"/>
        </w:rPr>
        <w:t>质疑供应商行使质疑权时，必须遵守“实事求是”和“谨慎性”原则，承担使用虚假材料或恶意方式质疑的法律责任，</w:t>
      </w:r>
      <w:r>
        <w:rPr>
          <w:rFonts w:hint="eastAsia" w:ascii="宋体" w:hAnsi="宋体" w:eastAsia="宋体" w:cs="宋体"/>
          <w:sz w:val="24"/>
          <w:szCs w:val="24"/>
        </w:rPr>
        <w:t>采购人</w:t>
      </w:r>
      <w:r>
        <w:rPr>
          <w:rFonts w:hint="eastAsia" w:ascii="宋体" w:hAnsi="宋体" w:eastAsia="宋体" w:cs="宋体"/>
          <w:bCs/>
          <w:sz w:val="24"/>
          <w:szCs w:val="24"/>
        </w:rPr>
        <w:t>将遵循“谁过错谁负担”的原则，由过错方提交相关的调查论证费用。</w:t>
      </w:r>
    </w:p>
    <w:p>
      <w:pPr>
        <w:spacing w:line="560" w:lineRule="exact"/>
        <w:ind w:firstLine="480" w:firstLineChars="200"/>
        <w:jc w:val="left"/>
        <w:rPr>
          <w:rFonts w:ascii="宋体" w:hAnsi="宋体" w:eastAsia="宋体" w:cs="宋体"/>
          <w:sz w:val="24"/>
          <w:szCs w:val="24"/>
        </w:rPr>
      </w:pPr>
      <w:r>
        <w:rPr>
          <w:rFonts w:hint="eastAsia" w:ascii="宋体" w:hAnsi="宋体" w:eastAsia="宋体" w:cs="宋体"/>
          <w:sz w:val="24"/>
          <w:szCs w:val="24"/>
        </w:rPr>
        <w:t>26.4质疑必须由供应商的法定代表人或委托代理人（响应性文件中所确定的，如递交质疑者不是响应性文件中确定的委托代理人，须由供应商另行出具授权）以送达的方式提交，未按上述要求提交的质疑函（含传真、电子邮件等）采购人有权不予受理。</w:t>
      </w:r>
    </w:p>
    <w:p>
      <w:pPr>
        <w:widowControl/>
        <w:jc w:val="left"/>
        <w:rPr>
          <w:rFonts w:ascii="宋体" w:hAnsi="宋体" w:eastAsia="宋体" w:cs="宋体"/>
          <w:sz w:val="24"/>
          <w:szCs w:val="24"/>
        </w:rPr>
      </w:pPr>
      <w:r>
        <w:rPr>
          <w:rFonts w:ascii="宋体" w:hAnsi="宋体" w:eastAsia="宋体" w:cs="宋体"/>
          <w:sz w:val="24"/>
          <w:szCs w:val="24"/>
        </w:rPr>
        <w:br w:type="page"/>
      </w:r>
    </w:p>
    <w:p>
      <w:pPr>
        <w:spacing w:line="480" w:lineRule="auto"/>
        <w:ind w:firstLine="482"/>
        <w:jc w:val="center"/>
        <w:rPr>
          <w:rFonts w:ascii="宋体" w:hAnsi="宋体" w:eastAsia="宋体" w:cs="宋体"/>
          <w:b/>
          <w:bCs/>
          <w:sz w:val="24"/>
          <w:szCs w:val="24"/>
        </w:rPr>
      </w:pPr>
      <w:r>
        <w:rPr>
          <w:rFonts w:hint="eastAsia" w:ascii="宋体" w:hAnsi="宋体" w:eastAsia="宋体" w:cs="宋体"/>
          <w:b/>
          <w:bCs/>
          <w:sz w:val="24"/>
          <w:szCs w:val="24"/>
        </w:rPr>
        <w:t>第三章  采购项目内容及要求</w:t>
      </w:r>
    </w:p>
    <w:p>
      <w:pPr>
        <w:spacing w:line="480" w:lineRule="auto"/>
        <w:ind w:firstLine="482"/>
        <w:rPr>
          <w:rFonts w:ascii="宋体" w:hAnsi="宋体" w:eastAsia="宋体" w:cs="宋体"/>
          <w:sz w:val="24"/>
          <w:szCs w:val="24"/>
        </w:rPr>
      </w:pPr>
      <w:r>
        <w:rPr>
          <w:rFonts w:hint="eastAsia" w:ascii="宋体" w:hAnsi="宋体" w:eastAsia="宋体" w:cs="宋体"/>
          <w:b/>
          <w:bCs/>
          <w:sz w:val="24"/>
          <w:szCs w:val="24"/>
        </w:rPr>
        <w:t>一</w:t>
      </w:r>
      <w:r>
        <w:rPr>
          <w:rFonts w:ascii="宋体" w:hAnsi="宋体" w:eastAsia="宋体" w:cs="宋体"/>
          <w:b/>
          <w:bCs/>
          <w:sz w:val="24"/>
          <w:szCs w:val="24"/>
        </w:rPr>
        <w:t>、采购内容</w:t>
      </w:r>
    </w:p>
    <w:tbl>
      <w:tblPr>
        <w:tblStyle w:val="27"/>
        <w:tblW w:w="8915" w:type="dxa"/>
        <w:tblInd w:w="560" w:type="dxa"/>
        <w:tblLayout w:type="autofit"/>
        <w:tblCellMar>
          <w:top w:w="0" w:type="dxa"/>
          <w:left w:w="108" w:type="dxa"/>
          <w:bottom w:w="0" w:type="dxa"/>
          <w:right w:w="108" w:type="dxa"/>
        </w:tblCellMar>
      </w:tblPr>
      <w:tblGrid>
        <w:gridCol w:w="560"/>
        <w:gridCol w:w="1260"/>
        <w:gridCol w:w="1900"/>
        <w:gridCol w:w="1095"/>
        <w:gridCol w:w="1523"/>
        <w:gridCol w:w="1417"/>
        <w:gridCol w:w="1160"/>
      </w:tblGrid>
      <w:tr>
        <w:tblPrEx>
          <w:tblCellMar>
            <w:top w:w="0" w:type="dxa"/>
            <w:left w:w="108" w:type="dxa"/>
            <w:bottom w:w="0" w:type="dxa"/>
            <w:right w:w="108" w:type="dxa"/>
          </w:tblCellMar>
        </w:tblPrEx>
        <w:trPr>
          <w:trHeight w:val="315" w:hRule="atLeast"/>
        </w:trPr>
        <w:tc>
          <w:tcPr>
            <w:tcW w:w="5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序号</w:t>
            </w:r>
          </w:p>
        </w:tc>
        <w:tc>
          <w:tcPr>
            <w:tcW w:w="126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监测类别</w:t>
            </w:r>
          </w:p>
        </w:tc>
        <w:tc>
          <w:tcPr>
            <w:tcW w:w="19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监测项目</w:t>
            </w:r>
          </w:p>
        </w:tc>
        <w:tc>
          <w:tcPr>
            <w:tcW w:w="109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单个样品价格(元)</w:t>
            </w:r>
          </w:p>
        </w:tc>
        <w:tc>
          <w:tcPr>
            <w:tcW w:w="152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全年预估点位数量（个）</w:t>
            </w:r>
          </w:p>
        </w:tc>
        <w:tc>
          <w:tcPr>
            <w:tcW w:w="141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全年预估样品数量（个）</w:t>
            </w:r>
          </w:p>
        </w:tc>
        <w:tc>
          <w:tcPr>
            <w:tcW w:w="116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小计（元）</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w:t>
            </w:r>
          </w:p>
        </w:tc>
        <w:tc>
          <w:tcPr>
            <w:tcW w:w="126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水和废水主要监测因子</w:t>
            </w: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pH</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化学需氧量</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氨氮</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90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90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4</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总磷</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总氮</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铅</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镉</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nil"/>
              <w:right w:val="nil"/>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汞</w:t>
            </w:r>
          </w:p>
        </w:tc>
        <w:tc>
          <w:tcPr>
            <w:tcW w:w="10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9</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砷</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铬</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11</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铊</w:t>
            </w:r>
            <w:r>
              <w:rPr>
                <w:rFonts w:ascii="Arial" w:hAnsi="Arial" w:eastAsia="宋体" w:cs="Arial"/>
                <w:kern w:val="0"/>
                <w:sz w:val="20"/>
                <w:szCs w:val="20"/>
              </w:rPr>
              <w:t xml:space="preserve"> </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12</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锑</w:t>
            </w:r>
            <w:r>
              <w:rPr>
                <w:rFonts w:ascii="Arial" w:hAnsi="Arial" w:eastAsia="宋体" w:cs="Arial"/>
                <w:kern w:val="0"/>
                <w:sz w:val="20"/>
                <w:szCs w:val="20"/>
              </w:rPr>
              <w:t xml:space="preserve"> </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13</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锌</w:t>
            </w:r>
            <w:r>
              <w:rPr>
                <w:rFonts w:ascii="Arial" w:hAnsi="Arial" w:eastAsia="宋体" w:cs="Arial"/>
                <w:kern w:val="0"/>
                <w:sz w:val="20"/>
                <w:szCs w:val="20"/>
              </w:rPr>
              <w:t xml:space="preserve"> </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14</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nil"/>
              <w:right w:val="nil"/>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六价铬</w:t>
            </w:r>
          </w:p>
        </w:tc>
        <w:tc>
          <w:tcPr>
            <w:tcW w:w="10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15</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镍</w:t>
            </w:r>
            <w:r>
              <w:rPr>
                <w:rFonts w:ascii="Arial" w:hAnsi="Arial" w:eastAsia="宋体" w:cs="Arial"/>
                <w:kern w:val="0"/>
                <w:sz w:val="20"/>
                <w:szCs w:val="20"/>
              </w:rPr>
              <w:t xml:space="preserve"> </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16</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nil"/>
              <w:right w:val="nil"/>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铜</w:t>
            </w:r>
            <w:r>
              <w:rPr>
                <w:rFonts w:ascii="Arial" w:hAnsi="Arial" w:eastAsia="宋体" w:cs="Arial"/>
                <w:kern w:val="0"/>
                <w:sz w:val="20"/>
                <w:szCs w:val="20"/>
              </w:rPr>
              <w:t xml:space="preserve"> </w:t>
            </w:r>
          </w:p>
        </w:tc>
        <w:tc>
          <w:tcPr>
            <w:tcW w:w="10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17</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铝</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18</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高锰酸盐指数</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19</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溶解氧</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透明度</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21</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水温</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22</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五日生化需氧量</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23</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余氯</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24</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悬浮物</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25</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浑浊度</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26</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臭和味</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27</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肉眼可见物</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28</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溶解性总固体</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29</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总硬度</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30</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氰化物</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31</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碘化物</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32</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六价铬</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33</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耗氧量</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34</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粪大肠菌群、总大肠菌群等细菌类</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35</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阴离子表面活性剂</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36</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硫化物</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37</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挥发酚</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38</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石油类</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39</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动植物油</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40</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氯甲烷</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41</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甲醛</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42</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硝基苯类化合物</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43</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苯胺类化合物</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44</w:t>
            </w:r>
          </w:p>
        </w:tc>
        <w:tc>
          <w:tcPr>
            <w:tcW w:w="126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废气主要监测因子</w:t>
            </w: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烟(粉)尘(颗粒物)</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45</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二氧化硫</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46</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氮氧化物</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47</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一氧化碳</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48</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氢</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30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49</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氯气</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50</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氯化氢</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51</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铅</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52</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镉</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53</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汞</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54</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铬</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55</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砷</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56</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镍</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57</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锌</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58</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铜</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59</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臭气浓度</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60</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苯并芘</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61</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硫化氢</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62</w:t>
            </w:r>
          </w:p>
        </w:tc>
        <w:tc>
          <w:tcPr>
            <w:tcW w:w="126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挥发性有机物</w:t>
            </w: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甲醇</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10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63</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非甲烷总烃</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40</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40</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64</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VOCs</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65</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苯</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66</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甲苯</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67</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二甲苯</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c>
          <w:tcPr>
            <w:tcW w:w="1523"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417"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68</w:t>
            </w:r>
          </w:p>
        </w:tc>
        <w:tc>
          <w:tcPr>
            <w:tcW w:w="126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固废、污泥、土壤主要监测项目</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石油烃</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69</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铅及其化合物</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70</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镉及其化合物</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71</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汞及其化合物</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72</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砷及其化合物</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73</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铬及其化合物</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74</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铊</w:t>
            </w:r>
            <w:r>
              <w:rPr>
                <w:rFonts w:hint="eastAsia" w:ascii="宋体" w:hAnsi="宋体" w:eastAsia="宋体" w:cs="Arial"/>
                <w:kern w:val="0"/>
                <w:sz w:val="20"/>
                <w:szCs w:val="20"/>
                <w:lang w:val="en-US" w:eastAsia="zh-CN"/>
              </w:rPr>
              <w:t>及</w:t>
            </w:r>
            <w:r>
              <w:rPr>
                <w:rFonts w:hint="eastAsia" w:ascii="宋体" w:hAnsi="宋体" w:eastAsia="宋体" w:cs="Arial"/>
                <w:kern w:val="0"/>
                <w:sz w:val="20"/>
                <w:szCs w:val="20"/>
              </w:rPr>
              <w:t>其化合物</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75</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锑及其化合物</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76</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锌及其化合物</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77</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六价铭及其化合物</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78</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镍及其化合物</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79</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铜及其化合物</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80</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总磷</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81</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总氮</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82</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酚</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83</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有机物含量</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84</w:t>
            </w:r>
          </w:p>
        </w:tc>
        <w:tc>
          <w:tcPr>
            <w:tcW w:w="126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噪声主</w:t>
            </w:r>
            <w:r>
              <w:rPr>
                <w:rFonts w:ascii="Times New Roman" w:hAnsi="Times New Roman" w:eastAsia="宋体" w:cs="Times New Roman"/>
                <w:kern w:val="0"/>
                <w:sz w:val="20"/>
                <w:szCs w:val="20"/>
              </w:rPr>
              <w:br w:type="textWrapping"/>
            </w:r>
            <w:r>
              <w:rPr>
                <w:rFonts w:hint="eastAsia" w:ascii="宋体" w:hAnsi="宋体" w:eastAsia="宋体" w:cs="Arial"/>
                <w:kern w:val="0"/>
                <w:sz w:val="20"/>
                <w:szCs w:val="20"/>
              </w:rPr>
              <w:t>要监测项目</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厂界环境噪声</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85</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社会生活环境噪声</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86</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交通噪声</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87</w:t>
            </w:r>
          </w:p>
        </w:tc>
        <w:tc>
          <w:tcPr>
            <w:tcW w:w="126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br w:type="textWrapping"/>
            </w:r>
            <w:r>
              <w:rPr>
                <w:rFonts w:hint="eastAsia" w:ascii="宋体" w:hAnsi="宋体" w:eastAsia="宋体" w:cs="Times New Roman"/>
                <w:kern w:val="0"/>
                <w:sz w:val="20"/>
                <w:szCs w:val="20"/>
              </w:rPr>
              <w:t>其他监测项目</w:t>
            </w: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加油站油气回收</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88</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油罐车油气回收</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89</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油库油气回收</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90</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其他挥发性有机物</w:t>
            </w:r>
            <w:r>
              <w:rPr>
                <w:rFonts w:ascii="Times New Roman" w:hAnsi="Times New Roman" w:eastAsia="宋体" w:cs="Times New Roman"/>
                <w:kern w:val="0"/>
                <w:sz w:val="20"/>
                <w:szCs w:val="20"/>
              </w:rPr>
              <w:br w:type="textWrapping"/>
            </w:r>
            <w:r>
              <w:rPr>
                <w:rFonts w:ascii="Times New Roman" w:hAnsi="Times New Roman" w:eastAsia="宋体" w:cs="Times New Roman"/>
                <w:kern w:val="0"/>
                <w:sz w:val="20"/>
                <w:szCs w:val="20"/>
              </w:rPr>
              <w:t>(</w:t>
            </w:r>
            <w:r>
              <w:rPr>
                <w:rFonts w:hint="eastAsia" w:ascii="宋体" w:hAnsi="宋体" w:eastAsia="宋体" w:cs="Arial"/>
                <w:kern w:val="0"/>
                <w:sz w:val="20"/>
                <w:szCs w:val="20"/>
              </w:rPr>
              <w:t>以单项计</w:t>
            </w:r>
            <w:r>
              <w:rPr>
                <w:rFonts w:ascii="Times New Roman" w:hAnsi="Times New Roman" w:eastAsia="宋体" w:cs="Times New Roman"/>
                <w:kern w:val="0"/>
                <w:sz w:val="20"/>
                <w:szCs w:val="20"/>
              </w:rPr>
              <w:t>)</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91</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其他半挥发性有机</w:t>
            </w:r>
            <w:r>
              <w:rPr>
                <w:rFonts w:ascii="Times New Roman" w:hAnsi="Times New Roman" w:eastAsia="宋体" w:cs="Times New Roman"/>
                <w:kern w:val="0"/>
                <w:sz w:val="20"/>
                <w:szCs w:val="20"/>
              </w:rPr>
              <w:br w:type="textWrapping"/>
            </w:r>
            <w:r>
              <w:rPr>
                <w:rFonts w:hint="eastAsia" w:ascii="宋体" w:hAnsi="宋体" w:eastAsia="宋体" w:cs="Arial"/>
                <w:kern w:val="0"/>
                <w:sz w:val="20"/>
                <w:szCs w:val="20"/>
              </w:rPr>
              <w:t>物</w:t>
            </w:r>
            <w:r>
              <w:rPr>
                <w:rFonts w:ascii="Times New Roman" w:hAnsi="Times New Roman" w:eastAsia="宋体" w:cs="Times New Roman"/>
                <w:kern w:val="0"/>
                <w:sz w:val="20"/>
                <w:szCs w:val="20"/>
              </w:rPr>
              <w:t>(</w:t>
            </w:r>
            <w:r>
              <w:rPr>
                <w:rFonts w:hint="eastAsia" w:ascii="宋体" w:hAnsi="宋体" w:eastAsia="宋体" w:cs="Arial"/>
                <w:kern w:val="0"/>
                <w:sz w:val="20"/>
                <w:szCs w:val="20"/>
              </w:rPr>
              <w:t>以单项计</w:t>
            </w:r>
            <w:r>
              <w:rPr>
                <w:rFonts w:ascii="Times New Roman" w:hAnsi="Times New Roman" w:eastAsia="宋体" w:cs="Times New Roman"/>
                <w:kern w:val="0"/>
                <w:sz w:val="20"/>
                <w:szCs w:val="20"/>
              </w:rPr>
              <w:t>)</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r>
        <w:tblPrEx>
          <w:tblCellMar>
            <w:top w:w="0" w:type="dxa"/>
            <w:left w:w="108" w:type="dxa"/>
            <w:bottom w:w="0" w:type="dxa"/>
            <w:right w:w="108" w:type="dxa"/>
          </w:tblCellMar>
        </w:tblPrEx>
        <w:trPr>
          <w:trHeight w:val="315" w:hRule="atLeast"/>
        </w:trPr>
        <w:tc>
          <w:tcPr>
            <w:tcW w:w="56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92</w:t>
            </w:r>
          </w:p>
        </w:tc>
        <w:tc>
          <w:tcPr>
            <w:tcW w:w="126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9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Arial"/>
                <w:kern w:val="0"/>
                <w:sz w:val="20"/>
                <w:szCs w:val="20"/>
              </w:rPr>
            </w:pPr>
            <w:r>
              <w:rPr>
                <w:rFonts w:hint="eastAsia" w:ascii="宋体" w:hAnsi="宋体" w:eastAsia="宋体" w:cs="Arial"/>
                <w:kern w:val="0"/>
                <w:sz w:val="20"/>
                <w:szCs w:val="20"/>
              </w:rPr>
              <w:t>其他无机项目</w:t>
            </w:r>
            <w:r>
              <w:rPr>
                <w:rFonts w:ascii="Times New Roman" w:hAnsi="Times New Roman" w:eastAsia="宋体" w:cs="Times New Roman"/>
                <w:kern w:val="0"/>
                <w:sz w:val="20"/>
                <w:szCs w:val="20"/>
              </w:rPr>
              <w:br w:type="textWrapping"/>
            </w:r>
            <w:r>
              <w:rPr>
                <w:rFonts w:hint="eastAsia" w:ascii="宋体" w:hAnsi="宋体" w:eastAsia="宋体" w:cs="Arial"/>
                <w:kern w:val="0"/>
                <w:sz w:val="20"/>
                <w:szCs w:val="20"/>
              </w:rPr>
              <w:t>（以单项计</w:t>
            </w:r>
            <w:r>
              <w:rPr>
                <w:rFonts w:ascii="Times New Roman" w:hAnsi="Times New Roman" w:eastAsia="宋体" w:cs="Times New Roman"/>
                <w:kern w:val="0"/>
                <w:sz w:val="20"/>
                <w:szCs w:val="20"/>
              </w:rPr>
              <w:t>)</w:t>
            </w:r>
          </w:p>
        </w:tc>
        <w:tc>
          <w:tcPr>
            <w:tcW w:w="109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p>
        </w:tc>
        <w:tc>
          <w:tcPr>
            <w:tcW w:w="152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Arial" w:hAnsi="Arial" w:eastAsia="宋体" w:cs="Arial"/>
                <w:kern w:val="0"/>
                <w:sz w:val="20"/>
                <w:szCs w:val="20"/>
              </w:rPr>
            </w:pPr>
            <w:r>
              <w:rPr>
                <w:rFonts w:ascii="Arial" w:hAnsi="Arial" w:eastAsia="宋体" w:cs="Arial"/>
                <w:kern w:val="0"/>
                <w:sz w:val="20"/>
                <w:szCs w:val="20"/>
              </w:rPr>
              <w:t>　</w:t>
            </w:r>
          </w:p>
        </w:tc>
      </w:tr>
    </w:tbl>
    <w:p>
      <w:pPr>
        <w:widowControl/>
        <w:jc w:val="left"/>
        <w:rPr>
          <w:rFonts w:ascii="宋体" w:hAnsi="宋体" w:eastAsia="宋体" w:cs="宋体"/>
          <w:b/>
          <w:bCs/>
          <w:sz w:val="24"/>
          <w:szCs w:val="24"/>
        </w:rPr>
      </w:pPr>
    </w:p>
    <w:p>
      <w:pPr>
        <w:widowControl/>
        <w:jc w:val="left"/>
        <w:rPr>
          <w:rFonts w:ascii="宋体" w:hAnsi="宋体" w:eastAsia="宋体" w:cs="宋体"/>
          <w:sz w:val="24"/>
          <w:szCs w:val="24"/>
        </w:rPr>
      </w:pPr>
    </w:p>
    <w:p>
      <w:pPr>
        <w:spacing w:line="480" w:lineRule="auto"/>
        <w:rPr>
          <w:rFonts w:ascii="宋体" w:hAnsi="宋体" w:eastAsia="宋体" w:cs="宋体"/>
          <w:b/>
          <w:bCs/>
          <w:sz w:val="24"/>
          <w:szCs w:val="24"/>
        </w:rPr>
      </w:pPr>
      <w:r>
        <w:rPr>
          <w:rFonts w:ascii="宋体" w:hAnsi="宋体" w:eastAsia="宋体" w:cs="宋体"/>
          <w:b/>
          <w:bCs/>
          <w:sz w:val="24"/>
          <w:szCs w:val="24"/>
        </w:rPr>
        <w:tab/>
      </w:r>
      <w:r>
        <w:rPr>
          <w:rFonts w:hint="eastAsia" w:ascii="宋体" w:hAnsi="宋体" w:eastAsia="宋体" w:cs="宋体"/>
          <w:b/>
          <w:bCs/>
          <w:sz w:val="24"/>
          <w:szCs w:val="24"/>
        </w:rPr>
        <w:t>二</w:t>
      </w:r>
      <w:r>
        <w:rPr>
          <w:rFonts w:ascii="宋体" w:hAnsi="宋体" w:eastAsia="宋体" w:cs="宋体"/>
          <w:b/>
          <w:bCs/>
          <w:sz w:val="24"/>
          <w:szCs w:val="24"/>
        </w:rPr>
        <w:t>、采购要求：</w:t>
      </w:r>
    </w:p>
    <w:p>
      <w:pPr>
        <w:spacing w:line="480" w:lineRule="auto"/>
      </w:pPr>
      <w:r>
        <w:rPr>
          <w:rFonts w:hint="eastAsia" w:ascii="宋体" w:hAnsi="宋体" w:eastAsia="宋体" w:cs="宋体"/>
          <w:b/>
          <w:bCs/>
          <w:sz w:val="24"/>
          <w:szCs w:val="24"/>
        </w:rPr>
        <w:t>2.1.</w:t>
      </w:r>
      <w:r>
        <w:rPr>
          <w:rFonts w:hint="eastAsia"/>
        </w:rPr>
        <w:t xml:space="preserve"> </w:t>
      </w:r>
      <w:r>
        <w:rPr>
          <w:rFonts w:hint="eastAsia" w:ascii="宋体" w:hAnsi="宋体" w:eastAsia="宋体" w:cs="宋体"/>
          <w:b/>
          <w:bCs/>
          <w:sz w:val="24"/>
          <w:szCs w:val="24"/>
        </w:rPr>
        <w:t>采样和分析方法依据</w:t>
      </w:r>
      <w:r>
        <w:rPr>
          <w:rFonts w:ascii="宋体" w:hAnsi="宋体" w:eastAsia="宋体" w:cs="宋体"/>
          <w:b/>
          <w:bCs/>
          <w:sz w:val="24"/>
          <w:szCs w:val="24"/>
        </w:rPr>
        <w:t>:</w:t>
      </w:r>
      <w:r>
        <w:rPr>
          <w:rFonts w:hint="eastAsia"/>
        </w:rPr>
        <w:t xml:space="preserve"> </w:t>
      </w:r>
    </w:p>
    <w:p>
      <w:pPr>
        <w:spacing w:line="480" w:lineRule="auto"/>
        <w:rPr>
          <w:rFonts w:ascii="宋体" w:hAnsi="宋体" w:eastAsia="宋体" w:cs="宋体"/>
          <w:bCs/>
          <w:sz w:val="24"/>
          <w:szCs w:val="24"/>
        </w:rPr>
      </w:pPr>
      <w:r>
        <w:rPr>
          <w:rFonts w:hint="eastAsia" w:ascii="宋体" w:hAnsi="宋体" w:eastAsia="宋体" w:cs="宋体"/>
          <w:bCs/>
          <w:sz w:val="24"/>
          <w:szCs w:val="24"/>
        </w:rPr>
        <w:t>废水、废气的采样、分析方法按现行有效的国家标准、行业标准和国家有关规定的要求。</w:t>
      </w:r>
    </w:p>
    <w:p>
      <w:pPr>
        <w:spacing w:line="480" w:lineRule="auto"/>
      </w:pPr>
      <w:r>
        <w:rPr>
          <w:rFonts w:ascii="宋体" w:hAnsi="宋体" w:eastAsia="宋体" w:cs="宋体"/>
          <w:b/>
          <w:bCs/>
          <w:sz w:val="24"/>
          <w:szCs w:val="24"/>
        </w:rPr>
        <w:t>2.2.</w:t>
      </w:r>
      <w:r>
        <w:rPr>
          <w:rFonts w:hint="eastAsia"/>
        </w:rPr>
        <w:t xml:space="preserve"> </w:t>
      </w:r>
      <w:r>
        <w:rPr>
          <w:rFonts w:hint="eastAsia" w:ascii="宋体" w:hAnsi="宋体" w:eastAsia="宋体" w:cs="宋体"/>
          <w:b/>
          <w:bCs/>
          <w:sz w:val="24"/>
          <w:szCs w:val="24"/>
        </w:rPr>
        <w:t>质控要求</w:t>
      </w:r>
      <w:r>
        <w:rPr>
          <w:rFonts w:ascii="宋体" w:hAnsi="宋体" w:eastAsia="宋体" w:cs="宋体"/>
          <w:b/>
          <w:bCs/>
          <w:sz w:val="24"/>
          <w:szCs w:val="24"/>
        </w:rPr>
        <w:t>:</w:t>
      </w:r>
      <w:r>
        <w:rPr>
          <w:rFonts w:hint="eastAsia"/>
        </w:rPr>
        <w:t xml:space="preserve"> </w:t>
      </w:r>
    </w:p>
    <w:p>
      <w:pPr>
        <w:spacing w:line="480" w:lineRule="auto"/>
        <w:rPr>
          <w:rFonts w:ascii="宋体" w:hAnsi="宋体" w:eastAsia="宋体" w:cs="宋体"/>
          <w:bCs/>
          <w:sz w:val="24"/>
          <w:szCs w:val="24"/>
        </w:rPr>
      </w:pPr>
      <w:r>
        <w:rPr>
          <w:rFonts w:hint="eastAsia" w:ascii="宋体" w:hAnsi="宋体" w:eastAsia="宋体" w:cs="宋体"/>
          <w:bCs/>
          <w:sz w:val="24"/>
          <w:szCs w:val="24"/>
        </w:rPr>
        <w:t>按《河南省环境监测质量管理制度》</w:t>
      </w:r>
      <w:r>
        <w:rPr>
          <w:rFonts w:ascii="宋体" w:hAnsi="宋体" w:eastAsia="宋体" w:cs="宋体"/>
          <w:bCs/>
          <w:sz w:val="24"/>
          <w:szCs w:val="24"/>
        </w:rPr>
        <w:t>(豫环文(2011)157号)等国家、省颁发的监测质量管理文件的要求。</w:t>
      </w:r>
    </w:p>
    <w:p>
      <w:pPr>
        <w:spacing w:line="480" w:lineRule="auto"/>
        <w:rPr>
          <w:rFonts w:ascii="宋体" w:hAnsi="宋体" w:eastAsia="宋体" w:cs="宋体"/>
          <w:bCs/>
          <w:sz w:val="24"/>
          <w:szCs w:val="24"/>
        </w:rPr>
      </w:pPr>
      <w:r>
        <w:rPr>
          <w:rFonts w:ascii="宋体" w:hAnsi="宋体" w:eastAsia="宋体" w:cs="宋体"/>
          <w:b/>
          <w:bCs/>
          <w:sz w:val="24"/>
          <w:szCs w:val="24"/>
        </w:rPr>
        <w:t>2</w:t>
      </w:r>
      <w:r>
        <w:rPr>
          <w:rFonts w:hint="eastAsia" w:ascii="宋体" w:hAnsi="宋体" w:eastAsia="宋体" w:cs="宋体"/>
          <w:b/>
          <w:bCs/>
          <w:sz w:val="24"/>
          <w:szCs w:val="24"/>
        </w:rPr>
        <w:t>.3.</w:t>
      </w:r>
      <w:r>
        <w:rPr>
          <w:rFonts w:ascii="宋体" w:hAnsi="宋体" w:eastAsia="宋体" w:cs="宋体"/>
          <w:b/>
          <w:bCs/>
          <w:sz w:val="24"/>
          <w:szCs w:val="24"/>
        </w:rPr>
        <w:t>监测报告要求：</w:t>
      </w:r>
    </w:p>
    <w:p>
      <w:pPr>
        <w:spacing w:line="480" w:lineRule="auto"/>
        <w:rPr>
          <w:rStyle w:val="89"/>
          <w:rFonts w:hint="default"/>
        </w:rPr>
      </w:pPr>
      <w:r>
        <w:rPr>
          <w:rStyle w:val="89"/>
          <w:rFonts w:hint="default"/>
        </w:rPr>
        <w:t>（1）监测报告必须符合委托监测的内容和任务；</w:t>
      </w:r>
    </w:p>
    <w:p>
      <w:pPr>
        <w:spacing w:line="480" w:lineRule="auto"/>
        <w:rPr>
          <w:rStyle w:val="89"/>
          <w:rFonts w:hint="default"/>
        </w:rPr>
      </w:pPr>
      <w:r>
        <w:rPr>
          <w:rStyle w:val="89"/>
          <w:rFonts w:hint="default"/>
        </w:rPr>
        <w:t>（2）出具的监测报告监测范围必须在认证监测因子范围内；</w:t>
      </w:r>
    </w:p>
    <w:p>
      <w:pPr>
        <w:spacing w:line="480" w:lineRule="auto"/>
        <w:rPr>
          <w:rStyle w:val="89"/>
          <w:rFonts w:hint="default"/>
        </w:rPr>
      </w:pPr>
      <w:r>
        <w:rPr>
          <w:rStyle w:val="89"/>
          <w:rFonts w:hint="default"/>
        </w:rPr>
        <w:t>（3）监测过程（包括采样）必须符合国家有关规定、技术规范（采样全过程记录）；</w:t>
      </w:r>
    </w:p>
    <w:p>
      <w:pPr>
        <w:spacing w:line="480" w:lineRule="auto"/>
        <w:rPr>
          <w:rStyle w:val="89"/>
          <w:rFonts w:hint="default"/>
        </w:rPr>
      </w:pPr>
      <w:r>
        <w:rPr>
          <w:rStyle w:val="89"/>
          <w:rFonts w:hint="default"/>
        </w:rPr>
        <w:t>（4）出具的监测报告必须及时；(废水检测涉及到生化需氧量项目和固体废物、土壤检测项目以及煤质检测项目等特殊因子检测除外，可按照相应技术规范及时出具检测报告)；</w:t>
      </w:r>
    </w:p>
    <w:p>
      <w:pPr>
        <w:spacing w:line="480" w:lineRule="auto"/>
        <w:rPr>
          <w:rStyle w:val="89"/>
          <w:rFonts w:hint="default"/>
        </w:rPr>
      </w:pPr>
      <w:r>
        <w:rPr>
          <w:rStyle w:val="89"/>
          <w:rFonts w:hint="default"/>
        </w:rPr>
        <w:t>（5）用于监测的设备必须在有效检定或校准期内；</w:t>
      </w:r>
    </w:p>
    <w:p>
      <w:pPr>
        <w:spacing w:line="480" w:lineRule="auto"/>
        <w:rPr>
          <w:rStyle w:val="89"/>
          <w:rFonts w:hint="default"/>
        </w:rPr>
      </w:pPr>
      <w:r>
        <w:rPr>
          <w:rStyle w:val="89"/>
          <w:rFonts w:hint="default"/>
        </w:rPr>
        <w:t>（6）监测报告监测内容需填写齐全</w:t>
      </w:r>
    </w:p>
    <w:p>
      <w:pPr>
        <w:spacing w:line="480" w:lineRule="auto"/>
        <w:rPr>
          <w:rFonts w:ascii="宋体" w:hAnsi="宋体" w:eastAsia="宋体" w:cs="宋体"/>
          <w:b/>
          <w:bCs/>
          <w:sz w:val="24"/>
          <w:szCs w:val="24"/>
        </w:rPr>
      </w:pPr>
      <w:r>
        <w:rPr>
          <w:rFonts w:ascii="宋体" w:hAnsi="宋体" w:eastAsia="宋体" w:cs="宋体"/>
          <w:b/>
          <w:bCs/>
          <w:sz w:val="24"/>
          <w:szCs w:val="24"/>
        </w:rPr>
        <w:t>2</w:t>
      </w:r>
      <w:r>
        <w:rPr>
          <w:rFonts w:hint="eastAsia" w:ascii="宋体" w:hAnsi="宋体" w:eastAsia="宋体" w:cs="宋体"/>
          <w:b/>
          <w:bCs/>
          <w:sz w:val="24"/>
          <w:szCs w:val="24"/>
        </w:rPr>
        <w:t>.</w:t>
      </w:r>
      <w:r>
        <w:rPr>
          <w:rFonts w:ascii="宋体" w:hAnsi="宋体" w:eastAsia="宋体" w:cs="宋体"/>
          <w:b/>
          <w:bCs/>
          <w:sz w:val="24"/>
          <w:szCs w:val="24"/>
        </w:rPr>
        <w:t>4</w:t>
      </w:r>
      <w:r>
        <w:rPr>
          <w:rFonts w:hint="eastAsia" w:ascii="宋体" w:hAnsi="宋体" w:eastAsia="宋体" w:cs="宋体"/>
          <w:b/>
          <w:bCs/>
          <w:sz w:val="24"/>
          <w:szCs w:val="24"/>
        </w:rPr>
        <w:t>.</w:t>
      </w:r>
      <w:r>
        <w:rPr>
          <w:rFonts w:hint="eastAsia"/>
          <w:b/>
        </w:rPr>
        <w:t xml:space="preserve"> </w:t>
      </w:r>
      <w:r>
        <w:rPr>
          <w:rStyle w:val="89"/>
          <w:rFonts w:hint="default"/>
          <w:b/>
        </w:rPr>
        <w:t>服务要求：</w:t>
      </w:r>
    </w:p>
    <w:p>
      <w:pPr>
        <w:spacing w:line="480" w:lineRule="auto"/>
        <w:rPr>
          <w:rFonts w:ascii="宋体" w:hAnsi="宋体" w:eastAsia="宋体" w:cs="宋体"/>
          <w:b/>
          <w:bCs/>
          <w:sz w:val="24"/>
          <w:szCs w:val="24"/>
        </w:rPr>
      </w:pPr>
      <w:r>
        <w:rPr>
          <w:rStyle w:val="89"/>
          <w:rFonts w:hint="default"/>
        </w:rPr>
        <w:t>（1）乙方在接到甲方的检测任务通知后，必须能够准时到达指定地点开展检测工作。</w:t>
      </w:r>
      <w:r>
        <w:rPr>
          <w:rFonts w:hint="eastAsia"/>
          <w:color w:val="000000"/>
        </w:rPr>
        <w:br w:type="textWrapping"/>
      </w:r>
      <w:r>
        <w:rPr>
          <w:rStyle w:val="89"/>
          <w:rFonts w:hint="default"/>
        </w:rPr>
        <w:t>（2）样品的采集及全过程记录、现场测定与处置、保存、运输、样品分析、检测频次等应符合相关检测方法标准和技术规范要求，保证样品的时效性。</w:t>
      </w:r>
      <w:r>
        <w:rPr>
          <w:rFonts w:hint="eastAsia"/>
          <w:color w:val="000000"/>
        </w:rPr>
        <w:br w:type="textWrapping"/>
      </w:r>
      <w:r>
        <w:rPr>
          <w:rStyle w:val="89"/>
          <w:rFonts w:hint="default"/>
        </w:rPr>
        <w:t>（3）乙方保证检测报告数据的真实性与准确性、有效性；在规定时间内根据甲方需求向甲方提供监测报告及原始记录；保质保量完成甲方执法检测任务；(废水检测涉及到生化需氧量项目和固体废物、土壤检测项目以及煤质检测项目等特殊因子检测除外，可按照相应技术规范及时出具检测报告)。</w:t>
      </w:r>
      <w:r>
        <w:rPr>
          <w:rFonts w:hint="eastAsia"/>
          <w:color w:val="000000"/>
        </w:rPr>
        <w:br w:type="textWrapping"/>
      </w:r>
    </w:p>
    <w:p>
      <w:pPr>
        <w:spacing w:line="480" w:lineRule="auto"/>
        <w:rPr>
          <w:rFonts w:ascii="宋体" w:hAnsi="宋体" w:eastAsia="宋体" w:cs="宋体"/>
          <w:b/>
          <w:bCs/>
          <w:sz w:val="24"/>
          <w:szCs w:val="24"/>
        </w:rPr>
      </w:pPr>
    </w:p>
    <w:p>
      <w:pPr>
        <w:widowControl/>
        <w:jc w:val="left"/>
        <w:rPr>
          <w:rFonts w:ascii="宋体" w:hAnsi="宋体" w:eastAsia="宋体" w:cs="宋体"/>
          <w:b/>
          <w:bCs/>
          <w:sz w:val="24"/>
          <w:szCs w:val="24"/>
        </w:rPr>
      </w:pPr>
      <w:r>
        <w:rPr>
          <w:rFonts w:ascii="宋体" w:hAnsi="宋体" w:eastAsia="宋体" w:cs="宋体"/>
          <w:sz w:val="24"/>
          <w:szCs w:val="24"/>
        </w:rPr>
        <w:br w:type="page"/>
      </w:r>
    </w:p>
    <w:p>
      <w:pPr>
        <w:spacing w:line="480" w:lineRule="auto"/>
        <w:ind w:firstLine="482"/>
        <w:jc w:val="center"/>
        <w:rPr>
          <w:rFonts w:ascii="宋体" w:hAnsi="宋体" w:eastAsia="宋体" w:cs="宋体"/>
          <w:sz w:val="24"/>
          <w:szCs w:val="24"/>
        </w:rPr>
      </w:pPr>
      <w:r>
        <w:rPr>
          <w:rFonts w:hint="eastAsia" w:ascii="宋体" w:hAnsi="宋体" w:eastAsia="宋体" w:cs="宋体"/>
          <w:b/>
          <w:bCs/>
          <w:sz w:val="24"/>
          <w:szCs w:val="24"/>
        </w:rPr>
        <w:t>第四章  响应性文件内容及格式</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注：请供应商按照以下文件的要求格式、内容，顺序制作响应性文件，并编制目录及页码，否则可能将影响对响应性文件的评价。 </w:t>
      </w:r>
    </w:p>
    <w:p>
      <w:pPr>
        <w:spacing w:line="720" w:lineRule="auto"/>
        <w:ind w:firstLine="482"/>
        <w:jc w:val="center"/>
        <w:rPr>
          <w:rFonts w:ascii="宋体" w:hAnsi="宋体" w:eastAsia="宋体" w:cs="宋体"/>
          <w:b/>
          <w:bCs/>
          <w:sz w:val="24"/>
          <w:szCs w:val="24"/>
        </w:rPr>
      </w:pPr>
      <w:r>
        <w:rPr>
          <w:rFonts w:hint="eastAsia" w:ascii="宋体" w:hAnsi="宋体" w:eastAsia="宋体" w:cs="宋体"/>
          <w:b/>
          <w:bCs/>
          <w:sz w:val="24"/>
          <w:szCs w:val="24"/>
        </w:rPr>
        <w:t>响应性文件内容</w:t>
      </w:r>
    </w:p>
    <w:tbl>
      <w:tblPr>
        <w:tblStyle w:val="27"/>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678" w:type="dxa"/>
            <w:tcBorders>
              <w:top w:val="double" w:color="auto" w:sz="4" w:space="0"/>
              <w:left w:val="single" w:color="auto" w:sz="4" w:space="0"/>
              <w:bottom w:val="single" w:color="auto" w:sz="4" w:space="0"/>
              <w:right w:val="single" w:color="auto" w:sz="4" w:space="0"/>
            </w:tcBorders>
            <w:vAlign w:val="center"/>
          </w:tcPr>
          <w:p>
            <w:pPr>
              <w:widowControl/>
              <w:ind w:firstLine="482"/>
              <w:jc w:val="center"/>
              <w:rPr>
                <w:rFonts w:ascii="宋体" w:hAnsi="宋体" w:eastAsia="宋体" w:cs="宋体"/>
                <w:b/>
                <w:kern w:val="0"/>
                <w:sz w:val="24"/>
                <w:szCs w:val="24"/>
              </w:rPr>
            </w:pPr>
            <w:r>
              <w:rPr>
                <w:rFonts w:hint="eastAsia" w:ascii="宋体" w:hAnsi="宋体" w:eastAsia="宋体" w:cs="宋体"/>
                <w:b/>
                <w:kern w:val="0"/>
                <w:sz w:val="24"/>
                <w:szCs w:val="24"/>
              </w:rPr>
              <w:t>项目及审核内容</w:t>
            </w:r>
          </w:p>
        </w:tc>
        <w:tc>
          <w:tcPr>
            <w:tcW w:w="3827" w:type="dxa"/>
            <w:tcBorders>
              <w:top w:val="double" w:color="auto" w:sz="4" w:space="0"/>
              <w:left w:val="single" w:color="auto" w:sz="4" w:space="0"/>
              <w:bottom w:val="single" w:color="auto" w:sz="4" w:space="0"/>
              <w:right w:val="single" w:color="auto" w:sz="4" w:space="0"/>
            </w:tcBorders>
            <w:vAlign w:val="center"/>
          </w:tcPr>
          <w:p>
            <w:pPr>
              <w:widowControl/>
              <w:ind w:firstLine="482"/>
              <w:jc w:val="center"/>
              <w:rPr>
                <w:rFonts w:ascii="宋体" w:hAnsi="宋体" w:eastAsia="宋体" w:cs="宋体"/>
                <w:b/>
                <w:kern w:val="0"/>
                <w:sz w:val="24"/>
                <w:szCs w:val="24"/>
              </w:rPr>
            </w:pPr>
            <w:r>
              <w:rPr>
                <w:rFonts w:hint="eastAsia" w:ascii="宋体" w:hAnsi="宋体" w:eastAsia="宋体" w:cs="宋体"/>
                <w:b/>
                <w:kern w:val="0"/>
                <w:sz w:val="24"/>
                <w:szCs w:val="24"/>
              </w:rPr>
              <w:t>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响应性文件目录</w:t>
            </w:r>
          </w:p>
        </w:tc>
        <w:tc>
          <w:tcPr>
            <w:tcW w:w="3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格式1（以实际情况可自拟格式）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法定代表人身份证明书</w:t>
            </w:r>
          </w:p>
        </w:tc>
        <w:tc>
          <w:tcPr>
            <w:tcW w:w="3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格式2-1</w:t>
            </w:r>
          </w:p>
          <w:p>
            <w:pPr>
              <w:spacing w:line="360" w:lineRule="auto"/>
              <w:jc w:val="center"/>
              <w:rPr>
                <w:rFonts w:ascii="宋体" w:hAnsi="宋体" w:eastAsia="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授权委托书</w:t>
            </w:r>
          </w:p>
        </w:tc>
        <w:tc>
          <w:tcPr>
            <w:tcW w:w="3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格式2-2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eastAsia="宋体" w:cs="宋体"/>
                <w:kern w:val="0"/>
                <w:sz w:val="24"/>
                <w:szCs w:val="24"/>
              </w:rPr>
            </w:pPr>
            <w:r>
              <w:rPr>
                <w:rFonts w:hint="eastAsia" w:ascii="宋体" w:hAnsi="宋体" w:eastAsia="宋体" w:cs="宋体"/>
                <w:kern w:val="0"/>
                <w:sz w:val="24"/>
                <w:szCs w:val="24"/>
              </w:rPr>
              <w:t>投标函</w:t>
            </w:r>
          </w:p>
        </w:tc>
        <w:tc>
          <w:tcPr>
            <w:tcW w:w="3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格式3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exact"/>
        </w:trPr>
        <w:tc>
          <w:tcPr>
            <w:tcW w:w="467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报价一览表</w:t>
            </w:r>
          </w:p>
        </w:tc>
        <w:tc>
          <w:tcPr>
            <w:tcW w:w="3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格式4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trPr>
        <w:tc>
          <w:tcPr>
            <w:tcW w:w="467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投标分项报价表</w:t>
            </w:r>
          </w:p>
        </w:tc>
        <w:tc>
          <w:tcPr>
            <w:tcW w:w="3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格式</w:t>
            </w:r>
            <w:r>
              <w:rPr>
                <w:rFonts w:ascii="宋体" w:hAnsi="宋体" w:eastAsia="宋体" w:cs="宋体"/>
                <w:kern w:val="0"/>
                <w:sz w:val="24"/>
                <w:szCs w:val="24"/>
              </w:rPr>
              <w:t>5</w:t>
            </w:r>
            <w:r>
              <w:rPr>
                <w:rFonts w:hint="eastAsia" w:ascii="宋体" w:hAnsi="宋体" w:eastAsia="宋体" w:cs="宋体"/>
                <w:kern w:val="0"/>
                <w:sz w:val="24"/>
                <w:szCs w:val="24"/>
              </w:rPr>
              <w:t>（以实际情况可自拟格式）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资格审查</w:t>
            </w:r>
            <w:r>
              <w:rPr>
                <w:rFonts w:ascii="宋体" w:hAnsi="宋体" w:eastAsia="宋体" w:cs="宋体"/>
                <w:kern w:val="0"/>
                <w:sz w:val="24"/>
                <w:szCs w:val="24"/>
              </w:rPr>
              <w:t>资料</w:t>
            </w:r>
          </w:p>
        </w:tc>
        <w:tc>
          <w:tcPr>
            <w:tcW w:w="38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szCs w:val="24"/>
              </w:rPr>
            </w:pPr>
            <w:r>
              <w:rPr>
                <w:rFonts w:hint="eastAsia" w:ascii="宋体" w:hAnsi="宋体" w:eastAsia="宋体" w:cs="宋体"/>
                <w:kern w:val="0"/>
                <w:sz w:val="24"/>
                <w:szCs w:val="24"/>
              </w:rPr>
              <w:t>格式6（以实际情况可自拟格式）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技术部分</w:t>
            </w:r>
          </w:p>
        </w:tc>
        <w:tc>
          <w:tcPr>
            <w:tcW w:w="38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服务</w:t>
            </w:r>
            <w:r>
              <w:rPr>
                <w:rFonts w:ascii="宋体" w:hAnsi="宋体" w:eastAsia="宋体" w:cs="宋体"/>
                <w:kern w:val="0"/>
                <w:sz w:val="24"/>
                <w:szCs w:val="24"/>
              </w:rPr>
              <w:t>承诺</w:t>
            </w:r>
          </w:p>
        </w:tc>
        <w:tc>
          <w:tcPr>
            <w:tcW w:w="38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其他资料</w:t>
            </w:r>
          </w:p>
        </w:tc>
        <w:tc>
          <w:tcPr>
            <w:tcW w:w="38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格式</w:t>
            </w:r>
            <w:r>
              <w:rPr>
                <w:rFonts w:ascii="宋体" w:hAnsi="宋体" w:eastAsia="宋体" w:cs="宋体"/>
                <w:kern w:val="0"/>
                <w:sz w:val="24"/>
                <w:szCs w:val="24"/>
              </w:rPr>
              <w:t>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政府采购供应商诚信承诺书</w:t>
            </w:r>
          </w:p>
        </w:tc>
        <w:tc>
          <w:tcPr>
            <w:tcW w:w="38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格式</w:t>
            </w:r>
            <w:r>
              <w:rPr>
                <w:rFonts w:ascii="宋体" w:hAnsi="宋体" w:eastAsia="宋体" w:cs="宋体"/>
                <w:kern w:val="0"/>
                <w:sz w:val="24"/>
                <w:szCs w:val="24"/>
              </w:rPr>
              <w:t>10</w:t>
            </w:r>
          </w:p>
        </w:tc>
      </w:tr>
    </w:tbl>
    <w:p>
      <w:pPr>
        <w:spacing w:line="720" w:lineRule="auto"/>
        <w:ind w:firstLine="482"/>
        <w:jc w:val="center"/>
        <w:rPr>
          <w:rFonts w:ascii="宋体" w:hAnsi="宋体" w:eastAsia="宋体" w:cs="宋体"/>
          <w:b/>
          <w:sz w:val="24"/>
          <w:szCs w:val="24"/>
        </w:rPr>
      </w:pPr>
      <w:r>
        <w:rPr>
          <w:rFonts w:hint="eastAsia" w:ascii="宋体" w:hAnsi="宋体" w:eastAsia="宋体" w:cs="宋体"/>
          <w:b/>
          <w:sz w:val="24"/>
          <w:szCs w:val="24"/>
        </w:rPr>
        <w:t>重要提示：</w:t>
      </w:r>
    </w:p>
    <w:p>
      <w:pPr>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1.供应商提供的证明材料，除需要供应商填报或有特殊说明外，均须提供该材料的复印件或</w:t>
      </w:r>
      <w:r>
        <w:rPr>
          <w:rFonts w:ascii="宋体" w:hAnsi="宋体" w:eastAsia="宋体" w:cs="宋体"/>
          <w:sz w:val="24"/>
          <w:szCs w:val="24"/>
        </w:rPr>
        <w:t>扫描件</w:t>
      </w:r>
      <w:r>
        <w:rPr>
          <w:rFonts w:hint="eastAsia" w:ascii="宋体" w:hAnsi="宋体" w:eastAsia="宋体" w:cs="宋体"/>
          <w:sz w:val="24"/>
          <w:szCs w:val="24"/>
        </w:rPr>
        <w:t xml:space="preserve">。 </w:t>
      </w:r>
    </w:p>
    <w:p>
      <w:pPr>
        <w:snapToGrid w:val="0"/>
        <w:spacing w:line="560" w:lineRule="exact"/>
        <w:ind w:firstLine="480" w:firstLineChars="200"/>
        <w:rPr>
          <w:rFonts w:ascii="宋体" w:hAnsi="宋体" w:eastAsia="宋体" w:cs="宋体"/>
          <w:sz w:val="24"/>
          <w:szCs w:val="24"/>
        </w:rPr>
      </w:pPr>
      <w:r>
        <w:rPr>
          <w:rFonts w:hint="eastAsia" w:ascii="宋体" w:hAnsi="宋体" w:eastAsia="宋体" w:cs="宋体"/>
          <w:sz w:val="24"/>
          <w:szCs w:val="24"/>
        </w:rPr>
        <w:t>2．供应商在编制响应性文件时，对于给定格式的文件内容，必须按照给定的标准格式进行填报；对于没有给定标准格式的文件内容，可以由供应商自行设计。</w:t>
      </w:r>
    </w:p>
    <w:p>
      <w:pPr>
        <w:snapToGrid w:val="0"/>
        <w:jc w:val="left"/>
        <w:rPr>
          <w:rFonts w:ascii="宋体" w:hAnsi="宋体" w:eastAsia="宋体" w:cs="宋体"/>
          <w:sz w:val="24"/>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line="360" w:lineRule="auto"/>
        <w:jc w:val="left"/>
        <w:rPr>
          <w:rFonts w:ascii="宋体" w:hAnsi="宋体" w:eastAsia="宋体" w:cs="宋体"/>
          <w:sz w:val="24"/>
          <w:szCs w:val="24"/>
        </w:rPr>
      </w:pPr>
      <w:r>
        <w:rPr>
          <w:rFonts w:hint="eastAsia" w:ascii="宋体" w:hAnsi="宋体" w:eastAsia="宋体" w:cs="宋体"/>
          <w:sz w:val="24"/>
          <w:szCs w:val="24"/>
        </w:rPr>
        <w:t>格式</w:t>
      </w:r>
      <w:r>
        <w:rPr>
          <w:rFonts w:ascii="宋体" w:hAnsi="宋体" w:eastAsia="宋体" w:cs="宋体"/>
          <w:sz w:val="24"/>
          <w:szCs w:val="24"/>
        </w:rPr>
        <w:t>1</w:t>
      </w:r>
    </w:p>
    <w:p>
      <w:pPr>
        <w:spacing w:line="560" w:lineRule="exact"/>
        <w:jc w:val="center"/>
        <w:rPr>
          <w:rFonts w:ascii="宋体" w:hAnsi="宋体" w:eastAsia="宋体" w:cs="宋体"/>
          <w:sz w:val="24"/>
          <w:szCs w:val="24"/>
        </w:rPr>
      </w:pPr>
      <w:r>
        <w:rPr>
          <w:rFonts w:hint="eastAsia" w:ascii="宋体" w:hAnsi="宋体" w:eastAsia="宋体" w:cs="宋体"/>
          <w:sz w:val="24"/>
          <w:szCs w:val="24"/>
        </w:rPr>
        <w:t>响应性文件目录</w:t>
      </w:r>
    </w:p>
    <w:p>
      <w:pPr>
        <w:widowControl/>
        <w:spacing w:line="480" w:lineRule="exact"/>
        <w:rPr>
          <w:rFonts w:ascii="宋体" w:hAnsi="宋体" w:eastAsia="宋体" w:cs="宋体"/>
          <w:sz w:val="24"/>
          <w:szCs w:val="24"/>
        </w:rPr>
      </w:pPr>
    </w:p>
    <w:p>
      <w:pPr>
        <w:spacing w:after="120"/>
        <w:rPr>
          <w:rFonts w:ascii="Times New Roman" w:hAnsi="Times New Roman" w:eastAsia="宋体" w:cs="Times New Roman"/>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line="360" w:lineRule="auto"/>
        <w:jc w:val="left"/>
        <w:rPr>
          <w:rFonts w:ascii="宋体" w:hAnsi="宋体" w:eastAsia="宋体" w:cs="宋体"/>
          <w:sz w:val="24"/>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40" w:firstLineChars="100"/>
        <w:rPr>
          <w:rFonts w:ascii="宋体" w:hAnsi="宋体" w:eastAsia="宋体" w:cs="宋体"/>
          <w:sz w:val="24"/>
          <w:szCs w:val="24"/>
        </w:rPr>
      </w:pPr>
    </w:p>
    <w:p>
      <w:pPr>
        <w:widowControl/>
        <w:jc w:val="left"/>
        <w:rPr>
          <w:rFonts w:ascii="宋体" w:hAnsi="宋体" w:eastAsia="宋体" w:cs="宋体"/>
          <w:sz w:val="24"/>
          <w:szCs w:val="24"/>
        </w:rPr>
      </w:pPr>
      <w:r>
        <w:rPr>
          <w:rFonts w:ascii="宋体" w:hAnsi="宋体" w:eastAsia="宋体" w:cs="宋体"/>
          <w:sz w:val="24"/>
          <w:szCs w:val="24"/>
        </w:rPr>
        <w:br w:type="page"/>
      </w:r>
    </w:p>
    <w:p>
      <w:pPr>
        <w:spacing w:line="360" w:lineRule="auto"/>
        <w:jc w:val="left"/>
        <w:rPr>
          <w:rFonts w:ascii="宋体" w:hAnsi="宋体" w:eastAsia="宋体" w:cs="宋体"/>
          <w:sz w:val="24"/>
          <w:szCs w:val="24"/>
        </w:rPr>
      </w:pPr>
      <w:r>
        <w:rPr>
          <w:rFonts w:hint="eastAsia" w:ascii="宋体" w:hAnsi="宋体" w:eastAsia="宋体" w:cs="宋体"/>
          <w:sz w:val="24"/>
          <w:szCs w:val="24"/>
        </w:rPr>
        <w:t>格式2-1</w:t>
      </w:r>
    </w:p>
    <w:p>
      <w:pPr>
        <w:spacing w:line="360" w:lineRule="auto"/>
        <w:ind w:firstLine="482"/>
        <w:jc w:val="center"/>
        <w:rPr>
          <w:rFonts w:ascii="宋体" w:hAnsi="宋体" w:eastAsia="宋体" w:cs="宋体"/>
          <w:b/>
          <w:sz w:val="24"/>
          <w:szCs w:val="24"/>
        </w:rPr>
      </w:pPr>
      <w:r>
        <w:rPr>
          <w:rFonts w:hint="eastAsia" w:ascii="宋体" w:hAnsi="宋体" w:eastAsia="宋体" w:cs="宋体"/>
          <w:b/>
          <w:sz w:val="24"/>
          <w:szCs w:val="24"/>
        </w:rPr>
        <w:t>法定代表人身份证明书</w:t>
      </w:r>
    </w:p>
    <w:p>
      <w:pPr>
        <w:spacing w:line="360" w:lineRule="auto"/>
        <w:ind w:firstLine="840" w:firstLineChars="350"/>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同志，系我单位法定代表人，任</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特此证明。</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 xml:space="preserve">附：联系地址：               </w:t>
      </w:r>
    </w:p>
    <w:p>
      <w:pPr>
        <w:spacing w:line="360" w:lineRule="auto"/>
        <w:ind w:firstLine="960" w:firstLineChars="400"/>
        <w:rPr>
          <w:rFonts w:ascii="宋体" w:hAnsi="宋体" w:eastAsia="宋体" w:cs="宋体"/>
          <w:b/>
          <w:sz w:val="24"/>
          <w:szCs w:val="24"/>
        </w:rPr>
      </w:pPr>
      <w:r>
        <w:rPr>
          <w:rFonts w:hint="eastAsia" w:ascii="宋体" w:hAnsi="宋体" w:eastAsia="宋体" w:cs="宋体"/>
          <w:sz w:val="24"/>
          <w:szCs w:val="24"/>
        </w:rPr>
        <w:t>联系电话：</w:t>
      </w:r>
    </w:p>
    <w:tbl>
      <w:tblPr>
        <w:tblStyle w:val="27"/>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pPr>
              <w:spacing w:line="480" w:lineRule="exact"/>
              <w:ind w:firstLine="482"/>
              <w:rPr>
                <w:rFonts w:ascii="宋体" w:hAnsi="宋体" w:eastAsia="宋体" w:cs="宋体"/>
                <w:b/>
                <w:bCs/>
                <w:sz w:val="24"/>
                <w:szCs w:val="24"/>
              </w:rPr>
            </w:pPr>
          </w:p>
          <w:p>
            <w:pPr>
              <w:spacing w:line="480" w:lineRule="exact"/>
              <w:ind w:firstLine="482"/>
              <w:rPr>
                <w:rFonts w:ascii="宋体" w:hAnsi="宋体" w:eastAsia="宋体" w:cs="宋体"/>
                <w:b/>
                <w:bCs/>
                <w:sz w:val="24"/>
                <w:szCs w:val="24"/>
              </w:rPr>
            </w:pPr>
          </w:p>
          <w:p>
            <w:pPr>
              <w:spacing w:line="480" w:lineRule="exact"/>
              <w:ind w:firstLine="482"/>
              <w:jc w:val="center"/>
              <w:rPr>
                <w:rFonts w:ascii="宋体" w:hAnsi="宋体" w:eastAsia="宋体" w:cs="宋体"/>
                <w:b/>
                <w:bCs/>
                <w:sz w:val="24"/>
                <w:szCs w:val="24"/>
              </w:rPr>
            </w:pPr>
            <w:r>
              <w:rPr>
                <w:rFonts w:hint="eastAsia" w:ascii="宋体" w:hAnsi="宋体" w:eastAsia="宋体" w:cs="宋体"/>
                <w:b/>
                <w:bCs/>
                <w:sz w:val="24"/>
                <w:szCs w:val="24"/>
              </w:rPr>
              <w:t>（※附：法定代表人身份证复印件或扫描件※）</w:t>
            </w:r>
          </w:p>
          <w:p>
            <w:pPr>
              <w:spacing w:line="480" w:lineRule="exact"/>
              <w:rPr>
                <w:rFonts w:ascii="宋体" w:hAnsi="宋体" w:eastAsia="宋体" w:cs="宋体"/>
                <w:sz w:val="24"/>
                <w:szCs w:val="24"/>
              </w:rPr>
            </w:pPr>
          </w:p>
          <w:p>
            <w:pPr>
              <w:spacing w:line="480" w:lineRule="exact"/>
              <w:rPr>
                <w:rFonts w:ascii="宋体" w:hAnsi="宋体" w:eastAsia="宋体" w:cs="宋体"/>
                <w:sz w:val="24"/>
                <w:szCs w:val="24"/>
              </w:rPr>
            </w:pPr>
          </w:p>
        </w:tc>
      </w:tr>
    </w:tbl>
    <w:p>
      <w:pPr>
        <w:spacing w:line="360" w:lineRule="auto"/>
        <w:ind w:firstLine="960" w:firstLineChars="400"/>
        <w:rPr>
          <w:rFonts w:ascii="宋体" w:hAnsi="宋体" w:eastAsia="宋体" w:cs="宋体"/>
          <w:sz w:val="24"/>
          <w:szCs w:val="24"/>
        </w:rPr>
      </w:pPr>
    </w:p>
    <w:p>
      <w:pPr>
        <w:spacing w:line="360" w:lineRule="auto"/>
        <w:ind w:firstLine="3840" w:firstLineChars="1600"/>
        <w:rPr>
          <w:rFonts w:ascii="宋体" w:hAnsi="宋体" w:eastAsia="宋体" w:cs="宋体"/>
          <w:sz w:val="24"/>
          <w:szCs w:val="24"/>
        </w:rPr>
      </w:pPr>
    </w:p>
    <w:p>
      <w:pPr>
        <w:spacing w:line="360" w:lineRule="auto"/>
        <w:ind w:firstLine="3840" w:firstLineChars="1600"/>
        <w:rPr>
          <w:rFonts w:ascii="宋体" w:hAnsi="宋体" w:eastAsia="宋体" w:cs="宋体"/>
          <w:sz w:val="24"/>
          <w:szCs w:val="24"/>
        </w:rPr>
      </w:pPr>
    </w:p>
    <w:p>
      <w:pPr>
        <w:spacing w:line="360" w:lineRule="auto"/>
        <w:ind w:firstLine="3840" w:firstLineChars="1600"/>
        <w:rPr>
          <w:rFonts w:ascii="宋体" w:hAnsi="宋体" w:eastAsia="宋体" w:cs="宋体"/>
          <w:sz w:val="24"/>
          <w:szCs w:val="24"/>
        </w:rPr>
      </w:pPr>
    </w:p>
    <w:p>
      <w:pPr>
        <w:spacing w:line="360" w:lineRule="auto"/>
        <w:jc w:val="center"/>
        <w:rPr>
          <w:rFonts w:ascii="宋体" w:hAnsi="宋体" w:eastAsia="宋体" w:cs="宋体"/>
          <w:sz w:val="24"/>
          <w:szCs w:val="24"/>
        </w:rPr>
      </w:pPr>
    </w:p>
    <w:p>
      <w:pPr>
        <w:spacing w:line="360" w:lineRule="auto"/>
        <w:jc w:val="center"/>
        <w:rPr>
          <w:rFonts w:ascii="宋体" w:hAnsi="宋体" w:eastAsia="宋体" w:cs="宋体"/>
          <w:sz w:val="24"/>
          <w:szCs w:val="24"/>
        </w:rPr>
      </w:pPr>
    </w:p>
    <w:p>
      <w:pPr>
        <w:spacing w:line="360" w:lineRule="auto"/>
        <w:jc w:val="center"/>
        <w:rPr>
          <w:rFonts w:ascii="宋体" w:hAnsi="宋体" w:eastAsia="宋体" w:cs="宋体"/>
          <w:sz w:val="24"/>
          <w:szCs w:val="24"/>
        </w:rPr>
      </w:pPr>
    </w:p>
    <w:p>
      <w:pPr>
        <w:spacing w:line="360" w:lineRule="auto"/>
        <w:ind w:firstLine="3840" w:firstLineChars="1600"/>
        <w:rPr>
          <w:rFonts w:ascii="宋体" w:hAnsi="宋体" w:eastAsia="宋体" w:cs="宋体"/>
          <w:sz w:val="24"/>
          <w:szCs w:val="24"/>
        </w:rPr>
      </w:pPr>
      <w:r>
        <w:rPr>
          <w:rFonts w:hint="eastAsia" w:ascii="宋体" w:hAnsi="宋体" w:eastAsia="宋体" w:cs="宋体"/>
          <w:sz w:val="24"/>
          <w:szCs w:val="24"/>
        </w:rPr>
        <w:t xml:space="preserve">供应商电子签章： </w:t>
      </w:r>
    </w:p>
    <w:p>
      <w:pPr>
        <w:spacing w:line="360" w:lineRule="auto"/>
        <w:jc w:val="center"/>
        <w:rPr>
          <w:rFonts w:ascii="宋体" w:hAnsi="宋体" w:eastAsia="宋体" w:cs="宋体"/>
          <w:sz w:val="24"/>
          <w:szCs w:val="24"/>
        </w:rPr>
      </w:pPr>
      <w:r>
        <w:rPr>
          <w:rFonts w:hint="eastAsia" w:ascii="宋体" w:hAnsi="宋体" w:eastAsia="宋体" w:cs="宋体"/>
          <w:sz w:val="24"/>
          <w:szCs w:val="24"/>
        </w:rPr>
        <w:t xml:space="preserve">                年   月  日</w:t>
      </w:r>
    </w:p>
    <w:p>
      <w:pPr>
        <w:spacing w:line="360" w:lineRule="auto"/>
        <w:jc w:val="center"/>
        <w:rPr>
          <w:rFonts w:ascii="宋体" w:hAnsi="宋体" w:eastAsia="宋体" w:cs="宋体"/>
          <w:sz w:val="24"/>
          <w:szCs w:val="24"/>
        </w:rPr>
      </w:pPr>
    </w:p>
    <w:p>
      <w:pPr>
        <w:spacing w:line="360" w:lineRule="auto"/>
        <w:jc w:val="center"/>
        <w:rPr>
          <w:rFonts w:ascii="宋体" w:hAnsi="宋体" w:eastAsia="宋体" w:cs="宋体"/>
          <w:sz w:val="24"/>
          <w:szCs w:val="24"/>
        </w:rPr>
      </w:pPr>
    </w:p>
    <w:p>
      <w:pPr>
        <w:spacing w:line="360" w:lineRule="auto"/>
        <w:jc w:val="center"/>
        <w:rPr>
          <w:rFonts w:ascii="宋体" w:hAnsi="宋体" w:eastAsia="宋体" w:cs="宋体"/>
          <w:sz w:val="24"/>
          <w:szCs w:val="24"/>
        </w:rPr>
      </w:pPr>
    </w:p>
    <w:p>
      <w:pPr>
        <w:spacing w:line="360" w:lineRule="auto"/>
        <w:jc w:val="center"/>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line="360" w:lineRule="auto"/>
        <w:rPr>
          <w:rFonts w:ascii="宋体" w:hAnsi="宋体" w:eastAsia="宋体" w:cs="宋体"/>
          <w:sz w:val="24"/>
          <w:szCs w:val="24"/>
        </w:rPr>
      </w:pPr>
    </w:p>
    <w:p>
      <w:pPr>
        <w:spacing w:line="360" w:lineRule="auto"/>
        <w:jc w:val="left"/>
        <w:rPr>
          <w:rFonts w:ascii="宋体" w:hAnsi="宋体" w:eastAsia="宋体" w:cs="宋体"/>
          <w:sz w:val="24"/>
          <w:szCs w:val="24"/>
        </w:rPr>
      </w:pPr>
      <w:r>
        <w:rPr>
          <w:rFonts w:hint="eastAsia" w:ascii="宋体" w:hAnsi="宋体" w:eastAsia="宋体" w:cs="宋体"/>
          <w:sz w:val="24"/>
          <w:szCs w:val="24"/>
        </w:rPr>
        <w:t>格式2-2</w:t>
      </w:r>
    </w:p>
    <w:p>
      <w:pPr>
        <w:spacing w:line="360" w:lineRule="auto"/>
        <w:ind w:firstLine="482" w:firstLineChars="200"/>
        <w:jc w:val="center"/>
        <w:rPr>
          <w:rFonts w:ascii="宋体" w:hAnsi="宋体" w:eastAsia="宋体" w:cs="宋体"/>
          <w:b/>
          <w:sz w:val="24"/>
          <w:szCs w:val="24"/>
        </w:rPr>
      </w:pPr>
      <w:r>
        <w:rPr>
          <w:rFonts w:hint="eastAsia" w:ascii="宋体" w:hAnsi="宋体" w:eastAsia="宋体" w:cs="宋体"/>
          <w:b/>
          <w:sz w:val="24"/>
          <w:szCs w:val="24"/>
        </w:rPr>
        <w:t>授权委托书</w:t>
      </w:r>
    </w:p>
    <w:p>
      <w:pPr>
        <w:spacing w:line="360" w:lineRule="auto"/>
        <w:ind w:firstLine="480" w:firstLineChars="200"/>
        <w:rPr>
          <w:rFonts w:ascii="宋体" w:hAnsi="宋体" w:eastAsia="宋体" w:cs="宋体"/>
          <w:sz w:val="24"/>
          <w:szCs w:val="24"/>
        </w:rPr>
      </w:pP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委托人授权</w:t>
      </w:r>
      <w:r>
        <w:rPr>
          <w:rFonts w:hint="eastAsia" w:ascii="宋体" w:hAnsi="宋体" w:eastAsia="宋体" w:cs="宋体"/>
          <w:sz w:val="24"/>
          <w:szCs w:val="24"/>
          <w:u w:val="single"/>
        </w:rPr>
        <w:t xml:space="preserve">    </w:t>
      </w:r>
      <w:r>
        <w:rPr>
          <w:rFonts w:ascii="宋体" w:hAnsi="宋体" w:eastAsia="宋体" w:cs="宋体"/>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（被委托人的姓名、职务）为委托人的委托代理人，就项目编号为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的 </w:t>
      </w:r>
      <w:r>
        <w:rPr>
          <w:rFonts w:hint="eastAsia" w:ascii="宋体" w:hAnsi="宋体" w:eastAsia="宋体" w:cs="宋体"/>
          <w:sz w:val="24"/>
          <w:szCs w:val="24"/>
          <w:u w:val="single"/>
        </w:rPr>
        <w:t xml:space="preserve">       </w:t>
      </w:r>
      <w:r>
        <w:rPr>
          <w:rFonts w:hint="eastAsia" w:ascii="宋体" w:hAnsi="宋体" w:eastAsia="宋体" w:cs="宋体"/>
          <w:sz w:val="24"/>
          <w:szCs w:val="24"/>
        </w:rPr>
        <w:t>项目及合同的执行，以本单位名义处理一切与之有关的事务。</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本授权书于</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月 </w:t>
      </w:r>
      <w:r>
        <w:rPr>
          <w:rFonts w:hint="eastAsia" w:ascii="宋体" w:hAnsi="宋体" w:eastAsia="宋体" w:cs="宋体"/>
          <w:sz w:val="24"/>
          <w:szCs w:val="24"/>
          <w:u w:val="single"/>
        </w:rPr>
        <w:t xml:space="preserve">   </w:t>
      </w:r>
      <w:r>
        <w:rPr>
          <w:rFonts w:hint="eastAsia" w:ascii="宋体" w:hAnsi="宋体" w:eastAsia="宋体" w:cs="宋体"/>
          <w:sz w:val="24"/>
          <w:szCs w:val="24"/>
        </w:rPr>
        <w:t>日    签字生效，特此声明。</w:t>
      </w:r>
    </w:p>
    <w:p>
      <w:pPr>
        <w:spacing w:line="360" w:lineRule="auto"/>
        <w:rPr>
          <w:rFonts w:ascii="宋体" w:hAnsi="宋体" w:eastAsia="宋体" w:cs="宋体"/>
          <w:sz w:val="24"/>
          <w:szCs w:val="24"/>
        </w:rPr>
      </w:pP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委托人（签字）：</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 xml:space="preserve">供应商电子签章：           </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被委托人（签字）：</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法定代表人（签章）：</w:t>
      </w:r>
    </w:p>
    <w:tbl>
      <w:tblPr>
        <w:tblStyle w:val="27"/>
        <w:tblpPr w:leftFromText="180" w:rightFromText="180" w:vertAnchor="text" w:horzAnchor="page" w:tblpX="3282" w:tblpY="247"/>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tcPr>
          <w:p>
            <w:pPr>
              <w:spacing w:line="480" w:lineRule="exact"/>
              <w:ind w:firstLine="482"/>
              <w:rPr>
                <w:rFonts w:ascii="宋体" w:hAnsi="宋体" w:eastAsia="宋体" w:cs="宋体"/>
                <w:b/>
                <w:bCs/>
                <w:sz w:val="24"/>
                <w:szCs w:val="24"/>
              </w:rPr>
            </w:pPr>
          </w:p>
          <w:p>
            <w:pPr>
              <w:spacing w:line="480" w:lineRule="exact"/>
              <w:ind w:firstLine="482"/>
              <w:rPr>
                <w:rFonts w:ascii="宋体" w:hAnsi="宋体" w:eastAsia="宋体" w:cs="宋体"/>
                <w:b/>
                <w:bCs/>
                <w:sz w:val="24"/>
                <w:szCs w:val="24"/>
              </w:rPr>
            </w:pPr>
          </w:p>
          <w:p>
            <w:pPr>
              <w:spacing w:line="480" w:lineRule="exact"/>
              <w:ind w:firstLine="482"/>
              <w:jc w:val="center"/>
              <w:rPr>
                <w:rFonts w:ascii="宋体" w:hAnsi="宋体" w:eastAsia="宋体" w:cs="宋体"/>
                <w:sz w:val="24"/>
                <w:szCs w:val="24"/>
              </w:rPr>
            </w:pPr>
            <w:r>
              <w:rPr>
                <w:rFonts w:hint="eastAsia" w:ascii="宋体" w:hAnsi="宋体" w:eastAsia="宋体" w:cs="宋体"/>
                <w:b/>
                <w:bCs/>
                <w:sz w:val="24"/>
                <w:szCs w:val="24"/>
              </w:rPr>
              <w:t>（※附：被委托人身份证复印件或</w:t>
            </w:r>
            <w:r>
              <w:rPr>
                <w:rFonts w:ascii="宋体" w:hAnsi="宋体" w:eastAsia="宋体" w:cs="宋体"/>
                <w:b/>
                <w:bCs/>
                <w:sz w:val="24"/>
                <w:szCs w:val="24"/>
              </w:rPr>
              <w:t>扫描件</w:t>
            </w:r>
            <w:r>
              <w:rPr>
                <w:rFonts w:hint="eastAsia" w:ascii="宋体" w:hAnsi="宋体" w:eastAsia="宋体" w:cs="宋体"/>
                <w:b/>
                <w:bCs/>
                <w:sz w:val="24"/>
                <w:szCs w:val="24"/>
              </w:rPr>
              <w:t>※）</w:t>
            </w:r>
          </w:p>
        </w:tc>
      </w:tr>
    </w:tbl>
    <w:p>
      <w:pPr>
        <w:spacing w:line="360" w:lineRule="auto"/>
        <w:ind w:firstLine="480" w:firstLineChars="200"/>
        <w:rPr>
          <w:rFonts w:ascii="宋体" w:hAnsi="宋体" w:eastAsia="宋体" w:cs="宋体"/>
          <w:sz w:val="24"/>
          <w:szCs w:val="24"/>
        </w:rPr>
      </w:pPr>
    </w:p>
    <w:p>
      <w:pPr>
        <w:spacing w:line="360" w:lineRule="auto"/>
        <w:ind w:firstLine="480" w:firstLineChars="200"/>
        <w:rPr>
          <w:rFonts w:ascii="宋体" w:hAnsi="宋体" w:eastAsia="宋体" w:cs="宋体"/>
          <w:sz w:val="24"/>
          <w:szCs w:val="24"/>
        </w:rPr>
      </w:pPr>
    </w:p>
    <w:p>
      <w:pPr>
        <w:spacing w:line="360" w:lineRule="auto"/>
        <w:ind w:firstLine="480" w:firstLineChars="200"/>
        <w:rPr>
          <w:rFonts w:ascii="宋体" w:hAnsi="宋体" w:eastAsia="宋体" w:cs="宋体"/>
          <w:sz w:val="24"/>
          <w:szCs w:val="24"/>
        </w:rPr>
      </w:pPr>
    </w:p>
    <w:p>
      <w:pPr>
        <w:spacing w:line="360" w:lineRule="auto"/>
        <w:ind w:firstLine="4920" w:firstLineChars="2050"/>
        <w:rPr>
          <w:rFonts w:ascii="宋体" w:hAnsi="宋体" w:eastAsia="宋体" w:cs="宋体"/>
          <w:sz w:val="24"/>
          <w:szCs w:val="24"/>
        </w:rPr>
      </w:pPr>
    </w:p>
    <w:p>
      <w:pPr>
        <w:spacing w:line="360" w:lineRule="auto"/>
        <w:jc w:val="center"/>
        <w:rPr>
          <w:rFonts w:ascii="宋体" w:hAnsi="宋体" w:eastAsia="宋体" w:cs="宋体"/>
          <w:sz w:val="24"/>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line="360" w:lineRule="auto"/>
        <w:rPr>
          <w:rFonts w:ascii="宋体" w:hAnsi="宋体" w:eastAsia="宋体" w:cs="宋体"/>
          <w:sz w:val="24"/>
          <w:szCs w:val="24"/>
        </w:rPr>
      </w:pPr>
      <w:r>
        <w:rPr>
          <w:rFonts w:hint="eastAsia" w:ascii="宋体" w:hAnsi="宋体" w:eastAsia="宋体" w:cs="宋体"/>
          <w:sz w:val="24"/>
          <w:szCs w:val="24"/>
        </w:rPr>
        <w:t xml:space="preserve">供应商电子签章：                                       </w:t>
      </w:r>
    </w:p>
    <w:p>
      <w:pPr>
        <w:spacing w:line="360" w:lineRule="auto"/>
        <w:jc w:val="center"/>
        <w:rPr>
          <w:rFonts w:ascii="宋体" w:hAnsi="宋体" w:eastAsia="宋体" w:cs="宋体"/>
          <w:sz w:val="24"/>
          <w:szCs w:val="24"/>
        </w:rPr>
      </w:pPr>
      <w:r>
        <w:rPr>
          <w:rFonts w:hint="eastAsia" w:ascii="宋体" w:hAnsi="宋体" w:eastAsia="宋体" w:cs="宋体"/>
          <w:sz w:val="24"/>
          <w:szCs w:val="24"/>
        </w:rPr>
        <w:t>年   月   日</w:t>
      </w:r>
    </w:p>
    <w:p>
      <w:pPr>
        <w:spacing w:line="360" w:lineRule="auto"/>
        <w:jc w:val="center"/>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r>
        <w:rPr>
          <w:rFonts w:hint="eastAsia" w:ascii="宋体" w:hAnsi="宋体" w:eastAsia="宋体" w:cs="宋体"/>
          <w:sz w:val="24"/>
          <w:szCs w:val="24"/>
        </w:rPr>
        <w:t>格式3</w:t>
      </w:r>
    </w:p>
    <w:p>
      <w:pPr>
        <w:spacing w:line="560" w:lineRule="exact"/>
        <w:ind w:firstLine="482"/>
        <w:jc w:val="center"/>
        <w:rPr>
          <w:rFonts w:ascii="宋体" w:hAnsi="宋体" w:eastAsia="宋体" w:cs="宋体"/>
          <w:b/>
          <w:sz w:val="24"/>
          <w:szCs w:val="24"/>
        </w:rPr>
      </w:pPr>
      <w:r>
        <w:rPr>
          <w:rFonts w:hint="eastAsia" w:ascii="宋体" w:hAnsi="宋体" w:eastAsia="宋体" w:cs="宋体"/>
          <w:b/>
          <w:sz w:val="24"/>
          <w:szCs w:val="24"/>
        </w:rPr>
        <w:t>投标函</w:t>
      </w:r>
    </w:p>
    <w:p>
      <w:pPr>
        <w:widowControl/>
        <w:shd w:val="clear" w:color="auto" w:fill="FFFFFF"/>
        <w:adjustRightInd w:val="0"/>
        <w:snapToGrid w:val="0"/>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致：周口市公共资源交易中心政府采购中心</w:t>
      </w:r>
    </w:p>
    <w:p>
      <w:pPr>
        <w:rPr>
          <w:rFonts w:ascii="宋体" w:hAnsi="宋体" w:eastAsia="宋体" w:cs="宋体"/>
          <w:kern w:val="0"/>
          <w:sz w:val="24"/>
          <w:szCs w:val="24"/>
        </w:rPr>
      </w:pPr>
    </w:p>
    <w:p>
      <w:pPr>
        <w:widowControl/>
        <w:ind w:firstLine="600" w:firstLineChars="250"/>
        <w:rPr>
          <w:rFonts w:ascii="宋体" w:hAnsi="宋体" w:eastAsia="宋体" w:cs="宋体"/>
          <w:kern w:val="0"/>
          <w:sz w:val="24"/>
          <w:szCs w:val="24"/>
        </w:rPr>
      </w:pPr>
      <w:r>
        <w:rPr>
          <w:rFonts w:hint="eastAsia" w:ascii="宋体" w:hAnsi="宋体" w:eastAsia="宋体" w:cs="宋体"/>
          <w:kern w:val="0"/>
          <w:sz w:val="24"/>
          <w:szCs w:val="24"/>
        </w:rPr>
        <w:t>根据贵方</w:t>
      </w:r>
      <w:r>
        <w:rPr>
          <w:rFonts w:hint="eastAsia" w:ascii="宋体" w:hAnsi="宋体" w:eastAsia="宋体" w:cs="宋体"/>
          <w:kern w:val="0"/>
          <w:sz w:val="24"/>
          <w:szCs w:val="24"/>
          <w:u w:val="single"/>
        </w:rPr>
        <w:t>（本项目名称）</w:t>
      </w:r>
      <w:r>
        <w:rPr>
          <w:rFonts w:hint="eastAsia" w:ascii="宋体" w:hAnsi="宋体" w:eastAsia="宋体" w:cs="宋体"/>
          <w:kern w:val="0"/>
          <w:sz w:val="24"/>
          <w:szCs w:val="24"/>
        </w:rPr>
        <w:t>项目的竞争性磋商邀请（项目编号</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 xml:space="preserve">），委托代理人 </w:t>
      </w:r>
      <w:r>
        <w:rPr>
          <w:rFonts w:ascii="宋体" w:hAnsi="宋体" w:eastAsia="宋体" w:cs="宋体"/>
          <w:kern w:val="0"/>
          <w:sz w:val="24"/>
          <w:szCs w:val="24"/>
        </w:rPr>
        <w:t>__________</w:t>
      </w:r>
      <w:r>
        <w:rPr>
          <w:rFonts w:hint="eastAsia" w:ascii="宋体" w:hAnsi="宋体" w:eastAsia="宋体" w:cs="宋体"/>
          <w:kern w:val="0"/>
          <w:sz w:val="24"/>
          <w:szCs w:val="24"/>
          <w:u w:val="single"/>
        </w:rPr>
        <w:t>(全名、职务)</w:t>
      </w:r>
      <w:r>
        <w:rPr>
          <w:rFonts w:hint="eastAsia" w:ascii="宋体" w:hAnsi="宋体" w:eastAsia="宋体" w:cs="宋体"/>
          <w:kern w:val="0"/>
          <w:sz w:val="24"/>
          <w:szCs w:val="24"/>
        </w:rPr>
        <w:t>代表___________</w:t>
      </w:r>
      <w:r>
        <w:rPr>
          <w:rFonts w:hint="eastAsia" w:ascii="宋体" w:hAnsi="宋体" w:eastAsia="宋体" w:cs="宋体"/>
          <w:kern w:val="0"/>
          <w:sz w:val="24"/>
          <w:szCs w:val="24"/>
          <w:u w:val="single"/>
        </w:rPr>
        <w:t>_ （供应商名称、地址)</w:t>
      </w:r>
      <w:r>
        <w:rPr>
          <w:rFonts w:hint="eastAsia" w:ascii="宋体" w:hAnsi="宋体" w:eastAsia="宋体" w:cs="宋体"/>
          <w:kern w:val="0"/>
          <w:sz w:val="24"/>
          <w:szCs w:val="24"/>
        </w:rPr>
        <w:t>提交投标文件，报价为</w:t>
      </w:r>
      <w:r>
        <w:rPr>
          <w:rFonts w:hint="eastAsia" w:ascii="宋体" w:hAnsi="宋体" w:eastAsia="宋体" w:cs="宋体"/>
          <w:kern w:val="0"/>
          <w:sz w:val="24"/>
          <w:szCs w:val="24"/>
          <w:u w:val="single"/>
        </w:rPr>
        <w:t xml:space="preserve">：   </w:t>
      </w:r>
      <w:r>
        <w:rPr>
          <w:rFonts w:ascii="宋体" w:hAnsi="宋体" w:eastAsia="宋体" w:cs="宋体"/>
          <w:kern w:val="0"/>
          <w:sz w:val="24"/>
          <w:szCs w:val="24"/>
          <w:u w:val="single"/>
        </w:rPr>
        <w:t xml:space="preserve">   </w:t>
      </w:r>
      <w:r>
        <w:rPr>
          <w:rFonts w:hint="eastAsia" w:ascii="宋体" w:hAnsi="宋体" w:eastAsia="宋体" w:cs="宋体"/>
          <w:kern w:val="0"/>
          <w:sz w:val="24"/>
          <w:szCs w:val="24"/>
          <w:u w:val="single"/>
        </w:rPr>
        <w:t xml:space="preserve"> 元，</w:t>
      </w:r>
      <w:r>
        <w:rPr>
          <w:rFonts w:hint="eastAsia" w:ascii="宋体" w:hAnsi="宋体" w:eastAsia="宋体" w:cs="宋体"/>
          <w:kern w:val="0"/>
          <w:sz w:val="24"/>
          <w:szCs w:val="24"/>
        </w:rPr>
        <w:t>并对之负法律责任。</w:t>
      </w:r>
    </w:p>
    <w:p>
      <w:pPr>
        <w:ind w:firstLine="568" w:firstLineChars="237"/>
        <w:rPr>
          <w:rFonts w:ascii="宋体" w:hAnsi="宋体" w:eastAsia="宋体" w:cs="宋体"/>
          <w:sz w:val="24"/>
          <w:szCs w:val="24"/>
        </w:rPr>
      </w:pPr>
      <w:r>
        <w:rPr>
          <w:rFonts w:hint="eastAsia" w:ascii="宋体" w:hAnsi="宋体" w:eastAsia="宋体" w:cs="宋体"/>
          <w:sz w:val="24"/>
          <w:szCs w:val="24"/>
        </w:rPr>
        <w:t>据此函，宣布同意如下：</w:t>
      </w:r>
    </w:p>
    <w:p>
      <w:pPr>
        <w:ind w:firstLine="480" w:firstLineChars="200"/>
        <w:rPr>
          <w:rFonts w:ascii="宋体" w:hAnsi="宋体" w:eastAsia="宋体" w:cs="宋体"/>
          <w:sz w:val="24"/>
          <w:szCs w:val="24"/>
        </w:rPr>
      </w:pPr>
      <w:r>
        <w:rPr>
          <w:rFonts w:hint="eastAsia" w:ascii="宋体" w:hAnsi="宋体" w:eastAsia="宋体" w:cs="宋体"/>
          <w:sz w:val="24"/>
          <w:szCs w:val="24"/>
        </w:rPr>
        <w:t>(1)我们完全理解贵方不一定要接受最低报价，并同意本文件规定的响应性文件有效期。</w:t>
      </w:r>
    </w:p>
    <w:p>
      <w:pPr>
        <w:ind w:firstLine="480" w:firstLineChars="200"/>
        <w:rPr>
          <w:rFonts w:ascii="宋体" w:hAnsi="宋体" w:eastAsia="宋体" w:cs="宋体"/>
          <w:sz w:val="24"/>
          <w:szCs w:val="24"/>
        </w:rPr>
      </w:pPr>
      <w:r>
        <w:rPr>
          <w:rFonts w:hint="eastAsia" w:ascii="宋体" w:hAnsi="宋体" w:eastAsia="宋体" w:cs="宋体"/>
          <w:sz w:val="24"/>
          <w:szCs w:val="24"/>
        </w:rPr>
        <w:t>(2)我们已详细审核全部竞争性磋商文件，我们知道必须放弃提出含糊不清或误解的问题的权利。</w:t>
      </w:r>
    </w:p>
    <w:p>
      <w:pPr>
        <w:numPr>
          <w:ilvl w:val="0"/>
          <w:numId w:val="3"/>
        </w:numPr>
        <w:ind w:firstLine="480" w:firstLineChars="200"/>
        <w:rPr>
          <w:rFonts w:ascii="宋体" w:hAnsi="宋体" w:eastAsia="宋体" w:cs="宋体"/>
          <w:sz w:val="24"/>
          <w:szCs w:val="24"/>
        </w:rPr>
      </w:pPr>
      <w:r>
        <w:rPr>
          <w:rFonts w:hint="eastAsia" w:ascii="宋体" w:hAnsi="宋体" w:eastAsia="宋体" w:cs="宋体"/>
          <w:sz w:val="24"/>
          <w:szCs w:val="24"/>
        </w:rPr>
        <w:t>同意向贵方提供贵方可能另外要求的与其竞争性磋商有关的任何证据和资料。</w:t>
      </w:r>
    </w:p>
    <w:p>
      <w:pPr>
        <w:ind w:firstLine="480" w:firstLineChars="200"/>
        <w:rPr>
          <w:rFonts w:ascii="宋体" w:hAnsi="宋体" w:eastAsia="宋体" w:cs="宋体"/>
          <w:sz w:val="24"/>
          <w:szCs w:val="24"/>
        </w:rPr>
      </w:pPr>
      <w:r>
        <w:rPr>
          <w:rFonts w:hint="eastAsia" w:ascii="宋体" w:hAnsi="宋体" w:eastAsia="宋体" w:cs="宋体"/>
          <w:sz w:val="24"/>
          <w:szCs w:val="24"/>
        </w:rPr>
        <w:t>(4)一旦我们成交，我们将严格履行合同责任和义务。</w:t>
      </w:r>
    </w:p>
    <w:p>
      <w:pPr>
        <w:ind w:firstLine="480" w:firstLineChars="200"/>
        <w:rPr>
          <w:rFonts w:ascii="宋体" w:hAnsi="宋体" w:eastAsia="宋体" w:cs="宋体"/>
          <w:sz w:val="24"/>
          <w:szCs w:val="24"/>
        </w:rPr>
      </w:pPr>
      <w:r>
        <w:rPr>
          <w:rFonts w:hint="eastAsia" w:ascii="宋体" w:hAnsi="宋体" w:eastAsia="宋体" w:cs="宋体"/>
          <w:sz w:val="24"/>
          <w:szCs w:val="24"/>
        </w:rPr>
        <w:t>(5)我们完全理解不向未成交人解释未成交理由的义务。</w:t>
      </w:r>
    </w:p>
    <w:p>
      <w:pPr>
        <w:ind w:firstLine="480" w:firstLineChars="200"/>
        <w:rPr>
          <w:rFonts w:ascii="宋体" w:hAnsi="宋体" w:eastAsia="宋体" w:cs="宋体"/>
          <w:sz w:val="24"/>
          <w:szCs w:val="24"/>
          <w:lang w:val="zh-CN"/>
        </w:rPr>
      </w:pPr>
      <w:r>
        <w:rPr>
          <w:rFonts w:hint="eastAsia" w:ascii="宋体" w:hAnsi="宋体" w:eastAsia="宋体" w:cs="宋体"/>
          <w:sz w:val="24"/>
          <w:szCs w:val="24"/>
        </w:rPr>
        <w:t>(6)</w:t>
      </w:r>
      <w:r>
        <w:rPr>
          <w:rFonts w:hint="eastAsia" w:ascii="宋体" w:hAnsi="宋体" w:eastAsia="宋体" w:cs="宋体"/>
          <w:sz w:val="24"/>
          <w:szCs w:val="24"/>
          <w:lang w:val="zh-CN"/>
        </w:rPr>
        <w:t>如果我们的响应文件被接受，我们将履行</w:t>
      </w:r>
      <w:r>
        <w:rPr>
          <w:rFonts w:ascii="宋体" w:hAnsi="宋体" w:eastAsia="宋体" w:cs="宋体"/>
          <w:sz w:val="24"/>
          <w:szCs w:val="24"/>
          <w:lang w:val="zh-CN"/>
        </w:rPr>
        <w:t>竞争性</w:t>
      </w:r>
      <w:r>
        <w:rPr>
          <w:rFonts w:hint="eastAsia" w:ascii="宋体" w:hAnsi="宋体" w:eastAsia="宋体" w:cs="宋体"/>
          <w:sz w:val="24"/>
          <w:szCs w:val="24"/>
          <w:lang w:val="zh-CN"/>
        </w:rPr>
        <w:t>磋商</w:t>
      </w:r>
      <w:r>
        <w:rPr>
          <w:rFonts w:ascii="宋体" w:hAnsi="宋体" w:eastAsia="宋体" w:cs="宋体"/>
          <w:sz w:val="24"/>
          <w:szCs w:val="24"/>
          <w:lang w:val="zh-CN"/>
        </w:rPr>
        <w:t>文件</w:t>
      </w:r>
      <w:r>
        <w:rPr>
          <w:rFonts w:hint="eastAsia" w:ascii="宋体" w:hAnsi="宋体" w:eastAsia="宋体" w:cs="宋体"/>
          <w:sz w:val="24"/>
          <w:szCs w:val="24"/>
          <w:lang w:val="zh-CN"/>
        </w:rPr>
        <w:t>中规定的每一项要求，按期、按质、按量履行合同。</w:t>
      </w:r>
    </w:p>
    <w:p>
      <w:pPr>
        <w:ind w:firstLine="480" w:firstLineChars="200"/>
        <w:rPr>
          <w:rFonts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val="zh-CN"/>
        </w:rPr>
        <w:t>我方愿按《中华人民共和国民法典》履行我方的全部责任。</w:t>
      </w:r>
    </w:p>
    <w:p>
      <w:pPr>
        <w:ind w:firstLine="480" w:firstLineChars="200"/>
        <w:rPr>
          <w:rFonts w:ascii="宋体" w:hAnsi="宋体" w:eastAsia="宋体" w:cs="宋体"/>
          <w:sz w:val="24"/>
          <w:szCs w:val="24"/>
        </w:rPr>
      </w:pPr>
      <w:r>
        <w:rPr>
          <w:rFonts w:hint="eastAsia" w:ascii="宋体" w:hAnsi="宋体" w:eastAsia="宋体" w:cs="宋体"/>
          <w:sz w:val="24"/>
          <w:szCs w:val="24"/>
        </w:rPr>
        <w:t>(8)与本次竞争性磋商有关的正式通讯地址为：</w:t>
      </w:r>
    </w:p>
    <w:p>
      <w:pPr>
        <w:ind w:firstLine="480" w:firstLineChars="200"/>
        <w:rPr>
          <w:rFonts w:ascii="宋体" w:hAnsi="宋体" w:eastAsia="宋体" w:cs="宋体"/>
          <w:sz w:val="24"/>
          <w:szCs w:val="24"/>
        </w:rPr>
      </w:pPr>
      <w:r>
        <w:rPr>
          <w:rFonts w:hint="eastAsia" w:ascii="宋体" w:hAnsi="宋体" w:eastAsia="宋体" w:cs="宋体"/>
          <w:sz w:val="24"/>
          <w:szCs w:val="24"/>
        </w:rPr>
        <w:t>地 址：                  邮 编：</w:t>
      </w:r>
    </w:p>
    <w:p>
      <w:pPr>
        <w:ind w:firstLine="480" w:firstLineChars="200"/>
        <w:rPr>
          <w:rFonts w:ascii="宋体" w:hAnsi="宋体" w:eastAsia="宋体" w:cs="宋体"/>
          <w:sz w:val="24"/>
          <w:szCs w:val="24"/>
        </w:rPr>
      </w:pPr>
      <w:r>
        <w:rPr>
          <w:rFonts w:hint="eastAsia" w:ascii="宋体" w:hAnsi="宋体" w:eastAsia="宋体" w:cs="宋体"/>
          <w:sz w:val="24"/>
          <w:szCs w:val="24"/>
        </w:rPr>
        <w:t>电 话：                  电子信箱：</w:t>
      </w:r>
    </w:p>
    <w:p>
      <w:pPr>
        <w:ind w:firstLine="480" w:firstLineChars="200"/>
        <w:jc w:val="left"/>
        <w:rPr>
          <w:rFonts w:ascii="宋体" w:hAnsi="宋体" w:eastAsia="宋体" w:cs="宋体"/>
          <w:sz w:val="24"/>
          <w:szCs w:val="24"/>
        </w:rPr>
      </w:pPr>
      <w:r>
        <w:rPr>
          <w:rFonts w:hint="eastAsia" w:ascii="宋体" w:hAnsi="宋体" w:eastAsia="宋体" w:cs="宋体"/>
          <w:sz w:val="24"/>
          <w:szCs w:val="24"/>
        </w:rPr>
        <w:t>我们保证：</w:t>
      </w:r>
    </w:p>
    <w:p>
      <w:pPr>
        <w:ind w:firstLine="480" w:firstLineChars="200"/>
        <w:jc w:val="left"/>
        <w:rPr>
          <w:rFonts w:ascii="宋体" w:hAnsi="宋体" w:eastAsia="宋体" w:cs="宋体"/>
          <w:sz w:val="24"/>
          <w:szCs w:val="24"/>
        </w:rPr>
      </w:pPr>
      <w:r>
        <w:rPr>
          <w:rFonts w:hint="eastAsia" w:ascii="宋体" w:hAnsi="宋体" w:eastAsia="宋体" w:cs="宋体"/>
          <w:sz w:val="24"/>
          <w:szCs w:val="24"/>
        </w:rPr>
        <w:t>(1)不提供虚假材料谋取成交；</w:t>
      </w:r>
    </w:p>
    <w:p>
      <w:pPr>
        <w:ind w:firstLine="480" w:firstLineChars="200"/>
        <w:jc w:val="left"/>
        <w:rPr>
          <w:rFonts w:ascii="宋体" w:hAnsi="宋体" w:eastAsia="宋体" w:cs="宋体"/>
          <w:sz w:val="24"/>
          <w:szCs w:val="24"/>
        </w:rPr>
      </w:pPr>
      <w:r>
        <w:rPr>
          <w:rFonts w:hint="eastAsia" w:ascii="宋体" w:hAnsi="宋体" w:eastAsia="宋体" w:cs="宋体"/>
          <w:sz w:val="24"/>
          <w:szCs w:val="24"/>
        </w:rPr>
        <w:t>(2)不以不正当手段抵毁、排挤其他供应商；</w:t>
      </w:r>
    </w:p>
    <w:p>
      <w:pPr>
        <w:ind w:firstLine="480" w:firstLineChars="200"/>
        <w:jc w:val="left"/>
        <w:rPr>
          <w:rFonts w:ascii="宋体" w:hAnsi="宋体" w:eastAsia="宋体" w:cs="宋体"/>
          <w:sz w:val="24"/>
          <w:szCs w:val="24"/>
        </w:rPr>
      </w:pPr>
      <w:r>
        <w:rPr>
          <w:rFonts w:hint="eastAsia" w:ascii="宋体" w:hAnsi="宋体" w:eastAsia="宋体" w:cs="宋体"/>
          <w:sz w:val="24"/>
          <w:szCs w:val="24"/>
        </w:rPr>
        <w:t>(3)不与采购人和其它供应商恶意串通；</w:t>
      </w:r>
    </w:p>
    <w:p>
      <w:pPr>
        <w:ind w:firstLine="480" w:firstLineChars="200"/>
        <w:jc w:val="left"/>
        <w:rPr>
          <w:rFonts w:ascii="宋体" w:hAnsi="宋体" w:eastAsia="宋体" w:cs="宋体"/>
          <w:sz w:val="24"/>
          <w:szCs w:val="24"/>
        </w:rPr>
      </w:pPr>
      <w:r>
        <w:rPr>
          <w:rFonts w:hint="eastAsia" w:ascii="宋体" w:hAnsi="宋体" w:eastAsia="宋体" w:cs="宋体"/>
          <w:sz w:val="24"/>
          <w:szCs w:val="24"/>
        </w:rPr>
        <w:t>(4)不向采购人和采购代理机构提供不正当利益；</w:t>
      </w:r>
    </w:p>
    <w:p>
      <w:pPr>
        <w:ind w:firstLine="480" w:firstLineChars="200"/>
        <w:jc w:val="left"/>
        <w:rPr>
          <w:rFonts w:ascii="宋体" w:hAnsi="宋体" w:eastAsia="宋体" w:cs="宋体"/>
          <w:sz w:val="24"/>
          <w:szCs w:val="24"/>
        </w:rPr>
      </w:pPr>
      <w:r>
        <w:rPr>
          <w:rFonts w:hint="eastAsia" w:ascii="宋体" w:hAnsi="宋体" w:eastAsia="宋体" w:cs="宋体"/>
          <w:sz w:val="24"/>
          <w:szCs w:val="24"/>
        </w:rPr>
        <w:t>(5)不拒绝有关部门监督检查或提供虚假情况。</w:t>
      </w:r>
    </w:p>
    <w:p>
      <w:pPr>
        <w:spacing w:line="560" w:lineRule="exact"/>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ind w:firstLine="3360" w:firstLineChars="1400"/>
        <w:jc w:val="left"/>
        <w:rPr>
          <w:rFonts w:ascii="宋体" w:hAnsi="宋体" w:eastAsia="宋体" w:cs="宋体"/>
          <w:sz w:val="24"/>
          <w:szCs w:val="24"/>
        </w:rPr>
      </w:pPr>
      <w:r>
        <w:rPr>
          <w:rFonts w:hint="eastAsia" w:ascii="宋体" w:hAnsi="宋体" w:eastAsia="宋体" w:cs="宋体"/>
          <w:sz w:val="24"/>
          <w:szCs w:val="24"/>
        </w:rPr>
        <w:t>供应商电子签章：</w:t>
      </w:r>
    </w:p>
    <w:p>
      <w:pPr>
        <w:spacing w:line="360" w:lineRule="auto"/>
        <w:jc w:val="center"/>
        <w:rPr>
          <w:rFonts w:ascii="宋体" w:hAnsi="宋体" w:eastAsia="宋体" w:cs="宋体"/>
          <w:sz w:val="24"/>
          <w:szCs w:val="24"/>
        </w:rPr>
      </w:pPr>
      <w:r>
        <w:rPr>
          <w:rFonts w:hint="eastAsia" w:ascii="宋体" w:hAnsi="宋体" w:eastAsia="宋体" w:cs="宋体"/>
          <w:sz w:val="24"/>
          <w:szCs w:val="24"/>
        </w:rPr>
        <w:t xml:space="preserve">      年   月   日</w:t>
      </w:r>
    </w:p>
    <w:p>
      <w:pPr>
        <w:spacing w:line="360" w:lineRule="auto"/>
        <w:jc w:val="left"/>
        <w:rPr>
          <w:rFonts w:ascii="宋体" w:hAnsi="宋体" w:eastAsia="宋体" w:cs="宋体"/>
          <w:b/>
          <w:sz w:val="24"/>
          <w:szCs w:val="24"/>
        </w:rPr>
      </w:pPr>
      <w:r>
        <w:rPr>
          <w:rFonts w:hint="eastAsia" w:ascii="宋体" w:hAnsi="宋体" w:eastAsia="宋体" w:cs="宋体"/>
          <w:sz w:val="24"/>
          <w:szCs w:val="24"/>
        </w:rPr>
        <w:br w:type="page"/>
      </w:r>
      <w:r>
        <w:rPr>
          <w:rFonts w:hint="eastAsia" w:ascii="宋体" w:hAnsi="宋体" w:eastAsia="宋体" w:cs="宋体"/>
          <w:sz w:val="24"/>
          <w:szCs w:val="24"/>
        </w:rPr>
        <w:t>格式4</w:t>
      </w:r>
    </w:p>
    <w:p>
      <w:pPr>
        <w:ind w:firstLine="482"/>
        <w:jc w:val="center"/>
        <w:rPr>
          <w:rFonts w:ascii="宋体" w:hAnsi="宋体" w:eastAsia="宋体" w:cs="宋体"/>
          <w:b/>
          <w:sz w:val="24"/>
          <w:szCs w:val="24"/>
        </w:rPr>
      </w:pPr>
      <w:bookmarkStart w:id="34" w:name="_Toc495414231"/>
      <w:bookmarkStart w:id="35" w:name="_Toc197934561"/>
      <w:r>
        <w:rPr>
          <w:rFonts w:hint="eastAsia" w:ascii="宋体" w:hAnsi="宋体" w:eastAsia="宋体" w:cs="宋体"/>
          <w:b/>
          <w:sz w:val="24"/>
          <w:szCs w:val="24"/>
        </w:rPr>
        <w:t>一．报价一览表</w:t>
      </w:r>
      <w:bookmarkEnd w:id="34"/>
      <w:bookmarkEnd w:id="35"/>
    </w:p>
    <w:tbl>
      <w:tblPr>
        <w:tblStyle w:val="27"/>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cs="宋体"/>
                <w:sz w:val="24"/>
                <w:szCs w:val="24"/>
              </w:rPr>
            </w:pPr>
            <w:r>
              <w:rPr>
                <w:rFonts w:hint="eastAsia" w:ascii="宋体" w:hAnsi="宋体" w:eastAsia="宋体" w:cs="宋体"/>
                <w:sz w:val="24"/>
                <w:szCs w:val="24"/>
              </w:rPr>
              <w:t>项目名称</w:t>
            </w:r>
          </w:p>
        </w:tc>
        <w:tc>
          <w:tcPr>
            <w:tcW w:w="6667" w:type="dxa"/>
            <w:tcBorders>
              <w:top w:val="single" w:color="auto" w:sz="4" w:space="0"/>
              <w:bottom w:val="single" w:color="auto" w:sz="4" w:space="0"/>
              <w:right w:val="single" w:color="auto" w:sz="4" w:space="0"/>
            </w:tcBorders>
            <w:vAlign w:val="center"/>
          </w:tcPr>
          <w:p>
            <w:pPr>
              <w:spacing w:line="360" w:lineRule="exact"/>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eastAsia="宋体" w:cs="宋体"/>
                <w:sz w:val="24"/>
                <w:szCs w:val="24"/>
              </w:rPr>
            </w:pPr>
            <w:r>
              <w:rPr>
                <w:rFonts w:hint="eastAsia" w:ascii="宋体" w:hAnsi="宋体" w:eastAsia="宋体" w:cs="宋体"/>
                <w:sz w:val="24"/>
                <w:szCs w:val="24"/>
              </w:rPr>
              <w:t>投标单位全称</w:t>
            </w:r>
          </w:p>
        </w:tc>
        <w:tc>
          <w:tcPr>
            <w:tcW w:w="6667" w:type="dxa"/>
            <w:tcBorders>
              <w:top w:val="nil"/>
            </w:tcBorders>
            <w:vAlign w:val="center"/>
          </w:tcPr>
          <w:p>
            <w:pPr>
              <w:spacing w:line="360" w:lineRule="auto"/>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eastAsia="宋体" w:cs="宋体"/>
                <w:sz w:val="24"/>
                <w:szCs w:val="24"/>
              </w:rPr>
            </w:pPr>
            <w:r>
              <w:rPr>
                <w:rFonts w:hint="eastAsia" w:ascii="宋体" w:hAnsi="宋体" w:eastAsia="宋体" w:cs="宋体"/>
                <w:sz w:val="24"/>
                <w:szCs w:val="24"/>
              </w:rPr>
              <w:t>投标报价</w:t>
            </w:r>
          </w:p>
          <w:p>
            <w:pPr>
              <w:spacing w:line="360" w:lineRule="exact"/>
              <w:jc w:val="center"/>
              <w:rPr>
                <w:rFonts w:ascii="宋体" w:hAnsi="宋体" w:eastAsia="宋体" w:cs="宋体"/>
                <w:sz w:val="24"/>
                <w:szCs w:val="24"/>
              </w:rPr>
            </w:pPr>
            <w:r>
              <w:rPr>
                <w:rFonts w:hint="eastAsia" w:ascii="宋体" w:hAnsi="宋体" w:eastAsia="宋体" w:cs="宋体"/>
                <w:sz w:val="24"/>
                <w:szCs w:val="24"/>
              </w:rPr>
              <w:t>（人民币）</w:t>
            </w:r>
          </w:p>
        </w:tc>
        <w:tc>
          <w:tcPr>
            <w:tcW w:w="6667" w:type="dxa"/>
            <w:tcBorders>
              <w:top w:val="nil"/>
            </w:tcBorders>
            <w:vAlign w:val="center"/>
          </w:tcPr>
          <w:p>
            <w:pPr>
              <w:spacing w:line="360" w:lineRule="auto"/>
              <w:ind w:right="-670"/>
              <w:rPr>
                <w:rFonts w:ascii="宋体" w:hAnsi="宋体" w:eastAsia="宋体" w:cs="宋体"/>
                <w:sz w:val="24"/>
                <w:szCs w:val="24"/>
              </w:rPr>
            </w:pPr>
            <w:r>
              <w:rPr>
                <w:rFonts w:hint="eastAsia" w:ascii="宋体" w:hAnsi="宋体" w:eastAsia="宋体" w:cs="宋体"/>
                <w:sz w:val="24"/>
                <w:szCs w:val="24"/>
              </w:rPr>
              <w:t xml:space="preserve">投标总价：       </w:t>
            </w:r>
            <w:r>
              <w:rPr>
                <w:rFonts w:ascii="宋体" w:hAnsi="宋体" w:eastAsia="宋体" w:cs="宋体"/>
                <w:sz w:val="24"/>
                <w:szCs w:val="24"/>
              </w:rPr>
              <w:t xml:space="preserve"> </w:t>
            </w:r>
            <w:r>
              <w:rPr>
                <w:rFonts w:hint="eastAsia" w:ascii="宋体" w:hAnsi="宋体" w:eastAsia="宋体" w:cs="宋体"/>
                <w:sz w:val="24"/>
                <w:szCs w:val="24"/>
              </w:rPr>
              <w:t xml:space="preserve">大写：          </w:t>
            </w:r>
          </w:p>
          <w:p>
            <w:pPr>
              <w:spacing w:line="360" w:lineRule="auto"/>
              <w:ind w:right="-670"/>
              <w:rPr>
                <w:rFonts w:ascii="宋体" w:hAnsi="宋体" w:eastAsia="宋体" w:cs="宋体"/>
                <w:sz w:val="24"/>
                <w:szCs w:val="24"/>
              </w:rPr>
            </w:pPr>
            <w:r>
              <w:rPr>
                <w:rFonts w:ascii="宋体" w:hAnsi="宋体" w:eastAsia="宋体" w:cs="宋体"/>
                <w:sz w:val="24"/>
                <w:szCs w:val="24"/>
              </w:rPr>
              <w:t xml:space="preserve">                  </w:t>
            </w:r>
            <w:r>
              <w:rPr>
                <w:rFonts w:hint="eastAsia" w:ascii="宋体" w:hAnsi="宋体" w:eastAsia="宋体" w:cs="宋体"/>
                <w:sz w:val="24"/>
                <w:szCs w:val="24"/>
              </w:rPr>
              <w:t>小写</w:t>
            </w:r>
            <w:r>
              <w:rPr>
                <w:rFonts w:ascii="宋体" w:hAnsi="宋体" w:eastAsia="宋体" w:cs="宋体"/>
                <w:sz w:val="24"/>
                <w:szCs w:val="24"/>
              </w:rPr>
              <w:t>：</w:t>
            </w:r>
            <w:r>
              <w:rPr>
                <w:rFonts w:hint="eastAsia" w:ascii="宋体" w:hAnsi="宋体" w:eastAsia="宋体" w:cs="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eastAsia="宋体" w:cs="宋体"/>
                <w:sz w:val="24"/>
                <w:szCs w:val="24"/>
              </w:rPr>
            </w:pPr>
            <w:r>
              <w:rPr>
                <w:rFonts w:hint="eastAsia" w:ascii="宋体" w:hAnsi="宋体" w:eastAsia="宋体" w:cs="宋体"/>
                <w:sz w:val="24"/>
                <w:szCs w:val="24"/>
              </w:rPr>
              <w:t>服务期限</w:t>
            </w:r>
          </w:p>
        </w:tc>
        <w:tc>
          <w:tcPr>
            <w:tcW w:w="6667" w:type="dxa"/>
            <w:tcBorders>
              <w:top w:val="nil"/>
            </w:tcBorders>
            <w:vAlign w:val="center"/>
          </w:tcPr>
          <w:p>
            <w:pPr>
              <w:spacing w:line="360" w:lineRule="auto"/>
              <w:ind w:right="-670"/>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eastAsia="宋体" w:cs="宋体"/>
                <w:sz w:val="24"/>
                <w:szCs w:val="24"/>
                <w:highlight w:val="yellow"/>
              </w:rPr>
            </w:pPr>
            <w:r>
              <w:rPr>
                <w:rFonts w:hint="eastAsia" w:ascii="宋体" w:hAnsi="宋体" w:eastAsia="宋体" w:cs="宋体"/>
                <w:sz w:val="24"/>
                <w:szCs w:val="24"/>
              </w:rPr>
              <w:t>响应文件有效期</w:t>
            </w:r>
          </w:p>
        </w:tc>
        <w:tc>
          <w:tcPr>
            <w:tcW w:w="6667" w:type="dxa"/>
            <w:tcBorders>
              <w:top w:val="nil"/>
            </w:tcBorders>
            <w:vAlign w:val="center"/>
          </w:tcPr>
          <w:p>
            <w:pPr>
              <w:spacing w:line="360" w:lineRule="auto"/>
              <w:ind w:right="-670"/>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9" w:hRule="atLeast"/>
          <w:jc w:val="center"/>
        </w:trPr>
        <w:tc>
          <w:tcPr>
            <w:tcW w:w="2471" w:type="dxa"/>
            <w:tcBorders>
              <w:top w:val="nil"/>
            </w:tcBorders>
            <w:vAlign w:val="center"/>
          </w:tcPr>
          <w:p>
            <w:pPr>
              <w:spacing w:line="360" w:lineRule="auto"/>
              <w:jc w:val="center"/>
              <w:rPr>
                <w:rFonts w:ascii="宋体" w:hAnsi="宋体" w:eastAsia="宋体" w:cs="宋体"/>
                <w:sz w:val="24"/>
                <w:szCs w:val="24"/>
              </w:rPr>
            </w:pPr>
            <w:r>
              <w:rPr>
                <w:rFonts w:hint="eastAsia" w:ascii="宋体" w:hAnsi="宋体" w:eastAsia="宋体" w:cs="宋体"/>
                <w:sz w:val="24"/>
                <w:szCs w:val="24"/>
              </w:rPr>
              <w:t>备注</w:t>
            </w:r>
          </w:p>
        </w:tc>
        <w:tc>
          <w:tcPr>
            <w:tcW w:w="6667" w:type="dxa"/>
            <w:tcBorders>
              <w:top w:val="nil"/>
            </w:tcBorders>
            <w:vAlign w:val="center"/>
          </w:tcPr>
          <w:p>
            <w:pPr>
              <w:spacing w:line="360" w:lineRule="auto"/>
              <w:jc w:val="left"/>
              <w:rPr>
                <w:rFonts w:ascii="宋体" w:hAnsi="宋体" w:eastAsia="宋体" w:cs="宋体"/>
                <w:sz w:val="24"/>
                <w:szCs w:val="24"/>
              </w:rPr>
            </w:pPr>
          </w:p>
        </w:tc>
      </w:tr>
    </w:tbl>
    <w:p>
      <w:pPr>
        <w:spacing w:line="360" w:lineRule="auto"/>
        <w:ind w:firstLine="3840" w:firstLineChars="1600"/>
        <w:rPr>
          <w:rFonts w:ascii="宋体" w:hAnsi="宋体" w:eastAsia="宋体" w:cs="宋体"/>
          <w:sz w:val="24"/>
          <w:szCs w:val="24"/>
        </w:rPr>
      </w:pPr>
    </w:p>
    <w:p>
      <w:pPr>
        <w:spacing w:line="360" w:lineRule="auto"/>
        <w:ind w:firstLine="3840" w:firstLineChars="1600"/>
        <w:rPr>
          <w:rFonts w:ascii="宋体" w:hAnsi="宋体" w:eastAsia="宋体" w:cs="宋体"/>
          <w:sz w:val="24"/>
          <w:szCs w:val="24"/>
        </w:rPr>
      </w:pPr>
    </w:p>
    <w:p>
      <w:pPr>
        <w:spacing w:line="360" w:lineRule="auto"/>
        <w:ind w:firstLine="5040" w:firstLineChars="2100"/>
        <w:rPr>
          <w:rFonts w:ascii="宋体" w:hAnsi="宋体" w:eastAsia="宋体" w:cs="宋体"/>
          <w:sz w:val="24"/>
          <w:szCs w:val="24"/>
        </w:rPr>
      </w:pPr>
      <w:r>
        <w:rPr>
          <w:rFonts w:hint="eastAsia" w:ascii="宋体" w:hAnsi="宋体" w:eastAsia="宋体" w:cs="宋体"/>
          <w:sz w:val="24"/>
          <w:szCs w:val="24"/>
        </w:rPr>
        <w:t xml:space="preserve">供应商电子公章： </w:t>
      </w:r>
    </w:p>
    <w:p>
      <w:pPr>
        <w:spacing w:before="100" w:beforeAutospacing="1" w:after="100" w:afterAutospacing="1" w:line="360" w:lineRule="auto"/>
        <w:ind w:firstLine="4920" w:firstLineChars="2050"/>
        <w:rPr>
          <w:rFonts w:ascii="宋体" w:hAnsi="宋体" w:eastAsia="宋体" w:cs="宋体"/>
          <w:sz w:val="24"/>
          <w:szCs w:val="24"/>
        </w:rPr>
      </w:pPr>
    </w:p>
    <w:p>
      <w:pPr>
        <w:spacing w:before="100" w:beforeAutospacing="1" w:after="100" w:afterAutospacing="1" w:line="360" w:lineRule="auto"/>
        <w:ind w:firstLine="4920" w:firstLineChars="2050"/>
        <w:rPr>
          <w:rFonts w:ascii="宋体" w:hAnsi="宋体" w:eastAsia="宋体" w:cs="宋体"/>
          <w:sz w:val="24"/>
          <w:szCs w:val="24"/>
        </w:rPr>
      </w:pPr>
      <w:r>
        <w:rPr>
          <w:rFonts w:hint="eastAsia" w:ascii="宋体" w:hAnsi="宋体" w:eastAsia="宋体" w:cs="宋体"/>
          <w:sz w:val="24"/>
          <w:szCs w:val="24"/>
        </w:rPr>
        <w:t>被授权人和法定</w:t>
      </w:r>
      <w:r>
        <w:rPr>
          <w:rFonts w:ascii="宋体" w:hAnsi="宋体" w:eastAsia="宋体" w:cs="宋体"/>
          <w:sz w:val="24"/>
          <w:szCs w:val="24"/>
        </w:rPr>
        <w:t>代表人</w:t>
      </w:r>
      <w:r>
        <w:rPr>
          <w:rFonts w:hint="eastAsia" w:ascii="宋体" w:hAnsi="宋体" w:eastAsia="宋体" w:cs="宋体"/>
          <w:sz w:val="24"/>
          <w:szCs w:val="24"/>
        </w:rPr>
        <w:t xml:space="preserve">: (签字) </w:t>
      </w:r>
    </w:p>
    <w:p>
      <w:pPr>
        <w:spacing w:line="360" w:lineRule="auto"/>
        <w:rPr>
          <w:rFonts w:ascii="宋体" w:hAnsi="宋体" w:eastAsia="宋体" w:cs="宋体"/>
          <w:sz w:val="24"/>
          <w:szCs w:val="24"/>
        </w:rPr>
      </w:pPr>
      <w:r>
        <w:rPr>
          <w:rFonts w:hint="eastAsia" w:ascii="宋体" w:hAnsi="宋体" w:eastAsia="宋体" w:cs="宋体"/>
          <w:sz w:val="24"/>
          <w:szCs w:val="24"/>
        </w:rPr>
        <w:t>备注：</w:t>
      </w:r>
      <w:r>
        <w:rPr>
          <w:rFonts w:hint="eastAsia" w:ascii="宋体" w:hAnsi="宋体" w:eastAsia="宋体" w:cs="宋体"/>
          <w:sz w:val="24"/>
          <w:szCs w:val="24"/>
        </w:rPr>
        <w:br w:type="textWrapping"/>
      </w:r>
      <w:r>
        <w:rPr>
          <w:rFonts w:hint="eastAsia" w:ascii="宋体" w:hAnsi="宋体" w:eastAsia="宋体" w:cs="宋体"/>
          <w:sz w:val="24"/>
          <w:szCs w:val="24"/>
        </w:rPr>
        <w:t>1、此表用于开标会唱标之用。</w:t>
      </w:r>
    </w:p>
    <w:p>
      <w:pPr>
        <w:spacing w:line="360" w:lineRule="auto"/>
        <w:jc w:val="left"/>
        <w:rPr>
          <w:rFonts w:ascii="宋体" w:hAnsi="宋体" w:eastAsia="宋体" w:cs="宋体"/>
          <w:sz w:val="24"/>
          <w:szCs w:val="24"/>
        </w:rPr>
      </w:pPr>
      <w:bookmarkStart w:id="36" w:name="_Toc220232409"/>
      <w:bookmarkStart w:id="37" w:name="_Toc495414234"/>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b/>
          <w:sz w:val="24"/>
          <w:szCs w:val="24"/>
        </w:rPr>
      </w:pPr>
      <w:r>
        <w:rPr>
          <w:rFonts w:hint="eastAsia" w:ascii="宋体" w:hAnsi="宋体" w:eastAsia="宋体" w:cs="宋体"/>
          <w:sz w:val="24"/>
          <w:szCs w:val="24"/>
        </w:rPr>
        <w:t>格式</w:t>
      </w:r>
      <w:r>
        <w:rPr>
          <w:rFonts w:ascii="宋体" w:hAnsi="宋体" w:eastAsia="宋体" w:cs="宋体"/>
          <w:sz w:val="24"/>
          <w:szCs w:val="24"/>
        </w:rPr>
        <w:t>5</w:t>
      </w:r>
    </w:p>
    <w:p>
      <w:pPr>
        <w:spacing w:after="120"/>
        <w:ind w:firstLine="241" w:firstLineChars="100"/>
        <w:jc w:val="center"/>
        <w:rPr>
          <w:rFonts w:ascii="宋体" w:hAnsi="宋体" w:eastAsia="宋体" w:cs="宋体"/>
          <w:b/>
          <w:sz w:val="24"/>
          <w:szCs w:val="24"/>
        </w:rPr>
      </w:pPr>
      <w:r>
        <w:rPr>
          <w:rFonts w:hint="eastAsia" w:ascii="宋体" w:hAnsi="宋体" w:eastAsia="宋体" w:cs="宋体"/>
          <w:b/>
          <w:sz w:val="24"/>
          <w:szCs w:val="24"/>
        </w:rPr>
        <w:t>投标分项报价表</w:t>
      </w:r>
    </w:p>
    <w:p>
      <w:pPr>
        <w:spacing w:after="120"/>
        <w:ind w:firstLine="240" w:firstLineChars="100"/>
        <w:rPr>
          <w:rFonts w:ascii="宋体" w:hAnsi="宋体" w:eastAsia="宋体" w:cs="宋体"/>
          <w:sz w:val="24"/>
          <w:szCs w:val="24"/>
        </w:rPr>
      </w:pPr>
      <w:r>
        <w:rPr>
          <w:rFonts w:hint="eastAsia" w:ascii="宋体" w:hAnsi="宋体" w:eastAsia="宋体" w:cs="宋体"/>
          <w:sz w:val="24"/>
          <w:szCs w:val="24"/>
        </w:rPr>
        <w:t>项目</w:t>
      </w:r>
      <w:r>
        <w:rPr>
          <w:rFonts w:ascii="宋体" w:hAnsi="宋体" w:eastAsia="宋体" w:cs="宋体"/>
          <w:sz w:val="24"/>
          <w:szCs w:val="24"/>
        </w:rPr>
        <w:t>名称</w:t>
      </w:r>
      <w:r>
        <w:rPr>
          <w:rFonts w:hint="eastAsia" w:ascii="宋体" w:hAnsi="宋体" w:eastAsia="宋体" w:cs="宋体"/>
          <w:sz w:val="24"/>
          <w:szCs w:val="24"/>
        </w:rPr>
        <w:t>:</w:t>
      </w:r>
    </w:p>
    <w:tbl>
      <w:tblPr>
        <w:tblStyle w:val="27"/>
        <w:tblW w:w="9842" w:type="dxa"/>
        <w:tblInd w:w="116" w:type="dxa"/>
        <w:tblLayout w:type="fixed"/>
        <w:tblCellMar>
          <w:top w:w="0" w:type="dxa"/>
          <w:left w:w="108" w:type="dxa"/>
          <w:bottom w:w="0" w:type="dxa"/>
          <w:right w:w="108" w:type="dxa"/>
        </w:tblCellMar>
      </w:tblPr>
      <w:tblGrid>
        <w:gridCol w:w="1152"/>
        <w:gridCol w:w="1160"/>
        <w:gridCol w:w="1302"/>
        <w:gridCol w:w="1302"/>
        <w:gridCol w:w="1533"/>
        <w:gridCol w:w="1649"/>
        <w:gridCol w:w="1709"/>
        <w:gridCol w:w="35"/>
      </w:tblGrid>
      <w:tr>
        <w:tblPrEx>
          <w:tblCellMar>
            <w:top w:w="0" w:type="dxa"/>
            <w:left w:w="108" w:type="dxa"/>
            <w:bottom w:w="0" w:type="dxa"/>
            <w:right w:w="108" w:type="dxa"/>
          </w:tblCellMar>
        </w:tblPrEx>
        <w:trPr>
          <w:gridAfter w:val="1"/>
          <w:wAfter w:w="35" w:type="dxa"/>
          <w:trHeight w:val="799" w:hRule="atLeast"/>
        </w:trPr>
        <w:tc>
          <w:tcPr>
            <w:tcW w:w="1152" w:type="dxa"/>
            <w:tcBorders>
              <w:top w:val="single" w:color="auto" w:sz="6" w:space="0"/>
              <w:left w:val="single" w:color="auto" w:sz="6" w:space="0"/>
              <w:bottom w:val="single" w:color="auto" w:sz="6" w:space="0"/>
              <w:right w:val="single" w:color="auto" w:sz="4" w:space="0"/>
            </w:tcBorders>
            <w:vAlign w:val="center"/>
          </w:tcPr>
          <w:p>
            <w:pPr>
              <w:adjustRightInd w:val="0"/>
              <w:jc w:val="center"/>
              <w:rPr>
                <w:rFonts w:ascii="宋体" w:hAnsi="宋体" w:eastAsia="宋体" w:cs="仿宋_GB2312"/>
                <w:sz w:val="24"/>
                <w:szCs w:val="24"/>
              </w:rPr>
            </w:pPr>
            <w:r>
              <w:rPr>
                <w:rFonts w:hint="eastAsia" w:ascii="宋体" w:hAnsi="宋体" w:eastAsia="宋体" w:cs="Arial"/>
                <w:kern w:val="0"/>
                <w:sz w:val="20"/>
                <w:szCs w:val="20"/>
              </w:rPr>
              <w:t>序号</w:t>
            </w:r>
          </w:p>
        </w:tc>
        <w:tc>
          <w:tcPr>
            <w:tcW w:w="1160"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ascii="宋体" w:hAnsi="宋体" w:eastAsia="宋体" w:cs="仿宋_GB2312"/>
                <w:sz w:val="24"/>
                <w:szCs w:val="24"/>
              </w:rPr>
            </w:pPr>
            <w:r>
              <w:rPr>
                <w:rFonts w:hint="eastAsia" w:ascii="宋体" w:hAnsi="宋体" w:eastAsia="宋体" w:cs="Arial"/>
                <w:kern w:val="0"/>
                <w:sz w:val="20"/>
                <w:szCs w:val="20"/>
              </w:rPr>
              <w:t>监测类别</w:t>
            </w:r>
          </w:p>
        </w:tc>
        <w:tc>
          <w:tcPr>
            <w:tcW w:w="1302"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ascii="宋体" w:hAnsi="宋体" w:eastAsia="宋体" w:cs="仿宋_GB2312"/>
                <w:sz w:val="24"/>
                <w:szCs w:val="24"/>
              </w:rPr>
            </w:pPr>
            <w:r>
              <w:rPr>
                <w:rFonts w:hint="eastAsia" w:ascii="宋体" w:hAnsi="宋体" w:eastAsia="宋体" w:cs="Arial"/>
                <w:kern w:val="0"/>
                <w:sz w:val="20"/>
                <w:szCs w:val="20"/>
              </w:rPr>
              <w:t>监测项目</w:t>
            </w:r>
          </w:p>
        </w:tc>
        <w:tc>
          <w:tcPr>
            <w:tcW w:w="1302"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ascii="宋体" w:hAnsi="宋体" w:eastAsia="宋体" w:cs="仿宋_GB2312"/>
                <w:sz w:val="24"/>
                <w:szCs w:val="24"/>
              </w:rPr>
            </w:pPr>
            <w:r>
              <w:rPr>
                <w:rFonts w:hint="eastAsia" w:ascii="宋体" w:hAnsi="宋体" w:eastAsia="宋体" w:cs="Arial"/>
                <w:kern w:val="0"/>
                <w:sz w:val="20"/>
                <w:szCs w:val="20"/>
              </w:rPr>
              <w:t>单个样品价格(元)</w:t>
            </w:r>
          </w:p>
        </w:tc>
        <w:tc>
          <w:tcPr>
            <w:tcW w:w="1533"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ascii="宋体" w:hAnsi="宋体" w:eastAsia="宋体" w:cs="仿宋_GB2312"/>
                <w:sz w:val="24"/>
                <w:szCs w:val="24"/>
              </w:rPr>
            </w:pPr>
            <w:r>
              <w:rPr>
                <w:rFonts w:hint="eastAsia" w:ascii="宋体" w:hAnsi="宋体" w:eastAsia="宋体" w:cs="Arial"/>
                <w:kern w:val="0"/>
                <w:sz w:val="20"/>
                <w:szCs w:val="20"/>
              </w:rPr>
              <w:t>全年预估点位数量（个）</w:t>
            </w:r>
          </w:p>
        </w:tc>
        <w:tc>
          <w:tcPr>
            <w:tcW w:w="1649"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ascii="宋体" w:hAnsi="宋体" w:eastAsia="宋体" w:cs="仿宋_GB2312"/>
                <w:sz w:val="24"/>
                <w:szCs w:val="24"/>
              </w:rPr>
            </w:pPr>
            <w:r>
              <w:rPr>
                <w:rFonts w:hint="eastAsia" w:ascii="宋体" w:hAnsi="宋体" w:eastAsia="宋体" w:cs="Arial"/>
                <w:kern w:val="0"/>
                <w:sz w:val="20"/>
                <w:szCs w:val="20"/>
              </w:rPr>
              <w:t>全年预估样品数量（个）</w:t>
            </w:r>
          </w:p>
        </w:tc>
        <w:tc>
          <w:tcPr>
            <w:tcW w:w="1709"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ascii="宋体" w:hAnsi="宋体" w:eastAsia="宋体" w:cs="仿宋_GB2312"/>
                <w:sz w:val="24"/>
                <w:szCs w:val="24"/>
              </w:rPr>
            </w:pPr>
            <w:r>
              <w:rPr>
                <w:rFonts w:hint="eastAsia" w:ascii="宋体" w:hAnsi="宋体" w:eastAsia="宋体" w:cs="Arial"/>
                <w:kern w:val="0"/>
                <w:sz w:val="20"/>
                <w:szCs w:val="20"/>
              </w:rPr>
              <w:t>小计（元）</w:t>
            </w:r>
          </w:p>
        </w:tc>
      </w:tr>
      <w:tr>
        <w:tblPrEx>
          <w:tblCellMar>
            <w:top w:w="0" w:type="dxa"/>
            <w:left w:w="108" w:type="dxa"/>
            <w:bottom w:w="0" w:type="dxa"/>
            <w:right w:w="108" w:type="dxa"/>
          </w:tblCellMar>
        </w:tblPrEx>
        <w:trPr>
          <w:gridAfter w:val="1"/>
          <w:wAfter w:w="35" w:type="dxa"/>
          <w:trHeight w:val="370" w:hRule="atLeast"/>
        </w:trPr>
        <w:tc>
          <w:tcPr>
            <w:tcW w:w="115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宋体" w:hAnsi="宋体" w:eastAsia="宋体" w:cs="仿宋_GB2312"/>
                <w:sz w:val="24"/>
                <w:szCs w:val="24"/>
              </w:rPr>
            </w:pPr>
          </w:p>
        </w:tc>
        <w:tc>
          <w:tcPr>
            <w:tcW w:w="1160"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533"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649"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709"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r>
      <w:tr>
        <w:tblPrEx>
          <w:tblCellMar>
            <w:top w:w="0" w:type="dxa"/>
            <w:left w:w="108" w:type="dxa"/>
            <w:bottom w:w="0" w:type="dxa"/>
            <w:right w:w="108" w:type="dxa"/>
          </w:tblCellMar>
        </w:tblPrEx>
        <w:trPr>
          <w:gridAfter w:val="1"/>
          <w:wAfter w:w="35" w:type="dxa"/>
          <w:trHeight w:val="370" w:hRule="atLeast"/>
        </w:trPr>
        <w:tc>
          <w:tcPr>
            <w:tcW w:w="115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宋体" w:hAnsi="宋体" w:eastAsia="宋体" w:cs="仿宋_GB2312"/>
                <w:sz w:val="24"/>
                <w:szCs w:val="24"/>
              </w:rPr>
            </w:pPr>
          </w:p>
        </w:tc>
        <w:tc>
          <w:tcPr>
            <w:tcW w:w="1160"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533"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649"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709"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r>
      <w:tr>
        <w:tblPrEx>
          <w:tblCellMar>
            <w:top w:w="0" w:type="dxa"/>
            <w:left w:w="108" w:type="dxa"/>
            <w:bottom w:w="0" w:type="dxa"/>
            <w:right w:w="108" w:type="dxa"/>
          </w:tblCellMar>
        </w:tblPrEx>
        <w:trPr>
          <w:gridAfter w:val="1"/>
          <w:wAfter w:w="35" w:type="dxa"/>
          <w:trHeight w:val="370" w:hRule="atLeast"/>
        </w:trPr>
        <w:tc>
          <w:tcPr>
            <w:tcW w:w="115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宋体" w:hAnsi="宋体" w:eastAsia="宋体" w:cs="仿宋_GB2312"/>
                <w:sz w:val="24"/>
                <w:szCs w:val="24"/>
              </w:rPr>
            </w:pPr>
          </w:p>
        </w:tc>
        <w:tc>
          <w:tcPr>
            <w:tcW w:w="1160"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533"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649"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709"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r>
      <w:tr>
        <w:tblPrEx>
          <w:tblCellMar>
            <w:top w:w="0" w:type="dxa"/>
            <w:left w:w="108" w:type="dxa"/>
            <w:bottom w:w="0" w:type="dxa"/>
            <w:right w:w="108" w:type="dxa"/>
          </w:tblCellMar>
        </w:tblPrEx>
        <w:trPr>
          <w:gridAfter w:val="1"/>
          <w:wAfter w:w="35" w:type="dxa"/>
          <w:trHeight w:val="370" w:hRule="atLeast"/>
        </w:trPr>
        <w:tc>
          <w:tcPr>
            <w:tcW w:w="115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宋体" w:hAnsi="宋体" w:eastAsia="宋体" w:cs="仿宋_GB2312"/>
                <w:sz w:val="24"/>
                <w:szCs w:val="24"/>
              </w:rPr>
            </w:pPr>
          </w:p>
        </w:tc>
        <w:tc>
          <w:tcPr>
            <w:tcW w:w="1160"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533"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649"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709" w:type="dxa"/>
            <w:tcBorders>
              <w:top w:val="single" w:color="auto" w:sz="6"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r>
      <w:tr>
        <w:tblPrEx>
          <w:tblCellMar>
            <w:top w:w="0" w:type="dxa"/>
            <w:left w:w="108" w:type="dxa"/>
            <w:bottom w:w="0" w:type="dxa"/>
            <w:right w:w="108" w:type="dxa"/>
          </w:tblCellMar>
        </w:tblPrEx>
        <w:trPr>
          <w:gridAfter w:val="1"/>
          <w:wAfter w:w="35" w:type="dxa"/>
          <w:trHeight w:val="370" w:hRule="atLeast"/>
        </w:trPr>
        <w:tc>
          <w:tcPr>
            <w:tcW w:w="115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宋体" w:hAnsi="宋体" w:eastAsia="宋体" w:cs="仿宋_GB2312"/>
                <w:sz w:val="24"/>
                <w:szCs w:val="24"/>
              </w:rPr>
            </w:pPr>
          </w:p>
        </w:tc>
        <w:tc>
          <w:tcPr>
            <w:tcW w:w="1160" w:type="dxa"/>
            <w:tcBorders>
              <w:top w:val="single" w:color="auto" w:sz="6" w:space="0"/>
              <w:left w:val="single" w:color="auto" w:sz="4" w:space="0"/>
              <w:bottom w:val="single" w:color="auto" w:sz="4"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6" w:space="0"/>
              <w:left w:val="single" w:color="auto" w:sz="4" w:space="0"/>
              <w:bottom w:val="single" w:color="auto" w:sz="4"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6" w:space="0"/>
              <w:left w:val="single" w:color="auto" w:sz="4" w:space="0"/>
              <w:bottom w:val="single" w:color="auto" w:sz="4" w:space="0"/>
              <w:right w:val="single" w:color="auto" w:sz="4" w:space="0"/>
            </w:tcBorders>
          </w:tcPr>
          <w:p>
            <w:pPr>
              <w:adjustRightInd w:val="0"/>
              <w:jc w:val="center"/>
              <w:rPr>
                <w:rFonts w:ascii="宋体" w:hAnsi="宋体" w:eastAsia="宋体" w:cs="仿宋_GB2312"/>
                <w:sz w:val="24"/>
                <w:szCs w:val="24"/>
              </w:rPr>
            </w:pPr>
          </w:p>
        </w:tc>
        <w:tc>
          <w:tcPr>
            <w:tcW w:w="1533" w:type="dxa"/>
            <w:tcBorders>
              <w:top w:val="single" w:color="auto" w:sz="6" w:space="0"/>
              <w:left w:val="single" w:color="auto" w:sz="4" w:space="0"/>
              <w:bottom w:val="single" w:color="auto" w:sz="4" w:space="0"/>
              <w:right w:val="single" w:color="auto" w:sz="4" w:space="0"/>
            </w:tcBorders>
          </w:tcPr>
          <w:p>
            <w:pPr>
              <w:adjustRightInd w:val="0"/>
              <w:jc w:val="center"/>
              <w:rPr>
                <w:rFonts w:ascii="宋体" w:hAnsi="宋体" w:eastAsia="宋体" w:cs="仿宋_GB2312"/>
                <w:sz w:val="24"/>
                <w:szCs w:val="24"/>
              </w:rPr>
            </w:pPr>
          </w:p>
        </w:tc>
        <w:tc>
          <w:tcPr>
            <w:tcW w:w="1649" w:type="dxa"/>
            <w:tcBorders>
              <w:top w:val="single" w:color="auto" w:sz="6" w:space="0"/>
              <w:left w:val="single" w:color="auto" w:sz="4" w:space="0"/>
              <w:bottom w:val="single" w:color="auto" w:sz="4" w:space="0"/>
              <w:right w:val="single" w:color="auto" w:sz="4" w:space="0"/>
            </w:tcBorders>
          </w:tcPr>
          <w:p>
            <w:pPr>
              <w:adjustRightInd w:val="0"/>
              <w:jc w:val="center"/>
              <w:rPr>
                <w:rFonts w:ascii="宋体" w:hAnsi="宋体" w:eastAsia="宋体" w:cs="仿宋_GB2312"/>
                <w:sz w:val="24"/>
                <w:szCs w:val="24"/>
              </w:rPr>
            </w:pPr>
          </w:p>
        </w:tc>
        <w:tc>
          <w:tcPr>
            <w:tcW w:w="1709" w:type="dxa"/>
            <w:tcBorders>
              <w:top w:val="single" w:color="auto" w:sz="6" w:space="0"/>
              <w:left w:val="single" w:color="auto" w:sz="4" w:space="0"/>
              <w:bottom w:val="single" w:color="auto" w:sz="4" w:space="0"/>
              <w:right w:val="single" w:color="auto" w:sz="4" w:space="0"/>
            </w:tcBorders>
          </w:tcPr>
          <w:p>
            <w:pPr>
              <w:adjustRightInd w:val="0"/>
              <w:jc w:val="center"/>
              <w:rPr>
                <w:rFonts w:ascii="宋体" w:hAnsi="宋体" w:eastAsia="宋体" w:cs="仿宋_GB2312"/>
                <w:sz w:val="24"/>
                <w:szCs w:val="24"/>
              </w:rPr>
            </w:pPr>
          </w:p>
        </w:tc>
      </w:tr>
      <w:tr>
        <w:tblPrEx>
          <w:tblCellMar>
            <w:top w:w="0" w:type="dxa"/>
            <w:left w:w="108" w:type="dxa"/>
            <w:bottom w:w="0" w:type="dxa"/>
            <w:right w:w="108" w:type="dxa"/>
          </w:tblCellMar>
        </w:tblPrEx>
        <w:trPr>
          <w:gridAfter w:val="1"/>
          <w:wAfter w:w="35" w:type="dxa"/>
          <w:trHeight w:val="482" w:hRule="atLeast"/>
        </w:trPr>
        <w:tc>
          <w:tcPr>
            <w:tcW w:w="115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宋体" w:hAnsi="宋体" w:eastAsia="宋体" w:cs="仿宋_GB2312"/>
                <w:sz w:val="24"/>
                <w:szCs w:val="24"/>
              </w:rPr>
            </w:pPr>
          </w:p>
        </w:tc>
        <w:tc>
          <w:tcPr>
            <w:tcW w:w="1160"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533"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649"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709"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r>
      <w:tr>
        <w:tblPrEx>
          <w:tblCellMar>
            <w:top w:w="0" w:type="dxa"/>
            <w:left w:w="108" w:type="dxa"/>
            <w:bottom w:w="0" w:type="dxa"/>
            <w:right w:w="108" w:type="dxa"/>
          </w:tblCellMar>
        </w:tblPrEx>
        <w:trPr>
          <w:gridAfter w:val="1"/>
          <w:wAfter w:w="35" w:type="dxa"/>
          <w:trHeight w:val="482" w:hRule="atLeast"/>
        </w:trPr>
        <w:tc>
          <w:tcPr>
            <w:tcW w:w="115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宋体" w:hAnsi="宋体" w:eastAsia="宋体" w:cs="仿宋_GB2312"/>
                <w:sz w:val="24"/>
                <w:szCs w:val="24"/>
              </w:rPr>
            </w:pPr>
          </w:p>
        </w:tc>
        <w:tc>
          <w:tcPr>
            <w:tcW w:w="1160"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533"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649"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709"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r>
      <w:tr>
        <w:tblPrEx>
          <w:tblCellMar>
            <w:top w:w="0" w:type="dxa"/>
            <w:left w:w="108" w:type="dxa"/>
            <w:bottom w:w="0" w:type="dxa"/>
            <w:right w:w="108" w:type="dxa"/>
          </w:tblCellMar>
        </w:tblPrEx>
        <w:trPr>
          <w:gridAfter w:val="1"/>
          <w:wAfter w:w="35" w:type="dxa"/>
          <w:trHeight w:val="482" w:hRule="atLeast"/>
        </w:trPr>
        <w:tc>
          <w:tcPr>
            <w:tcW w:w="115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宋体" w:hAnsi="宋体" w:eastAsia="宋体" w:cs="仿宋_GB2312"/>
                <w:sz w:val="24"/>
                <w:szCs w:val="24"/>
              </w:rPr>
            </w:pPr>
          </w:p>
        </w:tc>
        <w:tc>
          <w:tcPr>
            <w:tcW w:w="1160"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533"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649"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709"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r>
      <w:tr>
        <w:tblPrEx>
          <w:tblCellMar>
            <w:top w:w="0" w:type="dxa"/>
            <w:left w:w="108" w:type="dxa"/>
            <w:bottom w:w="0" w:type="dxa"/>
            <w:right w:w="108" w:type="dxa"/>
          </w:tblCellMar>
        </w:tblPrEx>
        <w:trPr>
          <w:gridAfter w:val="1"/>
          <w:wAfter w:w="35" w:type="dxa"/>
          <w:trHeight w:val="482" w:hRule="atLeast"/>
        </w:trPr>
        <w:tc>
          <w:tcPr>
            <w:tcW w:w="1152"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ascii="宋体" w:hAnsi="宋体" w:eastAsia="宋体" w:cs="仿宋_GB2312"/>
                <w:sz w:val="24"/>
                <w:szCs w:val="24"/>
              </w:rPr>
            </w:pPr>
          </w:p>
        </w:tc>
        <w:tc>
          <w:tcPr>
            <w:tcW w:w="1160"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302"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533"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649"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c>
          <w:tcPr>
            <w:tcW w:w="1709" w:type="dxa"/>
            <w:tcBorders>
              <w:top w:val="single" w:color="auto" w:sz="4" w:space="0"/>
              <w:left w:val="single" w:color="auto" w:sz="4" w:space="0"/>
              <w:bottom w:val="single" w:color="auto" w:sz="6" w:space="0"/>
              <w:right w:val="single" w:color="auto" w:sz="4" w:space="0"/>
            </w:tcBorders>
          </w:tcPr>
          <w:p>
            <w:pPr>
              <w:adjustRightInd w:val="0"/>
              <w:jc w:val="center"/>
              <w:rPr>
                <w:rFonts w:ascii="宋体" w:hAnsi="宋体" w:eastAsia="宋体" w:cs="仿宋_GB2312"/>
                <w:sz w:val="24"/>
                <w:szCs w:val="24"/>
              </w:rPr>
            </w:pPr>
          </w:p>
        </w:tc>
      </w:tr>
      <w:tr>
        <w:tblPrEx>
          <w:tblCellMar>
            <w:top w:w="0" w:type="dxa"/>
            <w:left w:w="108" w:type="dxa"/>
            <w:bottom w:w="0" w:type="dxa"/>
            <w:right w:w="108" w:type="dxa"/>
          </w:tblCellMar>
        </w:tblPrEx>
        <w:trPr>
          <w:trHeight w:val="951" w:hRule="atLeast"/>
        </w:trPr>
        <w:tc>
          <w:tcPr>
            <w:tcW w:w="9842" w:type="dxa"/>
            <w:gridSpan w:val="8"/>
            <w:tcBorders>
              <w:top w:val="single" w:color="auto" w:sz="6" w:space="0"/>
              <w:left w:val="single" w:color="auto" w:sz="6" w:space="0"/>
              <w:bottom w:val="single" w:color="auto" w:sz="6" w:space="0"/>
              <w:right w:val="single" w:color="auto" w:sz="6" w:space="0"/>
            </w:tcBorders>
            <w:vAlign w:val="center"/>
          </w:tcPr>
          <w:p>
            <w:pPr>
              <w:adjustRightInd w:val="0"/>
              <w:rPr>
                <w:rFonts w:ascii="Times New Roman" w:hAnsi="Times New Roman" w:eastAsia="宋体" w:cs="Times New Roman"/>
                <w:szCs w:val="24"/>
              </w:rPr>
            </w:pPr>
            <w:r>
              <w:rPr>
                <w:rFonts w:hint="eastAsia" w:ascii="宋体" w:hAnsi="宋体" w:eastAsia="宋体" w:cs="仿宋_GB2312"/>
                <w:sz w:val="24"/>
                <w:szCs w:val="24"/>
              </w:rPr>
              <w:t>总价（大写）:</w:t>
            </w:r>
            <w:r>
              <w:rPr>
                <w:rFonts w:ascii="Times New Roman" w:hAnsi="Times New Roman" w:eastAsia="宋体" w:cs="Times New Roman"/>
                <w:szCs w:val="24"/>
              </w:rPr>
              <w:t>_________</w:t>
            </w:r>
            <w:r>
              <w:rPr>
                <w:rFonts w:hint="eastAsia" w:ascii="Times New Roman" w:hAnsi="Times New Roman" w:eastAsia="宋体" w:cs="Times New Roman"/>
                <w:szCs w:val="24"/>
              </w:rPr>
              <w:t>_</w:t>
            </w:r>
          </w:p>
          <w:p>
            <w:pPr>
              <w:adjustRightInd w:val="0"/>
              <w:ind w:right="-29" w:rightChars="-14"/>
              <w:rPr>
                <w:rFonts w:ascii="宋体" w:hAnsi="宋体" w:eastAsia="宋体" w:cs="仿宋_GB2312"/>
                <w:sz w:val="24"/>
                <w:szCs w:val="24"/>
              </w:rPr>
            </w:pPr>
            <w:r>
              <w:rPr>
                <w:rFonts w:hint="eastAsia" w:ascii="宋体" w:hAnsi="宋体" w:eastAsia="宋体" w:cs="仿宋_GB2312"/>
                <w:sz w:val="24"/>
                <w:szCs w:val="24"/>
              </w:rPr>
              <w:t>（小写）</w:t>
            </w:r>
            <w:r>
              <w:rPr>
                <w:rFonts w:ascii="宋体" w:hAnsi="宋体" w:eastAsia="宋体" w:cs="仿宋_GB2312"/>
                <w:sz w:val="24"/>
                <w:szCs w:val="24"/>
              </w:rPr>
              <w:t>:</w:t>
            </w:r>
            <w:r>
              <w:rPr>
                <w:rFonts w:hint="eastAsia" w:ascii="宋体" w:hAnsi="宋体" w:eastAsia="宋体" w:cs="仿宋_GB2312"/>
                <w:sz w:val="24"/>
                <w:szCs w:val="24"/>
              </w:rPr>
              <w:t>________</w:t>
            </w:r>
            <w:r>
              <w:rPr>
                <w:rFonts w:ascii="宋体" w:hAnsi="宋体" w:eastAsia="宋体" w:cs="仿宋_GB2312"/>
                <w:sz w:val="24"/>
                <w:szCs w:val="24"/>
              </w:rPr>
              <w:t>_</w:t>
            </w:r>
          </w:p>
        </w:tc>
      </w:tr>
    </w:tbl>
    <w:p>
      <w:pPr>
        <w:spacing w:after="120"/>
        <w:ind w:firstLine="241" w:firstLineChars="100"/>
        <w:rPr>
          <w:rFonts w:ascii="宋体" w:hAnsi="宋体" w:eastAsia="宋体" w:cs="宋体"/>
          <w:b/>
          <w:sz w:val="24"/>
          <w:szCs w:val="24"/>
        </w:rPr>
      </w:pPr>
    </w:p>
    <w:p>
      <w:pPr>
        <w:spacing w:after="120"/>
        <w:ind w:firstLine="220" w:firstLineChars="100"/>
        <w:rPr>
          <w:rFonts w:ascii="宋体" w:hAnsi="宋体" w:eastAsia="宋体" w:cs="宋体"/>
          <w:sz w:val="22"/>
          <w:szCs w:val="24"/>
        </w:rPr>
      </w:pPr>
      <w:r>
        <w:rPr>
          <w:rFonts w:hint="eastAsia" w:ascii="宋体" w:hAnsi="宋体" w:eastAsia="宋体" w:cs="宋体"/>
          <w:sz w:val="22"/>
          <w:szCs w:val="24"/>
        </w:rPr>
        <w:t>备注</w:t>
      </w:r>
      <w:r>
        <w:rPr>
          <w:rFonts w:ascii="宋体" w:hAnsi="宋体" w:eastAsia="宋体" w:cs="宋体"/>
          <w:sz w:val="22"/>
          <w:szCs w:val="24"/>
        </w:rPr>
        <w:t>：以上</w:t>
      </w:r>
      <w:r>
        <w:rPr>
          <w:rFonts w:hint="eastAsia" w:ascii="宋体" w:hAnsi="宋体" w:eastAsia="宋体" w:cs="宋体"/>
          <w:sz w:val="22"/>
          <w:szCs w:val="24"/>
        </w:rPr>
        <w:t>格式</w:t>
      </w:r>
      <w:r>
        <w:rPr>
          <w:rFonts w:ascii="宋体" w:hAnsi="宋体" w:eastAsia="宋体" w:cs="宋体"/>
          <w:sz w:val="22"/>
          <w:szCs w:val="24"/>
        </w:rPr>
        <w:t>及内容仅供参考，如有需要</w:t>
      </w:r>
      <w:r>
        <w:rPr>
          <w:rFonts w:hint="eastAsia" w:ascii="宋体" w:hAnsi="宋体" w:eastAsia="宋体" w:cs="宋体"/>
          <w:sz w:val="22"/>
          <w:szCs w:val="24"/>
        </w:rPr>
        <w:t>可</w:t>
      </w:r>
      <w:r>
        <w:rPr>
          <w:rFonts w:ascii="宋体" w:hAnsi="宋体" w:eastAsia="宋体" w:cs="宋体"/>
          <w:sz w:val="22"/>
          <w:szCs w:val="24"/>
        </w:rPr>
        <w:t>自拟格式</w:t>
      </w:r>
    </w:p>
    <w:p>
      <w:pPr>
        <w:spacing w:after="120"/>
        <w:ind w:right="480" w:firstLine="240" w:firstLineChars="100"/>
        <w:jc w:val="center"/>
        <w:rPr>
          <w:rFonts w:ascii="宋体" w:hAnsi="宋体" w:eastAsia="宋体" w:cs="宋体"/>
          <w:sz w:val="24"/>
          <w:szCs w:val="24"/>
        </w:rPr>
      </w:pPr>
      <w:r>
        <w:rPr>
          <w:rFonts w:hint="eastAsia" w:ascii="宋体" w:hAnsi="宋体" w:eastAsia="宋体" w:cs="宋体"/>
          <w:sz w:val="24"/>
          <w:szCs w:val="24"/>
        </w:rPr>
        <w:t xml:space="preserve">                      供应商电子签章：</w:t>
      </w:r>
    </w:p>
    <w:p>
      <w:pPr>
        <w:spacing w:after="120"/>
        <w:ind w:right="480" w:firstLine="240" w:firstLineChars="100"/>
        <w:jc w:val="center"/>
        <w:rPr>
          <w:rFonts w:ascii="宋体" w:hAnsi="宋体" w:eastAsia="宋体" w:cs="宋体"/>
          <w:sz w:val="24"/>
          <w:szCs w:val="24"/>
        </w:rPr>
      </w:pPr>
      <w:r>
        <w:rPr>
          <w:rFonts w:hint="eastAsia" w:ascii="宋体" w:hAnsi="宋体" w:eastAsia="宋体" w:cs="宋体"/>
          <w:sz w:val="24"/>
          <w:szCs w:val="24"/>
        </w:rPr>
        <w:t xml:space="preserve">                  年  月  日</w:t>
      </w:r>
    </w:p>
    <w:p>
      <w:pPr>
        <w:spacing w:after="120"/>
        <w:ind w:right="480" w:firstLine="240" w:firstLineChars="100"/>
        <w:jc w:val="center"/>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bookmarkEnd w:id="36"/>
    <w:bookmarkEnd w:id="37"/>
    <w:p>
      <w:pPr>
        <w:jc w:val="left"/>
        <w:rPr>
          <w:rFonts w:ascii="Times New Roman" w:hAnsi="Times New Roman" w:eastAsia="宋体" w:cs="Times New Roman"/>
          <w:b/>
          <w:sz w:val="32"/>
          <w:szCs w:val="32"/>
        </w:rPr>
      </w:pPr>
      <w:r>
        <w:rPr>
          <w:rFonts w:hint="eastAsia" w:ascii="宋体" w:hAnsi="宋体" w:eastAsia="宋体" w:cs="宋体"/>
          <w:sz w:val="24"/>
          <w:szCs w:val="24"/>
        </w:rPr>
        <w:t xml:space="preserve">格式6                    </w:t>
      </w:r>
      <w:r>
        <w:rPr>
          <w:rFonts w:ascii="宋体" w:hAnsi="宋体" w:eastAsia="宋体" w:cs="宋体"/>
          <w:sz w:val="24"/>
          <w:szCs w:val="24"/>
        </w:rPr>
        <w:t xml:space="preserve">  </w:t>
      </w:r>
      <w:r>
        <w:rPr>
          <w:rFonts w:ascii="宋体" w:hAnsi="宋体" w:eastAsia="宋体" w:cs="宋体"/>
          <w:b/>
          <w:sz w:val="24"/>
          <w:szCs w:val="24"/>
        </w:rPr>
        <w:t xml:space="preserve">  </w:t>
      </w:r>
      <w:r>
        <w:rPr>
          <w:rFonts w:hint="eastAsia" w:ascii="Times New Roman" w:hAnsi="Times New Roman" w:eastAsia="宋体" w:cs="Times New Roman"/>
          <w:b/>
          <w:sz w:val="32"/>
          <w:szCs w:val="36"/>
        </w:rPr>
        <w:t>资格审查资料</w:t>
      </w:r>
    </w:p>
    <w:p>
      <w:pPr>
        <w:spacing w:after="156" w:afterLines="50"/>
        <w:ind w:firstLine="482"/>
        <w:jc w:val="center"/>
        <w:rPr>
          <w:rFonts w:ascii="Times New Roman" w:hAnsi="Times New Roman" w:eastAsia="宋体" w:cs="Times New Roman"/>
          <w:b/>
          <w:bCs/>
          <w:sz w:val="24"/>
          <w:szCs w:val="28"/>
        </w:rPr>
      </w:pPr>
      <w:r>
        <w:rPr>
          <w:rFonts w:hint="eastAsia" w:ascii="Times New Roman" w:hAnsi="Times New Roman" w:eastAsia="宋体" w:cs="Times New Roman"/>
          <w:b/>
          <w:bCs/>
          <w:sz w:val="24"/>
          <w:szCs w:val="28"/>
        </w:rPr>
        <w:t>（</w:t>
      </w:r>
      <w:r>
        <w:rPr>
          <w:rFonts w:ascii="Times New Roman" w:hAnsi="Times New Roman" w:eastAsia="宋体" w:cs="Times New Roman"/>
          <w:b/>
          <w:bCs/>
          <w:sz w:val="24"/>
          <w:szCs w:val="28"/>
        </w:rPr>
        <w:t>一）供应商基本情况表</w:t>
      </w:r>
    </w:p>
    <w:tbl>
      <w:tblPr>
        <w:tblStyle w:val="27"/>
        <w:tblW w:w="897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1047"/>
        <w:gridCol w:w="2373"/>
        <w:gridCol w:w="1227"/>
        <w:gridCol w:w="259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供应商名称</w:t>
            </w:r>
          </w:p>
        </w:tc>
        <w:tc>
          <w:tcPr>
            <w:tcW w:w="7246"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注册地址</w:t>
            </w:r>
          </w:p>
        </w:tc>
        <w:tc>
          <w:tcPr>
            <w:tcW w:w="3420"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p>
        </w:tc>
        <w:tc>
          <w:tcPr>
            <w:tcW w:w="1227"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邮政编码</w:t>
            </w:r>
          </w:p>
        </w:tc>
        <w:tc>
          <w:tcPr>
            <w:tcW w:w="259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1728"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联系方式</w:t>
            </w:r>
          </w:p>
        </w:tc>
        <w:tc>
          <w:tcPr>
            <w:tcW w:w="1047"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联系人</w:t>
            </w:r>
          </w:p>
        </w:tc>
        <w:tc>
          <w:tcPr>
            <w:tcW w:w="2373"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p>
        </w:tc>
        <w:tc>
          <w:tcPr>
            <w:tcW w:w="1227"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电 话</w:t>
            </w:r>
          </w:p>
        </w:tc>
        <w:tc>
          <w:tcPr>
            <w:tcW w:w="259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1728"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p>
        </w:tc>
        <w:tc>
          <w:tcPr>
            <w:tcW w:w="1047"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传  真</w:t>
            </w:r>
          </w:p>
        </w:tc>
        <w:tc>
          <w:tcPr>
            <w:tcW w:w="2373"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p>
        </w:tc>
        <w:tc>
          <w:tcPr>
            <w:tcW w:w="1227"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网 址</w:t>
            </w:r>
          </w:p>
        </w:tc>
        <w:tc>
          <w:tcPr>
            <w:tcW w:w="259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法定代表人</w:t>
            </w:r>
          </w:p>
        </w:tc>
        <w:tc>
          <w:tcPr>
            <w:tcW w:w="1047"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姓名</w:t>
            </w:r>
          </w:p>
        </w:tc>
        <w:tc>
          <w:tcPr>
            <w:tcW w:w="6199"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成立时间</w:t>
            </w:r>
          </w:p>
        </w:tc>
        <w:tc>
          <w:tcPr>
            <w:tcW w:w="7246"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120" w:firstLineChars="50"/>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营业执照号</w:t>
            </w:r>
          </w:p>
        </w:tc>
        <w:tc>
          <w:tcPr>
            <w:tcW w:w="7246"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注册资金</w:t>
            </w:r>
          </w:p>
        </w:tc>
        <w:tc>
          <w:tcPr>
            <w:tcW w:w="7246"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6"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开户银行</w:t>
            </w:r>
          </w:p>
        </w:tc>
        <w:tc>
          <w:tcPr>
            <w:tcW w:w="7246"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r>
              <w:rPr>
                <w:rFonts w:ascii="Times New Roman" w:hAnsi="Times New Roman" w:eastAsia="宋体" w:cs="Times New Roman"/>
                <w:sz w:val="24"/>
                <w:szCs w:val="24"/>
              </w:rPr>
              <w:t>账号</w:t>
            </w:r>
          </w:p>
        </w:tc>
        <w:tc>
          <w:tcPr>
            <w:tcW w:w="7246"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1728" w:type="dxa"/>
            <w:tcBorders>
              <w:top w:val="single" w:color="auto" w:sz="4" w:space="0"/>
              <w:left w:val="single" w:color="auto" w:sz="4" w:space="0"/>
              <w:right w:val="single" w:color="auto" w:sz="4" w:space="0"/>
            </w:tcBorders>
            <w:vAlign w:val="center"/>
          </w:tcPr>
          <w:p>
            <w:pPr>
              <w:topLinePunct/>
              <w:spacing w:line="440" w:lineRule="exact"/>
              <w:ind w:firstLine="240" w:firstLineChars="100"/>
              <w:jc w:val="center"/>
              <w:rPr>
                <w:rFonts w:ascii="Times New Roman" w:hAnsi="Times New Roman" w:eastAsia="宋体" w:cs="Times New Roman"/>
                <w:sz w:val="24"/>
                <w:szCs w:val="24"/>
              </w:rPr>
            </w:pPr>
            <w:r>
              <w:rPr>
                <w:rFonts w:ascii="Times New Roman" w:hAnsi="Times New Roman" w:eastAsia="宋体" w:cs="Times New Roman"/>
                <w:sz w:val="24"/>
                <w:szCs w:val="24"/>
              </w:rPr>
              <w:t>经营范围</w:t>
            </w:r>
          </w:p>
        </w:tc>
        <w:tc>
          <w:tcPr>
            <w:tcW w:w="7246" w:type="dxa"/>
            <w:gridSpan w:val="4"/>
            <w:tcBorders>
              <w:top w:val="single" w:color="auto" w:sz="4" w:space="0"/>
              <w:left w:val="single" w:color="auto" w:sz="4" w:space="0"/>
              <w:right w:val="single" w:color="auto" w:sz="4" w:space="0"/>
            </w:tcBorders>
            <w:vAlign w:val="center"/>
          </w:tcPr>
          <w:p>
            <w:pPr>
              <w:rPr>
                <w:rFonts w:ascii="Times New Roman" w:hAnsi="Times New Roman" w:eastAsia="宋体" w:cs="Times New Roman"/>
                <w:sz w:val="24"/>
                <w:szCs w:val="24"/>
              </w:rPr>
            </w:pPr>
          </w:p>
          <w:p>
            <w:pPr>
              <w:rPr>
                <w:rFonts w:ascii="Times New Roman" w:hAnsi="Times New Roman" w:eastAsia="宋体" w:cs="Times New Roman"/>
                <w:sz w:val="24"/>
                <w:szCs w:val="24"/>
              </w:rPr>
            </w:pPr>
          </w:p>
          <w:p>
            <w:pPr>
              <w:rPr>
                <w:rFonts w:ascii="Times New Roman" w:hAnsi="Times New Roman" w:eastAsia="宋体" w:cs="Times New Roman"/>
                <w:sz w:val="24"/>
                <w:szCs w:val="24"/>
              </w:rPr>
            </w:pPr>
          </w:p>
          <w:p>
            <w:pPr>
              <w:rPr>
                <w:rFonts w:ascii="Times New Roman" w:hAnsi="Times New Roman" w:eastAsia="宋体" w:cs="Times New Roman"/>
                <w:sz w:val="24"/>
                <w:szCs w:val="24"/>
              </w:rPr>
            </w:pPr>
          </w:p>
          <w:p>
            <w:pPr>
              <w:rPr>
                <w:rFonts w:ascii="Times New Roman" w:hAnsi="Times New Roman"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宋体" w:cs="Times New Roman"/>
                <w:sz w:val="24"/>
                <w:szCs w:val="24"/>
              </w:rPr>
            </w:pPr>
            <w:r>
              <w:rPr>
                <w:rFonts w:ascii="Times New Roman" w:hAnsi="Times New Roman" w:eastAsia="宋体" w:cs="Times New Roman"/>
                <w:sz w:val="24"/>
                <w:szCs w:val="24"/>
              </w:rPr>
              <w:t>备注</w:t>
            </w:r>
          </w:p>
        </w:tc>
        <w:tc>
          <w:tcPr>
            <w:tcW w:w="7246" w:type="dxa"/>
            <w:gridSpan w:val="4"/>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宋体" w:cs="Times New Roman"/>
                <w:sz w:val="24"/>
                <w:szCs w:val="24"/>
              </w:rPr>
            </w:pPr>
          </w:p>
        </w:tc>
      </w:tr>
    </w:tbl>
    <w:p>
      <w:pPr>
        <w:spacing w:line="440" w:lineRule="exact"/>
        <w:ind w:firstLine="120" w:firstLineChars="50"/>
        <w:rPr>
          <w:rFonts w:ascii="Times New Roman" w:hAnsi="Times New Roman" w:eastAsia="黑体" w:cs="Times New Roman"/>
          <w:sz w:val="24"/>
          <w:szCs w:val="24"/>
        </w:rPr>
      </w:pPr>
    </w:p>
    <w:p>
      <w:pPr>
        <w:spacing w:line="440" w:lineRule="exact"/>
        <w:ind w:firstLine="120" w:firstLineChars="50"/>
        <w:rPr>
          <w:rFonts w:ascii="Times New Roman" w:hAnsi="Times New Roman" w:eastAsia="黑体" w:cs="Times New Roman"/>
          <w:sz w:val="24"/>
          <w:szCs w:val="24"/>
        </w:rPr>
      </w:pPr>
      <w:r>
        <w:rPr>
          <w:rFonts w:hint="eastAsia" w:ascii="Times New Roman" w:hAnsi="Times New Roman" w:eastAsia="黑体" w:cs="Times New Roman"/>
          <w:sz w:val="24"/>
          <w:szCs w:val="24"/>
        </w:rPr>
        <w:t>后附相关资格证明材料复印件或</w:t>
      </w:r>
      <w:r>
        <w:rPr>
          <w:rFonts w:ascii="Times New Roman" w:hAnsi="Times New Roman" w:eastAsia="黑体" w:cs="Times New Roman"/>
          <w:sz w:val="24"/>
          <w:szCs w:val="24"/>
        </w:rPr>
        <w:t>扫描件</w:t>
      </w:r>
      <w:r>
        <w:rPr>
          <w:rFonts w:hint="eastAsia" w:ascii="Times New Roman" w:hAnsi="Times New Roman" w:eastAsia="黑体" w:cs="Times New Roman"/>
          <w:sz w:val="24"/>
          <w:szCs w:val="24"/>
        </w:rPr>
        <w:t>。</w:t>
      </w: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spacing w:after="156" w:afterLines="50"/>
        <w:ind w:firstLine="482"/>
        <w:jc w:val="center"/>
        <w:rPr>
          <w:rFonts w:ascii="新宋体" w:hAnsi="新宋体" w:eastAsia="新宋体" w:cs="Times New Roman"/>
          <w:b/>
          <w:sz w:val="24"/>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482" w:firstLineChars="200"/>
        <w:jc w:val="center"/>
        <w:rPr>
          <w:rFonts w:ascii="仿宋_GB2312" w:hAnsi="华文楷体" w:eastAsia="仿宋_GB2312" w:cs="Times New Roman"/>
          <w:b/>
          <w:bCs/>
          <w:sz w:val="24"/>
          <w:szCs w:val="18"/>
        </w:rPr>
      </w:pPr>
      <w:bookmarkStart w:id="38" w:name="_Toc152042598"/>
      <w:bookmarkStart w:id="39" w:name="_Toc251248814"/>
      <w:bookmarkStart w:id="40" w:name="_Toc501007317"/>
      <w:bookmarkStart w:id="41" w:name="_Toc152045809"/>
      <w:bookmarkStart w:id="42" w:name="_Toc144974877"/>
      <w:r>
        <w:rPr>
          <w:rFonts w:ascii="仿宋_GB2312" w:hAnsi="华文楷体" w:eastAsia="仿宋_GB2312" w:cs="Times New Roman"/>
          <w:b/>
          <w:bCs/>
          <w:sz w:val="24"/>
        </w:rPr>
        <w:t>（二）</w:t>
      </w:r>
      <w:bookmarkEnd w:id="38"/>
      <w:bookmarkEnd w:id="39"/>
      <w:bookmarkEnd w:id="40"/>
      <w:bookmarkEnd w:id="41"/>
      <w:bookmarkEnd w:id="42"/>
      <w:r>
        <w:rPr>
          <w:rFonts w:hint="eastAsia" w:ascii="仿宋_GB2312" w:hAnsi="华文楷体" w:eastAsia="仿宋_GB2312" w:cs="Times New Roman"/>
          <w:b/>
          <w:bCs/>
          <w:sz w:val="24"/>
        </w:rPr>
        <w:t>财务审计报告</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tabs>
          <w:tab w:val="left" w:pos="0"/>
          <w:tab w:val="left" w:pos="993"/>
          <w:tab w:val="left" w:pos="1134"/>
        </w:tabs>
        <w:ind w:firstLine="640" w:firstLineChars="200"/>
        <w:rPr>
          <w:rFonts w:ascii="仿宋_GB2312" w:hAnsi="华文楷体" w:eastAsia="仿宋_GB2312" w:cs="Times New Roman"/>
          <w:sz w:val="32"/>
          <w:szCs w:val="24"/>
        </w:rPr>
      </w:pPr>
    </w:p>
    <w:p>
      <w:pPr>
        <w:keepNext/>
        <w:keepLines/>
        <w:spacing w:line="400" w:lineRule="exact"/>
        <w:ind w:firstLine="482"/>
        <w:jc w:val="center"/>
        <w:outlineLvl w:val="2"/>
        <w:rPr>
          <w:rFonts w:ascii="Calibri" w:hAnsi="Calibri" w:eastAsia="黑体" w:cs="宋体"/>
          <w:b/>
          <w:bCs/>
          <w:sz w:val="22"/>
          <w:szCs w:val="23"/>
        </w:rPr>
      </w:pPr>
      <w:bookmarkStart w:id="43" w:name="_Toc501007318"/>
      <w:bookmarkStart w:id="44" w:name="_Toc251248815"/>
      <w:bookmarkStart w:id="45" w:name="_Toc144974878"/>
      <w:bookmarkStart w:id="46" w:name="_Toc152045810"/>
      <w:bookmarkStart w:id="47" w:name="_Toc152042599"/>
      <w:r>
        <w:rPr>
          <w:rFonts w:ascii="Calibri" w:hAnsi="Calibri" w:eastAsia="黑体" w:cs="宋体"/>
          <w:b/>
          <w:bCs/>
          <w:sz w:val="24"/>
          <w:szCs w:val="24"/>
        </w:rPr>
        <w:t>（三）</w:t>
      </w:r>
      <w:r>
        <w:rPr>
          <w:rFonts w:hint="eastAsia" w:ascii="Calibri" w:hAnsi="Calibri" w:eastAsia="黑体" w:cs="宋体"/>
          <w:b/>
          <w:bCs/>
          <w:sz w:val="24"/>
          <w:szCs w:val="24"/>
        </w:rPr>
        <w:t>2</w:t>
      </w:r>
      <w:r>
        <w:rPr>
          <w:rFonts w:ascii="Calibri" w:hAnsi="Calibri" w:eastAsia="黑体" w:cs="宋体"/>
          <w:b/>
          <w:bCs/>
          <w:sz w:val="24"/>
          <w:szCs w:val="24"/>
        </w:rPr>
        <w:t>021</w:t>
      </w:r>
      <w:r>
        <w:rPr>
          <w:rFonts w:hint="eastAsia" w:ascii="Calibri" w:hAnsi="Calibri" w:eastAsia="黑体" w:cs="宋体"/>
          <w:b/>
          <w:bCs/>
          <w:sz w:val="24"/>
          <w:szCs w:val="24"/>
        </w:rPr>
        <w:t>年1月1日</w:t>
      </w:r>
      <w:r>
        <w:rPr>
          <w:rFonts w:ascii="Calibri" w:hAnsi="Calibri" w:eastAsia="黑体" w:cs="宋体"/>
          <w:b/>
          <w:bCs/>
          <w:sz w:val="24"/>
          <w:szCs w:val="24"/>
        </w:rPr>
        <w:t>以来完成的类似项目情况表</w:t>
      </w:r>
      <w:bookmarkEnd w:id="43"/>
      <w:bookmarkEnd w:id="44"/>
      <w:bookmarkEnd w:id="45"/>
      <w:bookmarkEnd w:id="46"/>
      <w:bookmarkEnd w:id="47"/>
    </w:p>
    <w:p>
      <w:pPr>
        <w:spacing w:line="440" w:lineRule="exact"/>
        <w:ind w:firstLine="460"/>
        <w:jc w:val="center"/>
        <w:rPr>
          <w:rFonts w:ascii="Times New Roman" w:hAnsi="Times New Roman" w:eastAsia="黑体" w:cs="Times New Roman"/>
          <w:sz w:val="23"/>
          <w:szCs w:val="23"/>
        </w:rPr>
      </w:pPr>
    </w:p>
    <w:tbl>
      <w:tblPr>
        <w:tblStyle w:val="27"/>
        <w:tblW w:w="94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7"/>
        <w:gridCol w:w="6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517" w:type="dxa"/>
            <w:vAlign w:val="center"/>
          </w:tcPr>
          <w:p>
            <w:pPr>
              <w:topLinePunct/>
              <w:spacing w:line="440" w:lineRule="exact"/>
              <w:jc w:val="center"/>
              <w:textAlignment w:val="center"/>
              <w:rPr>
                <w:rFonts w:ascii="华文细黑" w:hAnsi="华文细黑" w:eastAsia="宋体" w:cs="Times New Roman"/>
                <w:sz w:val="24"/>
                <w:szCs w:val="24"/>
              </w:rPr>
            </w:pPr>
            <w:r>
              <w:rPr>
                <w:rFonts w:ascii="华文细黑" w:hAnsi="华文细黑" w:eastAsia="宋体" w:cs="Times New Roman"/>
                <w:sz w:val="24"/>
                <w:szCs w:val="24"/>
              </w:rPr>
              <w:t>项目名称</w:t>
            </w:r>
          </w:p>
        </w:tc>
        <w:tc>
          <w:tcPr>
            <w:tcW w:w="6940" w:type="dxa"/>
          </w:tcPr>
          <w:p>
            <w:pPr>
              <w:topLinePunct/>
              <w:spacing w:line="440" w:lineRule="exact"/>
              <w:jc w:val="center"/>
              <w:textAlignment w:val="center"/>
              <w:rPr>
                <w:rFonts w:ascii="华文细黑" w:hAnsi="华文细黑"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517" w:type="dxa"/>
            <w:vAlign w:val="center"/>
          </w:tcPr>
          <w:p>
            <w:pPr>
              <w:topLinePunct/>
              <w:spacing w:line="440" w:lineRule="exact"/>
              <w:jc w:val="center"/>
              <w:textAlignment w:val="center"/>
              <w:rPr>
                <w:rFonts w:ascii="华文细黑" w:hAnsi="华文细黑" w:eastAsia="宋体" w:cs="Times New Roman"/>
                <w:sz w:val="24"/>
                <w:szCs w:val="24"/>
              </w:rPr>
            </w:pPr>
            <w:r>
              <w:rPr>
                <w:rFonts w:ascii="华文细黑" w:hAnsi="华文细黑" w:eastAsia="宋体" w:cs="Times New Roman"/>
                <w:sz w:val="24"/>
                <w:szCs w:val="24"/>
              </w:rPr>
              <w:t>项目所在地</w:t>
            </w:r>
          </w:p>
        </w:tc>
        <w:tc>
          <w:tcPr>
            <w:tcW w:w="6940" w:type="dxa"/>
          </w:tcPr>
          <w:p>
            <w:pPr>
              <w:topLinePunct/>
              <w:spacing w:line="440" w:lineRule="exact"/>
              <w:jc w:val="center"/>
              <w:textAlignment w:val="center"/>
              <w:rPr>
                <w:rFonts w:ascii="华文细黑" w:hAnsi="华文细黑"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517" w:type="dxa"/>
            <w:vAlign w:val="center"/>
          </w:tcPr>
          <w:p>
            <w:pPr>
              <w:topLinePunct/>
              <w:spacing w:line="440" w:lineRule="exact"/>
              <w:jc w:val="center"/>
              <w:textAlignment w:val="center"/>
              <w:rPr>
                <w:rFonts w:ascii="华文细黑" w:hAnsi="华文细黑" w:eastAsia="宋体" w:cs="Times New Roman"/>
                <w:sz w:val="24"/>
                <w:szCs w:val="24"/>
              </w:rPr>
            </w:pPr>
            <w:r>
              <w:rPr>
                <w:rFonts w:hint="eastAsia" w:ascii="华文细黑" w:hAnsi="华文细黑" w:eastAsia="宋体" w:cs="Times New Roman"/>
                <w:sz w:val="24"/>
                <w:szCs w:val="24"/>
              </w:rPr>
              <w:t>发包人</w:t>
            </w:r>
            <w:r>
              <w:rPr>
                <w:rFonts w:ascii="华文细黑" w:hAnsi="华文细黑" w:eastAsia="宋体" w:cs="Times New Roman"/>
                <w:sz w:val="24"/>
                <w:szCs w:val="24"/>
              </w:rPr>
              <w:t>名称</w:t>
            </w:r>
          </w:p>
        </w:tc>
        <w:tc>
          <w:tcPr>
            <w:tcW w:w="6940" w:type="dxa"/>
          </w:tcPr>
          <w:p>
            <w:pPr>
              <w:topLinePunct/>
              <w:spacing w:line="440" w:lineRule="exact"/>
              <w:jc w:val="center"/>
              <w:textAlignment w:val="center"/>
              <w:rPr>
                <w:rFonts w:ascii="华文细黑" w:hAnsi="华文细黑"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17" w:type="dxa"/>
            <w:vAlign w:val="center"/>
          </w:tcPr>
          <w:p>
            <w:pPr>
              <w:topLinePunct/>
              <w:spacing w:line="440" w:lineRule="exact"/>
              <w:jc w:val="center"/>
              <w:textAlignment w:val="center"/>
              <w:rPr>
                <w:rFonts w:ascii="华文细黑" w:hAnsi="华文细黑" w:eastAsia="宋体" w:cs="Times New Roman"/>
                <w:sz w:val="24"/>
                <w:szCs w:val="24"/>
              </w:rPr>
            </w:pPr>
            <w:r>
              <w:rPr>
                <w:rFonts w:hint="eastAsia" w:ascii="华文细黑" w:hAnsi="华文细黑" w:eastAsia="宋体" w:cs="Times New Roman"/>
                <w:sz w:val="24"/>
                <w:szCs w:val="24"/>
              </w:rPr>
              <w:t>发包人</w:t>
            </w:r>
            <w:r>
              <w:rPr>
                <w:rFonts w:ascii="华文细黑" w:hAnsi="华文细黑" w:eastAsia="宋体" w:cs="Times New Roman"/>
                <w:sz w:val="24"/>
                <w:szCs w:val="24"/>
              </w:rPr>
              <w:t>地址</w:t>
            </w:r>
          </w:p>
        </w:tc>
        <w:tc>
          <w:tcPr>
            <w:tcW w:w="6940" w:type="dxa"/>
          </w:tcPr>
          <w:p>
            <w:pPr>
              <w:topLinePunct/>
              <w:spacing w:line="440" w:lineRule="exact"/>
              <w:jc w:val="center"/>
              <w:textAlignment w:val="center"/>
              <w:rPr>
                <w:rFonts w:ascii="华文细黑" w:hAnsi="华文细黑"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517" w:type="dxa"/>
            <w:vAlign w:val="center"/>
          </w:tcPr>
          <w:p>
            <w:pPr>
              <w:topLinePunct/>
              <w:spacing w:line="440" w:lineRule="exact"/>
              <w:jc w:val="center"/>
              <w:textAlignment w:val="center"/>
              <w:rPr>
                <w:rFonts w:ascii="华文细黑" w:hAnsi="华文细黑" w:eastAsia="宋体" w:cs="Times New Roman"/>
                <w:sz w:val="24"/>
                <w:szCs w:val="24"/>
              </w:rPr>
            </w:pPr>
            <w:r>
              <w:rPr>
                <w:rFonts w:hint="eastAsia" w:ascii="华文细黑" w:hAnsi="华文细黑" w:eastAsia="宋体" w:cs="Times New Roman"/>
                <w:sz w:val="24"/>
                <w:szCs w:val="24"/>
              </w:rPr>
              <w:t>发包人</w:t>
            </w:r>
            <w:r>
              <w:rPr>
                <w:rFonts w:ascii="华文细黑" w:hAnsi="华文细黑" w:eastAsia="宋体" w:cs="Times New Roman"/>
                <w:sz w:val="24"/>
                <w:szCs w:val="24"/>
              </w:rPr>
              <w:t>电话</w:t>
            </w:r>
          </w:p>
        </w:tc>
        <w:tc>
          <w:tcPr>
            <w:tcW w:w="6940" w:type="dxa"/>
          </w:tcPr>
          <w:p>
            <w:pPr>
              <w:topLinePunct/>
              <w:spacing w:line="440" w:lineRule="exact"/>
              <w:jc w:val="center"/>
              <w:textAlignment w:val="center"/>
              <w:rPr>
                <w:rFonts w:ascii="华文细黑" w:hAnsi="华文细黑"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517" w:type="dxa"/>
            <w:vAlign w:val="center"/>
          </w:tcPr>
          <w:p>
            <w:pPr>
              <w:topLinePunct/>
              <w:spacing w:line="440" w:lineRule="exact"/>
              <w:jc w:val="center"/>
              <w:textAlignment w:val="center"/>
              <w:rPr>
                <w:rFonts w:ascii="华文细黑" w:hAnsi="华文细黑" w:eastAsia="宋体" w:cs="Times New Roman"/>
                <w:sz w:val="24"/>
                <w:szCs w:val="24"/>
              </w:rPr>
            </w:pPr>
            <w:r>
              <w:rPr>
                <w:rFonts w:hint="eastAsia" w:ascii="华文细黑" w:hAnsi="华文细黑" w:eastAsia="宋体" w:cs="Times New Roman"/>
                <w:sz w:val="24"/>
                <w:szCs w:val="24"/>
              </w:rPr>
              <w:t>合同</w:t>
            </w:r>
            <w:r>
              <w:rPr>
                <w:rFonts w:ascii="华文细黑" w:hAnsi="华文细黑" w:eastAsia="宋体" w:cs="Times New Roman"/>
                <w:sz w:val="24"/>
                <w:szCs w:val="24"/>
              </w:rPr>
              <w:t>金额</w:t>
            </w:r>
          </w:p>
        </w:tc>
        <w:tc>
          <w:tcPr>
            <w:tcW w:w="6940" w:type="dxa"/>
          </w:tcPr>
          <w:p>
            <w:pPr>
              <w:topLinePunct/>
              <w:spacing w:line="440" w:lineRule="exact"/>
              <w:jc w:val="center"/>
              <w:textAlignment w:val="center"/>
              <w:rPr>
                <w:rFonts w:ascii="华文细黑" w:hAnsi="华文细黑"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517" w:type="dxa"/>
            <w:vAlign w:val="center"/>
          </w:tcPr>
          <w:p>
            <w:pPr>
              <w:topLinePunct/>
              <w:spacing w:line="440" w:lineRule="exact"/>
              <w:jc w:val="center"/>
              <w:textAlignment w:val="center"/>
              <w:rPr>
                <w:rFonts w:ascii="华文细黑" w:hAnsi="华文细黑" w:eastAsia="宋体" w:cs="Times New Roman"/>
                <w:sz w:val="24"/>
                <w:szCs w:val="24"/>
              </w:rPr>
            </w:pPr>
            <w:r>
              <w:rPr>
                <w:rFonts w:ascii="华文细黑" w:hAnsi="华文细黑" w:eastAsia="宋体" w:cs="Times New Roman"/>
                <w:sz w:val="24"/>
                <w:szCs w:val="24"/>
              </w:rPr>
              <w:t>项目描述</w:t>
            </w:r>
          </w:p>
        </w:tc>
        <w:tc>
          <w:tcPr>
            <w:tcW w:w="6940" w:type="dxa"/>
          </w:tcPr>
          <w:p>
            <w:pPr>
              <w:topLinePunct/>
              <w:spacing w:line="440" w:lineRule="exact"/>
              <w:jc w:val="center"/>
              <w:textAlignment w:val="center"/>
              <w:rPr>
                <w:rFonts w:ascii="华文细黑" w:hAnsi="华文细黑" w:eastAsia="宋体" w:cs="Times New Roman"/>
                <w:sz w:val="24"/>
                <w:szCs w:val="24"/>
              </w:rPr>
            </w:pPr>
          </w:p>
          <w:p>
            <w:pPr>
              <w:topLinePunct/>
              <w:spacing w:line="440" w:lineRule="exact"/>
              <w:jc w:val="center"/>
              <w:textAlignment w:val="center"/>
              <w:rPr>
                <w:rFonts w:ascii="华文细黑" w:hAnsi="华文细黑" w:eastAsia="宋体" w:cs="Times New Roman"/>
                <w:sz w:val="24"/>
                <w:szCs w:val="24"/>
              </w:rPr>
            </w:pPr>
          </w:p>
          <w:p>
            <w:pPr>
              <w:topLinePunct/>
              <w:spacing w:line="440" w:lineRule="exact"/>
              <w:jc w:val="center"/>
              <w:textAlignment w:val="center"/>
              <w:rPr>
                <w:rFonts w:ascii="华文细黑" w:hAnsi="华文细黑" w:eastAsia="宋体" w:cs="Times New Roman"/>
                <w:sz w:val="24"/>
                <w:szCs w:val="24"/>
              </w:rPr>
            </w:pPr>
          </w:p>
          <w:p>
            <w:pPr>
              <w:topLinePunct/>
              <w:spacing w:line="440" w:lineRule="exact"/>
              <w:jc w:val="center"/>
              <w:textAlignment w:val="center"/>
              <w:rPr>
                <w:rFonts w:ascii="华文细黑" w:hAnsi="华文细黑" w:eastAsia="宋体" w:cs="Times New Roman"/>
                <w:sz w:val="24"/>
                <w:szCs w:val="24"/>
              </w:rPr>
            </w:pPr>
          </w:p>
          <w:p>
            <w:pPr>
              <w:topLinePunct/>
              <w:spacing w:line="440" w:lineRule="exact"/>
              <w:jc w:val="center"/>
              <w:textAlignment w:val="center"/>
              <w:rPr>
                <w:rFonts w:ascii="华文细黑" w:hAnsi="华文细黑" w:eastAsia="宋体" w:cs="Times New Roman"/>
                <w:sz w:val="24"/>
                <w:szCs w:val="24"/>
              </w:rPr>
            </w:pPr>
          </w:p>
          <w:p>
            <w:pPr>
              <w:topLinePunct/>
              <w:spacing w:line="440" w:lineRule="exact"/>
              <w:jc w:val="center"/>
              <w:textAlignment w:val="center"/>
              <w:rPr>
                <w:rFonts w:ascii="华文细黑" w:hAnsi="华文细黑" w:eastAsia="宋体" w:cs="Times New Roman"/>
                <w:sz w:val="24"/>
                <w:szCs w:val="24"/>
              </w:rPr>
            </w:pPr>
          </w:p>
          <w:p>
            <w:pPr>
              <w:topLinePunct/>
              <w:spacing w:line="440" w:lineRule="exact"/>
              <w:jc w:val="center"/>
              <w:textAlignment w:val="center"/>
              <w:rPr>
                <w:rFonts w:ascii="华文细黑" w:hAnsi="华文细黑"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trPr>
        <w:tc>
          <w:tcPr>
            <w:tcW w:w="2517" w:type="dxa"/>
            <w:vAlign w:val="center"/>
          </w:tcPr>
          <w:p>
            <w:pPr>
              <w:jc w:val="center"/>
              <w:rPr>
                <w:rFonts w:ascii="华文细黑" w:hAnsi="华文细黑" w:eastAsia="宋体" w:cs="Times New Roman"/>
                <w:sz w:val="24"/>
                <w:szCs w:val="24"/>
              </w:rPr>
            </w:pPr>
            <w:r>
              <w:rPr>
                <w:rFonts w:ascii="华文细黑" w:hAnsi="华文细黑" w:eastAsia="宋体" w:cs="Times New Roman"/>
                <w:sz w:val="24"/>
                <w:szCs w:val="24"/>
              </w:rPr>
              <w:t>备注</w:t>
            </w:r>
          </w:p>
        </w:tc>
        <w:tc>
          <w:tcPr>
            <w:tcW w:w="6940" w:type="dxa"/>
          </w:tcPr>
          <w:p>
            <w:pPr>
              <w:topLinePunct/>
              <w:spacing w:line="440" w:lineRule="exact"/>
              <w:jc w:val="center"/>
              <w:textAlignment w:val="center"/>
              <w:rPr>
                <w:rFonts w:ascii="华文细黑" w:hAnsi="华文细黑" w:eastAsia="宋体" w:cs="Times New Roman"/>
                <w:sz w:val="24"/>
                <w:szCs w:val="24"/>
              </w:rPr>
            </w:pPr>
          </w:p>
        </w:tc>
      </w:tr>
    </w:tbl>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sz w:val="24"/>
          <w:szCs w:val="24"/>
        </w:rPr>
      </w:pPr>
    </w:p>
    <w:p>
      <w:pPr>
        <w:spacing w:after="120"/>
        <w:ind w:firstLine="210" w:firstLineChars="100"/>
        <w:rPr>
          <w:rFonts w:ascii="Times New Roman" w:hAnsi="Times New Roman" w:eastAsia="宋体" w:cs="Times New Roman"/>
          <w:szCs w:val="24"/>
        </w:rPr>
      </w:pPr>
    </w:p>
    <w:p>
      <w:pPr>
        <w:spacing w:line="360" w:lineRule="auto"/>
        <w:jc w:val="left"/>
        <w:rPr>
          <w:rFonts w:ascii="宋体" w:hAnsi="宋体" w:eastAsia="宋体" w:cs="宋体"/>
          <w:sz w:val="24"/>
          <w:szCs w:val="24"/>
        </w:rPr>
      </w:pPr>
    </w:p>
    <w:p>
      <w:pPr>
        <w:spacing w:line="360" w:lineRule="auto"/>
        <w:jc w:val="left"/>
        <w:rPr>
          <w:rFonts w:ascii="宋体" w:hAnsi="宋体" w:eastAsia="宋体" w:cs="宋体"/>
          <w:bCs/>
          <w:sz w:val="24"/>
          <w:szCs w:val="24"/>
        </w:rPr>
      </w:pPr>
      <w:r>
        <w:rPr>
          <w:rFonts w:hint="eastAsia" w:ascii="宋体" w:hAnsi="宋体" w:eastAsia="宋体" w:cs="宋体"/>
          <w:sz w:val="24"/>
          <w:szCs w:val="24"/>
        </w:rPr>
        <w:t>格式7</w:t>
      </w:r>
    </w:p>
    <w:p>
      <w:pPr>
        <w:spacing w:line="360" w:lineRule="auto"/>
        <w:ind w:firstLine="482"/>
        <w:jc w:val="center"/>
        <w:rPr>
          <w:rFonts w:ascii="宋体" w:hAnsi="宋体" w:eastAsia="宋体" w:cs="宋体"/>
          <w:b/>
          <w:sz w:val="24"/>
          <w:szCs w:val="24"/>
        </w:rPr>
      </w:pPr>
      <w:r>
        <w:rPr>
          <w:rFonts w:hint="eastAsia" w:ascii="宋体" w:hAnsi="宋体" w:eastAsia="宋体" w:cs="宋体"/>
          <w:b/>
          <w:bCs/>
          <w:sz w:val="24"/>
          <w:szCs w:val="24"/>
        </w:rPr>
        <w:t>技术部分</w:t>
      </w: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rPr>
          <w:rFonts w:ascii="宋体" w:hAnsi="宋体" w:eastAsia="宋体" w:cs="宋体"/>
          <w:sz w:val="24"/>
          <w:szCs w:val="24"/>
        </w:rPr>
      </w:pPr>
      <w:r>
        <w:rPr>
          <w:rFonts w:hint="eastAsia" w:ascii="宋体" w:hAnsi="宋体" w:eastAsia="宋体" w:cs="宋体"/>
          <w:sz w:val="24"/>
          <w:szCs w:val="24"/>
        </w:rPr>
        <w:t>(此项格式自拟。)</w:t>
      </w:r>
    </w:p>
    <w:p>
      <w:pPr>
        <w:rPr>
          <w:rFonts w:ascii="宋体" w:hAnsi="宋体" w:eastAsia="宋体" w:cs="宋体"/>
          <w:sz w:val="24"/>
          <w:szCs w:val="24"/>
        </w:rPr>
      </w:pPr>
    </w:p>
    <w:p>
      <w:pPr>
        <w:spacing w:line="360" w:lineRule="auto"/>
        <w:ind w:left="5250" w:leftChars="2500" w:firstLine="240" w:firstLineChars="100"/>
        <w:rPr>
          <w:rFonts w:ascii="宋体" w:hAnsi="宋体" w:eastAsia="宋体" w:cs="宋体"/>
          <w:sz w:val="24"/>
          <w:szCs w:val="24"/>
        </w:rPr>
      </w:pPr>
      <w:r>
        <w:rPr>
          <w:rFonts w:hint="eastAsia" w:ascii="宋体" w:hAnsi="宋体" w:eastAsia="宋体" w:cs="宋体"/>
          <w:sz w:val="24"/>
          <w:szCs w:val="24"/>
        </w:rPr>
        <w:t>供应商电子签章：</w:t>
      </w:r>
    </w:p>
    <w:p>
      <w:pPr>
        <w:spacing w:line="360" w:lineRule="auto"/>
        <w:jc w:val="right"/>
        <w:rPr>
          <w:rFonts w:ascii="宋体" w:hAnsi="宋体" w:eastAsia="宋体" w:cs="宋体"/>
          <w:sz w:val="24"/>
          <w:szCs w:val="24"/>
        </w:rPr>
      </w:pPr>
      <w:r>
        <w:rPr>
          <w:rFonts w:hint="eastAsia" w:ascii="宋体" w:hAnsi="宋体" w:eastAsia="宋体" w:cs="宋体"/>
          <w:sz w:val="24"/>
          <w:szCs w:val="24"/>
        </w:rPr>
        <w:t xml:space="preserve">  年  月  日</w:t>
      </w:r>
    </w:p>
    <w:p>
      <w:pPr>
        <w:spacing w:line="360" w:lineRule="auto"/>
        <w:ind w:firstLine="482"/>
        <w:rPr>
          <w:rFonts w:ascii="宋体" w:hAnsi="宋体" w:eastAsia="宋体" w:cs="宋体"/>
          <w:b/>
          <w:sz w:val="24"/>
          <w:szCs w:val="24"/>
        </w:rPr>
      </w:pPr>
    </w:p>
    <w:p>
      <w:pPr>
        <w:spacing w:line="360" w:lineRule="auto"/>
        <w:ind w:firstLine="482"/>
        <w:rPr>
          <w:rFonts w:ascii="宋体" w:hAnsi="宋体" w:eastAsia="宋体" w:cs="宋体"/>
          <w:b/>
          <w:sz w:val="24"/>
          <w:szCs w:val="24"/>
        </w:rPr>
      </w:pPr>
    </w:p>
    <w:p>
      <w:pPr>
        <w:spacing w:line="360" w:lineRule="auto"/>
        <w:ind w:firstLine="482"/>
        <w:rPr>
          <w:rFonts w:ascii="宋体" w:hAnsi="宋体" w:eastAsia="宋体" w:cs="宋体"/>
          <w:b/>
          <w:sz w:val="24"/>
          <w:szCs w:val="24"/>
        </w:rPr>
      </w:pPr>
    </w:p>
    <w:p>
      <w:pPr>
        <w:spacing w:line="360" w:lineRule="auto"/>
        <w:ind w:firstLine="482"/>
        <w:rPr>
          <w:rFonts w:ascii="宋体" w:hAnsi="宋体" w:eastAsia="宋体" w:cs="宋体"/>
          <w:b/>
          <w:sz w:val="24"/>
          <w:szCs w:val="24"/>
        </w:rPr>
      </w:pPr>
    </w:p>
    <w:p>
      <w:pPr>
        <w:spacing w:line="360" w:lineRule="auto"/>
        <w:jc w:val="left"/>
        <w:rPr>
          <w:rFonts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格式</w:t>
      </w:r>
      <w:r>
        <w:rPr>
          <w:rFonts w:ascii="宋体" w:hAnsi="宋体" w:eastAsia="宋体" w:cs="宋体"/>
          <w:sz w:val="24"/>
          <w:szCs w:val="24"/>
        </w:rPr>
        <w:t>8</w:t>
      </w:r>
    </w:p>
    <w:p>
      <w:pPr>
        <w:tabs>
          <w:tab w:val="left" w:pos="0"/>
          <w:tab w:val="left" w:pos="993"/>
          <w:tab w:val="left" w:pos="1134"/>
        </w:tabs>
        <w:ind w:firstLine="480" w:firstLineChars="200"/>
        <w:rPr>
          <w:rFonts w:ascii="宋体" w:hAnsi="宋体" w:eastAsia="宋体" w:cs="宋体"/>
          <w:sz w:val="24"/>
          <w:szCs w:val="24"/>
        </w:rPr>
      </w:pPr>
    </w:p>
    <w:p>
      <w:pPr>
        <w:spacing w:line="360" w:lineRule="auto"/>
        <w:ind w:firstLine="482"/>
        <w:jc w:val="center"/>
        <w:rPr>
          <w:rFonts w:ascii="宋体" w:hAnsi="宋体" w:eastAsia="宋体" w:cs="宋体"/>
          <w:b/>
          <w:kern w:val="1"/>
          <w:sz w:val="24"/>
          <w:szCs w:val="24"/>
        </w:rPr>
      </w:pPr>
      <w:r>
        <w:rPr>
          <w:rFonts w:hint="eastAsia" w:ascii="宋体" w:hAnsi="宋体" w:eastAsia="宋体" w:cs="宋体"/>
          <w:b/>
          <w:kern w:val="1"/>
          <w:sz w:val="24"/>
          <w:szCs w:val="24"/>
        </w:rPr>
        <w:t>服务承诺</w:t>
      </w:r>
    </w:p>
    <w:p>
      <w:pPr>
        <w:spacing w:line="380" w:lineRule="exact"/>
        <w:jc w:val="center"/>
        <w:rPr>
          <w:rFonts w:ascii="宋体" w:hAnsi="宋体" w:eastAsia="宋体" w:cs="宋体"/>
          <w:sz w:val="24"/>
          <w:szCs w:val="24"/>
        </w:rPr>
      </w:pPr>
    </w:p>
    <w:p>
      <w:pPr>
        <w:rPr>
          <w:rFonts w:ascii="宋体" w:hAnsi="宋体" w:eastAsia="宋体" w:cs="宋体"/>
          <w:sz w:val="24"/>
          <w:szCs w:val="24"/>
        </w:rPr>
      </w:pPr>
      <w:r>
        <w:rPr>
          <w:rFonts w:hint="eastAsia" w:ascii="宋体" w:hAnsi="宋体" w:eastAsia="宋体" w:cs="宋体"/>
          <w:sz w:val="24"/>
          <w:szCs w:val="24"/>
        </w:rPr>
        <w:t>(此项格式自拟。)</w:t>
      </w:r>
    </w:p>
    <w:p>
      <w:pPr>
        <w:spacing w:line="380" w:lineRule="exact"/>
        <w:ind w:firstLine="360" w:firstLineChars="150"/>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spacing w:line="380" w:lineRule="exact"/>
        <w:rPr>
          <w:rFonts w:ascii="宋体" w:hAnsi="宋体" w:eastAsia="宋体" w:cs="宋体"/>
          <w:sz w:val="24"/>
          <w:szCs w:val="24"/>
        </w:rPr>
      </w:pPr>
    </w:p>
    <w:p>
      <w:pPr>
        <w:spacing w:line="380" w:lineRule="exact"/>
        <w:ind w:firstLine="4008" w:firstLineChars="1670"/>
        <w:rPr>
          <w:rFonts w:ascii="宋体" w:hAnsi="宋体" w:eastAsia="宋体" w:cs="宋体"/>
          <w:sz w:val="24"/>
          <w:szCs w:val="24"/>
        </w:rPr>
      </w:pPr>
      <w:r>
        <w:rPr>
          <w:rFonts w:hint="eastAsia" w:ascii="宋体" w:hAnsi="宋体" w:eastAsia="宋体" w:cs="宋体"/>
          <w:sz w:val="24"/>
          <w:szCs w:val="24"/>
        </w:rPr>
        <w:t>供应商电子签章：</w:t>
      </w:r>
    </w:p>
    <w:p>
      <w:pPr>
        <w:spacing w:line="380" w:lineRule="exact"/>
        <w:ind w:right="640" w:firstLine="1560" w:firstLineChars="650"/>
        <w:rPr>
          <w:rFonts w:ascii="宋体" w:hAnsi="宋体" w:eastAsia="宋体" w:cs="宋体"/>
          <w:sz w:val="24"/>
          <w:szCs w:val="24"/>
        </w:rPr>
      </w:pPr>
    </w:p>
    <w:p>
      <w:pPr>
        <w:spacing w:line="380" w:lineRule="exact"/>
        <w:ind w:right="640" w:firstLine="4680" w:firstLineChars="1950"/>
        <w:rPr>
          <w:rFonts w:ascii="宋体" w:hAnsi="宋体" w:eastAsia="宋体" w:cs="宋体"/>
          <w:sz w:val="24"/>
          <w:szCs w:val="24"/>
        </w:rPr>
      </w:pPr>
    </w:p>
    <w:p>
      <w:pPr>
        <w:spacing w:line="380" w:lineRule="exact"/>
        <w:jc w:val="center"/>
        <w:rPr>
          <w:rFonts w:ascii="宋体" w:hAnsi="宋体" w:eastAsia="宋体" w:cs="宋体"/>
          <w:sz w:val="24"/>
          <w:szCs w:val="24"/>
        </w:rPr>
      </w:pPr>
    </w:p>
    <w:p>
      <w:pPr>
        <w:spacing w:line="380" w:lineRule="exact"/>
        <w:ind w:firstLine="3600" w:firstLineChars="1500"/>
        <w:rPr>
          <w:rFonts w:ascii="宋体" w:hAnsi="宋体" w:eastAsia="宋体" w:cs="宋体"/>
          <w:sz w:val="24"/>
          <w:szCs w:val="24"/>
        </w:rPr>
      </w:pPr>
      <w:r>
        <w:rPr>
          <w:rFonts w:hint="eastAsia" w:ascii="宋体" w:hAnsi="宋体" w:eastAsia="宋体" w:cs="宋体"/>
          <w:sz w:val="24"/>
          <w:szCs w:val="24"/>
        </w:rPr>
        <w:t xml:space="preserve">      年   月    日</w:t>
      </w:r>
    </w:p>
    <w:p>
      <w:pPr>
        <w:spacing w:line="360" w:lineRule="auto"/>
        <w:ind w:firstLine="482"/>
        <w:jc w:val="center"/>
        <w:rPr>
          <w:rFonts w:ascii="宋体" w:hAnsi="宋体" w:eastAsia="宋体" w:cs="宋体"/>
          <w:b/>
          <w:bCs/>
          <w:sz w:val="24"/>
          <w:szCs w:val="24"/>
        </w:rPr>
      </w:pPr>
      <w:r>
        <w:rPr>
          <w:rFonts w:hint="eastAsia" w:ascii="宋体" w:hAnsi="宋体" w:eastAsia="宋体" w:cs="宋体"/>
          <w:b/>
          <w:bCs/>
          <w:sz w:val="24"/>
          <w:szCs w:val="24"/>
        </w:rPr>
        <w:br w:type="page"/>
      </w:r>
    </w:p>
    <w:p>
      <w:pPr>
        <w:spacing w:line="360" w:lineRule="auto"/>
        <w:rPr>
          <w:rFonts w:ascii="宋体" w:hAnsi="宋体" w:eastAsia="宋体" w:cs="宋体"/>
          <w:sz w:val="24"/>
          <w:szCs w:val="24"/>
        </w:rPr>
      </w:pPr>
      <w:r>
        <w:rPr>
          <w:rFonts w:hint="eastAsia" w:ascii="宋体" w:hAnsi="宋体" w:eastAsia="宋体" w:cs="宋体"/>
          <w:sz w:val="24"/>
          <w:szCs w:val="24"/>
        </w:rPr>
        <w:t>格式</w:t>
      </w:r>
      <w:r>
        <w:rPr>
          <w:rFonts w:ascii="宋体" w:hAnsi="宋体" w:eastAsia="宋体" w:cs="宋体"/>
          <w:sz w:val="24"/>
          <w:szCs w:val="24"/>
        </w:rPr>
        <w:t>9</w:t>
      </w:r>
    </w:p>
    <w:p>
      <w:pPr>
        <w:spacing w:line="360" w:lineRule="auto"/>
        <w:ind w:firstLine="482"/>
        <w:jc w:val="center"/>
        <w:rPr>
          <w:rFonts w:ascii="宋体" w:hAnsi="宋体" w:eastAsia="宋体" w:cs="宋体"/>
          <w:b/>
          <w:sz w:val="24"/>
          <w:szCs w:val="24"/>
        </w:rPr>
      </w:pPr>
      <w:r>
        <w:rPr>
          <w:rFonts w:hint="eastAsia" w:ascii="宋体" w:hAnsi="宋体" w:eastAsia="宋体" w:cs="宋体"/>
          <w:b/>
          <w:sz w:val="24"/>
          <w:szCs w:val="24"/>
        </w:rPr>
        <w:t>其他资料</w:t>
      </w:r>
    </w:p>
    <w:p>
      <w:pPr>
        <w:spacing w:after="120"/>
        <w:ind w:firstLine="240" w:firstLineChars="100"/>
        <w:rPr>
          <w:rFonts w:ascii="宋体" w:hAnsi="宋体" w:eastAsia="宋体" w:cs="宋体"/>
          <w:sz w:val="24"/>
          <w:szCs w:val="24"/>
        </w:rPr>
      </w:pPr>
      <w:r>
        <w:rPr>
          <w:rFonts w:hint="eastAsia" w:ascii="宋体" w:hAnsi="宋体" w:eastAsia="宋体" w:cs="宋体"/>
          <w:sz w:val="24"/>
          <w:szCs w:val="24"/>
        </w:rPr>
        <w:t>注</w:t>
      </w:r>
      <w:r>
        <w:rPr>
          <w:rFonts w:ascii="宋体" w:hAnsi="宋体" w:eastAsia="宋体" w:cs="宋体"/>
          <w:sz w:val="24"/>
          <w:szCs w:val="24"/>
        </w:rPr>
        <w:t>：供应商认为需要提供的其他资料</w:t>
      </w: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after="120"/>
        <w:ind w:firstLine="240" w:firstLineChars="100"/>
        <w:rPr>
          <w:rFonts w:ascii="宋体" w:hAnsi="宋体" w:eastAsia="宋体" w:cs="宋体"/>
          <w:sz w:val="24"/>
          <w:szCs w:val="24"/>
        </w:rPr>
      </w:pPr>
    </w:p>
    <w:p>
      <w:pPr>
        <w:spacing w:line="360" w:lineRule="auto"/>
        <w:rPr>
          <w:rFonts w:ascii="宋体" w:hAnsi="宋体" w:eastAsia="宋体" w:cs="宋体"/>
          <w:sz w:val="24"/>
          <w:szCs w:val="24"/>
        </w:rPr>
      </w:pPr>
      <w:r>
        <w:rPr>
          <w:rFonts w:hint="eastAsia" w:ascii="宋体" w:hAnsi="宋体" w:eastAsia="宋体" w:cs="宋体"/>
          <w:sz w:val="24"/>
          <w:szCs w:val="24"/>
        </w:rPr>
        <w:t>格式</w:t>
      </w:r>
      <w:r>
        <w:rPr>
          <w:rFonts w:ascii="宋体" w:hAnsi="宋体" w:eastAsia="宋体" w:cs="宋体"/>
          <w:sz w:val="24"/>
          <w:szCs w:val="24"/>
        </w:rPr>
        <w:t>10</w:t>
      </w:r>
    </w:p>
    <w:p>
      <w:pPr>
        <w:spacing w:line="380" w:lineRule="exact"/>
        <w:ind w:firstLine="562"/>
        <w:jc w:val="center"/>
        <w:rPr>
          <w:rFonts w:ascii="宋体" w:hAnsi="Times New Roman" w:eastAsia="宋体" w:cs="Times New Roman"/>
          <w:b/>
          <w:bCs/>
          <w:sz w:val="28"/>
          <w:szCs w:val="28"/>
        </w:rPr>
      </w:pPr>
      <w:r>
        <w:rPr>
          <w:rFonts w:hint="eastAsia" w:ascii="宋体" w:hAnsi="宋体" w:eastAsia="宋体" w:cs="宋体"/>
          <w:b/>
          <w:bCs/>
          <w:sz w:val="28"/>
          <w:szCs w:val="28"/>
        </w:rPr>
        <w:t>政府采购供应商诚信承诺书</w:t>
      </w:r>
    </w:p>
    <w:p>
      <w:pPr>
        <w:spacing w:line="380" w:lineRule="exact"/>
        <w:ind w:firstLine="482"/>
        <w:jc w:val="center"/>
        <w:rPr>
          <w:rFonts w:ascii="宋体" w:hAnsi="Times New Roman" w:eastAsia="宋体" w:cs="Times New Roman"/>
          <w:b/>
          <w:bCs/>
          <w:sz w:val="24"/>
          <w:szCs w:val="24"/>
        </w:rPr>
      </w:pPr>
    </w:p>
    <w:p>
      <w:pPr>
        <w:spacing w:line="380" w:lineRule="exact"/>
        <w:ind w:firstLine="720" w:firstLineChars="300"/>
        <w:rPr>
          <w:rFonts w:ascii="宋体" w:hAnsi="宋体" w:eastAsia="宋体" w:cs="宋体"/>
          <w:sz w:val="24"/>
          <w:szCs w:val="24"/>
        </w:rPr>
      </w:pPr>
      <w:r>
        <w:rPr>
          <w:rFonts w:hint="eastAsia" w:ascii="宋体" w:hAnsi="宋体" w:eastAsia="宋体" w:cs="宋体"/>
          <w:sz w:val="24"/>
          <w:szCs w:val="24"/>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spacing w:line="380" w:lineRule="exact"/>
        <w:rPr>
          <w:rFonts w:ascii="宋体" w:hAnsi="宋体" w:eastAsia="宋体" w:cs="宋体"/>
          <w:sz w:val="24"/>
          <w:szCs w:val="24"/>
        </w:rPr>
      </w:pPr>
      <w:r>
        <w:rPr>
          <w:rFonts w:hint="eastAsia" w:ascii="宋体" w:hAnsi="宋体" w:eastAsia="宋体" w:cs="宋体"/>
          <w:sz w:val="24"/>
          <w:szCs w:val="24"/>
        </w:rPr>
        <w:t>（一）提供虚假材料谋取中标;</w:t>
      </w:r>
    </w:p>
    <w:p>
      <w:pPr>
        <w:spacing w:line="380" w:lineRule="exact"/>
        <w:rPr>
          <w:rFonts w:ascii="宋体" w:hAnsi="宋体" w:eastAsia="宋体" w:cs="宋体"/>
          <w:sz w:val="24"/>
          <w:szCs w:val="24"/>
        </w:rPr>
      </w:pPr>
      <w:r>
        <w:rPr>
          <w:rFonts w:hint="eastAsia" w:ascii="宋体" w:hAnsi="宋体" w:eastAsia="宋体" w:cs="宋体"/>
          <w:sz w:val="24"/>
          <w:szCs w:val="24"/>
        </w:rPr>
        <w:t>（二）采取不正当手段诋毁、排挤其他供应商;</w:t>
      </w:r>
    </w:p>
    <w:p>
      <w:pPr>
        <w:spacing w:line="380" w:lineRule="exact"/>
        <w:rPr>
          <w:rFonts w:ascii="宋体" w:hAnsi="宋体" w:eastAsia="宋体" w:cs="宋体"/>
          <w:sz w:val="24"/>
          <w:szCs w:val="24"/>
        </w:rPr>
      </w:pPr>
      <w:r>
        <w:rPr>
          <w:rFonts w:hint="eastAsia" w:ascii="宋体" w:hAnsi="宋体" w:eastAsia="宋体" w:cs="宋体"/>
          <w:sz w:val="24"/>
          <w:szCs w:val="24"/>
        </w:rPr>
        <w:t>（三）与招标采购单位、其他投标人恶意串通;</w:t>
      </w:r>
    </w:p>
    <w:p>
      <w:pPr>
        <w:spacing w:line="380" w:lineRule="exact"/>
        <w:rPr>
          <w:rFonts w:ascii="宋体" w:hAnsi="宋体" w:eastAsia="宋体" w:cs="宋体"/>
          <w:sz w:val="24"/>
          <w:szCs w:val="24"/>
        </w:rPr>
      </w:pPr>
      <w:r>
        <w:rPr>
          <w:rFonts w:hint="eastAsia" w:ascii="宋体" w:hAnsi="宋体" w:eastAsia="宋体" w:cs="宋体"/>
          <w:sz w:val="24"/>
          <w:szCs w:val="24"/>
        </w:rPr>
        <w:t>（四）向招标采购单位或提供其他不正当利益;</w:t>
      </w:r>
    </w:p>
    <w:p>
      <w:pPr>
        <w:spacing w:line="380" w:lineRule="exact"/>
        <w:rPr>
          <w:rFonts w:ascii="宋体" w:hAnsi="宋体" w:eastAsia="宋体" w:cs="宋体"/>
          <w:sz w:val="24"/>
          <w:szCs w:val="24"/>
        </w:rPr>
      </w:pPr>
      <w:r>
        <w:rPr>
          <w:rFonts w:hint="eastAsia" w:ascii="宋体" w:hAnsi="宋体" w:eastAsia="宋体" w:cs="宋体"/>
          <w:sz w:val="24"/>
          <w:szCs w:val="24"/>
        </w:rPr>
        <w:t>（五）在招标过程中与招标采购单位进行协商谈判、不按照招标文件和投标文件订立合同，或者与采购人另立背离合同实质性内容协议;</w:t>
      </w:r>
    </w:p>
    <w:p>
      <w:pPr>
        <w:spacing w:line="380" w:lineRule="exact"/>
        <w:rPr>
          <w:rFonts w:ascii="宋体" w:hAnsi="宋体" w:eastAsia="宋体" w:cs="宋体"/>
          <w:sz w:val="24"/>
          <w:szCs w:val="24"/>
        </w:rPr>
      </w:pPr>
      <w:r>
        <w:rPr>
          <w:rFonts w:hint="eastAsia" w:ascii="宋体" w:hAnsi="宋体" w:eastAsia="宋体" w:cs="宋体"/>
          <w:sz w:val="24"/>
          <w:szCs w:val="24"/>
        </w:rPr>
        <w:t>（六）开标后擅自撤销投标，影响招标继续进行的或领取招标文件纳投标保证金后不投标导致废标;</w:t>
      </w:r>
    </w:p>
    <w:p>
      <w:pPr>
        <w:spacing w:line="380" w:lineRule="exact"/>
        <w:rPr>
          <w:rFonts w:ascii="宋体" w:hAnsi="宋体" w:eastAsia="宋体" w:cs="宋体"/>
          <w:sz w:val="24"/>
          <w:szCs w:val="24"/>
        </w:rPr>
      </w:pPr>
      <w:r>
        <w:rPr>
          <w:rFonts w:hint="eastAsia" w:ascii="宋体" w:hAnsi="宋体" w:eastAsia="宋体" w:cs="宋体"/>
          <w:sz w:val="24"/>
          <w:szCs w:val="24"/>
        </w:rPr>
        <w:t>（七）中标后无正当理由，在规定时间内不与采购单位签订合同;</w:t>
      </w:r>
    </w:p>
    <w:p>
      <w:pPr>
        <w:spacing w:line="380" w:lineRule="exact"/>
        <w:rPr>
          <w:rFonts w:ascii="宋体" w:hAnsi="宋体" w:eastAsia="宋体" w:cs="宋体"/>
          <w:sz w:val="24"/>
          <w:szCs w:val="24"/>
        </w:rPr>
      </w:pPr>
      <w:r>
        <w:rPr>
          <w:rFonts w:hint="eastAsia" w:ascii="宋体" w:hAnsi="宋体" w:eastAsia="宋体" w:cs="宋体"/>
          <w:sz w:val="24"/>
          <w:szCs w:val="24"/>
        </w:rPr>
        <w:t>（八）将中标项目转让给他人或非法分包他人;</w:t>
      </w:r>
    </w:p>
    <w:p>
      <w:pPr>
        <w:spacing w:line="380" w:lineRule="exact"/>
        <w:rPr>
          <w:rFonts w:ascii="宋体" w:hAnsi="宋体" w:eastAsia="宋体" w:cs="宋体"/>
          <w:sz w:val="24"/>
          <w:szCs w:val="24"/>
        </w:rPr>
      </w:pPr>
      <w:r>
        <w:rPr>
          <w:rFonts w:hint="eastAsia" w:ascii="宋体" w:hAnsi="宋体" w:eastAsia="宋体" w:cs="宋体"/>
          <w:sz w:val="24"/>
          <w:szCs w:val="24"/>
        </w:rPr>
        <w:t>（九）无正当理由，拒绝履行合同义务;</w:t>
      </w:r>
    </w:p>
    <w:p>
      <w:pPr>
        <w:spacing w:line="380" w:lineRule="exact"/>
        <w:rPr>
          <w:rFonts w:ascii="宋体" w:hAnsi="宋体" w:eastAsia="宋体" w:cs="宋体"/>
          <w:sz w:val="24"/>
          <w:szCs w:val="24"/>
        </w:rPr>
      </w:pPr>
      <w:r>
        <w:rPr>
          <w:rFonts w:hint="eastAsia" w:ascii="宋体" w:hAnsi="宋体" w:eastAsia="宋体" w:cs="宋体"/>
          <w:sz w:val="24"/>
          <w:szCs w:val="24"/>
        </w:rPr>
        <w:t>（十）无正当理由放弃中标（成交）项目;</w:t>
      </w:r>
    </w:p>
    <w:p>
      <w:pPr>
        <w:spacing w:line="380" w:lineRule="exact"/>
        <w:rPr>
          <w:rFonts w:ascii="宋体" w:hAnsi="宋体" w:eastAsia="宋体" w:cs="宋体"/>
          <w:sz w:val="24"/>
          <w:szCs w:val="24"/>
        </w:rPr>
      </w:pPr>
      <w:r>
        <w:rPr>
          <w:rFonts w:hint="eastAsia" w:ascii="宋体" w:hAnsi="宋体" w:eastAsia="宋体" w:cs="宋体"/>
          <w:sz w:val="24"/>
          <w:szCs w:val="24"/>
        </w:rPr>
        <w:t>（十ー）撞自或与与采购人串通或接受采购人要求，在履约合同中通过减少货物数量，更换品牌、降低配置、技术要求、质量和服务标准等，却仍按原合同进行虚假验收或终止政府采购合同;</w:t>
      </w:r>
    </w:p>
    <w:p>
      <w:pPr>
        <w:spacing w:line="380" w:lineRule="exact"/>
        <w:rPr>
          <w:rFonts w:ascii="宋体" w:hAnsi="宋体" w:eastAsia="宋体" w:cs="宋体"/>
          <w:sz w:val="24"/>
          <w:szCs w:val="24"/>
        </w:rPr>
      </w:pPr>
      <w:r>
        <w:rPr>
          <w:rFonts w:hint="eastAsia" w:ascii="宋体" w:hAnsi="宋体" w:eastAsia="宋体" w:cs="宋体"/>
          <w:sz w:val="24"/>
          <w:szCs w:val="24"/>
        </w:rPr>
        <w:t>（十二）与采购人串通，对尚未履约完毕的采购项目出具虚假验收报告；</w:t>
      </w:r>
    </w:p>
    <w:p>
      <w:pPr>
        <w:spacing w:line="380" w:lineRule="exact"/>
        <w:rPr>
          <w:rFonts w:ascii="宋体" w:hAnsi="宋体" w:eastAsia="宋体" w:cs="宋体"/>
          <w:sz w:val="24"/>
          <w:szCs w:val="24"/>
        </w:rPr>
      </w:pPr>
      <w:r>
        <w:rPr>
          <w:rFonts w:hint="eastAsia" w:ascii="宋体" w:hAnsi="宋体" w:eastAsia="宋体" w:cs="宋体"/>
          <w:sz w:val="24"/>
          <w:szCs w:val="24"/>
        </w:rPr>
        <w:t>（十三）无不可抗力因素，拒绝提供售后服务、售后服务态度恶劣、故意提高维修配件价格（高于市场平均价）；</w:t>
      </w:r>
    </w:p>
    <w:p>
      <w:pPr>
        <w:spacing w:line="380" w:lineRule="exact"/>
        <w:rPr>
          <w:rFonts w:ascii="宋体" w:hAnsi="宋体" w:eastAsia="宋体" w:cs="宋体"/>
          <w:sz w:val="24"/>
          <w:szCs w:val="24"/>
        </w:rPr>
      </w:pPr>
      <w:r>
        <w:rPr>
          <w:rFonts w:hint="eastAsia" w:ascii="宋体" w:hAnsi="宋体" w:eastAsia="宋体" w:cs="宋体"/>
          <w:sz w:val="24"/>
          <w:szCs w:val="24"/>
        </w:rPr>
        <w:t>（十四）开标后对招标文件的相关内容再进行质疑；</w:t>
      </w:r>
    </w:p>
    <w:p>
      <w:pPr>
        <w:spacing w:line="380" w:lineRule="exact"/>
        <w:rPr>
          <w:rFonts w:ascii="宋体" w:hAnsi="宋体" w:eastAsia="宋体" w:cs="宋体"/>
          <w:sz w:val="24"/>
          <w:szCs w:val="24"/>
        </w:rPr>
      </w:pPr>
      <w:r>
        <w:rPr>
          <w:rFonts w:hint="eastAsia" w:ascii="宋体" w:hAnsi="宋体" w:eastAsia="宋体" w:cs="宋体"/>
          <w:sz w:val="24"/>
          <w:szCs w:val="24"/>
        </w:rPr>
        <w:t>（十五）恶意投诉的行为：投诉经查无实据的、捏造事实或者提供虚假设诉材料；</w:t>
      </w:r>
    </w:p>
    <w:p>
      <w:pPr>
        <w:spacing w:line="380" w:lineRule="exact"/>
        <w:rPr>
          <w:rFonts w:ascii="宋体" w:hAnsi="宋体" w:eastAsia="宋体" w:cs="宋体"/>
          <w:sz w:val="24"/>
          <w:szCs w:val="24"/>
        </w:rPr>
      </w:pPr>
      <w:r>
        <w:rPr>
          <w:rFonts w:hint="eastAsia" w:ascii="宋体" w:hAnsi="宋体" w:eastAsia="宋体" w:cs="宋体"/>
          <w:sz w:val="24"/>
          <w:szCs w:val="24"/>
        </w:rPr>
        <w:t>（十六）拒绝有关部门监督检查或者提供虚假情况；</w:t>
      </w:r>
    </w:p>
    <w:p>
      <w:pPr>
        <w:spacing w:line="380" w:lineRule="exact"/>
        <w:rPr>
          <w:rFonts w:ascii="宋体" w:hAnsi="宋体" w:eastAsia="宋体" w:cs="宋体"/>
          <w:sz w:val="24"/>
          <w:szCs w:val="24"/>
        </w:rPr>
      </w:pPr>
      <w:r>
        <w:rPr>
          <w:rFonts w:hint="eastAsia" w:ascii="宋体" w:hAnsi="宋体" w:eastAsia="宋体" w:cs="宋体"/>
          <w:sz w:val="24"/>
          <w:szCs w:val="24"/>
        </w:rPr>
        <w:t>（十七）政府采购监管部门认定的其他政府采购活动中的不诚信行为。</w:t>
      </w:r>
    </w:p>
    <w:p>
      <w:pPr>
        <w:spacing w:line="380" w:lineRule="exact"/>
        <w:ind w:firstLine="3360" w:firstLineChars="1400"/>
        <w:rPr>
          <w:rFonts w:ascii="宋体" w:hAnsi="宋体" w:eastAsia="宋体" w:cs="宋体"/>
          <w:sz w:val="24"/>
          <w:szCs w:val="24"/>
        </w:rPr>
      </w:pPr>
    </w:p>
    <w:p>
      <w:pPr>
        <w:spacing w:line="380" w:lineRule="exact"/>
        <w:ind w:firstLine="3360" w:firstLineChars="1400"/>
        <w:rPr>
          <w:rFonts w:ascii="宋体" w:hAnsi="宋体" w:eastAsia="宋体" w:cs="宋体"/>
          <w:sz w:val="24"/>
          <w:szCs w:val="24"/>
        </w:rPr>
      </w:pPr>
      <w:r>
        <w:rPr>
          <w:rFonts w:hint="eastAsia" w:ascii="宋体" w:hAnsi="宋体" w:eastAsia="宋体" w:cs="宋体"/>
          <w:sz w:val="24"/>
          <w:szCs w:val="24"/>
        </w:rPr>
        <w:t>供应商名称：（盖章）</w:t>
      </w:r>
    </w:p>
    <w:p>
      <w:pPr>
        <w:spacing w:line="380" w:lineRule="exact"/>
        <w:ind w:firstLine="3360" w:firstLineChars="1400"/>
        <w:rPr>
          <w:rFonts w:ascii="宋体" w:hAnsi="宋体" w:eastAsia="宋体" w:cs="宋体"/>
          <w:sz w:val="24"/>
          <w:szCs w:val="24"/>
        </w:rPr>
      </w:pPr>
      <w:r>
        <w:rPr>
          <w:rFonts w:hint="eastAsia" w:ascii="宋体" w:hAnsi="宋体" w:eastAsia="宋体" w:cs="宋体"/>
          <w:sz w:val="24"/>
          <w:szCs w:val="24"/>
        </w:rPr>
        <w:t>法人代表和授权委托人：（签字）</w:t>
      </w:r>
    </w:p>
    <w:p>
      <w:pPr>
        <w:spacing w:line="380" w:lineRule="exact"/>
        <w:ind w:firstLine="3360" w:firstLineChars="1400"/>
        <w:rPr>
          <w:rFonts w:ascii="宋体" w:hAnsi="宋体" w:eastAsia="宋体" w:cs="宋体"/>
          <w:sz w:val="24"/>
          <w:szCs w:val="24"/>
        </w:rPr>
      </w:pPr>
    </w:p>
    <w:p>
      <w:pPr>
        <w:spacing w:line="380" w:lineRule="exact"/>
        <w:ind w:firstLine="3360" w:firstLineChars="1400"/>
        <w:rPr>
          <w:rFonts w:ascii="宋体" w:hAnsi="宋体" w:eastAsia="宋体" w:cs="宋体"/>
          <w:sz w:val="24"/>
          <w:szCs w:val="24"/>
        </w:rPr>
      </w:pPr>
      <w:r>
        <w:rPr>
          <w:rFonts w:hint="eastAsia" w:ascii="宋体" w:hAnsi="宋体" w:eastAsia="宋体" w:cs="宋体"/>
          <w:sz w:val="24"/>
          <w:szCs w:val="24"/>
        </w:rPr>
        <w:t>日期：年月日</w:t>
      </w:r>
    </w:p>
    <w:p>
      <w:pPr>
        <w:ind w:firstLine="420"/>
        <w:jc w:val="left"/>
        <w:rPr>
          <w:rFonts w:ascii="宋体" w:hAnsi="宋体" w:eastAsia="宋体" w:cs="Times New Roman"/>
          <w:bCs/>
          <w:kern w:val="0"/>
          <w:sz w:val="24"/>
          <w:szCs w:val="24"/>
        </w:rPr>
      </w:pPr>
      <w:r>
        <w:rPr>
          <w:rFonts w:ascii="Times New Roman" w:hAnsi="Times New Roman" w:eastAsia="宋体" w:cs="Times New Roman"/>
          <w:szCs w:val="24"/>
        </w:rPr>
        <w:br w:type="page"/>
      </w:r>
      <w:r>
        <w:rPr>
          <w:rFonts w:hint="eastAsia" w:ascii="宋体" w:hAnsi="宋体" w:eastAsia="宋体" w:cs="Times New Roman"/>
          <w:bCs/>
          <w:kern w:val="0"/>
          <w:sz w:val="24"/>
          <w:szCs w:val="24"/>
        </w:rPr>
        <w:t xml:space="preserve">附件： </w:t>
      </w:r>
      <w:r>
        <w:rPr>
          <w:rFonts w:ascii="宋体" w:hAnsi="宋体" w:eastAsia="宋体" w:cs="Times New Roman"/>
          <w:bCs/>
          <w:kern w:val="0"/>
          <w:sz w:val="24"/>
          <w:szCs w:val="24"/>
        </w:rPr>
        <w:t xml:space="preserve">                </w:t>
      </w:r>
      <w:r>
        <w:rPr>
          <w:rFonts w:hint="eastAsia" w:ascii="宋体" w:hAnsi="宋体" w:eastAsia="宋体" w:cs="Times New Roman"/>
          <w:bCs/>
          <w:kern w:val="0"/>
          <w:sz w:val="24"/>
          <w:szCs w:val="24"/>
        </w:rPr>
        <w:t>中小企业声明函（工程、服务）</w:t>
      </w:r>
    </w:p>
    <w:p>
      <w:pPr>
        <w:spacing w:line="360" w:lineRule="auto"/>
        <w:rPr>
          <w:rFonts w:ascii="等线" w:hAnsi="等线" w:eastAsia="等线" w:cs="Times New Roman"/>
          <w:sz w:val="24"/>
          <w:szCs w:val="24"/>
        </w:rPr>
      </w:pPr>
    </w:p>
    <w:p>
      <w:pPr>
        <w:spacing w:line="360" w:lineRule="auto"/>
        <w:ind w:firstLine="480" w:firstLineChars="200"/>
        <w:rPr>
          <w:rFonts w:ascii="等线" w:hAnsi="等线" w:eastAsia="等线" w:cs="Times New Roman"/>
          <w:sz w:val="24"/>
          <w:szCs w:val="24"/>
        </w:rPr>
      </w:pPr>
      <w:r>
        <w:rPr>
          <w:rFonts w:hint="eastAsia" w:ascii="宋体" w:hAnsi="宋体" w:eastAsia="宋体" w:cs="宋体"/>
          <w:sz w:val="24"/>
          <w:szCs w:val="24"/>
          <w:lang w:val="zh-CN" w:bidi="zh-CN"/>
        </w:rPr>
        <w:t>本公司（联合体）郑重声明，根据《政府采购促进中小企业发展管理办法》（财库﹝2020﹞46号）的规定，本公司（联合体）参加</w:t>
      </w:r>
      <w:r>
        <w:rPr>
          <w:rFonts w:hint="eastAsia" w:ascii="宋体" w:hAnsi="宋体" w:eastAsia="宋体" w:cs="宋体"/>
          <w:sz w:val="24"/>
          <w:szCs w:val="24"/>
          <w:u w:val="single"/>
          <w:lang w:val="zh-CN" w:bidi="zh-CN"/>
        </w:rPr>
        <w:t>（单位名称）</w:t>
      </w:r>
      <w:r>
        <w:rPr>
          <w:rFonts w:hint="eastAsia" w:ascii="宋体" w:hAnsi="宋体" w:eastAsia="宋体" w:cs="宋体"/>
          <w:sz w:val="24"/>
          <w:szCs w:val="24"/>
          <w:lang w:val="zh-CN" w:bidi="zh-CN"/>
        </w:rPr>
        <w:t>的</w:t>
      </w:r>
      <w:r>
        <w:rPr>
          <w:rFonts w:hint="eastAsia" w:ascii="宋体" w:hAnsi="宋体" w:eastAsia="宋体" w:cs="宋体"/>
          <w:sz w:val="24"/>
          <w:szCs w:val="24"/>
          <w:u w:val="single"/>
          <w:lang w:val="zh-CN" w:bidi="zh-CN"/>
        </w:rPr>
        <w:t>（项目名称）</w:t>
      </w:r>
      <w:r>
        <w:rPr>
          <w:rFonts w:hint="eastAsia" w:ascii="宋体" w:hAnsi="宋体" w:eastAsia="宋体" w:cs="宋体"/>
          <w:sz w:val="24"/>
          <w:szCs w:val="24"/>
          <w:lang w:val="zh-CN" w:bidi="zh-CN"/>
        </w:rPr>
        <w:t>采购活动，工程的施工单位全部为符合政策要求的中小企业（或者：服务全部由符合政策要求的中小企业承接）。相关企业（含联合体中的中小企业、签订分包意向协议的中小企业）的具体情 况如下：</w:t>
      </w:r>
    </w:p>
    <w:p>
      <w:pPr>
        <w:spacing w:line="360" w:lineRule="auto"/>
        <w:ind w:firstLine="480" w:firstLineChars="200"/>
        <w:rPr>
          <w:rFonts w:ascii="等线" w:hAnsi="等线" w:eastAsia="等线" w:cs="Times New Roman"/>
          <w:sz w:val="24"/>
          <w:szCs w:val="24"/>
        </w:rPr>
      </w:pPr>
      <w:r>
        <w:rPr>
          <w:rFonts w:hint="eastAsia" w:ascii="宋体" w:hAnsi="宋体" w:eastAsia="宋体" w:cs="宋体"/>
          <w:sz w:val="24"/>
          <w:szCs w:val="24"/>
          <w:lang w:bidi="zh-CN"/>
        </w:rPr>
        <w:t>1.</w:t>
      </w:r>
      <w:r>
        <w:rPr>
          <w:rFonts w:hint="eastAsia" w:ascii="宋体" w:hAnsi="宋体" w:eastAsia="宋体" w:cs="宋体"/>
          <w:sz w:val="24"/>
          <w:szCs w:val="24"/>
          <w:u w:val="single"/>
          <w:lang w:val="zh-CN" w:bidi="zh-CN"/>
        </w:rPr>
        <w:t>（标的名称）</w:t>
      </w:r>
      <w:r>
        <w:rPr>
          <w:rFonts w:hint="eastAsia" w:ascii="宋体" w:hAnsi="宋体" w:eastAsia="宋体" w:cs="宋体"/>
          <w:sz w:val="24"/>
          <w:szCs w:val="24"/>
          <w:lang w:val="zh-CN" w:bidi="zh-CN"/>
        </w:rPr>
        <w:t>，属于</w:t>
      </w:r>
      <w:r>
        <w:rPr>
          <w:rFonts w:hint="eastAsia" w:ascii="宋体" w:hAnsi="宋体" w:eastAsia="宋体" w:cs="宋体"/>
          <w:sz w:val="24"/>
          <w:szCs w:val="24"/>
          <w:u w:val="single"/>
          <w:lang w:val="zh-CN" w:bidi="zh-CN"/>
        </w:rPr>
        <w:t>（采购文件中明确的所属行业）</w:t>
      </w:r>
      <w:r>
        <w:rPr>
          <w:rFonts w:hint="eastAsia" w:ascii="宋体" w:hAnsi="宋体" w:eastAsia="宋体" w:cs="宋体"/>
          <w:sz w:val="24"/>
          <w:szCs w:val="24"/>
          <w:lang w:val="zh-CN" w:bidi="zh-CN"/>
        </w:rPr>
        <w:t>； 承建（承接）企业为</w:t>
      </w:r>
      <w:r>
        <w:rPr>
          <w:rFonts w:hint="eastAsia" w:ascii="宋体" w:hAnsi="宋体" w:eastAsia="宋体" w:cs="宋体"/>
          <w:sz w:val="24"/>
          <w:szCs w:val="24"/>
          <w:u w:val="single"/>
          <w:lang w:val="zh-CN" w:bidi="zh-CN"/>
        </w:rPr>
        <w:t>（企业名称）</w:t>
      </w:r>
      <w:r>
        <w:rPr>
          <w:rFonts w:hint="eastAsia" w:ascii="宋体" w:hAnsi="宋体" w:eastAsia="宋体" w:cs="宋体"/>
          <w:sz w:val="24"/>
          <w:szCs w:val="24"/>
          <w:lang w:val="zh-CN" w:bidi="zh-CN"/>
        </w:rPr>
        <w:t>，从业人员</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val="zh-CN" w:bidi="zh-CN"/>
        </w:rPr>
        <w:t>人，营业收入为</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val="zh-CN" w:bidi="zh-CN"/>
        </w:rPr>
        <w:t>万元，资产总额为</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val="zh-CN" w:bidi="zh-CN"/>
        </w:rPr>
        <w:t>万元，属于</w:t>
      </w:r>
      <w:r>
        <w:rPr>
          <w:rFonts w:hint="eastAsia" w:ascii="宋体" w:hAnsi="宋体" w:eastAsia="宋体" w:cs="宋体"/>
          <w:sz w:val="24"/>
          <w:szCs w:val="24"/>
          <w:u w:val="single"/>
          <w:lang w:val="zh-CN" w:bidi="zh-CN"/>
        </w:rPr>
        <w:t>（中型企业、小型企业、微型企业）</w:t>
      </w:r>
      <w:r>
        <w:rPr>
          <w:rFonts w:hint="eastAsia" w:ascii="宋体" w:hAnsi="宋体" w:eastAsia="宋体" w:cs="宋体"/>
          <w:sz w:val="24"/>
          <w:szCs w:val="24"/>
          <w:lang w:val="zh-CN" w:bidi="zh-CN"/>
        </w:rPr>
        <w:t xml:space="preserve">； </w:t>
      </w:r>
    </w:p>
    <w:p>
      <w:pPr>
        <w:spacing w:line="360" w:lineRule="auto"/>
        <w:ind w:firstLine="480" w:firstLineChars="200"/>
        <w:rPr>
          <w:rFonts w:ascii="等线" w:hAnsi="等线" w:eastAsia="等线" w:cs="Times New Roman"/>
          <w:sz w:val="24"/>
          <w:szCs w:val="24"/>
        </w:rPr>
      </w:pPr>
      <w:r>
        <w:rPr>
          <w:rFonts w:hint="eastAsia" w:ascii="宋体" w:hAnsi="宋体" w:eastAsia="宋体" w:cs="宋体"/>
          <w:sz w:val="24"/>
          <w:szCs w:val="24"/>
          <w:lang w:bidi="zh-CN"/>
        </w:rPr>
        <w:t>2.</w:t>
      </w:r>
      <w:r>
        <w:rPr>
          <w:rFonts w:hint="eastAsia" w:ascii="宋体" w:hAnsi="宋体" w:eastAsia="宋体" w:cs="宋体"/>
          <w:sz w:val="24"/>
          <w:szCs w:val="24"/>
          <w:u w:val="single"/>
          <w:lang w:val="zh-CN" w:bidi="zh-CN"/>
        </w:rPr>
        <w:t>（标的名称）</w:t>
      </w:r>
      <w:r>
        <w:rPr>
          <w:rFonts w:hint="eastAsia" w:ascii="宋体" w:hAnsi="宋体" w:eastAsia="宋体" w:cs="宋体"/>
          <w:sz w:val="24"/>
          <w:szCs w:val="24"/>
          <w:lang w:val="zh-CN" w:bidi="zh-CN"/>
        </w:rPr>
        <w:t>，属于</w:t>
      </w:r>
      <w:r>
        <w:rPr>
          <w:rFonts w:hint="eastAsia" w:ascii="宋体" w:hAnsi="宋体" w:eastAsia="宋体" w:cs="宋体"/>
          <w:sz w:val="24"/>
          <w:szCs w:val="24"/>
          <w:u w:val="single"/>
          <w:lang w:val="zh-CN" w:bidi="zh-CN"/>
        </w:rPr>
        <w:t>（采购文件中明确的所属行业）</w:t>
      </w:r>
      <w:r>
        <w:rPr>
          <w:rFonts w:hint="eastAsia" w:ascii="宋体" w:hAnsi="宋体" w:eastAsia="宋体" w:cs="宋体"/>
          <w:sz w:val="24"/>
          <w:szCs w:val="24"/>
          <w:lang w:val="zh-CN" w:bidi="zh-CN"/>
        </w:rPr>
        <w:t>； 承建（承接）企业为</w:t>
      </w:r>
      <w:r>
        <w:rPr>
          <w:rFonts w:hint="eastAsia" w:ascii="宋体" w:hAnsi="宋体" w:eastAsia="宋体" w:cs="宋体"/>
          <w:sz w:val="24"/>
          <w:szCs w:val="24"/>
          <w:u w:val="single"/>
          <w:lang w:val="zh-CN" w:bidi="zh-CN"/>
        </w:rPr>
        <w:t>（企业名称）</w:t>
      </w:r>
      <w:r>
        <w:rPr>
          <w:rFonts w:hint="eastAsia" w:ascii="宋体" w:hAnsi="宋体" w:eastAsia="宋体" w:cs="宋体"/>
          <w:sz w:val="24"/>
          <w:szCs w:val="24"/>
          <w:lang w:val="zh-CN" w:bidi="zh-CN"/>
        </w:rPr>
        <w:t>，从业人员</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u w:val="single"/>
          <w:lang w:val="zh-CN" w:bidi="zh-CN"/>
        </w:rPr>
        <w:t xml:space="preserve"> </w:t>
      </w:r>
      <w:r>
        <w:rPr>
          <w:rFonts w:hint="eastAsia" w:ascii="宋体" w:hAnsi="宋体" w:eastAsia="宋体" w:cs="宋体"/>
          <w:sz w:val="24"/>
          <w:szCs w:val="24"/>
          <w:lang w:val="zh-CN" w:bidi="zh-CN"/>
        </w:rPr>
        <w:t>人，营业收入为</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val="zh-CN" w:bidi="zh-CN"/>
        </w:rPr>
        <w:t>万元，资产总额为</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val="zh-CN" w:bidi="zh-CN"/>
        </w:rPr>
        <w:t>万元，属于</w:t>
      </w:r>
      <w:r>
        <w:rPr>
          <w:rFonts w:hint="eastAsia" w:ascii="宋体" w:hAnsi="宋体" w:eastAsia="宋体" w:cs="宋体"/>
          <w:sz w:val="24"/>
          <w:szCs w:val="24"/>
          <w:u w:val="single"/>
          <w:lang w:val="zh-CN" w:bidi="zh-CN"/>
        </w:rPr>
        <w:t>（中型企业、 小型企业、微型企业）</w:t>
      </w:r>
      <w:r>
        <w:rPr>
          <w:rFonts w:hint="eastAsia" w:ascii="宋体" w:hAnsi="宋体" w:eastAsia="宋体" w:cs="宋体"/>
          <w:sz w:val="24"/>
          <w:szCs w:val="24"/>
          <w:lang w:val="zh-CN" w:bidi="zh-CN"/>
        </w:rPr>
        <w:t>； ……</w:t>
      </w:r>
    </w:p>
    <w:p>
      <w:pPr>
        <w:spacing w:line="360" w:lineRule="auto"/>
        <w:ind w:firstLine="480" w:firstLineChars="200"/>
        <w:rPr>
          <w:rFonts w:ascii="等线" w:hAnsi="等线" w:eastAsia="等线" w:cs="Times New Roman"/>
          <w:sz w:val="24"/>
          <w:szCs w:val="24"/>
        </w:rPr>
      </w:pPr>
      <w:r>
        <w:rPr>
          <w:rFonts w:hint="eastAsia" w:ascii="宋体" w:hAnsi="宋体" w:eastAsia="宋体" w:cs="宋体"/>
          <w:sz w:val="24"/>
          <w:szCs w:val="24"/>
          <w:lang w:val="zh-CN" w:bidi="zh-CN"/>
        </w:rPr>
        <w:t>以上企业，不属于大企业的分支机构，不存在控股股东为大企业的情形，也不存在与大企业的负责人为同一人的情形。</w:t>
      </w:r>
    </w:p>
    <w:p>
      <w:pPr>
        <w:spacing w:line="360" w:lineRule="auto"/>
        <w:ind w:firstLine="480" w:firstLineChars="200"/>
        <w:rPr>
          <w:rFonts w:ascii="等线" w:hAnsi="等线" w:eastAsia="等线" w:cs="Times New Roman"/>
          <w:sz w:val="24"/>
          <w:szCs w:val="24"/>
        </w:rPr>
      </w:pPr>
      <w:r>
        <w:rPr>
          <w:rFonts w:hint="eastAsia" w:ascii="宋体" w:hAnsi="宋体" w:eastAsia="宋体" w:cs="宋体"/>
          <w:sz w:val="24"/>
          <w:szCs w:val="24"/>
          <w:lang w:val="zh-CN" w:bidi="zh-CN"/>
        </w:rPr>
        <w:t xml:space="preserve">本企业对上述声明内容的真实性负责。如有虚假，将依法承担相应责任。 </w:t>
      </w:r>
    </w:p>
    <w:p>
      <w:pPr>
        <w:spacing w:line="360" w:lineRule="auto"/>
        <w:ind w:firstLine="3600" w:firstLineChars="1500"/>
        <w:rPr>
          <w:rFonts w:ascii="等线" w:hAnsi="等线" w:eastAsia="等线" w:cs="Times New Roman"/>
          <w:sz w:val="24"/>
          <w:szCs w:val="24"/>
        </w:rPr>
      </w:pPr>
      <w:r>
        <w:rPr>
          <w:rFonts w:hint="eastAsia" w:ascii="宋体" w:hAnsi="宋体" w:eastAsia="宋体" w:cs="宋体"/>
          <w:sz w:val="24"/>
          <w:szCs w:val="24"/>
          <w:lang w:val="zh-CN" w:bidi="zh-CN"/>
        </w:rPr>
        <w:t xml:space="preserve">企业名称（盖章）： </w:t>
      </w:r>
    </w:p>
    <w:p>
      <w:pPr>
        <w:spacing w:line="360" w:lineRule="auto"/>
        <w:ind w:firstLine="4800" w:firstLineChars="2000"/>
        <w:rPr>
          <w:rFonts w:ascii="等线" w:hAnsi="等线" w:eastAsia="等线" w:cs="Times New Roman"/>
          <w:sz w:val="24"/>
          <w:szCs w:val="24"/>
        </w:rPr>
      </w:pPr>
      <w:r>
        <w:rPr>
          <w:rFonts w:hint="eastAsia" w:ascii="宋体" w:hAnsi="宋体" w:eastAsia="宋体" w:cs="宋体"/>
          <w:sz w:val="24"/>
          <w:szCs w:val="24"/>
          <w:lang w:val="zh-CN" w:bidi="zh-CN"/>
        </w:rPr>
        <w:t xml:space="preserve">日 期： </w:t>
      </w:r>
    </w:p>
    <w:p>
      <w:pPr>
        <w:autoSpaceDE w:val="0"/>
        <w:autoSpaceDN w:val="0"/>
        <w:ind w:firstLine="480"/>
        <w:jc w:val="left"/>
        <w:rPr>
          <w:rFonts w:ascii="宋体" w:hAnsi="宋体" w:eastAsia="宋体" w:cs="宋体"/>
          <w:kern w:val="0"/>
          <w:sz w:val="24"/>
          <w:szCs w:val="24"/>
          <w:lang w:bidi="zh-CN"/>
        </w:rPr>
      </w:pPr>
    </w:p>
    <w:p>
      <w:pPr>
        <w:spacing w:line="360" w:lineRule="auto"/>
        <w:ind w:firstLine="420"/>
        <w:rPr>
          <w:rFonts w:ascii="等线" w:hAnsi="等线" w:eastAsia="等线" w:cs="Times New Roman"/>
          <w:szCs w:val="21"/>
        </w:rPr>
      </w:pPr>
      <w:r>
        <w:rPr>
          <w:rFonts w:hint="eastAsia" w:ascii="宋体" w:hAnsi="宋体" w:eastAsia="宋体" w:cs="宋体"/>
          <w:szCs w:val="21"/>
          <w:lang w:bidi="zh-CN"/>
        </w:rPr>
        <w:t>注：1.从业人员、营业收入、资产总额填报上一年度数据，无上一年度数据的新成立企业可不填报。</w:t>
      </w:r>
    </w:p>
    <w:p>
      <w:pPr>
        <w:widowControl/>
        <w:ind w:firstLine="420"/>
        <w:jc w:val="left"/>
        <w:rPr>
          <w:rFonts w:ascii="宋体" w:hAnsi="宋体" w:eastAsia="宋体" w:cs="宋体"/>
          <w:szCs w:val="21"/>
          <w:lang w:bidi="zh-CN"/>
        </w:rPr>
      </w:pPr>
      <w:r>
        <w:rPr>
          <w:rFonts w:hint="eastAsia" w:ascii="宋体" w:hAnsi="宋体" w:eastAsia="宋体" w:cs="宋体"/>
          <w:szCs w:val="21"/>
          <w:lang w:bidi="zh-CN"/>
        </w:rPr>
        <w:t>2.本项目如是只面向中小企业采购的应当必须提供。</w:t>
      </w:r>
    </w:p>
    <w:p>
      <w:pPr>
        <w:spacing w:after="120"/>
        <w:ind w:firstLine="210" w:firstLineChars="100"/>
        <w:rPr>
          <w:rFonts w:ascii="Times New Roman" w:hAnsi="Times New Roman" w:eastAsia="宋体" w:cs="Times New Roman"/>
          <w:szCs w:val="24"/>
          <w:lang w:bidi="zh-CN"/>
        </w:rPr>
      </w:pPr>
      <w:r>
        <w:rPr>
          <w:rFonts w:ascii="Times New Roman" w:hAnsi="Times New Roman" w:eastAsia="宋体" w:cs="Times New Roman"/>
          <w:szCs w:val="24"/>
          <w:lang w:bidi="zh-CN"/>
        </w:rPr>
        <w:br w:type="page"/>
      </w:r>
    </w:p>
    <w:p>
      <w:pPr>
        <w:widowControl/>
        <w:ind w:firstLine="420"/>
        <w:jc w:val="left"/>
        <w:rPr>
          <w:rFonts w:ascii="Times New Roman" w:hAnsi="Times New Roman" w:eastAsia="宋体" w:cs="Times New Roman"/>
          <w:szCs w:val="24"/>
        </w:rPr>
      </w:pPr>
    </w:p>
    <w:p>
      <w:pPr>
        <w:spacing w:line="360" w:lineRule="auto"/>
        <w:ind w:firstLine="562"/>
        <w:jc w:val="center"/>
        <w:rPr>
          <w:rFonts w:ascii="宋体" w:hAnsi="宋体" w:eastAsia="宋体" w:cs="宋体"/>
          <w:b/>
          <w:sz w:val="28"/>
          <w:szCs w:val="24"/>
        </w:rPr>
      </w:pPr>
      <w:r>
        <w:rPr>
          <w:rFonts w:hint="eastAsia" w:ascii="宋体" w:hAnsi="宋体" w:eastAsia="宋体" w:cs="宋体"/>
          <w:b/>
          <w:sz w:val="28"/>
          <w:szCs w:val="24"/>
        </w:rPr>
        <w:t>第五章 周口市政府采购合同（服务类）标准文本</w:t>
      </w:r>
    </w:p>
    <w:p>
      <w:pPr>
        <w:spacing w:line="440" w:lineRule="exact"/>
        <w:ind w:firstLine="440"/>
        <w:jc w:val="center"/>
        <w:rPr>
          <w:rFonts w:ascii="宋体" w:hAnsi="宋体" w:eastAsia="宋体" w:cs="宋体"/>
          <w:sz w:val="22"/>
          <w:szCs w:val="24"/>
        </w:rPr>
      </w:pPr>
      <w:r>
        <w:rPr>
          <w:rFonts w:hint="eastAsia" w:ascii="宋体" w:hAnsi="宋体" w:eastAsia="宋体" w:cs="宋体"/>
          <w:sz w:val="22"/>
          <w:szCs w:val="24"/>
        </w:rPr>
        <w:t>（最终以采购人确定的版本为准）</w:t>
      </w: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widowControl/>
        <w:topLinePunct/>
        <w:spacing w:line="300" w:lineRule="auto"/>
        <w:ind w:firstLine="600" w:firstLineChars="200"/>
        <w:rPr>
          <w:rFonts w:ascii="宋体" w:hAnsi="宋体" w:eastAsia="宋体" w:cs="宋体"/>
          <w:sz w:val="30"/>
          <w:szCs w:val="30"/>
        </w:rPr>
      </w:pPr>
      <w:r>
        <w:rPr>
          <w:rFonts w:hint="eastAsia" w:ascii="宋体" w:hAnsi="宋体" w:eastAsia="宋体" w:cs="宋体"/>
          <w:sz w:val="30"/>
          <w:szCs w:val="30"/>
        </w:rPr>
        <w:t>政府采购项目名称：</w:t>
      </w:r>
    </w:p>
    <w:p>
      <w:pPr>
        <w:widowControl/>
        <w:topLinePunct/>
        <w:spacing w:line="300" w:lineRule="auto"/>
        <w:ind w:firstLine="600" w:firstLineChars="200"/>
        <w:rPr>
          <w:rFonts w:ascii="宋体" w:hAnsi="宋体" w:eastAsia="宋体" w:cs="宋体"/>
          <w:sz w:val="30"/>
          <w:szCs w:val="30"/>
        </w:rPr>
      </w:pPr>
      <w:r>
        <w:rPr>
          <w:rFonts w:hint="eastAsia" w:ascii="宋体" w:hAnsi="宋体" w:eastAsia="宋体" w:cs="宋体"/>
          <w:sz w:val="30"/>
          <w:szCs w:val="30"/>
        </w:rPr>
        <w:t>政府采购项目编号：</w:t>
      </w:r>
    </w:p>
    <w:p>
      <w:pPr>
        <w:widowControl/>
        <w:topLinePunct/>
        <w:spacing w:line="300" w:lineRule="auto"/>
        <w:ind w:firstLine="600" w:firstLineChars="200"/>
        <w:rPr>
          <w:rFonts w:ascii="宋体" w:hAnsi="宋体" w:eastAsia="宋体" w:cs="宋体"/>
          <w:sz w:val="30"/>
          <w:szCs w:val="30"/>
        </w:rPr>
      </w:pPr>
      <w:r>
        <w:rPr>
          <w:rFonts w:hint="eastAsia" w:ascii="宋体" w:hAnsi="宋体" w:eastAsia="宋体" w:cs="宋体"/>
          <w:sz w:val="30"/>
          <w:szCs w:val="30"/>
        </w:rPr>
        <w:t>采      购    人：</w:t>
      </w:r>
    </w:p>
    <w:p>
      <w:pPr>
        <w:widowControl/>
        <w:topLinePunct/>
        <w:spacing w:line="300" w:lineRule="auto"/>
        <w:ind w:firstLine="600" w:firstLineChars="200"/>
        <w:rPr>
          <w:rFonts w:ascii="宋体" w:hAnsi="宋体" w:eastAsia="宋体" w:cs="宋体"/>
          <w:sz w:val="30"/>
          <w:szCs w:val="30"/>
        </w:rPr>
      </w:pPr>
      <w:r>
        <w:rPr>
          <w:rFonts w:hint="eastAsia" w:ascii="宋体" w:hAnsi="宋体" w:eastAsia="宋体" w:cs="宋体"/>
          <w:sz w:val="30"/>
          <w:szCs w:val="30"/>
        </w:rPr>
        <w:t>供      应    商：</w:t>
      </w:r>
    </w:p>
    <w:p>
      <w:pPr>
        <w:widowControl/>
        <w:topLinePunct/>
        <w:spacing w:line="300" w:lineRule="auto"/>
        <w:ind w:firstLine="600" w:firstLineChars="200"/>
        <w:rPr>
          <w:rFonts w:ascii="宋体" w:hAnsi="宋体" w:eastAsia="宋体" w:cs="宋体"/>
          <w:sz w:val="30"/>
          <w:szCs w:val="30"/>
        </w:rPr>
      </w:pPr>
      <w:r>
        <w:rPr>
          <w:rFonts w:hint="eastAsia" w:ascii="宋体" w:hAnsi="宋体" w:eastAsia="宋体" w:cs="宋体"/>
          <w:sz w:val="30"/>
          <w:szCs w:val="30"/>
        </w:rPr>
        <w:t>合  同  签 订 地：</w:t>
      </w:r>
    </w:p>
    <w:p>
      <w:pPr>
        <w:widowControl/>
        <w:topLinePunct/>
        <w:spacing w:line="300" w:lineRule="auto"/>
        <w:ind w:firstLine="600" w:firstLineChars="200"/>
        <w:rPr>
          <w:rFonts w:ascii="宋体" w:hAnsi="宋体" w:eastAsia="宋体" w:cs="宋体"/>
          <w:sz w:val="30"/>
          <w:szCs w:val="30"/>
        </w:rPr>
      </w:pPr>
      <w:r>
        <w:rPr>
          <w:rFonts w:hint="eastAsia" w:ascii="宋体" w:hAnsi="宋体" w:eastAsia="宋体" w:cs="宋体"/>
          <w:sz w:val="30"/>
          <w:szCs w:val="30"/>
        </w:rPr>
        <w:t>合 同 签订 时 间：</w:t>
      </w: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spacing w:after="120"/>
        <w:ind w:firstLine="210" w:firstLineChars="100"/>
        <w:rPr>
          <w:rFonts w:ascii="Times New Roman" w:hAnsi="Times New Roman" w:eastAsia="宋体" w:cs="Times New Roman"/>
          <w:szCs w:val="24"/>
        </w:rPr>
      </w:pPr>
    </w:p>
    <w:p>
      <w:pPr>
        <w:widowControl/>
        <w:topLinePunct/>
        <w:spacing w:line="440" w:lineRule="exact"/>
        <w:ind w:firstLine="640"/>
        <w:jc w:val="center"/>
        <w:rPr>
          <w:rFonts w:ascii="宋体" w:hAnsi="宋体" w:eastAsia="宋体" w:cs="宋体"/>
          <w:sz w:val="32"/>
          <w:szCs w:val="32"/>
        </w:rPr>
      </w:pPr>
      <w:r>
        <w:rPr>
          <w:rFonts w:hint="eastAsia" w:ascii="宋体" w:hAnsi="宋体" w:eastAsia="宋体" w:cs="宋体"/>
          <w:sz w:val="32"/>
          <w:szCs w:val="32"/>
        </w:rPr>
        <w:t>合同签订指引</w:t>
      </w:r>
    </w:p>
    <w:p>
      <w:pPr>
        <w:widowControl/>
        <w:topLinePunct/>
        <w:spacing w:line="440" w:lineRule="exact"/>
        <w:ind w:firstLine="600"/>
        <w:rPr>
          <w:rFonts w:ascii="宋体" w:hAnsi="宋体" w:eastAsia="宋体" w:cs="宋体"/>
          <w:sz w:val="30"/>
          <w:szCs w:val="30"/>
        </w:rPr>
      </w:pP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一、采购人在签订合同时应提供的资料：</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1、该政府采购项目的招标采购文件（以网上发布内容为准）；</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2、该政府采购项目招标文件的澄清和修改内容（公告内容）；</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3、该政府采购项目评审报告；</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4、采购单位法人授权委托书（法人到场并签字的除外）；</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5、采购单位被授权人身份证件（法人到场并签字的除外）；</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6、采购人和中标供应商（或服务商，下同）约定的其它内容（不得超出招标采购文件实质性内容）。</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二、供应商在签订合同时应提供的资料：</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1、该政府采购项目的投标文件（纸质或DPF格式的电子投标文件）；</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2、针对该项目评审时评审委员会提出的质询答复（纸质并签章）；</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3、该政府采购项目中标通知书；</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4、供应商法人授权委托书（法人到场并签字的除外）；</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5、供应商被授权人身份证件（法人到场并签字的除外）；</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6、供应商和采购人约定的其它内容（不得超出招标采购文件实质性内容）。</w:t>
      </w:r>
    </w:p>
    <w:p>
      <w:pPr>
        <w:widowControl/>
        <w:topLinePunct/>
        <w:spacing w:line="440" w:lineRule="exact"/>
        <w:ind w:firstLine="420" w:firstLineChars="200"/>
        <w:rPr>
          <w:rFonts w:ascii="宋体" w:hAnsi="宋体" w:eastAsia="宋体" w:cs="宋体"/>
          <w:sz w:val="30"/>
          <w:szCs w:val="30"/>
        </w:rPr>
      </w:pPr>
      <w:r>
        <w:rPr>
          <w:rFonts w:hint="eastAsia" w:ascii="宋体" w:hAnsi="宋体" w:eastAsia="宋体" w:cs="宋体"/>
          <w:szCs w:val="21"/>
        </w:rPr>
        <w:t>三、本合同签订后二个工作日内有采购人在“周口市政府采购网”上进行合同公示。</w:t>
      </w:r>
    </w:p>
    <w:p>
      <w:pPr>
        <w:widowControl/>
        <w:topLinePunct/>
        <w:spacing w:line="440" w:lineRule="exact"/>
        <w:ind w:firstLine="640"/>
        <w:jc w:val="center"/>
        <w:rPr>
          <w:rFonts w:ascii="宋体" w:hAnsi="宋体" w:eastAsia="宋体" w:cs="宋体"/>
          <w:bCs/>
          <w:sz w:val="32"/>
          <w:szCs w:val="32"/>
        </w:rPr>
      </w:pPr>
    </w:p>
    <w:p>
      <w:pPr>
        <w:widowControl/>
        <w:topLinePunct/>
        <w:spacing w:line="440" w:lineRule="exact"/>
        <w:ind w:firstLine="640"/>
        <w:jc w:val="center"/>
        <w:rPr>
          <w:rFonts w:ascii="宋体" w:hAnsi="宋体" w:eastAsia="宋体" w:cs="宋体"/>
          <w:sz w:val="32"/>
          <w:szCs w:val="32"/>
        </w:rPr>
      </w:pPr>
      <w:r>
        <w:rPr>
          <w:rFonts w:hint="eastAsia" w:ascii="宋体" w:hAnsi="宋体" w:eastAsia="宋体" w:cs="宋体"/>
          <w:bCs/>
          <w:sz w:val="32"/>
          <w:szCs w:val="32"/>
        </w:rPr>
        <w:t>供应商履约验收指引</w:t>
      </w:r>
    </w:p>
    <w:p>
      <w:pPr>
        <w:widowControl/>
        <w:topLinePunct/>
        <w:spacing w:line="440" w:lineRule="exact"/>
        <w:ind w:firstLine="420" w:firstLineChars="200"/>
        <w:rPr>
          <w:rFonts w:ascii="宋体" w:hAnsi="宋体" w:eastAsia="宋体" w:cs="宋体"/>
          <w:szCs w:val="27"/>
        </w:rPr>
      </w:pPr>
      <w:r>
        <w:rPr>
          <w:rFonts w:hint="eastAsia" w:ascii="宋体" w:hAnsi="宋体" w:eastAsia="宋体" w:cs="宋体"/>
          <w:szCs w:val="21"/>
        </w:rPr>
        <w:t>1、供应商不得擅自变更合同标的服务内容；</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2、不得以次充优，随意降低服务标准和水平；</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3、对因客观上采购人采购需求发生变化造成的，应提供采、供双方的纸质备忘录材料；</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4、在满足验收条件5个工作日内通知采购人组织验收；</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5、供应商应提供需验收服务的清单、标准、达到的水平等量化资料；</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6、采、供双方约定的验收机构及相关人员组成情况。</w:t>
      </w:r>
    </w:p>
    <w:p>
      <w:pPr>
        <w:widowControl/>
        <w:topLinePunct/>
        <w:spacing w:line="440" w:lineRule="exact"/>
        <w:ind w:firstLine="420" w:firstLineChars="200"/>
        <w:rPr>
          <w:rFonts w:ascii="宋体" w:hAnsi="宋体" w:eastAsia="宋体" w:cs="宋体"/>
          <w:szCs w:val="21"/>
        </w:rPr>
      </w:pPr>
      <w:r>
        <w:rPr>
          <w:rFonts w:hint="eastAsia" w:ascii="宋体" w:hAnsi="宋体" w:eastAsia="宋体" w:cs="宋体"/>
          <w:szCs w:val="21"/>
        </w:rPr>
        <w:t>7、督促采购人在项目验收结束并达到相关要求后一个工作日内，在“周口市政府采购网”上进行“履约验收”公示。</w:t>
      </w:r>
    </w:p>
    <w:p>
      <w:pPr>
        <w:widowControl/>
        <w:topLinePunct/>
        <w:spacing w:line="440" w:lineRule="exact"/>
        <w:ind w:firstLine="420" w:firstLineChars="200"/>
        <w:rPr>
          <w:rFonts w:ascii="宋体" w:hAnsi="宋体" w:eastAsia="宋体" w:cs="宋体"/>
          <w:szCs w:val="21"/>
        </w:rPr>
      </w:pPr>
    </w:p>
    <w:p>
      <w:pPr>
        <w:widowControl/>
        <w:topLinePunct/>
        <w:spacing w:line="440" w:lineRule="exact"/>
        <w:ind w:firstLine="420" w:firstLineChars="200"/>
        <w:rPr>
          <w:rFonts w:ascii="宋体" w:hAnsi="宋体" w:eastAsia="宋体" w:cs="宋体"/>
          <w:szCs w:val="21"/>
        </w:rPr>
      </w:pPr>
    </w:p>
    <w:p>
      <w:pPr>
        <w:spacing w:line="500" w:lineRule="exact"/>
        <w:ind w:firstLine="420"/>
        <w:outlineLvl w:val="1"/>
        <w:rPr>
          <w:rFonts w:ascii="宋体" w:hAnsi="宋体" w:eastAsia="宋体" w:cs="宋体"/>
          <w:kern w:val="0"/>
          <w:szCs w:val="21"/>
        </w:rPr>
      </w:pPr>
    </w:p>
    <w:p>
      <w:pPr>
        <w:spacing w:line="500" w:lineRule="exact"/>
        <w:ind w:firstLine="880"/>
        <w:jc w:val="center"/>
        <w:outlineLvl w:val="1"/>
        <w:rPr>
          <w:rFonts w:ascii="宋体" w:hAnsi="宋体" w:eastAsia="宋体" w:cs="宋体"/>
          <w:kern w:val="0"/>
          <w:sz w:val="44"/>
          <w:szCs w:val="44"/>
        </w:rPr>
      </w:pPr>
      <w:r>
        <w:rPr>
          <w:rFonts w:hint="eastAsia" w:ascii="宋体" w:hAnsi="宋体" w:eastAsia="宋体" w:cs="宋体"/>
          <w:kern w:val="0"/>
          <w:sz w:val="44"/>
          <w:szCs w:val="44"/>
        </w:rPr>
        <w:t>服务合同内容</w:t>
      </w:r>
    </w:p>
    <w:p>
      <w:pPr>
        <w:spacing w:line="360" w:lineRule="auto"/>
        <w:ind w:firstLine="420" w:firstLineChars="200"/>
        <w:rPr>
          <w:rFonts w:ascii="宋体" w:hAnsi="宋体" w:eastAsia="宋体" w:cs="宋体"/>
          <w:szCs w:val="27"/>
        </w:rPr>
      </w:pPr>
    </w:p>
    <w:p>
      <w:pPr>
        <w:spacing w:line="360" w:lineRule="auto"/>
        <w:ind w:firstLine="420" w:firstLineChars="200"/>
        <w:rPr>
          <w:rFonts w:ascii="宋体" w:hAnsi="宋体" w:eastAsia="宋体" w:cs="宋体"/>
          <w:szCs w:val="27"/>
          <w:u w:val="single"/>
        </w:rPr>
      </w:pPr>
      <w:r>
        <w:rPr>
          <w:rFonts w:hint="eastAsia" w:ascii="宋体" w:hAnsi="宋体" w:eastAsia="宋体" w:cs="宋体"/>
          <w:szCs w:val="27"/>
        </w:rPr>
        <w:t xml:space="preserve">采购人（甲方）： </w:t>
      </w:r>
    </w:p>
    <w:p>
      <w:pPr>
        <w:spacing w:line="360" w:lineRule="auto"/>
        <w:ind w:firstLine="420" w:firstLineChars="200"/>
        <w:rPr>
          <w:rFonts w:ascii="宋体" w:hAnsi="宋体" w:eastAsia="宋体" w:cs="宋体"/>
          <w:szCs w:val="27"/>
        </w:rPr>
      </w:pPr>
      <w:r>
        <w:rPr>
          <w:rFonts w:hint="eastAsia" w:ascii="宋体" w:hAnsi="宋体" w:eastAsia="宋体" w:cs="宋体"/>
          <w:szCs w:val="27"/>
        </w:rPr>
        <w:t>供应商（乙方）：</w:t>
      </w:r>
    </w:p>
    <w:p>
      <w:pPr>
        <w:spacing w:line="360" w:lineRule="auto"/>
        <w:ind w:firstLine="420" w:firstLineChars="200"/>
        <w:rPr>
          <w:rFonts w:ascii="宋体" w:hAnsi="宋体" w:eastAsia="宋体" w:cs="宋体"/>
          <w:szCs w:val="27"/>
          <w:u w:val="single"/>
        </w:rPr>
      </w:pPr>
      <w:r>
        <w:rPr>
          <w:rFonts w:hint="eastAsia" w:ascii="宋体" w:hAnsi="宋体" w:eastAsia="宋体" w:cs="宋体"/>
          <w:szCs w:val="27"/>
        </w:rPr>
        <w:t>签订地点：</w:t>
      </w:r>
    </w:p>
    <w:p>
      <w:pPr>
        <w:spacing w:line="360" w:lineRule="auto"/>
        <w:ind w:firstLine="420" w:firstLineChars="200"/>
        <w:rPr>
          <w:rFonts w:ascii="宋体" w:hAnsi="宋体" w:eastAsia="宋体" w:cs="宋体"/>
          <w:szCs w:val="27"/>
          <w:u w:val="single"/>
        </w:rPr>
      </w:pPr>
      <w:r>
        <w:rPr>
          <w:rFonts w:hint="eastAsia" w:ascii="宋体" w:hAnsi="宋体" w:eastAsia="宋体" w:cs="宋体"/>
          <w:szCs w:val="27"/>
        </w:rPr>
        <w:t>项目名称：</w:t>
      </w:r>
    </w:p>
    <w:p>
      <w:pPr>
        <w:spacing w:line="360" w:lineRule="auto"/>
        <w:ind w:firstLine="420" w:firstLineChars="200"/>
        <w:rPr>
          <w:rFonts w:ascii="宋体" w:hAnsi="宋体" w:eastAsia="宋体" w:cs="宋体"/>
          <w:szCs w:val="27"/>
          <w:u w:val="single"/>
        </w:rPr>
      </w:pPr>
      <w:r>
        <w:rPr>
          <w:rFonts w:hint="eastAsia" w:ascii="宋体" w:hAnsi="宋体" w:eastAsia="宋体" w:cs="宋体"/>
          <w:szCs w:val="27"/>
        </w:rPr>
        <w:t>项目编号：</w:t>
      </w:r>
    </w:p>
    <w:p>
      <w:pPr>
        <w:spacing w:line="360" w:lineRule="auto"/>
        <w:ind w:firstLine="420" w:firstLineChars="200"/>
        <w:rPr>
          <w:rFonts w:ascii="宋体" w:hAnsi="宋体" w:eastAsia="宋体" w:cs="宋体"/>
          <w:szCs w:val="24"/>
        </w:rPr>
      </w:pPr>
      <w:r>
        <w:rPr>
          <w:rFonts w:hint="eastAsia" w:ascii="宋体" w:hAnsi="宋体" w:eastAsia="宋体" w:cs="宋体"/>
          <w:szCs w:val="27"/>
        </w:rPr>
        <w:t>财政委托号：</w:t>
      </w:r>
      <w:r>
        <w:rPr>
          <w:rFonts w:hint="eastAsia" w:ascii="宋体" w:hAnsi="宋体" w:eastAsia="宋体" w:cs="宋体"/>
          <w:szCs w:val="27"/>
          <w:u w:val="single"/>
        </w:rPr>
        <w:t xml:space="preserve">      </w:t>
      </w:r>
      <w:r>
        <w:rPr>
          <w:rFonts w:hint="eastAsia" w:ascii="宋体" w:hAnsi="宋体" w:eastAsia="宋体" w:cs="宋体"/>
          <w:szCs w:val="27"/>
        </w:rPr>
        <w:t>(财政资金项目必须填写)</w:t>
      </w:r>
    </w:p>
    <w:p>
      <w:pPr>
        <w:spacing w:line="360" w:lineRule="auto"/>
        <w:ind w:firstLine="420" w:firstLineChars="200"/>
        <w:rPr>
          <w:rFonts w:ascii="宋体" w:hAnsi="宋体" w:eastAsia="宋体" w:cs="宋体"/>
          <w:szCs w:val="24"/>
        </w:rPr>
      </w:pPr>
      <w:r>
        <w:rPr>
          <w:rFonts w:hint="eastAsia" w:ascii="宋体" w:hAnsi="宋体" w:eastAsia="宋体" w:cs="宋体"/>
          <w:szCs w:val="27"/>
        </w:rPr>
        <w:t>本项目经批准采用</w:t>
      </w:r>
      <w:r>
        <w:rPr>
          <w:rFonts w:hint="eastAsia" w:ascii="宋体" w:hAnsi="宋体" w:eastAsia="宋体" w:cs="宋体"/>
          <w:szCs w:val="27"/>
          <w:u w:val="single"/>
        </w:rPr>
        <w:t xml:space="preserve">           </w:t>
      </w:r>
      <w:r>
        <w:rPr>
          <w:rFonts w:hint="eastAsia" w:ascii="宋体" w:hAnsi="宋体" w:eastAsia="宋体" w:cs="宋体"/>
          <w:szCs w:val="27"/>
        </w:rPr>
        <w:t>采购方式，经本项目评审委员会认真评审，决定将采购合同授予乙方。为进一步明确双方的责任，确保合同的顺利履行，根据《中华人民共和国采购法》、《中华人民共和国民法典》之规定，经甲乙双方充分协商，特订立本合同，以便共同遵守。</w:t>
      </w:r>
    </w:p>
    <w:p>
      <w:pPr>
        <w:spacing w:line="360" w:lineRule="auto"/>
        <w:ind w:firstLine="422" w:firstLineChars="200"/>
        <w:rPr>
          <w:rFonts w:ascii="宋体" w:hAnsi="宋体" w:eastAsia="宋体" w:cs="宋体"/>
          <w:szCs w:val="24"/>
          <w:u w:val="single"/>
        </w:rPr>
      </w:pPr>
      <w:r>
        <w:rPr>
          <w:rFonts w:hint="eastAsia" w:ascii="宋体" w:hAnsi="宋体" w:eastAsia="宋体" w:cs="宋体"/>
          <w:b/>
          <w:bCs/>
          <w:szCs w:val="27"/>
        </w:rPr>
        <w:t>第一条</w:t>
      </w:r>
      <w:r>
        <w:rPr>
          <w:rFonts w:hint="eastAsia" w:ascii="宋体" w:hAnsi="宋体" w:eastAsia="宋体" w:cs="宋体"/>
          <w:szCs w:val="27"/>
        </w:rPr>
        <w:t>   服务的内容、标准、数量和价格：（若服务项目过多则见附表，如有附表则必须加盖印章）</w:t>
      </w:r>
    </w:p>
    <w:tbl>
      <w:tblPr>
        <w:tblStyle w:val="27"/>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hAnsi="宋体" w:eastAsia="宋体" w:cs="宋体"/>
                <w:szCs w:val="24"/>
              </w:rPr>
            </w:pPr>
            <w:r>
              <w:rPr>
                <w:rFonts w:hint="eastAsia" w:ascii="宋体" w:hAnsi="宋体" w:eastAsia="宋体" w:cs="宋体"/>
                <w:szCs w:val="24"/>
              </w:rPr>
              <w:t>服务内容</w:t>
            </w:r>
          </w:p>
        </w:tc>
        <w:tc>
          <w:tcPr>
            <w:tcW w:w="1623" w:type="dxa"/>
          </w:tcPr>
          <w:p>
            <w:pPr>
              <w:spacing w:line="360" w:lineRule="auto"/>
              <w:ind w:firstLine="420" w:firstLineChars="200"/>
              <w:rPr>
                <w:rFonts w:ascii="宋体" w:hAnsi="宋体" w:eastAsia="宋体" w:cs="宋体"/>
                <w:szCs w:val="24"/>
              </w:rPr>
            </w:pPr>
            <w:r>
              <w:rPr>
                <w:rFonts w:hint="eastAsia" w:ascii="宋体" w:hAnsi="宋体" w:eastAsia="宋体" w:cs="宋体"/>
                <w:szCs w:val="24"/>
              </w:rPr>
              <w:t>标准水平</w:t>
            </w:r>
          </w:p>
        </w:tc>
        <w:tc>
          <w:tcPr>
            <w:tcW w:w="902" w:type="dxa"/>
          </w:tcPr>
          <w:p>
            <w:pPr>
              <w:spacing w:line="360" w:lineRule="auto"/>
              <w:ind w:firstLine="420"/>
              <w:rPr>
                <w:rFonts w:ascii="宋体" w:hAnsi="宋体" w:eastAsia="宋体" w:cs="宋体"/>
                <w:szCs w:val="24"/>
              </w:rPr>
            </w:pPr>
            <w:r>
              <w:rPr>
                <w:rFonts w:hint="eastAsia" w:ascii="宋体" w:hAnsi="宋体" w:eastAsia="宋体" w:cs="宋体"/>
                <w:szCs w:val="24"/>
              </w:rPr>
              <w:t>单位</w:t>
            </w:r>
          </w:p>
        </w:tc>
        <w:tc>
          <w:tcPr>
            <w:tcW w:w="902" w:type="dxa"/>
          </w:tcPr>
          <w:p>
            <w:pPr>
              <w:spacing w:line="360" w:lineRule="auto"/>
              <w:ind w:firstLine="420"/>
              <w:rPr>
                <w:rFonts w:ascii="宋体" w:hAnsi="宋体" w:eastAsia="宋体" w:cs="宋体"/>
                <w:szCs w:val="24"/>
              </w:rPr>
            </w:pPr>
            <w:r>
              <w:rPr>
                <w:rFonts w:hint="eastAsia" w:ascii="宋体" w:hAnsi="宋体" w:eastAsia="宋体" w:cs="宋体"/>
                <w:szCs w:val="24"/>
              </w:rPr>
              <w:t>数量</w:t>
            </w:r>
          </w:p>
        </w:tc>
        <w:tc>
          <w:tcPr>
            <w:tcW w:w="1071" w:type="dxa"/>
          </w:tcPr>
          <w:p>
            <w:pPr>
              <w:spacing w:line="360" w:lineRule="auto"/>
              <w:ind w:firstLine="420" w:firstLineChars="200"/>
              <w:rPr>
                <w:rFonts w:ascii="宋体" w:hAnsi="宋体" w:eastAsia="宋体" w:cs="宋体"/>
                <w:szCs w:val="24"/>
              </w:rPr>
            </w:pPr>
            <w:r>
              <w:rPr>
                <w:rFonts w:hint="eastAsia" w:ascii="宋体" w:hAnsi="宋体" w:eastAsia="宋体" w:cs="宋体"/>
                <w:szCs w:val="24"/>
              </w:rPr>
              <w:t>单价</w:t>
            </w:r>
          </w:p>
        </w:tc>
        <w:tc>
          <w:tcPr>
            <w:tcW w:w="1250" w:type="dxa"/>
          </w:tcPr>
          <w:p>
            <w:pPr>
              <w:spacing w:line="360" w:lineRule="auto"/>
              <w:ind w:firstLine="420" w:firstLineChars="200"/>
              <w:rPr>
                <w:rFonts w:ascii="宋体" w:hAnsi="宋体" w:eastAsia="宋体" w:cs="宋体"/>
                <w:szCs w:val="24"/>
              </w:rPr>
            </w:pPr>
            <w:r>
              <w:rPr>
                <w:rFonts w:hint="eastAsia" w:ascii="宋体" w:hAnsi="宋体" w:eastAsia="宋体" w:cs="宋体"/>
                <w:szCs w:val="24"/>
              </w:rPr>
              <w:t>小计</w:t>
            </w:r>
          </w:p>
        </w:tc>
        <w:tc>
          <w:tcPr>
            <w:tcW w:w="1106" w:type="dxa"/>
          </w:tcPr>
          <w:p>
            <w:pPr>
              <w:spacing w:line="360" w:lineRule="auto"/>
              <w:ind w:firstLine="420" w:firstLineChars="200"/>
              <w:rPr>
                <w:rFonts w:ascii="宋体" w:hAnsi="宋体" w:eastAsia="宋体" w:cs="宋体"/>
                <w:szCs w:val="24"/>
              </w:rPr>
            </w:pPr>
            <w:r>
              <w:rPr>
                <w:rFonts w:hint="eastAsia" w:ascii="宋体" w:hAnsi="宋体" w:eastAsia="宋体" w:cs="宋体"/>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hAnsi="宋体" w:eastAsia="宋体" w:cs="宋体"/>
                <w:szCs w:val="24"/>
              </w:rPr>
            </w:pPr>
          </w:p>
        </w:tc>
        <w:tc>
          <w:tcPr>
            <w:tcW w:w="1623" w:type="dxa"/>
          </w:tcPr>
          <w:p>
            <w:pPr>
              <w:spacing w:line="360" w:lineRule="auto"/>
              <w:ind w:firstLine="420" w:firstLineChars="200"/>
              <w:rPr>
                <w:rFonts w:ascii="宋体" w:hAnsi="宋体" w:eastAsia="宋体" w:cs="宋体"/>
                <w:szCs w:val="24"/>
              </w:rPr>
            </w:pPr>
          </w:p>
        </w:tc>
        <w:tc>
          <w:tcPr>
            <w:tcW w:w="902" w:type="dxa"/>
          </w:tcPr>
          <w:p>
            <w:pPr>
              <w:spacing w:line="360" w:lineRule="auto"/>
              <w:ind w:firstLine="420" w:firstLineChars="200"/>
              <w:rPr>
                <w:rFonts w:ascii="宋体" w:hAnsi="宋体" w:eastAsia="宋体" w:cs="宋体"/>
                <w:szCs w:val="24"/>
              </w:rPr>
            </w:pPr>
          </w:p>
        </w:tc>
        <w:tc>
          <w:tcPr>
            <w:tcW w:w="902" w:type="dxa"/>
          </w:tcPr>
          <w:p>
            <w:pPr>
              <w:spacing w:line="360" w:lineRule="auto"/>
              <w:ind w:firstLine="420" w:firstLineChars="200"/>
              <w:rPr>
                <w:rFonts w:ascii="宋体" w:hAnsi="宋体" w:eastAsia="宋体" w:cs="宋体"/>
                <w:szCs w:val="24"/>
              </w:rPr>
            </w:pPr>
          </w:p>
        </w:tc>
        <w:tc>
          <w:tcPr>
            <w:tcW w:w="1071" w:type="dxa"/>
          </w:tcPr>
          <w:p>
            <w:pPr>
              <w:spacing w:line="360" w:lineRule="auto"/>
              <w:ind w:firstLine="420" w:firstLineChars="200"/>
              <w:rPr>
                <w:rFonts w:ascii="宋体" w:hAnsi="宋体" w:eastAsia="宋体" w:cs="宋体"/>
                <w:szCs w:val="24"/>
              </w:rPr>
            </w:pPr>
          </w:p>
        </w:tc>
        <w:tc>
          <w:tcPr>
            <w:tcW w:w="1250" w:type="dxa"/>
          </w:tcPr>
          <w:p>
            <w:pPr>
              <w:spacing w:line="360" w:lineRule="auto"/>
              <w:ind w:firstLine="420" w:firstLineChars="200"/>
              <w:rPr>
                <w:rFonts w:ascii="宋体" w:hAnsi="宋体" w:eastAsia="宋体" w:cs="宋体"/>
                <w:szCs w:val="24"/>
              </w:rPr>
            </w:pPr>
          </w:p>
        </w:tc>
        <w:tc>
          <w:tcPr>
            <w:tcW w:w="1106" w:type="dxa"/>
          </w:tcPr>
          <w:p>
            <w:pPr>
              <w:spacing w:line="360" w:lineRule="auto"/>
              <w:ind w:firstLine="420" w:firstLineChars="200"/>
              <w:rPr>
                <w:rFonts w:ascii="宋体" w:hAnsi="宋体" w:eastAsia="宋体"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hAnsi="宋体" w:eastAsia="宋体" w:cs="宋体"/>
                <w:szCs w:val="24"/>
              </w:rPr>
            </w:pPr>
          </w:p>
        </w:tc>
        <w:tc>
          <w:tcPr>
            <w:tcW w:w="1623" w:type="dxa"/>
          </w:tcPr>
          <w:p>
            <w:pPr>
              <w:spacing w:line="360" w:lineRule="auto"/>
              <w:ind w:firstLine="420" w:firstLineChars="200"/>
              <w:rPr>
                <w:rFonts w:ascii="宋体" w:hAnsi="宋体" w:eastAsia="宋体" w:cs="宋体"/>
                <w:szCs w:val="24"/>
              </w:rPr>
            </w:pPr>
          </w:p>
        </w:tc>
        <w:tc>
          <w:tcPr>
            <w:tcW w:w="902" w:type="dxa"/>
          </w:tcPr>
          <w:p>
            <w:pPr>
              <w:spacing w:line="360" w:lineRule="auto"/>
              <w:ind w:firstLine="420" w:firstLineChars="200"/>
              <w:rPr>
                <w:rFonts w:ascii="宋体" w:hAnsi="宋体" w:eastAsia="宋体" w:cs="宋体"/>
                <w:szCs w:val="24"/>
              </w:rPr>
            </w:pPr>
          </w:p>
        </w:tc>
        <w:tc>
          <w:tcPr>
            <w:tcW w:w="902" w:type="dxa"/>
          </w:tcPr>
          <w:p>
            <w:pPr>
              <w:spacing w:line="360" w:lineRule="auto"/>
              <w:ind w:firstLine="420" w:firstLineChars="200"/>
              <w:rPr>
                <w:rFonts w:ascii="宋体" w:hAnsi="宋体" w:eastAsia="宋体" w:cs="宋体"/>
                <w:szCs w:val="24"/>
              </w:rPr>
            </w:pPr>
          </w:p>
        </w:tc>
        <w:tc>
          <w:tcPr>
            <w:tcW w:w="1071" w:type="dxa"/>
          </w:tcPr>
          <w:p>
            <w:pPr>
              <w:spacing w:line="360" w:lineRule="auto"/>
              <w:ind w:firstLine="420" w:firstLineChars="200"/>
              <w:rPr>
                <w:rFonts w:ascii="宋体" w:hAnsi="宋体" w:eastAsia="宋体" w:cs="宋体"/>
                <w:szCs w:val="24"/>
              </w:rPr>
            </w:pPr>
          </w:p>
        </w:tc>
        <w:tc>
          <w:tcPr>
            <w:tcW w:w="1250" w:type="dxa"/>
          </w:tcPr>
          <w:p>
            <w:pPr>
              <w:spacing w:line="360" w:lineRule="auto"/>
              <w:ind w:firstLine="420" w:firstLineChars="200"/>
              <w:rPr>
                <w:rFonts w:ascii="宋体" w:hAnsi="宋体" w:eastAsia="宋体" w:cs="宋体"/>
                <w:szCs w:val="24"/>
              </w:rPr>
            </w:pPr>
          </w:p>
        </w:tc>
        <w:tc>
          <w:tcPr>
            <w:tcW w:w="1106" w:type="dxa"/>
          </w:tcPr>
          <w:p>
            <w:pPr>
              <w:spacing w:line="360" w:lineRule="auto"/>
              <w:ind w:firstLine="420" w:firstLineChars="200"/>
              <w:rPr>
                <w:rFonts w:ascii="宋体" w:hAnsi="宋体" w:eastAsia="宋体"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hAnsi="宋体" w:eastAsia="宋体" w:cs="宋体"/>
                <w:szCs w:val="24"/>
              </w:rPr>
            </w:pPr>
          </w:p>
        </w:tc>
        <w:tc>
          <w:tcPr>
            <w:tcW w:w="1623" w:type="dxa"/>
          </w:tcPr>
          <w:p>
            <w:pPr>
              <w:spacing w:line="360" w:lineRule="auto"/>
              <w:ind w:firstLine="420" w:firstLineChars="200"/>
              <w:rPr>
                <w:rFonts w:ascii="宋体" w:hAnsi="宋体" w:eastAsia="宋体" w:cs="宋体"/>
                <w:szCs w:val="24"/>
              </w:rPr>
            </w:pPr>
          </w:p>
        </w:tc>
        <w:tc>
          <w:tcPr>
            <w:tcW w:w="902" w:type="dxa"/>
          </w:tcPr>
          <w:p>
            <w:pPr>
              <w:spacing w:line="360" w:lineRule="auto"/>
              <w:ind w:firstLine="420" w:firstLineChars="200"/>
              <w:rPr>
                <w:rFonts w:ascii="宋体" w:hAnsi="宋体" w:eastAsia="宋体" w:cs="宋体"/>
                <w:szCs w:val="24"/>
              </w:rPr>
            </w:pPr>
          </w:p>
        </w:tc>
        <w:tc>
          <w:tcPr>
            <w:tcW w:w="902" w:type="dxa"/>
          </w:tcPr>
          <w:p>
            <w:pPr>
              <w:spacing w:line="360" w:lineRule="auto"/>
              <w:ind w:firstLine="420" w:firstLineChars="200"/>
              <w:rPr>
                <w:rFonts w:ascii="宋体" w:hAnsi="宋体" w:eastAsia="宋体" w:cs="宋体"/>
                <w:szCs w:val="24"/>
              </w:rPr>
            </w:pPr>
          </w:p>
        </w:tc>
        <w:tc>
          <w:tcPr>
            <w:tcW w:w="1071" w:type="dxa"/>
          </w:tcPr>
          <w:p>
            <w:pPr>
              <w:spacing w:line="360" w:lineRule="auto"/>
              <w:ind w:firstLine="420" w:firstLineChars="200"/>
              <w:rPr>
                <w:rFonts w:ascii="宋体" w:hAnsi="宋体" w:eastAsia="宋体" w:cs="宋体"/>
                <w:szCs w:val="24"/>
              </w:rPr>
            </w:pPr>
          </w:p>
        </w:tc>
        <w:tc>
          <w:tcPr>
            <w:tcW w:w="1250" w:type="dxa"/>
          </w:tcPr>
          <w:p>
            <w:pPr>
              <w:spacing w:line="360" w:lineRule="auto"/>
              <w:ind w:firstLine="420" w:firstLineChars="200"/>
              <w:rPr>
                <w:rFonts w:ascii="宋体" w:hAnsi="宋体" w:eastAsia="宋体" w:cs="宋体"/>
                <w:szCs w:val="24"/>
              </w:rPr>
            </w:pPr>
          </w:p>
        </w:tc>
        <w:tc>
          <w:tcPr>
            <w:tcW w:w="1106" w:type="dxa"/>
          </w:tcPr>
          <w:p>
            <w:pPr>
              <w:spacing w:line="360" w:lineRule="auto"/>
              <w:ind w:firstLine="420" w:firstLineChars="200"/>
              <w:rPr>
                <w:rFonts w:ascii="宋体" w:hAnsi="宋体" w:eastAsia="宋体" w:cs="宋体"/>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tcPr>
          <w:p>
            <w:pPr>
              <w:spacing w:line="360" w:lineRule="auto"/>
              <w:ind w:firstLine="420" w:firstLineChars="200"/>
              <w:rPr>
                <w:rFonts w:ascii="宋体" w:hAnsi="宋体" w:eastAsia="宋体" w:cs="宋体"/>
                <w:szCs w:val="24"/>
              </w:rPr>
            </w:pPr>
            <w:r>
              <w:rPr>
                <w:rFonts w:hint="eastAsia" w:ascii="宋体" w:hAnsi="宋体" w:eastAsia="宋体" w:cs="宋体"/>
                <w:szCs w:val="24"/>
              </w:rPr>
              <w:t>合同总价款（大小写）：</w:t>
            </w:r>
          </w:p>
          <w:p>
            <w:pPr>
              <w:spacing w:line="360" w:lineRule="auto"/>
              <w:ind w:firstLine="420" w:firstLineChars="200"/>
              <w:rPr>
                <w:rFonts w:ascii="宋体" w:hAnsi="宋体" w:eastAsia="宋体" w:cs="宋体"/>
                <w:szCs w:val="24"/>
              </w:rPr>
            </w:pPr>
            <w:r>
              <w:rPr>
                <w:rFonts w:hint="eastAsia" w:ascii="宋体" w:hAnsi="宋体" w:eastAsia="宋体" w:cs="宋体"/>
                <w:szCs w:val="28"/>
              </w:rPr>
              <w:t>备注：上述服务包含相关设备购置、人员工资及售后服务、税金、劳保基金、人员培训等费用。</w:t>
            </w:r>
          </w:p>
        </w:tc>
      </w:tr>
    </w:tbl>
    <w:p>
      <w:pPr>
        <w:spacing w:line="360" w:lineRule="auto"/>
        <w:ind w:firstLine="422" w:firstLineChars="200"/>
        <w:rPr>
          <w:rFonts w:ascii="宋体" w:hAnsi="宋体" w:eastAsia="宋体" w:cs="宋体"/>
          <w:szCs w:val="24"/>
        </w:rPr>
      </w:pPr>
      <w:r>
        <w:rPr>
          <w:rFonts w:hint="eastAsia" w:ascii="宋体" w:hAnsi="宋体" w:eastAsia="宋体" w:cs="宋体"/>
          <w:b/>
          <w:bCs/>
          <w:szCs w:val="27"/>
        </w:rPr>
        <w:t xml:space="preserve">第二条  </w:t>
      </w:r>
      <w:r>
        <w:rPr>
          <w:rFonts w:hint="eastAsia" w:ascii="宋体" w:hAnsi="宋体" w:eastAsia="宋体" w:cs="宋体"/>
          <w:szCs w:val="27"/>
        </w:rPr>
        <w:t>服务标准（包括达到的水平要求），按下列第（ ）项执行：</w:t>
      </w:r>
    </w:p>
    <w:p>
      <w:pPr>
        <w:spacing w:line="360" w:lineRule="auto"/>
        <w:ind w:firstLine="420" w:firstLineChars="200"/>
        <w:rPr>
          <w:rFonts w:ascii="宋体" w:hAnsi="宋体" w:eastAsia="宋体" w:cs="宋体"/>
          <w:szCs w:val="27"/>
        </w:rPr>
      </w:pPr>
      <w:r>
        <w:rPr>
          <w:rFonts w:hint="eastAsia" w:ascii="宋体" w:hAnsi="宋体" w:eastAsia="宋体" w:cs="宋体"/>
          <w:szCs w:val="27"/>
        </w:rPr>
        <w:t>①按国家标准执行；②按部颁标准执行；③若无以上标准，则应不低于同行业服务标准；④有特殊要求的，按甲乙双方在合同中商定的要求执行；</w:t>
      </w:r>
    </w:p>
    <w:p>
      <w:pPr>
        <w:spacing w:line="360" w:lineRule="auto"/>
        <w:ind w:firstLine="420" w:firstLineChars="200"/>
        <w:rPr>
          <w:rFonts w:ascii="宋体" w:hAnsi="宋体" w:eastAsia="宋体" w:cs="宋体"/>
          <w:szCs w:val="27"/>
          <w:u w:val="single"/>
        </w:rPr>
      </w:pPr>
      <w:r>
        <w:rPr>
          <w:rFonts w:hint="eastAsia" w:ascii="宋体" w:hAnsi="宋体" w:eastAsia="宋体" w:cs="宋体"/>
          <w:szCs w:val="24"/>
        </w:rPr>
        <w:t>乙方需保证提供的服务标准和水平应与招标采购文件规定的标准和水平相一致。</w:t>
      </w:r>
    </w:p>
    <w:p>
      <w:pPr>
        <w:spacing w:line="360" w:lineRule="auto"/>
        <w:ind w:firstLine="422" w:firstLineChars="200"/>
        <w:rPr>
          <w:rFonts w:ascii="宋体" w:hAnsi="宋体" w:eastAsia="宋体" w:cs="宋体"/>
          <w:szCs w:val="27"/>
        </w:rPr>
      </w:pPr>
      <w:r>
        <w:rPr>
          <w:rFonts w:hint="eastAsia" w:ascii="宋体" w:hAnsi="宋体" w:eastAsia="宋体" w:cs="宋体"/>
          <w:b/>
          <w:bCs/>
          <w:szCs w:val="27"/>
        </w:rPr>
        <w:t xml:space="preserve">第三条  </w:t>
      </w:r>
      <w:r>
        <w:rPr>
          <w:rFonts w:hint="eastAsia" w:ascii="宋体" w:hAnsi="宋体" w:eastAsia="宋体" w:cs="宋体"/>
          <w:szCs w:val="27"/>
        </w:rPr>
        <w:t>服务的方式、方法、、地点和期限</w:t>
      </w:r>
    </w:p>
    <w:p>
      <w:pPr>
        <w:spacing w:line="360" w:lineRule="auto"/>
        <w:ind w:firstLine="420" w:firstLineChars="200"/>
        <w:rPr>
          <w:rFonts w:ascii="宋体" w:hAnsi="宋体" w:eastAsia="宋体" w:cs="宋体"/>
          <w:szCs w:val="24"/>
        </w:rPr>
      </w:pPr>
      <w:r>
        <w:rPr>
          <w:rFonts w:hint="eastAsia" w:ascii="宋体" w:hAnsi="宋体" w:eastAsia="宋体" w:cs="宋体"/>
          <w:szCs w:val="27"/>
        </w:rPr>
        <w:t>1、服务方式：</w:t>
      </w:r>
    </w:p>
    <w:p>
      <w:pPr>
        <w:spacing w:line="360" w:lineRule="auto"/>
        <w:ind w:firstLine="420" w:firstLineChars="200"/>
        <w:rPr>
          <w:rFonts w:ascii="宋体" w:hAnsi="宋体" w:eastAsia="宋体" w:cs="宋体"/>
          <w:szCs w:val="24"/>
        </w:rPr>
      </w:pPr>
      <w:r>
        <w:rPr>
          <w:rFonts w:hint="eastAsia" w:ascii="宋体" w:hAnsi="宋体" w:eastAsia="宋体" w:cs="宋体"/>
          <w:szCs w:val="24"/>
        </w:rPr>
        <w:t>2、服务方法：</w:t>
      </w:r>
    </w:p>
    <w:p>
      <w:pPr>
        <w:spacing w:line="360" w:lineRule="auto"/>
        <w:ind w:firstLine="420" w:firstLineChars="200"/>
        <w:rPr>
          <w:rFonts w:ascii="宋体" w:hAnsi="宋体" w:eastAsia="宋体" w:cs="宋体"/>
          <w:szCs w:val="27"/>
        </w:rPr>
      </w:pPr>
      <w:r>
        <w:rPr>
          <w:rFonts w:hint="eastAsia" w:ascii="宋体" w:hAnsi="宋体" w:eastAsia="宋体" w:cs="宋体"/>
          <w:szCs w:val="27"/>
        </w:rPr>
        <w:t>2、服务地点：</w:t>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r>
        <w:rPr>
          <w:rFonts w:hint="eastAsia" w:ascii="宋体" w:hAnsi="宋体" w:eastAsia="宋体" w:cs="宋体"/>
          <w:szCs w:val="27"/>
        </w:rPr>
        <w:softHyphen/>
      </w:r>
    </w:p>
    <w:p>
      <w:pPr>
        <w:spacing w:line="360" w:lineRule="auto"/>
        <w:ind w:firstLine="420" w:firstLineChars="200"/>
        <w:rPr>
          <w:rFonts w:ascii="宋体" w:hAnsi="宋体" w:eastAsia="宋体" w:cs="宋体"/>
          <w:szCs w:val="27"/>
        </w:rPr>
      </w:pPr>
      <w:r>
        <w:rPr>
          <w:rFonts w:hint="eastAsia" w:ascii="宋体" w:hAnsi="宋体" w:eastAsia="宋体" w:cs="宋体"/>
          <w:szCs w:val="27"/>
        </w:rPr>
        <w:t>3、服务期限：</w:t>
      </w:r>
    </w:p>
    <w:p>
      <w:pPr>
        <w:spacing w:line="360" w:lineRule="auto"/>
        <w:ind w:firstLine="420" w:firstLineChars="200"/>
        <w:rPr>
          <w:rFonts w:ascii="宋体" w:hAnsi="宋体" w:eastAsia="宋体" w:cs="宋体"/>
          <w:szCs w:val="24"/>
        </w:rPr>
      </w:pPr>
      <w:r>
        <w:rPr>
          <w:rFonts w:hint="eastAsia" w:ascii="宋体" w:hAnsi="宋体" w:eastAsia="宋体" w:cs="宋体"/>
          <w:szCs w:val="24"/>
        </w:rPr>
        <w:t>第四条  费用及支付方式</w:t>
      </w:r>
    </w:p>
    <w:p>
      <w:pPr>
        <w:kinsoku w:val="0"/>
        <w:overflowPunct w:val="0"/>
        <w:spacing w:after="120" w:line="364" w:lineRule="auto"/>
        <w:ind w:firstLine="422" w:firstLineChars="200"/>
        <w:rPr>
          <w:rFonts w:ascii="宋体" w:hAnsi="宋体" w:eastAsia="宋体" w:cs="宋体"/>
          <w:b/>
          <w:szCs w:val="24"/>
        </w:rPr>
      </w:pPr>
      <w:r>
        <w:rPr>
          <w:rFonts w:hint="eastAsia" w:ascii="宋体" w:hAnsi="宋体" w:eastAsia="宋体" w:cs="宋体"/>
          <w:b/>
          <w:szCs w:val="24"/>
        </w:rPr>
        <w:t>(一)本项目费用有以下组成：</w:t>
      </w:r>
    </w:p>
    <w:p>
      <w:pPr>
        <w:kinsoku w:val="0"/>
        <w:overflowPunct w:val="0"/>
        <w:spacing w:after="120" w:line="364" w:lineRule="auto"/>
        <w:ind w:firstLine="420" w:firstLineChars="200"/>
        <w:rPr>
          <w:rFonts w:ascii="宋体" w:hAnsi="宋体" w:eastAsia="宋体" w:cs="宋体"/>
          <w:szCs w:val="24"/>
        </w:rPr>
      </w:pPr>
      <w:r>
        <w:rPr>
          <w:rFonts w:hint="eastAsia" w:ascii="宋体" w:hAnsi="宋体" w:eastAsia="宋体" w:cs="宋体"/>
          <w:szCs w:val="24"/>
        </w:rPr>
        <w:t xml:space="preserve"> 1、XX 万元；</w:t>
      </w:r>
    </w:p>
    <w:p>
      <w:pPr>
        <w:kinsoku w:val="0"/>
        <w:overflowPunct w:val="0"/>
        <w:spacing w:after="120" w:line="364" w:lineRule="auto"/>
        <w:ind w:firstLine="420" w:firstLineChars="200"/>
        <w:rPr>
          <w:rFonts w:ascii="宋体" w:hAnsi="宋体" w:eastAsia="宋体" w:cs="宋体"/>
          <w:szCs w:val="24"/>
        </w:rPr>
      </w:pPr>
      <w:r>
        <w:rPr>
          <w:rFonts w:hint="eastAsia" w:ascii="宋体" w:hAnsi="宋体" w:eastAsia="宋体" w:cs="宋体"/>
          <w:szCs w:val="24"/>
        </w:rPr>
        <w:t>2、XX 万元；</w:t>
      </w:r>
    </w:p>
    <w:p>
      <w:pPr>
        <w:kinsoku w:val="0"/>
        <w:overflowPunct w:val="0"/>
        <w:spacing w:after="120" w:line="364" w:lineRule="auto"/>
        <w:ind w:firstLine="420" w:firstLineChars="200"/>
        <w:rPr>
          <w:rFonts w:ascii="宋体" w:hAnsi="宋体" w:eastAsia="宋体" w:cs="宋体"/>
          <w:szCs w:val="24"/>
        </w:rPr>
      </w:pPr>
      <w:r>
        <w:rPr>
          <w:rFonts w:hint="eastAsia" w:ascii="宋体" w:hAnsi="宋体" w:eastAsia="宋体" w:cs="宋体"/>
          <w:szCs w:val="24"/>
        </w:rPr>
        <w:t>……</w:t>
      </w:r>
    </w:p>
    <w:p>
      <w:pPr>
        <w:kinsoku w:val="0"/>
        <w:overflowPunct w:val="0"/>
        <w:spacing w:after="120"/>
        <w:ind w:firstLine="422" w:firstLineChars="200"/>
        <w:rPr>
          <w:rFonts w:ascii="宋体" w:hAnsi="宋体" w:eastAsia="宋体" w:cs="宋体"/>
          <w:b/>
          <w:szCs w:val="24"/>
        </w:rPr>
      </w:pPr>
      <w:r>
        <w:rPr>
          <w:rFonts w:hint="eastAsia" w:ascii="宋体" w:hAnsi="宋体" w:eastAsia="宋体" w:cs="宋体"/>
          <w:b/>
          <w:szCs w:val="24"/>
        </w:rPr>
        <w:t>(二)费用支付方式：</w:t>
      </w:r>
    </w:p>
    <w:p>
      <w:pPr>
        <w:kinsoku w:val="0"/>
        <w:overflowPunct w:val="0"/>
        <w:spacing w:after="120" w:line="364" w:lineRule="auto"/>
        <w:ind w:firstLine="420" w:firstLineChars="200"/>
        <w:rPr>
          <w:rFonts w:ascii="宋体" w:hAnsi="宋体" w:eastAsia="宋体" w:cs="宋体"/>
          <w:szCs w:val="24"/>
        </w:rPr>
      </w:pPr>
      <w:r>
        <w:rPr>
          <w:rFonts w:hint="eastAsia" w:ascii="宋体" w:hAnsi="宋体" w:eastAsia="宋体" w:cs="宋体"/>
          <w:szCs w:val="24"/>
        </w:rPr>
        <w:t>1、XXXX；</w:t>
      </w:r>
    </w:p>
    <w:p>
      <w:pPr>
        <w:kinsoku w:val="0"/>
        <w:overflowPunct w:val="0"/>
        <w:spacing w:after="120" w:line="364" w:lineRule="auto"/>
        <w:ind w:firstLine="420" w:firstLineChars="200"/>
        <w:rPr>
          <w:rFonts w:ascii="宋体" w:hAnsi="宋体" w:eastAsia="宋体" w:cs="宋体"/>
          <w:szCs w:val="24"/>
        </w:rPr>
      </w:pPr>
      <w:r>
        <w:rPr>
          <w:rFonts w:hint="eastAsia" w:ascii="宋体" w:hAnsi="宋体" w:eastAsia="宋体" w:cs="宋体"/>
          <w:szCs w:val="24"/>
        </w:rPr>
        <w:t>2、XXXX ；</w:t>
      </w:r>
    </w:p>
    <w:p>
      <w:pPr>
        <w:kinsoku w:val="0"/>
        <w:overflowPunct w:val="0"/>
        <w:spacing w:after="120" w:line="364" w:lineRule="auto"/>
        <w:ind w:firstLine="420" w:firstLineChars="200"/>
        <w:rPr>
          <w:rFonts w:ascii="宋体" w:hAnsi="宋体" w:eastAsia="宋体" w:cs="宋体"/>
          <w:szCs w:val="24"/>
        </w:rPr>
      </w:pPr>
      <w:r>
        <w:rPr>
          <w:rFonts w:hint="eastAsia" w:ascii="宋体" w:hAnsi="宋体" w:eastAsia="宋体" w:cs="宋体"/>
          <w:szCs w:val="24"/>
        </w:rPr>
        <w:t>3、在支付前甲方对乙方的服务进行考核或验收，合格的支付相应款项。乙方须向甲方出具合法有效完整的完税发票及凭证资料进行支付结算。</w:t>
      </w:r>
    </w:p>
    <w:p>
      <w:pPr>
        <w:kinsoku w:val="0"/>
        <w:overflowPunct w:val="0"/>
        <w:spacing w:after="120"/>
        <w:ind w:firstLine="422" w:firstLineChars="200"/>
        <w:rPr>
          <w:rFonts w:ascii="宋体" w:hAnsi="宋体" w:eastAsia="宋体" w:cs="宋体"/>
          <w:szCs w:val="24"/>
        </w:rPr>
      </w:pPr>
      <w:r>
        <w:rPr>
          <w:rFonts w:hint="eastAsia" w:ascii="宋体" w:hAnsi="宋体" w:eastAsia="宋体" w:cs="宋体"/>
          <w:b/>
          <w:szCs w:val="24"/>
        </w:rPr>
        <w:t xml:space="preserve">第五条  付款条件   </w:t>
      </w:r>
      <w:r>
        <w:rPr>
          <w:rFonts w:hint="eastAsia" w:ascii="宋体" w:hAnsi="宋体" w:eastAsia="宋体" w:cs="宋体"/>
          <w:szCs w:val="24"/>
        </w:rPr>
        <w:t xml:space="preserve">               </w:t>
      </w:r>
    </w:p>
    <w:p>
      <w:pPr>
        <w:spacing w:line="360" w:lineRule="auto"/>
        <w:ind w:firstLine="420" w:firstLineChars="200"/>
        <w:rPr>
          <w:rFonts w:ascii="宋体" w:hAnsi="宋体" w:eastAsia="宋体" w:cs="宋体"/>
          <w:szCs w:val="24"/>
        </w:rPr>
      </w:pPr>
      <w:r>
        <w:rPr>
          <w:rFonts w:hint="eastAsia" w:ascii="宋体" w:hAnsi="宋体" w:eastAsia="宋体" w:cs="宋体"/>
          <w:szCs w:val="24"/>
        </w:rPr>
        <w:t>本合同以人民币付款。</w:t>
      </w:r>
    </w:p>
    <w:p>
      <w:pPr>
        <w:spacing w:line="360" w:lineRule="auto"/>
        <w:ind w:firstLine="420" w:firstLineChars="200"/>
        <w:rPr>
          <w:rFonts w:ascii="宋体" w:hAnsi="宋体" w:eastAsia="宋体" w:cs="宋体"/>
          <w:szCs w:val="24"/>
        </w:rPr>
      </w:pPr>
      <w:r>
        <w:rPr>
          <w:rFonts w:hint="eastAsia" w:ascii="宋体" w:hAnsi="宋体" w:eastAsia="宋体" w:cs="宋体"/>
          <w:szCs w:val="24"/>
        </w:rPr>
        <w:t>该项目是否实行预付款：</w:t>
      </w:r>
    </w:p>
    <w:p>
      <w:pPr>
        <w:spacing w:line="360" w:lineRule="auto"/>
        <w:ind w:firstLine="420" w:firstLineChars="200"/>
        <w:rPr>
          <w:rFonts w:ascii="宋体" w:hAnsi="宋体" w:eastAsia="宋体" w:cs="宋体"/>
          <w:szCs w:val="24"/>
        </w:rPr>
      </w:pPr>
      <w:r>
        <w:rPr>
          <w:rFonts w:hint="eastAsia" w:ascii="宋体" w:hAnsi="宋体" w:eastAsia="宋体" w:cs="宋体"/>
          <w:szCs w:val="24"/>
        </w:rPr>
        <w:t>实行预付款的条件和比例：</w:t>
      </w:r>
    </w:p>
    <w:p>
      <w:pPr>
        <w:spacing w:line="360" w:lineRule="auto"/>
        <w:ind w:firstLine="420" w:firstLineChars="200"/>
        <w:rPr>
          <w:rFonts w:ascii="宋体" w:hAnsi="宋体" w:eastAsia="宋体" w:cs="宋体"/>
          <w:szCs w:val="24"/>
        </w:rPr>
      </w:pPr>
      <w:r>
        <w:rPr>
          <w:rFonts w:hint="eastAsia" w:ascii="宋体" w:hAnsi="宋体" w:eastAsia="宋体" w:cs="宋体"/>
          <w:szCs w:val="24"/>
        </w:rPr>
        <w:t xml:space="preserve">合同款项结算方式和支付比例：   </w:t>
      </w:r>
    </w:p>
    <w:p>
      <w:pPr>
        <w:spacing w:line="360" w:lineRule="auto"/>
        <w:ind w:firstLine="420" w:firstLineChars="200"/>
        <w:rPr>
          <w:rFonts w:ascii="宋体" w:hAnsi="宋体" w:eastAsia="宋体" w:cs="宋体"/>
          <w:szCs w:val="24"/>
          <w:u w:val="single"/>
        </w:rPr>
      </w:pPr>
      <w:r>
        <w:rPr>
          <w:rFonts w:hint="eastAsia" w:ascii="宋体" w:hAnsi="宋体" w:eastAsia="宋体" w:cs="宋体"/>
          <w:szCs w:val="24"/>
        </w:rPr>
        <w:t>(具体付款方式</w:t>
      </w:r>
      <w:r>
        <w:rPr>
          <w:rFonts w:hint="eastAsia" w:ascii="宋体" w:hAnsi="宋体" w:eastAsia="宋体" w:cs="宋体"/>
          <w:szCs w:val="24"/>
          <w:u w:val="single"/>
        </w:rPr>
        <w:t>按投标人须知前附表以及采、购双方的具体约定</w:t>
      </w:r>
    </w:p>
    <w:p>
      <w:pPr>
        <w:keepNext/>
        <w:keepLines/>
        <w:kinsoku w:val="0"/>
        <w:overflowPunct w:val="0"/>
        <w:spacing w:before="340" w:after="330" w:line="578" w:lineRule="auto"/>
        <w:ind w:firstLine="422" w:firstLineChars="200"/>
        <w:outlineLvl w:val="0"/>
        <w:rPr>
          <w:rFonts w:ascii="宋体" w:hAnsi="宋体" w:eastAsia="宋体" w:cs="宋体"/>
          <w:b/>
          <w:bCs/>
          <w:szCs w:val="27"/>
        </w:rPr>
      </w:pPr>
      <w:r>
        <w:rPr>
          <w:rFonts w:hint="eastAsia" w:ascii="宋体" w:hAnsi="宋体" w:eastAsia="宋体" w:cs="宋体"/>
          <w:b/>
          <w:bCs/>
          <w:szCs w:val="27"/>
        </w:rPr>
        <w:t>第六条  验收方法</w:t>
      </w:r>
    </w:p>
    <w:p>
      <w:pPr>
        <w:spacing w:line="360" w:lineRule="auto"/>
        <w:ind w:firstLine="420" w:firstLineChars="200"/>
        <w:rPr>
          <w:rFonts w:ascii="宋体" w:hAnsi="宋体" w:eastAsia="宋体" w:cs="宋体"/>
          <w:szCs w:val="24"/>
        </w:rPr>
      </w:pPr>
      <w:r>
        <w:rPr>
          <w:rFonts w:hint="eastAsia" w:ascii="宋体" w:hAnsi="宋体" w:eastAsia="宋体" w:cs="宋体"/>
          <w:szCs w:val="24"/>
        </w:rPr>
        <w:t>1.甲、乙双方应严格履行合同有关条款，如果验收过程中发现乙方在没有征得采购人同意的情况下擅自变更合同服务内容，将拒绝通过验收，由此引起的一切后果及损失由乙方承担。</w:t>
      </w:r>
    </w:p>
    <w:p>
      <w:pPr>
        <w:spacing w:line="360" w:lineRule="auto"/>
        <w:ind w:firstLine="420" w:firstLineChars="200"/>
        <w:rPr>
          <w:rFonts w:ascii="宋体" w:hAnsi="宋体" w:eastAsia="宋体" w:cs="宋体"/>
          <w:szCs w:val="24"/>
        </w:rPr>
      </w:pPr>
      <w:r>
        <w:rPr>
          <w:rFonts w:hint="eastAsia" w:ascii="宋体" w:hAnsi="宋体" w:eastAsia="宋体" w:cs="宋体"/>
          <w:szCs w:val="24"/>
        </w:rPr>
        <w:t>2.甲方应承担项目验收的主体责任。项目验收时，应成立三人以上（由甲、乙双方、管理人员、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pPr>
        <w:spacing w:line="360" w:lineRule="auto"/>
        <w:ind w:firstLine="420" w:firstLineChars="200"/>
        <w:rPr>
          <w:rFonts w:ascii="宋体" w:hAnsi="宋体" w:eastAsia="宋体" w:cs="宋体"/>
          <w:szCs w:val="24"/>
        </w:rPr>
      </w:pPr>
      <w:r>
        <w:rPr>
          <w:rFonts w:hint="eastAsia" w:ascii="宋体" w:hAnsi="宋体" w:eastAsia="宋体" w:cs="宋体"/>
          <w:szCs w:val="24"/>
        </w:rPr>
        <w:t>3、甲方视情况可以邀请参加本项目的其他投标人或者第三方机构参与验收，参与验收的投标人或者第三方机构的意见作为验收书的参考资料一并存档。</w:t>
      </w:r>
    </w:p>
    <w:p>
      <w:pPr>
        <w:spacing w:line="360" w:lineRule="auto"/>
        <w:ind w:firstLine="420" w:firstLineChars="200"/>
        <w:rPr>
          <w:rFonts w:ascii="宋体" w:hAnsi="宋体" w:eastAsia="宋体" w:cs="宋体"/>
          <w:szCs w:val="24"/>
        </w:rPr>
      </w:pPr>
      <w:r>
        <w:rPr>
          <w:rFonts w:hint="eastAsia" w:ascii="宋体" w:hAnsi="宋体" w:eastAsia="宋体" w:cs="宋体"/>
          <w:szCs w:val="24"/>
        </w:rPr>
        <w:t>4、涉及安全、消防、环保等其他需要由质检或行业主管部门进行验收的项目，必须邀请相关部门或相关专家参与验收。涉及社会化服务的项目，甲方将要求社会公众人员参与验收。</w:t>
      </w:r>
    </w:p>
    <w:p>
      <w:pPr>
        <w:spacing w:line="360" w:lineRule="auto"/>
        <w:ind w:firstLine="420" w:firstLineChars="200"/>
        <w:rPr>
          <w:rFonts w:ascii="宋体" w:hAnsi="宋体" w:eastAsia="宋体" w:cs="宋体"/>
          <w:szCs w:val="24"/>
        </w:rPr>
      </w:pPr>
      <w:r>
        <w:rPr>
          <w:rFonts w:hint="eastAsia" w:ascii="宋体" w:hAnsi="宋体" w:eastAsia="宋体" w:cs="宋体"/>
          <w:szCs w:val="24"/>
        </w:rPr>
        <w:t>检测、验收费用承担方式：</w:t>
      </w:r>
    </w:p>
    <w:p>
      <w:pPr>
        <w:kinsoku w:val="0"/>
        <w:overflowPunct w:val="0"/>
        <w:spacing w:after="120" w:line="364" w:lineRule="auto"/>
        <w:ind w:firstLine="422" w:firstLineChars="200"/>
        <w:rPr>
          <w:rFonts w:ascii="宋体" w:hAnsi="宋体" w:eastAsia="宋体" w:cs="宋体"/>
          <w:b/>
          <w:szCs w:val="24"/>
        </w:rPr>
      </w:pPr>
      <w:r>
        <w:rPr>
          <w:rFonts w:hint="eastAsia" w:ascii="宋体" w:hAnsi="宋体" w:eastAsia="宋体" w:cs="宋体"/>
          <w:b/>
          <w:szCs w:val="24"/>
        </w:rPr>
        <w:t>第七条 知识产权</w:t>
      </w:r>
    </w:p>
    <w:p>
      <w:pPr>
        <w:kinsoku w:val="0"/>
        <w:overflowPunct w:val="0"/>
        <w:spacing w:after="120" w:line="364" w:lineRule="auto"/>
        <w:ind w:firstLine="420" w:firstLineChars="200"/>
        <w:rPr>
          <w:rFonts w:ascii="宋体" w:hAnsi="宋体" w:eastAsia="宋体" w:cs="宋体"/>
          <w:szCs w:val="24"/>
        </w:rPr>
      </w:pPr>
      <w:r>
        <w:rPr>
          <w:rFonts w:hint="eastAsia" w:ascii="宋体" w:hAnsi="宋体" w:eastAsia="宋体" w:cs="宋体"/>
          <w:szCs w:val="24"/>
        </w:rPr>
        <w:t>供应商应书面保证所提供的服务或其任何一部分均不会侵犯任何第三方的专利权、商标权或著作权。</w:t>
      </w:r>
    </w:p>
    <w:p>
      <w:pPr>
        <w:keepNext/>
        <w:keepLines/>
        <w:kinsoku w:val="0"/>
        <w:overflowPunct w:val="0"/>
        <w:spacing w:before="340" w:after="330" w:line="578" w:lineRule="auto"/>
        <w:ind w:firstLine="422" w:firstLineChars="200"/>
        <w:outlineLvl w:val="0"/>
        <w:rPr>
          <w:rFonts w:ascii="宋体" w:hAnsi="宋体" w:eastAsia="宋体" w:cs="宋体"/>
          <w:b/>
          <w:bCs/>
          <w:szCs w:val="27"/>
        </w:rPr>
      </w:pPr>
      <w:r>
        <w:rPr>
          <w:rFonts w:hint="eastAsia" w:ascii="宋体" w:hAnsi="宋体" w:eastAsia="宋体" w:cs="宋体"/>
          <w:b/>
          <w:bCs/>
          <w:szCs w:val="27"/>
        </w:rPr>
        <w:t>第八条 无产权瑕疵条款</w:t>
      </w:r>
    </w:p>
    <w:p>
      <w:pPr>
        <w:kinsoku w:val="0"/>
        <w:overflowPunct w:val="0"/>
        <w:spacing w:after="120" w:line="364" w:lineRule="auto"/>
        <w:ind w:firstLine="420" w:firstLineChars="200"/>
        <w:rPr>
          <w:rFonts w:ascii="宋体" w:hAnsi="宋体" w:eastAsia="宋体" w:cs="宋体"/>
          <w:szCs w:val="24"/>
        </w:rPr>
      </w:pPr>
      <w:r>
        <w:rPr>
          <w:rFonts w:hint="eastAsia" w:ascii="宋体" w:hAnsi="宋体" w:eastAsia="宋体" w:cs="宋体"/>
          <w:szCs w:val="24"/>
        </w:rPr>
        <w:t>乙方保证所提供的服务的所有权完全属于乙方且无任何抵押、查封等产权瑕疵。如有产权瑕疵的，视为乙方违约。乙方应负担由此而产生的一切损失。</w:t>
      </w:r>
    </w:p>
    <w:p>
      <w:pPr>
        <w:spacing w:line="400" w:lineRule="exact"/>
        <w:ind w:firstLine="422" w:firstLineChars="200"/>
        <w:rPr>
          <w:rFonts w:ascii="宋体" w:hAnsi="宋体" w:eastAsia="宋体" w:cs="宋体"/>
          <w:b/>
          <w:bCs/>
          <w:szCs w:val="27"/>
        </w:rPr>
      </w:pPr>
      <w:r>
        <w:rPr>
          <w:rFonts w:hint="eastAsia" w:ascii="宋体" w:hAnsi="宋体" w:eastAsia="宋体" w:cs="宋体"/>
          <w:b/>
          <w:bCs/>
          <w:szCs w:val="27"/>
        </w:rPr>
        <w:t xml:space="preserve">第九条  </w:t>
      </w:r>
      <w:r>
        <w:rPr>
          <w:rFonts w:hint="eastAsia" w:ascii="宋体" w:hAnsi="宋体" w:eastAsia="宋体" w:cs="宋体"/>
          <w:szCs w:val="27"/>
        </w:rPr>
        <w:t>履约（或质量）保证金</w:t>
      </w:r>
    </w:p>
    <w:p>
      <w:pPr>
        <w:spacing w:line="360" w:lineRule="auto"/>
        <w:ind w:firstLine="420" w:firstLineChars="200"/>
        <w:rPr>
          <w:rFonts w:ascii="宋体" w:hAnsi="宋体" w:eastAsia="宋体" w:cs="宋体"/>
          <w:szCs w:val="24"/>
        </w:rPr>
      </w:pPr>
      <w:r>
        <w:rPr>
          <w:rFonts w:hint="eastAsia" w:ascii="宋体" w:hAnsi="宋体" w:eastAsia="宋体" w:cs="宋体"/>
          <w:szCs w:val="24"/>
        </w:rPr>
        <w:t>1.本项目不收取履约保证金。确需收取履约保证金的，甲方不得要求乙方以现款的形式提供。乙方提供的履约保证金按规定格式以银行保函形式提供，与此有关的费用由服务方承担。</w:t>
      </w:r>
    </w:p>
    <w:p>
      <w:pPr>
        <w:spacing w:line="360" w:lineRule="auto"/>
        <w:ind w:firstLine="420" w:firstLineChars="200"/>
        <w:rPr>
          <w:rFonts w:ascii="宋体" w:hAnsi="宋体" w:eastAsia="宋体" w:cs="宋体"/>
          <w:szCs w:val="24"/>
        </w:rPr>
      </w:pPr>
      <w:r>
        <w:rPr>
          <w:rFonts w:hint="eastAsia" w:ascii="宋体" w:hAnsi="宋体" w:eastAsia="宋体" w:cs="宋体"/>
          <w:szCs w:val="24"/>
        </w:rPr>
        <w:t>2.若确需质量保证金的，质量保证金不得超过合同总价款的5%</w:t>
      </w:r>
    </w:p>
    <w:p>
      <w:pPr>
        <w:spacing w:line="360" w:lineRule="auto"/>
        <w:ind w:firstLine="420" w:firstLineChars="200"/>
        <w:rPr>
          <w:rFonts w:ascii="宋体" w:hAnsi="宋体" w:eastAsia="宋体" w:cs="宋体"/>
          <w:szCs w:val="24"/>
        </w:rPr>
      </w:pPr>
      <w:r>
        <w:rPr>
          <w:rFonts w:hint="eastAsia" w:ascii="宋体" w:hAnsi="宋体" w:eastAsia="宋体" w:cs="宋体"/>
          <w:szCs w:val="24"/>
        </w:rPr>
        <w:t>3.如乙方未能履行其合同规定的任何义务，甲方有权从履约保证金中取得补偿。</w:t>
      </w:r>
    </w:p>
    <w:p>
      <w:pPr>
        <w:keepNext/>
        <w:keepLines/>
        <w:kinsoku w:val="0"/>
        <w:overflowPunct w:val="0"/>
        <w:spacing w:before="340" w:after="330" w:line="578" w:lineRule="auto"/>
        <w:ind w:firstLine="422" w:firstLineChars="200"/>
        <w:outlineLvl w:val="0"/>
        <w:rPr>
          <w:rFonts w:ascii="宋体" w:hAnsi="宋体" w:eastAsia="宋体" w:cs="宋体"/>
          <w:b/>
          <w:bCs/>
          <w:szCs w:val="27"/>
        </w:rPr>
      </w:pPr>
      <w:r>
        <w:rPr>
          <w:rFonts w:hint="eastAsia" w:ascii="宋体" w:hAnsi="宋体" w:eastAsia="宋体" w:cs="宋体"/>
          <w:b/>
          <w:bCs/>
          <w:szCs w:val="27"/>
        </w:rPr>
        <w:t>第十条 甲方的权利和义务</w:t>
      </w:r>
    </w:p>
    <w:p>
      <w:pPr>
        <w:spacing w:line="360" w:lineRule="auto"/>
        <w:ind w:firstLine="420" w:firstLineChars="200"/>
        <w:rPr>
          <w:rFonts w:ascii="宋体" w:hAnsi="宋体" w:eastAsia="宋体" w:cs="宋体"/>
          <w:szCs w:val="24"/>
        </w:rPr>
      </w:pPr>
      <w:r>
        <w:rPr>
          <w:rFonts w:hint="eastAsia" w:ascii="宋体" w:hAnsi="宋体" w:eastAsia="宋体" w:cs="宋体"/>
          <w:szCs w:val="24"/>
        </w:rPr>
        <w:t>1、甲方有权对合同规定范围内乙方的行为进行监督和检查，拥有监管权。有权定期核对乙方提供服务所配备的人员数量。对甲方认为不合理的部分有权下达整改通知书，并要求乙方限期整改。</w:t>
      </w:r>
    </w:p>
    <w:p>
      <w:pPr>
        <w:spacing w:line="360" w:lineRule="auto"/>
        <w:ind w:firstLine="420" w:firstLineChars="200"/>
        <w:rPr>
          <w:rFonts w:ascii="宋体" w:hAnsi="宋体" w:eastAsia="宋体" w:cs="宋体"/>
          <w:szCs w:val="24"/>
        </w:rPr>
      </w:pPr>
      <w:r>
        <w:rPr>
          <w:rFonts w:hint="eastAsia" w:ascii="宋体" w:hAnsi="宋体" w:eastAsia="宋体" w:cs="宋体"/>
          <w:szCs w:val="24"/>
        </w:rPr>
        <w:t>2、甲方有权依据双方签订的考评办法对乙方提供的服务进行定期考评。当考评结果未达到标准时，有权依据考评办法约定的数额扣除履约保证金。</w:t>
      </w:r>
    </w:p>
    <w:p>
      <w:pPr>
        <w:spacing w:line="360" w:lineRule="auto"/>
        <w:ind w:firstLine="420" w:firstLineChars="200"/>
        <w:rPr>
          <w:rFonts w:ascii="宋体" w:hAnsi="宋体" w:eastAsia="宋体" w:cs="宋体"/>
          <w:szCs w:val="24"/>
        </w:rPr>
      </w:pPr>
      <w:r>
        <w:rPr>
          <w:rFonts w:hint="eastAsia" w:ascii="宋体" w:hAnsi="宋体" w:eastAsia="宋体" w:cs="宋体"/>
          <w:szCs w:val="24"/>
        </w:rPr>
        <w:t>3、负责检查监督乙方管理工作的实施及制度的执行情况。</w:t>
      </w:r>
    </w:p>
    <w:p>
      <w:pPr>
        <w:spacing w:line="360" w:lineRule="auto"/>
        <w:ind w:firstLine="420" w:firstLineChars="200"/>
        <w:rPr>
          <w:rFonts w:ascii="宋体" w:hAnsi="宋体" w:eastAsia="宋体" w:cs="宋体"/>
          <w:szCs w:val="24"/>
        </w:rPr>
      </w:pPr>
      <w:r>
        <w:rPr>
          <w:rFonts w:hint="eastAsia" w:ascii="宋体" w:hAnsi="宋体" w:eastAsia="宋体" w:cs="宋体"/>
          <w:szCs w:val="24"/>
        </w:rPr>
        <w:t>4、根据本合同规定，按时向乙方支付应付服务费用。</w:t>
      </w:r>
    </w:p>
    <w:p>
      <w:pPr>
        <w:spacing w:line="360" w:lineRule="auto"/>
        <w:ind w:firstLine="420" w:firstLineChars="200"/>
        <w:rPr>
          <w:rFonts w:ascii="宋体" w:hAnsi="宋体" w:eastAsia="宋体" w:cs="宋体"/>
          <w:szCs w:val="24"/>
        </w:rPr>
      </w:pPr>
      <w:r>
        <w:rPr>
          <w:rFonts w:hint="eastAsia" w:ascii="宋体" w:hAnsi="宋体" w:eastAsia="宋体" w:cs="宋体"/>
          <w:szCs w:val="24"/>
        </w:rPr>
        <w:t xml:space="preserve">5、国家法律、法规所规定由甲方承担的其他责任               </w:t>
      </w:r>
    </w:p>
    <w:p>
      <w:pPr>
        <w:kinsoku w:val="0"/>
        <w:overflowPunct w:val="0"/>
        <w:spacing w:after="120" w:line="364" w:lineRule="auto"/>
        <w:ind w:firstLine="422" w:firstLineChars="200"/>
        <w:rPr>
          <w:rFonts w:ascii="宋体" w:hAnsi="宋体" w:eastAsia="宋体" w:cs="宋体"/>
          <w:b/>
          <w:szCs w:val="24"/>
        </w:rPr>
      </w:pPr>
      <w:r>
        <w:rPr>
          <w:rFonts w:hint="eastAsia" w:ascii="宋体" w:hAnsi="宋体" w:eastAsia="宋体" w:cs="宋体"/>
          <w:b/>
          <w:szCs w:val="24"/>
        </w:rPr>
        <w:t>第十一条 乙方的权利和义务</w:t>
      </w:r>
    </w:p>
    <w:p>
      <w:pPr>
        <w:spacing w:line="360" w:lineRule="auto"/>
        <w:ind w:firstLine="420" w:firstLineChars="200"/>
        <w:rPr>
          <w:rFonts w:ascii="宋体" w:hAnsi="宋体" w:eastAsia="宋体" w:cs="宋体"/>
          <w:szCs w:val="24"/>
        </w:rPr>
      </w:pPr>
      <w:r>
        <w:rPr>
          <w:rFonts w:hint="eastAsia" w:ascii="宋体" w:hAnsi="宋体" w:eastAsia="宋体" w:cs="宋体"/>
          <w:szCs w:val="24"/>
        </w:rPr>
        <w:t>1、对本合同规定的委托服务范围内的项目享有管理权及服务义务。</w:t>
      </w:r>
    </w:p>
    <w:p>
      <w:pPr>
        <w:spacing w:line="360" w:lineRule="auto"/>
        <w:ind w:firstLine="420" w:firstLineChars="200"/>
        <w:rPr>
          <w:rFonts w:ascii="宋体" w:hAnsi="宋体" w:eastAsia="宋体" w:cs="宋体"/>
          <w:szCs w:val="24"/>
        </w:rPr>
      </w:pPr>
      <w:r>
        <w:rPr>
          <w:rFonts w:hint="eastAsia" w:ascii="宋体" w:hAnsi="宋体" w:eastAsia="宋体" w:cs="宋体"/>
          <w:szCs w:val="24"/>
        </w:rPr>
        <w:t>2、根据本合同的规定向甲方收取相关服务费用，并有权在本项目管理范围内管理及合理使用。</w:t>
      </w:r>
    </w:p>
    <w:p>
      <w:pPr>
        <w:spacing w:line="360" w:lineRule="auto"/>
        <w:ind w:firstLine="420" w:firstLineChars="200"/>
        <w:rPr>
          <w:rFonts w:ascii="宋体" w:hAnsi="宋体" w:eastAsia="宋体" w:cs="宋体"/>
          <w:szCs w:val="24"/>
        </w:rPr>
      </w:pPr>
      <w:r>
        <w:rPr>
          <w:rFonts w:hint="eastAsia" w:ascii="宋体" w:hAnsi="宋体" w:eastAsia="宋体" w:cs="宋体"/>
          <w:szCs w:val="24"/>
        </w:rPr>
        <w:t>3、及时向甲方通告本项目服务范围内有关服务的重大事项，及时配合处理投诉。</w:t>
      </w:r>
    </w:p>
    <w:p>
      <w:pPr>
        <w:spacing w:line="360" w:lineRule="auto"/>
        <w:ind w:firstLine="420" w:firstLineChars="200"/>
        <w:rPr>
          <w:rFonts w:ascii="宋体" w:hAnsi="宋体" w:eastAsia="宋体" w:cs="宋体"/>
          <w:szCs w:val="24"/>
        </w:rPr>
      </w:pPr>
      <w:r>
        <w:rPr>
          <w:rFonts w:hint="eastAsia" w:ascii="宋体" w:hAnsi="宋体" w:eastAsia="宋体" w:cs="宋体"/>
          <w:szCs w:val="24"/>
        </w:rPr>
        <w:t>4、接受项目行业管理部门及政府有关部门的指导，接受甲方的监督。</w:t>
      </w:r>
    </w:p>
    <w:p>
      <w:pPr>
        <w:spacing w:line="360" w:lineRule="auto"/>
        <w:ind w:firstLine="420" w:firstLineChars="200"/>
        <w:rPr>
          <w:rFonts w:ascii="宋体" w:hAnsi="宋体" w:eastAsia="宋体" w:cs="宋体"/>
          <w:szCs w:val="24"/>
        </w:rPr>
      </w:pPr>
      <w:r>
        <w:rPr>
          <w:rFonts w:hint="eastAsia" w:ascii="宋体" w:hAnsi="宋体" w:eastAsia="宋体" w:cs="宋体"/>
          <w:szCs w:val="24"/>
        </w:rPr>
        <w:t>5、国家法律、法规所规定由乙方承担的其它责任。</w:t>
      </w:r>
    </w:p>
    <w:p>
      <w:pPr>
        <w:kinsoku w:val="0"/>
        <w:overflowPunct w:val="0"/>
        <w:spacing w:after="120" w:line="364" w:lineRule="auto"/>
        <w:ind w:firstLine="422" w:firstLineChars="200"/>
        <w:rPr>
          <w:rFonts w:ascii="宋体" w:hAnsi="宋体" w:eastAsia="宋体" w:cs="宋体"/>
          <w:b/>
          <w:szCs w:val="24"/>
        </w:rPr>
      </w:pPr>
      <w:r>
        <w:rPr>
          <w:rFonts w:hint="eastAsia" w:ascii="宋体" w:hAnsi="宋体" w:eastAsia="宋体" w:cs="宋体"/>
          <w:b/>
          <w:szCs w:val="24"/>
        </w:rPr>
        <w:t>第十二条 违约责任</w:t>
      </w:r>
    </w:p>
    <w:p>
      <w:pPr>
        <w:kinsoku w:val="0"/>
        <w:overflowPunct w:val="0"/>
        <w:spacing w:after="120"/>
        <w:ind w:firstLine="420" w:firstLineChars="200"/>
        <w:rPr>
          <w:rFonts w:ascii="宋体" w:hAnsi="宋体" w:eastAsia="宋体" w:cs="宋体"/>
          <w:szCs w:val="24"/>
        </w:rPr>
      </w:pPr>
      <w:r>
        <w:rPr>
          <w:rFonts w:hint="eastAsia" w:ascii="宋体" w:hAnsi="宋体" w:eastAsia="宋体" w:cs="宋体"/>
          <w:szCs w:val="24"/>
        </w:rPr>
        <w:t>1、甲乙双方必须遵守本合同并执行合同中的各项规定，保证本合同的正常履行。</w:t>
      </w:r>
    </w:p>
    <w:p>
      <w:pPr>
        <w:kinsoku w:val="0"/>
        <w:overflowPunct w:val="0"/>
        <w:spacing w:after="120" w:line="364" w:lineRule="auto"/>
        <w:ind w:firstLine="420" w:firstLineChars="200"/>
        <w:rPr>
          <w:rFonts w:ascii="宋体" w:hAnsi="宋体" w:eastAsia="宋体" w:cs="宋体"/>
          <w:szCs w:val="24"/>
        </w:rPr>
      </w:pPr>
      <w:r>
        <w:rPr>
          <w:rFonts w:hint="eastAsia" w:ascii="宋体" w:hAnsi="宋体" w:eastAsia="宋体" w:cs="宋体"/>
          <w:szCs w:val="24"/>
        </w:rPr>
        <w:t>2、甲方逾期付款的，除应及时付足款项外，应向乙方偿付欠款总额万分之 /天的违约金；逾期付款超过 天的，乙方有权终止合同。</w:t>
      </w:r>
    </w:p>
    <w:p>
      <w:pPr>
        <w:kinsoku w:val="0"/>
        <w:overflowPunct w:val="0"/>
        <w:spacing w:after="120" w:line="364" w:lineRule="auto"/>
        <w:ind w:firstLine="420" w:firstLineChars="200"/>
        <w:rPr>
          <w:rFonts w:ascii="宋体" w:hAnsi="宋体" w:eastAsia="宋体" w:cs="宋体"/>
          <w:szCs w:val="24"/>
        </w:rPr>
      </w:pPr>
      <w:r>
        <w:rPr>
          <w:rFonts w:hint="eastAsia" w:ascii="宋体" w:hAnsi="宋体" w:eastAsia="宋体" w:cs="宋体"/>
          <w:szCs w:val="24"/>
        </w:rPr>
        <w:t>3、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pPr>
        <w:kinsoku w:val="0"/>
        <w:overflowPunct w:val="0"/>
        <w:spacing w:after="120" w:line="364" w:lineRule="auto"/>
        <w:ind w:firstLine="420" w:firstLineChars="200"/>
        <w:rPr>
          <w:rFonts w:ascii="宋体" w:hAnsi="宋体" w:eastAsia="宋体" w:cs="宋体"/>
          <w:szCs w:val="24"/>
        </w:rPr>
      </w:pPr>
      <w:r>
        <w:rPr>
          <w:rFonts w:hint="eastAsia" w:ascii="宋体" w:hAnsi="宋体" w:eastAsia="宋体" w:cs="宋体"/>
          <w:szCs w:val="24"/>
        </w:rPr>
        <w:t>4、变更、中止或者终止合同，有过错的一方应当承担赔偿责任，双方都有过错的，各自承担相应的责任。</w:t>
      </w:r>
    </w:p>
    <w:p>
      <w:pPr>
        <w:spacing w:line="360" w:lineRule="auto"/>
        <w:ind w:firstLine="422" w:firstLineChars="200"/>
        <w:rPr>
          <w:rFonts w:ascii="宋体" w:hAnsi="宋体" w:eastAsia="宋体" w:cs="宋体"/>
          <w:b/>
          <w:szCs w:val="24"/>
        </w:rPr>
      </w:pPr>
      <w:r>
        <w:rPr>
          <w:rFonts w:hint="eastAsia" w:ascii="宋体" w:hAnsi="宋体" w:eastAsia="宋体" w:cs="宋体"/>
          <w:b/>
          <w:bCs/>
          <w:szCs w:val="27"/>
        </w:rPr>
        <w:t xml:space="preserve">第十三条 </w:t>
      </w:r>
      <w:r>
        <w:rPr>
          <w:rFonts w:hint="eastAsia" w:ascii="宋体" w:hAnsi="宋体" w:eastAsia="宋体" w:cs="宋体"/>
          <w:bCs/>
          <w:szCs w:val="24"/>
        </w:rPr>
        <w:t>转让与分包</w:t>
      </w:r>
    </w:p>
    <w:p>
      <w:pPr>
        <w:spacing w:line="360" w:lineRule="auto"/>
        <w:ind w:firstLine="420" w:firstLineChars="200"/>
        <w:rPr>
          <w:rFonts w:ascii="宋体" w:hAnsi="宋体" w:eastAsia="宋体" w:cs="宋体"/>
          <w:szCs w:val="24"/>
        </w:rPr>
      </w:pPr>
      <w:r>
        <w:rPr>
          <w:rFonts w:hint="eastAsia" w:ascii="宋体" w:hAnsi="宋体" w:eastAsia="宋体" w:cs="宋体"/>
          <w:szCs w:val="24"/>
        </w:rPr>
        <w:t>1</w:t>
      </w:r>
      <w:r>
        <w:rPr>
          <w:rFonts w:hint="eastAsia" w:ascii="宋体" w:hAnsi="宋体" w:eastAsia="宋体" w:cs="宋体"/>
          <w:szCs w:val="27"/>
        </w:rPr>
        <w:t>.</w:t>
      </w:r>
      <w:r>
        <w:rPr>
          <w:rFonts w:hint="eastAsia" w:ascii="宋体" w:hAnsi="宋体" w:eastAsia="宋体" w:cs="宋体"/>
          <w:szCs w:val="24"/>
        </w:rPr>
        <w:t>除甲方事先书面同意外，乙方不得部分转让或全部转让其应履行的合同义务。</w:t>
      </w:r>
    </w:p>
    <w:p>
      <w:pPr>
        <w:spacing w:line="360" w:lineRule="auto"/>
        <w:ind w:firstLine="420" w:firstLineChars="200"/>
        <w:rPr>
          <w:rFonts w:ascii="宋体" w:hAnsi="宋体" w:eastAsia="宋体" w:cs="宋体"/>
          <w:szCs w:val="24"/>
        </w:rPr>
      </w:pPr>
      <w:r>
        <w:rPr>
          <w:rFonts w:hint="eastAsia" w:ascii="宋体" w:hAnsi="宋体" w:eastAsia="宋体" w:cs="宋体"/>
          <w:szCs w:val="24"/>
        </w:rPr>
        <w:t>2</w:t>
      </w:r>
      <w:r>
        <w:rPr>
          <w:rFonts w:hint="eastAsia" w:ascii="宋体" w:hAnsi="宋体" w:eastAsia="宋体" w:cs="宋体"/>
          <w:szCs w:val="27"/>
        </w:rPr>
        <w:t>.</w:t>
      </w:r>
      <w:r>
        <w:rPr>
          <w:rFonts w:hint="eastAsia" w:ascii="宋体" w:hAnsi="宋体" w:eastAsia="宋体" w:cs="宋体"/>
          <w:szCs w:val="24"/>
        </w:rPr>
        <w:t>乙方应在投标文件中或以其他书面形式对甲方确认本合同项下所授予的所有分包合同。但该确认不解除乙方承担的本合同下的任何责任或义务。意即在本合同项下，乙方对甲方负总责。</w:t>
      </w:r>
    </w:p>
    <w:p>
      <w:pPr>
        <w:spacing w:line="360" w:lineRule="auto"/>
        <w:ind w:firstLine="422" w:firstLineChars="200"/>
        <w:rPr>
          <w:rFonts w:ascii="宋体" w:hAnsi="宋体" w:eastAsia="宋体" w:cs="宋体"/>
          <w:b/>
          <w:szCs w:val="24"/>
        </w:rPr>
      </w:pPr>
      <w:r>
        <w:rPr>
          <w:rFonts w:hint="eastAsia" w:ascii="宋体" w:hAnsi="宋体" w:eastAsia="宋体" w:cs="宋体"/>
          <w:b/>
          <w:bCs/>
          <w:szCs w:val="27"/>
        </w:rPr>
        <w:t xml:space="preserve">第十四条 </w:t>
      </w:r>
      <w:r>
        <w:rPr>
          <w:rFonts w:hint="eastAsia" w:ascii="宋体" w:hAnsi="宋体" w:eastAsia="宋体" w:cs="宋体"/>
          <w:bCs/>
          <w:szCs w:val="24"/>
        </w:rPr>
        <w:t>合同文件及资料的使用</w:t>
      </w:r>
    </w:p>
    <w:p>
      <w:pPr>
        <w:spacing w:line="360" w:lineRule="auto"/>
        <w:ind w:firstLine="420" w:firstLineChars="200"/>
        <w:rPr>
          <w:rFonts w:ascii="宋体" w:hAnsi="宋体" w:eastAsia="宋体" w:cs="宋体"/>
          <w:szCs w:val="24"/>
        </w:rPr>
      </w:pPr>
      <w:r>
        <w:rPr>
          <w:rFonts w:hint="eastAsia" w:ascii="宋体" w:hAnsi="宋体" w:eastAsia="宋体" w:cs="宋体"/>
          <w:szCs w:val="24"/>
        </w:rPr>
        <w:t>1</w:t>
      </w:r>
      <w:r>
        <w:rPr>
          <w:rFonts w:hint="eastAsia" w:ascii="宋体" w:hAnsi="宋体" w:eastAsia="宋体" w:cs="宋体"/>
          <w:szCs w:val="27"/>
        </w:rPr>
        <w:t>.</w:t>
      </w:r>
      <w:r>
        <w:rPr>
          <w:rFonts w:hint="eastAsia" w:ascii="宋体" w:hAnsi="宋体" w:eastAsia="宋体" w:cs="宋体"/>
          <w:szCs w:val="24"/>
        </w:rPr>
        <w:t>供应商需保证在未经甲方同意的情况下，不得将合同、合同中的规定、有关计划、图纸、样本或甲方为上述内容向乙方提供的资料透露给任何人。</w:t>
      </w:r>
    </w:p>
    <w:p>
      <w:pPr>
        <w:spacing w:line="360" w:lineRule="auto"/>
        <w:ind w:firstLine="420" w:firstLineChars="200"/>
        <w:rPr>
          <w:rFonts w:ascii="宋体" w:hAnsi="宋体" w:eastAsia="宋体" w:cs="宋体"/>
          <w:szCs w:val="24"/>
        </w:rPr>
      </w:pPr>
      <w:r>
        <w:rPr>
          <w:rFonts w:hint="eastAsia" w:ascii="宋体" w:hAnsi="宋体" w:eastAsia="宋体" w:cs="宋体"/>
          <w:szCs w:val="24"/>
        </w:rPr>
        <w:t>2</w:t>
      </w:r>
      <w:r>
        <w:rPr>
          <w:rFonts w:hint="eastAsia" w:ascii="宋体" w:hAnsi="宋体" w:eastAsia="宋体" w:cs="宋体"/>
          <w:szCs w:val="27"/>
        </w:rPr>
        <w:t>.</w:t>
      </w:r>
      <w:r>
        <w:rPr>
          <w:rFonts w:hint="eastAsia" w:ascii="宋体" w:hAnsi="宋体" w:eastAsia="宋体" w:cs="宋体"/>
          <w:szCs w:val="24"/>
        </w:rPr>
        <w:t>除非执行合同需要，在事先未得到甲方同意的情况下，乙方不得使用前款所列的任何文件和资料。</w:t>
      </w:r>
    </w:p>
    <w:p>
      <w:pPr>
        <w:keepNext/>
        <w:keepLines/>
        <w:kinsoku w:val="0"/>
        <w:overflowPunct w:val="0"/>
        <w:spacing w:before="340" w:after="330" w:line="578" w:lineRule="auto"/>
        <w:ind w:firstLine="422" w:firstLineChars="200"/>
        <w:outlineLvl w:val="0"/>
        <w:rPr>
          <w:rFonts w:ascii="宋体" w:hAnsi="宋体" w:eastAsia="宋体" w:cs="宋体"/>
          <w:b/>
          <w:bCs/>
          <w:szCs w:val="27"/>
        </w:rPr>
      </w:pPr>
      <w:r>
        <w:rPr>
          <w:rFonts w:hint="eastAsia" w:ascii="宋体" w:hAnsi="宋体" w:eastAsia="宋体" w:cs="宋体"/>
          <w:b/>
          <w:bCs/>
          <w:szCs w:val="27"/>
        </w:rPr>
        <w:t>第十五条 不可抗力事件处理</w:t>
      </w:r>
    </w:p>
    <w:p>
      <w:pPr>
        <w:spacing w:line="360" w:lineRule="auto"/>
        <w:ind w:firstLine="420" w:firstLineChars="200"/>
        <w:rPr>
          <w:rFonts w:ascii="宋体" w:hAnsi="宋体" w:eastAsia="宋体" w:cs="宋体"/>
          <w:szCs w:val="24"/>
        </w:rPr>
      </w:pPr>
      <w:r>
        <w:rPr>
          <w:rFonts w:hint="eastAsia" w:ascii="宋体" w:hAnsi="宋体" w:eastAsia="宋体" w:cs="宋体"/>
          <w:szCs w:val="24"/>
        </w:rPr>
        <w:t>1</w:t>
      </w:r>
      <w:r>
        <w:rPr>
          <w:rFonts w:hint="eastAsia" w:ascii="宋体" w:hAnsi="宋体" w:eastAsia="宋体" w:cs="宋体"/>
          <w:szCs w:val="27"/>
        </w:rPr>
        <w:t>.</w:t>
      </w:r>
      <w:r>
        <w:rPr>
          <w:rFonts w:hint="eastAsia" w:ascii="宋体" w:hAnsi="宋体" w:eastAsia="宋体" w:cs="宋体"/>
          <w:szCs w:val="24"/>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spacing w:line="360" w:lineRule="auto"/>
        <w:ind w:firstLine="420" w:firstLineChars="200"/>
        <w:rPr>
          <w:rFonts w:ascii="宋体" w:hAnsi="宋体" w:eastAsia="宋体" w:cs="宋体"/>
          <w:szCs w:val="27"/>
        </w:rPr>
      </w:pPr>
      <w:r>
        <w:rPr>
          <w:rFonts w:hint="eastAsia" w:ascii="宋体" w:hAnsi="宋体" w:eastAsia="宋体" w:cs="宋体"/>
          <w:szCs w:val="24"/>
        </w:rPr>
        <w:t>2</w:t>
      </w:r>
      <w:r>
        <w:rPr>
          <w:rFonts w:hint="eastAsia" w:ascii="宋体" w:hAnsi="宋体" w:eastAsia="宋体" w:cs="宋体"/>
          <w:szCs w:val="27"/>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pPr>
        <w:keepNext/>
        <w:keepLines/>
        <w:kinsoku w:val="0"/>
        <w:overflowPunct w:val="0"/>
        <w:spacing w:before="340" w:after="330" w:line="578" w:lineRule="auto"/>
        <w:ind w:firstLine="422" w:firstLineChars="200"/>
        <w:outlineLvl w:val="0"/>
        <w:rPr>
          <w:rFonts w:ascii="宋体" w:hAnsi="宋体" w:eastAsia="宋体" w:cs="宋体"/>
          <w:b/>
          <w:bCs/>
          <w:szCs w:val="27"/>
        </w:rPr>
      </w:pPr>
      <w:r>
        <w:rPr>
          <w:rFonts w:hint="eastAsia" w:ascii="宋体" w:hAnsi="宋体" w:eastAsia="宋体" w:cs="宋体"/>
          <w:b/>
          <w:bCs/>
          <w:szCs w:val="27"/>
        </w:rPr>
        <w:t>第十六条 合同纠纷调处</w:t>
      </w:r>
    </w:p>
    <w:p>
      <w:pPr>
        <w:spacing w:line="360" w:lineRule="auto"/>
        <w:ind w:firstLine="420" w:firstLineChars="200"/>
        <w:rPr>
          <w:rFonts w:ascii="宋体" w:hAnsi="宋体" w:eastAsia="宋体" w:cs="宋体"/>
          <w:szCs w:val="24"/>
        </w:rPr>
      </w:pPr>
      <w:r>
        <w:rPr>
          <w:rFonts w:hint="eastAsia" w:ascii="宋体" w:hAnsi="宋体" w:eastAsia="宋体" w:cs="宋体"/>
          <w:szCs w:val="24"/>
        </w:rPr>
        <w:t>1</w:t>
      </w:r>
      <w:r>
        <w:rPr>
          <w:rFonts w:hint="eastAsia" w:ascii="宋体" w:hAnsi="宋体" w:eastAsia="宋体" w:cs="宋体"/>
          <w:szCs w:val="27"/>
        </w:rPr>
        <w:t>.按本合同规定应该偿付的违约金、赔偿金、保管保养费和各种经济损失，应当在明确责任后10天内，按银行规定的结算办法付清，否则按逾期付款处理。</w:t>
      </w:r>
    </w:p>
    <w:p>
      <w:pPr>
        <w:spacing w:line="360" w:lineRule="auto"/>
        <w:ind w:firstLine="420" w:firstLineChars="200"/>
        <w:rPr>
          <w:rFonts w:ascii="宋体" w:hAnsi="宋体" w:eastAsia="宋体" w:cs="宋体"/>
          <w:szCs w:val="27"/>
        </w:rPr>
      </w:pPr>
      <w:r>
        <w:rPr>
          <w:rFonts w:hint="eastAsia" w:ascii="宋体" w:hAnsi="宋体" w:eastAsia="宋体" w:cs="宋体"/>
          <w:szCs w:val="24"/>
        </w:rPr>
        <w:t>2</w:t>
      </w:r>
      <w:r>
        <w:rPr>
          <w:rFonts w:hint="eastAsia" w:ascii="宋体" w:hAnsi="宋体" w:eastAsia="宋体" w:cs="宋体"/>
          <w:szCs w:val="27"/>
        </w:rPr>
        <w:t>.本合同如发生纠纷，当事人双方应当及时协商解决，协商不成时，任何一方均可请本项目政府采购监督管理部门调解，调解不成，按以下第（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eastAsia="宋体" w:cs="宋体"/>
          <w:b/>
          <w:bCs/>
          <w:szCs w:val="27"/>
          <w:u w:val="single"/>
        </w:rPr>
        <w:t>周口仲裁委员会</w:t>
      </w:r>
      <w:r>
        <w:rPr>
          <w:rFonts w:hint="eastAsia" w:ascii="宋体" w:hAnsi="宋体" w:eastAsia="宋体" w:cs="宋体"/>
          <w:szCs w:val="27"/>
        </w:rPr>
        <w:t>申请仲裁。②向</w:t>
      </w:r>
      <w:r>
        <w:rPr>
          <w:rFonts w:hint="eastAsia" w:ascii="宋体" w:hAnsi="宋体" w:eastAsia="宋体" w:cs="宋体"/>
          <w:szCs w:val="24"/>
        </w:rPr>
        <w:t>合同签订地有级别管辖权的</w:t>
      </w:r>
      <w:r>
        <w:rPr>
          <w:rFonts w:hint="eastAsia" w:ascii="宋体" w:hAnsi="宋体" w:eastAsia="宋体" w:cs="宋体"/>
          <w:szCs w:val="27"/>
        </w:rPr>
        <w:t>人民法院起诉。</w:t>
      </w:r>
    </w:p>
    <w:p>
      <w:pPr>
        <w:keepNext/>
        <w:keepLines/>
        <w:kinsoku w:val="0"/>
        <w:overflowPunct w:val="0"/>
        <w:spacing w:before="340" w:after="330" w:line="578" w:lineRule="auto"/>
        <w:ind w:firstLine="420" w:firstLineChars="200"/>
        <w:outlineLvl w:val="0"/>
        <w:rPr>
          <w:rFonts w:ascii="宋体" w:hAnsi="宋体" w:eastAsia="宋体" w:cs="宋体"/>
          <w:szCs w:val="27"/>
        </w:rPr>
      </w:pPr>
      <w:r>
        <w:rPr>
          <w:rFonts w:hint="eastAsia" w:ascii="宋体" w:hAnsi="宋体" w:eastAsia="宋体" w:cs="宋体"/>
          <w:szCs w:val="27"/>
        </w:rPr>
        <w:t>3、甲、乙双方均有权利向本项目具有监管职能的政府采购监督管理部门举报反映对方在合同履约中的违法违纪行为。</w:t>
      </w:r>
    </w:p>
    <w:p>
      <w:pPr>
        <w:spacing w:line="360" w:lineRule="auto"/>
        <w:ind w:firstLine="422" w:firstLineChars="200"/>
        <w:rPr>
          <w:rFonts w:ascii="宋体" w:hAnsi="宋体" w:eastAsia="宋体" w:cs="宋体"/>
          <w:b/>
          <w:bCs/>
          <w:szCs w:val="27"/>
        </w:rPr>
      </w:pPr>
      <w:r>
        <w:rPr>
          <w:rFonts w:hint="eastAsia" w:ascii="宋体" w:hAnsi="宋体" w:eastAsia="宋体" w:cs="宋体"/>
          <w:b/>
          <w:bCs/>
          <w:szCs w:val="27"/>
        </w:rPr>
        <w:t>第十七条 其他</w:t>
      </w:r>
    </w:p>
    <w:p>
      <w:pPr>
        <w:spacing w:line="360" w:lineRule="auto"/>
        <w:ind w:firstLine="422" w:firstLineChars="200"/>
        <w:rPr>
          <w:rFonts w:ascii="宋体" w:hAnsi="宋体" w:eastAsia="宋体" w:cs="宋体"/>
          <w:szCs w:val="27"/>
        </w:rPr>
      </w:pPr>
      <w:r>
        <w:rPr>
          <w:rFonts w:hint="eastAsia" w:ascii="宋体" w:hAnsi="宋体" w:eastAsia="宋体" w:cs="宋体"/>
          <w:b/>
          <w:bCs/>
          <w:szCs w:val="27"/>
        </w:rPr>
        <w:t xml:space="preserve"> </w:t>
      </w:r>
      <w:r>
        <w:rPr>
          <w:rFonts w:hint="eastAsia" w:ascii="宋体" w:hAnsi="宋体" w:eastAsia="宋体" w:cs="宋体"/>
          <w:szCs w:val="27"/>
        </w:rPr>
        <w:t>下列关于周口市公共资源交易中心政府采购代理机构名称</w:t>
      </w:r>
      <w:r>
        <w:rPr>
          <w:rFonts w:hint="eastAsia" w:ascii="宋体" w:hAnsi="宋体" w:eastAsia="宋体" w:cs="宋体"/>
          <w:szCs w:val="27"/>
          <w:u w:val="single"/>
        </w:rPr>
        <w:t>某项目（项目编号：某编号）</w:t>
      </w:r>
      <w:r>
        <w:rPr>
          <w:rFonts w:hint="eastAsia" w:ascii="宋体" w:hAnsi="宋体" w:eastAsia="宋体" w:cs="宋体"/>
          <w:szCs w:val="27"/>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pPr>
        <w:spacing w:line="360" w:lineRule="auto"/>
        <w:ind w:firstLine="420" w:firstLineChars="200"/>
        <w:rPr>
          <w:rFonts w:ascii="宋体" w:hAnsi="宋体" w:eastAsia="宋体" w:cs="宋体"/>
          <w:szCs w:val="24"/>
        </w:rPr>
      </w:pPr>
      <w:r>
        <w:rPr>
          <w:rFonts w:hint="eastAsia" w:ascii="宋体" w:hAnsi="宋体" w:eastAsia="宋体" w:cs="宋体"/>
          <w:szCs w:val="27"/>
        </w:rPr>
        <w:t xml:space="preserve">    </w:t>
      </w:r>
      <w:r>
        <w:rPr>
          <w:rFonts w:hint="eastAsia" w:ascii="宋体" w:hAnsi="宋体" w:eastAsia="宋体" w:cs="宋体"/>
          <w:szCs w:val="24"/>
        </w:rPr>
        <w:t>本合同一式</w:t>
      </w:r>
      <w:r>
        <w:rPr>
          <w:rFonts w:hint="eastAsia" w:ascii="宋体" w:hAnsi="宋体" w:eastAsia="宋体" w:cs="宋体"/>
          <w:szCs w:val="24"/>
          <w:u w:val="single"/>
        </w:rPr>
        <w:t xml:space="preserve">   </w:t>
      </w:r>
      <w:r>
        <w:rPr>
          <w:rFonts w:hint="eastAsia" w:ascii="宋体" w:hAnsi="宋体" w:eastAsia="宋体" w:cs="宋体"/>
          <w:szCs w:val="24"/>
        </w:rPr>
        <w:t>份，甲乙双方各执</w:t>
      </w:r>
      <w:r>
        <w:rPr>
          <w:rFonts w:hint="eastAsia" w:ascii="宋体" w:hAnsi="宋体" w:eastAsia="宋体" w:cs="宋体"/>
          <w:szCs w:val="24"/>
          <w:u w:val="single"/>
        </w:rPr>
        <w:t xml:space="preserve">   </w:t>
      </w:r>
      <w:r>
        <w:rPr>
          <w:rFonts w:hint="eastAsia" w:ascii="宋体" w:hAnsi="宋体" w:eastAsia="宋体" w:cs="宋体"/>
          <w:szCs w:val="24"/>
        </w:rPr>
        <w:t>份，交周口市公共资源交易中心政府采购中心审核备案后，采购中心留存</w:t>
      </w:r>
      <w:r>
        <w:rPr>
          <w:rFonts w:hint="eastAsia" w:ascii="宋体" w:hAnsi="宋体" w:eastAsia="宋体" w:cs="宋体"/>
          <w:szCs w:val="24"/>
          <w:u w:val="single"/>
        </w:rPr>
        <w:t xml:space="preserve">   </w:t>
      </w:r>
      <w:r>
        <w:rPr>
          <w:rFonts w:hint="eastAsia" w:ascii="宋体" w:hAnsi="宋体" w:eastAsia="宋体" w:cs="宋体"/>
          <w:szCs w:val="24"/>
        </w:rPr>
        <w:t>份，自双方当事人签字盖章之日起生效。</w:t>
      </w:r>
    </w:p>
    <w:p>
      <w:pPr>
        <w:spacing w:line="360" w:lineRule="auto"/>
        <w:ind w:firstLine="420" w:firstLineChars="200"/>
        <w:rPr>
          <w:rFonts w:ascii="宋体" w:hAnsi="宋体" w:eastAsia="宋体" w:cs="宋体"/>
          <w:szCs w:val="27"/>
        </w:rPr>
      </w:pPr>
      <w:r>
        <w:rPr>
          <w:rFonts w:hint="eastAsia" w:ascii="宋体" w:hAnsi="宋体" w:eastAsia="宋体" w:cs="宋体"/>
          <w:szCs w:val="27"/>
        </w:rPr>
        <w:t xml:space="preserve">采购人（甲方）：    （公章）           供货人（乙方）：     （公章）  </w:t>
      </w:r>
    </w:p>
    <w:p>
      <w:pPr>
        <w:spacing w:line="360" w:lineRule="auto"/>
        <w:ind w:firstLine="420" w:firstLineChars="200"/>
        <w:rPr>
          <w:rFonts w:ascii="宋体" w:hAnsi="宋体" w:eastAsia="宋体" w:cs="宋体"/>
          <w:szCs w:val="24"/>
        </w:rPr>
      </w:pPr>
      <w:r>
        <w:rPr>
          <w:rFonts w:hint="eastAsia" w:ascii="宋体" w:hAnsi="宋体" w:eastAsia="宋体" w:cs="宋体"/>
          <w:szCs w:val="27"/>
        </w:rPr>
        <w:t>地址：                               地址：</w:t>
      </w:r>
    </w:p>
    <w:p>
      <w:pPr>
        <w:spacing w:line="360" w:lineRule="auto"/>
        <w:ind w:firstLine="420" w:firstLineChars="200"/>
        <w:rPr>
          <w:rFonts w:ascii="宋体" w:hAnsi="宋体" w:eastAsia="宋体" w:cs="宋体"/>
          <w:szCs w:val="27"/>
        </w:rPr>
      </w:pPr>
      <w:r>
        <w:rPr>
          <w:rFonts w:hint="eastAsia" w:ascii="宋体" w:hAnsi="宋体" w:eastAsia="宋体" w:cs="宋体"/>
          <w:szCs w:val="27"/>
        </w:rPr>
        <w:t>法定代表人：                         法定代表人：</w:t>
      </w:r>
    </w:p>
    <w:p>
      <w:pPr>
        <w:spacing w:line="360" w:lineRule="auto"/>
        <w:ind w:firstLine="420" w:firstLineChars="200"/>
        <w:rPr>
          <w:rFonts w:ascii="宋体" w:hAnsi="宋体" w:eastAsia="宋体" w:cs="宋体"/>
          <w:szCs w:val="24"/>
          <w:u w:val="single"/>
        </w:rPr>
      </w:pPr>
      <w:r>
        <w:rPr>
          <w:rFonts w:hint="eastAsia" w:ascii="宋体" w:hAnsi="宋体" w:eastAsia="宋体" w:cs="宋体"/>
          <w:szCs w:val="27"/>
        </w:rPr>
        <w:t>委托代理人：                         委托代理人：</w:t>
      </w:r>
    </w:p>
    <w:p>
      <w:pPr>
        <w:spacing w:line="360" w:lineRule="auto"/>
        <w:ind w:firstLine="420" w:firstLineChars="200"/>
        <w:rPr>
          <w:rFonts w:ascii="宋体" w:hAnsi="宋体" w:eastAsia="宋体" w:cs="宋体"/>
          <w:szCs w:val="24"/>
        </w:rPr>
      </w:pPr>
      <w:r>
        <w:rPr>
          <w:rFonts w:hint="eastAsia" w:ascii="宋体" w:hAnsi="宋体" w:eastAsia="宋体" w:cs="宋体"/>
          <w:szCs w:val="24"/>
        </w:rPr>
        <w:t>电话：                               电话：</w:t>
      </w:r>
    </w:p>
    <w:p>
      <w:pPr>
        <w:spacing w:line="360" w:lineRule="auto"/>
        <w:ind w:firstLine="420" w:firstLineChars="200"/>
        <w:rPr>
          <w:rFonts w:ascii="宋体" w:hAnsi="宋体" w:eastAsia="宋体" w:cs="宋体"/>
          <w:szCs w:val="27"/>
        </w:rPr>
      </w:pPr>
      <w:r>
        <w:rPr>
          <w:rFonts w:hint="eastAsia" w:ascii="宋体" w:hAnsi="宋体" w:eastAsia="宋体" w:cs="宋体"/>
          <w:szCs w:val="27"/>
        </w:rPr>
        <w:t>开户银行：                           开户银行：</w:t>
      </w:r>
    </w:p>
    <w:p>
      <w:pPr>
        <w:spacing w:line="360" w:lineRule="auto"/>
        <w:ind w:firstLine="420" w:firstLineChars="200"/>
        <w:rPr>
          <w:rFonts w:ascii="宋体" w:hAnsi="宋体" w:eastAsia="宋体" w:cs="宋体"/>
          <w:szCs w:val="24"/>
        </w:rPr>
      </w:pPr>
      <w:r>
        <w:rPr>
          <w:rFonts w:hint="eastAsia" w:ascii="宋体" w:hAnsi="宋体" w:eastAsia="宋体" w:cs="宋体"/>
          <w:szCs w:val="27"/>
        </w:rPr>
        <w:t>账号：                               账号：</w:t>
      </w:r>
    </w:p>
    <w:p>
      <w:pPr>
        <w:spacing w:line="640" w:lineRule="exact"/>
        <w:ind w:firstLine="420" w:firstLineChars="200"/>
        <w:rPr>
          <w:rFonts w:ascii="宋体" w:hAnsi="宋体" w:eastAsia="宋体" w:cs="宋体"/>
          <w:szCs w:val="27"/>
          <w:u w:val="single"/>
        </w:rPr>
      </w:pPr>
    </w:p>
    <w:p>
      <w:pPr>
        <w:spacing w:after="120"/>
        <w:ind w:firstLine="210" w:firstLineChars="100"/>
        <w:jc w:val="center"/>
        <w:rPr>
          <w:rFonts w:ascii="Times New Roman" w:hAnsi="Times New Roman" w:eastAsia="宋体" w:cs="Times New Roman"/>
          <w:b/>
          <w:sz w:val="32"/>
          <w:szCs w:val="32"/>
        </w:rPr>
      </w:pPr>
      <w:r>
        <w:rPr>
          <w:rFonts w:hint="eastAsia" w:ascii="宋体" w:hAnsi="宋体" w:eastAsia="宋体" w:cs="宋体"/>
          <w:szCs w:val="27"/>
          <w:u w:val="single"/>
        </w:rPr>
        <w:t>        </w:t>
      </w:r>
      <w:r>
        <w:rPr>
          <w:rFonts w:hint="eastAsia" w:ascii="宋体" w:hAnsi="宋体" w:eastAsia="宋体" w:cs="宋体"/>
          <w:szCs w:val="27"/>
        </w:rPr>
        <w:t>年</w:t>
      </w:r>
      <w:r>
        <w:rPr>
          <w:rFonts w:hint="eastAsia" w:ascii="宋体" w:hAnsi="宋体" w:eastAsia="宋体" w:cs="宋体"/>
          <w:szCs w:val="27"/>
          <w:u w:val="single"/>
        </w:rPr>
        <w:t xml:space="preserve">    </w:t>
      </w:r>
      <w:r>
        <w:rPr>
          <w:rFonts w:hint="eastAsia" w:ascii="宋体" w:hAnsi="宋体" w:eastAsia="宋体" w:cs="宋体"/>
          <w:szCs w:val="27"/>
        </w:rPr>
        <w:t>月</w:t>
      </w:r>
      <w:r>
        <w:rPr>
          <w:rFonts w:hint="eastAsia" w:ascii="宋体" w:hAnsi="宋体" w:eastAsia="宋体" w:cs="宋体"/>
          <w:szCs w:val="27"/>
          <w:u w:val="single"/>
        </w:rPr>
        <w:t xml:space="preserve">    </w:t>
      </w:r>
      <w:r>
        <w:rPr>
          <w:rFonts w:hint="eastAsia" w:ascii="宋体" w:hAnsi="宋体" w:eastAsia="宋体" w:cs="宋体"/>
          <w:szCs w:val="27"/>
        </w:rPr>
        <w:t xml:space="preserve">日                      </w:t>
      </w:r>
      <w:r>
        <w:rPr>
          <w:rFonts w:hint="eastAsia" w:ascii="宋体" w:hAnsi="宋体" w:eastAsia="宋体" w:cs="宋体"/>
          <w:szCs w:val="27"/>
          <w:u w:val="single"/>
        </w:rPr>
        <w:t xml:space="preserve">         </w:t>
      </w:r>
      <w:r>
        <w:rPr>
          <w:rFonts w:hint="eastAsia" w:ascii="宋体" w:hAnsi="宋体" w:eastAsia="宋体" w:cs="宋体"/>
          <w:szCs w:val="27"/>
        </w:rPr>
        <w:t>年</w:t>
      </w:r>
      <w:r>
        <w:rPr>
          <w:rFonts w:hint="eastAsia" w:ascii="宋体" w:hAnsi="宋体" w:eastAsia="宋体" w:cs="宋体"/>
          <w:szCs w:val="27"/>
          <w:u w:val="single"/>
        </w:rPr>
        <w:t xml:space="preserve">    </w:t>
      </w:r>
      <w:r>
        <w:rPr>
          <w:rFonts w:hint="eastAsia" w:ascii="宋体" w:hAnsi="宋体" w:eastAsia="宋体" w:cs="宋体"/>
          <w:szCs w:val="27"/>
        </w:rPr>
        <w:t>月</w:t>
      </w:r>
      <w:r>
        <w:rPr>
          <w:rFonts w:hint="eastAsia" w:ascii="宋体" w:hAnsi="宋体" w:eastAsia="宋体" w:cs="宋体"/>
          <w:szCs w:val="27"/>
          <w:u w:val="single"/>
        </w:rPr>
        <w:t xml:space="preserve">  </w:t>
      </w:r>
      <w:r>
        <w:rPr>
          <w:rFonts w:hint="eastAsia" w:ascii="宋体" w:hAnsi="宋体" w:eastAsia="宋体" w:cs="宋体"/>
          <w:szCs w:val="27"/>
        </w:rPr>
        <w:t>日</w:t>
      </w:r>
    </w:p>
    <w:p>
      <w:pPr>
        <w:spacing w:after="120"/>
        <w:ind w:firstLine="321" w:firstLineChars="100"/>
        <w:jc w:val="center"/>
        <w:rPr>
          <w:rFonts w:ascii="Times New Roman" w:hAnsi="Times New Roman" w:eastAsia="宋体" w:cs="Times New Roman"/>
          <w:b/>
          <w:sz w:val="32"/>
          <w:szCs w:val="32"/>
        </w:rPr>
      </w:pPr>
    </w:p>
    <w:p>
      <w:pPr>
        <w:spacing w:after="120"/>
        <w:ind w:firstLine="321" w:firstLineChars="100"/>
        <w:jc w:val="center"/>
        <w:rPr>
          <w:rFonts w:ascii="Times New Roman" w:hAnsi="Times New Roman" w:eastAsia="宋体" w:cs="Times New Roman"/>
          <w:b/>
          <w:sz w:val="32"/>
          <w:szCs w:val="32"/>
        </w:rPr>
      </w:pPr>
      <w:r>
        <w:rPr>
          <w:rFonts w:hint="eastAsia" w:ascii="Times New Roman" w:hAnsi="Times New Roman" w:eastAsia="宋体" w:cs="Times New Roman"/>
          <w:b/>
          <w:sz w:val="32"/>
          <w:szCs w:val="32"/>
        </w:rPr>
        <w:t>周口市政府采购合同融资政策告知函</w:t>
      </w:r>
    </w:p>
    <w:p>
      <w:pPr>
        <w:spacing w:after="120"/>
        <w:ind w:firstLine="240" w:firstLineChars="100"/>
        <w:rPr>
          <w:rFonts w:ascii="宋体" w:hAnsi="宋体" w:eastAsia="宋体" w:cs="Times New Roman"/>
          <w:sz w:val="24"/>
          <w:szCs w:val="24"/>
        </w:rPr>
      </w:pPr>
    </w:p>
    <w:p>
      <w:pPr>
        <w:spacing w:after="120"/>
        <w:ind w:firstLine="240" w:firstLineChars="100"/>
        <w:rPr>
          <w:rFonts w:ascii="宋体" w:hAnsi="宋体" w:eastAsia="宋体" w:cs="Times New Roman"/>
          <w:sz w:val="24"/>
          <w:szCs w:val="24"/>
        </w:rPr>
      </w:pPr>
    </w:p>
    <w:p>
      <w:pPr>
        <w:spacing w:after="120"/>
        <w:ind w:firstLine="240" w:firstLineChars="100"/>
        <w:rPr>
          <w:rFonts w:ascii="宋体" w:hAnsi="宋体" w:eastAsia="宋体" w:cs="Times New Roman"/>
          <w:sz w:val="24"/>
          <w:szCs w:val="24"/>
        </w:rPr>
      </w:pPr>
    </w:p>
    <w:p>
      <w:pPr>
        <w:spacing w:after="120"/>
        <w:ind w:firstLine="280" w:firstLineChars="100"/>
        <w:rPr>
          <w:rFonts w:ascii="宋体" w:hAnsi="宋体" w:eastAsia="宋体" w:cs="Times New Roman"/>
          <w:sz w:val="28"/>
          <w:szCs w:val="24"/>
        </w:rPr>
      </w:pPr>
      <w:r>
        <w:rPr>
          <w:rFonts w:hint="eastAsia" w:ascii="宋体" w:hAnsi="宋体" w:eastAsia="宋体" w:cs="Times New Roman"/>
          <w:sz w:val="28"/>
          <w:szCs w:val="24"/>
        </w:rPr>
        <w:t>各供应商：</w:t>
      </w:r>
    </w:p>
    <w:p>
      <w:pPr>
        <w:spacing w:after="120"/>
        <w:ind w:firstLine="280" w:firstLineChars="100"/>
        <w:rPr>
          <w:rFonts w:ascii="宋体" w:hAnsi="宋体" w:eastAsia="宋体" w:cs="Times New Roman"/>
          <w:sz w:val="28"/>
          <w:szCs w:val="24"/>
        </w:rPr>
      </w:pPr>
      <w:r>
        <w:rPr>
          <w:rFonts w:hint="eastAsia" w:ascii="宋体" w:hAnsi="宋体" w:eastAsia="宋体" w:cs="Times New Roman"/>
          <w:sz w:val="28"/>
          <w:szCs w:val="24"/>
        </w:rPr>
        <w:t>欢迎贵公司参与周口市政府采购活动！</w:t>
      </w:r>
    </w:p>
    <w:p>
      <w:pPr>
        <w:spacing w:after="120"/>
        <w:ind w:firstLine="280" w:firstLineChars="100"/>
        <w:rPr>
          <w:rFonts w:ascii="宋体" w:hAnsi="宋体" w:eastAsia="宋体" w:cs="Times New Roman"/>
          <w:sz w:val="28"/>
          <w:szCs w:val="24"/>
        </w:rPr>
      </w:pPr>
      <w:r>
        <w:rPr>
          <w:rFonts w:hint="eastAsia" w:ascii="宋体" w:hAnsi="宋体" w:eastAsia="宋体" w:cs="Times New Roman"/>
          <w:sz w:val="28"/>
          <w:szCs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spacing w:after="120"/>
        <w:ind w:firstLine="280" w:firstLineChars="100"/>
        <w:rPr>
          <w:rFonts w:ascii="Times New Roman" w:hAnsi="Times New Roman" w:eastAsia="宋体" w:cs="Times New Roman"/>
          <w:sz w:val="22"/>
          <w:szCs w:val="24"/>
        </w:rPr>
      </w:pPr>
      <w:r>
        <w:rPr>
          <w:rFonts w:hint="eastAsia" w:ascii="宋体" w:hAnsi="宋体" w:eastAsia="宋体" w:cs="Times New Roman"/>
          <w:sz w:val="28"/>
          <w:szCs w:val="24"/>
        </w:rPr>
        <w:t>贷款渠道和提供贷款的金融机构，可在河南省政府采购网“河南省政府采购合同融资平台”查询联系。</w:t>
      </w:r>
    </w:p>
    <w:p/>
    <w:sectPr>
      <w:footerReference r:id="rId3" w:type="default"/>
      <w:pgSz w:w="11907" w:h="16840"/>
      <w:pgMar w:top="1440" w:right="850" w:bottom="1440" w:left="993" w:header="0"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6" w:usb3="00000000" w:csb0="00040001" w:csb1="0000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Black">
    <w:panose1 w:val="020B0A04020102020204"/>
    <w:charset w:val="00"/>
    <w:family w:val="swiss"/>
    <w:pitch w:val="default"/>
    <w:sig w:usb0="A00002AF" w:usb1="400078FB" w:usb2="00000000" w:usb3="00000000" w:csb0="6000009F" w:csb1="DFD70000"/>
  </w:font>
  <w:font w:name="微软简标宋">
    <w:altName w:val="黑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华文细黑">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center"/>
    </w:pPr>
    <w:r>
      <w:rPr>
        <w:rFonts w:hint="eastAsia" w:ascii="宋体" w:hAnsi="宋体"/>
        <w:kern w:val="0"/>
        <w:sz w:val="21"/>
        <w:szCs w:val="21"/>
      </w:rPr>
      <w:t>-------------------------------------</w:t>
    </w:r>
    <w:r>
      <w:rPr>
        <w:rFonts w:ascii="宋体" w:hAnsi="宋体"/>
        <w:kern w:val="0"/>
        <w:sz w:val="21"/>
        <w:szCs w:val="21"/>
      </w:rPr>
      <w:t xml:space="preserve">- </w:t>
    </w:r>
    <w:r>
      <w:rPr>
        <w:rFonts w:ascii="宋体" w:hAnsi="宋体"/>
        <w:kern w:val="0"/>
        <w:sz w:val="21"/>
        <w:szCs w:val="21"/>
      </w:rPr>
      <w:fldChar w:fldCharType="begin"/>
    </w:r>
    <w:r>
      <w:rPr>
        <w:rFonts w:ascii="宋体" w:hAnsi="宋体"/>
        <w:kern w:val="0"/>
        <w:sz w:val="21"/>
        <w:szCs w:val="21"/>
      </w:rPr>
      <w:instrText xml:space="preserve"> PAGE </w:instrText>
    </w:r>
    <w:r>
      <w:rPr>
        <w:rFonts w:ascii="宋体" w:hAnsi="宋体"/>
        <w:kern w:val="0"/>
        <w:sz w:val="21"/>
        <w:szCs w:val="21"/>
      </w:rPr>
      <w:fldChar w:fldCharType="separate"/>
    </w:r>
    <w:r>
      <w:rPr>
        <w:rFonts w:ascii="宋体" w:hAnsi="宋体"/>
        <w:kern w:val="0"/>
        <w:sz w:val="21"/>
        <w:szCs w:val="21"/>
      </w:rPr>
      <w:t>21</w:t>
    </w:r>
    <w:r>
      <w:rPr>
        <w:rFonts w:ascii="宋体" w:hAnsi="宋体"/>
        <w:kern w:val="0"/>
        <w:sz w:val="21"/>
        <w:szCs w:val="21"/>
      </w:rPr>
      <w:fldChar w:fldCharType="end"/>
    </w:r>
    <w:r>
      <w:rPr>
        <w:rFonts w:hint="eastAsia" w:ascii="宋体" w:hAnsi="宋体"/>
        <w:kern w:val="0"/>
        <w:sz w:val="21"/>
        <w:szCs w:val="21"/>
      </w:rPr>
      <w:t>--------------------------------------</w:t>
    </w:r>
  </w:p>
  <w:p/>
  <w:p/>
  <w:p/>
  <w:p/>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3"/>
      <w:numFmt w:val="decimal"/>
      <w:suff w:val="nothing"/>
      <w:lvlText w:val="(%1)"/>
      <w:lvlJc w:val="left"/>
    </w:lvl>
  </w:abstractNum>
  <w:abstractNum w:abstractNumId="1">
    <w:nsid w:val="00000005"/>
    <w:multiLevelType w:val="multilevel"/>
    <w:tmpl w:val="00000005"/>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8"/>
    <w:multiLevelType w:val="multilevel"/>
    <w:tmpl w:val="00000008"/>
    <w:lvl w:ilvl="0" w:tentative="0">
      <w:start w:val="1"/>
      <w:numFmt w:val="decimal"/>
      <w:lvlText w:val="%1."/>
      <w:lvlJc w:val="left"/>
      <w:pPr>
        <w:tabs>
          <w:tab w:val="left" w:pos="0"/>
        </w:tabs>
        <w:ind w:left="0" w:hanging="420"/>
      </w:pPr>
    </w:lvl>
    <w:lvl w:ilvl="1" w:tentative="0">
      <w:start w:val="1"/>
      <w:numFmt w:val="decimal"/>
      <w:lvlText w:val="%2)"/>
      <w:lvlJc w:val="left"/>
      <w:pPr>
        <w:tabs>
          <w:tab w:val="left" w:pos="420"/>
        </w:tabs>
        <w:ind w:left="420" w:hanging="420"/>
      </w:pPr>
    </w:lvl>
    <w:lvl w:ilvl="2" w:tentative="0">
      <w:start w:val="1"/>
      <w:numFmt w:val="decimal"/>
      <w:lvlText w:val="(%3)"/>
      <w:lvlJc w:val="left"/>
      <w:pPr>
        <w:tabs>
          <w:tab w:val="left" w:pos="840"/>
        </w:tabs>
        <w:ind w:left="840" w:hanging="420"/>
      </w:pPr>
      <w:rPr>
        <w:rFonts w:hint="eastAsia"/>
      </w:rPr>
    </w:lvl>
    <w:lvl w:ilvl="3" w:tentative="0">
      <w:start w:val="1"/>
      <w:numFmt w:val="decimal"/>
      <w:lvlText w:val="%4）"/>
      <w:lvlJc w:val="left"/>
      <w:pPr>
        <w:tabs>
          <w:tab w:val="left" w:pos="1215"/>
        </w:tabs>
        <w:ind w:left="1215" w:hanging="375"/>
      </w:pPr>
      <w:rPr>
        <w:rFonts w:ascii="Times New Roman" w:hAnsi="Times New Roman"/>
        <w:b w:val="0"/>
        <w:i w:val="0"/>
        <w:sz w:val="21"/>
        <w:szCs w:val="21"/>
      </w:rPr>
    </w:lvl>
    <w:lvl w:ilvl="4" w:tentative="0">
      <w:start w:val="1"/>
      <w:numFmt w:val="lowerLetter"/>
      <w:lvlText w:val="%5)"/>
      <w:lvlJc w:val="left"/>
      <w:pPr>
        <w:tabs>
          <w:tab w:val="left" w:pos="1680"/>
        </w:tabs>
        <w:ind w:left="1680" w:hanging="420"/>
      </w:pPr>
    </w:lvl>
    <w:lvl w:ilvl="5" w:tentative="0">
      <w:start w:val="1"/>
      <w:numFmt w:val="lowerRoman"/>
      <w:lvlText w:val="%6."/>
      <w:lvlJc w:val="right"/>
      <w:pPr>
        <w:tabs>
          <w:tab w:val="left" w:pos="2100"/>
        </w:tabs>
        <w:ind w:left="2100" w:hanging="420"/>
      </w:pPr>
    </w:lvl>
    <w:lvl w:ilvl="6" w:tentative="0">
      <w:start w:val="1"/>
      <w:numFmt w:val="decimal"/>
      <w:lvlText w:val="%7."/>
      <w:lvlJc w:val="left"/>
      <w:pPr>
        <w:tabs>
          <w:tab w:val="left" w:pos="2520"/>
        </w:tabs>
        <w:ind w:left="2520" w:hanging="420"/>
      </w:pPr>
    </w:lvl>
    <w:lvl w:ilvl="7" w:tentative="0">
      <w:start w:val="1"/>
      <w:numFmt w:val="lowerLetter"/>
      <w:lvlText w:val="%8)"/>
      <w:lvlJc w:val="left"/>
      <w:pPr>
        <w:tabs>
          <w:tab w:val="left" w:pos="2940"/>
        </w:tabs>
        <w:ind w:left="2940" w:hanging="420"/>
      </w:pPr>
    </w:lvl>
    <w:lvl w:ilvl="8" w:tentative="0">
      <w:start w:val="1"/>
      <w:numFmt w:val="lowerRoman"/>
      <w:lvlText w:val="%9."/>
      <w:lvlJc w:val="right"/>
      <w:pPr>
        <w:tabs>
          <w:tab w:val="left" w:pos="3360"/>
        </w:tabs>
        <w:ind w:left="336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VjOTQ5NGFmNGFjMTAwMjZiODlhMzA0ZTU0NWNjMTYifQ=="/>
  </w:docVars>
  <w:rsids>
    <w:rsidRoot w:val="001C2F64"/>
    <w:rsid w:val="00000117"/>
    <w:rsid w:val="00003451"/>
    <w:rsid w:val="0005018A"/>
    <w:rsid w:val="000A1D50"/>
    <w:rsid w:val="000B37B9"/>
    <w:rsid w:val="000B5649"/>
    <w:rsid w:val="000E3118"/>
    <w:rsid w:val="00105AEB"/>
    <w:rsid w:val="00116B51"/>
    <w:rsid w:val="001A653C"/>
    <w:rsid w:val="001C2F64"/>
    <w:rsid w:val="001C47B3"/>
    <w:rsid w:val="001D067A"/>
    <w:rsid w:val="001D3C6A"/>
    <w:rsid w:val="001E2B1A"/>
    <w:rsid w:val="001E5C75"/>
    <w:rsid w:val="00200DB9"/>
    <w:rsid w:val="00232F6F"/>
    <w:rsid w:val="002B5AD9"/>
    <w:rsid w:val="002B6A95"/>
    <w:rsid w:val="002C4B77"/>
    <w:rsid w:val="002C577B"/>
    <w:rsid w:val="002E2175"/>
    <w:rsid w:val="002F641C"/>
    <w:rsid w:val="00314041"/>
    <w:rsid w:val="003232CE"/>
    <w:rsid w:val="00353964"/>
    <w:rsid w:val="00354D9B"/>
    <w:rsid w:val="00386A91"/>
    <w:rsid w:val="003C465E"/>
    <w:rsid w:val="003C6969"/>
    <w:rsid w:val="003C6B3E"/>
    <w:rsid w:val="003D27E9"/>
    <w:rsid w:val="003D468B"/>
    <w:rsid w:val="003F5DC4"/>
    <w:rsid w:val="00406D0D"/>
    <w:rsid w:val="00413308"/>
    <w:rsid w:val="00446D2F"/>
    <w:rsid w:val="004619B1"/>
    <w:rsid w:val="00482F1A"/>
    <w:rsid w:val="004C4165"/>
    <w:rsid w:val="005016DD"/>
    <w:rsid w:val="00505980"/>
    <w:rsid w:val="00515A1A"/>
    <w:rsid w:val="0052513D"/>
    <w:rsid w:val="0056137A"/>
    <w:rsid w:val="00563EF3"/>
    <w:rsid w:val="005A51E5"/>
    <w:rsid w:val="005F150D"/>
    <w:rsid w:val="005F1EF4"/>
    <w:rsid w:val="00675854"/>
    <w:rsid w:val="006B00CA"/>
    <w:rsid w:val="006C160C"/>
    <w:rsid w:val="006D7CE5"/>
    <w:rsid w:val="006F4803"/>
    <w:rsid w:val="006F6B55"/>
    <w:rsid w:val="00724BCC"/>
    <w:rsid w:val="00770484"/>
    <w:rsid w:val="007922C8"/>
    <w:rsid w:val="00824D38"/>
    <w:rsid w:val="0083371C"/>
    <w:rsid w:val="0084753D"/>
    <w:rsid w:val="00852846"/>
    <w:rsid w:val="00862F98"/>
    <w:rsid w:val="0087692C"/>
    <w:rsid w:val="008B08A0"/>
    <w:rsid w:val="008B731A"/>
    <w:rsid w:val="00916DE2"/>
    <w:rsid w:val="00922813"/>
    <w:rsid w:val="00945200"/>
    <w:rsid w:val="00952B56"/>
    <w:rsid w:val="00962156"/>
    <w:rsid w:val="00986CC5"/>
    <w:rsid w:val="00993AC0"/>
    <w:rsid w:val="009B20A5"/>
    <w:rsid w:val="009D0D52"/>
    <w:rsid w:val="00A67B98"/>
    <w:rsid w:val="00A715B0"/>
    <w:rsid w:val="00AA4796"/>
    <w:rsid w:val="00AB3871"/>
    <w:rsid w:val="00AF0993"/>
    <w:rsid w:val="00AF20DA"/>
    <w:rsid w:val="00AF2F62"/>
    <w:rsid w:val="00B33DE8"/>
    <w:rsid w:val="00B44EAF"/>
    <w:rsid w:val="00B614D8"/>
    <w:rsid w:val="00BB04E3"/>
    <w:rsid w:val="00BC01D9"/>
    <w:rsid w:val="00BD23A1"/>
    <w:rsid w:val="00BE62F2"/>
    <w:rsid w:val="00BF7A1A"/>
    <w:rsid w:val="00C1275C"/>
    <w:rsid w:val="00C14780"/>
    <w:rsid w:val="00C24312"/>
    <w:rsid w:val="00C360B5"/>
    <w:rsid w:val="00C42101"/>
    <w:rsid w:val="00C527F2"/>
    <w:rsid w:val="00C81E90"/>
    <w:rsid w:val="00CB0CE4"/>
    <w:rsid w:val="00D03026"/>
    <w:rsid w:val="00D243D0"/>
    <w:rsid w:val="00D70B98"/>
    <w:rsid w:val="00D72F32"/>
    <w:rsid w:val="00D755D3"/>
    <w:rsid w:val="00D95946"/>
    <w:rsid w:val="00DA6649"/>
    <w:rsid w:val="00DA6C9E"/>
    <w:rsid w:val="00DF09FB"/>
    <w:rsid w:val="00DF70A5"/>
    <w:rsid w:val="00E312B1"/>
    <w:rsid w:val="00E31F4E"/>
    <w:rsid w:val="00E865B5"/>
    <w:rsid w:val="00EA14CD"/>
    <w:rsid w:val="00EA222F"/>
    <w:rsid w:val="00EB2DE5"/>
    <w:rsid w:val="00EB3BC2"/>
    <w:rsid w:val="00EB4EEA"/>
    <w:rsid w:val="00F53D05"/>
    <w:rsid w:val="00F62C75"/>
    <w:rsid w:val="00F83302"/>
    <w:rsid w:val="00F9059A"/>
    <w:rsid w:val="00FB4C78"/>
    <w:rsid w:val="00FB5A42"/>
    <w:rsid w:val="00FD398F"/>
    <w:rsid w:val="00FD7EF8"/>
    <w:rsid w:val="027E70B9"/>
    <w:rsid w:val="09EA1996"/>
    <w:rsid w:val="0C3D5913"/>
    <w:rsid w:val="0F4A6445"/>
    <w:rsid w:val="116F3E0C"/>
    <w:rsid w:val="14027543"/>
    <w:rsid w:val="187327BD"/>
    <w:rsid w:val="1B0A0CAD"/>
    <w:rsid w:val="1CA34154"/>
    <w:rsid w:val="1D2F2C50"/>
    <w:rsid w:val="2A273408"/>
    <w:rsid w:val="2FF7387C"/>
    <w:rsid w:val="3AC0143A"/>
    <w:rsid w:val="401E3034"/>
    <w:rsid w:val="43CE5024"/>
    <w:rsid w:val="479A3013"/>
    <w:rsid w:val="491237A9"/>
    <w:rsid w:val="49273615"/>
    <w:rsid w:val="4E683E6B"/>
    <w:rsid w:val="50A35F9B"/>
    <w:rsid w:val="522F102B"/>
    <w:rsid w:val="550F7668"/>
    <w:rsid w:val="57711FE2"/>
    <w:rsid w:val="583A7C83"/>
    <w:rsid w:val="5E055233"/>
    <w:rsid w:val="5E8D7FDA"/>
    <w:rsid w:val="668A2164"/>
    <w:rsid w:val="68F640F6"/>
    <w:rsid w:val="6F084B83"/>
    <w:rsid w:val="730C7B18"/>
    <w:rsid w:val="74A1192C"/>
    <w:rsid w:val="784A1D68"/>
    <w:rsid w:val="7C6774CE"/>
    <w:rsid w:val="7DEF74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6"/>
    <w:autoRedefine/>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37"/>
    <w:autoRedefine/>
    <w:qFormat/>
    <w:uiPriority w:val="0"/>
    <w:pPr>
      <w:spacing w:line="0" w:lineRule="atLeast"/>
      <w:jc w:val="center"/>
      <w:outlineLvl w:val="1"/>
    </w:pPr>
    <w:rPr>
      <w:rFonts w:ascii="Times New Roman" w:hAnsi="Times New Roman" w:eastAsia="宋体" w:cs="Times New Roman"/>
      <w:kern w:val="0"/>
      <w:sz w:val="28"/>
      <w:szCs w:val="24"/>
    </w:rPr>
  </w:style>
  <w:style w:type="paragraph" w:styleId="4">
    <w:name w:val="heading 3"/>
    <w:basedOn w:val="1"/>
    <w:next w:val="1"/>
    <w:link w:val="38"/>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9">
    <w:name w:val="Default Paragraph Font"/>
    <w:semiHidden/>
    <w:unhideWhenUsed/>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autoRedefine/>
    <w:qFormat/>
    <w:uiPriority w:val="0"/>
    <w:rPr>
      <w:rFonts w:ascii="Cambria" w:hAnsi="Cambria" w:eastAsia="黑体" w:cs="Times New Roman"/>
      <w:sz w:val="20"/>
      <w:szCs w:val="24"/>
    </w:rPr>
  </w:style>
  <w:style w:type="paragraph" w:styleId="6">
    <w:name w:val="Document Map"/>
    <w:basedOn w:val="1"/>
    <w:link w:val="39"/>
    <w:autoRedefine/>
    <w:qFormat/>
    <w:uiPriority w:val="0"/>
    <w:rPr>
      <w:rFonts w:ascii="宋体" w:hAnsi="Times New Roman" w:eastAsia="宋体" w:cs="Times New Roman"/>
      <w:sz w:val="18"/>
      <w:szCs w:val="18"/>
    </w:rPr>
  </w:style>
  <w:style w:type="paragraph" w:styleId="7">
    <w:name w:val="annotation text"/>
    <w:basedOn w:val="1"/>
    <w:link w:val="40"/>
    <w:autoRedefine/>
    <w:qFormat/>
    <w:uiPriority w:val="0"/>
    <w:pPr>
      <w:jc w:val="left"/>
    </w:pPr>
    <w:rPr>
      <w:rFonts w:ascii="Times New Roman" w:hAnsi="Times New Roman" w:eastAsia="宋体" w:cs="Times New Roman"/>
      <w:szCs w:val="24"/>
    </w:rPr>
  </w:style>
  <w:style w:type="paragraph" w:styleId="8">
    <w:name w:val="Body Text 3"/>
    <w:basedOn w:val="1"/>
    <w:link w:val="41"/>
    <w:autoRedefine/>
    <w:qFormat/>
    <w:uiPriority w:val="0"/>
    <w:pPr>
      <w:spacing w:after="120"/>
    </w:pPr>
    <w:rPr>
      <w:rFonts w:ascii="Times New Roman" w:hAnsi="Times New Roman" w:eastAsia="宋体" w:cs="Times New Roman"/>
      <w:sz w:val="16"/>
      <w:szCs w:val="16"/>
    </w:rPr>
  </w:style>
  <w:style w:type="paragraph" w:styleId="9">
    <w:name w:val="Body Text"/>
    <w:basedOn w:val="1"/>
    <w:next w:val="10"/>
    <w:link w:val="42"/>
    <w:autoRedefine/>
    <w:qFormat/>
    <w:uiPriority w:val="99"/>
    <w:pPr>
      <w:spacing w:after="120"/>
    </w:pPr>
    <w:rPr>
      <w:rFonts w:ascii="Times New Roman" w:hAnsi="Times New Roman" w:eastAsia="宋体" w:cs="Times New Roman"/>
      <w:szCs w:val="24"/>
    </w:rPr>
  </w:style>
  <w:style w:type="paragraph" w:customStyle="1" w:styleId="10">
    <w:name w:val="Default"/>
    <w:link w:val="92"/>
    <w:autoRedefine/>
    <w:qFormat/>
    <w:uiPriority w:val="0"/>
    <w:pPr>
      <w:widowControl w:val="0"/>
      <w:autoSpaceDE w:val="0"/>
      <w:autoSpaceDN w:val="0"/>
    </w:pPr>
    <w:rPr>
      <w:rFonts w:ascii="仿宋" w:hAnsi="仿宋" w:eastAsia="仿宋" w:cs="Times New Roman"/>
      <w:color w:val="000000"/>
      <w:sz w:val="24"/>
      <w:lang w:val="en-US" w:eastAsia="zh-CN" w:bidi="ar-SA"/>
    </w:rPr>
  </w:style>
  <w:style w:type="paragraph" w:styleId="11">
    <w:name w:val="Body Text Indent"/>
    <w:basedOn w:val="1"/>
    <w:next w:val="12"/>
    <w:link w:val="43"/>
    <w:autoRedefine/>
    <w:qFormat/>
    <w:uiPriority w:val="0"/>
    <w:pPr>
      <w:ind w:firstLine="632" w:firstLineChars="200"/>
    </w:pPr>
    <w:rPr>
      <w:rFonts w:ascii="仿宋_GB2312" w:hAnsi="华文楷体" w:eastAsia="仿宋_GB2312" w:cs="Times New Roman"/>
      <w:sz w:val="32"/>
      <w:szCs w:val="24"/>
    </w:rPr>
  </w:style>
  <w:style w:type="paragraph" w:styleId="12">
    <w:name w:val="envelope return"/>
    <w:basedOn w:val="1"/>
    <w:autoRedefine/>
    <w:qFormat/>
    <w:uiPriority w:val="99"/>
    <w:pPr>
      <w:snapToGrid w:val="0"/>
    </w:pPr>
    <w:rPr>
      <w:rFonts w:ascii="Arial" w:hAnsi="Arial" w:eastAsia="宋体" w:cs="Times New Roman"/>
      <w:szCs w:val="24"/>
    </w:rPr>
  </w:style>
  <w:style w:type="paragraph" w:styleId="13">
    <w:name w:val="List 2"/>
    <w:basedOn w:val="1"/>
    <w:autoRedefine/>
    <w:qFormat/>
    <w:uiPriority w:val="0"/>
    <w:pPr>
      <w:ind w:left="400" w:leftChars="200" w:hanging="200" w:hangingChars="200"/>
    </w:pPr>
    <w:rPr>
      <w:rFonts w:ascii="Times New Roman" w:hAnsi="Times New Roman" w:eastAsia="宋体" w:cs="Times New Roman"/>
      <w:szCs w:val="24"/>
    </w:rPr>
  </w:style>
  <w:style w:type="paragraph" w:styleId="14">
    <w:name w:val="Plain Text"/>
    <w:basedOn w:val="1"/>
    <w:link w:val="44"/>
    <w:autoRedefine/>
    <w:qFormat/>
    <w:uiPriority w:val="99"/>
    <w:rPr>
      <w:rFonts w:ascii="宋体" w:hAnsi="Courier New" w:eastAsia="宋体" w:cs="Times New Roman"/>
      <w:szCs w:val="20"/>
    </w:rPr>
  </w:style>
  <w:style w:type="paragraph" w:styleId="15">
    <w:name w:val="Date"/>
    <w:basedOn w:val="1"/>
    <w:next w:val="1"/>
    <w:link w:val="45"/>
    <w:autoRedefine/>
    <w:qFormat/>
    <w:uiPriority w:val="0"/>
    <w:pPr>
      <w:ind w:left="100" w:leftChars="2500"/>
    </w:pPr>
    <w:rPr>
      <w:rFonts w:ascii="Times New Roman" w:hAnsi="Times New Roman" w:eastAsia="宋体" w:cs="Times New Roman"/>
      <w:szCs w:val="24"/>
    </w:rPr>
  </w:style>
  <w:style w:type="paragraph" w:styleId="16">
    <w:name w:val="Body Text Indent 2"/>
    <w:basedOn w:val="1"/>
    <w:link w:val="46"/>
    <w:autoRedefine/>
    <w:qFormat/>
    <w:uiPriority w:val="0"/>
    <w:pPr>
      <w:spacing w:after="120" w:line="480" w:lineRule="auto"/>
      <w:ind w:left="420" w:leftChars="200"/>
    </w:pPr>
    <w:rPr>
      <w:rFonts w:ascii="Times New Roman" w:hAnsi="Times New Roman" w:eastAsia="宋体" w:cs="Times New Roman"/>
      <w:szCs w:val="24"/>
    </w:rPr>
  </w:style>
  <w:style w:type="paragraph" w:styleId="17">
    <w:name w:val="Balloon Text"/>
    <w:basedOn w:val="1"/>
    <w:link w:val="47"/>
    <w:autoRedefine/>
    <w:qFormat/>
    <w:uiPriority w:val="0"/>
    <w:rPr>
      <w:rFonts w:ascii="Times New Roman" w:hAnsi="Times New Roman" w:eastAsia="宋体" w:cs="Times New Roman"/>
      <w:sz w:val="18"/>
      <w:szCs w:val="18"/>
    </w:rPr>
  </w:style>
  <w:style w:type="paragraph" w:styleId="18">
    <w:name w:val="footer"/>
    <w:basedOn w:val="1"/>
    <w:link w:val="35"/>
    <w:unhideWhenUsed/>
    <w:qFormat/>
    <w:uiPriority w:val="99"/>
    <w:pPr>
      <w:tabs>
        <w:tab w:val="center" w:pos="4153"/>
        <w:tab w:val="right" w:pos="8306"/>
      </w:tabs>
      <w:snapToGrid w:val="0"/>
      <w:jc w:val="left"/>
    </w:pPr>
    <w:rPr>
      <w:sz w:val="18"/>
      <w:szCs w:val="18"/>
    </w:rPr>
  </w:style>
  <w:style w:type="paragraph" w:styleId="19">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qFormat/>
    <w:uiPriority w:val="39"/>
    <w:pPr>
      <w:spacing w:before="120" w:after="120"/>
      <w:jc w:val="left"/>
    </w:pPr>
    <w:rPr>
      <w:rFonts w:ascii="Times New Roman" w:hAnsi="Times New Roman" w:eastAsia="宋体" w:cs="Times New Roman"/>
      <w:caps/>
      <w:szCs w:val="24"/>
    </w:rPr>
  </w:style>
  <w:style w:type="paragraph" w:styleId="21">
    <w:name w:val="Body Text 2"/>
    <w:basedOn w:val="1"/>
    <w:link w:val="48"/>
    <w:autoRedefine/>
    <w:qFormat/>
    <w:uiPriority w:val="0"/>
    <w:pPr>
      <w:spacing w:after="120" w:line="480" w:lineRule="auto"/>
    </w:pPr>
    <w:rPr>
      <w:rFonts w:ascii="Times New Roman" w:hAnsi="Times New Roman" w:eastAsia="宋体" w:cs="Times New Roman"/>
      <w:szCs w:val="24"/>
    </w:rPr>
  </w:style>
  <w:style w:type="paragraph" w:styleId="22">
    <w:name w:val="Message Header"/>
    <w:basedOn w:val="1"/>
    <w:link w:val="49"/>
    <w:autoRedefine/>
    <w:qFormat/>
    <w:uiPriority w:val="0"/>
    <w:pPr>
      <w:widowControl/>
      <w:shd w:val="pct20" w:color="000000" w:fill="auto"/>
      <w:ind w:left="1080" w:hanging="1080"/>
    </w:pPr>
    <w:rPr>
      <w:rFonts w:ascii="Cambria" w:hAnsi="Cambria" w:eastAsia="Cambria" w:cs="Times New Roman"/>
      <w:sz w:val="24"/>
      <w:szCs w:val="24"/>
    </w:rPr>
  </w:style>
  <w:style w:type="paragraph" w:styleId="23">
    <w:name w:val="Normal (Web)"/>
    <w:basedOn w:val="1"/>
    <w:autoRedefine/>
    <w:unhideWhenUsed/>
    <w:qFormat/>
    <w:uiPriority w:val="99"/>
    <w:pPr>
      <w:widowControl/>
      <w:spacing w:before="100" w:beforeAutospacing="1" w:after="100" w:afterAutospacing="1"/>
      <w:jc w:val="left"/>
    </w:pPr>
    <w:rPr>
      <w:rFonts w:ascii="宋体" w:hAnsi="宋体" w:eastAsia="宋体" w:cs="Times New Roman"/>
      <w:kern w:val="0"/>
      <w:sz w:val="24"/>
      <w:szCs w:val="20"/>
    </w:rPr>
  </w:style>
  <w:style w:type="paragraph" w:styleId="24">
    <w:name w:val="annotation subject"/>
    <w:basedOn w:val="7"/>
    <w:next w:val="7"/>
    <w:link w:val="50"/>
    <w:semiHidden/>
    <w:unhideWhenUsed/>
    <w:qFormat/>
    <w:uiPriority w:val="0"/>
    <w:rPr>
      <w:b/>
      <w:bCs/>
    </w:rPr>
  </w:style>
  <w:style w:type="paragraph" w:styleId="25">
    <w:name w:val="Body Text First Indent"/>
    <w:basedOn w:val="9"/>
    <w:link w:val="51"/>
    <w:autoRedefine/>
    <w:qFormat/>
    <w:uiPriority w:val="0"/>
    <w:pPr>
      <w:ind w:firstLine="420" w:firstLineChars="100"/>
    </w:pPr>
  </w:style>
  <w:style w:type="paragraph" w:styleId="26">
    <w:name w:val="Body Text First Indent 2"/>
    <w:basedOn w:val="11"/>
    <w:link w:val="52"/>
    <w:autoRedefine/>
    <w:qFormat/>
    <w:uiPriority w:val="99"/>
    <w:pPr>
      <w:tabs>
        <w:tab w:val="left" w:pos="0"/>
        <w:tab w:val="left" w:pos="993"/>
        <w:tab w:val="left" w:pos="1134"/>
      </w:tabs>
      <w:ind w:firstLine="420"/>
    </w:pPr>
  </w:style>
  <w:style w:type="table" w:styleId="28">
    <w:name w:val="Table Grid"/>
    <w:basedOn w:val="2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0">
    <w:name w:val="page number"/>
    <w:basedOn w:val="29"/>
    <w:autoRedefine/>
    <w:qFormat/>
    <w:uiPriority w:val="0"/>
  </w:style>
  <w:style w:type="character" w:styleId="31">
    <w:name w:val="FollowedHyperlink"/>
    <w:basedOn w:val="29"/>
    <w:autoRedefine/>
    <w:qFormat/>
    <w:uiPriority w:val="0"/>
    <w:rPr>
      <w:color w:val="000000"/>
      <w:u w:val="none"/>
    </w:rPr>
  </w:style>
  <w:style w:type="character" w:styleId="32">
    <w:name w:val="Hyperlink"/>
    <w:autoRedefine/>
    <w:qFormat/>
    <w:uiPriority w:val="0"/>
    <w:rPr>
      <w:color w:val="333333"/>
      <w:u w:val="none"/>
    </w:rPr>
  </w:style>
  <w:style w:type="character" w:styleId="33">
    <w:name w:val="annotation reference"/>
    <w:autoRedefine/>
    <w:qFormat/>
    <w:uiPriority w:val="99"/>
    <w:rPr>
      <w:sz w:val="21"/>
    </w:rPr>
  </w:style>
  <w:style w:type="character" w:customStyle="1" w:styleId="34">
    <w:name w:val="页眉 字符"/>
    <w:basedOn w:val="29"/>
    <w:link w:val="19"/>
    <w:qFormat/>
    <w:uiPriority w:val="99"/>
    <w:rPr>
      <w:sz w:val="18"/>
      <w:szCs w:val="18"/>
    </w:rPr>
  </w:style>
  <w:style w:type="character" w:customStyle="1" w:styleId="35">
    <w:name w:val="页脚 字符"/>
    <w:basedOn w:val="29"/>
    <w:link w:val="18"/>
    <w:qFormat/>
    <w:uiPriority w:val="99"/>
    <w:rPr>
      <w:sz w:val="18"/>
      <w:szCs w:val="18"/>
    </w:rPr>
  </w:style>
  <w:style w:type="character" w:customStyle="1" w:styleId="36">
    <w:name w:val="标题 1 字符"/>
    <w:basedOn w:val="29"/>
    <w:link w:val="2"/>
    <w:qFormat/>
    <w:uiPriority w:val="0"/>
    <w:rPr>
      <w:rFonts w:ascii="Times New Roman" w:hAnsi="Times New Roman" w:eastAsia="宋体" w:cs="Times New Roman"/>
      <w:b/>
      <w:bCs/>
      <w:kern w:val="44"/>
      <w:sz w:val="44"/>
      <w:szCs w:val="44"/>
    </w:rPr>
  </w:style>
  <w:style w:type="character" w:customStyle="1" w:styleId="37">
    <w:name w:val="标题 2 字符"/>
    <w:basedOn w:val="29"/>
    <w:link w:val="3"/>
    <w:qFormat/>
    <w:uiPriority w:val="0"/>
    <w:rPr>
      <w:rFonts w:ascii="Times New Roman" w:hAnsi="Times New Roman" w:eastAsia="宋体" w:cs="Times New Roman"/>
      <w:kern w:val="0"/>
      <w:sz w:val="28"/>
      <w:szCs w:val="24"/>
    </w:rPr>
  </w:style>
  <w:style w:type="character" w:customStyle="1" w:styleId="38">
    <w:name w:val="标题 3 字符"/>
    <w:basedOn w:val="29"/>
    <w:link w:val="4"/>
    <w:qFormat/>
    <w:uiPriority w:val="0"/>
    <w:rPr>
      <w:rFonts w:ascii="Times New Roman" w:hAnsi="Times New Roman" w:eastAsia="宋体" w:cs="Times New Roman"/>
      <w:b/>
      <w:bCs/>
      <w:sz w:val="32"/>
      <w:szCs w:val="32"/>
    </w:rPr>
  </w:style>
  <w:style w:type="character" w:customStyle="1" w:styleId="39">
    <w:name w:val="文档结构图 字符"/>
    <w:basedOn w:val="29"/>
    <w:link w:val="6"/>
    <w:qFormat/>
    <w:uiPriority w:val="0"/>
    <w:rPr>
      <w:rFonts w:ascii="宋体" w:hAnsi="Times New Roman" w:eastAsia="宋体" w:cs="Times New Roman"/>
      <w:sz w:val="18"/>
      <w:szCs w:val="18"/>
    </w:rPr>
  </w:style>
  <w:style w:type="character" w:customStyle="1" w:styleId="40">
    <w:name w:val="批注文字 字符"/>
    <w:basedOn w:val="29"/>
    <w:link w:val="7"/>
    <w:qFormat/>
    <w:uiPriority w:val="0"/>
    <w:rPr>
      <w:rFonts w:ascii="Times New Roman" w:hAnsi="Times New Roman" w:eastAsia="宋体" w:cs="Times New Roman"/>
      <w:szCs w:val="24"/>
    </w:rPr>
  </w:style>
  <w:style w:type="character" w:customStyle="1" w:styleId="41">
    <w:name w:val="正文文本 3 字符"/>
    <w:basedOn w:val="29"/>
    <w:link w:val="8"/>
    <w:qFormat/>
    <w:uiPriority w:val="0"/>
    <w:rPr>
      <w:rFonts w:ascii="Times New Roman" w:hAnsi="Times New Roman" w:eastAsia="宋体" w:cs="Times New Roman"/>
      <w:sz w:val="16"/>
      <w:szCs w:val="16"/>
    </w:rPr>
  </w:style>
  <w:style w:type="character" w:customStyle="1" w:styleId="42">
    <w:name w:val="正文文本 字符"/>
    <w:basedOn w:val="29"/>
    <w:link w:val="9"/>
    <w:qFormat/>
    <w:uiPriority w:val="99"/>
    <w:rPr>
      <w:rFonts w:ascii="Times New Roman" w:hAnsi="Times New Roman" w:eastAsia="宋体" w:cs="Times New Roman"/>
      <w:szCs w:val="24"/>
    </w:rPr>
  </w:style>
  <w:style w:type="character" w:customStyle="1" w:styleId="43">
    <w:name w:val="正文文本缩进 字符"/>
    <w:basedOn w:val="29"/>
    <w:link w:val="11"/>
    <w:qFormat/>
    <w:uiPriority w:val="0"/>
    <w:rPr>
      <w:rFonts w:ascii="仿宋_GB2312" w:hAnsi="华文楷体" w:eastAsia="仿宋_GB2312" w:cs="Times New Roman"/>
      <w:sz w:val="32"/>
      <w:szCs w:val="24"/>
    </w:rPr>
  </w:style>
  <w:style w:type="character" w:customStyle="1" w:styleId="44">
    <w:name w:val="纯文本 字符"/>
    <w:basedOn w:val="29"/>
    <w:link w:val="14"/>
    <w:qFormat/>
    <w:uiPriority w:val="99"/>
    <w:rPr>
      <w:rFonts w:ascii="宋体" w:hAnsi="Courier New" w:eastAsia="宋体" w:cs="Times New Roman"/>
      <w:szCs w:val="20"/>
    </w:rPr>
  </w:style>
  <w:style w:type="character" w:customStyle="1" w:styleId="45">
    <w:name w:val="日期 字符"/>
    <w:basedOn w:val="29"/>
    <w:link w:val="15"/>
    <w:qFormat/>
    <w:uiPriority w:val="0"/>
    <w:rPr>
      <w:rFonts w:ascii="Times New Roman" w:hAnsi="Times New Roman" w:eastAsia="宋体" w:cs="Times New Roman"/>
      <w:szCs w:val="24"/>
    </w:rPr>
  </w:style>
  <w:style w:type="character" w:customStyle="1" w:styleId="46">
    <w:name w:val="正文文本缩进 2 字符"/>
    <w:basedOn w:val="29"/>
    <w:link w:val="16"/>
    <w:qFormat/>
    <w:uiPriority w:val="0"/>
    <w:rPr>
      <w:rFonts w:ascii="Times New Roman" w:hAnsi="Times New Roman" w:eastAsia="宋体" w:cs="Times New Roman"/>
      <w:szCs w:val="24"/>
    </w:rPr>
  </w:style>
  <w:style w:type="character" w:customStyle="1" w:styleId="47">
    <w:name w:val="批注框文本 字符"/>
    <w:basedOn w:val="29"/>
    <w:link w:val="17"/>
    <w:qFormat/>
    <w:uiPriority w:val="0"/>
    <w:rPr>
      <w:rFonts w:ascii="Times New Roman" w:hAnsi="Times New Roman" w:eastAsia="宋体" w:cs="Times New Roman"/>
      <w:sz w:val="18"/>
      <w:szCs w:val="18"/>
    </w:rPr>
  </w:style>
  <w:style w:type="character" w:customStyle="1" w:styleId="48">
    <w:name w:val="正文文本 2 字符"/>
    <w:basedOn w:val="29"/>
    <w:link w:val="21"/>
    <w:qFormat/>
    <w:uiPriority w:val="0"/>
    <w:rPr>
      <w:rFonts w:ascii="Times New Roman" w:hAnsi="Times New Roman" w:eastAsia="宋体" w:cs="Times New Roman"/>
      <w:szCs w:val="24"/>
    </w:rPr>
  </w:style>
  <w:style w:type="character" w:customStyle="1" w:styleId="49">
    <w:name w:val="信息标题 字符"/>
    <w:basedOn w:val="29"/>
    <w:link w:val="22"/>
    <w:qFormat/>
    <w:uiPriority w:val="0"/>
    <w:rPr>
      <w:rFonts w:ascii="Cambria" w:hAnsi="Cambria" w:eastAsia="Cambria" w:cs="Times New Roman"/>
      <w:sz w:val="24"/>
      <w:szCs w:val="24"/>
      <w:shd w:val="pct20" w:color="000000" w:fill="auto"/>
    </w:rPr>
  </w:style>
  <w:style w:type="character" w:customStyle="1" w:styleId="50">
    <w:name w:val="批注主题 字符"/>
    <w:basedOn w:val="40"/>
    <w:link w:val="24"/>
    <w:semiHidden/>
    <w:qFormat/>
    <w:uiPriority w:val="0"/>
    <w:rPr>
      <w:rFonts w:ascii="Times New Roman" w:hAnsi="Times New Roman" w:eastAsia="宋体" w:cs="Times New Roman"/>
      <w:b/>
      <w:bCs/>
      <w:szCs w:val="24"/>
    </w:rPr>
  </w:style>
  <w:style w:type="character" w:customStyle="1" w:styleId="51">
    <w:name w:val="正文首行缩进 字符"/>
    <w:basedOn w:val="42"/>
    <w:link w:val="25"/>
    <w:qFormat/>
    <w:uiPriority w:val="0"/>
    <w:rPr>
      <w:rFonts w:ascii="Times New Roman" w:hAnsi="Times New Roman" w:eastAsia="宋体" w:cs="Times New Roman"/>
      <w:szCs w:val="24"/>
    </w:rPr>
  </w:style>
  <w:style w:type="character" w:customStyle="1" w:styleId="52">
    <w:name w:val="正文首行缩进 2 字符"/>
    <w:basedOn w:val="43"/>
    <w:link w:val="26"/>
    <w:qFormat/>
    <w:uiPriority w:val="99"/>
    <w:rPr>
      <w:rFonts w:ascii="仿宋_GB2312" w:hAnsi="华文楷体" w:eastAsia="仿宋_GB2312" w:cs="Times New Roman"/>
      <w:sz w:val="32"/>
      <w:szCs w:val="24"/>
    </w:rPr>
  </w:style>
  <w:style w:type="paragraph" w:customStyle="1" w:styleId="53">
    <w:name w:val="BodyText1I"/>
    <w:basedOn w:val="54"/>
    <w:autoRedefine/>
    <w:qFormat/>
    <w:uiPriority w:val="99"/>
    <w:pPr>
      <w:ind w:firstLine="420" w:firstLineChars="100"/>
    </w:pPr>
  </w:style>
  <w:style w:type="paragraph" w:customStyle="1" w:styleId="54">
    <w:name w:val="BodyText"/>
    <w:basedOn w:val="1"/>
    <w:autoRedefine/>
    <w:qFormat/>
    <w:uiPriority w:val="99"/>
    <w:pPr>
      <w:spacing w:after="120"/>
    </w:pPr>
    <w:rPr>
      <w:rFonts w:ascii="Times New Roman" w:hAnsi="Times New Roman" w:eastAsia="宋体" w:cs="Times New Roman"/>
      <w:szCs w:val="24"/>
    </w:rPr>
  </w:style>
  <w:style w:type="paragraph" w:customStyle="1" w:styleId="55">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56">
    <w:name w:val="font231"/>
    <w:autoRedefine/>
    <w:qFormat/>
    <w:uiPriority w:val="0"/>
    <w:rPr>
      <w:rFonts w:hint="eastAsia" w:ascii="宋体" w:hAnsi="宋体" w:eastAsia="宋体" w:cs="宋体"/>
      <w:color w:val="000000"/>
      <w:sz w:val="22"/>
      <w:szCs w:val="22"/>
      <w:u w:val="none"/>
    </w:rPr>
  </w:style>
  <w:style w:type="character" w:customStyle="1" w:styleId="57">
    <w:name w:val="font11"/>
    <w:autoRedefine/>
    <w:qFormat/>
    <w:uiPriority w:val="0"/>
    <w:rPr>
      <w:rFonts w:hint="default" w:ascii="Times New Roman" w:hAnsi="Times New Roman" w:cs="Times New Roman"/>
      <w:color w:val="000000"/>
      <w:sz w:val="18"/>
      <w:szCs w:val="18"/>
      <w:u w:val="none"/>
    </w:rPr>
  </w:style>
  <w:style w:type="character" w:customStyle="1" w:styleId="58">
    <w:name w:val="font191"/>
    <w:autoRedefine/>
    <w:qFormat/>
    <w:uiPriority w:val="0"/>
    <w:rPr>
      <w:rFonts w:hint="default" w:ascii="Calibri" w:hAnsi="Calibri" w:cs="Calibri"/>
      <w:color w:val="000000"/>
      <w:sz w:val="22"/>
      <w:szCs w:val="22"/>
      <w:u w:val="none"/>
    </w:rPr>
  </w:style>
  <w:style w:type="character" w:customStyle="1" w:styleId="59">
    <w:name w:val="font151"/>
    <w:autoRedefine/>
    <w:qFormat/>
    <w:uiPriority w:val="0"/>
    <w:rPr>
      <w:rFonts w:hint="default" w:ascii="Calibri" w:hAnsi="Calibri" w:cs="Calibri"/>
      <w:color w:val="000000"/>
      <w:sz w:val="22"/>
      <w:szCs w:val="22"/>
      <w:u w:val="none"/>
    </w:rPr>
  </w:style>
  <w:style w:type="character" w:customStyle="1" w:styleId="60">
    <w:name w:val="font221"/>
    <w:autoRedefine/>
    <w:qFormat/>
    <w:uiPriority w:val="0"/>
    <w:rPr>
      <w:rFonts w:hint="eastAsia" w:ascii="宋体" w:hAnsi="宋体" w:eastAsia="宋体" w:cs="宋体"/>
      <w:color w:val="000000"/>
      <w:sz w:val="20"/>
      <w:szCs w:val="20"/>
      <w:u w:val="none"/>
    </w:rPr>
  </w:style>
  <w:style w:type="character" w:customStyle="1" w:styleId="61">
    <w:name w:val="font61"/>
    <w:autoRedefine/>
    <w:qFormat/>
    <w:uiPriority w:val="0"/>
    <w:rPr>
      <w:rFonts w:hint="eastAsia" w:ascii="宋体" w:hAnsi="宋体" w:eastAsia="宋体" w:cs="宋体"/>
      <w:color w:val="FF0000"/>
      <w:sz w:val="22"/>
      <w:szCs w:val="22"/>
      <w:u w:val="none"/>
    </w:rPr>
  </w:style>
  <w:style w:type="character" w:customStyle="1" w:styleId="62">
    <w:name w:val="font31"/>
    <w:autoRedefine/>
    <w:qFormat/>
    <w:uiPriority w:val="0"/>
    <w:rPr>
      <w:rFonts w:hint="eastAsia" w:ascii="宋体" w:hAnsi="宋体" w:eastAsia="宋体" w:cs="宋体"/>
      <w:color w:val="000000"/>
      <w:sz w:val="18"/>
      <w:szCs w:val="18"/>
      <w:u w:val="none"/>
    </w:rPr>
  </w:style>
  <w:style w:type="character" w:customStyle="1" w:styleId="63">
    <w:name w:val="访问过的超链接1"/>
    <w:autoRedefine/>
    <w:qFormat/>
    <w:uiPriority w:val="0"/>
    <w:rPr>
      <w:color w:val="333333"/>
      <w:u w:val="none"/>
    </w:rPr>
  </w:style>
  <w:style w:type="character" w:customStyle="1" w:styleId="64">
    <w:name w:val="font01"/>
    <w:autoRedefine/>
    <w:qFormat/>
    <w:uiPriority w:val="0"/>
    <w:rPr>
      <w:rFonts w:hint="eastAsia" w:ascii="宋体" w:hAnsi="宋体" w:eastAsia="宋体" w:cs="宋体"/>
      <w:color w:val="000000"/>
      <w:sz w:val="22"/>
      <w:szCs w:val="22"/>
      <w:u w:val="none"/>
    </w:rPr>
  </w:style>
  <w:style w:type="character" w:customStyle="1" w:styleId="65">
    <w:name w:val="font21"/>
    <w:autoRedefine/>
    <w:qFormat/>
    <w:uiPriority w:val="0"/>
    <w:rPr>
      <w:rFonts w:hint="default" w:ascii="Times New Roman" w:hAnsi="Times New Roman" w:cs="Times New Roman"/>
      <w:color w:val="000000"/>
      <w:sz w:val="18"/>
      <w:szCs w:val="18"/>
      <w:u w:val="none"/>
    </w:rPr>
  </w:style>
  <w:style w:type="paragraph" w:customStyle="1" w:styleId="66">
    <w:name w:val="p0"/>
    <w:basedOn w:val="1"/>
    <w:autoRedefine/>
    <w:qFormat/>
    <w:uiPriority w:val="0"/>
    <w:pPr>
      <w:widowControl/>
    </w:pPr>
    <w:rPr>
      <w:rFonts w:ascii="Calibri" w:hAnsi="Calibri" w:eastAsia="宋体" w:cs="宋体"/>
      <w:kern w:val="0"/>
      <w:szCs w:val="21"/>
    </w:rPr>
  </w:style>
  <w:style w:type="paragraph" w:customStyle="1" w:styleId="67">
    <w:name w:val="List Paragraph1"/>
    <w:basedOn w:val="1"/>
    <w:autoRedefine/>
    <w:qFormat/>
    <w:uiPriority w:val="0"/>
    <w:pPr>
      <w:ind w:firstLine="420" w:firstLineChars="200"/>
    </w:pPr>
    <w:rPr>
      <w:rFonts w:ascii="Times New Roman" w:hAnsi="Times New Roman" w:eastAsia="宋体" w:cs="Times New Roman"/>
      <w:szCs w:val="24"/>
    </w:rPr>
  </w:style>
  <w:style w:type="paragraph" w:customStyle="1" w:styleId="68">
    <w:name w:val="样式1"/>
    <w:basedOn w:val="1"/>
    <w:autoRedefine/>
    <w:qFormat/>
    <w:uiPriority w:val="0"/>
    <w:pPr>
      <w:tabs>
        <w:tab w:val="left" w:pos="709"/>
      </w:tabs>
      <w:adjustRightInd w:val="0"/>
      <w:ind w:left="709" w:hanging="709"/>
      <w:textAlignment w:val="baseline"/>
    </w:pPr>
    <w:rPr>
      <w:rFonts w:ascii="宋体" w:hAnsi="宋体" w:eastAsia="宋体" w:cs="Times New Roman"/>
      <w:kern w:val="0"/>
      <w:szCs w:val="24"/>
    </w:rPr>
  </w:style>
  <w:style w:type="paragraph" w:customStyle="1" w:styleId="69">
    <w:name w:val="Table Paragraph"/>
    <w:basedOn w:val="1"/>
    <w:autoRedefine/>
    <w:qFormat/>
    <w:uiPriority w:val="0"/>
    <w:pPr>
      <w:autoSpaceDE w:val="0"/>
      <w:autoSpaceDN w:val="0"/>
      <w:jc w:val="left"/>
    </w:pPr>
    <w:rPr>
      <w:rFonts w:ascii="宋体" w:hAnsi="宋体" w:eastAsia="宋体" w:cs="宋体"/>
      <w:kern w:val="0"/>
      <w:sz w:val="22"/>
      <w:lang w:val="zh-CN" w:bidi="zh-CN"/>
    </w:rPr>
  </w:style>
  <w:style w:type="paragraph" w:customStyle="1" w:styleId="70">
    <w:name w:val="xl31"/>
    <w:basedOn w:val="1"/>
    <w:autoRedefine/>
    <w:qFormat/>
    <w:uiPriority w:val="0"/>
    <w:pPr>
      <w:widowControl/>
      <w:spacing w:before="100" w:beforeAutospacing="1" w:after="100" w:afterAutospacing="1"/>
      <w:jc w:val="center"/>
    </w:pPr>
    <w:rPr>
      <w:rFonts w:ascii="宋体" w:hAnsi="宋体" w:eastAsia="宋体" w:cs="Times New Roman"/>
      <w:b/>
      <w:bCs/>
      <w:kern w:val="0"/>
      <w:sz w:val="28"/>
      <w:szCs w:val="28"/>
    </w:rPr>
  </w:style>
  <w:style w:type="paragraph" w:customStyle="1" w:styleId="71">
    <w:name w:val="Char Char Char Char Char Char Char1 Char"/>
    <w:basedOn w:val="1"/>
    <w:autoRedefine/>
    <w:qFormat/>
    <w:uiPriority w:val="0"/>
    <w:rPr>
      <w:rFonts w:ascii="Tahoma" w:hAnsi="Tahoma" w:eastAsia="宋体" w:cs="Times New Roman"/>
      <w:sz w:val="24"/>
      <w:szCs w:val="20"/>
    </w:rPr>
  </w:style>
  <w:style w:type="paragraph" w:styleId="72">
    <w:name w:val="List Paragraph"/>
    <w:basedOn w:val="1"/>
    <w:autoRedefine/>
    <w:qFormat/>
    <w:uiPriority w:val="1"/>
    <w:pPr>
      <w:ind w:firstLine="420" w:firstLineChars="200"/>
    </w:pPr>
    <w:rPr>
      <w:rFonts w:ascii="Times New Roman" w:hAnsi="Times New Roman" w:eastAsia="宋体" w:cs="Times New Roman"/>
      <w:szCs w:val="24"/>
    </w:rPr>
  </w:style>
  <w:style w:type="paragraph" w:customStyle="1" w:styleId="73">
    <w:name w:val="Char Char Char1 Char"/>
    <w:basedOn w:val="1"/>
    <w:autoRedefine/>
    <w:qFormat/>
    <w:uiPriority w:val="0"/>
    <w:pPr>
      <w:spacing w:line="360" w:lineRule="auto"/>
      <w:ind w:firstLine="200" w:firstLineChars="200"/>
    </w:pPr>
    <w:rPr>
      <w:rFonts w:ascii="宋体" w:hAnsi="宋体" w:eastAsia="宋体" w:cs="宋体"/>
      <w:sz w:val="24"/>
      <w:szCs w:val="24"/>
    </w:rPr>
  </w:style>
  <w:style w:type="paragraph" w:customStyle="1" w:styleId="74">
    <w:name w:val="默认段落字体 Para Char Char Char Char Char Char Char Char Char Char"/>
    <w:basedOn w:val="1"/>
    <w:autoRedefine/>
    <w:qFormat/>
    <w:uiPriority w:val="0"/>
    <w:pPr>
      <w:tabs>
        <w:tab w:val="right" w:pos="-2120"/>
      </w:tabs>
      <w:snapToGrid w:val="0"/>
    </w:pPr>
    <w:rPr>
      <w:rFonts w:ascii="Times New Roman" w:hAnsi="Times New Roman" w:eastAsia="宋体" w:cs="Times New Roman"/>
      <w:szCs w:val="24"/>
    </w:rPr>
  </w:style>
  <w:style w:type="character" w:customStyle="1" w:styleId="75">
    <w:name w:val="generalinfo-address-text"/>
    <w:basedOn w:val="29"/>
    <w:autoRedefine/>
    <w:qFormat/>
    <w:uiPriority w:val="0"/>
  </w:style>
  <w:style w:type="character" w:customStyle="1" w:styleId="76">
    <w:name w:val="NormalCharacter"/>
    <w:autoRedefine/>
    <w:qFormat/>
    <w:uiPriority w:val="0"/>
  </w:style>
  <w:style w:type="paragraph" w:customStyle="1" w:styleId="77">
    <w:name w:val="普通(网站)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character" w:customStyle="1" w:styleId="78">
    <w:name w:val="contentlabel"/>
    <w:autoRedefine/>
    <w:qFormat/>
    <w:uiPriority w:val="0"/>
  </w:style>
  <w:style w:type="paragraph" w:customStyle="1" w:styleId="79">
    <w:name w:val="Body Text First Indent1"/>
    <w:basedOn w:val="9"/>
    <w:qFormat/>
    <w:uiPriority w:val="0"/>
    <w:pPr>
      <w:autoSpaceDE w:val="0"/>
      <w:autoSpaceDN w:val="0"/>
      <w:ind w:firstLine="420" w:firstLineChars="100"/>
      <w:jc w:val="left"/>
    </w:pPr>
    <w:rPr>
      <w:rFonts w:ascii="宋体" w:hAnsi="等线" w:eastAsia="等线" w:cs="宋体"/>
      <w:kern w:val="0"/>
      <w:lang w:val="zh-CN"/>
    </w:rPr>
  </w:style>
  <w:style w:type="paragraph" w:customStyle="1" w:styleId="80">
    <w:name w:val="D&amp;L"/>
    <w:basedOn w:val="19"/>
    <w:autoRedefine/>
    <w:qFormat/>
    <w:uiPriority w:val="0"/>
    <w:pPr>
      <w:pBdr>
        <w:bottom w:val="thinThickSmallGap" w:color="auto" w:sz="18" w:space="1"/>
      </w:pBdr>
      <w:adjustRightInd w:val="0"/>
      <w:snapToGrid/>
      <w:spacing w:line="240" w:lineRule="atLeast"/>
      <w:textAlignment w:val="baseline"/>
    </w:pPr>
    <w:rPr>
      <w:rFonts w:ascii="Times New Roman" w:hAnsi="Times New Roman" w:eastAsia="宋体" w:cs="Times New Roman"/>
      <w:kern w:val="0"/>
      <w:sz w:val="24"/>
    </w:rPr>
  </w:style>
  <w:style w:type="character" w:customStyle="1" w:styleId="81">
    <w:name w:val="icon_gys"/>
    <w:basedOn w:val="29"/>
    <w:qFormat/>
    <w:uiPriority w:val="0"/>
    <w:rPr>
      <w:sz w:val="21"/>
      <w:szCs w:val="21"/>
    </w:rPr>
  </w:style>
  <w:style w:type="character" w:customStyle="1" w:styleId="82">
    <w:name w:val="first-child"/>
    <w:basedOn w:val="29"/>
    <w:qFormat/>
    <w:uiPriority w:val="0"/>
    <w:rPr>
      <w:color w:val="1F3149"/>
      <w:sz w:val="24"/>
      <w:szCs w:val="24"/>
    </w:rPr>
  </w:style>
  <w:style w:type="character" w:customStyle="1" w:styleId="83">
    <w:name w:val="first-child1"/>
    <w:basedOn w:val="29"/>
    <w:qFormat/>
    <w:uiPriority w:val="0"/>
    <w:rPr>
      <w:color w:val="1F3149"/>
      <w:sz w:val="24"/>
      <w:szCs w:val="24"/>
    </w:rPr>
  </w:style>
  <w:style w:type="character" w:customStyle="1" w:styleId="84">
    <w:name w:val="xiadan"/>
    <w:basedOn w:val="29"/>
    <w:qFormat/>
    <w:uiPriority w:val="0"/>
    <w:rPr>
      <w:shd w:val="clear" w:color="auto" w:fill="E4393C"/>
    </w:rPr>
  </w:style>
  <w:style w:type="character" w:customStyle="1" w:styleId="85">
    <w:name w:val="fr"/>
    <w:basedOn w:val="29"/>
    <w:qFormat/>
    <w:uiPriority w:val="0"/>
  </w:style>
  <w:style w:type="character" w:customStyle="1" w:styleId="86">
    <w:name w:val="icon_ds"/>
    <w:basedOn w:val="29"/>
    <w:autoRedefine/>
    <w:qFormat/>
    <w:uiPriority w:val="0"/>
  </w:style>
  <w:style w:type="paragraph" w:customStyle="1" w:styleId="87">
    <w:name w:val="样式 标题 3 + (中文) 黑体 小四 非加粗 段前: 7.8 磅 段后: 0 磅 行距: 固定值 20 磅"/>
    <w:basedOn w:val="4"/>
    <w:qFormat/>
    <w:uiPriority w:val="0"/>
    <w:pPr>
      <w:spacing w:before="0" w:after="0" w:line="400" w:lineRule="exact"/>
    </w:pPr>
    <w:rPr>
      <w:rFonts w:ascii="Calibri" w:hAnsi="Calibri" w:eastAsia="黑体" w:cs="宋体"/>
      <w:b w:val="0"/>
      <w:bCs w:val="0"/>
      <w:sz w:val="24"/>
      <w:szCs w:val="20"/>
    </w:rPr>
  </w:style>
  <w:style w:type="paragraph" w:customStyle="1" w:styleId="88">
    <w:name w:val="正文1"/>
    <w:basedOn w:val="1"/>
    <w:qFormat/>
    <w:uiPriority w:val="0"/>
    <w:pPr>
      <w:widowControl/>
      <w:topLinePunct/>
      <w:spacing w:beforeLines="50" w:afterLines="50" w:line="300" w:lineRule="auto"/>
      <w:ind w:left="420"/>
    </w:pPr>
    <w:rPr>
      <w:rFonts w:ascii="Times New Roman" w:hAnsi="Times New Roman" w:eastAsia="宋体" w:cs="Times New Roman"/>
      <w:szCs w:val="24"/>
    </w:rPr>
  </w:style>
  <w:style w:type="character" w:customStyle="1" w:styleId="89">
    <w:name w:val="fontstyle01"/>
    <w:basedOn w:val="29"/>
    <w:qFormat/>
    <w:uiPriority w:val="0"/>
    <w:rPr>
      <w:rFonts w:hint="eastAsia" w:ascii="宋体" w:hAnsi="宋体" w:eastAsia="宋体"/>
      <w:color w:val="000000"/>
      <w:sz w:val="22"/>
      <w:szCs w:val="22"/>
    </w:rPr>
  </w:style>
  <w:style w:type="paragraph" w:customStyle="1" w:styleId="90">
    <w:name w:val="qowt-stl-a4"/>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91">
    <w:name w:val="qowt-font3"/>
    <w:basedOn w:val="29"/>
    <w:qFormat/>
    <w:uiPriority w:val="0"/>
  </w:style>
  <w:style w:type="character" w:customStyle="1" w:styleId="92">
    <w:name w:val="Default Char"/>
    <w:link w:val="10"/>
    <w:qFormat/>
    <w:locked/>
    <w:uiPriority w:val="0"/>
    <w:rPr>
      <w:rFonts w:ascii="仿宋" w:hAnsi="仿宋" w:eastAsia="仿宋" w:cs="Times New Roman"/>
      <w:color w:val="000000"/>
      <w:kern w:val="0"/>
      <w:sz w:val="24"/>
      <w:szCs w:val="20"/>
    </w:rPr>
  </w:style>
  <w:style w:type="paragraph" w:customStyle="1" w:styleId="93">
    <w:name w:val="_Style 83"/>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94">
    <w:name w:val="qowt-font2"/>
    <w:basedOn w:val="29"/>
    <w:qFormat/>
    <w:uiPriority w:val="0"/>
  </w:style>
  <w:style w:type="paragraph" w:customStyle="1" w:styleId="95">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96">
    <w:name w:val="fontstyle11"/>
    <w:basedOn w:val="29"/>
    <w:qFormat/>
    <w:uiPriority w:val="0"/>
    <w:rPr>
      <w:rFonts w:hint="eastAsia" w:ascii="仿宋" w:hAnsi="仿宋" w:eastAsia="仿宋"/>
      <w:color w:val="00000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50</Pages>
  <Words>20067</Words>
  <Characters>21282</Characters>
  <Lines>175</Lines>
  <Paragraphs>49</Paragraphs>
  <TotalTime>0</TotalTime>
  <ScaleCrop>false</ScaleCrop>
  <LinksUpToDate>false</LinksUpToDate>
  <CharactersWithSpaces>22443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2024-07-04T00:59:00Z</dcterms:created>
  <dc:creator>NTKO</dc:creator>
  <cp:lastModifiedBy>user</cp:lastModifiedBy>
  <cp:lastPrinted>2024-07-04T01:55:00Z</cp:lastPrinted>
  <dcterms:modified xsi:type="dcterms:W3CDTF">2024-07-09T02:33:23Z</dcterms:modified>
  <cp:revision>134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B43D718C87C046D18D6E9ABA9FA9B4F1_12</vt:lpwstr>
  </property>
</Properties>
</file>