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4FF004">
      <w:pPr>
        <w:tabs>
          <w:tab w:val="left" w:pos="420"/>
        </w:tabs>
        <w:spacing w:line="1700" w:lineRule="exact"/>
        <w:jc w:val="center"/>
        <w:rPr>
          <w:rFonts w:hint="eastAsia" w:ascii="宋体" w:hAnsi="宋体" w:cs="宋体"/>
          <w:b/>
          <w:color w:val="auto"/>
          <w:spacing w:val="36"/>
          <w:sz w:val="72"/>
          <w:szCs w:val="72"/>
          <w14:shadow w14:blurRad="50800" w14:dist="38100" w14:dir="2700000" w14:sx="100000" w14:sy="100000" w14:kx="0" w14:ky="0" w14:algn="tl">
            <w14:srgbClr w14:val="000000">
              <w14:alpha w14:val="60000"/>
            </w14:srgbClr>
          </w14:shadow>
        </w:rPr>
      </w:pPr>
      <w:r>
        <w:rPr>
          <w:rFonts w:hint="eastAsia" w:ascii="宋体" w:hAnsi="宋体" w:cs="宋体"/>
          <w:b/>
          <w:bCs/>
          <w:color w:val="auto"/>
          <w:kern w:val="0"/>
          <w:sz w:val="72"/>
          <w:szCs w:val="72"/>
          <w14:shadow w14:blurRad="50800" w14:dist="38100" w14:dir="2700000" w14:sx="100000" w14:sy="100000" w14:kx="0" w14:ky="0" w14:algn="tl">
            <w14:srgbClr w14:val="000000">
              <w14:alpha w14:val="60000"/>
            </w14:srgbClr>
          </w14:shadow>
        </w:rPr>
        <w:t>周口市公共资源交易中心</w:t>
      </w:r>
    </w:p>
    <w:p w14:paraId="0B608D8F">
      <w:pPr>
        <w:tabs>
          <w:tab w:val="left" w:pos="315"/>
          <w:tab w:val="left" w:pos="8820"/>
        </w:tabs>
        <w:spacing w:line="500" w:lineRule="exact"/>
        <w:ind w:right="267" w:rightChars="127"/>
        <w:jc w:val="center"/>
        <w:rPr>
          <w:rFonts w:hint="eastAsia" w:ascii="宋体" w:hAnsi="宋体" w:cs="宋体"/>
          <w:b/>
          <w:bCs/>
          <w:color w:val="auto"/>
          <w:sz w:val="48"/>
        </w:rPr>
      </w:pPr>
    </w:p>
    <w:p w14:paraId="48F62DCE">
      <w:pPr>
        <w:tabs>
          <w:tab w:val="left" w:pos="315"/>
          <w:tab w:val="left" w:pos="8820"/>
        </w:tabs>
        <w:spacing w:line="500" w:lineRule="exact"/>
        <w:ind w:right="267" w:rightChars="127"/>
        <w:jc w:val="center"/>
        <w:rPr>
          <w:rFonts w:hint="eastAsia" w:ascii="宋体" w:hAnsi="宋体" w:cs="宋体"/>
          <w:b/>
          <w:bCs/>
          <w:color w:val="auto"/>
          <w:sz w:val="52"/>
        </w:rPr>
      </w:pPr>
    </w:p>
    <w:p w14:paraId="2295788C">
      <w:pPr>
        <w:tabs>
          <w:tab w:val="left" w:pos="315"/>
          <w:tab w:val="left" w:pos="8820"/>
        </w:tabs>
        <w:spacing w:line="240" w:lineRule="auto"/>
        <w:ind w:right="267" w:rightChars="127"/>
        <w:jc w:val="center"/>
        <w:rPr>
          <w:rFonts w:hint="eastAsia" w:ascii="宋体" w:hAnsi="宋体" w:cs="宋体"/>
          <w:b/>
          <w:bCs/>
          <w:color w:val="auto"/>
          <w:sz w:val="52"/>
        </w:rPr>
      </w:pPr>
      <w:r>
        <w:rPr>
          <w:rFonts w:hint="eastAsia" w:ascii="宋体" w:hAnsi="宋体" w:cs="宋体"/>
          <w:b/>
          <w:bCs/>
          <w:color w:val="auto"/>
          <w:sz w:val="52"/>
        </w:rPr>
        <w:t>政 府 采 购 招 标 文 件</w:t>
      </w:r>
    </w:p>
    <w:p w14:paraId="5A4DE75E">
      <w:pPr>
        <w:tabs>
          <w:tab w:val="left" w:pos="315"/>
          <w:tab w:val="left" w:pos="8820"/>
        </w:tabs>
        <w:spacing w:line="500" w:lineRule="exact"/>
        <w:ind w:right="267" w:rightChars="127"/>
        <w:jc w:val="center"/>
        <w:rPr>
          <w:rFonts w:hint="eastAsia" w:ascii="宋体" w:hAnsi="宋体" w:cs="宋体"/>
          <w:color w:val="auto"/>
          <w:sz w:val="44"/>
        </w:rPr>
      </w:pPr>
    </w:p>
    <w:p w14:paraId="3101C5C8">
      <w:pPr>
        <w:tabs>
          <w:tab w:val="left" w:pos="315"/>
          <w:tab w:val="left" w:pos="8820"/>
        </w:tabs>
        <w:ind w:right="267" w:rightChars="127"/>
        <w:rPr>
          <w:rFonts w:hint="eastAsia" w:ascii="宋体" w:hAnsi="宋体" w:cs="宋体"/>
          <w:color w:val="auto"/>
          <w:sz w:val="44"/>
        </w:rPr>
      </w:pPr>
    </w:p>
    <w:p w14:paraId="11B6B8E0">
      <w:pPr>
        <w:tabs>
          <w:tab w:val="left" w:pos="315"/>
          <w:tab w:val="left" w:pos="8820"/>
        </w:tabs>
        <w:ind w:right="267" w:rightChars="127"/>
        <w:rPr>
          <w:rFonts w:hint="eastAsia" w:ascii="宋体" w:hAnsi="宋体" w:cs="宋体"/>
          <w:color w:val="auto"/>
          <w:sz w:val="44"/>
        </w:rPr>
      </w:pPr>
    </w:p>
    <w:p w14:paraId="3A6CB9A2">
      <w:pPr>
        <w:tabs>
          <w:tab w:val="left" w:pos="315"/>
          <w:tab w:val="left" w:pos="8820"/>
        </w:tabs>
        <w:ind w:right="267" w:rightChars="127"/>
        <w:rPr>
          <w:rFonts w:hint="eastAsia" w:ascii="宋体" w:hAnsi="宋体" w:cs="宋体"/>
          <w:color w:val="auto"/>
          <w:sz w:val="44"/>
        </w:rPr>
      </w:pPr>
    </w:p>
    <w:p w14:paraId="44413F15">
      <w:pPr>
        <w:tabs>
          <w:tab w:val="left" w:pos="315"/>
          <w:tab w:val="left" w:pos="8820"/>
        </w:tabs>
        <w:ind w:right="267" w:rightChars="127"/>
        <w:rPr>
          <w:rFonts w:hint="eastAsia" w:ascii="宋体" w:hAnsi="宋体" w:cs="宋体"/>
          <w:color w:val="auto"/>
          <w:sz w:val="44"/>
        </w:rPr>
      </w:pPr>
    </w:p>
    <w:p w14:paraId="244925C8">
      <w:pPr>
        <w:tabs>
          <w:tab w:val="left" w:pos="315"/>
          <w:tab w:val="left" w:pos="8820"/>
        </w:tabs>
        <w:spacing w:line="500" w:lineRule="exact"/>
        <w:ind w:right="267" w:rightChars="127"/>
        <w:rPr>
          <w:rFonts w:hint="eastAsia" w:ascii="宋体" w:hAnsi="宋体" w:cs="宋体"/>
          <w:color w:val="auto"/>
          <w:sz w:val="36"/>
        </w:rPr>
      </w:pPr>
    </w:p>
    <w:p w14:paraId="6DA0DACD">
      <w:pPr>
        <w:pStyle w:val="7"/>
        <w:spacing w:line="360" w:lineRule="auto"/>
        <w:rPr>
          <w:rFonts w:hint="eastAsia" w:ascii="宋体" w:hAnsi="宋体" w:eastAsia="宋体" w:cs="宋体"/>
          <w:color w:val="auto"/>
          <w:sz w:val="32"/>
          <w:szCs w:val="32"/>
        </w:rPr>
      </w:pPr>
    </w:p>
    <w:p w14:paraId="310A26D1">
      <w:pPr>
        <w:pStyle w:val="7"/>
        <w:spacing w:line="360" w:lineRule="auto"/>
        <w:rPr>
          <w:rFonts w:hint="eastAsia" w:ascii="宋体" w:hAnsi="宋体" w:eastAsia="宋体" w:cs="宋体"/>
          <w:color w:val="auto"/>
          <w:sz w:val="32"/>
          <w:szCs w:val="32"/>
        </w:rPr>
      </w:pPr>
    </w:p>
    <w:p w14:paraId="0EEBF24D">
      <w:pPr>
        <w:pStyle w:val="7"/>
        <w:spacing w:line="360" w:lineRule="auto"/>
        <w:rPr>
          <w:rFonts w:hint="eastAsia" w:ascii="宋体" w:hAnsi="宋体" w:eastAsia="宋体" w:cs="宋体"/>
          <w:color w:val="auto"/>
          <w:sz w:val="32"/>
          <w:szCs w:val="32"/>
        </w:rPr>
      </w:pPr>
    </w:p>
    <w:p w14:paraId="78B9B68E">
      <w:pPr>
        <w:pStyle w:val="7"/>
        <w:spacing w:line="360" w:lineRule="auto"/>
        <w:rPr>
          <w:rFonts w:hint="eastAsia" w:ascii="宋体" w:hAnsi="宋体" w:eastAsia="宋体" w:cs="宋体"/>
          <w:color w:val="auto"/>
          <w:sz w:val="32"/>
          <w:szCs w:val="32"/>
        </w:rPr>
      </w:pPr>
    </w:p>
    <w:p w14:paraId="75C4CA77">
      <w:pPr>
        <w:pStyle w:val="7"/>
        <w:spacing w:line="360" w:lineRule="auto"/>
        <w:rPr>
          <w:rFonts w:hint="eastAsia" w:ascii="宋体" w:hAnsi="宋体" w:eastAsia="宋体" w:cs="宋体"/>
          <w:color w:val="auto"/>
          <w:sz w:val="32"/>
          <w:szCs w:val="32"/>
        </w:rPr>
      </w:pPr>
    </w:p>
    <w:p w14:paraId="41F75ADB">
      <w:pPr>
        <w:pStyle w:val="7"/>
        <w:spacing w:line="360" w:lineRule="auto"/>
        <w:rPr>
          <w:rFonts w:hint="eastAsia" w:ascii="宋体" w:hAnsi="宋体" w:eastAsia="宋体" w:cs="宋体"/>
          <w:color w:val="auto"/>
          <w:sz w:val="32"/>
          <w:szCs w:val="32"/>
        </w:rPr>
      </w:pPr>
    </w:p>
    <w:p w14:paraId="4FBF6F85">
      <w:pPr>
        <w:pStyle w:val="7"/>
        <w:spacing w:line="360" w:lineRule="auto"/>
        <w:ind w:firstLine="640" w:firstLineChars="200"/>
        <w:rPr>
          <w:rFonts w:hint="eastAsia" w:ascii="宋体" w:hAnsi="宋体" w:eastAsia="宋体" w:cs="宋体"/>
          <w:b w:val="0"/>
          <w:bCs/>
          <w:color w:val="auto"/>
          <w:sz w:val="32"/>
          <w:szCs w:val="32"/>
          <w:lang w:val="en-US" w:eastAsia="zh-CN"/>
        </w:rPr>
      </w:pPr>
      <w:r>
        <w:rPr>
          <w:rFonts w:hint="eastAsia" w:ascii="宋体" w:hAnsi="宋体" w:eastAsia="宋体" w:cs="宋体"/>
          <w:b w:val="0"/>
          <w:bCs/>
          <w:color w:val="auto"/>
          <w:sz w:val="32"/>
          <w:szCs w:val="32"/>
        </w:rPr>
        <w:t>项目名称：</w:t>
      </w:r>
      <w:r>
        <w:rPr>
          <w:rFonts w:hint="eastAsia" w:ascii="宋体" w:hAnsi="宋体" w:eastAsia="宋体" w:cs="宋体"/>
          <w:b w:val="0"/>
          <w:bCs/>
          <w:color w:val="auto"/>
          <w:sz w:val="32"/>
          <w:szCs w:val="32"/>
          <w:lang w:val="en-US" w:eastAsia="zh-CN"/>
        </w:rPr>
        <w:t>周口市川汇区机关事务中心川汇区机关事务中心</w:t>
      </w:r>
    </w:p>
    <w:p w14:paraId="361F4012">
      <w:pPr>
        <w:pStyle w:val="7"/>
        <w:spacing w:line="360" w:lineRule="auto"/>
        <w:ind w:firstLine="2240" w:firstLineChars="700"/>
        <w:rPr>
          <w:rFonts w:hint="eastAsia" w:ascii="宋体" w:hAnsi="宋体" w:eastAsia="宋体" w:cs="宋体"/>
          <w:b w:val="0"/>
          <w:bCs/>
          <w:color w:val="auto"/>
          <w:sz w:val="32"/>
          <w:szCs w:val="32"/>
          <w:lang w:val="en-US" w:eastAsia="zh-CN"/>
        </w:rPr>
      </w:pPr>
      <w:r>
        <w:rPr>
          <w:rFonts w:hint="eastAsia" w:ascii="宋体" w:hAnsi="宋体" w:eastAsia="宋体" w:cs="宋体"/>
          <w:b w:val="0"/>
          <w:bCs/>
          <w:color w:val="auto"/>
          <w:sz w:val="32"/>
          <w:szCs w:val="32"/>
          <w:lang w:val="en-US" w:eastAsia="zh-CN"/>
        </w:rPr>
        <w:t>综合办公楼中央空调维修改造项目</w:t>
      </w:r>
    </w:p>
    <w:p w14:paraId="2D23D3F8">
      <w:pPr>
        <w:pStyle w:val="7"/>
        <w:spacing w:line="360" w:lineRule="auto"/>
        <w:ind w:firstLine="640" w:firstLineChars="200"/>
        <w:rPr>
          <w:rFonts w:hint="default" w:ascii="宋体" w:hAnsi="宋体" w:eastAsia="宋体" w:cs="宋体"/>
          <w:b w:val="0"/>
          <w:bCs/>
          <w:color w:val="auto"/>
          <w:sz w:val="32"/>
          <w:szCs w:val="32"/>
          <w:lang w:val="en-US" w:eastAsia="zh-CN"/>
        </w:rPr>
      </w:pPr>
      <w:r>
        <w:rPr>
          <w:rFonts w:hint="eastAsia" w:ascii="宋体" w:hAnsi="宋体" w:eastAsia="宋体" w:cs="宋体"/>
          <w:b w:val="0"/>
          <w:bCs/>
          <w:color w:val="auto"/>
          <w:sz w:val="32"/>
          <w:szCs w:val="32"/>
        </w:rPr>
        <w:t>项目编号：</w:t>
      </w:r>
      <w:r>
        <w:rPr>
          <w:rFonts w:hint="eastAsia" w:ascii="宋体" w:hAnsi="宋体" w:eastAsia="宋体" w:cs="宋体"/>
          <w:b w:val="0"/>
          <w:bCs/>
          <w:color w:val="auto"/>
          <w:sz w:val="32"/>
          <w:szCs w:val="32"/>
          <w:lang w:val="en-US" w:eastAsia="zh-CN"/>
        </w:rPr>
        <w:t>川财招标采购-2024-24</w:t>
      </w:r>
    </w:p>
    <w:p w14:paraId="60473A51">
      <w:pPr>
        <w:pStyle w:val="7"/>
        <w:rPr>
          <w:rFonts w:hint="eastAsia" w:ascii="宋体" w:hAnsi="宋体" w:eastAsia="宋体" w:cs="宋体"/>
          <w:b w:val="0"/>
          <w:bCs/>
          <w:color w:val="auto"/>
          <w:sz w:val="32"/>
        </w:rPr>
      </w:pPr>
    </w:p>
    <w:p w14:paraId="14EADDC1">
      <w:pPr>
        <w:spacing w:line="360" w:lineRule="auto"/>
        <w:jc w:val="center"/>
        <w:rPr>
          <w:rFonts w:hint="default" w:ascii="宋体" w:hAnsi="宋体" w:eastAsia="宋体" w:cs="宋体"/>
          <w:b/>
          <w:color w:val="auto"/>
          <w:kern w:val="2"/>
          <w:sz w:val="28"/>
          <w:szCs w:val="28"/>
          <w:lang w:val="en-US" w:eastAsia="zh-CN" w:bidi="ar-SA"/>
        </w:rPr>
      </w:pPr>
      <w:r>
        <w:rPr>
          <w:rFonts w:hint="eastAsia" w:ascii="宋体" w:hAnsi="宋体" w:cs="宋体"/>
          <w:b w:val="0"/>
          <w:bCs/>
          <w:color w:val="auto"/>
          <w:kern w:val="2"/>
          <w:sz w:val="28"/>
          <w:szCs w:val="28"/>
          <w:lang w:val="en-US" w:eastAsia="zh-CN" w:bidi="ar-SA"/>
        </w:rPr>
        <w:t xml:space="preserve"> 2024</w:t>
      </w:r>
      <w:r>
        <w:rPr>
          <w:rFonts w:hint="eastAsia" w:ascii="宋体" w:hAnsi="宋体" w:eastAsia="宋体" w:cs="宋体"/>
          <w:b w:val="0"/>
          <w:bCs/>
          <w:color w:val="auto"/>
          <w:kern w:val="2"/>
          <w:sz w:val="28"/>
          <w:szCs w:val="28"/>
          <w:lang w:val="en-US" w:eastAsia="zh-CN" w:bidi="ar-SA"/>
        </w:rPr>
        <w:t>年</w:t>
      </w:r>
      <w:r>
        <w:rPr>
          <w:rFonts w:hint="eastAsia" w:ascii="宋体" w:hAnsi="宋体" w:cs="宋体"/>
          <w:b w:val="0"/>
          <w:bCs/>
          <w:color w:val="auto"/>
          <w:kern w:val="2"/>
          <w:sz w:val="28"/>
          <w:szCs w:val="28"/>
          <w:lang w:val="en-US" w:eastAsia="zh-CN" w:bidi="ar-SA"/>
        </w:rPr>
        <w:t>11</w:t>
      </w:r>
      <w:r>
        <w:rPr>
          <w:rFonts w:hint="eastAsia" w:ascii="宋体" w:hAnsi="宋体" w:eastAsia="宋体" w:cs="宋体"/>
          <w:b w:val="0"/>
          <w:bCs/>
          <w:color w:val="auto"/>
          <w:kern w:val="2"/>
          <w:sz w:val="28"/>
          <w:szCs w:val="28"/>
          <w:lang w:val="en-US" w:eastAsia="zh-CN" w:bidi="ar-SA"/>
        </w:rPr>
        <w:t>月</w:t>
      </w:r>
      <w:r>
        <w:rPr>
          <w:rFonts w:hint="eastAsia" w:ascii="宋体" w:hAnsi="宋体" w:cs="宋体"/>
          <w:b w:val="0"/>
          <w:bCs/>
          <w:color w:val="auto"/>
          <w:kern w:val="2"/>
          <w:sz w:val="28"/>
          <w:szCs w:val="28"/>
          <w:lang w:val="en-US" w:eastAsia="zh-CN" w:bidi="ar-SA"/>
        </w:rPr>
        <w:t>26日</w:t>
      </w:r>
    </w:p>
    <w:p w14:paraId="3F9E5FDC">
      <w:pPr>
        <w:spacing w:line="360" w:lineRule="auto"/>
        <w:jc w:val="left"/>
        <w:rPr>
          <w:rFonts w:hint="eastAsia" w:ascii="宋体" w:hAnsi="宋体"/>
          <w:bCs/>
          <w:color w:val="auto"/>
          <w:spacing w:val="-4"/>
          <w:sz w:val="44"/>
        </w:rPr>
      </w:pPr>
    </w:p>
    <w:p w14:paraId="7469C03A">
      <w:pPr>
        <w:tabs>
          <w:tab w:val="left" w:pos="4620"/>
        </w:tabs>
        <w:spacing w:line="500" w:lineRule="exact"/>
        <w:jc w:val="center"/>
        <w:rPr>
          <w:rFonts w:hint="eastAsia" w:ascii="宋体" w:hAnsi="宋体" w:cs="宋体"/>
          <w:b/>
          <w:color w:val="auto"/>
          <w:sz w:val="32"/>
        </w:rPr>
      </w:pPr>
      <w:r>
        <w:rPr>
          <w:rFonts w:hint="eastAsia" w:ascii="宋体" w:hAnsi="宋体" w:cs="宋体"/>
          <w:b/>
          <w:color w:val="auto"/>
          <w:sz w:val="32"/>
        </w:rPr>
        <w:t>目  录</w:t>
      </w:r>
    </w:p>
    <w:p w14:paraId="3C7094C8">
      <w:pPr>
        <w:pStyle w:val="17"/>
        <w:tabs>
          <w:tab w:val="right" w:leader="dot" w:pos="8380"/>
        </w:tabs>
        <w:spacing w:line="360" w:lineRule="auto"/>
        <w:rPr>
          <w:rFonts w:ascii="Times New Roman" w:hAnsi="Times New Roman" w:eastAsia="宋体" w:cs="Times New Roman"/>
          <w:b/>
          <w:smallCaps/>
          <w:color w:val="auto"/>
          <w:sz w:val="24"/>
          <w:szCs w:val="22"/>
        </w:rPr>
      </w:pPr>
      <w:bookmarkStart w:id="0" w:name="_Hlt526418134"/>
      <w:bookmarkEnd w:id="0"/>
      <w:bookmarkStart w:id="1" w:name="_Hlt519045295"/>
      <w:bookmarkEnd w:id="1"/>
      <w:bookmarkStart w:id="2" w:name="_Hlt533241375"/>
      <w:bookmarkEnd w:id="2"/>
      <w:r>
        <w:rPr>
          <w:rFonts w:hint="eastAsia" w:ascii="Times New Roman" w:hAnsi="Times New Roman" w:eastAsia="宋体" w:cs="Times New Roman"/>
          <w:b/>
          <w:smallCaps/>
          <w:color w:val="auto"/>
          <w:sz w:val="24"/>
          <w:szCs w:val="22"/>
        </w:rPr>
        <w:fldChar w:fldCharType="begin"/>
      </w:r>
      <w:r>
        <w:rPr>
          <w:rFonts w:hint="eastAsia" w:ascii="Times New Roman" w:hAnsi="Times New Roman" w:eastAsia="宋体" w:cs="Times New Roman"/>
          <w:b/>
          <w:smallCaps/>
          <w:color w:val="auto"/>
          <w:sz w:val="24"/>
          <w:szCs w:val="22"/>
        </w:rPr>
        <w:instrText xml:space="preserve"> TOC \o "1-3" \h \z </w:instrText>
      </w:r>
      <w:r>
        <w:rPr>
          <w:rFonts w:hint="eastAsia" w:ascii="Times New Roman" w:hAnsi="Times New Roman" w:eastAsia="宋体" w:cs="Times New Roman"/>
          <w:b/>
          <w:smallCaps/>
          <w:color w:val="auto"/>
          <w:sz w:val="24"/>
          <w:szCs w:val="22"/>
        </w:rPr>
        <w:fldChar w:fldCharType="separate"/>
      </w:r>
      <w:r>
        <w:rPr>
          <w:rFonts w:ascii="Times New Roman" w:hAnsi="Times New Roman" w:eastAsia="宋体" w:cs="Times New Roman"/>
          <w:b/>
          <w:smallCaps/>
          <w:color w:val="auto"/>
          <w:sz w:val="24"/>
          <w:szCs w:val="22"/>
        </w:rPr>
        <w:fldChar w:fldCharType="begin"/>
      </w:r>
      <w:r>
        <w:rPr>
          <w:rFonts w:ascii="Times New Roman" w:hAnsi="Times New Roman" w:eastAsia="宋体" w:cs="Times New Roman"/>
          <w:b/>
          <w:smallCaps/>
          <w:color w:val="auto"/>
          <w:sz w:val="24"/>
          <w:szCs w:val="22"/>
        </w:rPr>
        <w:instrText xml:space="preserve"> HYPERLINK \l "_Toc40975436" </w:instrText>
      </w:r>
      <w:r>
        <w:rPr>
          <w:rFonts w:ascii="Times New Roman" w:hAnsi="Times New Roman" w:eastAsia="宋体" w:cs="Times New Roman"/>
          <w:b/>
          <w:smallCaps/>
          <w:color w:val="auto"/>
          <w:sz w:val="24"/>
          <w:szCs w:val="22"/>
        </w:rPr>
        <w:fldChar w:fldCharType="separate"/>
      </w:r>
      <w:r>
        <w:rPr>
          <w:rFonts w:hint="eastAsia" w:ascii="Times New Roman" w:hAnsi="Times New Roman" w:eastAsia="宋体" w:cs="Times New Roman"/>
          <w:b/>
          <w:smallCaps/>
          <w:color w:val="auto"/>
          <w:sz w:val="24"/>
          <w:szCs w:val="22"/>
        </w:rPr>
        <w:t>第一章</w:t>
      </w:r>
      <w:r>
        <w:rPr>
          <w:rFonts w:ascii="Times New Roman" w:hAnsi="Times New Roman" w:eastAsia="宋体" w:cs="Times New Roman"/>
          <w:b/>
          <w:smallCaps/>
          <w:color w:val="auto"/>
          <w:sz w:val="24"/>
          <w:szCs w:val="22"/>
        </w:rPr>
        <w:t xml:space="preserve">  </w:t>
      </w:r>
      <w:r>
        <w:rPr>
          <w:rFonts w:hint="eastAsia" w:ascii="Times New Roman" w:hAnsi="Times New Roman" w:eastAsia="宋体" w:cs="Times New Roman"/>
          <w:b/>
          <w:smallCaps/>
          <w:color w:val="auto"/>
          <w:sz w:val="24"/>
          <w:szCs w:val="22"/>
        </w:rPr>
        <w:t>招标公告</w:t>
      </w:r>
      <w:r>
        <w:rPr>
          <w:rFonts w:ascii="Times New Roman" w:hAnsi="Times New Roman" w:eastAsia="宋体" w:cs="Times New Roman"/>
          <w:b/>
          <w:smallCaps/>
          <w:color w:val="auto"/>
          <w:sz w:val="24"/>
          <w:szCs w:val="22"/>
        </w:rPr>
        <w:tab/>
      </w:r>
      <w:r>
        <w:rPr>
          <w:rFonts w:ascii="Times New Roman" w:hAnsi="Times New Roman" w:eastAsia="宋体" w:cs="Times New Roman"/>
          <w:b/>
          <w:smallCaps/>
          <w:color w:val="auto"/>
          <w:sz w:val="24"/>
          <w:szCs w:val="22"/>
        </w:rPr>
        <w:fldChar w:fldCharType="begin"/>
      </w:r>
      <w:r>
        <w:rPr>
          <w:rFonts w:ascii="Times New Roman" w:hAnsi="Times New Roman" w:eastAsia="宋体" w:cs="Times New Roman"/>
          <w:b/>
          <w:smallCaps/>
          <w:color w:val="auto"/>
          <w:sz w:val="24"/>
          <w:szCs w:val="22"/>
        </w:rPr>
        <w:instrText xml:space="preserve"> PAGEREF _Toc40975436 \h </w:instrText>
      </w:r>
      <w:r>
        <w:rPr>
          <w:rFonts w:ascii="Times New Roman" w:hAnsi="Times New Roman" w:eastAsia="宋体" w:cs="Times New Roman"/>
          <w:b/>
          <w:smallCaps/>
          <w:color w:val="auto"/>
          <w:sz w:val="24"/>
          <w:szCs w:val="22"/>
        </w:rPr>
        <w:fldChar w:fldCharType="separate"/>
      </w:r>
      <w:r>
        <w:rPr>
          <w:rFonts w:ascii="Times New Roman" w:hAnsi="Times New Roman" w:eastAsia="宋体" w:cs="Times New Roman"/>
          <w:b/>
          <w:smallCaps/>
          <w:color w:val="auto"/>
          <w:sz w:val="24"/>
          <w:szCs w:val="22"/>
        </w:rPr>
        <w:t>3</w:t>
      </w:r>
      <w:r>
        <w:rPr>
          <w:rFonts w:ascii="Times New Roman" w:hAnsi="Times New Roman" w:eastAsia="宋体" w:cs="Times New Roman"/>
          <w:b/>
          <w:smallCaps/>
          <w:color w:val="auto"/>
          <w:sz w:val="24"/>
          <w:szCs w:val="22"/>
        </w:rPr>
        <w:fldChar w:fldCharType="end"/>
      </w:r>
      <w:r>
        <w:rPr>
          <w:rFonts w:ascii="Times New Roman" w:hAnsi="Times New Roman" w:eastAsia="宋体" w:cs="Times New Roman"/>
          <w:b/>
          <w:smallCaps/>
          <w:color w:val="auto"/>
          <w:sz w:val="24"/>
          <w:szCs w:val="22"/>
        </w:rPr>
        <w:fldChar w:fldCharType="end"/>
      </w:r>
    </w:p>
    <w:p w14:paraId="0FBDAA4F">
      <w:pPr>
        <w:pStyle w:val="17"/>
        <w:tabs>
          <w:tab w:val="right" w:leader="dot" w:pos="8380"/>
        </w:tabs>
        <w:spacing w:line="360" w:lineRule="auto"/>
        <w:rPr>
          <w:rFonts w:ascii="Times New Roman" w:hAnsi="Times New Roman" w:eastAsia="宋体" w:cs="Times New Roman"/>
          <w:b/>
          <w:smallCaps/>
          <w:color w:val="auto"/>
          <w:sz w:val="24"/>
          <w:szCs w:val="22"/>
        </w:rPr>
      </w:pPr>
      <w:r>
        <w:rPr>
          <w:rFonts w:ascii="Times New Roman" w:hAnsi="Times New Roman" w:eastAsia="宋体" w:cs="Times New Roman"/>
          <w:b/>
          <w:smallCaps/>
          <w:color w:val="auto"/>
          <w:sz w:val="24"/>
          <w:szCs w:val="22"/>
        </w:rPr>
        <w:fldChar w:fldCharType="begin"/>
      </w:r>
      <w:r>
        <w:rPr>
          <w:rFonts w:ascii="Times New Roman" w:hAnsi="Times New Roman" w:eastAsia="宋体" w:cs="Times New Roman"/>
          <w:b/>
          <w:smallCaps/>
          <w:color w:val="auto"/>
          <w:sz w:val="24"/>
          <w:szCs w:val="22"/>
        </w:rPr>
        <w:instrText xml:space="preserve"> HYPERLINK \l "_Toc40975437" </w:instrText>
      </w:r>
      <w:r>
        <w:rPr>
          <w:rFonts w:ascii="Times New Roman" w:hAnsi="Times New Roman" w:eastAsia="宋体" w:cs="Times New Roman"/>
          <w:b/>
          <w:smallCaps/>
          <w:color w:val="auto"/>
          <w:sz w:val="24"/>
          <w:szCs w:val="22"/>
        </w:rPr>
        <w:fldChar w:fldCharType="separate"/>
      </w:r>
      <w:r>
        <w:rPr>
          <w:rFonts w:hint="eastAsia" w:ascii="Times New Roman" w:hAnsi="Times New Roman" w:eastAsia="宋体" w:cs="Times New Roman"/>
          <w:b/>
          <w:smallCaps/>
          <w:color w:val="auto"/>
          <w:sz w:val="24"/>
          <w:szCs w:val="22"/>
        </w:rPr>
        <w:t>第二章</w:t>
      </w:r>
      <w:r>
        <w:rPr>
          <w:rFonts w:ascii="Times New Roman" w:hAnsi="Times New Roman" w:eastAsia="宋体" w:cs="Times New Roman"/>
          <w:b/>
          <w:smallCaps/>
          <w:color w:val="auto"/>
          <w:sz w:val="24"/>
          <w:szCs w:val="22"/>
        </w:rPr>
        <w:t xml:space="preserve"> </w:t>
      </w:r>
      <w:r>
        <w:rPr>
          <w:rFonts w:hint="eastAsia" w:ascii="Times New Roman" w:hAnsi="Times New Roman" w:eastAsia="宋体" w:cs="Times New Roman"/>
          <w:b/>
          <w:smallCaps/>
          <w:color w:val="auto"/>
          <w:sz w:val="24"/>
          <w:szCs w:val="22"/>
        </w:rPr>
        <w:t>投标人须知前附表</w:t>
      </w:r>
      <w:r>
        <w:rPr>
          <w:rFonts w:ascii="Times New Roman" w:hAnsi="Times New Roman" w:eastAsia="宋体" w:cs="Times New Roman"/>
          <w:b/>
          <w:smallCaps/>
          <w:color w:val="auto"/>
          <w:sz w:val="24"/>
          <w:szCs w:val="22"/>
        </w:rPr>
        <w:tab/>
      </w:r>
      <w:r>
        <w:rPr>
          <w:rFonts w:hint="eastAsia" w:ascii="Times New Roman" w:hAnsi="Times New Roman" w:eastAsia="宋体" w:cs="Times New Roman"/>
          <w:b/>
          <w:smallCaps/>
          <w:color w:val="auto"/>
          <w:sz w:val="24"/>
          <w:szCs w:val="22"/>
        </w:rPr>
        <w:t>6</w:t>
      </w:r>
      <w:r>
        <w:rPr>
          <w:rFonts w:ascii="Times New Roman" w:hAnsi="Times New Roman" w:eastAsia="宋体" w:cs="Times New Roman"/>
          <w:b/>
          <w:smallCaps/>
          <w:color w:val="auto"/>
          <w:sz w:val="24"/>
          <w:szCs w:val="22"/>
        </w:rPr>
        <w:fldChar w:fldCharType="end"/>
      </w:r>
    </w:p>
    <w:p w14:paraId="0E8497A2">
      <w:pPr>
        <w:pStyle w:val="17"/>
        <w:tabs>
          <w:tab w:val="right" w:leader="dot" w:pos="8380"/>
        </w:tabs>
        <w:spacing w:line="360" w:lineRule="auto"/>
        <w:rPr>
          <w:rFonts w:ascii="Times New Roman" w:hAnsi="Times New Roman" w:eastAsia="宋体" w:cs="Times New Roman"/>
          <w:b/>
          <w:smallCaps/>
          <w:color w:val="auto"/>
          <w:sz w:val="24"/>
          <w:szCs w:val="22"/>
        </w:rPr>
      </w:pPr>
      <w:r>
        <w:rPr>
          <w:rFonts w:ascii="Times New Roman" w:hAnsi="Times New Roman" w:eastAsia="宋体" w:cs="Times New Roman"/>
          <w:b/>
          <w:smallCaps/>
          <w:color w:val="auto"/>
          <w:sz w:val="24"/>
          <w:szCs w:val="22"/>
        </w:rPr>
        <w:fldChar w:fldCharType="begin"/>
      </w:r>
      <w:r>
        <w:rPr>
          <w:rFonts w:ascii="Times New Roman" w:hAnsi="Times New Roman" w:eastAsia="宋体" w:cs="Times New Roman"/>
          <w:b/>
          <w:smallCaps/>
          <w:color w:val="auto"/>
          <w:sz w:val="24"/>
          <w:szCs w:val="22"/>
        </w:rPr>
        <w:instrText xml:space="preserve"> HYPERLINK \l "_Toc40975438" </w:instrText>
      </w:r>
      <w:r>
        <w:rPr>
          <w:rFonts w:ascii="Times New Roman" w:hAnsi="Times New Roman" w:eastAsia="宋体" w:cs="Times New Roman"/>
          <w:b/>
          <w:smallCaps/>
          <w:color w:val="auto"/>
          <w:sz w:val="24"/>
          <w:szCs w:val="22"/>
        </w:rPr>
        <w:fldChar w:fldCharType="separate"/>
      </w:r>
      <w:r>
        <w:rPr>
          <w:rFonts w:hint="eastAsia" w:ascii="Times New Roman" w:hAnsi="Times New Roman" w:eastAsia="宋体" w:cs="Times New Roman"/>
          <w:b/>
          <w:smallCaps/>
          <w:color w:val="auto"/>
          <w:sz w:val="24"/>
          <w:szCs w:val="22"/>
        </w:rPr>
        <w:t>第三章</w:t>
      </w:r>
      <w:r>
        <w:rPr>
          <w:rFonts w:ascii="Times New Roman" w:hAnsi="Times New Roman" w:eastAsia="宋体" w:cs="Times New Roman"/>
          <w:b/>
          <w:smallCaps/>
          <w:color w:val="auto"/>
          <w:sz w:val="24"/>
          <w:szCs w:val="22"/>
        </w:rPr>
        <w:t xml:space="preserve"> </w:t>
      </w:r>
      <w:r>
        <w:rPr>
          <w:rFonts w:hint="eastAsia" w:ascii="Times New Roman" w:hAnsi="Times New Roman" w:eastAsia="宋体" w:cs="Times New Roman"/>
          <w:b/>
          <w:smallCaps/>
          <w:color w:val="auto"/>
          <w:sz w:val="24"/>
          <w:szCs w:val="22"/>
        </w:rPr>
        <w:t>货物需求一览表</w:t>
      </w:r>
      <w:r>
        <w:rPr>
          <w:rFonts w:ascii="Times New Roman" w:hAnsi="Times New Roman" w:eastAsia="宋体" w:cs="Times New Roman"/>
          <w:b/>
          <w:smallCaps/>
          <w:color w:val="auto"/>
          <w:sz w:val="24"/>
          <w:szCs w:val="22"/>
        </w:rPr>
        <w:tab/>
      </w:r>
      <w:r>
        <w:rPr>
          <w:rFonts w:hint="eastAsia" w:ascii="Times New Roman" w:hAnsi="Times New Roman" w:eastAsia="宋体" w:cs="Times New Roman"/>
          <w:b/>
          <w:smallCaps/>
          <w:color w:val="auto"/>
          <w:sz w:val="24"/>
          <w:szCs w:val="22"/>
        </w:rPr>
        <w:t>8</w:t>
      </w:r>
      <w:r>
        <w:rPr>
          <w:rFonts w:ascii="Times New Roman" w:hAnsi="Times New Roman" w:eastAsia="宋体" w:cs="Times New Roman"/>
          <w:b/>
          <w:smallCaps/>
          <w:color w:val="auto"/>
          <w:sz w:val="24"/>
          <w:szCs w:val="22"/>
        </w:rPr>
        <w:fldChar w:fldCharType="end"/>
      </w:r>
    </w:p>
    <w:p w14:paraId="65AF2EAB">
      <w:pPr>
        <w:pStyle w:val="17"/>
        <w:tabs>
          <w:tab w:val="right" w:leader="dot" w:pos="8380"/>
        </w:tabs>
        <w:spacing w:line="360" w:lineRule="auto"/>
        <w:rPr>
          <w:rFonts w:hint="eastAsia" w:ascii="Times New Roman" w:hAnsi="Times New Roman" w:eastAsia="宋体" w:cs="Times New Roman"/>
          <w:b/>
          <w:smallCaps/>
          <w:color w:val="auto"/>
          <w:sz w:val="24"/>
          <w:szCs w:val="22"/>
        </w:rPr>
      </w:pPr>
      <w:r>
        <w:rPr>
          <w:rFonts w:ascii="Times New Roman" w:hAnsi="Times New Roman" w:eastAsia="宋体" w:cs="Times New Roman"/>
          <w:b/>
          <w:smallCaps/>
          <w:color w:val="auto"/>
          <w:sz w:val="24"/>
          <w:szCs w:val="22"/>
        </w:rPr>
        <w:fldChar w:fldCharType="begin"/>
      </w:r>
      <w:r>
        <w:rPr>
          <w:rFonts w:ascii="Times New Roman" w:hAnsi="Times New Roman" w:eastAsia="宋体" w:cs="Times New Roman"/>
          <w:b/>
          <w:smallCaps/>
          <w:color w:val="auto"/>
          <w:sz w:val="24"/>
          <w:szCs w:val="22"/>
        </w:rPr>
        <w:instrText xml:space="preserve"> HYPERLINK \l "_Toc40975439" </w:instrText>
      </w:r>
      <w:r>
        <w:rPr>
          <w:rFonts w:ascii="Times New Roman" w:hAnsi="Times New Roman" w:eastAsia="宋体" w:cs="Times New Roman"/>
          <w:b/>
          <w:smallCaps/>
          <w:color w:val="auto"/>
          <w:sz w:val="24"/>
          <w:szCs w:val="22"/>
        </w:rPr>
        <w:fldChar w:fldCharType="separate"/>
      </w:r>
      <w:r>
        <w:rPr>
          <w:rFonts w:hint="eastAsia" w:ascii="Times New Roman" w:hAnsi="Times New Roman" w:eastAsia="宋体" w:cs="Times New Roman"/>
          <w:b/>
          <w:smallCaps/>
          <w:color w:val="auto"/>
          <w:sz w:val="24"/>
          <w:szCs w:val="22"/>
        </w:rPr>
        <w:t>第四章</w:t>
      </w:r>
      <w:r>
        <w:rPr>
          <w:rFonts w:ascii="Times New Roman" w:hAnsi="Times New Roman" w:eastAsia="宋体" w:cs="Times New Roman"/>
          <w:b/>
          <w:smallCaps/>
          <w:color w:val="auto"/>
          <w:sz w:val="24"/>
          <w:szCs w:val="22"/>
        </w:rPr>
        <w:t xml:space="preserve"> </w:t>
      </w:r>
      <w:r>
        <w:rPr>
          <w:rFonts w:hint="eastAsia" w:ascii="Times New Roman" w:hAnsi="Times New Roman" w:eastAsia="宋体" w:cs="Times New Roman"/>
          <w:b/>
          <w:smallCaps/>
          <w:color w:val="auto"/>
          <w:sz w:val="24"/>
          <w:szCs w:val="22"/>
        </w:rPr>
        <w:t>评标</w:t>
      </w:r>
      <w:bookmarkStart w:id="3" w:name="_Hlt47544340"/>
      <w:bookmarkStart w:id="4" w:name="_Hlt47544341"/>
      <w:r>
        <w:rPr>
          <w:rFonts w:hint="eastAsia" w:ascii="Times New Roman" w:hAnsi="Times New Roman" w:eastAsia="宋体" w:cs="Times New Roman"/>
          <w:b/>
          <w:smallCaps/>
          <w:color w:val="auto"/>
          <w:sz w:val="24"/>
          <w:szCs w:val="22"/>
        </w:rPr>
        <w:t>办</w:t>
      </w:r>
      <w:bookmarkEnd w:id="3"/>
      <w:bookmarkEnd w:id="4"/>
      <w:r>
        <w:rPr>
          <w:rFonts w:hint="eastAsia" w:ascii="Times New Roman" w:hAnsi="Times New Roman" w:eastAsia="宋体" w:cs="Times New Roman"/>
          <w:b/>
          <w:smallCaps/>
          <w:color w:val="auto"/>
          <w:sz w:val="24"/>
          <w:szCs w:val="22"/>
        </w:rPr>
        <w:t>法</w:t>
      </w:r>
      <w:r>
        <w:rPr>
          <w:rFonts w:ascii="Times New Roman" w:hAnsi="Times New Roman" w:eastAsia="宋体" w:cs="Times New Roman"/>
          <w:b/>
          <w:smallCaps/>
          <w:color w:val="auto"/>
          <w:sz w:val="24"/>
          <w:szCs w:val="22"/>
        </w:rPr>
        <w:tab/>
      </w:r>
      <w:r>
        <w:rPr>
          <w:rFonts w:hint="eastAsia" w:ascii="Times New Roman" w:hAnsi="Times New Roman" w:eastAsia="宋体" w:cs="Times New Roman"/>
          <w:b/>
          <w:smallCaps/>
          <w:color w:val="auto"/>
          <w:sz w:val="24"/>
          <w:szCs w:val="22"/>
        </w:rPr>
        <w:t>1</w:t>
      </w:r>
      <w:r>
        <w:rPr>
          <w:rFonts w:ascii="Times New Roman" w:hAnsi="Times New Roman" w:eastAsia="宋体" w:cs="Times New Roman"/>
          <w:b/>
          <w:smallCaps/>
          <w:color w:val="auto"/>
          <w:sz w:val="24"/>
          <w:szCs w:val="22"/>
        </w:rPr>
        <w:fldChar w:fldCharType="end"/>
      </w:r>
      <w:r>
        <w:rPr>
          <w:rFonts w:hint="eastAsia" w:ascii="Times New Roman" w:hAnsi="Times New Roman" w:eastAsia="宋体" w:cs="Times New Roman"/>
          <w:b/>
          <w:smallCaps/>
          <w:color w:val="auto"/>
          <w:sz w:val="24"/>
          <w:szCs w:val="22"/>
        </w:rPr>
        <w:t>1</w:t>
      </w:r>
    </w:p>
    <w:p w14:paraId="39B5452A">
      <w:pPr>
        <w:pStyle w:val="17"/>
        <w:tabs>
          <w:tab w:val="right" w:leader="dot" w:pos="8380"/>
        </w:tabs>
        <w:spacing w:line="360" w:lineRule="auto"/>
        <w:rPr>
          <w:rFonts w:hint="eastAsia" w:ascii="Times New Roman" w:hAnsi="Times New Roman" w:eastAsia="宋体" w:cs="Times New Roman"/>
          <w:b/>
          <w:smallCaps/>
          <w:color w:val="auto"/>
          <w:sz w:val="24"/>
          <w:szCs w:val="22"/>
        </w:rPr>
      </w:pPr>
      <w:r>
        <w:rPr>
          <w:rFonts w:ascii="Times New Roman" w:hAnsi="Times New Roman" w:eastAsia="宋体" w:cs="Times New Roman"/>
          <w:b/>
          <w:smallCaps/>
          <w:color w:val="auto"/>
          <w:sz w:val="24"/>
          <w:szCs w:val="22"/>
        </w:rPr>
        <w:fldChar w:fldCharType="begin"/>
      </w:r>
      <w:r>
        <w:rPr>
          <w:rFonts w:ascii="Times New Roman" w:hAnsi="Times New Roman" w:eastAsia="宋体" w:cs="Times New Roman"/>
          <w:b/>
          <w:smallCaps/>
          <w:color w:val="auto"/>
          <w:sz w:val="24"/>
          <w:szCs w:val="22"/>
        </w:rPr>
        <w:instrText xml:space="preserve"> HYPERLINK \l "_Toc40975441" </w:instrText>
      </w:r>
      <w:r>
        <w:rPr>
          <w:rFonts w:ascii="Times New Roman" w:hAnsi="Times New Roman" w:eastAsia="宋体" w:cs="Times New Roman"/>
          <w:b/>
          <w:smallCaps/>
          <w:color w:val="auto"/>
          <w:sz w:val="24"/>
          <w:szCs w:val="22"/>
        </w:rPr>
        <w:fldChar w:fldCharType="separate"/>
      </w:r>
      <w:r>
        <w:rPr>
          <w:rFonts w:hint="eastAsia" w:ascii="Times New Roman" w:hAnsi="Times New Roman" w:eastAsia="宋体" w:cs="Times New Roman"/>
          <w:b/>
          <w:smallCaps/>
          <w:color w:val="auto"/>
          <w:sz w:val="24"/>
          <w:szCs w:val="22"/>
        </w:rPr>
        <w:t>第五章</w:t>
      </w:r>
      <w:r>
        <w:rPr>
          <w:rFonts w:ascii="Times New Roman" w:hAnsi="Times New Roman" w:eastAsia="宋体" w:cs="Times New Roman"/>
          <w:b/>
          <w:smallCaps/>
          <w:color w:val="auto"/>
          <w:sz w:val="24"/>
          <w:szCs w:val="22"/>
        </w:rPr>
        <w:t xml:space="preserve"> </w:t>
      </w:r>
      <w:r>
        <w:rPr>
          <w:rFonts w:hint="eastAsia" w:ascii="Times New Roman" w:hAnsi="Times New Roman" w:eastAsia="宋体" w:cs="Times New Roman"/>
          <w:b/>
          <w:smallCaps/>
          <w:color w:val="auto"/>
          <w:sz w:val="24"/>
          <w:szCs w:val="22"/>
        </w:rPr>
        <w:t>投标人须知</w:t>
      </w:r>
      <w:r>
        <w:rPr>
          <w:rFonts w:ascii="Times New Roman" w:hAnsi="Times New Roman" w:eastAsia="宋体" w:cs="Times New Roman"/>
          <w:b/>
          <w:smallCaps/>
          <w:color w:val="auto"/>
          <w:sz w:val="24"/>
          <w:szCs w:val="22"/>
        </w:rPr>
        <w:tab/>
      </w:r>
      <w:r>
        <w:rPr>
          <w:rFonts w:hint="eastAsia" w:ascii="Times New Roman" w:hAnsi="Times New Roman" w:eastAsia="宋体" w:cs="Times New Roman"/>
          <w:b/>
          <w:smallCaps/>
          <w:color w:val="auto"/>
          <w:sz w:val="24"/>
          <w:szCs w:val="22"/>
        </w:rPr>
        <w:t>1</w:t>
      </w:r>
      <w:r>
        <w:rPr>
          <w:rFonts w:ascii="Times New Roman" w:hAnsi="Times New Roman" w:eastAsia="宋体" w:cs="Times New Roman"/>
          <w:b/>
          <w:smallCaps/>
          <w:color w:val="auto"/>
          <w:sz w:val="24"/>
          <w:szCs w:val="22"/>
        </w:rPr>
        <w:fldChar w:fldCharType="end"/>
      </w:r>
      <w:r>
        <w:rPr>
          <w:rFonts w:hint="eastAsia" w:ascii="Times New Roman" w:hAnsi="Times New Roman" w:eastAsia="宋体" w:cs="Times New Roman"/>
          <w:b/>
          <w:smallCaps/>
          <w:color w:val="auto"/>
          <w:sz w:val="24"/>
          <w:szCs w:val="22"/>
        </w:rPr>
        <w:t>6</w:t>
      </w:r>
    </w:p>
    <w:p w14:paraId="5E3DB433">
      <w:pPr>
        <w:pStyle w:val="17"/>
        <w:tabs>
          <w:tab w:val="right" w:leader="dot" w:pos="8380"/>
        </w:tabs>
        <w:spacing w:line="360" w:lineRule="auto"/>
        <w:rPr>
          <w:rFonts w:hint="eastAsia" w:ascii="Times New Roman" w:hAnsi="Times New Roman" w:eastAsia="宋体" w:cs="Times New Roman"/>
          <w:b/>
          <w:smallCaps/>
          <w:color w:val="auto"/>
          <w:sz w:val="24"/>
          <w:szCs w:val="22"/>
        </w:rPr>
      </w:pPr>
      <w:r>
        <w:rPr>
          <w:rFonts w:ascii="Times New Roman" w:hAnsi="Times New Roman" w:eastAsia="宋体" w:cs="Times New Roman"/>
          <w:b/>
          <w:smallCaps/>
          <w:color w:val="auto"/>
          <w:sz w:val="24"/>
          <w:szCs w:val="22"/>
        </w:rPr>
        <w:fldChar w:fldCharType="begin"/>
      </w:r>
      <w:r>
        <w:rPr>
          <w:rFonts w:ascii="Times New Roman" w:hAnsi="Times New Roman" w:eastAsia="宋体" w:cs="Times New Roman"/>
          <w:b/>
          <w:smallCaps/>
          <w:color w:val="auto"/>
          <w:sz w:val="24"/>
          <w:szCs w:val="22"/>
        </w:rPr>
        <w:instrText xml:space="preserve"> HYPERLINK \l "_Toc40975448" </w:instrText>
      </w:r>
      <w:r>
        <w:rPr>
          <w:rFonts w:ascii="Times New Roman" w:hAnsi="Times New Roman" w:eastAsia="宋体" w:cs="Times New Roman"/>
          <w:b/>
          <w:smallCaps/>
          <w:color w:val="auto"/>
          <w:sz w:val="24"/>
          <w:szCs w:val="22"/>
        </w:rPr>
        <w:fldChar w:fldCharType="separate"/>
      </w:r>
      <w:r>
        <w:rPr>
          <w:rFonts w:hint="eastAsia" w:ascii="Times New Roman" w:hAnsi="Times New Roman" w:eastAsia="宋体" w:cs="Times New Roman"/>
          <w:b/>
          <w:smallCaps/>
          <w:color w:val="auto"/>
          <w:sz w:val="24"/>
          <w:szCs w:val="22"/>
        </w:rPr>
        <w:t>第六章</w:t>
      </w:r>
      <w:r>
        <w:rPr>
          <w:rFonts w:ascii="Times New Roman" w:hAnsi="Times New Roman" w:eastAsia="宋体" w:cs="Times New Roman"/>
          <w:b/>
          <w:smallCaps/>
          <w:color w:val="auto"/>
          <w:sz w:val="24"/>
          <w:szCs w:val="22"/>
        </w:rPr>
        <w:t xml:space="preserve"> </w:t>
      </w:r>
      <w:r>
        <w:rPr>
          <w:rFonts w:hint="eastAsia" w:ascii="Times New Roman" w:hAnsi="Times New Roman" w:eastAsia="宋体" w:cs="Times New Roman"/>
          <w:b/>
          <w:smallCaps/>
          <w:color w:val="auto"/>
          <w:sz w:val="24"/>
          <w:szCs w:val="22"/>
          <w:lang w:val="en-US"/>
        </w:rPr>
        <w:t>周口市政府采购合同（货物类）标准文本</w:t>
      </w:r>
      <w:r>
        <w:rPr>
          <w:rFonts w:hint="eastAsia" w:ascii="Times New Roman" w:hAnsi="Times New Roman" w:eastAsia="宋体" w:cs="Times New Roman"/>
          <w:b/>
          <w:smallCaps/>
          <w:color w:val="auto"/>
          <w:sz w:val="24"/>
          <w:szCs w:val="22"/>
          <w:lang w:val="en-US" w:eastAsia="zh-CN"/>
        </w:rPr>
        <w:t>、</w:t>
      </w:r>
      <w:r>
        <w:rPr>
          <w:rFonts w:hint="eastAsia" w:ascii="Times New Roman" w:hAnsi="Times New Roman" w:eastAsia="宋体" w:cs="Times New Roman"/>
          <w:b/>
          <w:smallCaps/>
          <w:color w:val="auto"/>
          <w:sz w:val="24"/>
          <w:szCs w:val="22"/>
        </w:rPr>
        <w:t>合同签订指引</w:t>
      </w:r>
      <w:r>
        <w:rPr>
          <w:rFonts w:hint="eastAsia" w:ascii="Times New Roman" w:hAnsi="Times New Roman" w:eastAsia="宋体" w:cs="Times New Roman"/>
          <w:b/>
          <w:smallCaps/>
          <w:color w:val="auto"/>
          <w:sz w:val="24"/>
          <w:szCs w:val="22"/>
          <w:lang w:eastAsia="zh-CN"/>
        </w:rPr>
        <w:t>、</w:t>
      </w:r>
      <w:r>
        <w:rPr>
          <w:rFonts w:hint="eastAsia" w:ascii="Times New Roman" w:hAnsi="Times New Roman" w:eastAsia="宋体" w:cs="Times New Roman"/>
          <w:b/>
          <w:smallCaps/>
          <w:color w:val="auto"/>
          <w:sz w:val="24"/>
          <w:szCs w:val="22"/>
        </w:rPr>
        <w:t>供应商履约验收指引</w:t>
      </w:r>
      <w:r>
        <w:rPr>
          <w:rFonts w:ascii="Times New Roman" w:hAnsi="Times New Roman" w:eastAsia="宋体" w:cs="Times New Roman"/>
          <w:b/>
          <w:smallCaps/>
          <w:color w:val="auto"/>
          <w:sz w:val="24"/>
          <w:szCs w:val="22"/>
        </w:rPr>
        <w:tab/>
      </w:r>
      <w:r>
        <w:rPr>
          <w:rFonts w:hint="eastAsia" w:ascii="Times New Roman" w:hAnsi="Times New Roman" w:eastAsia="宋体" w:cs="Times New Roman"/>
          <w:b/>
          <w:smallCaps/>
          <w:color w:val="auto"/>
          <w:sz w:val="24"/>
          <w:szCs w:val="22"/>
        </w:rPr>
        <w:t>2</w:t>
      </w:r>
      <w:r>
        <w:rPr>
          <w:rFonts w:ascii="Times New Roman" w:hAnsi="Times New Roman" w:eastAsia="宋体" w:cs="Times New Roman"/>
          <w:b/>
          <w:smallCaps/>
          <w:color w:val="auto"/>
          <w:sz w:val="24"/>
          <w:szCs w:val="22"/>
        </w:rPr>
        <w:fldChar w:fldCharType="end"/>
      </w:r>
      <w:r>
        <w:rPr>
          <w:rFonts w:hint="eastAsia" w:ascii="Times New Roman" w:hAnsi="Times New Roman" w:eastAsia="宋体" w:cs="Times New Roman"/>
          <w:b/>
          <w:smallCaps/>
          <w:color w:val="auto"/>
          <w:sz w:val="24"/>
          <w:szCs w:val="22"/>
        </w:rPr>
        <w:t>9</w:t>
      </w:r>
    </w:p>
    <w:p w14:paraId="52A6B370">
      <w:pPr>
        <w:pStyle w:val="17"/>
        <w:tabs>
          <w:tab w:val="right" w:leader="dot" w:pos="8380"/>
        </w:tabs>
        <w:spacing w:line="360" w:lineRule="auto"/>
        <w:rPr>
          <w:rFonts w:hint="eastAsia" w:ascii="Times New Roman" w:hAnsi="Times New Roman" w:eastAsia="宋体" w:cs="Times New Roman"/>
          <w:b/>
          <w:smallCaps/>
          <w:color w:val="auto"/>
          <w:sz w:val="24"/>
          <w:szCs w:val="22"/>
        </w:rPr>
      </w:pPr>
      <w:r>
        <w:rPr>
          <w:rFonts w:hint="eastAsia" w:ascii="Times New Roman" w:hAnsi="Times New Roman" w:eastAsia="宋体" w:cs="Times New Roman"/>
          <w:b/>
          <w:smallCaps/>
          <w:color w:val="auto"/>
          <w:sz w:val="24"/>
          <w:szCs w:val="22"/>
        </w:rPr>
        <w:t>第七章 投标文件格式</w:t>
      </w:r>
      <w:r>
        <w:rPr>
          <w:rFonts w:hint="eastAsia" w:ascii="Times New Roman" w:hAnsi="Times New Roman" w:eastAsia="宋体" w:cs="Times New Roman"/>
          <w:b/>
          <w:smallCaps/>
          <w:color w:val="auto"/>
          <w:sz w:val="24"/>
          <w:szCs w:val="22"/>
        </w:rPr>
        <w:tab/>
      </w:r>
      <w:r>
        <w:rPr>
          <w:rFonts w:hint="eastAsia" w:ascii="Times New Roman" w:hAnsi="Times New Roman" w:eastAsia="宋体" w:cs="Times New Roman"/>
          <w:b/>
          <w:smallCaps/>
          <w:color w:val="auto"/>
          <w:sz w:val="24"/>
          <w:szCs w:val="22"/>
        </w:rPr>
        <w:t>36</w:t>
      </w:r>
    </w:p>
    <w:p w14:paraId="65B178D8">
      <w:pPr>
        <w:pStyle w:val="17"/>
        <w:tabs>
          <w:tab w:val="right" w:leader="dot" w:pos="8380"/>
        </w:tabs>
        <w:spacing w:line="360" w:lineRule="auto"/>
        <w:rPr>
          <w:rFonts w:hint="default" w:ascii="Times New Roman" w:hAnsi="Times New Roman" w:eastAsia="宋体" w:cs="Times New Roman"/>
          <w:b/>
          <w:smallCaps/>
          <w:color w:val="auto"/>
          <w:sz w:val="24"/>
          <w:szCs w:val="22"/>
          <w:lang w:val="en-US" w:eastAsia="zh-CN"/>
        </w:rPr>
      </w:pPr>
      <w:r>
        <w:rPr>
          <w:rFonts w:hint="eastAsia" w:ascii="Times New Roman" w:hAnsi="Times New Roman" w:eastAsia="宋体" w:cs="Times New Roman"/>
          <w:b/>
          <w:smallCaps/>
          <w:color w:val="auto"/>
          <w:sz w:val="24"/>
          <w:szCs w:val="22"/>
        </w:rPr>
        <w:t>周口市政府采购合同融资政策告知函</w:t>
      </w:r>
      <w:r>
        <w:rPr>
          <w:rFonts w:hint="eastAsia" w:ascii="Times New Roman" w:hAnsi="Times New Roman" w:eastAsia="宋体" w:cs="Times New Roman"/>
          <w:b/>
          <w:smallCaps/>
          <w:color w:val="auto"/>
          <w:sz w:val="24"/>
          <w:szCs w:val="22"/>
        </w:rPr>
        <w:tab/>
      </w:r>
      <w:r>
        <w:rPr>
          <w:rFonts w:hint="eastAsia" w:ascii="Times New Roman" w:hAnsi="Times New Roman" w:eastAsia="宋体" w:cs="Times New Roman"/>
          <w:b/>
          <w:smallCaps/>
          <w:color w:val="auto"/>
          <w:sz w:val="24"/>
          <w:szCs w:val="22"/>
          <w:lang w:val="en-US" w:eastAsia="zh-CN"/>
        </w:rPr>
        <w:t>48</w:t>
      </w:r>
    </w:p>
    <w:p w14:paraId="6625045F">
      <w:pPr>
        <w:pStyle w:val="17"/>
        <w:tabs>
          <w:tab w:val="right" w:leader="dot" w:pos="8380"/>
        </w:tabs>
        <w:spacing w:line="360" w:lineRule="auto"/>
        <w:rPr>
          <w:rFonts w:ascii="Times New Roman" w:hAnsi="Times New Roman" w:eastAsia="宋体" w:cs="Times New Roman"/>
          <w:b/>
          <w:smallCaps/>
          <w:color w:val="auto"/>
          <w:sz w:val="24"/>
          <w:szCs w:val="22"/>
        </w:rPr>
      </w:pPr>
    </w:p>
    <w:p w14:paraId="0875865D">
      <w:pPr>
        <w:rPr>
          <w:rFonts w:hint="eastAsia"/>
          <w:color w:val="auto"/>
        </w:rPr>
      </w:pPr>
    </w:p>
    <w:p w14:paraId="792EB761">
      <w:pPr>
        <w:rPr>
          <w:color w:val="auto"/>
        </w:rPr>
      </w:pPr>
    </w:p>
    <w:p w14:paraId="24365B23">
      <w:pPr>
        <w:pStyle w:val="17"/>
        <w:tabs>
          <w:tab w:val="right" w:leader="dot" w:pos="8380"/>
        </w:tabs>
        <w:spacing w:line="360" w:lineRule="auto"/>
        <w:rPr>
          <w:rFonts w:hint="eastAsia" w:ascii="Times New Roman" w:hAnsi="Times New Roman" w:eastAsia="宋体" w:cs="Times New Roman"/>
          <w:b/>
          <w:smallCaps/>
          <w:color w:val="auto"/>
          <w:sz w:val="24"/>
          <w:szCs w:val="22"/>
        </w:rPr>
      </w:pPr>
    </w:p>
    <w:p w14:paraId="3DEC0641">
      <w:pPr>
        <w:pStyle w:val="17"/>
        <w:tabs>
          <w:tab w:val="right" w:leader="dot" w:pos="8380"/>
        </w:tabs>
        <w:spacing w:line="360" w:lineRule="auto"/>
        <w:rPr>
          <w:rFonts w:hint="eastAsia" w:ascii="Times New Roman" w:hAnsi="Times New Roman" w:eastAsia="宋体" w:cs="Times New Roman"/>
          <w:b/>
          <w:smallCaps/>
          <w:color w:val="auto"/>
          <w:sz w:val="24"/>
          <w:szCs w:val="22"/>
        </w:rPr>
      </w:pPr>
      <w:r>
        <w:rPr>
          <w:rFonts w:hint="eastAsia" w:ascii="Times New Roman" w:hAnsi="Times New Roman" w:eastAsia="宋体" w:cs="Times New Roman"/>
          <w:b/>
          <w:smallCaps/>
          <w:color w:val="auto"/>
          <w:sz w:val="24"/>
          <w:szCs w:val="22"/>
        </w:rPr>
        <w:fldChar w:fldCharType="end"/>
      </w:r>
    </w:p>
    <w:p w14:paraId="67A7EB53">
      <w:pPr>
        <w:rPr>
          <w:rFonts w:hint="eastAsia" w:ascii="宋体" w:hAnsi="宋体" w:cs="宋体"/>
          <w:b/>
          <w:bCs/>
          <w:caps/>
          <w:color w:val="auto"/>
          <w:sz w:val="24"/>
          <w:szCs w:val="24"/>
        </w:rPr>
      </w:pPr>
    </w:p>
    <w:p w14:paraId="57E97674">
      <w:pPr>
        <w:rPr>
          <w:rFonts w:hint="eastAsia" w:ascii="宋体" w:hAnsi="宋体" w:cs="宋体"/>
          <w:b/>
          <w:bCs/>
          <w:caps/>
          <w:color w:val="auto"/>
          <w:sz w:val="24"/>
          <w:szCs w:val="24"/>
        </w:rPr>
      </w:pPr>
    </w:p>
    <w:p w14:paraId="755C7025">
      <w:pPr>
        <w:rPr>
          <w:rFonts w:hint="eastAsia" w:ascii="宋体" w:hAnsi="宋体" w:cs="宋体"/>
          <w:b/>
          <w:bCs/>
          <w:caps/>
          <w:color w:val="auto"/>
          <w:sz w:val="24"/>
          <w:szCs w:val="24"/>
        </w:rPr>
      </w:pPr>
    </w:p>
    <w:p w14:paraId="188324CF">
      <w:pPr>
        <w:rPr>
          <w:rFonts w:hint="eastAsia" w:ascii="宋体" w:hAnsi="宋体" w:cs="宋体"/>
          <w:b/>
          <w:bCs/>
          <w:caps/>
          <w:color w:val="auto"/>
          <w:sz w:val="24"/>
          <w:szCs w:val="24"/>
        </w:rPr>
      </w:pPr>
    </w:p>
    <w:p w14:paraId="58EC67D1">
      <w:pPr>
        <w:rPr>
          <w:rFonts w:hint="eastAsia" w:ascii="宋体" w:hAnsi="宋体" w:cs="宋体"/>
          <w:b/>
          <w:bCs/>
          <w:caps/>
          <w:color w:val="auto"/>
          <w:sz w:val="24"/>
          <w:szCs w:val="24"/>
        </w:rPr>
      </w:pPr>
    </w:p>
    <w:p w14:paraId="1AA0A97C">
      <w:pPr>
        <w:rPr>
          <w:rFonts w:hint="eastAsia" w:ascii="宋体" w:hAnsi="宋体" w:cs="宋体"/>
          <w:b/>
          <w:bCs/>
          <w:caps/>
          <w:color w:val="auto"/>
          <w:sz w:val="24"/>
          <w:szCs w:val="24"/>
        </w:rPr>
      </w:pPr>
    </w:p>
    <w:p w14:paraId="69BAB52B">
      <w:pPr>
        <w:rPr>
          <w:rFonts w:hint="eastAsia" w:ascii="宋体" w:hAnsi="宋体" w:cs="宋体"/>
          <w:b/>
          <w:bCs/>
          <w:caps/>
          <w:color w:val="auto"/>
          <w:sz w:val="24"/>
          <w:szCs w:val="24"/>
        </w:rPr>
      </w:pPr>
    </w:p>
    <w:p w14:paraId="65B7FDBC">
      <w:pPr>
        <w:rPr>
          <w:rFonts w:hint="eastAsia" w:ascii="宋体" w:hAnsi="宋体" w:cs="宋体"/>
          <w:b/>
          <w:bCs/>
          <w:caps/>
          <w:color w:val="auto"/>
          <w:sz w:val="24"/>
          <w:szCs w:val="24"/>
        </w:rPr>
      </w:pPr>
    </w:p>
    <w:p w14:paraId="71B29056">
      <w:pPr>
        <w:rPr>
          <w:rFonts w:hint="eastAsia" w:ascii="宋体" w:hAnsi="宋体" w:cs="宋体"/>
          <w:b/>
          <w:bCs/>
          <w:caps/>
          <w:color w:val="auto"/>
          <w:sz w:val="24"/>
          <w:szCs w:val="24"/>
        </w:rPr>
      </w:pPr>
    </w:p>
    <w:p w14:paraId="223BC006">
      <w:pPr>
        <w:jc w:val="center"/>
        <w:rPr>
          <w:rFonts w:hint="eastAsia" w:ascii="宋体" w:hAnsi="宋体" w:cs="宋体"/>
          <w:b/>
          <w:bCs/>
          <w:caps/>
          <w:color w:val="auto"/>
          <w:sz w:val="24"/>
          <w:szCs w:val="24"/>
        </w:rPr>
      </w:pPr>
      <w:r>
        <w:rPr>
          <w:rFonts w:ascii="宋体" w:hAnsi="宋体" w:cs="宋体"/>
          <w:b/>
          <w:bCs/>
          <w:caps/>
          <w:color w:val="auto"/>
          <w:sz w:val="24"/>
          <w:szCs w:val="24"/>
        </w:rPr>
        <w:br w:type="page"/>
      </w:r>
    </w:p>
    <w:p w14:paraId="0C6CBFD2">
      <w:pPr>
        <w:pStyle w:val="4"/>
        <w:spacing w:before="0" w:after="0" w:line="240" w:lineRule="auto"/>
        <w:ind w:firstLine="0"/>
        <w:rPr>
          <w:rFonts w:hint="eastAsia" w:ascii="宋体" w:hAnsi="宋体" w:eastAsia="宋体" w:cs="宋体"/>
          <w:color w:val="auto"/>
        </w:rPr>
      </w:pPr>
      <w:bookmarkStart w:id="5" w:name="_Toc28426_WPSOffice_Level1"/>
      <w:bookmarkStart w:id="6" w:name="_Toc40975436"/>
      <w:r>
        <w:rPr>
          <w:rFonts w:hint="eastAsia" w:ascii="宋体" w:hAnsi="宋体" w:eastAsia="宋体" w:cs="宋体"/>
          <w:color w:val="auto"/>
        </w:rPr>
        <w:t>第一章  招标公告</w:t>
      </w:r>
      <w:bookmarkEnd w:id="5"/>
      <w:bookmarkEnd w:id="6"/>
    </w:p>
    <w:p w14:paraId="305596AC">
      <w:pPr>
        <w:pStyle w:val="18"/>
        <w:shd w:val="clear" w:color="auto" w:fill="FFFFFF"/>
        <w:snapToGrid w:val="0"/>
        <w:spacing w:before="0" w:beforeAutospacing="0" w:after="0" w:afterAutospacing="0" w:line="360" w:lineRule="auto"/>
        <w:ind w:firstLine="480"/>
        <w:jc w:val="both"/>
        <w:rPr>
          <w:rFonts w:hint="eastAsia" w:ascii="宋体" w:hAnsi="宋体" w:eastAsia="宋体" w:cs="宋体"/>
          <w:i w:val="0"/>
          <w:iCs w:val="0"/>
          <w:color w:val="auto"/>
          <w:kern w:val="2"/>
          <w:sz w:val="24"/>
          <w:szCs w:val="24"/>
          <w:lang w:val="en-US" w:eastAsia="zh-CN" w:bidi="ar-SA"/>
        </w:rPr>
      </w:pPr>
    </w:p>
    <w:p w14:paraId="4E2B6C9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color w:val="auto"/>
          <w:kern w:val="2"/>
          <w:sz w:val="24"/>
          <w:szCs w:val="24"/>
          <w:lang w:val="en-US" w:eastAsia="zh-CN" w:bidi="ar-SA"/>
        </w:rPr>
      </w:pPr>
      <w:bookmarkStart w:id="7" w:name="_Toc28359079"/>
      <w:bookmarkStart w:id="8" w:name="_Toc28359002"/>
      <w:bookmarkStart w:id="9" w:name="_Toc35393790"/>
      <w:bookmarkStart w:id="10" w:name="_Toc35393621"/>
      <w:bookmarkStart w:id="11" w:name="_Hlk24379207"/>
      <w:bookmarkStart w:id="12" w:name="_Hlt510343011"/>
      <w:bookmarkStart w:id="13" w:name="_Hlt510342998"/>
      <w:bookmarkStart w:id="14" w:name="_Toc7329_WPSOffice_Level1"/>
      <w:r>
        <w:rPr>
          <w:rFonts w:hint="eastAsia" w:ascii="宋体" w:hAnsi="宋体" w:eastAsia="宋体" w:cs="宋体"/>
          <w:i w:val="0"/>
          <w:iCs w:val="0"/>
          <w:color w:val="auto"/>
          <w:kern w:val="2"/>
          <w:sz w:val="24"/>
          <w:szCs w:val="24"/>
          <w:lang w:val="en-US" w:eastAsia="zh-CN" w:bidi="ar-SA"/>
        </w:rPr>
        <w:t>一、项目基本情况</w:t>
      </w:r>
      <w:bookmarkEnd w:id="7"/>
      <w:bookmarkEnd w:id="8"/>
      <w:bookmarkEnd w:id="9"/>
      <w:bookmarkEnd w:id="10"/>
    </w:p>
    <w:p w14:paraId="199F486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color w:val="auto"/>
          <w:kern w:val="2"/>
          <w:sz w:val="24"/>
          <w:szCs w:val="24"/>
          <w:lang w:val="en-US" w:eastAsia="zh-CN" w:bidi="ar-SA"/>
        </w:rPr>
      </w:pPr>
      <w:r>
        <w:rPr>
          <w:rFonts w:hint="eastAsia" w:ascii="宋体" w:hAnsi="宋体" w:eastAsia="宋体" w:cs="宋体"/>
          <w:i w:val="0"/>
          <w:iCs w:val="0"/>
          <w:color w:val="auto"/>
          <w:kern w:val="2"/>
          <w:sz w:val="24"/>
          <w:szCs w:val="24"/>
          <w:lang w:val="en-US" w:eastAsia="zh-CN" w:bidi="ar-SA"/>
        </w:rPr>
        <w:t>项目编号：川财招标采购-2024-24</w:t>
      </w:r>
    </w:p>
    <w:p w14:paraId="12C37825">
      <w:pPr>
        <w:keepNext w:val="0"/>
        <w:keepLines w:val="0"/>
        <w:pageBreakBefore w:val="0"/>
        <w:widowControl w:val="0"/>
        <w:kinsoku/>
        <w:wordWrap/>
        <w:overflowPunct/>
        <w:topLinePunct w:val="0"/>
        <w:autoSpaceDE/>
        <w:autoSpaceDN/>
        <w:bidi w:val="0"/>
        <w:adjustRightInd/>
        <w:snapToGrid/>
        <w:spacing w:line="360" w:lineRule="auto"/>
        <w:ind w:right="-105" w:rightChars="-50" w:firstLine="0" w:firstLineChars="0"/>
        <w:textAlignment w:val="auto"/>
        <w:rPr>
          <w:rFonts w:hint="eastAsia" w:ascii="Times New Roman" w:hAnsi="Times New Roman" w:eastAsia="宋体" w:cs="Times New Roman"/>
          <w:color w:val="auto"/>
          <w:sz w:val="24"/>
          <w:szCs w:val="24"/>
          <w:lang w:val="en-US" w:eastAsia="zh-CN"/>
        </w:rPr>
      </w:pPr>
      <w:r>
        <w:rPr>
          <w:rFonts w:hint="eastAsia" w:ascii="宋体" w:hAnsi="宋体" w:eastAsia="宋体" w:cs="宋体"/>
          <w:i w:val="0"/>
          <w:iCs w:val="0"/>
          <w:color w:val="auto"/>
          <w:kern w:val="2"/>
          <w:sz w:val="24"/>
          <w:szCs w:val="24"/>
          <w:lang w:val="en-US" w:eastAsia="zh-CN" w:bidi="ar-SA"/>
        </w:rPr>
        <w:t>项目名称</w:t>
      </w:r>
      <w:r>
        <w:rPr>
          <w:rFonts w:hint="eastAsia" w:ascii="Times New Roman" w:hAnsi="Times New Roman" w:eastAsia="宋体" w:cs="Times New Roman"/>
          <w:color w:val="auto"/>
          <w:sz w:val="24"/>
          <w:szCs w:val="24"/>
          <w:lang w:val="en-US" w:eastAsia="zh-CN"/>
        </w:rPr>
        <w:t>：</w:t>
      </w:r>
      <w:bookmarkEnd w:id="11"/>
      <w:r>
        <w:rPr>
          <w:rFonts w:hint="eastAsia" w:ascii="Times New Roman" w:hAnsi="Times New Roman" w:eastAsia="宋体" w:cs="Times New Roman"/>
          <w:color w:val="auto"/>
          <w:sz w:val="24"/>
          <w:szCs w:val="24"/>
          <w:lang w:val="en-US" w:eastAsia="zh-CN"/>
        </w:rPr>
        <w:t>周口市川汇区机关事务中心川汇区机关事务中心综合办公楼中央空调维修改造项目</w:t>
      </w:r>
    </w:p>
    <w:p w14:paraId="7CE069C8">
      <w:pPr>
        <w:spacing w:line="360" w:lineRule="auto"/>
        <w:rPr>
          <w:rFonts w:hint="eastAsia" w:ascii="宋体" w:hAnsi="宋体" w:cs="宋体"/>
          <w:i w:val="0"/>
          <w:iCs w:val="0"/>
          <w:color w:val="auto"/>
          <w:kern w:val="2"/>
          <w:sz w:val="24"/>
          <w:szCs w:val="24"/>
          <w:lang w:val="en-US" w:eastAsia="zh-CN" w:bidi="ar-SA"/>
        </w:rPr>
      </w:pPr>
      <w:r>
        <w:rPr>
          <w:rFonts w:hint="eastAsia" w:ascii="Times New Roman" w:hAnsi="Times New Roman" w:eastAsia="宋体" w:cs="Times New Roman"/>
          <w:color w:val="auto"/>
          <w:sz w:val="24"/>
          <w:szCs w:val="24"/>
          <w:lang w:val="en-US" w:eastAsia="zh-CN"/>
        </w:rPr>
        <w:t>预</w:t>
      </w:r>
      <w:r>
        <w:rPr>
          <w:rFonts w:hint="eastAsia" w:ascii="宋体" w:hAnsi="宋体" w:eastAsia="宋体" w:cs="宋体"/>
          <w:i w:val="0"/>
          <w:iCs w:val="0"/>
          <w:color w:val="auto"/>
          <w:kern w:val="2"/>
          <w:sz w:val="24"/>
          <w:szCs w:val="24"/>
          <w:lang w:val="en-US" w:eastAsia="zh-CN" w:bidi="ar-SA"/>
        </w:rPr>
        <w:t>算金额：</w:t>
      </w:r>
      <w:r>
        <w:rPr>
          <w:rFonts w:hint="eastAsia" w:ascii="宋体" w:hAnsi="宋体" w:cs="宋体"/>
          <w:i w:val="0"/>
          <w:iCs w:val="0"/>
          <w:color w:val="auto"/>
          <w:kern w:val="2"/>
          <w:sz w:val="24"/>
          <w:szCs w:val="24"/>
          <w:lang w:val="en-US" w:eastAsia="zh-CN" w:bidi="ar-SA"/>
        </w:rPr>
        <w:t>375万元</w:t>
      </w:r>
    </w:p>
    <w:p w14:paraId="4048486B">
      <w:pPr>
        <w:spacing w:line="360" w:lineRule="auto"/>
        <w:rPr>
          <w:rFonts w:hint="eastAsia" w:ascii="宋体" w:hAnsi="宋体" w:cs="宋体"/>
          <w:i w:val="0"/>
          <w:iCs w:val="0"/>
          <w:color w:val="auto"/>
          <w:kern w:val="2"/>
          <w:sz w:val="24"/>
          <w:szCs w:val="24"/>
          <w:lang w:val="en-US" w:eastAsia="zh-CN" w:bidi="ar-SA"/>
        </w:rPr>
      </w:pPr>
      <w:r>
        <w:rPr>
          <w:rFonts w:hint="eastAsia" w:ascii="宋体" w:hAnsi="宋体" w:eastAsia="宋体" w:cs="宋体"/>
          <w:i w:val="0"/>
          <w:iCs w:val="0"/>
          <w:color w:val="auto"/>
          <w:kern w:val="2"/>
          <w:sz w:val="24"/>
          <w:szCs w:val="24"/>
          <w:lang w:val="en-US" w:eastAsia="zh-CN" w:bidi="ar-SA"/>
        </w:rPr>
        <w:t>最高限价（如有）：</w:t>
      </w:r>
      <w:r>
        <w:rPr>
          <w:rFonts w:hint="eastAsia" w:ascii="宋体" w:hAnsi="宋体" w:cs="宋体"/>
          <w:i w:val="0"/>
          <w:iCs w:val="0"/>
          <w:color w:val="auto"/>
          <w:kern w:val="2"/>
          <w:sz w:val="24"/>
          <w:szCs w:val="24"/>
          <w:lang w:val="en-US" w:eastAsia="zh-CN" w:bidi="ar-SA"/>
        </w:rPr>
        <w:t>375万元</w:t>
      </w:r>
    </w:p>
    <w:p w14:paraId="4A90CAC5">
      <w:pPr>
        <w:spacing w:line="360" w:lineRule="auto"/>
        <w:rPr>
          <w:rFonts w:hint="eastAsia" w:ascii="宋体" w:hAnsi="宋体" w:eastAsia="宋体" w:cs="宋体"/>
          <w:i w:val="0"/>
          <w:iCs w:val="0"/>
          <w:color w:val="auto"/>
          <w:kern w:val="2"/>
          <w:sz w:val="24"/>
          <w:szCs w:val="24"/>
          <w:lang w:val="en-US" w:eastAsia="zh-CN" w:bidi="ar-SA"/>
        </w:rPr>
      </w:pPr>
      <w:r>
        <w:rPr>
          <w:rFonts w:hint="eastAsia" w:ascii="宋体" w:hAnsi="宋体" w:eastAsia="宋体" w:cs="宋体"/>
          <w:i w:val="0"/>
          <w:iCs w:val="0"/>
          <w:color w:val="auto"/>
          <w:kern w:val="2"/>
          <w:sz w:val="24"/>
          <w:szCs w:val="24"/>
          <w:lang w:val="en-US" w:eastAsia="zh-CN" w:bidi="ar-SA"/>
        </w:rPr>
        <w:t>采购方式：公开招标</w:t>
      </w:r>
    </w:p>
    <w:p w14:paraId="54E6F6B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kern w:val="2"/>
          <w:sz w:val="24"/>
          <w:szCs w:val="24"/>
          <w:highlight w:val="none"/>
          <w:lang w:val="en-US" w:eastAsia="zh-CN" w:bidi="ar-SA"/>
        </w:rPr>
        <w:t>包别划分：</w:t>
      </w:r>
      <w:r>
        <w:rPr>
          <w:rFonts w:hint="eastAsia"/>
          <w:color w:val="auto"/>
          <w:sz w:val="24"/>
          <w:szCs w:val="24"/>
          <w:lang w:val="en-US" w:eastAsia="zh-CN"/>
        </w:rPr>
        <w:t>1个包</w:t>
      </w:r>
    </w:p>
    <w:tbl>
      <w:tblPr>
        <w:tblStyle w:val="21"/>
        <w:tblpPr w:leftFromText="180" w:rightFromText="180" w:vertAnchor="text" w:horzAnchor="margin" w:tblpXSpec="center" w:tblpY="154"/>
        <w:tblW w:w="9463" w:type="dxa"/>
        <w:tblInd w:w="-4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
        <w:gridCol w:w="6585"/>
        <w:gridCol w:w="1903"/>
      </w:tblGrid>
      <w:tr w14:paraId="11B5A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975" w:type="dxa"/>
            <w:noWrap w:val="0"/>
            <w:vAlign w:val="center"/>
          </w:tcPr>
          <w:p w14:paraId="636A6FC8">
            <w:pPr>
              <w:jc w:val="center"/>
              <w:rPr>
                <w:rFonts w:hint="eastAsia"/>
                <w:color w:val="auto"/>
                <w:sz w:val="24"/>
                <w:szCs w:val="24"/>
                <w:lang w:val="en-US" w:eastAsia="zh-CN"/>
              </w:rPr>
            </w:pPr>
            <w:r>
              <w:rPr>
                <w:rFonts w:hint="eastAsia"/>
                <w:color w:val="auto"/>
                <w:sz w:val="24"/>
                <w:szCs w:val="24"/>
                <w:lang w:val="en-US" w:eastAsia="zh-CN"/>
              </w:rPr>
              <w:t>包号</w:t>
            </w:r>
          </w:p>
        </w:tc>
        <w:tc>
          <w:tcPr>
            <w:tcW w:w="6585" w:type="dxa"/>
            <w:noWrap w:val="0"/>
            <w:vAlign w:val="center"/>
          </w:tcPr>
          <w:p w14:paraId="1AB91BD7">
            <w:pPr>
              <w:jc w:val="center"/>
              <w:rPr>
                <w:rFonts w:hint="eastAsia"/>
                <w:color w:val="auto"/>
                <w:sz w:val="24"/>
                <w:szCs w:val="24"/>
                <w:lang w:val="en-US" w:eastAsia="zh-CN"/>
              </w:rPr>
            </w:pPr>
            <w:r>
              <w:rPr>
                <w:rFonts w:hint="eastAsia"/>
                <w:color w:val="auto"/>
                <w:sz w:val="24"/>
                <w:szCs w:val="24"/>
                <w:lang w:val="en-US" w:eastAsia="zh-CN"/>
              </w:rPr>
              <w:t>包名称</w:t>
            </w:r>
          </w:p>
        </w:tc>
        <w:tc>
          <w:tcPr>
            <w:tcW w:w="1903" w:type="dxa"/>
            <w:noWrap w:val="0"/>
            <w:vAlign w:val="center"/>
          </w:tcPr>
          <w:p w14:paraId="34B0CABF">
            <w:pPr>
              <w:jc w:val="center"/>
              <w:rPr>
                <w:rFonts w:hint="eastAsia"/>
                <w:color w:val="auto"/>
                <w:sz w:val="24"/>
                <w:szCs w:val="24"/>
                <w:lang w:val="en-US" w:eastAsia="zh-CN"/>
              </w:rPr>
            </w:pPr>
            <w:r>
              <w:rPr>
                <w:rFonts w:hint="eastAsia"/>
                <w:color w:val="auto"/>
                <w:sz w:val="24"/>
                <w:szCs w:val="24"/>
                <w:lang w:val="en-US" w:eastAsia="zh-CN"/>
              </w:rPr>
              <w:t>包最高限价万元</w:t>
            </w:r>
          </w:p>
        </w:tc>
      </w:tr>
      <w:tr w14:paraId="17861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trPr>
        <w:tc>
          <w:tcPr>
            <w:tcW w:w="975" w:type="dxa"/>
            <w:noWrap w:val="0"/>
            <w:vAlign w:val="center"/>
          </w:tcPr>
          <w:p w14:paraId="73AB6E12">
            <w:pPr>
              <w:jc w:val="center"/>
              <w:rPr>
                <w:rFonts w:hint="eastAsia"/>
                <w:color w:val="auto"/>
                <w:sz w:val="24"/>
                <w:szCs w:val="24"/>
                <w:lang w:val="en-US" w:eastAsia="zh-CN"/>
              </w:rPr>
            </w:pPr>
            <w:r>
              <w:rPr>
                <w:rFonts w:hint="eastAsia"/>
                <w:color w:val="auto"/>
                <w:sz w:val="24"/>
                <w:szCs w:val="24"/>
                <w:lang w:val="en-US" w:eastAsia="zh-CN"/>
              </w:rPr>
              <w:t>1</w:t>
            </w:r>
          </w:p>
        </w:tc>
        <w:tc>
          <w:tcPr>
            <w:tcW w:w="6585" w:type="dxa"/>
            <w:noWrap w:val="0"/>
            <w:vAlign w:val="center"/>
          </w:tcPr>
          <w:p w14:paraId="6777F318">
            <w:pPr>
              <w:jc w:val="center"/>
              <w:rPr>
                <w:rFonts w:hint="eastAsia"/>
                <w:color w:val="auto"/>
                <w:sz w:val="24"/>
                <w:szCs w:val="24"/>
                <w:lang w:val="en-US" w:eastAsia="zh-CN"/>
              </w:rPr>
            </w:pPr>
            <w:r>
              <w:rPr>
                <w:rFonts w:hint="eastAsia" w:ascii="Times New Roman" w:hAnsi="Times New Roman" w:eastAsia="宋体" w:cs="Times New Roman"/>
                <w:color w:val="auto"/>
                <w:sz w:val="24"/>
                <w:szCs w:val="24"/>
                <w:lang w:val="en-US" w:eastAsia="zh-CN"/>
              </w:rPr>
              <w:t>周口市川汇区机关事务中心川汇区机关事务中心综合办公楼中央空调维修改造项目</w:t>
            </w:r>
          </w:p>
        </w:tc>
        <w:tc>
          <w:tcPr>
            <w:tcW w:w="1903" w:type="dxa"/>
            <w:noWrap w:val="0"/>
            <w:vAlign w:val="center"/>
          </w:tcPr>
          <w:p w14:paraId="368526DE">
            <w:pPr>
              <w:spacing w:line="360" w:lineRule="auto"/>
              <w:ind w:firstLine="480" w:firstLineChars="200"/>
              <w:rPr>
                <w:rFonts w:hint="default"/>
                <w:color w:val="auto"/>
                <w:sz w:val="24"/>
                <w:szCs w:val="24"/>
                <w:lang w:val="en-US" w:eastAsia="zh-CN"/>
              </w:rPr>
            </w:pPr>
            <w:r>
              <w:rPr>
                <w:rFonts w:hint="eastAsia" w:ascii="宋体" w:hAnsi="宋体" w:cs="宋体"/>
                <w:i w:val="0"/>
                <w:iCs w:val="0"/>
                <w:color w:val="auto"/>
                <w:kern w:val="2"/>
                <w:sz w:val="24"/>
                <w:szCs w:val="24"/>
                <w:lang w:val="en-US" w:eastAsia="zh-CN" w:bidi="ar-SA"/>
              </w:rPr>
              <w:t>375</w:t>
            </w:r>
          </w:p>
        </w:tc>
      </w:tr>
    </w:tbl>
    <w:p w14:paraId="0044509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kern w:val="2"/>
          <w:sz w:val="24"/>
          <w:szCs w:val="24"/>
          <w:highlight w:val="none"/>
          <w:lang w:val="en-US" w:eastAsia="zh-CN" w:bidi="ar-SA"/>
        </w:rPr>
      </w:pPr>
    </w:p>
    <w:p w14:paraId="0CE0C7D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i w:val="0"/>
          <w:iCs w:val="0"/>
          <w:color w:val="auto"/>
          <w:kern w:val="2"/>
          <w:sz w:val="24"/>
          <w:szCs w:val="24"/>
          <w:highlight w:val="none"/>
          <w:lang w:val="en-US" w:eastAsia="zh-CN" w:bidi="ar-SA"/>
        </w:rPr>
      </w:pPr>
      <w:r>
        <w:rPr>
          <w:rFonts w:hint="eastAsia" w:ascii="宋体" w:hAnsi="宋体" w:eastAsia="宋体" w:cs="宋体"/>
          <w:i w:val="0"/>
          <w:iCs w:val="0"/>
          <w:color w:val="auto"/>
          <w:kern w:val="2"/>
          <w:sz w:val="24"/>
          <w:szCs w:val="24"/>
          <w:highlight w:val="none"/>
          <w:lang w:val="en-US" w:eastAsia="zh-CN" w:bidi="ar-SA"/>
        </w:rPr>
        <w:t>采购需求：</w:t>
      </w:r>
      <w:r>
        <w:rPr>
          <w:rFonts w:hint="eastAsia" w:ascii="Times New Roman" w:hAnsi="Times New Roman" w:eastAsia="宋体" w:cs="Times New Roman"/>
          <w:color w:val="auto"/>
          <w:sz w:val="24"/>
          <w:szCs w:val="24"/>
          <w:lang w:val="en-US" w:eastAsia="zh-CN"/>
        </w:rPr>
        <w:t>综合办公楼中央空调维修改造</w:t>
      </w:r>
    </w:p>
    <w:p w14:paraId="7FC272B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合同履行期限：</w:t>
      </w:r>
      <w:r>
        <w:rPr>
          <w:rFonts w:hint="eastAsia" w:ascii="宋体" w:hAnsi="宋体" w:eastAsia="宋体" w:cs="宋体"/>
          <w:color w:val="auto"/>
          <w:sz w:val="24"/>
          <w:highlight w:val="none"/>
          <w:lang w:eastAsia="zh-CN"/>
        </w:rPr>
        <w:t>合同签订后</w:t>
      </w:r>
      <w:r>
        <w:rPr>
          <w:rFonts w:hint="eastAsia" w:ascii="宋体" w:hAnsi="宋体" w:cs="宋体"/>
          <w:color w:val="auto"/>
          <w:sz w:val="24"/>
          <w:highlight w:val="none"/>
          <w:lang w:val="en-US" w:eastAsia="zh-CN"/>
        </w:rPr>
        <w:t>40</w:t>
      </w:r>
      <w:r>
        <w:rPr>
          <w:rFonts w:hint="eastAsia" w:ascii="宋体" w:hAnsi="宋体" w:eastAsia="宋体" w:cs="宋体"/>
          <w:color w:val="auto"/>
          <w:sz w:val="24"/>
          <w:highlight w:val="none"/>
          <w:lang w:eastAsia="zh-CN"/>
        </w:rPr>
        <w:t>日历天内。</w:t>
      </w:r>
    </w:p>
    <w:p w14:paraId="6510322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15" w:name="_Toc28359080"/>
      <w:bookmarkStart w:id="16" w:name="_Toc28359003"/>
      <w:bookmarkStart w:id="17" w:name="_Toc35393791"/>
      <w:bookmarkStart w:id="18" w:name="_Toc35393622"/>
      <w:r>
        <w:rPr>
          <w:rFonts w:hint="eastAsia" w:ascii="宋体" w:hAnsi="宋体" w:eastAsia="宋体" w:cs="宋体"/>
          <w:i w:val="0"/>
          <w:iCs w:val="0"/>
          <w:color w:val="auto"/>
          <w:sz w:val="24"/>
          <w:szCs w:val="24"/>
          <w:highlight w:val="none"/>
        </w:rPr>
        <w:t>是否接受进口产品：否</w:t>
      </w:r>
    </w:p>
    <w:p w14:paraId="5CA1098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1A2EA60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w:t>
      </w:r>
      <w:r>
        <w:rPr>
          <w:rFonts w:hint="eastAsia" w:ascii="宋体" w:hAnsi="宋体" w:cs="宋体"/>
          <w:i w:val="0"/>
          <w:iCs w:val="0"/>
          <w:color w:val="auto"/>
          <w:sz w:val="24"/>
          <w:szCs w:val="24"/>
          <w:highlight w:val="none"/>
          <w:lang w:val="en-US" w:eastAsia="zh-CN"/>
        </w:rPr>
        <w:t>否</w:t>
      </w:r>
    </w:p>
    <w:p w14:paraId="575561E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二、申请人的资格要求：</w:t>
      </w:r>
      <w:bookmarkEnd w:id="15"/>
      <w:bookmarkEnd w:id="16"/>
      <w:bookmarkEnd w:id="17"/>
      <w:bookmarkEnd w:id="18"/>
    </w:p>
    <w:p w14:paraId="66B92A5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i w:val="0"/>
          <w:iCs w:val="0"/>
          <w:color w:val="auto"/>
          <w:sz w:val="24"/>
          <w:szCs w:val="24"/>
          <w:highlight w:val="none"/>
        </w:rPr>
        <w:t>1.满足《中华人民共和国政府采购法》第二十二条规定；</w:t>
      </w:r>
    </w:p>
    <w:p w14:paraId="4096D89D">
      <w:pPr>
        <w:pStyle w:val="8"/>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（1）具有独立承担民事责任的能力（企业营业执照等证明文件）；</w:t>
      </w:r>
    </w:p>
    <w:p w14:paraId="014DD681">
      <w:pPr>
        <w:pStyle w:val="8"/>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（2）具有良好的商业信誉和健全的财务会计制度；</w:t>
      </w:r>
    </w:p>
    <w:p w14:paraId="4F1E61A4">
      <w:pPr>
        <w:pStyle w:val="8"/>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（3）具有履行合同所必需的设备和专业技术能力；</w:t>
      </w:r>
    </w:p>
    <w:p w14:paraId="01548E56">
      <w:pPr>
        <w:pStyle w:val="8"/>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（4）有依法缴纳税收和社会保障资金的良好记录（缴纳的税收凭据、社会保险凭据，依法免税或不需要缴纳社会保障资金的供应商应提供相应的证明文件）；</w:t>
      </w:r>
    </w:p>
    <w:p w14:paraId="6EA82165">
      <w:pPr>
        <w:pStyle w:val="8"/>
        <w:adjustRightInd w:val="0"/>
        <w:snapToGrid w:val="0"/>
        <w:spacing w:line="360" w:lineRule="auto"/>
        <w:ind w:firstLine="480" w:firstLineChars="200"/>
        <w:rPr>
          <w:rFonts w:hint="eastAsia"/>
          <w:color w:val="auto"/>
          <w:highlight w:val="none"/>
        </w:rPr>
      </w:pPr>
      <w:r>
        <w:rPr>
          <w:rFonts w:hint="eastAsia" w:ascii="宋体" w:hAnsi="宋体" w:eastAsia="宋体" w:cs="宋体"/>
          <w:color w:val="auto"/>
          <w:sz w:val="24"/>
          <w:szCs w:val="24"/>
          <w:highlight w:val="none"/>
        </w:rPr>
        <w:t>（5）参加政府采购活动前三年内，在经营活动中没有重大违法记录（提供没有重大违法记录的书面声明函，格式自拟）；</w:t>
      </w:r>
    </w:p>
    <w:p w14:paraId="274D36A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bookmarkStart w:id="19" w:name="_Toc28359004"/>
      <w:bookmarkStart w:id="20" w:name="_Toc28359081"/>
      <w:r>
        <w:rPr>
          <w:rFonts w:hint="eastAsia" w:ascii="宋体" w:hAnsi="宋体" w:eastAsia="宋体" w:cs="宋体"/>
          <w:i w:val="0"/>
          <w:iCs w:val="0"/>
          <w:color w:val="auto"/>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3D73767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3.本项目的特定资格要求：</w:t>
      </w:r>
    </w:p>
    <w:p w14:paraId="7759407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color w:val="auto"/>
        </w:rPr>
      </w:pPr>
      <w:r>
        <w:rPr>
          <w:rFonts w:hint="eastAsia"/>
          <w:color w:val="auto"/>
          <w:sz w:val="24"/>
          <w:szCs w:val="24"/>
          <w:highlight w:val="none"/>
        </w:rPr>
        <w:t>（1）根据《关于在政府采购活动中查询及使用信用记录有关问题的通知》(财库[2016]125号)和豫财购【2016】15号的规定，对列入“信用中国”网站（</w:t>
      </w:r>
      <w:r>
        <w:rPr>
          <w:color w:val="auto"/>
          <w:highlight w:val="none"/>
        </w:rPr>
        <w:fldChar w:fldCharType="begin"/>
      </w:r>
      <w:r>
        <w:rPr>
          <w:color w:val="auto"/>
          <w:highlight w:val="none"/>
        </w:rPr>
        <w:instrText xml:space="preserve"> HYPERLINK "http://www.creditchina.gov.cn/" </w:instrText>
      </w:r>
      <w:r>
        <w:rPr>
          <w:color w:val="auto"/>
          <w:highlight w:val="none"/>
        </w:rPr>
        <w:fldChar w:fldCharType="separate"/>
      </w:r>
      <w:r>
        <w:rPr>
          <w:rFonts w:hint="eastAsia"/>
          <w:color w:val="auto"/>
          <w:sz w:val="24"/>
          <w:szCs w:val="24"/>
          <w:highlight w:val="none"/>
        </w:rPr>
        <w:t>www.creditchina.gov.cn</w:t>
      </w:r>
      <w:r>
        <w:rPr>
          <w:rFonts w:hint="eastAsia"/>
          <w:color w:val="auto"/>
          <w:sz w:val="24"/>
          <w:szCs w:val="24"/>
          <w:highlight w:val="none"/>
        </w:rPr>
        <w:fldChar w:fldCharType="end"/>
      </w:r>
      <w:r>
        <w:rPr>
          <w:rFonts w:hint="eastAsia"/>
          <w:color w:val="auto"/>
          <w:sz w:val="24"/>
          <w:szCs w:val="24"/>
          <w:highlight w:val="none"/>
        </w:rPr>
        <w:t>）的“失信被执行人”、“重大税收违法案件当事人名单（</w:t>
      </w:r>
      <w:r>
        <w:rPr>
          <w:rFonts w:hint="eastAsia"/>
          <w:color w:val="auto"/>
          <w:sz w:val="24"/>
          <w:szCs w:val="24"/>
          <w:highlight w:val="none"/>
          <w:lang w:val="en-US"/>
        </w:rPr>
        <w:t>重大税收违法失信主体</w:t>
      </w:r>
      <w:r>
        <w:rPr>
          <w:rFonts w:hint="eastAsia"/>
          <w:color w:val="auto"/>
          <w:sz w:val="24"/>
          <w:szCs w:val="24"/>
          <w:highlight w:val="none"/>
        </w:rPr>
        <w:t>）”和“中国政府采购”网站(</w:t>
      </w:r>
      <w:r>
        <w:rPr>
          <w:color w:val="auto"/>
          <w:highlight w:val="none"/>
        </w:rPr>
        <w:fldChar w:fldCharType="begin"/>
      </w:r>
      <w:r>
        <w:rPr>
          <w:color w:val="auto"/>
          <w:highlight w:val="none"/>
        </w:rPr>
        <w:instrText xml:space="preserve"> HYPERLINK "http://www.ccgp.gov.cn/" </w:instrText>
      </w:r>
      <w:r>
        <w:rPr>
          <w:color w:val="auto"/>
          <w:highlight w:val="none"/>
        </w:rPr>
        <w:fldChar w:fldCharType="separate"/>
      </w:r>
      <w:r>
        <w:rPr>
          <w:rFonts w:hint="eastAsia"/>
          <w:color w:val="auto"/>
          <w:sz w:val="24"/>
          <w:szCs w:val="24"/>
          <w:highlight w:val="none"/>
        </w:rPr>
        <w:t>www.ccgp.gov.cn</w:t>
      </w:r>
      <w:r>
        <w:rPr>
          <w:rFonts w:hint="eastAsia"/>
          <w:color w:val="auto"/>
          <w:sz w:val="24"/>
          <w:szCs w:val="24"/>
          <w:highlight w:val="none"/>
        </w:rPr>
        <w:fldChar w:fldCharType="end"/>
      </w:r>
      <w:r>
        <w:rPr>
          <w:rFonts w:hint="eastAsia"/>
          <w:color w:val="auto"/>
          <w:sz w:val="24"/>
          <w:szCs w:val="24"/>
          <w:highlight w:val="none"/>
        </w:rPr>
        <w:t>)的“政府采购严重违法失信行为记录名单”的供应商</w:t>
      </w:r>
      <w:r>
        <w:rPr>
          <w:rFonts w:hint="eastAsia"/>
          <w:color w:val="auto"/>
          <w:sz w:val="24"/>
          <w:szCs w:val="24"/>
          <w:highlight w:val="none"/>
          <w:lang w:val="en-US"/>
        </w:rPr>
        <w:t>和法定代表人</w:t>
      </w:r>
      <w:r>
        <w:rPr>
          <w:rFonts w:hint="eastAsia"/>
          <w:color w:val="auto"/>
          <w:sz w:val="24"/>
          <w:szCs w:val="24"/>
          <w:highlight w:val="none"/>
        </w:rPr>
        <w:t>，将拒绝其参加政府采购活动</w:t>
      </w:r>
      <w:r>
        <w:rPr>
          <w:rFonts w:hint="eastAsia" w:ascii="宋体" w:hAnsi="宋体" w:eastAsia="宋体" w:cs="宋体"/>
          <w:i w:val="0"/>
          <w:iCs w:val="0"/>
          <w:color w:val="auto"/>
          <w:sz w:val="24"/>
          <w:szCs w:val="24"/>
          <w:highlight w:val="none"/>
        </w:rPr>
        <w:t>（投标文件中提供网站查询和网页链接的扫描件、法定代表人和委托代理人签章并加盖公章。</w:t>
      </w:r>
      <w:r>
        <w:rPr>
          <w:rFonts w:hint="eastAsia" w:ascii="宋体" w:hAnsi="宋体" w:cs="宋体"/>
          <w:color w:val="auto"/>
          <w:sz w:val="24"/>
          <w:szCs w:val="24"/>
          <w:highlight w:val="none"/>
        </w:rPr>
        <w:t>查询日期为公告发布之日起至投标截止之日止。</w:t>
      </w:r>
      <w:r>
        <w:rPr>
          <w:rFonts w:hint="eastAsia" w:ascii="宋体" w:hAnsi="宋体" w:eastAsia="宋体" w:cs="宋体"/>
          <w:i w:val="0"/>
          <w:iCs w:val="0"/>
          <w:color w:val="auto"/>
          <w:sz w:val="24"/>
          <w:szCs w:val="24"/>
          <w:highlight w:val="none"/>
        </w:rPr>
        <w:t>）</w:t>
      </w:r>
    </w:p>
    <w:p w14:paraId="66B33B68">
      <w:pPr>
        <w:spacing w:line="360" w:lineRule="auto"/>
        <w:ind w:firstLine="480" w:firstLineChars="200"/>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（2）</w:t>
      </w:r>
      <w:r>
        <w:rPr>
          <w:rFonts w:hint="eastAsia" w:ascii="宋体" w:hAnsi="宋体" w:eastAsia="宋体" w:cs="宋体"/>
          <w:color w:val="auto"/>
          <w:sz w:val="24"/>
          <w:szCs w:val="24"/>
          <w:highlight w:val="none"/>
        </w:rPr>
        <w:t>法定代表人为同一个人的两个及两个以上法人，母公司、全资子公司及其控股公司，都不得在同一货物招标中同时投标。</w:t>
      </w:r>
      <w:r>
        <w:rPr>
          <w:rFonts w:hint="eastAsia" w:ascii="宋体" w:hAnsi="宋体" w:cs="宋体"/>
          <w:color w:val="auto"/>
          <w:sz w:val="24"/>
          <w:szCs w:val="24"/>
          <w:highlight w:val="none"/>
        </w:rPr>
        <w:t>（提供国家企业信用信息系统查询截图，包括公司基础信息和股东信息，</w:t>
      </w:r>
      <w:r>
        <w:rPr>
          <w:rFonts w:hint="eastAsia"/>
          <w:color w:val="auto"/>
          <w:sz w:val="24"/>
          <w:szCs w:val="24"/>
          <w:highlight w:val="none"/>
        </w:rPr>
        <w:t>投标文件中提供法定代表人签章</w:t>
      </w:r>
      <w:r>
        <w:rPr>
          <w:rFonts w:hint="eastAsia"/>
          <w:color w:val="auto"/>
          <w:sz w:val="24"/>
          <w:szCs w:val="24"/>
          <w:highlight w:val="none"/>
          <w:lang w:val="en-US" w:eastAsia="zh-CN"/>
        </w:rPr>
        <w:t>的</w:t>
      </w:r>
      <w:r>
        <w:rPr>
          <w:rFonts w:hint="eastAsia"/>
          <w:color w:val="auto"/>
          <w:sz w:val="24"/>
          <w:szCs w:val="24"/>
          <w:highlight w:val="none"/>
        </w:rPr>
        <w:t>网站查询</w:t>
      </w:r>
      <w:r>
        <w:rPr>
          <w:rFonts w:hint="eastAsia"/>
          <w:color w:val="auto"/>
          <w:sz w:val="24"/>
          <w:szCs w:val="24"/>
          <w:highlight w:val="none"/>
          <w:lang w:val="en-US" w:eastAsia="zh-CN"/>
        </w:rPr>
        <w:t>公告后</w:t>
      </w:r>
      <w:r>
        <w:rPr>
          <w:rFonts w:hint="eastAsia"/>
          <w:color w:val="auto"/>
          <w:sz w:val="24"/>
          <w:szCs w:val="24"/>
          <w:highlight w:val="none"/>
        </w:rPr>
        <w:t>扫描件）。</w:t>
      </w:r>
      <w:r>
        <w:rPr>
          <w:rFonts w:hint="eastAsia" w:ascii="宋体" w:hAnsi="宋体" w:eastAsia="宋体" w:cs="宋体"/>
          <w:i w:val="0"/>
          <w:iCs w:val="0"/>
          <w:color w:val="auto"/>
          <w:sz w:val="24"/>
          <w:szCs w:val="24"/>
          <w:highlight w:val="none"/>
          <w:lang w:val="en-US" w:eastAsia="zh-CN"/>
        </w:rPr>
        <w:t xml:space="preserve"> </w:t>
      </w:r>
    </w:p>
    <w:p w14:paraId="6B79D42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bookmarkStart w:id="21" w:name="_Toc35393792"/>
      <w:bookmarkStart w:id="22" w:name="_Toc35393623"/>
      <w:r>
        <w:rPr>
          <w:rFonts w:hint="eastAsia" w:ascii="宋体" w:hAnsi="宋体" w:eastAsia="宋体" w:cs="宋体"/>
          <w:i w:val="0"/>
          <w:iCs w:val="0"/>
          <w:color w:val="auto"/>
          <w:sz w:val="24"/>
          <w:szCs w:val="24"/>
          <w:highlight w:val="none"/>
        </w:rPr>
        <w:t>三、获取招标文件</w:t>
      </w:r>
      <w:bookmarkEnd w:id="19"/>
      <w:bookmarkEnd w:id="20"/>
      <w:bookmarkEnd w:id="21"/>
      <w:bookmarkEnd w:id="22"/>
    </w:p>
    <w:p w14:paraId="7664F75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时间：</w:t>
      </w:r>
      <w:r>
        <w:rPr>
          <w:rFonts w:hint="eastAsia" w:ascii="宋体" w:hAnsi="宋体" w:cs="宋体"/>
          <w:i w:val="0"/>
          <w:iCs w:val="0"/>
          <w:color w:val="auto"/>
          <w:sz w:val="24"/>
          <w:szCs w:val="24"/>
          <w:highlight w:val="none"/>
          <w:lang w:val="en-US" w:eastAsia="zh-CN"/>
        </w:rPr>
        <w:t>2024</w:t>
      </w:r>
      <w:r>
        <w:rPr>
          <w:rFonts w:hint="eastAsia" w:ascii="宋体" w:hAnsi="宋体" w:eastAsia="宋体" w:cs="宋体"/>
          <w:i w:val="0"/>
          <w:iCs w:val="0"/>
          <w:color w:val="auto"/>
          <w:sz w:val="24"/>
          <w:szCs w:val="24"/>
          <w:highlight w:val="none"/>
          <w:lang w:val="en-US" w:eastAsia="zh-CN"/>
        </w:rPr>
        <w:t>年</w:t>
      </w:r>
      <w:r>
        <w:rPr>
          <w:rFonts w:hint="eastAsia" w:ascii="宋体" w:hAnsi="宋体" w:cs="宋体"/>
          <w:i w:val="0"/>
          <w:iCs w:val="0"/>
          <w:color w:val="auto"/>
          <w:sz w:val="24"/>
          <w:szCs w:val="24"/>
          <w:highlight w:val="none"/>
          <w:lang w:val="en-US" w:eastAsia="zh-CN"/>
        </w:rPr>
        <w:t>11</w:t>
      </w:r>
      <w:r>
        <w:rPr>
          <w:rFonts w:hint="eastAsia" w:ascii="宋体" w:hAnsi="宋体" w:eastAsia="宋体" w:cs="宋体"/>
          <w:i w:val="0"/>
          <w:iCs w:val="0"/>
          <w:color w:val="auto"/>
          <w:sz w:val="24"/>
          <w:szCs w:val="24"/>
          <w:highlight w:val="none"/>
        </w:rPr>
        <w:t>月</w:t>
      </w:r>
      <w:r>
        <w:rPr>
          <w:rFonts w:hint="eastAsia" w:ascii="宋体" w:hAnsi="宋体" w:cs="宋体"/>
          <w:i w:val="0"/>
          <w:iCs w:val="0"/>
          <w:color w:val="auto"/>
          <w:sz w:val="24"/>
          <w:szCs w:val="24"/>
          <w:highlight w:val="none"/>
          <w:lang w:val="en-US" w:eastAsia="zh-CN"/>
        </w:rPr>
        <w:t>26</w:t>
      </w:r>
      <w:r>
        <w:rPr>
          <w:rFonts w:hint="eastAsia" w:ascii="宋体" w:hAnsi="宋体" w:eastAsia="宋体" w:cs="宋体"/>
          <w:i w:val="0"/>
          <w:iCs w:val="0"/>
          <w:color w:val="auto"/>
          <w:sz w:val="24"/>
          <w:szCs w:val="24"/>
          <w:highlight w:val="none"/>
        </w:rPr>
        <w:t>日至</w:t>
      </w:r>
      <w:r>
        <w:rPr>
          <w:rFonts w:hint="eastAsia" w:ascii="宋体" w:hAnsi="宋体" w:cs="宋体"/>
          <w:i w:val="0"/>
          <w:iCs w:val="0"/>
          <w:color w:val="auto"/>
          <w:sz w:val="24"/>
          <w:szCs w:val="24"/>
          <w:highlight w:val="none"/>
          <w:lang w:val="en-US" w:eastAsia="zh-CN"/>
        </w:rPr>
        <w:t>2024</w:t>
      </w:r>
      <w:r>
        <w:rPr>
          <w:rFonts w:hint="eastAsia" w:ascii="宋体" w:hAnsi="宋体" w:eastAsia="宋体" w:cs="宋体"/>
          <w:i w:val="0"/>
          <w:iCs w:val="0"/>
          <w:color w:val="auto"/>
          <w:sz w:val="24"/>
          <w:szCs w:val="24"/>
          <w:highlight w:val="none"/>
          <w:lang w:val="en-US" w:eastAsia="zh-CN"/>
        </w:rPr>
        <w:t>年</w:t>
      </w:r>
      <w:r>
        <w:rPr>
          <w:rFonts w:hint="eastAsia" w:ascii="宋体" w:hAnsi="宋体" w:cs="宋体"/>
          <w:i w:val="0"/>
          <w:iCs w:val="0"/>
          <w:color w:val="auto"/>
          <w:sz w:val="24"/>
          <w:szCs w:val="24"/>
          <w:highlight w:val="none"/>
          <w:lang w:val="en-US" w:eastAsia="zh-CN"/>
        </w:rPr>
        <w:t>12</w:t>
      </w:r>
      <w:r>
        <w:rPr>
          <w:rFonts w:hint="eastAsia" w:ascii="宋体" w:hAnsi="宋体" w:eastAsia="宋体" w:cs="宋体"/>
          <w:i w:val="0"/>
          <w:iCs w:val="0"/>
          <w:color w:val="auto"/>
          <w:sz w:val="24"/>
          <w:szCs w:val="24"/>
          <w:highlight w:val="none"/>
        </w:rPr>
        <w:t>月</w:t>
      </w:r>
      <w:r>
        <w:rPr>
          <w:rFonts w:hint="eastAsia" w:ascii="宋体" w:hAnsi="宋体" w:cs="宋体"/>
          <w:i w:val="0"/>
          <w:iCs w:val="0"/>
          <w:color w:val="auto"/>
          <w:sz w:val="24"/>
          <w:szCs w:val="24"/>
          <w:highlight w:val="none"/>
          <w:lang w:val="en-US" w:eastAsia="zh-CN"/>
        </w:rPr>
        <w:t>3</w:t>
      </w:r>
      <w:r>
        <w:rPr>
          <w:rFonts w:hint="eastAsia" w:ascii="宋体" w:hAnsi="宋体" w:eastAsia="宋体" w:cs="宋体"/>
          <w:i w:val="0"/>
          <w:iCs w:val="0"/>
          <w:color w:val="auto"/>
          <w:sz w:val="24"/>
          <w:szCs w:val="24"/>
          <w:highlight w:val="none"/>
        </w:rPr>
        <w:t>日（北京时间，法定节假日除外）</w:t>
      </w:r>
    </w:p>
    <w:p w14:paraId="7F2F979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地点：周口市公共资源交易</w:t>
      </w:r>
      <w:r>
        <w:rPr>
          <w:rFonts w:hint="eastAsia" w:ascii="宋体" w:hAnsi="宋体" w:eastAsia="宋体" w:cs="宋体"/>
          <w:i w:val="0"/>
          <w:iCs w:val="0"/>
          <w:color w:val="auto"/>
          <w:sz w:val="24"/>
          <w:szCs w:val="24"/>
          <w:highlight w:val="none"/>
          <w:lang w:eastAsia="zh-CN"/>
        </w:rPr>
        <w:t>中心网</w:t>
      </w:r>
      <w:r>
        <w:rPr>
          <w:rFonts w:hint="eastAsia" w:ascii="宋体" w:hAnsi="宋体" w:eastAsia="宋体" w:cs="宋体"/>
          <w:i w:val="0"/>
          <w:iCs w:val="0"/>
          <w:color w:val="auto"/>
          <w:sz w:val="24"/>
          <w:szCs w:val="24"/>
          <w:highlight w:val="none"/>
        </w:rPr>
        <w:t>（http://jyzx.zhoukou.gov.cn）</w:t>
      </w:r>
    </w:p>
    <w:p w14:paraId="6918894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方式：供应商</w:t>
      </w:r>
      <w:r>
        <w:rPr>
          <w:rFonts w:hint="eastAsia" w:ascii="宋体" w:hAnsi="宋体" w:eastAsia="宋体" w:cs="宋体"/>
          <w:i w:val="0"/>
          <w:iCs w:val="0"/>
          <w:color w:val="auto"/>
          <w:sz w:val="24"/>
          <w:szCs w:val="24"/>
          <w:highlight w:val="none"/>
          <w:lang w:val="en-US" w:eastAsia="zh-CN"/>
        </w:rPr>
        <w:t>请在网站自主注册后</w:t>
      </w:r>
      <w:r>
        <w:rPr>
          <w:rFonts w:hint="eastAsia" w:ascii="宋体" w:hAnsi="宋体" w:eastAsia="宋体" w:cs="宋体"/>
          <w:i w:val="0"/>
          <w:iCs w:val="0"/>
          <w:color w:val="auto"/>
          <w:sz w:val="24"/>
          <w:szCs w:val="24"/>
          <w:highlight w:val="none"/>
        </w:rPr>
        <w:t>下载采购文件（zkzf格式）及资料</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需</w:t>
      </w:r>
      <w:r>
        <w:rPr>
          <w:rFonts w:hint="eastAsia" w:ascii="宋体" w:hAnsi="宋体" w:eastAsia="宋体" w:cs="宋体"/>
          <w:i w:val="0"/>
          <w:iCs w:val="0"/>
          <w:color w:val="auto"/>
          <w:sz w:val="24"/>
          <w:szCs w:val="24"/>
          <w:highlight w:val="none"/>
          <w:lang w:val="en-US" w:eastAsia="zh-CN"/>
        </w:rPr>
        <w:t>办理</w:t>
      </w:r>
      <w:r>
        <w:rPr>
          <w:rFonts w:hint="eastAsia" w:ascii="宋体" w:hAnsi="宋体" w:eastAsia="宋体" w:cs="宋体"/>
          <w:i w:val="0"/>
          <w:iCs w:val="0"/>
          <w:color w:val="auto"/>
          <w:sz w:val="24"/>
          <w:szCs w:val="24"/>
          <w:highlight w:val="none"/>
        </w:rPr>
        <w:t>CA数字证书</w:t>
      </w:r>
      <w:r>
        <w:rPr>
          <w:rFonts w:hint="eastAsia" w:ascii="宋体" w:hAnsi="宋体" w:eastAsia="宋体" w:cs="宋体"/>
          <w:i w:val="0"/>
          <w:iCs w:val="0"/>
          <w:color w:val="auto"/>
          <w:sz w:val="24"/>
          <w:szCs w:val="24"/>
          <w:highlight w:val="none"/>
          <w:lang w:val="en-US" w:eastAsia="zh-CN"/>
        </w:rPr>
        <w:t>后方可提交响应文件</w:t>
      </w:r>
      <w:r>
        <w:rPr>
          <w:rFonts w:hint="eastAsia" w:ascii="宋体" w:hAnsi="宋体" w:eastAsia="宋体" w:cs="宋体"/>
          <w:i w:val="0"/>
          <w:iCs w:val="0"/>
          <w:color w:val="auto"/>
          <w:sz w:val="24"/>
          <w:szCs w:val="24"/>
          <w:highlight w:val="none"/>
        </w:rPr>
        <w:t>，具体办理事宜请查阅周口市公共资源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rPr>
        <w:t>网站。</w:t>
      </w:r>
    </w:p>
    <w:p w14:paraId="4246668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售价：</w:t>
      </w:r>
      <w:r>
        <w:rPr>
          <w:rFonts w:hint="eastAsia" w:ascii="宋体" w:hAnsi="宋体" w:eastAsia="宋体" w:cs="宋体"/>
          <w:i w:val="0"/>
          <w:iCs w:val="0"/>
          <w:color w:val="auto"/>
          <w:sz w:val="24"/>
          <w:szCs w:val="24"/>
          <w:highlight w:val="none"/>
          <w:lang w:val="en-US" w:eastAsia="zh-CN"/>
        </w:rPr>
        <w:t>0</w:t>
      </w:r>
    </w:p>
    <w:p w14:paraId="3B935E1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bookmarkStart w:id="23" w:name="_Toc28359082"/>
      <w:bookmarkStart w:id="24" w:name="_Toc28359005"/>
      <w:bookmarkStart w:id="25" w:name="_Toc35393624"/>
      <w:bookmarkStart w:id="26" w:name="_Toc35393793"/>
      <w:r>
        <w:rPr>
          <w:rFonts w:hint="eastAsia" w:ascii="宋体" w:hAnsi="宋体" w:eastAsia="宋体" w:cs="宋体"/>
          <w:i w:val="0"/>
          <w:iCs w:val="0"/>
          <w:color w:val="auto"/>
          <w:sz w:val="24"/>
          <w:szCs w:val="24"/>
          <w:highlight w:val="none"/>
        </w:rPr>
        <w:t>四、提交投标文件</w:t>
      </w:r>
      <w:bookmarkEnd w:id="23"/>
      <w:bookmarkEnd w:id="24"/>
      <w:r>
        <w:rPr>
          <w:rFonts w:hint="eastAsia" w:ascii="宋体" w:hAnsi="宋体" w:eastAsia="宋体" w:cs="宋体"/>
          <w:i w:val="0"/>
          <w:iCs w:val="0"/>
          <w:color w:val="auto"/>
          <w:sz w:val="24"/>
          <w:szCs w:val="24"/>
          <w:highlight w:val="none"/>
        </w:rPr>
        <w:t>截止时间、开标时间和地点</w:t>
      </w:r>
      <w:bookmarkEnd w:id="25"/>
      <w:bookmarkEnd w:id="26"/>
    </w:p>
    <w:p w14:paraId="759D5E4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时间：</w:t>
      </w:r>
      <w:r>
        <w:rPr>
          <w:rFonts w:hint="eastAsia" w:ascii="宋体" w:hAnsi="宋体" w:cs="宋体"/>
          <w:i w:val="0"/>
          <w:iCs w:val="0"/>
          <w:color w:val="auto"/>
          <w:sz w:val="24"/>
          <w:szCs w:val="24"/>
          <w:highlight w:val="none"/>
          <w:lang w:val="en-US" w:eastAsia="zh-CN"/>
        </w:rPr>
        <w:t>2024</w:t>
      </w:r>
      <w:r>
        <w:rPr>
          <w:rFonts w:hint="eastAsia" w:ascii="宋体" w:hAnsi="宋体" w:eastAsia="宋体" w:cs="宋体"/>
          <w:i w:val="0"/>
          <w:iCs w:val="0"/>
          <w:color w:val="auto"/>
          <w:sz w:val="24"/>
          <w:szCs w:val="24"/>
          <w:highlight w:val="none"/>
        </w:rPr>
        <w:t>年</w:t>
      </w:r>
      <w:r>
        <w:rPr>
          <w:rFonts w:hint="eastAsia" w:ascii="宋体" w:hAnsi="宋体" w:cs="宋体"/>
          <w:i w:val="0"/>
          <w:iCs w:val="0"/>
          <w:color w:val="auto"/>
          <w:sz w:val="24"/>
          <w:szCs w:val="24"/>
          <w:highlight w:val="none"/>
          <w:lang w:val="en-US" w:eastAsia="zh-CN"/>
        </w:rPr>
        <w:t>12</w:t>
      </w:r>
      <w:r>
        <w:rPr>
          <w:rFonts w:hint="eastAsia" w:ascii="宋体" w:hAnsi="宋体" w:eastAsia="宋体" w:cs="宋体"/>
          <w:i w:val="0"/>
          <w:iCs w:val="0"/>
          <w:color w:val="auto"/>
          <w:sz w:val="24"/>
          <w:szCs w:val="24"/>
          <w:highlight w:val="none"/>
        </w:rPr>
        <w:t>月</w:t>
      </w:r>
      <w:r>
        <w:rPr>
          <w:rFonts w:hint="eastAsia" w:ascii="宋体" w:hAnsi="宋体" w:cs="宋体"/>
          <w:i w:val="0"/>
          <w:iCs w:val="0"/>
          <w:color w:val="auto"/>
          <w:sz w:val="24"/>
          <w:szCs w:val="24"/>
          <w:highlight w:val="none"/>
          <w:lang w:val="en-US" w:eastAsia="zh-CN"/>
        </w:rPr>
        <w:t>17</w:t>
      </w:r>
      <w:r>
        <w:rPr>
          <w:rFonts w:hint="eastAsia" w:ascii="宋体" w:hAnsi="宋体" w:eastAsia="宋体" w:cs="宋体"/>
          <w:i w:val="0"/>
          <w:iCs w:val="0"/>
          <w:color w:val="auto"/>
          <w:sz w:val="24"/>
          <w:szCs w:val="24"/>
          <w:highlight w:val="none"/>
        </w:rPr>
        <w:t>日</w:t>
      </w:r>
      <w:r>
        <w:rPr>
          <w:rFonts w:hint="eastAsia" w:ascii="宋体" w:hAnsi="宋体" w:cs="宋体"/>
          <w:i w:val="0"/>
          <w:iCs w:val="0"/>
          <w:color w:val="auto"/>
          <w:sz w:val="24"/>
          <w:szCs w:val="24"/>
          <w:highlight w:val="none"/>
          <w:lang w:val="en-US" w:eastAsia="zh-CN"/>
        </w:rPr>
        <w:t>10</w:t>
      </w:r>
      <w:r>
        <w:rPr>
          <w:rFonts w:hint="eastAsia" w:ascii="宋体" w:hAnsi="宋体" w:eastAsia="宋体" w:cs="宋体"/>
          <w:i w:val="0"/>
          <w:iCs w:val="0"/>
          <w:color w:val="auto"/>
          <w:sz w:val="24"/>
          <w:szCs w:val="24"/>
          <w:highlight w:val="none"/>
        </w:rPr>
        <w:t>点</w:t>
      </w:r>
      <w:r>
        <w:rPr>
          <w:rFonts w:hint="eastAsia" w:ascii="宋体" w:hAnsi="宋体" w:cs="宋体"/>
          <w:i w:val="0"/>
          <w:iCs w:val="0"/>
          <w:color w:val="auto"/>
          <w:sz w:val="24"/>
          <w:szCs w:val="24"/>
          <w:highlight w:val="none"/>
          <w:lang w:val="en-US" w:eastAsia="zh-CN"/>
        </w:rPr>
        <w:t>00</w:t>
      </w:r>
      <w:r>
        <w:rPr>
          <w:rFonts w:hint="eastAsia" w:ascii="宋体" w:hAnsi="宋体" w:eastAsia="宋体" w:cs="宋体"/>
          <w:i w:val="0"/>
          <w:iCs w:val="0"/>
          <w:color w:val="auto"/>
          <w:sz w:val="24"/>
          <w:szCs w:val="24"/>
          <w:highlight w:val="none"/>
        </w:rPr>
        <w:t>分（北京时间）</w:t>
      </w:r>
    </w:p>
    <w:p w14:paraId="605BBD0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rPr>
      </w:pPr>
      <w:r>
        <w:rPr>
          <w:rFonts w:hint="eastAsia" w:ascii="宋体" w:hAnsi="宋体" w:eastAsia="宋体" w:cs="宋体"/>
          <w:i w:val="0"/>
          <w:iCs w:val="0"/>
          <w:color w:val="auto"/>
          <w:sz w:val="24"/>
          <w:szCs w:val="24"/>
          <w:highlight w:val="none"/>
        </w:rPr>
        <w:t>地点：周口市公共资源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lang w:val="en-US" w:eastAsia="zh-CN"/>
        </w:rPr>
        <w:t>开标室</w:t>
      </w:r>
    </w:p>
    <w:p w14:paraId="0C18BB4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bookmarkStart w:id="27" w:name="_Toc35393625"/>
      <w:bookmarkStart w:id="28" w:name="_Toc28359007"/>
      <w:bookmarkStart w:id="29" w:name="_Toc35393794"/>
      <w:bookmarkStart w:id="30" w:name="_Toc28359084"/>
      <w:r>
        <w:rPr>
          <w:rFonts w:hint="eastAsia" w:ascii="宋体" w:hAnsi="宋体" w:eastAsia="宋体" w:cs="宋体"/>
          <w:i w:val="0"/>
          <w:iCs w:val="0"/>
          <w:color w:val="auto"/>
          <w:sz w:val="24"/>
          <w:szCs w:val="24"/>
          <w:highlight w:val="none"/>
        </w:rPr>
        <w:t>五、公告期限</w:t>
      </w:r>
      <w:bookmarkEnd w:id="27"/>
      <w:bookmarkEnd w:id="28"/>
      <w:bookmarkEnd w:id="29"/>
      <w:bookmarkEnd w:id="30"/>
      <w:bookmarkStart w:id="180" w:name="_GoBack"/>
      <w:bookmarkEnd w:id="180"/>
    </w:p>
    <w:p w14:paraId="5FBBDFB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自本公告发布之日起5个工作日。</w:t>
      </w:r>
    </w:p>
    <w:p w14:paraId="42CD61F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bookmarkStart w:id="31" w:name="_Toc35393626"/>
      <w:bookmarkStart w:id="32" w:name="_Toc35393795"/>
      <w:r>
        <w:rPr>
          <w:rFonts w:hint="eastAsia" w:ascii="宋体" w:hAnsi="宋体" w:eastAsia="宋体" w:cs="宋体"/>
          <w:i w:val="0"/>
          <w:iCs w:val="0"/>
          <w:color w:val="auto"/>
          <w:sz w:val="24"/>
          <w:szCs w:val="24"/>
          <w:highlight w:val="none"/>
        </w:rPr>
        <w:t>六、其他补充事宜</w:t>
      </w:r>
      <w:bookmarkEnd w:id="31"/>
      <w:bookmarkEnd w:id="32"/>
    </w:p>
    <w:p w14:paraId="1B7F21C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33" w:name="_Toc28359008"/>
      <w:bookmarkStart w:id="34" w:name="_Toc35393627"/>
      <w:bookmarkStart w:id="35" w:name="_Toc35393796"/>
      <w:bookmarkStart w:id="36" w:name="_Toc28359085"/>
      <w:r>
        <w:rPr>
          <w:rFonts w:hint="eastAsia" w:ascii="宋体" w:hAnsi="宋体" w:eastAsia="宋体" w:cs="宋体"/>
          <w:i w:val="0"/>
          <w:iCs w:val="0"/>
          <w:color w:val="auto"/>
          <w:sz w:val="24"/>
          <w:szCs w:val="24"/>
          <w:highlight w:val="none"/>
          <w:lang w:val="en-US" w:eastAsia="zh-CN"/>
        </w:rPr>
        <w:t>无</w:t>
      </w:r>
    </w:p>
    <w:p w14:paraId="285E2EF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七、对本次招标提出询问，请按以下方式联系。</w:t>
      </w:r>
      <w:bookmarkEnd w:id="33"/>
      <w:bookmarkEnd w:id="34"/>
      <w:bookmarkEnd w:id="35"/>
      <w:bookmarkEnd w:id="36"/>
    </w:p>
    <w:p w14:paraId="733C5BE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1.采购人信息</w:t>
      </w:r>
    </w:p>
    <w:p w14:paraId="7DE105D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名称：</w:t>
      </w:r>
      <w:r>
        <w:rPr>
          <w:rFonts w:hint="eastAsia" w:ascii="宋体" w:hAnsi="宋体" w:eastAsia="宋体" w:cs="宋体"/>
          <w:i w:val="0"/>
          <w:iCs w:val="0"/>
          <w:color w:val="auto"/>
          <w:sz w:val="24"/>
          <w:szCs w:val="24"/>
          <w:highlight w:val="none"/>
          <w:lang w:val="zh-CN" w:eastAsia="zh-CN"/>
        </w:rPr>
        <w:t>周口市川汇区机关事务中心</w:t>
      </w:r>
      <w:r>
        <w:rPr>
          <w:rFonts w:hint="eastAsia" w:ascii="宋体" w:hAnsi="宋体" w:eastAsia="宋体" w:cs="宋体"/>
          <w:i w:val="0"/>
          <w:iCs w:val="0"/>
          <w:color w:val="auto"/>
          <w:sz w:val="24"/>
          <w:szCs w:val="24"/>
          <w:highlight w:val="none"/>
        </w:rPr>
        <w:t>　　　　　　　　　　　　</w:t>
      </w:r>
    </w:p>
    <w:p w14:paraId="107EFAE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地址：</w:t>
      </w:r>
      <w:r>
        <w:rPr>
          <w:rFonts w:hint="eastAsia" w:ascii="宋体" w:hAnsi="宋体" w:eastAsia="宋体" w:cs="宋体"/>
          <w:i w:val="0"/>
          <w:iCs w:val="0"/>
          <w:color w:val="auto"/>
          <w:sz w:val="24"/>
          <w:szCs w:val="24"/>
          <w:highlight w:val="none"/>
          <w:lang w:val="zh-CN" w:eastAsia="zh-CN"/>
        </w:rPr>
        <w:t>周口市川汇区</w:t>
      </w:r>
      <w:r>
        <w:rPr>
          <w:rFonts w:hint="eastAsia" w:ascii="宋体" w:hAnsi="宋体" w:eastAsia="宋体" w:cs="宋体"/>
          <w:i w:val="0"/>
          <w:iCs w:val="0"/>
          <w:color w:val="auto"/>
          <w:sz w:val="24"/>
          <w:szCs w:val="24"/>
          <w:highlight w:val="none"/>
        </w:rPr>
        <w:t>　　　　　　　　　　　</w:t>
      </w:r>
    </w:p>
    <w:p w14:paraId="1A9F124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项目联系人：</w:t>
      </w:r>
      <w:r>
        <w:rPr>
          <w:rFonts w:hint="eastAsia" w:ascii="宋体" w:hAnsi="宋体" w:cs="宋体"/>
          <w:sz w:val="24"/>
          <w:lang w:val="en-US" w:eastAsia="zh-CN"/>
        </w:rPr>
        <w:t>朱艳红</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联系方式：</w:t>
      </w:r>
      <w:r>
        <w:rPr>
          <w:rFonts w:hint="eastAsia" w:ascii="宋体" w:hAnsi="宋体" w:cs="宋体"/>
          <w:sz w:val="24"/>
          <w:lang w:val="en-US" w:eastAsia="zh-CN"/>
        </w:rPr>
        <w:t>18538661026</w:t>
      </w:r>
      <w:r>
        <w:rPr>
          <w:rFonts w:hint="eastAsia" w:ascii="宋体" w:hAnsi="宋体" w:eastAsia="宋体" w:cs="宋体"/>
          <w:i w:val="0"/>
          <w:iCs w:val="0"/>
          <w:color w:val="auto"/>
          <w:sz w:val="24"/>
          <w:szCs w:val="24"/>
          <w:highlight w:val="none"/>
        </w:rPr>
        <w:t xml:space="preserve">　　　　　　　　　　　 </w:t>
      </w:r>
      <w:bookmarkStart w:id="37" w:name="_Toc28359009"/>
      <w:bookmarkStart w:id="38" w:name="_Toc28359086"/>
    </w:p>
    <w:p w14:paraId="4377C85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2.采购代理机构信息</w:t>
      </w:r>
      <w:bookmarkEnd w:id="37"/>
      <w:bookmarkEnd w:id="38"/>
    </w:p>
    <w:p w14:paraId="22BCE77A">
      <w:pPr>
        <w:pStyle w:val="8"/>
        <w:adjustRightInd w:val="0"/>
        <w:snapToGrid w:val="0"/>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名称：</w:t>
      </w:r>
      <w:r>
        <w:rPr>
          <w:rFonts w:hint="eastAsia" w:ascii="宋体" w:hAnsi="宋体" w:eastAsia="宋体" w:cs="宋体"/>
          <w:color w:val="auto"/>
          <w:sz w:val="24"/>
          <w:szCs w:val="24"/>
          <w:highlight w:val="none"/>
        </w:rPr>
        <w:t>周口市公共资源交易中心政府采购中心</w:t>
      </w:r>
      <w:r>
        <w:rPr>
          <w:rFonts w:hint="eastAsia" w:ascii="宋体" w:hAnsi="宋体" w:eastAsia="宋体" w:cs="宋体"/>
          <w:i w:val="0"/>
          <w:iCs w:val="0"/>
          <w:color w:val="auto"/>
          <w:sz w:val="24"/>
          <w:szCs w:val="24"/>
          <w:highlight w:val="none"/>
        </w:rPr>
        <w:t>　　　　　　　　　　　　</w:t>
      </w:r>
    </w:p>
    <w:p w14:paraId="47F010D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地址：周口市光明路与政通路交叉口</w:t>
      </w:r>
      <w:r>
        <w:rPr>
          <w:rFonts w:hint="eastAsia" w:ascii="宋体" w:hAnsi="宋体" w:eastAsia="宋体" w:cs="宋体"/>
          <w:i w:val="0"/>
          <w:iCs w:val="0"/>
          <w:color w:val="auto"/>
          <w:sz w:val="24"/>
          <w:szCs w:val="24"/>
          <w:highlight w:val="none"/>
          <w:lang w:val="en-US" w:eastAsia="zh-CN"/>
        </w:rPr>
        <w:t>向北100米路东</w:t>
      </w:r>
    </w:p>
    <w:p w14:paraId="3519BD6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项目联系人：</w:t>
      </w:r>
      <w:r>
        <w:rPr>
          <w:rFonts w:hint="eastAsia" w:ascii="宋体" w:hAnsi="宋体" w:cs="宋体"/>
          <w:i w:val="0"/>
          <w:iCs w:val="0"/>
          <w:color w:val="auto"/>
          <w:sz w:val="24"/>
          <w:szCs w:val="24"/>
          <w:highlight w:val="none"/>
          <w:lang w:val="en-US" w:eastAsia="zh-CN"/>
        </w:rPr>
        <w:t>郭战伟</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联系方式：</w:t>
      </w:r>
      <w:bookmarkStart w:id="39" w:name="_Toc28359087"/>
      <w:bookmarkStart w:id="40" w:name="_Toc28359010"/>
      <w:r>
        <w:rPr>
          <w:rFonts w:hint="eastAsia" w:ascii="宋体" w:hAnsi="宋体" w:cs="宋体"/>
          <w:i w:val="0"/>
          <w:iCs w:val="0"/>
          <w:color w:val="auto"/>
          <w:sz w:val="24"/>
          <w:szCs w:val="24"/>
          <w:highlight w:val="none"/>
          <w:lang w:val="en-US" w:eastAsia="zh-CN"/>
        </w:rPr>
        <w:t>0394-8106517、19913276009</w:t>
      </w:r>
      <w:r>
        <w:rPr>
          <w:rFonts w:hint="eastAsia" w:ascii="宋体" w:hAnsi="宋体" w:eastAsia="宋体" w:cs="宋体"/>
          <w:i w:val="0"/>
          <w:iCs w:val="0"/>
          <w:color w:val="auto"/>
          <w:sz w:val="24"/>
          <w:szCs w:val="24"/>
          <w:highlight w:val="none"/>
        </w:rPr>
        <w:t>　　　　　　</w:t>
      </w:r>
    </w:p>
    <w:bookmarkEnd w:id="39"/>
    <w:bookmarkEnd w:id="40"/>
    <w:p w14:paraId="4DB89FE4">
      <w:pPr>
        <w:spacing w:line="360" w:lineRule="auto"/>
        <w:ind w:firstLine="480" w:firstLineChars="200"/>
        <w:jc w:val="left"/>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3.监督单位：川汇区财政局政府采购管理办公室</w:t>
      </w:r>
    </w:p>
    <w:p w14:paraId="26C5ABC2">
      <w:pPr>
        <w:pStyle w:val="24"/>
        <w:ind w:left="0" w:leftChars="0" w:firstLine="480" w:firstLineChars="200"/>
        <w:rPr>
          <w:color w:val="auto"/>
          <w:highlight w:val="none"/>
        </w:rPr>
      </w:pPr>
      <w:r>
        <w:rPr>
          <w:rFonts w:hint="eastAsia" w:ascii="宋体" w:hAnsi="宋体" w:eastAsia="宋体" w:cs="宋体"/>
          <w:color w:val="auto"/>
          <w:sz w:val="24"/>
          <w:szCs w:val="24"/>
          <w:highlight w:val="none"/>
        </w:rPr>
        <w:t>联系方式：</w:t>
      </w:r>
      <w:r>
        <w:rPr>
          <w:rFonts w:hint="eastAsia" w:ascii="宋体" w:hAnsi="宋体" w:cs="宋体"/>
          <w:sz w:val="24"/>
          <w:lang w:val="en-US" w:eastAsia="zh-CN"/>
        </w:rPr>
        <w:t>0394-8231120</w:t>
      </w:r>
      <w:r>
        <w:rPr>
          <w:rFonts w:hint="eastAsia" w:ascii="宋体" w:hAnsi="宋体" w:cs="宋体"/>
          <w:sz w:val="24"/>
        </w:rPr>
        <w:t xml:space="preserve"> </w:t>
      </w:r>
    </w:p>
    <w:p w14:paraId="583729EB">
      <w:pPr>
        <w:pStyle w:val="24"/>
        <w:ind w:firstLine="480" w:firstLineChars="200"/>
        <w:rPr>
          <w:rFonts w:hint="default"/>
          <w:color w:val="auto"/>
          <w:highlight w:val="none"/>
          <w:lang w:val="en-US" w:eastAsia="zh-CN"/>
        </w:rPr>
      </w:pPr>
      <w:r>
        <w:rPr>
          <w:rFonts w:hint="eastAsia" w:ascii="宋体" w:hAnsi="宋体" w:eastAsia="宋体" w:cs="宋体"/>
          <w:i w:val="0"/>
          <w:iCs w:val="0"/>
          <w:color w:val="auto"/>
          <w:sz w:val="24"/>
          <w:szCs w:val="24"/>
          <w:highlight w:val="none"/>
          <w:lang w:val="en-US" w:eastAsia="zh-CN"/>
        </w:rPr>
        <w:t xml:space="preserve"> </w:t>
      </w:r>
    </w:p>
    <w:p w14:paraId="185C4D63">
      <w:pPr>
        <w:pStyle w:val="24"/>
        <w:numPr>
          <w:ilvl w:val="0"/>
          <w:numId w:val="0"/>
        </w:numPr>
        <w:rPr>
          <w:rFonts w:hint="default"/>
          <w:color w:val="auto"/>
          <w:highlight w:val="none"/>
          <w:lang w:val="en-US" w:eastAsia="zh-CN"/>
        </w:rPr>
      </w:pPr>
    </w:p>
    <w:p w14:paraId="4A63519B">
      <w:pPr>
        <w:pStyle w:val="8"/>
        <w:adjustRightInd w:val="0"/>
        <w:snapToGrid w:val="0"/>
        <w:spacing w:line="360" w:lineRule="auto"/>
        <w:ind w:firstLine="2040" w:firstLineChars="85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周口市公共资源交易中心政府采购中心</w:t>
      </w:r>
    </w:p>
    <w:p w14:paraId="63242CEB">
      <w:pPr>
        <w:pStyle w:val="2"/>
        <w:adjustRightInd w:val="0"/>
        <w:spacing w:line="360" w:lineRule="auto"/>
        <w:ind w:firstLine="3360" w:firstLineChars="1400"/>
        <w:rPr>
          <w:rFonts w:hint="eastAsia" w:ascii="宋体" w:hAnsi="宋体" w:eastAsia="宋体" w:cs="宋体"/>
          <w:color w:val="auto"/>
          <w:highlight w:val="none"/>
        </w:rPr>
      </w:pPr>
      <w:r>
        <w:rPr>
          <w:rFonts w:hint="eastAsia" w:ascii="宋体" w:hAnsi="宋体" w:cs="宋体"/>
          <w:color w:val="auto"/>
          <w:sz w:val="24"/>
          <w:szCs w:val="24"/>
          <w:highlight w:val="none"/>
          <w:lang w:val="en-US" w:eastAsia="zh-CN"/>
        </w:rPr>
        <w:t>2024</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11</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26</w:t>
      </w:r>
      <w:r>
        <w:rPr>
          <w:rFonts w:hint="eastAsia" w:ascii="宋体" w:hAnsi="宋体" w:eastAsia="宋体" w:cs="宋体"/>
          <w:color w:val="auto"/>
          <w:sz w:val="24"/>
          <w:szCs w:val="24"/>
          <w:highlight w:val="none"/>
        </w:rPr>
        <w:t>日</w:t>
      </w:r>
      <w:r>
        <w:rPr>
          <w:rFonts w:hint="eastAsia" w:ascii="宋体" w:hAnsi="宋体" w:eastAsia="宋体" w:cs="宋体"/>
          <w:i w:val="0"/>
          <w:iCs w:val="0"/>
          <w:color w:val="auto"/>
          <w:sz w:val="24"/>
          <w:szCs w:val="24"/>
          <w:highlight w:val="none"/>
        </w:rPr>
        <w:t>　　</w:t>
      </w:r>
    </w:p>
    <w:p w14:paraId="17A6CAA5">
      <w:pPr>
        <w:pStyle w:val="2"/>
        <w:adjustRightInd w:val="0"/>
        <w:spacing w:line="360" w:lineRule="auto"/>
        <w:rPr>
          <w:rFonts w:hint="eastAsia"/>
          <w:color w:val="auto"/>
          <w:highlight w:val="none"/>
        </w:rPr>
      </w:pPr>
    </w:p>
    <w:p w14:paraId="15175824">
      <w:pPr>
        <w:pStyle w:val="2"/>
        <w:adjustRightInd w:val="0"/>
        <w:spacing w:line="360" w:lineRule="auto"/>
        <w:rPr>
          <w:rFonts w:hint="eastAsia"/>
          <w:color w:val="auto"/>
          <w:highlight w:val="none"/>
        </w:rPr>
      </w:pPr>
    </w:p>
    <w:p w14:paraId="2046D935">
      <w:pPr>
        <w:pStyle w:val="2"/>
        <w:adjustRightInd w:val="0"/>
        <w:spacing w:line="360" w:lineRule="auto"/>
        <w:rPr>
          <w:rFonts w:hint="eastAsia"/>
          <w:color w:val="auto"/>
          <w:highlight w:val="none"/>
        </w:rPr>
      </w:pPr>
    </w:p>
    <w:p w14:paraId="0600E246">
      <w:pPr>
        <w:pStyle w:val="2"/>
        <w:adjustRightInd w:val="0"/>
        <w:spacing w:line="360" w:lineRule="auto"/>
        <w:rPr>
          <w:rFonts w:hint="eastAsia"/>
          <w:color w:val="auto"/>
          <w:highlight w:val="none"/>
        </w:rPr>
      </w:pPr>
    </w:p>
    <w:p w14:paraId="3020EFBF">
      <w:pPr>
        <w:pStyle w:val="2"/>
        <w:adjustRightInd w:val="0"/>
        <w:spacing w:line="360" w:lineRule="auto"/>
        <w:rPr>
          <w:rFonts w:hint="eastAsia"/>
          <w:color w:val="auto"/>
          <w:highlight w:val="none"/>
        </w:rPr>
      </w:pPr>
    </w:p>
    <w:p w14:paraId="20B3D9B8">
      <w:pPr>
        <w:pStyle w:val="2"/>
        <w:adjustRightInd w:val="0"/>
        <w:spacing w:line="360" w:lineRule="auto"/>
        <w:rPr>
          <w:rFonts w:hint="eastAsia"/>
          <w:color w:val="auto"/>
          <w:highlight w:val="none"/>
        </w:rPr>
      </w:pPr>
    </w:p>
    <w:p w14:paraId="2397C57F">
      <w:pPr>
        <w:pStyle w:val="2"/>
        <w:adjustRightInd w:val="0"/>
        <w:spacing w:line="360" w:lineRule="auto"/>
        <w:rPr>
          <w:rFonts w:hint="eastAsia"/>
          <w:color w:val="auto"/>
          <w:highlight w:val="none"/>
        </w:rPr>
      </w:pPr>
    </w:p>
    <w:p w14:paraId="27602018">
      <w:pPr>
        <w:pStyle w:val="2"/>
        <w:adjustRightInd w:val="0"/>
        <w:spacing w:line="360" w:lineRule="auto"/>
        <w:rPr>
          <w:rFonts w:hint="eastAsia"/>
          <w:color w:val="auto"/>
          <w:highlight w:val="none"/>
        </w:rPr>
      </w:pPr>
    </w:p>
    <w:p w14:paraId="08769408">
      <w:pPr>
        <w:pStyle w:val="2"/>
        <w:adjustRightInd w:val="0"/>
        <w:spacing w:line="360" w:lineRule="auto"/>
        <w:rPr>
          <w:rFonts w:hint="eastAsia"/>
          <w:color w:val="auto"/>
          <w:highlight w:val="none"/>
        </w:rPr>
      </w:pPr>
    </w:p>
    <w:p w14:paraId="70BE62CC">
      <w:pPr>
        <w:pStyle w:val="2"/>
        <w:adjustRightInd w:val="0"/>
        <w:spacing w:line="360" w:lineRule="auto"/>
        <w:rPr>
          <w:rFonts w:hint="eastAsia"/>
          <w:color w:val="auto"/>
          <w:highlight w:val="none"/>
        </w:rPr>
      </w:pPr>
    </w:p>
    <w:p w14:paraId="4BBB47B2">
      <w:pPr>
        <w:pStyle w:val="2"/>
        <w:adjustRightInd w:val="0"/>
        <w:spacing w:line="360" w:lineRule="auto"/>
        <w:rPr>
          <w:rFonts w:hint="eastAsia"/>
          <w:color w:val="auto"/>
          <w:highlight w:val="none"/>
        </w:rPr>
      </w:pPr>
    </w:p>
    <w:p w14:paraId="70720064">
      <w:pPr>
        <w:pStyle w:val="2"/>
        <w:adjustRightInd w:val="0"/>
        <w:spacing w:line="360" w:lineRule="auto"/>
        <w:rPr>
          <w:rFonts w:hint="eastAsia"/>
          <w:color w:val="auto"/>
          <w:highlight w:val="none"/>
        </w:rPr>
      </w:pPr>
    </w:p>
    <w:p w14:paraId="51D29AE7">
      <w:pPr>
        <w:pStyle w:val="2"/>
        <w:adjustRightInd w:val="0"/>
        <w:spacing w:line="360" w:lineRule="auto"/>
        <w:rPr>
          <w:rFonts w:hint="eastAsia"/>
          <w:color w:val="auto"/>
          <w:highlight w:val="none"/>
        </w:rPr>
        <w:sectPr>
          <w:footerReference r:id="rId3" w:type="default"/>
          <w:pgSz w:w="11906" w:h="16838"/>
          <w:pgMar w:top="1440" w:right="1080" w:bottom="1440" w:left="1080" w:header="851" w:footer="992" w:gutter="0"/>
          <w:cols w:space="720" w:num="1"/>
          <w:docGrid w:linePitch="312" w:charSpace="0"/>
        </w:sectPr>
      </w:pPr>
    </w:p>
    <w:p w14:paraId="34367FA5">
      <w:pPr>
        <w:pStyle w:val="4"/>
        <w:ind w:firstLine="0"/>
        <w:rPr>
          <w:rFonts w:hint="eastAsia" w:ascii="宋体" w:hAnsi="宋体" w:eastAsia="宋体" w:cs="宋体"/>
          <w:color w:val="auto"/>
          <w:highlight w:val="none"/>
        </w:rPr>
      </w:pPr>
      <w:bookmarkStart w:id="41" w:name="_Toc40975437"/>
      <w:r>
        <w:rPr>
          <w:rFonts w:hint="eastAsia" w:ascii="宋体" w:hAnsi="宋体" w:eastAsia="宋体" w:cs="宋体"/>
          <w:color w:val="auto"/>
          <w:highlight w:val="none"/>
        </w:rPr>
        <w:t>第二章 投标人须</w:t>
      </w:r>
      <w:bookmarkEnd w:id="12"/>
      <w:r>
        <w:rPr>
          <w:rFonts w:hint="eastAsia" w:ascii="宋体" w:hAnsi="宋体" w:eastAsia="宋体" w:cs="宋体"/>
          <w:color w:val="auto"/>
          <w:highlight w:val="none"/>
        </w:rPr>
        <w:t>知前</w:t>
      </w:r>
      <w:bookmarkEnd w:id="13"/>
      <w:r>
        <w:rPr>
          <w:rFonts w:hint="eastAsia" w:ascii="宋体" w:hAnsi="宋体" w:eastAsia="宋体" w:cs="宋体"/>
          <w:color w:val="auto"/>
          <w:highlight w:val="none"/>
        </w:rPr>
        <w:t>附表</w:t>
      </w:r>
      <w:bookmarkEnd w:id="14"/>
      <w:bookmarkEnd w:id="41"/>
    </w:p>
    <w:tbl>
      <w:tblPr>
        <w:tblStyle w:val="21"/>
        <w:tblW w:w="9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7"/>
        <w:gridCol w:w="1835"/>
        <w:gridCol w:w="6587"/>
      </w:tblGrid>
      <w:tr w14:paraId="21FAC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937" w:type="dxa"/>
            <w:noWrap w:val="0"/>
            <w:vAlign w:val="center"/>
          </w:tcPr>
          <w:p w14:paraId="62595581">
            <w:pPr>
              <w:rPr>
                <w:rFonts w:hint="eastAsia" w:ascii="宋体" w:hAnsi="宋体" w:eastAsia="宋体" w:cs="宋体"/>
                <w:color w:val="auto"/>
                <w:sz w:val="24"/>
                <w:szCs w:val="24"/>
              </w:rPr>
            </w:pPr>
            <w:bookmarkStart w:id="42" w:name="_Hlt519045778"/>
            <w:bookmarkEnd w:id="42"/>
            <w:bookmarkStart w:id="43" w:name="_Hlt516969057"/>
            <w:bookmarkEnd w:id="43"/>
            <w:bookmarkStart w:id="44" w:name="_Hlt509650351"/>
            <w:bookmarkEnd w:id="44"/>
            <w:bookmarkStart w:id="45" w:name="_Hlt509650027"/>
            <w:bookmarkEnd w:id="45"/>
            <w:bookmarkStart w:id="46" w:name="_Toc220232390"/>
            <w:bookmarkStart w:id="47" w:name="_Toc450_WPSOffice_Level1"/>
            <w:r>
              <w:rPr>
                <w:rFonts w:hint="eastAsia" w:ascii="宋体" w:hAnsi="宋体" w:eastAsia="宋体" w:cs="宋体"/>
                <w:color w:val="auto"/>
                <w:sz w:val="24"/>
                <w:szCs w:val="24"/>
              </w:rPr>
              <w:t>序号</w:t>
            </w:r>
          </w:p>
        </w:tc>
        <w:tc>
          <w:tcPr>
            <w:tcW w:w="1835" w:type="dxa"/>
            <w:noWrap w:val="0"/>
            <w:vAlign w:val="center"/>
          </w:tcPr>
          <w:p w14:paraId="7BF25AA6">
            <w:pPr>
              <w:rPr>
                <w:rFonts w:hint="eastAsia" w:ascii="宋体" w:hAnsi="宋体" w:eastAsia="宋体" w:cs="宋体"/>
                <w:color w:val="auto"/>
                <w:sz w:val="24"/>
                <w:szCs w:val="24"/>
              </w:rPr>
            </w:pPr>
            <w:r>
              <w:rPr>
                <w:rFonts w:hint="eastAsia" w:ascii="宋体" w:hAnsi="宋体" w:eastAsia="宋体" w:cs="宋体"/>
                <w:color w:val="auto"/>
                <w:sz w:val="24"/>
                <w:szCs w:val="24"/>
              </w:rPr>
              <w:t>内容</w:t>
            </w:r>
          </w:p>
        </w:tc>
        <w:tc>
          <w:tcPr>
            <w:tcW w:w="6587" w:type="dxa"/>
            <w:noWrap w:val="0"/>
            <w:vAlign w:val="center"/>
          </w:tcPr>
          <w:p w14:paraId="1737E8EC">
            <w:pPr>
              <w:rPr>
                <w:rFonts w:hint="eastAsia" w:ascii="宋体" w:hAnsi="宋体" w:eastAsia="宋体" w:cs="宋体"/>
                <w:color w:val="auto"/>
                <w:sz w:val="24"/>
                <w:szCs w:val="24"/>
              </w:rPr>
            </w:pPr>
            <w:r>
              <w:rPr>
                <w:rFonts w:hint="eastAsia" w:ascii="宋体" w:hAnsi="宋体" w:eastAsia="宋体" w:cs="宋体"/>
                <w:color w:val="auto"/>
                <w:sz w:val="24"/>
                <w:szCs w:val="24"/>
              </w:rPr>
              <w:t>说明与要求</w:t>
            </w:r>
          </w:p>
        </w:tc>
      </w:tr>
      <w:tr w14:paraId="62BF2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937" w:type="dxa"/>
            <w:noWrap w:val="0"/>
            <w:vAlign w:val="center"/>
          </w:tcPr>
          <w:p w14:paraId="40DE7D3C">
            <w:pPr>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1835" w:type="dxa"/>
            <w:noWrap w:val="0"/>
            <w:vAlign w:val="center"/>
          </w:tcPr>
          <w:p w14:paraId="62ADCB96">
            <w:pPr>
              <w:rPr>
                <w:rFonts w:hint="eastAsia" w:ascii="宋体" w:hAnsi="宋体" w:eastAsia="宋体" w:cs="宋体"/>
                <w:color w:val="auto"/>
                <w:sz w:val="24"/>
                <w:szCs w:val="24"/>
              </w:rPr>
            </w:pPr>
            <w:r>
              <w:rPr>
                <w:rFonts w:hint="eastAsia" w:ascii="宋体" w:hAnsi="宋体" w:eastAsia="宋体" w:cs="宋体"/>
                <w:color w:val="auto"/>
                <w:sz w:val="24"/>
                <w:szCs w:val="24"/>
              </w:rPr>
              <w:t>采购人</w:t>
            </w:r>
          </w:p>
        </w:tc>
        <w:tc>
          <w:tcPr>
            <w:tcW w:w="6587" w:type="dxa"/>
            <w:noWrap w:val="0"/>
            <w:vAlign w:val="center"/>
          </w:tcPr>
          <w:p w14:paraId="3BF585B9">
            <w:pPr>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周口市川汇区机关事务中心</w:t>
            </w:r>
          </w:p>
        </w:tc>
      </w:tr>
      <w:tr w14:paraId="687D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937" w:type="dxa"/>
            <w:noWrap w:val="0"/>
            <w:vAlign w:val="center"/>
          </w:tcPr>
          <w:p w14:paraId="40D247C7">
            <w:pPr>
              <w:rPr>
                <w:rFonts w:hint="eastAsia" w:ascii="宋体" w:hAnsi="宋体" w:eastAsia="宋体" w:cs="宋体"/>
                <w:color w:val="auto"/>
                <w:sz w:val="24"/>
                <w:szCs w:val="24"/>
              </w:rPr>
            </w:pPr>
            <w:r>
              <w:rPr>
                <w:rFonts w:hint="eastAsia" w:ascii="宋体" w:hAnsi="宋体" w:eastAsia="宋体" w:cs="宋体"/>
                <w:color w:val="auto"/>
                <w:sz w:val="24"/>
                <w:szCs w:val="24"/>
              </w:rPr>
              <w:t>2</w:t>
            </w:r>
          </w:p>
        </w:tc>
        <w:tc>
          <w:tcPr>
            <w:tcW w:w="1835" w:type="dxa"/>
            <w:noWrap w:val="0"/>
            <w:vAlign w:val="center"/>
          </w:tcPr>
          <w:p w14:paraId="02E7EFD2">
            <w:pPr>
              <w:rPr>
                <w:rFonts w:hint="eastAsia" w:ascii="宋体" w:hAnsi="宋体" w:eastAsia="宋体" w:cs="宋体"/>
                <w:color w:val="auto"/>
                <w:sz w:val="24"/>
                <w:szCs w:val="24"/>
              </w:rPr>
            </w:pPr>
            <w:r>
              <w:rPr>
                <w:rFonts w:hint="eastAsia" w:ascii="宋体" w:hAnsi="宋体" w:eastAsia="宋体" w:cs="宋体"/>
                <w:color w:val="auto"/>
                <w:sz w:val="24"/>
                <w:szCs w:val="24"/>
              </w:rPr>
              <w:t>委托人</w:t>
            </w:r>
          </w:p>
        </w:tc>
        <w:tc>
          <w:tcPr>
            <w:tcW w:w="6587" w:type="dxa"/>
            <w:noWrap w:val="0"/>
            <w:vAlign w:val="center"/>
          </w:tcPr>
          <w:p w14:paraId="2AEE8719">
            <w:pPr>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周口市川汇区机关事务中心</w:t>
            </w:r>
          </w:p>
        </w:tc>
      </w:tr>
      <w:tr w14:paraId="4DA33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937" w:type="dxa"/>
            <w:noWrap w:val="0"/>
            <w:vAlign w:val="center"/>
          </w:tcPr>
          <w:p w14:paraId="127D168D">
            <w:pPr>
              <w:rPr>
                <w:rFonts w:hint="eastAsia" w:ascii="宋体" w:hAnsi="宋体" w:eastAsia="宋体" w:cs="宋体"/>
                <w:color w:val="auto"/>
                <w:sz w:val="24"/>
                <w:szCs w:val="24"/>
              </w:rPr>
            </w:pPr>
            <w:r>
              <w:rPr>
                <w:rFonts w:hint="eastAsia" w:ascii="宋体" w:hAnsi="宋体" w:eastAsia="宋体" w:cs="宋体"/>
                <w:color w:val="auto"/>
                <w:sz w:val="24"/>
                <w:szCs w:val="24"/>
              </w:rPr>
              <w:t>3</w:t>
            </w:r>
          </w:p>
        </w:tc>
        <w:tc>
          <w:tcPr>
            <w:tcW w:w="1835" w:type="dxa"/>
            <w:noWrap w:val="0"/>
            <w:vAlign w:val="center"/>
          </w:tcPr>
          <w:p w14:paraId="6F5E01A8">
            <w:pPr>
              <w:rPr>
                <w:rFonts w:hint="eastAsia" w:ascii="宋体" w:hAnsi="宋体" w:eastAsia="宋体" w:cs="宋体"/>
                <w:color w:val="auto"/>
                <w:sz w:val="24"/>
                <w:szCs w:val="24"/>
              </w:rPr>
            </w:pPr>
            <w:r>
              <w:rPr>
                <w:rFonts w:hint="eastAsia" w:ascii="宋体" w:hAnsi="宋体" w:eastAsia="宋体" w:cs="宋体"/>
                <w:color w:val="auto"/>
                <w:sz w:val="24"/>
                <w:szCs w:val="24"/>
              </w:rPr>
              <w:t>采购代理机构</w:t>
            </w:r>
          </w:p>
        </w:tc>
        <w:tc>
          <w:tcPr>
            <w:tcW w:w="6587" w:type="dxa"/>
            <w:noWrap w:val="0"/>
            <w:vAlign w:val="center"/>
          </w:tcPr>
          <w:p w14:paraId="7491502F">
            <w:pPr>
              <w:rPr>
                <w:rFonts w:hint="eastAsia" w:ascii="宋体" w:hAnsi="宋体" w:eastAsia="宋体" w:cs="宋体"/>
                <w:color w:val="auto"/>
                <w:sz w:val="24"/>
                <w:szCs w:val="24"/>
              </w:rPr>
            </w:pPr>
            <w:r>
              <w:rPr>
                <w:rFonts w:hint="eastAsia" w:ascii="宋体" w:hAnsi="宋体" w:eastAsia="宋体" w:cs="宋体"/>
                <w:color w:val="auto"/>
                <w:sz w:val="24"/>
                <w:szCs w:val="24"/>
              </w:rPr>
              <w:t>名  称：周口市公共资源交易中心政府采购中心</w:t>
            </w:r>
          </w:p>
          <w:p w14:paraId="74FFC5C1">
            <w:pPr>
              <w:rPr>
                <w:rFonts w:hint="eastAsia" w:ascii="宋体" w:hAnsi="宋体" w:eastAsia="宋体" w:cs="宋体"/>
                <w:color w:val="auto"/>
                <w:sz w:val="24"/>
                <w:szCs w:val="24"/>
              </w:rPr>
            </w:pPr>
            <w:r>
              <w:rPr>
                <w:rFonts w:hint="eastAsia" w:ascii="宋体" w:hAnsi="宋体" w:eastAsia="宋体" w:cs="宋体"/>
                <w:color w:val="auto"/>
                <w:sz w:val="24"/>
                <w:szCs w:val="24"/>
              </w:rPr>
              <w:t>地  址：周口市光明路与政通路交叉口</w:t>
            </w:r>
            <w:r>
              <w:rPr>
                <w:rFonts w:hint="eastAsia" w:ascii="宋体" w:hAnsi="宋体" w:eastAsia="宋体" w:cs="宋体"/>
                <w:color w:val="auto"/>
                <w:sz w:val="24"/>
                <w:szCs w:val="24"/>
                <w:lang w:val="en-US" w:eastAsia="zh-CN"/>
              </w:rPr>
              <w:t>向北100米路东</w:t>
            </w:r>
          </w:p>
        </w:tc>
      </w:tr>
      <w:tr w14:paraId="509A4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937" w:type="dxa"/>
            <w:noWrap w:val="0"/>
            <w:vAlign w:val="center"/>
          </w:tcPr>
          <w:p w14:paraId="5C0017E8">
            <w:pPr>
              <w:rPr>
                <w:rFonts w:hint="eastAsia" w:ascii="宋体" w:hAnsi="宋体" w:eastAsia="宋体" w:cs="宋体"/>
                <w:color w:val="auto"/>
                <w:sz w:val="24"/>
                <w:szCs w:val="24"/>
              </w:rPr>
            </w:pPr>
            <w:r>
              <w:rPr>
                <w:rFonts w:hint="eastAsia" w:ascii="宋体" w:hAnsi="宋体" w:eastAsia="宋体" w:cs="宋体"/>
                <w:color w:val="auto"/>
                <w:sz w:val="24"/>
                <w:szCs w:val="24"/>
              </w:rPr>
              <w:t>4</w:t>
            </w:r>
          </w:p>
        </w:tc>
        <w:tc>
          <w:tcPr>
            <w:tcW w:w="1835" w:type="dxa"/>
            <w:noWrap w:val="0"/>
            <w:vAlign w:val="center"/>
          </w:tcPr>
          <w:p w14:paraId="7469225D">
            <w:pPr>
              <w:rPr>
                <w:rFonts w:hint="eastAsia" w:ascii="宋体" w:hAnsi="宋体" w:eastAsia="宋体" w:cs="宋体"/>
                <w:color w:val="auto"/>
                <w:sz w:val="24"/>
                <w:szCs w:val="24"/>
              </w:rPr>
            </w:pPr>
            <w:r>
              <w:rPr>
                <w:rFonts w:hint="eastAsia" w:ascii="宋体" w:hAnsi="宋体" w:eastAsia="宋体" w:cs="宋体"/>
                <w:color w:val="auto"/>
                <w:sz w:val="24"/>
                <w:szCs w:val="24"/>
              </w:rPr>
              <w:t>项目名称</w:t>
            </w:r>
          </w:p>
        </w:tc>
        <w:tc>
          <w:tcPr>
            <w:tcW w:w="6587" w:type="dxa"/>
            <w:noWrap w:val="0"/>
            <w:vAlign w:val="center"/>
          </w:tcPr>
          <w:p w14:paraId="33574E20">
            <w:pPr>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周口市川汇区机关事务中心川汇区机关事务中心综合办公楼中央空调维修改造项目</w:t>
            </w:r>
          </w:p>
        </w:tc>
      </w:tr>
      <w:tr w14:paraId="3F259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937" w:type="dxa"/>
            <w:noWrap w:val="0"/>
            <w:vAlign w:val="center"/>
          </w:tcPr>
          <w:p w14:paraId="13BEBD1C">
            <w:pPr>
              <w:rPr>
                <w:rFonts w:hint="eastAsia" w:ascii="宋体" w:hAnsi="宋体" w:eastAsia="宋体" w:cs="宋体"/>
                <w:color w:val="auto"/>
                <w:sz w:val="24"/>
                <w:szCs w:val="24"/>
              </w:rPr>
            </w:pPr>
            <w:r>
              <w:rPr>
                <w:rFonts w:hint="eastAsia" w:ascii="宋体" w:hAnsi="宋体" w:eastAsia="宋体" w:cs="宋体"/>
                <w:color w:val="auto"/>
                <w:sz w:val="24"/>
                <w:szCs w:val="24"/>
              </w:rPr>
              <w:t>5</w:t>
            </w:r>
          </w:p>
        </w:tc>
        <w:tc>
          <w:tcPr>
            <w:tcW w:w="1835" w:type="dxa"/>
            <w:noWrap w:val="0"/>
            <w:vAlign w:val="center"/>
          </w:tcPr>
          <w:p w14:paraId="5628CBE1">
            <w:pPr>
              <w:rPr>
                <w:rFonts w:hint="eastAsia" w:ascii="宋体" w:hAnsi="宋体" w:eastAsia="宋体" w:cs="宋体"/>
                <w:color w:val="auto"/>
                <w:sz w:val="24"/>
                <w:szCs w:val="24"/>
              </w:rPr>
            </w:pPr>
            <w:r>
              <w:rPr>
                <w:rFonts w:hint="eastAsia" w:ascii="宋体" w:hAnsi="宋体" w:eastAsia="宋体" w:cs="宋体"/>
                <w:color w:val="auto"/>
                <w:sz w:val="24"/>
                <w:szCs w:val="24"/>
              </w:rPr>
              <w:t>项目编号</w:t>
            </w:r>
          </w:p>
        </w:tc>
        <w:tc>
          <w:tcPr>
            <w:tcW w:w="6587" w:type="dxa"/>
            <w:noWrap w:val="0"/>
            <w:vAlign w:val="center"/>
          </w:tcPr>
          <w:p w14:paraId="1DECFCE7">
            <w:pPr>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川财招标采购-2024-24</w:t>
            </w:r>
          </w:p>
        </w:tc>
      </w:tr>
      <w:tr w14:paraId="48D16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937" w:type="dxa"/>
            <w:noWrap w:val="0"/>
            <w:vAlign w:val="center"/>
          </w:tcPr>
          <w:p w14:paraId="014453A5">
            <w:pPr>
              <w:rPr>
                <w:rFonts w:hint="eastAsia" w:ascii="宋体" w:hAnsi="宋体" w:eastAsia="宋体" w:cs="宋体"/>
                <w:color w:val="auto"/>
                <w:sz w:val="24"/>
                <w:szCs w:val="24"/>
              </w:rPr>
            </w:pPr>
            <w:r>
              <w:rPr>
                <w:rFonts w:hint="eastAsia" w:ascii="宋体" w:hAnsi="宋体" w:eastAsia="宋体" w:cs="宋体"/>
                <w:color w:val="auto"/>
                <w:sz w:val="24"/>
                <w:szCs w:val="24"/>
              </w:rPr>
              <w:t>6</w:t>
            </w:r>
          </w:p>
        </w:tc>
        <w:tc>
          <w:tcPr>
            <w:tcW w:w="1835" w:type="dxa"/>
            <w:noWrap w:val="0"/>
            <w:vAlign w:val="center"/>
          </w:tcPr>
          <w:p w14:paraId="09C62B66">
            <w:pPr>
              <w:rPr>
                <w:rFonts w:hint="eastAsia" w:ascii="宋体" w:hAnsi="宋体" w:eastAsia="宋体" w:cs="宋体"/>
                <w:color w:val="auto"/>
                <w:sz w:val="24"/>
                <w:szCs w:val="24"/>
              </w:rPr>
            </w:pPr>
            <w:r>
              <w:rPr>
                <w:rFonts w:hint="eastAsia" w:ascii="宋体" w:hAnsi="宋体" w:eastAsia="宋体" w:cs="宋体"/>
                <w:color w:val="auto"/>
                <w:sz w:val="24"/>
                <w:szCs w:val="24"/>
              </w:rPr>
              <w:t>项目性质</w:t>
            </w:r>
          </w:p>
        </w:tc>
        <w:tc>
          <w:tcPr>
            <w:tcW w:w="6587" w:type="dxa"/>
            <w:noWrap w:val="0"/>
            <w:vAlign w:val="center"/>
          </w:tcPr>
          <w:p w14:paraId="12AE2884">
            <w:pPr>
              <w:rPr>
                <w:rFonts w:hint="eastAsia" w:ascii="宋体" w:hAnsi="宋体" w:eastAsia="宋体" w:cs="宋体"/>
                <w:color w:val="auto"/>
                <w:sz w:val="24"/>
                <w:szCs w:val="24"/>
              </w:rPr>
            </w:pPr>
            <w:r>
              <w:rPr>
                <w:rFonts w:hint="eastAsia" w:ascii="宋体" w:hAnsi="宋体" w:eastAsia="宋体" w:cs="宋体"/>
                <w:color w:val="auto"/>
                <w:sz w:val="24"/>
                <w:szCs w:val="24"/>
              </w:rPr>
              <w:t>货物类</w:t>
            </w:r>
          </w:p>
        </w:tc>
      </w:tr>
      <w:tr w14:paraId="71BF7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937" w:type="dxa"/>
            <w:noWrap w:val="0"/>
            <w:vAlign w:val="center"/>
          </w:tcPr>
          <w:p w14:paraId="4519AD86">
            <w:pPr>
              <w:rPr>
                <w:rFonts w:hint="eastAsia" w:ascii="宋体" w:hAnsi="宋体" w:eastAsia="宋体" w:cs="宋体"/>
                <w:color w:val="auto"/>
                <w:sz w:val="24"/>
                <w:szCs w:val="24"/>
              </w:rPr>
            </w:pPr>
            <w:r>
              <w:rPr>
                <w:rFonts w:hint="eastAsia" w:ascii="宋体" w:hAnsi="宋体" w:eastAsia="宋体" w:cs="宋体"/>
                <w:color w:val="auto"/>
                <w:sz w:val="24"/>
                <w:szCs w:val="24"/>
              </w:rPr>
              <w:t>7</w:t>
            </w:r>
          </w:p>
        </w:tc>
        <w:tc>
          <w:tcPr>
            <w:tcW w:w="1835" w:type="dxa"/>
            <w:noWrap w:val="0"/>
            <w:vAlign w:val="center"/>
          </w:tcPr>
          <w:p w14:paraId="7F766BCB">
            <w:pPr>
              <w:rPr>
                <w:rFonts w:hint="eastAsia" w:ascii="宋体" w:hAnsi="宋体" w:eastAsia="宋体" w:cs="宋体"/>
                <w:color w:val="auto"/>
                <w:sz w:val="24"/>
                <w:szCs w:val="24"/>
              </w:rPr>
            </w:pPr>
            <w:r>
              <w:rPr>
                <w:rFonts w:hint="eastAsia" w:ascii="宋体" w:hAnsi="宋体" w:eastAsia="宋体" w:cs="宋体"/>
                <w:color w:val="auto"/>
                <w:sz w:val="24"/>
                <w:szCs w:val="24"/>
              </w:rPr>
              <w:t>资金来源</w:t>
            </w:r>
          </w:p>
        </w:tc>
        <w:tc>
          <w:tcPr>
            <w:tcW w:w="6587" w:type="dxa"/>
            <w:noWrap w:val="0"/>
            <w:vAlign w:val="center"/>
          </w:tcPr>
          <w:p w14:paraId="39DDA06F">
            <w:pPr>
              <w:rPr>
                <w:rFonts w:hint="eastAsia" w:ascii="宋体" w:hAnsi="宋体" w:eastAsia="宋体" w:cs="宋体"/>
                <w:color w:val="auto"/>
                <w:sz w:val="24"/>
                <w:szCs w:val="24"/>
                <w:lang w:eastAsia="zh-CN"/>
              </w:rPr>
            </w:pPr>
            <w:r>
              <w:rPr>
                <w:rFonts w:hint="eastAsia" w:ascii="宋体" w:hAnsi="宋体"/>
                <w:color w:val="auto"/>
                <w:sz w:val="24"/>
                <w:szCs w:val="24"/>
              </w:rPr>
              <w:t>财政资金</w:t>
            </w:r>
          </w:p>
        </w:tc>
      </w:tr>
      <w:tr w14:paraId="4192E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937" w:type="dxa"/>
            <w:noWrap w:val="0"/>
            <w:vAlign w:val="center"/>
          </w:tcPr>
          <w:p w14:paraId="3DE6B808">
            <w:pPr>
              <w:rPr>
                <w:rFonts w:hint="eastAsia" w:ascii="宋体" w:hAnsi="宋体" w:eastAsia="宋体" w:cs="宋体"/>
                <w:color w:val="auto"/>
                <w:sz w:val="24"/>
                <w:szCs w:val="24"/>
              </w:rPr>
            </w:pPr>
            <w:r>
              <w:rPr>
                <w:rFonts w:hint="eastAsia" w:ascii="宋体" w:hAnsi="宋体" w:eastAsia="宋体" w:cs="宋体"/>
                <w:color w:val="auto"/>
                <w:sz w:val="24"/>
                <w:szCs w:val="24"/>
              </w:rPr>
              <w:t>8</w:t>
            </w:r>
          </w:p>
        </w:tc>
        <w:tc>
          <w:tcPr>
            <w:tcW w:w="1835" w:type="dxa"/>
            <w:noWrap w:val="0"/>
            <w:vAlign w:val="top"/>
          </w:tcPr>
          <w:p w14:paraId="56E6B7DF">
            <w:pPr>
              <w:rPr>
                <w:rFonts w:hint="eastAsia" w:ascii="宋体" w:hAnsi="宋体" w:eastAsia="宋体" w:cs="宋体"/>
                <w:color w:val="auto"/>
                <w:sz w:val="24"/>
                <w:szCs w:val="24"/>
              </w:rPr>
            </w:pPr>
            <w:r>
              <w:rPr>
                <w:rFonts w:hint="eastAsia" w:ascii="宋体" w:hAnsi="宋体" w:eastAsia="宋体" w:cs="宋体"/>
                <w:color w:val="auto"/>
                <w:sz w:val="24"/>
                <w:szCs w:val="24"/>
              </w:rPr>
              <w:t>包别划分</w:t>
            </w:r>
          </w:p>
        </w:tc>
        <w:tc>
          <w:tcPr>
            <w:tcW w:w="6587" w:type="dxa"/>
            <w:noWrap w:val="0"/>
            <w:vAlign w:val="center"/>
          </w:tcPr>
          <w:p w14:paraId="5D395C0D">
            <w:pPr>
              <w:rPr>
                <w:rFonts w:hint="eastAsia" w:ascii="宋体" w:hAnsi="宋体" w:eastAsia="宋体" w:cs="宋体"/>
                <w:color w:val="auto"/>
                <w:sz w:val="24"/>
                <w:szCs w:val="24"/>
              </w:rPr>
            </w:pPr>
            <w:r>
              <w:rPr>
                <w:rFonts w:hint="eastAsia" w:ascii="宋体" w:hAnsi="宋体" w:eastAsia="宋体" w:cs="宋体"/>
                <w:color w:val="auto"/>
                <w:sz w:val="24"/>
                <w:szCs w:val="24"/>
              </w:rPr>
              <w:t>本次招标为</w:t>
            </w:r>
            <w:r>
              <w:rPr>
                <w:rFonts w:hint="eastAsia" w:ascii="宋体" w:hAnsi="宋体" w:cs="宋体"/>
                <w:color w:val="auto"/>
                <w:sz w:val="24"/>
                <w:szCs w:val="24"/>
                <w:lang w:val="en-US" w:eastAsia="zh-CN"/>
              </w:rPr>
              <w:t>1</w:t>
            </w:r>
            <w:r>
              <w:rPr>
                <w:rFonts w:hint="eastAsia" w:ascii="宋体" w:hAnsi="宋体" w:eastAsia="宋体" w:cs="宋体"/>
                <w:color w:val="auto"/>
                <w:sz w:val="24"/>
                <w:szCs w:val="24"/>
              </w:rPr>
              <w:t>个包</w:t>
            </w:r>
          </w:p>
        </w:tc>
      </w:tr>
      <w:tr w14:paraId="43E0A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937" w:type="dxa"/>
            <w:noWrap w:val="0"/>
            <w:vAlign w:val="center"/>
          </w:tcPr>
          <w:p w14:paraId="41E89FC2">
            <w:pPr>
              <w:rPr>
                <w:rFonts w:hint="eastAsia" w:ascii="宋体" w:hAnsi="宋体" w:eastAsia="宋体" w:cs="宋体"/>
                <w:color w:val="auto"/>
                <w:sz w:val="24"/>
                <w:szCs w:val="24"/>
              </w:rPr>
            </w:pPr>
            <w:r>
              <w:rPr>
                <w:rFonts w:hint="eastAsia" w:ascii="宋体" w:hAnsi="宋体" w:eastAsia="宋体" w:cs="宋体"/>
                <w:color w:val="auto"/>
                <w:sz w:val="24"/>
                <w:szCs w:val="24"/>
              </w:rPr>
              <w:t>9</w:t>
            </w:r>
          </w:p>
        </w:tc>
        <w:tc>
          <w:tcPr>
            <w:tcW w:w="1835" w:type="dxa"/>
            <w:noWrap w:val="0"/>
            <w:vAlign w:val="center"/>
          </w:tcPr>
          <w:p w14:paraId="598EE18D">
            <w:pPr>
              <w:rPr>
                <w:rFonts w:hint="eastAsia" w:ascii="宋体" w:hAnsi="宋体" w:eastAsia="宋体" w:cs="宋体"/>
                <w:color w:val="auto"/>
                <w:sz w:val="24"/>
                <w:szCs w:val="24"/>
              </w:rPr>
            </w:pPr>
            <w:r>
              <w:rPr>
                <w:rFonts w:hint="eastAsia" w:ascii="宋体" w:hAnsi="宋体" w:eastAsia="宋体" w:cs="宋体"/>
                <w:color w:val="auto"/>
                <w:sz w:val="24"/>
                <w:szCs w:val="24"/>
              </w:rPr>
              <w:t>付款方式</w:t>
            </w:r>
          </w:p>
        </w:tc>
        <w:tc>
          <w:tcPr>
            <w:tcW w:w="6587" w:type="dxa"/>
            <w:noWrap w:val="0"/>
            <w:vAlign w:val="center"/>
          </w:tcPr>
          <w:p w14:paraId="00F731AB">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签订合同付50%，设备辅材及主机进场后付40%，安装调试完毕后付</w:t>
            </w:r>
            <w:r>
              <w:rPr>
                <w:rFonts w:hint="eastAsia" w:ascii="宋体" w:hAnsi="宋体" w:cs="宋体"/>
                <w:color w:val="auto"/>
                <w:sz w:val="24"/>
                <w:szCs w:val="24"/>
                <w:lang w:val="en-US" w:eastAsia="zh-CN"/>
              </w:rPr>
              <w:t>10</w:t>
            </w:r>
            <w:r>
              <w:rPr>
                <w:rFonts w:hint="eastAsia" w:ascii="宋体" w:hAnsi="宋体" w:eastAsia="宋体" w:cs="宋体"/>
                <w:color w:val="auto"/>
                <w:sz w:val="24"/>
                <w:szCs w:val="24"/>
                <w:lang w:val="en-US" w:eastAsia="zh-CN"/>
              </w:rPr>
              <w:t>%</w:t>
            </w:r>
            <w:r>
              <w:rPr>
                <w:rFonts w:hint="eastAsia" w:ascii="宋体" w:hAnsi="宋体" w:cs="宋体"/>
                <w:color w:val="auto"/>
                <w:sz w:val="24"/>
                <w:szCs w:val="24"/>
                <w:lang w:val="en-US" w:eastAsia="zh-CN"/>
              </w:rPr>
              <w:t>；</w:t>
            </w:r>
          </w:p>
        </w:tc>
      </w:tr>
      <w:tr w14:paraId="0297A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937" w:type="dxa"/>
            <w:noWrap w:val="0"/>
            <w:vAlign w:val="center"/>
          </w:tcPr>
          <w:p w14:paraId="62770D8D">
            <w:pPr>
              <w:rPr>
                <w:rFonts w:hint="eastAsia" w:ascii="宋体" w:hAnsi="宋体" w:eastAsia="宋体" w:cs="宋体"/>
                <w:color w:val="auto"/>
                <w:sz w:val="24"/>
                <w:szCs w:val="24"/>
              </w:rPr>
            </w:pPr>
            <w:r>
              <w:rPr>
                <w:rFonts w:hint="eastAsia" w:ascii="宋体" w:hAnsi="宋体" w:eastAsia="宋体" w:cs="宋体"/>
                <w:color w:val="auto"/>
                <w:sz w:val="24"/>
                <w:szCs w:val="24"/>
              </w:rPr>
              <w:t>10</w:t>
            </w:r>
          </w:p>
        </w:tc>
        <w:tc>
          <w:tcPr>
            <w:tcW w:w="1835" w:type="dxa"/>
            <w:noWrap w:val="0"/>
            <w:vAlign w:val="center"/>
          </w:tcPr>
          <w:p w14:paraId="6474BCF7">
            <w:pPr>
              <w:rPr>
                <w:rFonts w:hint="eastAsia" w:ascii="宋体" w:hAnsi="宋体" w:eastAsia="宋体" w:cs="宋体"/>
                <w:color w:val="auto"/>
                <w:sz w:val="24"/>
                <w:szCs w:val="24"/>
              </w:rPr>
            </w:pPr>
            <w:r>
              <w:rPr>
                <w:rFonts w:hint="eastAsia" w:ascii="宋体" w:hAnsi="宋体" w:eastAsia="宋体" w:cs="宋体"/>
                <w:color w:val="auto"/>
                <w:sz w:val="24"/>
                <w:szCs w:val="24"/>
              </w:rPr>
              <w:t>联合体投标</w:t>
            </w:r>
          </w:p>
        </w:tc>
        <w:tc>
          <w:tcPr>
            <w:tcW w:w="6587" w:type="dxa"/>
            <w:noWrap w:val="0"/>
            <w:vAlign w:val="center"/>
          </w:tcPr>
          <w:p w14:paraId="5CF98518">
            <w:pPr>
              <w:rPr>
                <w:rFonts w:hint="eastAsia" w:ascii="宋体" w:hAnsi="宋体" w:eastAsia="宋体" w:cs="宋体"/>
                <w:color w:val="auto"/>
                <w:sz w:val="24"/>
                <w:szCs w:val="24"/>
              </w:rPr>
            </w:pPr>
            <w:r>
              <w:rPr>
                <w:rFonts w:hint="eastAsia" w:ascii="宋体" w:hAnsi="宋体" w:eastAsia="宋体" w:cs="宋体"/>
                <w:color w:val="auto"/>
                <w:sz w:val="24"/>
                <w:szCs w:val="24"/>
              </w:rPr>
              <w:t>不允许</w:t>
            </w:r>
          </w:p>
        </w:tc>
      </w:tr>
      <w:tr w14:paraId="17469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937" w:type="dxa"/>
            <w:noWrap w:val="0"/>
            <w:vAlign w:val="center"/>
          </w:tcPr>
          <w:p w14:paraId="1937869C">
            <w:pPr>
              <w:rPr>
                <w:rFonts w:hint="eastAsia" w:ascii="宋体" w:hAnsi="宋体" w:eastAsia="宋体" w:cs="宋体"/>
                <w:color w:val="auto"/>
                <w:sz w:val="24"/>
                <w:szCs w:val="24"/>
              </w:rPr>
            </w:pPr>
            <w:r>
              <w:rPr>
                <w:rFonts w:hint="eastAsia" w:ascii="宋体" w:hAnsi="宋体" w:eastAsia="宋体" w:cs="宋体"/>
                <w:color w:val="auto"/>
                <w:sz w:val="24"/>
                <w:szCs w:val="24"/>
              </w:rPr>
              <w:t>11</w:t>
            </w:r>
          </w:p>
        </w:tc>
        <w:tc>
          <w:tcPr>
            <w:tcW w:w="1835" w:type="dxa"/>
            <w:noWrap w:val="0"/>
            <w:vAlign w:val="center"/>
          </w:tcPr>
          <w:p w14:paraId="70D7CE47">
            <w:pPr>
              <w:rPr>
                <w:rFonts w:hint="eastAsia" w:ascii="宋体" w:hAnsi="宋体" w:eastAsia="宋体" w:cs="宋体"/>
                <w:color w:val="auto"/>
                <w:sz w:val="24"/>
                <w:szCs w:val="24"/>
              </w:rPr>
            </w:pPr>
            <w:r>
              <w:rPr>
                <w:rFonts w:hint="eastAsia" w:ascii="宋体" w:hAnsi="宋体" w:eastAsia="宋体" w:cs="宋体"/>
                <w:color w:val="auto"/>
                <w:sz w:val="24"/>
                <w:szCs w:val="24"/>
              </w:rPr>
              <w:t>投标有效期</w:t>
            </w:r>
          </w:p>
        </w:tc>
        <w:tc>
          <w:tcPr>
            <w:tcW w:w="6587" w:type="dxa"/>
            <w:noWrap w:val="0"/>
            <w:vAlign w:val="center"/>
          </w:tcPr>
          <w:p w14:paraId="7CA63ED1">
            <w:pPr>
              <w:rPr>
                <w:rFonts w:hint="eastAsia" w:ascii="宋体" w:hAnsi="宋体" w:eastAsia="宋体" w:cs="宋体"/>
                <w:color w:val="auto"/>
                <w:sz w:val="24"/>
                <w:szCs w:val="24"/>
              </w:rPr>
            </w:pPr>
            <w:r>
              <w:rPr>
                <w:rFonts w:hint="eastAsia" w:ascii="宋体" w:hAnsi="宋体" w:eastAsia="宋体" w:cs="宋体"/>
                <w:color w:val="auto"/>
                <w:sz w:val="24"/>
                <w:szCs w:val="24"/>
              </w:rPr>
              <w:t>开标后60天</w:t>
            </w:r>
          </w:p>
        </w:tc>
      </w:tr>
      <w:tr w14:paraId="0FB7C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937" w:type="dxa"/>
            <w:noWrap w:val="0"/>
            <w:vAlign w:val="center"/>
          </w:tcPr>
          <w:p w14:paraId="3505928F">
            <w:pPr>
              <w:rPr>
                <w:rFonts w:hint="eastAsia" w:ascii="宋体" w:hAnsi="宋体" w:eastAsia="宋体" w:cs="宋体"/>
                <w:color w:val="auto"/>
                <w:sz w:val="24"/>
                <w:szCs w:val="24"/>
              </w:rPr>
            </w:pPr>
            <w:r>
              <w:rPr>
                <w:rFonts w:hint="eastAsia" w:ascii="宋体" w:hAnsi="宋体" w:eastAsia="宋体" w:cs="宋体"/>
                <w:color w:val="auto"/>
                <w:sz w:val="24"/>
                <w:szCs w:val="24"/>
              </w:rPr>
              <w:t>12</w:t>
            </w:r>
          </w:p>
        </w:tc>
        <w:tc>
          <w:tcPr>
            <w:tcW w:w="1835" w:type="dxa"/>
            <w:noWrap w:val="0"/>
            <w:vAlign w:val="center"/>
          </w:tcPr>
          <w:p w14:paraId="53B89F35">
            <w:pPr>
              <w:rPr>
                <w:rFonts w:hint="eastAsia" w:ascii="宋体" w:hAnsi="宋体" w:eastAsia="宋体" w:cs="宋体"/>
                <w:color w:val="auto"/>
                <w:sz w:val="24"/>
                <w:szCs w:val="24"/>
              </w:rPr>
            </w:pPr>
            <w:r>
              <w:rPr>
                <w:rFonts w:hint="eastAsia" w:ascii="宋体" w:hAnsi="宋体" w:eastAsia="宋体" w:cs="宋体"/>
                <w:color w:val="auto"/>
                <w:sz w:val="24"/>
                <w:szCs w:val="24"/>
              </w:rPr>
              <w:t>供货地点</w:t>
            </w:r>
          </w:p>
        </w:tc>
        <w:tc>
          <w:tcPr>
            <w:tcW w:w="6587" w:type="dxa"/>
            <w:noWrap w:val="0"/>
            <w:vAlign w:val="center"/>
          </w:tcPr>
          <w:p w14:paraId="6B9A98E4">
            <w:pPr>
              <w:rPr>
                <w:rFonts w:hint="eastAsia" w:ascii="宋体" w:hAnsi="宋体" w:eastAsia="宋体" w:cs="宋体"/>
                <w:color w:val="auto"/>
                <w:sz w:val="24"/>
                <w:szCs w:val="24"/>
              </w:rPr>
            </w:pPr>
            <w:r>
              <w:rPr>
                <w:rFonts w:hint="eastAsia" w:ascii="宋体" w:hAnsi="宋体" w:eastAsia="宋体" w:cs="宋体"/>
                <w:color w:val="auto"/>
                <w:sz w:val="24"/>
                <w:szCs w:val="24"/>
              </w:rPr>
              <w:t>采购人指定地点</w:t>
            </w:r>
          </w:p>
        </w:tc>
      </w:tr>
      <w:tr w14:paraId="5B02C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937" w:type="dxa"/>
            <w:noWrap w:val="0"/>
            <w:vAlign w:val="center"/>
          </w:tcPr>
          <w:p w14:paraId="08118534">
            <w:pPr>
              <w:rPr>
                <w:rFonts w:hint="eastAsia" w:ascii="宋体" w:hAnsi="宋体" w:eastAsia="宋体" w:cs="宋体"/>
                <w:color w:val="auto"/>
                <w:sz w:val="24"/>
                <w:szCs w:val="24"/>
              </w:rPr>
            </w:pPr>
            <w:r>
              <w:rPr>
                <w:rFonts w:hint="eastAsia" w:ascii="宋体" w:hAnsi="宋体" w:eastAsia="宋体" w:cs="宋体"/>
                <w:color w:val="auto"/>
                <w:sz w:val="24"/>
                <w:szCs w:val="24"/>
              </w:rPr>
              <w:t>13</w:t>
            </w:r>
          </w:p>
        </w:tc>
        <w:tc>
          <w:tcPr>
            <w:tcW w:w="1835" w:type="dxa"/>
            <w:noWrap w:val="0"/>
            <w:vAlign w:val="center"/>
          </w:tcPr>
          <w:p w14:paraId="0017E48E">
            <w:pPr>
              <w:rPr>
                <w:rFonts w:hint="eastAsia" w:ascii="宋体" w:hAnsi="宋体" w:eastAsia="宋体" w:cs="宋体"/>
                <w:color w:val="auto"/>
                <w:sz w:val="24"/>
                <w:szCs w:val="24"/>
              </w:rPr>
            </w:pPr>
            <w:r>
              <w:rPr>
                <w:rFonts w:hint="eastAsia" w:ascii="宋体" w:hAnsi="宋体" w:eastAsia="宋体" w:cs="宋体"/>
                <w:color w:val="auto"/>
                <w:sz w:val="24"/>
                <w:szCs w:val="24"/>
              </w:rPr>
              <w:t>供货期限</w:t>
            </w:r>
          </w:p>
        </w:tc>
        <w:tc>
          <w:tcPr>
            <w:tcW w:w="6587" w:type="dxa"/>
            <w:noWrap w:val="0"/>
            <w:vAlign w:val="center"/>
          </w:tcPr>
          <w:p w14:paraId="598C107D">
            <w:pPr>
              <w:rPr>
                <w:rFonts w:hint="eastAsia" w:ascii="宋体" w:hAnsi="宋体" w:eastAsia="宋体" w:cs="宋体"/>
                <w:color w:val="auto"/>
                <w:sz w:val="24"/>
                <w:szCs w:val="24"/>
              </w:rPr>
            </w:pPr>
            <w:r>
              <w:rPr>
                <w:rFonts w:hint="eastAsia" w:ascii="宋体" w:hAnsi="宋体" w:eastAsia="宋体" w:cs="宋体"/>
                <w:color w:val="auto"/>
                <w:sz w:val="24"/>
                <w:szCs w:val="24"/>
                <w:lang w:eastAsia="zh-CN"/>
              </w:rPr>
              <w:t>合同签订后</w:t>
            </w:r>
            <w:r>
              <w:rPr>
                <w:rFonts w:hint="eastAsia" w:ascii="宋体" w:hAnsi="宋体" w:cs="宋体"/>
                <w:color w:val="auto"/>
                <w:sz w:val="24"/>
                <w:szCs w:val="24"/>
                <w:lang w:val="en-US" w:eastAsia="zh-CN"/>
              </w:rPr>
              <w:t>40</w:t>
            </w:r>
            <w:r>
              <w:rPr>
                <w:rFonts w:hint="eastAsia" w:ascii="宋体" w:hAnsi="宋体" w:eastAsia="宋体" w:cs="宋体"/>
                <w:color w:val="auto"/>
                <w:sz w:val="24"/>
                <w:szCs w:val="24"/>
                <w:lang w:eastAsia="zh-CN"/>
              </w:rPr>
              <w:t>日历天内。</w:t>
            </w:r>
          </w:p>
        </w:tc>
      </w:tr>
      <w:tr w14:paraId="7FDC1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937" w:type="dxa"/>
            <w:noWrap w:val="0"/>
            <w:vAlign w:val="center"/>
          </w:tcPr>
          <w:p w14:paraId="39674391">
            <w:pPr>
              <w:rPr>
                <w:rFonts w:hint="eastAsia" w:ascii="宋体" w:hAnsi="宋体" w:eastAsia="宋体" w:cs="宋体"/>
                <w:color w:val="auto"/>
                <w:sz w:val="24"/>
                <w:szCs w:val="24"/>
              </w:rPr>
            </w:pPr>
            <w:r>
              <w:rPr>
                <w:rFonts w:hint="eastAsia" w:ascii="宋体" w:hAnsi="宋体" w:eastAsia="宋体" w:cs="宋体"/>
                <w:color w:val="auto"/>
                <w:sz w:val="24"/>
                <w:szCs w:val="24"/>
              </w:rPr>
              <w:t>14</w:t>
            </w:r>
          </w:p>
        </w:tc>
        <w:tc>
          <w:tcPr>
            <w:tcW w:w="1835" w:type="dxa"/>
            <w:noWrap w:val="0"/>
            <w:vAlign w:val="center"/>
          </w:tcPr>
          <w:p w14:paraId="0F3DAB89">
            <w:pPr>
              <w:rPr>
                <w:rFonts w:hint="eastAsia" w:ascii="宋体" w:hAnsi="宋体" w:eastAsia="宋体" w:cs="宋体"/>
                <w:color w:val="auto"/>
                <w:sz w:val="24"/>
                <w:szCs w:val="24"/>
                <w:lang w:eastAsia="zh-CN"/>
              </w:rPr>
            </w:pPr>
            <w:r>
              <w:rPr>
                <w:rFonts w:hint="eastAsia" w:ascii="宋体" w:hAnsi="宋体" w:eastAsia="宋体" w:cs="宋体"/>
                <w:color w:val="auto"/>
                <w:sz w:val="24"/>
                <w:szCs w:val="24"/>
              </w:rPr>
              <w:t>免费</w:t>
            </w:r>
            <w:r>
              <w:rPr>
                <w:rFonts w:hint="eastAsia" w:ascii="宋体" w:hAnsi="宋体" w:eastAsia="宋体" w:cs="宋体"/>
                <w:color w:val="auto"/>
                <w:sz w:val="24"/>
                <w:szCs w:val="24"/>
                <w:lang w:val="en-US" w:eastAsia="zh-CN"/>
              </w:rPr>
              <w:t>服务期</w:t>
            </w:r>
          </w:p>
        </w:tc>
        <w:tc>
          <w:tcPr>
            <w:tcW w:w="6587" w:type="dxa"/>
            <w:noWrap w:val="0"/>
            <w:vAlign w:val="center"/>
          </w:tcPr>
          <w:p w14:paraId="4C13BE60">
            <w:pPr>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12</w:t>
            </w:r>
            <w:r>
              <w:rPr>
                <w:rFonts w:hint="eastAsia" w:ascii="宋体" w:hAnsi="宋体" w:eastAsia="宋体" w:cs="宋体"/>
                <w:color w:val="auto"/>
                <w:sz w:val="24"/>
                <w:szCs w:val="24"/>
              </w:rPr>
              <w:t>个月</w:t>
            </w:r>
          </w:p>
        </w:tc>
      </w:tr>
      <w:tr w14:paraId="7B834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937" w:type="dxa"/>
            <w:noWrap w:val="0"/>
            <w:vAlign w:val="center"/>
          </w:tcPr>
          <w:p w14:paraId="327D6A6B">
            <w:pPr>
              <w:rPr>
                <w:rFonts w:hint="eastAsia" w:ascii="宋体" w:hAnsi="宋体" w:eastAsia="宋体" w:cs="宋体"/>
                <w:color w:val="auto"/>
                <w:sz w:val="24"/>
                <w:szCs w:val="24"/>
              </w:rPr>
            </w:pPr>
            <w:r>
              <w:rPr>
                <w:rFonts w:hint="eastAsia" w:ascii="宋体" w:hAnsi="宋体" w:eastAsia="宋体" w:cs="宋体"/>
                <w:color w:val="auto"/>
                <w:sz w:val="24"/>
                <w:szCs w:val="24"/>
              </w:rPr>
              <w:t>15</w:t>
            </w:r>
          </w:p>
        </w:tc>
        <w:tc>
          <w:tcPr>
            <w:tcW w:w="1835" w:type="dxa"/>
            <w:noWrap w:val="0"/>
            <w:vAlign w:val="center"/>
          </w:tcPr>
          <w:p w14:paraId="6E63250C">
            <w:pPr>
              <w:rPr>
                <w:rFonts w:hint="eastAsia" w:ascii="宋体" w:hAnsi="宋体" w:eastAsia="宋体" w:cs="宋体"/>
                <w:color w:val="auto"/>
                <w:sz w:val="24"/>
                <w:szCs w:val="24"/>
              </w:rPr>
            </w:pPr>
            <w:r>
              <w:rPr>
                <w:rFonts w:hint="eastAsia" w:ascii="宋体" w:hAnsi="宋体" w:eastAsia="宋体" w:cs="宋体"/>
                <w:color w:val="auto"/>
                <w:sz w:val="24"/>
                <w:szCs w:val="24"/>
              </w:rPr>
              <w:t>投标保证金金额</w:t>
            </w:r>
          </w:p>
        </w:tc>
        <w:tc>
          <w:tcPr>
            <w:tcW w:w="6587" w:type="dxa"/>
            <w:noWrap w:val="0"/>
            <w:vAlign w:val="center"/>
          </w:tcPr>
          <w:p w14:paraId="6B039911">
            <w:pPr>
              <w:rPr>
                <w:rFonts w:hint="eastAsia" w:ascii="宋体" w:hAnsi="宋体" w:eastAsia="宋体" w:cs="宋体"/>
                <w:color w:val="auto"/>
                <w:sz w:val="24"/>
                <w:szCs w:val="24"/>
              </w:rPr>
            </w:pPr>
            <w:r>
              <w:rPr>
                <w:rFonts w:hint="eastAsia" w:ascii="宋体" w:hAnsi="宋体" w:eastAsia="宋体" w:cs="宋体"/>
                <w:color w:val="auto"/>
                <w:sz w:val="24"/>
                <w:szCs w:val="24"/>
              </w:rPr>
              <w:t>不需要缴纳投标保证金</w:t>
            </w:r>
          </w:p>
        </w:tc>
      </w:tr>
      <w:tr w14:paraId="4224A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5" w:hRule="atLeast"/>
        </w:trPr>
        <w:tc>
          <w:tcPr>
            <w:tcW w:w="937" w:type="dxa"/>
            <w:noWrap w:val="0"/>
            <w:vAlign w:val="center"/>
          </w:tcPr>
          <w:p w14:paraId="7FF5B33F">
            <w:pPr>
              <w:rPr>
                <w:rFonts w:hint="eastAsia" w:ascii="宋体" w:hAnsi="宋体" w:eastAsia="宋体" w:cs="宋体"/>
                <w:color w:val="auto"/>
                <w:sz w:val="24"/>
                <w:szCs w:val="24"/>
              </w:rPr>
            </w:pPr>
            <w:r>
              <w:rPr>
                <w:rFonts w:hint="eastAsia" w:ascii="宋体" w:hAnsi="宋体" w:eastAsia="宋体" w:cs="宋体"/>
                <w:color w:val="auto"/>
                <w:sz w:val="24"/>
                <w:szCs w:val="24"/>
              </w:rPr>
              <w:t>16</w:t>
            </w:r>
          </w:p>
        </w:tc>
        <w:tc>
          <w:tcPr>
            <w:tcW w:w="1835" w:type="dxa"/>
            <w:noWrap w:val="0"/>
            <w:vAlign w:val="center"/>
          </w:tcPr>
          <w:p w14:paraId="75761D0F">
            <w:pPr>
              <w:rPr>
                <w:rFonts w:hint="eastAsia" w:ascii="宋体" w:hAnsi="宋体" w:eastAsia="宋体" w:cs="宋体"/>
                <w:color w:val="auto"/>
                <w:sz w:val="24"/>
                <w:szCs w:val="24"/>
              </w:rPr>
            </w:pPr>
            <w:r>
              <w:rPr>
                <w:rFonts w:hint="eastAsia" w:ascii="宋体" w:hAnsi="宋体" w:eastAsia="宋体" w:cs="宋体"/>
                <w:color w:val="auto"/>
                <w:sz w:val="24"/>
                <w:szCs w:val="24"/>
              </w:rPr>
              <w:t>答疑</w:t>
            </w:r>
          </w:p>
        </w:tc>
        <w:tc>
          <w:tcPr>
            <w:tcW w:w="6587" w:type="dxa"/>
            <w:noWrap w:val="0"/>
            <w:vAlign w:val="center"/>
          </w:tcPr>
          <w:p w14:paraId="2B9C7764">
            <w:pPr>
              <w:rPr>
                <w:rFonts w:hint="eastAsia" w:ascii="宋体" w:hAnsi="宋体" w:eastAsia="宋体" w:cs="宋体"/>
                <w:color w:val="auto"/>
                <w:sz w:val="24"/>
                <w:szCs w:val="24"/>
              </w:rPr>
            </w:pPr>
            <w:r>
              <w:rPr>
                <w:rFonts w:hint="eastAsia" w:ascii="宋体" w:hAnsi="宋体" w:eastAsia="宋体" w:cs="宋体"/>
                <w:color w:val="auto"/>
                <w:sz w:val="24"/>
                <w:szCs w:val="24"/>
              </w:rPr>
              <w:t>疑问的提出与答疑获取详见招标文件第二部分第五章投标人须知第36条。</w:t>
            </w:r>
          </w:p>
          <w:p w14:paraId="0E57E947">
            <w:pPr>
              <w:rPr>
                <w:rFonts w:hint="eastAsia" w:ascii="宋体" w:hAnsi="宋体" w:eastAsia="宋体" w:cs="宋体"/>
                <w:color w:val="auto"/>
                <w:sz w:val="24"/>
                <w:szCs w:val="24"/>
              </w:rPr>
            </w:pPr>
            <w:r>
              <w:rPr>
                <w:rFonts w:hint="eastAsia" w:ascii="宋体" w:hAnsi="宋体" w:eastAsia="宋体" w:cs="宋体"/>
                <w:color w:val="auto"/>
                <w:sz w:val="24"/>
                <w:szCs w:val="24"/>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14:paraId="0430D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937" w:type="dxa"/>
            <w:noWrap w:val="0"/>
            <w:vAlign w:val="center"/>
          </w:tcPr>
          <w:p w14:paraId="16CB3CD3">
            <w:pPr>
              <w:rPr>
                <w:rFonts w:hint="eastAsia" w:ascii="宋体" w:hAnsi="宋体" w:eastAsia="宋体" w:cs="宋体"/>
                <w:color w:val="auto"/>
                <w:sz w:val="24"/>
                <w:szCs w:val="24"/>
              </w:rPr>
            </w:pPr>
            <w:r>
              <w:rPr>
                <w:rFonts w:hint="eastAsia" w:ascii="宋体" w:hAnsi="宋体" w:eastAsia="宋体" w:cs="宋体"/>
                <w:color w:val="auto"/>
                <w:sz w:val="24"/>
                <w:szCs w:val="24"/>
              </w:rPr>
              <w:t>17</w:t>
            </w:r>
          </w:p>
        </w:tc>
        <w:tc>
          <w:tcPr>
            <w:tcW w:w="1835" w:type="dxa"/>
            <w:noWrap w:val="0"/>
            <w:vAlign w:val="center"/>
          </w:tcPr>
          <w:p w14:paraId="380FEB05">
            <w:pPr>
              <w:rPr>
                <w:rFonts w:hint="eastAsia" w:ascii="宋体" w:hAnsi="宋体" w:eastAsia="宋体" w:cs="宋体"/>
                <w:color w:val="auto"/>
                <w:sz w:val="24"/>
                <w:szCs w:val="24"/>
              </w:rPr>
            </w:pPr>
            <w:r>
              <w:rPr>
                <w:rFonts w:hint="eastAsia" w:ascii="宋体" w:hAnsi="宋体" w:eastAsia="宋体" w:cs="宋体"/>
                <w:color w:val="auto"/>
                <w:sz w:val="24"/>
                <w:szCs w:val="24"/>
              </w:rPr>
              <w:t>勘察现场</w:t>
            </w:r>
          </w:p>
        </w:tc>
        <w:tc>
          <w:tcPr>
            <w:tcW w:w="6587" w:type="dxa"/>
            <w:noWrap w:val="0"/>
            <w:vAlign w:val="center"/>
          </w:tcPr>
          <w:p w14:paraId="0B661D0F">
            <w:pPr>
              <w:rPr>
                <w:rFonts w:hint="eastAsia" w:ascii="宋体" w:hAnsi="宋体" w:eastAsia="宋体" w:cs="宋体"/>
                <w:color w:val="auto"/>
                <w:sz w:val="24"/>
                <w:szCs w:val="24"/>
                <w:lang w:val="en-US" w:eastAsia="zh-CN"/>
              </w:rPr>
            </w:pPr>
            <w:r>
              <w:rPr>
                <w:rFonts w:hint="eastAsia" w:ascii="宋体" w:hAnsi="宋体"/>
                <w:color w:val="auto"/>
                <w:sz w:val="24"/>
                <w:szCs w:val="24"/>
                <w:highlight w:val="none"/>
                <w:lang w:val="en-US" w:eastAsia="zh-CN"/>
              </w:rPr>
              <w:t>不组织</w:t>
            </w:r>
          </w:p>
        </w:tc>
      </w:tr>
      <w:tr w14:paraId="12583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2" w:hRule="atLeast"/>
        </w:trPr>
        <w:tc>
          <w:tcPr>
            <w:tcW w:w="937" w:type="dxa"/>
            <w:noWrap w:val="0"/>
            <w:vAlign w:val="center"/>
          </w:tcPr>
          <w:p w14:paraId="7E39EC2E">
            <w:pPr>
              <w:rPr>
                <w:rFonts w:hint="eastAsia" w:ascii="宋体" w:hAnsi="宋体" w:eastAsia="宋体" w:cs="宋体"/>
                <w:color w:val="auto"/>
                <w:sz w:val="24"/>
                <w:szCs w:val="24"/>
              </w:rPr>
            </w:pPr>
            <w:r>
              <w:rPr>
                <w:rFonts w:hint="eastAsia" w:ascii="宋体" w:hAnsi="宋体" w:eastAsia="宋体" w:cs="宋体"/>
                <w:color w:val="auto"/>
                <w:sz w:val="24"/>
                <w:szCs w:val="24"/>
              </w:rPr>
              <w:t>18</w:t>
            </w:r>
          </w:p>
        </w:tc>
        <w:tc>
          <w:tcPr>
            <w:tcW w:w="1835" w:type="dxa"/>
            <w:noWrap w:val="0"/>
            <w:vAlign w:val="center"/>
          </w:tcPr>
          <w:p w14:paraId="7EB8DE5D">
            <w:pPr>
              <w:rPr>
                <w:rFonts w:hint="eastAsia" w:ascii="宋体" w:hAnsi="宋体" w:eastAsia="宋体" w:cs="宋体"/>
                <w:color w:val="auto"/>
                <w:sz w:val="24"/>
                <w:szCs w:val="24"/>
              </w:rPr>
            </w:pPr>
            <w:r>
              <w:rPr>
                <w:rFonts w:hint="eastAsia" w:ascii="宋体" w:hAnsi="宋体" w:eastAsia="宋体" w:cs="宋体"/>
                <w:color w:val="auto"/>
                <w:sz w:val="24"/>
                <w:szCs w:val="24"/>
              </w:rPr>
              <w:t>投标文件</w:t>
            </w:r>
          </w:p>
        </w:tc>
        <w:tc>
          <w:tcPr>
            <w:tcW w:w="6587" w:type="dxa"/>
            <w:noWrap w:val="0"/>
            <w:vAlign w:val="center"/>
          </w:tcPr>
          <w:p w14:paraId="262DEDE9">
            <w:pPr>
              <w:rPr>
                <w:rFonts w:hint="eastAsia" w:ascii="宋体" w:hAnsi="宋体" w:eastAsia="宋体" w:cs="宋体"/>
                <w:color w:val="auto"/>
                <w:sz w:val="24"/>
                <w:szCs w:val="24"/>
              </w:rPr>
            </w:pPr>
            <w:r>
              <w:rPr>
                <w:rFonts w:hint="eastAsia" w:ascii="宋体" w:hAnsi="宋体" w:eastAsia="宋体" w:cs="宋体"/>
                <w:color w:val="auto"/>
                <w:sz w:val="24"/>
                <w:szCs w:val="24"/>
              </w:rPr>
              <w:t>1、投标文件为使用周口市公共资源交易中心提供的电子标书制作工具软件（http://jyzx.zhoukou.gov.cn网上下载）制作生成的电子加密文件，应在投标截止时间前通过周口市公共资源交易中心会员系统上传。投标截止时间前不上传电子投标文件或者在开标时间不进行电子投标文件解密，均视为自动放弃投标。</w:t>
            </w:r>
          </w:p>
          <w:p w14:paraId="6706E714">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2、本项目实行网上远程开标无须到现场提交响应文件，未加密的电子投标文件和纸质文件不再提交。</w:t>
            </w:r>
          </w:p>
        </w:tc>
      </w:tr>
      <w:tr w14:paraId="5353D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937" w:type="dxa"/>
            <w:noWrap w:val="0"/>
            <w:vAlign w:val="center"/>
          </w:tcPr>
          <w:p w14:paraId="042994EE">
            <w:pPr>
              <w:rPr>
                <w:rFonts w:hint="eastAsia" w:ascii="宋体" w:hAnsi="宋体" w:eastAsia="宋体" w:cs="宋体"/>
                <w:color w:val="auto"/>
                <w:sz w:val="24"/>
                <w:szCs w:val="24"/>
              </w:rPr>
            </w:pPr>
            <w:r>
              <w:rPr>
                <w:rFonts w:hint="eastAsia" w:ascii="宋体" w:hAnsi="宋体" w:eastAsia="宋体" w:cs="宋体"/>
                <w:color w:val="auto"/>
                <w:sz w:val="24"/>
                <w:szCs w:val="24"/>
              </w:rPr>
              <w:t>19</w:t>
            </w:r>
          </w:p>
        </w:tc>
        <w:tc>
          <w:tcPr>
            <w:tcW w:w="1835" w:type="dxa"/>
            <w:noWrap w:val="0"/>
            <w:vAlign w:val="center"/>
          </w:tcPr>
          <w:p w14:paraId="190DCB03">
            <w:pPr>
              <w:rPr>
                <w:rFonts w:hint="eastAsia" w:ascii="宋体" w:hAnsi="宋体" w:eastAsia="宋体" w:cs="宋体"/>
                <w:color w:val="auto"/>
                <w:sz w:val="24"/>
                <w:szCs w:val="24"/>
              </w:rPr>
            </w:pPr>
            <w:r>
              <w:rPr>
                <w:rFonts w:hint="eastAsia" w:ascii="宋体" w:hAnsi="宋体" w:eastAsia="宋体" w:cs="宋体"/>
                <w:color w:val="auto"/>
                <w:sz w:val="24"/>
                <w:szCs w:val="24"/>
              </w:rPr>
              <w:t>投标时间及地点</w:t>
            </w:r>
          </w:p>
        </w:tc>
        <w:tc>
          <w:tcPr>
            <w:tcW w:w="6587" w:type="dxa"/>
            <w:noWrap w:val="0"/>
            <w:vAlign w:val="center"/>
          </w:tcPr>
          <w:p w14:paraId="19B0515D">
            <w:pPr>
              <w:rPr>
                <w:rFonts w:hint="eastAsia" w:ascii="宋体" w:hAnsi="宋体" w:eastAsia="宋体" w:cs="宋体"/>
                <w:color w:val="auto"/>
                <w:sz w:val="24"/>
                <w:szCs w:val="24"/>
              </w:rPr>
            </w:pPr>
            <w:r>
              <w:rPr>
                <w:rFonts w:hint="eastAsia" w:ascii="宋体" w:hAnsi="宋体" w:eastAsia="宋体" w:cs="宋体"/>
                <w:color w:val="auto"/>
                <w:sz w:val="24"/>
                <w:szCs w:val="24"/>
              </w:rPr>
              <w:t>投标截止时间</w:t>
            </w:r>
            <w:r>
              <w:rPr>
                <w:rFonts w:hint="eastAsia" w:ascii="宋体" w:hAnsi="宋体" w:eastAsia="宋体" w:cs="宋体"/>
                <w:color w:val="auto"/>
                <w:sz w:val="24"/>
                <w:szCs w:val="24"/>
                <w:lang w:eastAsia="zh-CN"/>
              </w:rPr>
              <w:t>：</w:t>
            </w:r>
            <w:r>
              <w:rPr>
                <w:rFonts w:hint="eastAsia" w:ascii="宋体" w:hAnsi="宋体" w:eastAsia="宋体" w:cs="宋体"/>
                <w:color w:val="0000FF"/>
                <w:sz w:val="24"/>
                <w:szCs w:val="24"/>
              </w:rPr>
              <w:t>年月日</w:t>
            </w:r>
            <w:r>
              <w:rPr>
                <w:rFonts w:hint="eastAsia" w:ascii="宋体" w:hAnsi="宋体" w:eastAsia="宋体" w:cs="宋体"/>
                <w:color w:val="auto"/>
                <w:sz w:val="24"/>
                <w:szCs w:val="24"/>
              </w:rPr>
              <w:t xml:space="preserve">（见招标公告）      </w:t>
            </w:r>
          </w:p>
          <w:p w14:paraId="0DDD4625">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标书递交地点：周口市公共资源交易中心</w:t>
            </w:r>
            <w:r>
              <w:rPr>
                <w:rFonts w:hint="eastAsia" w:ascii="宋体" w:hAnsi="宋体" w:eastAsia="宋体" w:cs="宋体"/>
                <w:color w:val="auto"/>
                <w:sz w:val="24"/>
                <w:szCs w:val="24"/>
                <w:lang w:val="en-US" w:eastAsia="zh-CN"/>
              </w:rPr>
              <w:t>网</w:t>
            </w:r>
          </w:p>
          <w:p w14:paraId="00E17221">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网址：周口市公共资源电子交易服务平台会员系统（网址http://jyzx.zhoukou.gov.cn</w:t>
            </w:r>
            <w:r>
              <w:rPr>
                <w:rFonts w:hint="eastAsia" w:ascii="宋体" w:hAnsi="宋体" w:eastAsia="宋体" w:cs="宋体"/>
                <w:color w:val="auto"/>
                <w:sz w:val="24"/>
                <w:szCs w:val="24"/>
                <w:lang w:eastAsia="zh-CN"/>
              </w:rPr>
              <w:t>）</w:t>
            </w:r>
          </w:p>
          <w:p w14:paraId="0CCA582E">
            <w:pPr>
              <w:rPr>
                <w:rFonts w:hint="eastAsia" w:ascii="宋体" w:hAnsi="宋体" w:eastAsia="宋体" w:cs="宋体"/>
                <w:color w:val="auto"/>
                <w:sz w:val="24"/>
                <w:szCs w:val="24"/>
              </w:rPr>
            </w:pPr>
            <w:r>
              <w:rPr>
                <w:rFonts w:hint="eastAsia" w:ascii="宋体" w:hAnsi="宋体" w:eastAsia="宋体" w:cs="宋体"/>
                <w:color w:val="auto"/>
                <w:sz w:val="24"/>
                <w:szCs w:val="24"/>
              </w:rPr>
              <w:t>（本项目实行网上远程开标无须到现场提交响应文件）</w:t>
            </w:r>
          </w:p>
        </w:tc>
      </w:tr>
      <w:tr w14:paraId="537B7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937" w:type="dxa"/>
            <w:noWrap w:val="0"/>
            <w:vAlign w:val="center"/>
          </w:tcPr>
          <w:p w14:paraId="7C891A1C">
            <w:pPr>
              <w:rPr>
                <w:rFonts w:hint="eastAsia" w:ascii="宋体" w:hAnsi="宋体" w:eastAsia="宋体" w:cs="宋体"/>
                <w:color w:val="auto"/>
                <w:sz w:val="24"/>
                <w:szCs w:val="24"/>
              </w:rPr>
            </w:pPr>
            <w:r>
              <w:rPr>
                <w:rFonts w:hint="eastAsia" w:ascii="宋体" w:hAnsi="宋体" w:eastAsia="宋体" w:cs="宋体"/>
                <w:color w:val="auto"/>
                <w:sz w:val="24"/>
                <w:szCs w:val="24"/>
              </w:rPr>
              <w:t>20</w:t>
            </w:r>
          </w:p>
        </w:tc>
        <w:tc>
          <w:tcPr>
            <w:tcW w:w="1835" w:type="dxa"/>
            <w:noWrap w:val="0"/>
            <w:vAlign w:val="center"/>
          </w:tcPr>
          <w:p w14:paraId="38984DBD">
            <w:pPr>
              <w:rPr>
                <w:rFonts w:hint="eastAsia" w:ascii="宋体" w:hAnsi="宋体" w:eastAsia="宋体" w:cs="宋体"/>
                <w:color w:val="auto"/>
                <w:sz w:val="24"/>
                <w:szCs w:val="24"/>
              </w:rPr>
            </w:pPr>
            <w:r>
              <w:rPr>
                <w:rFonts w:hint="eastAsia" w:ascii="宋体" w:hAnsi="宋体" w:eastAsia="宋体" w:cs="宋体"/>
                <w:color w:val="auto"/>
                <w:sz w:val="24"/>
                <w:szCs w:val="24"/>
              </w:rPr>
              <w:t>开标时间及地点</w:t>
            </w:r>
          </w:p>
        </w:tc>
        <w:tc>
          <w:tcPr>
            <w:tcW w:w="6587" w:type="dxa"/>
            <w:noWrap w:val="0"/>
            <w:vAlign w:val="center"/>
          </w:tcPr>
          <w:p w14:paraId="7123BDF2">
            <w:pPr>
              <w:rPr>
                <w:rFonts w:hint="eastAsia" w:ascii="宋体" w:hAnsi="宋体" w:eastAsia="宋体" w:cs="宋体"/>
                <w:color w:val="auto"/>
                <w:sz w:val="24"/>
                <w:szCs w:val="24"/>
              </w:rPr>
            </w:pPr>
            <w:r>
              <w:rPr>
                <w:rFonts w:hint="eastAsia" w:ascii="宋体" w:hAnsi="宋体" w:eastAsia="宋体" w:cs="宋体"/>
                <w:color w:val="auto"/>
                <w:sz w:val="24"/>
                <w:szCs w:val="24"/>
              </w:rPr>
              <w:t>开标时间：</w:t>
            </w:r>
            <w:r>
              <w:rPr>
                <w:rFonts w:hint="eastAsia" w:ascii="宋体" w:hAnsi="宋体" w:eastAsia="宋体" w:cs="宋体"/>
                <w:color w:val="0000FF"/>
                <w:sz w:val="24"/>
                <w:szCs w:val="24"/>
              </w:rPr>
              <w:t>年月日</w:t>
            </w:r>
            <w:r>
              <w:rPr>
                <w:rFonts w:hint="eastAsia" w:ascii="宋体" w:hAnsi="宋体" w:eastAsia="宋体" w:cs="宋体"/>
                <w:color w:val="auto"/>
                <w:sz w:val="24"/>
                <w:szCs w:val="24"/>
              </w:rPr>
              <w:t xml:space="preserve">（见招标公告）      </w:t>
            </w:r>
          </w:p>
          <w:p w14:paraId="497D3D10">
            <w:pPr>
              <w:rPr>
                <w:rFonts w:hint="eastAsia" w:ascii="宋体" w:hAnsi="宋体" w:eastAsia="宋体" w:cs="宋体"/>
                <w:color w:val="auto"/>
                <w:sz w:val="24"/>
                <w:szCs w:val="24"/>
              </w:rPr>
            </w:pPr>
            <w:r>
              <w:rPr>
                <w:rFonts w:hint="eastAsia" w:ascii="宋体" w:hAnsi="宋体" w:eastAsia="宋体" w:cs="宋体"/>
                <w:color w:val="auto"/>
                <w:sz w:val="24"/>
                <w:szCs w:val="24"/>
              </w:rPr>
              <w:t>开标地点：周口市东新区光明路市行政中心西侧南楼房间（本项目实行网上远程开标无须到现场提交响应文件）</w:t>
            </w:r>
          </w:p>
        </w:tc>
      </w:tr>
      <w:tr w14:paraId="1837D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937" w:type="dxa"/>
            <w:noWrap w:val="0"/>
            <w:vAlign w:val="center"/>
          </w:tcPr>
          <w:p w14:paraId="2E8C1958">
            <w:pPr>
              <w:rPr>
                <w:rFonts w:hint="eastAsia" w:ascii="宋体" w:hAnsi="宋体" w:eastAsia="宋体" w:cs="宋体"/>
                <w:color w:val="auto"/>
                <w:sz w:val="24"/>
                <w:szCs w:val="24"/>
              </w:rPr>
            </w:pPr>
            <w:r>
              <w:rPr>
                <w:rFonts w:hint="eastAsia" w:ascii="宋体" w:hAnsi="宋体" w:eastAsia="宋体" w:cs="宋体"/>
                <w:color w:val="auto"/>
                <w:sz w:val="24"/>
                <w:szCs w:val="24"/>
              </w:rPr>
              <w:t>21</w:t>
            </w:r>
          </w:p>
        </w:tc>
        <w:tc>
          <w:tcPr>
            <w:tcW w:w="1835" w:type="dxa"/>
            <w:noWrap w:val="0"/>
            <w:vAlign w:val="center"/>
          </w:tcPr>
          <w:p w14:paraId="1D54F624">
            <w:pPr>
              <w:rPr>
                <w:rFonts w:hint="eastAsia" w:ascii="宋体" w:hAnsi="宋体" w:eastAsia="宋体" w:cs="宋体"/>
                <w:color w:val="auto"/>
                <w:sz w:val="24"/>
                <w:szCs w:val="24"/>
              </w:rPr>
            </w:pPr>
            <w:r>
              <w:rPr>
                <w:rFonts w:hint="eastAsia" w:ascii="宋体" w:hAnsi="宋体" w:eastAsia="宋体" w:cs="宋体"/>
                <w:color w:val="auto"/>
                <w:sz w:val="24"/>
                <w:szCs w:val="24"/>
              </w:rPr>
              <w:t>评标办法</w:t>
            </w:r>
          </w:p>
        </w:tc>
        <w:tc>
          <w:tcPr>
            <w:tcW w:w="6587" w:type="dxa"/>
            <w:noWrap w:val="0"/>
            <w:vAlign w:val="center"/>
          </w:tcPr>
          <w:p w14:paraId="21736952">
            <w:pPr>
              <w:rPr>
                <w:rFonts w:hint="eastAsia" w:ascii="宋体" w:hAnsi="宋体" w:eastAsia="宋体" w:cs="宋体"/>
                <w:color w:val="auto"/>
                <w:sz w:val="24"/>
                <w:szCs w:val="24"/>
              </w:rPr>
            </w:pPr>
            <w:r>
              <w:rPr>
                <w:rFonts w:hint="eastAsia" w:ascii="宋体" w:hAnsi="宋体" w:eastAsia="宋体" w:cs="宋体"/>
                <w:color w:val="auto"/>
                <w:sz w:val="24"/>
                <w:szCs w:val="24"/>
              </w:rPr>
              <w:t>综合评分法 详见招标文件第一部分第四章评标办法</w:t>
            </w:r>
          </w:p>
        </w:tc>
      </w:tr>
      <w:tr w14:paraId="7B662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937" w:type="dxa"/>
            <w:noWrap w:val="0"/>
            <w:vAlign w:val="center"/>
          </w:tcPr>
          <w:p w14:paraId="024A66A9">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22</w:t>
            </w:r>
          </w:p>
        </w:tc>
        <w:tc>
          <w:tcPr>
            <w:tcW w:w="1835" w:type="dxa"/>
            <w:noWrap w:val="0"/>
            <w:vAlign w:val="center"/>
          </w:tcPr>
          <w:p w14:paraId="3AB113C3">
            <w:pPr>
              <w:rPr>
                <w:rFonts w:hint="eastAsia" w:ascii="宋体" w:hAnsi="宋体" w:eastAsia="宋体" w:cs="宋体"/>
                <w:color w:val="auto"/>
                <w:sz w:val="24"/>
                <w:szCs w:val="24"/>
              </w:rPr>
            </w:pPr>
            <w:r>
              <w:rPr>
                <w:rFonts w:hint="eastAsia" w:ascii="宋体" w:hAnsi="宋体" w:eastAsia="宋体" w:cs="宋体"/>
                <w:color w:val="auto"/>
                <w:sz w:val="24"/>
                <w:szCs w:val="24"/>
              </w:rPr>
              <w:t>其它</w:t>
            </w:r>
          </w:p>
        </w:tc>
        <w:tc>
          <w:tcPr>
            <w:tcW w:w="6587" w:type="dxa"/>
            <w:noWrap w:val="0"/>
            <w:vAlign w:val="center"/>
          </w:tcPr>
          <w:p w14:paraId="10040C3E">
            <w:pPr>
              <w:rPr>
                <w:rFonts w:hint="eastAsia" w:ascii="宋体" w:hAnsi="宋体" w:eastAsia="宋体" w:cs="宋体"/>
                <w:color w:val="auto"/>
                <w:sz w:val="24"/>
                <w:szCs w:val="24"/>
              </w:rPr>
            </w:pPr>
            <w:r>
              <w:rPr>
                <w:rFonts w:hint="eastAsia" w:ascii="宋体" w:hAnsi="宋体" w:eastAsia="宋体" w:cs="宋体"/>
                <w:color w:val="auto"/>
                <w:sz w:val="24"/>
                <w:szCs w:val="24"/>
              </w:rPr>
              <w:t>采购人验收如需第三方质检部门介入，第三方质检验收所需费用由中标人负担。</w:t>
            </w:r>
          </w:p>
        </w:tc>
      </w:tr>
      <w:tr w14:paraId="4CE85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937" w:type="dxa"/>
            <w:noWrap w:val="0"/>
            <w:vAlign w:val="center"/>
          </w:tcPr>
          <w:p w14:paraId="01A6D4CF">
            <w:pPr>
              <w:rPr>
                <w:rFonts w:hint="default" w:ascii="宋体" w:hAnsi="宋体" w:eastAsia="宋体" w:cs="宋体"/>
                <w:color w:val="auto"/>
                <w:sz w:val="24"/>
                <w:szCs w:val="24"/>
                <w:lang w:val="en-US" w:eastAsia="zh-CN"/>
              </w:rPr>
            </w:pPr>
            <w:bookmarkStart w:id="48" w:name="_Toc40975438"/>
            <w:r>
              <w:rPr>
                <w:rFonts w:hint="eastAsia" w:ascii="宋体" w:hAnsi="宋体" w:cs="宋体"/>
                <w:color w:val="auto"/>
                <w:sz w:val="24"/>
                <w:szCs w:val="24"/>
                <w:lang w:val="en-US" w:eastAsia="zh-CN"/>
              </w:rPr>
              <w:t>23</w:t>
            </w:r>
          </w:p>
        </w:tc>
        <w:tc>
          <w:tcPr>
            <w:tcW w:w="1835" w:type="dxa"/>
            <w:noWrap w:val="0"/>
            <w:vAlign w:val="center"/>
          </w:tcPr>
          <w:p w14:paraId="0D1765F6">
            <w:pPr>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所属行业</w:t>
            </w:r>
          </w:p>
        </w:tc>
        <w:tc>
          <w:tcPr>
            <w:tcW w:w="6587" w:type="dxa"/>
            <w:noWrap w:val="0"/>
            <w:vAlign w:val="center"/>
          </w:tcPr>
          <w:p w14:paraId="522B2821">
            <w:pP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工业</w:t>
            </w:r>
          </w:p>
        </w:tc>
      </w:tr>
    </w:tbl>
    <w:p w14:paraId="6978E340">
      <w:pPr>
        <w:pStyle w:val="4"/>
        <w:ind w:firstLine="0"/>
        <w:rPr>
          <w:rFonts w:hint="eastAsia" w:ascii="宋体" w:hAnsi="宋体" w:eastAsia="宋体" w:cs="宋体"/>
          <w:color w:val="auto"/>
          <w:highlight w:val="none"/>
        </w:rPr>
      </w:pPr>
    </w:p>
    <w:p w14:paraId="53901088">
      <w:pPr>
        <w:rPr>
          <w:rFonts w:hint="eastAsia" w:ascii="宋体" w:hAnsi="宋体" w:eastAsia="宋体" w:cs="宋体"/>
          <w:color w:val="auto"/>
          <w:highlight w:val="none"/>
        </w:rPr>
      </w:pPr>
    </w:p>
    <w:p w14:paraId="4A4F03FC">
      <w:pPr>
        <w:pStyle w:val="24"/>
        <w:rPr>
          <w:rFonts w:hint="eastAsia" w:ascii="宋体" w:hAnsi="宋体" w:eastAsia="宋体" w:cs="宋体"/>
          <w:color w:val="auto"/>
          <w:highlight w:val="none"/>
        </w:rPr>
      </w:pPr>
    </w:p>
    <w:p w14:paraId="09EA3934">
      <w:pPr>
        <w:pStyle w:val="24"/>
        <w:rPr>
          <w:rFonts w:hint="eastAsia" w:ascii="宋体" w:hAnsi="宋体" w:eastAsia="宋体" w:cs="宋体"/>
          <w:color w:val="auto"/>
          <w:highlight w:val="none"/>
        </w:rPr>
      </w:pPr>
    </w:p>
    <w:p w14:paraId="5BB326D7">
      <w:pPr>
        <w:rPr>
          <w:rFonts w:hint="eastAsia"/>
          <w:color w:val="auto"/>
          <w:highlight w:val="none"/>
        </w:rPr>
      </w:pPr>
    </w:p>
    <w:p w14:paraId="0C57CF1C">
      <w:pPr>
        <w:pStyle w:val="4"/>
        <w:ind w:firstLine="0"/>
        <w:rPr>
          <w:rFonts w:hint="eastAsia" w:ascii="宋体" w:hAnsi="宋体" w:eastAsia="宋体" w:cs="宋体"/>
          <w:color w:val="auto"/>
          <w:highlight w:val="none"/>
        </w:rPr>
        <w:sectPr>
          <w:pgSz w:w="11906" w:h="16838"/>
          <w:pgMar w:top="1440" w:right="1080" w:bottom="1440" w:left="1080" w:header="851" w:footer="992" w:gutter="0"/>
          <w:cols w:space="720" w:num="1"/>
          <w:docGrid w:linePitch="312" w:charSpace="0"/>
        </w:sectPr>
      </w:pPr>
    </w:p>
    <w:p w14:paraId="6CF858BB">
      <w:pPr>
        <w:pStyle w:val="4"/>
        <w:ind w:firstLine="0"/>
        <w:rPr>
          <w:rFonts w:hint="eastAsia" w:ascii="宋体" w:hAnsi="宋体" w:eastAsia="宋体" w:cs="宋体"/>
          <w:color w:val="auto"/>
          <w:highlight w:val="none"/>
        </w:rPr>
      </w:pPr>
      <w:r>
        <w:rPr>
          <w:rFonts w:hint="eastAsia" w:ascii="宋体" w:hAnsi="宋体" w:eastAsia="宋体" w:cs="宋体"/>
          <w:color w:val="auto"/>
          <w:highlight w:val="none"/>
        </w:rPr>
        <w:t>第三章 货物需求一览表</w:t>
      </w:r>
      <w:bookmarkEnd w:id="46"/>
      <w:bookmarkEnd w:id="47"/>
      <w:bookmarkEnd w:id="48"/>
    </w:p>
    <w:p w14:paraId="729E9AF9">
      <w:pPr>
        <w:spacing w:line="360" w:lineRule="auto"/>
        <w:ind w:firstLine="480" w:firstLineChars="200"/>
        <w:rPr>
          <w:rFonts w:hint="eastAsia" w:ascii="宋体" w:hAnsi="宋体" w:cs="宋体"/>
          <w:color w:val="auto"/>
          <w:sz w:val="24"/>
          <w:szCs w:val="28"/>
          <w:highlight w:val="none"/>
        </w:rPr>
      </w:pPr>
      <w:bookmarkStart w:id="49" w:name="_Hlt509716920"/>
      <w:bookmarkEnd w:id="49"/>
      <w:r>
        <w:rPr>
          <w:rFonts w:hint="eastAsia" w:ascii="宋体" w:hAnsi="宋体" w:cs="宋体"/>
          <w:color w:val="auto"/>
          <w:sz w:val="24"/>
          <w:szCs w:val="28"/>
          <w:highlight w:val="none"/>
        </w:rPr>
        <w:t>前注：1） 本需求中提出的技术方案仅为参考，如无明确限制，投标人可以进行优化，提供满足用户实际需要的更优（或者性能实质上不低于的）</w:t>
      </w:r>
      <w:r>
        <w:rPr>
          <w:rFonts w:hint="eastAsia" w:ascii="宋体" w:hAnsi="宋体" w:cs="宋体"/>
          <w:color w:val="auto"/>
          <w:sz w:val="24"/>
          <w:szCs w:val="24"/>
          <w:highlight w:val="none"/>
        </w:rPr>
        <w:t>技术方案或者设备配置，且此方案或配置须经评委会审核认可；</w:t>
      </w:r>
      <w:r>
        <w:rPr>
          <w:rFonts w:hint="eastAsia" w:ascii="宋体" w:hAnsi="宋体" w:cs="宋体"/>
          <w:color w:val="auto"/>
          <w:sz w:val="24"/>
          <w:szCs w:val="24"/>
          <w:highlight w:val="none"/>
        </w:rPr>
        <w:cr/>
      </w:r>
      <w:r>
        <w:rPr>
          <w:rFonts w:hint="eastAsia" w:ascii="宋体" w:hAnsi="宋体" w:cs="宋体"/>
          <w:color w:val="auto"/>
          <w:sz w:val="24"/>
          <w:szCs w:val="24"/>
          <w:highlight w:val="none"/>
        </w:rPr>
        <w:t xml:space="preserve">    2） 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3B2431F1">
      <w:pPr>
        <w:spacing w:line="360" w:lineRule="auto"/>
        <w:ind w:firstLine="480" w:firstLineChars="200"/>
        <w:rPr>
          <w:rFonts w:hint="eastAsia" w:ascii="宋体" w:hAnsi="宋体" w:cs="宋体"/>
          <w:color w:val="auto"/>
          <w:sz w:val="24"/>
          <w:szCs w:val="28"/>
          <w:highlight w:val="none"/>
        </w:rPr>
      </w:pPr>
      <w:r>
        <w:rPr>
          <w:rFonts w:hint="eastAsia" w:ascii="宋体" w:hAnsi="宋体" w:cs="宋体"/>
          <w:color w:val="auto"/>
          <w:sz w:val="24"/>
          <w:szCs w:val="28"/>
          <w:highlight w:val="none"/>
        </w:rPr>
        <w:t>3） 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hint="eastAsia" w:ascii="宋体" w:hAnsi="宋体" w:cs="宋体"/>
          <w:color w:val="auto"/>
          <w:sz w:val="24"/>
          <w:szCs w:val="28"/>
          <w:highlight w:val="none"/>
        </w:rPr>
        <w:cr/>
      </w:r>
      <w:r>
        <w:rPr>
          <w:rFonts w:hint="eastAsia" w:ascii="宋体" w:hAnsi="宋体" w:cs="宋体"/>
          <w:color w:val="auto"/>
          <w:sz w:val="24"/>
          <w:szCs w:val="28"/>
          <w:highlight w:val="none"/>
        </w:rPr>
        <w:t xml:space="preserve">    4） 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r>
        <w:rPr>
          <w:rFonts w:hint="eastAsia" w:ascii="宋体" w:hAnsi="宋体" w:cs="宋体"/>
          <w:color w:val="auto"/>
          <w:sz w:val="24"/>
          <w:szCs w:val="28"/>
          <w:highlight w:val="none"/>
        </w:rPr>
        <w:cr/>
      </w:r>
      <w:r>
        <w:rPr>
          <w:rFonts w:hint="eastAsia" w:ascii="宋体" w:hAnsi="宋体" w:cs="宋体"/>
          <w:color w:val="auto"/>
          <w:sz w:val="24"/>
          <w:szCs w:val="28"/>
          <w:highlight w:val="none"/>
        </w:rPr>
        <w:t xml:space="preserve">    5）如对本招标文件有任何疑问或澄清要求，请按本招标文件“投标人须知前附表”中约定联系周口市公共交资源交易中心政府采购中心，或接受答疑截止时间前联系采购人。否则视同理解和接受。</w:t>
      </w:r>
      <w:bookmarkStart w:id="50" w:name="_Toc6821_WPSOffice_Level2"/>
    </w:p>
    <w:p w14:paraId="2BD2397F">
      <w:pPr>
        <w:spacing w:line="360" w:lineRule="auto"/>
        <w:ind w:firstLine="643" w:firstLineChars="200"/>
        <w:rPr>
          <w:rFonts w:hint="eastAsia" w:ascii="宋体" w:hAnsi="宋体" w:cs="宋体"/>
          <w:b/>
          <w:color w:val="auto"/>
          <w:sz w:val="32"/>
          <w:szCs w:val="32"/>
          <w:highlight w:val="none"/>
        </w:rPr>
      </w:pPr>
    </w:p>
    <w:p w14:paraId="67095361">
      <w:pPr>
        <w:spacing w:line="360" w:lineRule="auto"/>
        <w:ind w:firstLine="643" w:firstLineChars="200"/>
        <w:rPr>
          <w:rFonts w:hint="eastAsia" w:ascii="宋体" w:hAnsi="宋体" w:cs="宋体"/>
          <w:b/>
          <w:color w:val="auto"/>
          <w:sz w:val="32"/>
          <w:szCs w:val="32"/>
          <w:highlight w:val="none"/>
        </w:rPr>
      </w:pPr>
    </w:p>
    <w:bookmarkEnd w:id="50"/>
    <w:p w14:paraId="2C84E560">
      <w:pPr>
        <w:jc w:val="left"/>
        <w:rPr>
          <w:rFonts w:hint="eastAsia" w:ascii="宋体" w:hAnsi="宋体" w:cs="宋体"/>
          <w:color w:val="auto"/>
          <w:highlight w:val="none"/>
        </w:rPr>
        <w:sectPr>
          <w:pgSz w:w="11906" w:h="16838"/>
          <w:pgMar w:top="1440" w:right="1758" w:bottom="1440" w:left="1758" w:header="851" w:footer="992" w:gutter="0"/>
          <w:cols w:space="720" w:num="1"/>
          <w:docGrid w:linePitch="312" w:charSpace="0"/>
        </w:sectPr>
      </w:pPr>
    </w:p>
    <w:p w14:paraId="1656192C">
      <w:pPr>
        <w:pBdr>
          <w:bottom w:val="dotted" w:color="auto" w:sz="24" w:space="1"/>
        </w:pBdr>
        <w:spacing w:line="240" w:lineRule="auto"/>
        <w:ind w:firstLine="2249" w:firstLineChars="700"/>
        <w:jc w:val="both"/>
        <w:rPr>
          <w:rFonts w:hint="eastAsia" w:ascii="宋体" w:hAnsi="宋体" w:cs="宋体"/>
          <w:b/>
          <w:color w:val="auto"/>
          <w:sz w:val="32"/>
          <w:szCs w:val="32"/>
          <w:highlight w:val="none"/>
        </w:rPr>
      </w:pPr>
      <w:r>
        <w:rPr>
          <w:rFonts w:hint="eastAsia" w:ascii="宋体" w:hAnsi="宋体" w:cs="宋体"/>
          <w:b/>
          <w:color w:val="auto"/>
          <w:sz w:val="32"/>
          <w:szCs w:val="32"/>
          <w:highlight w:val="none"/>
        </w:rPr>
        <w:t>货物需求及技术规格参数</w:t>
      </w:r>
    </w:p>
    <w:tbl>
      <w:tblPr>
        <w:tblStyle w:val="21"/>
        <w:tblW w:w="1034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96"/>
        <w:gridCol w:w="2850"/>
        <w:gridCol w:w="2610"/>
        <w:gridCol w:w="1410"/>
        <w:gridCol w:w="1731"/>
        <w:gridCol w:w="1050"/>
      </w:tblGrid>
      <w:tr w14:paraId="0B45F1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10347"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12710">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24"/>
                <w:szCs w:val="24"/>
                <w:u w:val="none"/>
                <w:lang w:val="en-US" w:eastAsia="zh-CN" w:bidi="ar"/>
              </w:rPr>
              <w:t>周口市川汇区机关事务中心川汇区机关事务中心综合办公楼中央空调维修改造项目采购清单</w:t>
            </w:r>
          </w:p>
        </w:tc>
      </w:tr>
      <w:tr w14:paraId="3B9933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5AB3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序号</w:t>
            </w: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E4E8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名称</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FE9C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规格</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BED2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单位</w:t>
            </w:r>
          </w:p>
        </w:tc>
        <w:tc>
          <w:tcPr>
            <w:tcW w:w="1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F2A0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A0E0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备注</w:t>
            </w:r>
          </w:p>
        </w:tc>
      </w:tr>
      <w:tr w14:paraId="097309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8DB4E2"/>
            <w:vAlign w:val="center"/>
          </w:tcPr>
          <w:p w14:paraId="7056B3D9">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一、</w:t>
            </w:r>
          </w:p>
        </w:tc>
        <w:tc>
          <w:tcPr>
            <w:tcW w:w="9651" w:type="dxa"/>
            <w:gridSpan w:val="5"/>
            <w:tcBorders>
              <w:top w:val="single" w:color="000000" w:sz="4" w:space="0"/>
              <w:left w:val="single" w:color="000000" w:sz="4" w:space="0"/>
              <w:bottom w:val="single" w:color="000000" w:sz="4" w:space="0"/>
              <w:right w:val="single" w:color="000000" w:sz="4" w:space="0"/>
            </w:tcBorders>
            <w:shd w:val="clear" w:color="auto" w:fill="8DB4E2"/>
            <w:vAlign w:val="center"/>
          </w:tcPr>
          <w:p w14:paraId="6E9F0399">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设备部分</w:t>
            </w:r>
          </w:p>
        </w:tc>
      </w:tr>
      <w:tr w14:paraId="32E74F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65"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18D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850" w:type="dxa"/>
            <w:tcBorders>
              <w:top w:val="single" w:color="000000" w:sz="4" w:space="0"/>
              <w:left w:val="single" w:color="000000" w:sz="4" w:space="0"/>
              <w:bottom w:val="single" w:color="000000" w:sz="4" w:space="0"/>
              <w:right w:val="nil"/>
            </w:tcBorders>
            <w:shd w:val="clear" w:color="auto" w:fill="auto"/>
            <w:vAlign w:val="center"/>
          </w:tcPr>
          <w:p w14:paraId="52B851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风冷模块热泵机组</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E26A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制冷量：130KW，制热量：131KW，制冷输入功率：42.6KW，制热输入功率：40.9KW，全封闭涡旋式柔性压缩机2台，高效壳管式换热器，接管管径DN80,水流量22.36m³/h,制冷剂R410a。</w:t>
            </w:r>
          </w:p>
        </w:tc>
        <w:tc>
          <w:tcPr>
            <w:tcW w:w="1410" w:type="dxa"/>
            <w:tcBorders>
              <w:top w:val="single" w:color="000000" w:sz="4" w:space="0"/>
              <w:left w:val="nil"/>
              <w:bottom w:val="single" w:color="000000" w:sz="4" w:space="0"/>
              <w:right w:val="single" w:color="000000" w:sz="4" w:space="0"/>
            </w:tcBorders>
            <w:shd w:val="clear" w:color="auto" w:fill="auto"/>
            <w:vAlign w:val="center"/>
          </w:tcPr>
          <w:p w14:paraId="44DAC0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C43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CD291">
            <w:pPr>
              <w:jc w:val="center"/>
              <w:rPr>
                <w:rFonts w:hint="eastAsia" w:ascii="宋体" w:hAnsi="宋体" w:eastAsia="宋体" w:cs="宋体"/>
                <w:i w:val="0"/>
                <w:iCs w:val="0"/>
                <w:color w:val="000000"/>
                <w:sz w:val="20"/>
                <w:szCs w:val="20"/>
                <w:u w:val="none"/>
              </w:rPr>
            </w:pPr>
          </w:p>
        </w:tc>
      </w:tr>
      <w:tr w14:paraId="66853E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CF8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5FB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卧式暗装风机盘管</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2DFE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风量:510m3/h 冷量:3.18kW热量:5.0kW 机外静压 :30Pa 功率:57W</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F9E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A60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05D8A">
            <w:pPr>
              <w:jc w:val="center"/>
              <w:rPr>
                <w:rFonts w:hint="eastAsia" w:ascii="宋体" w:hAnsi="宋体" w:eastAsia="宋体" w:cs="宋体"/>
                <w:i w:val="0"/>
                <w:iCs w:val="0"/>
                <w:color w:val="000000"/>
                <w:sz w:val="20"/>
                <w:szCs w:val="20"/>
                <w:u w:val="none"/>
              </w:rPr>
            </w:pPr>
          </w:p>
        </w:tc>
      </w:tr>
      <w:tr w14:paraId="54ACAF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5B5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574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卧式暗装风机盘管</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E916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参数:风量:850m3/h 冷量:4.67kW，热量:8.03kW 机外静压 :30Pa 功率:84W</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251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613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031F6">
            <w:pPr>
              <w:jc w:val="center"/>
              <w:rPr>
                <w:rFonts w:hint="eastAsia" w:ascii="宋体" w:hAnsi="宋体" w:eastAsia="宋体" w:cs="宋体"/>
                <w:i w:val="0"/>
                <w:iCs w:val="0"/>
                <w:color w:val="000000"/>
                <w:sz w:val="20"/>
                <w:szCs w:val="20"/>
                <w:u w:val="none"/>
              </w:rPr>
            </w:pPr>
          </w:p>
        </w:tc>
      </w:tr>
      <w:tr w14:paraId="1ED330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C32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8A2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卧式暗装风机盘管</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D21E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参数:风量:1190m3/h 冷量:6.30kW，热量10.</w:t>
            </w:r>
            <w:r>
              <w:rPr>
                <w:rFonts w:hint="eastAsia" w:ascii="宋体" w:hAnsi="宋体" w:cs="宋体"/>
                <w:i w:val="0"/>
                <w:iCs w:val="0"/>
                <w:color w:val="000000"/>
                <w:kern w:val="0"/>
                <w:sz w:val="24"/>
                <w:szCs w:val="24"/>
                <w:u w:val="none"/>
                <w:lang w:val="en-US" w:eastAsia="zh-CN" w:bidi="ar"/>
              </w:rPr>
              <w:t>7</w:t>
            </w:r>
            <w:r>
              <w:rPr>
                <w:rFonts w:hint="eastAsia" w:ascii="宋体" w:hAnsi="宋体" w:eastAsia="宋体" w:cs="宋体"/>
                <w:i w:val="0"/>
                <w:iCs w:val="0"/>
                <w:color w:val="000000"/>
                <w:kern w:val="0"/>
                <w:sz w:val="24"/>
                <w:szCs w:val="24"/>
                <w:u w:val="none"/>
                <w:lang w:val="en-US" w:eastAsia="zh-CN" w:bidi="ar"/>
              </w:rPr>
              <w:t>kW 机外静压 :30Pa 功率:121W</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B5C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847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356</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4144D">
            <w:pPr>
              <w:jc w:val="center"/>
              <w:rPr>
                <w:rFonts w:hint="eastAsia" w:ascii="宋体" w:hAnsi="宋体" w:eastAsia="宋体" w:cs="宋体"/>
                <w:i w:val="0"/>
                <w:iCs w:val="0"/>
                <w:color w:val="000000"/>
                <w:sz w:val="20"/>
                <w:szCs w:val="20"/>
                <w:u w:val="none"/>
              </w:rPr>
            </w:pPr>
          </w:p>
        </w:tc>
      </w:tr>
      <w:tr w14:paraId="07F5AC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870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D7A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卧式暗装风机盘管</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8D83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参数:风量:1360m3/h 冷量:7.30kW，热量:12.77kW 机外静压 :30Pa 功率:151W</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A88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740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811DD">
            <w:pPr>
              <w:jc w:val="center"/>
              <w:rPr>
                <w:rFonts w:hint="eastAsia" w:ascii="宋体" w:hAnsi="宋体" w:eastAsia="宋体" w:cs="宋体"/>
                <w:i w:val="0"/>
                <w:iCs w:val="0"/>
                <w:color w:val="000000"/>
                <w:sz w:val="20"/>
                <w:szCs w:val="20"/>
                <w:u w:val="none"/>
              </w:rPr>
            </w:pPr>
          </w:p>
        </w:tc>
      </w:tr>
      <w:tr w14:paraId="549CFC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A2C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E68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卧式暗装风机盘管</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8B33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参数:风量:1700m3/h 冷量:9.10kW，热量:15.30kW 机外静压 :30Pa 功率:169W</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12F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B25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7E38C">
            <w:pPr>
              <w:jc w:val="center"/>
              <w:rPr>
                <w:rFonts w:hint="eastAsia" w:ascii="宋体" w:hAnsi="宋体" w:eastAsia="宋体" w:cs="宋体"/>
                <w:i w:val="0"/>
                <w:iCs w:val="0"/>
                <w:color w:val="000000"/>
                <w:sz w:val="20"/>
                <w:szCs w:val="20"/>
                <w:u w:val="none"/>
              </w:rPr>
            </w:pPr>
          </w:p>
        </w:tc>
      </w:tr>
      <w:tr w14:paraId="224F76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C42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B3F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主机控制器</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B945C">
            <w:pPr>
              <w:jc w:val="center"/>
              <w:rPr>
                <w:rFonts w:hint="eastAsia" w:ascii="宋体" w:hAnsi="宋体" w:eastAsia="宋体" w:cs="宋体"/>
                <w:i w:val="0"/>
                <w:iCs w:val="0"/>
                <w:color w:val="000000"/>
                <w:sz w:val="20"/>
                <w:szCs w:val="20"/>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290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8D6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A1949">
            <w:pPr>
              <w:jc w:val="center"/>
              <w:rPr>
                <w:rFonts w:hint="eastAsia" w:ascii="宋体" w:hAnsi="宋体" w:eastAsia="宋体" w:cs="宋体"/>
                <w:i w:val="0"/>
                <w:iCs w:val="0"/>
                <w:color w:val="000000"/>
                <w:sz w:val="20"/>
                <w:szCs w:val="20"/>
                <w:u w:val="none"/>
              </w:rPr>
            </w:pPr>
          </w:p>
        </w:tc>
      </w:tr>
      <w:tr w14:paraId="05C0C3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E59BD">
            <w:pPr>
              <w:rPr>
                <w:rFonts w:hint="eastAsia" w:ascii="宋体" w:hAnsi="宋体" w:eastAsia="宋体" w:cs="宋体"/>
                <w:b/>
                <w:bCs/>
                <w:i w:val="0"/>
                <w:iCs w:val="0"/>
                <w:color w:val="000000"/>
                <w:sz w:val="20"/>
                <w:szCs w:val="20"/>
                <w:u w:val="none"/>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8ED8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小计1</w:t>
            </w:r>
          </w:p>
        </w:tc>
        <w:tc>
          <w:tcPr>
            <w:tcW w:w="5751" w:type="dxa"/>
            <w:gridSpan w:val="3"/>
            <w:tcBorders>
              <w:top w:val="single" w:color="000000" w:sz="4" w:space="0"/>
              <w:left w:val="single" w:color="000000" w:sz="4" w:space="0"/>
              <w:bottom w:val="single" w:color="000000" w:sz="4" w:space="0"/>
              <w:right w:val="nil"/>
            </w:tcBorders>
            <w:shd w:val="clear" w:color="auto" w:fill="auto"/>
            <w:vAlign w:val="center"/>
          </w:tcPr>
          <w:p w14:paraId="7B0490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共计446台</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14AC8">
            <w:pPr>
              <w:jc w:val="center"/>
              <w:rPr>
                <w:rFonts w:hint="eastAsia" w:ascii="宋体" w:hAnsi="宋体" w:eastAsia="宋体" w:cs="宋体"/>
                <w:i w:val="0"/>
                <w:iCs w:val="0"/>
                <w:color w:val="000000"/>
                <w:sz w:val="24"/>
                <w:szCs w:val="24"/>
                <w:u w:val="none"/>
              </w:rPr>
            </w:pPr>
          </w:p>
        </w:tc>
      </w:tr>
      <w:tr w14:paraId="6A2E8F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8DB4E2"/>
            <w:vAlign w:val="center"/>
          </w:tcPr>
          <w:p w14:paraId="7DD1D0E6">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二、</w:t>
            </w:r>
          </w:p>
        </w:tc>
        <w:tc>
          <w:tcPr>
            <w:tcW w:w="9651" w:type="dxa"/>
            <w:gridSpan w:val="5"/>
            <w:tcBorders>
              <w:top w:val="single" w:color="000000" w:sz="4" w:space="0"/>
              <w:left w:val="single" w:color="000000" w:sz="4" w:space="0"/>
              <w:bottom w:val="single" w:color="000000" w:sz="4" w:space="0"/>
              <w:right w:val="single" w:color="000000" w:sz="4" w:space="0"/>
            </w:tcBorders>
            <w:shd w:val="clear" w:color="auto" w:fill="8DB4E2"/>
            <w:vAlign w:val="center"/>
          </w:tcPr>
          <w:p w14:paraId="107928DF">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主机附属设备及辅材</w:t>
            </w:r>
          </w:p>
        </w:tc>
      </w:tr>
      <w:tr w14:paraId="544F60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0B4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5E3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循环水泵</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47B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流量</w:t>
            </w:r>
            <w:r>
              <w:rPr>
                <w:rFonts w:hint="eastAsia" w:ascii="宋体" w:hAnsi="宋体" w:cs="宋体"/>
                <w:i w:val="0"/>
                <w:iCs w:val="0"/>
                <w:color w:val="000000"/>
                <w:kern w:val="0"/>
                <w:sz w:val="20"/>
                <w:szCs w:val="20"/>
                <w:u w:val="none"/>
                <w:lang w:val="en-US" w:eastAsia="zh-CN" w:bidi="ar"/>
              </w:rPr>
              <w:t>200</w:t>
            </w:r>
            <w:r>
              <w:rPr>
                <w:rFonts w:hint="eastAsia" w:ascii="宋体" w:hAnsi="宋体" w:eastAsia="宋体" w:cs="宋体"/>
                <w:i w:val="0"/>
                <w:iCs w:val="0"/>
                <w:color w:val="000000"/>
                <w:kern w:val="0"/>
                <w:sz w:val="20"/>
                <w:szCs w:val="20"/>
                <w:u w:val="none"/>
                <w:lang w:val="en-US" w:eastAsia="zh-CN" w:bidi="ar"/>
              </w:rPr>
              <w:t>m³，扬程3</w:t>
            </w:r>
            <w:r>
              <w:rPr>
                <w:rFonts w:hint="eastAsia" w:ascii="宋体" w:hAnsi="宋体" w:cs="宋体"/>
                <w:i w:val="0"/>
                <w:iCs w:val="0"/>
                <w:color w:val="000000"/>
                <w:kern w:val="0"/>
                <w:sz w:val="20"/>
                <w:szCs w:val="20"/>
                <w:u w:val="none"/>
                <w:lang w:val="en-US" w:eastAsia="zh-CN" w:bidi="ar"/>
              </w:rPr>
              <w:t>2</w:t>
            </w:r>
            <w:r>
              <w:rPr>
                <w:rFonts w:hint="eastAsia" w:ascii="宋体" w:hAnsi="宋体" w:eastAsia="宋体" w:cs="宋体"/>
                <w:i w:val="0"/>
                <w:iCs w:val="0"/>
                <w:color w:val="000000"/>
                <w:kern w:val="0"/>
                <w:sz w:val="20"/>
                <w:szCs w:val="20"/>
                <w:u w:val="none"/>
                <w:lang w:val="en-US" w:eastAsia="zh-CN" w:bidi="ar"/>
              </w:rPr>
              <w:t>m</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0CD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22F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24BC2">
            <w:pPr>
              <w:jc w:val="center"/>
              <w:rPr>
                <w:rFonts w:hint="eastAsia" w:ascii="宋体" w:hAnsi="宋体" w:eastAsia="宋体" w:cs="宋体"/>
                <w:i w:val="0"/>
                <w:iCs w:val="0"/>
                <w:color w:val="000000"/>
                <w:sz w:val="20"/>
                <w:szCs w:val="20"/>
                <w:u w:val="none"/>
              </w:rPr>
            </w:pPr>
          </w:p>
        </w:tc>
      </w:tr>
      <w:tr w14:paraId="48CD30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541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973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定压缓冲装置</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7A831">
            <w:pPr>
              <w:jc w:val="both"/>
              <w:rPr>
                <w:rFonts w:hint="eastAsia" w:ascii="宋体" w:hAnsi="宋体" w:eastAsia="宋体" w:cs="宋体"/>
                <w:i w:val="0"/>
                <w:iCs w:val="0"/>
                <w:color w:val="000000"/>
                <w:sz w:val="20"/>
                <w:szCs w:val="20"/>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36D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FCF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051A2">
            <w:pPr>
              <w:jc w:val="center"/>
              <w:rPr>
                <w:rFonts w:hint="eastAsia" w:ascii="宋体" w:hAnsi="宋体" w:eastAsia="宋体" w:cs="宋体"/>
                <w:i w:val="0"/>
                <w:iCs w:val="0"/>
                <w:color w:val="000000"/>
                <w:sz w:val="20"/>
                <w:szCs w:val="20"/>
                <w:u w:val="none"/>
              </w:rPr>
            </w:pPr>
          </w:p>
        </w:tc>
      </w:tr>
      <w:tr w14:paraId="0602EC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F81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1D6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钢管管件</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113DC">
            <w:pPr>
              <w:jc w:val="center"/>
              <w:rPr>
                <w:rFonts w:hint="eastAsia" w:ascii="宋体" w:hAnsi="宋体" w:eastAsia="宋体" w:cs="宋体"/>
                <w:i w:val="0"/>
                <w:iCs w:val="0"/>
                <w:color w:val="000000"/>
                <w:sz w:val="20"/>
                <w:szCs w:val="20"/>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831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357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17B47">
            <w:pPr>
              <w:jc w:val="center"/>
              <w:rPr>
                <w:rFonts w:hint="eastAsia" w:ascii="宋体" w:hAnsi="宋体" w:eastAsia="宋体" w:cs="宋体"/>
                <w:i w:val="0"/>
                <w:iCs w:val="0"/>
                <w:color w:val="000000"/>
                <w:sz w:val="20"/>
                <w:szCs w:val="20"/>
                <w:u w:val="none"/>
              </w:rPr>
            </w:pPr>
          </w:p>
        </w:tc>
      </w:tr>
      <w:tr w14:paraId="40E62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343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5A6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主机管道保温</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3FB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B1级防火</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243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ED2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301C9">
            <w:pPr>
              <w:jc w:val="center"/>
              <w:rPr>
                <w:rFonts w:hint="eastAsia" w:ascii="宋体" w:hAnsi="宋体" w:eastAsia="宋体" w:cs="宋体"/>
                <w:i w:val="0"/>
                <w:iCs w:val="0"/>
                <w:color w:val="000000"/>
                <w:sz w:val="20"/>
                <w:szCs w:val="20"/>
                <w:u w:val="none"/>
              </w:rPr>
            </w:pPr>
          </w:p>
        </w:tc>
      </w:tr>
      <w:tr w14:paraId="606309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B21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A69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屏蔽信号控制线</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4CC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5*0.75</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410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19E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C3A49">
            <w:pPr>
              <w:jc w:val="center"/>
              <w:rPr>
                <w:rFonts w:hint="eastAsia" w:ascii="宋体" w:hAnsi="宋体" w:eastAsia="宋体" w:cs="宋体"/>
                <w:i w:val="0"/>
                <w:iCs w:val="0"/>
                <w:color w:val="000000"/>
                <w:sz w:val="20"/>
                <w:szCs w:val="20"/>
                <w:u w:val="none"/>
              </w:rPr>
            </w:pPr>
          </w:p>
        </w:tc>
      </w:tr>
      <w:tr w14:paraId="79C14A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851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C21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压力表</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397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0~1.6Ma</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A41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C7A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78E29">
            <w:pPr>
              <w:jc w:val="center"/>
              <w:rPr>
                <w:rFonts w:hint="eastAsia" w:ascii="宋体" w:hAnsi="宋体" w:eastAsia="宋体" w:cs="宋体"/>
                <w:i w:val="0"/>
                <w:iCs w:val="0"/>
                <w:color w:val="000000"/>
                <w:sz w:val="20"/>
                <w:szCs w:val="20"/>
                <w:u w:val="none"/>
              </w:rPr>
            </w:pPr>
          </w:p>
        </w:tc>
      </w:tr>
      <w:tr w14:paraId="3D23D1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12B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58D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温度计</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AE3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0~100°C</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69C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868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AF90C">
            <w:pPr>
              <w:jc w:val="center"/>
              <w:rPr>
                <w:rFonts w:hint="eastAsia" w:ascii="宋体" w:hAnsi="宋体" w:eastAsia="宋体" w:cs="宋体"/>
                <w:i w:val="0"/>
                <w:iCs w:val="0"/>
                <w:color w:val="000000"/>
                <w:sz w:val="20"/>
                <w:szCs w:val="20"/>
                <w:u w:val="none"/>
              </w:rPr>
            </w:pPr>
          </w:p>
        </w:tc>
      </w:tr>
      <w:tr w14:paraId="730418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BE8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5BF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压差平衡阀</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E90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DN250</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E4D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191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C0EA8">
            <w:pPr>
              <w:jc w:val="center"/>
              <w:rPr>
                <w:rFonts w:hint="eastAsia" w:ascii="宋体" w:hAnsi="宋体" w:eastAsia="宋体" w:cs="宋体"/>
                <w:i w:val="0"/>
                <w:iCs w:val="0"/>
                <w:color w:val="000000"/>
                <w:sz w:val="20"/>
                <w:szCs w:val="20"/>
                <w:u w:val="none"/>
              </w:rPr>
            </w:pPr>
          </w:p>
        </w:tc>
      </w:tr>
      <w:tr w14:paraId="0FED85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960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636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铜球阀</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86E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DN40</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27B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05A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B399A">
            <w:pPr>
              <w:jc w:val="center"/>
              <w:rPr>
                <w:rFonts w:hint="eastAsia" w:ascii="宋体" w:hAnsi="宋体" w:eastAsia="宋体" w:cs="宋体"/>
                <w:i w:val="0"/>
                <w:iCs w:val="0"/>
                <w:color w:val="000000"/>
                <w:sz w:val="20"/>
                <w:szCs w:val="20"/>
                <w:u w:val="none"/>
              </w:rPr>
            </w:pPr>
          </w:p>
        </w:tc>
      </w:tr>
      <w:tr w14:paraId="25F1C8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5BD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D11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铜球阀</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C28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DN20</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32C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1D7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429AD">
            <w:pPr>
              <w:jc w:val="center"/>
              <w:rPr>
                <w:rFonts w:hint="eastAsia" w:ascii="宋体" w:hAnsi="宋体" w:eastAsia="宋体" w:cs="宋体"/>
                <w:i w:val="0"/>
                <w:iCs w:val="0"/>
                <w:color w:val="000000"/>
                <w:sz w:val="20"/>
                <w:szCs w:val="20"/>
                <w:u w:val="none"/>
              </w:rPr>
            </w:pPr>
          </w:p>
        </w:tc>
      </w:tr>
      <w:tr w14:paraId="1F4E3F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D42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4A7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Y型过滤器</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FEB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DN40</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8E3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DB6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55F95">
            <w:pPr>
              <w:jc w:val="center"/>
              <w:rPr>
                <w:rFonts w:hint="eastAsia" w:ascii="宋体" w:hAnsi="宋体" w:eastAsia="宋体" w:cs="宋体"/>
                <w:i w:val="0"/>
                <w:iCs w:val="0"/>
                <w:color w:val="000000"/>
                <w:sz w:val="20"/>
                <w:szCs w:val="20"/>
                <w:u w:val="none"/>
              </w:rPr>
            </w:pPr>
          </w:p>
        </w:tc>
      </w:tr>
      <w:tr w14:paraId="1FD31B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1BB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11F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Y型过滤器</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F5B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DN20</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277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E05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426</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314D9">
            <w:pPr>
              <w:jc w:val="center"/>
              <w:rPr>
                <w:rFonts w:hint="eastAsia" w:ascii="宋体" w:hAnsi="宋体" w:eastAsia="宋体" w:cs="宋体"/>
                <w:i w:val="0"/>
                <w:iCs w:val="0"/>
                <w:color w:val="000000"/>
                <w:sz w:val="20"/>
                <w:szCs w:val="20"/>
                <w:u w:val="none"/>
              </w:rPr>
            </w:pPr>
          </w:p>
        </w:tc>
      </w:tr>
      <w:tr w14:paraId="5C1E25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1E2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7A1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Y型过滤器60目</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BEF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DN250</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ECD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108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61B29">
            <w:pPr>
              <w:jc w:val="center"/>
              <w:rPr>
                <w:rFonts w:hint="eastAsia" w:ascii="宋体" w:hAnsi="宋体" w:eastAsia="宋体" w:cs="宋体"/>
                <w:i w:val="0"/>
                <w:iCs w:val="0"/>
                <w:color w:val="000000"/>
                <w:sz w:val="20"/>
                <w:szCs w:val="20"/>
                <w:u w:val="none"/>
              </w:rPr>
            </w:pPr>
          </w:p>
        </w:tc>
      </w:tr>
      <w:tr w14:paraId="0DC2DA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87A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CBD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泄水球阀</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991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DN40</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E6D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DEF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C765F">
            <w:pPr>
              <w:jc w:val="center"/>
              <w:rPr>
                <w:rFonts w:hint="eastAsia" w:ascii="宋体" w:hAnsi="宋体" w:eastAsia="宋体" w:cs="宋体"/>
                <w:i w:val="0"/>
                <w:iCs w:val="0"/>
                <w:color w:val="000000"/>
                <w:sz w:val="20"/>
                <w:szCs w:val="20"/>
                <w:u w:val="none"/>
              </w:rPr>
            </w:pPr>
          </w:p>
        </w:tc>
      </w:tr>
      <w:tr w14:paraId="60CD96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C6D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669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不锈钢软接</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9C7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DN40</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022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6DE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75F75">
            <w:pPr>
              <w:jc w:val="center"/>
              <w:rPr>
                <w:rFonts w:hint="eastAsia" w:ascii="宋体" w:hAnsi="宋体" w:eastAsia="宋体" w:cs="宋体"/>
                <w:i w:val="0"/>
                <w:iCs w:val="0"/>
                <w:color w:val="000000"/>
                <w:sz w:val="20"/>
                <w:szCs w:val="20"/>
                <w:u w:val="none"/>
              </w:rPr>
            </w:pPr>
          </w:p>
        </w:tc>
      </w:tr>
      <w:tr w14:paraId="4FFAEA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619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B46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不锈钢软接</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91B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DN20</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C42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40F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2EE12">
            <w:pPr>
              <w:jc w:val="center"/>
              <w:rPr>
                <w:rFonts w:hint="eastAsia" w:ascii="宋体" w:hAnsi="宋体" w:eastAsia="宋体" w:cs="宋体"/>
                <w:i w:val="0"/>
                <w:iCs w:val="0"/>
                <w:color w:val="000000"/>
                <w:sz w:val="20"/>
                <w:szCs w:val="20"/>
                <w:u w:val="none"/>
              </w:rPr>
            </w:pPr>
          </w:p>
        </w:tc>
      </w:tr>
      <w:tr w14:paraId="43B136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252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6C0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自动排气阀</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07C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DN20</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39F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353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94A62">
            <w:pPr>
              <w:jc w:val="center"/>
              <w:rPr>
                <w:rFonts w:hint="eastAsia" w:ascii="宋体" w:hAnsi="宋体" w:eastAsia="宋体" w:cs="宋体"/>
                <w:i w:val="0"/>
                <w:iCs w:val="0"/>
                <w:color w:val="000000"/>
                <w:sz w:val="20"/>
                <w:szCs w:val="20"/>
                <w:u w:val="none"/>
              </w:rPr>
            </w:pPr>
          </w:p>
        </w:tc>
      </w:tr>
      <w:tr w14:paraId="274DDD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507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017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闸阀</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C14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DN250</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0AB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51F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79D8B">
            <w:pPr>
              <w:jc w:val="center"/>
              <w:rPr>
                <w:rFonts w:hint="eastAsia" w:ascii="宋体" w:hAnsi="宋体" w:eastAsia="宋体" w:cs="宋体"/>
                <w:i w:val="0"/>
                <w:iCs w:val="0"/>
                <w:color w:val="000000"/>
                <w:sz w:val="20"/>
                <w:szCs w:val="20"/>
                <w:u w:val="none"/>
              </w:rPr>
            </w:pPr>
          </w:p>
        </w:tc>
      </w:tr>
      <w:tr w14:paraId="57EAC6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7E7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A82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闸阀</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4DD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DN200</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4E0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893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E1DE2">
            <w:pPr>
              <w:jc w:val="center"/>
              <w:rPr>
                <w:rFonts w:hint="eastAsia" w:ascii="宋体" w:hAnsi="宋体" w:eastAsia="宋体" w:cs="宋体"/>
                <w:i w:val="0"/>
                <w:iCs w:val="0"/>
                <w:color w:val="000000"/>
                <w:sz w:val="20"/>
                <w:szCs w:val="20"/>
                <w:u w:val="none"/>
              </w:rPr>
            </w:pPr>
          </w:p>
        </w:tc>
      </w:tr>
      <w:tr w14:paraId="18CC8E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F2C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55F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蝶阀</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3F1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DN65</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964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E62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E73C7">
            <w:pPr>
              <w:jc w:val="center"/>
              <w:rPr>
                <w:rFonts w:hint="eastAsia" w:ascii="宋体" w:hAnsi="宋体" w:eastAsia="宋体" w:cs="宋体"/>
                <w:i w:val="0"/>
                <w:iCs w:val="0"/>
                <w:color w:val="000000"/>
                <w:sz w:val="20"/>
                <w:szCs w:val="20"/>
                <w:u w:val="none"/>
              </w:rPr>
            </w:pPr>
          </w:p>
        </w:tc>
      </w:tr>
      <w:tr w14:paraId="3CD016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3AB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8C5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电子水流开关</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5027A">
            <w:pPr>
              <w:jc w:val="center"/>
              <w:rPr>
                <w:rFonts w:hint="eastAsia" w:ascii="宋体" w:hAnsi="宋体" w:eastAsia="宋体" w:cs="宋体"/>
                <w:i w:val="0"/>
                <w:iCs w:val="0"/>
                <w:color w:val="000000"/>
                <w:sz w:val="20"/>
                <w:szCs w:val="20"/>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C17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E18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838A8">
            <w:pPr>
              <w:jc w:val="center"/>
              <w:rPr>
                <w:rFonts w:hint="eastAsia" w:ascii="宋体" w:hAnsi="宋体" w:eastAsia="宋体" w:cs="宋体"/>
                <w:i w:val="0"/>
                <w:iCs w:val="0"/>
                <w:color w:val="000000"/>
                <w:sz w:val="20"/>
                <w:szCs w:val="20"/>
                <w:u w:val="none"/>
              </w:rPr>
            </w:pPr>
          </w:p>
        </w:tc>
      </w:tr>
      <w:tr w14:paraId="0686BC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188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BDA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电子水处理仪</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C65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DN250</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8E9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E24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1A9DC">
            <w:pPr>
              <w:jc w:val="center"/>
              <w:rPr>
                <w:rFonts w:hint="eastAsia" w:ascii="宋体" w:hAnsi="宋体" w:eastAsia="宋体" w:cs="宋体"/>
                <w:i w:val="0"/>
                <w:iCs w:val="0"/>
                <w:color w:val="000000"/>
                <w:sz w:val="20"/>
                <w:szCs w:val="20"/>
                <w:u w:val="none"/>
              </w:rPr>
            </w:pPr>
          </w:p>
        </w:tc>
      </w:tr>
      <w:tr w14:paraId="21887C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F8D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49F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止回阀</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747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DN200</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C02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25D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3DF7A">
            <w:pPr>
              <w:jc w:val="center"/>
              <w:rPr>
                <w:rFonts w:hint="eastAsia" w:ascii="宋体" w:hAnsi="宋体" w:eastAsia="宋体" w:cs="宋体"/>
                <w:i w:val="0"/>
                <w:iCs w:val="0"/>
                <w:color w:val="000000"/>
                <w:sz w:val="20"/>
                <w:szCs w:val="20"/>
                <w:u w:val="none"/>
              </w:rPr>
            </w:pPr>
          </w:p>
        </w:tc>
      </w:tr>
      <w:tr w14:paraId="2B8A1A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521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483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配电柜</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88240">
            <w:pPr>
              <w:jc w:val="center"/>
              <w:rPr>
                <w:rFonts w:hint="eastAsia" w:ascii="宋体" w:hAnsi="宋体" w:eastAsia="宋体" w:cs="宋体"/>
                <w:i w:val="0"/>
                <w:iCs w:val="0"/>
                <w:color w:val="000000"/>
                <w:sz w:val="20"/>
                <w:szCs w:val="20"/>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F81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368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209EB">
            <w:pPr>
              <w:jc w:val="center"/>
              <w:rPr>
                <w:rFonts w:hint="eastAsia" w:ascii="宋体" w:hAnsi="宋体" w:eastAsia="宋体" w:cs="宋体"/>
                <w:i w:val="0"/>
                <w:iCs w:val="0"/>
                <w:color w:val="000000"/>
                <w:sz w:val="20"/>
                <w:szCs w:val="20"/>
                <w:u w:val="none"/>
              </w:rPr>
            </w:pPr>
          </w:p>
        </w:tc>
      </w:tr>
      <w:tr w14:paraId="471407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E00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278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铝合金双层百叶出风口</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EF1DF">
            <w:pPr>
              <w:jc w:val="center"/>
              <w:rPr>
                <w:rFonts w:hint="eastAsia" w:ascii="宋体" w:hAnsi="宋体" w:eastAsia="宋体" w:cs="宋体"/>
                <w:i w:val="0"/>
                <w:iCs w:val="0"/>
                <w:color w:val="000000"/>
                <w:sz w:val="20"/>
                <w:szCs w:val="20"/>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FE8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60C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492C5">
            <w:pPr>
              <w:jc w:val="center"/>
              <w:rPr>
                <w:rFonts w:hint="eastAsia" w:ascii="宋体" w:hAnsi="宋体" w:eastAsia="宋体" w:cs="宋体"/>
                <w:i w:val="0"/>
                <w:iCs w:val="0"/>
                <w:color w:val="000000"/>
                <w:sz w:val="20"/>
                <w:szCs w:val="20"/>
                <w:u w:val="none"/>
              </w:rPr>
            </w:pPr>
          </w:p>
        </w:tc>
      </w:tr>
      <w:tr w14:paraId="3023FD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FF2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AFC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铝合金单层百叶回风口</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0398C">
            <w:pPr>
              <w:jc w:val="center"/>
              <w:rPr>
                <w:rFonts w:hint="eastAsia" w:ascii="宋体" w:hAnsi="宋体" w:eastAsia="宋体" w:cs="宋体"/>
                <w:i w:val="0"/>
                <w:iCs w:val="0"/>
                <w:color w:val="000000"/>
                <w:sz w:val="20"/>
                <w:szCs w:val="20"/>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3F3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4BE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527</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A1701">
            <w:pPr>
              <w:jc w:val="center"/>
              <w:rPr>
                <w:rFonts w:hint="eastAsia" w:ascii="宋体" w:hAnsi="宋体" w:eastAsia="宋体" w:cs="宋体"/>
                <w:i w:val="0"/>
                <w:iCs w:val="0"/>
                <w:color w:val="000000"/>
                <w:sz w:val="20"/>
                <w:szCs w:val="20"/>
                <w:u w:val="none"/>
              </w:rPr>
            </w:pPr>
          </w:p>
        </w:tc>
      </w:tr>
      <w:tr w14:paraId="4CE26D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377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83A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帆布</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641D7">
            <w:pPr>
              <w:jc w:val="center"/>
              <w:rPr>
                <w:rFonts w:hint="eastAsia" w:ascii="宋体" w:hAnsi="宋体" w:eastAsia="宋体" w:cs="宋体"/>
                <w:i w:val="0"/>
                <w:iCs w:val="0"/>
                <w:color w:val="000000"/>
                <w:sz w:val="20"/>
                <w:szCs w:val="20"/>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E05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7F6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1371</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73C57">
            <w:pPr>
              <w:jc w:val="center"/>
              <w:rPr>
                <w:rFonts w:hint="eastAsia" w:ascii="宋体" w:hAnsi="宋体" w:eastAsia="宋体" w:cs="宋体"/>
                <w:i w:val="0"/>
                <w:iCs w:val="0"/>
                <w:color w:val="000000"/>
                <w:sz w:val="20"/>
                <w:szCs w:val="20"/>
                <w:u w:val="none"/>
              </w:rPr>
            </w:pPr>
          </w:p>
        </w:tc>
      </w:tr>
      <w:tr w14:paraId="0C5E7C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CF9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1A4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U-PVC冷凝水管</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2F4DD">
            <w:pPr>
              <w:jc w:val="center"/>
              <w:rPr>
                <w:rFonts w:hint="eastAsia" w:ascii="宋体" w:hAnsi="宋体" w:eastAsia="宋体" w:cs="宋体"/>
                <w:i w:val="0"/>
                <w:iCs w:val="0"/>
                <w:color w:val="000000"/>
                <w:sz w:val="20"/>
                <w:szCs w:val="20"/>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772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F69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28072">
            <w:pPr>
              <w:jc w:val="center"/>
              <w:rPr>
                <w:rFonts w:hint="eastAsia" w:ascii="宋体" w:hAnsi="宋体" w:eastAsia="宋体" w:cs="宋体"/>
                <w:i w:val="0"/>
                <w:iCs w:val="0"/>
                <w:color w:val="000000"/>
                <w:sz w:val="20"/>
                <w:szCs w:val="20"/>
                <w:u w:val="none"/>
              </w:rPr>
            </w:pPr>
          </w:p>
        </w:tc>
      </w:tr>
      <w:tr w14:paraId="65709B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189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675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冷凝水管保温</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78372">
            <w:pPr>
              <w:jc w:val="center"/>
              <w:rPr>
                <w:rFonts w:hint="eastAsia" w:ascii="宋体" w:hAnsi="宋体" w:eastAsia="宋体" w:cs="宋体"/>
                <w:i w:val="0"/>
                <w:iCs w:val="0"/>
                <w:color w:val="000000"/>
                <w:sz w:val="20"/>
                <w:szCs w:val="20"/>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3C1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8CB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1604E">
            <w:pPr>
              <w:jc w:val="center"/>
              <w:rPr>
                <w:rFonts w:hint="eastAsia" w:ascii="宋体" w:hAnsi="宋体" w:eastAsia="宋体" w:cs="宋体"/>
                <w:i w:val="0"/>
                <w:iCs w:val="0"/>
                <w:color w:val="000000"/>
                <w:sz w:val="20"/>
                <w:szCs w:val="20"/>
                <w:u w:val="none"/>
              </w:rPr>
            </w:pPr>
          </w:p>
        </w:tc>
      </w:tr>
      <w:tr w14:paraId="4A79A3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695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87D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风盘液晶温控开关</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CDFEB">
            <w:pPr>
              <w:jc w:val="center"/>
              <w:rPr>
                <w:rFonts w:hint="eastAsia" w:ascii="宋体" w:hAnsi="宋体" w:eastAsia="宋体" w:cs="宋体"/>
                <w:i w:val="0"/>
                <w:iCs w:val="0"/>
                <w:color w:val="000000"/>
                <w:sz w:val="20"/>
                <w:szCs w:val="20"/>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EAF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61E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507</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A3AB7">
            <w:pPr>
              <w:jc w:val="center"/>
              <w:rPr>
                <w:rFonts w:hint="eastAsia" w:ascii="宋体" w:hAnsi="宋体" w:eastAsia="宋体" w:cs="宋体"/>
                <w:i w:val="0"/>
                <w:iCs w:val="0"/>
                <w:color w:val="000000"/>
                <w:sz w:val="20"/>
                <w:szCs w:val="20"/>
                <w:u w:val="none"/>
              </w:rPr>
            </w:pPr>
          </w:p>
        </w:tc>
      </w:tr>
      <w:tr w14:paraId="774B4F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295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6D9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主机减震器</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40B20">
            <w:pPr>
              <w:jc w:val="center"/>
              <w:rPr>
                <w:rFonts w:hint="eastAsia" w:ascii="宋体" w:hAnsi="宋体" w:eastAsia="宋体" w:cs="宋体"/>
                <w:i w:val="0"/>
                <w:iCs w:val="0"/>
                <w:color w:val="000000"/>
                <w:sz w:val="20"/>
                <w:szCs w:val="20"/>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A0B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695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7A24F">
            <w:pPr>
              <w:jc w:val="center"/>
              <w:rPr>
                <w:rFonts w:hint="eastAsia" w:ascii="宋体" w:hAnsi="宋体" w:eastAsia="宋体" w:cs="宋体"/>
                <w:i w:val="0"/>
                <w:iCs w:val="0"/>
                <w:color w:val="000000"/>
                <w:sz w:val="20"/>
                <w:szCs w:val="20"/>
                <w:u w:val="none"/>
              </w:rPr>
            </w:pPr>
          </w:p>
        </w:tc>
      </w:tr>
      <w:tr w14:paraId="70DB1C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AF5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B28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原管网清洗保养</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99B16">
            <w:pPr>
              <w:jc w:val="center"/>
              <w:rPr>
                <w:rFonts w:hint="eastAsia" w:ascii="宋体" w:hAnsi="宋体" w:eastAsia="宋体" w:cs="宋体"/>
                <w:i w:val="0"/>
                <w:iCs w:val="0"/>
                <w:color w:val="000000"/>
                <w:sz w:val="20"/>
                <w:szCs w:val="20"/>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575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901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2E415">
            <w:pPr>
              <w:jc w:val="center"/>
              <w:rPr>
                <w:rFonts w:hint="eastAsia" w:ascii="宋体" w:hAnsi="宋体" w:eastAsia="宋体" w:cs="宋体"/>
                <w:i w:val="0"/>
                <w:iCs w:val="0"/>
                <w:color w:val="000000"/>
                <w:sz w:val="20"/>
                <w:szCs w:val="20"/>
                <w:u w:val="none"/>
              </w:rPr>
            </w:pPr>
          </w:p>
        </w:tc>
      </w:tr>
      <w:tr w14:paraId="5DE233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B40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B0A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防腐防锈处理</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990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管道防锈防腐处理</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005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C6C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D60ED">
            <w:pPr>
              <w:jc w:val="center"/>
              <w:rPr>
                <w:rFonts w:hint="eastAsia" w:ascii="宋体" w:hAnsi="宋体" w:eastAsia="宋体" w:cs="宋体"/>
                <w:i w:val="0"/>
                <w:iCs w:val="0"/>
                <w:color w:val="000000"/>
                <w:sz w:val="20"/>
                <w:szCs w:val="20"/>
                <w:u w:val="none"/>
              </w:rPr>
            </w:pPr>
          </w:p>
        </w:tc>
      </w:tr>
      <w:tr w14:paraId="64DF57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D0E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258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电源线</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312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室内末端</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907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DD1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567A2">
            <w:pPr>
              <w:jc w:val="center"/>
              <w:rPr>
                <w:rFonts w:hint="eastAsia" w:ascii="宋体" w:hAnsi="宋体" w:eastAsia="宋体" w:cs="宋体"/>
                <w:i w:val="0"/>
                <w:iCs w:val="0"/>
                <w:color w:val="000000"/>
                <w:sz w:val="20"/>
                <w:szCs w:val="20"/>
                <w:u w:val="none"/>
              </w:rPr>
            </w:pPr>
          </w:p>
        </w:tc>
      </w:tr>
      <w:tr w14:paraId="719E4F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50F99">
            <w:pPr>
              <w:jc w:val="center"/>
              <w:rPr>
                <w:rFonts w:hint="eastAsia" w:ascii="宋体" w:hAnsi="宋体" w:eastAsia="宋体" w:cs="宋体"/>
                <w:i w:val="0"/>
                <w:iCs w:val="0"/>
                <w:color w:val="000000"/>
                <w:sz w:val="22"/>
                <w:szCs w:val="22"/>
                <w:u w:val="none"/>
              </w:rPr>
            </w:pPr>
          </w:p>
        </w:tc>
        <w:tc>
          <w:tcPr>
            <w:tcW w:w="2850" w:type="dxa"/>
            <w:tcBorders>
              <w:top w:val="single" w:color="000000" w:sz="4" w:space="0"/>
              <w:left w:val="single" w:color="000000" w:sz="4" w:space="0"/>
              <w:bottom w:val="nil"/>
              <w:right w:val="single" w:color="000000" w:sz="4" w:space="0"/>
            </w:tcBorders>
            <w:shd w:val="clear" w:color="auto" w:fill="auto"/>
            <w:vAlign w:val="center"/>
          </w:tcPr>
          <w:p w14:paraId="63ABEC4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小计2</w:t>
            </w:r>
          </w:p>
        </w:tc>
        <w:tc>
          <w:tcPr>
            <w:tcW w:w="2610" w:type="dxa"/>
            <w:tcBorders>
              <w:top w:val="single" w:color="000000" w:sz="4" w:space="0"/>
              <w:left w:val="single" w:color="000000" w:sz="4" w:space="0"/>
              <w:bottom w:val="nil"/>
              <w:right w:val="single" w:color="000000" w:sz="4" w:space="0"/>
            </w:tcBorders>
            <w:shd w:val="clear" w:color="auto" w:fill="auto"/>
            <w:vAlign w:val="center"/>
          </w:tcPr>
          <w:p w14:paraId="1F3FDAA6">
            <w:pPr>
              <w:jc w:val="center"/>
              <w:rPr>
                <w:rFonts w:hint="eastAsia" w:ascii="宋体" w:hAnsi="宋体" w:eastAsia="宋体" w:cs="宋体"/>
                <w:i w:val="0"/>
                <w:iCs w:val="0"/>
                <w:color w:val="000000"/>
                <w:sz w:val="24"/>
                <w:szCs w:val="24"/>
                <w:u w:val="none"/>
              </w:rPr>
            </w:pPr>
          </w:p>
        </w:tc>
        <w:tc>
          <w:tcPr>
            <w:tcW w:w="1410" w:type="dxa"/>
            <w:tcBorders>
              <w:top w:val="single" w:color="000000" w:sz="4" w:space="0"/>
              <w:left w:val="single" w:color="000000" w:sz="4" w:space="0"/>
              <w:bottom w:val="nil"/>
              <w:right w:val="single" w:color="000000" w:sz="4" w:space="0"/>
            </w:tcBorders>
            <w:shd w:val="clear" w:color="auto" w:fill="auto"/>
            <w:vAlign w:val="center"/>
          </w:tcPr>
          <w:p w14:paraId="23898843">
            <w:pPr>
              <w:jc w:val="center"/>
              <w:rPr>
                <w:rFonts w:hint="eastAsia" w:ascii="宋体" w:hAnsi="宋体" w:eastAsia="宋体" w:cs="宋体"/>
                <w:i w:val="0"/>
                <w:iCs w:val="0"/>
                <w:color w:val="000000"/>
                <w:sz w:val="24"/>
                <w:szCs w:val="24"/>
                <w:u w:val="none"/>
              </w:rPr>
            </w:pPr>
          </w:p>
        </w:tc>
        <w:tc>
          <w:tcPr>
            <w:tcW w:w="1731" w:type="dxa"/>
            <w:tcBorders>
              <w:top w:val="single" w:color="000000" w:sz="4" w:space="0"/>
              <w:left w:val="single" w:color="000000" w:sz="4" w:space="0"/>
              <w:bottom w:val="nil"/>
              <w:right w:val="single" w:color="000000" w:sz="4" w:space="0"/>
            </w:tcBorders>
            <w:shd w:val="clear" w:color="auto" w:fill="auto"/>
            <w:vAlign w:val="center"/>
          </w:tcPr>
          <w:p w14:paraId="64DAD99E">
            <w:pPr>
              <w:jc w:val="center"/>
              <w:rPr>
                <w:rFonts w:hint="eastAsia" w:ascii="宋体" w:hAnsi="宋体" w:eastAsia="宋体" w:cs="宋体"/>
                <w:i w:val="0"/>
                <w:iCs w:val="0"/>
                <w:color w:val="000000"/>
                <w:sz w:val="24"/>
                <w:szCs w:val="24"/>
                <w:u w:val="none"/>
              </w:rPr>
            </w:pPr>
          </w:p>
        </w:tc>
        <w:tc>
          <w:tcPr>
            <w:tcW w:w="1050" w:type="dxa"/>
            <w:tcBorders>
              <w:top w:val="single" w:color="000000" w:sz="4" w:space="0"/>
              <w:left w:val="single" w:color="000000" w:sz="4" w:space="0"/>
              <w:bottom w:val="nil"/>
              <w:right w:val="single" w:color="000000" w:sz="4" w:space="0"/>
            </w:tcBorders>
            <w:shd w:val="clear" w:color="auto" w:fill="auto"/>
            <w:noWrap/>
            <w:vAlign w:val="center"/>
          </w:tcPr>
          <w:p w14:paraId="7D094F26">
            <w:pPr>
              <w:jc w:val="center"/>
              <w:rPr>
                <w:rFonts w:hint="eastAsia" w:ascii="宋体" w:hAnsi="宋体" w:eastAsia="宋体" w:cs="宋体"/>
                <w:i w:val="0"/>
                <w:iCs w:val="0"/>
                <w:color w:val="000000"/>
                <w:sz w:val="22"/>
                <w:szCs w:val="22"/>
                <w:u w:val="none"/>
              </w:rPr>
            </w:pPr>
          </w:p>
        </w:tc>
      </w:tr>
      <w:tr w14:paraId="6B43E0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8DB4E2"/>
            <w:vAlign w:val="center"/>
          </w:tcPr>
          <w:p w14:paraId="75279C81">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三、</w:t>
            </w:r>
          </w:p>
        </w:tc>
        <w:tc>
          <w:tcPr>
            <w:tcW w:w="9651" w:type="dxa"/>
            <w:gridSpan w:val="5"/>
            <w:tcBorders>
              <w:top w:val="single" w:color="000000" w:sz="4" w:space="0"/>
              <w:left w:val="single" w:color="000000" w:sz="4" w:space="0"/>
              <w:bottom w:val="single" w:color="000000" w:sz="4" w:space="0"/>
              <w:right w:val="single" w:color="000000" w:sz="4" w:space="0"/>
            </w:tcBorders>
            <w:shd w:val="clear" w:color="auto" w:fill="8DB4E2"/>
            <w:vAlign w:val="center"/>
          </w:tcPr>
          <w:p w14:paraId="2E60EF1F">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辅材及安装</w:t>
            </w:r>
          </w:p>
        </w:tc>
      </w:tr>
      <w:tr w14:paraId="296109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74A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47B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辅材</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ECB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含焊条，胶水，槽钢，吊筋，托架，钢板，铁皮，角铁，垫木，膨胀丝，玻璃丝布，末端减震垫等</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7E8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1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C3C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9F359">
            <w:pPr>
              <w:jc w:val="center"/>
              <w:rPr>
                <w:rFonts w:hint="eastAsia" w:ascii="宋体" w:hAnsi="宋体" w:eastAsia="宋体" w:cs="宋体"/>
                <w:i w:val="0"/>
                <w:iCs w:val="0"/>
                <w:color w:val="000000"/>
                <w:sz w:val="20"/>
                <w:szCs w:val="20"/>
                <w:u w:val="none"/>
              </w:rPr>
            </w:pPr>
          </w:p>
        </w:tc>
      </w:tr>
      <w:tr w14:paraId="08EE64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BFF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0FE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风机盘管安装</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791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室内末端</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86F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1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288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426</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A095F">
            <w:pPr>
              <w:jc w:val="center"/>
              <w:rPr>
                <w:rFonts w:hint="eastAsia" w:ascii="宋体" w:hAnsi="宋体" w:eastAsia="宋体" w:cs="宋体"/>
                <w:i w:val="0"/>
                <w:iCs w:val="0"/>
                <w:color w:val="000000"/>
                <w:sz w:val="20"/>
                <w:szCs w:val="20"/>
                <w:u w:val="none"/>
              </w:rPr>
            </w:pPr>
          </w:p>
        </w:tc>
      </w:tr>
      <w:tr w14:paraId="03397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E78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02D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风冷热泵机组安装</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D0E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主机系统</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0E7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1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76E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66ECC">
            <w:pPr>
              <w:jc w:val="center"/>
              <w:rPr>
                <w:rFonts w:hint="eastAsia" w:ascii="宋体" w:hAnsi="宋体" w:eastAsia="宋体" w:cs="宋体"/>
                <w:i w:val="0"/>
                <w:iCs w:val="0"/>
                <w:color w:val="000000"/>
                <w:sz w:val="20"/>
                <w:szCs w:val="20"/>
                <w:u w:val="none"/>
              </w:rPr>
            </w:pPr>
          </w:p>
        </w:tc>
      </w:tr>
      <w:tr w14:paraId="3D056E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A15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887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出风口拆卸</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3F154">
            <w:pPr>
              <w:jc w:val="center"/>
              <w:rPr>
                <w:rFonts w:hint="eastAsia" w:ascii="宋体" w:hAnsi="宋体" w:eastAsia="宋体" w:cs="宋体"/>
                <w:i w:val="0"/>
                <w:iCs w:val="0"/>
                <w:color w:val="000000"/>
                <w:sz w:val="20"/>
                <w:szCs w:val="20"/>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D57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CC5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426</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22CDF">
            <w:pPr>
              <w:jc w:val="center"/>
              <w:rPr>
                <w:rFonts w:hint="eastAsia" w:ascii="宋体" w:hAnsi="宋体" w:eastAsia="宋体" w:cs="宋体"/>
                <w:i w:val="0"/>
                <w:iCs w:val="0"/>
                <w:color w:val="000000"/>
                <w:sz w:val="20"/>
                <w:szCs w:val="20"/>
                <w:u w:val="none"/>
              </w:rPr>
            </w:pPr>
          </w:p>
        </w:tc>
      </w:tr>
      <w:tr w14:paraId="4F14C0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D1E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FD3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回风口拆卸</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3CD1D">
            <w:pPr>
              <w:jc w:val="center"/>
              <w:rPr>
                <w:rFonts w:hint="eastAsia" w:ascii="宋体" w:hAnsi="宋体" w:eastAsia="宋体" w:cs="宋体"/>
                <w:i w:val="0"/>
                <w:iCs w:val="0"/>
                <w:color w:val="000000"/>
                <w:sz w:val="20"/>
                <w:szCs w:val="20"/>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140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99A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426</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4366B">
            <w:pPr>
              <w:jc w:val="center"/>
              <w:rPr>
                <w:rFonts w:hint="eastAsia" w:ascii="宋体" w:hAnsi="宋体" w:eastAsia="宋体" w:cs="宋体"/>
                <w:i w:val="0"/>
                <w:iCs w:val="0"/>
                <w:color w:val="000000"/>
                <w:sz w:val="20"/>
                <w:szCs w:val="20"/>
                <w:u w:val="none"/>
              </w:rPr>
            </w:pPr>
          </w:p>
        </w:tc>
      </w:tr>
      <w:tr w14:paraId="5119DC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284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AF2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外机基础</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B9F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槽钢、工字钢、镀锌角铁、焊条、防锈漆、五金件等</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BF1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1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7F9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2665D">
            <w:pPr>
              <w:jc w:val="center"/>
              <w:rPr>
                <w:rFonts w:hint="eastAsia" w:ascii="宋体" w:hAnsi="宋体" w:eastAsia="宋体" w:cs="宋体"/>
                <w:i w:val="0"/>
                <w:iCs w:val="0"/>
                <w:color w:val="000000"/>
                <w:sz w:val="20"/>
                <w:szCs w:val="20"/>
                <w:u w:val="none"/>
              </w:rPr>
            </w:pPr>
          </w:p>
        </w:tc>
      </w:tr>
      <w:tr w14:paraId="200FD9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C8C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1A5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运费</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27D9F">
            <w:pPr>
              <w:jc w:val="center"/>
              <w:rPr>
                <w:rFonts w:hint="eastAsia" w:ascii="宋体" w:hAnsi="宋体" w:eastAsia="宋体" w:cs="宋体"/>
                <w:i w:val="0"/>
                <w:iCs w:val="0"/>
                <w:color w:val="000000"/>
                <w:sz w:val="20"/>
                <w:szCs w:val="20"/>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114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F14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B708A">
            <w:pPr>
              <w:jc w:val="center"/>
              <w:rPr>
                <w:rFonts w:hint="eastAsia" w:ascii="宋体" w:hAnsi="宋体" w:eastAsia="宋体" w:cs="宋体"/>
                <w:i w:val="0"/>
                <w:iCs w:val="0"/>
                <w:color w:val="000000"/>
                <w:sz w:val="20"/>
                <w:szCs w:val="20"/>
                <w:u w:val="none"/>
              </w:rPr>
            </w:pPr>
          </w:p>
        </w:tc>
      </w:tr>
      <w:tr w14:paraId="301060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D81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1C1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吊装费</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F5DD3">
            <w:pPr>
              <w:jc w:val="center"/>
              <w:rPr>
                <w:rFonts w:hint="eastAsia" w:ascii="宋体" w:hAnsi="宋体" w:eastAsia="宋体" w:cs="宋体"/>
                <w:i w:val="0"/>
                <w:iCs w:val="0"/>
                <w:color w:val="000000"/>
                <w:sz w:val="20"/>
                <w:szCs w:val="20"/>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0B5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9D2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64BA7">
            <w:pPr>
              <w:jc w:val="center"/>
              <w:rPr>
                <w:rFonts w:hint="eastAsia" w:ascii="宋体" w:hAnsi="宋体" w:eastAsia="宋体" w:cs="宋体"/>
                <w:i w:val="0"/>
                <w:iCs w:val="0"/>
                <w:color w:val="000000"/>
                <w:sz w:val="20"/>
                <w:szCs w:val="20"/>
                <w:u w:val="none"/>
              </w:rPr>
            </w:pPr>
          </w:p>
        </w:tc>
      </w:tr>
      <w:tr w14:paraId="361D6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BAB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0E0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税金</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EC87C">
            <w:pPr>
              <w:jc w:val="center"/>
              <w:rPr>
                <w:rFonts w:hint="eastAsia" w:ascii="宋体" w:hAnsi="宋体" w:eastAsia="宋体" w:cs="宋体"/>
                <w:i w:val="0"/>
                <w:iCs w:val="0"/>
                <w:color w:val="000000"/>
                <w:sz w:val="20"/>
                <w:szCs w:val="20"/>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60A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CB8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C4047">
            <w:pPr>
              <w:jc w:val="center"/>
              <w:rPr>
                <w:rFonts w:hint="eastAsia" w:ascii="宋体" w:hAnsi="宋体" w:eastAsia="宋体" w:cs="宋体"/>
                <w:i w:val="0"/>
                <w:iCs w:val="0"/>
                <w:color w:val="000000"/>
                <w:sz w:val="20"/>
                <w:szCs w:val="20"/>
                <w:u w:val="none"/>
              </w:rPr>
            </w:pPr>
          </w:p>
        </w:tc>
      </w:tr>
      <w:tr w14:paraId="05FFB4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5ED5A">
            <w:pPr>
              <w:jc w:val="center"/>
              <w:rPr>
                <w:rFonts w:hint="eastAsia" w:ascii="宋体" w:hAnsi="宋体" w:eastAsia="宋体" w:cs="宋体"/>
                <w:i w:val="0"/>
                <w:iCs w:val="0"/>
                <w:color w:val="000000"/>
                <w:sz w:val="20"/>
                <w:szCs w:val="20"/>
                <w:u w:val="none"/>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30D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小计3</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9E4A4">
            <w:pPr>
              <w:jc w:val="center"/>
              <w:rPr>
                <w:rFonts w:hint="eastAsia" w:ascii="宋体" w:hAnsi="宋体" w:eastAsia="宋体" w:cs="宋体"/>
                <w:i w:val="0"/>
                <w:iCs w:val="0"/>
                <w:color w:val="000000"/>
                <w:sz w:val="20"/>
                <w:szCs w:val="20"/>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B0521">
            <w:pPr>
              <w:jc w:val="center"/>
              <w:rPr>
                <w:rFonts w:hint="eastAsia" w:ascii="宋体" w:hAnsi="宋体" w:eastAsia="宋体" w:cs="宋体"/>
                <w:i w:val="0"/>
                <w:iCs w:val="0"/>
                <w:color w:val="000000"/>
                <w:sz w:val="20"/>
                <w:szCs w:val="20"/>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F7301">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2514E">
            <w:pPr>
              <w:jc w:val="center"/>
              <w:rPr>
                <w:rFonts w:hint="eastAsia" w:ascii="宋体" w:hAnsi="宋体" w:eastAsia="宋体" w:cs="宋体"/>
                <w:i w:val="0"/>
                <w:iCs w:val="0"/>
                <w:color w:val="000000"/>
                <w:sz w:val="20"/>
                <w:szCs w:val="20"/>
                <w:u w:val="none"/>
              </w:rPr>
            </w:pPr>
          </w:p>
        </w:tc>
      </w:tr>
      <w:tr w14:paraId="75598F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8DB4E2"/>
            <w:noWrap/>
            <w:vAlign w:val="center"/>
          </w:tcPr>
          <w:p w14:paraId="378CDB1F">
            <w:pPr>
              <w:jc w:val="center"/>
              <w:rPr>
                <w:rFonts w:hint="eastAsia" w:ascii="宋体" w:hAnsi="宋体" w:eastAsia="宋体" w:cs="宋体"/>
                <w:i w:val="0"/>
                <w:iCs w:val="0"/>
                <w:color w:val="000000"/>
                <w:sz w:val="22"/>
                <w:szCs w:val="22"/>
                <w:u w:val="none"/>
              </w:rPr>
            </w:pPr>
          </w:p>
        </w:tc>
        <w:tc>
          <w:tcPr>
            <w:tcW w:w="2850" w:type="dxa"/>
            <w:tcBorders>
              <w:top w:val="single" w:color="000000" w:sz="4" w:space="0"/>
              <w:left w:val="single" w:color="000000" w:sz="4" w:space="0"/>
              <w:bottom w:val="single" w:color="000000" w:sz="4" w:space="0"/>
              <w:right w:val="single" w:color="000000" w:sz="4" w:space="0"/>
            </w:tcBorders>
            <w:shd w:val="clear" w:color="auto" w:fill="8DB4E2"/>
            <w:vAlign w:val="center"/>
          </w:tcPr>
          <w:p w14:paraId="2262F561">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合计</w:t>
            </w:r>
          </w:p>
        </w:tc>
        <w:tc>
          <w:tcPr>
            <w:tcW w:w="5751" w:type="dxa"/>
            <w:gridSpan w:val="3"/>
            <w:tcBorders>
              <w:top w:val="single" w:color="000000" w:sz="4" w:space="0"/>
              <w:left w:val="single" w:color="000000" w:sz="4" w:space="0"/>
              <w:bottom w:val="single" w:color="000000" w:sz="4" w:space="0"/>
              <w:right w:val="nil"/>
            </w:tcBorders>
            <w:shd w:val="clear" w:color="auto" w:fill="8DB4E2"/>
            <w:vAlign w:val="center"/>
          </w:tcPr>
          <w:p w14:paraId="3A72E576">
            <w:pPr>
              <w:jc w:val="center"/>
              <w:rPr>
                <w:rFonts w:hint="eastAsia" w:ascii="宋体" w:hAnsi="宋体" w:eastAsia="宋体" w:cs="宋体"/>
                <w:b/>
                <w:bCs/>
                <w:i w:val="0"/>
                <w:iCs w:val="0"/>
                <w:color w:val="000000"/>
                <w:sz w:val="22"/>
                <w:szCs w:val="22"/>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8DB4E2"/>
            <w:noWrap/>
            <w:vAlign w:val="center"/>
          </w:tcPr>
          <w:p w14:paraId="4195BFD2">
            <w:pPr>
              <w:jc w:val="center"/>
              <w:rPr>
                <w:rFonts w:hint="eastAsia" w:ascii="宋体" w:hAnsi="宋体" w:eastAsia="宋体" w:cs="宋体"/>
                <w:i w:val="0"/>
                <w:iCs w:val="0"/>
                <w:color w:val="000000"/>
                <w:sz w:val="22"/>
                <w:szCs w:val="22"/>
                <w:u w:val="none"/>
              </w:rPr>
            </w:pPr>
          </w:p>
        </w:tc>
      </w:tr>
    </w:tbl>
    <w:p w14:paraId="574BEE03">
      <w:pPr>
        <w:pStyle w:val="18"/>
        <w:spacing w:before="0" w:beforeAutospacing="0" w:after="0" w:afterAutospacing="0"/>
        <w:contextualSpacing/>
        <w:jc w:val="center"/>
        <w:rPr>
          <w:rFonts w:hint="default"/>
          <w:color w:val="auto"/>
          <w:sz w:val="32"/>
          <w:szCs w:val="32"/>
          <w:lang w:val="en-US" w:eastAsia="zh-CN"/>
        </w:rPr>
      </w:pPr>
    </w:p>
    <w:p w14:paraId="4CDB6A39">
      <w:pPr>
        <w:spacing w:line="480" w:lineRule="auto"/>
        <w:ind w:left="350"/>
        <w:rPr>
          <w:rFonts w:ascii="宋体" w:hAnsi="宋体" w:eastAsia="宋体" w:cs="宋体"/>
          <w:color w:val="auto"/>
          <w:sz w:val="24"/>
          <w:highlight w:val="none"/>
        </w:rPr>
      </w:pPr>
      <w:r>
        <w:rPr>
          <w:rFonts w:ascii="宋体" w:hAnsi="宋体" w:eastAsia="宋体" w:cs="宋体"/>
          <w:color w:val="auto"/>
          <w:sz w:val="24"/>
          <w:highlight w:val="none"/>
        </w:rPr>
        <w:t>2、售后服务内容及要求：</w:t>
      </w:r>
    </w:p>
    <w:p w14:paraId="292AAACE">
      <w:pPr>
        <w:spacing w:line="420" w:lineRule="auto"/>
        <w:ind w:firstLine="480"/>
        <w:rPr>
          <w:rFonts w:hint="eastAsia" w:ascii="宋体" w:hAnsi="宋体" w:eastAsia="宋体" w:cs="宋体"/>
          <w:color w:val="auto"/>
          <w:sz w:val="24"/>
          <w:highlight w:val="none"/>
          <w:lang w:eastAsia="zh-CN"/>
        </w:rPr>
      </w:pPr>
      <w:r>
        <w:rPr>
          <w:rFonts w:ascii="宋体" w:hAnsi="宋体" w:eastAsia="宋体" w:cs="宋体"/>
          <w:color w:val="auto"/>
          <w:sz w:val="24"/>
          <w:highlight w:val="none"/>
        </w:rPr>
        <w:t>2.1质量保证：按本项目的行业规则或双方签订合同时的约定执行。质保期内如果出现质量问题，成交供应商应当无条件更换，由于质量问题造成的损失由成交供应商负全部责任</w:t>
      </w:r>
      <w:r>
        <w:rPr>
          <w:rFonts w:hint="eastAsia" w:ascii="宋体" w:hAnsi="宋体" w:eastAsia="宋体" w:cs="宋体"/>
          <w:color w:val="auto"/>
          <w:sz w:val="24"/>
          <w:highlight w:val="none"/>
          <w:lang w:eastAsia="zh-CN"/>
        </w:rPr>
        <w:t>。</w:t>
      </w:r>
    </w:p>
    <w:p w14:paraId="0A18DFD7">
      <w:pPr>
        <w:spacing w:line="42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2.2售后服务：免费质保</w:t>
      </w:r>
      <w:r>
        <w:rPr>
          <w:rFonts w:hint="eastAsia" w:ascii="Times New Roman" w:hAnsi="Times New Roman" w:eastAsia="宋体" w:cs="Times New Roman"/>
          <w:color w:val="auto"/>
          <w:highlight w:val="none"/>
          <w:shd w:val="clear" w:color="auto" w:fill="FFFFFF"/>
        </w:rPr>
        <w:t>1</w:t>
      </w:r>
      <w:r>
        <w:rPr>
          <w:rFonts w:ascii="宋体" w:hAnsi="宋体" w:eastAsia="宋体" w:cs="宋体"/>
          <w:color w:val="auto"/>
          <w:sz w:val="24"/>
          <w:highlight w:val="none"/>
        </w:rPr>
        <w:t>年,质保期内提供免费上门服务，质保期外的收费按相关行业规则或由双方协商收取。</w:t>
      </w:r>
    </w:p>
    <w:p w14:paraId="5ADEED19">
      <w:pPr>
        <w:spacing w:line="42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2.3交货地点：采购人指定地点。</w:t>
      </w:r>
    </w:p>
    <w:p w14:paraId="58B8ED7F">
      <w:pPr>
        <w:spacing w:line="42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2.4交货日期：双方签订合同后</w:t>
      </w:r>
      <w:r>
        <w:rPr>
          <w:rFonts w:hint="eastAsia" w:ascii="宋体" w:hAnsi="宋体" w:cs="宋体"/>
          <w:color w:val="auto"/>
          <w:sz w:val="24"/>
          <w:highlight w:val="none"/>
          <w:u w:val="single"/>
          <w:lang w:val="en-US" w:eastAsia="zh-CN"/>
        </w:rPr>
        <w:t>40</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日内。</w:t>
      </w:r>
    </w:p>
    <w:p w14:paraId="4F250796">
      <w:pPr>
        <w:spacing w:line="360" w:lineRule="auto"/>
        <w:ind w:firstLine="480" w:firstLineChars="200"/>
        <w:rPr>
          <w:rStyle w:val="28"/>
          <w:rFonts w:ascii="宋体" w:hAnsi="宋体" w:cs="宋体"/>
          <w:color w:val="auto"/>
          <w:sz w:val="24"/>
          <w:highlight w:val="none"/>
          <w:lang w:val="zh-CN"/>
        </w:rPr>
      </w:pPr>
      <w:r>
        <w:rPr>
          <w:rStyle w:val="28"/>
          <w:rFonts w:hint="eastAsia" w:ascii="宋体" w:hAnsi="宋体" w:cs="宋体"/>
          <w:color w:val="auto"/>
          <w:sz w:val="24"/>
          <w:highlight w:val="none"/>
          <w:lang w:val="zh-CN"/>
        </w:rPr>
        <w:t>2.5 质量标准：符合相关要求，合格。</w:t>
      </w:r>
    </w:p>
    <w:p w14:paraId="3E4769EC">
      <w:pPr>
        <w:spacing w:line="360" w:lineRule="auto"/>
        <w:ind w:firstLine="480" w:firstLineChars="200"/>
        <w:rPr>
          <w:rStyle w:val="28"/>
          <w:rFonts w:ascii="宋体" w:hAnsi="宋体" w:cs="宋体"/>
          <w:color w:val="auto"/>
          <w:sz w:val="24"/>
          <w:highlight w:val="none"/>
          <w:lang w:val="zh-CN"/>
        </w:rPr>
      </w:pPr>
      <w:r>
        <w:rPr>
          <w:rStyle w:val="28"/>
          <w:rFonts w:hint="eastAsia" w:ascii="宋体" w:hAnsi="宋体" w:cs="宋体"/>
          <w:color w:val="auto"/>
          <w:sz w:val="24"/>
          <w:highlight w:val="none"/>
          <w:lang w:val="zh-CN"/>
        </w:rPr>
        <w:t>2.6 验收：由最终用户组织验收。</w:t>
      </w:r>
    </w:p>
    <w:p w14:paraId="70402C84">
      <w:pPr>
        <w:pStyle w:val="4"/>
        <w:ind w:firstLine="0"/>
        <w:rPr>
          <w:rFonts w:hint="eastAsia" w:ascii="宋体" w:hAnsi="宋体" w:eastAsia="宋体" w:cs="宋体"/>
          <w:color w:val="auto"/>
        </w:rPr>
      </w:pPr>
      <w:r>
        <w:rPr>
          <w:rFonts w:hint="eastAsia" w:ascii="宋体" w:hAnsi="宋体" w:eastAsia="宋体" w:cs="宋体"/>
          <w:color w:val="auto"/>
        </w:rPr>
        <w:t>第</w:t>
      </w:r>
      <w:bookmarkStart w:id="51" w:name="_Hlt240110027"/>
      <w:bookmarkEnd w:id="51"/>
      <w:r>
        <w:rPr>
          <w:rFonts w:hint="eastAsia" w:ascii="宋体" w:hAnsi="宋体" w:eastAsia="宋体" w:cs="宋体"/>
          <w:color w:val="auto"/>
        </w:rPr>
        <w:t>四章 评标办法</w:t>
      </w:r>
    </w:p>
    <w:p w14:paraId="40918E5D">
      <w:pPr>
        <w:tabs>
          <w:tab w:val="left" w:pos="360"/>
          <w:tab w:val="left" w:pos="540"/>
          <w:tab w:val="left" w:pos="3600"/>
          <w:tab w:val="left" w:pos="3780"/>
          <w:tab w:val="left" w:pos="8460"/>
          <w:tab w:val="left" w:pos="9180"/>
        </w:tabs>
        <w:adjustRightInd w:val="0"/>
        <w:snapToGrid w:val="0"/>
        <w:spacing w:line="360" w:lineRule="auto"/>
        <w:ind w:firstLine="3313" w:firstLineChars="1375"/>
        <w:rPr>
          <w:rFonts w:hint="eastAsia" w:ascii="宋体" w:hAnsi="宋体" w:cs="宋体"/>
          <w:b/>
          <w:color w:val="auto"/>
          <w:sz w:val="24"/>
        </w:rPr>
      </w:pPr>
      <w:bookmarkStart w:id="52" w:name="_Toc10750_WPSOffice_Level2"/>
      <w:r>
        <w:rPr>
          <w:rFonts w:hint="eastAsia" w:ascii="宋体" w:hAnsi="宋体" w:cs="宋体"/>
          <w:b/>
          <w:color w:val="auto"/>
          <w:sz w:val="24"/>
        </w:rPr>
        <w:t>一．总  则</w:t>
      </w:r>
      <w:bookmarkEnd w:id="52"/>
    </w:p>
    <w:p w14:paraId="191F6676">
      <w:pPr>
        <w:adjustRightInd w:val="0"/>
        <w:snapToGrid w:val="0"/>
        <w:spacing w:line="360" w:lineRule="auto"/>
        <w:ind w:right="-10" w:firstLine="422" w:firstLineChars="175"/>
        <w:rPr>
          <w:rFonts w:hint="eastAsia" w:ascii="宋体" w:hAnsi="宋体" w:cs="宋体"/>
          <w:b/>
          <w:bCs/>
          <w:color w:val="auto"/>
          <w:sz w:val="24"/>
        </w:rPr>
      </w:pPr>
      <w:r>
        <w:rPr>
          <w:rFonts w:hint="eastAsia" w:ascii="宋体" w:hAnsi="宋体" w:cs="宋体"/>
          <w:b/>
          <w:bCs/>
          <w:color w:val="auto"/>
          <w:sz w:val="24"/>
        </w:rPr>
        <w:t xml:space="preserve">第一条 </w:t>
      </w:r>
      <w:r>
        <w:rPr>
          <w:rFonts w:hint="eastAsia" w:ascii="宋体" w:hAnsi="宋体" w:cs="宋体"/>
          <w:color w:val="auto"/>
          <w:sz w:val="24"/>
        </w:rPr>
        <w:t>为了做好</w:t>
      </w:r>
      <w:r>
        <w:rPr>
          <w:rFonts w:hint="eastAsia" w:ascii="宋体" w:hAnsi="宋体" w:eastAsia="宋体" w:cs="宋体"/>
          <w:color w:val="auto"/>
          <w:sz w:val="24"/>
        </w:rPr>
        <w:t>本项目（项目编号:</w:t>
      </w:r>
      <w:r>
        <w:rPr>
          <w:rFonts w:hint="eastAsia" w:ascii="宋体" w:hAnsi="宋体" w:eastAsia="宋体" w:cs="宋体"/>
          <w:color w:val="auto"/>
          <w:sz w:val="24"/>
          <w:lang w:val="en-US" w:eastAsia="zh-CN"/>
        </w:rPr>
        <w:t>川财招标采购-2024-24</w:t>
      </w:r>
      <w:r>
        <w:rPr>
          <w:rFonts w:hint="eastAsia" w:ascii="宋体" w:hAnsi="宋体" w:eastAsia="宋体" w:cs="宋体"/>
          <w:color w:val="0000FF"/>
          <w:sz w:val="24"/>
        </w:rPr>
        <w:t>）</w:t>
      </w:r>
      <w:r>
        <w:rPr>
          <w:rFonts w:hint="eastAsia" w:ascii="宋体" w:hAnsi="宋体" w:eastAsia="宋体" w:cs="宋体"/>
          <w:color w:val="auto"/>
          <w:sz w:val="24"/>
        </w:rPr>
        <w:t>的招标评</w:t>
      </w:r>
      <w:r>
        <w:rPr>
          <w:rFonts w:hint="eastAsia" w:ascii="宋体" w:hAnsi="宋体" w:cs="宋体"/>
          <w:color w:val="auto"/>
          <w:sz w:val="24"/>
        </w:rPr>
        <w:t>标工作，保证项目评审工作的正常有序进行，维护采购人、投标人的合法权益，依据《中华人民共和国政府采购法》及其它相关法律法规，本着公开、公平、公正的原则，制定评标办法。</w:t>
      </w:r>
    </w:p>
    <w:p w14:paraId="1B07F0AB">
      <w:pPr>
        <w:adjustRightInd w:val="0"/>
        <w:snapToGrid w:val="0"/>
        <w:spacing w:line="360" w:lineRule="auto"/>
        <w:ind w:right="-10" w:firstLine="422" w:firstLineChars="175"/>
        <w:rPr>
          <w:rFonts w:hint="eastAsia" w:ascii="宋体" w:hAnsi="宋体" w:cs="宋体"/>
          <w:color w:val="auto"/>
          <w:sz w:val="24"/>
        </w:rPr>
      </w:pPr>
      <w:r>
        <w:rPr>
          <w:rFonts w:hint="eastAsia" w:ascii="宋体" w:hAnsi="宋体" w:cs="宋体"/>
          <w:b/>
          <w:bCs/>
          <w:color w:val="auto"/>
          <w:sz w:val="24"/>
        </w:rPr>
        <w:t xml:space="preserve">第二条 </w:t>
      </w:r>
      <w:r>
        <w:rPr>
          <w:rFonts w:hint="eastAsia" w:ascii="宋体" w:hAnsi="宋体" w:cs="宋体"/>
          <w:color w:val="auto"/>
          <w:sz w:val="24"/>
        </w:rPr>
        <w:t>本次项目评标采用</w:t>
      </w:r>
      <w:r>
        <w:rPr>
          <w:rFonts w:hint="eastAsia" w:ascii="宋体" w:hAnsi="宋体" w:eastAsia="宋体" w:cs="宋体"/>
          <w:color w:val="auto"/>
          <w:sz w:val="24"/>
        </w:rPr>
        <w:t>综合评分法作</w:t>
      </w:r>
      <w:r>
        <w:rPr>
          <w:rFonts w:hint="eastAsia" w:ascii="宋体" w:hAnsi="宋体" w:cs="宋体"/>
          <w:color w:val="auto"/>
          <w:sz w:val="24"/>
        </w:rPr>
        <w:t>为对投标人标书的比较方法。</w:t>
      </w:r>
    </w:p>
    <w:p w14:paraId="6869429C">
      <w:pPr>
        <w:adjustRightInd w:val="0"/>
        <w:snapToGrid w:val="0"/>
        <w:spacing w:line="360" w:lineRule="auto"/>
        <w:ind w:left="-61" w:leftChars="-29" w:right="-10" w:firstLine="482" w:firstLineChars="200"/>
        <w:rPr>
          <w:rFonts w:hint="eastAsia" w:ascii="宋体" w:hAnsi="宋体" w:cs="宋体"/>
          <w:color w:val="auto"/>
          <w:sz w:val="24"/>
        </w:rPr>
      </w:pPr>
      <w:r>
        <w:rPr>
          <w:rFonts w:hint="eastAsia" w:ascii="宋体" w:hAnsi="宋体" w:cs="宋体"/>
          <w:b/>
          <w:color w:val="auto"/>
          <w:sz w:val="24"/>
        </w:rPr>
        <w:t xml:space="preserve">第三条 </w:t>
      </w:r>
      <w:r>
        <w:rPr>
          <w:rFonts w:hint="eastAsia" w:ascii="宋体" w:hAnsi="宋体" w:cs="宋体"/>
          <w:color w:val="auto"/>
          <w:sz w:val="24"/>
        </w:rPr>
        <w:t>按照《中华人民共和国政府采购法》及其相关规定组成评标委员会负责本项目的评审工作。评标委员会</w:t>
      </w:r>
      <w:r>
        <w:rPr>
          <w:rFonts w:hint="eastAsia" w:ascii="宋体" w:hAnsi="宋体" w:cs="宋体"/>
          <w:color w:val="auto"/>
          <w:sz w:val="24"/>
          <w:szCs w:val="22"/>
        </w:rPr>
        <w:t>在政府采购专家库中随机抽取。</w:t>
      </w:r>
    </w:p>
    <w:p w14:paraId="1AF36C72">
      <w:pPr>
        <w:adjustRightInd w:val="0"/>
        <w:snapToGrid w:val="0"/>
        <w:spacing w:line="360" w:lineRule="auto"/>
        <w:ind w:right="-10" w:firstLine="482" w:firstLineChars="200"/>
        <w:rPr>
          <w:rFonts w:hint="eastAsia" w:ascii="宋体" w:hAnsi="宋体" w:cs="宋体"/>
          <w:color w:val="auto"/>
          <w:sz w:val="24"/>
        </w:rPr>
      </w:pPr>
      <w:r>
        <w:rPr>
          <w:rFonts w:hint="eastAsia" w:ascii="宋体" w:hAnsi="宋体" w:cs="宋体"/>
          <w:b/>
          <w:color w:val="auto"/>
          <w:sz w:val="24"/>
        </w:rPr>
        <w:t xml:space="preserve">第四条 </w:t>
      </w:r>
      <w:r>
        <w:rPr>
          <w:rFonts w:hint="eastAsia" w:ascii="宋体" w:hAnsi="宋体" w:cs="宋体"/>
          <w:color w:val="auto"/>
          <w:sz w:val="24"/>
        </w:rPr>
        <w:t>评委会按照“客观公正，实事求是”的原则，评价参加本次招标的投标人所提供的产品价格、性能、质量、服务及对招标文件的符合性及响应性。</w:t>
      </w:r>
    </w:p>
    <w:p w14:paraId="4B0DE8BC">
      <w:pPr>
        <w:adjustRightInd w:val="0"/>
        <w:snapToGrid w:val="0"/>
        <w:spacing w:line="360" w:lineRule="auto"/>
        <w:jc w:val="center"/>
        <w:rPr>
          <w:rFonts w:hint="eastAsia" w:ascii="宋体" w:hAnsi="宋体" w:cs="宋体"/>
          <w:color w:val="auto"/>
          <w:sz w:val="24"/>
        </w:rPr>
      </w:pPr>
      <w:bookmarkStart w:id="53" w:name="_Toc31922_WPSOffice_Level2"/>
      <w:r>
        <w:rPr>
          <w:rFonts w:hint="eastAsia" w:ascii="宋体" w:hAnsi="宋体" w:cs="宋体"/>
          <w:b/>
          <w:color w:val="auto"/>
          <w:sz w:val="24"/>
        </w:rPr>
        <w:t>二．评标程序及评审细则</w:t>
      </w:r>
      <w:bookmarkEnd w:id="53"/>
    </w:p>
    <w:p w14:paraId="04768CDE">
      <w:pPr>
        <w:adjustRightInd w:val="0"/>
        <w:snapToGrid w:val="0"/>
        <w:spacing w:line="360" w:lineRule="auto"/>
        <w:ind w:right="-10" w:firstLine="422" w:firstLineChars="175"/>
        <w:rPr>
          <w:rFonts w:hint="eastAsia" w:ascii="宋体" w:hAnsi="宋体" w:cs="宋体"/>
          <w:bCs/>
          <w:color w:val="auto"/>
          <w:sz w:val="24"/>
        </w:rPr>
      </w:pPr>
      <w:r>
        <w:rPr>
          <w:rFonts w:hint="eastAsia" w:ascii="宋体" w:hAnsi="宋体" w:cs="宋体"/>
          <w:b/>
          <w:bCs/>
          <w:color w:val="auto"/>
          <w:sz w:val="24"/>
        </w:rPr>
        <w:t>第五条</w:t>
      </w:r>
      <w:r>
        <w:rPr>
          <w:rFonts w:hint="eastAsia" w:ascii="宋体" w:hAnsi="宋体" w:cs="宋体"/>
          <w:bCs/>
          <w:color w:val="auto"/>
          <w:sz w:val="24"/>
        </w:rPr>
        <w:t xml:space="preserve"> 评标工作于开标后进行。评委会应认真研究招标文件，至少应了解和熟悉以下内容：</w:t>
      </w:r>
    </w:p>
    <w:p w14:paraId="7CF99D21">
      <w:pPr>
        <w:adjustRightInd w:val="0"/>
        <w:snapToGrid w:val="0"/>
        <w:spacing w:line="360" w:lineRule="auto"/>
        <w:ind w:right="-10" w:firstLine="420" w:firstLineChars="175"/>
        <w:rPr>
          <w:rFonts w:hint="eastAsia" w:ascii="宋体" w:hAnsi="宋体" w:cs="宋体"/>
          <w:bCs/>
          <w:color w:val="auto"/>
          <w:sz w:val="24"/>
        </w:rPr>
      </w:pPr>
      <w:r>
        <w:rPr>
          <w:rFonts w:hint="eastAsia" w:ascii="宋体" w:hAnsi="宋体" w:cs="宋体"/>
          <w:bCs/>
          <w:color w:val="auto"/>
          <w:sz w:val="24"/>
        </w:rPr>
        <w:t>（一）招标的目标；</w:t>
      </w:r>
    </w:p>
    <w:p w14:paraId="2C6C5253">
      <w:pPr>
        <w:adjustRightInd w:val="0"/>
        <w:snapToGrid w:val="0"/>
        <w:spacing w:line="360" w:lineRule="auto"/>
        <w:ind w:right="-10" w:firstLine="420" w:firstLineChars="175"/>
        <w:rPr>
          <w:rFonts w:hint="eastAsia" w:ascii="宋体" w:hAnsi="宋体" w:cs="宋体"/>
          <w:bCs/>
          <w:color w:val="auto"/>
          <w:sz w:val="24"/>
        </w:rPr>
      </w:pPr>
      <w:r>
        <w:rPr>
          <w:rFonts w:hint="eastAsia" w:ascii="宋体" w:hAnsi="宋体" w:cs="宋体"/>
          <w:bCs/>
          <w:color w:val="auto"/>
          <w:sz w:val="24"/>
        </w:rPr>
        <w:t>（二）招标项目的范围和性质；</w:t>
      </w:r>
    </w:p>
    <w:p w14:paraId="3A4D4A6C">
      <w:pPr>
        <w:adjustRightInd w:val="0"/>
        <w:snapToGrid w:val="0"/>
        <w:spacing w:line="360" w:lineRule="auto"/>
        <w:ind w:right="-10" w:firstLine="420" w:firstLineChars="175"/>
        <w:rPr>
          <w:rFonts w:hint="eastAsia" w:ascii="宋体" w:hAnsi="宋体" w:cs="宋体"/>
          <w:bCs/>
          <w:color w:val="auto"/>
          <w:sz w:val="24"/>
        </w:rPr>
      </w:pPr>
      <w:r>
        <w:rPr>
          <w:rFonts w:hint="eastAsia" w:ascii="宋体" w:hAnsi="宋体" w:cs="宋体"/>
          <w:bCs/>
          <w:color w:val="auto"/>
          <w:sz w:val="24"/>
        </w:rPr>
        <w:t>（三）招标文件中规定的主要技术要求、标准和商务条款；</w:t>
      </w:r>
    </w:p>
    <w:p w14:paraId="10069AF3">
      <w:pPr>
        <w:adjustRightInd w:val="0"/>
        <w:snapToGrid w:val="0"/>
        <w:spacing w:line="360" w:lineRule="auto"/>
        <w:ind w:right="-10" w:firstLine="420" w:firstLineChars="175"/>
        <w:rPr>
          <w:rFonts w:hint="eastAsia" w:ascii="宋体" w:hAnsi="宋体" w:cs="宋体"/>
          <w:bCs/>
          <w:color w:val="auto"/>
          <w:sz w:val="24"/>
        </w:rPr>
      </w:pPr>
      <w:r>
        <w:rPr>
          <w:rFonts w:hint="eastAsia" w:ascii="宋体" w:hAnsi="宋体" w:cs="宋体"/>
          <w:bCs/>
          <w:color w:val="auto"/>
          <w:sz w:val="24"/>
        </w:rPr>
        <w:t>（四）招标文件规定的评标标准、评标方法和在评标过程中考虑的相关因素。</w:t>
      </w:r>
    </w:p>
    <w:p w14:paraId="007D5A27">
      <w:pPr>
        <w:adjustRightInd w:val="0"/>
        <w:snapToGrid w:val="0"/>
        <w:spacing w:line="360" w:lineRule="auto"/>
        <w:ind w:right="-10" w:firstLine="422" w:firstLineChars="175"/>
        <w:rPr>
          <w:rFonts w:hint="eastAsia" w:ascii="宋体" w:hAnsi="宋体" w:cs="宋体"/>
          <w:bCs/>
          <w:color w:val="auto"/>
          <w:sz w:val="24"/>
        </w:rPr>
      </w:pPr>
      <w:r>
        <w:rPr>
          <w:rFonts w:hint="eastAsia" w:ascii="宋体" w:hAnsi="宋体" w:cs="宋体"/>
          <w:b/>
          <w:bCs/>
          <w:color w:val="auto"/>
          <w:sz w:val="24"/>
        </w:rPr>
        <w:t>第六条</w:t>
      </w:r>
      <w:r>
        <w:rPr>
          <w:rFonts w:hint="eastAsia" w:ascii="宋体" w:hAnsi="宋体" w:cs="宋体"/>
          <w:bCs/>
          <w:color w:val="auto"/>
          <w:sz w:val="24"/>
        </w:rPr>
        <w:t xml:space="preserve"> 有效投标应符合以下原则：</w:t>
      </w:r>
    </w:p>
    <w:p w14:paraId="6CFB3338">
      <w:pPr>
        <w:adjustRightInd w:val="0"/>
        <w:snapToGrid w:val="0"/>
        <w:spacing w:line="360" w:lineRule="auto"/>
        <w:ind w:right="-10" w:firstLine="420" w:firstLineChars="175"/>
        <w:rPr>
          <w:rFonts w:hint="eastAsia" w:ascii="宋体" w:hAnsi="宋体" w:cs="宋体"/>
          <w:bCs/>
          <w:color w:val="auto"/>
          <w:sz w:val="24"/>
        </w:rPr>
      </w:pPr>
      <w:r>
        <w:rPr>
          <w:rFonts w:hint="eastAsia" w:ascii="宋体" w:hAnsi="宋体" w:cs="宋体"/>
          <w:bCs/>
          <w:color w:val="auto"/>
          <w:sz w:val="24"/>
        </w:rPr>
        <w:t>（一）满足招标文件的实质性要求；</w:t>
      </w:r>
    </w:p>
    <w:p w14:paraId="7C9701BE">
      <w:pPr>
        <w:adjustRightInd w:val="0"/>
        <w:snapToGrid w:val="0"/>
        <w:spacing w:line="360" w:lineRule="auto"/>
        <w:ind w:right="-10" w:firstLine="420" w:firstLineChars="175"/>
        <w:rPr>
          <w:rFonts w:hint="eastAsia" w:ascii="宋体" w:hAnsi="宋体" w:cs="宋体"/>
          <w:bCs/>
          <w:color w:val="auto"/>
          <w:sz w:val="24"/>
        </w:rPr>
      </w:pPr>
      <w:r>
        <w:rPr>
          <w:rFonts w:hint="eastAsia" w:ascii="宋体" w:hAnsi="宋体" w:cs="宋体"/>
          <w:bCs/>
          <w:color w:val="auto"/>
          <w:sz w:val="24"/>
        </w:rPr>
        <w:t>（二）无重大偏离、保留或采购人不能接受的附加条件；</w:t>
      </w:r>
    </w:p>
    <w:p w14:paraId="4E158B6F">
      <w:pPr>
        <w:adjustRightInd w:val="0"/>
        <w:snapToGrid w:val="0"/>
        <w:spacing w:line="360" w:lineRule="auto"/>
        <w:ind w:right="-10" w:firstLine="420" w:firstLineChars="175"/>
        <w:rPr>
          <w:rFonts w:hint="eastAsia" w:ascii="宋体" w:hAnsi="宋体" w:cs="宋体"/>
          <w:bCs/>
          <w:color w:val="auto"/>
          <w:sz w:val="24"/>
        </w:rPr>
      </w:pPr>
      <w:r>
        <w:rPr>
          <w:rFonts w:hint="eastAsia" w:ascii="宋体" w:hAnsi="宋体" w:cs="宋体"/>
          <w:bCs/>
          <w:color w:val="auto"/>
          <w:sz w:val="24"/>
        </w:rPr>
        <w:t>（三）通过投标符合性审查；</w:t>
      </w:r>
    </w:p>
    <w:p w14:paraId="693DED62">
      <w:pPr>
        <w:adjustRightInd w:val="0"/>
        <w:snapToGrid w:val="0"/>
        <w:spacing w:line="360" w:lineRule="auto"/>
        <w:ind w:right="-10" w:firstLine="420" w:firstLineChars="175"/>
        <w:rPr>
          <w:rFonts w:hint="eastAsia" w:ascii="宋体" w:hAnsi="宋体" w:cs="宋体"/>
          <w:bCs/>
          <w:color w:val="auto"/>
          <w:sz w:val="24"/>
        </w:rPr>
      </w:pPr>
      <w:r>
        <w:rPr>
          <w:rFonts w:hint="eastAsia" w:ascii="宋体" w:hAnsi="宋体" w:cs="宋体"/>
          <w:bCs/>
          <w:color w:val="auto"/>
          <w:sz w:val="24"/>
        </w:rPr>
        <w:t>（四）评委会依据招标文件认定的其他原则；</w:t>
      </w:r>
    </w:p>
    <w:p w14:paraId="63B06028">
      <w:pPr>
        <w:adjustRightInd w:val="0"/>
        <w:snapToGrid w:val="0"/>
        <w:spacing w:line="360" w:lineRule="auto"/>
        <w:ind w:right="-10" w:firstLine="420" w:firstLineChars="175"/>
        <w:rPr>
          <w:rFonts w:hint="eastAsia" w:ascii="宋体" w:hAnsi="宋体" w:cs="宋体"/>
          <w:bCs/>
          <w:color w:val="auto"/>
          <w:sz w:val="24"/>
        </w:rPr>
      </w:pPr>
      <w:r>
        <w:rPr>
          <w:rFonts w:hint="eastAsia" w:ascii="宋体" w:hAnsi="宋体" w:cs="宋体"/>
          <w:bCs/>
          <w:color w:val="auto"/>
          <w:sz w:val="24"/>
        </w:rPr>
        <w:t>（五）商务偏差表或技术偏差表数据不存在弄虚作假现象；</w:t>
      </w:r>
    </w:p>
    <w:p w14:paraId="26534891">
      <w:pPr>
        <w:adjustRightInd w:val="0"/>
        <w:snapToGrid w:val="0"/>
        <w:spacing w:line="360" w:lineRule="auto"/>
        <w:ind w:right="-10" w:firstLine="420" w:firstLineChars="175"/>
        <w:rPr>
          <w:rFonts w:hint="eastAsia" w:ascii="宋体" w:hAnsi="宋体" w:cs="宋体"/>
          <w:bCs/>
          <w:color w:val="auto"/>
          <w:sz w:val="24"/>
        </w:rPr>
      </w:pPr>
      <w:r>
        <w:rPr>
          <w:rFonts w:hint="eastAsia" w:ascii="宋体" w:hAnsi="宋体" w:cs="宋体"/>
          <w:bCs/>
          <w:color w:val="auto"/>
          <w:sz w:val="24"/>
        </w:rPr>
        <w:t>（六）投标人报价未超过采购人的采购预算；</w:t>
      </w:r>
    </w:p>
    <w:p w14:paraId="1A6F2873">
      <w:pPr>
        <w:adjustRightInd w:val="0"/>
        <w:snapToGrid w:val="0"/>
        <w:spacing w:line="360" w:lineRule="auto"/>
        <w:ind w:right="-10" w:firstLine="482" w:firstLineChars="200"/>
        <w:rPr>
          <w:rFonts w:hint="eastAsia" w:ascii="宋体" w:hAnsi="宋体" w:cs="宋体"/>
          <w:bCs/>
          <w:color w:val="auto"/>
          <w:sz w:val="24"/>
          <w:szCs w:val="22"/>
        </w:rPr>
      </w:pPr>
      <w:r>
        <w:rPr>
          <w:rFonts w:hint="eastAsia" w:ascii="宋体" w:hAnsi="宋体" w:cs="宋体"/>
          <w:b/>
          <w:color w:val="auto"/>
          <w:sz w:val="24"/>
        </w:rPr>
        <w:t xml:space="preserve">第七条 </w:t>
      </w:r>
      <w:r>
        <w:rPr>
          <w:rFonts w:hint="eastAsia" w:ascii="宋体" w:hAnsi="宋体" w:cs="宋体"/>
          <w:color w:val="auto"/>
          <w:sz w:val="24"/>
        </w:rPr>
        <w:t>评委会从每个投标人的投标文件开始独立评审，对开标后投标人所提出的优惠条件不予以考虑。按</w:t>
      </w:r>
      <w:r>
        <w:rPr>
          <w:rFonts w:hint="eastAsia" w:ascii="宋体" w:hAnsi="宋体" w:cs="宋体"/>
          <w:bCs/>
          <w:color w:val="auto"/>
          <w:sz w:val="24"/>
          <w:szCs w:val="22"/>
        </w:rPr>
        <w:t>综合得分从高到低的顺序评出中标候选人。</w:t>
      </w:r>
    </w:p>
    <w:p w14:paraId="64BD1A9B">
      <w:pPr>
        <w:adjustRightInd w:val="0"/>
        <w:snapToGrid w:val="0"/>
        <w:spacing w:line="360" w:lineRule="auto"/>
        <w:ind w:right="-10" w:firstLine="482" w:firstLineChars="200"/>
        <w:rPr>
          <w:rFonts w:hint="eastAsia" w:ascii="宋体" w:hAnsi="宋体" w:cs="宋体"/>
          <w:color w:val="auto"/>
          <w:sz w:val="24"/>
        </w:rPr>
      </w:pPr>
      <w:r>
        <w:rPr>
          <w:rFonts w:hint="eastAsia" w:ascii="宋体" w:hAnsi="宋体" w:cs="宋体"/>
          <w:b/>
          <w:color w:val="auto"/>
          <w:sz w:val="24"/>
        </w:rPr>
        <w:t xml:space="preserve">第八条 </w:t>
      </w:r>
      <w:r>
        <w:rPr>
          <w:rFonts w:hint="eastAsia" w:ascii="宋体" w:hAnsi="宋体" w:cs="宋体"/>
          <w:color w:val="auto"/>
          <w:sz w:val="24"/>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定为不符合招标文件的投标文件，评委要提出充足的否定理由。</w:t>
      </w:r>
    </w:p>
    <w:p w14:paraId="02D8B56C">
      <w:pPr>
        <w:adjustRightInd w:val="0"/>
        <w:snapToGrid w:val="0"/>
        <w:spacing w:line="360" w:lineRule="auto"/>
        <w:ind w:right="-10" w:firstLine="482" w:firstLineChars="200"/>
        <w:rPr>
          <w:rFonts w:hint="eastAsia" w:ascii="宋体" w:hAnsi="宋体" w:cs="宋体"/>
          <w:color w:val="auto"/>
          <w:sz w:val="24"/>
        </w:rPr>
      </w:pPr>
      <w:r>
        <w:rPr>
          <w:rFonts w:hint="eastAsia" w:ascii="宋体" w:hAnsi="宋体" w:cs="宋体"/>
          <w:b/>
          <w:color w:val="auto"/>
          <w:sz w:val="24"/>
        </w:rPr>
        <w:t>第九条</w:t>
      </w:r>
      <w:r>
        <w:rPr>
          <w:rFonts w:hint="eastAsia" w:ascii="宋体" w:hAnsi="宋体" w:cs="宋体"/>
          <w:color w:val="auto"/>
          <w:sz w:val="24"/>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p w14:paraId="2720F516">
      <w:pPr>
        <w:rPr>
          <w:rFonts w:ascii="宋体" w:hAnsi="宋体" w:cs="宋体"/>
          <w:color w:val="auto"/>
          <w:sz w:val="24"/>
        </w:rPr>
      </w:pPr>
    </w:p>
    <w:p w14:paraId="2A857426">
      <w:pPr>
        <w:pStyle w:val="2"/>
        <w:ind w:firstLine="480" w:firstLineChars="200"/>
        <w:rPr>
          <w:rFonts w:hint="eastAsia" w:ascii="宋体" w:hAnsi="宋体" w:cs="宋体"/>
          <w:color w:val="auto"/>
          <w:sz w:val="24"/>
          <w:szCs w:val="20"/>
        </w:rPr>
      </w:pPr>
    </w:p>
    <w:p w14:paraId="0F54608D">
      <w:pPr>
        <w:pStyle w:val="2"/>
        <w:rPr>
          <w:rFonts w:hint="eastAsia"/>
          <w:color w:val="auto"/>
        </w:rPr>
      </w:pPr>
    </w:p>
    <w:tbl>
      <w:tblPr>
        <w:tblStyle w:val="2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2005"/>
        <w:gridCol w:w="2353"/>
        <w:gridCol w:w="725"/>
        <w:gridCol w:w="2569"/>
      </w:tblGrid>
      <w:tr w14:paraId="1E37A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 w:hRule="atLeast"/>
        </w:trPr>
        <w:tc>
          <w:tcPr>
            <w:tcW w:w="8364" w:type="dxa"/>
            <w:gridSpan w:val="5"/>
            <w:noWrap w:val="0"/>
            <w:vAlign w:val="center"/>
          </w:tcPr>
          <w:p w14:paraId="3756EA50">
            <w:pPr>
              <w:pStyle w:val="29"/>
              <w:pBdr>
                <w:bottom w:val="none" w:color="auto" w:sz="0" w:space="0"/>
              </w:pBdr>
              <w:tabs>
                <w:tab w:val="clear" w:pos="4153"/>
                <w:tab w:val="clear" w:pos="8306"/>
              </w:tabs>
              <w:snapToGrid w:val="0"/>
              <w:spacing w:line="360" w:lineRule="auto"/>
              <w:ind w:right="-10"/>
              <w:textAlignment w:val="auto"/>
              <w:rPr>
                <w:rFonts w:hint="eastAsia" w:ascii="宋体" w:hAnsi="宋体" w:cs="宋体"/>
                <w:b/>
                <w:color w:val="auto"/>
                <w:kern w:val="2"/>
                <w:lang w:val="en-US" w:eastAsia="zh-CN"/>
              </w:rPr>
            </w:pPr>
            <w:r>
              <w:rPr>
                <w:rFonts w:hint="eastAsia" w:ascii="宋体" w:hAnsi="宋体" w:cs="宋体"/>
                <w:b/>
                <w:color w:val="auto"/>
                <w:kern w:val="2"/>
                <w:lang w:val="en-US" w:eastAsia="zh-CN"/>
              </w:rPr>
              <w:t>项目符合性审查表</w:t>
            </w:r>
          </w:p>
        </w:tc>
      </w:tr>
      <w:tr w14:paraId="29D6D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trPr>
        <w:tc>
          <w:tcPr>
            <w:tcW w:w="712" w:type="dxa"/>
            <w:tcBorders>
              <w:bottom w:val="single" w:color="auto" w:sz="4" w:space="0"/>
            </w:tcBorders>
            <w:noWrap w:val="0"/>
            <w:vAlign w:val="center"/>
          </w:tcPr>
          <w:p w14:paraId="2B30B68C">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序号</w:t>
            </w:r>
          </w:p>
        </w:tc>
        <w:tc>
          <w:tcPr>
            <w:tcW w:w="2005" w:type="dxa"/>
            <w:tcBorders>
              <w:bottom w:val="single" w:color="auto" w:sz="4" w:space="0"/>
            </w:tcBorders>
            <w:noWrap w:val="0"/>
            <w:vAlign w:val="center"/>
          </w:tcPr>
          <w:p w14:paraId="3AF72BC4">
            <w:pPr>
              <w:pStyle w:val="29"/>
              <w:pBdr>
                <w:bottom w:val="none" w:color="auto" w:sz="0" w:space="0"/>
              </w:pBdr>
              <w:tabs>
                <w:tab w:val="clear" w:pos="4153"/>
                <w:tab w:val="clear" w:pos="8306"/>
              </w:tabs>
              <w:snapToGrid w:val="0"/>
              <w:spacing w:line="360" w:lineRule="auto"/>
              <w:ind w:right="-10"/>
              <w:textAlignment w:val="auto"/>
              <w:rPr>
                <w:rFonts w:hint="eastAsia" w:ascii="宋体" w:hAnsi="宋体" w:cs="宋体"/>
                <w:color w:val="auto"/>
                <w:kern w:val="2"/>
                <w:szCs w:val="24"/>
                <w:lang w:val="en-US" w:eastAsia="zh-CN"/>
              </w:rPr>
            </w:pPr>
            <w:r>
              <w:rPr>
                <w:rFonts w:hint="eastAsia" w:ascii="宋体" w:hAnsi="宋体" w:cs="宋体"/>
                <w:color w:val="auto"/>
                <w:kern w:val="2"/>
                <w:szCs w:val="24"/>
                <w:lang w:val="en-US" w:eastAsia="zh-CN"/>
              </w:rPr>
              <w:t>指标名称</w:t>
            </w:r>
          </w:p>
        </w:tc>
        <w:tc>
          <w:tcPr>
            <w:tcW w:w="2353" w:type="dxa"/>
            <w:tcBorders>
              <w:bottom w:val="single" w:color="auto" w:sz="4" w:space="0"/>
            </w:tcBorders>
            <w:noWrap w:val="0"/>
            <w:vAlign w:val="center"/>
          </w:tcPr>
          <w:p w14:paraId="190007FD">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指标要求</w:t>
            </w:r>
          </w:p>
        </w:tc>
        <w:tc>
          <w:tcPr>
            <w:tcW w:w="725" w:type="dxa"/>
            <w:tcBorders>
              <w:bottom w:val="single" w:color="auto" w:sz="4" w:space="0"/>
            </w:tcBorders>
            <w:noWrap w:val="0"/>
            <w:vAlign w:val="center"/>
          </w:tcPr>
          <w:p w14:paraId="02659B59">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是否</w:t>
            </w:r>
          </w:p>
          <w:p w14:paraId="044ABA14">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通过</w:t>
            </w:r>
          </w:p>
        </w:tc>
        <w:tc>
          <w:tcPr>
            <w:tcW w:w="2569" w:type="dxa"/>
            <w:tcBorders>
              <w:bottom w:val="single" w:color="auto" w:sz="4" w:space="0"/>
            </w:tcBorders>
            <w:noWrap w:val="0"/>
            <w:vAlign w:val="center"/>
          </w:tcPr>
          <w:p w14:paraId="22F6BE65">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投标文件格式及</w:t>
            </w:r>
          </w:p>
          <w:p w14:paraId="19EB0A21">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提交资料要求</w:t>
            </w:r>
          </w:p>
        </w:tc>
      </w:tr>
      <w:tr w14:paraId="7D24E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noWrap w:val="0"/>
            <w:vAlign w:val="center"/>
          </w:tcPr>
          <w:p w14:paraId="3B6D6202">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w:t>
            </w:r>
          </w:p>
        </w:tc>
        <w:tc>
          <w:tcPr>
            <w:tcW w:w="2005" w:type="dxa"/>
            <w:noWrap w:val="0"/>
            <w:vAlign w:val="center"/>
          </w:tcPr>
          <w:p w14:paraId="665DC9EC">
            <w:pPr>
              <w:spacing w:after="50" w:line="360" w:lineRule="auto"/>
              <w:ind w:right="-10"/>
              <w:jc w:val="center"/>
              <w:rPr>
                <w:rFonts w:hint="eastAsia" w:ascii="宋体" w:hAnsi="宋体" w:cs="宋体"/>
                <w:color w:val="auto"/>
                <w:sz w:val="24"/>
                <w:szCs w:val="28"/>
              </w:rPr>
            </w:pPr>
            <w:r>
              <w:rPr>
                <w:rFonts w:hint="eastAsia" w:ascii="宋体" w:hAnsi="宋体" w:cs="宋体"/>
                <w:color w:val="auto"/>
                <w:sz w:val="24"/>
                <w:szCs w:val="28"/>
              </w:rPr>
              <w:t>投标人资格</w:t>
            </w:r>
          </w:p>
        </w:tc>
        <w:tc>
          <w:tcPr>
            <w:tcW w:w="2353" w:type="dxa"/>
            <w:noWrap w:val="0"/>
            <w:vAlign w:val="center"/>
          </w:tcPr>
          <w:p w14:paraId="42599A8D">
            <w:pPr>
              <w:spacing w:after="50" w:line="360" w:lineRule="auto"/>
              <w:ind w:right="-10"/>
              <w:jc w:val="center"/>
              <w:rPr>
                <w:rFonts w:hint="eastAsia" w:ascii="宋体" w:hAnsi="宋体" w:cs="宋体"/>
                <w:color w:val="auto"/>
                <w:sz w:val="24"/>
                <w:szCs w:val="28"/>
              </w:rPr>
            </w:pPr>
            <w:r>
              <w:rPr>
                <w:rFonts w:hint="eastAsia" w:ascii="宋体" w:hAnsi="宋体" w:cs="宋体"/>
                <w:color w:val="auto"/>
                <w:sz w:val="24"/>
                <w:szCs w:val="28"/>
              </w:rPr>
              <w:t>见招标文件</w:t>
            </w:r>
          </w:p>
        </w:tc>
        <w:tc>
          <w:tcPr>
            <w:tcW w:w="725" w:type="dxa"/>
            <w:noWrap w:val="0"/>
            <w:vAlign w:val="center"/>
          </w:tcPr>
          <w:p w14:paraId="457A6A22">
            <w:pPr>
              <w:adjustRightInd w:val="0"/>
              <w:snapToGrid w:val="0"/>
              <w:spacing w:line="360" w:lineRule="auto"/>
              <w:ind w:right="-10"/>
              <w:rPr>
                <w:rFonts w:hint="eastAsia" w:ascii="宋体" w:hAnsi="宋体" w:cs="宋体"/>
                <w:color w:val="auto"/>
                <w:sz w:val="24"/>
              </w:rPr>
            </w:pPr>
          </w:p>
        </w:tc>
        <w:tc>
          <w:tcPr>
            <w:tcW w:w="2569" w:type="dxa"/>
            <w:noWrap w:val="0"/>
            <w:vAlign w:val="center"/>
          </w:tcPr>
          <w:p w14:paraId="084D01B3">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58B5B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noWrap w:val="0"/>
            <w:vAlign w:val="center"/>
          </w:tcPr>
          <w:p w14:paraId="6B9B4EA6">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2</w:t>
            </w:r>
          </w:p>
        </w:tc>
        <w:tc>
          <w:tcPr>
            <w:tcW w:w="2005" w:type="dxa"/>
            <w:noWrap w:val="0"/>
            <w:vAlign w:val="center"/>
          </w:tcPr>
          <w:p w14:paraId="01BF64AE">
            <w:pPr>
              <w:spacing w:after="50" w:line="360" w:lineRule="auto"/>
              <w:ind w:right="-10"/>
              <w:jc w:val="center"/>
              <w:rPr>
                <w:rFonts w:hint="eastAsia" w:ascii="宋体" w:hAnsi="宋体" w:cs="宋体"/>
                <w:color w:val="auto"/>
                <w:sz w:val="24"/>
                <w:szCs w:val="28"/>
              </w:rPr>
            </w:pPr>
            <w:r>
              <w:rPr>
                <w:rFonts w:hint="eastAsia" w:ascii="宋体" w:hAnsi="宋体" w:cs="宋体"/>
                <w:color w:val="auto"/>
                <w:sz w:val="24"/>
                <w:szCs w:val="28"/>
              </w:rPr>
              <w:t>货物技术要求</w:t>
            </w:r>
          </w:p>
        </w:tc>
        <w:tc>
          <w:tcPr>
            <w:tcW w:w="2353" w:type="dxa"/>
            <w:noWrap w:val="0"/>
            <w:vAlign w:val="center"/>
          </w:tcPr>
          <w:p w14:paraId="1A29A2CB">
            <w:pPr>
              <w:spacing w:after="50" w:line="360" w:lineRule="auto"/>
              <w:ind w:right="-10"/>
              <w:jc w:val="center"/>
              <w:rPr>
                <w:rFonts w:hint="eastAsia" w:ascii="宋体" w:hAnsi="宋体" w:cs="宋体"/>
                <w:color w:val="auto"/>
                <w:sz w:val="24"/>
                <w:szCs w:val="28"/>
              </w:rPr>
            </w:pPr>
            <w:r>
              <w:rPr>
                <w:rFonts w:hint="eastAsia" w:ascii="宋体" w:hAnsi="宋体" w:cs="宋体"/>
                <w:color w:val="auto"/>
                <w:sz w:val="24"/>
                <w:szCs w:val="28"/>
              </w:rPr>
              <w:t>按评标办法</w:t>
            </w:r>
          </w:p>
        </w:tc>
        <w:tc>
          <w:tcPr>
            <w:tcW w:w="725" w:type="dxa"/>
            <w:noWrap w:val="0"/>
            <w:vAlign w:val="center"/>
          </w:tcPr>
          <w:p w14:paraId="129C9FAF">
            <w:pPr>
              <w:adjustRightInd w:val="0"/>
              <w:snapToGrid w:val="0"/>
              <w:spacing w:line="360" w:lineRule="auto"/>
              <w:ind w:right="-10"/>
              <w:rPr>
                <w:rFonts w:hint="eastAsia" w:ascii="宋体" w:hAnsi="宋体" w:cs="宋体"/>
                <w:color w:val="auto"/>
                <w:sz w:val="24"/>
              </w:rPr>
            </w:pPr>
          </w:p>
        </w:tc>
        <w:tc>
          <w:tcPr>
            <w:tcW w:w="2569" w:type="dxa"/>
            <w:noWrap w:val="0"/>
            <w:vAlign w:val="center"/>
          </w:tcPr>
          <w:p w14:paraId="3D62E06F">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38A2F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712" w:type="dxa"/>
            <w:noWrap w:val="0"/>
            <w:vAlign w:val="center"/>
          </w:tcPr>
          <w:p w14:paraId="7ED7398C">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3</w:t>
            </w:r>
          </w:p>
        </w:tc>
        <w:tc>
          <w:tcPr>
            <w:tcW w:w="2005" w:type="dxa"/>
            <w:noWrap w:val="0"/>
            <w:vAlign w:val="center"/>
          </w:tcPr>
          <w:p w14:paraId="27868C6C">
            <w:pPr>
              <w:spacing w:after="50" w:line="360" w:lineRule="auto"/>
              <w:ind w:right="-10"/>
              <w:jc w:val="center"/>
              <w:rPr>
                <w:rFonts w:hint="eastAsia" w:ascii="宋体" w:hAnsi="宋体" w:cs="宋体"/>
                <w:color w:val="auto"/>
                <w:sz w:val="24"/>
                <w:szCs w:val="28"/>
              </w:rPr>
            </w:pPr>
            <w:r>
              <w:rPr>
                <w:rFonts w:hint="eastAsia" w:ascii="宋体" w:hAnsi="宋体" w:cs="宋体"/>
                <w:color w:val="auto"/>
                <w:sz w:val="24"/>
                <w:szCs w:val="28"/>
              </w:rPr>
              <w:t>质保及售后等</w:t>
            </w:r>
          </w:p>
        </w:tc>
        <w:tc>
          <w:tcPr>
            <w:tcW w:w="2353" w:type="dxa"/>
            <w:noWrap w:val="0"/>
            <w:vAlign w:val="center"/>
          </w:tcPr>
          <w:p w14:paraId="47E1659A">
            <w:pPr>
              <w:spacing w:after="50" w:line="360" w:lineRule="auto"/>
              <w:ind w:right="-10"/>
              <w:jc w:val="center"/>
              <w:rPr>
                <w:rFonts w:hint="eastAsia" w:ascii="宋体" w:hAnsi="宋体" w:cs="宋体"/>
                <w:color w:val="auto"/>
                <w:sz w:val="24"/>
                <w:szCs w:val="28"/>
              </w:rPr>
            </w:pPr>
            <w:r>
              <w:rPr>
                <w:rFonts w:hint="eastAsia" w:ascii="宋体" w:hAnsi="宋体" w:cs="宋体"/>
                <w:color w:val="auto"/>
                <w:sz w:val="24"/>
                <w:szCs w:val="28"/>
              </w:rPr>
              <w:t>见招标文件</w:t>
            </w:r>
          </w:p>
        </w:tc>
        <w:tc>
          <w:tcPr>
            <w:tcW w:w="725" w:type="dxa"/>
            <w:noWrap w:val="0"/>
            <w:vAlign w:val="center"/>
          </w:tcPr>
          <w:p w14:paraId="321A9D3E">
            <w:pPr>
              <w:adjustRightInd w:val="0"/>
              <w:snapToGrid w:val="0"/>
              <w:spacing w:line="360" w:lineRule="auto"/>
              <w:ind w:right="-10"/>
              <w:rPr>
                <w:rFonts w:hint="eastAsia" w:ascii="宋体" w:hAnsi="宋体" w:cs="宋体"/>
                <w:color w:val="auto"/>
                <w:sz w:val="24"/>
              </w:rPr>
            </w:pPr>
          </w:p>
        </w:tc>
        <w:tc>
          <w:tcPr>
            <w:tcW w:w="2569" w:type="dxa"/>
            <w:noWrap w:val="0"/>
            <w:vAlign w:val="center"/>
          </w:tcPr>
          <w:p w14:paraId="013977BC">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bl>
    <w:p w14:paraId="5A6C6563">
      <w:pPr>
        <w:spacing w:line="360" w:lineRule="auto"/>
        <w:ind w:firstLine="482" w:firstLineChars="200"/>
        <w:rPr>
          <w:rFonts w:hint="eastAsia" w:ascii="宋体" w:hAnsi="宋体" w:cs="Arial"/>
          <w:color w:val="auto"/>
          <w:sz w:val="24"/>
          <w:szCs w:val="24"/>
        </w:rPr>
      </w:pPr>
      <w:r>
        <w:rPr>
          <w:rFonts w:hint="eastAsia" w:ascii="宋体" w:hAnsi="宋体"/>
          <w:b/>
          <w:bCs/>
          <w:color w:val="auto"/>
          <w:sz w:val="24"/>
        </w:rPr>
        <w:t>评分标准（满分为100分）</w:t>
      </w:r>
      <w:r>
        <w:rPr>
          <w:rFonts w:hint="eastAsia" w:ascii="宋体" w:hAnsi="宋体"/>
          <w:color w:val="auto"/>
          <w:sz w:val="24"/>
        </w:rPr>
        <w:t>说明:</w:t>
      </w:r>
      <w:r>
        <w:rPr>
          <w:rFonts w:hint="eastAsia" w:ascii="宋体" w:hAnsi="宋体" w:cs="Arial"/>
          <w:color w:val="auto"/>
          <w:sz w:val="24"/>
          <w:szCs w:val="24"/>
        </w:rPr>
        <w:t>各投标人的最终得分为各评委得分的算术平均值；评分分值计算保留小数点后两位，小数点后第三位“四舍五入”。</w:t>
      </w:r>
    </w:p>
    <w:p w14:paraId="6309CBAF">
      <w:pPr>
        <w:pBdr>
          <w:bottom w:val="dotted" w:color="auto" w:sz="24" w:space="1"/>
        </w:pBdr>
        <w:spacing w:line="240" w:lineRule="auto"/>
        <w:jc w:val="both"/>
        <w:rPr>
          <w:rFonts w:hint="default"/>
          <w:color w:val="auto"/>
          <w:sz w:val="32"/>
          <w:szCs w:val="32"/>
          <w:lang w:val="en-US" w:eastAsia="zh-CN"/>
        </w:rPr>
        <w:sectPr>
          <w:pgSz w:w="11906" w:h="16838"/>
          <w:pgMar w:top="1389" w:right="1304" w:bottom="1440" w:left="1304" w:header="851" w:footer="992" w:gutter="0"/>
          <w:cols w:space="720" w:num="1"/>
          <w:rtlGutter w:val="0"/>
          <w:docGrid w:linePitch="312" w:charSpace="0"/>
        </w:sectPr>
      </w:pPr>
      <w:r>
        <w:rPr>
          <w:rFonts w:hint="eastAsia"/>
          <w:color w:val="auto"/>
          <w:sz w:val="32"/>
          <w:szCs w:val="32"/>
          <w:highlight w:val="yellow"/>
        </w:rPr>
        <w:br w:type="page"/>
      </w:r>
      <w:bookmarkStart w:id="54" w:name="_Toc14806_WPSOffice_Level2"/>
    </w:p>
    <w:bookmarkEnd w:id="54"/>
    <w:p w14:paraId="7BF9C8BC">
      <w:pPr>
        <w:pStyle w:val="10"/>
        <w:spacing w:line="360" w:lineRule="auto"/>
        <w:ind w:left="0" w:leftChars="0" w:right="-10" w:firstLine="0" w:firstLineChars="0"/>
        <w:rPr>
          <w:rFonts w:hint="eastAsia"/>
          <w:b/>
          <w:bCs/>
          <w:color w:val="auto"/>
          <w:sz w:val="32"/>
          <w:szCs w:val="32"/>
          <w:lang w:val="en-US" w:eastAsia="zh-CN"/>
        </w:rPr>
      </w:pPr>
      <w:r>
        <w:rPr>
          <w:rFonts w:hint="eastAsia"/>
          <w:b/>
          <w:bCs/>
          <w:color w:val="auto"/>
          <w:sz w:val="32"/>
          <w:szCs w:val="32"/>
          <w:lang w:val="en-US" w:eastAsia="zh-CN"/>
        </w:rPr>
        <w:t>评标办法：</w:t>
      </w:r>
    </w:p>
    <w:tbl>
      <w:tblPr>
        <w:tblStyle w:val="21"/>
        <w:tblpPr w:leftFromText="180" w:rightFromText="180" w:vertAnchor="text" w:horzAnchor="page" w:tblpX="1590" w:tblpY="146"/>
        <w:tblOverlap w:val="never"/>
        <w:tblW w:w="9225"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345"/>
        <w:gridCol w:w="1460"/>
        <w:gridCol w:w="6420"/>
      </w:tblGrid>
      <w:tr w14:paraId="14A67C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trPr>
        <w:tc>
          <w:tcPr>
            <w:tcW w:w="1345" w:type="dxa"/>
            <w:tcBorders>
              <w:left w:val="single" w:color="auto" w:sz="4" w:space="0"/>
            </w:tcBorders>
            <w:noWrap w:val="0"/>
            <w:vAlign w:val="center"/>
          </w:tcPr>
          <w:p w14:paraId="774EEDFC">
            <w:pPr>
              <w:tabs>
                <w:tab w:val="left" w:pos="5130"/>
              </w:tabs>
              <w:adjustRightInd w:val="0"/>
              <w:snapToGrid w:val="0"/>
              <w:spacing w:line="360" w:lineRule="auto"/>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投标报价评分标准</w:t>
            </w:r>
            <w:r>
              <w:rPr>
                <w:rFonts w:hint="eastAsia" w:asciiTheme="minorEastAsia" w:hAnsiTheme="minorEastAsia" w:eastAsiaTheme="minorEastAsia" w:cstheme="minorEastAsia"/>
                <w:bCs/>
                <w:color w:val="auto"/>
                <w:sz w:val="24"/>
                <w:szCs w:val="24"/>
                <w:lang w:eastAsia="zh-CN"/>
              </w:rPr>
              <w:t>（</w:t>
            </w:r>
            <w:r>
              <w:rPr>
                <w:rFonts w:hint="eastAsia" w:asciiTheme="minorEastAsia" w:hAnsiTheme="minorEastAsia" w:eastAsiaTheme="minorEastAsia" w:cstheme="minorEastAsia"/>
                <w:bCs/>
                <w:color w:val="auto"/>
                <w:sz w:val="24"/>
                <w:szCs w:val="24"/>
                <w:lang w:val="en-US" w:eastAsia="zh-CN"/>
              </w:rPr>
              <w:t>30</w:t>
            </w:r>
            <w:r>
              <w:rPr>
                <w:rFonts w:hint="eastAsia" w:asciiTheme="minorEastAsia" w:hAnsiTheme="minorEastAsia" w:eastAsiaTheme="minorEastAsia" w:cstheme="minorEastAsia"/>
                <w:bCs/>
                <w:color w:val="auto"/>
                <w:sz w:val="24"/>
                <w:szCs w:val="24"/>
              </w:rPr>
              <w:t>分</w:t>
            </w:r>
            <w:r>
              <w:rPr>
                <w:rFonts w:hint="eastAsia" w:asciiTheme="minorEastAsia" w:hAnsiTheme="minorEastAsia" w:eastAsiaTheme="minorEastAsia" w:cstheme="minorEastAsia"/>
                <w:bCs/>
                <w:color w:val="auto"/>
                <w:sz w:val="24"/>
                <w:szCs w:val="24"/>
                <w:lang w:eastAsia="zh-CN"/>
              </w:rPr>
              <w:t>）</w:t>
            </w:r>
          </w:p>
          <w:p w14:paraId="73CF61B3">
            <w:pPr>
              <w:tabs>
                <w:tab w:val="left" w:pos="5130"/>
              </w:tabs>
              <w:adjustRightInd w:val="0"/>
              <w:snapToGrid w:val="0"/>
              <w:spacing w:line="360" w:lineRule="auto"/>
              <w:rPr>
                <w:rFonts w:hint="eastAsia" w:asciiTheme="minorEastAsia" w:hAnsiTheme="minorEastAsia" w:eastAsiaTheme="minorEastAsia" w:cstheme="minorEastAsia"/>
                <w:bCs/>
                <w:color w:val="auto"/>
                <w:sz w:val="24"/>
                <w:szCs w:val="24"/>
              </w:rPr>
            </w:pPr>
          </w:p>
        </w:tc>
        <w:tc>
          <w:tcPr>
            <w:tcW w:w="1460" w:type="dxa"/>
            <w:noWrap w:val="0"/>
            <w:vAlign w:val="center"/>
          </w:tcPr>
          <w:p w14:paraId="0EEC1317">
            <w:pPr>
              <w:tabs>
                <w:tab w:val="left" w:pos="5130"/>
              </w:tabs>
              <w:adjustRightInd w:val="0"/>
              <w:snapToGrid w:val="0"/>
              <w:spacing w:line="360" w:lineRule="auto"/>
              <w:rPr>
                <w:rFonts w:hint="eastAsia" w:asciiTheme="minorEastAsia" w:hAnsiTheme="minorEastAsia" w:eastAsiaTheme="minorEastAsia" w:cstheme="minorEastAsia"/>
                <w:bCs/>
                <w:color w:val="auto"/>
                <w:kern w:val="2"/>
                <w:sz w:val="24"/>
                <w:szCs w:val="24"/>
                <w:lang w:val="en-US" w:eastAsia="zh-CN" w:bidi="ar-SA"/>
              </w:rPr>
            </w:pPr>
            <w:r>
              <w:rPr>
                <w:rFonts w:hint="eastAsia" w:asciiTheme="minorEastAsia" w:hAnsiTheme="minorEastAsia" w:eastAsiaTheme="minorEastAsia" w:cstheme="minorEastAsia"/>
                <w:bCs/>
                <w:color w:val="auto"/>
                <w:kern w:val="2"/>
                <w:sz w:val="24"/>
                <w:szCs w:val="24"/>
                <w:lang w:val="en-US" w:eastAsia="zh-CN" w:bidi="ar-SA"/>
              </w:rPr>
              <w:t>投标报价（30分）</w:t>
            </w:r>
          </w:p>
        </w:tc>
        <w:tc>
          <w:tcPr>
            <w:tcW w:w="6420" w:type="dxa"/>
            <w:noWrap w:val="0"/>
            <w:vAlign w:val="center"/>
          </w:tcPr>
          <w:p w14:paraId="494ECBF9">
            <w:pPr>
              <w:tabs>
                <w:tab w:val="left" w:pos="5130"/>
              </w:tabs>
              <w:adjustRightInd w:val="0"/>
              <w:snapToGrid w:val="0"/>
              <w:spacing w:line="360" w:lineRule="auto"/>
              <w:rPr>
                <w:rFonts w:hint="eastAsia" w:asciiTheme="minorEastAsia" w:hAnsiTheme="minorEastAsia" w:eastAsiaTheme="minorEastAsia" w:cstheme="minorEastAsia"/>
                <w:bCs/>
                <w:color w:val="auto"/>
                <w:kern w:val="2"/>
                <w:sz w:val="24"/>
                <w:szCs w:val="24"/>
                <w:lang w:val="en-US" w:eastAsia="zh-CN" w:bidi="ar-SA"/>
              </w:rPr>
            </w:pPr>
            <w:r>
              <w:rPr>
                <w:rFonts w:hint="eastAsia" w:asciiTheme="minorEastAsia" w:hAnsiTheme="minorEastAsia" w:eastAsiaTheme="minorEastAsia" w:cstheme="minorEastAsia"/>
                <w:bCs/>
                <w:color w:val="auto"/>
                <w:kern w:val="2"/>
                <w:sz w:val="24"/>
                <w:szCs w:val="24"/>
                <w:lang w:val="en-US" w:eastAsia="zh-CN" w:bidi="ar-SA"/>
              </w:rPr>
              <w:t>价格分应当采用低价优先法计算，即满足招标文件要求且投标价格最低的投标报价为评标基准价，其价格分为满分。其他投标人的价格分统一按照下列公式计算：</w:t>
            </w:r>
          </w:p>
          <w:p w14:paraId="71BB27D2">
            <w:pPr>
              <w:tabs>
                <w:tab w:val="left" w:pos="5130"/>
              </w:tabs>
              <w:adjustRightInd w:val="0"/>
              <w:snapToGrid w:val="0"/>
              <w:spacing w:line="360" w:lineRule="auto"/>
              <w:rPr>
                <w:rFonts w:hint="eastAsia" w:asciiTheme="minorEastAsia" w:hAnsiTheme="minorEastAsia" w:eastAsiaTheme="minorEastAsia" w:cstheme="minorEastAsia"/>
                <w:bCs/>
                <w:color w:val="auto"/>
                <w:kern w:val="2"/>
                <w:sz w:val="24"/>
                <w:szCs w:val="24"/>
                <w:lang w:val="en-US" w:eastAsia="zh-CN" w:bidi="ar-SA"/>
              </w:rPr>
            </w:pPr>
            <w:r>
              <w:rPr>
                <w:rFonts w:hint="eastAsia" w:asciiTheme="minorEastAsia" w:hAnsiTheme="minorEastAsia" w:eastAsiaTheme="minorEastAsia" w:cstheme="minorEastAsia"/>
                <w:bCs/>
                <w:color w:val="auto"/>
                <w:kern w:val="2"/>
                <w:sz w:val="24"/>
                <w:szCs w:val="24"/>
                <w:lang w:val="en-US" w:eastAsia="zh-CN" w:bidi="ar-SA"/>
              </w:rPr>
              <w:t>　　投标报价得分=(评标基准价／投标报价)×30</w:t>
            </w:r>
          </w:p>
          <w:p w14:paraId="08B66A34">
            <w:pPr>
              <w:tabs>
                <w:tab w:val="left" w:pos="5130"/>
              </w:tabs>
              <w:adjustRightInd w:val="0"/>
              <w:snapToGrid w:val="0"/>
              <w:spacing w:line="360" w:lineRule="auto"/>
              <w:rPr>
                <w:rFonts w:hint="eastAsia" w:asciiTheme="minorEastAsia" w:hAnsiTheme="minorEastAsia" w:eastAsiaTheme="minorEastAsia" w:cstheme="minorEastAsia"/>
                <w:bCs/>
                <w:color w:val="auto"/>
                <w:kern w:val="2"/>
                <w:sz w:val="24"/>
                <w:szCs w:val="24"/>
                <w:lang w:val="en-US" w:eastAsia="zh-CN" w:bidi="ar-SA"/>
              </w:rPr>
            </w:pPr>
            <w:r>
              <w:rPr>
                <w:rFonts w:hint="eastAsia" w:asciiTheme="minorEastAsia" w:hAnsiTheme="minorEastAsia" w:eastAsiaTheme="minorEastAsia" w:cstheme="minorEastAsia"/>
                <w:bCs/>
                <w:color w:val="auto"/>
                <w:kern w:val="2"/>
                <w:sz w:val="24"/>
                <w:szCs w:val="24"/>
                <w:lang w:val="en-US" w:eastAsia="zh-CN" w:bidi="ar-SA"/>
              </w:rPr>
              <w:t>注：价格分计算保留小数点后二位。</w:t>
            </w:r>
          </w:p>
          <w:p w14:paraId="18CBEF21">
            <w:pPr>
              <w:pStyle w:val="20"/>
              <w:ind w:right="-21" w:firstLine="0" w:firstLineChars="0"/>
              <w:rPr>
                <w:rFonts w:hint="eastAsia" w:asciiTheme="minorEastAsia" w:hAnsiTheme="minorEastAsia" w:eastAsiaTheme="minorEastAsia" w:cstheme="minorEastAsia"/>
                <w:bCs/>
                <w:color w:val="auto"/>
                <w:kern w:val="2"/>
                <w:sz w:val="24"/>
                <w:szCs w:val="24"/>
                <w:lang w:val="en-US" w:eastAsia="zh-CN" w:bidi="ar-SA"/>
              </w:rPr>
            </w:pPr>
            <w:r>
              <w:rPr>
                <w:rFonts w:hint="eastAsia" w:asciiTheme="minorEastAsia" w:hAnsiTheme="minorEastAsia" w:eastAsiaTheme="minorEastAsia" w:cstheme="minorEastAsia"/>
                <w:bCs/>
                <w:color w:val="auto"/>
                <w:kern w:val="2"/>
                <w:sz w:val="24"/>
                <w:szCs w:val="24"/>
                <w:lang w:val="en-US" w:eastAsia="zh-CN" w:bidi="ar-SA"/>
              </w:rPr>
              <w:t xml:space="preserve">根据财政部、工信部关于印发《政府采购促进中小企业发展管理办法》的通知（财库〔2020〕46号 ）文件规定：    </w:t>
            </w:r>
          </w:p>
          <w:p w14:paraId="3612AA10">
            <w:pPr>
              <w:pStyle w:val="20"/>
              <w:ind w:right="-21" w:firstLine="0" w:firstLineChars="0"/>
              <w:rPr>
                <w:rFonts w:hint="eastAsia" w:asciiTheme="minorEastAsia" w:hAnsiTheme="minorEastAsia" w:eastAsiaTheme="minorEastAsia" w:cstheme="minorEastAsia"/>
                <w:bCs/>
                <w:color w:val="auto"/>
                <w:kern w:val="2"/>
                <w:sz w:val="24"/>
                <w:szCs w:val="24"/>
                <w:lang w:val="en-US" w:eastAsia="zh-CN" w:bidi="ar-SA"/>
              </w:rPr>
            </w:pPr>
            <w:r>
              <w:rPr>
                <w:rFonts w:hint="eastAsia" w:asciiTheme="minorEastAsia" w:hAnsiTheme="minorEastAsia" w:eastAsiaTheme="minorEastAsia" w:cstheme="minorEastAsia"/>
                <w:bCs/>
                <w:color w:val="auto"/>
                <w:kern w:val="2"/>
                <w:sz w:val="24"/>
                <w:szCs w:val="24"/>
                <w:lang w:val="en-US" w:eastAsia="zh-CN" w:bidi="ar-SA"/>
              </w:rPr>
              <w:t>（1）对小微企业报价给予20%扣除，请按照《政府采购促进中小企业发展管理办法》要求提供中小企业声明函。</w:t>
            </w:r>
          </w:p>
          <w:p w14:paraId="36912F6B">
            <w:pPr>
              <w:pStyle w:val="20"/>
              <w:ind w:right="-21" w:firstLine="0" w:firstLineChars="0"/>
              <w:rPr>
                <w:rFonts w:hint="eastAsia" w:asciiTheme="minorEastAsia" w:hAnsiTheme="minorEastAsia" w:eastAsiaTheme="minorEastAsia" w:cstheme="minorEastAsia"/>
                <w:bCs/>
                <w:color w:val="auto"/>
                <w:kern w:val="2"/>
                <w:sz w:val="24"/>
                <w:szCs w:val="24"/>
                <w:lang w:val="en-US" w:eastAsia="zh-CN" w:bidi="ar-SA"/>
              </w:rPr>
            </w:pPr>
            <w:r>
              <w:rPr>
                <w:rFonts w:hint="eastAsia" w:asciiTheme="minorEastAsia" w:hAnsiTheme="minorEastAsia" w:eastAsiaTheme="minorEastAsia" w:cstheme="minorEastAsia"/>
                <w:bCs/>
                <w:color w:val="auto"/>
                <w:kern w:val="2"/>
                <w:sz w:val="24"/>
                <w:szCs w:val="24"/>
                <w:lang w:val="en-US" w:eastAsia="zh-CN" w:bidi="ar-SA"/>
              </w:rPr>
              <w:t>（2）关于监狱企业：视同小微企业。须提供由省级以上监狱管理局、戒毒管理局（含新疆生产建设兵团）出具的属于监狱企业的证明文件，否则不考虑价格扣除。</w:t>
            </w:r>
          </w:p>
          <w:p w14:paraId="513FE039">
            <w:pPr>
              <w:pStyle w:val="20"/>
              <w:ind w:right="-21" w:firstLine="0" w:firstLineChars="0"/>
              <w:rPr>
                <w:rFonts w:hint="eastAsia" w:asciiTheme="minorEastAsia" w:hAnsiTheme="minorEastAsia" w:eastAsiaTheme="minorEastAsia" w:cstheme="minorEastAsia"/>
                <w:bCs/>
                <w:color w:val="auto"/>
                <w:kern w:val="2"/>
                <w:sz w:val="24"/>
                <w:szCs w:val="24"/>
                <w:lang w:val="en-US" w:eastAsia="zh-CN" w:bidi="ar-SA"/>
              </w:rPr>
            </w:pPr>
            <w:r>
              <w:rPr>
                <w:rFonts w:hint="eastAsia" w:asciiTheme="minorEastAsia" w:hAnsiTheme="minorEastAsia" w:eastAsiaTheme="minorEastAsia" w:cstheme="minorEastAsia"/>
                <w:bCs/>
                <w:color w:val="auto"/>
                <w:kern w:val="2"/>
                <w:sz w:val="24"/>
                <w:szCs w:val="24"/>
                <w:lang w:val="en-US" w:eastAsia="zh-CN" w:bidi="ar-SA"/>
              </w:rPr>
              <w:t>（3）关于残疾人福利性单位：视同小微企业。须提供完整的“残疾人福利性单位声明函”，否则在价格评审时不予考虑价格扣除。残疾人福利性单位属于小型、微型企业的，不重复享受政策。</w:t>
            </w:r>
          </w:p>
          <w:p w14:paraId="1AA3C37B">
            <w:pPr>
              <w:tabs>
                <w:tab w:val="left" w:pos="5130"/>
              </w:tabs>
              <w:adjustRightInd w:val="0"/>
              <w:snapToGrid w:val="0"/>
              <w:spacing w:line="360" w:lineRule="auto"/>
              <w:rPr>
                <w:rFonts w:hint="eastAsia" w:asciiTheme="minorEastAsia" w:hAnsiTheme="minorEastAsia" w:eastAsiaTheme="minorEastAsia" w:cstheme="minorEastAsia"/>
                <w:bCs/>
                <w:color w:val="auto"/>
                <w:kern w:val="2"/>
                <w:sz w:val="24"/>
                <w:szCs w:val="24"/>
                <w:lang w:val="en-US" w:eastAsia="zh-CN" w:bidi="ar-SA"/>
              </w:rPr>
            </w:pPr>
            <w:r>
              <w:rPr>
                <w:rFonts w:hint="eastAsia" w:asciiTheme="minorEastAsia" w:hAnsiTheme="minorEastAsia" w:eastAsiaTheme="minorEastAsia" w:cstheme="minorEastAsia"/>
                <w:bCs/>
                <w:color w:val="auto"/>
                <w:kern w:val="2"/>
                <w:sz w:val="24"/>
                <w:szCs w:val="24"/>
                <w:lang w:val="en-US" w:eastAsia="zh-CN" w:bidi="ar-SA"/>
              </w:rPr>
              <w:t>（4）没有提供有效证明材料的供应商将被视为不接受投标总价的扣除，用原投标总价参与评审。</w:t>
            </w:r>
          </w:p>
        </w:tc>
      </w:tr>
      <w:tr w14:paraId="6986DB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trPr>
        <w:tc>
          <w:tcPr>
            <w:tcW w:w="1345" w:type="dxa"/>
            <w:vMerge w:val="restart"/>
            <w:tcBorders>
              <w:left w:val="single" w:color="auto" w:sz="4" w:space="0"/>
            </w:tcBorders>
            <w:noWrap w:val="0"/>
            <w:vAlign w:val="center"/>
          </w:tcPr>
          <w:p w14:paraId="3063F97C">
            <w:pPr>
              <w:spacing w:line="360" w:lineRule="exact"/>
              <w:ind w:left="105" w:leftChars="50" w:right="105" w:rightChars="50"/>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color w:val="auto"/>
                <w:sz w:val="24"/>
                <w:szCs w:val="24"/>
              </w:rPr>
              <w:t>技术部分（</w:t>
            </w:r>
            <w:r>
              <w:rPr>
                <w:rFonts w:hint="eastAsia" w:asciiTheme="minorEastAsia" w:hAnsiTheme="minorEastAsia" w:eastAsiaTheme="minorEastAsia" w:cstheme="minorEastAsia"/>
                <w:color w:val="auto"/>
                <w:sz w:val="24"/>
                <w:szCs w:val="24"/>
                <w:lang w:val="en-US" w:eastAsia="zh-CN"/>
              </w:rPr>
              <w:t>60</w:t>
            </w:r>
            <w:r>
              <w:rPr>
                <w:rFonts w:hint="eastAsia" w:asciiTheme="minorEastAsia" w:hAnsiTheme="minorEastAsia" w:eastAsiaTheme="minorEastAsia" w:cstheme="minorEastAsia"/>
                <w:color w:val="auto"/>
                <w:sz w:val="24"/>
                <w:szCs w:val="24"/>
              </w:rPr>
              <w:t>分）</w:t>
            </w:r>
          </w:p>
        </w:tc>
        <w:tc>
          <w:tcPr>
            <w:tcW w:w="1460" w:type="dxa"/>
            <w:noWrap w:val="0"/>
            <w:vAlign w:val="center"/>
          </w:tcPr>
          <w:p w14:paraId="63B960AA">
            <w:pPr>
              <w:spacing w:line="420" w:lineRule="exact"/>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技术参数</w:t>
            </w:r>
          </w:p>
          <w:p w14:paraId="35C82906">
            <w:pPr>
              <w:spacing w:line="420" w:lineRule="exact"/>
              <w:jc w:val="center"/>
              <w:rPr>
                <w:rFonts w:hint="eastAsia" w:asciiTheme="minorEastAsia" w:hAnsiTheme="minorEastAsia" w:eastAsiaTheme="minorEastAsia" w:cstheme="minorEastAsia"/>
                <w:bCs/>
                <w:color w:val="auto"/>
                <w:kern w:val="2"/>
                <w:sz w:val="24"/>
                <w:szCs w:val="24"/>
                <w:lang w:val="en-US" w:eastAsia="zh-CN" w:bidi="ar-SA"/>
              </w:rPr>
            </w:pP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szCs w:val="24"/>
                <w:lang w:val="en-US" w:eastAsia="zh-CN"/>
              </w:rPr>
              <w:t>40</w:t>
            </w:r>
            <w:r>
              <w:rPr>
                <w:rFonts w:hint="eastAsia" w:asciiTheme="minorEastAsia" w:hAnsiTheme="minorEastAsia" w:eastAsiaTheme="minorEastAsia" w:cstheme="minorEastAsia"/>
                <w:color w:val="auto"/>
                <w:sz w:val="24"/>
                <w:szCs w:val="24"/>
              </w:rPr>
              <w:t>分）</w:t>
            </w:r>
          </w:p>
        </w:tc>
        <w:tc>
          <w:tcPr>
            <w:tcW w:w="6420" w:type="dxa"/>
            <w:noWrap w:val="0"/>
            <w:vAlign w:val="center"/>
          </w:tcPr>
          <w:p w14:paraId="53519BF0">
            <w:pPr>
              <w:numPr>
                <w:ilvl w:val="0"/>
                <w:numId w:val="0"/>
              </w:numPr>
              <w:spacing w:line="420" w:lineRule="exact"/>
              <w:ind w:left="0" w:leftChars="0" w:firstLine="0" w:firstLineChars="0"/>
              <w:rPr>
                <w:rFonts w:hint="eastAsia" w:asciiTheme="minorEastAsia" w:hAnsiTheme="minorEastAsia" w:eastAsiaTheme="minorEastAsia" w:cstheme="minorEastAsia"/>
                <w:bCs/>
                <w:color w:val="auto"/>
                <w:kern w:val="2"/>
                <w:sz w:val="24"/>
                <w:szCs w:val="24"/>
                <w:lang w:val="en-US" w:eastAsia="zh-CN" w:bidi="ar-SA"/>
              </w:rPr>
            </w:pPr>
            <w:r>
              <w:rPr>
                <w:rFonts w:hint="eastAsia" w:asciiTheme="minorEastAsia" w:hAnsiTheme="minorEastAsia" w:eastAsiaTheme="minorEastAsia" w:cstheme="minorEastAsia"/>
                <w:bCs/>
                <w:color w:val="auto"/>
                <w:kern w:val="2"/>
                <w:sz w:val="24"/>
                <w:szCs w:val="24"/>
                <w:lang w:val="en-US" w:eastAsia="zh-CN" w:bidi="ar-SA"/>
              </w:rPr>
              <w:t>投标人所提供的所有产品满足招标文件技术参数的，得基础40分；以检验报告</w:t>
            </w:r>
            <w:r>
              <w:rPr>
                <w:rFonts w:hint="eastAsia" w:asciiTheme="minorEastAsia" w:hAnsiTheme="minorEastAsia" w:eastAsiaTheme="minorEastAsia" w:cstheme="minorEastAsia"/>
                <w:bCs/>
                <w:color w:val="auto"/>
                <w:kern w:val="2"/>
                <w:sz w:val="24"/>
                <w:szCs w:val="24"/>
                <w:highlight w:val="none"/>
                <w:lang w:val="en-US" w:eastAsia="zh-CN" w:bidi="ar-SA"/>
              </w:rPr>
              <w:t>为准</w:t>
            </w:r>
            <w:r>
              <w:rPr>
                <w:rFonts w:hint="eastAsia" w:asciiTheme="minorEastAsia" w:hAnsiTheme="minorEastAsia" w:eastAsiaTheme="minorEastAsia" w:cstheme="minorEastAsia"/>
                <w:bCs/>
                <w:color w:val="auto"/>
                <w:kern w:val="2"/>
                <w:sz w:val="24"/>
                <w:szCs w:val="24"/>
                <w:lang w:val="en-US" w:eastAsia="zh-CN" w:bidi="ar-SA"/>
              </w:rPr>
              <w:t>，不提供扣5分，参数中每有一项不满足扣2分，扣完为止。</w:t>
            </w:r>
          </w:p>
        </w:tc>
      </w:tr>
      <w:tr w14:paraId="135476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50" w:hRule="atLeast"/>
        </w:trPr>
        <w:tc>
          <w:tcPr>
            <w:tcW w:w="1345" w:type="dxa"/>
            <w:vMerge w:val="continue"/>
            <w:tcBorders>
              <w:left w:val="single" w:color="auto" w:sz="4" w:space="0"/>
            </w:tcBorders>
            <w:noWrap w:val="0"/>
            <w:vAlign w:val="center"/>
          </w:tcPr>
          <w:p w14:paraId="511378E8">
            <w:pPr>
              <w:spacing w:line="360" w:lineRule="exact"/>
              <w:ind w:left="105" w:leftChars="50" w:right="105" w:rightChars="50"/>
              <w:jc w:val="center"/>
              <w:rPr>
                <w:rFonts w:hint="eastAsia" w:asciiTheme="minorEastAsia" w:hAnsiTheme="minorEastAsia" w:eastAsiaTheme="minorEastAsia" w:cstheme="minorEastAsia"/>
                <w:color w:val="auto"/>
                <w:sz w:val="24"/>
                <w:szCs w:val="24"/>
              </w:rPr>
            </w:pPr>
          </w:p>
        </w:tc>
        <w:tc>
          <w:tcPr>
            <w:tcW w:w="1460" w:type="dxa"/>
            <w:noWrap w:val="0"/>
            <w:vAlign w:val="center"/>
          </w:tcPr>
          <w:p w14:paraId="412376C9">
            <w:pP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安装施工组织设计</w:t>
            </w:r>
          </w:p>
          <w:p w14:paraId="30EA270A">
            <w:pPr>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en-US" w:eastAsia="zh-CN"/>
              </w:rPr>
              <w:t>20</w:t>
            </w:r>
            <w:r>
              <w:rPr>
                <w:rFonts w:hint="eastAsia" w:asciiTheme="minorEastAsia" w:hAnsiTheme="minorEastAsia" w:eastAsiaTheme="minorEastAsia" w:cstheme="minorEastAsia"/>
                <w:color w:val="auto"/>
                <w:sz w:val="24"/>
                <w:szCs w:val="24"/>
              </w:rPr>
              <w:t>分</w:t>
            </w:r>
            <w:r>
              <w:rPr>
                <w:rFonts w:hint="eastAsia" w:asciiTheme="minorEastAsia" w:hAnsiTheme="minorEastAsia" w:eastAsiaTheme="minorEastAsia" w:cstheme="minorEastAsia"/>
                <w:color w:val="auto"/>
                <w:sz w:val="24"/>
                <w:szCs w:val="24"/>
                <w:lang w:eastAsia="zh-CN"/>
              </w:rPr>
              <w:t>）</w:t>
            </w:r>
          </w:p>
        </w:tc>
        <w:tc>
          <w:tcPr>
            <w:tcW w:w="6420" w:type="dxa"/>
            <w:noWrap w:val="0"/>
            <w:vAlign w:val="top"/>
          </w:tcPr>
          <w:p w14:paraId="5AF0EE17">
            <w:pPr>
              <w:spacing w:line="360" w:lineRule="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rPr>
              <w:t>提供安装施工组织设计</w:t>
            </w:r>
            <w:r>
              <w:rPr>
                <w:rFonts w:hint="eastAsia" w:asciiTheme="minorEastAsia" w:hAnsiTheme="minorEastAsia" w:eastAsiaTheme="minorEastAsia" w:cstheme="minorEastAsia"/>
                <w:color w:val="auto"/>
                <w:sz w:val="24"/>
                <w:szCs w:val="24"/>
                <w:lang w:val="en-US" w:eastAsia="zh-CN"/>
              </w:rPr>
              <w:t>方案（包括但不限于：</w:t>
            </w:r>
            <w:r>
              <w:rPr>
                <w:rFonts w:hint="eastAsia" w:asciiTheme="minorEastAsia" w:hAnsiTheme="minorEastAsia" w:eastAsiaTheme="minorEastAsia" w:cstheme="minorEastAsia"/>
                <w:color w:val="auto"/>
                <w:sz w:val="24"/>
                <w:szCs w:val="24"/>
              </w:rPr>
              <w:t>质量、工期保证与控制措施、现场安装的安全措施</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安装人员配备</w:t>
            </w:r>
            <w:r>
              <w:rPr>
                <w:rFonts w:hint="eastAsia" w:asciiTheme="minorEastAsia" w:hAnsiTheme="minorEastAsia" w:eastAsiaTheme="minorEastAsia" w:cstheme="minorEastAsia"/>
                <w:color w:val="auto"/>
                <w:sz w:val="24"/>
                <w:szCs w:val="24"/>
                <w:lang w:val="en-US" w:eastAsia="zh-CN"/>
              </w:rPr>
              <w:t>方案、</w:t>
            </w:r>
            <w:r>
              <w:rPr>
                <w:rFonts w:hint="eastAsia" w:asciiTheme="minorEastAsia" w:hAnsiTheme="minorEastAsia" w:eastAsiaTheme="minorEastAsia" w:cstheme="minorEastAsia"/>
                <w:color w:val="auto"/>
                <w:sz w:val="24"/>
                <w:szCs w:val="24"/>
              </w:rPr>
              <w:t>安装调试方案</w:t>
            </w:r>
            <w:r>
              <w:rPr>
                <w:rFonts w:hint="eastAsia" w:asciiTheme="minorEastAsia" w:hAnsiTheme="minorEastAsia" w:eastAsiaTheme="minorEastAsia" w:cstheme="minorEastAsia"/>
                <w:color w:val="auto"/>
                <w:sz w:val="24"/>
                <w:szCs w:val="24"/>
                <w:lang w:val="en-US" w:eastAsia="zh-CN"/>
              </w:rPr>
              <w:t>）的得20分，缺项或不提供不得分；</w:t>
            </w:r>
          </w:p>
        </w:tc>
      </w:tr>
      <w:tr w14:paraId="1C4E46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51" w:hRule="atLeast"/>
        </w:trPr>
        <w:tc>
          <w:tcPr>
            <w:tcW w:w="1345" w:type="dxa"/>
            <w:tcBorders>
              <w:left w:val="single" w:color="auto" w:sz="4" w:space="0"/>
            </w:tcBorders>
            <w:noWrap w:val="0"/>
            <w:vAlign w:val="center"/>
          </w:tcPr>
          <w:p w14:paraId="7FB77042">
            <w:pPr>
              <w:spacing w:line="360" w:lineRule="exact"/>
              <w:ind w:left="105" w:leftChars="50" w:right="105" w:rightChars="5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商务部分（</w:t>
            </w:r>
            <w:r>
              <w:rPr>
                <w:rFonts w:hint="eastAsia" w:asciiTheme="minorEastAsia" w:hAnsiTheme="minorEastAsia" w:eastAsiaTheme="minorEastAsia" w:cstheme="minorEastAsia"/>
                <w:color w:val="auto"/>
                <w:sz w:val="24"/>
                <w:szCs w:val="24"/>
                <w:lang w:val="en-US" w:eastAsia="zh-CN"/>
              </w:rPr>
              <w:t>10</w:t>
            </w:r>
            <w:r>
              <w:rPr>
                <w:rFonts w:hint="eastAsia" w:asciiTheme="minorEastAsia" w:hAnsiTheme="minorEastAsia" w:eastAsiaTheme="minorEastAsia" w:cstheme="minorEastAsia"/>
                <w:color w:val="auto"/>
                <w:sz w:val="24"/>
                <w:szCs w:val="24"/>
              </w:rPr>
              <w:t>分）</w:t>
            </w:r>
          </w:p>
        </w:tc>
        <w:tc>
          <w:tcPr>
            <w:tcW w:w="1460" w:type="dxa"/>
            <w:tcBorders>
              <w:top w:val="single" w:color="auto" w:sz="4" w:space="0"/>
            </w:tcBorders>
            <w:noWrap w:val="0"/>
            <w:vAlign w:val="center"/>
          </w:tcPr>
          <w:p w14:paraId="58F1C6B2">
            <w:pPr>
              <w:tabs>
                <w:tab w:val="left" w:pos="5130"/>
              </w:tabs>
              <w:adjustRightInd w:val="0"/>
              <w:snapToGrid w:val="0"/>
              <w:spacing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Cs/>
                <w:color w:val="auto"/>
                <w:sz w:val="24"/>
                <w:szCs w:val="24"/>
                <w:highlight w:val="none"/>
                <w:lang w:val="en-US" w:eastAsia="zh-CN"/>
              </w:rPr>
              <w:t>业绩（4分）</w:t>
            </w:r>
          </w:p>
        </w:tc>
        <w:tc>
          <w:tcPr>
            <w:tcW w:w="6420" w:type="dxa"/>
            <w:tcBorders>
              <w:top w:val="single" w:color="auto" w:sz="4" w:space="0"/>
            </w:tcBorders>
            <w:noWrap w:val="0"/>
            <w:vAlign w:val="center"/>
          </w:tcPr>
          <w:p w14:paraId="508AB5F4">
            <w:pPr>
              <w:widowControl/>
              <w:spacing w:line="276" w:lineRule="auto"/>
              <w:jc w:val="left"/>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提供供应商或产品生产厂家2021年1月1日以来类似项目业绩的，每提供一个得2分，最多得4分，不提供不得分。</w:t>
            </w:r>
          </w:p>
          <w:p w14:paraId="7E59B7A6">
            <w:pPr>
              <w:widowControl/>
              <w:spacing w:line="276" w:lineRule="auto"/>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highlight w:val="none"/>
                <w:lang w:val="en-US" w:eastAsia="zh-CN"/>
              </w:rPr>
              <w:t>（</w:t>
            </w:r>
            <w:r>
              <w:rPr>
                <w:rFonts w:hint="eastAsia" w:ascii="宋体" w:hAnsi="宋体" w:eastAsia="宋体"/>
                <w:color w:val="auto"/>
                <w:sz w:val="24"/>
                <w:szCs w:val="24"/>
                <w:highlight w:val="none"/>
              </w:rPr>
              <w:t>提供合同</w:t>
            </w:r>
            <w:r>
              <w:rPr>
                <w:rFonts w:hint="eastAsia" w:ascii="宋体" w:hAnsi="宋体"/>
                <w:color w:val="auto"/>
                <w:sz w:val="24"/>
                <w:szCs w:val="24"/>
                <w:highlight w:val="none"/>
                <w:lang w:val="en-US" w:eastAsia="zh-CN"/>
              </w:rPr>
              <w:t>或者</w:t>
            </w:r>
            <w:r>
              <w:rPr>
                <w:rFonts w:hint="eastAsia" w:ascii="宋体" w:hAnsi="宋体"/>
                <w:color w:val="auto"/>
                <w:sz w:val="24"/>
                <w:szCs w:val="24"/>
                <w:highlight w:val="none"/>
                <w:lang w:eastAsia="zh-CN"/>
              </w:rPr>
              <w:t>中标通知书</w:t>
            </w:r>
            <w:r>
              <w:rPr>
                <w:rFonts w:hint="eastAsia" w:ascii="宋体" w:hAnsi="宋体" w:eastAsia="宋体"/>
                <w:color w:val="auto"/>
                <w:sz w:val="24"/>
                <w:szCs w:val="24"/>
                <w:highlight w:val="none"/>
              </w:rPr>
              <w:t>，</w:t>
            </w:r>
            <w:r>
              <w:rPr>
                <w:rFonts w:hint="eastAsia" w:ascii="宋体" w:hAnsi="宋体" w:cs="宋体"/>
                <w:color w:val="auto"/>
                <w:sz w:val="24"/>
                <w:szCs w:val="24"/>
                <w:lang w:val="en-US" w:eastAsia="zh-CN"/>
              </w:rPr>
              <w:t>缺项或不提供不得分</w:t>
            </w:r>
            <w:r>
              <w:rPr>
                <w:rFonts w:hint="eastAsia" w:asciiTheme="minorEastAsia" w:hAnsiTheme="minorEastAsia" w:eastAsiaTheme="minorEastAsia" w:cstheme="minorEastAsia"/>
                <w:color w:val="auto"/>
                <w:kern w:val="0"/>
                <w:sz w:val="24"/>
                <w:szCs w:val="24"/>
                <w:highlight w:val="none"/>
                <w:lang w:val="en-US" w:eastAsia="zh-CN"/>
              </w:rPr>
              <w:t>）</w:t>
            </w:r>
          </w:p>
        </w:tc>
      </w:tr>
      <w:tr w14:paraId="4AC17D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1" w:hRule="atLeast"/>
        </w:trPr>
        <w:tc>
          <w:tcPr>
            <w:tcW w:w="1345" w:type="dxa"/>
            <w:tcBorders>
              <w:left w:val="single" w:color="auto" w:sz="4" w:space="0"/>
            </w:tcBorders>
            <w:noWrap w:val="0"/>
            <w:vAlign w:val="center"/>
          </w:tcPr>
          <w:p w14:paraId="5DE2865A">
            <w:pPr>
              <w:spacing w:line="360" w:lineRule="exact"/>
              <w:ind w:left="105" w:leftChars="50" w:right="105" w:rightChars="50"/>
              <w:jc w:val="center"/>
              <w:rPr>
                <w:rFonts w:hint="eastAsia" w:asciiTheme="minorEastAsia" w:hAnsiTheme="minorEastAsia" w:eastAsiaTheme="minorEastAsia" w:cstheme="minorEastAsia"/>
                <w:color w:val="auto"/>
                <w:sz w:val="24"/>
                <w:szCs w:val="24"/>
              </w:rPr>
            </w:pPr>
          </w:p>
        </w:tc>
        <w:tc>
          <w:tcPr>
            <w:tcW w:w="1460" w:type="dxa"/>
            <w:noWrap w:val="0"/>
            <w:vAlign w:val="center"/>
          </w:tcPr>
          <w:p w14:paraId="5DD70938">
            <w:pPr>
              <w:spacing w:line="420" w:lineRule="exact"/>
              <w:jc w:val="both"/>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售后售务</w:t>
            </w:r>
          </w:p>
          <w:p w14:paraId="61FF1AFA">
            <w:pPr>
              <w:spacing w:line="420" w:lineRule="exact"/>
              <w:jc w:val="both"/>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6</w:t>
            </w:r>
            <w:r>
              <w:rPr>
                <w:rFonts w:hint="eastAsia" w:asciiTheme="minorEastAsia" w:hAnsiTheme="minorEastAsia" w:eastAsiaTheme="minorEastAsia" w:cstheme="minorEastAsia"/>
                <w:color w:val="auto"/>
                <w:sz w:val="24"/>
                <w:szCs w:val="24"/>
                <w:highlight w:val="none"/>
              </w:rPr>
              <w:t>分）</w:t>
            </w:r>
          </w:p>
        </w:tc>
        <w:tc>
          <w:tcPr>
            <w:tcW w:w="6420" w:type="dxa"/>
            <w:noWrap w:val="0"/>
            <w:vAlign w:val="top"/>
          </w:tcPr>
          <w:p w14:paraId="0EEAB941">
            <w:pPr>
              <w:numPr>
                <w:ilvl w:val="0"/>
                <w:numId w:val="0"/>
              </w:numPr>
              <w:spacing w:line="420" w:lineRule="exact"/>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1、投标人</w:t>
            </w:r>
            <w:r>
              <w:rPr>
                <w:rFonts w:hint="eastAsia" w:asciiTheme="minorEastAsia" w:hAnsiTheme="minorEastAsia" w:eastAsiaTheme="minorEastAsia" w:cstheme="minorEastAsia"/>
                <w:color w:val="auto"/>
                <w:sz w:val="24"/>
                <w:szCs w:val="24"/>
                <w:highlight w:val="none"/>
              </w:rPr>
              <w:t>提供</w:t>
            </w:r>
            <w:r>
              <w:rPr>
                <w:rFonts w:hint="eastAsia" w:asciiTheme="minorEastAsia" w:hAnsiTheme="minorEastAsia" w:eastAsiaTheme="minorEastAsia" w:cstheme="minorEastAsia"/>
                <w:color w:val="auto"/>
                <w:sz w:val="24"/>
                <w:szCs w:val="24"/>
                <w:highlight w:val="none"/>
                <w:lang w:val="en-US" w:eastAsia="zh-CN"/>
              </w:rPr>
              <w:t>施工人员保险证明的</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每提供1个得1分，最高得2分，不提供不得分。</w:t>
            </w:r>
          </w:p>
          <w:p w14:paraId="74A6D6E8">
            <w:pPr>
              <w:numPr>
                <w:ilvl w:val="0"/>
                <w:numId w:val="0"/>
              </w:numPr>
              <w:spacing w:line="420" w:lineRule="exact"/>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2、投标人</w:t>
            </w:r>
            <w:r>
              <w:rPr>
                <w:rFonts w:hint="eastAsia" w:asciiTheme="minorEastAsia" w:hAnsiTheme="minorEastAsia" w:eastAsiaTheme="minorEastAsia" w:cstheme="minorEastAsia"/>
                <w:color w:val="auto"/>
                <w:sz w:val="24"/>
                <w:szCs w:val="24"/>
                <w:highlight w:val="none"/>
                <w:lang w:eastAsia="zh-CN"/>
              </w:rPr>
              <w:t>提供售后服务方案</w:t>
            </w:r>
            <w:r>
              <w:rPr>
                <w:rFonts w:hint="eastAsia" w:asciiTheme="minorEastAsia" w:hAnsiTheme="minorEastAsia" w:eastAsiaTheme="minorEastAsia" w:cstheme="minorEastAsia"/>
                <w:color w:val="auto"/>
                <w:sz w:val="24"/>
                <w:szCs w:val="24"/>
                <w:highlight w:val="none"/>
                <w:lang w:val="en-US" w:eastAsia="zh-CN"/>
              </w:rPr>
              <w:t>的</w:t>
            </w:r>
            <w:r>
              <w:rPr>
                <w:rFonts w:hint="eastAsia" w:asciiTheme="minorEastAsia" w:hAnsiTheme="minorEastAsia" w:eastAsiaTheme="minorEastAsia" w:cstheme="minorEastAsia"/>
                <w:color w:val="auto"/>
                <w:sz w:val="24"/>
                <w:szCs w:val="24"/>
                <w:highlight w:val="none"/>
                <w:lang w:eastAsia="zh-CN"/>
              </w:rPr>
              <w:t>得</w:t>
            </w:r>
            <w:r>
              <w:rPr>
                <w:rFonts w:hint="eastAsia" w:asciiTheme="minorEastAsia" w:hAnsiTheme="minorEastAsia" w:eastAsiaTheme="minorEastAsia" w:cstheme="minorEastAsia"/>
                <w:color w:val="auto"/>
                <w:sz w:val="24"/>
                <w:szCs w:val="24"/>
                <w:highlight w:val="none"/>
                <w:lang w:val="en-US" w:eastAsia="zh-CN"/>
              </w:rPr>
              <w:t>2分，不提供者不得分。</w:t>
            </w:r>
          </w:p>
          <w:p w14:paraId="0BDE5C73">
            <w:pPr>
              <w:spacing w:line="420" w:lineRule="exact"/>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lang w:val="en-US" w:eastAsia="zh-CN"/>
              </w:rPr>
              <w:t>3、</w:t>
            </w:r>
            <w:r>
              <w:rPr>
                <w:rFonts w:hint="eastAsia" w:asciiTheme="minorEastAsia" w:hAnsiTheme="minorEastAsia" w:eastAsiaTheme="minorEastAsia" w:cstheme="minorEastAsia"/>
                <w:color w:val="auto"/>
                <w:sz w:val="24"/>
                <w:szCs w:val="24"/>
                <w:lang w:val="zh-CN"/>
              </w:rPr>
              <w:t>提供满足使用需求相关的实质性优惠条件，包括却不限于提供相关</w:t>
            </w:r>
            <w:r>
              <w:rPr>
                <w:rFonts w:hint="eastAsia" w:asciiTheme="minorEastAsia" w:hAnsiTheme="minorEastAsia" w:eastAsiaTheme="minorEastAsia" w:cstheme="minorEastAsia"/>
                <w:color w:val="auto"/>
                <w:sz w:val="24"/>
                <w:szCs w:val="24"/>
                <w:lang w:val="en-US" w:eastAsia="zh-CN"/>
              </w:rPr>
              <w:t>配套</w:t>
            </w:r>
            <w:r>
              <w:rPr>
                <w:rFonts w:hint="eastAsia" w:asciiTheme="minorEastAsia" w:hAnsiTheme="minorEastAsia" w:eastAsiaTheme="minorEastAsia" w:cstheme="minorEastAsia"/>
                <w:color w:val="auto"/>
                <w:sz w:val="24"/>
                <w:szCs w:val="24"/>
                <w:lang w:val="zh-CN"/>
              </w:rPr>
              <w:t>设备、备品备件。（</w:t>
            </w:r>
            <w:r>
              <w:rPr>
                <w:rFonts w:hint="eastAsia" w:asciiTheme="minorEastAsia" w:hAnsiTheme="minorEastAsia" w:eastAsiaTheme="minorEastAsia" w:cstheme="minorEastAsia"/>
                <w:color w:val="auto"/>
                <w:sz w:val="24"/>
                <w:szCs w:val="24"/>
                <w:lang w:val="en-US" w:eastAsia="zh-CN"/>
              </w:rPr>
              <w:t>2</w:t>
            </w:r>
            <w:r>
              <w:rPr>
                <w:rFonts w:hint="eastAsia" w:asciiTheme="minorEastAsia" w:hAnsiTheme="minorEastAsia" w:eastAsiaTheme="minorEastAsia" w:cstheme="minorEastAsia"/>
                <w:color w:val="auto"/>
                <w:sz w:val="24"/>
                <w:szCs w:val="24"/>
                <w:lang w:val="zh-CN"/>
              </w:rPr>
              <w:t>分），</w:t>
            </w:r>
            <w:r>
              <w:rPr>
                <w:rFonts w:hint="eastAsia" w:asciiTheme="minorEastAsia" w:hAnsiTheme="minorEastAsia" w:eastAsiaTheme="minorEastAsia" w:cstheme="minorEastAsia"/>
                <w:color w:val="auto"/>
                <w:sz w:val="24"/>
                <w:szCs w:val="24"/>
                <w:highlight w:val="none"/>
                <w:lang w:val="en-US" w:eastAsia="zh-CN"/>
              </w:rPr>
              <w:t>不提供者不得分。</w:t>
            </w:r>
          </w:p>
        </w:tc>
      </w:tr>
    </w:tbl>
    <w:p w14:paraId="55407001">
      <w:pPr>
        <w:pStyle w:val="10"/>
        <w:spacing w:line="360" w:lineRule="auto"/>
        <w:ind w:left="0" w:leftChars="0" w:right="-10" w:firstLine="0" w:firstLineChars="0"/>
        <w:rPr>
          <w:rFonts w:hint="eastAsia"/>
          <w:b/>
          <w:bCs/>
          <w:color w:val="auto"/>
          <w:sz w:val="32"/>
          <w:szCs w:val="32"/>
          <w:lang w:val="en-US" w:eastAsia="zh-CN"/>
        </w:rPr>
      </w:pPr>
    </w:p>
    <w:p w14:paraId="78CCBA0C">
      <w:pPr>
        <w:pStyle w:val="10"/>
        <w:spacing w:line="360" w:lineRule="auto"/>
        <w:ind w:left="0" w:leftChars="0" w:right="-10" w:firstLine="0" w:firstLineChars="0"/>
        <w:rPr>
          <w:rFonts w:hint="eastAsia"/>
          <w:b/>
          <w:bCs/>
          <w:color w:val="auto"/>
          <w:sz w:val="32"/>
          <w:szCs w:val="32"/>
          <w:lang w:val="en-US" w:eastAsia="zh-CN"/>
        </w:rPr>
        <w:sectPr>
          <w:pgSz w:w="11906" w:h="16838"/>
          <w:pgMar w:top="1389" w:right="1304" w:bottom="1440" w:left="1304" w:header="851" w:footer="992" w:gutter="0"/>
          <w:cols w:space="720" w:num="1"/>
          <w:rtlGutter w:val="0"/>
          <w:docGrid w:linePitch="312" w:charSpace="0"/>
        </w:sectPr>
      </w:pPr>
    </w:p>
    <w:p w14:paraId="1AE131E4">
      <w:pPr>
        <w:pStyle w:val="10"/>
        <w:spacing w:line="360" w:lineRule="auto"/>
        <w:ind w:right="-10" w:firstLine="482" w:firstLineChars="200"/>
        <w:rPr>
          <w:rFonts w:hint="eastAsia" w:ascii="宋体" w:hAnsi="宋体" w:eastAsia="宋体" w:cs="宋体"/>
          <w:b/>
          <w:color w:val="auto"/>
          <w:kern w:val="1"/>
          <w:sz w:val="24"/>
        </w:rPr>
      </w:pPr>
      <w:r>
        <w:rPr>
          <w:rFonts w:hint="eastAsia" w:ascii="宋体" w:hAnsi="宋体" w:eastAsia="宋体" w:cs="宋体"/>
          <w:b/>
          <w:color w:val="auto"/>
          <w:kern w:val="1"/>
          <w:sz w:val="24"/>
        </w:rPr>
        <w:t>注：评标结束后，由采购人对评审结果及响应文件等进行复核，并在法定的时间内确定中标人。</w:t>
      </w:r>
    </w:p>
    <w:p w14:paraId="7201D3B4">
      <w:pPr>
        <w:adjustRightInd w:val="0"/>
        <w:snapToGrid w:val="0"/>
        <w:spacing w:line="360" w:lineRule="auto"/>
        <w:ind w:right="-10" w:firstLine="480" w:firstLineChars="200"/>
        <w:rPr>
          <w:rFonts w:hint="eastAsia" w:ascii="宋体" w:hAnsi="宋体" w:eastAsia="宋体" w:cs="宋体"/>
          <w:bCs/>
          <w:color w:val="auto"/>
          <w:sz w:val="24"/>
          <w:lang w:eastAsia="zh-CN"/>
        </w:rPr>
      </w:pPr>
      <w:r>
        <w:rPr>
          <w:rFonts w:hint="eastAsia" w:ascii="宋体" w:hAnsi="宋体" w:cs="宋体"/>
          <w:bCs/>
          <w:color w:val="auto"/>
          <w:sz w:val="24"/>
        </w:rPr>
        <w:t>1、依据中华人民共和国财政部令第87号令《政府采购货物和服务招标投标管理办法》第三十一条要求，不同投标人所投核心产品对应品牌完全相同且通过资格审查、符合性审查的，将按照一家投标人计算。审后得分最高的同品牌投标人获得中标人推荐资格；评审得分相同的，按照除价格分外得分最高（商务+技术参数）的同品牌投标人获得中标人推荐资格，其他同品牌投标人不作为中标候选人</w:t>
      </w:r>
      <w:r>
        <w:rPr>
          <w:rFonts w:hint="eastAsia" w:ascii="宋体" w:hAnsi="宋体" w:cs="宋体"/>
          <w:bCs/>
          <w:color w:val="auto"/>
          <w:sz w:val="24"/>
          <w:lang w:eastAsia="zh-CN"/>
        </w:rPr>
        <w:t>。</w:t>
      </w:r>
    </w:p>
    <w:p w14:paraId="74C2AB45">
      <w:pPr>
        <w:adjustRightInd w:val="0"/>
        <w:snapToGrid w:val="0"/>
        <w:spacing w:line="360" w:lineRule="auto"/>
        <w:ind w:right="-10" w:firstLine="480" w:firstLineChars="200"/>
        <w:rPr>
          <w:rFonts w:hint="eastAsia" w:ascii="宋体" w:hAnsi="宋体" w:cs="宋体"/>
          <w:bCs/>
          <w:color w:val="auto"/>
          <w:sz w:val="24"/>
        </w:rPr>
      </w:pPr>
      <w:r>
        <w:rPr>
          <w:rFonts w:hint="eastAsia" w:ascii="宋体" w:hAnsi="宋体" w:cs="宋体"/>
          <w:bCs/>
          <w:color w:val="auto"/>
          <w:sz w:val="24"/>
        </w:rPr>
        <w:t>2、按照周口市交易中心规定，本项目投标人所需提供原件在评标时无需提供，仅作为采购单位核实时使用，评审委员会评审时仅以投标人投标文件中扫描件为准。</w:t>
      </w:r>
    </w:p>
    <w:p w14:paraId="6332FF7D">
      <w:pPr>
        <w:pStyle w:val="10"/>
        <w:spacing w:line="360" w:lineRule="auto"/>
        <w:ind w:right="-10" w:firstLine="482" w:firstLineChars="200"/>
        <w:rPr>
          <w:rFonts w:hint="eastAsia" w:ascii="宋体" w:hAnsi="宋体" w:eastAsia="宋体" w:cs="宋体"/>
          <w:bCs/>
          <w:color w:val="auto"/>
          <w:sz w:val="24"/>
        </w:rPr>
      </w:pPr>
      <w:r>
        <w:rPr>
          <w:rFonts w:hint="eastAsia" w:ascii="宋体" w:hAnsi="宋体" w:eastAsia="宋体" w:cs="宋体"/>
          <w:b/>
          <w:bCs/>
          <w:color w:val="auto"/>
          <w:sz w:val="24"/>
        </w:rPr>
        <w:t>第十条</w:t>
      </w:r>
      <w:r>
        <w:rPr>
          <w:rFonts w:hint="eastAsia" w:ascii="宋体" w:hAnsi="宋体" w:eastAsia="宋体" w:cs="宋体"/>
          <w:bCs/>
          <w:color w:val="auto"/>
          <w:sz w:val="24"/>
        </w:rPr>
        <w:t xml:space="preserve"> 评委独立评审后，评委会对投标人某项指标如有不同意见，按照少数服从多数的原则，确定该项指标是否通过。</w:t>
      </w:r>
    </w:p>
    <w:p w14:paraId="370A0778">
      <w:pPr>
        <w:spacing w:line="360" w:lineRule="auto"/>
        <w:ind w:firstLine="482" w:firstLineChars="200"/>
        <w:rPr>
          <w:rFonts w:hint="eastAsia" w:ascii="宋体" w:hAnsi="宋体" w:cs="宋体"/>
          <w:bCs/>
          <w:color w:val="auto"/>
          <w:sz w:val="24"/>
        </w:rPr>
      </w:pPr>
      <w:r>
        <w:rPr>
          <w:rFonts w:hint="eastAsia" w:ascii="宋体" w:hAnsi="宋体" w:cs="宋体"/>
          <w:b/>
          <w:bCs/>
          <w:color w:val="auto"/>
          <w:sz w:val="24"/>
        </w:rPr>
        <w:t>第十一条</w:t>
      </w:r>
      <w:r>
        <w:rPr>
          <w:rFonts w:hint="eastAsia" w:ascii="宋体" w:hAnsi="宋体" w:cs="宋体"/>
          <w:bCs/>
          <w:color w:val="auto"/>
          <w:sz w:val="24"/>
        </w:rPr>
        <w:t xml:space="preserve"> 商务、技术满足招标文件要求，综合得分最高的投标人将作为中标候选人。如果综合得分中出现两家或两家以上相同者，投标报价较低者优先中标，报价也相同的，由采购人自行确定。</w:t>
      </w:r>
    </w:p>
    <w:p w14:paraId="47FA16BE">
      <w:pPr>
        <w:pStyle w:val="10"/>
        <w:spacing w:line="360" w:lineRule="auto"/>
        <w:ind w:right="-10" w:firstLine="482"/>
        <w:rPr>
          <w:rFonts w:hint="eastAsia" w:ascii="宋体" w:hAnsi="宋体" w:eastAsia="宋体" w:cs="宋体"/>
          <w:bCs/>
          <w:color w:val="auto"/>
          <w:sz w:val="24"/>
        </w:rPr>
      </w:pPr>
      <w:r>
        <w:rPr>
          <w:rFonts w:hint="eastAsia" w:ascii="宋体" w:hAnsi="宋体" w:eastAsia="宋体" w:cs="宋体"/>
          <w:b/>
          <w:bCs/>
          <w:color w:val="auto"/>
          <w:sz w:val="24"/>
        </w:rPr>
        <w:t>第十二条</w:t>
      </w:r>
      <w:r>
        <w:rPr>
          <w:rFonts w:hint="eastAsia" w:ascii="宋体" w:hAnsi="宋体" w:eastAsia="宋体" w:cs="宋体"/>
          <w:bCs/>
          <w:color w:val="auto"/>
          <w:sz w:val="24"/>
        </w:rPr>
        <w:t xml:space="preserve"> 评委会在评标过程中发现的问题，应当及时作出处理或者向采购人提出处理建议，并作书面记录。</w:t>
      </w:r>
    </w:p>
    <w:p w14:paraId="2A43F5DD">
      <w:pPr>
        <w:adjustRightInd w:val="0"/>
        <w:snapToGrid w:val="0"/>
        <w:spacing w:line="360" w:lineRule="auto"/>
        <w:ind w:right="-10" w:firstLine="482" w:firstLineChars="200"/>
        <w:rPr>
          <w:rFonts w:hint="eastAsia" w:ascii="宋体" w:hAnsi="宋体" w:cs="宋体"/>
          <w:bCs/>
          <w:color w:val="auto"/>
          <w:sz w:val="24"/>
        </w:rPr>
      </w:pPr>
      <w:r>
        <w:rPr>
          <w:rFonts w:hint="eastAsia" w:ascii="宋体" w:hAnsi="宋体" w:cs="宋体"/>
          <w:b/>
          <w:bCs/>
          <w:color w:val="auto"/>
          <w:sz w:val="24"/>
        </w:rPr>
        <w:t>第十三条</w:t>
      </w:r>
      <w:r>
        <w:rPr>
          <w:rFonts w:hint="eastAsia" w:ascii="宋体" w:hAnsi="宋体" w:cs="宋体"/>
          <w:bCs/>
          <w:color w:val="auto"/>
          <w:sz w:val="24"/>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14:paraId="2AE4D69C">
      <w:pPr>
        <w:rPr>
          <w:rFonts w:hint="eastAsia" w:ascii="宋体" w:hAnsi="宋体" w:cs="宋体"/>
          <w:color w:val="auto"/>
        </w:rPr>
      </w:pPr>
    </w:p>
    <w:p w14:paraId="28661FEA">
      <w:pPr>
        <w:adjustRightInd w:val="0"/>
        <w:snapToGrid w:val="0"/>
        <w:spacing w:line="360" w:lineRule="auto"/>
        <w:jc w:val="center"/>
        <w:rPr>
          <w:rFonts w:hint="eastAsia" w:ascii="宋体" w:hAnsi="宋体" w:cs="宋体"/>
          <w:b/>
          <w:bCs/>
          <w:color w:val="auto"/>
          <w:sz w:val="24"/>
        </w:rPr>
      </w:pPr>
      <w:bookmarkStart w:id="55" w:name="_Toc40_WPSOffice_Level2"/>
      <w:r>
        <w:rPr>
          <w:rFonts w:hint="eastAsia" w:ascii="宋体" w:hAnsi="宋体" w:cs="宋体"/>
          <w:b/>
          <w:bCs/>
          <w:color w:val="auto"/>
          <w:sz w:val="24"/>
        </w:rPr>
        <w:t>三．评标纪律</w:t>
      </w:r>
      <w:bookmarkEnd w:id="55"/>
    </w:p>
    <w:p w14:paraId="65600CA2">
      <w:pPr>
        <w:spacing w:line="360" w:lineRule="auto"/>
        <w:ind w:firstLine="482" w:firstLineChars="200"/>
        <w:rPr>
          <w:rFonts w:hint="eastAsia" w:ascii="宋体" w:hAnsi="宋体" w:cs="宋体"/>
          <w:b w:val="0"/>
          <w:bCs w:val="0"/>
          <w:color w:val="auto"/>
          <w:sz w:val="24"/>
        </w:rPr>
      </w:pPr>
      <w:r>
        <w:rPr>
          <w:rFonts w:hint="eastAsia" w:ascii="宋体" w:hAnsi="宋体" w:cs="宋体"/>
          <w:b/>
          <w:bCs/>
          <w:color w:val="auto"/>
          <w:sz w:val="24"/>
        </w:rPr>
        <w:t xml:space="preserve">第十四条 </w:t>
      </w:r>
      <w:r>
        <w:rPr>
          <w:rFonts w:hint="eastAsia" w:ascii="宋体" w:hAnsi="宋体" w:cs="宋体"/>
          <w:b w:val="0"/>
          <w:bCs w:val="0"/>
          <w:color w:val="auto"/>
          <w:sz w:val="24"/>
        </w:rPr>
        <w:t>评委会和评标工作人员应严格遵守国家的法律、法规和规章制度；严格按照本次招标文件进行评标；公正廉洁、不徇私情，不得损害国家利益；保护招、</w:t>
      </w:r>
      <w:r>
        <w:rPr>
          <w:rFonts w:hint="eastAsia" w:ascii="宋体" w:hAnsi="宋体" w:cs="宋体"/>
          <w:b w:val="0"/>
          <w:bCs/>
          <w:color w:val="auto"/>
          <w:sz w:val="24"/>
          <w:highlight w:val="none"/>
        </w:rPr>
        <w:t>投标人的合法权益。供应商不得以任何方式干扰、影响评标工作，供应商对上述需要做出书面保证。</w:t>
      </w:r>
    </w:p>
    <w:p w14:paraId="44DDB880">
      <w:pPr>
        <w:spacing w:line="360" w:lineRule="auto"/>
        <w:ind w:firstLine="482" w:firstLineChars="200"/>
        <w:rPr>
          <w:rFonts w:hint="eastAsia" w:ascii="宋体" w:hAnsi="宋体" w:cs="宋体"/>
          <w:b w:val="0"/>
          <w:bCs/>
          <w:color w:val="auto"/>
          <w:sz w:val="24"/>
          <w:highlight w:val="none"/>
        </w:rPr>
      </w:pPr>
      <w:r>
        <w:rPr>
          <w:rFonts w:hint="eastAsia" w:ascii="宋体" w:hAnsi="宋体" w:cs="宋体"/>
          <w:b/>
          <w:bCs/>
          <w:color w:val="auto"/>
          <w:sz w:val="24"/>
          <w:lang w:val="en-US" w:eastAsia="zh-CN"/>
        </w:rPr>
        <w:t xml:space="preserve"> </w:t>
      </w:r>
      <w:r>
        <w:rPr>
          <w:rFonts w:hint="eastAsia" w:ascii="宋体" w:hAnsi="宋体" w:cs="宋体"/>
          <w:b/>
          <w:bCs/>
          <w:color w:val="auto"/>
          <w:sz w:val="24"/>
        </w:rPr>
        <w:t xml:space="preserve">第十五条 </w:t>
      </w:r>
      <w:r>
        <w:rPr>
          <w:rFonts w:hint="eastAsia" w:ascii="宋体" w:hAnsi="宋体" w:cs="宋体"/>
          <w:b w:val="0"/>
          <w:bCs w:val="0"/>
          <w:color w:val="auto"/>
          <w:sz w:val="24"/>
        </w:rPr>
        <w:t>在评标过程中，评委必须对评标情况严格保密，任何人不得将评标情况透露给与投标人有关的单位和个人。如有违反评标纪律的情况发生，将依据《中华人民共和国政府采购法》及其他有关法律法规的规定，追究有关当事人的责任。供应商不得相互串通投标或者与采购人串通投标，不得</w:t>
      </w:r>
      <w:r>
        <w:rPr>
          <w:rFonts w:hint="eastAsia" w:ascii="宋体" w:hAnsi="宋体" w:cs="宋体"/>
          <w:b w:val="0"/>
          <w:bCs/>
          <w:color w:val="auto"/>
          <w:sz w:val="24"/>
          <w:highlight w:val="none"/>
        </w:rPr>
        <w:t>向采购人或者评标委员会成员行贿谋取中标，附无行贿承诺书。</w:t>
      </w:r>
    </w:p>
    <w:p w14:paraId="0CE7E725">
      <w:pPr>
        <w:spacing w:line="360" w:lineRule="auto"/>
        <w:ind w:firstLine="482" w:firstLineChars="200"/>
        <w:rPr>
          <w:rFonts w:hint="eastAsia" w:ascii="宋体" w:hAnsi="宋体" w:cs="宋体"/>
          <w:b w:val="0"/>
          <w:bCs w:val="0"/>
          <w:color w:val="auto"/>
          <w:sz w:val="24"/>
        </w:rPr>
      </w:pPr>
      <w:r>
        <w:rPr>
          <w:rFonts w:hint="eastAsia" w:ascii="宋体" w:hAnsi="宋体" w:cs="宋体"/>
          <w:b/>
          <w:bCs/>
          <w:color w:val="auto"/>
          <w:sz w:val="24"/>
        </w:rPr>
        <w:t>第十六条</w:t>
      </w:r>
      <w:r>
        <w:rPr>
          <w:rFonts w:hint="eastAsia" w:ascii="宋体" w:hAnsi="宋体" w:cs="宋体"/>
          <w:b w:val="0"/>
          <w:bCs w:val="0"/>
          <w:color w:val="auto"/>
          <w:sz w:val="24"/>
        </w:rPr>
        <w:t xml:space="preserve"> 在招标采购中，出现下列情形之一的，应予废标：</w:t>
      </w:r>
    </w:p>
    <w:p w14:paraId="5C914BBB">
      <w:pPr>
        <w:spacing w:line="360" w:lineRule="auto"/>
        <w:ind w:firstLine="480" w:firstLineChars="200"/>
        <w:rPr>
          <w:rFonts w:hint="eastAsia" w:ascii="宋体" w:hAnsi="宋体" w:cs="宋体"/>
          <w:color w:val="auto"/>
          <w:sz w:val="24"/>
        </w:rPr>
      </w:pPr>
      <w:r>
        <w:rPr>
          <w:rFonts w:hint="eastAsia" w:ascii="宋体" w:hAnsi="宋体" w:cs="宋体"/>
          <w:color w:val="auto"/>
          <w:sz w:val="24"/>
        </w:rPr>
        <w:t>1.出现影响采购公正的违法、违规行为的。</w:t>
      </w:r>
    </w:p>
    <w:p w14:paraId="4B6BF495">
      <w:pPr>
        <w:spacing w:line="360" w:lineRule="auto"/>
        <w:ind w:firstLine="480" w:firstLineChars="200"/>
        <w:rPr>
          <w:rFonts w:hint="eastAsia" w:ascii="宋体" w:hAnsi="宋体" w:cs="宋体"/>
          <w:color w:val="auto"/>
          <w:sz w:val="24"/>
        </w:rPr>
      </w:pPr>
      <w:r>
        <w:rPr>
          <w:rFonts w:hint="eastAsia" w:ascii="宋体" w:hAnsi="宋体" w:cs="宋体"/>
          <w:color w:val="auto"/>
          <w:sz w:val="24"/>
        </w:rPr>
        <w:t>2.投标时有弄虚作假的行为。</w:t>
      </w:r>
    </w:p>
    <w:p w14:paraId="4CA47A0D">
      <w:pPr>
        <w:spacing w:line="360" w:lineRule="auto"/>
        <w:ind w:firstLine="475" w:firstLineChars="197"/>
        <w:rPr>
          <w:rFonts w:hint="eastAsia" w:ascii="宋体" w:hAnsi="宋体" w:cs="宋体"/>
          <w:color w:val="auto"/>
          <w:sz w:val="24"/>
        </w:rPr>
      </w:pPr>
      <w:r>
        <w:rPr>
          <w:rFonts w:hint="eastAsia" w:ascii="宋体" w:hAnsi="宋体" w:cs="宋体"/>
          <w:b/>
          <w:color w:val="auto"/>
          <w:sz w:val="24"/>
        </w:rPr>
        <w:t xml:space="preserve">第十七条 </w:t>
      </w:r>
      <w:r>
        <w:rPr>
          <w:rFonts w:hint="eastAsia" w:ascii="宋体" w:hAnsi="宋体" w:cs="宋体"/>
          <w:color w:val="auto"/>
          <w:sz w:val="24"/>
        </w:rPr>
        <w:t>在投标过程中，出现下列情况之一的，按照无效投标处理：</w:t>
      </w:r>
    </w:p>
    <w:p w14:paraId="22320ADC">
      <w:pPr>
        <w:spacing w:line="360" w:lineRule="auto"/>
        <w:ind w:firstLine="480" w:firstLineChars="200"/>
        <w:rPr>
          <w:rFonts w:hint="eastAsia" w:ascii="宋体" w:hAnsi="宋体" w:cs="宋体"/>
          <w:color w:val="auto"/>
          <w:sz w:val="24"/>
        </w:rPr>
      </w:pPr>
      <w:r>
        <w:rPr>
          <w:rFonts w:hint="eastAsia" w:ascii="宋体" w:hAnsi="宋体" w:cs="宋体"/>
          <w:color w:val="auto"/>
          <w:sz w:val="24"/>
        </w:rPr>
        <w:t>1.未按照招标文件规定要求签署、签章的</w:t>
      </w:r>
      <w:r>
        <w:rPr>
          <w:rFonts w:hint="eastAsia" w:ascii="宋体" w:hAnsi="宋体" w:cs="宋体"/>
          <w:b/>
          <w:color w:val="auto"/>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w:t>
      </w:r>
      <w:r>
        <w:rPr>
          <w:rFonts w:hint="eastAsia" w:ascii="宋体" w:hAnsi="宋体" w:cs="宋体"/>
          <w:b/>
          <w:color w:val="auto"/>
          <w:sz w:val="24"/>
          <w:highlight w:val="none"/>
        </w:rPr>
        <w:t>生成后的电子响应文件需要加盖供应商骑缝章。</w:t>
      </w:r>
      <w:r>
        <w:rPr>
          <w:rFonts w:hint="eastAsia" w:ascii="宋体" w:hAnsi="宋体" w:cs="宋体"/>
          <w:b/>
          <w:color w:val="auto"/>
          <w:sz w:val="24"/>
        </w:rPr>
        <w:t>法定代表人有授权代表投标时，出具授权委托书，授权代表的名字直接打印在签章处即可）；</w:t>
      </w:r>
    </w:p>
    <w:p w14:paraId="4C4C3528">
      <w:pPr>
        <w:spacing w:line="360" w:lineRule="auto"/>
        <w:ind w:firstLine="480" w:firstLineChars="200"/>
        <w:rPr>
          <w:rFonts w:hint="eastAsia" w:ascii="宋体" w:hAnsi="宋体" w:cs="宋体"/>
          <w:color w:val="auto"/>
          <w:sz w:val="24"/>
        </w:rPr>
      </w:pPr>
      <w:r>
        <w:rPr>
          <w:rFonts w:hint="eastAsia" w:ascii="宋体" w:hAnsi="宋体" w:cs="宋体"/>
          <w:color w:val="auto"/>
          <w:sz w:val="24"/>
        </w:rPr>
        <w:t>2.不具备招标文件中规定资格要求的；</w:t>
      </w:r>
    </w:p>
    <w:p w14:paraId="37EC1DFE">
      <w:pPr>
        <w:spacing w:line="360" w:lineRule="auto"/>
        <w:ind w:firstLine="480" w:firstLineChars="200"/>
        <w:rPr>
          <w:rFonts w:hint="eastAsia" w:ascii="宋体" w:hAnsi="宋体" w:cs="宋体"/>
          <w:color w:val="auto"/>
          <w:sz w:val="24"/>
        </w:rPr>
      </w:pPr>
      <w:r>
        <w:rPr>
          <w:rFonts w:hint="eastAsia" w:ascii="宋体" w:hAnsi="宋体" w:cs="宋体"/>
          <w:color w:val="auto"/>
          <w:sz w:val="24"/>
        </w:rPr>
        <w:t>3.不符合法律、法规和招标文件中规定的其他实质性要求的。</w:t>
      </w:r>
    </w:p>
    <w:p w14:paraId="11646C5F">
      <w:pPr>
        <w:spacing w:line="360" w:lineRule="auto"/>
        <w:ind w:firstLine="480" w:firstLineChars="200"/>
        <w:rPr>
          <w:rFonts w:hint="eastAsia" w:ascii="宋体" w:hAnsi="宋体" w:cs="宋体"/>
          <w:color w:val="auto"/>
          <w:sz w:val="24"/>
        </w:rPr>
      </w:pPr>
      <w:r>
        <w:rPr>
          <w:rFonts w:hint="eastAsia" w:ascii="宋体" w:hAnsi="宋体" w:cs="宋体"/>
          <w:color w:val="auto"/>
          <w:sz w:val="24"/>
        </w:rPr>
        <w:t>4.投标人的报价超过了采购预算，采购人不能支付的；</w:t>
      </w:r>
    </w:p>
    <w:p w14:paraId="1435CB3A">
      <w:pPr>
        <w:spacing w:line="360" w:lineRule="auto"/>
        <w:ind w:firstLine="480" w:firstLineChars="200"/>
        <w:rPr>
          <w:rFonts w:hint="eastAsia" w:ascii="宋体" w:hAnsi="宋体" w:cs="宋体"/>
          <w:color w:val="auto"/>
          <w:sz w:val="24"/>
        </w:rPr>
      </w:pPr>
      <w:r>
        <w:rPr>
          <w:rFonts w:hint="eastAsia" w:ascii="宋体" w:hAnsi="宋体" w:cs="宋体"/>
          <w:color w:val="auto"/>
          <w:sz w:val="24"/>
        </w:rPr>
        <w:t>5.投标文件附有招标人不能接受的条件；</w:t>
      </w:r>
    </w:p>
    <w:p w14:paraId="256F32FF">
      <w:pPr>
        <w:spacing w:line="360" w:lineRule="auto"/>
        <w:ind w:firstLine="480" w:firstLineChars="200"/>
        <w:rPr>
          <w:rFonts w:hint="eastAsia" w:ascii="宋体" w:hAnsi="宋体" w:cs="宋体"/>
          <w:color w:val="auto"/>
          <w:sz w:val="24"/>
        </w:rPr>
      </w:pPr>
      <w:r>
        <w:rPr>
          <w:rFonts w:hint="eastAsia" w:ascii="宋体" w:hAnsi="宋体" w:cs="宋体"/>
          <w:color w:val="auto"/>
          <w:sz w:val="24"/>
        </w:rPr>
        <w:t>6.投标文件中对同一货物或标段提供选择性报价的；</w:t>
      </w:r>
    </w:p>
    <w:p w14:paraId="4BC6B25C">
      <w:pPr>
        <w:spacing w:line="360" w:lineRule="auto"/>
        <w:ind w:firstLine="480" w:firstLineChars="200"/>
        <w:rPr>
          <w:rFonts w:hint="eastAsia" w:ascii="宋体" w:hAnsi="宋体" w:cs="宋体"/>
          <w:color w:val="auto"/>
          <w:sz w:val="24"/>
        </w:rPr>
      </w:pPr>
      <w:r>
        <w:rPr>
          <w:rFonts w:hint="eastAsia" w:ascii="宋体" w:hAnsi="宋体" w:cs="宋体"/>
          <w:color w:val="auto"/>
          <w:sz w:val="24"/>
        </w:rPr>
        <w:t>7.商务偏差表或技术偏差表存在弄虚作假的；</w:t>
      </w:r>
    </w:p>
    <w:p w14:paraId="55A0438E">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8.不同供应商的电子投标（响应）文件上传计算机的网卡 MAC 地址、CPU 序列号和硬盘序列号等硬件信息相同的;</w:t>
      </w:r>
    </w:p>
    <w:p w14:paraId="75D76091">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9.</w:t>
      </w:r>
      <w:r>
        <w:rPr>
          <w:rFonts w:hint="eastAsia" w:ascii="宋体" w:hAnsi="宋体" w:eastAsia="宋体" w:cs="宋体"/>
          <w:color w:val="auto"/>
          <w:sz w:val="24"/>
        </w:rPr>
        <w:t>不同供应商的投标（响应）文件由同一电子设备编制，打印</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复印、</w:t>
      </w:r>
      <w:r>
        <w:rPr>
          <w:rFonts w:hint="eastAsia" w:ascii="宋体" w:hAnsi="宋体" w:eastAsia="宋体" w:cs="宋体"/>
          <w:color w:val="auto"/>
          <w:sz w:val="24"/>
        </w:rPr>
        <w:t>加密或者上传</w:t>
      </w:r>
      <w:r>
        <w:rPr>
          <w:rFonts w:hint="eastAsia" w:ascii="宋体" w:hAnsi="宋体" w:eastAsia="宋体" w:cs="宋体"/>
          <w:color w:val="auto"/>
          <w:sz w:val="24"/>
          <w:lang w:val="en-US" w:eastAsia="zh-CN"/>
        </w:rPr>
        <w:t>的</w:t>
      </w:r>
      <w:r>
        <w:rPr>
          <w:rFonts w:hint="eastAsia" w:ascii="宋体" w:hAnsi="宋体" w:eastAsia="宋体" w:cs="宋体"/>
          <w:color w:val="auto"/>
          <w:sz w:val="24"/>
        </w:rPr>
        <w:t>；</w:t>
      </w:r>
    </w:p>
    <w:p w14:paraId="1A3B1A65">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10.</w:t>
      </w:r>
      <w:r>
        <w:rPr>
          <w:rFonts w:hint="eastAsia" w:ascii="宋体" w:hAnsi="宋体" w:eastAsia="宋体" w:cs="宋体"/>
          <w:color w:val="auto"/>
          <w:sz w:val="24"/>
        </w:rPr>
        <w:t>不同供应商的投标（响应）文件由同一人送达或者分发，或者不同供应商联系人为同一人或不同联系人的联系电话一致的；</w:t>
      </w:r>
    </w:p>
    <w:p w14:paraId="12AD2B53">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11.</w:t>
      </w:r>
      <w:r>
        <w:rPr>
          <w:rFonts w:hint="eastAsia" w:ascii="宋体" w:hAnsi="宋体" w:eastAsia="宋体" w:cs="宋体"/>
          <w:color w:val="auto"/>
          <w:sz w:val="24"/>
        </w:rPr>
        <w:t>不同供应商的投标（响应）文件的内容存在两处以上细节错误一致；</w:t>
      </w:r>
    </w:p>
    <w:p w14:paraId="2EA307F8">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12.</w:t>
      </w:r>
      <w:r>
        <w:rPr>
          <w:rFonts w:hint="eastAsia" w:ascii="宋体" w:hAnsi="宋体" w:eastAsia="宋体" w:cs="宋体"/>
          <w:color w:val="auto"/>
          <w:sz w:val="24"/>
        </w:rPr>
        <w:t>不同供应商的法定代表人、委托代理人、项目经理、项目负责人等由同一个单位缴纳社会保险或者领取报酬的；</w:t>
      </w:r>
    </w:p>
    <w:p w14:paraId="396C9560">
      <w:pPr>
        <w:spacing w:line="360" w:lineRule="auto"/>
        <w:ind w:firstLine="480" w:firstLineChars="200"/>
        <w:rPr>
          <w:rFonts w:hint="eastAsia" w:eastAsia="宋体"/>
          <w:color w:val="auto"/>
          <w:lang w:eastAsia="zh-CN"/>
        </w:rPr>
      </w:pPr>
      <w:r>
        <w:rPr>
          <w:rFonts w:hint="eastAsia" w:ascii="宋体" w:hAnsi="宋体" w:eastAsia="宋体" w:cs="宋体"/>
          <w:color w:val="auto"/>
          <w:sz w:val="24"/>
          <w:lang w:val="en-US" w:eastAsia="zh-CN"/>
        </w:rPr>
        <w:t>13.</w:t>
      </w:r>
      <w:r>
        <w:rPr>
          <w:rFonts w:hint="eastAsia" w:ascii="宋体" w:hAnsi="宋体" w:eastAsia="宋体" w:cs="宋体"/>
          <w:color w:val="auto"/>
          <w:sz w:val="24"/>
        </w:rPr>
        <w:t>不同供应商投标（响应）文件中法定代表人或者负责人签字出自同一人之手</w:t>
      </w:r>
      <w:r>
        <w:rPr>
          <w:rFonts w:hint="eastAsia" w:ascii="宋体" w:hAnsi="宋体" w:eastAsia="宋体" w:cs="宋体"/>
          <w:color w:val="auto"/>
          <w:sz w:val="24"/>
          <w:lang w:eastAsia="zh-CN"/>
        </w:rPr>
        <w:t>。</w:t>
      </w:r>
    </w:p>
    <w:p w14:paraId="56B297DF">
      <w:pPr>
        <w:spacing w:line="360" w:lineRule="auto"/>
        <w:ind w:firstLine="482" w:firstLineChars="200"/>
        <w:rPr>
          <w:rFonts w:hint="eastAsia" w:ascii="宋体" w:hAnsi="宋体" w:cs="宋体"/>
          <w:color w:val="auto"/>
          <w:sz w:val="24"/>
        </w:rPr>
      </w:pPr>
      <w:r>
        <w:rPr>
          <w:rFonts w:hint="eastAsia" w:ascii="宋体" w:hAnsi="宋体" w:cs="宋体"/>
          <w:b/>
          <w:color w:val="auto"/>
          <w:sz w:val="24"/>
        </w:rPr>
        <w:t>第十</w:t>
      </w:r>
      <w:r>
        <w:rPr>
          <w:rFonts w:hint="eastAsia" w:ascii="宋体" w:hAnsi="宋体" w:cs="宋体"/>
          <w:b/>
          <w:bCs/>
          <w:color w:val="auto"/>
          <w:sz w:val="24"/>
        </w:rPr>
        <w:t>八</w:t>
      </w:r>
      <w:r>
        <w:rPr>
          <w:rFonts w:hint="eastAsia" w:ascii="宋体" w:hAnsi="宋体" w:cs="宋体"/>
          <w:b/>
          <w:color w:val="auto"/>
          <w:sz w:val="24"/>
        </w:rPr>
        <w:t xml:space="preserve">条 </w:t>
      </w:r>
      <w:r>
        <w:rPr>
          <w:rFonts w:hint="eastAsia" w:ascii="宋体" w:hAnsi="宋体" w:cs="宋体"/>
          <w:color w:val="auto"/>
          <w:sz w:val="24"/>
        </w:rPr>
        <w:t>在投标文件中，出现下列情形之一的，其投标有可能被拒绝：</w:t>
      </w:r>
    </w:p>
    <w:p w14:paraId="175BD61D">
      <w:pPr>
        <w:spacing w:line="360" w:lineRule="auto"/>
        <w:ind w:firstLine="480" w:firstLineChars="200"/>
        <w:rPr>
          <w:rFonts w:hint="eastAsia" w:ascii="宋体" w:hAnsi="宋体" w:cs="宋体"/>
          <w:color w:val="auto"/>
          <w:sz w:val="24"/>
        </w:rPr>
      </w:pPr>
      <w:r>
        <w:rPr>
          <w:rFonts w:hint="eastAsia" w:ascii="宋体" w:hAnsi="宋体" w:cs="宋体"/>
          <w:color w:val="auto"/>
          <w:sz w:val="24"/>
        </w:rPr>
        <w:t>1.交货完工期不确切、不肯定的投标；供应商的投标质量无承诺的；</w:t>
      </w:r>
    </w:p>
    <w:p w14:paraId="77F42CF7">
      <w:pPr>
        <w:spacing w:line="360" w:lineRule="auto"/>
        <w:ind w:firstLine="480" w:firstLineChars="200"/>
        <w:rPr>
          <w:rFonts w:hint="eastAsia" w:ascii="宋体" w:hAnsi="宋体" w:cs="宋体"/>
          <w:color w:val="auto"/>
          <w:sz w:val="24"/>
        </w:rPr>
      </w:pPr>
      <w:r>
        <w:rPr>
          <w:rFonts w:hint="eastAsia" w:ascii="宋体" w:hAnsi="宋体" w:cs="宋体"/>
          <w:color w:val="auto"/>
          <w:sz w:val="24"/>
        </w:rPr>
        <w:t>2.</w:t>
      </w:r>
      <w:r>
        <w:rPr>
          <w:rFonts w:hint="eastAsia" w:ascii="宋体" w:hAnsi="宋体" w:eastAsia="宋体" w:cs="宋体"/>
          <w:color w:val="auto"/>
          <w:spacing w:val="0"/>
          <w:position w:val="0"/>
          <w:sz w:val="24"/>
          <w:highlight w:val="none"/>
          <w:shd w:val="clear" w:color="auto" w:fill="auto"/>
        </w:rPr>
        <w:t>对投标质量、付款方式无承诺的；</w:t>
      </w:r>
      <w:r>
        <w:rPr>
          <w:rFonts w:hint="eastAsia" w:ascii="宋体" w:hAnsi="宋体" w:eastAsia="宋体" w:cs="宋体"/>
          <w:color w:val="auto"/>
          <w:sz w:val="24"/>
          <w:highlight w:val="none"/>
        </w:rPr>
        <w:t>售后服务不满足招标文件要求的</w:t>
      </w:r>
      <w:r>
        <w:rPr>
          <w:rFonts w:hint="eastAsia" w:ascii="宋体" w:hAnsi="宋体" w:cs="宋体"/>
          <w:color w:val="auto"/>
          <w:sz w:val="24"/>
        </w:rPr>
        <w:t xml:space="preserve">； </w:t>
      </w:r>
    </w:p>
    <w:p w14:paraId="4A844AD2">
      <w:pPr>
        <w:spacing w:line="360" w:lineRule="auto"/>
        <w:ind w:firstLine="480" w:firstLineChars="200"/>
        <w:rPr>
          <w:rFonts w:hint="eastAsia" w:ascii="宋体" w:hAnsi="宋体" w:cs="宋体"/>
          <w:color w:val="auto"/>
          <w:sz w:val="24"/>
        </w:rPr>
      </w:pPr>
      <w:r>
        <w:rPr>
          <w:rFonts w:hint="eastAsia" w:ascii="宋体" w:hAnsi="宋体" w:cs="宋体"/>
          <w:color w:val="auto"/>
          <w:sz w:val="24"/>
        </w:rPr>
        <w:t>3.投标人没有实质性响应招标文件的要求和条件的；</w:t>
      </w:r>
    </w:p>
    <w:p w14:paraId="66886867">
      <w:pPr>
        <w:spacing w:line="360" w:lineRule="auto"/>
        <w:ind w:firstLine="480" w:firstLineChars="200"/>
        <w:rPr>
          <w:rFonts w:hint="eastAsia" w:ascii="宋体" w:hAnsi="宋体" w:cs="宋体"/>
          <w:color w:val="auto"/>
          <w:sz w:val="24"/>
        </w:rPr>
      </w:pPr>
      <w:r>
        <w:rPr>
          <w:rFonts w:hint="eastAsia" w:ascii="宋体" w:hAnsi="宋体" w:cs="宋体"/>
          <w:color w:val="auto"/>
          <w:sz w:val="24"/>
        </w:rPr>
        <w:t>4.</w:t>
      </w:r>
      <w:r>
        <w:rPr>
          <w:rFonts w:hint="eastAsia" w:ascii="宋体" w:hAnsi="宋体" w:eastAsia="宋体" w:cs="宋体"/>
          <w:color w:val="auto"/>
          <w:sz w:val="24"/>
        </w:rPr>
        <w:t>评标委员会认为投标人的报价明显低于其他通过符合性审查投标人的报价，有可能影响产品质量或者不能诚信履约的；</w:t>
      </w:r>
      <w:r>
        <w:rPr>
          <w:rFonts w:hint="eastAsia" w:ascii="宋体" w:hAnsi="宋体" w:eastAsia="宋体" w:cs="宋体"/>
          <w:color w:val="auto"/>
          <w:sz w:val="24"/>
          <w:lang w:val="en-US" w:eastAsia="zh-CN"/>
        </w:rPr>
        <w:t>且</w:t>
      </w:r>
      <w:r>
        <w:rPr>
          <w:rFonts w:hint="eastAsia" w:ascii="宋体" w:hAnsi="宋体" w:eastAsia="宋体" w:cs="宋体"/>
          <w:color w:val="auto"/>
          <w:sz w:val="24"/>
        </w:rPr>
        <w:t>提供</w:t>
      </w:r>
      <w:r>
        <w:rPr>
          <w:rFonts w:hint="eastAsia" w:ascii="宋体" w:hAnsi="宋体" w:eastAsia="宋体" w:cs="宋体"/>
          <w:color w:val="auto"/>
          <w:sz w:val="24"/>
          <w:lang w:val="en-US" w:eastAsia="zh-CN"/>
        </w:rPr>
        <w:t>的</w:t>
      </w:r>
      <w:r>
        <w:rPr>
          <w:rFonts w:hint="eastAsia" w:ascii="宋体" w:hAnsi="宋体" w:eastAsia="宋体" w:cs="宋体"/>
          <w:color w:val="auto"/>
          <w:sz w:val="24"/>
        </w:rPr>
        <w:t>书面说明</w:t>
      </w:r>
      <w:r>
        <w:rPr>
          <w:rFonts w:hint="eastAsia" w:ascii="宋体" w:hAnsi="宋体" w:eastAsia="宋体" w:cs="宋体"/>
          <w:color w:val="auto"/>
          <w:sz w:val="24"/>
          <w:lang w:val="en-US" w:eastAsia="zh-CN"/>
        </w:rPr>
        <w:t>和</w:t>
      </w:r>
      <w:r>
        <w:rPr>
          <w:rFonts w:hint="eastAsia" w:ascii="宋体" w:hAnsi="宋体" w:eastAsia="宋体" w:cs="宋体"/>
          <w:color w:val="auto"/>
          <w:sz w:val="24"/>
        </w:rPr>
        <w:t>相关证明材料；投标人不能证明其报价合理性的，评标委员会应当将其作为无效投标处理</w:t>
      </w:r>
      <w:r>
        <w:rPr>
          <w:rFonts w:hint="eastAsia" w:ascii="宋体" w:hAnsi="宋体" w:eastAsia="宋体" w:cs="宋体"/>
          <w:color w:val="auto"/>
          <w:sz w:val="24"/>
          <w:lang w:eastAsia="zh-CN"/>
        </w:rPr>
        <w:t>。</w:t>
      </w:r>
    </w:p>
    <w:p w14:paraId="3F3C1A76">
      <w:pPr>
        <w:spacing w:line="360" w:lineRule="auto"/>
        <w:ind w:firstLine="482" w:firstLineChars="200"/>
        <w:rPr>
          <w:rFonts w:hint="eastAsia" w:ascii="宋体" w:hAnsi="宋体" w:cs="宋体"/>
          <w:color w:val="auto"/>
          <w:sz w:val="24"/>
        </w:rPr>
      </w:pPr>
      <w:r>
        <w:rPr>
          <w:rFonts w:hint="eastAsia" w:ascii="宋体" w:hAnsi="宋体" w:cs="宋体"/>
          <w:b/>
          <w:color w:val="auto"/>
          <w:sz w:val="24"/>
        </w:rPr>
        <w:t>第十九条</w:t>
      </w:r>
      <w:r>
        <w:rPr>
          <w:rFonts w:hint="eastAsia" w:ascii="宋体" w:hAnsi="宋体" w:cs="宋体"/>
          <w:color w:val="auto"/>
          <w:sz w:val="24"/>
        </w:rPr>
        <w:t xml:space="preserve"> 本评标办法的解释权属于采购人。</w:t>
      </w:r>
    </w:p>
    <w:p w14:paraId="033AB7ED">
      <w:pPr>
        <w:pStyle w:val="3"/>
        <w:spacing w:before="0" w:after="0" w:line="400" w:lineRule="exact"/>
        <w:jc w:val="both"/>
        <w:rPr>
          <w:rFonts w:hint="eastAsia" w:ascii="宋体" w:hAnsi="宋体" w:eastAsia="宋体" w:cs="宋体"/>
          <w:color w:val="auto"/>
        </w:rPr>
      </w:pPr>
      <w:bookmarkStart w:id="56" w:name="_Toc527725920"/>
      <w:r>
        <w:rPr>
          <w:rFonts w:ascii="宋体" w:hAnsi="宋体" w:cs="宋体"/>
          <w:color w:val="auto"/>
          <w:sz w:val="32"/>
        </w:rPr>
        <w:br w:type="page"/>
      </w:r>
      <w:bookmarkStart w:id="57" w:name="_Toc40975440"/>
      <w:r>
        <w:rPr>
          <w:rFonts w:hint="eastAsia" w:ascii="宋体" w:hAnsi="宋体" w:cs="宋体"/>
          <w:color w:val="auto"/>
          <w:sz w:val="32"/>
        </w:rPr>
        <w:t>招标文件第二部分</w:t>
      </w:r>
      <w:bookmarkEnd w:id="56"/>
      <w:bookmarkEnd w:id="57"/>
      <w:bookmarkStart w:id="58" w:name="_Toc527725921"/>
      <w:bookmarkStart w:id="59" w:name="_Toc40975441"/>
    </w:p>
    <w:p w14:paraId="039831B0">
      <w:pPr>
        <w:pStyle w:val="4"/>
        <w:spacing w:line="500" w:lineRule="exact"/>
        <w:ind w:firstLine="0"/>
        <w:rPr>
          <w:rFonts w:hint="eastAsia" w:ascii="宋体" w:hAnsi="宋体" w:eastAsia="宋体" w:cs="宋体"/>
          <w:color w:val="auto"/>
        </w:rPr>
      </w:pPr>
      <w:r>
        <w:rPr>
          <w:rFonts w:hint="eastAsia" w:ascii="宋体" w:hAnsi="宋体" w:eastAsia="宋体" w:cs="宋体"/>
          <w:color w:val="auto"/>
        </w:rPr>
        <w:t>第五章 投标人须知</w:t>
      </w:r>
      <w:bookmarkEnd w:id="58"/>
      <w:bookmarkEnd w:id="59"/>
    </w:p>
    <w:p w14:paraId="169C84E6">
      <w:pPr>
        <w:pStyle w:val="5"/>
        <w:spacing w:line="500" w:lineRule="exact"/>
        <w:rPr>
          <w:rFonts w:hint="eastAsia" w:hAnsi="宋体" w:cs="宋体"/>
          <w:color w:val="auto"/>
          <w:sz w:val="28"/>
        </w:rPr>
      </w:pPr>
      <w:bookmarkStart w:id="60" w:name="_Hlt526418143"/>
      <w:bookmarkEnd w:id="60"/>
      <w:bookmarkStart w:id="61" w:name="_Hlt509650126"/>
      <w:bookmarkEnd w:id="61"/>
      <w:bookmarkStart w:id="62" w:name="_Hlt509649998"/>
      <w:bookmarkEnd w:id="62"/>
      <w:bookmarkStart w:id="63" w:name="_Hlt509650686"/>
      <w:bookmarkEnd w:id="63"/>
      <w:bookmarkStart w:id="64" w:name="_Hlt509650955"/>
      <w:bookmarkEnd w:id="64"/>
      <w:bookmarkStart w:id="65" w:name="_Hlt509649722"/>
      <w:bookmarkEnd w:id="65"/>
      <w:bookmarkStart w:id="66" w:name="_Toc40975442"/>
      <w:bookmarkStart w:id="67" w:name="_Toc527725922"/>
      <w:r>
        <w:rPr>
          <w:rFonts w:hint="eastAsia" w:hAnsi="宋体" w:cs="宋体"/>
          <w:color w:val="auto"/>
          <w:sz w:val="28"/>
        </w:rPr>
        <w:t>一．总    则</w:t>
      </w:r>
      <w:bookmarkEnd w:id="66"/>
      <w:bookmarkEnd w:id="67"/>
    </w:p>
    <w:p w14:paraId="07AB974D">
      <w:pPr>
        <w:spacing w:line="360" w:lineRule="auto"/>
        <w:ind w:firstLine="550"/>
        <w:rPr>
          <w:rFonts w:hint="eastAsia" w:ascii="宋体" w:hAnsi="宋体" w:cs="宋体"/>
          <w:b/>
          <w:color w:val="auto"/>
          <w:sz w:val="24"/>
        </w:rPr>
      </w:pPr>
      <w:r>
        <w:rPr>
          <w:rFonts w:hint="eastAsia" w:ascii="宋体" w:hAnsi="宋体" w:cs="宋体"/>
          <w:b/>
          <w:color w:val="auto"/>
          <w:sz w:val="24"/>
        </w:rPr>
        <w:t>1.适用范围</w:t>
      </w:r>
    </w:p>
    <w:p w14:paraId="3625AE56">
      <w:pPr>
        <w:spacing w:line="360" w:lineRule="auto"/>
        <w:ind w:firstLine="550"/>
        <w:rPr>
          <w:rFonts w:hint="eastAsia" w:ascii="宋体" w:hAnsi="宋体" w:cs="宋体"/>
          <w:color w:val="auto"/>
          <w:sz w:val="24"/>
        </w:rPr>
      </w:pPr>
      <w:r>
        <w:rPr>
          <w:rFonts w:hint="eastAsia" w:ascii="宋体" w:hAnsi="宋体" w:cs="宋体"/>
          <w:color w:val="auto"/>
          <w:sz w:val="24"/>
        </w:rPr>
        <w:t>1.1本招标文件仅适用于本次公开招标所述的货物项目采购。</w:t>
      </w:r>
    </w:p>
    <w:p w14:paraId="54B20DC9">
      <w:pPr>
        <w:spacing w:line="360" w:lineRule="auto"/>
        <w:ind w:firstLine="550"/>
        <w:rPr>
          <w:rFonts w:hint="eastAsia" w:ascii="宋体" w:hAnsi="宋体" w:cs="宋体"/>
          <w:b/>
          <w:color w:val="auto"/>
          <w:sz w:val="24"/>
        </w:rPr>
      </w:pPr>
      <w:r>
        <w:rPr>
          <w:rFonts w:hint="eastAsia" w:ascii="宋体" w:hAnsi="宋体" w:cs="宋体"/>
          <w:b/>
          <w:color w:val="auto"/>
          <w:sz w:val="24"/>
        </w:rPr>
        <w:t>2.有关定义</w:t>
      </w:r>
    </w:p>
    <w:p w14:paraId="59A1E703">
      <w:pPr>
        <w:spacing w:line="360" w:lineRule="auto"/>
        <w:ind w:firstLine="550"/>
        <w:rPr>
          <w:rFonts w:hint="eastAsia" w:ascii="宋体" w:hAnsi="宋体" w:cs="宋体"/>
          <w:color w:val="0000FF"/>
          <w:sz w:val="24"/>
        </w:rPr>
      </w:pPr>
      <w:r>
        <w:rPr>
          <w:rFonts w:hint="eastAsia" w:ascii="宋体" w:hAnsi="宋体" w:cs="宋体"/>
          <w:color w:val="auto"/>
          <w:sz w:val="24"/>
        </w:rPr>
        <w:t>2.1招标人（采购人）：</w:t>
      </w:r>
      <w:r>
        <w:rPr>
          <w:rFonts w:hint="eastAsia" w:ascii="宋体" w:hAnsi="宋体" w:cs="宋体"/>
          <w:i w:val="0"/>
          <w:iCs w:val="0"/>
          <w:color w:val="auto"/>
          <w:sz w:val="24"/>
          <w:szCs w:val="24"/>
          <w:lang w:val="en-US" w:eastAsia="zh-CN"/>
        </w:rPr>
        <w:t>周口市川汇区机关事务中心</w:t>
      </w:r>
      <w:r>
        <w:rPr>
          <w:rFonts w:hint="eastAsia" w:ascii="宋体" w:hAnsi="宋体" w:cs="宋体"/>
          <w:color w:val="auto"/>
          <w:sz w:val="24"/>
        </w:rPr>
        <w:t>。</w:t>
      </w:r>
    </w:p>
    <w:p w14:paraId="28B40351">
      <w:pPr>
        <w:spacing w:line="360" w:lineRule="auto"/>
        <w:ind w:firstLine="550"/>
        <w:rPr>
          <w:rFonts w:hint="eastAsia" w:ascii="宋体" w:hAnsi="宋体" w:cs="宋体"/>
          <w:color w:val="auto"/>
          <w:sz w:val="24"/>
        </w:rPr>
      </w:pPr>
      <w:r>
        <w:rPr>
          <w:rFonts w:hint="eastAsia" w:ascii="宋体" w:hAnsi="宋体" w:cs="宋体"/>
          <w:color w:val="auto"/>
          <w:sz w:val="24"/>
        </w:rPr>
        <w:t>2.2招标代理机构（集中采购机构）：系指周口市公共资源交易中心政府采购中心，以下简称“采购中心”。</w:t>
      </w:r>
    </w:p>
    <w:p w14:paraId="5B8D0052">
      <w:pPr>
        <w:spacing w:line="360" w:lineRule="auto"/>
        <w:ind w:firstLine="550"/>
        <w:rPr>
          <w:rFonts w:hint="eastAsia" w:ascii="宋体" w:hAnsi="宋体" w:cs="宋体"/>
          <w:color w:val="auto"/>
          <w:sz w:val="24"/>
        </w:rPr>
      </w:pPr>
      <w:r>
        <w:rPr>
          <w:rFonts w:hint="eastAsia" w:ascii="宋体" w:hAnsi="宋体" w:cs="宋体"/>
          <w:color w:val="auto"/>
          <w:sz w:val="24"/>
        </w:rPr>
        <w:t>2.3政府采购监督管理部门：系</w:t>
      </w:r>
      <w:r>
        <w:rPr>
          <w:rFonts w:hint="eastAsia" w:ascii="宋体" w:hAnsi="宋体" w:cs="宋体"/>
          <w:color w:val="auto"/>
          <w:sz w:val="24"/>
          <w:lang w:val="en-US" w:eastAsia="zh-CN"/>
        </w:rPr>
        <w:t>周口市川汇区财政局</w:t>
      </w:r>
      <w:r>
        <w:rPr>
          <w:rFonts w:hint="eastAsia" w:ascii="宋体" w:hAnsi="宋体" w:cs="宋体"/>
          <w:color w:val="auto"/>
          <w:sz w:val="24"/>
        </w:rPr>
        <w:t>。</w:t>
      </w:r>
    </w:p>
    <w:p w14:paraId="531BD582">
      <w:pPr>
        <w:spacing w:line="360" w:lineRule="auto"/>
        <w:ind w:firstLine="550"/>
        <w:rPr>
          <w:rFonts w:hint="eastAsia" w:ascii="宋体" w:hAnsi="宋体" w:cs="宋体"/>
          <w:color w:val="auto"/>
          <w:sz w:val="24"/>
        </w:rPr>
      </w:pPr>
      <w:r>
        <w:rPr>
          <w:rFonts w:hint="eastAsia" w:ascii="宋体" w:hAnsi="宋体" w:cs="宋体"/>
          <w:color w:val="auto"/>
          <w:sz w:val="24"/>
        </w:rPr>
        <w:t>2.4投标人：系指已经在周口市公共资源交易中心网上报名，且已经提交或准备提交本次投标文件的制造商、供应商或服务商。</w:t>
      </w:r>
    </w:p>
    <w:p w14:paraId="0A264392">
      <w:pPr>
        <w:spacing w:line="360" w:lineRule="auto"/>
        <w:ind w:firstLine="550"/>
        <w:rPr>
          <w:rFonts w:hint="eastAsia" w:ascii="宋体" w:hAnsi="宋体" w:cs="宋体"/>
          <w:color w:val="auto"/>
          <w:sz w:val="24"/>
        </w:rPr>
      </w:pPr>
      <w:r>
        <w:rPr>
          <w:rFonts w:hint="eastAsia" w:ascii="宋体" w:hAnsi="宋体" w:cs="宋体"/>
          <w:color w:val="auto"/>
          <w:sz w:val="24"/>
        </w:rPr>
        <w:t>2.5货物：系指各种形态和种类的物品，包括原材料、燃料、设备、产品等，包括与之相关的备品备件、工具、手册及安装、调试、技术协助、校准、培训、售后服务等。</w:t>
      </w:r>
    </w:p>
    <w:p w14:paraId="5BF6C5EB">
      <w:pPr>
        <w:spacing w:line="360" w:lineRule="auto"/>
        <w:ind w:firstLine="550"/>
        <w:rPr>
          <w:rFonts w:hint="eastAsia" w:ascii="宋体" w:hAnsi="宋体" w:cs="宋体"/>
          <w:color w:val="auto"/>
          <w:sz w:val="24"/>
        </w:rPr>
      </w:pPr>
      <w:r>
        <w:rPr>
          <w:rFonts w:hint="eastAsia" w:ascii="宋体" w:hAnsi="宋体" w:cs="宋体"/>
          <w:color w:val="auto"/>
          <w:sz w:val="24"/>
        </w:rPr>
        <w:t>2.6业绩：系指符合本招标文件规定且已供货（安装）完毕的合同及相关证明。</w:t>
      </w:r>
    </w:p>
    <w:p w14:paraId="22C16ECC">
      <w:pPr>
        <w:spacing w:line="360" w:lineRule="auto"/>
        <w:ind w:firstLine="550"/>
        <w:rPr>
          <w:rFonts w:hint="eastAsia" w:ascii="宋体" w:hAnsi="宋体" w:cs="宋体"/>
          <w:color w:val="auto"/>
          <w:sz w:val="24"/>
        </w:rPr>
      </w:pPr>
      <w:r>
        <w:rPr>
          <w:rFonts w:hint="eastAsia" w:ascii="宋体" w:hAnsi="宋体" w:cs="宋体"/>
          <w:color w:val="auto"/>
          <w:sz w:val="24"/>
        </w:rPr>
        <w:t>2.7投标人公章：在电子投标文件中系指投标人电子签章。</w:t>
      </w:r>
    </w:p>
    <w:p w14:paraId="3FF1C955">
      <w:pPr>
        <w:spacing w:line="360" w:lineRule="auto"/>
        <w:ind w:firstLine="550"/>
        <w:rPr>
          <w:rFonts w:hint="eastAsia" w:ascii="宋体" w:hAnsi="宋体" w:eastAsia="宋体" w:cs="宋体"/>
          <w:color w:val="auto"/>
          <w:sz w:val="24"/>
        </w:rPr>
      </w:pPr>
      <w:r>
        <w:rPr>
          <w:rFonts w:hint="eastAsia" w:ascii="宋体" w:hAnsi="宋体" w:eastAsia="宋体" w:cs="宋体"/>
          <w:color w:val="auto"/>
          <w:sz w:val="24"/>
          <w:lang w:val="en-US" w:eastAsia="zh-CN"/>
        </w:rPr>
        <w:t>2</w:t>
      </w:r>
      <w:r>
        <w:rPr>
          <w:rFonts w:hint="eastAsia" w:ascii="宋体" w:hAnsi="宋体" w:eastAsia="宋体" w:cs="宋体"/>
          <w:color w:val="auto"/>
          <w:spacing w:val="0"/>
          <w:position w:val="0"/>
          <w:sz w:val="24"/>
          <w:highlight w:val="none"/>
          <w:shd w:val="clear" w:color="auto" w:fill="auto"/>
          <w:lang w:val="en-US" w:eastAsia="zh-CN"/>
        </w:rPr>
        <w:t>.8供应商应在响应文件中承诺未被纳入重大税收违法失信主体名单且未存在不诚信记录，如若实际情况与供应商承诺内容不一致，一经查实将取消其中标资格</w:t>
      </w:r>
      <w:r>
        <w:rPr>
          <w:rFonts w:hint="eastAsia" w:ascii="宋体" w:hAnsi="宋体" w:eastAsia="宋体" w:cs="宋体"/>
          <w:color w:val="auto"/>
          <w:sz w:val="24"/>
          <w:lang w:val="en-US" w:eastAsia="zh-CN"/>
        </w:rPr>
        <w:t xml:space="preserve"> 。</w:t>
      </w:r>
    </w:p>
    <w:p w14:paraId="6446FE81">
      <w:pPr>
        <w:spacing w:line="360" w:lineRule="auto"/>
        <w:ind w:firstLine="550"/>
        <w:rPr>
          <w:rFonts w:hint="eastAsia" w:ascii="宋体" w:hAnsi="宋体" w:cs="宋体"/>
          <w:b/>
          <w:color w:val="auto"/>
          <w:sz w:val="24"/>
        </w:rPr>
      </w:pPr>
      <w:r>
        <w:rPr>
          <w:rFonts w:hint="eastAsia" w:ascii="宋体" w:hAnsi="宋体" w:cs="宋体"/>
          <w:b/>
          <w:color w:val="auto"/>
          <w:sz w:val="24"/>
        </w:rPr>
        <w:t>3.投标费用</w:t>
      </w:r>
    </w:p>
    <w:p w14:paraId="04F8D4A6">
      <w:pPr>
        <w:spacing w:line="360" w:lineRule="auto"/>
        <w:ind w:firstLine="550"/>
        <w:rPr>
          <w:rFonts w:hint="eastAsia" w:ascii="宋体" w:hAnsi="宋体" w:cs="宋体"/>
          <w:color w:val="auto"/>
          <w:sz w:val="24"/>
        </w:rPr>
      </w:pPr>
      <w:r>
        <w:rPr>
          <w:rFonts w:hint="eastAsia" w:ascii="宋体" w:hAnsi="宋体" w:cs="宋体"/>
          <w:color w:val="auto"/>
          <w:sz w:val="24"/>
        </w:rPr>
        <w:t>3.1无论投标结果如何，投标人应自行承担其编制与递交投标文件所涉及的一切费用。</w:t>
      </w:r>
      <w:r>
        <w:rPr>
          <w:rFonts w:hint="eastAsia" w:ascii="宋体" w:hAnsi="宋体" w:cs="宋体"/>
          <w:b/>
          <w:color w:val="auto"/>
          <w:sz w:val="24"/>
        </w:rPr>
        <w:t>评标费用由采购人自行解决。</w:t>
      </w:r>
    </w:p>
    <w:p w14:paraId="2DF739D2">
      <w:pPr>
        <w:spacing w:line="360" w:lineRule="auto"/>
        <w:ind w:firstLine="550"/>
        <w:rPr>
          <w:rFonts w:hint="eastAsia" w:ascii="宋体" w:hAnsi="宋体" w:cs="宋体"/>
          <w:b/>
          <w:bCs/>
          <w:color w:val="auto"/>
          <w:sz w:val="24"/>
        </w:rPr>
      </w:pPr>
      <w:r>
        <w:rPr>
          <w:rFonts w:hint="eastAsia" w:ascii="宋体" w:hAnsi="宋体" w:cs="宋体"/>
          <w:b/>
          <w:bCs/>
          <w:color w:val="auto"/>
          <w:sz w:val="24"/>
        </w:rPr>
        <w:t>4.合格的投标人</w:t>
      </w:r>
    </w:p>
    <w:p w14:paraId="2CF0FB5C">
      <w:pPr>
        <w:spacing w:line="360" w:lineRule="auto"/>
        <w:ind w:firstLine="523" w:firstLineChars="218"/>
        <w:rPr>
          <w:rFonts w:hint="eastAsia" w:ascii="宋体" w:hAnsi="宋体" w:cs="宋体"/>
          <w:color w:val="auto"/>
          <w:sz w:val="24"/>
        </w:rPr>
      </w:pPr>
      <w:r>
        <w:rPr>
          <w:rFonts w:hint="eastAsia" w:ascii="宋体" w:hAnsi="宋体" w:cs="宋体"/>
          <w:color w:val="auto"/>
          <w:sz w:val="24"/>
        </w:rPr>
        <w:t>4.1合格的投标人应符合招标文件载明的投标资格。</w:t>
      </w:r>
    </w:p>
    <w:p w14:paraId="5935590E">
      <w:pPr>
        <w:spacing w:line="360" w:lineRule="auto"/>
        <w:ind w:firstLine="523" w:firstLineChars="218"/>
        <w:rPr>
          <w:rFonts w:hint="eastAsia" w:ascii="宋体" w:hAnsi="宋体" w:cs="宋体"/>
          <w:color w:val="auto"/>
          <w:sz w:val="24"/>
        </w:rPr>
      </w:pPr>
      <w:r>
        <w:rPr>
          <w:rFonts w:hint="eastAsia" w:ascii="宋体" w:hAnsi="宋体" w:cs="宋体"/>
          <w:color w:val="auto"/>
          <w:sz w:val="24"/>
        </w:rPr>
        <w:t>4.2投标人之间如果存在下列情形之一的，不得同时参加同一标段（包别）或者不分标段（包别）的同一项目投标：</w:t>
      </w:r>
    </w:p>
    <w:p w14:paraId="704DA215">
      <w:pPr>
        <w:spacing w:line="360" w:lineRule="auto"/>
        <w:ind w:left="420" w:leftChars="200" w:firstLine="88" w:firstLineChars="37"/>
        <w:rPr>
          <w:rFonts w:hint="eastAsia" w:ascii="宋体" w:hAnsi="宋体" w:cs="宋体"/>
          <w:color w:val="auto"/>
          <w:sz w:val="24"/>
        </w:rPr>
      </w:pPr>
      <w:r>
        <w:rPr>
          <w:rFonts w:hint="eastAsia" w:ascii="宋体" w:hAnsi="宋体" w:cs="宋体"/>
          <w:color w:val="auto"/>
          <w:sz w:val="24"/>
        </w:rPr>
        <w:t>4.2.1法定代表人为同一个人的两个及两个以上法人；</w:t>
      </w:r>
    </w:p>
    <w:p w14:paraId="155ECA7A">
      <w:pPr>
        <w:spacing w:line="360" w:lineRule="auto"/>
        <w:ind w:left="420" w:leftChars="200" w:firstLine="88" w:firstLineChars="37"/>
        <w:rPr>
          <w:rFonts w:hint="eastAsia" w:ascii="宋体" w:hAnsi="宋体" w:cs="宋体"/>
          <w:color w:val="auto"/>
          <w:sz w:val="24"/>
        </w:rPr>
      </w:pPr>
      <w:r>
        <w:rPr>
          <w:rFonts w:hint="eastAsia" w:ascii="宋体" w:hAnsi="宋体" w:cs="宋体"/>
          <w:color w:val="auto"/>
          <w:sz w:val="24"/>
        </w:rPr>
        <w:t>4.2.2母公司、全资子公司及其控股公司；</w:t>
      </w:r>
    </w:p>
    <w:p w14:paraId="23A74935">
      <w:pPr>
        <w:pStyle w:val="6"/>
        <w:spacing w:line="360" w:lineRule="auto"/>
        <w:ind w:firstLine="480" w:firstLineChars="200"/>
        <w:rPr>
          <w:rFonts w:hint="eastAsia" w:ascii="宋体" w:hAnsi="宋体" w:cs="宋体"/>
          <w:color w:val="auto"/>
          <w:sz w:val="24"/>
        </w:rPr>
      </w:pPr>
      <w:r>
        <w:rPr>
          <w:rFonts w:hint="eastAsia" w:ascii="宋体" w:hAnsi="宋体" w:cs="宋体"/>
          <w:color w:val="auto"/>
          <w:sz w:val="24"/>
        </w:rPr>
        <w:t>4.2.3参加投标的其他组织之间存在特殊的利害关系的；</w:t>
      </w:r>
    </w:p>
    <w:p w14:paraId="43024659">
      <w:pPr>
        <w:spacing w:line="360" w:lineRule="auto"/>
        <w:ind w:left="420" w:leftChars="200" w:firstLine="88" w:firstLineChars="37"/>
        <w:rPr>
          <w:rFonts w:hint="eastAsia" w:ascii="宋体" w:hAnsi="宋体" w:cs="宋体"/>
          <w:color w:val="auto"/>
          <w:sz w:val="24"/>
          <w:highlight w:val="none"/>
        </w:rPr>
      </w:pPr>
      <w:r>
        <w:rPr>
          <w:rFonts w:hint="eastAsia" w:ascii="宋体" w:hAnsi="宋体" w:cs="宋体"/>
          <w:color w:val="auto"/>
          <w:sz w:val="24"/>
          <w:highlight w:val="none"/>
        </w:rPr>
        <w:t>4.2.4法律和行政法规规定的其他情形。</w:t>
      </w:r>
    </w:p>
    <w:p w14:paraId="2858C8B9">
      <w:pPr>
        <w:spacing w:line="360" w:lineRule="auto"/>
        <w:ind w:left="420" w:leftChars="200" w:firstLine="88" w:firstLineChars="37"/>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rPr>
        <w:t>供应商自觉抵制政府采购领域商业贿赂行为承诺书；</w:t>
      </w:r>
    </w:p>
    <w:p w14:paraId="5592FC5A">
      <w:pPr>
        <w:spacing w:line="360" w:lineRule="auto"/>
        <w:ind w:left="420" w:leftChars="200" w:firstLine="88" w:firstLineChars="37"/>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rPr>
        <w:t>供应商需提供近三年内政府采购活动无重大违法记录声明、无诉讼声明。</w:t>
      </w:r>
    </w:p>
    <w:p w14:paraId="4F073593">
      <w:pPr>
        <w:spacing w:line="360" w:lineRule="auto"/>
        <w:ind w:left="420" w:leftChars="200" w:firstLine="88" w:firstLineChars="37"/>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7</w:t>
      </w:r>
      <w:r>
        <w:rPr>
          <w:rFonts w:hint="eastAsia" w:ascii="宋体" w:hAnsi="宋体" w:eastAsia="宋体" w:cs="宋体"/>
          <w:color w:val="auto"/>
          <w:sz w:val="24"/>
          <w:highlight w:val="none"/>
        </w:rPr>
        <w:t>未被工商行政管理机关在全国企业信用信息公示系统中列入严重违法失信企业名单和经营异常名录。</w:t>
      </w:r>
    </w:p>
    <w:p w14:paraId="4F653F74">
      <w:pPr>
        <w:spacing w:line="360" w:lineRule="auto"/>
        <w:ind w:left="420" w:leftChars="200" w:firstLine="88" w:firstLineChars="37"/>
        <w:rPr>
          <w:rFonts w:hint="eastAsia" w:ascii="宋体" w:hAnsi="宋体" w:eastAsia="宋体" w:cs="宋体"/>
          <w:color w:val="auto"/>
          <w:sz w:val="24"/>
          <w:highlight w:val="none"/>
        </w:rPr>
      </w:pPr>
      <w:r>
        <w:rPr>
          <w:rFonts w:hint="eastAsia" w:ascii="宋体" w:hAnsi="宋体" w:eastAsia="宋体" w:cs="宋体"/>
          <w:color w:val="auto"/>
          <w:sz w:val="24"/>
          <w:highlight w:val="none"/>
        </w:rPr>
        <w:t>4.2</w:t>
      </w:r>
      <w:r>
        <w:rPr>
          <w:rFonts w:hint="eastAsia" w:ascii="宋体" w:hAnsi="宋体" w:eastAsia="宋体" w:cs="宋体"/>
          <w:color w:val="auto"/>
          <w:sz w:val="24"/>
          <w:highlight w:val="none"/>
          <w:lang w:val="en-US" w:eastAsia="zh-CN"/>
        </w:rPr>
        <w:t>.8</w:t>
      </w:r>
      <w:r>
        <w:rPr>
          <w:rFonts w:hint="eastAsia" w:ascii="宋体" w:hAnsi="宋体" w:eastAsia="宋体" w:cs="宋体"/>
          <w:color w:val="auto"/>
          <w:sz w:val="24"/>
          <w:highlight w:val="none"/>
        </w:rPr>
        <w:t>供应商需提供售后服务体系与承诺。</w:t>
      </w:r>
    </w:p>
    <w:p w14:paraId="61741043">
      <w:pPr>
        <w:spacing w:line="360" w:lineRule="auto"/>
        <w:ind w:left="420" w:leftChars="200" w:firstLine="88" w:firstLineChars="37"/>
        <w:rPr>
          <w:rFonts w:hint="eastAsia" w:ascii="宋体" w:hAnsi="宋体" w:cs="宋体"/>
          <w:color w:val="auto"/>
          <w:sz w:val="24"/>
          <w:highlight w:val="none"/>
        </w:rPr>
      </w:pPr>
      <w:r>
        <w:rPr>
          <w:rFonts w:hint="eastAsia" w:ascii="宋体" w:hAnsi="宋体" w:eastAsia="宋体" w:cs="宋体"/>
          <w:color w:val="auto"/>
          <w:sz w:val="24"/>
          <w:highlight w:val="none"/>
          <w:lang w:val="en-US" w:eastAsia="zh-CN"/>
        </w:rPr>
        <w:t>4.2.9</w:t>
      </w:r>
      <w:r>
        <w:rPr>
          <w:rFonts w:hint="eastAsia" w:ascii="宋体" w:hAnsi="宋体" w:eastAsia="宋体" w:cs="宋体"/>
          <w:color w:val="auto"/>
          <w:sz w:val="24"/>
          <w:highlight w:val="none"/>
        </w:rPr>
        <w:t>加盖单位公章、法定代表人签章的营业执照扫描件。</w:t>
      </w:r>
    </w:p>
    <w:p w14:paraId="515B2DCB">
      <w:pPr>
        <w:spacing w:line="360" w:lineRule="auto"/>
        <w:ind w:firstLine="550"/>
        <w:rPr>
          <w:rFonts w:hint="eastAsia" w:ascii="宋体" w:hAnsi="宋体" w:cs="宋体"/>
          <w:b/>
          <w:color w:val="auto"/>
          <w:sz w:val="24"/>
        </w:rPr>
      </w:pPr>
      <w:r>
        <w:rPr>
          <w:rFonts w:hint="eastAsia" w:ascii="宋体" w:hAnsi="宋体" w:cs="宋体"/>
          <w:b/>
          <w:color w:val="auto"/>
          <w:sz w:val="24"/>
        </w:rPr>
        <w:t>5.勘察现场</w:t>
      </w:r>
    </w:p>
    <w:p w14:paraId="54F1933D">
      <w:pPr>
        <w:spacing w:line="360" w:lineRule="auto"/>
        <w:ind w:firstLine="550"/>
        <w:rPr>
          <w:rFonts w:hint="eastAsia" w:ascii="宋体" w:hAnsi="宋体" w:cs="宋体"/>
          <w:color w:val="auto"/>
          <w:sz w:val="24"/>
        </w:rPr>
      </w:pPr>
      <w:r>
        <w:rPr>
          <w:rFonts w:hint="eastAsia" w:ascii="宋体" w:hAnsi="宋体" w:cs="宋体"/>
          <w:color w:val="auto"/>
          <w:sz w:val="24"/>
        </w:rPr>
        <w:t>5.1投标人应自行对供货现场和周围环境进行勘察，以获取编制投标文件和签署合同所需的资料。勘察现场的方式、地址及联系方式见投标人须知前附表。</w:t>
      </w:r>
    </w:p>
    <w:p w14:paraId="054E9851">
      <w:pPr>
        <w:spacing w:line="360" w:lineRule="auto"/>
        <w:ind w:firstLine="550"/>
        <w:rPr>
          <w:rFonts w:hint="eastAsia" w:ascii="宋体" w:hAnsi="宋体" w:cs="宋体"/>
          <w:color w:val="auto"/>
          <w:sz w:val="24"/>
        </w:rPr>
      </w:pPr>
      <w:r>
        <w:rPr>
          <w:rFonts w:hint="eastAsia" w:ascii="宋体" w:hAnsi="宋体" w:cs="宋体"/>
          <w:color w:val="auto"/>
          <w:sz w:val="24"/>
        </w:rPr>
        <w:t>5.2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566D573C">
      <w:pPr>
        <w:spacing w:line="360" w:lineRule="auto"/>
        <w:ind w:firstLine="550"/>
        <w:rPr>
          <w:rFonts w:hint="eastAsia" w:ascii="宋体" w:hAnsi="宋体" w:cs="宋体"/>
          <w:color w:val="auto"/>
          <w:sz w:val="24"/>
        </w:rPr>
      </w:pPr>
      <w:r>
        <w:rPr>
          <w:rFonts w:hint="eastAsia" w:ascii="宋体" w:hAnsi="宋体" w:cs="宋体"/>
          <w:color w:val="auto"/>
          <w:sz w:val="24"/>
        </w:rPr>
        <w:t>5.3除非有特殊要求，招标文件不单独提供供货使用地的自然环境、气候条件、公用设施等情况，投标人被视为熟悉上述与履行合同有关的一切情况。</w:t>
      </w:r>
    </w:p>
    <w:p w14:paraId="3A3571C2">
      <w:pPr>
        <w:spacing w:line="360" w:lineRule="auto"/>
        <w:ind w:firstLine="550"/>
        <w:rPr>
          <w:rFonts w:hint="eastAsia" w:ascii="宋体" w:hAnsi="宋体" w:cs="宋体"/>
          <w:bCs/>
          <w:color w:val="auto"/>
          <w:sz w:val="24"/>
        </w:rPr>
      </w:pPr>
      <w:r>
        <w:rPr>
          <w:rFonts w:hint="eastAsia" w:ascii="宋体" w:hAnsi="宋体" w:cs="宋体"/>
          <w:b/>
          <w:color w:val="auto"/>
          <w:sz w:val="24"/>
        </w:rPr>
        <w:t>6.知识产权</w:t>
      </w:r>
    </w:p>
    <w:p w14:paraId="5ADDD496">
      <w:pPr>
        <w:spacing w:line="360" w:lineRule="auto"/>
        <w:ind w:firstLine="549"/>
        <w:rPr>
          <w:rFonts w:hint="eastAsia" w:ascii="宋体" w:hAnsi="宋体" w:cs="宋体"/>
          <w:bCs/>
          <w:color w:val="auto"/>
          <w:sz w:val="24"/>
        </w:rPr>
      </w:pPr>
      <w:r>
        <w:rPr>
          <w:rFonts w:hint="eastAsia" w:ascii="宋体" w:hAnsi="宋体" w:cs="宋体"/>
          <w:color w:val="auto"/>
          <w:sz w:val="24"/>
        </w:rPr>
        <w:t>6.1</w:t>
      </w:r>
      <w:r>
        <w:rPr>
          <w:rFonts w:hint="eastAsia" w:ascii="宋体" w:hAnsi="宋体" w:cs="宋体"/>
          <w:bCs/>
          <w:color w:val="auto"/>
          <w:sz w:val="24"/>
          <w:highlight w:val="none"/>
        </w:rPr>
        <w:t>投标人另须书面承诺，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如因此导致采购人损失的，投标人须承担全部赔偿责任。</w:t>
      </w:r>
    </w:p>
    <w:p w14:paraId="544E2ED9">
      <w:pPr>
        <w:spacing w:line="360" w:lineRule="auto"/>
        <w:ind w:firstLine="549"/>
        <w:rPr>
          <w:rFonts w:hint="eastAsia" w:ascii="宋体" w:hAnsi="宋体" w:cs="宋体"/>
          <w:bCs/>
          <w:color w:val="auto"/>
          <w:sz w:val="24"/>
        </w:rPr>
      </w:pPr>
      <w:r>
        <w:rPr>
          <w:rFonts w:hint="eastAsia" w:ascii="宋体" w:hAnsi="宋体" w:cs="宋体"/>
          <w:bCs/>
          <w:color w:val="auto"/>
          <w:sz w:val="24"/>
        </w:rPr>
        <w:t>6.2投标人如欲在项目实施过程中采用自有知识成果，须在投标文件中声明，并提供相关知识产权证明文件。使用该知识成果后，投标人须提供开发接口和开发手册等技术文档。投标人应书面保证所提供的服务或其任何一部分均不会侵犯任何第三方的专利权、商标枳或著作权。</w:t>
      </w:r>
    </w:p>
    <w:p w14:paraId="078F9715">
      <w:pPr>
        <w:spacing w:line="360" w:lineRule="auto"/>
        <w:ind w:firstLine="549"/>
        <w:rPr>
          <w:rFonts w:hint="eastAsia" w:ascii="宋体" w:hAnsi="宋体" w:cs="宋体"/>
          <w:b/>
          <w:color w:val="auto"/>
          <w:sz w:val="24"/>
        </w:rPr>
      </w:pPr>
      <w:r>
        <w:rPr>
          <w:rFonts w:hint="eastAsia" w:ascii="宋体" w:hAnsi="宋体" w:cs="宋体"/>
          <w:b/>
          <w:color w:val="auto"/>
          <w:sz w:val="24"/>
        </w:rPr>
        <w:t>7.纪律与保密</w:t>
      </w:r>
    </w:p>
    <w:p w14:paraId="29CAA642">
      <w:pPr>
        <w:spacing w:line="360" w:lineRule="auto"/>
        <w:ind w:firstLine="549"/>
        <w:rPr>
          <w:rFonts w:hint="eastAsia" w:ascii="宋体" w:hAnsi="宋体" w:cs="宋体"/>
          <w:color w:val="auto"/>
          <w:sz w:val="24"/>
        </w:rPr>
      </w:pPr>
      <w:r>
        <w:rPr>
          <w:rFonts w:hint="eastAsia" w:ascii="宋体" w:hAnsi="宋体" w:cs="宋体"/>
          <w:color w:val="auto"/>
          <w:sz w:val="24"/>
        </w:rPr>
        <w:t>7.1投标人的投标行为应遵守中国的有关法律、法规和规章。</w:t>
      </w:r>
    </w:p>
    <w:p w14:paraId="7A002886">
      <w:pPr>
        <w:spacing w:line="360" w:lineRule="auto"/>
        <w:ind w:firstLine="549"/>
        <w:rPr>
          <w:rFonts w:hint="default" w:ascii="宋体" w:hAnsi="宋体" w:cs="宋体"/>
          <w:color w:val="auto"/>
          <w:sz w:val="24"/>
          <w:lang w:val="en-US" w:eastAsia="zh-CN"/>
        </w:rPr>
      </w:pPr>
      <w:r>
        <w:rPr>
          <w:rFonts w:hint="eastAsia" w:ascii="宋体" w:hAnsi="宋体" w:cs="宋体"/>
          <w:color w:val="auto"/>
          <w:sz w:val="24"/>
        </w:rPr>
        <w:t>7.2投标人不得相互串通投标报价，不得妨碍其他投标人的公平竞争，不得损害采购人或其他投标人的合法权益，投标人不得以向采购人、评委会成员行贿或者采取其他不正当手段谋取中标</w:t>
      </w:r>
      <w:r>
        <w:rPr>
          <w:rFonts w:hint="eastAsia" w:ascii="宋体" w:hAnsi="宋体" w:cs="宋体"/>
          <w:color w:val="auto"/>
          <w:sz w:val="24"/>
          <w:lang w:eastAsia="zh-CN"/>
        </w:rPr>
        <w:t>，对上述作出保证并附投标文件中，否则视为不响应招标文件要求。</w:t>
      </w:r>
    </w:p>
    <w:p w14:paraId="25D89FB1">
      <w:pPr>
        <w:spacing w:line="360" w:lineRule="auto"/>
        <w:ind w:firstLine="549"/>
        <w:rPr>
          <w:rFonts w:hint="eastAsia" w:ascii="宋体" w:hAnsi="宋体" w:cs="宋体"/>
          <w:color w:val="auto"/>
          <w:sz w:val="24"/>
        </w:rPr>
      </w:pPr>
      <w:r>
        <w:rPr>
          <w:rFonts w:hint="eastAsia" w:ascii="宋体" w:hAnsi="宋体" w:cs="宋体"/>
          <w:color w:val="auto"/>
          <w:sz w:val="24"/>
        </w:rPr>
        <w:t>7.2.1有下列情形之一的，属于投标人相互串通投标：</w:t>
      </w:r>
    </w:p>
    <w:p w14:paraId="74B69BD7">
      <w:pPr>
        <w:spacing w:line="360" w:lineRule="auto"/>
        <w:ind w:firstLine="549"/>
        <w:rPr>
          <w:rFonts w:hint="eastAsia" w:ascii="宋体" w:hAnsi="宋体" w:cs="宋体"/>
          <w:color w:val="auto"/>
          <w:sz w:val="24"/>
        </w:rPr>
      </w:pPr>
      <w:r>
        <w:rPr>
          <w:rFonts w:hint="eastAsia" w:ascii="宋体" w:hAnsi="宋体" w:cs="宋体"/>
          <w:color w:val="auto"/>
          <w:sz w:val="24"/>
        </w:rPr>
        <w:t>7.2.1.1投标人之间协商投标报价等投标文件的实质性内容；</w:t>
      </w:r>
    </w:p>
    <w:p w14:paraId="78A962E5">
      <w:pPr>
        <w:spacing w:line="360" w:lineRule="auto"/>
        <w:ind w:firstLine="549"/>
        <w:rPr>
          <w:rFonts w:hint="eastAsia" w:ascii="宋体" w:hAnsi="宋体" w:cs="宋体"/>
          <w:color w:val="auto"/>
          <w:sz w:val="24"/>
        </w:rPr>
      </w:pPr>
      <w:r>
        <w:rPr>
          <w:rFonts w:hint="eastAsia" w:ascii="宋体" w:hAnsi="宋体" w:cs="宋体"/>
          <w:color w:val="auto"/>
          <w:sz w:val="24"/>
        </w:rPr>
        <w:t>7.2.1.2投标人之间约定中标人；</w:t>
      </w:r>
    </w:p>
    <w:p w14:paraId="4092D10E">
      <w:pPr>
        <w:spacing w:line="360" w:lineRule="auto"/>
        <w:ind w:firstLine="549"/>
        <w:rPr>
          <w:rFonts w:hint="eastAsia" w:ascii="宋体" w:hAnsi="宋体" w:cs="宋体"/>
          <w:color w:val="auto"/>
          <w:sz w:val="24"/>
        </w:rPr>
      </w:pPr>
      <w:r>
        <w:rPr>
          <w:rFonts w:hint="eastAsia" w:ascii="宋体" w:hAnsi="宋体" w:cs="宋体"/>
          <w:color w:val="auto"/>
          <w:sz w:val="24"/>
        </w:rPr>
        <w:t>7.2.1.3投标人之间约定部分投标人放弃投标或者中标；</w:t>
      </w:r>
    </w:p>
    <w:p w14:paraId="44EA81E7">
      <w:pPr>
        <w:spacing w:line="360" w:lineRule="auto"/>
        <w:ind w:firstLine="549"/>
        <w:rPr>
          <w:rFonts w:hint="eastAsia" w:ascii="宋体" w:hAnsi="宋体" w:cs="宋体"/>
          <w:color w:val="auto"/>
          <w:sz w:val="24"/>
        </w:rPr>
      </w:pPr>
      <w:r>
        <w:rPr>
          <w:rFonts w:hint="eastAsia" w:ascii="宋体" w:hAnsi="宋体" w:cs="宋体"/>
          <w:color w:val="auto"/>
          <w:sz w:val="24"/>
        </w:rPr>
        <w:t>7.2.1.4属于同一集团、协会、商会等组织成员的投标人按照该组织要求协同投标；</w:t>
      </w:r>
    </w:p>
    <w:p w14:paraId="44014067">
      <w:pPr>
        <w:spacing w:line="360" w:lineRule="auto"/>
        <w:ind w:firstLine="549"/>
        <w:rPr>
          <w:rFonts w:hint="eastAsia" w:ascii="宋体" w:hAnsi="宋体" w:cs="宋体"/>
          <w:color w:val="auto"/>
          <w:sz w:val="24"/>
        </w:rPr>
      </w:pPr>
      <w:r>
        <w:rPr>
          <w:rFonts w:hint="eastAsia" w:ascii="宋体" w:hAnsi="宋体" w:cs="宋体"/>
          <w:color w:val="auto"/>
          <w:sz w:val="24"/>
        </w:rPr>
        <w:t>7.2.1.5投标人之间为谋取中标或者排斥特定投标人而采取的其他联合行动。</w:t>
      </w:r>
    </w:p>
    <w:p w14:paraId="34663169">
      <w:pPr>
        <w:spacing w:line="360" w:lineRule="auto"/>
        <w:ind w:firstLine="549"/>
        <w:rPr>
          <w:rFonts w:hint="eastAsia" w:ascii="宋体" w:hAnsi="宋体" w:cs="宋体"/>
          <w:color w:val="auto"/>
          <w:sz w:val="24"/>
        </w:rPr>
      </w:pPr>
      <w:r>
        <w:rPr>
          <w:rFonts w:hint="eastAsia" w:ascii="宋体" w:hAnsi="宋体" w:cs="宋体"/>
          <w:color w:val="auto"/>
          <w:sz w:val="24"/>
        </w:rPr>
        <w:t>7.2.2 有下列情形之一的，视为投标人相互串通投标：</w:t>
      </w:r>
    </w:p>
    <w:p w14:paraId="2CB79412">
      <w:pPr>
        <w:spacing w:line="360" w:lineRule="auto"/>
        <w:ind w:firstLine="549"/>
        <w:rPr>
          <w:rFonts w:hint="eastAsia" w:ascii="宋体" w:hAnsi="宋体" w:cs="宋体"/>
          <w:color w:val="auto"/>
          <w:sz w:val="24"/>
        </w:rPr>
      </w:pPr>
      <w:r>
        <w:rPr>
          <w:rFonts w:hint="eastAsia" w:ascii="宋体" w:hAnsi="宋体" w:cs="宋体"/>
          <w:color w:val="auto"/>
          <w:sz w:val="24"/>
        </w:rPr>
        <w:t>7.2.2.1不同投标人的投标文件由同一单位或者个人编制；</w:t>
      </w:r>
    </w:p>
    <w:p w14:paraId="74EC8C64">
      <w:pPr>
        <w:spacing w:line="360" w:lineRule="auto"/>
        <w:ind w:firstLine="549"/>
        <w:rPr>
          <w:rFonts w:hint="eastAsia" w:ascii="宋体" w:hAnsi="宋体" w:cs="宋体"/>
          <w:color w:val="auto"/>
          <w:sz w:val="24"/>
        </w:rPr>
      </w:pPr>
      <w:r>
        <w:rPr>
          <w:rFonts w:hint="eastAsia" w:ascii="宋体" w:hAnsi="宋体" w:cs="宋体"/>
          <w:color w:val="auto"/>
          <w:sz w:val="24"/>
        </w:rPr>
        <w:t>7.2.2.2不同投标人委托同一单位或者个人办理投标事宜，或提交电子投标文件的网卡地址一致；</w:t>
      </w:r>
    </w:p>
    <w:p w14:paraId="3E1D0E03">
      <w:pPr>
        <w:spacing w:line="360" w:lineRule="auto"/>
        <w:ind w:firstLine="549"/>
        <w:rPr>
          <w:rFonts w:hint="eastAsia" w:ascii="宋体" w:hAnsi="宋体" w:cs="宋体"/>
          <w:color w:val="auto"/>
          <w:sz w:val="24"/>
        </w:rPr>
      </w:pPr>
      <w:r>
        <w:rPr>
          <w:rFonts w:hint="eastAsia" w:ascii="宋体" w:hAnsi="宋体" w:cs="宋体"/>
          <w:color w:val="auto"/>
          <w:sz w:val="24"/>
        </w:rPr>
        <w:t>7.2.2.3不同投标人的投标文件载明的项目管理成员为同一人；</w:t>
      </w:r>
    </w:p>
    <w:p w14:paraId="332F8B46">
      <w:pPr>
        <w:spacing w:line="360" w:lineRule="auto"/>
        <w:ind w:firstLine="549"/>
        <w:rPr>
          <w:rFonts w:hint="eastAsia" w:ascii="宋体" w:hAnsi="宋体" w:cs="宋体"/>
          <w:color w:val="auto"/>
          <w:sz w:val="24"/>
        </w:rPr>
      </w:pPr>
      <w:r>
        <w:rPr>
          <w:rFonts w:hint="eastAsia" w:ascii="宋体" w:hAnsi="宋体" w:cs="宋体"/>
          <w:color w:val="auto"/>
          <w:sz w:val="24"/>
        </w:rPr>
        <w:t>7.2.2.4不同投标人的投标文件异常一致或者投标报价呈规律性差异；</w:t>
      </w:r>
    </w:p>
    <w:p w14:paraId="67D79358">
      <w:pPr>
        <w:spacing w:line="360" w:lineRule="auto"/>
        <w:ind w:firstLine="549"/>
        <w:rPr>
          <w:rFonts w:hint="eastAsia" w:ascii="宋体" w:hAnsi="宋体" w:cs="宋体"/>
          <w:color w:val="auto"/>
          <w:sz w:val="24"/>
        </w:rPr>
      </w:pPr>
      <w:r>
        <w:rPr>
          <w:rFonts w:hint="eastAsia" w:ascii="宋体" w:hAnsi="宋体" w:cs="宋体"/>
          <w:color w:val="auto"/>
          <w:sz w:val="24"/>
        </w:rPr>
        <w:t>7.2.2.5不同投标人的投标文件相互混装；</w:t>
      </w:r>
    </w:p>
    <w:p w14:paraId="053D7D38">
      <w:pPr>
        <w:spacing w:line="360" w:lineRule="auto"/>
        <w:ind w:firstLine="549"/>
        <w:rPr>
          <w:rFonts w:hint="eastAsia" w:ascii="宋体" w:hAnsi="宋体" w:cs="宋体"/>
          <w:color w:val="auto"/>
          <w:sz w:val="24"/>
        </w:rPr>
      </w:pPr>
      <w:r>
        <w:rPr>
          <w:rFonts w:hint="eastAsia" w:ascii="宋体" w:hAnsi="宋体" w:cs="宋体"/>
          <w:color w:val="auto"/>
          <w:sz w:val="24"/>
        </w:rPr>
        <w:t>7.2.2.6不同投标人的投标保证金从同一单位或者个人的账户转出。</w:t>
      </w:r>
    </w:p>
    <w:p w14:paraId="6D30A116">
      <w:pPr>
        <w:spacing w:line="360" w:lineRule="auto"/>
        <w:ind w:firstLine="549"/>
        <w:rPr>
          <w:rFonts w:hint="eastAsia" w:ascii="宋体" w:hAnsi="宋体" w:cs="宋体"/>
          <w:color w:val="auto"/>
          <w:sz w:val="24"/>
        </w:rPr>
      </w:pPr>
      <w:r>
        <w:rPr>
          <w:rFonts w:hint="eastAsia" w:ascii="宋体" w:hAnsi="宋体" w:cs="宋体"/>
          <w:color w:val="auto"/>
          <w:sz w:val="24"/>
        </w:rPr>
        <w:t>7.3在确定中标人之前，投标人不得与采购人就投标价格、投标方案等实质性内容进行谈判，也不得私下接触评委会成员。</w:t>
      </w:r>
    </w:p>
    <w:p w14:paraId="5DAD19A4">
      <w:pPr>
        <w:spacing w:line="360" w:lineRule="auto"/>
        <w:ind w:firstLine="549"/>
        <w:rPr>
          <w:rFonts w:hint="eastAsia" w:ascii="宋体" w:hAnsi="宋体" w:cs="宋体"/>
          <w:color w:val="auto"/>
          <w:sz w:val="24"/>
        </w:rPr>
      </w:pPr>
      <w:r>
        <w:rPr>
          <w:rFonts w:hint="eastAsia" w:ascii="宋体" w:hAnsi="宋体" w:cs="宋体"/>
          <w:color w:val="auto"/>
          <w:sz w:val="24"/>
        </w:rPr>
        <w:t>7.4在确定中标人之前，投标人试图在投标文件审查、澄清、比较和评价时对评委会、采购人和采购中心施加任何影响都可能导致其投标无效。</w:t>
      </w:r>
    </w:p>
    <w:p w14:paraId="09ABDD3E">
      <w:pPr>
        <w:spacing w:line="360" w:lineRule="auto"/>
        <w:ind w:firstLine="549"/>
        <w:rPr>
          <w:rFonts w:hint="eastAsia" w:ascii="宋体" w:hAnsi="宋体" w:cs="宋体"/>
          <w:color w:val="auto"/>
          <w:sz w:val="24"/>
        </w:rPr>
      </w:pPr>
      <w:r>
        <w:rPr>
          <w:rFonts w:hint="eastAsia" w:ascii="宋体" w:hAnsi="宋体" w:cs="宋体"/>
          <w:color w:val="auto"/>
          <w:sz w:val="24"/>
        </w:rPr>
        <w:t>7.5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w:t>
      </w:r>
    </w:p>
    <w:p w14:paraId="706F8460">
      <w:pPr>
        <w:spacing w:line="360" w:lineRule="auto"/>
        <w:ind w:firstLine="549"/>
        <w:rPr>
          <w:rFonts w:hint="eastAsia" w:ascii="宋体" w:hAnsi="宋体" w:cs="宋体"/>
          <w:b/>
          <w:bCs/>
          <w:color w:val="auto"/>
          <w:sz w:val="24"/>
        </w:rPr>
      </w:pPr>
      <w:r>
        <w:rPr>
          <w:rFonts w:hint="eastAsia" w:ascii="宋体" w:hAnsi="宋体" w:cs="宋体"/>
          <w:color w:val="auto"/>
          <w:sz w:val="24"/>
          <w:lang w:val="en-US" w:eastAsia="zh-CN"/>
        </w:rPr>
        <w:t>7.6</w:t>
      </w:r>
      <w:r>
        <w:rPr>
          <w:rFonts w:hint="eastAsia" w:ascii="宋体" w:hAnsi="宋体" w:cs="宋体"/>
          <w:color w:val="auto"/>
          <w:sz w:val="24"/>
        </w:rPr>
        <w:t>参与采购竞标活动的各方应对投标文件的商业和技术等秘密保密，违者应对由此造成的后果承担法律责任。对上述作出书面保证并附投标文件中，否则视为不响应谈判文件要求。</w:t>
      </w:r>
    </w:p>
    <w:p w14:paraId="53B96D2D">
      <w:pPr>
        <w:pStyle w:val="24"/>
        <w:rPr>
          <w:rFonts w:hint="eastAsia"/>
          <w:color w:val="auto"/>
        </w:rPr>
      </w:pPr>
    </w:p>
    <w:p w14:paraId="0EABFE61">
      <w:pPr>
        <w:spacing w:line="360" w:lineRule="auto"/>
        <w:ind w:firstLine="549"/>
        <w:rPr>
          <w:rFonts w:hint="eastAsia" w:ascii="宋体" w:hAnsi="宋体" w:cs="宋体"/>
          <w:b/>
          <w:color w:val="auto"/>
          <w:sz w:val="24"/>
        </w:rPr>
      </w:pPr>
      <w:r>
        <w:rPr>
          <w:rFonts w:hint="eastAsia" w:ascii="宋体" w:hAnsi="宋体" w:cs="宋体"/>
          <w:b/>
          <w:color w:val="auto"/>
          <w:sz w:val="24"/>
        </w:rPr>
        <w:t>8.联合体投标</w:t>
      </w:r>
    </w:p>
    <w:p w14:paraId="686B1B0F">
      <w:pPr>
        <w:spacing w:line="360" w:lineRule="auto"/>
        <w:ind w:firstLine="480" w:firstLineChars="200"/>
        <w:rPr>
          <w:rFonts w:hint="eastAsia" w:ascii="宋体" w:hAnsi="宋体" w:cs="宋体"/>
          <w:color w:val="auto"/>
          <w:sz w:val="24"/>
        </w:rPr>
      </w:pPr>
      <w:r>
        <w:rPr>
          <w:rFonts w:hint="eastAsia" w:ascii="宋体" w:hAnsi="宋体" w:cs="宋体"/>
          <w:color w:val="auto"/>
          <w:sz w:val="24"/>
        </w:rPr>
        <w:t>不接受联合体投标</w:t>
      </w:r>
    </w:p>
    <w:p w14:paraId="1E96FE63">
      <w:pPr>
        <w:spacing w:line="360" w:lineRule="auto"/>
        <w:ind w:firstLine="482" w:firstLineChars="200"/>
        <w:rPr>
          <w:rFonts w:hint="eastAsia" w:ascii="宋体" w:hAnsi="宋体" w:cs="宋体"/>
          <w:b/>
          <w:bCs/>
          <w:color w:val="auto"/>
          <w:sz w:val="24"/>
        </w:rPr>
      </w:pPr>
      <w:r>
        <w:rPr>
          <w:rFonts w:hint="eastAsia" w:ascii="宋体" w:hAnsi="宋体" w:cs="宋体"/>
          <w:b/>
          <w:bCs/>
          <w:color w:val="auto"/>
          <w:sz w:val="24"/>
        </w:rPr>
        <w:t>9.投标品牌</w:t>
      </w:r>
    </w:p>
    <w:p w14:paraId="416E8B74">
      <w:pPr>
        <w:spacing w:line="360" w:lineRule="auto"/>
        <w:ind w:firstLine="523" w:firstLineChars="218"/>
        <w:rPr>
          <w:rFonts w:hint="eastAsia" w:ascii="宋体" w:hAnsi="宋体" w:cs="宋体"/>
          <w:color w:val="auto"/>
          <w:sz w:val="24"/>
        </w:rPr>
      </w:pPr>
      <w:r>
        <w:rPr>
          <w:rFonts w:hint="eastAsia" w:ascii="宋体" w:hAnsi="宋体" w:cs="宋体"/>
          <w:color w:val="auto"/>
          <w:sz w:val="24"/>
        </w:rPr>
        <w:t>9.1招标文件中提供的参考商标、品牌或标准（包括工艺、材料、设备、样本目录号码、标准等），是采购人为了方便投标人更准确、更清楚说明拟采购货物的技术规格和标准，并无限制性。投标人在投标中若选用替代商标、品牌或标准，应优于或相当于参考商标、品牌或标准。</w:t>
      </w:r>
    </w:p>
    <w:p w14:paraId="6A317A7B">
      <w:pPr>
        <w:spacing w:line="360" w:lineRule="auto"/>
        <w:ind w:firstLine="525"/>
        <w:rPr>
          <w:rFonts w:hint="eastAsia" w:ascii="宋体" w:hAnsi="宋体" w:cs="宋体"/>
          <w:b/>
          <w:bCs/>
          <w:color w:val="auto"/>
          <w:sz w:val="24"/>
        </w:rPr>
      </w:pPr>
      <w:r>
        <w:rPr>
          <w:rFonts w:hint="eastAsia" w:ascii="宋体" w:hAnsi="宋体" w:cs="宋体"/>
          <w:b/>
          <w:bCs/>
          <w:color w:val="auto"/>
          <w:sz w:val="24"/>
        </w:rPr>
        <w:t>10.投标专用章的效力</w:t>
      </w:r>
    </w:p>
    <w:p w14:paraId="6AE2A167">
      <w:pPr>
        <w:spacing w:line="360" w:lineRule="auto"/>
        <w:ind w:firstLine="525"/>
        <w:rPr>
          <w:rFonts w:hint="eastAsia" w:ascii="宋体" w:hAnsi="宋体" w:cs="宋体"/>
          <w:color w:val="auto"/>
          <w:sz w:val="24"/>
        </w:rPr>
      </w:pPr>
      <w:r>
        <w:rPr>
          <w:rFonts w:hint="eastAsia" w:ascii="宋体" w:hAnsi="宋体" w:cs="宋体"/>
          <w:color w:val="auto"/>
          <w:sz w:val="24"/>
        </w:rPr>
        <w:t>10.1招标文件中明确要求加盖电子签章的，投标人必须加盖投标人电子签章</w:t>
      </w:r>
      <w:r>
        <w:rPr>
          <w:rFonts w:hint="eastAsia" w:ascii="宋体" w:hAnsi="宋体" w:cs="宋体"/>
          <w:color w:val="auto"/>
          <w:sz w:val="24"/>
          <w:lang w:eastAsia="zh-CN"/>
        </w:rPr>
        <w:t>，并加盖供应商骑缝章</w:t>
      </w:r>
      <w:r>
        <w:rPr>
          <w:rFonts w:hint="eastAsia" w:ascii="宋体" w:hAnsi="宋体" w:cs="宋体"/>
          <w:color w:val="auto"/>
          <w:sz w:val="24"/>
        </w:rPr>
        <w:t>。</w:t>
      </w:r>
    </w:p>
    <w:p w14:paraId="33470D35">
      <w:pPr>
        <w:spacing w:line="360" w:lineRule="auto"/>
        <w:ind w:firstLine="550"/>
        <w:rPr>
          <w:rFonts w:hint="eastAsia" w:ascii="宋体" w:hAnsi="宋体" w:cs="宋体"/>
          <w:b/>
          <w:bCs/>
          <w:color w:val="auto"/>
          <w:sz w:val="24"/>
        </w:rPr>
      </w:pPr>
      <w:r>
        <w:rPr>
          <w:rFonts w:hint="eastAsia" w:ascii="宋体" w:hAnsi="宋体" w:cs="宋体"/>
          <w:b/>
          <w:bCs/>
          <w:color w:val="auto"/>
          <w:sz w:val="24"/>
        </w:rPr>
        <w:t>11.合同标的转让</w:t>
      </w:r>
    </w:p>
    <w:p w14:paraId="17D4357D">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 xml:space="preserve">11.1合同未约定或者未经采购人同意，中标人书面承诺并附投标文件中不得向他人转让中标项目，也不得将中标项目肢解后分别向他人转让。 </w:t>
      </w:r>
    </w:p>
    <w:p w14:paraId="45933522">
      <w:pPr>
        <w:spacing w:line="360" w:lineRule="auto"/>
        <w:ind w:firstLine="523" w:firstLineChars="218"/>
        <w:rPr>
          <w:rFonts w:hint="eastAsia" w:ascii="宋体" w:hAnsi="宋体" w:cs="宋体"/>
          <w:color w:val="auto"/>
          <w:sz w:val="24"/>
        </w:rPr>
      </w:pPr>
      <w:r>
        <w:rPr>
          <w:rFonts w:hint="eastAsia" w:ascii="宋体" w:hAnsi="宋体" w:cs="宋体"/>
          <w:color w:val="auto"/>
          <w:sz w:val="24"/>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5363DE8B">
      <w:pPr>
        <w:spacing w:line="360" w:lineRule="auto"/>
        <w:ind w:firstLine="523" w:firstLineChars="218"/>
        <w:rPr>
          <w:rFonts w:hint="eastAsia" w:ascii="宋体" w:hAnsi="宋体" w:cs="宋体"/>
          <w:color w:val="auto"/>
          <w:sz w:val="24"/>
        </w:rPr>
      </w:pPr>
      <w:r>
        <w:rPr>
          <w:rFonts w:hint="eastAsia" w:ascii="宋体" w:hAnsi="宋体" w:cs="宋体"/>
          <w:color w:val="auto"/>
          <w:sz w:val="24"/>
        </w:rPr>
        <w:t>11.3中标人应当就分包项目向采购人负责，接受分包的人就分包项目承担连带责任。</w:t>
      </w:r>
    </w:p>
    <w:p w14:paraId="5E493D50">
      <w:pPr>
        <w:spacing w:line="360" w:lineRule="auto"/>
        <w:ind w:firstLine="523" w:firstLineChars="218"/>
        <w:rPr>
          <w:rFonts w:hint="eastAsia" w:ascii="宋体" w:hAnsi="宋体" w:cs="宋体"/>
          <w:color w:val="auto"/>
          <w:sz w:val="24"/>
        </w:rPr>
      </w:pPr>
      <w:r>
        <w:rPr>
          <w:rFonts w:hint="eastAsia" w:ascii="宋体" w:hAnsi="宋体" w:cs="宋体"/>
          <w:color w:val="auto"/>
          <w:sz w:val="24"/>
        </w:rPr>
        <w:t>11.4未经政府采购管理部门批准，进口设备不得转包。</w:t>
      </w:r>
    </w:p>
    <w:p w14:paraId="70AF2851">
      <w:pPr>
        <w:spacing w:line="360" w:lineRule="auto"/>
        <w:ind w:firstLine="525" w:firstLineChars="218"/>
        <w:rPr>
          <w:rFonts w:hint="eastAsia" w:ascii="宋体" w:hAnsi="宋体" w:cs="宋体"/>
          <w:color w:val="auto"/>
          <w:sz w:val="24"/>
        </w:rPr>
      </w:pPr>
      <w:r>
        <w:rPr>
          <w:rFonts w:hint="eastAsia" w:ascii="宋体" w:hAnsi="宋体" w:cs="宋体"/>
          <w:b/>
          <w:bCs/>
          <w:color w:val="auto"/>
          <w:sz w:val="24"/>
        </w:rPr>
        <w:t>12.会员信息库</w:t>
      </w:r>
    </w:p>
    <w:p w14:paraId="72A23C1B">
      <w:pPr>
        <w:spacing w:line="360" w:lineRule="auto"/>
        <w:ind w:firstLine="523" w:firstLineChars="218"/>
        <w:rPr>
          <w:rFonts w:hint="eastAsia" w:ascii="宋体" w:hAnsi="宋体" w:cs="宋体"/>
          <w:color w:val="auto"/>
          <w:sz w:val="24"/>
        </w:rPr>
      </w:pPr>
      <w:r>
        <w:rPr>
          <w:rFonts w:hint="eastAsia" w:ascii="宋体" w:hAnsi="宋体" w:cs="宋体"/>
          <w:color w:val="auto"/>
          <w:sz w:val="24"/>
        </w:rPr>
        <w:t>12.1为进一步规范招投标行为，提高招投标工作效率，降低投标成本，加强对投标人诚信信息的管理，加快周口市招投标工作电子化、信息化建设，为周口市公共资源交易中心实行网上招投标奠定基础，经周口市公共资源交易管理办公室研究决定，周口市公共资源交易中心实行投标人会员信息库制度，并面向全国免费征集注册投标企业会员。</w:t>
      </w:r>
    </w:p>
    <w:p w14:paraId="3B06352A">
      <w:pPr>
        <w:spacing w:line="360" w:lineRule="auto"/>
        <w:ind w:firstLine="523" w:firstLineChars="218"/>
        <w:rPr>
          <w:rFonts w:hint="eastAsia" w:ascii="宋体" w:hAnsi="宋体" w:cs="宋体"/>
          <w:color w:val="auto"/>
          <w:sz w:val="24"/>
        </w:rPr>
      </w:pPr>
      <w:r>
        <w:rPr>
          <w:rFonts w:hint="eastAsia" w:ascii="宋体" w:hAnsi="宋体" w:cs="宋体"/>
          <w:color w:val="auto"/>
          <w:sz w:val="24"/>
        </w:rPr>
        <w:t>12.2入库资料的真实性、有效性、完整性、准确性、合法性及清晰度由投标人负责。周口市公共资源交易中心只负责对投标人所提供的入库资料原件与上传扫描件进行比对；本项目所需会员库资料有效性由本项目评委会负责审核。</w:t>
      </w:r>
    </w:p>
    <w:p w14:paraId="3905AF77">
      <w:pPr>
        <w:spacing w:line="360" w:lineRule="auto"/>
        <w:ind w:firstLine="523" w:firstLineChars="218"/>
        <w:rPr>
          <w:rFonts w:hint="eastAsia" w:ascii="宋体" w:hAnsi="宋体" w:cs="宋体"/>
          <w:color w:val="auto"/>
          <w:sz w:val="24"/>
        </w:rPr>
      </w:pPr>
      <w:r>
        <w:rPr>
          <w:rFonts w:hint="eastAsia" w:ascii="宋体" w:hAnsi="宋体" w:cs="宋体"/>
          <w:color w:val="auto"/>
          <w:sz w:val="24"/>
        </w:rPr>
        <w:t>为确保投标文件通过评审，投标人应及时对入库资料进行补充、更新。</w:t>
      </w:r>
    </w:p>
    <w:p w14:paraId="4482F8F5">
      <w:pPr>
        <w:spacing w:line="360" w:lineRule="auto"/>
        <w:ind w:firstLine="523" w:firstLineChars="218"/>
        <w:rPr>
          <w:rFonts w:hint="eastAsia" w:ascii="宋体" w:hAnsi="宋体" w:cs="宋体"/>
          <w:color w:val="auto"/>
          <w:sz w:val="24"/>
        </w:rPr>
      </w:pPr>
      <w:r>
        <w:rPr>
          <w:rFonts w:hint="eastAsia" w:ascii="宋体" w:hAnsi="宋体" w:cs="宋体"/>
          <w:color w:val="auto"/>
          <w:sz w:val="24"/>
        </w:rPr>
        <w:t>如因前款原因未通过本项目评委会评审，由投标人承担全部责任。</w:t>
      </w:r>
    </w:p>
    <w:p w14:paraId="5BACD5A0">
      <w:pPr>
        <w:spacing w:line="360" w:lineRule="auto"/>
        <w:ind w:firstLine="523" w:firstLineChars="218"/>
        <w:rPr>
          <w:rFonts w:hint="eastAsia" w:ascii="宋体" w:hAnsi="宋体" w:cs="宋体"/>
          <w:color w:val="auto"/>
          <w:sz w:val="24"/>
        </w:rPr>
      </w:pPr>
      <w:r>
        <w:rPr>
          <w:rFonts w:hint="eastAsia" w:ascii="宋体" w:hAnsi="宋体" w:cs="宋体"/>
          <w:color w:val="auto"/>
          <w:sz w:val="24"/>
        </w:rPr>
        <w:t>12.3网上会员库中文字资料与扫描件资料不一致时，以扫描件资料为准。</w:t>
      </w:r>
    </w:p>
    <w:p w14:paraId="0E001774">
      <w:pPr>
        <w:spacing w:line="360" w:lineRule="auto"/>
        <w:ind w:firstLine="523" w:firstLineChars="218"/>
        <w:rPr>
          <w:rFonts w:hint="eastAsia" w:ascii="宋体" w:hAnsi="宋体" w:cs="宋体"/>
          <w:color w:val="auto"/>
          <w:sz w:val="24"/>
        </w:rPr>
      </w:pPr>
      <w:r>
        <w:rPr>
          <w:rFonts w:hint="eastAsia" w:ascii="宋体" w:hAnsi="宋体" w:cs="宋体"/>
          <w:color w:val="auto"/>
          <w:sz w:val="24"/>
        </w:rPr>
        <w:t>12.4有关会员库的更多信息，请登陆周口市公共资源交易中心网查询。</w:t>
      </w:r>
    </w:p>
    <w:p w14:paraId="091FB223">
      <w:pPr>
        <w:spacing w:line="360" w:lineRule="auto"/>
        <w:ind w:firstLine="550"/>
        <w:rPr>
          <w:rFonts w:hint="eastAsia" w:ascii="宋体" w:hAnsi="宋体" w:cs="宋体"/>
          <w:b/>
          <w:bCs/>
          <w:color w:val="auto"/>
          <w:sz w:val="24"/>
        </w:rPr>
      </w:pPr>
      <w:r>
        <w:rPr>
          <w:rFonts w:hint="eastAsia" w:ascii="宋体" w:hAnsi="宋体" w:cs="宋体"/>
          <w:b/>
          <w:bCs/>
          <w:color w:val="auto"/>
          <w:sz w:val="24"/>
        </w:rPr>
        <w:t>13.采购信息的发布</w:t>
      </w:r>
    </w:p>
    <w:p w14:paraId="3CA86E36">
      <w:pPr>
        <w:spacing w:line="360" w:lineRule="auto"/>
        <w:ind w:firstLine="550"/>
        <w:rPr>
          <w:rFonts w:hint="eastAsia" w:ascii="宋体" w:hAnsi="宋体" w:eastAsia="宋体" w:cs="宋体"/>
          <w:color w:val="auto"/>
          <w:sz w:val="24"/>
        </w:rPr>
      </w:pPr>
      <w:r>
        <w:rPr>
          <w:rFonts w:hint="eastAsia" w:ascii="宋体" w:hAnsi="宋体" w:eastAsia="宋体" w:cs="宋体"/>
          <w:color w:val="auto"/>
          <w:sz w:val="24"/>
        </w:rPr>
        <w:t>13.1与本次采购活动相关的信息，将发布在周口市公共资源交易中心网(</w:t>
      </w:r>
      <w:r>
        <w:rPr>
          <w:rFonts w:hint="eastAsia" w:ascii="宋体" w:hAnsi="宋体" w:eastAsia="宋体" w:cs="宋体"/>
          <w:color w:val="auto"/>
          <w:sz w:val="24"/>
        </w:rPr>
        <w:fldChar w:fldCharType="begin"/>
      </w:r>
      <w:r>
        <w:rPr>
          <w:rFonts w:hint="eastAsia" w:ascii="宋体" w:hAnsi="宋体" w:eastAsia="宋体" w:cs="宋体"/>
          <w:color w:val="auto"/>
          <w:sz w:val="24"/>
        </w:rPr>
        <w:instrText xml:space="preserve"> HYPERLINK "http://jyzx.zhoukou.gov.cn" </w:instrText>
      </w:r>
      <w:r>
        <w:rPr>
          <w:rFonts w:hint="eastAsia" w:ascii="宋体" w:hAnsi="宋体" w:eastAsia="宋体" w:cs="宋体"/>
          <w:color w:val="auto"/>
          <w:sz w:val="24"/>
        </w:rPr>
        <w:fldChar w:fldCharType="separate"/>
      </w:r>
      <w:r>
        <w:rPr>
          <w:rFonts w:hint="eastAsia" w:ascii="宋体" w:hAnsi="宋体" w:eastAsia="宋体" w:cs="宋体"/>
          <w:color w:val="auto"/>
          <w:sz w:val="24"/>
        </w:rPr>
        <w:t>http://jyzx.zhoukou.gov.cn</w:t>
      </w:r>
      <w:r>
        <w:rPr>
          <w:rFonts w:hint="eastAsia" w:ascii="宋体" w:hAnsi="宋体" w:eastAsia="宋体" w:cs="宋体"/>
          <w:color w:val="auto"/>
          <w:sz w:val="24"/>
        </w:rPr>
        <w:fldChar w:fldCharType="end"/>
      </w:r>
      <w:r>
        <w:rPr>
          <w:rFonts w:hint="eastAsia" w:ascii="宋体" w:hAnsi="宋体" w:eastAsia="宋体" w:cs="宋体"/>
          <w:color w:val="auto"/>
          <w:sz w:val="24"/>
        </w:rPr>
        <w:t>)及河南省政府采购网（www.hngp.gov.cn），以下简称“网站”。</w:t>
      </w:r>
    </w:p>
    <w:p w14:paraId="63F6DF43">
      <w:pPr>
        <w:pStyle w:val="5"/>
        <w:spacing w:line="360" w:lineRule="auto"/>
        <w:ind w:firstLine="3418" w:firstLineChars="1216"/>
        <w:jc w:val="both"/>
        <w:rPr>
          <w:rFonts w:hint="eastAsia" w:hAnsi="宋体" w:cs="宋体"/>
          <w:color w:val="auto"/>
          <w:sz w:val="28"/>
        </w:rPr>
      </w:pPr>
      <w:bookmarkStart w:id="68" w:name="_Hlt526418153"/>
      <w:bookmarkEnd w:id="68"/>
      <w:bookmarkStart w:id="69" w:name="_Hlt509650961"/>
      <w:bookmarkEnd w:id="69"/>
      <w:bookmarkStart w:id="70" w:name="_Hlt509650932"/>
      <w:bookmarkEnd w:id="70"/>
      <w:bookmarkStart w:id="71" w:name="_Hlt509649678"/>
      <w:bookmarkEnd w:id="71"/>
      <w:bookmarkStart w:id="72" w:name="_Hlt509650103"/>
      <w:bookmarkEnd w:id="72"/>
      <w:bookmarkStart w:id="73" w:name="_Hlt509649669"/>
      <w:bookmarkEnd w:id="73"/>
      <w:bookmarkStart w:id="74" w:name="_Hlt509649645"/>
      <w:bookmarkEnd w:id="74"/>
      <w:bookmarkStart w:id="75" w:name="_Hlt509650929"/>
      <w:bookmarkEnd w:id="75"/>
      <w:bookmarkStart w:id="76" w:name="_Hlt509650936"/>
      <w:bookmarkEnd w:id="76"/>
      <w:bookmarkStart w:id="77" w:name="_Hlt509650333"/>
      <w:bookmarkEnd w:id="77"/>
      <w:bookmarkStart w:id="78" w:name="_Hlt509650690"/>
      <w:bookmarkEnd w:id="78"/>
      <w:bookmarkStart w:id="79" w:name="_Hlt509649330"/>
      <w:bookmarkEnd w:id="79"/>
      <w:bookmarkStart w:id="80" w:name="_Hlt509650116"/>
      <w:bookmarkEnd w:id="80"/>
      <w:bookmarkStart w:id="81" w:name="_Hlt509649795"/>
      <w:bookmarkEnd w:id="81"/>
      <w:bookmarkStart w:id="82" w:name="_Toc527725923"/>
      <w:bookmarkStart w:id="83" w:name="_Toc40975443"/>
      <w:r>
        <w:rPr>
          <w:rFonts w:hint="eastAsia" w:hAnsi="宋体" w:cs="宋体"/>
          <w:color w:val="auto"/>
          <w:sz w:val="28"/>
        </w:rPr>
        <w:t>二．招标文件</w:t>
      </w:r>
      <w:bookmarkEnd w:id="82"/>
      <w:bookmarkEnd w:id="83"/>
      <w:bookmarkStart w:id="84" w:name="_Hlt509650361"/>
      <w:bookmarkEnd w:id="84"/>
      <w:bookmarkStart w:id="85" w:name="_Hlt509649930"/>
      <w:bookmarkEnd w:id="85"/>
      <w:bookmarkStart w:id="86" w:name="_Hlt509649791"/>
      <w:bookmarkEnd w:id="86"/>
    </w:p>
    <w:p w14:paraId="2B31BB16">
      <w:pPr>
        <w:spacing w:line="360" w:lineRule="auto"/>
        <w:ind w:firstLine="549"/>
        <w:rPr>
          <w:rFonts w:hint="eastAsia" w:ascii="宋体" w:hAnsi="宋体" w:cs="宋体"/>
          <w:b/>
          <w:color w:val="auto"/>
          <w:sz w:val="24"/>
        </w:rPr>
      </w:pPr>
      <w:bookmarkStart w:id="87" w:name="_Hlt509650734"/>
      <w:bookmarkEnd w:id="87"/>
      <w:r>
        <w:rPr>
          <w:rFonts w:hint="eastAsia" w:ascii="宋体" w:hAnsi="宋体" w:cs="宋体"/>
          <w:b/>
          <w:color w:val="auto"/>
          <w:sz w:val="24"/>
        </w:rPr>
        <w:t>14.招标文件构成</w:t>
      </w:r>
    </w:p>
    <w:p w14:paraId="6095BC79">
      <w:pPr>
        <w:spacing w:line="360" w:lineRule="auto"/>
        <w:ind w:firstLine="549"/>
        <w:rPr>
          <w:rFonts w:hint="eastAsia" w:ascii="宋体" w:hAnsi="宋体" w:cs="宋体"/>
          <w:color w:val="auto"/>
          <w:sz w:val="24"/>
        </w:rPr>
      </w:pPr>
      <w:r>
        <w:rPr>
          <w:rFonts w:hint="eastAsia" w:ascii="宋体" w:hAnsi="宋体" w:cs="宋体"/>
          <w:color w:val="auto"/>
          <w:sz w:val="24"/>
        </w:rPr>
        <w:t>14.1招标文件包括以下部分：</w:t>
      </w:r>
    </w:p>
    <w:p w14:paraId="5A6D1B56">
      <w:pPr>
        <w:spacing w:line="360" w:lineRule="auto"/>
        <w:ind w:firstLine="523" w:firstLineChars="218"/>
        <w:rPr>
          <w:rFonts w:hint="eastAsia" w:ascii="宋体" w:hAnsi="宋体" w:cs="宋体"/>
          <w:bCs/>
          <w:color w:val="auto"/>
          <w:sz w:val="24"/>
        </w:rPr>
      </w:pPr>
      <w:r>
        <w:rPr>
          <w:rFonts w:hint="eastAsia" w:ascii="宋体" w:hAnsi="宋体" w:cs="宋体"/>
          <w:color w:val="auto"/>
          <w:sz w:val="24"/>
        </w:rPr>
        <w:t>14.1.1第一章：</w:t>
      </w:r>
      <w:r>
        <w:rPr>
          <w:rFonts w:hint="eastAsia" w:ascii="宋体" w:hAnsi="宋体" w:cs="宋体"/>
          <w:bCs/>
          <w:color w:val="auto"/>
          <w:sz w:val="24"/>
        </w:rPr>
        <w:t>投标邀请（招标公告）；</w:t>
      </w:r>
    </w:p>
    <w:p w14:paraId="029A0006">
      <w:pPr>
        <w:spacing w:line="360" w:lineRule="auto"/>
        <w:ind w:firstLine="523" w:firstLineChars="218"/>
        <w:rPr>
          <w:rFonts w:hint="eastAsia" w:ascii="宋体" w:hAnsi="宋体" w:cs="宋体"/>
          <w:bCs/>
          <w:color w:val="auto"/>
          <w:sz w:val="24"/>
        </w:rPr>
      </w:pPr>
      <w:r>
        <w:rPr>
          <w:rFonts w:hint="eastAsia" w:ascii="宋体" w:hAnsi="宋体" w:cs="宋体"/>
          <w:color w:val="auto"/>
          <w:sz w:val="24"/>
        </w:rPr>
        <w:t>14.1.2第二章：</w:t>
      </w:r>
      <w:bookmarkStart w:id="88" w:name="_Hlt509650925"/>
      <w:bookmarkEnd w:id="88"/>
      <w:r>
        <w:rPr>
          <w:rFonts w:hint="eastAsia" w:ascii="宋体" w:hAnsi="宋体" w:cs="宋体"/>
          <w:bCs/>
          <w:color w:val="auto"/>
          <w:sz w:val="24"/>
        </w:rPr>
        <w:t>投标人须知前附表；</w:t>
      </w:r>
    </w:p>
    <w:p w14:paraId="01A69CE9">
      <w:pPr>
        <w:spacing w:line="360" w:lineRule="auto"/>
        <w:ind w:firstLine="523" w:firstLineChars="218"/>
        <w:rPr>
          <w:rFonts w:hint="eastAsia" w:ascii="宋体" w:hAnsi="宋体" w:cs="宋体"/>
          <w:bCs/>
          <w:color w:val="auto"/>
          <w:sz w:val="24"/>
        </w:rPr>
      </w:pPr>
      <w:r>
        <w:rPr>
          <w:rFonts w:hint="eastAsia" w:ascii="宋体" w:hAnsi="宋体" w:cs="宋体"/>
          <w:color w:val="auto"/>
          <w:sz w:val="24"/>
        </w:rPr>
        <w:t>14.1.3第三章：</w:t>
      </w:r>
      <w:r>
        <w:rPr>
          <w:rFonts w:hint="eastAsia" w:ascii="宋体" w:hAnsi="宋体" w:cs="宋体"/>
          <w:bCs/>
          <w:color w:val="auto"/>
          <w:sz w:val="24"/>
        </w:rPr>
        <w:t>货物需求一览表；</w:t>
      </w:r>
    </w:p>
    <w:p w14:paraId="00083119">
      <w:pPr>
        <w:spacing w:line="360" w:lineRule="auto"/>
        <w:ind w:firstLine="523" w:firstLineChars="218"/>
        <w:rPr>
          <w:rFonts w:hint="eastAsia" w:ascii="宋体" w:hAnsi="宋体" w:cs="宋体"/>
          <w:color w:val="auto"/>
          <w:sz w:val="24"/>
        </w:rPr>
      </w:pPr>
      <w:r>
        <w:rPr>
          <w:rFonts w:hint="eastAsia" w:ascii="宋体" w:hAnsi="宋体" w:cs="宋体"/>
          <w:color w:val="auto"/>
          <w:sz w:val="24"/>
        </w:rPr>
        <w:t>14.1.4第四章：</w:t>
      </w:r>
      <w:r>
        <w:rPr>
          <w:rFonts w:hint="eastAsia" w:ascii="宋体" w:hAnsi="宋体" w:cs="宋体"/>
          <w:bCs/>
          <w:color w:val="auto"/>
          <w:sz w:val="24"/>
        </w:rPr>
        <w:t>评标办法；</w:t>
      </w:r>
    </w:p>
    <w:p w14:paraId="64131D37">
      <w:pPr>
        <w:spacing w:line="360" w:lineRule="auto"/>
        <w:ind w:firstLine="523" w:firstLineChars="218"/>
        <w:rPr>
          <w:rFonts w:hint="eastAsia" w:ascii="宋体" w:hAnsi="宋体" w:cs="宋体"/>
          <w:bCs/>
          <w:color w:val="auto"/>
          <w:sz w:val="24"/>
        </w:rPr>
      </w:pPr>
      <w:r>
        <w:rPr>
          <w:rFonts w:hint="eastAsia" w:ascii="宋体" w:hAnsi="宋体" w:cs="宋体"/>
          <w:color w:val="auto"/>
          <w:sz w:val="24"/>
        </w:rPr>
        <w:t>14.1.5第五章：</w:t>
      </w:r>
      <w:r>
        <w:rPr>
          <w:rFonts w:hint="eastAsia" w:ascii="宋体" w:hAnsi="宋体" w:cs="宋体"/>
          <w:bCs/>
          <w:color w:val="auto"/>
          <w:sz w:val="24"/>
        </w:rPr>
        <w:t>投标人须知；</w:t>
      </w:r>
    </w:p>
    <w:p w14:paraId="20BC4408">
      <w:pPr>
        <w:spacing w:line="360" w:lineRule="auto"/>
        <w:ind w:firstLine="523" w:firstLineChars="218"/>
        <w:rPr>
          <w:rFonts w:hint="eastAsia" w:ascii="宋体" w:hAnsi="宋体" w:cs="宋体"/>
          <w:bCs/>
          <w:color w:val="auto"/>
          <w:sz w:val="24"/>
        </w:rPr>
      </w:pPr>
      <w:r>
        <w:rPr>
          <w:rFonts w:hint="eastAsia" w:ascii="宋体" w:hAnsi="宋体" w:cs="宋体"/>
          <w:color w:val="auto"/>
          <w:sz w:val="24"/>
        </w:rPr>
        <w:t>14.1.6第六章：</w:t>
      </w:r>
      <w:r>
        <w:rPr>
          <w:rFonts w:hint="eastAsia" w:ascii="宋体" w:hAnsi="宋体" w:cs="宋体"/>
          <w:bCs/>
          <w:color w:val="auto"/>
          <w:sz w:val="24"/>
        </w:rPr>
        <w:t>采购合同；</w:t>
      </w:r>
    </w:p>
    <w:p w14:paraId="4D74FBAD">
      <w:pPr>
        <w:spacing w:line="360" w:lineRule="auto"/>
        <w:ind w:firstLine="523" w:firstLineChars="218"/>
        <w:rPr>
          <w:rFonts w:hint="eastAsia" w:ascii="宋体" w:hAnsi="宋体" w:cs="宋体"/>
          <w:bCs/>
          <w:color w:val="auto"/>
          <w:sz w:val="24"/>
        </w:rPr>
      </w:pPr>
      <w:r>
        <w:rPr>
          <w:rFonts w:hint="eastAsia" w:ascii="宋体" w:hAnsi="宋体" w:cs="宋体"/>
          <w:color w:val="auto"/>
          <w:sz w:val="24"/>
        </w:rPr>
        <w:t>14.1.7第七章：</w:t>
      </w:r>
      <w:r>
        <w:rPr>
          <w:rFonts w:hint="eastAsia" w:ascii="宋体" w:hAnsi="宋体" w:cs="宋体"/>
          <w:bCs/>
          <w:color w:val="auto"/>
          <w:sz w:val="24"/>
        </w:rPr>
        <w:t>投标文件格式；</w:t>
      </w:r>
    </w:p>
    <w:p w14:paraId="25414915">
      <w:pPr>
        <w:spacing w:line="360" w:lineRule="auto"/>
        <w:ind w:firstLine="523" w:firstLineChars="218"/>
        <w:rPr>
          <w:rFonts w:hint="eastAsia" w:ascii="宋体" w:hAnsi="宋体" w:cs="宋体"/>
          <w:color w:val="auto"/>
          <w:sz w:val="24"/>
        </w:rPr>
      </w:pPr>
      <w:r>
        <w:rPr>
          <w:rFonts w:hint="eastAsia" w:ascii="宋体" w:hAnsi="宋体" w:cs="宋体"/>
          <w:bCs/>
          <w:color w:val="auto"/>
          <w:sz w:val="24"/>
        </w:rPr>
        <w:t>14.1.8周口市公共资源交易中心政府采购中心发布的</w:t>
      </w:r>
      <w:r>
        <w:rPr>
          <w:rFonts w:hint="eastAsia" w:ascii="宋体" w:hAnsi="宋体" w:cs="宋体"/>
          <w:color w:val="auto"/>
          <w:sz w:val="24"/>
        </w:rPr>
        <w:t>图纸、答疑、补遗、补充通知等。</w:t>
      </w:r>
    </w:p>
    <w:p w14:paraId="70E00A97">
      <w:pPr>
        <w:spacing w:line="360" w:lineRule="auto"/>
        <w:ind w:firstLine="549"/>
        <w:rPr>
          <w:rFonts w:hint="eastAsia" w:ascii="宋体" w:hAnsi="宋体" w:cs="宋体"/>
          <w:color w:val="auto"/>
          <w:sz w:val="24"/>
        </w:rPr>
      </w:pPr>
      <w:r>
        <w:rPr>
          <w:rFonts w:hint="eastAsia" w:ascii="宋体" w:hAnsi="宋体" w:cs="宋体"/>
          <w:color w:val="auto"/>
          <w:sz w:val="24"/>
        </w:rPr>
        <w:t>14.2 投标人应认真阅读招标文件中所有的事项、格式、条件、条款和规范等要求。</w:t>
      </w:r>
      <w:r>
        <w:rPr>
          <w:rFonts w:hint="eastAsia" w:ascii="宋体" w:hAnsi="宋体"/>
          <w:color w:val="auto"/>
          <w:sz w:val="24"/>
        </w:rPr>
        <w:t>如果有异议在规定的时间内提出，没有异议需做出“无异议”承诺书，承诺书作为响应文件的组织部分，否则为无效响应文件。</w:t>
      </w:r>
    </w:p>
    <w:p w14:paraId="1ADBBB8F">
      <w:pPr>
        <w:pStyle w:val="30"/>
        <w:tabs>
          <w:tab w:val="left" w:pos="819"/>
        </w:tabs>
        <w:adjustRightInd w:val="0"/>
        <w:snapToGrid w:val="0"/>
        <w:spacing w:line="360" w:lineRule="auto"/>
        <w:ind w:left="420" w:leftChars="200"/>
        <w:jc w:val="both"/>
        <w:rPr>
          <w:rFonts w:hint="eastAsia" w:ascii="宋体" w:hAnsi="宋体" w:cs="宋体"/>
          <w:color w:val="auto"/>
          <w:sz w:val="24"/>
        </w:rPr>
      </w:pPr>
      <w:r>
        <w:rPr>
          <w:rFonts w:hint="eastAsia" w:ascii="宋体" w:hAnsi="宋体" w:cs="宋体"/>
          <w:color w:val="auto"/>
          <w:sz w:val="24"/>
        </w:rPr>
        <w:t>14.3投标人应当按照招标文件的要求编制投标文件。投标文件应对招标文件提出的要求和条件作出实质性响应。</w:t>
      </w:r>
      <w:r>
        <w:rPr>
          <w:rFonts w:hint="eastAsia" w:ascii="宋体" w:hAnsi="宋体" w:eastAsia="宋体" w:cs="宋体"/>
          <w:color w:val="auto"/>
          <w:sz w:val="24"/>
          <w:szCs w:val="22"/>
          <w:highlight w:val="none"/>
          <w:lang w:val="en-US" w:eastAsia="zh-CN" w:bidi="zh-CN"/>
        </w:rPr>
        <w:t>供应商应具备完善的管理制度，并根据制度制定合理可行的服务方案。</w:t>
      </w:r>
      <w:r>
        <w:rPr>
          <w:rFonts w:hint="eastAsia" w:ascii="宋体" w:hAnsi="宋体" w:cs="宋体"/>
          <w:color w:val="auto"/>
          <w:sz w:val="24"/>
        </w:rPr>
        <w:t>按文件要求和规定顺序编制投标文件，并保证所提供全部资料的真实性，并在投标文件中附承诺书；</w:t>
      </w:r>
      <w:r>
        <w:rPr>
          <w:rFonts w:hint="eastAsia" w:ascii="宋体" w:hAnsi="宋体"/>
          <w:color w:val="auto"/>
          <w:sz w:val="24"/>
        </w:rPr>
        <w:t>供应商提交的资料应证明其满足招标文件要求并在材料上面标注“与原件一致”字样，该文件包括资格材料、文字资料、图纸和数据等详细描述的资料,否则视为不响应招标文件。</w:t>
      </w:r>
    </w:p>
    <w:p w14:paraId="316C59F7">
      <w:pPr>
        <w:spacing w:line="360" w:lineRule="auto"/>
        <w:ind w:firstLine="550"/>
        <w:rPr>
          <w:rFonts w:hint="eastAsia" w:ascii="宋体" w:hAnsi="宋体" w:eastAsia="宋体" w:cs="宋体"/>
          <w:color w:val="auto"/>
          <w:sz w:val="24"/>
        </w:rPr>
      </w:pPr>
      <w:r>
        <w:rPr>
          <w:rFonts w:hint="eastAsia" w:ascii="宋体" w:hAnsi="宋体" w:cs="宋体"/>
          <w:color w:val="auto"/>
          <w:sz w:val="24"/>
        </w:rPr>
        <w:t>14.4投标人获取招标文件后，应仔细检查招标文件的所有内容，如有残缺等问题应在获得招标文件3日内向</w:t>
      </w:r>
      <w:r>
        <w:rPr>
          <w:rFonts w:hint="eastAsia" w:ascii="宋体" w:hAnsi="宋体" w:cs="宋体"/>
          <w:bCs/>
          <w:color w:val="auto"/>
          <w:sz w:val="24"/>
        </w:rPr>
        <w:t>周口市公共资源交易中心政府采购中心或采购人</w:t>
      </w:r>
      <w:r>
        <w:rPr>
          <w:rFonts w:hint="eastAsia" w:ascii="宋体" w:hAnsi="宋体" w:cs="宋体"/>
          <w:color w:val="auto"/>
          <w:sz w:val="24"/>
        </w:rPr>
        <w:t>提出，否则，由</w:t>
      </w:r>
      <w:r>
        <w:rPr>
          <w:rFonts w:hint="eastAsia" w:ascii="宋体" w:hAnsi="宋体" w:eastAsia="宋体" w:cs="宋体"/>
          <w:color w:val="auto"/>
          <w:sz w:val="24"/>
        </w:rPr>
        <w:t>此引起的损失由投标人自行承担。</w:t>
      </w:r>
    </w:p>
    <w:p w14:paraId="42869931">
      <w:pPr>
        <w:spacing w:line="360" w:lineRule="auto"/>
        <w:ind w:firstLine="550"/>
        <w:rPr>
          <w:rFonts w:hint="eastAsia" w:ascii="宋体" w:hAnsi="宋体" w:eastAsia="宋体" w:cs="宋体"/>
          <w:color w:val="auto"/>
          <w:sz w:val="24"/>
        </w:rPr>
      </w:pPr>
      <w:r>
        <w:rPr>
          <w:rFonts w:hint="eastAsia" w:ascii="宋体" w:hAnsi="宋体" w:eastAsia="宋体" w:cs="宋体"/>
          <w:color w:val="auto"/>
          <w:sz w:val="24"/>
        </w:rPr>
        <w:t>15.招标文件的澄清与修改</w:t>
      </w:r>
    </w:p>
    <w:p w14:paraId="0ECB16F8">
      <w:pPr>
        <w:spacing w:line="360" w:lineRule="auto"/>
        <w:ind w:firstLine="550"/>
        <w:rPr>
          <w:rFonts w:hint="eastAsia" w:ascii="宋体" w:hAnsi="宋体" w:cs="宋体"/>
          <w:color w:val="auto"/>
          <w:sz w:val="24"/>
        </w:rPr>
      </w:pPr>
      <w:r>
        <w:rPr>
          <w:rFonts w:hint="eastAsia" w:ascii="宋体" w:hAnsi="宋体" w:cs="宋体"/>
          <w:color w:val="auto"/>
          <w:sz w:val="24"/>
        </w:rPr>
        <w:t>15.1</w:t>
      </w:r>
      <w:r>
        <w:rPr>
          <w:rFonts w:hint="eastAsia" w:ascii="宋体" w:hAnsi="宋体" w:cs="宋体"/>
          <w:bCs/>
          <w:color w:val="auto"/>
          <w:sz w:val="24"/>
        </w:rPr>
        <w:t>周口市公共资源交易中心政府采购中心或采购人</w:t>
      </w:r>
      <w:r>
        <w:rPr>
          <w:rFonts w:hint="eastAsia" w:ascii="宋体" w:hAnsi="宋体" w:cs="宋体"/>
          <w:color w:val="auto"/>
          <w:sz w:val="24"/>
        </w:rPr>
        <w:t>对招标文件进行的澄清、更正或更改，将在网站上及时发布，该公告内容为招标文件的组成部分，对投标人具有同样约束力。投标人应主动上网查询。</w:t>
      </w:r>
      <w:r>
        <w:rPr>
          <w:rFonts w:hint="eastAsia" w:ascii="宋体" w:hAnsi="宋体" w:cs="宋体"/>
          <w:bCs/>
          <w:color w:val="auto"/>
          <w:sz w:val="24"/>
        </w:rPr>
        <w:t>周口市公共资源交易中心政府采购中心或采购人</w:t>
      </w:r>
      <w:r>
        <w:rPr>
          <w:rFonts w:hint="eastAsia" w:ascii="宋体" w:hAnsi="宋体" w:cs="宋体"/>
          <w:color w:val="auto"/>
          <w:sz w:val="24"/>
        </w:rPr>
        <w:t>不承担投标人未及时关注相关信息引发的相关责任。澄清或者修改的内容可能影响投标文件编制的，采购人或者采购代理机构在投标截止时间至少15日前，将在网站上及时发布通知所有获取招标文件的潜在投标人；不足15日的，采购人或者采购代理机构顺延提交投标文件的截止时间。</w:t>
      </w:r>
    </w:p>
    <w:p w14:paraId="5F7EC75A">
      <w:pPr>
        <w:spacing w:line="360" w:lineRule="auto"/>
        <w:ind w:firstLine="550"/>
        <w:rPr>
          <w:rFonts w:hint="eastAsia" w:ascii="宋体" w:hAnsi="宋体" w:cs="宋体"/>
          <w:color w:val="auto"/>
          <w:sz w:val="24"/>
        </w:rPr>
      </w:pPr>
      <w:r>
        <w:rPr>
          <w:rFonts w:hint="eastAsia" w:ascii="宋体" w:hAnsi="宋体" w:cs="宋体"/>
          <w:color w:val="auto"/>
          <w:sz w:val="24"/>
        </w:rPr>
        <w:t>15.2在投标截止时间前，</w:t>
      </w:r>
      <w:r>
        <w:rPr>
          <w:rFonts w:hint="eastAsia" w:ascii="宋体" w:hAnsi="宋体" w:cs="宋体"/>
          <w:bCs/>
          <w:color w:val="auto"/>
          <w:sz w:val="24"/>
        </w:rPr>
        <w:t>采购人</w:t>
      </w:r>
      <w:r>
        <w:rPr>
          <w:rFonts w:hint="eastAsia" w:ascii="宋体" w:hAnsi="宋体" w:cs="宋体"/>
          <w:color w:val="auto"/>
          <w:sz w:val="24"/>
        </w:rPr>
        <w:t>可以视采购具体情况，延长投标截止时间和开标时间，在网站上发布变更公告。在上述情况下，</w:t>
      </w:r>
      <w:r>
        <w:rPr>
          <w:rFonts w:hint="eastAsia" w:ascii="宋体" w:hAnsi="宋体" w:cs="宋体"/>
          <w:bCs/>
          <w:color w:val="auto"/>
          <w:sz w:val="24"/>
        </w:rPr>
        <w:t>采购人</w:t>
      </w:r>
      <w:r>
        <w:rPr>
          <w:rFonts w:hint="eastAsia" w:ascii="宋体" w:hAnsi="宋体" w:cs="宋体"/>
          <w:color w:val="auto"/>
          <w:sz w:val="24"/>
        </w:rPr>
        <w:t>和投标人在投标截止期方面的全部权力、责任和义务，将适用于延长后新的投标截止期。</w:t>
      </w:r>
    </w:p>
    <w:p w14:paraId="4A47C764">
      <w:pPr>
        <w:spacing w:line="360" w:lineRule="auto"/>
        <w:ind w:firstLine="550"/>
        <w:rPr>
          <w:rFonts w:hint="eastAsia" w:ascii="宋体" w:hAnsi="宋体" w:cs="宋体"/>
          <w:color w:val="auto"/>
          <w:sz w:val="28"/>
        </w:rPr>
      </w:pPr>
      <w:r>
        <w:rPr>
          <w:rFonts w:hint="eastAsia" w:ascii="宋体" w:hAnsi="宋体" w:cs="宋体"/>
          <w:color w:val="auto"/>
          <w:sz w:val="24"/>
        </w:rPr>
        <w:t>15.3特殊情况下，</w:t>
      </w:r>
      <w:r>
        <w:rPr>
          <w:rFonts w:hint="eastAsia" w:ascii="宋体" w:hAnsi="宋体" w:cs="宋体"/>
          <w:bCs/>
          <w:color w:val="auto"/>
          <w:sz w:val="24"/>
        </w:rPr>
        <w:t>采购人</w:t>
      </w:r>
      <w:r>
        <w:rPr>
          <w:rFonts w:hint="eastAsia" w:ascii="宋体" w:hAnsi="宋体" w:cs="宋体"/>
          <w:color w:val="auto"/>
          <w:sz w:val="24"/>
        </w:rPr>
        <w:t>发布澄清、更正或更改公告后，可不改变投标截止时间和开标时间。</w:t>
      </w:r>
    </w:p>
    <w:p w14:paraId="33D1DF63">
      <w:pPr>
        <w:pStyle w:val="5"/>
        <w:spacing w:line="360" w:lineRule="auto"/>
        <w:ind w:firstLine="2715" w:firstLineChars="966"/>
        <w:jc w:val="both"/>
        <w:rPr>
          <w:rFonts w:hint="eastAsia" w:hAnsi="宋体" w:cs="宋体"/>
          <w:color w:val="auto"/>
          <w:sz w:val="28"/>
        </w:rPr>
      </w:pPr>
      <w:bookmarkStart w:id="89" w:name="_Hlt509650697"/>
      <w:bookmarkEnd w:id="89"/>
      <w:bookmarkStart w:id="90" w:name="_Hlt509649724"/>
      <w:bookmarkEnd w:id="90"/>
      <w:bookmarkStart w:id="91" w:name="_Hlt510342861"/>
      <w:bookmarkEnd w:id="91"/>
      <w:bookmarkStart w:id="92" w:name="_Toc40975444"/>
      <w:bookmarkStart w:id="93" w:name="_Toc527725924"/>
      <w:r>
        <w:rPr>
          <w:rFonts w:hint="eastAsia" w:hAnsi="宋体" w:cs="宋体"/>
          <w:color w:val="auto"/>
          <w:sz w:val="28"/>
        </w:rPr>
        <w:t>三．投标文件的编制</w:t>
      </w:r>
      <w:bookmarkEnd w:id="92"/>
      <w:bookmarkEnd w:id="93"/>
    </w:p>
    <w:p w14:paraId="73CD022D">
      <w:pPr>
        <w:spacing w:line="360" w:lineRule="auto"/>
        <w:ind w:firstLine="550"/>
        <w:rPr>
          <w:rFonts w:hint="eastAsia" w:ascii="宋体" w:hAnsi="宋体" w:cs="宋体"/>
          <w:b/>
          <w:color w:val="auto"/>
          <w:sz w:val="24"/>
        </w:rPr>
      </w:pPr>
      <w:r>
        <w:rPr>
          <w:rFonts w:hint="eastAsia" w:ascii="宋体" w:hAnsi="宋体" w:cs="宋体"/>
          <w:b/>
          <w:color w:val="auto"/>
          <w:sz w:val="24"/>
        </w:rPr>
        <w:t>16.投标文件构成与格式</w:t>
      </w:r>
    </w:p>
    <w:p w14:paraId="1A56C136">
      <w:pPr>
        <w:spacing w:line="360" w:lineRule="auto"/>
        <w:ind w:firstLine="550"/>
        <w:rPr>
          <w:rFonts w:hint="eastAsia" w:ascii="宋体" w:hAnsi="宋体" w:cs="宋体"/>
          <w:color w:val="auto"/>
          <w:sz w:val="24"/>
        </w:rPr>
      </w:pPr>
      <w:bookmarkStart w:id="94" w:name="_Hlt509650345"/>
      <w:bookmarkEnd w:id="94"/>
      <w:r>
        <w:rPr>
          <w:rFonts w:hint="eastAsia" w:ascii="宋体" w:hAnsi="宋体" w:cs="宋体"/>
          <w:color w:val="auto"/>
          <w:sz w:val="24"/>
        </w:rPr>
        <w:t>16.1投标文件是对招标文件的实质性响应及承诺文件。</w:t>
      </w:r>
    </w:p>
    <w:p w14:paraId="233C9EC7">
      <w:pPr>
        <w:spacing w:line="360" w:lineRule="auto"/>
        <w:ind w:firstLine="550"/>
        <w:rPr>
          <w:rFonts w:hint="eastAsia" w:ascii="宋体" w:hAnsi="宋体" w:cs="宋体"/>
          <w:color w:val="auto"/>
          <w:sz w:val="24"/>
        </w:rPr>
      </w:pPr>
      <w:r>
        <w:rPr>
          <w:rFonts w:hint="eastAsia" w:ascii="宋体" w:hAnsi="宋体" w:cs="宋体"/>
          <w:color w:val="auto"/>
          <w:sz w:val="24"/>
        </w:rPr>
        <w:t>16.2除非注明“投标人可自行制作格式”，投标文件应使用招标文件提供的格式。</w:t>
      </w:r>
    </w:p>
    <w:p w14:paraId="32BB8A3E">
      <w:pPr>
        <w:spacing w:line="360" w:lineRule="auto"/>
        <w:ind w:firstLine="550"/>
        <w:rPr>
          <w:rFonts w:hint="eastAsia" w:ascii="宋体" w:hAnsi="宋体" w:cs="宋体"/>
          <w:color w:val="auto"/>
          <w:sz w:val="24"/>
        </w:rPr>
      </w:pPr>
      <w:r>
        <w:rPr>
          <w:rFonts w:hint="eastAsia" w:ascii="宋体" w:hAnsi="宋体" w:cs="宋体"/>
          <w:color w:val="auto"/>
          <w:sz w:val="24"/>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6693A06D">
      <w:pPr>
        <w:spacing w:line="360" w:lineRule="auto"/>
        <w:ind w:firstLine="550"/>
        <w:rPr>
          <w:rFonts w:hint="eastAsia" w:ascii="宋体" w:hAnsi="宋体" w:cs="宋体"/>
          <w:color w:val="auto"/>
          <w:sz w:val="24"/>
        </w:rPr>
      </w:pPr>
      <w:r>
        <w:rPr>
          <w:rFonts w:hint="eastAsia" w:ascii="宋体" w:hAnsi="宋体" w:cs="宋体"/>
          <w:color w:val="auto"/>
          <w:sz w:val="24"/>
        </w:rPr>
        <w:t>16.4除非招标文件另有规定，投标文件应使用中华人民共和国法定计量单位。</w:t>
      </w:r>
    </w:p>
    <w:p w14:paraId="59D9EFAC">
      <w:pPr>
        <w:spacing w:line="360" w:lineRule="auto"/>
        <w:ind w:firstLine="550"/>
        <w:rPr>
          <w:rFonts w:hint="eastAsia" w:ascii="宋体" w:hAnsi="宋体" w:cs="宋体"/>
          <w:color w:val="auto"/>
          <w:sz w:val="24"/>
        </w:rPr>
      </w:pPr>
      <w:r>
        <w:rPr>
          <w:rFonts w:hint="eastAsia" w:ascii="宋体" w:hAnsi="宋体" w:cs="宋体"/>
          <w:color w:val="auto"/>
          <w:sz w:val="24"/>
        </w:rPr>
        <w:t>16.5除非招标文件另有规定，投标文件应使用人民币填报所有报价。允许以多种货币报价的，应当按照中国银行在开标日公布的汇率中间价换算成人民币。</w:t>
      </w:r>
    </w:p>
    <w:p w14:paraId="2CE26CB1">
      <w:pPr>
        <w:spacing w:line="360" w:lineRule="auto"/>
        <w:ind w:firstLine="550"/>
        <w:rPr>
          <w:rFonts w:hint="eastAsia" w:ascii="宋体" w:hAnsi="宋体" w:cs="宋体"/>
          <w:color w:val="auto"/>
          <w:sz w:val="24"/>
        </w:rPr>
      </w:pPr>
      <w:r>
        <w:rPr>
          <w:rFonts w:hint="eastAsia" w:ascii="宋体" w:hAnsi="宋体" w:cs="宋体"/>
          <w:color w:val="auto"/>
          <w:sz w:val="24"/>
        </w:rPr>
        <w:t>16.6投标文件应编制连续页码，除特殊规格的图纸或方案、图片资料等外，均应按A4规格制作。</w:t>
      </w:r>
      <w:r>
        <w:rPr>
          <w:rFonts w:hint="eastAsia" w:ascii="宋体" w:hAnsi="宋体" w:eastAsia="宋体" w:cs="宋体"/>
          <w:color w:val="auto"/>
          <w:kern w:val="0"/>
          <w:sz w:val="24"/>
          <w:highlight w:val="none"/>
        </w:rPr>
        <w:t>供应商应按文件规定的格式和顺序制作响应文件。除了响应文件封面以外，每个页面应在明显位置编制页码，由法定代表人逐页签字，并加盖单位公章，按流水顺序填写，字迹必须清晰可认，响应文件的目录应编序。响应文件内容不完整、编排混乱导致被误读、漏读或者查找不到相关内容的，由供应商负责。</w:t>
      </w:r>
    </w:p>
    <w:p w14:paraId="242A123E">
      <w:pPr>
        <w:spacing w:line="360" w:lineRule="auto"/>
        <w:ind w:firstLine="550"/>
        <w:rPr>
          <w:rFonts w:hint="eastAsia" w:ascii="宋体" w:hAnsi="宋体" w:cs="宋体"/>
          <w:color w:val="auto"/>
          <w:sz w:val="24"/>
        </w:rPr>
      </w:pPr>
      <w:r>
        <w:rPr>
          <w:rFonts w:hint="eastAsia" w:ascii="宋体" w:hAnsi="宋体" w:cs="宋体"/>
          <w:color w:val="auto"/>
          <w:sz w:val="24"/>
        </w:rPr>
        <w:t>16.7电报、电话、传真形式的投标概不接受。</w:t>
      </w:r>
    </w:p>
    <w:p w14:paraId="2397E17C">
      <w:pPr>
        <w:spacing w:line="360" w:lineRule="auto"/>
        <w:ind w:firstLine="550"/>
        <w:rPr>
          <w:rFonts w:hint="eastAsia" w:ascii="宋体" w:hAnsi="宋体" w:eastAsia="宋体" w:cs="宋体"/>
          <w:color w:val="auto"/>
          <w:highlight w:val="none"/>
          <w:lang w:val="en-US" w:eastAsia="zh-CN"/>
        </w:rPr>
      </w:pPr>
      <w:r>
        <w:rPr>
          <w:rFonts w:hint="eastAsia" w:ascii="宋体" w:hAnsi="宋体" w:eastAsia="宋体" w:cs="宋体"/>
          <w:color w:val="auto"/>
          <w:sz w:val="24"/>
          <w:highlight w:val="none"/>
        </w:rPr>
        <w:t>16.8</w:t>
      </w:r>
      <w:r>
        <w:rPr>
          <w:rFonts w:hint="eastAsia" w:ascii="宋体" w:hAnsi="宋体" w:eastAsia="宋体" w:cs="宋体"/>
          <w:color w:val="auto"/>
          <w:kern w:val="2"/>
          <w:sz w:val="24"/>
          <w:highlight w:val="none"/>
          <w:lang w:val="en-US" w:eastAsia="zh-CN" w:bidi="ar-SA"/>
        </w:rPr>
        <w:t>电子投标文件制作</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《投标单位-电子投标文件视频制作手册》的相关规定。</w:t>
      </w:r>
    </w:p>
    <w:p w14:paraId="28CA0D8F">
      <w:pPr>
        <w:spacing w:line="360" w:lineRule="auto"/>
        <w:ind w:firstLine="550"/>
        <w:rPr>
          <w:rFonts w:hint="default" w:eastAsia="宋体"/>
          <w:color w:val="auto"/>
          <w:lang w:val="en-US" w:eastAsia="zh-CN"/>
        </w:rPr>
      </w:pPr>
    </w:p>
    <w:p w14:paraId="1A3E69B8">
      <w:pPr>
        <w:spacing w:line="360" w:lineRule="auto"/>
        <w:ind w:firstLine="550"/>
        <w:rPr>
          <w:rFonts w:hint="eastAsia" w:ascii="宋体" w:hAnsi="宋体" w:cs="宋体"/>
          <w:color w:val="auto"/>
          <w:sz w:val="24"/>
        </w:rPr>
      </w:pPr>
      <w:r>
        <w:rPr>
          <w:rFonts w:hint="eastAsia" w:ascii="宋体" w:hAnsi="宋体" w:cs="宋体"/>
          <w:b/>
          <w:color w:val="auto"/>
          <w:sz w:val="24"/>
        </w:rPr>
        <w:t>17.报价</w:t>
      </w:r>
    </w:p>
    <w:p w14:paraId="479DC614">
      <w:pPr>
        <w:spacing w:line="360" w:lineRule="auto"/>
        <w:ind w:firstLine="550"/>
        <w:rPr>
          <w:rFonts w:hint="eastAsia" w:ascii="宋体" w:hAnsi="宋体" w:cs="宋体"/>
          <w:color w:val="auto"/>
          <w:sz w:val="24"/>
        </w:rPr>
      </w:pPr>
      <w:r>
        <w:rPr>
          <w:rFonts w:hint="eastAsia" w:ascii="宋体" w:hAnsi="宋体" w:cs="宋体"/>
          <w:color w:val="auto"/>
          <w:sz w:val="24"/>
        </w:rPr>
        <w:t>17.1投标人应以“包”为报价的基本单位。若整个需求分为若干包，则投标人可选择其中的部分或所有包报价。包内所有项目均应报价（免费赠送的除外），否则将导致投标无效。</w:t>
      </w:r>
    </w:p>
    <w:p w14:paraId="6E01B400">
      <w:pPr>
        <w:spacing w:line="360" w:lineRule="auto"/>
        <w:ind w:firstLine="550"/>
        <w:rPr>
          <w:rFonts w:hint="eastAsia" w:ascii="宋体" w:hAnsi="宋体" w:cs="宋体"/>
          <w:color w:val="auto"/>
          <w:sz w:val="24"/>
        </w:rPr>
      </w:pPr>
      <w:r>
        <w:rPr>
          <w:rFonts w:hint="eastAsia" w:ascii="宋体" w:hAnsi="宋体" w:cs="宋体"/>
          <w:color w:val="auto"/>
          <w:sz w:val="24"/>
        </w:rPr>
        <w:t>17.2投标人的报价应包含所投货物、保险、税费、包装、加工及加工损耗、运输、现场落地、安装及安装损耗、调试、检测验收和交付后约定期限内免费维保等工作所发生的一切应有费用。投标报价为签订合同的依据。</w:t>
      </w:r>
    </w:p>
    <w:p w14:paraId="47A9B81D">
      <w:pPr>
        <w:spacing w:line="360" w:lineRule="auto"/>
        <w:ind w:firstLine="550"/>
        <w:rPr>
          <w:rFonts w:hint="eastAsia" w:ascii="宋体" w:hAnsi="宋体" w:cs="宋体"/>
          <w:color w:val="auto"/>
          <w:sz w:val="24"/>
        </w:rPr>
      </w:pPr>
      <w:r>
        <w:rPr>
          <w:rFonts w:hint="eastAsia" w:ascii="宋体" w:hAnsi="宋体" w:cs="宋体"/>
          <w:color w:val="auto"/>
          <w:sz w:val="24"/>
        </w:rPr>
        <w:t>17.3投标人应在投标文件中注明拟提供货物的单价明细和总价。</w:t>
      </w:r>
    </w:p>
    <w:p w14:paraId="75577ED4">
      <w:pPr>
        <w:spacing w:line="360" w:lineRule="auto"/>
        <w:ind w:firstLine="550"/>
        <w:rPr>
          <w:rFonts w:hint="eastAsia" w:ascii="宋体" w:hAnsi="宋体" w:cs="宋体"/>
          <w:color w:val="auto"/>
          <w:sz w:val="24"/>
        </w:rPr>
      </w:pPr>
      <w:r>
        <w:rPr>
          <w:rFonts w:hint="eastAsia" w:ascii="宋体" w:hAnsi="宋体" w:cs="宋体"/>
          <w:color w:val="auto"/>
          <w:sz w:val="24"/>
        </w:rPr>
        <w:t>17.4除非招标文件另有规定，每一包只允许有一个最终报价，任何有选择的报价或替代方案将导致投标无效。</w:t>
      </w:r>
    </w:p>
    <w:p w14:paraId="419BB6CA">
      <w:pPr>
        <w:spacing w:line="360" w:lineRule="auto"/>
        <w:ind w:firstLine="550"/>
        <w:rPr>
          <w:rFonts w:hint="eastAsia" w:ascii="宋体" w:hAnsi="宋体" w:cs="宋体"/>
          <w:color w:val="auto"/>
          <w:sz w:val="24"/>
        </w:rPr>
      </w:pPr>
      <w:r>
        <w:rPr>
          <w:rFonts w:hint="eastAsia" w:ascii="宋体" w:hAnsi="宋体" w:cs="宋体"/>
          <w:color w:val="auto"/>
          <w:sz w:val="24"/>
        </w:rPr>
        <w:t>17.5采购人不建议投标人采用总价优惠或以总价百分比优惠的方式进行投标报价，其优惠可直接计算并体现在各项投标报价的单价中。</w:t>
      </w:r>
    </w:p>
    <w:p w14:paraId="768D4E90">
      <w:pPr>
        <w:spacing w:line="360" w:lineRule="auto"/>
        <w:ind w:firstLine="550"/>
        <w:rPr>
          <w:rFonts w:hint="eastAsia" w:ascii="宋体" w:hAnsi="宋体" w:cs="宋体"/>
          <w:color w:val="auto"/>
          <w:sz w:val="24"/>
        </w:rPr>
      </w:pPr>
      <w:r>
        <w:rPr>
          <w:rFonts w:hint="eastAsia" w:ascii="宋体" w:hAnsi="宋体" w:cs="宋体"/>
          <w:color w:val="auto"/>
          <w:sz w:val="24"/>
        </w:rPr>
        <w:t>17.6除政策性文件规定以外，投标人所报价格在合同实施期间不因市场变化因素而变动。</w:t>
      </w:r>
    </w:p>
    <w:p w14:paraId="2C8CE866">
      <w:pPr>
        <w:spacing w:line="360" w:lineRule="auto"/>
        <w:ind w:firstLine="549"/>
        <w:rPr>
          <w:rFonts w:hint="eastAsia" w:ascii="宋体" w:hAnsi="宋体" w:cs="宋体"/>
          <w:b/>
          <w:bCs/>
          <w:color w:val="auto"/>
          <w:sz w:val="24"/>
        </w:rPr>
      </w:pPr>
      <w:r>
        <w:rPr>
          <w:rFonts w:hint="eastAsia" w:ascii="宋体" w:hAnsi="宋体" w:cs="宋体"/>
          <w:b/>
          <w:bCs/>
          <w:color w:val="auto"/>
          <w:sz w:val="24"/>
        </w:rPr>
        <w:t>18.投标内容填写及说明</w:t>
      </w:r>
    </w:p>
    <w:p w14:paraId="18FB3844">
      <w:pPr>
        <w:spacing w:line="360" w:lineRule="auto"/>
        <w:ind w:firstLine="549"/>
        <w:rPr>
          <w:rFonts w:hint="eastAsia" w:ascii="宋体" w:hAnsi="宋体" w:cs="宋体"/>
          <w:color w:val="auto"/>
          <w:sz w:val="24"/>
          <w:u w:val="single"/>
        </w:rPr>
      </w:pPr>
      <w:r>
        <w:rPr>
          <w:rFonts w:hint="eastAsia" w:ascii="宋体" w:hAnsi="宋体" w:cs="宋体"/>
          <w:color w:val="auto"/>
          <w:sz w:val="24"/>
        </w:rPr>
        <w:t>18.1投标文件须</w:t>
      </w:r>
      <w:r>
        <w:rPr>
          <w:rFonts w:hint="eastAsia" w:ascii="宋体" w:hAnsi="宋体" w:cs="宋体"/>
          <w:color w:val="auto"/>
          <w:sz w:val="24"/>
          <w:lang w:eastAsia="zh-CN"/>
        </w:rPr>
        <w:t>书面保证</w:t>
      </w:r>
      <w:r>
        <w:rPr>
          <w:rFonts w:hint="eastAsia" w:ascii="宋体" w:hAnsi="宋体" w:cs="宋体"/>
          <w:color w:val="auto"/>
          <w:sz w:val="24"/>
        </w:rPr>
        <w:t>对招标文件载明的投标资格、技术、资信、服务、报价等全部要求和条件做出实质性和完整的响应，如果投标文件填报的内容资料不详，或没有提供招标文件中所要求的全部资料、证明及数据，将导致投标无效。</w:t>
      </w:r>
    </w:p>
    <w:p w14:paraId="6BEBFEAC">
      <w:pPr>
        <w:spacing w:line="360" w:lineRule="auto"/>
        <w:ind w:firstLine="549"/>
        <w:rPr>
          <w:rFonts w:hint="eastAsia" w:ascii="宋体" w:hAnsi="宋体" w:cs="宋体"/>
          <w:color w:val="auto"/>
          <w:sz w:val="24"/>
        </w:rPr>
      </w:pPr>
      <w:r>
        <w:rPr>
          <w:rFonts w:hint="eastAsia" w:ascii="宋体" w:hAnsi="宋体" w:cs="宋体"/>
          <w:color w:val="auto"/>
          <w:sz w:val="24"/>
        </w:rPr>
        <w:t>18.2投标人应在投标文件中提交招标文件要求的有关证明文件（扫描或影印件上传），作为其投标文件的一部分。</w:t>
      </w:r>
    </w:p>
    <w:p w14:paraId="364C5C72">
      <w:pPr>
        <w:spacing w:line="360" w:lineRule="auto"/>
        <w:ind w:firstLine="549"/>
        <w:rPr>
          <w:rFonts w:hint="eastAsia" w:ascii="宋体" w:hAnsi="宋体" w:cs="宋体"/>
          <w:color w:val="auto"/>
          <w:sz w:val="24"/>
        </w:rPr>
      </w:pPr>
      <w:r>
        <w:rPr>
          <w:rFonts w:hint="eastAsia" w:ascii="宋体" w:hAnsi="宋体" w:cs="宋体"/>
          <w:color w:val="auto"/>
          <w:sz w:val="24"/>
        </w:rPr>
        <w:t>18.3投标人应在投标文件中提交（以扫描件或影印件上传）招标文件要求的所有货物的合格性以及符合招标文件规定的证明文件（可以是手册、图纸和资料）等，并作为其投标文件的一部分。包括：</w:t>
      </w:r>
    </w:p>
    <w:p w14:paraId="607D4FAE">
      <w:pPr>
        <w:spacing w:line="360" w:lineRule="auto"/>
        <w:ind w:firstLine="523" w:firstLineChars="218"/>
        <w:rPr>
          <w:rFonts w:hint="eastAsia" w:ascii="宋体" w:hAnsi="宋体" w:cs="宋体"/>
          <w:color w:val="auto"/>
          <w:sz w:val="24"/>
        </w:rPr>
      </w:pPr>
      <w:r>
        <w:rPr>
          <w:rFonts w:hint="eastAsia" w:ascii="宋体" w:hAnsi="宋体" w:cs="宋体"/>
          <w:color w:val="auto"/>
          <w:sz w:val="24"/>
        </w:rPr>
        <w:t>18.3.1货物主要性能（内容）的详细描述；</w:t>
      </w:r>
    </w:p>
    <w:p w14:paraId="1F0E3F37">
      <w:pPr>
        <w:spacing w:line="360" w:lineRule="auto"/>
        <w:ind w:firstLine="523" w:firstLineChars="218"/>
        <w:rPr>
          <w:rFonts w:hint="eastAsia" w:ascii="宋体" w:hAnsi="宋体" w:cs="宋体"/>
          <w:color w:val="auto"/>
          <w:sz w:val="24"/>
        </w:rPr>
      </w:pPr>
      <w:r>
        <w:rPr>
          <w:rFonts w:hint="eastAsia" w:ascii="宋体" w:hAnsi="宋体" w:cs="宋体"/>
          <w:color w:val="auto"/>
          <w:sz w:val="24"/>
        </w:rPr>
        <w:t>18.3.2保证所投货物正常、安全、连续运行期间所需的所有备品、备件及专用工具的详细清单。</w:t>
      </w:r>
    </w:p>
    <w:p w14:paraId="1A786F00">
      <w:pPr>
        <w:spacing w:line="360" w:lineRule="auto"/>
        <w:ind w:firstLine="523" w:firstLineChars="218"/>
        <w:rPr>
          <w:rFonts w:hint="eastAsia" w:ascii="宋体" w:hAnsi="宋体" w:cs="宋体"/>
          <w:color w:val="auto"/>
          <w:sz w:val="24"/>
        </w:rPr>
      </w:pPr>
      <w:r>
        <w:rPr>
          <w:rFonts w:hint="eastAsia" w:ascii="宋体" w:hAnsi="宋体" w:cs="宋体"/>
          <w:color w:val="auto"/>
          <w:sz w:val="24"/>
        </w:rPr>
        <w:t>18.4投标文件应编排有序、内容齐全、不得任意涂改或增删。如有错漏处必须修改，应在修改处加盖投标人电子公章。</w:t>
      </w:r>
    </w:p>
    <w:p w14:paraId="1F86B468">
      <w:pPr>
        <w:pStyle w:val="24"/>
        <w:rPr>
          <w:rFonts w:hint="eastAsia"/>
          <w:color w:val="auto"/>
        </w:rPr>
      </w:pPr>
    </w:p>
    <w:p w14:paraId="37FEDCAA">
      <w:pPr>
        <w:spacing w:line="360" w:lineRule="auto"/>
        <w:ind w:firstLine="549"/>
        <w:rPr>
          <w:rFonts w:hint="eastAsia" w:ascii="宋体" w:hAnsi="宋体" w:cs="宋体"/>
          <w:b/>
          <w:color w:val="auto"/>
          <w:sz w:val="24"/>
        </w:rPr>
      </w:pPr>
      <w:r>
        <w:rPr>
          <w:rFonts w:hint="eastAsia" w:ascii="宋体" w:hAnsi="宋体" w:cs="宋体"/>
          <w:b/>
          <w:color w:val="auto"/>
          <w:sz w:val="24"/>
        </w:rPr>
        <w:t>19.投标保证金（免收）</w:t>
      </w:r>
    </w:p>
    <w:p w14:paraId="1B289439">
      <w:pPr>
        <w:spacing w:line="360" w:lineRule="auto"/>
        <w:ind w:firstLine="550"/>
        <w:rPr>
          <w:rFonts w:hint="eastAsia" w:ascii="宋体" w:hAnsi="宋体" w:cs="宋体"/>
          <w:b/>
          <w:color w:val="auto"/>
          <w:sz w:val="24"/>
        </w:rPr>
      </w:pPr>
      <w:r>
        <w:rPr>
          <w:rFonts w:hint="eastAsia" w:ascii="宋体" w:hAnsi="宋体" w:cs="宋体"/>
          <w:b/>
          <w:color w:val="auto"/>
          <w:sz w:val="24"/>
        </w:rPr>
        <w:t>20.投标有效期</w:t>
      </w:r>
    </w:p>
    <w:p w14:paraId="32D5FF4E">
      <w:pPr>
        <w:spacing w:line="360" w:lineRule="auto"/>
        <w:ind w:firstLine="550"/>
        <w:rPr>
          <w:rFonts w:hint="eastAsia" w:ascii="宋体" w:hAnsi="宋体" w:cs="宋体"/>
          <w:color w:val="auto"/>
          <w:sz w:val="24"/>
        </w:rPr>
      </w:pPr>
      <w:r>
        <w:rPr>
          <w:rFonts w:hint="eastAsia" w:ascii="宋体" w:hAnsi="宋体" w:cs="宋体"/>
          <w:color w:val="auto"/>
          <w:sz w:val="24"/>
        </w:rPr>
        <w:t>20.1为保证采购人有足够的时间完成评标和与中标人签订合同，规定投标有效期。投标有效期期限见投标人须知前附表。</w:t>
      </w:r>
    </w:p>
    <w:p w14:paraId="6FA992EA">
      <w:pPr>
        <w:spacing w:line="360" w:lineRule="auto"/>
        <w:ind w:firstLine="550"/>
        <w:rPr>
          <w:rFonts w:hint="eastAsia" w:ascii="宋体" w:hAnsi="宋体" w:cs="宋体"/>
          <w:color w:val="auto"/>
          <w:sz w:val="24"/>
        </w:rPr>
      </w:pPr>
      <w:r>
        <w:rPr>
          <w:rFonts w:hint="eastAsia" w:ascii="宋体" w:hAnsi="宋体" w:cs="宋体"/>
          <w:color w:val="auto"/>
          <w:sz w:val="24"/>
        </w:rPr>
        <w:t>20.2在投标有效期内，投标人的投标保持有效，投标人不得要求撤销或修改其投标文件。</w:t>
      </w:r>
    </w:p>
    <w:p w14:paraId="36E78459">
      <w:pPr>
        <w:spacing w:line="360" w:lineRule="auto"/>
        <w:ind w:firstLine="550"/>
        <w:rPr>
          <w:rFonts w:hint="eastAsia" w:ascii="宋体" w:hAnsi="宋体" w:cs="宋体"/>
          <w:color w:val="auto"/>
          <w:sz w:val="24"/>
        </w:rPr>
      </w:pPr>
      <w:r>
        <w:rPr>
          <w:rFonts w:hint="eastAsia" w:ascii="宋体" w:hAnsi="宋体" w:cs="宋体"/>
          <w:color w:val="auto"/>
          <w:sz w:val="24"/>
        </w:rPr>
        <w:t>20.3投标有效期从投标截止日起计算。</w:t>
      </w:r>
    </w:p>
    <w:p w14:paraId="046CF5D7">
      <w:pPr>
        <w:spacing w:line="360" w:lineRule="auto"/>
        <w:ind w:firstLine="550"/>
        <w:rPr>
          <w:rFonts w:hint="eastAsia" w:ascii="宋体" w:hAnsi="宋体" w:cs="宋体"/>
          <w:color w:val="auto"/>
          <w:sz w:val="24"/>
        </w:rPr>
      </w:pPr>
      <w:r>
        <w:rPr>
          <w:rFonts w:hint="eastAsia" w:ascii="宋体" w:hAnsi="宋体" w:cs="宋体"/>
          <w:color w:val="auto"/>
          <w:sz w:val="24"/>
        </w:rPr>
        <w:t>20.4在原定投标有效期满之前，如果出现特殊情况，</w:t>
      </w:r>
      <w:r>
        <w:rPr>
          <w:rFonts w:hint="eastAsia" w:ascii="宋体" w:hAnsi="宋体" w:cs="宋体"/>
          <w:bCs/>
          <w:color w:val="auto"/>
          <w:sz w:val="24"/>
        </w:rPr>
        <w:t>采购人</w:t>
      </w:r>
      <w:r>
        <w:rPr>
          <w:rFonts w:hint="eastAsia" w:ascii="宋体" w:hAnsi="宋体" w:cs="宋体"/>
          <w:color w:val="auto"/>
          <w:sz w:val="24"/>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1DB70EBF">
      <w:pPr>
        <w:spacing w:line="360" w:lineRule="auto"/>
        <w:ind w:firstLine="550"/>
        <w:rPr>
          <w:rFonts w:hint="eastAsia" w:ascii="宋体" w:hAnsi="宋体" w:cs="宋体"/>
          <w:b/>
          <w:color w:val="auto"/>
          <w:sz w:val="24"/>
        </w:rPr>
      </w:pPr>
      <w:r>
        <w:rPr>
          <w:rFonts w:hint="eastAsia" w:ascii="宋体" w:hAnsi="宋体" w:cs="宋体"/>
          <w:b/>
          <w:color w:val="auto"/>
          <w:sz w:val="24"/>
        </w:rPr>
        <w:t>21.投标文件份数和签署</w:t>
      </w:r>
    </w:p>
    <w:p w14:paraId="5CD05BF7">
      <w:pPr>
        <w:spacing w:line="360" w:lineRule="auto"/>
        <w:ind w:firstLine="550"/>
        <w:rPr>
          <w:rFonts w:hint="eastAsia" w:ascii="宋体" w:hAnsi="宋体" w:cs="宋体"/>
          <w:color w:val="auto"/>
          <w:sz w:val="24"/>
        </w:rPr>
      </w:pPr>
      <w:r>
        <w:rPr>
          <w:rFonts w:hint="eastAsia" w:ascii="宋体" w:hAnsi="宋体" w:cs="宋体"/>
          <w:color w:val="auto"/>
          <w:sz w:val="24"/>
        </w:rPr>
        <w:t>21.1 投标人应按照投标人须知前附表的要求准备投标文件。</w:t>
      </w:r>
    </w:p>
    <w:p w14:paraId="4614D8B5">
      <w:pPr>
        <w:spacing w:line="360" w:lineRule="auto"/>
        <w:ind w:firstLine="550"/>
        <w:rPr>
          <w:rFonts w:hint="eastAsia" w:ascii="宋体" w:hAnsi="宋体" w:cs="宋体"/>
          <w:b/>
          <w:color w:val="auto"/>
          <w:sz w:val="24"/>
        </w:rPr>
      </w:pPr>
      <w:r>
        <w:rPr>
          <w:rFonts w:hint="eastAsia" w:ascii="宋体" w:hAnsi="宋体" w:cs="宋体"/>
          <w:color w:val="auto"/>
          <w:sz w:val="24"/>
        </w:rPr>
        <w:t>21.2投标文件均应依招标文件要求加盖投标人电子签章</w:t>
      </w:r>
      <w:r>
        <w:rPr>
          <w:rFonts w:hint="eastAsia" w:ascii="宋体" w:hAnsi="宋体" w:cs="宋体"/>
          <w:color w:val="auto"/>
          <w:sz w:val="24"/>
          <w:lang w:eastAsia="zh-CN"/>
        </w:rPr>
        <w:t>并加盖骑缝章</w:t>
      </w:r>
      <w:r>
        <w:rPr>
          <w:rFonts w:hint="eastAsia" w:ascii="宋体" w:hAnsi="宋体" w:cs="宋体"/>
          <w:b/>
          <w:color w:val="auto"/>
          <w:sz w:val="24"/>
        </w:rPr>
        <w:t>。</w:t>
      </w:r>
    </w:p>
    <w:p w14:paraId="5F9FD047">
      <w:pPr>
        <w:pStyle w:val="5"/>
        <w:spacing w:line="360" w:lineRule="auto"/>
        <w:ind w:firstLine="2715" w:firstLineChars="966"/>
        <w:jc w:val="both"/>
        <w:rPr>
          <w:rFonts w:hint="eastAsia" w:hAnsi="宋体" w:cs="宋体"/>
          <w:color w:val="auto"/>
          <w:sz w:val="28"/>
        </w:rPr>
      </w:pPr>
      <w:bookmarkStart w:id="95" w:name="_Hlt509650572"/>
      <w:bookmarkEnd w:id="95"/>
      <w:bookmarkStart w:id="96" w:name="_Toc527725925"/>
      <w:bookmarkStart w:id="97" w:name="_Toc40975445"/>
      <w:r>
        <w:rPr>
          <w:rFonts w:hint="eastAsia" w:hAnsi="宋体" w:cs="宋体"/>
          <w:color w:val="auto"/>
          <w:sz w:val="28"/>
        </w:rPr>
        <w:t>四．投标文件的递交</w:t>
      </w:r>
      <w:bookmarkEnd w:id="96"/>
      <w:bookmarkEnd w:id="97"/>
      <w:bookmarkStart w:id="98" w:name="_Hlt509649414"/>
      <w:bookmarkEnd w:id="98"/>
    </w:p>
    <w:p w14:paraId="1713A26D">
      <w:pPr>
        <w:spacing w:line="360" w:lineRule="auto"/>
        <w:ind w:firstLine="550"/>
        <w:rPr>
          <w:rFonts w:hint="eastAsia" w:ascii="宋体" w:hAnsi="宋体" w:cs="宋体"/>
          <w:b/>
          <w:color w:val="auto"/>
          <w:sz w:val="24"/>
        </w:rPr>
      </w:pPr>
      <w:r>
        <w:rPr>
          <w:rFonts w:hint="eastAsia" w:ascii="宋体" w:hAnsi="宋体" w:cs="宋体"/>
          <w:b/>
          <w:color w:val="auto"/>
          <w:sz w:val="24"/>
        </w:rPr>
        <w:t>22.投标文件的密封和标记</w:t>
      </w:r>
    </w:p>
    <w:p w14:paraId="633FBF91">
      <w:pPr>
        <w:spacing w:line="360" w:lineRule="auto"/>
        <w:ind w:firstLine="550"/>
        <w:rPr>
          <w:rFonts w:hint="eastAsia" w:ascii="宋体" w:hAnsi="宋体" w:eastAsia="宋体" w:cs="宋体"/>
          <w:color w:val="auto"/>
          <w:sz w:val="24"/>
        </w:rPr>
      </w:pPr>
      <w:r>
        <w:rPr>
          <w:rFonts w:hint="eastAsia" w:ascii="宋体" w:hAnsi="宋体" w:eastAsia="宋体" w:cs="宋体"/>
          <w:color w:val="auto"/>
          <w:sz w:val="24"/>
        </w:rPr>
        <w:t>加密的电子投标文件的递交</w:t>
      </w:r>
      <w:r>
        <w:rPr>
          <w:rFonts w:hint="eastAsia" w:ascii="宋体" w:hAnsi="宋体" w:eastAsia="宋体" w:cs="宋体"/>
          <w:color w:val="auto"/>
          <w:sz w:val="24"/>
          <w:lang w:eastAsia="zh-CN"/>
        </w:rPr>
        <w:t>，</w:t>
      </w:r>
      <w:r>
        <w:rPr>
          <w:rFonts w:hint="eastAsia" w:ascii="宋体" w:hAnsi="宋体" w:eastAsia="宋体" w:cs="宋体"/>
          <w:color w:val="auto"/>
          <w:sz w:val="24"/>
        </w:rPr>
        <w:t>见周口市公共资源交易中心</w:t>
      </w:r>
      <w:r>
        <w:rPr>
          <w:rFonts w:hint="eastAsia" w:ascii="宋体" w:hAnsi="宋体" w:eastAsia="宋体" w:cs="宋体"/>
          <w:color w:val="auto"/>
          <w:sz w:val="24"/>
          <w:lang w:val="en-US" w:eastAsia="zh-CN"/>
        </w:rPr>
        <w:t>网站下载中心版块</w:t>
      </w:r>
      <w:r>
        <w:rPr>
          <w:rFonts w:hint="eastAsia" w:ascii="宋体" w:hAnsi="宋体" w:eastAsia="宋体" w:cs="宋体"/>
          <w:color w:val="auto"/>
          <w:sz w:val="24"/>
        </w:rPr>
        <w:t>《投标单位-电子投标文件视频制作手册》的相关规定。</w:t>
      </w:r>
    </w:p>
    <w:p w14:paraId="1A6B6632">
      <w:pPr>
        <w:spacing w:line="360" w:lineRule="auto"/>
        <w:ind w:firstLine="550"/>
        <w:rPr>
          <w:rFonts w:hint="eastAsia" w:ascii="宋体" w:hAnsi="宋体" w:cs="宋体"/>
          <w:b/>
          <w:color w:val="auto"/>
          <w:sz w:val="24"/>
        </w:rPr>
      </w:pPr>
      <w:r>
        <w:rPr>
          <w:rFonts w:hint="eastAsia" w:ascii="宋体" w:hAnsi="宋体" w:cs="宋体"/>
          <w:b/>
          <w:color w:val="auto"/>
          <w:sz w:val="24"/>
        </w:rPr>
        <w:t xml:space="preserve">23.投标文件的递交 </w:t>
      </w:r>
    </w:p>
    <w:p w14:paraId="4953DC4D">
      <w:pPr>
        <w:spacing w:line="360" w:lineRule="auto"/>
        <w:ind w:firstLine="550"/>
        <w:rPr>
          <w:rFonts w:hint="eastAsia" w:ascii="宋体" w:hAnsi="宋体" w:cs="宋体"/>
          <w:color w:val="auto"/>
          <w:sz w:val="24"/>
        </w:rPr>
      </w:pPr>
      <w:r>
        <w:rPr>
          <w:rFonts w:hint="eastAsia" w:ascii="宋体" w:hAnsi="宋体" w:cs="宋体"/>
          <w:color w:val="auto"/>
          <w:sz w:val="24"/>
        </w:rPr>
        <w:t>23.1投标人应当在招标文件要求提交投标文件的截止时间前网上投标。</w:t>
      </w:r>
    </w:p>
    <w:p w14:paraId="225F5B6A">
      <w:pPr>
        <w:spacing w:line="360" w:lineRule="auto"/>
        <w:ind w:firstLine="550"/>
        <w:rPr>
          <w:rFonts w:hint="eastAsia" w:ascii="宋体" w:hAnsi="宋体" w:cs="宋体"/>
          <w:color w:val="auto"/>
          <w:sz w:val="24"/>
        </w:rPr>
      </w:pPr>
      <w:r>
        <w:rPr>
          <w:rFonts w:hint="eastAsia" w:ascii="宋体" w:hAnsi="宋体" w:cs="宋体"/>
          <w:color w:val="auto"/>
          <w:sz w:val="24"/>
        </w:rPr>
        <w:t>23.2在招标文件要求提交投标文件的截止时间之后制作上传的投标文件为无效投标文件，</w:t>
      </w:r>
      <w:r>
        <w:rPr>
          <w:rFonts w:hint="eastAsia" w:ascii="宋体" w:hAnsi="宋体" w:cs="宋体"/>
          <w:bCs/>
          <w:color w:val="auto"/>
          <w:sz w:val="24"/>
        </w:rPr>
        <w:t>采购人</w:t>
      </w:r>
      <w:r>
        <w:rPr>
          <w:rFonts w:hint="eastAsia" w:ascii="宋体" w:hAnsi="宋体" w:cs="宋体"/>
          <w:color w:val="auto"/>
          <w:sz w:val="24"/>
        </w:rPr>
        <w:t>将拒绝接收。</w:t>
      </w:r>
    </w:p>
    <w:p w14:paraId="55852923">
      <w:pPr>
        <w:spacing w:line="360" w:lineRule="auto"/>
        <w:ind w:firstLine="550"/>
        <w:rPr>
          <w:rFonts w:hint="eastAsia" w:ascii="宋体" w:hAnsi="宋体" w:cs="宋体"/>
          <w:b/>
          <w:color w:val="auto"/>
          <w:sz w:val="24"/>
        </w:rPr>
      </w:pPr>
      <w:r>
        <w:rPr>
          <w:rFonts w:hint="eastAsia" w:ascii="宋体" w:hAnsi="宋体" w:cs="宋体"/>
          <w:b/>
          <w:color w:val="auto"/>
          <w:sz w:val="24"/>
        </w:rPr>
        <w:t>24.投标文件的修改和撤回</w:t>
      </w:r>
    </w:p>
    <w:p w14:paraId="755E2AEB">
      <w:pPr>
        <w:spacing w:line="360" w:lineRule="auto"/>
        <w:ind w:firstLine="550"/>
        <w:rPr>
          <w:rFonts w:hint="eastAsia" w:ascii="宋体" w:hAnsi="宋体" w:cs="宋体"/>
          <w:color w:val="auto"/>
          <w:sz w:val="24"/>
        </w:rPr>
      </w:pPr>
      <w:r>
        <w:rPr>
          <w:rFonts w:hint="eastAsia" w:ascii="宋体" w:hAnsi="宋体" w:cs="宋体"/>
          <w:color w:val="auto"/>
          <w:sz w:val="24"/>
        </w:rPr>
        <w:t>投标截止日期前，投标人可以修改或撤回其投标文件；在投标截止时间后，投标人不得再要求修改或撤回其投标文件。</w:t>
      </w:r>
    </w:p>
    <w:p w14:paraId="3871E3F9">
      <w:pPr>
        <w:pStyle w:val="5"/>
        <w:spacing w:line="360" w:lineRule="auto"/>
        <w:ind w:firstLine="2996" w:firstLineChars="1066"/>
        <w:jc w:val="both"/>
        <w:rPr>
          <w:rFonts w:hint="eastAsia" w:hAnsi="宋体" w:cs="宋体"/>
          <w:color w:val="auto"/>
          <w:sz w:val="28"/>
        </w:rPr>
      </w:pPr>
      <w:bookmarkStart w:id="99" w:name="_Hlt509649294"/>
      <w:bookmarkEnd w:id="99"/>
      <w:bookmarkStart w:id="100" w:name="_Toc527725926"/>
      <w:bookmarkStart w:id="101" w:name="_Toc40975446"/>
      <w:r>
        <w:rPr>
          <w:rFonts w:hint="eastAsia" w:hAnsi="宋体" w:cs="宋体"/>
          <w:color w:val="auto"/>
          <w:sz w:val="28"/>
        </w:rPr>
        <w:t>五．开标与评标</w:t>
      </w:r>
      <w:bookmarkEnd w:id="100"/>
      <w:bookmarkEnd w:id="101"/>
    </w:p>
    <w:p w14:paraId="6C31C907">
      <w:pPr>
        <w:snapToGrid w:val="0"/>
        <w:spacing w:line="300" w:lineRule="auto"/>
        <w:ind w:firstLine="550"/>
        <w:rPr>
          <w:rFonts w:hint="eastAsia" w:ascii="宋体" w:hAnsi="宋体" w:cs="宋体"/>
          <w:b/>
          <w:color w:val="auto"/>
          <w:sz w:val="24"/>
          <w:szCs w:val="24"/>
        </w:rPr>
      </w:pPr>
      <w:r>
        <w:rPr>
          <w:rFonts w:hint="eastAsia" w:ascii="宋体" w:hAnsi="宋体" w:cs="宋体"/>
          <w:b/>
          <w:color w:val="auto"/>
          <w:sz w:val="24"/>
          <w:szCs w:val="24"/>
        </w:rPr>
        <w:t>25.开标</w:t>
      </w:r>
    </w:p>
    <w:p w14:paraId="70A745C9">
      <w:pPr>
        <w:spacing w:line="360" w:lineRule="auto"/>
        <w:ind w:firstLine="549"/>
        <w:rPr>
          <w:rFonts w:hint="eastAsia" w:ascii="宋体" w:hAnsi="宋体" w:cs="宋体"/>
          <w:bCs/>
          <w:color w:val="auto"/>
          <w:sz w:val="24"/>
        </w:rPr>
      </w:pPr>
      <w:r>
        <w:rPr>
          <w:rFonts w:hint="eastAsia" w:ascii="宋体" w:hAnsi="宋体" w:cs="宋体"/>
          <w:bCs/>
          <w:color w:val="auto"/>
          <w:sz w:val="24"/>
        </w:rPr>
        <w:t>25.1本项目实行网上远程开标无须到现场提交投标文件。投标文件提交及解密详见周口市公共资源交易中心网</w:t>
      </w:r>
      <w:r>
        <w:rPr>
          <w:rFonts w:hint="eastAsia" w:ascii="宋体" w:hAnsi="宋体" w:eastAsia="宋体" w:cs="宋体"/>
          <w:color w:val="auto"/>
          <w:sz w:val="24"/>
          <w:szCs w:val="24"/>
          <w:lang w:val="en-US" w:eastAsia="zh-CN"/>
        </w:rPr>
        <w:t>办事指南《</w:t>
      </w:r>
      <w:r>
        <w:rPr>
          <w:rFonts w:hint="eastAsia" w:ascii="宋体" w:hAnsi="宋体" w:eastAsia="宋体" w:cs="宋体"/>
          <w:color w:val="auto"/>
          <w:sz w:val="24"/>
          <w:szCs w:val="24"/>
        </w:rPr>
        <w:t>不见面开标远程在线解密会员端操作手册操作指南</w:t>
      </w:r>
      <w:r>
        <w:rPr>
          <w:rFonts w:hint="eastAsia" w:ascii="宋体" w:hAnsi="宋体" w:eastAsia="宋体" w:cs="宋体"/>
          <w:color w:val="auto"/>
          <w:sz w:val="24"/>
          <w:szCs w:val="24"/>
          <w:lang w:val="en-US" w:eastAsia="zh-CN"/>
        </w:rPr>
        <w:t>》</w:t>
      </w:r>
    </w:p>
    <w:p w14:paraId="07F8912C">
      <w:pPr>
        <w:spacing w:line="360" w:lineRule="auto"/>
        <w:ind w:firstLine="549"/>
        <w:jc w:val="left"/>
        <w:rPr>
          <w:rFonts w:hint="eastAsia" w:ascii="宋体" w:hAnsi="宋体" w:cs="宋体"/>
          <w:bCs/>
          <w:color w:val="auto"/>
          <w:sz w:val="24"/>
        </w:rPr>
      </w:pPr>
      <w:r>
        <w:rPr>
          <w:rFonts w:hint="eastAsia" w:ascii="宋体" w:hAnsi="宋体" w:cs="宋体"/>
          <w:bCs/>
          <w:color w:val="auto"/>
          <w:sz w:val="24"/>
        </w:rPr>
        <w:t>25.2开标时，各投标单位应在规定时间内对本单位的投标文件现场解密，项目负责人在监督员或公证员监督下解密所</w:t>
      </w:r>
      <w:r>
        <w:rPr>
          <w:rFonts w:hint="eastAsia" w:ascii="宋体" w:hAnsi="宋体" w:eastAsia="宋体" w:cs="宋体"/>
          <w:bCs/>
          <w:color w:val="auto"/>
          <w:sz w:val="24"/>
        </w:rPr>
        <w:t>有投标文件。在解密投标文件开始时30分钟内进行解密，超时视为放弃递交投标文件。</w:t>
      </w:r>
    </w:p>
    <w:p w14:paraId="1E2E824E">
      <w:pPr>
        <w:spacing w:line="360" w:lineRule="auto"/>
        <w:ind w:firstLine="549"/>
        <w:rPr>
          <w:rFonts w:hint="eastAsia" w:ascii="宋体" w:hAnsi="宋体" w:cs="宋体"/>
          <w:bCs/>
          <w:color w:val="auto"/>
          <w:sz w:val="24"/>
        </w:rPr>
      </w:pPr>
      <w:r>
        <w:rPr>
          <w:rFonts w:hint="eastAsia" w:ascii="宋体" w:hAnsi="宋体" w:cs="宋体"/>
          <w:bCs/>
          <w:color w:val="auto"/>
          <w:sz w:val="24"/>
        </w:rPr>
        <w:t>25.3投标资格及投标文件的法律文本将由评审委员会在评标前进行审查。资格不符合招标文件要求和相关法律规定的，投标无效。</w:t>
      </w:r>
    </w:p>
    <w:p w14:paraId="1F01268E">
      <w:pPr>
        <w:spacing w:line="360" w:lineRule="auto"/>
        <w:ind w:firstLine="549"/>
        <w:rPr>
          <w:rFonts w:hint="eastAsia" w:ascii="宋体" w:hAnsi="宋体" w:cs="宋体"/>
          <w:bCs/>
          <w:color w:val="auto"/>
          <w:sz w:val="24"/>
        </w:rPr>
      </w:pPr>
      <w:r>
        <w:rPr>
          <w:rFonts w:hint="eastAsia" w:ascii="宋体" w:hAnsi="宋体" w:cs="宋体"/>
          <w:bCs/>
          <w:color w:val="auto"/>
          <w:sz w:val="24"/>
        </w:rPr>
        <w:t>25.4开标时，周口市公共资源交易中心政府采购中心将通过网上开标系统公布投标人名称、投标价格，以及周口市公共资源交易中心政府采购中心认为合适的其它详细内容。</w:t>
      </w:r>
    </w:p>
    <w:p w14:paraId="2691B224">
      <w:pPr>
        <w:pStyle w:val="24"/>
        <w:ind w:firstLine="480" w:firstLineChars="200"/>
        <w:rPr>
          <w:rFonts w:hint="eastAsia"/>
          <w:color w:val="auto"/>
        </w:rPr>
      </w:pPr>
      <w:r>
        <w:rPr>
          <w:rFonts w:hint="eastAsia" w:ascii="宋体" w:hAnsi="宋体" w:eastAsia="宋体" w:cs="宋体"/>
          <w:bCs/>
          <w:color w:val="auto"/>
          <w:kern w:val="2"/>
          <w:sz w:val="24"/>
          <w:highlight w:val="none"/>
          <w:lang w:val="en-US" w:eastAsia="zh-CN" w:bidi="ar-SA"/>
        </w:rPr>
        <w:t>25.5投标人不得以任何方式干扰、影响评标工作，投标人对上述做出书面保证，否则视为不响应招标文件实质性内容。</w:t>
      </w:r>
    </w:p>
    <w:p w14:paraId="7F44E0BE">
      <w:pPr>
        <w:spacing w:line="360" w:lineRule="auto"/>
        <w:ind w:firstLine="549"/>
        <w:rPr>
          <w:rFonts w:hint="eastAsia" w:ascii="宋体" w:hAnsi="宋体" w:cs="宋体"/>
          <w:b/>
          <w:color w:val="auto"/>
          <w:sz w:val="24"/>
        </w:rPr>
      </w:pPr>
      <w:r>
        <w:rPr>
          <w:rFonts w:hint="eastAsia" w:ascii="宋体" w:hAnsi="宋体" w:cs="宋体"/>
          <w:b/>
          <w:color w:val="auto"/>
          <w:sz w:val="24"/>
        </w:rPr>
        <w:t>26.投标文件的澄清、说明或补正</w:t>
      </w:r>
    </w:p>
    <w:p w14:paraId="5BA21DEC">
      <w:pPr>
        <w:spacing w:line="360" w:lineRule="auto"/>
        <w:ind w:firstLine="549"/>
        <w:rPr>
          <w:rFonts w:hint="eastAsia" w:ascii="宋体" w:hAnsi="宋体" w:cs="宋体"/>
          <w:bCs/>
          <w:color w:val="auto"/>
          <w:sz w:val="24"/>
        </w:rPr>
      </w:pPr>
      <w:r>
        <w:rPr>
          <w:rFonts w:hint="eastAsia" w:ascii="宋体" w:hAnsi="宋体" w:cs="宋体"/>
          <w:bCs/>
          <w:color w:val="auto"/>
          <w:sz w:val="24"/>
        </w:rPr>
        <w:t>26.1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内容。</w:t>
      </w:r>
    </w:p>
    <w:p w14:paraId="16D53648">
      <w:pPr>
        <w:spacing w:line="360" w:lineRule="auto"/>
        <w:ind w:firstLine="549"/>
        <w:rPr>
          <w:rFonts w:hint="eastAsia" w:ascii="宋体" w:hAnsi="宋体" w:cs="宋体"/>
          <w:color w:val="auto"/>
          <w:sz w:val="24"/>
        </w:rPr>
      </w:pPr>
      <w:r>
        <w:rPr>
          <w:rFonts w:hint="eastAsia" w:ascii="宋体" w:hAnsi="宋体" w:cs="宋体"/>
          <w:color w:val="auto"/>
          <w:sz w:val="24"/>
        </w:rPr>
        <w:t>26.2投标文件中大写金额和小写金额不一致的，以大写金额为准；总价金额与按单价汇总金额不一致的，以单价金额计算结果为准；单价金额小数点有明显错位的，应以总价为准，并修改单价。</w:t>
      </w:r>
    </w:p>
    <w:p w14:paraId="45E1D08D">
      <w:pPr>
        <w:spacing w:line="360" w:lineRule="auto"/>
        <w:ind w:firstLine="549"/>
        <w:rPr>
          <w:rFonts w:hint="eastAsia" w:ascii="宋体" w:hAnsi="宋体" w:cs="宋体"/>
          <w:bCs/>
          <w:color w:val="auto"/>
          <w:sz w:val="24"/>
        </w:rPr>
      </w:pPr>
      <w:r>
        <w:rPr>
          <w:rFonts w:hint="eastAsia" w:ascii="宋体" w:hAnsi="宋体" w:cs="宋体"/>
          <w:color w:val="auto"/>
          <w:sz w:val="24"/>
        </w:rPr>
        <w:t>26.3</w:t>
      </w:r>
      <w:r>
        <w:rPr>
          <w:rFonts w:hint="eastAsia" w:ascii="宋体" w:hAnsi="宋体" w:cs="宋体"/>
          <w:bCs/>
          <w:color w:val="auto"/>
          <w:sz w:val="24"/>
        </w:rPr>
        <w:t>开标一览表内容与投标文件中明细表内容不一致的，以开标一览表为准。</w:t>
      </w:r>
    </w:p>
    <w:p w14:paraId="440AB260">
      <w:pPr>
        <w:spacing w:line="360" w:lineRule="auto"/>
        <w:ind w:firstLine="549"/>
        <w:rPr>
          <w:rFonts w:hint="eastAsia" w:ascii="宋体" w:hAnsi="宋体" w:cs="宋体"/>
          <w:bCs/>
          <w:color w:val="auto"/>
          <w:sz w:val="24"/>
        </w:rPr>
      </w:pPr>
      <w:r>
        <w:rPr>
          <w:rFonts w:hint="eastAsia" w:ascii="宋体" w:hAnsi="宋体" w:cs="宋体"/>
          <w:bCs/>
          <w:color w:val="auto"/>
          <w:sz w:val="24"/>
        </w:rPr>
        <w:t>26.4 如同时出现26.2条和26.3条所述的不一致情况，以开标一览表为准。</w:t>
      </w:r>
    </w:p>
    <w:p w14:paraId="484B8CF9">
      <w:pPr>
        <w:spacing w:line="360" w:lineRule="auto"/>
        <w:ind w:firstLine="549"/>
        <w:rPr>
          <w:rFonts w:hint="eastAsia" w:ascii="宋体" w:hAnsi="宋体" w:cs="宋体"/>
          <w:b/>
          <w:color w:val="auto"/>
          <w:sz w:val="24"/>
        </w:rPr>
      </w:pPr>
      <w:r>
        <w:rPr>
          <w:rFonts w:hint="eastAsia" w:ascii="宋体" w:hAnsi="宋体" w:cs="宋体"/>
          <w:b/>
          <w:color w:val="auto"/>
          <w:sz w:val="24"/>
        </w:rPr>
        <w:t>27.评标</w:t>
      </w:r>
    </w:p>
    <w:p w14:paraId="4AE3AED0">
      <w:pPr>
        <w:spacing w:line="360" w:lineRule="auto"/>
        <w:ind w:firstLine="523" w:firstLineChars="218"/>
        <w:rPr>
          <w:rFonts w:hint="eastAsia" w:ascii="宋体" w:hAnsi="宋体" w:cs="宋体"/>
          <w:b/>
          <w:color w:val="auto"/>
          <w:sz w:val="24"/>
        </w:rPr>
      </w:pPr>
      <w:r>
        <w:rPr>
          <w:rFonts w:hint="eastAsia" w:ascii="宋体" w:hAnsi="宋体" w:cs="宋体"/>
          <w:color w:val="auto"/>
          <w:sz w:val="24"/>
        </w:rPr>
        <w:t>27.1 评委会将按照招标文件规定的评标办法对投标人独立进行投标评审。投标评审分为符合性审查和综合评分。</w:t>
      </w:r>
    </w:p>
    <w:p w14:paraId="6F21353A">
      <w:pPr>
        <w:spacing w:line="360" w:lineRule="auto"/>
        <w:ind w:firstLine="549"/>
        <w:rPr>
          <w:rFonts w:hint="eastAsia" w:ascii="宋体" w:hAnsi="宋体" w:cs="宋体"/>
          <w:color w:val="auto"/>
          <w:sz w:val="24"/>
        </w:rPr>
      </w:pPr>
      <w:r>
        <w:rPr>
          <w:rFonts w:hint="eastAsia" w:ascii="宋体" w:hAnsi="宋体" w:cs="宋体"/>
          <w:color w:val="auto"/>
          <w:sz w:val="24"/>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38337F8A">
      <w:pPr>
        <w:spacing w:line="360" w:lineRule="auto"/>
        <w:ind w:firstLine="549"/>
        <w:rPr>
          <w:rFonts w:hint="eastAsia" w:ascii="宋体" w:hAnsi="宋体" w:cs="宋体"/>
          <w:color w:val="auto"/>
          <w:sz w:val="24"/>
        </w:rPr>
      </w:pPr>
      <w:r>
        <w:rPr>
          <w:rFonts w:hint="eastAsia" w:ascii="宋体" w:hAnsi="宋体" w:cs="宋体"/>
          <w:color w:val="auto"/>
          <w:sz w:val="24"/>
        </w:rPr>
        <w:t>有下列情形之一的，评标委员会应当否决其投标：</w:t>
      </w:r>
    </w:p>
    <w:p w14:paraId="4052B22F">
      <w:pPr>
        <w:spacing w:line="360" w:lineRule="auto"/>
        <w:ind w:firstLine="549"/>
        <w:rPr>
          <w:rFonts w:hint="eastAsia" w:ascii="宋体" w:hAnsi="宋体" w:cs="宋体"/>
          <w:color w:val="auto"/>
          <w:sz w:val="24"/>
        </w:rPr>
      </w:pPr>
      <w:r>
        <w:rPr>
          <w:rFonts w:hint="eastAsia" w:ascii="宋体" w:hAnsi="宋体" w:cs="宋体"/>
          <w:color w:val="auto"/>
          <w:sz w:val="24"/>
        </w:rPr>
        <w:t>27.2.1投标文件未经投标单位电子签章的；</w:t>
      </w:r>
    </w:p>
    <w:p w14:paraId="7BD662AF">
      <w:pPr>
        <w:spacing w:line="360" w:lineRule="auto"/>
        <w:ind w:firstLine="549"/>
        <w:rPr>
          <w:rFonts w:hint="eastAsia" w:ascii="宋体" w:hAnsi="宋体" w:cs="宋体"/>
          <w:color w:val="auto"/>
          <w:sz w:val="24"/>
        </w:rPr>
      </w:pPr>
      <w:r>
        <w:rPr>
          <w:rFonts w:hint="eastAsia" w:ascii="宋体" w:hAnsi="宋体" w:cs="宋体"/>
          <w:color w:val="auto"/>
          <w:sz w:val="24"/>
        </w:rPr>
        <w:t>27.2.2投标联合体没有提交共同投标协议；</w:t>
      </w:r>
    </w:p>
    <w:p w14:paraId="60982AA3">
      <w:pPr>
        <w:spacing w:line="360" w:lineRule="auto"/>
        <w:ind w:firstLine="549"/>
        <w:rPr>
          <w:rFonts w:hint="eastAsia" w:ascii="宋体" w:hAnsi="宋体" w:cs="宋体"/>
          <w:color w:val="auto"/>
          <w:sz w:val="24"/>
        </w:rPr>
      </w:pPr>
      <w:r>
        <w:rPr>
          <w:rFonts w:hint="eastAsia" w:ascii="宋体" w:hAnsi="宋体" w:cs="宋体"/>
          <w:color w:val="auto"/>
          <w:sz w:val="24"/>
        </w:rPr>
        <w:t>27.2.3投标人不符合国家或者招标文件规定的资格条件；</w:t>
      </w:r>
    </w:p>
    <w:p w14:paraId="0F76EF71">
      <w:pPr>
        <w:spacing w:line="360" w:lineRule="auto"/>
        <w:ind w:firstLine="549"/>
        <w:rPr>
          <w:rFonts w:hint="eastAsia" w:ascii="宋体" w:hAnsi="宋体" w:cs="宋体"/>
          <w:color w:val="auto"/>
          <w:sz w:val="24"/>
        </w:rPr>
      </w:pPr>
      <w:r>
        <w:rPr>
          <w:rFonts w:hint="eastAsia" w:ascii="宋体" w:hAnsi="宋体" w:cs="宋体"/>
          <w:color w:val="auto"/>
          <w:sz w:val="24"/>
          <w:lang w:val="en-US" w:eastAsia="zh-CN"/>
        </w:rPr>
        <w:t>27.2.4</w:t>
      </w:r>
      <w:r>
        <w:rPr>
          <w:rFonts w:hint="eastAsia" w:ascii="宋体" w:hAnsi="宋体" w:cs="宋体"/>
          <w:color w:val="auto"/>
          <w:sz w:val="24"/>
        </w:rPr>
        <w:t>同一投标人提交两个以上不同的投标文件或者投标报价，但招标文件要求提交备选投标的除外；</w:t>
      </w:r>
    </w:p>
    <w:p w14:paraId="2F69EE71">
      <w:pPr>
        <w:spacing w:line="360" w:lineRule="auto"/>
        <w:ind w:firstLine="549"/>
        <w:rPr>
          <w:rFonts w:hint="eastAsia" w:ascii="宋体" w:hAnsi="宋体" w:cs="宋体"/>
          <w:color w:val="auto"/>
          <w:sz w:val="24"/>
        </w:rPr>
      </w:pPr>
      <w:r>
        <w:rPr>
          <w:rFonts w:hint="eastAsia" w:ascii="宋体" w:hAnsi="宋体" w:cs="宋体"/>
          <w:color w:val="auto"/>
          <w:sz w:val="24"/>
        </w:rPr>
        <w:t>27.2.</w:t>
      </w:r>
      <w:r>
        <w:rPr>
          <w:rFonts w:hint="eastAsia" w:ascii="宋体" w:hAnsi="宋体" w:cs="宋体"/>
          <w:color w:val="auto"/>
          <w:sz w:val="24"/>
          <w:lang w:val="en-US" w:eastAsia="zh-CN"/>
        </w:rPr>
        <w:t>5</w:t>
      </w:r>
      <w:r>
        <w:rPr>
          <w:rFonts w:hint="eastAsia" w:ascii="宋体" w:hAnsi="宋体" w:cs="宋体"/>
          <w:color w:val="auto"/>
          <w:sz w:val="24"/>
        </w:rPr>
        <w:t>投标报价或者某些分项报价明显不合理或者低于成本，有可能影响商品质量和不能诚信履约；</w:t>
      </w:r>
    </w:p>
    <w:p w14:paraId="09CAF24C">
      <w:pPr>
        <w:spacing w:line="360" w:lineRule="auto"/>
        <w:ind w:firstLine="549"/>
        <w:rPr>
          <w:rFonts w:hint="eastAsia" w:ascii="宋体" w:hAnsi="宋体" w:cs="宋体"/>
          <w:color w:val="auto"/>
          <w:sz w:val="24"/>
        </w:rPr>
      </w:pPr>
      <w:r>
        <w:rPr>
          <w:rFonts w:hint="eastAsia" w:ascii="宋体" w:hAnsi="宋体" w:cs="宋体"/>
          <w:color w:val="auto"/>
          <w:sz w:val="24"/>
        </w:rPr>
        <w:t>27.2.</w:t>
      </w:r>
      <w:r>
        <w:rPr>
          <w:rFonts w:hint="eastAsia" w:ascii="宋体" w:hAnsi="宋体" w:cs="宋体"/>
          <w:color w:val="auto"/>
          <w:sz w:val="24"/>
          <w:lang w:val="en-US" w:eastAsia="zh-CN"/>
        </w:rPr>
        <w:t>6</w:t>
      </w:r>
      <w:r>
        <w:rPr>
          <w:rFonts w:hint="eastAsia" w:ascii="宋体" w:hAnsi="宋体" w:cs="宋体"/>
          <w:color w:val="auto"/>
          <w:sz w:val="24"/>
        </w:rPr>
        <w:t>投标报价高于招标文件设定的最高投标限价；</w:t>
      </w:r>
    </w:p>
    <w:p w14:paraId="62585D90">
      <w:pPr>
        <w:spacing w:line="360" w:lineRule="auto"/>
        <w:ind w:firstLine="549"/>
        <w:rPr>
          <w:rFonts w:hint="eastAsia" w:ascii="宋体" w:hAnsi="宋体" w:cs="宋体"/>
          <w:color w:val="auto"/>
          <w:sz w:val="24"/>
        </w:rPr>
      </w:pPr>
      <w:r>
        <w:rPr>
          <w:rFonts w:hint="eastAsia" w:ascii="宋体" w:hAnsi="宋体" w:cs="宋体"/>
          <w:color w:val="auto"/>
          <w:sz w:val="24"/>
        </w:rPr>
        <w:t>27.2.</w:t>
      </w:r>
      <w:r>
        <w:rPr>
          <w:rFonts w:hint="eastAsia" w:ascii="宋体" w:hAnsi="宋体" w:cs="宋体"/>
          <w:color w:val="auto"/>
          <w:sz w:val="24"/>
          <w:lang w:val="en-US" w:eastAsia="zh-CN"/>
        </w:rPr>
        <w:t>7</w:t>
      </w:r>
      <w:r>
        <w:rPr>
          <w:rFonts w:hint="eastAsia" w:ascii="宋体" w:hAnsi="宋体" w:cs="宋体"/>
          <w:color w:val="auto"/>
          <w:sz w:val="24"/>
        </w:rPr>
        <w:t>投标文件没有对招标文件的实质性要求和条件作出响应；</w:t>
      </w:r>
    </w:p>
    <w:p w14:paraId="270DB5D3">
      <w:pPr>
        <w:spacing w:line="360" w:lineRule="auto"/>
        <w:ind w:firstLine="549"/>
        <w:rPr>
          <w:rFonts w:hint="eastAsia" w:ascii="宋体" w:hAnsi="宋体" w:cs="宋体"/>
          <w:color w:val="auto"/>
          <w:sz w:val="24"/>
        </w:rPr>
      </w:pPr>
      <w:r>
        <w:rPr>
          <w:rFonts w:hint="eastAsia" w:ascii="宋体" w:hAnsi="宋体" w:eastAsia="宋体" w:cs="宋体"/>
          <w:color w:val="auto"/>
          <w:kern w:val="2"/>
          <w:sz w:val="24"/>
          <w:lang w:val="en-US" w:eastAsia="zh-CN" w:bidi="ar-SA"/>
        </w:rPr>
        <w:t>27.2.</w:t>
      </w:r>
      <w:r>
        <w:rPr>
          <w:rFonts w:hint="eastAsia" w:ascii="宋体" w:hAnsi="宋体" w:cs="宋体"/>
          <w:color w:val="auto"/>
          <w:kern w:val="2"/>
          <w:sz w:val="24"/>
          <w:lang w:val="en-US" w:eastAsia="zh-CN" w:bidi="ar-SA"/>
        </w:rPr>
        <w:t>8</w:t>
      </w:r>
      <w:r>
        <w:rPr>
          <w:rFonts w:hint="eastAsia" w:ascii="宋体" w:hAnsi="宋体" w:cs="宋体"/>
          <w:color w:val="auto"/>
          <w:sz w:val="24"/>
        </w:rPr>
        <w:t>投标人有串通投标、弄虚作假、行贿等违法行为。</w:t>
      </w:r>
    </w:p>
    <w:p w14:paraId="2EA844A2">
      <w:pPr>
        <w:spacing w:line="360" w:lineRule="auto"/>
        <w:ind w:firstLine="549"/>
        <w:rPr>
          <w:rFonts w:hint="eastAsia" w:ascii="宋体" w:hAnsi="宋体" w:cs="宋体"/>
          <w:color w:val="auto"/>
          <w:sz w:val="24"/>
        </w:rPr>
      </w:pPr>
      <w:r>
        <w:rPr>
          <w:rFonts w:hint="eastAsia" w:ascii="宋体" w:hAnsi="宋体" w:cs="宋体"/>
          <w:color w:val="auto"/>
          <w:sz w:val="24"/>
        </w:rPr>
        <w:t>27.3如果投标文件未通过投标符合性审查，投标无效。</w:t>
      </w:r>
    </w:p>
    <w:p w14:paraId="1A7FB14A">
      <w:pPr>
        <w:spacing w:line="360" w:lineRule="auto"/>
        <w:ind w:firstLine="549"/>
        <w:rPr>
          <w:rFonts w:hint="eastAsia" w:ascii="宋体" w:hAnsi="宋体" w:cs="宋体"/>
          <w:color w:val="auto"/>
          <w:sz w:val="24"/>
        </w:rPr>
      </w:pPr>
      <w:r>
        <w:rPr>
          <w:rFonts w:hint="eastAsia" w:ascii="宋体" w:hAnsi="宋体" w:cs="宋体"/>
          <w:color w:val="auto"/>
          <w:sz w:val="24"/>
        </w:rPr>
        <w:t>27.4评委会决定投标文件的响应性及符合性只根据投标文件本身的内容，不寻求其他外部证据。</w:t>
      </w:r>
    </w:p>
    <w:p w14:paraId="1EDE09CF">
      <w:pPr>
        <w:spacing w:line="360" w:lineRule="auto"/>
        <w:ind w:firstLine="549"/>
        <w:rPr>
          <w:rFonts w:hint="eastAsia" w:ascii="宋体" w:hAnsi="宋体" w:cs="宋体"/>
          <w:color w:val="auto"/>
          <w:sz w:val="24"/>
          <w:highlight w:val="none"/>
          <w:lang w:eastAsia="zh-CN"/>
        </w:rPr>
      </w:pPr>
      <w:r>
        <w:rPr>
          <w:rFonts w:hint="eastAsia" w:ascii="宋体" w:hAnsi="宋体" w:cs="宋体"/>
          <w:color w:val="auto"/>
          <w:sz w:val="24"/>
          <w:highlight w:val="none"/>
        </w:rPr>
        <w:t>27.</w:t>
      </w:r>
      <w:r>
        <w:rPr>
          <w:rFonts w:hint="eastAsia" w:ascii="宋体" w:hAnsi="宋体" w:cs="宋体"/>
          <w:color w:val="auto"/>
          <w:sz w:val="24"/>
          <w:highlight w:val="none"/>
          <w:lang w:val="en-US" w:eastAsia="zh-CN"/>
        </w:rPr>
        <w:t>4.1</w:t>
      </w:r>
      <w:r>
        <w:rPr>
          <w:rFonts w:hint="eastAsia" w:ascii="宋体" w:hAnsi="宋体" w:cs="宋体"/>
          <w:color w:val="auto"/>
          <w:sz w:val="24"/>
          <w:highlight w:val="none"/>
        </w:rPr>
        <w:t>投标人有串通投标、弄虚作假、行贿等违法行为</w:t>
      </w:r>
      <w:r>
        <w:rPr>
          <w:rFonts w:hint="eastAsia" w:ascii="宋体" w:hAnsi="宋体" w:cs="宋体"/>
          <w:color w:val="auto"/>
          <w:sz w:val="24"/>
          <w:highlight w:val="none"/>
          <w:lang w:eastAsia="zh-CN"/>
        </w:rPr>
        <w:t>；</w:t>
      </w:r>
    </w:p>
    <w:p w14:paraId="564C4D65">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lang w:val="en-US" w:eastAsia="zh-CN"/>
        </w:rPr>
        <w:t>27.4.2</w:t>
      </w:r>
      <w:r>
        <w:rPr>
          <w:rFonts w:hint="eastAsia" w:ascii="宋体" w:hAnsi="宋体" w:cs="宋体"/>
          <w:color w:val="auto"/>
          <w:sz w:val="24"/>
          <w:highlight w:val="none"/>
        </w:rPr>
        <w:t>如果投标文件未通过投标符合性审查，投标无效。</w:t>
      </w:r>
    </w:p>
    <w:p w14:paraId="42FD3CD6">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27.4</w:t>
      </w:r>
      <w:r>
        <w:rPr>
          <w:rFonts w:hint="eastAsia" w:ascii="宋体" w:hAnsi="宋体" w:cs="宋体"/>
          <w:color w:val="auto"/>
          <w:sz w:val="24"/>
          <w:highlight w:val="none"/>
          <w:lang w:val="en-US" w:eastAsia="zh-CN"/>
        </w:rPr>
        <w:t>.3</w:t>
      </w:r>
      <w:r>
        <w:rPr>
          <w:rFonts w:hint="eastAsia" w:ascii="宋体" w:hAnsi="宋体" w:cs="宋体"/>
          <w:color w:val="auto"/>
          <w:sz w:val="24"/>
          <w:highlight w:val="none"/>
        </w:rPr>
        <w:t>评委会决定投标文件的响应性及符合性只根据投标文件本身的内容，不寻求其他外部证据。</w:t>
      </w:r>
    </w:p>
    <w:p w14:paraId="2B200E81">
      <w:pPr>
        <w:spacing w:line="360" w:lineRule="auto"/>
        <w:ind w:firstLine="549"/>
        <w:rPr>
          <w:rFonts w:hint="eastAsia" w:ascii="宋体" w:hAnsi="宋体" w:cs="宋体"/>
          <w:b/>
          <w:bCs/>
          <w:color w:val="auto"/>
          <w:sz w:val="24"/>
        </w:rPr>
      </w:pPr>
      <w:r>
        <w:rPr>
          <w:rFonts w:hint="eastAsia" w:ascii="宋体" w:hAnsi="宋体" w:cs="宋体"/>
          <w:b/>
          <w:bCs/>
          <w:color w:val="auto"/>
          <w:sz w:val="24"/>
        </w:rPr>
        <w:t>28</w:t>
      </w:r>
      <w:r>
        <w:rPr>
          <w:rFonts w:hint="eastAsia" w:ascii="宋体" w:hAnsi="宋体" w:cs="宋体"/>
          <w:b/>
          <w:color w:val="auto"/>
          <w:sz w:val="24"/>
        </w:rPr>
        <w:t>.</w:t>
      </w:r>
      <w:r>
        <w:rPr>
          <w:rFonts w:hint="eastAsia" w:ascii="宋体" w:hAnsi="宋体" w:cs="宋体"/>
          <w:b/>
          <w:bCs/>
          <w:color w:val="auto"/>
          <w:sz w:val="24"/>
        </w:rPr>
        <w:t>废标处理</w:t>
      </w:r>
    </w:p>
    <w:p w14:paraId="76466C36">
      <w:pPr>
        <w:spacing w:line="360" w:lineRule="auto"/>
        <w:ind w:firstLine="549"/>
        <w:rPr>
          <w:rFonts w:hint="eastAsia" w:ascii="宋体" w:hAnsi="宋体" w:cs="宋体"/>
          <w:color w:val="auto"/>
          <w:sz w:val="24"/>
        </w:rPr>
      </w:pPr>
      <w:r>
        <w:rPr>
          <w:rFonts w:hint="eastAsia" w:ascii="宋体" w:hAnsi="宋体" w:cs="宋体"/>
          <w:color w:val="auto"/>
          <w:sz w:val="24"/>
        </w:rPr>
        <w:t>28.1在招标采购中，出现下列情形之一的，周口市公共资源交易中心政府采购中心有权宣布废标：</w:t>
      </w:r>
    </w:p>
    <w:p w14:paraId="716C6733">
      <w:pPr>
        <w:spacing w:line="360" w:lineRule="auto"/>
        <w:ind w:firstLine="523" w:firstLineChars="218"/>
        <w:rPr>
          <w:rFonts w:hint="eastAsia" w:ascii="宋体" w:hAnsi="宋体" w:cs="宋体"/>
          <w:color w:val="auto"/>
          <w:sz w:val="24"/>
        </w:rPr>
      </w:pPr>
      <w:r>
        <w:rPr>
          <w:rFonts w:hint="eastAsia" w:ascii="宋体" w:hAnsi="宋体" w:cs="宋体"/>
          <w:color w:val="auto"/>
          <w:sz w:val="24"/>
        </w:rPr>
        <w:t>28.1.1符合专业条件的投标人或对招标文件作实质响应的投标人不足三家的；</w:t>
      </w:r>
    </w:p>
    <w:p w14:paraId="0C7C863E">
      <w:pPr>
        <w:spacing w:line="360" w:lineRule="auto"/>
        <w:ind w:firstLine="523" w:firstLineChars="218"/>
        <w:rPr>
          <w:rFonts w:hint="eastAsia" w:ascii="宋体" w:hAnsi="宋体" w:cs="宋体"/>
          <w:color w:val="auto"/>
          <w:sz w:val="24"/>
        </w:rPr>
      </w:pPr>
      <w:r>
        <w:rPr>
          <w:rFonts w:hint="eastAsia" w:ascii="宋体" w:hAnsi="宋体" w:cs="宋体"/>
          <w:color w:val="auto"/>
          <w:sz w:val="24"/>
        </w:rPr>
        <w:t>28.1.2投标人的报价均超过采购预算，采购人不能支付的；</w:t>
      </w:r>
    </w:p>
    <w:p w14:paraId="35193E55">
      <w:pPr>
        <w:spacing w:line="360" w:lineRule="auto"/>
        <w:ind w:firstLine="523" w:firstLineChars="218"/>
        <w:rPr>
          <w:rFonts w:hint="eastAsia" w:ascii="宋体" w:hAnsi="宋体" w:cs="宋体"/>
          <w:color w:val="auto"/>
          <w:sz w:val="24"/>
        </w:rPr>
      </w:pPr>
      <w:r>
        <w:rPr>
          <w:rFonts w:hint="eastAsia" w:ascii="宋体" w:hAnsi="宋体" w:cs="宋体"/>
          <w:color w:val="auto"/>
          <w:sz w:val="24"/>
        </w:rPr>
        <w:t>28.1.3出现影响采购公正的违法、违规行为的；</w:t>
      </w:r>
    </w:p>
    <w:p w14:paraId="7D94AE59">
      <w:pPr>
        <w:spacing w:line="360" w:lineRule="auto"/>
        <w:ind w:firstLine="523" w:firstLineChars="218"/>
        <w:rPr>
          <w:rFonts w:hint="eastAsia" w:ascii="宋体" w:hAnsi="宋体" w:cs="宋体"/>
          <w:color w:val="auto"/>
          <w:sz w:val="24"/>
        </w:rPr>
      </w:pPr>
      <w:r>
        <w:rPr>
          <w:rFonts w:hint="eastAsia" w:ascii="宋体" w:hAnsi="宋体" w:cs="宋体"/>
          <w:color w:val="auto"/>
          <w:sz w:val="24"/>
        </w:rPr>
        <w:t>28.1.4因重大变故，采购任务取消的。</w:t>
      </w:r>
    </w:p>
    <w:p w14:paraId="1AAF94BD">
      <w:pPr>
        <w:pStyle w:val="8"/>
        <w:spacing w:line="360" w:lineRule="auto"/>
        <w:ind w:firstLine="480" w:firstLineChars="200"/>
        <w:rPr>
          <w:rFonts w:hint="eastAsia"/>
          <w:color w:val="auto"/>
          <w:highlight w:val="none"/>
        </w:rPr>
      </w:pPr>
      <w:r>
        <w:rPr>
          <w:rFonts w:hint="eastAsia" w:ascii="宋体" w:hAnsi="宋体" w:eastAsia="宋体"/>
          <w:color w:val="auto"/>
          <w:sz w:val="24"/>
          <w:highlight w:val="none"/>
          <w:lang w:val="en-US" w:eastAsia="zh-CN"/>
        </w:rPr>
        <w:t>28.1.5</w:t>
      </w:r>
      <w:r>
        <w:rPr>
          <w:rFonts w:hint="eastAsia" w:ascii="宋体" w:hAnsi="宋体" w:eastAsia="宋体"/>
          <w:color w:val="auto"/>
          <w:sz w:val="24"/>
          <w:highlight w:val="none"/>
        </w:rPr>
        <w:t>供应商提交的资料</w:t>
      </w:r>
      <w:r>
        <w:rPr>
          <w:rFonts w:hint="eastAsia" w:ascii="宋体" w:hAnsi="宋体"/>
          <w:color w:val="auto"/>
          <w:sz w:val="24"/>
          <w:highlight w:val="none"/>
          <w:lang w:eastAsia="zh-CN"/>
        </w:rPr>
        <w:t>未</w:t>
      </w:r>
      <w:r>
        <w:rPr>
          <w:rFonts w:hint="eastAsia" w:ascii="宋体" w:hAnsi="宋体" w:eastAsia="宋体"/>
          <w:color w:val="auto"/>
          <w:sz w:val="24"/>
          <w:highlight w:val="none"/>
        </w:rPr>
        <w:t>标注“与原件一致”字样。</w:t>
      </w:r>
    </w:p>
    <w:p w14:paraId="2774BBC9">
      <w:pPr>
        <w:spacing w:line="360" w:lineRule="auto"/>
        <w:ind w:firstLine="549"/>
        <w:rPr>
          <w:rFonts w:hint="eastAsia" w:ascii="宋体" w:hAnsi="宋体" w:cs="宋体"/>
          <w:color w:val="auto"/>
          <w:sz w:val="24"/>
        </w:rPr>
      </w:pPr>
      <w:r>
        <w:rPr>
          <w:rFonts w:hint="eastAsia" w:ascii="宋体" w:hAnsi="宋体" w:cs="宋体"/>
          <w:color w:val="auto"/>
          <w:sz w:val="24"/>
        </w:rPr>
        <w:t>废标后，周口市公共资源交易中心政府采购中心会把废标理由通知所有投标人。</w:t>
      </w:r>
    </w:p>
    <w:p w14:paraId="6B2953DF">
      <w:pPr>
        <w:spacing w:line="360" w:lineRule="auto"/>
        <w:ind w:firstLine="549"/>
        <w:rPr>
          <w:rFonts w:hint="eastAsia" w:ascii="宋体" w:hAnsi="宋体" w:cs="宋体"/>
          <w:color w:val="auto"/>
          <w:sz w:val="24"/>
        </w:rPr>
      </w:pPr>
      <w:r>
        <w:rPr>
          <w:rFonts w:hint="eastAsia" w:ascii="宋体" w:hAnsi="宋体" w:cs="宋体"/>
          <w:color w:val="auto"/>
          <w:sz w:val="24"/>
        </w:rPr>
        <w:t>28.2 因上条第一款、第二款规定情形导致废标的，若采购人提出申请，报经政府采购监督管理部门批准，可现场改为竞争性谈判，投标人有下列情形之一的，不得参加谈判：</w:t>
      </w:r>
    </w:p>
    <w:p w14:paraId="0E13B287">
      <w:pPr>
        <w:spacing w:line="360" w:lineRule="auto"/>
        <w:ind w:firstLine="523" w:firstLineChars="218"/>
        <w:rPr>
          <w:rFonts w:hint="eastAsia" w:ascii="宋体" w:hAnsi="宋体" w:cs="宋体"/>
          <w:color w:val="auto"/>
          <w:sz w:val="24"/>
        </w:rPr>
      </w:pPr>
      <w:r>
        <w:rPr>
          <w:rFonts w:hint="eastAsia" w:ascii="宋体" w:hAnsi="宋体" w:cs="宋体"/>
          <w:color w:val="auto"/>
          <w:sz w:val="24"/>
        </w:rPr>
        <w:t>28.2.1放弃参加投标的；</w:t>
      </w:r>
    </w:p>
    <w:p w14:paraId="3BABBA38">
      <w:pPr>
        <w:spacing w:line="360" w:lineRule="auto"/>
        <w:ind w:firstLine="523" w:firstLineChars="218"/>
        <w:rPr>
          <w:rFonts w:hint="eastAsia" w:ascii="宋体" w:hAnsi="宋体" w:cs="宋体"/>
          <w:color w:val="auto"/>
          <w:sz w:val="24"/>
        </w:rPr>
      </w:pPr>
      <w:r>
        <w:rPr>
          <w:rFonts w:hint="eastAsia" w:ascii="宋体" w:hAnsi="宋体" w:cs="宋体"/>
          <w:color w:val="auto"/>
          <w:sz w:val="24"/>
        </w:rPr>
        <w:t>28.2.2未经周口市公共资源交易中心政府采购中心允许，离开开标现场通知不上的；</w:t>
      </w:r>
    </w:p>
    <w:p w14:paraId="50B853DD">
      <w:pPr>
        <w:spacing w:line="360" w:lineRule="auto"/>
        <w:ind w:firstLine="523" w:firstLineChars="218"/>
        <w:rPr>
          <w:rFonts w:hint="eastAsia" w:ascii="宋体" w:hAnsi="宋体" w:cs="宋体"/>
          <w:color w:val="auto"/>
          <w:sz w:val="24"/>
        </w:rPr>
      </w:pPr>
      <w:r>
        <w:rPr>
          <w:rFonts w:hint="eastAsia" w:ascii="宋体" w:hAnsi="宋体" w:cs="宋体"/>
          <w:color w:val="auto"/>
          <w:sz w:val="24"/>
        </w:rPr>
        <w:t>28.2.3不符合招标文件列明的专业条件的；</w:t>
      </w:r>
    </w:p>
    <w:p w14:paraId="52A535EE">
      <w:pPr>
        <w:spacing w:line="360" w:lineRule="auto"/>
        <w:ind w:firstLine="523" w:firstLineChars="218"/>
        <w:rPr>
          <w:rFonts w:hint="eastAsia" w:ascii="宋体" w:hAnsi="宋体" w:eastAsia="宋体" w:cs="宋体"/>
          <w:color w:val="auto"/>
          <w:sz w:val="24"/>
          <w:lang w:eastAsia="zh-CN"/>
        </w:rPr>
      </w:pPr>
      <w:r>
        <w:rPr>
          <w:rFonts w:hint="eastAsia" w:ascii="宋体" w:hAnsi="宋体" w:cs="宋体"/>
          <w:color w:val="auto"/>
          <w:sz w:val="24"/>
        </w:rPr>
        <w:t>28.2.4未按规定交纳谈判保证金的；</w:t>
      </w:r>
      <w:r>
        <w:rPr>
          <w:rFonts w:hint="eastAsia" w:ascii="宋体" w:hAnsi="宋体" w:cs="宋体"/>
          <w:color w:val="auto"/>
          <w:sz w:val="24"/>
          <w:lang w:eastAsia="zh-CN"/>
        </w:rPr>
        <w:t>对付款方式</w:t>
      </w:r>
      <w:r>
        <w:rPr>
          <w:rFonts w:hint="eastAsia" w:ascii="宋体" w:hAnsi="宋体" w:cs="宋体"/>
          <w:color w:val="auto"/>
          <w:sz w:val="24"/>
          <w:highlight w:val="none"/>
          <w:lang w:val="en-US" w:eastAsia="zh-CN"/>
        </w:rPr>
        <w:t>不认可</w:t>
      </w:r>
      <w:r>
        <w:rPr>
          <w:rFonts w:hint="eastAsia" w:ascii="宋体" w:hAnsi="宋体" w:cs="宋体"/>
          <w:color w:val="auto"/>
          <w:sz w:val="24"/>
          <w:lang w:eastAsia="zh-CN"/>
        </w:rPr>
        <w:t>的；</w:t>
      </w:r>
    </w:p>
    <w:p w14:paraId="729B12DB">
      <w:pPr>
        <w:spacing w:line="360" w:lineRule="auto"/>
        <w:ind w:firstLine="523" w:firstLineChars="218"/>
        <w:rPr>
          <w:rFonts w:hint="eastAsia" w:ascii="宋体" w:hAnsi="宋体" w:cs="宋体"/>
          <w:color w:val="auto"/>
          <w:sz w:val="24"/>
        </w:rPr>
      </w:pPr>
      <w:r>
        <w:rPr>
          <w:rFonts w:hint="eastAsia" w:ascii="宋体" w:hAnsi="宋体" w:cs="宋体"/>
          <w:color w:val="auto"/>
          <w:sz w:val="24"/>
        </w:rPr>
        <w:t>28.2.5有影响采购公正的违法、违规行为造成项目废标的；</w:t>
      </w:r>
    </w:p>
    <w:p w14:paraId="6623D826">
      <w:pPr>
        <w:spacing w:line="360" w:lineRule="auto"/>
        <w:ind w:firstLine="523" w:firstLineChars="218"/>
        <w:rPr>
          <w:rFonts w:hint="eastAsia" w:ascii="宋体" w:hAnsi="宋体" w:cs="宋体"/>
          <w:color w:val="auto"/>
          <w:sz w:val="24"/>
        </w:rPr>
      </w:pPr>
      <w:r>
        <w:rPr>
          <w:rFonts w:hint="eastAsia" w:ascii="宋体" w:hAnsi="宋体" w:cs="宋体"/>
          <w:color w:val="auto"/>
          <w:sz w:val="24"/>
        </w:rPr>
        <w:t>28.2.6其他不符合竞争性谈判条件的情况。</w:t>
      </w:r>
    </w:p>
    <w:p w14:paraId="5785CCD1">
      <w:pPr>
        <w:spacing w:line="360" w:lineRule="auto"/>
        <w:ind w:firstLine="549"/>
        <w:rPr>
          <w:rFonts w:hint="eastAsia" w:ascii="宋体" w:hAnsi="宋体" w:cs="宋体"/>
          <w:color w:val="auto"/>
          <w:sz w:val="24"/>
          <w:szCs w:val="24"/>
        </w:rPr>
      </w:pPr>
      <w:r>
        <w:rPr>
          <w:rFonts w:hint="eastAsia" w:ascii="宋体" w:hAnsi="宋体" w:cs="宋体"/>
          <w:color w:val="auto"/>
          <w:sz w:val="24"/>
          <w:szCs w:val="24"/>
        </w:rPr>
        <w:t>28.3采购方式现场改为竞争性谈判时，</w:t>
      </w:r>
      <w:r>
        <w:rPr>
          <w:rFonts w:hint="eastAsia" w:ascii="宋体" w:hAnsi="宋体" w:cs="宋体"/>
          <w:color w:val="auto"/>
          <w:sz w:val="24"/>
        </w:rPr>
        <w:t>周口市公共资源交易中心政府采购中心</w:t>
      </w:r>
      <w:r>
        <w:rPr>
          <w:rFonts w:hint="eastAsia" w:ascii="宋体" w:hAnsi="宋体" w:cs="宋体"/>
          <w:color w:val="auto"/>
          <w:sz w:val="24"/>
          <w:szCs w:val="24"/>
        </w:rPr>
        <w:t>以《招标流标现场转谈判邀请函》方式函告投标现场各投标人，投标人授权代表签字确认参加谈判。放弃谈判的视同自动放弃本项目的投标资格。竞争性谈判应当至少有两家及以上投标人参加。如参加谈判的投标人少于两家，谈判做流标处理。</w:t>
      </w:r>
    </w:p>
    <w:p w14:paraId="403425C0">
      <w:pPr>
        <w:spacing w:line="360" w:lineRule="auto"/>
        <w:ind w:firstLine="549"/>
        <w:rPr>
          <w:rFonts w:hint="eastAsia" w:ascii="宋体" w:hAnsi="宋体" w:cs="宋体"/>
          <w:color w:val="auto"/>
          <w:sz w:val="24"/>
          <w:szCs w:val="24"/>
        </w:rPr>
      </w:pPr>
      <w:r>
        <w:rPr>
          <w:rFonts w:hint="eastAsia" w:ascii="宋体" w:hAnsi="宋体" w:cs="宋体"/>
          <w:color w:val="auto"/>
          <w:sz w:val="24"/>
          <w:szCs w:val="24"/>
        </w:rPr>
        <w:t>28.3.1谈判时，若投标人未能在评委会指定时间内（原则上不超过60分钟）提交符合要求的补充资料或未作出实质性响应的，投标无效。经过审查符合谈判要求的有效投标人少于两家的，谈判做流标处理。</w:t>
      </w:r>
    </w:p>
    <w:p w14:paraId="35884C8D">
      <w:pPr>
        <w:spacing w:line="360" w:lineRule="auto"/>
        <w:ind w:firstLine="549"/>
        <w:rPr>
          <w:rFonts w:hint="eastAsia" w:ascii="宋体" w:hAnsi="宋体" w:cs="宋体"/>
          <w:color w:val="auto"/>
          <w:sz w:val="24"/>
          <w:szCs w:val="24"/>
        </w:rPr>
      </w:pPr>
      <w:r>
        <w:rPr>
          <w:rFonts w:hint="eastAsia" w:ascii="宋体" w:hAnsi="宋体" w:cs="宋体"/>
          <w:color w:val="auto"/>
          <w:sz w:val="24"/>
          <w:szCs w:val="24"/>
        </w:rPr>
        <w:t>28.3.2投标文件的报价视为谈判时的首次报价，未唱标转谈判的，谈判时不公开投标人各轮报价。已经唱标而转谈判的，谈判前公布各参与谈判的投标人首轮报价。</w:t>
      </w:r>
    </w:p>
    <w:p w14:paraId="61FBC3A2">
      <w:pPr>
        <w:spacing w:line="360" w:lineRule="auto"/>
        <w:ind w:firstLine="549"/>
        <w:rPr>
          <w:rFonts w:hint="eastAsia" w:ascii="宋体" w:hAnsi="宋体" w:cs="宋体"/>
          <w:color w:val="auto"/>
          <w:sz w:val="24"/>
          <w:szCs w:val="24"/>
        </w:rPr>
      </w:pPr>
      <w:r>
        <w:rPr>
          <w:rFonts w:hint="eastAsia" w:ascii="宋体" w:hAnsi="宋体" w:cs="宋体"/>
          <w:color w:val="auto"/>
          <w:sz w:val="24"/>
          <w:szCs w:val="24"/>
        </w:rPr>
        <w:t>28.3.3在谈判内容不作实质性变更及重大调整的前提下，投标人次轮报价不得高于上一轮报价。</w:t>
      </w:r>
    </w:p>
    <w:p w14:paraId="70652460">
      <w:pPr>
        <w:spacing w:line="360" w:lineRule="auto"/>
        <w:ind w:firstLine="482" w:firstLineChars="200"/>
        <w:rPr>
          <w:rFonts w:hint="eastAsia" w:ascii="宋体" w:hAnsi="宋体" w:cs="宋体"/>
          <w:b/>
          <w:bCs/>
          <w:color w:val="auto"/>
          <w:sz w:val="24"/>
        </w:rPr>
      </w:pPr>
      <w:r>
        <w:rPr>
          <w:rFonts w:hint="eastAsia" w:ascii="宋体" w:hAnsi="宋体" w:cs="宋体"/>
          <w:b/>
          <w:bCs/>
          <w:color w:val="auto"/>
          <w:sz w:val="24"/>
        </w:rPr>
        <w:t>29</w:t>
      </w:r>
      <w:r>
        <w:rPr>
          <w:rFonts w:hint="eastAsia" w:ascii="宋体" w:hAnsi="宋体" w:cs="宋体"/>
          <w:b/>
          <w:color w:val="auto"/>
          <w:sz w:val="24"/>
        </w:rPr>
        <w:t>.</w:t>
      </w:r>
      <w:r>
        <w:rPr>
          <w:rFonts w:hint="eastAsia" w:ascii="宋体" w:hAnsi="宋体" w:cs="宋体"/>
          <w:b/>
          <w:bCs/>
          <w:color w:val="auto"/>
          <w:sz w:val="24"/>
        </w:rPr>
        <w:t>二次采购</w:t>
      </w:r>
    </w:p>
    <w:p w14:paraId="08FAE3AE">
      <w:pPr>
        <w:spacing w:line="360" w:lineRule="auto"/>
        <w:ind w:firstLine="480" w:firstLineChars="200"/>
        <w:rPr>
          <w:rFonts w:hint="eastAsia" w:ascii="宋体" w:hAnsi="宋体" w:cs="宋体"/>
          <w:color w:val="auto"/>
          <w:sz w:val="24"/>
        </w:rPr>
      </w:pPr>
      <w:r>
        <w:rPr>
          <w:rFonts w:hint="eastAsia" w:ascii="宋体" w:hAnsi="宋体" w:cs="宋体"/>
          <w:color w:val="auto"/>
          <w:sz w:val="24"/>
        </w:rPr>
        <w:t>项目废标后，周口市公共资源交易中心政府采购中心可能发布二次公告（投标邀请），进行二次采购。</w:t>
      </w:r>
    </w:p>
    <w:p w14:paraId="26FA992D">
      <w:pPr>
        <w:spacing w:line="360" w:lineRule="auto"/>
        <w:ind w:firstLine="480" w:firstLineChars="200"/>
        <w:rPr>
          <w:rFonts w:hint="eastAsia" w:ascii="宋体" w:hAnsi="宋体" w:cs="宋体"/>
          <w:color w:val="auto"/>
          <w:sz w:val="24"/>
        </w:rPr>
      </w:pPr>
      <w:r>
        <w:rPr>
          <w:rFonts w:hint="eastAsia" w:ascii="宋体" w:hAnsi="宋体" w:cs="宋体"/>
          <w:color w:val="auto"/>
          <w:sz w:val="24"/>
        </w:rPr>
        <w:t>前款所述“二次”，系指项目废标后的重新公告及采购，并不仅限于项目的第二次公告及采购。</w:t>
      </w:r>
    </w:p>
    <w:p w14:paraId="6448D5A1">
      <w:pPr>
        <w:pStyle w:val="5"/>
        <w:spacing w:line="360" w:lineRule="auto"/>
        <w:ind w:firstLine="2715" w:firstLineChars="966"/>
        <w:jc w:val="both"/>
        <w:rPr>
          <w:rFonts w:hint="eastAsia" w:hAnsi="宋体" w:cs="宋体"/>
          <w:color w:val="auto"/>
          <w:sz w:val="28"/>
        </w:rPr>
      </w:pPr>
      <w:bookmarkStart w:id="102" w:name="_Toc516969091"/>
      <w:bookmarkStart w:id="103" w:name="_Toc40975447"/>
      <w:bookmarkStart w:id="104" w:name="_Toc527725927"/>
      <w:r>
        <w:rPr>
          <w:rFonts w:hint="eastAsia" w:hAnsi="宋体" w:cs="宋体"/>
          <w:color w:val="auto"/>
          <w:sz w:val="28"/>
        </w:rPr>
        <w:t>六．定标与签订合同</w:t>
      </w:r>
      <w:bookmarkEnd w:id="102"/>
      <w:bookmarkEnd w:id="103"/>
      <w:bookmarkEnd w:id="104"/>
    </w:p>
    <w:p w14:paraId="45709796">
      <w:pPr>
        <w:spacing w:line="360" w:lineRule="auto"/>
        <w:ind w:firstLine="549"/>
        <w:rPr>
          <w:rFonts w:hint="eastAsia" w:ascii="宋体" w:hAnsi="宋体" w:cs="宋体"/>
          <w:b/>
          <w:color w:val="auto"/>
          <w:sz w:val="24"/>
        </w:rPr>
      </w:pPr>
      <w:r>
        <w:rPr>
          <w:rFonts w:hint="eastAsia" w:ascii="宋体" w:hAnsi="宋体" w:cs="宋体"/>
          <w:b/>
          <w:color w:val="auto"/>
          <w:sz w:val="24"/>
        </w:rPr>
        <w:t>30.定标</w:t>
      </w:r>
    </w:p>
    <w:p w14:paraId="64073774">
      <w:pPr>
        <w:spacing w:line="360" w:lineRule="auto"/>
        <w:ind w:firstLine="549"/>
        <w:rPr>
          <w:rFonts w:hint="eastAsia" w:ascii="宋体" w:hAnsi="宋体" w:cs="宋体"/>
          <w:color w:val="auto"/>
          <w:sz w:val="24"/>
        </w:rPr>
      </w:pPr>
      <w:r>
        <w:rPr>
          <w:rFonts w:hint="eastAsia" w:ascii="宋体" w:hAnsi="宋体" w:cs="宋体"/>
          <w:color w:val="auto"/>
          <w:sz w:val="24"/>
        </w:rPr>
        <w:t>30.1 投标符合性审查后，评委会应当按招标文件规定的综合评分办法提出独立评审意见，推荐中标候选人。</w:t>
      </w:r>
    </w:p>
    <w:p w14:paraId="3509F23B">
      <w:pPr>
        <w:pStyle w:val="20"/>
        <w:ind w:right="-21" w:firstLine="540"/>
        <w:rPr>
          <w:rFonts w:hint="eastAsia" w:ascii="宋体" w:hAnsi="宋体" w:eastAsia="宋体" w:cs="宋体"/>
          <w:color w:val="auto"/>
          <w:kern w:val="2"/>
          <w:szCs w:val="20"/>
          <w:lang w:val="en-US" w:eastAsia="zh-CN"/>
        </w:rPr>
      </w:pPr>
      <w:r>
        <w:rPr>
          <w:rFonts w:hint="eastAsia" w:ascii="宋体" w:hAnsi="宋体" w:eastAsia="宋体" w:cs="宋体"/>
          <w:color w:val="auto"/>
          <w:kern w:val="2"/>
          <w:szCs w:val="20"/>
          <w:lang w:val="en-US" w:eastAsia="zh-CN"/>
        </w:rPr>
        <w:t>30.2采购人应当自收到评审报告之日起5个工作日内在评审报告推荐的中标或者成交候选人中按顺序确定中标或者成交供应商。</w:t>
      </w:r>
    </w:p>
    <w:p w14:paraId="736496E3">
      <w:pPr>
        <w:spacing w:line="360" w:lineRule="auto"/>
        <w:ind w:firstLine="549"/>
        <w:rPr>
          <w:rFonts w:hint="eastAsia" w:ascii="宋体" w:hAnsi="宋体" w:cs="宋体"/>
          <w:color w:val="auto"/>
          <w:sz w:val="24"/>
        </w:rPr>
      </w:pPr>
      <w:r>
        <w:rPr>
          <w:rFonts w:hint="eastAsia" w:ascii="宋体" w:hAnsi="宋体" w:cs="宋体"/>
          <w:color w:val="auto"/>
          <w:sz w:val="24"/>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0C0E1017">
      <w:pPr>
        <w:spacing w:line="360" w:lineRule="auto"/>
        <w:ind w:firstLine="549"/>
        <w:rPr>
          <w:rFonts w:hint="eastAsia" w:ascii="宋体" w:hAnsi="宋体" w:cs="宋体"/>
          <w:color w:val="auto"/>
          <w:sz w:val="24"/>
        </w:rPr>
      </w:pPr>
      <w:r>
        <w:rPr>
          <w:rFonts w:hint="eastAsia" w:ascii="宋体" w:hAnsi="宋体" w:cs="宋体"/>
          <w:color w:val="auto"/>
          <w:sz w:val="24"/>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2194B3C0">
      <w:pPr>
        <w:spacing w:line="360" w:lineRule="auto"/>
        <w:ind w:firstLine="549"/>
        <w:rPr>
          <w:rFonts w:hint="eastAsia" w:ascii="宋体" w:hAnsi="宋体" w:cs="宋体"/>
          <w:color w:val="auto"/>
          <w:sz w:val="24"/>
        </w:rPr>
      </w:pPr>
      <w:r>
        <w:rPr>
          <w:rFonts w:hint="eastAsia" w:ascii="宋体" w:hAnsi="宋体" w:cs="宋体"/>
          <w:color w:val="auto"/>
          <w:sz w:val="24"/>
        </w:rPr>
        <w:t>30.4原则上把合同授予实质上响应招标文件要求的排名最前的中标候选人或通过上条资格审查的中标候选人。</w:t>
      </w:r>
    </w:p>
    <w:p w14:paraId="2E7F0B82">
      <w:pPr>
        <w:spacing w:line="360" w:lineRule="auto"/>
        <w:ind w:firstLine="549"/>
        <w:rPr>
          <w:rFonts w:hint="eastAsia" w:ascii="宋体" w:hAnsi="宋体" w:cs="宋体"/>
          <w:color w:val="auto"/>
          <w:sz w:val="24"/>
        </w:rPr>
      </w:pPr>
      <w:r>
        <w:rPr>
          <w:rFonts w:hint="eastAsia" w:ascii="宋体" w:hAnsi="宋体" w:cs="宋体"/>
          <w:color w:val="auto"/>
          <w:sz w:val="24"/>
        </w:rPr>
        <w:t>30.5 最低报价并不是中标的保证。</w:t>
      </w:r>
    </w:p>
    <w:p w14:paraId="54B5B0A3">
      <w:pPr>
        <w:spacing w:line="360" w:lineRule="auto"/>
        <w:ind w:firstLine="549"/>
        <w:rPr>
          <w:rFonts w:hint="eastAsia" w:ascii="宋体" w:hAnsi="宋体" w:cs="宋体"/>
          <w:color w:val="auto"/>
          <w:sz w:val="24"/>
        </w:rPr>
      </w:pPr>
      <w:r>
        <w:rPr>
          <w:rFonts w:hint="eastAsia" w:ascii="宋体" w:hAnsi="宋体" w:cs="宋体"/>
          <w:color w:val="auto"/>
          <w:sz w:val="24"/>
        </w:rPr>
        <w:t>30.6凡发现中标候选人有下列行为之一的，其中标无效，并移交政府采购监督管理部门依法处理：</w:t>
      </w:r>
    </w:p>
    <w:p w14:paraId="390CFE3A">
      <w:pPr>
        <w:spacing w:line="360" w:lineRule="auto"/>
        <w:ind w:left="549"/>
        <w:rPr>
          <w:rFonts w:hint="eastAsia" w:ascii="宋体" w:hAnsi="宋体" w:cs="宋体"/>
          <w:color w:val="auto"/>
          <w:sz w:val="24"/>
        </w:rPr>
      </w:pPr>
      <w:r>
        <w:rPr>
          <w:rFonts w:hint="eastAsia" w:ascii="宋体" w:hAnsi="宋体" w:cs="宋体"/>
          <w:color w:val="auto"/>
          <w:sz w:val="24"/>
        </w:rPr>
        <w:t>30.6.1 以他人名义投标、或提供虚假材料弄虚作假谋取中标的；</w:t>
      </w:r>
    </w:p>
    <w:p w14:paraId="12DF214A">
      <w:pPr>
        <w:spacing w:line="360" w:lineRule="auto"/>
        <w:ind w:left="549"/>
        <w:rPr>
          <w:rFonts w:hint="eastAsia" w:ascii="宋体" w:hAnsi="宋体" w:cs="宋体"/>
          <w:color w:val="auto"/>
          <w:sz w:val="24"/>
        </w:rPr>
      </w:pPr>
      <w:r>
        <w:rPr>
          <w:rFonts w:hint="eastAsia" w:ascii="宋体" w:hAnsi="宋体" w:cs="宋体"/>
          <w:color w:val="auto"/>
          <w:sz w:val="24"/>
        </w:rPr>
        <w:t>30.6.1.1以他人名义投标，是指使用通过受让或者租借等方式获取的资格、资质证书投标。</w:t>
      </w:r>
    </w:p>
    <w:p w14:paraId="39516D0D">
      <w:pPr>
        <w:spacing w:line="360" w:lineRule="auto"/>
        <w:ind w:left="549"/>
        <w:rPr>
          <w:rFonts w:hint="eastAsia" w:ascii="宋体" w:hAnsi="宋体" w:cs="宋体"/>
          <w:color w:val="auto"/>
          <w:sz w:val="24"/>
        </w:rPr>
      </w:pPr>
      <w:r>
        <w:rPr>
          <w:rFonts w:hint="eastAsia" w:ascii="宋体" w:hAnsi="宋体" w:cs="宋体"/>
          <w:color w:val="auto"/>
          <w:sz w:val="24"/>
        </w:rPr>
        <w:t>30.6.1.2有投标人有下列情形之一的，属于弄虚作假的行为：</w:t>
      </w:r>
    </w:p>
    <w:p w14:paraId="562DF0EE">
      <w:pPr>
        <w:spacing w:line="360" w:lineRule="auto"/>
        <w:ind w:left="549"/>
        <w:rPr>
          <w:rFonts w:hint="eastAsia" w:ascii="宋体" w:hAnsi="宋体" w:cs="宋体"/>
          <w:color w:val="auto"/>
          <w:sz w:val="24"/>
        </w:rPr>
      </w:pPr>
      <w:r>
        <w:rPr>
          <w:rFonts w:hint="eastAsia" w:ascii="宋体" w:hAnsi="宋体" w:cs="宋体"/>
          <w:color w:val="auto"/>
          <w:sz w:val="24"/>
        </w:rPr>
        <w:t>30.6.1.2.1使用伪造、变造的许可证件；</w:t>
      </w:r>
    </w:p>
    <w:p w14:paraId="0B307666">
      <w:pPr>
        <w:spacing w:line="360" w:lineRule="auto"/>
        <w:ind w:left="549"/>
        <w:rPr>
          <w:rFonts w:hint="eastAsia" w:ascii="宋体" w:hAnsi="宋体" w:cs="宋体"/>
          <w:color w:val="auto"/>
          <w:sz w:val="24"/>
        </w:rPr>
      </w:pPr>
      <w:r>
        <w:rPr>
          <w:rFonts w:hint="eastAsia" w:ascii="宋体" w:hAnsi="宋体" w:cs="宋体"/>
          <w:color w:val="auto"/>
          <w:sz w:val="24"/>
        </w:rPr>
        <w:t>30.6.1.2.2提供虚假的财务状况或者业绩；</w:t>
      </w:r>
    </w:p>
    <w:p w14:paraId="4660ED9E">
      <w:pPr>
        <w:spacing w:line="360" w:lineRule="auto"/>
        <w:ind w:left="549"/>
        <w:rPr>
          <w:rFonts w:hint="eastAsia" w:ascii="宋体" w:hAnsi="宋体" w:cs="宋体"/>
          <w:color w:val="auto"/>
          <w:sz w:val="24"/>
        </w:rPr>
      </w:pPr>
      <w:r>
        <w:rPr>
          <w:rFonts w:hint="eastAsia" w:ascii="宋体" w:hAnsi="宋体" w:cs="宋体"/>
          <w:color w:val="auto"/>
          <w:sz w:val="24"/>
        </w:rPr>
        <w:t>30.6.1.2.3提供虚假的项目负责人或者主要技术人员简历、劳动关系证明；</w:t>
      </w:r>
    </w:p>
    <w:p w14:paraId="2A6C5A8C">
      <w:pPr>
        <w:spacing w:line="360" w:lineRule="auto"/>
        <w:ind w:left="549"/>
        <w:rPr>
          <w:rFonts w:hint="eastAsia" w:ascii="宋体" w:hAnsi="宋体" w:cs="宋体"/>
          <w:color w:val="auto"/>
          <w:sz w:val="24"/>
        </w:rPr>
      </w:pPr>
      <w:r>
        <w:rPr>
          <w:rFonts w:hint="eastAsia" w:ascii="宋体" w:hAnsi="宋体" w:cs="宋体"/>
          <w:color w:val="auto"/>
          <w:sz w:val="24"/>
        </w:rPr>
        <w:t>30.6.1.2.4提供虚假的信用状况；</w:t>
      </w:r>
    </w:p>
    <w:p w14:paraId="6EE030E4">
      <w:pPr>
        <w:spacing w:line="360" w:lineRule="auto"/>
        <w:ind w:left="549"/>
        <w:rPr>
          <w:rFonts w:hint="eastAsia" w:ascii="宋体" w:hAnsi="宋体" w:cs="宋体"/>
          <w:color w:val="auto"/>
          <w:sz w:val="24"/>
        </w:rPr>
      </w:pPr>
      <w:r>
        <w:rPr>
          <w:rFonts w:hint="eastAsia" w:ascii="宋体" w:hAnsi="宋体" w:cs="宋体"/>
          <w:color w:val="auto"/>
          <w:sz w:val="24"/>
        </w:rPr>
        <w:t>30.6.1.2.5其他弄虚作假的行为。</w:t>
      </w:r>
    </w:p>
    <w:p w14:paraId="231634BB">
      <w:pPr>
        <w:spacing w:line="360" w:lineRule="auto"/>
        <w:ind w:left="549"/>
        <w:rPr>
          <w:rFonts w:hint="eastAsia" w:ascii="宋体" w:hAnsi="宋体" w:cs="宋体"/>
          <w:color w:val="auto"/>
          <w:sz w:val="24"/>
        </w:rPr>
      </w:pPr>
      <w:r>
        <w:rPr>
          <w:rFonts w:hint="eastAsia" w:ascii="宋体" w:hAnsi="宋体" w:cs="宋体"/>
          <w:color w:val="auto"/>
          <w:sz w:val="24"/>
        </w:rPr>
        <w:t>30.6.2与采购人、其他供应商或者采购代理机构名称工作人员恶意串通的；</w:t>
      </w:r>
    </w:p>
    <w:p w14:paraId="784F05B6">
      <w:pPr>
        <w:spacing w:line="360" w:lineRule="auto"/>
        <w:ind w:left="549"/>
        <w:rPr>
          <w:rFonts w:hint="eastAsia" w:ascii="宋体" w:hAnsi="宋体" w:cs="宋体"/>
          <w:color w:val="auto"/>
          <w:sz w:val="24"/>
        </w:rPr>
      </w:pPr>
      <w:r>
        <w:rPr>
          <w:rFonts w:hint="eastAsia" w:ascii="宋体" w:hAnsi="宋体" w:cs="宋体"/>
          <w:color w:val="auto"/>
          <w:sz w:val="24"/>
        </w:rPr>
        <w:t>30.6.3向采购人、评审专家、采购代理机构工作人员行贿或者提供其他不正当利益的；</w:t>
      </w:r>
    </w:p>
    <w:p w14:paraId="3A3015FB">
      <w:pPr>
        <w:spacing w:line="360" w:lineRule="auto"/>
        <w:ind w:firstLine="549"/>
        <w:rPr>
          <w:rFonts w:hint="eastAsia" w:ascii="宋体" w:hAnsi="宋体" w:cs="宋体"/>
          <w:color w:val="auto"/>
          <w:sz w:val="24"/>
        </w:rPr>
      </w:pPr>
      <w:r>
        <w:rPr>
          <w:rFonts w:hint="eastAsia" w:ascii="宋体" w:hAnsi="宋体" w:cs="宋体"/>
          <w:color w:val="auto"/>
          <w:sz w:val="24"/>
        </w:rPr>
        <w:t>30.6.4有法律、法规规定的其他损害采购人利益和社会公共利益情形的；</w:t>
      </w:r>
    </w:p>
    <w:p w14:paraId="1A5F2034">
      <w:pPr>
        <w:spacing w:line="360" w:lineRule="auto"/>
        <w:ind w:firstLine="549"/>
        <w:rPr>
          <w:rFonts w:hint="eastAsia" w:ascii="宋体" w:hAnsi="宋体" w:cs="宋体"/>
          <w:color w:val="auto"/>
          <w:sz w:val="24"/>
        </w:rPr>
      </w:pPr>
      <w:r>
        <w:rPr>
          <w:rFonts w:hint="eastAsia" w:ascii="宋体" w:hAnsi="宋体" w:cs="宋体"/>
          <w:color w:val="auto"/>
          <w:sz w:val="24"/>
        </w:rPr>
        <w:t>30.6.5其他违反招投标法律、法规和规章强制性规定的行为。</w:t>
      </w:r>
    </w:p>
    <w:p w14:paraId="29C402EE">
      <w:pPr>
        <w:spacing w:line="360" w:lineRule="auto"/>
        <w:ind w:firstLine="549"/>
        <w:rPr>
          <w:rFonts w:hint="eastAsia" w:ascii="宋体" w:hAnsi="宋体" w:cs="宋体"/>
          <w:color w:val="auto"/>
          <w:sz w:val="24"/>
        </w:rPr>
      </w:pPr>
      <w:r>
        <w:rPr>
          <w:rFonts w:hint="eastAsia" w:ascii="宋体" w:hAnsi="宋体" w:cs="宋体"/>
          <w:color w:val="auto"/>
          <w:sz w:val="24"/>
        </w:rPr>
        <w:t>30.7周口市公共资源交易中心政府采购中心将在政府采购相关网站上发布评审结果公告。</w:t>
      </w:r>
    </w:p>
    <w:p w14:paraId="44D29140">
      <w:pPr>
        <w:spacing w:line="360" w:lineRule="auto"/>
        <w:ind w:firstLine="549"/>
        <w:rPr>
          <w:rFonts w:hint="eastAsia" w:ascii="宋体" w:hAnsi="宋体" w:cs="宋体"/>
          <w:b/>
          <w:color w:val="auto"/>
          <w:sz w:val="24"/>
        </w:rPr>
      </w:pPr>
      <w:r>
        <w:rPr>
          <w:rFonts w:hint="eastAsia" w:ascii="宋体" w:hAnsi="宋体" w:cs="宋体"/>
          <w:b/>
          <w:color w:val="auto"/>
          <w:sz w:val="24"/>
        </w:rPr>
        <w:t>31.中标通知书</w:t>
      </w:r>
    </w:p>
    <w:p w14:paraId="39DBBEED">
      <w:pPr>
        <w:spacing w:line="360" w:lineRule="auto"/>
        <w:ind w:firstLine="549"/>
        <w:rPr>
          <w:rFonts w:hint="eastAsia" w:ascii="宋体" w:hAnsi="宋体" w:cs="宋体"/>
          <w:color w:val="auto"/>
          <w:sz w:val="24"/>
        </w:rPr>
      </w:pPr>
      <w:r>
        <w:rPr>
          <w:rFonts w:hint="eastAsia" w:ascii="宋体" w:hAnsi="宋体" w:cs="宋体"/>
          <w:color w:val="auto"/>
          <w:sz w:val="24"/>
        </w:rPr>
        <w:t>31.1</w:t>
      </w:r>
      <w:r>
        <w:rPr>
          <w:rFonts w:hint="eastAsia" w:ascii="宋体" w:hAnsi="宋体" w:cs="宋体"/>
          <w:color w:val="auto"/>
          <w:sz w:val="24"/>
          <w:lang w:val="en-US" w:eastAsia="zh-CN"/>
        </w:rPr>
        <w:t>在发出中标公告后</w:t>
      </w:r>
      <w:r>
        <w:rPr>
          <w:rFonts w:hint="eastAsia" w:ascii="宋体" w:hAnsi="宋体" w:eastAsia="宋体" w:cs="宋体"/>
          <w:color w:val="auto"/>
          <w:sz w:val="24"/>
          <w:lang w:val="en-US" w:eastAsia="zh-CN"/>
        </w:rPr>
        <w:t>请采购人、中标人登录</w:t>
      </w:r>
      <w:r>
        <w:rPr>
          <w:rFonts w:hint="eastAsia" w:ascii="宋体" w:hAnsi="宋体" w:eastAsia="宋体" w:cs="宋体"/>
          <w:color w:val="auto"/>
          <w:sz w:val="24"/>
        </w:rPr>
        <w:t>周口市公共资源</w:t>
      </w:r>
      <w:r>
        <w:rPr>
          <w:rFonts w:hint="eastAsia" w:ascii="宋体" w:hAnsi="宋体" w:eastAsia="宋体" w:cs="宋体"/>
          <w:color w:val="auto"/>
          <w:sz w:val="24"/>
          <w:szCs w:val="24"/>
        </w:rPr>
        <w:t>交易</w:t>
      </w:r>
      <w:r>
        <w:rPr>
          <w:rFonts w:hint="eastAsia" w:ascii="宋体" w:hAnsi="宋体" w:eastAsia="宋体" w:cs="宋体"/>
          <w:color w:val="auto"/>
          <w:sz w:val="24"/>
          <w:lang w:eastAsia="zh-CN"/>
        </w:rPr>
        <w:t>中心网</w:t>
      </w:r>
      <w:r>
        <w:rPr>
          <w:rFonts w:hint="eastAsia" w:ascii="宋体" w:hAnsi="宋体" w:eastAsia="宋体" w:cs="宋体"/>
          <w:color w:val="auto"/>
          <w:sz w:val="24"/>
          <w:szCs w:val="24"/>
        </w:rPr>
        <w:t>（http://jyzx.zhoukou.gov.cn）</w:t>
      </w:r>
      <w:r>
        <w:rPr>
          <w:rFonts w:hint="eastAsia" w:ascii="宋体" w:hAnsi="宋体" w:eastAsia="宋体" w:cs="宋体"/>
          <w:color w:val="auto"/>
          <w:sz w:val="24"/>
          <w:szCs w:val="24"/>
          <w:lang w:val="en-US" w:eastAsia="zh-CN"/>
        </w:rPr>
        <w:t>自行下载</w:t>
      </w:r>
      <w:r>
        <w:rPr>
          <w:rFonts w:hint="eastAsia" w:ascii="宋体" w:hAnsi="宋体" w:eastAsia="宋体" w:cs="宋体"/>
          <w:color w:val="auto"/>
          <w:sz w:val="24"/>
        </w:rPr>
        <w:t>中标通知书。</w:t>
      </w:r>
    </w:p>
    <w:p w14:paraId="3268A941">
      <w:pPr>
        <w:spacing w:line="360" w:lineRule="auto"/>
        <w:ind w:firstLine="549"/>
        <w:rPr>
          <w:rFonts w:hint="eastAsia" w:ascii="宋体" w:hAnsi="宋体" w:cs="宋体"/>
          <w:color w:val="auto"/>
          <w:sz w:val="24"/>
        </w:rPr>
      </w:pPr>
      <w:r>
        <w:rPr>
          <w:rFonts w:hint="eastAsia" w:ascii="宋体" w:hAnsi="宋体" w:cs="宋体"/>
          <w:color w:val="auto"/>
          <w:sz w:val="24"/>
        </w:rPr>
        <w:t>31.2周口市公共资源交易中心政府采购中心对未中标的投标人不做未中标原因的解释。</w:t>
      </w:r>
    </w:p>
    <w:p w14:paraId="2B6E721E">
      <w:pPr>
        <w:spacing w:line="360" w:lineRule="auto"/>
        <w:ind w:firstLine="549"/>
        <w:rPr>
          <w:rFonts w:hint="eastAsia" w:ascii="宋体" w:hAnsi="宋体" w:cs="宋体"/>
          <w:color w:val="auto"/>
          <w:sz w:val="24"/>
        </w:rPr>
      </w:pPr>
      <w:r>
        <w:rPr>
          <w:rFonts w:hint="eastAsia" w:ascii="宋体" w:hAnsi="宋体" w:cs="宋体"/>
          <w:color w:val="auto"/>
          <w:sz w:val="24"/>
        </w:rPr>
        <w:t>31.3评审结果确定后，中标人请及时到周口市公共资源交易中心政府采购中心领取中标通知书。</w:t>
      </w:r>
    </w:p>
    <w:p w14:paraId="556B387C">
      <w:pPr>
        <w:spacing w:line="360" w:lineRule="auto"/>
        <w:ind w:firstLine="549"/>
        <w:rPr>
          <w:rFonts w:hint="eastAsia" w:ascii="宋体" w:hAnsi="宋体" w:cs="宋体"/>
          <w:color w:val="auto"/>
          <w:sz w:val="24"/>
          <w:szCs w:val="22"/>
        </w:rPr>
      </w:pPr>
      <w:r>
        <w:rPr>
          <w:rFonts w:hint="eastAsia" w:ascii="宋体" w:hAnsi="宋体" w:cs="宋体"/>
          <w:color w:val="auto"/>
          <w:sz w:val="24"/>
          <w:szCs w:val="22"/>
        </w:rPr>
        <w:t>32.中标服务费</w:t>
      </w:r>
    </w:p>
    <w:p w14:paraId="3CD2B74B">
      <w:pPr>
        <w:spacing w:line="360" w:lineRule="auto"/>
        <w:rPr>
          <w:rFonts w:hint="eastAsia" w:ascii="宋体" w:hAnsi="宋体" w:cs="宋体"/>
          <w:bCs/>
          <w:color w:val="auto"/>
          <w:sz w:val="24"/>
        </w:rPr>
      </w:pPr>
      <w:r>
        <w:rPr>
          <w:rFonts w:hint="eastAsia" w:ascii="宋体" w:hAnsi="宋体" w:cs="宋体"/>
          <w:b/>
          <w:color w:val="auto"/>
          <w:sz w:val="24"/>
        </w:rPr>
        <w:t xml:space="preserve">    </w:t>
      </w:r>
      <w:r>
        <w:rPr>
          <w:rFonts w:hint="eastAsia" w:ascii="宋体" w:hAnsi="宋体" w:cs="宋体"/>
          <w:bCs/>
          <w:color w:val="auto"/>
          <w:sz w:val="24"/>
        </w:rPr>
        <w:t>本项目免收中标服务费</w:t>
      </w:r>
    </w:p>
    <w:p w14:paraId="56553548">
      <w:pPr>
        <w:spacing w:line="360" w:lineRule="auto"/>
        <w:ind w:firstLine="549"/>
        <w:rPr>
          <w:rFonts w:hint="eastAsia" w:ascii="宋体" w:hAnsi="宋体" w:cs="宋体"/>
          <w:b/>
          <w:color w:val="auto"/>
          <w:sz w:val="24"/>
        </w:rPr>
      </w:pPr>
      <w:r>
        <w:rPr>
          <w:rFonts w:hint="eastAsia" w:ascii="宋体" w:hAnsi="宋体" w:cs="宋体"/>
          <w:b/>
          <w:color w:val="auto"/>
          <w:sz w:val="24"/>
        </w:rPr>
        <w:t>33.履约保证金</w:t>
      </w:r>
    </w:p>
    <w:p w14:paraId="7F11AACD">
      <w:pPr>
        <w:spacing w:line="360" w:lineRule="auto"/>
        <w:ind w:firstLine="549"/>
        <w:rPr>
          <w:rFonts w:hint="eastAsia" w:ascii="宋体" w:hAnsi="宋体" w:cs="宋体"/>
          <w:color w:val="auto"/>
          <w:sz w:val="24"/>
          <w:lang w:val="en-US" w:eastAsia="zh-CN"/>
        </w:rPr>
      </w:pPr>
      <w:r>
        <w:rPr>
          <w:rFonts w:hint="eastAsia" w:ascii="宋体" w:hAnsi="宋体" w:cs="宋体"/>
          <w:color w:val="auto"/>
          <w:sz w:val="24"/>
          <w:lang w:val="en-US" w:eastAsia="zh-CN"/>
        </w:rPr>
        <w:t>无</w:t>
      </w:r>
    </w:p>
    <w:p w14:paraId="3869BD54">
      <w:pPr>
        <w:spacing w:line="360" w:lineRule="auto"/>
        <w:ind w:firstLine="549"/>
        <w:rPr>
          <w:rFonts w:hint="eastAsia" w:ascii="宋体" w:hAnsi="宋体" w:cs="宋体"/>
          <w:b/>
          <w:color w:val="auto"/>
          <w:sz w:val="24"/>
        </w:rPr>
      </w:pPr>
      <w:r>
        <w:rPr>
          <w:rFonts w:hint="eastAsia" w:ascii="宋体" w:hAnsi="宋体" w:cs="宋体"/>
          <w:b/>
          <w:color w:val="auto"/>
          <w:sz w:val="24"/>
        </w:rPr>
        <w:t>34.签订合同</w:t>
      </w:r>
    </w:p>
    <w:p w14:paraId="501BDFF9">
      <w:pPr>
        <w:pStyle w:val="26"/>
        <w:spacing w:line="360" w:lineRule="auto"/>
        <w:ind w:firstLine="480" w:firstLineChars="200"/>
        <w:rPr>
          <w:rFonts w:hint="eastAsia" w:ascii="宋体" w:hAnsi="宋体" w:cs="宋体"/>
          <w:color w:val="auto"/>
          <w:sz w:val="24"/>
        </w:rPr>
      </w:pPr>
      <w:r>
        <w:rPr>
          <w:rFonts w:hint="eastAsia" w:ascii="宋体" w:hAnsi="宋体" w:cs="宋体"/>
          <w:color w:val="auto"/>
          <w:sz w:val="24"/>
        </w:rPr>
        <w:t>34.1中标人应在中标通知书发出之日起七日历日内（具体时间、地点见中标通知书）与采购人签订合同。招标文件、中标人的投标文件及澄清文件等，均作为合同的附件。</w:t>
      </w:r>
      <w:r>
        <w:rPr>
          <w:rFonts w:hint="eastAsia" w:ascii="宋体" w:hAnsi="宋体" w:eastAsia="宋体" w:cs="宋体"/>
          <w:color w:val="auto"/>
          <w:sz w:val="24"/>
          <w:szCs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187FD8AC">
      <w:pPr>
        <w:spacing w:line="360" w:lineRule="auto"/>
        <w:ind w:firstLine="549"/>
        <w:rPr>
          <w:rFonts w:hint="eastAsia" w:ascii="宋体" w:hAnsi="宋体" w:cs="宋体"/>
          <w:color w:val="auto"/>
          <w:sz w:val="24"/>
        </w:rPr>
      </w:pPr>
      <w:r>
        <w:rPr>
          <w:rFonts w:hint="eastAsia" w:ascii="宋体" w:hAnsi="宋体" w:cs="宋体"/>
          <w:color w:val="auto"/>
          <w:sz w:val="24"/>
        </w:rPr>
        <w:t>34.2 采购双方必须严格按照招标文件、投标文件及有关承诺签订采购合同，不得擅自变更。</w:t>
      </w:r>
      <w:r>
        <w:rPr>
          <w:rFonts w:hint="eastAsia" w:ascii="宋体" w:hAnsi="宋体" w:cs="宋体"/>
          <w:color w:val="auto"/>
          <w:sz w:val="24"/>
          <w:lang w:eastAsia="zh-CN"/>
        </w:rPr>
        <w:t>供应商需在投标文件中书面声明</w:t>
      </w:r>
      <w:r>
        <w:rPr>
          <w:rFonts w:hint="eastAsia" w:ascii="宋体" w:hAnsi="宋体" w:cs="宋体"/>
          <w:color w:val="auto"/>
          <w:sz w:val="24"/>
        </w:rPr>
        <w:t>合同的标的、价款、质量、履行期限等主要条款应当与招标文件和中标人的投标文件的内容一致，招标人和中标人不得再行订立背离合同实质性内容的其他协议。对任何因双方擅自变更合同引起的问题周口市公共资源交易中心政府采购中心概不负责，合同风险由双方自行承担。</w:t>
      </w:r>
    </w:p>
    <w:p w14:paraId="3B32F307">
      <w:pPr>
        <w:spacing w:line="360" w:lineRule="auto"/>
        <w:ind w:firstLine="523" w:firstLineChars="218"/>
        <w:rPr>
          <w:rFonts w:hint="eastAsia" w:ascii="宋体" w:hAnsi="宋体" w:cs="宋体"/>
          <w:color w:val="auto"/>
          <w:sz w:val="24"/>
        </w:rPr>
      </w:pPr>
      <w:r>
        <w:rPr>
          <w:rFonts w:hint="eastAsia" w:ascii="宋体" w:hAnsi="宋体" w:cs="宋体"/>
          <w:color w:val="auto"/>
          <w:sz w:val="24"/>
        </w:rPr>
        <w:t>34.3采购人保留以书面形式要求合同的卖方对其所投货物的装运方式、交货地点及服务细则等作适当调整的权利。</w:t>
      </w:r>
    </w:p>
    <w:p w14:paraId="07A9AF9F">
      <w:pPr>
        <w:spacing w:line="360" w:lineRule="auto"/>
        <w:ind w:firstLine="549"/>
        <w:rPr>
          <w:rFonts w:hint="eastAsia" w:ascii="宋体" w:hAnsi="宋体" w:cs="宋体"/>
          <w:color w:val="auto"/>
          <w:sz w:val="24"/>
        </w:rPr>
      </w:pPr>
      <w:r>
        <w:rPr>
          <w:rFonts w:hint="eastAsia" w:ascii="宋体" w:hAnsi="宋体" w:cs="宋体"/>
          <w:b/>
          <w:color w:val="auto"/>
          <w:sz w:val="24"/>
        </w:rPr>
        <w:t>35.验收</w:t>
      </w:r>
    </w:p>
    <w:p w14:paraId="1E862FED">
      <w:pPr>
        <w:spacing w:line="360" w:lineRule="auto"/>
        <w:ind w:firstLine="549"/>
        <w:rPr>
          <w:rFonts w:hint="eastAsia" w:ascii="宋体" w:hAnsi="宋体" w:cs="宋体"/>
          <w:color w:val="auto"/>
          <w:sz w:val="24"/>
        </w:rPr>
      </w:pPr>
      <w:r>
        <w:rPr>
          <w:rFonts w:hint="eastAsia" w:ascii="宋体" w:hAnsi="宋体" w:cs="宋体"/>
          <w:color w:val="auto"/>
          <w:sz w:val="24"/>
        </w:rPr>
        <w:t>由采购人自行组织对供应商的履约验收。</w:t>
      </w:r>
    </w:p>
    <w:p w14:paraId="164D7F9A">
      <w:pPr>
        <w:spacing w:line="360" w:lineRule="auto"/>
        <w:ind w:firstLine="549"/>
        <w:rPr>
          <w:rFonts w:hint="eastAsia" w:ascii="宋体" w:hAnsi="宋体" w:cs="宋体"/>
          <w:b/>
          <w:bCs/>
          <w:color w:val="auto"/>
          <w:sz w:val="24"/>
        </w:rPr>
      </w:pPr>
      <w:r>
        <w:rPr>
          <w:rFonts w:hint="eastAsia" w:ascii="宋体" w:hAnsi="宋体" w:cs="宋体"/>
          <w:b/>
          <w:bCs/>
          <w:color w:val="auto"/>
          <w:sz w:val="24"/>
        </w:rPr>
        <w:t>36</w:t>
      </w:r>
      <w:r>
        <w:rPr>
          <w:rFonts w:hint="eastAsia" w:ascii="宋体" w:hAnsi="宋体" w:cs="宋体"/>
          <w:b/>
          <w:color w:val="auto"/>
          <w:sz w:val="24"/>
        </w:rPr>
        <w:t>.</w:t>
      </w:r>
      <w:r>
        <w:rPr>
          <w:rFonts w:hint="eastAsia" w:ascii="宋体" w:hAnsi="宋体" w:cs="宋体"/>
          <w:b/>
          <w:bCs/>
          <w:color w:val="auto"/>
          <w:sz w:val="24"/>
        </w:rPr>
        <w:t>质疑</w:t>
      </w:r>
    </w:p>
    <w:p w14:paraId="656C2A2D">
      <w:pPr>
        <w:spacing w:line="360" w:lineRule="auto"/>
        <w:ind w:firstLine="549"/>
        <w:rPr>
          <w:rFonts w:hint="eastAsia" w:ascii="宋体" w:hAnsi="宋体" w:cs="宋体"/>
          <w:bCs/>
          <w:color w:val="auto"/>
          <w:sz w:val="24"/>
        </w:rPr>
      </w:pPr>
      <w:r>
        <w:rPr>
          <w:rFonts w:hint="eastAsia" w:ascii="宋体" w:hAnsi="宋体" w:cs="宋体"/>
          <w:bCs/>
          <w:color w:val="auto"/>
          <w:sz w:val="24"/>
        </w:rPr>
        <w:t>36.1</w:t>
      </w:r>
      <w:r>
        <w:rPr>
          <w:rFonts w:hint="eastAsia" w:ascii="宋体" w:hAnsi="宋体" w:eastAsia="宋体" w:cs="宋体"/>
          <w:bCs/>
          <w:color w:val="auto"/>
          <w:sz w:val="24"/>
        </w:rPr>
        <w:t>投标人认为采购过程、中标结果使自己的合法权益受到损害的，可以在知道或应当知道自己的权益受到损害之日起7个工作日内，由投标人授权代表（或法人代表）按照相关规定，向采购人提出质疑，逾期不予受理。</w:t>
      </w:r>
    </w:p>
    <w:p w14:paraId="7E818719">
      <w:pPr>
        <w:spacing w:line="360" w:lineRule="auto"/>
        <w:ind w:firstLine="549"/>
        <w:rPr>
          <w:rFonts w:hint="eastAsia" w:ascii="宋体" w:hAnsi="宋体" w:cs="宋体"/>
          <w:bCs/>
          <w:color w:val="auto"/>
          <w:sz w:val="24"/>
        </w:rPr>
      </w:pPr>
      <w:r>
        <w:rPr>
          <w:rFonts w:hint="eastAsia" w:ascii="宋体" w:hAnsi="宋体" w:cs="宋体"/>
          <w:bCs/>
          <w:color w:val="auto"/>
          <w:sz w:val="24"/>
        </w:rPr>
        <w:t>36.2质疑书内容应包括质疑的详细理由和依据，并提供有关证明资料。</w:t>
      </w:r>
    </w:p>
    <w:p w14:paraId="4E59A4EA">
      <w:pPr>
        <w:spacing w:line="360" w:lineRule="auto"/>
        <w:ind w:firstLine="549"/>
        <w:rPr>
          <w:rFonts w:hint="eastAsia" w:ascii="宋体" w:hAnsi="宋体" w:cs="宋体"/>
          <w:bCs/>
          <w:color w:val="auto"/>
          <w:sz w:val="24"/>
        </w:rPr>
      </w:pPr>
      <w:r>
        <w:rPr>
          <w:rFonts w:hint="eastAsia" w:ascii="宋体" w:hAnsi="宋体" w:cs="宋体"/>
          <w:bCs/>
          <w:color w:val="auto"/>
          <w:sz w:val="24"/>
        </w:rPr>
        <w:t>36.3 有以下情形之一的，视为无效质疑：</w:t>
      </w:r>
    </w:p>
    <w:p w14:paraId="1CA68F3F">
      <w:pPr>
        <w:spacing w:line="360" w:lineRule="auto"/>
        <w:ind w:firstLine="549"/>
        <w:rPr>
          <w:rFonts w:hint="eastAsia" w:ascii="宋体" w:hAnsi="宋体" w:cs="宋体"/>
          <w:bCs/>
          <w:color w:val="auto"/>
          <w:sz w:val="24"/>
        </w:rPr>
      </w:pPr>
      <w:r>
        <w:rPr>
          <w:rFonts w:hint="eastAsia" w:ascii="宋体" w:hAnsi="宋体" w:cs="宋体"/>
          <w:bCs/>
          <w:color w:val="auto"/>
          <w:sz w:val="24"/>
        </w:rPr>
        <w:t>36.3.1 未按规定时间或规定手续提交质疑的；</w:t>
      </w:r>
    </w:p>
    <w:p w14:paraId="33D37C5D">
      <w:pPr>
        <w:spacing w:line="360" w:lineRule="auto"/>
        <w:ind w:firstLine="549"/>
        <w:rPr>
          <w:rFonts w:hint="eastAsia" w:ascii="宋体" w:hAnsi="宋体" w:cs="宋体"/>
          <w:bCs/>
          <w:color w:val="auto"/>
          <w:sz w:val="24"/>
        </w:rPr>
      </w:pPr>
      <w:r>
        <w:rPr>
          <w:rFonts w:hint="eastAsia" w:ascii="宋体" w:hAnsi="宋体" w:cs="宋体"/>
          <w:bCs/>
          <w:color w:val="auto"/>
          <w:sz w:val="24"/>
        </w:rPr>
        <w:t>36.3.2 质疑内容含糊不清、没有提供详细理由和依据，无法进行核查的；</w:t>
      </w:r>
    </w:p>
    <w:p w14:paraId="310DA053">
      <w:pPr>
        <w:spacing w:line="360" w:lineRule="auto"/>
        <w:ind w:firstLine="549"/>
        <w:rPr>
          <w:rFonts w:hint="eastAsia" w:ascii="宋体" w:hAnsi="宋体" w:cs="宋体"/>
          <w:bCs/>
          <w:color w:val="auto"/>
          <w:sz w:val="24"/>
        </w:rPr>
      </w:pPr>
      <w:r>
        <w:rPr>
          <w:rFonts w:hint="eastAsia" w:ascii="宋体" w:hAnsi="宋体" w:cs="宋体"/>
          <w:bCs/>
          <w:color w:val="auto"/>
          <w:sz w:val="24"/>
        </w:rPr>
        <w:t>36.3.3 其他不符合质疑程序和有关规定的。</w:t>
      </w:r>
    </w:p>
    <w:p w14:paraId="688F4A6D">
      <w:pPr>
        <w:spacing w:line="360" w:lineRule="auto"/>
        <w:ind w:firstLine="549"/>
        <w:rPr>
          <w:rFonts w:hint="eastAsia" w:ascii="宋体" w:hAnsi="宋体" w:cs="宋体"/>
          <w:bCs/>
          <w:color w:val="auto"/>
          <w:sz w:val="24"/>
        </w:rPr>
      </w:pPr>
      <w:r>
        <w:rPr>
          <w:rFonts w:hint="eastAsia" w:ascii="宋体" w:hAnsi="宋体" w:cs="宋体"/>
          <w:bCs/>
          <w:color w:val="auto"/>
          <w:sz w:val="24"/>
        </w:rPr>
        <w:t>被判定无效质疑的，采购人将书面回复投标单位其质疑无效的理由，并记录无效质疑一次。</w:t>
      </w:r>
    </w:p>
    <w:p w14:paraId="2632BEB2">
      <w:pPr>
        <w:spacing w:line="360" w:lineRule="auto"/>
        <w:ind w:firstLine="549"/>
        <w:rPr>
          <w:rFonts w:hint="eastAsia" w:ascii="宋体" w:hAnsi="宋体" w:cs="宋体"/>
          <w:bCs/>
          <w:color w:val="auto"/>
          <w:sz w:val="24"/>
        </w:rPr>
      </w:pPr>
      <w:r>
        <w:rPr>
          <w:rFonts w:hint="eastAsia" w:ascii="宋体" w:hAnsi="宋体" w:cs="宋体"/>
          <w:bCs/>
          <w:color w:val="auto"/>
          <w:sz w:val="24"/>
        </w:rPr>
        <w:t>36.4</w:t>
      </w:r>
      <w:r>
        <w:rPr>
          <w:rFonts w:hint="eastAsia" w:ascii="宋体" w:hAnsi="宋体" w:cs="宋体"/>
          <w:color w:val="auto"/>
          <w:sz w:val="24"/>
        </w:rPr>
        <w:t>采购人</w:t>
      </w:r>
      <w:r>
        <w:rPr>
          <w:rFonts w:hint="eastAsia" w:ascii="宋体" w:hAnsi="宋体" w:cs="宋体"/>
          <w:bCs/>
          <w:color w:val="auto"/>
          <w:sz w:val="24"/>
        </w:rPr>
        <w:t>将在受到书面质疑后7个工作日内审查质疑事项，作出答复或相关处理决定，并以书面形式通知质疑人，但答复的内容不涉及商业秘密。</w:t>
      </w:r>
    </w:p>
    <w:p w14:paraId="48FB7B88">
      <w:pPr>
        <w:spacing w:line="360" w:lineRule="auto"/>
        <w:ind w:firstLine="549"/>
        <w:rPr>
          <w:rFonts w:hint="eastAsia" w:ascii="宋体" w:hAnsi="宋体" w:cs="宋体"/>
          <w:bCs/>
          <w:color w:val="auto"/>
          <w:sz w:val="24"/>
        </w:rPr>
      </w:pPr>
      <w:r>
        <w:rPr>
          <w:rFonts w:hint="eastAsia" w:ascii="宋体" w:hAnsi="宋体" w:cs="宋体"/>
          <w:color w:val="auto"/>
          <w:sz w:val="24"/>
        </w:rPr>
        <w:t>36.5</w:t>
      </w:r>
      <w:r>
        <w:rPr>
          <w:rFonts w:hint="eastAsia" w:ascii="宋体" w:hAnsi="宋体" w:cs="宋体"/>
          <w:bCs/>
          <w:color w:val="auto"/>
          <w:sz w:val="24"/>
        </w:rPr>
        <w:t>投诉人有下列情形之一的，属于虚假、恶意投诉，</w:t>
      </w:r>
      <w:r>
        <w:rPr>
          <w:rFonts w:hint="eastAsia" w:ascii="宋体" w:hAnsi="宋体" w:cs="宋体"/>
          <w:color w:val="auto"/>
          <w:sz w:val="24"/>
        </w:rPr>
        <w:t>政府采购监督管理部门</w:t>
      </w:r>
      <w:r>
        <w:rPr>
          <w:rFonts w:hint="eastAsia" w:ascii="宋体" w:hAnsi="宋体" w:cs="宋体"/>
          <w:bCs/>
          <w:color w:val="auto"/>
          <w:sz w:val="24"/>
        </w:rPr>
        <w:t>将驳回投诉，将其列入不良行为记录名单，并依法予以处罚：</w:t>
      </w:r>
    </w:p>
    <w:p w14:paraId="4BC34686">
      <w:pPr>
        <w:spacing w:line="360" w:lineRule="auto"/>
        <w:ind w:firstLine="523" w:firstLineChars="218"/>
        <w:rPr>
          <w:rFonts w:hint="eastAsia" w:ascii="宋体" w:hAnsi="宋体" w:cs="宋体"/>
          <w:bCs/>
          <w:color w:val="auto"/>
          <w:sz w:val="24"/>
        </w:rPr>
      </w:pPr>
      <w:r>
        <w:rPr>
          <w:rFonts w:hint="eastAsia" w:ascii="宋体" w:hAnsi="宋体" w:cs="宋体"/>
          <w:bCs/>
          <w:color w:val="auto"/>
          <w:sz w:val="24"/>
        </w:rPr>
        <w:t>36.5.1一年内三次以上投诉均查无实据的；</w:t>
      </w:r>
    </w:p>
    <w:p w14:paraId="7DD5A7E3">
      <w:pPr>
        <w:spacing w:line="360" w:lineRule="auto"/>
        <w:ind w:firstLine="523" w:firstLineChars="218"/>
        <w:rPr>
          <w:rFonts w:hint="eastAsia" w:ascii="宋体" w:hAnsi="宋体" w:cs="宋体"/>
          <w:bCs/>
          <w:color w:val="auto"/>
          <w:sz w:val="24"/>
        </w:rPr>
      </w:pPr>
      <w:r>
        <w:rPr>
          <w:rFonts w:hint="eastAsia" w:ascii="宋体" w:hAnsi="宋体" w:cs="宋体"/>
          <w:bCs/>
          <w:color w:val="auto"/>
          <w:sz w:val="24"/>
        </w:rPr>
        <w:t>36.5.2捏造事实、提供虚假投诉材料或提供以非法手段取得的证明材料质疑的；</w:t>
      </w:r>
    </w:p>
    <w:p w14:paraId="44EAF0AE">
      <w:pPr>
        <w:spacing w:line="360" w:lineRule="auto"/>
        <w:ind w:firstLine="523" w:firstLineChars="218"/>
        <w:rPr>
          <w:rFonts w:hint="eastAsia" w:ascii="宋体" w:hAnsi="宋体" w:cs="宋体"/>
          <w:bCs/>
          <w:color w:val="auto"/>
          <w:sz w:val="24"/>
        </w:rPr>
      </w:pPr>
      <w:r>
        <w:rPr>
          <w:rFonts w:hint="eastAsia" w:ascii="宋体" w:hAnsi="宋体" w:cs="宋体"/>
          <w:color w:val="auto"/>
          <w:sz w:val="24"/>
        </w:rPr>
        <w:t>36.5.3其他经认定属于虚假、恶意投诉的行为</w:t>
      </w:r>
      <w:r>
        <w:rPr>
          <w:rFonts w:hint="eastAsia" w:ascii="宋体" w:hAnsi="宋体" w:cs="宋体"/>
          <w:bCs/>
          <w:color w:val="auto"/>
          <w:sz w:val="24"/>
        </w:rPr>
        <w:t>。</w:t>
      </w:r>
    </w:p>
    <w:p w14:paraId="35B1ACE2">
      <w:pPr>
        <w:spacing w:line="360" w:lineRule="auto"/>
        <w:ind w:firstLine="549"/>
        <w:rPr>
          <w:rFonts w:hint="eastAsia" w:ascii="宋体" w:hAnsi="宋体" w:cs="宋体"/>
          <w:b/>
          <w:color w:val="auto"/>
          <w:sz w:val="24"/>
        </w:rPr>
      </w:pPr>
      <w:r>
        <w:rPr>
          <w:rFonts w:hint="eastAsia" w:ascii="宋体" w:hAnsi="宋体" w:cs="宋体"/>
          <w:b/>
          <w:color w:val="auto"/>
          <w:sz w:val="24"/>
        </w:rPr>
        <w:t>37.未尽事宜</w:t>
      </w:r>
    </w:p>
    <w:p w14:paraId="36F9DF74">
      <w:pPr>
        <w:spacing w:line="360" w:lineRule="auto"/>
        <w:ind w:firstLine="549"/>
        <w:rPr>
          <w:rFonts w:hint="eastAsia" w:ascii="宋体" w:hAnsi="宋体" w:cs="宋体"/>
          <w:color w:val="auto"/>
          <w:sz w:val="24"/>
        </w:rPr>
      </w:pPr>
      <w:r>
        <w:rPr>
          <w:rFonts w:hint="eastAsia" w:ascii="宋体" w:hAnsi="宋体" w:cs="宋体"/>
          <w:color w:val="auto"/>
          <w:sz w:val="24"/>
        </w:rPr>
        <w:t>37.1按《中华人民共和国政府采购法》及其他有关法律法规的规定执行。</w:t>
      </w:r>
    </w:p>
    <w:p w14:paraId="25AE9EE4">
      <w:pPr>
        <w:spacing w:line="360" w:lineRule="auto"/>
        <w:ind w:firstLine="549"/>
        <w:rPr>
          <w:rFonts w:hint="eastAsia" w:ascii="宋体" w:hAnsi="宋体" w:cs="宋体"/>
          <w:bCs/>
          <w:color w:val="auto"/>
          <w:sz w:val="24"/>
        </w:rPr>
      </w:pPr>
      <w:r>
        <w:rPr>
          <w:rFonts w:hint="eastAsia" w:ascii="宋体" w:hAnsi="宋体" w:cs="宋体"/>
          <w:b/>
          <w:color w:val="auto"/>
          <w:sz w:val="24"/>
        </w:rPr>
        <w:t>38.解释权</w:t>
      </w:r>
    </w:p>
    <w:p w14:paraId="4890328D">
      <w:pPr>
        <w:spacing w:line="360" w:lineRule="auto"/>
        <w:ind w:firstLine="549"/>
        <w:rPr>
          <w:rFonts w:hint="eastAsia" w:ascii="宋体" w:hAnsi="宋体" w:cs="宋体"/>
          <w:bCs/>
          <w:color w:val="auto"/>
          <w:sz w:val="24"/>
        </w:rPr>
      </w:pPr>
      <w:r>
        <w:rPr>
          <w:rFonts w:hint="eastAsia" w:ascii="宋体" w:hAnsi="宋体" w:cs="宋体"/>
          <w:bCs/>
          <w:color w:val="auto"/>
          <w:sz w:val="24"/>
        </w:rPr>
        <w:t>38.1本招标文件的解释权属于采购人。</w:t>
      </w:r>
    </w:p>
    <w:p w14:paraId="5A2C4FC6">
      <w:pPr>
        <w:pStyle w:val="4"/>
        <w:spacing w:before="0" w:after="0" w:line="500" w:lineRule="exact"/>
        <w:ind w:firstLine="0"/>
        <w:rPr>
          <w:rFonts w:hint="eastAsia" w:ascii="方正小标宋简体" w:hAnsi="黑体" w:eastAsia="方正小标宋简体" w:cs="黑体"/>
          <w:b w:val="0"/>
          <w:color w:val="auto"/>
          <w:sz w:val="28"/>
          <w:szCs w:val="28"/>
          <w:highlight w:val="none"/>
          <w:lang w:val="en-US"/>
        </w:rPr>
      </w:pPr>
      <w:bookmarkStart w:id="105" w:name="_Toc220232391"/>
      <w:bookmarkStart w:id="106" w:name="_Toc26087_WPSOffice_Level1"/>
      <w:r>
        <w:rPr>
          <w:rFonts w:ascii="宋体" w:hAnsi="宋体" w:eastAsia="宋体" w:cs="宋体"/>
          <w:color w:val="auto"/>
        </w:rPr>
        <w:br w:type="page"/>
      </w:r>
      <w:bookmarkStart w:id="107" w:name="_Toc40975448"/>
      <w:r>
        <w:rPr>
          <w:rFonts w:hint="eastAsia" w:ascii="宋体" w:hAnsi="宋体" w:eastAsia="宋体" w:cs="宋体"/>
          <w:color w:val="auto"/>
        </w:rPr>
        <w:t>第六章</w:t>
      </w:r>
      <w:bookmarkEnd w:id="105"/>
      <w:bookmarkStart w:id="108" w:name="_Toc220232392"/>
      <w:r>
        <w:rPr>
          <w:rFonts w:hint="eastAsia" w:ascii="宋体" w:hAnsi="宋体" w:eastAsia="宋体" w:cs="宋体"/>
          <w:color w:val="auto"/>
        </w:rPr>
        <w:t xml:space="preserve"> </w:t>
      </w:r>
      <w:bookmarkEnd w:id="106"/>
      <w:bookmarkEnd w:id="107"/>
      <w:bookmarkEnd w:id="108"/>
      <w:r>
        <w:rPr>
          <w:rFonts w:hint="eastAsia" w:ascii="方正小标宋简体" w:hAnsi="黑体" w:eastAsia="方正小标宋简体" w:cs="黑体"/>
          <w:b w:val="0"/>
          <w:color w:val="auto"/>
          <w:w w:val="92"/>
          <w:sz w:val="28"/>
          <w:szCs w:val="28"/>
          <w:lang w:val="en-US"/>
        </w:rPr>
        <w:t>周口市</w:t>
      </w:r>
      <w:r>
        <w:rPr>
          <w:rFonts w:hint="eastAsia" w:ascii="方正小标宋简体" w:hAnsi="黑体" w:eastAsia="方正小标宋简体" w:cs="黑体"/>
          <w:b w:val="0"/>
          <w:color w:val="auto"/>
          <w:sz w:val="28"/>
          <w:szCs w:val="28"/>
          <w:lang w:val="en-US"/>
        </w:rPr>
        <w:t>政府采购合同（货物类）标准文</w:t>
      </w:r>
      <w:r>
        <w:rPr>
          <w:rFonts w:hint="eastAsia" w:ascii="方正小标宋简体" w:hAnsi="黑体" w:eastAsia="方正小标宋简体" w:cs="黑体"/>
          <w:b w:val="0"/>
          <w:color w:val="auto"/>
          <w:sz w:val="28"/>
          <w:szCs w:val="28"/>
          <w:highlight w:val="none"/>
          <w:lang w:val="en-US"/>
        </w:rPr>
        <w:t>本</w:t>
      </w:r>
    </w:p>
    <w:p w14:paraId="7114291A">
      <w:pPr>
        <w:rPr>
          <w:rFonts w:ascii="黑体" w:hAnsi="黑体" w:eastAsia="黑体" w:cs="黑体"/>
          <w:color w:val="auto"/>
          <w:sz w:val="28"/>
          <w:szCs w:val="28"/>
          <w:highlight w:val="none"/>
          <w:lang w:val="en-US"/>
        </w:rPr>
      </w:pPr>
    </w:p>
    <w:p w14:paraId="705D6814">
      <w:pPr>
        <w:pStyle w:val="31"/>
        <w:spacing w:beforeLines="0" w:afterLines="0"/>
        <w:ind w:left="0"/>
        <w:rPr>
          <w:rFonts w:ascii="黑体" w:hAnsi="黑体" w:eastAsia="黑体" w:cs="黑体"/>
          <w:color w:val="auto"/>
          <w:sz w:val="32"/>
          <w:szCs w:val="32"/>
          <w:highlight w:val="none"/>
          <w:lang w:val="en-US"/>
        </w:rPr>
      </w:pPr>
    </w:p>
    <w:p w14:paraId="36AD2DE7">
      <w:pPr>
        <w:pStyle w:val="31"/>
        <w:spacing w:beforeLines="0" w:afterLines="0"/>
        <w:ind w:left="0"/>
        <w:rPr>
          <w:rFonts w:ascii="黑体" w:hAnsi="黑体" w:eastAsia="黑体" w:cs="黑体"/>
          <w:color w:val="auto"/>
          <w:sz w:val="32"/>
          <w:szCs w:val="32"/>
          <w:highlight w:val="none"/>
          <w:lang w:val="en-US"/>
        </w:rPr>
      </w:pPr>
    </w:p>
    <w:p w14:paraId="5688D744">
      <w:pPr>
        <w:pStyle w:val="31"/>
        <w:spacing w:beforeLines="0" w:afterLines="0"/>
        <w:ind w:left="0"/>
        <w:rPr>
          <w:rFonts w:ascii="黑体" w:hAnsi="黑体" w:eastAsia="黑体" w:cs="黑体"/>
          <w:color w:val="auto"/>
          <w:sz w:val="30"/>
          <w:szCs w:val="30"/>
          <w:highlight w:val="none"/>
          <w:lang w:val="en-US"/>
        </w:rPr>
      </w:pPr>
    </w:p>
    <w:p w14:paraId="5F64DEFD">
      <w:pPr>
        <w:pStyle w:val="31"/>
        <w:spacing w:beforeLines="0" w:afterLines="0"/>
        <w:ind w:left="0"/>
        <w:rPr>
          <w:rFonts w:hint="eastAsia" w:ascii="黑体" w:hAnsi="黑体" w:eastAsia="黑体" w:cs="黑体"/>
          <w:color w:val="auto"/>
          <w:sz w:val="30"/>
          <w:szCs w:val="30"/>
          <w:highlight w:val="none"/>
          <w:lang w:val="en-US"/>
        </w:rPr>
      </w:pPr>
    </w:p>
    <w:p w14:paraId="67E8E6CA">
      <w:pPr>
        <w:pStyle w:val="31"/>
        <w:spacing w:beforeLines="0" w:afterLines="0"/>
        <w:ind w:left="0"/>
        <w:rPr>
          <w:rFonts w:hint="eastAsia" w:ascii="黑体" w:hAnsi="黑体" w:eastAsia="黑体" w:cs="黑体"/>
          <w:color w:val="auto"/>
          <w:sz w:val="30"/>
          <w:szCs w:val="30"/>
          <w:highlight w:val="none"/>
          <w:lang w:val="en-US"/>
        </w:rPr>
      </w:pPr>
    </w:p>
    <w:p w14:paraId="497AE912">
      <w:pPr>
        <w:pStyle w:val="31"/>
        <w:spacing w:beforeLines="0" w:afterLines="0"/>
        <w:ind w:left="0"/>
        <w:rPr>
          <w:rFonts w:ascii="黑体" w:hAnsi="黑体" w:eastAsia="黑体" w:cs="黑体"/>
          <w:color w:val="auto"/>
          <w:sz w:val="30"/>
          <w:szCs w:val="30"/>
          <w:highlight w:val="none"/>
          <w:lang w:val="en-US"/>
        </w:rPr>
      </w:pPr>
    </w:p>
    <w:p w14:paraId="33765C21">
      <w:pPr>
        <w:pStyle w:val="31"/>
        <w:spacing w:beforeLines="0" w:afterLines="0"/>
        <w:ind w:left="0"/>
        <w:rPr>
          <w:rFonts w:ascii="黑体" w:hAnsi="黑体" w:eastAsia="黑体" w:cs="黑体"/>
          <w:color w:val="auto"/>
          <w:sz w:val="30"/>
          <w:szCs w:val="30"/>
          <w:highlight w:val="none"/>
          <w:lang w:val="en-US"/>
        </w:rPr>
      </w:pPr>
    </w:p>
    <w:p w14:paraId="0293B3F8">
      <w:pPr>
        <w:pStyle w:val="31"/>
        <w:spacing w:beforeLines="0" w:afterLines="0"/>
        <w:ind w:left="0"/>
        <w:rPr>
          <w:rFonts w:ascii="黑体" w:hAnsi="黑体" w:eastAsia="黑体" w:cs="黑体"/>
          <w:color w:val="auto"/>
          <w:sz w:val="30"/>
          <w:szCs w:val="30"/>
          <w:highlight w:val="none"/>
          <w:lang w:val="en-US"/>
        </w:rPr>
      </w:pPr>
    </w:p>
    <w:p w14:paraId="3B90A274">
      <w:pPr>
        <w:pStyle w:val="31"/>
        <w:spacing w:beforeLines="0" w:afterLines="0"/>
        <w:ind w:left="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政府采购项目名称：</w:t>
      </w:r>
    </w:p>
    <w:p w14:paraId="4870950E">
      <w:pPr>
        <w:pStyle w:val="31"/>
        <w:spacing w:beforeLines="0" w:afterLines="0"/>
        <w:ind w:left="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政府采购项目编号：</w:t>
      </w:r>
    </w:p>
    <w:p w14:paraId="472540E8">
      <w:pPr>
        <w:pStyle w:val="31"/>
        <w:spacing w:beforeLines="0" w:afterLines="0"/>
        <w:ind w:left="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采      购    人：</w:t>
      </w:r>
    </w:p>
    <w:p w14:paraId="52DCB400">
      <w:pPr>
        <w:pStyle w:val="31"/>
        <w:spacing w:beforeLines="0" w:afterLines="0"/>
        <w:ind w:left="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供      应    商：</w:t>
      </w:r>
    </w:p>
    <w:p w14:paraId="2968E602">
      <w:pPr>
        <w:pStyle w:val="31"/>
        <w:spacing w:beforeLines="0" w:afterLines="0"/>
        <w:ind w:left="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合  同  签 订 地：</w:t>
      </w:r>
    </w:p>
    <w:p w14:paraId="46852574">
      <w:pPr>
        <w:pStyle w:val="31"/>
        <w:spacing w:beforeLines="0" w:afterLines="0"/>
        <w:ind w:left="0"/>
        <w:rPr>
          <w:rFonts w:hint="eastAsia"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合 同 签订 时 间：</w:t>
      </w:r>
    </w:p>
    <w:p w14:paraId="00BAB3A0">
      <w:pPr>
        <w:pStyle w:val="31"/>
        <w:spacing w:beforeLines="0" w:afterLines="0"/>
        <w:ind w:left="0"/>
        <w:rPr>
          <w:rFonts w:hint="eastAsia" w:ascii="黑体" w:hAnsi="黑体" w:eastAsia="黑体" w:cs="黑体"/>
          <w:color w:val="auto"/>
          <w:sz w:val="30"/>
          <w:szCs w:val="30"/>
          <w:highlight w:val="none"/>
          <w:lang w:val="en-US"/>
        </w:rPr>
      </w:pPr>
    </w:p>
    <w:p w14:paraId="60B4D8BB">
      <w:pPr>
        <w:pStyle w:val="31"/>
        <w:spacing w:beforeLines="0" w:afterLines="0"/>
        <w:ind w:left="0"/>
        <w:rPr>
          <w:rFonts w:ascii="黑体" w:hAnsi="黑体" w:eastAsia="黑体" w:cs="黑体"/>
          <w:color w:val="auto"/>
          <w:sz w:val="30"/>
          <w:szCs w:val="30"/>
          <w:highlight w:val="none"/>
          <w:lang w:val="en-US"/>
        </w:rPr>
      </w:pPr>
    </w:p>
    <w:p w14:paraId="6103D918">
      <w:pPr>
        <w:pStyle w:val="31"/>
        <w:spacing w:beforeLines="0" w:afterLines="0"/>
        <w:ind w:left="0"/>
        <w:rPr>
          <w:rFonts w:ascii="黑体" w:hAnsi="黑体" w:eastAsia="黑体" w:cs="黑体"/>
          <w:color w:val="auto"/>
          <w:sz w:val="30"/>
          <w:szCs w:val="30"/>
          <w:highlight w:val="none"/>
          <w:lang w:val="en-US"/>
        </w:rPr>
      </w:pPr>
    </w:p>
    <w:p w14:paraId="14F8E59D">
      <w:pPr>
        <w:pStyle w:val="31"/>
        <w:spacing w:beforeLines="0" w:afterLines="0"/>
        <w:ind w:left="0"/>
        <w:rPr>
          <w:rFonts w:ascii="黑体" w:hAnsi="黑体" w:eastAsia="黑体" w:cs="黑体"/>
          <w:color w:val="auto"/>
          <w:sz w:val="30"/>
          <w:szCs w:val="30"/>
          <w:highlight w:val="none"/>
          <w:lang w:val="en-US"/>
        </w:rPr>
      </w:pPr>
    </w:p>
    <w:p w14:paraId="4E57C9F4">
      <w:pPr>
        <w:pStyle w:val="31"/>
        <w:spacing w:beforeLines="0" w:afterLines="0"/>
        <w:ind w:left="0"/>
        <w:rPr>
          <w:rFonts w:ascii="黑体" w:hAnsi="黑体" w:eastAsia="黑体" w:cs="黑体"/>
          <w:color w:val="auto"/>
          <w:sz w:val="30"/>
          <w:szCs w:val="30"/>
          <w:highlight w:val="none"/>
          <w:lang w:val="en-US"/>
        </w:rPr>
      </w:pPr>
    </w:p>
    <w:p w14:paraId="5AA6D2DC">
      <w:pPr>
        <w:pStyle w:val="31"/>
        <w:spacing w:beforeLines="0" w:afterLines="0"/>
        <w:ind w:left="0"/>
        <w:jc w:val="center"/>
        <w:rPr>
          <w:rFonts w:hint="eastAsia" w:ascii="方正小标宋简体" w:eastAsia="方正小标宋简体"/>
          <w:color w:val="auto"/>
          <w:sz w:val="32"/>
          <w:szCs w:val="32"/>
          <w:highlight w:val="none"/>
        </w:rPr>
      </w:pPr>
    </w:p>
    <w:p w14:paraId="2D6518FE">
      <w:pPr>
        <w:pStyle w:val="31"/>
        <w:spacing w:beforeLines="0" w:afterLines="0" w:line="460" w:lineRule="exact"/>
        <w:ind w:left="0"/>
        <w:jc w:val="center"/>
        <w:rPr>
          <w:rFonts w:hint="eastAsia" w:ascii="方正小标宋简体" w:eastAsia="方正小标宋简体"/>
          <w:color w:val="auto"/>
          <w:sz w:val="32"/>
          <w:szCs w:val="32"/>
          <w:highlight w:val="none"/>
        </w:rPr>
      </w:pPr>
      <w:r>
        <w:rPr>
          <w:rFonts w:hint="eastAsia" w:ascii="方正小标宋简体" w:eastAsia="方正小标宋简体"/>
          <w:color w:val="auto"/>
          <w:sz w:val="32"/>
          <w:szCs w:val="32"/>
          <w:highlight w:val="none"/>
        </w:rPr>
        <w:t>合同签订指引</w:t>
      </w:r>
    </w:p>
    <w:p w14:paraId="73B84FFC">
      <w:pPr>
        <w:pStyle w:val="31"/>
        <w:spacing w:beforeLines="0" w:afterLines="0" w:line="460" w:lineRule="exact"/>
        <w:ind w:left="0" w:firstLine="420" w:firstLineChars="200"/>
        <w:jc w:val="both"/>
        <w:rPr>
          <w:rFonts w:hint="eastAsia"/>
          <w:color w:val="auto"/>
          <w:sz w:val="21"/>
          <w:szCs w:val="21"/>
          <w:highlight w:val="none"/>
        </w:rPr>
      </w:pPr>
    </w:p>
    <w:p w14:paraId="53565C54">
      <w:pPr>
        <w:pStyle w:val="31"/>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rPr>
        <w:t>一、采购人在签订合同时应提供的资料：</w:t>
      </w:r>
    </w:p>
    <w:p w14:paraId="3F60FBE1">
      <w:pPr>
        <w:pStyle w:val="31"/>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招标采购文件（以网上发布内容为准）；</w:t>
      </w:r>
    </w:p>
    <w:p w14:paraId="168F3D4D">
      <w:pPr>
        <w:pStyle w:val="31"/>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lang w:val="en-US"/>
        </w:rPr>
        <w:t>2、该政府采购项目</w:t>
      </w:r>
      <w:r>
        <w:rPr>
          <w:rFonts w:hint="eastAsia"/>
          <w:color w:val="auto"/>
          <w:sz w:val="21"/>
          <w:szCs w:val="21"/>
          <w:highlight w:val="none"/>
        </w:rPr>
        <w:t>招标文件的澄清和修改内容（公告内容）；</w:t>
      </w:r>
    </w:p>
    <w:p w14:paraId="36CA276C">
      <w:pPr>
        <w:pStyle w:val="31"/>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3、该政府采购项目评审报告；</w:t>
      </w:r>
    </w:p>
    <w:p w14:paraId="059F5830">
      <w:pPr>
        <w:pStyle w:val="31"/>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4、采购单位法人授权委托书（法人到场并签字的除外）；</w:t>
      </w:r>
    </w:p>
    <w:p w14:paraId="3E7F87B5">
      <w:pPr>
        <w:pStyle w:val="31"/>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5、采购单位被授权人身份证件（法人到场并签字的除外）；</w:t>
      </w:r>
    </w:p>
    <w:p w14:paraId="52ECC6E7">
      <w:pPr>
        <w:pStyle w:val="31"/>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6、采购人和中标供应商约定的其它内容（不得超出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22B9A9F5">
      <w:pPr>
        <w:pStyle w:val="31"/>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lang w:val="en-US"/>
        </w:rPr>
        <w:t>二、</w:t>
      </w:r>
      <w:r>
        <w:rPr>
          <w:rFonts w:hint="eastAsia"/>
          <w:color w:val="auto"/>
          <w:sz w:val="21"/>
          <w:szCs w:val="21"/>
          <w:highlight w:val="none"/>
        </w:rPr>
        <w:t>供应商在签订合同时应提供的资料：</w:t>
      </w:r>
    </w:p>
    <w:p w14:paraId="030EBECA">
      <w:pPr>
        <w:pStyle w:val="31"/>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投标文件（纸质或</w:t>
      </w:r>
      <w:r>
        <w:rPr>
          <w:rFonts w:hint="eastAsia"/>
          <w:color w:val="auto"/>
          <w:sz w:val="21"/>
          <w:szCs w:val="21"/>
          <w:highlight w:val="none"/>
          <w:lang w:val="en-US"/>
        </w:rPr>
        <w:t>DPF格式的电子</w:t>
      </w:r>
      <w:r>
        <w:rPr>
          <w:rFonts w:hint="eastAsia"/>
          <w:color w:val="auto"/>
          <w:sz w:val="21"/>
          <w:szCs w:val="21"/>
          <w:highlight w:val="none"/>
        </w:rPr>
        <w:t>投标文件）；</w:t>
      </w:r>
    </w:p>
    <w:p w14:paraId="6384454F">
      <w:pPr>
        <w:pStyle w:val="31"/>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2、针对该项目评审时评审委员会提出的质询答复（纸质并签章）；</w:t>
      </w:r>
    </w:p>
    <w:p w14:paraId="29B5B1B1">
      <w:pPr>
        <w:pStyle w:val="31"/>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3、该政府采购项目中标通知书；</w:t>
      </w:r>
    </w:p>
    <w:p w14:paraId="0E099604">
      <w:pPr>
        <w:pStyle w:val="31"/>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4、供应商法人授权委托书（法人到场并签字的除外）；</w:t>
      </w:r>
    </w:p>
    <w:p w14:paraId="0AE67009">
      <w:pPr>
        <w:pStyle w:val="31"/>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5、供应商被授权人身份证件（法人到场并签字的除外）；</w:t>
      </w:r>
    </w:p>
    <w:p w14:paraId="24886B81">
      <w:pPr>
        <w:pStyle w:val="31"/>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6、供应商和采购人约定的其它内容（不得超出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0D31A74B">
      <w:pPr>
        <w:pStyle w:val="31"/>
        <w:spacing w:beforeLines="0" w:afterLines="0" w:line="460" w:lineRule="exact"/>
        <w:ind w:left="0" w:firstLine="420" w:firstLineChars="200"/>
        <w:jc w:val="both"/>
        <w:rPr>
          <w:color w:val="auto"/>
          <w:sz w:val="30"/>
          <w:szCs w:val="30"/>
          <w:highlight w:val="none"/>
        </w:rPr>
      </w:pPr>
      <w:r>
        <w:rPr>
          <w:rFonts w:hint="eastAsia"/>
          <w:color w:val="auto"/>
          <w:sz w:val="21"/>
          <w:szCs w:val="21"/>
          <w:highlight w:val="none"/>
        </w:rPr>
        <w:t>三、本合同签订后二个工作日内有采购人在“周口市政府采购网”上进行合同公示。</w:t>
      </w:r>
    </w:p>
    <w:p w14:paraId="6D371F12">
      <w:pPr>
        <w:pStyle w:val="31"/>
        <w:spacing w:beforeLines="0" w:afterLines="0" w:line="460" w:lineRule="exact"/>
        <w:ind w:left="0" w:firstLine="640" w:firstLineChars="200"/>
        <w:jc w:val="center"/>
        <w:rPr>
          <w:rFonts w:hint="eastAsia" w:ascii="方正小标宋简体" w:eastAsia="方正小标宋简体"/>
          <w:bCs/>
          <w:color w:val="auto"/>
          <w:sz w:val="32"/>
          <w:szCs w:val="32"/>
          <w:highlight w:val="none"/>
        </w:rPr>
      </w:pPr>
    </w:p>
    <w:p w14:paraId="13DBE45C">
      <w:pPr>
        <w:pStyle w:val="31"/>
        <w:spacing w:beforeLines="0" w:afterLines="0" w:line="460" w:lineRule="exact"/>
        <w:ind w:left="0" w:firstLine="640" w:firstLineChars="200"/>
        <w:jc w:val="center"/>
        <w:rPr>
          <w:rFonts w:hint="eastAsia" w:ascii="方正小标宋简体" w:eastAsia="方正小标宋简体"/>
          <w:color w:val="auto"/>
          <w:sz w:val="32"/>
          <w:szCs w:val="32"/>
          <w:highlight w:val="none"/>
        </w:rPr>
      </w:pPr>
      <w:r>
        <w:rPr>
          <w:rFonts w:hint="eastAsia" w:ascii="方正小标宋简体" w:eastAsia="方正小标宋简体"/>
          <w:bCs/>
          <w:color w:val="auto"/>
          <w:sz w:val="32"/>
          <w:szCs w:val="32"/>
          <w:highlight w:val="none"/>
        </w:rPr>
        <w:t>供应商履约验收指引</w:t>
      </w:r>
    </w:p>
    <w:p w14:paraId="15B0E705">
      <w:pPr>
        <w:pStyle w:val="31"/>
        <w:numPr>
          <w:ilvl w:val="0"/>
          <w:numId w:val="1"/>
        </w:numPr>
        <w:spacing w:beforeLines="0" w:afterLines="0" w:line="460" w:lineRule="exact"/>
        <w:ind w:left="0" w:firstLine="420" w:firstLineChars="200"/>
        <w:jc w:val="both"/>
        <w:rPr>
          <w:color w:val="auto"/>
          <w:szCs w:val="27"/>
          <w:highlight w:val="none"/>
        </w:rPr>
      </w:pPr>
      <w:r>
        <w:rPr>
          <w:rFonts w:hint="eastAsia" w:ascii="宋体" w:eastAsia="宋体"/>
          <w:color w:val="auto"/>
          <w:sz w:val="21"/>
          <w:szCs w:val="21"/>
          <w:highlight w:val="none"/>
          <w:lang w:val="en-US"/>
        </w:rPr>
        <w:t>供应商不得</w:t>
      </w:r>
      <w:r>
        <w:rPr>
          <w:rFonts w:hint="eastAsia" w:ascii="宋体" w:eastAsia="宋体"/>
          <w:color w:val="auto"/>
          <w:sz w:val="21"/>
          <w:szCs w:val="21"/>
          <w:highlight w:val="none"/>
        </w:rPr>
        <w:t>擅自变更合同标的物内容；</w:t>
      </w:r>
    </w:p>
    <w:p w14:paraId="7B62546A">
      <w:pPr>
        <w:pStyle w:val="31"/>
        <w:spacing w:beforeLines="0" w:afterLines="0" w:line="46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2、</w:t>
      </w:r>
      <w:r>
        <w:rPr>
          <w:rFonts w:hint="eastAsia" w:ascii="宋体" w:eastAsia="宋体"/>
          <w:color w:val="auto"/>
          <w:sz w:val="21"/>
          <w:szCs w:val="21"/>
          <w:highlight w:val="none"/>
          <w:lang w:val="en-US" w:eastAsia="zh-CN"/>
        </w:rPr>
        <w:t>供应商需在投标文件中书面声明</w:t>
      </w:r>
      <w:r>
        <w:rPr>
          <w:rFonts w:hint="eastAsia" w:ascii="宋体" w:eastAsia="宋体"/>
          <w:color w:val="auto"/>
          <w:sz w:val="21"/>
          <w:szCs w:val="21"/>
          <w:highlight w:val="none"/>
        </w:rPr>
        <w:t>不得以次充好、高投低配，确因在合同执行中不可抗力因素造成的，应提供相关依据；</w:t>
      </w:r>
    </w:p>
    <w:p w14:paraId="17BF6079">
      <w:pPr>
        <w:pStyle w:val="31"/>
        <w:spacing w:beforeLines="0" w:afterLines="0" w:line="46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3、</w:t>
      </w:r>
      <w:r>
        <w:rPr>
          <w:rFonts w:hint="eastAsia" w:ascii="宋体" w:eastAsia="宋体"/>
          <w:color w:val="auto"/>
          <w:sz w:val="21"/>
          <w:szCs w:val="21"/>
          <w:highlight w:val="none"/>
        </w:rPr>
        <w:t>对因客观上采购人采购需求发生变化造成的，应提供采、供双方的纸质备忘录材料；</w:t>
      </w:r>
    </w:p>
    <w:p w14:paraId="124189A8">
      <w:pPr>
        <w:pStyle w:val="31"/>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lang w:val="en-US"/>
        </w:rPr>
        <w:t>4、在满足</w:t>
      </w:r>
      <w:r>
        <w:rPr>
          <w:rFonts w:hint="eastAsia"/>
          <w:color w:val="auto"/>
          <w:sz w:val="21"/>
          <w:szCs w:val="21"/>
          <w:highlight w:val="none"/>
        </w:rPr>
        <w:t>验收条件</w:t>
      </w:r>
      <w:r>
        <w:rPr>
          <w:rFonts w:hint="eastAsia"/>
          <w:color w:val="auto"/>
          <w:sz w:val="21"/>
          <w:szCs w:val="21"/>
          <w:highlight w:val="none"/>
          <w:lang w:val="en-US"/>
        </w:rPr>
        <w:t>5个工作日</w:t>
      </w:r>
      <w:r>
        <w:rPr>
          <w:rFonts w:hint="eastAsia"/>
          <w:color w:val="auto"/>
          <w:sz w:val="21"/>
          <w:szCs w:val="21"/>
          <w:highlight w:val="none"/>
        </w:rPr>
        <w:t>内通知采购人组织验收；</w:t>
      </w:r>
    </w:p>
    <w:p w14:paraId="1AC1E5E3">
      <w:pPr>
        <w:pStyle w:val="31"/>
        <w:spacing w:beforeLines="0" w:afterLines="0" w:line="460" w:lineRule="exact"/>
        <w:ind w:left="0" w:firstLine="420" w:firstLineChars="200"/>
        <w:jc w:val="both"/>
        <w:rPr>
          <w:rFonts w:ascii="宋体" w:eastAsia="宋体"/>
          <w:color w:val="auto"/>
          <w:sz w:val="21"/>
          <w:szCs w:val="21"/>
          <w:highlight w:val="none"/>
          <w:lang w:val="en-US"/>
        </w:rPr>
      </w:pPr>
      <w:r>
        <w:rPr>
          <w:rFonts w:hint="eastAsia"/>
          <w:color w:val="auto"/>
          <w:sz w:val="21"/>
          <w:szCs w:val="21"/>
          <w:highlight w:val="none"/>
          <w:lang w:val="en-US"/>
        </w:rPr>
        <w:t>5、</w:t>
      </w:r>
      <w:r>
        <w:rPr>
          <w:rFonts w:hint="eastAsia" w:ascii="宋体" w:eastAsia="宋体"/>
          <w:color w:val="auto"/>
          <w:sz w:val="21"/>
          <w:szCs w:val="21"/>
          <w:highlight w:val="none"/>
          <w:lang w:val="en-US"/>
        </w:rPr>
        <w:t>供应商应提供需验收物品的清单、参数、使用手册、人员培训情况等资料；</w:t>
      </w:r>
    </w:p>
    <w:p w14:paraId="6A051B38">
      <w:pPr>
        <w:pStyle w:val="31"/>
        <w:spacing w:beforeLines="0" w:afterLines="0" w:line="46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6、采、供</w:t>
      </w:r>
      <w:r>
        <w:rPr>
          <w:rFonts w:hint="eastAsia" w:ascii="宋体" w:eastAsia="宋体"/>
          <w:color w:val="auto"/>
          <w:sz w:val="21"/>
          <w:szCs w:val="21"/>
          <w:highlight w:val="none"/>
        </w:rPr>
        <w:t>双方约定的验收机构及相关人员组成情况。</w:t>
      </w:r>
    </w:p>
    <w:p w14:paraId="3037F30A">
      <w:pPr>
        <w:pStyle w:val="31"/>
        <w:spacing w:beforeLines="0" w:afterLines="0" w:line="460" w:lineRule="exact"/>
        <w:ind w:left="0" w:firstLine="420" w:firstLineChars="200"/>
        <w:jc w:val="both"/>
        <w:rPr>
          <w:color w:val="auto"/>
          <w:szCs w:val="27"/>
          <w:highlight w:val="none"/>
        </w:rPr>
      </w:pPr>
      <w:r>
        <w:rPr>
          <w:rFonts w:hint="eastAsia" w:ascii="宋体" w:eastAsia="宋体"/>
          <w:color w:val="auto"/>
          <w:sz w:val="21"/>
          <w:szCs w:val="21"/>
          <w:highlight w:val="none"/>
          <w:lang w:val="en-US"/>
        </w:rPr>
        <w:t>7、督促采购人在项目验收结束并达到相关要求后一个工作日内，在</w:t>
      </w:r>
      <w:r>
        <w:rPr>
          <w:rFonts w:hint="eastAsia"/>
          <w:color w:val="auto"/>
          <w:sz w:val="21"/>
          <w:szCs w:val="21"/>
          <w:highlight w:val="none"/>
        </w:rPr>
        <w:t>“周口市政府采购网”上进行“履约验收”公示。</w:t>
      </w:r>
    </w:p>
    <w:p w14:paraId="66CC49BA">
      <w:pPr>
        <w:pStyle w:val="4"/>
        <w:spacing w:before="0" w:after="0" w:line="520" w:lineRule="exact"/>
        <w:ind w:firstLine="0"/>
        <w:rPr>
          <w:rFonts w:hint="eastAsia" w:ascii="方正小标宋简体" w:hAnsi="宋体" w:eastAsia="方正小标宋简体"/>
          <w:b w:val="0"/>
          <w:color w:val="auto"/>
          <w:highlight w:val="none"/>
        </w:rPr>
      </w:pPr>
    </w:p>
    <w:p w14:paraId="433BFB2E">
      <w:pPr>
        <w:pStyle w:val="4"/>
        <w:spacing w:before="0" w:after="0" w:line="520" w:lineRule="exact"/>
        <w:ind w:firstLine="0"/>
        <w:rPr>
          <w:rFonts w:hint="eastAsia" w:ascii="方正小标宋简体" w:hAnsi="宋体" w:eastAsia="方正小标宋简体"/>
          <w:b w:val="0"/>
          <w:color w:val="auto"/>
          <w:highlight w:val="none"/>
        </w:rPr>
      </w:pPr>
    </w:p>
    <w:p w14:paraId="60458F26">
      <w:pPr>
        <w:pStyle w:val="4"/>
        <w:spacing w:before="0" w:after="0" w:line="520" w:lineRule="exact"/>
        <w:ind w:firstLine="0"/>
        <w:rPr>
          <w:rFonts w:hint="eastAsia" w:ascii="方正小标宋简体" w:hAnsi="宋体" w:eastAsia="方正小标宋简体"/>
          <w:b w:val="0"/>
          <w:color w:val="auto"/>
          <w:highlight w:val="none"/>
        </w:rPr>
      </w:pPr>
    </w:p>
    <w:p w14:paraId="64175A50">
      <w:pPr>
        <w:pStyle w:val="4"/>
        <w:spacing w:before="0" w:after="0" w:line="520" w:lineRule="exact"/>
        <w:ind w:firstLine="0"/>
        <w:rPr>
          <w:rFonts w:hint="eastAsia" w:ascii="方正小标宋简体" w:hAnsi="宋体" w:eastAsia="方正小标宋简体"/>
          <w:b w:val="0"/>
          <w:color w:val="auto"/>
          <w:highlight w:val="none"/>
        </w:rPr>
      </w:pPr>
    </w:p>
    <w:p w14:paraId="6476BCD5">
      <w:pPr>
        <w:pStyle w:val="4"/>
        <w:spacing w:before="0" w:after="0" w:line="520" w:lineRule="exact"/>
        <w:ind w:firstLine="0"/>
        <w:rPr>
          <w:rFonts w:hint="eastAsia" w:ascii="方正小标宋简体" w:hAnsi="宋体" w:eastAsia="方正小标宋简体"/>
          <w:b w:val="0"/>
          <w:color w:val="auto"/>
          <w:highlight w:val="none"/>
        </w:rPr>
      </w:pPr>
    </w:p>
    <w:p w14:paraId="42BC3C97">
      <w:pPr>
        <w:rPr>
          <w:rFonts w:hint="eastAsia" w:ascii="方正小标宋简体" w:hAnsi="宋体" w:eastAsia="方正小标宋简体"/>
          <w:b w:val="0"/>
          <w:color w:val="auto"/>
          <w:highlight w:val="none"/>
        </w:rPr>
      </w:pPr>
    </w:p>
    <w:p w14:paraId="04DE3765">
      <w:pPr>
        <w:pStyle w:val="24"/>
        <w:rPr>
          <w:rFonts w:hint="eastAsia" w:ascii="方正小标宋简体" w:hAnsi="宋体" w:eastAsia="方正小标宋简体"/>
          <w:b w:val="0"/>
          <w:color w:val="auto"/>
          <w:highlight w:val="none"/>
        </w:rPr>
      </w:pPr>
    </w:p>
    <w:p w14:paraId="744302F0">
      <w:pPr>
        <w:pStyle w:val="24"/>
        <w:rPr>
          <w:rFonts w:hint="eastAsia" w:ascii="方正小标宋简体" w:hAnsi="宋体" w:eastAsia="方正小标宋简体"/>
          <w:b w:val="0"/>
          <w:color w:val="auto"/>
          <w:highlight w:val="none"/>
        </w:rPr>
      </w:pPr>
    </w:p>
    <w:p w14:paraId="4275E0BD">
      <w:pPr>
        <w:pStyle w:val="24"/>
        <w:rPr>
          <w:rFonts w:hint="eastAsia" w:ascii="方正小标宋简体" w:hAnsi="宋体" w:eastAsia="方正小标宋简体"/>
          <w:b w:val="0"/>
          <w:color w:val="auto"/>
          <w:highlight w:val="none"/>
        </w:rPr>
      </w:pPr>
    </w:p>
    <w:p w14:paraId="5E111B1E">
      <w:pPr>
        <w:pStyle w:val="24"/>
        <w:rPr>
          <w:rFonts w:hint="eastAsia" w:ascii="方正小标宋简体" w:hAnsi="宋体" w:eastAsia="方正小标宋简体"/>
          <w:b w:val="0"/>
          <w:color w:val="auto"/>
          <w:highlight w:val="none"/>
        </w:rPr>
      </w:pPr>
    </w:p>
    <w:p w14:paraId="523198D9">
      <w:pPr>
        <w:pStyle w:val="24"/>
        <w:rPr>
          <w:rFonts w:hint="eastAsia" w:ascii="方正小标宋简体" w:hAnsi="宋体" w:eastAsia="方正小标宋简体"/>
          <w:b w:val="0"/>
          <w:color w:val="auto"/>
          <w:highlight w:val="none"/>
        </w:rPr>
      </w:pPr>
    </w:p>
    <w:p w14:paraId="20A5FE4B">
      <w:pPr>
        <w:pStyle w:val="24"/>
        <w:rPr>
          <w:rFonts w:hint="eastAsia" w:ascii="方正小标宋简体" w:hAnsi="宋体" w:eastAsia="方正小标宋简体"/>
          <w:b w:val="0"/>
          <w:color w:val="auto"/>
          <w:highlight w:val="none"/>
        </w:rPr>
      </w:pPr>
    </w:p>
    <w:p w14:paraId="181EFB22">
      <w:pPr>
        <w:pStyle w:val="24"/>
        <w:rPr>
          <w:rFonts w:hint="eastAsia" w:ascii="方正小标宋简体" w:hAnsi="宋体" w:eastAsia="方正小标宋简体"/>
          <w:b w:val="0"/>
          <w:color w:val="auto"/>
          <w:highlight w:val="none"/>
        </w:rPr>
      </w:pPr>
    </w:p>
    <w:p w14:paraId="06D0E08B">
      <w:pPr>
        <w:pStyle w:val="24"/>
        <w:rPr>
          <w:rFonts w:hint="eastAsia" w:ascii="方正小标宋简体" w:hAnsi="宋体" w:eastAsia="方正小标宋简体"/>
          <w:b w:val="0"/>
          <w:color w:val="auto"/>
          <w:highlight w:val="none"/>
        </w:rPr>
      </w:pPr>
    </w:p>
    <w:p w14:paraId="7CB1DA1D">
      <w:pPr>
        <w:pStyle w:val="24"/>
        <w:rPr>
          <w:rFonts w:hint="eastAsia" w:ascii="方正小标宋简体" w:hAnsi="宋体" w:eastAsia="方正小标宋简体"/>
          <w:b w:val="0"/>
          <w:color w:val="auto"/>
          <w:highlight w:val="none"/>
        </w:rPr>
      </w:pPr>
    </w:p>
    <w:p w14:paraId="3885682F">
      <w:pPr>
        <w:pStyle w:val="24"/>
        <w:rPr>
          <w:rFonts w:hint="eastAsia" w:ascii="方正小标宋简体" w:hAnsi="宋体" w:eastAsia="方正小标宋简体"/>
          <w:b w:val="0"/>
          <w:color w:val="auto"/>
          <w:highlight w:val="none"/>
        </w:rPr>
      </w:pPr>
    </w:p>
    <w:p w14:paraId="033F8296">
      <w:pPr>
        <w:pStyle w:val="24"/>
        <w:rPr>
          <w:rFonts w:hint="eastAsia" w:ascii="方正小标宋简体" w:hAnsi="宋体" w:eastAsia="方正小标宋简体"/>
          <w:b w:val="0"/>
          <w:color w:val="auto"/>
          <w:highlight w:val="none"/>
        </w:rPr>
      </w:pPr>
    </w:p>
    <w:p w14:paraId="6504B6E0">
      <w:pPr>
        <w:pStyle w:val="24"/>
        <w:rPr>
          <w:rFonts w:hint="eastAsia" w:ascii="方正小标宋简体" w:hAnsi="宋体" w:eastAsia="方正小标宋简体"/>
          <w:b w:val="0"/>
          <w:color w:val="auto"/>
          <w:highlight w:val="none"/>
        </w:rPr>
      </w:pPr>
    </w:p>
    <w:p w14:paraId="5B5A3328">
      <w:pPr>
        <w:pStyle w:val="4"/>
        <w:spacing w:before="0" w:after="0" w:line="520" w:lineRule="exact"/>
        <w:ind w:left="0" w:leftChars="0" w:firstLine="0" w:firstLineChars="0"/>
        <w:jc w:val="both"/>
        <w:rPr>
          <w:rFonts w:hint="eastAsia" w:ascii="方正小标宋简体" w:hAnsi="宋体" w:eastAsia="方正小标宋简体"/>
          <w:b w:val="0"/>
          <w:color w:val="auto"/>
          <w:highlight w:val="none"/>
          <w:lang w:val="en-US" w:eastAsia="zh-CN"/>
        </w:rPr>
      </w:pPr>
      <w:r>
        <w:rPr>
          <w:rFonts w:hint="eastAsia" w:ascii="方正小标宋简体" w:hAnsi="宋体" w:eastAsia="方正小标宋简体"/>
          <w:b w:val="0"/>
          <w:color w:val="auto"/>
          <w:highlight w:val="none"/>
          <w:lang w:val="en-US" w:eastAsia="zh-CN"/>
        </w:rPr>
        <w:t xml:space="preserve">       </w:t>
      </w:r>
    </w:p>
    <w:p w14:paraId="729DE00E">
      <w:pPr>
        <w:rPr>
          <w:rFonts w:hint="eastAsia" w:ascii="方正小标宋简体" w:hAnsi="宋体" w:eastAsia="方正小标宋简体"/>
          <w:b w:val="0"/>
          <w:color w:val="auto"/>
          <w:highlight w:val="none"/>
          <w:lang w:val="en-US" w:eastAsia="zh-CN"/>
        </w:rPr>
      </w:pPr>
    </w:p>
    <w:p w14:paraId="55DC3815">
      <w:pPr>
        <w:pStyle w:val="24"/>
        <w:rPr>
          <w:rFonts w:hint="eastAsia" w:ascii="方正小标宋简体" w:hAnsi="宋体" w:eastAsia="方正小标宋简体"/>
          <w:b w:val="0"/>
          <w:color w:val="auto"/>
          <w:highlight w:val="none"/>
          <w:lang w:val="en-US" w:eastAsia="zh-CN"/>
        </w:rPr>
      </w:pPr>
    </w:p>
    <w:p w14:paraId="52A4F52C">
      <w:pPr>
        <w:pStyle w:val="24"/>
        <w:rPr>
          <w:rFonts w:hint="default" w:ascii="方正小标宋简体" w:hAnsi="宋体" w:eastAsia="方正小标宋简体"/>
          <w:b w:val="0"/>
          <w:color w:val="auto"/>
          <w:highlight w:val="none"/>
          <w:lang w:val="en-US" w:eastAsia="zh-CN"/>
        </w:rPr>
      </w:pPr>
    </w:p>
    <w:p w14:paraId="1A3E41F3">
      <w:pPr>
        <w:pStyle w:val="4"/>
        <w:spacing w:before="0" w:after="0" w:line="520" w:lineRule="exact"/>
        <w:ind w:left="0" w:leftChars="0" w:firstLine="0" w:firstLineChars="0"/>
        <w:jc w:val="center"/>
        <w:rPr>
          <w:rFonts w:hint="eastAsia" w:ascii="方正小标宋简体" w:hAnsi="宋体" w:eastAsia="方正小标宋简体"/>
          <w:b w:val="0"/>
          <w:color w:val="auto"/>
          <w:highlight w:val="none"/>
        </w:rPr>
      </w:pPr>
    </w:p>
    <w:p w14:paraId="1D9A99B8">
      <w:pPr>
        <w:pStyle w:val="4"/>
        <w:spacing w:before="0" w:after="0" w:line="520" w:lineRule="exact"/>
        <w:ind w:left="0" w:leftChars="0" w:firstLine="0" w:firstLineChars="0"/>
        <w:jc w:val="center"/>
        <w:rPr>
          <w:rFonts w:hint="eastAsia" w:ascii="方正小标宋简体" w:hAnsi="宋体" w:eastAsia="方正小标宋简体"/>
          <w:b w:val="0"/>
          <w:color w:val="auto"/>
          <w:szCs w:val="36"/>
          <w:highlight w:val="none"/>
        </w:rPr>
      </w:pPr>
      <w:r>
        <w:rPr>
          <w:rFonts w:hint="eastAsia" w:ascii="方正小标宋简体" w:hAnsi="宋体" w:eastAsia="方正小标宋简体"/>
          <w:b w:val="0"/>
          <w:color w:val="auto"/>
          <w:highlight w:val="none"/>
        </w:rPr>
        <w:t>采购合同内容</w:t>
      </w:r>
    </w:p>
    <w:p w14:paraId="60857140">
      <w:pPr>
        <w:spacing w:line="520" w:lineRule="exact"/>
        <w:ind w:firstLine="420" w:firstLineChars="200"/>
        <w:jc w:val="both"/>
        <w:rPr>
          <w:rFonts w:hint="eastAsia"/>
          <w:color w:val="auto"/>
          <w:szCs w:val="27"/>
          <w:highlight w:val="none"/>
        </w:rPr>
      </w:pPr>
    </w:p>
    <w:p w14:paraId="4041F4F6">
      <w:pPr>
        <w:spacing w:line="360" w:lineRule="auto"/>
        <w:ind w:firstLine="420" w:firstLineChars="200"/>
        <w:jc w:val="both"/>
        <w:rPr>
          <w:color w:val="auto"/>
          <w:szCs w:val="27"/>
          <w:highlight w:val="none"/>
          <w:u w:val="single"/>
        </w:rPr>
      </w:pPr>
      <w:r>
        <w:rPr>
          <w:rFonts w:hint="eastAsia"/>
          <w:color w:val="auto"/>
          <w:szCs w:val="27"/>
          <w:highlight w:val="none"/>
        </w:rPr>
        <w:t>采购人</w:t>
      </w:r>
      <w:r>
        <w:rPr>
          <w:color w:val="auto"/>
          <w:szCs w:val="27"/>
          <w:highlight w:val="none"/>
        </w:rPr>
        <w:t>（甲方）：</w:t>
      </w:r>
      <w:r>
        <w:rPr>
          <w:rFonts w:hint="eastAsia"/>
          <w:color w:val="auto"/>
          <w:szCs w:val="27"/>
          <w:highlight w:val="none"/>
        </w:rPr>
        <w:t xml:space="preserve"> </w:t>
      </w:r>
    </w:p>
    <w:p w14:paraId="544509E2">
      <w:pPr>
        <w:spacing w:line="360" w:lineRule="auto"/>
        <w:ind w:firstLine="420" w:firstLineChars="200"/>
        <w:jc w:val="both"/>
        <w:rPr>
          <w:color w:val="auto"/>
          <w:szCs w:val="27"/>
          <w:highlight w:val="none"/>
        </w:rPr>
      </w:pPr>
      <w:r>
        <w:rPr>
          <w:rFonts w:hint="eastAsia"/>
          <w:color w:val="auto"/>
          <w:szCs w:val="27"/>
          <w:highlight w:val="none"/>
        </w:rPr>
        <w:t>供应商</w:t>
      </w:r>
      <w:r>
        <w:rPr>
          <w:color w:val="auto"/>
          <w:szCs w:val="27"/>
          <w:highlight w:val="none"/>
        </w:rPr>
        <w:t>（乙方）</w:t>
      </w:r>
      <w:r>
        <w:rPr>
          <w:rFonts w:hint="eastAsia"/>
          <w:color w:val="auto"/>
          <w:szCs w:val="27"/>
          <w:highlight w:val="none"/>
        </w:rPr>
        <w:t>：</w:t>
      </w:r>
    </w:p>
    <w:p w14:paraId="4C25A721">
      <w:pPr>
        <w:spacing w:line="360" w:lineRule="auto"/>
        <w:ind w:firstLine="420" w:firstLineChars="200"/>
        <w:jc w:val="both"/>
        <w:rPr>
          <w:color w:val="auto"/>
          <w:szCs w:val="27"/>
          <w:highlight w:val="none"/>
          <w:u w:val="single"/>
        </w:rPr>
      </w:pPr>
      <w:r>
        <w:rPr>
          <w:rFonts w:hint="eastAsia"/>
          <w:color w:val="auto"/>
          <w:szCs w:val="27"/>
          <w:highlight w:val="none"/>
        </w:rPr>
        <w:t>签订地点：</w:t>
      </w:r>
    </w:p>
    <w:p w14:paraId="29EFB086">
      <w:pPr>
        <w:spacing w:line="360" w:lineRule="auto"/>
        <w:ind w:firstLine="420" w:firstLineChars="200"/>
        <w:jc w:val="both"/>
        <w:rPr>
          <w:color w:val="auto"/>
          <w:szCs w:val="27"/>
          <w:highlight w:val="none"/>
          <w:u w:val="single"/>
        </w:rPr>
      </w:pPr>
      <w:r>
        <w:rPr>
          <w:rFonts w:hint="eastAsia"/>
          <w:color w:val="auto"/>
          <w:szCs w:val="27"/>
          <w:highlight w:val="none"/>
        </w:rPr>
        <w:t>项目名称：</w:t>
      </w:r>
    </w:p>
    <w:p w14:paraId="601CAA29">
      <w:pPr>
        <w:spacing w:line="360" w:lineRule="auto"/>
        <w:ind w:firstLine="420" w:firstLineChars="200"/>
        <w:jc w:val="both"/>
        <w:rPr>
          <w:color w:val="auto"/>
          <w:szCs w:val="27"/>
          <w:highlight w:val="none"/>
          <w:u w:val="single"/>
        </w:rPr>
      </w:pPr>
      <w:r>
        <w:rPr>
          <w:rFonts w:hint="eastAsia"/>
          <w:color w:val="auto"/>
          <w:szCs w:val="27"/>
          <w:highlight w:val="none"/>
        </w:rPr>
        <w:t>项目编号：</w:t>
      </w:r>
    </w:p>
    <w:p w14:paraId="15EC8CA4">
      <w:pPr>
        <w:spacing w:line="360" w:lineRule="auto"/>
        <w:ind w:firstLine="420" w:firstLineChars="200"/>
        <w:jc w:val="both"/>
        <w:rPr>
          <w:color w:val="auto"/>
          <w:highlight w:val="none"/>
        </w:rPr>
      </w:pPr>
      <w:r>
        <w:rPr>
          <w:rFonts w:hint="eastAsia"/>
          <w:color w:val="auto"/>
          <w:szCs w:val="27"/>
          <w:highlight w:val="none"/>
        </w:rPr>
        <w:t>财政委托号：</w:t>
      </w:r>
      <w:r>
        <w:rPr>
          <w:rFonts w:hint="eastAsia"/>
          <w:color w:val="auto"/>
          <w:szCs w:val="27"/>
          <w:highlight w:val="none"/>
          <w:u w:val="single"/>
        </w:rPr>
        <w:t xml:space="preserve">      </w:t>
      </w:r>
      <w:r>
        <w:rPr>
          <w:rFonts w:hint="eastAsia"/>
          <w:color w:val="auto"/>
          <w:szCs w:val="27"/>
          <w:highlight w:val="none"/>
        </w:rPr>
        <w:t>(财政资金项目必须填写)</w:t>
      </w:r>
    </w:p>
    <w:p w14:paraId="0B39FBAA">
      <w:pPr>
        <w:spacing w:line="360" w:lineRule="auto"/>
        <w:ind w:firstLine="420" w:firstLineChars="200"/>
        <w:jc w:val="both"/>
        <w:rPr>
          <w:color w:val="auto"/>
          <w:highlight w:val="none"/>
        </w:rPr>
      </w:pPr>
      <w:r>
        <w:rPr>
          <w:rFonts w:hint="eastAsia"/>
          <w:color w:val="auto"/>
          <w:szCs w:val="27"/>
          <w:highlight w:val="none"/>
        </w:rPr>
        <w:t>本项目经批准采用</w:t>
      </w:r>
      <w:r>
        <w:rPr>
          <w:rFonts w:hint="eastAsia"/>
          <w:color w:val="auto"/>
          <w:szCs w:val="27"/>
          <w:highlight w:val="none"/>
          <w:u w:val="single"/>
        </w:rPr>
        <w:t xml:space="preserve">           </w:t>
      </w:r>
      <w:r>
        <w:rPr>
          <w:rFonts w:hint="eastAsia"/>
          <w:color w:val="auto"/>
          <w:szCs w:val="27"/>
          <w:highlight w:val="none"/>
        </w:rPr>
        <w:t>采购方式，经本项目评审委员会认真评审，决定将采购合同授予乙方。为进一步明确双方的责任，确保合同的顺利履行，</w:t>
      </w:r>
      <w:r>
        <w:rPr>
          <w:color w:val="auto"/>
          <w:szCs w:val="27"/>
          <w:highlight w:val="none"/>
        </w:rPr>
        <w:t>根据《中华人民共和</w:t>
      </w:r>
      <w:r>
        <w:rPr>
          <w:rFonts w:hint="eastAsia"/>
          <w:color w:val="auto"/>
          <w:szCs w:val="27"/>
          <w:highlight w:val="none"/>
        </w:rPr>
        <w:t>国采购法</w:t>
      </w:r>
      <w:r>
        <w:rPr>
          <w:color w:val="auto"/>
          <w:szCs w:val="27"/>
          <w:highlight w:val="none"/>
        </w:rPr>
        <w:t>法》</w:t>
      </w:r>
      <w:r>
        <w:rPr>
          <w:rFonts w:hint="eastAsia"/>
          <w:color w:val="auto"/>
          <w:szCs w:val="27"/>
          <w:highlight w:val="none"/>
        </w:rPr>
        <w:t>、</w:t>
      </w:r>
      <w:r>
        <w:rPr>
          <w:color w:val="auto"/>
          <w:szCs w:val="27"/>
          <w:highlight w:val="none"/>
        </w:rPr>
        <w:t>《中华人民共和国合同法》之规定，经甲乙双方充分协商，特订立</w:t>
      </w:r>
      <w:r>
        <w:rPr>
          <w:rFonts w:hint="eastAsia"/>
          <w:color w:val="auto"/>
          <w:szCs w:val="27"/>
          <w:highlight w:val="none"/>
        </w:rPr>
        <w:t>本</w:t>
      </w:r>
      <w:r>
        <w:rPr>
          <w:color w:val="auto"/>
          <w:szCs w:val="27"/>
          <w:highlight w:val="none"/>
        </w:rPr>
        <w:t>合同，以便共同遵守。</w:t>
      </w:r>
    </w:p>
    <w:p w14:paraId="544DCA6F">
      <w:pPr>
        <w:spacing w:line="360" w:lineRule="auto"/>
        <w:ind w:firstLine="422" w:firstLineChars="200"/>
        <w:jc w:val="both"/>
        <w:rPr>
          <w:color w:val="auto"/>
          <w:highlight w:val="none"/>
          <w:u w:val="single"/>
        </w:rPr>
      </w:pPr>
      <w:r>
        <w:rPr>
          <w:b/>
          <w:bCs/>
          <w:color w:val="auto"/>
          <w:szCs w:val="27"/>
          <w:highlight w:val="none"/>
        </w:rPr>
        <w:t>第一条</w:t>
      </w:r>
      <w:r>
        <w:rPr>
          <w:color w:val="auto"/>
          <w:szCs w:val="27"/>
          <w:highlight w:val="none"/>
        </w:rPr>
        <w:t> </w:t>
      </w:r>
      <w:r>
        <w:rPr>
          <w:rFonts w:hint="eastAsia"/>
          <w:color w:val="auto"/>
          <w:szCs w:val="27"/>
          <w:highlight w:val="none"/>
        </w:rPr>
        <w:t xml:space="preserve">  </w:t>
      </w:r>
      <w:r>
        <w:rPr>
          <w:color w:val="auto"/>
          <w:szCs w:val="27"/>
          <w:highlight w:val="none"/>
        </w:rPr>
        <w:t>产品的名称、品种、规格</w:t>
      </w:r>
      <w:r>
        <w:rPr>
          <w:rFonts w:hint="eastAsia"/>
          <w:color w:val="auto"/>
          <w:szCs w:val="27"/>
          <w:highlight w:val="none"/>
        </w:rPr>
        <w:t>、数量和价格：（若产品过多则见附表，如有附表则必须加盖印章）</w:t>
      </w:r>
    </w:p>
    <w:tbl>
      <w:tblPr>
        <w:tblStyle w:val="21"/>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68B43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70B3662">
            <w:pPr>
              <w:spacing w:line="360" w:lineRule="auto"/>
              <w:ind w:firstLine="420" w:firstLineChars="200"/>
              <w:jc w:val="both"/>
              <w:rPr>
                <w:color w:val="auto"/>
                <w:highlight w:val="none"/>
              </w:rPr>
            </w:pPr>
            <w:r>
              <w:rPr>
                <w:rFonts w:hint="eastAsia"/>
                <w:color w:val="auto"/>
                <w:highlight w:val="none"/>
              </w:rPr>
              <w:t>产品名称</w:t>
            </w:r>
          </w:p>
        </w:tc>
        <w:tc>
          <w:tcPr>
            <w:tcW w:w="1623" w:type="dxa"/>
            <w:noWrap w:val="0"/>
            <w:vAlign w:val="top"/>
          </w:tcPr>
          <w:p w14:paraId="120C33C8">
            <w:pPr>
              <w:spacing w:line="360" w:lineRule="auto"/>
              <w:ind w:firstLine="420" w:firstLineChars="200"/>
              <w:jc w:val="both"/>
              <w:rPr>
                <w:color w:val="auto"/>
                <w:highlight w:val="none"/>
              </w:rPr>
            </w:pPr>
            <w:r>
              <w:rPr>
                <w:rFonts w:hint="eastAsia"/>
                <w:color w:val="auto"/>
                <w:highlight w:val="none"/>
              </w:rPr>
              <w:t>规格型号</w:t>
            </w:r>
          </w:p>
        </w:tc>
        <w:tc>
          <w:tcPr>
            <w:tcW w:w="902" w:type="dxa"/>
            <w:noWrap w:val="0"/>
            <w:vAlign w:val="top"/>
          </w:tcPr>
          <w:p w14:paraId="7996FD28">
            <w:pPr>
              <w:spacing w:line="360" w:lineRule="auto"/>
              <w:jc w:val="both"/>
              <w:rPr>
                <w:color w:val="auto"/>
                <w:highlight w:val="none"/>
              </w:rPr>
            </w:pPr>
            <w:r>
              <w:rPr>
                <w:rFonts w:hint="eastAsia"/>
                <w:color w:val="auto"/>
                <w:highlight w:val="none"/>
              </w:rPr>
              <w:t>单位</w:t>
            </w:r>
          </w:p>
        </w:tc>
        <w:tc>
          <w:tcPr>
            <w:tcW w:w="902" w:type="dxa"/>
            <w:noWrap w:val="0"/>
            <w:vAlign w:val="top"/>
          </w:tcPr>
          <w:p w14:paraId="1D3C9B73">
            <w:pPr>
              <w:spacing w:line="360" w:lineRule="auto"/>
              <w:jc w:val="both"/>
              <w:rPr>
                <w:color w:val="auto"/>
                <w:highlight w:val="none"/>
              </w:rPr>
            </w:pPr>
            <w:r>
              <w:rPr>
                <w:rFonts w:hint="eastAsia"/>
                <w:color w:val="auto"/>
                <w:highlight w:val="none"/>
              </w:rPr>
              <w:t>数量</w:t>
            </w:r>
          </w:p>
        </w:tc>
        <w:tc>
          <w:tcPr>
            <w:tcW w:w="1071" w:type="dxa"/>
            <w:noWrap w:val="0"/>
            <w:vAlign w:val="top"/>
          </w:tcPr>
          <w:p w14:paraId="21C1DA5E">
            <w:pPr>
              <w:spacing w:line="360" w:lineRule="auto"/>
              <w:ind w:firstLine="420" w:firstLineChars="200"/>
              <w:jc w:val="both"/>
              <w:rPr>
                <w:color w:val="auto"/>
                <w:highlight w:val="none"/>
              </w:rPr>
            </w:pPr>
            <w:r>
              <w:rPr>
                <w:rFonts w:hint="eastAsia"/>
                <w:color w:val="auto"/>
                <w:highlight w:val="none"/>
              </w:rPr>
              <w:t>单价</w:t>
            </w:r>
          </w:p>
        </w:tc>
        <w:tc>
          <w:tcPr>
            <w:tcW w:w="1250" w:type="dxa"/>
            <w:noWrap w:val="0"/>
            <w:vAlign w:val="top"/>
          </w:tcPr>
          <w:p w14:paraId="77E697DB">
            <w:pPr>
              <w:spacing w:line="360" w:lineRule="auto"/>
              <w:ind w:firstLine="420" w:firstLineChars="200"/>
              <w:jc w:val="both"/>
              <w:rPr>
                <w:color w:val="auto"/>
                <w:highlight w:val="none"/>
              </w:rPr>
            </w:pPr>
            <w:r>
              <w:rPr>
                <w:rFonts w:hint="eastAsia"/>
                <w:color w:val="auto"/>
                <w:highlight w:val="none"/>
              </w:rPr>
              <w:t>小计</w:t>
            </w:r>
          </w:p>
        </w:tc>
        <w:tc>
          <w:tcPr>
            <w:tcW w:w="1106" w:type="dxa"/>
            <w:noWrap w:val="0"/>
            <w:vAlign w:val="top"/>
          </w:tcPr>
          <w:p w14:paraId="7C00E73D">
            <w:pPr>
              <w:spacing w:line="360" w:lineRule="auto"/>
              <w:ind w:firstLine="420" w:firstLineChars="200"/>
              <w:jc w:val="both"/>
              <w:rPr>
                <w:color w:val="auto"/>
                <w:highlight w:val="none"/>
              </w:rPr>
            </w:pPr>
            <w:r>
              <w:rPr>
                <w:rFonts w:hint="eastAsia"/>
                <w:color w:val="auto"/>
                <w:highlight w:val="none"/>
              </w:rPr>
              <w:t>备注</w:t>
            </w:r>
          </w:p>
        </w:tc>
      </w:tr>
      <w:tr w14:paraId="4C6A9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415B1392">
            <w:pPr>
              <w:spacing w:line="360" w:lineRule="auto"/>
              <w:ind w:firstLine="420" w:firstLineChars="200"/>
              <w:jc w:val="both"/>
              <w:rPr>
                <w:color w:val="auto"/>
                <w:highlight w:val="none"/>
              </w:rPr>
            </w:pPr>
          </w:p>
        </w:tc>
        <w:tc>
          <w:tcPr>
            <w:tcW w:w="1623" w:type="dxa"/>
            <w:noWrap w:val="0"/>
            <w:vAlign w:val="top"/>
          </w:tcPr>
          <w:p w14:paraId="590CE114">
            <w:pPr>
              <w:spacing w:line="360" w:lineRule="auto"/>
              <w:ind w:firstLine="420" w:firstLineChars="200"/>
              <w:jc w:val="both"/>
              <w:rPr>
                <w:color w:val="auto"/>
                <w:highlight w:val="none"/>
              </w:rPr>
            </w:pPr>
          </w:p>
        </w:tc>
        <w:tc>
          <w:tcPr>
            <w:tcW w:w="902" w:type="dxa"/>
            <w:noWrap w:val="0"/>
            <w:vAlign w:val="top"/>
          </w:tcPr>
          <w:p w14:paraId="0F91FF24">
            <w:pPr>
              <w:spacing w:line="360" w:lineRule="auto"/>
              <w:ind w:firstLine="420" w:firstLineChars="200"/>
              <w:jc w:val="both"/>
              <w:rPr>
                <w:color w:val="auto"/>
                <w:highlight w:val="none"/>
              </w:rPr>
            </w:pPr>
          </w:p>
        </w:tc>
        <w:tc>
          <w:tcPr>
            <w:tcW w:w="902" w:type="dxa"/>
            <w:noWrap w:val="0"/>
            <w:vAlign w:val="top"/>
          </w:tcPr>
          <w:p w14:paraId="32B0A5D2">
            <w:pPr>
              <w:spacing w:line="360" w:lineRule="auto"/>
              <w:ind w:firstLine="420" w:firstLineChars="200"/>
              <w:jc w:val="both"/>
              <w:rPr>
                <w:color w:val="auto"/>
                <w:highlight w:val="none"/>
              </w:rPr>
            </w:pPr>
          </w:p>
        </w:tc>
        <w:tc>
          <w:tcPr>
            <w:tcW w:w="1071" w:type="dxa"/>
            <w:noWrap w:val="0"/>
            <w:vAlign w:val="top"/>
          </w:tcPr>
          <w:p w14:paraId="784183C5">
            <w:pPr>
              <w:spacing w:line="360" w:lineRule="auto"/>
              <w:ind w:firstLine="420" w:firstLineChars="200"/>
              <w:jc w:val="both"/>
              <w:rPr>
                <w:color w:val="auto"/>
                <w:highlight w:val="none"/>
              </w:rPr>
            </w:pPr>
          </w:p>
        </w:tc>
        <w:tc>
          <w:tcPr>
            <w:tcW w:w="1250" w:type="dxa"/>
            <w:noWrap w:val="0"/>
            <w:vAlign w:val="top"/>
          </w:tcPr>
          <w:p w14:paraId="0B5399BA">
            <w:pPr>
              <w:spacing w:line="360" w:lineRule="auto"/>
              <w:ind w:firstLine="420" w:firstLineChars="200"/>
              <w:jc w:val="both"/>
              <w:rPr>
                <w:color w:val="auto"/>
                <w:highlight w:val="none"/>
              </w:rPr>
            </w:pPr>
          </w:p>
        </w:tc>
        <w:tc>
          <w:tcPr>
            <w:tcW w:w="1106" w:type="dxa"/>
            <w:noWrap w:val="0"/>
            <w:vAlign w:val="top"/>
          </w:tcPr>
          <w:p w14:paraId="280F44B8">
            <w:pPr>
              <w:spacing w:line="360" w:lineRule="auto"/>
              <w:ind w:firstLine="420" w:firstLineChars="200"/>
              <w:jc w:val="both"/>
              <w:rPr>
                <w:color w:val="auto"/>
                <w:highlight w:val="none"/>
              </w:rPr>
            </w:pPr>
          </w:p>
        </w:tc>
      </w:tr>
      <w:tr w14:paraId="1998E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4A195BC2">
            <w:pPr>
              <w:spacing w:line="360" w:lineRule="auto"/>
              <w:ind w:firstLine="420" w:firstLineChars="200"/>
              <w:jc w:val="both"/>
              <w:rPr>
                <w:color w:val="auto"/>
                <w:highlight w:val="none"/>
              </w:rPr>
            </w:pPr>
          </w:p>
        </w:tc>
        <w:tc>
          <w:tcPr>
            <w:tcW w:w="1623" w:type="dxa"/>
            <w:noWrap w:val="0"/>
            <w:vAlign w:val="top"/>
          </w:tcPr>
          <w:p w14:paraId="527DC500">
            <w:pPr>
              <w:spacing w:line="360" w:lineRule="auto"/>
              <w:ind w:firstLine="420" w:firstLineChars="200"/>
              <w:jc w:val="both"/>
              <w:rPr>
                <w:color w:val="auto"/>
                <w:highlight w:val="none"/>
              </w:rPr>
            </w:pPr>
          </w:p>
        </w:tc>
        <w:tc>
          <w:tcPr>
            <w:tcW w:w="902" w:type="dxa"/>
            <w:noWrap w:val="0"/>
            <w:vAlign w:val="top"/>
          </w:tcPr>
          <w:p w14:paraId="0E3E9055">
            <w:pPr>
              <w:spacing w:line="360" w:lineRule="auto"/>
              <w:ind w:firstLine="420" w:firstLineChars="200"/>
              <w:jc w:val="both"/>
              <w:rPr>
                <w:color w:val="auto"/>
                <w:highlight w:val="none"/>
              </w:rPr>
            </w:pPr>
          </w:p>
        </w:tc>
        <w:tc>
          <w:tcPr>
            <w:tcW w:w="902" w:type="dxa"/>
            <w:noWrap w:val="0"/>
            <w:vAlign w:val="top"/>
          </w:tcPr>
          <w:p w14:paraId="458AEE59">
            <w:pPr>
              <w:spacing w:line="360" w:lineRule="auto"/>
              <w:ind w:firstLine="420" w:firstLineChars="200"/>
              <w:jc w:val="both"/>
              <w:rPr>
                <w:color w:val="auto"/>
                <w:highlight w:val="none"/>
              </w:rPr>
            </w:pPr>
          </w:p>
        </w:tc>
        <w:tc>
          <w:tcPr>
            <w:tcW w:w="1071" w:type="dxa"/>
            <w:noWrap w:val="0"/>
            <w:vAlign w:val="top"/>
          </w:tcPr>
          <w:p w14:paraId="1C51ACFF">
            <w:pPr>
              <w:spacing w:line="360" w:lineRule="auto"/>
              <w:ind w:firstLine="420" w:firstLineChars="200"/>
              <w:jc w:val="both"/>
              <w:rPr>
                <w:color w:val="auto"/>
                <w:highlight w:val="none"/>
              </w:rPr>
            </w:pPr>
          </w:p>
        </w:tc>
        <w:tc>
          <w:tcPr>
            <w:tcW w:w="1250" w:type="dxa"/>
            <w:noWrap w:val="0"/>
            <w:vAlign w:val="top"/>
          </w:tcPr>
          <w:p w14:paraId="1FE8A32F">
            <w:pPr>
              <w:spacing w:line="360" w:lineRule="auto"/>
              <w:ind w:firstLine="420" w:firstLineChars="200"/>
              <w:jc w:val="both"/>
              <w:rPr>
                <w:color w:val="auto"/>
                <w:highlight w:val="none"/>
              </w:rPr>
            </w:pPr>
          </w:p>
        </w:tc>
        <w:tc>
          <w:tcPr>
            <w:tcW w:w="1106" w:type="dxa"/>
            <w:noWrap w:val="0"/>
            <w:vAlign w:val="top"/>
          </w:tcPr>
          <w:p w14:paraId="208CCCC3">
            <w:pPr>
              <w:spacing w:line="360" w:lineRule="auto"/>
              <w:ind w:firstLine="420" w:firstLineChars="200"/>
              <w:jc w:val="both"/>
              <w:rPr>
                <w:color w:val="auto"/>
                <w:highlight w:val="none"/>
              </w:rPr>
            </w:pPr>
          </w:p>
        </w:tc>
      </w:tr>
      <w:tr w14:paraId="5B748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472C8789">
            <w:pPr>
              <w:spacing w:line="360" w:lineRule="auto"/>
              <w:ind w:firstLine="420" w:firstLineChars="200"/>
              <w:jc w:val="both"/>
              <w:rPr>
                <w:color w:val="auto"/>
                <w:highlight w:val="none"/>
              </w:rPr>
            </w:pPr>
          </w:p>
        </w:tc>
        <w:tc>
          <w:tcPr>
            <w:tcW w:w="1623" w:type="dxa"/>
            <w:noWrap w:val="0"/>
            <w:vAlign w:val="top"/>
          </w:tcPr>
          <w:p w14:paraId="5F8E727C">
            <w:pPr>
              <w:spacing w:line="360" w:lineRule="auto"/>
              <w:ind w:firstLine="420" w:firstLineChars="200"/>
              <w:jc w:val="both"/>
              <w:rPr>
                <w:color w:val="auto"/>
                <w:highlight w:val="none"/>
              </w:rPr>
            </w:pPr>
          </w:p>
        </w:tc>
        <w:tc>
          <w:tcPr>
            <w:tcW w:w="902" w:type="dxa"/>
            <w:noWrap w:val="0"/>
            <w:vAlign w:val="top"/>
          </w:tcPr>
          <w:p w14:paraId="5E69F836">
            <w:pPr>
              <w:spacing w:line="360" w:lineRule="auto"/>
              <w:ind w:firstLine="420" w:firstLineChars="200"/>
              <w:jc w:val="both"/>
              <w:rPr>
                <w:color w:val="auto"/>
                <w:highlight w:val="none"/>
              </w:rPr>
            </w:pPr>
          </w:p>
        </w:tc>
        <w:tc>
          <w:tcPr>
            <w:tcW w:w="902" w:type="dxa"/>
            <w:noWrap w:val="0"/>
            <w:vAlign w:val="top"/>
          </w:tcPr>
          <w:p w14:paraId="2E7ACC5C">
            <w:pPr>
              <w:spacing w:line="360" w:lineRule="auto"/>
              <w:ind w:firstLine="420" w:firstLineChars="200"/>
              <w:jc w:val="both"/>
              <w:rPr>
                <w:color w:val="auto"/>
                <w:highlight w:val="none"/>
              </w:rPr>
            </w:pPr>
          </w:p>
        </w:tc>
        <w:tc>
          <w:tcPr>
            <w:tcW w:w="1071" w:type="dxa"/>
            <w:noWrap w:val="0"/>
            <w:vAlign w:val="top"/>
          </w:tcPr>
          <w:p w14:paraId="75631E4C">
            <w:pPr>
              <w:spacing w:line="360" w:lineRule="auto"/>
              <w:ind w:firstLine="420" w:firstLineChars="200"/>
              <w:jc w:val="both"/>
              <w:rPr>
                <w:color w:val="auto"/>
                <w:highlight w:val="none"/>
              </w:rPr>
            </w:pPr>
          </w:p>
        </w:tc>
        <w:tc>
          <w:tcPr>
            <w:tcW w:w="1250" w:type="dxa"/>
            <w:noWrap w:val="0"/>
            <w:vAlign w:val="top"/>
          </w:tcPr>
          <w:p w14:paraId="7F6B5007">
            <w:pPr>
              <w:spacing w:line="360" w:lineRule="auto"/>
              <w:ind w:firstLine="420" w:firstLineChars="200"/>
              <w:jc w:val="both"/>
              <w:rPr>
                <w:color w:val="auto"/>
                <w:highlight w:val="none"/>
              </w:rPr>
            </w:pPr>
          </w:p>
        </w:tc>
        <w:tc>
          <w:tcPr>
            <w:tcW w:w="1106" w:type="dxa"/>
            <w:noWrap w:val="0"/>
            <w:vAlign w:val="top"/>
          </w:tcPr>
          <w:p w14:paraId="1D2F94D9">
            <w:pPr>
              <w:spacing w:line="360" w:lineRule="auto"/>
              <w:ind w:firstLine="420" w:firstLineChars="200"/>
              <w:jc w:val="both"/>
              <w:rPr>
                <w:color w:val="auto"/>
                <w:highlight w:val="none"/>
              </w:rPr>
            </w:pPr>
          </w:p>
        </w:tc>
      </w:tr>
      <w:tr w14:paraId="0C746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7342997B">
            <w:pPr>
              <w:spacing w:line="360" w:lineRule="auto"/>
              <w:ind w:firstLine="420" w:firstLineChars="200"/>
              <w:jc w:val="both"/>
              <w:rPr>
                <w:color w:val="auto"/>
                <w:highlight w:val="none"/>
              </w:rPr>
            </w:pPr>
            <w:r>
              <w:rPr>
                <w:rFonts w:hint="eastAsia"/>
                <w:color w:val="auto"/>
                <w:highlight w:val="none"/>
              </w:rPr>
              <w:t>合同总价款（大小写）：</w:t>
            </w:r>
          </w:p>
          <w:p w14:paraId="7D291E0A">
            <w:pPr>
              <w:spacing w:line="360" w:lineRule="auto"/>
              <w:ind w:firstLine="420" w:firstLineChars="200"/>
              <w:jc w:val="both"/>
              <w:rPr>
                <w:color w:val="auto"/>
                <w:highlight w:val="none"/>
              </w:rPr>
            </w:pPr>
            <w:r>
              <w:rPr>
                <w:rFonts w:hint="eastAsia"/>
                <w:color w:val="auto"/>
                <w:szCs w:val="28"/>
                <w:highlight w:val="none"/>
              </w:rPr>
              <w:t>备注：上述产品报价含产品生产、运输&lt;送达至甲方指定地点并下货&gt;、安装、调试、检验及售后服务、税金、劳保基金、人员培训等费用。</w:t>
            </w:r>
          </w:p>
        </w:tc>
      </w:tr>
    </w:tbl>
    <w:p w14:paraId="1B7FA10B">
      <w:pPr>
        <w:spacing w:line="360" w:lineRule="auto"/>
        <w:ind w:firstLine="422" w:firstLineChars="200"/>
        <w:jc w:val="both"/>
        <w:rPr>
          <w:color w:val="auto"/>
        </w:rPr>
      </w:pPr>
      <w:r>
        <w:rPr>
          <w:rFonts w:hint="eastAsia"/>
          <w:b/>
          <w:bCs/>
          <w:color w:val="auto"/>
          <w:szCs w:val="27"/>
        </w:rPr>
        <w:t xml:space="preserve">第二条  </w:t>
      </w:r>
      <w:r>
        <w:rPr>
          <w:color w:val="auto"/>
          <w:szCs w:val="27"/>
        </w:rPr>
        <w:t>产品的技术标准（包括质量要求），按下列第（ ）项执行：</w:t>
      </w:r>
    </w:p>
    <w:p w14:paraId="19D8E6D9">
      <w:pPr>
        <w:spacing w:line="360" w:lineRule="auto"/>
        <w:ind w:firstLine="420" w:firstLineChars="200"/>
        <w:jc w:val="both"/>
        <w:rPr>
          <w:color w:val="auto"/>
          <w:szCs w:val="27"/>
        </w:rPr>
      </w:pPr>
      <w:r>
        <w:rPr>
          <w:rFonts w:hint="eastAsia"/>
          <w:color w:val="auto"/>
          <w:szCs w:val="27"/>
        </w:rPr>
        <w:t>①</w:t>
      </w:r>
      <w:r>
        <w:rPr>
          <w:color w:val="auto"/>
          <w:szCs w:val="27"/>
        </w:rPr>
        <w:t>按国家标准执行；</w:t>
      </w:r>
      <w:r>
        <w:rPr>
          <w:rFonts w:hint="eastAsia"/>
          <w:color w:val="auto"/>
          <w:szCs w:val="27"/>
        </w:rPr>
        <w:t>②</w:t>
      </w:r>
      <w:r>
        <w:rPr>
          <w:color w:val="auto"/>
          <w:szCs w:val="27"/>
        </w:rPr>
        <w:t>按部颁标准执行；</w:t>
      </w:r>
      <w:r>
        <w:rPr>
          <w:rFonts w:hint="eastAsia"/>
          <w:color w:val="auto"/>
          <w:szCs w:val="27"/>
        </w:rPr>
        <w:t>③若无以上标准，则应不低于同行业质量标准；④</w:t>
      </w:r>
      <w:r>
        <w:rPr>
          <w:color w:val="auto"/>
          <w:szCs w:val="27"/>
        </w:rPr>
        <w:t>有特殊要求的，按甲乙双方在合同中商定的技术条件、样品或补充的技术要求执行</w:t>
      </w:r>
      <w:r>
        <w:rPr>
          <w:rFonts w:hint="eastAsia"/>
          <w:color w:val="auto"/>
          <w:szCs w:val="27"/>
        </w:rPr>
        <w:t>；</w:t>
      </w:r>
    </w:p>
    <w:p w14:paraId="036D5C0B">
      <w:pPr>
        <w:spacing w:line="360" w:lineRule="auto"/>
        <w:ind w:firstLine="420" w:firstLineChars="200"/>
        <w:jc w:val="both"/>
        <w:rPr>
          <w:color w:val="auto"/>
          <w:szCs w:val="27"/>
        </w:rPr>
      </w:pPr>
      <w:r>
        <w:rPr>
          <w:rFonts w:hint="eastAsia"/>
          <w:color w:val="auto"/>
        </w:rPr>
        <w:t>乙方提供和交付的货物技术标准应与招标采购文件规定的技术标准相一致。若技术标准中无相应规定，所投货物应符合相应的国际标准或原产地国家有关部门最新颁布的相应的正式标准。</w:t>
      </w:r>
    </w:p>
    <w:p w14:paraId="776134D1">
      <w:pPr>
        <w:spacing w:line="360" w:lineRule="auto"/>
        <w:ind w:firstLine="420" w:firstLineChars="200"/>
        <w:jc w:val="both"/>
        <w:rPr>
          <w:rFonts w:hint="eastAsia" w:ascii="Times New Roman" w:hAnsi="Times New Roman" w:eastAsia="宋体" w:cs="Times New Roman"/>
          <w:color w:val="auto"/>
          <w:szCs w:val="27"/>
        </w:rPr>
      </w:pPr>
      <w:r>
        <w:rPr>
          <w:rFonts w:hint="eastAsia" w:ascii="Times New Roman" w:hAnsi="Times New Roman" w:eastAsia="宋体" w:cs="Times New Roman"/>
          <w:color w:val="auto"/>
          <w:szCs w:val="27"/>
        </w:rPr>
        <w:t>进口产品的质量标准为                                             。</w:t>
      </w:r>
    </w:p>
    <w:p w14:paraId="7157202E">
      <w:pPr>
        <w:spacing w:line="360" w:lineRule="auto"/>
        <w:ind w:firstLine="420" w:firstLineChars="200"/>
        <w:jc w:val="both"/>
        <w:rPr>
          <w:rFonts w:hint="eastAsia" w:ascii="Times New Roman" w:hAnsi="Times New Roman" w:eastAsia="宋体" w:cs="Times New Roman"/>
          <w:color w:val="auto"/>
          <w:szCs w:val="27"/>
        </w:rPr>
      </w:pPr>
      <w:r>
        <w:rPr>
          <w:rFonts w:hint="eastAsia" w:ascii="Times New Roman" w:hAnsi="Times New Roman" w:eastAsia="宋体" w:cs="Times New Roman"/>
          <w:color w:val="auto"/>
          <w:szCs w:val="27"/>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3C5EF495">
      <w:pPr>
        <w:pStyle w:val="14"/>
        <w:spacing w:line="360" w:lineRule="auto"/>
        <w:ind w:left="0" w:firstLine="482" w:firstLineChars="200"/>
        <w:jc w:val="both"/>
        <w:rPr>
          <w:rFonts w:ascii="宋体" w:hAnsi="宋体" w:eastAsia="宋体"/>
          <w:color w:val="auto"/>
          <w:sz w:val="24"/>
          <w:highlight w:val="none"/>
        </w:rPr>
      </w:pPr>
      <w:r>
        <w:rPr>
          <w:rFonts w:hint="eastAsia" w:ascii="宋体" w:hAnsi="宋体" w:eastAsia="宋体"/>
          <w:b/>
          <w:bCs/>
          <w:color w:val="auto"/>
          <w:sz w:val="24"/>
          <w:highlight w:val="none"/>
        </w:rPr>
        <w:t>第</w:t>
      </w:r>
      <w:r>
        <w:rPr>
          <w:rFonts w:ascii="宋体" w:hAnsi="宋体" w:eastAsia="宋体"/>
          <w:b/>
          <w:bCs/>
          <w:color w:val="auto"/>
          <w:sz w:val="24"/>
          <w:highlight w:val="none"/>
        </w:rPr>
        <w:t>三</w:t>
      </w:r>
      <w:r>
        <w:rPr>
          <w:rFonts w:hint="eastAsia" w:ascii="宋体" w:hAnsi="宋体" w:eastAsia="宋体"/>
          <w:b/>
          <w:bCs/>
          <w:color w:val="auto"/>
          <w:sz w:val="24"/>
          <w:highlight w:val="none"/>
        </w:rPr>
        <w:t>条</w:t>
      </w:r>
      <w:r>
        <w:rPr>
          <w:rFonts w:ascii="Times New Roman" w:hAnsi="Times New Roman" w:eastAsia="宋体" w:cs="Times New Roman"/>
          <w:color w:val="auto"/>
          <w:kern w:val="2"/>
          <w:sz w:val="21"/>
          <w:szCs w:val="27"/>
          <w:highlight w:val="none"/>
          <w:lang w:val="en-US" w:eastAsia="zh-CN" w:bidi="ar-SA"/>
        </w:rPr>
        <w:t>产品的包装标准和包装物的供应与回收       </w:t>
      </w:r>
      <w:r>
        <w:rPr>
          <w:rFonts w:hint="eastAsia" w:ascii="Times New Roman" w:hAnsi="Times New Roman" w:eastAsia="宋体" w:cs="Times New Roman"/>
          <w:color w:val="auto"/>
          <w:kern w:val="2"/>
          <w:sz w:val="21"/>
          <w:szCs w:val="27"/>
          <w:highlight w:val="none"/>
          <w:lang w:val="en-US" w:eastAsia="zh-CN" w:bidi="ar-SA"/>
        </w:rPr>
        <w:t xml:space="preserve">          。</w:t>
      </w:r>
    </w:p>
    <w:p w14:paraId="517E50C1">
      <w:pPr>
        <w:spacing w:line="360" w:lineRule="auto"/>
        <w:ind w:firstLine="420" w:firstLineChars="200"/>
        <w:jc w:val="both"/>
        <w:rPr>
          <w:color w:val="auto"/>
          <w:szCs w:val="27"/>
          <w:highlight w:val="none"/>
        </w:rPr>
      </w:pPr>
      <w:r>
        <w:rPr>
          <w:color w:val="auto"/>
          <w:szCs w:val="27"/>
          <w:highlight w:val="none"/>
        </w:rPr>
        <w:t>（国家或</w:t>
      </w:r>
      <w:r>
        <w:rPr>
          <w:rFonts w:hint="eastAsia"/>
          <w:color w:val="auto"/>
          <w:szCs w:val="27"/>
          <w:highlight w:val="none"/>
        </w:rPr>
        <w:t>行业</w:t>
      </w:r>
      <w:r>
        <w:rPr>
          <w:color w:val="auto"/>
          <w:szCs w:val="27"/>
          <w:highlight w:val="none"/>
        </w:rPr>
        <w:t>主管部门有技术规定的，按技术规定执行；国家与</w:t>
      </w:r>
      <w:r>
        <w:rPr>
          <w:rFonts w:hint="eastAsia"/>
          <w:color w:val="auto"/>
          <w:szCs w:val="27"/>
          <w:highlight w:val="none"/>
        </w:rPr>
        <w:t>行业</w:t>
      </w:r>
      <w:r>
        <w:rPr>
          <w:color w:val="auto"/>
          <w:szCs w:val="27"/>
          <w:highlight w:val="none"/>
        </w:rPr>
        <w:t>主管部门无技术规定的，由甲乙双方商定。）</w:t>
      </w:r>
    </w:p>
    <w:p w14:paraId="055C46F7">
      <w:pPr>
        <w:spacing w:line="360" w:lineRule="auto"/>
        <w:ind w:firstLine="420" w:firstLineChars="200"/>
        <w:jc w:val="both"/>
        <w:rPr>
          <w:color w:val="auto"/>
        </w:rPr>
      </w:pPr>
      <w:r>
        <w:rPr>
          <w:rFonts w:hint="eastAsia"/>
          <w:color w:val="auto"/>
          <w:szCs w:val="27"/>
        </w:rPr>
        <w:t>【注：合同中约定的包装标准应与乙方在投标文件中承诺的一致，且投标文件应作为合同附件与合同具有同等法律效力。】</w:t>
      </w:r>
    </w:p>
    <w:p w14:paraId="266F58C1">
      <w:pPr>
        <w:spacing w:line="360" w:lineRule="auto"/>
        <w:ind w:firstLine="422" w:firstLineChars="200"/>
        <w:jc w:val="both"/>
        <w:rPr>
          <w:color w:val="auto"/>
          <w:szCs w:val="27"/>
          <w:highlight w:val="none"/>
        </w:rPr>
      </w:pPr>
      <w:r>
        <w:rPr>
          <w:rFonts w:hint="eastAsia"/>
          <w:b/>
          <w:bCs/>
          <w:color w:val="auto"/>
          <w:szCs w:val="27"/>
          <w:highlight w:val="none"/>
        </w:rPr>
        <w:t xml:space="preserve">第四条  </w:t>
      </w:r>
      <w:r>
        <w:rPr>
          <w:color w:val="auto"/>
          <w:szCs w:val="27"/>
          <w:highlight w:val="none"/>
        </w:rPr>
        <w:t>产品的交货方法、到货地点</w:t>
      </w:r>
      <w:r>
        <w:rPr>
          <w:rFonts w:hint="eastAsia"/>
          <w:color w:val="auto"/>
          <w:szCs w:val="27"/>
          <w:highlight w:val="none"/>
        </w:rPr>
        <w:t>和交货期限</w:t>
      </w:r>
    </w:p>
    <w:p w14:paraId="2BD84698">
      <w:pPr>
        <w:spacing w:line="360" w:lineRule="auto"/>
        <w:ind w:firstLine="420" w:firstLineChars="200"/>
        <w:jc w:val="both"/>
        <w:rPr>
          <w:color w:val="auto"/>
          <w:highlight w:val="none"/>
        </w:rPr>
      </w:pPr>
      <w:r>
        <w:rPr>
          <w:rFonts w:hint="eastAsia"/>
          <w:color w:val="auto"/>
          <w:szCs w:val="27"/>
          <w:highlight w:val="none"/>
        </w:rPr>
        <w:t>1.</w:t>
      </w:r>
      <w:r>
        <w:rPr>
          <w:color w:val="auto"/>
          <w:szCs w:val="27"/>
          <w:highlight w:val="none"/>
        </w:rPr>
        <w:t>交货方法，按下列第（ ）项执行：</w:t>
      </w:r>
    </w:p>
    <w:p w14:paraId="2E278B6F">
      <w:pPr>
        <w:spacing w:line="360" w:lineRule="auto"/>
        <w:ind w:firstLine="420" w:firstLineChars="200"/>
        <w:jc w:val="both"/>
        <w:rPr>
          <w:color w:val="auto"/>
          <w:highlight w:val="none"/>
        </w:rPr>
      </w:pPr>
      <w:r>
        <w:rPr>
          <w:rFonts w:hint="eastAsia"/>
          <w:color w:val="auto"/>
          <w:szCs w:val="27"/>
          <w:highlight w:val="none"/>
        </w:rPr>
        <w:t>①</w:t>
      </w:r>
      <w:r>
        <w:rPr>
          <w:color w:val="auto"/>
          <w:szCs w:val="27"/>
          <w:highlight w:val="none"/>
        </w:rPr>
        <w:t>乙方送货</w:t>
      </w:r>
      <w:r>
        <w:rPr>
          <w:rFonts w:hint="eastAsia"/>
          <w:color w:val="auto"/>
          <w:szCs w:val="27"/>
          <w:highlight w:val="none"/>
        </w:rPr>
        <w:t>上门；②</w:t>
      </w:r>
      <w:r>
        <w:rPr>
          <w:color w:val="auto"/>
          <w:szCs w:val="27"/>
          <w:highlight w:val="none"/>
        </w:rPr>
        <w:t>乙方代运；</w:t>
      </w:r>
      <w:r>
        <w:rPr>
          <w:rFonts w:hint="eastAsia"/>
          <w:color w:val="auto"/>
          <w:szCs w:val="27"/>
          <w:highlight w:val="none"/>
        </w:rPr>
        <w:t>③</w:t>
      </w:r>
      <w:r>
        <w:rPr>
          <w:color w:val="auto"/>
          <w:szCs w:val="27"/>
          <w:highlight w:val="none"/>
        </w:rPr>
        <w:t>甲方自提自运。</w:t>
      </w:r>
    </w:p>
    <w:p w14:paraId="23C947C2">
      <w:pPr>
        <w:spacing w:line="360" w:lineRule="auto"/>
        <w:ind w:firstLine="420" w:firstLineChars="200"/>
        <w:jc w:val="both"/>
        <w:rPr>
          <w:color w:val="auto"/>
          <w:szCs w:val="27"/>
          <w:highlight w:val="none"/>
        </w:rPr>
      </w:pPr>
      <w:r>
        <w:rPr>
          <w:rFonts w:hint="eastAsia"/>
          <w:color w:val="auto"/>
          <w:szCs w:val="27"/>
          <w:highlight w:val="none"/>
        </w:rPr>
        <w:t>2.</w:t>
      </w:r>
      <w:r>
        <w:rPr>
          <w:color w:val="auto"/>
          <w:szCs w:val="27"/>
          <w:highlight w:val="none"/>
        </w:rPr>
        <w:t>到货地点</w:t>
      </w:r>
      <w:r>
        <w:rPr>
          <w:rFonts w:hint="eastAsia"/>
          <w:color w:val="auto"/>
          <w:szCs w:val="27"/>
          <w:highlight w:val="none"/>
        </w:rPr>
        <w:t>：</w:t>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u w:val="single"/>
        </w:rPr>
        <w:t xml:space="preserve">                 (</w:t>
      </w:r>
      <w:r>
        <w:rPr>
          <w:rFonts w:hint="eastAsia"/>
          <w:color w:val="auto"/>
          <w:szCs w:val="27"/>
          <w:highlight w:val="none"/>
        </w:rPr>
        <w:t>甲方指定的任何地点，安装并调试.)</w:t>
      </w:r>
    </w:p>
    <w:p w14:paraId="642016A5">
      <w:pPr>
        <w:spacing w:line="360" w:lineRule="auto"/>
        <w:ind w:firstLine="420" w:firstLineChars="200"/>
        <w:jc w:val="both"/>
        <w:rPr>
          <w:color w:val="auto"/>
          <w:szCs w:val="27"/>
          <w:highlight w:val="none"/>
        </w:rPr>
      </w:pPr>
      <w:r>
        <w:rPr>
          <w:rFonts w:hint="eastAsia"/>
          <w:color w:val="auto"/>
          <w:szCs w:val="27"/>
          <w:highlight w:val="none"/>
        </w:rPr>
        <w:t>3.</w:t>
      </w:r>
      <w:r>
        <w:rPr>
          <w:color w:val="auto"/>
          <w:szCs w:val="27"/>
          <w:highlight w:val="none"/>
        </w:rPr>
        <w:t>产品</w:t>
      </w:r>
      <w:r>
        <w:rPr>
          <w:rFonts w:hint="eastAsia"/>
          <w:color w:val="auto"/>
          <w:szCs w:val="27"/>
          <w:highlight w:val="none"/>
        </w:rPr>
        <w:t>的交货期限</w:t>
      </w:r>
      <w:r>
        <w:rPr>
          <w:color w:val="auto"/>
          <w:szCs w:val="27"/>
          <w:highlight w:val="none"/>
          <w:u w:val="single"/>
        </w:rPr>
        <w:t>                         </w:t>
      </w:r>
      <w:r>
        <w:rPr>
          <w:color w:val="auto"/>
          <w:szCs w:val="27"/>
          <w:highlight w:val="none"/>
        </w:rPr>
        <w:t>。</w:t>
      </w:r>
    </w:p>
    <w:p w14:paraId="3E186075">
      <w:pPr>
        <w:spacing w:line="360" w:lineRule="auto"/>
        <w:ind w:firstLine="422" w:firstLineChars="200"/>
        <w:jc w:val="both"/>
        <w:rPr>
          <w:color w:val="auto"/>
          <w:szCs w:val="27"/>
          <w:highlight w:val="none"/>
        </w:rPr>
      </w:pPr>
      <w:r>
        <w:rPr>
          <w:rFonts w:hint="eastAsia"/>
          <w:b/>
          <w:bCs/>
          <w:color w:val="auto"/>
          <w:szCs w:val="27"/>
          <w:highlight w:val="none"/>
        </w:rPr>
        <w:t>第五条</w:t>
      </w:r>
      <w:r>
        <w:rPr>
          <w:rFonts w:hint="eastAsia"/>
          <w:color w:val="auto"/>
          <w:szCs w:val="27"/>
          <w:highlight w:val="none"/>
        </w:rPr>
        <w:t xml:space="preserve">  合同总价款</w:t>
      </w:r>
    </w:p>
    <w:p w14:paraId="71C31CDA">
      <w:pPr>
        <w:spacing w:line="360" w:lineRule="auto"/>
        <w:ind w:firstLine="420" w:firstLineChars="200"/>
        <w:jc w:val="both"/>
        <w:rPr>
          <w:color w:val="auto"/>
          <w:szCs w:val="27"/>
          <w:highlight w:val="none"/>
          <w:u w:val="single"/>
        </w:rPr>
      </w:pPr>
      <w:r>
        <w:rPr>
          <w:rFonts w:hint="eastAsia"/>
          <w:color w:val="auto"/>
          <w:szCs w:val="27"/>
          <w:highlight w:val="none"/>
        </w:rPr>
        <w:t>合同总价款（大小写）：</w:t>
      </w:r>
      <w:r>
        <w:rPr>
          <w:rFonts w:hint="eastAsia"/>
          <w:color w:val="auto"/>
          <w:szCs w:val="27"/>
          <w:highlight w:val="none"/>
          <w:u w:val="single"/>
        </w:rPr>
        <w:t xml:space="preserve">                        </w:t>
      </w:r>
    </w:p>
    <w:p w14:paraId="12AC2070">
      <w:pPr>
        <w:numPr>
          <w:ilvl w:val="0"/>
          <w:numId w:val="2"/>
        </w:numPr>
        <w:spacing w:line="360" w:lineRule="auto"/>
        <w:ind w:left="0" w:firstLine="420" w:firstLineChars="200"/>
        <w:jc w:val="both"/>
        <w:rPr>
          <w:color w:val="auto"/>
          <w:highlight w:val="none"/>
        </w:rPr>
      </w:pPr>
      <w:r>
        <w:rPr>
          <w:rFonts w:hint="eastAsia"/>
          <w:color w:val="auto"/>
          <w:highlight w:val="none"/>
        </w:rPr>
        <w:t xml:space="preserve">付款条件                  </w:t>
      </w:r>
    </w:p>
    <w:p w14:paraId="5A2CDE68">
      <w:pPr>
        <w:spacing w:line="360" w:lineRule="auto"/>
        <w:ind w:firstLine="420" w:firstLineChars="200"/>
        <w:jc w:val="both"/>
        <w:rPr>
          <w:color w:val="auto"/>
          <w:highlight w:val="none"/>
        </w:rPr>
      </w:pPr>
      <w:r>
        <w:rPr>
          <w:rFonts w:hint="eastAsia"/>
          <w:color w:val="auto"/>
          <w:highlight w:val="none"/>
        </w:rPr>
        <w:t>本合同以人民币付款。</w:t>
      </w:r>
    </w:p>
    <w:p w14:paraId="3C7DC140">
      <w:pPr>
        <w:spacing w:line="360" w:lineRule="auto"/>
        <w:ind w:firstLine="420" w:firstLineChars="200"/>
        <w:jc w:val="both"/>
        <w:rPr>
          <w:color w:val="auto"/>
          <w:highlight w:val="none"/>
        </w:rPr>
      </w:pPr>
      <w:r>
        <w:rPr>
          <w:rFonts w:hint="eastAsia"/>
          <w:color w:val="auto"/>
          <w:highlight w:val="none"/>
        </w:rPr>
        <w:t>该项目是否实行预付款：</w:t>
      </w:r>
    </w:p>
    <w:p w14:paraId="381C2903">
      <w:pPr>
        <w:spacing w:line="360" w:lineRule="auto"/>
        <w:ind w:firstLine="420" w:firstLineChars="200"/>
        <w:jc w:val="both"/>
        <w:rPr>
          <w:color w:val="auto"/>
          <w:highlight w:val="none"/>
        </w:rPr>
      </w:pPr>
      <w:r>
        <w:rPr>
          <w:rFonts w:hint="eastAsia"/>
          <w:color w:val="auto"/>
          <w:highlight w:val="none"/>
        </w:rPr>
        <w:t>实行预付款的条件和比例：</w:t>
      </w:r>
    </w:p>
    <w:p w14:paraId="535859EE">
      <w:pPr>
        <w:spacing w:line="360" w:lineRule="auto"/>
        <w:ind w:firstLine="420" w:firstLineChars="200"/>
        <w:jc w:val="both"/>
        <w:rPr>
          <w:color w:val="auto"/>
          <w:highlight w:val="none"/>
        </w:rPr>
      </w:pPr>
      <w:r>
        <w:rPr>
          <w:rFonts w:hint="eastAsia"/>
          <w:color w:val="auto"/>
          <w:highlight w:val="none"/>
        </w:rPr>
        <w:t>合同款项结算方式和支付比例：</w:t>
      </w:r>
      <w:r>
        <w:rPr>
          <w:rFonts w:hint="eastAsia"/>
          <w:color w:val="auto"/>
          <w:highlight w:val="none"/>
          <w:lang w:val="en-US"/>
        </w:rPr>
        <w:t xml:space="preserve">   </w:t>
      </w:r>
    </w:p>
    <w:p w14:paraId="2BEAE129">
      <w:pPr>
        <w:spacing w:line="360" w:lineRule="auto"/>
        <w:ind w:firstLine="420" w:firstLineChars="200"/>
        <w:jc w:val="both"/>
        <w:rPr>
          <w:b/>
          <w:bCs/>
          <w:color w:val="auto"/>
          <w:szCs w:val="27"/>
          <w:highlight w:val="none"/>
        </w:rPr>
      </w:pPr>
      <w:r>
        <w:rPr>
          <w:rFonts w:hint="eastAsia"/>
          <w:color w:val="auto"/>
          <w:highlight w:val="none"/>
          <w:lang w:val="en-US"/>
        </w:rPr>
        <w:t>(</w:t>
      </w:r>
      <w:r>
        <w:rPr>
          <w:rFonts w:hint="eastAsia"/>
          <w:color w:val="auto"/>
          <w:highlight w:val="none"/>
        </w:rPr>
        <w:t>具体付款方式</w:t>
      </w:r>
      <w:r>
        <w:rPr>
          <w:rFonts w:hint="eastAsia"/>
          <w:color w:val="auto"/>
          <w:highlight w:val="none"/>
          <w:u w:val="single"/>
        </w:rPr>
        <w:t>按投标人须知前附表以及采、购双方的具体约定</w:t>
      </w:r>
    </w:p>
    <w:p w14:paraId="02D279E9">
      <w:pPr>
        <w:numPr>
          <w:ilvl w:val="0"/>
          <w:numId w:val="2"/>
        </w:numPr>
        <w:spacing w:line="360" w:lineRule="auto"/>
        <w:ind w:left="0" w:firstLine="420" w:firstLineChars="200"/>
        <w:jc w:val="both"/>
        <w:rPr>
          <w:color w:val="auto"/>
          <w:szCs w:val="27"/>
          <w:highlight w:val="none"/>
        </w:rPr>
      </w:pPr>
      <w:r>
        <w:rPr>
          <w:color w:val="auto"/>
          <w:szCs w:val="27"/>
          <w:highlight w:val="none"/>
        </w:rPr>
        <w:t>验收方法</w:t>
      </w:r>
    </w:p>
    <w:p w14:paraId="10DAAF55">
      <w:pPr>
        <w:spacing w:line="360" w:lineRule="auto"/>
        <w:ind w:firstLine="420" w:firstLineChars="200"/>
        <w:jc w:val="both"/>
        <w:rPr>
          <w:rFonts w:hint="eastAsia" w:ascii="Times New Roman" w:hAnsi="Times New Roman" w:eastAsia="宋体" w:cs="Times New Roman"/>
          <w:color w:val="auto"/>
        </w:rPr>
      </w:pPr>
      <w:r>
        <w:rPr>
          <w:rFonts w:hint="eastAsia" w:ascii="Times New Roman" w:hAnsi="Times New Roman" w:eastAsia="宋体" w:cs="Times New Roman"/>
          <w:color w:val="auto"/>
        </w:rPr>
        <w:t>1.乙方安装调试后，在      天内通知甲方组织验收，采购代理机构保留受托参与本项目验收的权利。验收不合格的，乙方应负责重新提供达到本合同约定的质量要求的产品。</w:t>
      </w:r>
    </w:p>
    <w:p w14:paraId="1020EC6F">
      <w:pPr>
        <w:spacing w:line="360" w:lineRule="auto"/>
        <w:ind w:firstLine="420" w:firstLineChars="200"/>
        <w:jc w:val="both"/>
        <w:rPr>
          <w:rFonts w:hint="eastAsia" w:ascii="Times New Roman" w:hAnsi="Times New Roman" w:eastAsia="宋体" w:cs="Times New Roman"/>
          <w:color w:val="auto"/>
        </w:rPr>
      </w:pPr>
      <w:r>
        <w:rPr>
          <w:rFonts w:hint="eastAsia" w:ascii="Times New Roman" w:hAnsi="Times New Roman" w:eastAsia="宋体" w:cs="Times New Roman"/>
          <w:color w:val="auto"/>
        </w:rPr>
        <w:t>2.甲、乙双方应严格履行合同有关条款，如果验收过程中发现乙方在没有征得采购人同意的情况下擅自变更合同标的物，将拒绝通过验收，由此引起的一切后果及损失由乙方承担。</w:t>
      </w:r>
    </w:p>
    <w:p w14:paraId="4F12AAE0">
      <w:pPr>
        <w:spacing w:line="360" w:lineRule="auto"/>
        <w:ind w:firstLine="420" w:firstLineChars="200"/>
        <w:jc w:val="both"/>
        <w:rPr>
          <w:rFonts w:hint="eastAsia" w:ascii="Times New Roman" w:hAnsi="Times New Roman" w:eastAsia="宋体" w:cs="Times New Roman"/>
          <w:color w:val="auto"/>
        </w:rPr>
      </w:pPr>
      <w:r>
        <w:rPr>
          <w:rFonts w:hint="eastAsia" w:ascii="Times New Roman" w:hAnsi="Times New Roman" w:eastAsia="宋体" w:cs="Times New Roman"/>
          <w:color w:val="auto"/>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D9D3FB9">
      <w:pPr>
        <w:spacing w:line="360" w:lineRule="auto"/>
        <w:ind w:firstLine="420" w:firstLineChars="200"/>
        <w:jc w:val="both"/>
        <w:rPr>
          <w:rFonts w:hint="eastAsia" w:ascii="Times New Roman" w:hAnsi="Times New Roman" w:eastAsia="宋体" w:cs="Times New Roman"/>
          <w:color w:val="auto"/>
          <w:lang w:val="en-US"/>
        </w:rPr>
      </w:pPr>
      <w:r>
        <w:rPr>
          <w:rFonts w:hint="eastAsia" w:ascii="Times New Roman" w:hAnsi="Times New Roman" w:eastAsia="宋体" w:cs="Times New Roman"/>
          <w:color w:val="auto"/>
          <w:lang w:val="en-US"/>
        </w:rPr>
        <w:t>4、甲方视情况可以邀请参加本项目的其他投标人或者第三方机构参与验收，参与验收的投标人或者第三方机构的意见作为验收书的参考资料一并存档。</w:t>
      </w:r>
    </w:p>
    <w:p w14:paraId="7A6264DA">
      <w:pPr>
        <w:spacing w:line="360" w:lineRule="auto"/>
        <w:ind w:firstLine="420" w:firstLineChars="200"/>
        <w:jc w:val="both"/>
        <w:rPr>
          <w:rFonts w:hint="eastAsia" w:ascii="Times New Roman" w:hAnsi="Times New Roman" w:eastAsia="宋体" w:cs="Times New Roman"/>
          <w:color w:val="auto"/>
        </w:rPr>
      </w:pPr>
      <w:r>
        <w:rPr>
          <w:rFonts w:hint="eastAsia" w:ascii="Times New Roman" w:hAnsi="Times New Roman" w:eastAsia="宋体" w:cs="Times New Roman"/>
          <w:color w:val="auto"/>
          <w:lang w:val="en-US"/>
        </w:rPr>
        <w:t xml:space="preserve">   </w:t>
      </w:r>
      <w:r>
        <w:rPr>
          <w:rFonts w:hint="eastAsia" w:ascii="Times New Roman" w:hAnsi="Times New Roman" w:eastAsia="宋体" w:cs="Times New Roman"/>
          <w:color w:val="auto"/>
        </w:rPr>
        <w:t>涉及安全、消防、环保等其他需要由质检或行业主管部门进行验收的项目，必须邀请相关部门或相关专家参与验收。</w:t>
      </w:r>
    </w:p>
    <w:p w14:paraId="5753E929">
      <w:pPr>
        <w:spacing w:line="360" w:lineRule="auto"/>
        <w:ind w:firstLine="420" w:firstLineChars="200"/>
        <w:jc w:val="both"/>
        <w:rPr>
          <w:rFonts w:ascii="宋体" w:eastAsia="宋体"/>
          <w:b/>
          <w:bCs/>
          <w:color w:val="auto"/>
          <w:sz w:val="24"/>
          <w:highlight w:val="none"/>
          <w:u w:val="single"/>
        </w:rPr>
      </w:pPr>
      <w:r>
        <w:rPr>
          <w:rFonts w:hint="eastAsia" w:ascii="Times New Roman" w:hAnsi="Times New Roman" w:eastAsia="宋体" w:cs="Times New Roman"/>
          <w:color w:val="auto"/>
        </w:rPr>
        <w:t>检测、验收费用承担方式：</w:t>
      </w:r>
    </w:p>
    <w:p w14:paraId="1255E4E1">
      <w:pPr>
        <w:spacing w:line="360" w:lineRule="auto"/>
        <w:ind w:firstLine="422" w:firstLineChars="200"/>
        <w:jc w:val="both"/>
        <w:rPr>
          <w:color w:val="auto"/>
          <w:highlight w:val="none"/>
        </w:rPr>
      </w:pPr>
      <w:r>
        <w:rPr>
          <w:b/>
          <w:bCs/>
          <w:color w:val="auto"/>
          <w:szCs w:val="27"/>
          <w:highlight w:val="none"/>
        </w:rPr>
        <w:t>第八条 </w:t>
      </w:r>
      <w:r>
        <w:rPr>
          <w:color w:val="auto"/>
          <w:szCs w:val="27"/>
          <w:highlight w:val="none"/>
        </w:rPr>
        <w:t xml:space="preserve"> 对产品提出异议的时间和办法</w:t>
      </w:r>
    </w:p>
    <w:p w14:paraId="249AC76E">
      <w:pPr>
        <w:spacing w:line="360" w:lineRule="auto"/>
        <w:ind w:firstLine="420" w:firstLineChars="200"/>
        <w:jc w:val="both"/>
        <w:rPr>
          <w:color w:val="auto"/>
          <w:highlight w:val="none"/>
        </w:rPr>
      </w:pPr>
      <w:r>
        <w:rPr>
          <w:rFonts w:hint="eastAsia"/>
          <w:color w:val="auto"/>
          <w:szCs w:val="27"/>
          <w:highlight w:val="none"/>
        </w:rPr>
        <w:t>1.</w:t>
      </w:r>
      <w:r>
        <w:rPr>
          <w:color w:val="auto"/>
          <w:szCs w:val="27"/>
          <w:highlight w:val="none"/>
        </w:rPr>
        <w:t>甲方在验收中，如果发现产品不</w:t>
      </w:r>
      <w:r>
        <w:rPr>
          <w:rFonts w:hint="eastAsia"/>
          <w:color w:val="auto"/>
          <w:szCs w:val="27"/>
          <w:highlight w:val="none"/>
        </w:rPr>
        <w:t>符合合同约定的</w:t>
      </w:r>
      <w:r>
        <w:rPr>
          <w:color w:val="auto"/>
          <w:szCs w:val="27"/>
          <w:highlight w:val="none"/>
        </w:rPr>
        <w:t>，应一面妥为保管，一面在</w:t>
      </w:r>
      <w:r>
        <w:rPr>
          <w:color w:val="auto"/>
          <w:szCs w:val="27"/>
          <w:highlight w:val="none"/>
          <w:u w:val="single"/>
        </w:rPr>
        <w:t xml:space="preserve">         </w:t>
      </w:r>
      <w:r>
        <w:rPr>
          <w:rFonts w:hint="eastAsia"/>
          <w:color w:val="auto"/>
          <w:szCs w:val="27"/>
          <w:highlight w:val="none"/>
        </w:rPr>
        <w:t>工作日</w:t>
      </w:r>
      <w:r>
        <w:rPr>
          <w:color w:val="auto"/>
          <w:szCs w:val="27"/>
          <w:highlight w:val="none"/>
        </w:rPr>
        <w:t>内向乙方</w:t>
      </w:r>
      <w:r>
        <w:rPr>
          <w:rFonts w:hint="eastAsia"/>
          <w:color w:val="auto"/>
          <w:szCs w:val="27"/>
          <w:highlight w:val="none"/>
        </w:rPr>
        <w:t>书面</w:t>
      </w:r>
      <w:r>
        <w:rPr>
          <w:color w:val="auto"/>
          <w:szCs w:val="27"/>
          <w:highlight w:val="none"/>
        </w:rPr>
        <w:t>提出异议</w:t>
      </w:r>
      <w:r>
        <w:rPr>
          <w:rFonts w:hint="eastAsia"/>
          <w:color w:val="auto"/>
          <w:szCs w:val="27"/>
          <w:highlight w:val="none"/>
        </w:rPr>
        <w:t>，并抄送采购代理机构，具体说明产品</w:t>
      </w:r>
      <w:r>
        <w:rPr>
          <w:color w:val="auto"/>
          <w:szCs w:val="27"/>
          <w:highlight w:val="none"/>
        </w:rPr>
        <w:t>不符合规定的</w:t>
      </w:r>
      <w:r>
        <w:rPr>
          <w:rFonts w:hint="eastAsia"/>
          <w:color w:val="auto"/>
          <w:szCs w:val="27"/>
          <w:highlight w:val="none"/>
        </w:rPr>
        <w:t>内容并附相关验收材料，同时</w:t>
      </w:r>
      <w:r>
        <w:rPr>
          <w:color w:val="auto"/>
          <w:szCs w:val="27"/>
          <w:highlight w:val="none"/>
        </w:rPr>
        <w:t>提出不符合规定产品的处理意见。</w:t>
      </w:r>
    </w:p>
    <w:p w14:paraId="2C0DC60A">
      <w:pPr>
        <w:spacing w:line="360" w:lineRule="auto"/>
        <w:ind w:firstLine="420" w:firstLineChars="200"/>
        <w:jc w:val="both"/>
        <w:rPr>
          <w:color w:val="auto"/>
          <w:highlight w:val="none"/>
        </w:rPr>
      </w:pPr>
      <w:r>
        <w:rPr>
          <w:rFonts w:hint="eastAsia"/>
          <w:color w:val="auto"/>
          <w:szCs w:val="27"/>
          <w:highlight w:val="none"/>
        </w:rPr>
        <w:t>2.</w:t>
      </w:r>
      <w:r>
        <w:rPr>
          <w:color w:val="auto"/>
          <w:szCs w:val="27"/>
          <w:highlight w:val="none"/>
        </w:rPr>
        <w:t>甲方因使用、保管、保养不善等造成产品质量下降的，不得提出异议。</w:t>
      </w:r>
    </w:p>
    <w:p w14:paraId="2860FFE2">
      <w:pPr>
        <w:spacing w:line="360" w:lineRule="auto"/>
        <w:ind w:firstLine="420" w:firstLineChars="200"/>
        <w:jc w:val="both"/>
        <w:rPr>
          <w:color w:val="auto"/>
          <w:highlight w:val="none"/>
        </w:rPr>
      </w:pPr>
      <w:r>
        <w:rPr>
          <w:rFonts w:hint="eastAsia"/>
          <w:color w:val="auto"/>
          <w:szCs w:val="27"/>
          <w:highlight w:val="none"/>
        </w:rPr>
        <w:t>3.</w:t>
      </w:r>
      <w:r>
        <w:rPr>
          <w:color w:val="auto"/>
          <w:szCs w:val="27"/>
          <w:highlight w:val="none"/>
        </w:rPr>
        <w:t>乙方在接到</w:t>
      </w:r>
      <w:r>
        <w:rPr>
          <w:rFonts w:hint="eastAsia"/>
          <w:color w:val="auto"/>
          <w:szCs w:val="27"/>
          <w:highlight w:val="none"/>
        </w:rPr>
        <w:t>甲</w:t>
      </w:r>
      <w:r>
        <w:rPr>
          <w:color w:val="auto"/>
          <w:szCs w:val="27"/>
          <w:highlight w:val="none"/>
        </w:rPr>
        <w:t>方异议后，应在</w:t>
      </w:r>
      <w:r>
        <w:rPr>
          <w:rFonts w:hint="eastAsia"/>
          <w:color w:val="auto"/>
          <w:szCs w:val="27"/>
          <w:highlight w:val="none"/>
        </w:rPr>
        <w:t xml:space="preserve"> </w:t>
      </w:r>
      <w:r>
        <w:rPr>
          <w:color w:val="auto"/>
          <w:szCs w:val="27"/>
          <w:highlight w:val="none"/>
          <w:u w:val="single"/>
        </w:rPr>
        <w:t xml:space="preserve">       </w:t>
      </w:r>
      <w:r>
        <w:rPr>
          <w:rFonts w:hint="eastAsia"/>
          <w:color w:val="auto"/>
          <w:szCs w:val="27"/>
          <w:highlight w:val="none"/>
        </w:rPr>
        <w:t xml:space="preserve"> 工作日</w:t>
      </w:r>
      <w:r>
        <w:rPr>
          <w:color w:val="auto"/>
          <w:szCs w:val="27"/>
          <w:highlight w:val="none"/>
        </w:rPr>
        <w:t>内负责处理，否则，即视为默认甲方提出的异议和处理意见。</w:t>
      </w:r>
    </w:p>
    <w:p w14:paraId="11710BFA">
      <w:pPr>
        <w:spacing w:line="360" w:lineRule="auto"/>
        <w:ind w:firstLine="422" w:firstLineChars="200"/>
        <w:jc w:val="both"/>
        <w:rPr>
          <w:color w:val="auto"/>
          <w:szCs w:val="27"/>
          <w:highlight w:val="none"/>
        </w:rPr>
      </w:pPr>
      <w:r>
        <w:rPr>
          <w:rFonts w:hint="eastAsia"/>
          <w:b/>
          <w:bCs/>
          <w:color w:val="auto"/>
          <w:szCs w:val="27"/>
          <w:highlight w:val="none"/>
        </w:rPr>
        <w:t>第九条</w:t>
      </w:r>
      <w:r>
        <w:rPr>
          <w:rFonts w:hint="eastAsia"/>
          <w:color w:val="auto"/>
          <w:szCs w:val="27"/>
          <w:highlight w:val="none"/>
        </w:rPr>
        <w:t xml:space="preserve">  乙方应提供完善周到的技术支持和售后服务，否则甲方视情节轻重从乙方的质量保证金中扣除部分或全部补偿甲方。</w:t>
      </w:r>
    </w:p>
    <w:p w14:paraId="6CD2AA31">
      <w:pPr>
        <w:spacing w:line="360" w:lineRule="auto"/>
        <w:ind w:firstLine="420" w:firstLineChars="200"/>
        <w:jc w:val="both"/>
        <w:rPr>
          <w:color w:val="auto"/>
          <w:szCs w:val="27"/>
          <w:highlight w:val="none"/>
        </w:rPr>
      </w:pPr>
      <w:r>
        <w:rPr>
          <w:rFonts w:hint="eastAsia"/>
          <w:color w:val="auto"/>
          <w:szCs w:val="27"/>
          <w:highlight w:val="none"/>
        </w:rPr>
        <w:t>1.保修</w:t>
      </w:r>
    </w:p>
    <w:p w14:paraId="2EEC14F6">
      <w:pPr>
        <w:spacing w:line="360" w:lineRule="auto"/>
        <w:ind w:firstLine="420" w:firstLineChars="200"/>
        <w:jc w:val="both"/>
        <w:rPr>
          <w:color w:val="auto"/>
          <w:szCs w:val="27"/>
          <w:highlight w:val="none"/>
        </w:rPr>
      </w:pPr>
      <w:r>
        <w:rPr>
          <w:rFonts w:hint="eastAsia"/>
          <w:color w:val="auto"/>
          <w:szCs w:val="27"/>
          <w:highlight w:val="none"/>
        </w:rPr>
        <w:t>乙方对其所提供的货物免费保修</w:t>
      </w:r>
      <w:r>
        <w:rPr>
          <w:rFonts w:hint="eastAsia"/>
          <w:color w:val="auto"/>
          <w:szCs w:val="27"/>
          <w:highlight w:val="none"/>
          <w:u w:val="single"/>
        </w:rPr>
        <w:t xml:space="preserve">      </w:t>
      </w:r>
      <w:r>
        <w:rPr>
          <w:rFonts w:hint="eastAsia"/>
          <w:color w:val="auto"/>
          <w:szCs w:val="27"/>
          <w:highlight w:val="none"/>
        </w:rPr>
        <w:t>年，保修期从</w:t>
      </w:r>
      <w:r>
        <w:rPr>
          <w:rFonts w:hint="eastAsia"/>
          <w:color w:val="auto"/>
          <w:szCs w:val="27"/>
          <w:highlight w:val="none"/>
          <w:u w:val="single"/>
        </w:rPr>
        <w:t xml:space="preserve">             </w:t>
      </w:r>
      <w:r>
        <w:rPr>
          <w:rFonts w:hint="eastAsia"/>
          <w:color w:val="auto"/>
          <w:szCs w:val="27"/>
          <w:highlight w:val="none"/>
        </w:rPr>
        <w:t>开始。乙方应在接到报修通知后</w:t>
      </w:r>
      <w:r>
        <w:rPr>
          <w:rFonts w:hint="eastAsia"/>
          <w:color w:val="auto"/>
          <w:szCs w:val="27"/>
          <w:highlight w:val="none"/>
          <w:u w:val="single"/>
        </w:rPr>
        <w:t xml:space="preserve">      </w:t>
      </w:r>
      <w:r>
        <w:rPr>
          <w:rFonts w:hint="eastAsia"/>
          <w:color w:val="auto"/>
          <w:szCs w:val="27"/>
          <w:highlight w:val="none"/>
        </w:rPr>
        <w:t>天内上门维修，负责更换有瑕疵的货物、部件或提供相应的质量保证期内的服务。由此造成的损失，甲方保留索赔的权利。</w:t>
      </w:r>
    </w:p>
    <w:p w14:paraId="04213C69">
      <w:pPr>
        <w:spacing w:line="360" w:lineRule="auto"/>
        <w:ind w:firstLine="420" w:firstLineChars="200"/>
        <w:jc w:val="both"/>
        <w:rPr>
          <w:color w:val="auto"/>
          <w:szCs w:val="27"/>
          <w:highlight w:val="none"/>
        </w:rPr>
      </w:pPr>
      <w:r>
        <w:rPr>
          <w:rFonts w:hint="eastAsia"/>
          <w:color w:val="auto"/>
          <w:szCs w:val="27"/>
          <w:highlight w:val="none"/>
        </w:rPr>
        <w:t>如果乙方在收到报修通知后</w:t>
      </w:r>
      <w:r>
        <w:rPr>
          <w:rFonts w:hint="eastAsia"/>
          <w:color w:val="auto"/>
          <w:szCs w:val="27"/>
          <w:highlight w:val="none"/>
          <w:u w:val="single"/>
        </w:rPr>
        <w:t xml:space="preserve">      </w:t>
      </w:r>
      <w:r>
        <w:rPr>
          <w:rFonts w:hint="eastAsia"/>
          <w:color w:val="auto"/>
          <w:szCs w:val="27"/>
          <w:highlight w:val="none"/>
        </w:rPr>
        <w:t>天内没有弥补缺陷，甲方可采取必要的补救措施，但费用和风险由乙方承担。</w:t>
      </w:r>
    </w:p>
    <w:p w14:paraId="5598205A">
      <w:pPr>
        <w:spacing w:line="360" w:lineRule="auto"/>
        <w:ind w:firstLine="420" w:firstLineChars="200"/>
        <w:jc w:val="both"/>
        <w:rPr>
          <w:rFonts w:hint="eastAsia" w:ascii="Times New Roman" w:hAnsi="Times New Roman" w:eastAsia="宋体" w:cs="Times New Roman"/>
          <w:color w:val="auto"/>
          <w:szCs w:val="27"/>
          <w:highlight w:val="none"/>
        </w:rPr>
      </w:pPr>
      <w:r>
        <w:rPr>
          <w:rFonts w:hint="eastAsia" w:ascii="Times New Roman" w:hAnsi="Times New Roman" w:eastAsia="宋体" w:cs="Times New Roman"/>
          <w:color w:val="auto"/>
          <w:szCs w:val="27"/>
          <w:highlight w:val="none"/>
        </w:rPr>
        <w:t>2.维修</w:t>
      </w:r>
    </w:p>
    <w:p w14:paraId="59098BBB">
      <w:pPr>
        <w:spacing w:line="360" w:lineRule="auto"/>
        <w:ind w:firstLine="420" w:firstLineChars="200"/>
        <w:jc w:val="both"/>
        <w:rPr>
          <w:rFonts w:hint="eastAsia" w:ascii="Times New Roman" w:hAnsi="Times New Roman" w:eastAsia="宋体" w:cs="Times New Roman"/>
          <w:color w:val="auto"/>
          <w:szCs w:val="27"/>
          <w:highlight w:val="none"/>
        </w:rPr>
      </w:pPr>
      <w:r>
        <w:rPr>
          <w:rFonts w:hint="eastAsia" w:ascii="Times New Roman" w:hAnsi="Times New Roman" w:eastAsia="宋体" w:cs="Times New Roman"/>
          <w:color w:val="auto"/>
          <w:szCs w:val="27"/>
          <w:highlight w:val="none"/>
        </w:rPr>
        <w:t>保修期届满后，乙方应对其提供的货物负有维修义务，但所涉及的费用由甲方承担。</w:t>
      </w:r>
    </w:p>
    <w:p w14:paraId="3EC54F76">
      <w:pPr>
        <w:spacing w:line="360" w:lineRule="auto"/>
        <w:ind w:firstLine="422" w:firstLineChars="200"/>
        <w:jc w:val="both"/>
        <w:rPr>
          <w:color w:val="auto"/>
          <w:highlight w:val="none"/>
        </w:rPr>
      </w:pPr>
      <w:r>
        <w:rPr>
          <w:b/>
          <w:bCs/>
          <w:color w:val="auto"/>
          <w:szCs w:val="27"/>
          <w:highlight w:val="none"/>
        </w:rPr>
        <w:t>第</w:t>
      </w:r>
      <w:r>
        <w:rPr>
          <w:rFonts w:hint="eastAsia"/>
          <w:b/>
          <w:bCs/>
          <w:color w:val="auto"/>
          <w:szCs w:val="27"/>
          <w:highlight w:val="none"/>
        </w:rPr>
        <w:t>十</w:t>
      </w:r>
      <w:r>
        <w:rPr>
          <w:b/>
          <w:bCs/>
          <w:color w:val="auto"/>
          <w:szCs w:val="27"/>
          <w:highlight w:val="none"/>
        </w:rPr>
        <w:t>条</w:t>
      </w:r>
      <w:r>
        <w:rPr>
          <w:color w:val="auto"/>
          <w:szCs w:val="27"/>
          <w:highlight w:val="none"/>
        </w:rPr>
        <w:t>  乙方的违约责任</w:t>
      </w:r>
    </w:p>
    <w:p w14:paraId="65E353AF">
      <w:pPr>
        <w:spacing w:line="360" w:lineRule="auto"/>
        <w:ind w:firstLine="420" w:firstLineChars="200"/>
        <w:jc w:val="both"/>
        <w:rPr>
          <w:color w:val="auto"/>
          <w:highlight w:val="none"/>
        </w:rPr>
      </w:pPr>
      <w:r>
        <w:rPr>
          <w:color w:val="auto"/>
          <w:szCs w:val="27"/>
          <w:highlight w:val="none"/>
        </w:rPr>
        <w:t>1.乙方不能交货的，应向甲方偿付不能交货部分货款的</w:t>
      </w:r>
      <w:r>
        <w:rPr>
          <w:color w:val="auto"/>
          <w:szCs w:val="27"/>
          <w:highlight w:val="none"/>
          <w:u w:val="single"/>
        </w:rPr>
        <w:t>      %</w:t>
      </w:r>
      <w:r>
        <w:rPr>
          <w:color w:val="auto"/>
          <w:szCs w:val="27"/>
          <w:highlight w:val="none"/>
        </w:rPr>
        <w:t>（通用产品的幅度为</w:t>
      </w:r>
      <w:r>
        <w:rPr>
          <w:rFonts w:hint="eastAsia"/>
          <w:color w:val="auto"/>
          <w:szCs w:val="27"/>
          <w:highlight w:val="none"/>
        </w:rPr>
        <w:t>1%－5%</w:t>
      </w:r>
      <w:r>
        <w:rPr>
          <w:color w:val="auto"/>
          <w:szCs w:val="27"/>
          <w:highlight w:val="none"/>
        </w:rPr>
        <w:t>，专用产品的幅度为</w:t>
      </w:r>
      <w:r>
        <w:rPr>
          <w:rFonts w:hint="eastAsia"/>
          <w:color w:val="auto"/>
          <w:szCs w:val="27"/>
          <w:highlight w:val="none"/>
        </w:rPr>
        <w:t>10%－30%</w:t>
      </w:r>
      <w:r>
        <w:rPr>
          <w:color w:val="auto"/>
          <w:szCs w:val="27"/>
          <w:highlight w:val="none"/>
        </w:rPr>
        <w:t>）的违约金。</w:t>
      </w:r>
    </w:p>
    <w:p w14:paraId="3C6F5996">
      <w:pPr>
        <w:spacing w:line="360" w:lineRule="auto"/>
        <w:ind w:firstLine="420" w:firstLineChars="200"/>
        <w:jc w:val="both"/>
        <w:rPr>
          <w:color w:val="auto"/>
          <w:szCs w:val="27"/>
          <w:highlight w:val="none"/>
        </w:rPr>
      </w:pPr>
      <w:r>
        <w:rPr>
          <w:rFonts w:hint="eastAsia"/>
          <w:color w:val="auto"/>
          <w:szCs w:val="27"/>
          <w:highlight w:val="none"/>
        </w:rPr>
        <w:t>2.</w:t>
      </w:r>
      <w:r>
        <w:rPr>
          <w:color w:val="auto"/>
          <w:szCs w:val="27"/>
          <w:highlight w:val="none"/>
        </w:rPr>
        <w:t>乙方所交产品不符合合同规定的，如果甲方同意利用，应当按质论价；如果甲方不能利用的，应根据产品的具体情况，由乙方负责包换或包修，并承担修理、调换或退货而支付的实际费用,</w:t>
      </w:r>
      <w:r>
        <w:rPr>
          <w:rFonts w:hint="eastAsia"/>
          <w:color w:val="auto"/>
          <w:highlight w:val="none"/>
        </w:rPr>
        <w:t>同时，乙方应按规定，对更换件相应延长质量保证期，并赔偿甲方相应的损失。</w:t>
      </w:r>
      <w:r>
        <w:rPr>
          <w:color w:val="auto"/>
          <w:szCs w:val="27"/>
          <w:highlight w:val="none"/>
        </w:rPr>
        <w:t>乙方不能修理或者不能调换的，按不能交货处理。</w:t>
      </w:r>
    </w:p>
    <w:p w14:paraId="69D41743">
      <w:pPr>
        <w:spacing w:line="360" w:lineRule="auto"/>
        <w:ind w:firstLine="420" w:firstLineChars="200"/>
        <w:jc w:val="both"/>
        <w:rPr>
          <w:color w:val="auto"/>
          <w:highlight w:val="none"/>
        </w:rPr>
      </w:pPr>
      <w:r>
        <w:rPr>
          <w:rFonts w:hint="eastAsia"/>
          <w:color w:val="auto"/>
          <w:szCs w:val="27"/>
          <w:highlight w:val="none"/>
        </w:rPr>
        <w:t>3.</w:t>
      </w:r>
      <w:r>
        <w:rPr>
          <w:color w:val="auto"/>
          <w:szCs w:val="27"/>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color w:val="auto"/>
          <w:highlight w:val="none"/>
        </w:rPr>
        <w:t>每件货物包装箱内应附一份详细装箱单和质量证书。为进口件的，应出具报关手续和原产地、原产工厂证明、报关手续和商检证明等。</w:t>
      </w:r>
    </w:p>
    <w:p w14:paraId="3A51DEE7">
      <w:pPr>
        <w:spacing w:line="360" w:lineRule="auto"/>
        <w:ind w:firstLine="420" w:firstLineChars="200"/>
        <w:jc w:val="both"/>
        <w:rPr>
          <w:color w:val="auto"/>
          <w:highlight w:val="none"/>
        </w:rPr>
      </w:pPr>
      <w:r>
        <w:rPr>
          <w:rFonts w:hint="eastAsia"/>
          <w:color w:val="auto"/>
          <w:szCs w:val="27"/>
          <w:highlight w:val="none"/>
        </w:rPr>
        <w:t xml:space="preserve">4.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由此给甲方造成的损失由乙方承担。投标人在投标文件中需对上述单独做出保证，并附到投标文件中； </w:t>
      </w:r>
    </w:p>
    <w:p w14:paraId="5F16EAA7">
      <w:pPr>
        <w:spacing w:line="360" w:lineRule="auto"/>
        <w:ind w:firstLine="420" w:firstLineChars="200"/>
        <w:jc w:val="both"/>
        <w:rPr>
          <w:color w:val="auto"/>
          <w:szCs w:val="27"/>
          <w:highlight w:val="none"/>
        </w:rPr>
      </w:pPr>
      <w:r>
        <w:rPr>
          <w:rFonts w:hint="eastAsia"/>
          <w:color w:val="auto"/>
          <w:szCs w:val="27"/>
          <w:highlight w:val="none"/>
        </w:rPr>
        <w:t>5.</w:t>
      </w:r>
      <w:r>
        <w:rPr>
          <w:color w:val="auto"/>
          <w:szCs w:val="27"/>
          <w:highlight w:val="none"/>
        </w:rPr>
        <w:t>乙方提前交货的产品、多交的产品和不符合合同规定的产品，甲方在代保管期内实际支付的保管、保养等费用以及非因甲方保管不善而发生的损失，应当由乙方承担。</w:t>
      </w:r>
    </w:p>
    <w:p w14:paraId="6E7B80D5">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6.</w:t>
      </w:r>
      <w:r>
        <w:rPr>
          <w:rFonts w:ascii="宋体" w:hAnsi="宋体" w:eastAsia="宋体" w:cs="宋体"/>
          <w:color w:val="auto"/>
          <w:highlight w:val="none"/>
        </w:rPr>
        <w:t>乙方应对其所提供的货物承担所有权担保责任，并应保证甲方在中华人民共和国内使用该货物时不侵犯第三人的知识产权。否则乙方应承担由此引起的一切法律责任及费用。</w:t>
      </w:r>
    </w:p>
    <w:p w14:paraId="6DB3D8BB">
      <w:pPr>
        <w:spacing w:line="360" w:lineRule="auto"/>
        <w:ind w:firstLine="420" w:firstLineChars="200"/>
        <w:jc w:val="both"/>
        <w:rPr>
          <w:color w:val="auto"/>
          <w:highlight w:val="none"/>
        </w:rPr>
      </w:pPr>
      <w:r>
        <w:rPr>
          <w:rFonts w:hint="eastAsia"/>
          <w:color w:val="auto"/>
          <w:szCs w:val="27"/>
          <w:highlight w:val="none"/>
        </w:rPr>
        <w:t>7.任何一方未经对方同意而单方面终止合同的，应向对方赔偿相当于本合同总价款</w:t>
      </w:r>
      <w:r>
        <w:rPr>
          <w:rFonts w:hint="eastAsia"/>
          <w:color w:val="auto"/>
          <w:szCs w:val="27"/>
          <w:highlight w:val="none"/>
          <w:u w:val="single"/>
        </w:rPr>
        <w:t xml:space="preserve">      %</w:t>
      </w:r>
      <w:r>
        <w:rPr>
          <w:rFonts w:hint="eastAsia"/>
          <w:color w:val="auto"/>
          <w:szCs w:val="27"/>
          <w:highlight w:val="none"/>
        </w:rPr>
        <w:t>违约金。</w:t>
      </w:r>
    </w:p>
    <w:p w14:paraId="3E83B565">
      <w:pPr>
        <w:spacing w:line="360" w:lineRule="auto"/>
        <w:ind w:firstLine="422" w:firstLineChars="200"/>
        <w:jc w:val="both"/>
        <w:rPr>
          <w:color w:val="auto"/>
          <w:highlight w:val="none"/>
        </w:rPr>
      </w:pPr>
      <w:r>
        <w:rPr>
          <w:b/>
          <w:bCs/>
          <w:color w:val="auto"/>
          <w:szCs w:val="27"/>
          <w:highlight w:val="none"/>
        </w:rPr>
        <w:t>第十</w:t>
      </w:r>
      <w:r>
        <w:rPr>
          <w:rFonts w:hint="eastAsia"/>
          <w:b/>
          <w:bCs/>
          <w:color w:val="auto"/>
          <w:szCs w:val="27"/>
          <w:highlight w:val="none"/>
        </w:rPr>
        <w:t>一</w:t>
      </w:r>
      <w:r>
        <w:rPr>
          <w:b/>
          <w:bCs/>
          <w:color w:val="auto"/>
          <w:szCs w:val="27"/>
          <w:highlight w:val="none"/>
        </w:rPr>
        <w:t>条</w:t>
      </w:r>
      <w:r>
        <w:rPr>
          <w:color w:val="auto"/>
          <w:szCs w:val="27"/>
          <w:highlight w:val="none"/>
        </w:rPr>
        <w:t>  甲方的违约责任</w:t>
      </w:r>
    </w:p>
    <w:p w14:paraId="1259EE12">
      <w:pPr>
        <w:spacing w:line="360" w:lineRule="auto"/>
        <w:ind w:firstLine="420" w:firstLineChars="200"/>
        <w:jc w:val="both"/>
        <w:rPr>
          <w:color w:val="auto"/>
          <w:highlight w:val="none"/>
        </w:rPr>
      </w:pPr>
      <w:r>
        <w:rPr>
          <w:rFonts w:hint="eastAsia"/>
          <w:color w:val="auto"/>
          <w:szCs w:val="27"/>
          <w:highlight w:val="none"/>
        </w:rPr>
        <w:t>1.</w:t>
      </w:r>
      <w:r>
        <w:rPr>
          <w:color w:val="auto"/>
          <w:szCs w:val="27"/>
          <w:highlight w:val="none"/>
        </w:rPr>
        <w:t>甲方中途退货，应向乙方偿付退货部分货款</w:t>
      </w:r>
      <w:r>
        <w:rPr>
          <w:rFonts w:hint="eastAsia"/>
          <w:color w:val="auto"/>
          <w:szCs w:val="27"/>
          <w:highlight w:val="none"/>
          <w:u w:val="single"/>
        </w:rPr>
        <w:t xml:space="preserve">             </w:t>
      </w:r>
      <w:r>
        <w:rPr>
          <w:rFonts w:hint="eastAsia"/>
          <w:color w:val="auto"/>
          <w:szCs w:val="27"/>
          <w:highlight w:val="none"/>
        </w:rPr>
        <w:t>%</w:t>
      </w:r>
      <w:r>
        <w:rPr>
          <w:color w:val="auto"/>
          <w:szCs w:val="27"/>
          <w:highlight w:val="none"/>
        </w:rPr>
        <w:t>（通用产品的幅度为1%</w:t>
      </w:r>
      <w:r>
        <w:rPr>
          <w:rFonts w:hint="eastAsia"/>
          <w:color w:val="auto"/>
          <w:szCs w:val="27"/>
          <w:highlight w:val="none"/>
        </w:rPr>
        <w:t>~5%</w:t>
      </w:r>
      <w:r>
        <w:rPr>
          <w:color w:val="auto"/>
          <w:szCs w:val="27"/>
          <w:highlight w:val="none"/>
        </w:rPr>
        <w:t>专用产品的幅度为</w:t>
      </w:r>
      <w:r>
        <w:rPr>
          <w:rFonts w:hint="eastAsia"/>
          <w:color w:val="auto"/>
          <w:szCs w:val="27"/>
          <w:highlight w:val="none"/>
        </w:rPr>
        <w:t>15%-30%</w:t>
      </w:r>
      <w:r>
        <w:rPr>
          <w:color w:val="auto"/>
          <w:szCs w:val="27"/>
          <w:highlight w:val="none"/>
        </w:rPr>
        <w:t>）的违约金。</w:t>
      </w:r>
    </w:p>
    <w:p w14:paraId="5B69FF63">
      <w:pPr>
        <w:spacing w:line="360" w:lineRule="auto"/>
        <w:ind w:firstLine="420" w:firstLineChars="200"/>
        <w:jc w:val="both"/>
        <w:rPr>
          <w:color w:val="auto"/>
          <w:szCs w:val="27"/>
          <w:highlight w:val="none"/>
        </w:rPr>
      </w:pPr>
      <w:r>
        <w:rPr>
          <w:rFonts w:hint="eastAsia"/>
          <w:color w:val="auto"/>
          <w:szCs w:val="27"/>
          <w:highlight w:val="none"/>
        </w:rPr>
        <w:t>2.</w:t>
      </w:r>
      <w:r>
        <w:rPr>
          <w:color w:val="auto"/>
          <w:szCs w:val="27"/>
          <w:highlight w:val="none"/>
        </w:rPr>
        <w:t>甲方违反合同规定拒绝接货的，应当承担由此造成的损失。</w:t>
      </w:r>
    </w:p>
    <w:p w14:paraId="476159BF">
      <w:pPr>
        <w:spacing w:line="360" w:lineRule="auto"/>
        <w:ind w:firstLine="420" w:firstLineChars="200"/>
        <w:jc w:val="both"/>
        <w:rPr>
          <w:color w:val="auto"/>
          <w:szCs w:val="27"/>
          <w:highlight w:val="none"/>
          <w:u w:val="single"/>
        </w:rPr>
      </w:pPr>
      <w:r>
        <w:rPr>
          <w:rFonts w:hint="eastAsia"/>
          <w:color w:val="auto"/>
          <w:szCs w:val="27"/>
          <w:highlight w:val="none"/>
        </w:rPr>
        <w:t>3.</w:t>
      </w:r>
      <w:r>
        <w:rPr>
          <w:color w:val="auto"/>
          <w:szCs w:val="27"/>
          <w:highlight w:val="none"/>
        </w:rPr>
        <w:t xml:space="preserve"> 甲方未按照合同约定支付货款，应向乙方</w:t>
      </w:r>
      <w:r>
        <w:rPr>
          <w:rFonts w:hint="eastAsia"/>
          <w:color w:val="auto"/>
          <w:szCs w:val="27"/>
          <w:highlight w:val="none"/>
        </w:rPr>
        <w:t>违约金</w:t>
      </w:r>
      <w:r>
        <w:rPr>
          <w:rFonts w:hint="eastAsia"/>
          <w:color w:val="auto"/>
          <w:szCs w:val="27"/>
          <w:highlight w:val="none"/>
          <w:u w:val="single"/>
        </w:rPr>
        <w:t xml:space="preserve">   </w:t>
      </w:r>
      <w:r>
        <w:rPr>
          <w:rFonts w:hint="eastAsia"/>
          <w:color w:val="auto"/>
          <w:szCs w:val="27"/>
          <w:highlight w:val="none"/>
        </w:rPr>
        <w:t>元。</w:t>
      </w:r>
    </w:p>
    <w:p w14:paraId="1C6523B9">
      <w:pPr>
        <w:spacing w:line="360" w:lineRule="auto"/>
        <w:ind w:firstLine="422" w:firstLineChars="200"/>
        <w:jc w:val="both"/>
        <w:rPr>
          <w:b/>
          <w:color w:val="auto"/>
          <w:highlight w:val="none"/>
        </w:rPr>
      </w:pPr>
      <w:r>
        <w:rPr>
          <w:b/>
          <w:bCs/>
          <w:color w:val="auto"/>
          <w:szCs w:val="27"/>
          <w:highlight w:val="none"/>
        </w:rPr>
        <w:t>第十</w:t>
      </w:r>
      <w:r>
        <w:rPr>
          <w:rFonts w:hint="eastAsia"/>
          <w:b/>
          <w:bCs/>
          <w:color w:val="auto"/>
          <w:szCs w:val="27"/>
          <w:highlight w:val="none"/>
        </w:rPr>
        <w:t>二</w:t>
      </w:r>
      <w:r>
        <w:rPr>
          <w:b/>
          <w:bCs/>
          <w:color w:val="auto"/>
          <w:szCs w:val="27"/>
          <w:highlight w:val="none"/>
        </w:rPr>
        <w:t>条 </w:t>
      </w:r>
      <w:r>
        <w:rPr>
          <w:color w:val="auto"/>
          <w:szCs w:val="27"/>
          <w:highlight w:val="none"/>
        </w:rPr>
        <w:t xml:space="preserve"> 不可抗力</w:t>
      </w:r>
    </w:p>
    <w:p w14:paraId="72300F2A">
      <w:pPr>
        <w:spacing w:line="360" w:lineRule="auto"/>
        <w:ind w:firstLine="420" w:firstLineChars="200"/>
        <w:jc w:val="both"/>
        <w:rPr>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54C7727F">
      <w:pPr>
        <w:spacing w:line="360" w:lineRule="auto"/>
        <w:ind w:firstLine="420" w:firstLineChars="200"/>
        <w:jc w:val="both"/>
        <w:rPr>
          <w:color w:val="auto"/>
          <w:szCs w:val="27"/>
          <w:highlight w:val="none"/>
        </w:rPr>
      </w:pPr>
      <w:r>
        <w:rPr>
          <w:rFonts w:hint="eastAsia"/>
          <w:color w:val="auto"/>
          <w:highlight w:val="none"/>
        </w:rPr>
        <w:t>2</w:t>
      </w:r>
      <w:r>
        <w:rPr>
          <w:rFonts w:hint="eastAsia"/>
          <w:color w:val="auto"/>
          <w:szCs w:val="27"/>
          <w:highlight w:val="none"/>
        </w:rPr>
        <w:t>.</w:t>
      </w:r>
      <w:r>
        <w:rPr>
          <w:color w:val="auto"/>
          <w:szCs w:val="27"/>
          <w:highlight w:val="none"/>
        </w:rPr>
        <w:t>甲乙双方的任何一方由于不可抗力的原因不能履行合同时，应及时向对方通报不能履行或不能完全履行的理由，在取得有关</w:t>
      </w:r>
      <w:r>
        <w:rPr>
          <w:rFonts w:hint="eastAsia"/>
          <w:color w:val="auto"/>
          <w:szCs w:val="27"/>
          <w:highlight w:val="none"/>
        </w:rPr>
        <w:t>部门</w:t>
      </w:r>
      <w:r>
        <w:rPr>
          <w:color w:val="auto"/>
          <w:szCs w:val="27"/>
          <w:highlight w:val="none"/>
        </w:rPr>
        <w:t>证明以后，允许延期履行、部分履行或者不履行合同，并根据情况可部分或全部免予承担违约责任。</w:t>
      </w:r>
    </w:p>
    <w:p w14:paraId="3EE3A696">
      <w:pPr>
        <w:spacing w:line="360" w:lineRule="auto"/>
        <w:ind w:firstLine="422" w:firstLineChars="200"/>
        <w:jc w:val="both"/>
        <w:rPr>
          <w:b/>
          <w:bCs/>
          <w:color w:val="auto"/>
          <w:szCs w:val="27"/>
          <w:highlight w:val="none"/>
        </w:rPr>
      </w:pPr>
      <w:r>
        <w:rPr>
          <w:b/>
          <w:bCs/>
          <w:color w:val="auto"/>
          <w:szCs w:val="27"/>
          <w:highlight w:val="none"/>
        </w:rPr>
        <w:t>第十</w:t>
      </w:r>
      <w:r>
        <w:rPr>
          <w:rFonts w:hint="eastAsia"/>
          <w:b/>
          <w:bCs/>
          <w:color w:val="auto"/>
          <w:szCs w:val="27"/>
          <w:highlight w:val="none"/>
        </w:rPr>
        <w:t>三</w:t>
      </w:r>
      <w:r>
        <w:rPr>
          <w:b/>
          <w:bCs/>
          <w:color w:val="auto"/>
          <w:szCs w:val="27"/>
          <w:highlight w:val="none"/>
        </w:rPr>
        <w:t>条</w:t>
      </w:r>
      <w:r>
        <w:rPr>
          <w:rFonts w:hint="eastAsia"/>
          <w:b/>
          <w:bCs/>
          <w:color w:val="auto"/>
          <w:szCs w:val="27"/>
          <w:highlight w:val="none"/>
        </w:rPr>
        <w:t xml:space="preserve">  </w:t>
      </w:r>
      <w:r>
        <w:rPr>
          <w:rFonts w:hint="eastAsia"/>
          <w:color w:val="auto"/>
          <w:szCs w:val="27"/>
          <w:highlight w:val="none"/>
        </w:rPr>
        <w:t>履约（或质量）保证金</w:t>
      </w:r>
    </w:p>
    <w:p w14:paraId="46A4E575">
      <w:pPr>
        <w:spacing w:line="360" w:lineRule="auto"/>
        <w:ind w:firstLine="420" w:firstLineChars="200"/>
        <w:jc w:val="both"/>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1.本项目不收取履约保证金。确需收取履约保证金的，甲方不得要求乙方以现款的形式提供。乙方提供的履约保证金按规定格式以银行保函形式提供，与此有关的费用由卖方承担。</w:t>
      </w:r>
    </w:p>
    <w:p w14:paraId="1C56CD59">
      <w:pPr>
        <w:spacing w:line="360" w:lineRule="auto"/>
        <w:ind w:firstLine="420" w:firstLineChars="200"/>
        <w:jc w:val="both"/>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2.若确需质量保证金的，质量保证金不得超过合同总价款的</w:t>
      </w:r>
      <w:r>
        <w:rPr>
          <w:rFonts w:hint="eastAsia" w:ascii="Times New Roman" w:hAnsi="Times New Roman" w:eastAsia="宋体" w:cs="Times New Roman"/>
          <w:color w:val="auto"/>
          <w:highlight w:val="none"/>
          <w:lang w:val="en-US"/>
        </w:rPr>
        <w:t>5%。</w:t>
      </w:r>
    </w:p>
    <w:p w14:paraId="49759472">
      <w:pPr>
        <w:spacing w:line="360" w:lineRule="auto"/>
        <w:ind w:firstLine="420" w:firstLineChars="200"/>
        <w:jc w:val="both"/>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3.如乙方未能履行其合同规定的任何义务，甲方有权从履约保证金中取得补偿。</w:t>
      </w:r>
    </w:p>
    <w:p w14:paraId="57D92008">
      <w:pPr>
        <w:spacing w:line="360" w:lineRule="auto"/>
        <w:ind w:firstLine="422" w:firstLineChars="200"/>
        <w:jc w:val="both"/>
        <w:rPr>
          <w:b/>
          <w:color w:val="auto"/>
          <w:highlight w:val="none"/>
        </w:rPr>
      </w:pPr>
      <w:r>
        <w:rPr>
          <w:b/>
          <w:bCs/>
          <w:color w:val="auto"/>
          <w:szCs w:val="27"/>
          <w:highlight w:val="none"/>
        </w:rPr>
        <w:t>第十</w:t>
      </w:r>
      <w:r>
        <w:rPr>
          <w:rFonts w:hint="eastAsia"/>
          <w:b/>
          <w:bCs/>
          <w:color w:val="auto"/>
          <w:szCs w:val="27"/>
          <w:highlight w:val="none"/>
        </w:rPr>
        <w:t>四</w:t>
      </w:r>
      <w:r>
        <w:rPr>
          <w:b/>
          <w:bCs/>
          <w:color w:val="auto"/>
          <w:szCs w:val="27"/>
          <w:highlight w:val="none"/>
        </w:rPr>
        <w:t>条</w:t>
      </w:r>
      <w:r>
        <w:rPr>
          <w:rFonts w:hint="eastAsia"/>
          <w:b/>
          <w:bCs/>
          <w:color w:val="auto"/>
          <w:szCs w:val="27"/>
          <w:highlight w:val="none"/>
        </w:rPr>
        <w:t xml:space="preserve"> </w:t>
      </w:r>
      <w:r>
        <w:rPr>
          <w:rFonts w:hint="eastAsia"/>
          <w:bCs/>
          <w:color w:val="auto"/>
          <w:highlight w:val="none"/>
        </w:rPr>
        <w:t>转让与分包</w:t>
      </w:r>
    </w:p>
    <w:p w14:paraId="270D7086">
      <w:pPr>
        <w:spacing w:line="360" w:lineRule="auto"/>
        <w:ind w:firstLine="420" w:firstLineChars="200"/>
        <w:jc w:val="both"/>
        <w:rPr>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除甲方事先书面同意外，乙方不得部分转让或全部转让其应履行的合同义务。</w:t>
      </w:r>
    </w:p>
    <w:p w14:paraId="31BC2BDF">
      <w:pPr>
        <w:spacing w:line="360" w:lineRule="auto"/>
        <w:ind w:firstLine="420" w:firstLineChars="200"/>
        <w:jc w:val="both"/>
        <w:rPr>
          <w:color w:val="auto"/>
          <w:highlight w:val="none"/>
        </w:rPr>
      </w:pPr>
      <w:r>
        <w:rPr>
          <w:rFonts w:hint="eastAsia"/>
          <w:color w:val="auto"/>
          <w:highlight w:val="none"/>
        </w:rPr>
        <w:t>2</w:t>
      </w:r>
      <w:r>
        <w:rPr>
          <w:rFonts w:hint="eastAsia"/>
          <w:color w:val="auto"/>
          <w:szCs w:val="27"/>
          <w:highlight w:val="none"/>
        </w:rPr>
        <w:t>.</w:t>
      </w:r>
      <w:r>
        <w:rPr>
          <w:rFonts w:hint="eastAsia"/>
          <w:color w:val="auto"/>
          <w:highlight w:val="none"/>
        </w:rPr>
        <w:t>乙方应在投标文件中以其他书面形式对甲方确认本合同项下所授予的所有分包合同。但该确认不解除乙方承担的本合同下的任何责任或义务。意即在本合同项下，乙方对甲方负总责。</w:t>
      </w:r>
    </w:p>
    <w:p w14:paraId="04F1EFEB">
      <w:pPr>
        <w:spacing w:line="360" w:lineRule="auto"/>
        <w:ind w:firstLine="422" w:firstLineChars="200"/>
        <w:jc w:val="both"/>
        <w:rPr>
          <w:b/>
          <w:color w:val="auto"/>
          <w:highlight w:val="none"/>
        </w:rPr>
      </w:pPr>
      <w:r>
        <w:rPr>
          <w:b/>
          <w:bCs/>
          <w:color w:val="auto"/>
          <w:szCs w:val="27"/>
          <w:highlight w:val="none"/>
        </w:rPr>
        <w:t>第十</w:t>
      </w:r>
      <w:r>
        <w:rPr>
          <w:rFonts w:hint="eastAsia"/>
          <w:b/>
          <w:bCs/>
          <w:color w:val="auto"/>
          <w:szCs w:val="27"/>
          <w:highlight w:val="none"/>
        </w:rPr>
        <w:t>五</w:t>
      </w:r>
      <w:r>
        <w:rPr>
          <w:b/>
          <w:bCs/>
          <w:color w:val="auto"/>
          <w:szCs w:val="27"/>
          <w:highlight w:val="none"/>
        </w:rPr>
        <w:t>条</w:t>
      </w:r>
      <w:r>
        <w:rPr>
          <w:rFonts w:hint="eastAsia"/>
          <w:b/>
          <w:bCs/>
          <w:color w:val="auto"/>
          <w:szCs w:val="27"/>
          <w:highlight w:val="none"/>
        </w:rPr>
        <w:t xml:space="preserve"> </w:t>
      </w:r>
      <w:r>
        <w:rPr>
          <w:rFonts w:hint="eastAsia"/>
          <w:bCs/>
          <w:color w:val="auto"/>
          <w:highlight w:val="none"/>
        </w:rPr>
        <w:t>合同文件及资料的使用</w:t>
      </w:r>
    </w:p>
    <w:p w14:paraId="67920CBA">
      <w:pPr>
        <w:spacing w:line="360" w:lineRule="auto"/>
        <w:ind w:firstLine="420" w:firstLineChars="200"/>
        <w:jc w:val="both"/>
        <w:rPr>
          <w:color w:val="auto"/>
        </w:rPr>
      </w:pPr>
      <w:r>
        <w:rPr>
          <w:rFonts w:hint="eastAsia"/>
          <w:color w:val="auto"/>
        </w:rPr>
        <w:t>1</w:t>
      </w:r>
      <w:r>
        <w:rPr>
          <w:rFonts w:hint="eastAsia"/>
          <w:color w:val="auto"/>
          <w:szCs w:val="27"/>
        </w:rPr>
        <w:t>.</w:t>
      </w:r>
      <w:r>
        <w:rPr>
          <w:rFonts w:hint="eastAsia"/>
          <w:color w:val="auto"/>
        </w:rPr>
        <w:t>乙方在未经甲方同意的情况下，不得将合同、合同中的规定、有关计划、图纸、样本或甲方为上述内容向乙方提供的资料透露给任何人。</w:t>
      </w:r>
    </w:p>
    <w:p w14:paraId="23249991">
      <w:pPr>
        <w:spacing w:line="360" w:lineRule="auto"/>
        <w:ind w:firstLine="420" w:firstLineChars="200"/>
        <w:jc w:val="both"/>
        <w:rPr>
          <w:color w:val="auto"/>
        </w:rPr>
      </w:pPr>
      <w:r>
        <w:rPr>
          <w:rFonts w:hint="eastAsia"/>
          <w:color w:val="auto"/>
        </w:rPr>
        <w:t>2</w:t>
      </w:r>
      <w:r>
        <w:rPr>
          <w:rFonts w:hint="eastAsia"/>
          <w:color w:val="auto"/>
          <w:szCs w:val="27"/>
        </w:rPr>
        <w:t>.</w:t>
      </w:r>
      <w:r>
        <w:rPr>
          <w:rFonts w:hint="eastAsia"/>
          <w:color w:val="auto"/>
        </w:rPr>
        <w:t>除非执行合同需要，在事先未得到甲方同意的情况下，乙方不得使用前款所列的任何文件和资料。</w:t>
      </w:r>
    </w:p>
    <w:p w14:paraId="773B0C4B">
      <w:pPr>
        <w:spacing w:line="360" w:lineRule="auto"/>
        <w:ind w:firstLine="422" w:firstLineChars="200"/>
        <w:jc w:val="both"/>
        <w:rPr>
          <w:color w:val="auto"/>
          <w:szCs w:val="27"/>
          <w:highlight w:val="none"/>
        </w:rPr>
      </w:pPr>
      <w:r>
        <w:rPr>
          <w:b/>
          <w:bCs/>
          <w:color w:val="auto"/>
          <w:szCs w:val="27"/>
          <w:highlight w:val="none"/>
        </w:rPr>
        <w:t>第十</w:t>
      </w:r>
      <w:r>
        <w:rPr>
          <w:rFonts w:hint="eastAsia"/>
          <w:b/>
          <w:bCs/>
          <w:color w:val="auto"/>
          <w:szCs w:val="27"/>
          <w:highlight w:val="none"/>
        </w:rPr>
        <w:t>六</w:t>
      </w:r>
      <w:r>
        <w:rPr>
          <w:b/>
          <w:bCs/>
          <w:color w:val="auto"/>
          <w:szCs w:val="27"/>
          <w:highlight w:val="none"/>
        </w:rPr>
        <w:t>条 </w:t>
      </w:r>
      <w:r>
        <w:rPr>
          <w:rFonts w:hint="eastAsia"/>
          <w:color w:val="auto"/>
          <w:szCs w:val="27"/>
          <w:highlight w:val="none"/>
        </w:rPr>
        <w:t>合同纠纷调处</w:t>
      </w:r>
    </w:p>
    <w:p w14:paraId="0C9E41A7">
      <w:pPr>
        <w:spacing w:line="360" w:lineRule="auto"/>
        <w:ind w:firstLine="420" w:firstLineChars="200"/>
        <w:jc w:val="both"/>
        <w:rPr>
          <w:color w:val="auto"/>
          <w:highlight w:val="none"/>
        </w:rPr>
      </w:pPr>
      <w:r>
        <w:rPr>
          <w:rFonts w:hint="eastAsia"/>
          <w:color w:val="auto"/>
          <w:highlight w:val="none"/>
        </w:rPr>
        <w:t>1</w:t>
      </w:r>
      <w:r>
        <w:rPr>
          <w:rFonts w:hint="eastAsia"/>
          <w:color w:val="auto"/>
          <w:szCs w:val="27"/>
          <w:highlight w:val="none"/>
        </w:rPr>
        <w:t>.</w:t>
      </w:r>
      <w:r>
        <w:rPr>
          <w:color w:val="auto"/>
          <w:szCs w:val="27"/>
          <w:highlight w:val="none"/>
        </w:rPr>
        <w:t>按本合同规定应该偿付的违约金、赔偿金、保管保养费和各种经济损失，应当在明确责任后</w:t>
      </w:r>
      <w:r>
        <w:rPr>
          <w:rFonts w:hint="eastAsia"/>
          <w:color w:val="auto"/>
          <w:szCs w:val="27"/>
          <w:highlight w:val="none"/>
        </w:rPr>
        <w:t>10</w:t>
      </w:r>
      <w:r>
        <w:rPr>
          <w:color w:val="auto"/>
          <w:szCs w:val="27"/>
          <w:highlight w:val="none"/>
        </w:rPr>
        <w:t>天内，按银行规定的结算办法付清，否则按逾期付款处理。但任何一方不得自行扣发货物或扣付货款来充抵。</w:t>
      </w:r>
    </w:p>
    <w:p w14:paraId="79072AD5">
      <w:pPr>
        <w:spacing w:line="360" w:lineRule="auto"/>
        <w:ind w:firstLine="420" w:firstLineChars="200"/>
        <w:jc w:val="both"/>
        <w:rPr>
          <w:color w:val="auto"/>
          <w:szCs w:val="27"/>
          <w:highlight w:val="none"/>
        </w:rPr>
      </w:pPr>
      <w:r>
        <w:rPr>
          <w:rFonts w:hint="eastAsia"/>
          <w:color w:val="auto"/>
          <w:highlight w:val="none"/>
        </w:rPr>
        <w:t>2</w:t>
      </w:r>
      <w:r>
        <w:rPr>
          <w:rFonts w:hint="eastAsia"/>
          <w:color w:val="auto"/>
          <w:szCs w:val="27"/>
          <w:highlight w:val="none"/>
        </w:rPr>
        <w:t>.</w:t>
      </w:r>
      <w:r>
        <w:rPr>
          <w:color w:val="auto"/>
          <w:szCs w:val="27"/>
          <w:highlight w:val="none"/>
        </w:rPr>
        <w:t>本合同如发生纠纷，当事人双方应当及时协商解决，协商不成时，任何一方均可请</w:t>
      </w:r>
      <w:r>
        <w:rPr>
          <w:rFonts w:hint="eastAsia"/>
          <w:color w:val="auto"/>
          <w:szCs w:val="27"/>
          <w:highlight w:val="none"/>
        </w:rPr>
        <w:t>本项目政府采购监督管理部门</w:t>
      </w:r>
      <w:r>
        <w:rPr>
          <w:color w:val="auto"/>
          <w:szCs w:val="27"/>
          <w:highlight w:val="none"/>
        </w:rPr>
        <w:t>调解，调解不成，按以下第（</w:t>
      </w:r>
      <w:r>
        <w:rPr>
          <w:rFonts w:hint="eastAsia"/>
          <w:color w:val="auto"/>
          <w:szCs w:val="27"/>
          <w:highlight w:val="none"/>
        </w:rPr>
        <w:t xml:space="preserve"> </w:t>
      </w:r>
      <w:r>
        <w:rPr>
          <w:color w:val="auto"/>
          <w:szCs w:val="27"/>
          <w:highlight w:val="none"/>
        </w:rPr>
        <w:t>）项方式处理：</w:t>
      </w:r>
      <w:r>
        <w:rPr>
          <w:rFonts w:hint="eastAsia"/>
          <w:color w:val="auto"/>
          <w:szCs w:val="27"/>
          <w:highlight w:val="none"/>
        </w:rPr>
        <w:t>①根据《中华人民共和国仲裁法》的规定向</w:t>
      </w:r>
      <w:r>
        <w:rPr>
          <w:rFonts w:hint="eastAsia"/>
          <w:b/>
          <w:bCs/>
          <w:color w:val="auto"/>
          <w:szCs w:val="27"/>
          <w:highlight w:val="none"/>
          <w:u w:val="single"/>
        </w:rPr>
        <w:t>周口仲裁委员会</w:t>
      </w:r>
      <w:r>
        <w:rPr>
          <w:rFonts w:hint="eastAsia"/>
          <w:color w:val="auto"/>
          <w:szCs w:val="27"/>
          <w:highlight w:val="none"/>
        </w:rPr>
        <w:t>申请仲裁。②</w:t>
      </w:r>
      <w:r>
        <w:rPr>
          <w:color w:val="auto"/>
          <w:szCs w:val="27"/>
          <w:highlight w:val="none"/>
        </w:rPr>
        <w:t>向</w:t>
      </w:r>
      <w:r>
        <w:rPr>
          <w:rFonts w:hint="eastAsia"/>
          <w:color w:val="auto"/>
          <w:highlight w:val="none"/>
        </w:rPr>
        <w:t>合同签订地有级别管辖权的</w:t>
      </w:r>
      <w:r>
        <w:rPr>
          <w:color w:val="auto"/>
          <w:szCs w:val="27"/>
          <w:highlight w:val="none"/>
        </w:rPr>
        <w:t>人民法院起诉。</w:t>
      </w:r>
    </w:p>
    <w:p w14:paraId="19738742">
      <w:pPr>
        <w:pStyle w:val="31"/>
        <w:spacing w:beforeLines="0" w:afterLines="0"/>
        <w:ind w:left="0" w:firstLine="420" w:firstLineChars="200"/>
        <w:jc w:val="both"/>
        <w:rPr>
          <w:color w:val="auto"/>
          <w:highlight w:val="none"/>
          <w:lang w:val="en-US"/>
        </w:rPr>
      </w:pPr>
      <w:r>
        <w:rPr>
          <w:rFonts w:hint="eastAsia"/>
          <w:color w:val="auto"/>
          <w:szCs w:val="27"/>
          <w:highlight w:val="none"/>
          <w:lang w:val="en-US"/>
        </w:rPr>
        <w:t>3、甲、乙双方均有权利向本项目具有监管职能的政府采购监督管理部门举报反映对方在合同履约中的违法违纪行为。</w:t>
      </w:r>
    </w:p>
    <w:p w14:paraId="6D77034C">
      <w:pPr>
        <w:spacing w:line="360" w:lineRule="auto"/>
        <w:ind w:firstLine="422" w:firstLineChars="200"/>
        <w:jc w:val="both"/>
        <w:rPr>
          <w:color w:val="auto"/>
          <w:szCs w:val="27"/>
          <w:highlight w:val="none"/>
        </w:rPr>
      </w:pPr>
      <w:r>
        <w:rPr>
          <w:rFonts w:hint="eastAsia"/>
          <w:b/>
          <w:bCs/>
          <w:color w:val="auto"/>
          <w:szCs w:val="27"/>
          <w:highlight w:val="none"/>
        </w:rPr>
        <w:t xml:space="preserve">第十七条  </w:t>
      </w:r>
      <w:r>
        <w:rPr>
          <w:rFonts w:hint="eastAsia"/>
          <w:color w:val="auto"/>
          <w:szCs w:val="27"/>
          <w:highlight w:val="none"/>
        </w:rPr>
        <w:t>下列关于周口市公共资源交易中心政府采购代理机构名称</w:t>
      </w:r>
      <w:r>
        <w:rPr>
          <w:rFonts w:hint="eastAsia"/>
          <w:color w:val="auto"/>
          <w:szCs w:val="27"/>
          <w:highlight w:val="none"/>
          <w:u w:val="single"/>
        </w:rPr>
        <w:t>某项目（项目编号：某编号）</w:t>
      </w:r>
      <w:r>
        <w:rPr>
          <w:rFonts w:hint="eastAsia"/>
          <w:color w:val="auto"/>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24147713">
      <w:pPr>
        <w:spacing w:line="360" w:lineRule="auto"/>
        <w:ind w:firstLine="420" w:firstLineChars="200"/>
        <w:jc w:val="both"/>
        <w:rPr>
          <w:color w:val="auto"/>
          <w:szCs w:val="27"/>
          <w:highlight w:val="none"/>
        </w:rPr>
      </w:pPr>
      <w:r>
        <w:rPr>
          <w:rFonts w:hint="eastAsia"/>
          <w:color w:val="auto"/>
          <w:szCs w:val="27"/>
          <w:highlight w:val="none"/>
        </w:rPr>
        <w:t xml:space="preserve">    </w:t>
      </w:r>
      <w:r>
        <w:rPr>
          <w:rFonts w:hint="eastAsia"/>
          <w:color w:val="auto"/>
          <w:highlight w:val="none"/>
        </w:rPr>
        <w:t>本合同一式</w:t>
      </w:r>
      <w:r>
        <w:rPr>
          <w:rFonts w:hint="eastAsia"/>
          <w:color w:val="auto"/>
          <w:highlight w:val="none"/>
          <w:u w:val="single"/>
        </w:rPr>
        <w:t xml:space="preserve">   </w:t>
      </w:r>
      <w:r>
        <w:rPr>
          <w:rFonts w:hint="eastAsia"/>
          <w:color w:val="auto"/>
          <w:highlight w:val="none"/>
        </w:rPr>
        <w:t>份，甲乙双方各执</w:t>
      </w:r>
      <w:r>
        <w:rPr>
          <w:rFonts w:hint="eastAsia"/>
          <w:color w:val="auto"/>
          <w:highlight w:val="none"/>
          <w:u w:val="single"/>
        </w:rPr>
        <w:t xml:space="preserve">   </w:t>
      </w:r>
      <w:r>
        <w:rPr>
          <w:rFonts w:hint="eastAsia"/>
          <w:color w:val="auto"/>
          <w:highlight w:val="none"/>
        </w:rPr>
        <w:t>份，自双方当事人签字盖章之日起生效。</w:t>
      </w:r>
    </w:p>
    <w:p w14:paraId="1E162BED">
      <w:pPr>
        <w:spacing w:line="360" w:lineRule="auto"/>
        <w:ind w:firstLine="420" w:firstLineChars="200"/>
        <w:jc w:val="both"/>
        <w:rPr>
          <w:color w:val="auto"/>
          <w:szCs w:val="27"/>
          <w:highlight w:val="none"/>
        </w:rPr>
      </w:pPr>
    </w:p>
    <w:p w14:paraId="284DF333">
      <w:pPr>
        <w:spacing w:line="360" w:lineRule="auto"/>
        <w:ind w:firstLine="420" w:firstLineChars="200"/>
        <w:jc w:val="both"/>
        <w:rPr>
          <w:color w:val="auto"/>
          <w:szCs w:val="27"/>
          <w:highlight w:val="none"/>
        </w:rPr>
      </w:pPr>
    </w:p>
    <w:p w14:paraId="46CA362C">
      <w:pPr>
        <w:spacing w:line="360" w:lineRule="auto"/>
        <w:ind w:firstLine="420" w:firstLineChars="200"/>
        <w:jc w:val="both"/>
        <w:rPr>
          <w:color w:val="auto"/>
          <w:szCs w:val="27"/>
          <w:highlight w:val="none"/>
        </w:rPr>
      </w:pPr>
      <w:r>
        <w:rPr>
          <w:rFonts w:hint="eastAsia"/>
          <w:color w:val="auto"/>
          <w:szCs w:val="27"/>
          <w:highlight w:val="none"/>
        </w:rPr>
        <w:t>采购人</w:t>
      </w:r>
      <w:r>
        <w:rPr>
          <w:color w:val="auto"/>
          <w:szCs w:val="27"/>
          <w:highlight w:val="none"/>
        </w:rPr>
        <w:t>（甲方）：</w:t>
      </w:r>
      <w:r>
        <w:rPr>
          <w:rFonts w:hint="eastAsia"/>
          <w:color w:val="auto"/>
          <w:szCs w:val="27"/>
          <w:highlight w:val="none"/>
        </w:rPr>
        <w:t xml:space="preserve">    </w:t>
      </w:r>
      <w:r>
        <w:rPr>
          <w:color w:val="auto"/>
          <w:szCs w:val="27"/>
          <w:highlight w:val="none"/>
        </w:rPr>
        <w:t>（公章）</w:t>
      </w:r>
      <w:r>
        <w:rPr>
          <w:rFonts w:hint="eastAsia"/>
          <w:color w:val="auto"/>
          <w:szCs w:val="27"/>
          <w:highlight w:val="none"/>
        </w:rPr>
        <w:t xml:space="preserve">        </w:t>
      </w:r>
      <w:r>
        <w:rPr>
          <w:color w:val="auto"/>
          <w:szCs w:val="27"/>
          <w:highlight w:val="none"/>
        </w:rPr>
        <w:t> </w:t>
      </w:r>
      <w:r>
        <w:rPr>
          <w:rFonts w:hint="eastAsia"/>
          <w:color w:val="auto"/>
          <w:szCs w:val="27"/>
          <w:highlight w:val="none"/>
        </w:rPr>
        <w:t xml:space="preserve">  </w:t>
      </w:r>
      <w:r>
        <w:rPr>
          <w:color w:val="auto"/>
          <w:szCs w:val="27"/>
          <w:highlight w:val="none"/>
        </w:rPr>
        <w:t>供货</w:t>
      </w:r>
      <w:r>
        <w:rPr>
          <w:rFonts w:hint="eastAsia"/>
          <w:color w:val="auto"/>
          <w:szCs w:val="27"/>
          <w:highlight w:val="none"/>
        </w:rPr>
        <w:t>人</w:t>
      </w:r>
      <w:r>
        <w:rPr>
          <w:color w:val="auto"/>
          <w:szCs w:val="27"/>
          <w:highlight w:val="none"/>
        </w:rPr>
        <w:t>（乙方）：</w:t>
      </w:r>
      <w:r>
        <w:rPr>
          <w:rFonts w:hint="eastAsia"/>
          <w:color w:val="auto"/>
          <w:szCs w:val="27"/>
          <w:highlight w:val="none"/>
        </w:rPr>
        <w:t xml:space="preserve">     </w:t>
      </w:r>
      <w:r>
        <w:rPr>
          <w:color w:val="auto"/>
          <w:szCs w:val="27"/>
          <w:highlight w:val="none"/>
        </w:rPr>
        <w:t>（公章）</w:t>
      </w:r>
      <w:r>
        <w:rPr>
          <w:rFonts w:hint="eastAsia"/>
          <w:color w:val="auto"/>
          <w:szCs w:val="27"/>
          <w:highlight w:val="none"/>
        </w:rPr>
        <w:t xml:space="preserve">  </w:t>
      </w:r>
    </w:p>
    <w:p w14:paraId="59C9374F">
      <w:pPr>
        <w:spacing w:line="360" w:lineRule="auto"/>
        <w:ind w:firstLine="420" w:firstLineChars="200"/>
        <w:jc w:val="both"/>
        <w:rPr>
          <w:color w:val="auto"/>
          <w:highlight w:val="none"/>
        </w:rPr>
      </w:pPr>
      <w:r>
        <w:rPr>
          <w:rFonts w:hint="eastAsia"/>
          <w:color w:val="auto"/>
          <w:szCs w:val="27"/>
          <w:highlight w:val="none"/>
        </w:rPr>
        <w:t xml:space="preserve">地址：                               </w:t>
      </w:r>
      <w:r>
        <w:rPr>
          <w:color w:val="auto"/>
          <w:szCs w:val="27"/>
          <w:highlight w:val="none"/>
        </w:rPr>
        <w:t>地址：</w:t>
      </w:r>
    </w:p>
    <w:p w14:paraId="3BA248A9">
      <w:pPr>
        <w:spacing w:line="360" w:lineRule="auto"/>
        <w:ind w:firstLine="420" w:firstLineChars="200"/>
        <w:jc w:val="both"/>
        <w:rPr>
          <w:color w:val="auto"/>
          <w:szCs w:val="27"/>
          <w:highlight w:val="none"/>
        </w:rPr>
      </w:pPr>
      <w:r>
        <w:rPr>
          <w:color w:val="auto"/>
          <w:szCs w:val="27"/>
          <w:highlight w:val="none"/>
        </w:rPr>
        <w:t>法定代表人：</w:t>
      </w:r>
      <w:r>
        <w:rPr>
          <w:rFonts w:hint="eastAsia"/>
          <w:color w:val="auto"/>
          <w:szCs w:val="27"/>
          <w:highlight w:val="none"/>
        </w:rPr>
        <w:t xml:space="preserve">                         </w:t>
      </w:r>
      <w:r>
        <w:rPr>
          <w:color w:val="auto"/>
          <w:szCs w:val="27"/>
          <w:highlight w:val="none"/>
        </w:rPr>
        <w:t>法定代表人：</w:t>
      </w:r>
    </w:p>
    <w:p w14:paraId="2D6CDE51">
      <w:pPr>
        <w:spacing w:line="360" w:lineRule="auto"/>
        <w:ind w:firstLine="420" w:firstLineChars="200"/>
        <w:jc w:val="both"/>
        <w:rPr>
          <w:color w:val="auto"/>
          <w:highlight w:val="none"/>
          <w:u w:val="single"/>
        </w:rPr>
      </w:pPr>
      <w:r>
        <w:rPr>
          <w:rFonts w:hint="eastAsia"/>
          <w:color w:val="auto"/>
          <w:szCs w:val="27"/>
          <w:highlight w:val="none"/>
        </w:rPr>
        <w:t>委托代理人：                         委托代理人：</w:t>
      </w:r>
    </w:p>
    <w:p w14:paraId="7463040F">
      <w:pPr>
        <w:spacing w:line="360" w:lineRule="auto"/>
        <w:ind w:firstLine="420" w:firstLineChars="200"/>
        <w:jc w:val="both"/>
        <w:rPr>
          <w:color w:val="auto"/>
          <w:highlight w:val="none"/>
        </w:rPr>
      </w:pPr>
      <w:r>
        <w:rPr>
          <w:rFonts w:hint="eastAsia"/>
          <w:color w:val="auto"/>
          <w:highlight w:val="none"/>
        </w:rPr>
        <w:t>电话：                               电话：</w:t>
      </w:r>
    </w:p>
    <w:p w14:paraId="548580AF">
      <w:pPr>
        <w:spacing w:line="360" w:lineRule="auto"/>
        <w:ind w:firstLine="420" w:firstLineChars="200"/>
        <w:jc w:val="both"/>
        <w:rPr>
          <w:color w:val="auto"/>
          <w:szCs w:val="27"/>
          <w:highlight w:val="none"/>
        </w:rPr>
      </w:pPr>
      <w:r>
        <w:rPr>
          <w:color w:val="auto"/>
          <w:szCs w:val="27"/>
          <w:highlight w:val="none"/>
        </w:rPr>
        <w:t>开户银行：</w:t>
      </w:r>
      <w:r>
        <w:rPr>
          <w:rFonts w:hint="eastAsia"/>
          <w:color w:val="auto"/>
          <w:szCs w:val="27"/>
          <w:highlight w:val="none"/>
        </w:rPr>
        <w:t xml:space="preserve">                           </w:t>
      </w:r>
      <w:r>
        <w:rPr>
          <w:color w:val="auto"/>
          <w:szCs w:val="27"/>
          <w:highlight w:val="none"/>
        </w:rPr>
        <w:t>开户银行：</w:t>
      </w:r>
    </w:p>
    <w:p w14:paraId="65F7BD00">
      <w:pPr>
        <w:spacing w:line="360" w:lineRule="auto"/>
        <w:ind w:firstLine="420" w:firstLineChars="200"/>
        <w:jc w:val="both"/>
        <w:rPr>
          <w:color w:val="auto"/>
          <w:highlight w:val="none"/>
        </w:rPr>
      </w:pPr>
      <w:r>
        <w:rPr>
          <w:rFonts w:hint="eastAsia"/>
          <w:color w:val="auto"/>
          <w:szCs w:val="27"/>
          <w:highlight w:val="none"/>
        </w:rPr>
        <w:t>账号</w:t>
      </w:r>
      <w:r>
        <w:rPr>
          <w:color w:val="auto"/>
          <w:szCs w:val="27"/>
          <w:highlight w:val="none"/>
        </w:rPr>
        <w:t>：</w:t>
      </w:r>
      <w:r>
        <w:rPr>
          <w:rFonts w:hint="eastAsia"/>
          <w:color w:val="auto"/>
          <w:szCs w:val="27"/>
          <w:highlight w:val="none"/>
        </w:rPr>
        <w:t xml:space="preserve">                               账号</w:t>
      </w:r>
      <w:r>
        <w:rPr>
          <w:color w:val="auto"/>
          <w:szCs w:val="27"/>
          <w:highlight w:val="none"/>
        </w:rPr>
        <w:t>：</w:t>
      </w:r>
    </w:p>
    <w:p w14:paraId="06F8580F">
      <w:pPr>
        <w:spacing w:line="640" w:lineRule="exact"/>
        <w:ind w:firstLine="1575" w:firstLineChars="750"/>
        <w:jc w:val="both"/>
        <w:rPr>
          <w:rFonts w:hint="eastAsia"/>
          <w:color w:val="auto"/>
          <w:szCs w:val="27"/>
          <w:highlight w:val="none"/>
          <w:u w:val="single"/>
        </w:rPr>
      </w:pPr>
    </w:p>
    <w:p w14:paraId="366D55D4">
      <w:pPr>
        <w:pStyle w:val="2"/>
        <w:rPr>
          <w:rFonts w:hint="eastAsia"/>
          <w:color w:val="auto"/>
          <w:highlight w:val="none"/>
        </w:rPr>
      </w:pPr>
      <w:r>
        <w:rPr>
          <w:color w:val="auto"/>
          <w:szCs w:val="27"/>
          <w:highlight w:val="none"/>
          <w:u w:val="single"/>
        </w:rPr>
        <w:t>   </w:t>
      </w:r>
      <w:r>
        <w:rPr>
          <w:rFonts w:hint="eastAsia"/>
          <w:color w:val="auto"/>
          <w:szCs w:val="27"/>
          <w:highlight w:val="none"/>
          <w:u w:val="single"/>
        </w:rPr>
        <w:t xml:space="preserve">   </w:t>
      </w:r>
      <w:r>
        <w:rPr>
          <w:color w:val="auto"/>
          <w:szCs w:val="27"/>
          <w:highlight w:val="none"/>
        </w:rPr>
        <w:t>年</w:t>
      </w:r>
      <w:r>
        <w:rPr>
          <w:color w:val="auto"/>
          <w:szCs w:val="27"/>
          <w:highlight w:val="none"/>
          <w:u w:val="single"/>
        </w:rPr>
        <w:t xml:space="preserve">    </w:t>
      </w:r>
      <w:r>
        <w:rPr>
          <w:color w:val="auto"/>
          <w:szCs w:val="27"/>
          <w:highlight w:val="none"/>
        </w:rPr>
        <w:t>月</w:t>
      </w:r>
      <w:r>
        <w:rPr>
          <w:color w:val="auto"/>
          <w:szCs w:val="27"/>
          <w:highlight w:val="none"/>
          <w:u w:val="single"/>
        </w:rPr>
        <w:t xml:space="preserve">    </w:t>
      </w:r>
      <w:r>
        <w:rPr>
          <w:color w:val="auto"/>
          <w:szCs w:val="27"/>
          <w:highlight w:val="none"/>
        </w:rPr>
        <w:t>日</w:t>
      </w:r>
      <w:r>
        <w:rPr>
          <w:rFonts w:hint="eastAsia"/>
          <w:color w:val="auto"/>
          <w:szCs w:val="27"/>
          <w:highlight w:val="none"/>
        </w:rPr>
        <w:t xml:space="preserve">           </w:t>
      </w:r>
      <w:r>
        <w:rPr>
          <w:rFonts w:hint="eastAsia"/>
          <w:color w:val="auto"/>
          <w:szCs w:val="27"/>
          <w:highlight w:val="none"/>
          <w:lang w:val="en-US"/>
        </w:rPr>
        <w:t xml:space="preserve">             </w:t>
      </w:r>
      <w:r>
        <w:rPr>
          <w:color w:val="auto"/>
          <w:szCs w:val="27"/>
          <w:highlight w:val="none"/>
          <w:u w:val="single"/>
        </w:rPr>
        <w:t xml:space="preserve">    </w:t>
      </w:r>
      <w:r>
        <w:rPr>
          <w:rFonts w:hint="eastAsia"/>
          <w:color w:val="auto"/>
          <w:szCs w:val="27"/>
          <w:highlight w:val="none"/>
          <w:u w:val="single"/>
        </w:rPr>
        <w:t xml:space="preserve">    </w:t>
      </w:r>
      <w:r>
        <w:rPr>
          <w:color w:val="auto"/>
          <w:szCs w:val="27"/>
          <w:highlight w:val="none"/>
        </w:rPr>
        <w:t>年</w:t>
      </w:r>
      <w:r>
        <w:rPr>
          <w:color w:val="auto"/>
          <w:szCs w:val="27"/>
          <w:highlight w:val="none"/>
          <w:u w:val="single"/>
        </w:rPr>
        <w:t xml:space="preserve">    </w:t>
      </w:r>
      <w:r>
        <w:rPr>
          <w:color w:val="auto"/>
          <w:szCs w:val="27"/>
          <w:highlight w:val="none"/>
        </w:rPr>
        <w:t>月</w:t>
      </w:r>
      <w:r>
        <w:rPr>
          <w:color w:val="auto"/>
          <w:szCs w:val="27"/>
          <w:highlight w:val="none"/>
          <w:u w:val="single"/>
        </w:rPr>
        <w:t xml:space="preserve">  </w:t>
      </w:r>
      <w:r>
        <w:rPr>
          <w:color w:val="auto"/>
          <w:szCs w:val="27"/>
          <w:highlight w:val="none"/>
        </w:rPr>
        <w:t>日</w:t>
      </w:r>
      <w:r>
        <w:rPr>
          <w:rFonts w:hint="eastAsia"/>
          <w:color w:val="auto"/>
          <w:szCs w:val="27"/>
          <w:highlight w:val="none"/>
        </w:rPr>
        <w:t xml:space="preserve"> </w:t>
      </w:r>
    </w:p>
    <w:p w14:paraId="03800D93">
      <w:pPr>
        <w:pStyle w:val="2"/>
        <w:rPr>
          <w:rFonts w:hint="eastAsia"/>
          <w:color w:val="auto"/>
          <w:highlight w:val="none"/>
        </w:rPr>
      </w:pPr>
    </w:p>
    <w:p w14:paraId="10143ABC">
      <w:pPr>
        <w:pStyle w:val="2"/>
        <w:rPr>
          <w:rFonts w:hint="eastAsia"/>
          <w:color w:val="auto"/>
          <w:highlight w:val="none"/>
        </w:rPr>
      </w:pPr>
    </w:p>
    <w:p w14:paraId="28B80888">
      <w:pPr>
        <w:pStyle w:val="2"/>
        <w:rPr>
          <w:rFonts w:hint="eastAsia"/>
          <w:color w:val="auto"/>
          <w:highlight w:val="none"/>
        </w:rPr>
      </w:pPr>
    </w:p>
    <w:p w14:paraId="760F8585">
      <w:pPr>
        <w:pStyle w:val="2"/>
        <w:rPr>
          <w:rFonts w:hint="eastAsia"/>
          <w:color w:val="auto"/>
          <w:highlight w:val="none"/>
        </w:rPr>
      </w:pPr>
    </w:p>
    <w:p w14:paraId="61ECBD67">
      <w:pPr>
        <w:pStyle w:val="2"/>
        <w:rPr>
          <w:rFonts w:hint="eastAsia"/>
          <w:color w:val="auto"/>
          <w:highlight w:val="none"/>
        </w:rPr>
      </w:pPr>
    </w:p>
    <w:p w14:paraId="3BE132F6">
      <w:pPr>
        <w:pStyle w:val="2"/>
        <w:rPr>
          <w:rFonts w:hint="eastAsia"/>
          <w:color w:val="auto"/>
          <w:highlight w:val="none"/>
        </w:rPr>
      </w:pPr>
    </w:p>
    <w:p w14:paraId="34CB3874">
      <w:pPr>
        <w:pStyle w:val="2"/>
        <w:rPr>
          <w:rFonts w:hint="eastAsia"/>
          <w:color w:val="auto"/>
          <w:highlight w:val="none"/>
        </w:rPr>
      </w:pPr>
    </w:p>
    <w:p w14:paraId="00DEA7B5">
      <w:pPr>
        <w:pStyle w:val="2"/>
        <w:rPr>
          <w:rFonts w:hint="eastAsia"/>
          <w:color w:val="auto"/>
          <w:highlight w:val="none"/>
        </w:rPr>
      </w:pPr>
    </w:p>
    <w:p w14:paraId="536DABF1">
      <w:pPr>
        <w:pStyle w:val="2"/>
        <w:rPr>
          <w:rFonts w:hint="eastAsia"/>
          <w:color w:val="auto"/>
          <w:highlight w:val="none"/>
        </w:rPr>
      </w:pPr>
    </w:p>
    <w:p w14:paraId="4E7E9396">
      <w:pPr>
        <w:spacing w:line="900" w:lineRule="exact"/>
        <w:jc w:val="both"/>
        <w:rPr>
          <w:rFonts w:hint="eastAsia" w:ascii="宋体" w:hAnsi="宋体" w:cs="宋体"/>
          <w:b/>
          <w:bCs/>
          <w:color w:val="auto"/>
          <w:sz w:val="32"/>
          <w:szCs w:val="32"/>
          <w:highlight w:val="none"/>
        </w:rPr>
      </w:pPr>
      <w:bookmarkStart w:id="109" w:name="_Toc17699_WPSOffice_Level1"/>
    </w:p>
    <w:p w14:paraId="1B1FC324">
      <w:pPr>
        <w:spacing w:line="900" w:lineRule="exact"/>
        <w:jc w:val="both"/>
        <w:rPr>
          <w:rFonts w:hint="eastAsia" w:ascii="宋体" w:hAnsi="宋体" w:cs="宋体"/>
          <w:b/>
          <w:bCs/>
          <w:color w:val="auto"/>
          <w:sz w:val="32"/>
          <w:szCs w:val="32"/>
          <w:highlight w:val="none"/>
        </w:rPr>
      </w:pPr>
    </w:p>
    <w:p w14:paraId="79B4C508">
      <w:pPr>
        <w:spacing w:line="900" w:lineRule="exact"/>
        <w:jc w:val="both"/>
        <w:rPr>
          <w:rFonts w:hint="eastAsia" w:ascii="宋体" w:hAnsi="宋体" w:cs="宋体"/>
          <w:b/>
          <w:bCs/>
          <w:color w:val="auto"/>
          <w:sz w:val="32"/>
          <w:szCs w:val="32"/>
          <w:highlight w:val="none"/>
        </w:rPr>
      </w:pPr>
    </w:p>
    <w:p w14:paraId="1C6C3662">
      <w:pPr>
        <w:spacing w:line="900" w:lineRule="exact"/>
        <w:jc w:val="both"/>
        <w:rPr>
          <w:rFonts w:hint="eastAsia" w:ascii="宋体" w:hAnsi="宋体" w:cs="宋体"/>
          <w:b/>
          <w:bCs/>
          <w:color w:val="auto"/>
          <w:sz w:val="32"/>
          <w:szCs w:val="32"/>
          <w:highlight w:val="none"/>
        </w:rPr>
      </w:pPr>
    </w:p>
    <w:p w14:paraId="219D2F43">
      <w:pPr>
        <w:spacing w:line="900" w:lineRule="exact"/>
        <w:jc w:val="both"/>
        <w:rPr>
          <w:rFonts w:hint="eastAsia" w:ascii="宋体" w:hAnsi="宋体" w:cs="宋体"/>
          <w:b/>
          <w:bCs/>
          <w:color w:val="auto"/>
          <w:sz w:val="32"/>
          <w:szCs w:val="32"/>
          <w:highlight w:val="none"/>
        </w:rPr>
      </w:pPr>
    </w:p>
    <w:p w14:paraId="10CC0517">
      <w:pPr>
        <w:spacing w:line="900" w:lineRule="exact"/>
        <w:jc w:val="both"/>
        <w:rPr>
          <w:rFonts w:hint="eastAsia" w:ascii="宋体" w:hAnsi="宋体" w:cs="宋体"/>
          <w:b/>
          <w:bCs/>
          <w:color w:val="auto"/>
          <w:sz w:val="32"/>
          <w:szCs w:val="32"/>
          <w:highlight w:val="none"/>
        </w:rPr>
      </w:pPr>
    </w:p>
    <w:p w14:paraId="2FE0B2E3">
      <w:pPr>
        <w:spacing w:line="900" w:lineRule="exact"/>
        <w:jc w:val="both"/>
        <w:rPr>
          <w:rFonts w:hint="eastAsia" w:ascii="宋体" w:hAnsi="宋体" w:cs="宋体"/>
          <w:b/>
          <w:bCs/>
          <w:color w:val="auto"/>
          <w:sz w:val="32"/>
          <w:szCs w:val="32"/>
          <w:highlight w:val="none"/>
        </w:rPr>
      </w:pPr>
      <w:r>
        <w:rPr>
          <w:rFonts w:hint="eastAsia" w:ascii="宋体" w:hAnsi="宋体" w:cs="宋体"/>
          <w:b/>
          <w:bCs/>
          <w:color w:val="auto"/>
          <w:sz w:val="32"/>
          <w:szCs w:val="32"/>
          <w:highlight w:val="none"/>
        </w:rPr>
        <w:t>第七章 投标文件格式</w:t>
      </w:r>
      <w:bookmarkEnd w:id="109"/>
    </w:p>
    <w:p w14:paraId="12EF0D51">
      <w:pPr>
        <w:spacing w:line="900" w:lineRule="exact"/>
        <w:jc w:val="center"/>
        <w:rPr>
          <w:rFonts w:hint="eastAsia" w:ascii="宋体" w:hAnsi="宋体" w:cs="宋体"/>
          <w:b/>
          <w:bCs/>
          <w:color w:val="auto"/>
          <w:sz w:val="32"/>
          <w:szCs w:val="32"/>
          <w:highlight w:val="none"/>
        </w:rPr>
      </w:pPr>
      <w:r>
        <w:rPr>
          <w:rFonts w:hint="eastAsia" w:ascii="宋体" w:hAnsi="宋体" w:cs="宋体"/>
          <w:b/>
          <w:bCs/>
          <w:color w:val="auto"/>
          <w:sz w:val="32"/>
          <w:szCs w:val="32"/>
          <w:highlight w:val="none"/>
        </w:rPr>
        <w:t>****项目</w:t>
      </w:r>
    </w:p>
    <w:p w14:paraId="722F73A6">
      <w:pPr>
        <w:pStyle w:val="2"/>
        <w:rPr>
          <w:rFonts w:hint="eastAsia"/>
          <w:color w:val="auto"/>
          <w:highlight w:val="none"/>
        </w:rPr>
      </w:pPr>
    </w:p>
    <w:p w14:paraId="2BC93410">
      <w:pPr>
        <w:spacing w:line="900" w:lineRule="exact"/>
        <w:jc w:val="center"/>
        <w:rPr>
          <w:rFonts w:hint="eastAsia" w:ascii="宋体" w:hAnsi="宋体" w:cs="宋体"/>
          <w:b/>
          <w:color w:val="auto"/>
          <w:sz w:val="72"/>
          <w:highlight w:val="none"/>
        </w:rPr>
      </w:pPr>
      <w:r>
        <w:rPr>
          <w:rFonts w:hint="eastAsia" w:ascii="宋体" w:hAnsi="宋体" w:cs="宋体"/>
          <w:b/>
          <w:color w:val="auto"/>
          <w:sz w:val="72"/>
          <w:highlight w:val="none"/>
        </w:rPr>
        <w:t>投</w:t>
      </w:r>
    </w:p>
    <w:p w14:paraId="13A58D45">
      <w:pPr>
        <w:spacing w:line="900" w:lineRule="exact"/>
        <w:jc w:val="center"/>
        <w:rPr>
          <w:rFonts w:hint="eastAsia" w:ascii="宋体" w:hAnsi="宋体" w:cs="宋体"/>
          <w:b/>
          <w:color w:val="auto"/>
          <w:sz w:val="72"/>
          <w:highlight w:val="none"/>
        </w:rPr>
      </w:pPr>
    </w:p>
    <w:p w14:paraId="3035EDD1">
      <w:pPr>
        <w:spacing w:line="900" w:lineRule="exact"/>
        <w:jc w:val="center"/>
        <w:rPr>
          <w:rFonts w:hint="eastAsia" w:ascii="宋体" w:hAnsi="宋体" w:cs="宋体"/>
          <w:b/>
          <w:color w:val="auto"/>
          <w:sz w:val="72"/>
          <w:highlight w:val="none"/>
        </w:rPr>
      </w:pPr>
      <w:r>
        <w:rPr>
          <w:rFonts w:hint="eastAsia" w:ascii="宋体" w:hAnsi="宋体" w:cs="宋体"/>
          <w:b/>
          <w:color w:val="auto"/>
          <w:sz w:val="72"/>
          <w:highlight w:val="none"/>
        </w:rPr>
        <w:t>标</w:t>
      </w:r>
    </w:p>
    <w:p w14:paraId="51B07408">
      <w:pPr>
        <w:spacing w:line="900" w:lineRule="exact"/>
        <w:jc w:val="center"/>
        <w:rPr>
          <w:rFonts w:hint="eastAsia" w:ascii="宋体" w:hAnsi="宋体" w:cs="宋体"/>
          <w:b/>
          <w:color w:val="auto"/>
          <w:sz w:val="72"/>
          <w:highlight w:val="none"/>
        </w:rPr>
      </w:pPr>
    </w:p>
    <w:p w14:paraId="615E1AEF">
      <w:pPr>
        <w:spacing w:line="900" w:lineRule="exact"/>
        <w:jc w:val="center"/>
        <w:rPr>
          <w:rFonts w:hint="eastAsia" w:ascii="宋体" w:hAnsi="宋体" w:cs="宋体"/>
          <w:b/>
          <w:color w:val="auto"/>
          <w:sz w:val="72"/>
          <w:highlight w:val="none"/>
        </w:rPr>
      </w:pPr>
      <w:r>
        <w:rPr>
          <w:rFonts w:hint="eastAsia" w:ascii="宋体" w:hAnsi="宋体" w:cs="宋体"/>
          <w:b/>
          <w:color w:val="auto"/>
          <w:sz w:val="72"/>
          <w:highlight w:val="none"/>
        </w:rPr>
        <w:t>文</w:t>
      </w:r>
    </w:p>
    <w:p w14:paraId="24E04B31">
      <w:pPr>
        <w:spacing w:line="900" w:lineRule="exact"/>
        <w:jc w:val="center"/>
        <w:rPr>
          <w:rFonts w:hint="eastAsia" w:ascii="宋体" w:hAnsi="宋体" w:cs="宋体"/>
          <w:b/>
          <w:color w:val="auto"/>
          <w:sz w:val="72"/>
          <w:highlight w:val="none"/>
        </w:rPr>
      </w:pPr>
    </w:p>
    <w:p w14:paraId="1E763016">
      <w:pPr>
        <w:jc w:val="center"/>
        <w:rPr>
          <w:rFonts w:hint="eastAsia" w:ascii="宋体" w:hAnsi="宋体" w:cs="宋体"/>
          <w:b/>
          <w:color w:val="auto"/>
          <w:sz w:val="72"/>
          <w:highlight w:val="none"/>
        </w:rPr>
      </w:pPr>
      <w:r>
        <w:rPr>
          <w:rFonts w:hint="eastAsia" w:ascii="宋体" w:hAnsi="宋体" w:cs="宋体"/>
          <w:b/>
          <w:color w:val="auto"/>
          <w:sz w:val="72"/>
          <w:highlight w:val="none"/>
        </w:rPr>
        <w:t>件</w:t>
      </w:r>
    </w:p>
    <w:p w14:paraId="7A39D910">
      <w:pPr>
        <w:spacing w:after="120" w:afterLines="50" w:line="500" w:lineRule="exact"/>
        <w:rPr>
          <w:rFonts w:hint="eastAsia" w:ascii="宋体" w:hAnsi="宋体" w:cs="宋体"/>
          <w:b/>
          <w:color w:val="auto"/>
          <w:sz w:val="32"/>
          <w:highlight w:val="none"/>
          <w:u w:val="single"/>
        </w:rPr>
      </w:pPr>
      <w:r>
        <w:rPr>
          <w:rFonts w:hint="eastAsia" w:ascii="宋体" w:hAnsi="宋体" w:cs="宋体"/>
          <w:b/>
          <w:color w:val="auto"/>
          <w:sz w:val="30"/>
          <w:highlight w:val="none"/>
        </w:rPr>
        <w:t xml:space="preserve">                 </w:t>
      </w:r>
      <w:r>
        <w:rPr>
          <w:rFonts w:hint="eastAsia" w:ascii="宋体" w:hAnsi="宋体" w:cs="宋体"/>
          <w:b/>
          <w:color w:val="auto"/>
          <w:sz w:val="32"/>
          <w:highlight w:val="none"/>
        </w:rPr>
        <w:t>投标人：</w:t>
      </w:r>
      <w:r>
        <w:rPr>
          <w:rFonts w:hint="eastAsia" w:ascii="宋体" w:hAnsi="宋体" w:cs="宋体"/>
          <w:b/>
          <w:color w:val="auto"/>
          <w:sz w:val="32"/>
          <w:highlight w:val="none"/>
          <w:u w:val="single"/>
        </w:rPr>
        <w:t xml:space="preserve">               </w:t>
      </w:r>
    </w:p>
    <w:p w14:paraId="78C178B2">
      <w:pPr>
        <w:spacing w:after="120" w:afterLines="50" w:line="500" w:lineRule="exact"/>
        <w:jc w:val="center"/>
        <w:rPr>
          <w:rFonts w:hint="eastAsia" w:ascii="宋体" w:hAnsi="宋体" w:cs="宋体"/>
          <w:b/>
          <w:color w:val="auto"/>
          <w:sz w:val="32"/>
          <w:highlight w:val="none"/>
        </w:rPr>
      </w:pPr>
      <w:r>
        <w:rPr>
          <w:rFonts w:hint="eastAsia" w:ascii="宋体" w:hAnsi="宋体" w:cs="宋体"/>
          <w:b/>
          <w:color w:val="auto"/>
          <w:sz w:val="32"/>
          <w:highlight w:val="none"/>
          <w:u w:val="single"/>
        </w:rPr>
        <w:t xml:space="preserve"> </w:t>
      </w:r>
      <w:bookmarkStart w:id="110" w:name="_Toc5567_WPSOffice_Level2"/>
      <w:r>
        <w:rPr>
          <w:rFonts w:hint="eastAsia" w:ascii="宋体" w:hAnsi="宋体" w:cs="宋体"/>
          <w:b/>
          <w:color w:val="auto"/>
          <w:sz w:val="32"/>
          <w:highlight w:val="none"/>
        </w:rPr>
        <w:t>年</w:t>
      </w:r>
      <w:r>
        <w:rPr>
          <w:rFonts w:hint="eastAsia" w:ascii="宋体" w:hAnsi="宋体" w:cs="宋体"/>
          <w:b/>
          <w:color w:val="auto"/>
          <w:sz w:val="32"/>
          <w:highlight w:val="none"/>
          <w:u w:val="single"/>
        </w:rPr>
        <w:t xml:space="preserve"> </w:t>
      </w:r>
      <w:r>
        <w:rPr>
          <w:rFonts w:hint="eastAsia" w:ascii="宋体" w:hAnsi="宋体" w:cs="宋体"/>
          <w:b/>
          <w:color w:val="auto"/>
          <w:sz w:val="32"/>
          <w:highlight w:val="none"/>
        </w:rPr>
        <w:t>月</w:t>
      </w:r>
      <w:r>
        <w:rPr>
          <w:rFonts w:hint="eastAsia" w:ascii="宋体" w:hAnsi="宋体" w:cs="宋体"/>
          <w:b/>
          <w:color w:val="auto"/>
          <w:sz w:val="32"/>
          <w:highlight w:val="none"/>
          <w:u w:val="single"/>
        </w:rPr>
        <w:t xml:space="preserve"> </w:t>
      </w:r>
      <w:r>
        <w:rPr>
          <w:rFonts w:hint="eastAsia" w:ascii="宋体" w:hAnsi="宋体" w:cs="宋体"/>
          <w:b/>
          <w:color w:val="auto"/>
          <w:sz w:val="32"/>
          <w:highlight w:val="none"/>
        </w:rPr>
        <w:t>日</w:t>
      </w:r>
      <w:bookmarkEnd w:id="110"/>
    </w:p>
    <w:p w14:paraId="3A4C08C9">
      <w:pPr>
        <w:rPr>
          <w:rFonts w:hint="eastAsia" w:ascii="宋体" w:hAnsi="宋体" w:cs="宋体"/>
          <w:color w:val="auto"/>
          <w:highlight w:val="none"/>
        </w:rPr>
      </w:pPr>
      <w:bookmarkStart w:id="111" w:name="_Hlt519068595"/>
      <w:bookmarkEnd w:id="111"/>
      <w:bookmarkStart w:id="112" w:name="_Hlt50174722"/>
      <w:bookmarkEnd w:id="112"/>
      <w:bookmarkStart w:id="113" w:name="_Hlt519045470"/>
      <w:bookmarkEnd w:id="113"/>
      <w:bookmarkStart w:id="114" w:name="_Hlt50174972"/>
      <w:bookmarkEnd w:id="114"/>
      <w:bookmarkStart w:id="115" w:name="_Hlt533408877"/>
      <w:bookmarkEnd w:id="115"/>
      <w:bookmarkStart w:id="116" w:name="_Hlt50174708"/>
      <w:bookmarkEnd w:id="116"/>
      <w:bookmarkStart w:id="117" w:name="_Hlt519045391"/>
      <w:bookmarkStart w:id="118" w:name="_Hlt509738521"/>
      <w:bookmarkStart w:id="119" w:name="_Hlt509738509"/>
    </w:p>
    <w:p w14:paraId="1D459B99">
      <w:pPr>
        <w:pStyle w:val="2"/>
        <w:rPr>
          <w:rFonts w:hint="eastAsia" w:ascii="宋体" w:hAnsi="宋体" w:cs="宋体"/>
          <w:color w:val="auto"/>
          <w:highlight w:val="none"/>
        </w:rPr>
      </w:pPr>
    </w:p>
    <w:p w14:paraId="186C6F73">
      <w:pPr>
        <w:pStyle w:val="2"/>
        <w:rPr>
          <w:rFonts w:hint="eastAsia" w:ascii="宋体" w:hAnsi="宋体" w:cs="宋体"/>
          <w:color w:val="auto"/>
          <w:highlight w:val="none"/>
        </w:rPr>
      </w:pPr>
    </w:p>
    <w:p w14:paraId="6A924C51">
      <w:pPr>
        <w:pStyle w:val="2"/>
        <w:rPr>
          <w:rFonts w:hint="eastAsia" w:ascii="宋体" w:hAnsi="宋体" w:cs="宋体"/>
          <w:color w:val="auto"/>
          <w:highlight w:val="none"/>
        </w:rPr>
      </w:pPr>
    </w:p>
    <w:p w14:paraId="2CB35BCE">
      <w:pPr>
        <w:pStyle w:val="2"/>
        <w:rPr>
          <w:rFonts w:hint="eastAsia" w:ascii="宋体" w:hAnsi="宋体" w:cs="宋体"/>
          <w:color w:val="auto"/>
          <w:highlight w:val="none"/>
        </w:rPr>
      </w:pPr>
    </w:p>
    <w:p w14:paraId="4B10CA2D">
      <w:pPr>
        <w:pStyle w:val="2"/>
        <w:rPr>
          <w:rFonts w:hint="eastAsia" w:ascii="宋体" w:hAnsi="宋体" w:cs="宋体"/>
          <w:color w:val="auto"/>
          <w:highlight w:val="none"/>
        </w:rPr>
      </w:pPr>
    </w:p>
    <w:p w14:paraId="50A8B447">
      <w:pPr>
        <w:pStyle w:val="2"/>
        <w:rPr>
          <w:rFonts w:hint="eastAsia" w:ascii="宋体" w:hAnsi="宋体" w:cs="宋体"/>
          <w:color w:val="auto"/>
          <w:highlight w:val="none"/>
        </w:rPr>
      </w:pPr>
    </w:p>
    <w:p w14:paraId="61D4253A">
      <w:pPr>
        <w:pStyle w:val="2"/>
        <w:rPr>
          <w:rFonts w:hint="eastAsia" w:ascii="宋体" w:hAnsi="宋体" w:cs="宋体"/>
          <w:color w:val="auto"/>
          <w:highlight w:val="none"/>
        </w:rPr>
      </w:pPr>
    </w:p>
    <w:p w14:paraId="6C81E5C4">
      <w:pPr>
        <w:pStyle w:val="2"/>
        <w:rPr>
          <w:rFonts w:hint="eastAsia" w:ascii="宋体" w:hAnsi="宋体" w:cs="宋体"/>
          <w:color w:val="auto"/>
          <w:highlight w:val="none"/>
        </w:rPr>
      </w:pPr>
    </w:p>
    <w:p w14:paraId="1432F5A2">
      <w:pPr>
        <w:pStyle w:val="2"/>
        <w:rPr>
          <w:rFonts w:hint="eastAsia" w:ascii="宋体" w:hAnsi="宋体" w:cs="宋体"/>
          <w:color w:val="auto"/>
          <w:highlight w:val="none"/>
        </w:rPr>
      </w:pPr>
    </w:p>
    <w:p w14:paraId="5E207BC9">
      <w:pPr>
        <w:pStyle w:val="2"/>
        <w:rPr>
          <w:rFonts w:hint="eastAsia" w:ascii="宋体" w:hAnsi="宋体" w:cs="宋体"/>
          <w:color w:val="auto"/>
          <w:highlight w:val="none"/>
        </w:rPr>
      </w:pPr>
    </w:p>
    <w:p w14:paraId="60E34234">
      <w:pPr>
        <w:pStyle w:val="2"/>
        <w:rPr>
          <w:rFonts w:hint="eastAsia" w:ascii="宋体" w:hAnsi="宋体" w:cs="宋体"/>
          <w:color w:val="auto"/>
          <w:highlight w:val="none"/>
        </w:rPr>
      </w:pPr>
    </w:p>
    <w:p w14:paraId="0C8EB715">
      <w:pPr>
        <w:pStyle w:val="2"/>
        <w:rPr>
          <w:rFonts w:hint="eastAsia" w:ascii="宋体" w:hAnsi="宋体" w:cs="宋体"/>
          <w:color w:val="auto"/>
          <w:highlight w:val="none"/>
        </w:rPr>
      </w:pPr>
    </w:p>
    <w:p w14:paraId="50BEA950">
      <w:pPr>
        <w:pStyle w:val="2"/>
        <w:rPr>
          <w:rFonts w:hint="eastAsia" w:ascii="宋体" w:hAnsi="宋体" w:cs="宋体"/>
          <w:color w:val="auto"/>
          <w:highlight w:val="none"/>
        </w:rPr>
      </w:pPr>
    </w:p>
    <w:p w14:paraId="4E68E3D5">
      <w:pPr>
        <w:pStyle w:val="2"/>
        <w:rPr>
          <w:rFonts w:hint="eastAsia" w:ascii="宋体" w:hAnsi="宋体" w:cs="宋体"/>
          <w:color w:val="auto"/>
          <w:highlight w:val="none"/>
        </w:rPr>
      </w:pPr>
    </w:p>
    <w:p w14:paraId="76E979C4">
      <w:pPr>
        <w:pStyle w:val="2"/>
        <w:rPr>
          <w:rFonts w:hint="eastAsia" w:ascii="宋体" w:hAnsi="宋体" w:cs="宋体"/>
          <w:color w:val="auto"/>
          <w:highlight w:val="none"/>
        </w:rPr>
      </w:pPr>
    </w:p>
    <w:p w14:paraId="5E3737DB">
      <w:pPr>
        <w:pStyle w:val="2"/>
        <w:rPr>
          <w:rFonts w:hint="eastAsia" w:ascii="宋体" w:hAnsi="宋体" w:cs="宋体"/>
          <w:color w:val="auto"/>
          <w:highlight w:val="none"/>
        </w:rPr>
      </w:pPr>
    </w:p>
    <w:p w14:paraId="789A344B">
      <w:pPr>
        <w:pStyle w:val="2"/>
        <w:rPr>
          <w:rFonts w:hint="eastAsia" w:ascii="宋体" w:hAnsi="宋体" w:cs="宋体"/>
          <w:color w:val="auto"/>
          <w:highlight w:val="none"/>
        </w:rPr>
      </w:pPr>
    </w:p>
    <w:p w14:paraId="65926A44">
      <w:pPr>
        <w:pStyle w:val="19"/>
        <w:rPr>
          <w:rFonts w:hint="eastAsia" w:ascii="宋体" w:hAnsi="宋体" w:eastAsia="宋体" w:cs="宋体"/>
          <w:color w:val="auto"/>
          <w:highlight w:val="none"/>
        </w:rPr>
      </w:pPr>
      <w:bookmarkStart w:id="120" w:name="_Toc20284_WPSOffice_Level2"/>
      <w:r>
        <w:rPr>
          <w:rFonts w:hint="eastAsia" w:ascii="宋体" w:hAnsi="宋体" w:eastAsia="宋体" w:cs="宋体"/>
          <w:color w:val="auto"/>
          <w:highlight w:val="none"/>
        </w:rPr>
        <w:t>投标文件资料清单</w:t>
      </w:r>
      <w:bookmarkEnd w:id="120"/>
    </w:p>
    <w:tbl>
      <w:tblPr>
        <w:tblStyle w:val="2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5460"/>
        <w:gridCol w:w="1854"/>
      </w:tblGrid>
      <w:tr w14:paraId="68E13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55D2DE8D">
            <w:pPr>
              <w:spacing w:line="400" w:lineRule="exact"/>
              <w:jc w:val="center"/>
              <w:rPr>
                <w:rFonts w:hint="eastAsia" w:ascii="宋体" w:hAnsi="宋体" w:cs="宋体"/>
                <w:b/>
                <w:color w:val="auto"/>
                <w:sz w:val="24"/>
                <w:highlight w:val="none"/>
              </w:rPr>
            </w:pPr>
            <w:r>
              <w:rPr>
                <w:rFonts w:hint="eastAsia" w:ascii="宋体" w:hAnsi="宋体" w:cs="宋体"/>
                <w:b/>
                <w:color w:val="auto"/>
                <w:sz w:val="24"/>
                <w:highlight w:val="none"/>
              </w:rPr>
              <w:t>序号</w:t>
            </w:r>
          </w:p>
        </w:tc>
        <w:tc>
          <w:tcPr>
            <w:tcW w:w="5460" w:type="dxa"/>
            <w:noWrap w:val="0"/>
            <w:vAlign w:val="center"/>
          </w:tcPr>
          <w:p w14:paraId="7B7A1FF0">
            <w:pPr>
              <w:spacing w:line="400" w:lineRule="exact"/>
              <w:jc w:val="center"/>
              <w:rPr>
                <w:rFonts w:hint="eastAsia" w:ascii="宋体" w:hAnsi="宋体" w:cs="宋体"/>
                <w:b/>
                <w:color w:val="auto"/>
                <w:sz w:val="24"/>
                <w:highlight w:val="none"/>
              </w:rPr>
            </w:pPr>
            <w:r>
              <w:rPr>
                <w:rFonts w:hint="eastAsia" w:ascii="宋体" w:hAnsi="宋体" w:cs="宋体"/>
                <w:b/>
                <w:color w:val="auto"/>
                <w:sz w:val="24"/>
                <w:highlight w:val="none"/>
              </w:rPr>
              <w:t>资料名称</w:t>
            </w:r>
          </w:p>
        </w:tc>
        <w:tc>
          <w:tcPr>
            <w:tcW w:w="1854" w:type="dxa"/>
            <w:noWrap w:val="0"/>
            <w:vAlign w:val="center"/>
          </w:tcPr>
          <w:p w14:paraId="4AEED6AC">
            <w:pPr>
              <w:spacing w:line="400" w:lineRule="exact"/>
              <w:jc w:val="center"/>
              <w:rPr>
                <w:rFonts w:hint="eastAsia" w:ascii="宋体" w:hAnsi="宋体" w:cs="宋体"/>
                <w:b/>
                <w:color w:val="auto"/>
                <w:sz w:val="24"/>
                <w:highlight w:val="none"/>
              </w:rPr>
            </w:pPr>
            <w:r>
              <w:rPr>
                <w:rFonts w:hint="eastAsia" w:ascii="宋体" w:hAnsi="宋体" w:cs="宋体"/>
                <w:b/>
                <w:color w:val="auto"/>
                <w:sz w:val="24"/>
                <w:highlight w:val="none"/>
              </w:rPr>
              <w:t>页码范围</w:t>
            </w:r>
          </w:p>
        </w:tc>
      </w:tr>
      <w:tr w14:paraId="77097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64C9C76E">
            <w:pPr>
              <w:jc w:val="center"/>
              <w:rPr>
                <w:rFonts w:hint="eastAsia" w:ascii="宋体" w:hAnsi="宋体" w:cs="宋体"/>
                <w:color w:val="auto"/>
                <w:sz w:val="24"/>
                <w:highlight w:val="none"/>
              </w:rPr>
            </w:pPr>
            <w:r>
              <w:rPr>
                <w:rFonts w:hint="eastAsia" w:ascii="宋体" w:hAnsi="宋体" w:cs="宋体"/>
                <w:color w:val="auto"/>
                <w:sz w:val="24"/>
                <w:highlight w:val="none"/>
              </w:rPr>
              <w:t>一</w:t>
            </w:r>
          </w:p>
        </w:tc>
        <w:tc>
          <w:tcPr>
            <w:tcW w:w="5460" w:type="dxa"/>
            <w:noWrap w:val="0"/>
            <w:vAlign w:val="center"/>
          </w:tcPr>
          <w:p w14:paraId="4B5DDFC9">
            <w:pPr>
              <w:rPr>
                <w:rFonts w:hint="eastAsia" w:ascii="宋体" w:hAnsi="宋体" w:cs="宋体"/>
                <w:color w:val="auto"/>
                <w:highlight w:val="none"/>
                <w:u w:val="single"/>
              </w:rPr>
            </w:pPr>
            <w:r>
              <w:rPr>
                <w:rFonts w:hint="eastAsia" w:ascii="宋体" w:hAnsi="宋体" w:cs="宋体"/>
                <w:bCs/>
                <w:color w:val="auto"/>
                <w:sz w:val="24"/>
                <w:highlight w:val="none"/>
              </w:rPr>
              <w:t>开标一览表</w:t>
            </w:r>
          </w:p>
        </w:tc>
        <w:tc>
          <w:tcPr>
            <w:tcW w:w="1854" w:type="dxa"/>
            <w:noWrap w:val="0"/>
            <w:vAlign w:val="center"/>
          </w:tcPr>
          <w:p w14:paraId="598DA52E">
            <w:pPr>
              <w:spacing w:line="360" w:lineRule="auto"/>
              <w:jc w:val="center"/>
              <w:rPr>
                <w:rFonts w:hint="eastAsia" w:ascii="宋体" w:hAnsi="宋体" w:cs="宋体"/>
                <w:b/>
                <w:color w:val="auto"/>
                <w:sz w:val="24"/>
                <w:highlight w:val="none"/>
              </w:rPr>
            </w:pPr>
          </w:p>
        </w:tc>
      </w:tr>
      <w:tr w14:paraId="0889F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5476D834">
            <w:pPr>
              <w:jc w:val="center"/>
              <w:rPr>
                <w:rFonts w:hint="eastAsia" w:ascii="宋体" w:hAnsi="宋体" w:cs="宋体"/>
                <w:color w:val="auto"/>
                <w:sz w:val="24"/>
                <w:highlight w:val="none"/>
              </w:rPr>
            </w:pPr>
            <w:r>
              <w:rPr>
                <w:rFonts w:hint="eastAsia" w:ascii="宋体" w:hAnsi="宋体" w:cs="宋体"/>
                <w:color w:val="auto"/>
                <w:sz w:val="24"/>
                <w:highlight w:val="none"/>
              </w:rPr>
              <w:t>二</w:t>
            </w:r>
          </w:p>
        </w:tc>
        <w:tc>
          <w:tcPr>
            <w:tcW w:w="5460" w:type="dxa"/>
            <w:noWrap w:val="0"/>
            <w:vAlign w:val="center"/>
          </w:tcPr>
          <w:p w14:paraId="358F22B1">
            <w:pPr>
              <w:rPr>
                <w:rFonts w:hint="eastAsia" w:ascii="宋体" w:hAnsi="宋体" w:cs="宋体"/>
                <w:bCs/>
                <w:color w:val="auto"/>
                <w:sz w:val="24"/>
                <w:highlight w:val="none"/>
              </w:rPr>
            </w:pPr>
            <w:r>
              <w:rPr>
                <w:rFonts w:hint="eastAsia" w:ascii="宋体" w:hAnsi="宋体" w:cs="宋体"/>
                <w:color w:val="auto"/>
                <w:sz w:val="24"/>
                <w:highlight w:val="none"/>
              </w:rPr>
              <w:t>投标人情况综合简介</w:t>
            </w:r>
          </w:p>
        </w:tc>
        <w:tc>
          <w:tcPr>
            <w:tcW w:w="1854" w:type="dxa"/>
            <w:noWrap w:val="0"/>
            <w:vAlign w:val="center"/>
          </w:tcPr>
          <w:p w14:paraId="21C17BB5">
            <w:pPr>
              <w:spacing w:line="360" w:lineRule="auto"/>
              <w:jc w:val="center"/>
              <w:rPr>
                <w:rFonts w:hint="eastAsia" w:ascii="宋体" w:hAnsi="宋体" w:cs="宋体"/>
                <w:b/>
                <w:color w:val="auto"/>
                <w:sz w:val="24"/>
                <w:highlight w:val="none"/>
              </w:rPr>
            </w:pPr>
          </w:p>
        </w:tc>
      </w:tr>
      <w:tr w14:paraId="4F483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510B4472">
            <w:pPr>
              <w:jc w:val="center"/>
              <w:rPr>
                <w:rFonts w:hint="eastAsia" w:ascii="宋体" w:hAnsi="宋体" w:cs="宋体"/>
                <w:bCs/>
                <w:color w:val="auto"/>
                <w:sz w:val="24"/>
                <w:highlight w:val="none"/>
              </w:rPr>
            </w:pPr>
            <w:r>
              <w:rPr>
                <w:rFonts w:hint="eastAsia" w:ascii="宋体" w:hAnsi="宋体" w:cs="宋体"/>
                <w:bCs/>
                <w:color w:val="auto"/>
                <w:sz w:val="24"/>
                <w:highlight w:val="none"/>
              </w:rPr>
              <w:t>三</w:t>
            </w:r>
          </w:p>
        </w:tc>
        <w:tc>
          <w:tcPr>
            <w:tcW w:w="5460" w:type="dxa"/>
            <w:noWrap w:val="0"/>
            <w:vAlign w:val="center"/>
          </w:tcPr>
          <w:p w14:paraId="443E593E">
            <w:pPr>
              <w:rPr>
                <w:rFonts w:hint="eastAsia" w:ascii="宋体" w:hAnsi="宋体" w:cs="宋体"/>
                <w:bCs/>
                <w:color w:val="auto"/>
                <w:sz w:val="24"/>
                <w:highlight w:val="none"/>
              </w:rPr>
            </w:pPr>
            <w:r>
              <w:rPr>
                <w:rFonts w:hint="eastAsia" w:ascii="宋体" w:hAnsi="宋体" w:cs="宋体"/>
                <w:bCs/>
                <w:color w:val="auto"/>
                <w:sz w:val="24"/>
                <w:highlight w:val="none"/>
              </w:rPr>
              <w:t>投标函</w:t>
            </w:r>
          </w:p>
        </w:tc>
        <w:tc>
          <w:tcPr>
            <w:tcW w:w="1854" w:type="dxa"/>
            <w:noWrap w:val="0"/>
            <w:vAlign w:val="center"/>
          </w:tcPr>
          <w:p w14:paraId="2216798D">
            <w:pPr>
              <w:spacing w:line="360" w:lineRule="auto"/>
              <w:jc w:val="center"/>
              <w:rPr>
                <w:rFonts w:hint="eastAsia" w:ascii="宋体" w:hAnsi="宋体" w:cs="宋体"/>
                <w:b/>
                <w:color w:val="auto"/>
                <w:sz w:val="24"/>
                <w:highlight w:val="none"/>
              </w:rPr>
            </w:pPr>
          </w:p>
        </w:tc>
      </w:tr>
      <w:tr w14:paraId="03143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40468DA9">
            <w:pPr>
              <w:jc w:val="center"/>
              <w:rPr>
                <w:rFonts w:hint="eastAsia" w:ascii="宋体" w:hAnsi="宋体" w:cs="宋体"/>
                <w:color w:val="auto"/>
                <w:sz w:val="24"/>
                <w:highlight w:val="none"/>
              </w:rPr>
            </w:pPr>
            <w:r>
              <w:rPr>
                <w:rFonts w:hint="eastAsia" w:ascii="宋体" w:hAnsi="宋体" w:cs="宋体"/>
                <w:color w:val="auto"/>
                <w:sz w:val="24"/>
                <w:highlight w:val="none"/>
              </w:rPr>
              <w:t>四</w:t>
            </w:r>
          </w:p>
        </w:tc>
        <w:tc>
          <w:tcPr>
            <w:tcW w:w="5460" w:type="dxa"/>
            <w:noWrap w:val="0"/>
            <w:vAlign w:val="center"/>
          </w:tcPr>
          <w:p w14:paraId="6B4A61A6">
            <w:pPr>
              <w:pStyle w:val="32"/>
              <w:rPr>
                <w:rFonts w:hint="eastAsia" w:ascii="宋体" w:hAnsi="宋体" w:cs="宋体"/>
                <w:bCs/>
                <w:color w:val="auto"/>
                <w:highlight w:val="none"/>
              </w:rPr>
            </w:pPr>
            <w:r>
              <w:rPr>
                <w:rFonts w:hint="eastAsia" w:ascii="宋体" w:hAnsi="宋体" w:cs="宋体"/>
                <w:bCs/>
                <w:color w:val="auto"/>
                <w:highlight w:val="none"/>
              </w:rPr>
              <w:t>投标分项报价表</w:t>
            </w:r>
          </w:p>
        </w:tc>
        <w:tc>
          <w:tcPr>
            <w:tcW w:w="1854" w:type="dxa"/>
            <w:noWrap w:val="0"/>
            <w:vAlign w:val="center"/>
          </w:tcPr>
          <w:p w14:paraId="53C1F572">
            <w:pPr>
              <w:spacing w:line="360" w:lineRule="auto"/>
              <w:jc w:val="center"/>
              <w:rPr>
                <w:rFonts w:hint="eastAsia" w:ascii="宋体" w:hAnsi="宋体" w:cs="宋体"/>
                <w:b/>
                <w:color w:val="auto"/>
                <w:sz w:val="24"/>
                <w:highlight w:val="none"/>
              </w:rPr>
            </w:pPr>
          </w:p>
        </w:tc>
      </w:tr>
      <w:tr w14:paraId="595B5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14A8C664">
            <w:pPr>
              <w:jc w:val="center"/>
              <w:rPr>
                <w:rFonts w:hint="eastAsia" w:ascii="宋体" w:hAnsi="宋体" w:cs="宋体"/>
                <w:color w:val="auto"/>
                <w:sz w:val="24"/>
                <w:highlight w:val="none"/>
              </w:rPr>
            </w:pPr>
            <w:r>
              <w:rPr>
                <w:rFonts w:hint="eastAsia" w:ascii="宋体" w:hAnsi="宋体" w:cs="宋体"/>
                <w:color w:val="auto"/>
                <w:sz w:val="24"/>
                <w:highlight w:val="none"/>
              </w:rPr>
              <w:t>五</w:t>
            </w:r>
          </w:p>
        </w:tc>
        <w:tc>
          <w:tcPr>
            <w:tcW w:w="5460" w:type="dxa"/>
            <w:noWrap w:val="0"/>
            <w:vAlign w:val="center"/>
          </w:tcPr>
          <w:p w14:paraId="3EA031C5">
            <w:pPr>
              <w:rPr>
                <w:rFonts w:hint="eastAsia" w:ascii="宋体" w:hAnsi="宋体" w:cs="宋体"/>
                <w:bCs/>
                <w:color w:val="auto"/>
                <w:sz w:val="24"/>
                <w:highlight w:val="none"/>
              </w:rPr>
            </w:pPr>
            <w:r>
              <w:rPr>
                <w:rFonts w:hint="eastAsia" w:ascii="宋体" w:hAnsi="宋体" w:cs="宋体"/>
                <w:color w:val="auto"/>
                <w:sz w:val="24"/>
                <w:highlight w:val="none"/>
              </w:rPr>
              <w:t>投标响应表</w:t>
            </w:r>
          </w:p>
        </w:tc>
        <w:tc>
          <w:tcPr>
            <w:tcW w:w="1854" w:type="dxa"/>
            <w:noWrap w:val="0"/>
            <w:vAlign w:val="center"/>
          </w:tcPr>
          <w:p w14:paraId="1640584E">
            <w:pPr>
              <w:spacing w:line="360" w:lineRule="auto"/>
              <w:jc w:val="center"/>
              <w:rPr>
                <w:rFonts w:hint="eastAsia" w:ascii="宋体" w:hAnsi="宋体" w:cs="宋体"/>
                <w:b/>
                <w:color w:val="auto"/>
                <w:sz w:val="24"/>
                <w:highlight w:val="none"/>
              </w:rPr>
            </w:pPr>
          </w:p>
        </w:tc>
      </w:tr>
      <w:tr w14:paraId="381E6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50" w:type="dxa"/>
            <w:noWrap w:val="0"/>
            <w:vAlign w:val="center"/>
          </w:tcPr>
          <w:p w14:paraId="3FFCE0A9">
            <w:pPr>
              <w:jc w:val="center"/>
              <w:rPr>
                <w:rFonts w:hint="eastAsia" w:ascii="宋体" w:hAnsi="宋体" w:cs="宋体"/>
                <w:color w:val="auto"/>
                <w:sz w:val="24"/>
                <w:highlight w:val="none"/>
              </w:rPr>
            </w:pPr>
            <w:r>
              <w:rPr>
                <w:rFonts w:hint="eastAsia" w:ascii="宋体" w:hAnsi="宋体" w:cs="宋体"/>
                <w:color w:val="auto"/>
                <w:sz w:val="24"/>
                <w:highlight w:val="none"/>
              </w:rPr>
              <w:t>六</w:t>
            </w:r>
          </w:p>
        </w:tc>
        <w:tc>
          <w:tcPr>
            <w:tcW w:w="5460" w:type="dxa"/>
            <w:noWrap w:val="0"/>
            <w:vAlign w:val="center"/>
          </w:tcPr>
          <w:p w14:paraId="79275470">
            <w:pPr>
              <w:rPr>
                <w:rFonts w:hint="eastAsia" w:ascii="宋体" w:hAnsi="宋体" w:eastAsia="宋体" w:cs="宋体"/>
                <w:color w:val="auto"/>
                <w:kern w:val="2"/>
                <w:sz w:val="24"/>
                <w:highlight w:val="none"/>
                <w:lang w:val="en-US" w:eastAsia="zh-CN" w:bidi="ar-SA"/>
              </w:rPr>
            </w:pPr>
            <w:r>
              <w:rPr>
                <w:rFonts w:hint="eastAsia" w:ascii="宋体" w:hAnsi="宋体" w:cs="宋体"/>
                <w:color w:val="auto"/>
                <w:sz w:val="24"/>
                <w:highlight w:val="none"/>
              </w:rPr>
              <w:t>产品质量承诺</w:t>
            </w:r>
          </w:p>
        </w:tc>
        <w:tc>
          <w:tcPr>
            <w:tcW w:w="1854" w:type="dxa"/>
            <w:noWrap w:val="0"/>
            <w:vAlign w:val="center"/>
          </w:tcPr>
          <w:p w14:paraId="62AF2517">
            <w:pPr>
              <w:spacing w:line="360" w:lineRule="auto"/>
              <w:rPr>
                <w:rFonts w:hint="eastAsia" w:ascii="宋体" w:hAnsi="宋体" w:cs="宋体"/>
                <w:b/>
                <w:color w:val="auto"/>
                <w:sz w:val="24"/>
                <w:highlight w:val="none"/>
              </w:rPr>
            </w:pPr>
          </w:p>
        </w:tc>
      </w:tr>
      <w:tr w14:paraId="7C716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noWrap w:val="0"/>
            <w:vAlign w:val="center"/>
          </w:tcPr>
          <w:p w14:paraId="7E7909BE">
            <w:pPr>
              <w:jc w:val="center"/>
              <w:rPr>
                <w:rFonts w:hint="eastAsia" w:ascii="宋体" w:hAnsi="宋体" w:cs="宋体"/>
                <w:color w:val="auto"/>
                <w:sz w:val="24"/>
                <w:highlight w:val="none"/>
              </w:rPr>
            </w:pPr>
            <w:r>
              <w:rPr>
                <w:rFonts w:hint="eastAsia" w:ascii="宋体" w:hAnsi="宋体" w:cs="宋体"/>
                <w:color w:val="auto"/>
                <w:sz w:val="24"/>
                <w:highlight w:val="none"/>
              </w:rPr>
              <w:t>七</w:t>
            </w:r>
          </w:p>
        </w:tc>
        <w:tc>
          <w:tcPr>
            <w:tcW w:w="5460" w:type="dxa"/>
            <w:noWrap w:val="0"/>
            <w:vAlign w:val="center"/>
          </w:tcPr>
          <w:p w14:paraId="0ADF19C6">
            <w:pPr>
              <w:rPr>
                <w:rFonts w:hint="eastAsia" w:ascii="宋体" w:hAnsi="宋体" w:eastAsia="宋体" w:cs="宋体"/>
                <w:color w:val="auto"/>
                <w:kern w:val="2"/>
                <w:sz w:val="24"/>
                <w:highlight w:val="none"/>
                <w:lang w:val="en-US" w:eastAsia="zh-CN" w:bidi="ar-SA"/>
              </w:rPr>
            </w:pPr>
            <w:r>
              <w:rPr>
                <w:rFonts w:hint="eastAsia" w:ascii="宋体" w:hAnsi="宋体" w:cs="宋体"/>
                <w:color w:val="auto"/>
                <w:sz w:val="24"/>
                <w:highlight w:val="none"/>
              </w:rPr>
              <w:t>所供货物组部件、备品、备件清单</w:t>
            </w:r>
          </w:p>
        </w:tc>
        <w:tc>
          <w:tcPr>
            <w:tcW w:w="1854" w:type="dxa"/>
            <w:noWrap w:val="0"/>
            <w:vAlign w:val="center"/>
          </w:tcPr>
          <w:p w14:paraId="30815806">
            <w:pPr>
              <w:spacing w:line="360" w:lineRule="auto"/>
              <w:rPr>
                <w:rFonts w:hint="eastAsia" w:ascii="宋体" w:hAnsi="宋体" w:cs="宋体"/>
                <w:b/>
                <w:color w:val="auto"/>
                <w:sz w:val="24"/>
                <w:highlight w:val="none"/>
              </w:rPr>
            </w:pPr>
          </w:p>
        </w:tc>
      </w:tr>
      <w:tr w14:paraId="2E6B4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noWrap w:val="0"/>
            <w:vAlign w:val="center"/>
          </w:tcPr>
          <w:p w14:paraId="359113C2">
            <w:pPr>
              <w:jc w:val="center"/>
              <w:rPr>
                <w:rFonts w:hint="eastAsia" w:ascii="宋体" w:hAnsi="宋体" w:cs="宋体"/>
                <w:color w:val="auto"/>
                <w:sz w:val="24"/>
                <w:highlight w:val="none"/>
              </w:rPr>
            </w:pPr>
            <w:r>
              <w:rPr>
                <w:rFonts w:hint="eastAsia" w:ascii="宋体" w:hAnsi="宋体" w:cs="宋体"/>
                <w:color w:val="auto"/>
                <w:sz w:val="24"/>
                <w:highlight w:val="none"/>
              </w:rPr>
              <w:t>八</w:t>
            </w:r>
          </w:p>
        </w:tc>
        <w:tc>
          <w:tcPr>
            <w:tcW w:w="5460" w:type="dxa"/>
            <w:noWrap w:val="0"/>
            <w:vAlign w:val="center"/>
          </w:tcPr>
          <w:p w14:paraId="4F1B305A">
            <w:pPr>
              <w:rPr>
                <w:rFonts w:hint="eastAsia" w:ascii="宋体" w:hAnsi="宋体" w:eastAsia="宋体" w:cs="宋体"/>
                <w:color w:val="auto"/>
                <w:kern w:val="2"/>
                <w:sz w:val="24"/>
                <w:highlight w:val="none"/>
                <w:lang w:val="en-US" w:eastAsia="zh-CN" w:bidi="ar-SA"/>
              </w:rPr>
            </w:pPr>
            <w:r>
              <w:rPr>
                <w:rFonts w:hint="eastAsia" w:ascii="宋体" w:hAnsi="宋体" w:cs="宋体"/>
                <w:color w:val="auto"/>
                <w:sz w:val="24"/>
                <w:highlight w:val="none"/>
              </w:rPr>
              <w:t>有关证明文件</w:t>
            </w:r>
          </w:p>
        </w:tc>
        <w:tc>
          <w:tcPr>
            <w:tcW w:w="1854" w:type="dxa"/>
            <w:noWrap w:val="0"/>
            <w:vAlign w:val="center"/>
          </w:tcPr>
          <w:p w14:paraId="5CC732B9">
            <w:pPr>
              <w:spacing w:line="360" w:lineRule="auto"/>
              <w:rPr>
                <w:rFonts w:hint="eastAsia" w:ascii="宋体" w:hAnsi="宋体" w:cs="宋体"/>
                <w:b/>
                <w:color w:val="auto"/>
                <w:sz w:val="24"/>
                <w:highlight w:val="none"/>
              </w:rPr>
            </w:pPr>
          </w:p>
        </w:tc>
      </w:tr>
      <w:tr w14:paraId="06EE8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50" w:type="dxa"/>
            <w:noWrap w:val="0"/>
            <w:vAlign w:val="center"/>
          </w:tcPr>
          <w:p w14:paraId="1C4DC225">
            <w:pPr>
              <w:jc w:val="center"/>
              <w:rPr>
                <w:rFonts w:hint="eastAsia" w:ascii="宋体" w:hAnsi="宋体" w:cs="宋体"/>
                <w:color w:val="auto"/>
                <w:sz w:val="24"/>
                <w:highlight w:val="none"/>
              </w:rPr>
            </w:pPr>
            <w:r>
              <w:rPr>
                <w:rFonts w:hint="eastAsia" w:ascii="宋体" w:hAnsi="宋体" w:cs="宋体"/>
                <w:color w:val="auto"/>
                <w:sz w:val="24"/>
                <w:highlight w:val="none"/>
              </w:rPr>
              <w:t>九</w:t>
            </w:r>
          </w:p>
        </w:tc>
        <w:tc>
          <w:tcPr>
            <w:tcW w:w="5460" w:type="dxa"/>
            <w:noWrap w:val="0"/>
            <w:vAlign w:val="center"/>
          </w:tcPr>
          <w:p w14:paraId="6938F21F">
            <w:pPr>
              <w:rPr>
                <w:rFonts w:hint="eastAsia" w:ascii="宋体" w:hAnsi="宋体" w:eastAsia="宋体" w:cs="宋体"/>
                <w:color w:val="auto"/>
                <w:kern w:val="2"/>
                <w:sz w:val="24"/>
                <w:highlight w:val="none"/>
                <w:lang w:val="en-US" w:eastAsia="zh-CN" w:bidi="ar-SA"/>
              </w:rPr>
            </w:pPr>
            <w:r>
              <w:rPr>
                <w:rFonts w:hint="eastAsia" w:ascii="宋体" w:hAnsi="宋体" w:eastAsia="宋体" w:cs="宋体"/>
                <w:color w:val="auto"/>
                <w:sz w:val="24"/>
                <w:highlight w:val="none"/>
              </w:rPr>
              <w:t>中小企业声明函</w:t>
            </w:r>
          </w:p>
        </w:tc>
        <w:tc>
          <w:tcPr>
            <w:tcW w:w="1854" w:type="dxa"/>
            <w:noWrap w:val="0"/>
            <w:vAlign w:val="center"/>
          </w:tcPr>
          <w:p w14:paraId="4F75814A">
            <w:pPr>
              <w:spacing w:line="360" w:lineRule="auto"/>
              <w:rPr>
                <w:rFonts w:hint="eastAsia" w:ascii="宋体" w:hAnsi="宋体" w:cs="宋体"/>
                <w:b/>
                <w:color w:val="auto"/>
                <w:sz w:val="24"/>
                <w:highlight w:val="none"/>
              </w:rPr>
            </w:pPr>
          </w:p>
        </w:tc>
      </w:tr>
      <w:tr w14:paraId="4F4C0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noWrap w:val="0"/>
            <w:vAlign w:val="center"/>
          </w:tcPr>
          <w:p w14:paraId="24D3E92B">
            <w:pPr>
              <w:jc w:val="center"/>
              <w:rPr>
                <w:rFonts w:hint="eastAsia" w:ascii="宋体" w:hAnsi="宋体" w:cs="宋体"/>
                <w:color w:val="auto"/>
                <w:sz w:val="24"/>
                <w:highlight w:val="none"/>
              </w:rPr>
            </w:pPr>
            <w:r>
              <w:rPr>
                <w:rFonts w:hint="eastAsia" w:ascii="宋体" w:hAnsi="宋体" w:cs="宋体"/>
                <w:color w:val="auto"/>
                <w:sz w:val="24"/>
                <w:highlight w:val="none"/>
              </w:rPr>
              <w:t>十</w:t>
            </w:r>
          </w:p>
        </w:tc>
        <w:tc>
          <w:tcPr>
            <w:tcW w:w="5460" w:type="dxa"/>
            <w:noWrap w:val="0"/>
            <w:vAlign w:val="center"/>
          </w:tcPr>
          <w:p w14:paraId="42552B99">
            <w:pPr>
              <w:rPr>
                <w:rFonts w:hint="eastAsia" w:ascii="宋体" w:hAnsi="宋体" w:eastAsia="宋体" w:cs="宋体"/>
                <w:color w:val="auto"/>
                <w:kern w:val="2"/>
                <w:sz w:val="24"/>
                <w:highlight w:val="none"/>
                <w:lang w:val="en-US" w:eastAsia="zh-CN" w:bidi="ar-SA"/>
              </w:rPr>
            </w:pPr>
            <w:r>
              <w:rPr>
                <w:rFonts w:hint="eastAsia" w:ascii="宋体" w:hAnsi="宋体" w:cs="宋体"/>
                <w:color w:val="auto"/>
                <w:sz w:val="24"/>
                <w:highlight w:val="none"/>
              </w:rPr>
              <w:t>售后服务</w:t>
            </w:r>
          </w:p>
        </w:tc>
        <w:tc>
          <w:tcPr>
            <w:tcW w:w="1854" w:type="dxa"/>
            <w:noWrap w:val="0"/>
            <w:vAlign w:val="center"/>
          </w:tcPr>
          <w:p w14:paraId="68919151">
            <w:pPr>
              <w:spacing w:line="360" w:lineRule="auto"/>
              <w:rPr>
                <w:rFonts w:hint="eastAsia" w:ascii="宋体" w:hAnsi="宋体" w:cs="宋体"/>
                <w:b/>
                <w:color w:val="auto"/>
                <w:sz w:val="24"/>
                <w:highlight w:val="none"/>
              </w:rPr>
            </w:pPr>
          </w:p>
        </w:tc>
      </w:tr>
      <w:tr w14:paraId="1BF09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noWrap w:val="0"/>
            <w:vAlign w:val="center"/>
          </w:tcPr>
          <w:p w14:paraId="30C5BD06">
            <w:pPr>
              <w:jc w:val="center"/>
              <w:rPr>
                <w:rFonts w:hint="eastAsia" w:ascii="宋体" w:hAnsi="宋体" w:cs="宋体"/>
                <w:color w:val="auto"/>
                <w:sz w:val="24"/>
                <w:highlight w:val="none"/>
              </w:rPr>
            </w:pPr>
            <w:r>
              <w:rPr>
                <w:rFonts w:hint="eastAsia" w:ascii="宋体" w:hAnsi="宋体" w:cs="宋体"/>
                <w:color w:val="auto"/>
                <w:sz w:val="24"/>
                <w:highlight w:val="none"/>
              </w:rPr>
              <w:t>十一</w:t>
            </w:r>
          </w:p>
        </w:tc>
        <w:tc>
          <w:tcPr>
            <w:tcW w:w="5460" w:type="dxa"/>
            <w:noWrap w:val="0"/>
            <w:vAlign w:val="center"/>
          </w:tcPr>
          <w:p w14:paraId="0803C4D0">
            <w:pPr>
              <w:rPr>
                <w:rFonts w:hint="eastAsia" w:ascii="宋体" w:hAnsi="宋体" w:eastAsia="宋体" w:cs="宋体"/>
                <w:color w:val="auto"/>
                <w:kern w:val="2"/>
                <w:sz w:val="24"/>
                <w:highlight w:val="none"/>
                <w:lang w:val="en-US" w:eastAsia="zh-CN" w:bidi="ar-SA"/>
              </w:rPr>
            </w:pPr>
            <w:r>
              <w:rPr>
                <w:rFonts w:hint="eastAsia" w:ascii="宋体" w:hAnsi="宋体" w:cs="宋体"/>
                <w:color w:val="auto"/>
                <w:sz w:val="24"/>
                <w:highlight w:val="none"/>
              </w:rPr>
              <w:t>所投货物的技术资料等</w:t>
            </w:r>
          </w:p>
        </w:tc>
        <w:tc>
          <w:tcPr>
            <w:tcW w:w="1854" w:type="dxa"/>
            <w:noWrap w:val="0"/>
            <w:vAlign w:val="center"/>
          </w:tcPr>
          <w:p w14:paraId="3C21D453">
            <w:pPr>
              <w:spacing w:line="360" w:lineRule="auto"/>
              <w:rPr>
                <w:rFonts w:hint="eastAsia" w:ascii="宋体" w:hAnsi="宋体" w:cs="宋体"/>
                <w:b/>
                <w:color w:val="auto"/>
                <w:sz w:val="24"/>
                <w:highlight w:val="none"/>
              </w:rPr>
            </w:pPr>
          </w:p>
        </w:tc>
      </w:tr>
      <w:tr w14:paraId="4138A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noWrap w:val="0"/>
            <w:vAlign w:val="center"/>
          </w:tcPr>
          <w:p w14:paraId="670C6BB6">
            <w:pPr>
              <w:jc w:val="center"/>
              <w:rPr>
                <w:rFonts w:hint="eastAsia" w:ascii="宋体" w:hAnsi="宋体" w:cs="宋体"/>
                <w:color w:val="auto"/>
                <w:sz w:val="24"/>
                <w:highlight w:val="none"/>
              </w:rPr>
            </w:pPr>
            <w:r>
              <w:rPr>
                <w:rFonts w:hint="eastAsia" w:ascii="宋体" w:hAnsi="宋体" w:cs="宋体"/>
                <w:color w:val="auto"/>
                <w:sz w:val="24"/>
                <w:highlight w:val="none"/>
              </w:rPr>
              <w:t>十二</w:t>
            </w:r>
          </w:p>
        </w:tc>
        <w:tc>
          <w:tcPr>
            <w:tcW w:w="5460" w:type="dxa"/>
            <w:noWrap w:val="0"/>
            <w:vAlign w:val="center"/>
          </w:tcPr>
          <w:p w14:paraId="2AC927E3">
            <w:pPr>
              <w:rPr>
                <w:rFonts w:hint="eastAsia" w:ascii="宋体" w:hAnsi="宋体" w:eastAsia="宋体" w:cs="宋体"/>
                <w:color w:val="auto"/>
                <w:kern w:val="2"/>
                <w:sz w:val="24"/>
                <w:highlight w:val="none"/>
                <w:lang w:val="en-US" w:eastAsia="zh-CN" w:bidi="ar-SA"/>
              </w:rPr>
            </w:pPr>
            <w:r>
              <w:rPr>
                <w:rFonts w:hint="eastAsia" w:ascii="宋体" w:hAnsi="宋体" w:cs="宋体"/>
                <w:color w:val="auto"/>
                <w:sz w:val="24"/>
                <w:highlight w:val="none"/>
              </w:rPr>
              <w:t>其他投标人认为需要提供得材料等</w:t>
            </w:r>
          </w:p>
        </w:tc>
        <w:tc>
          <w:tcPr>
            <w:tcW w:w="1854" w:type="dxa"/>
            <w:noWrap w:val="0"/>
            <w:vAlign w:val="center"/>
          </w:tcPr>
          <w:p w14:paraId="0ED0C0E0">
            <w:pPr>
              <w:spacing w:line="360" w:lineRule="auto"/>
              <w:rPr>
                <w:rFonts w:hint="eastAsia" w:ascii="宋体" w:hAnsi="宋体" w:cs="宋体"/>
                <w:b/>
                <w:color w:val="auto"/>
                <w:sz w:val="24"/>
                <w:highlight w:val="none"/>
              </w:rPr>
            </w:pPr>
          </w:p>
        </w:tc>
      </w:tr>
      <w:tr w14:paraId="38C99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noWrap w:val="0"/>
            <w:vAlign w:val="center"/>
          </w:tcPr>
          <w:p w14:paraId="3051C7A9">
            <w:pPr>
              <w:rPr>
                <w:rFonts w:hint="eastAsia" w:ascii="宋体" w:hAnsi="宋体" w:cs="宋体"/>
                <w:color w:val="auto"/>
                <w:sz w:val="24"/>
                <w:highlight w:val="none"/>
              </w:rPr>
            </w:pPr>
            <w:r>
              <w:rPr>
                <w:rFonts w:hint="eastAsia" w:ascii="宋体" w:hAnsi="宋体" w:cs="宋体"/>
                <w:color w:val="auto"/>
                <w:sz w:val="24"/>
                <w:highlight w:val="none"/>
              </w:rPr>
              <w:t>十三</w:t>
            </w:r>
          </w:p>
        </w:tc>
        <w:tc>
          <w:tcPr>
            <w:tcW w:w="5460" w:type="dxa"/>
            <w:noWrap w:val="0"/>
            <w:vAlign w:val="center"/>
          </w:tcPr>
          <w:p w14:paraId="43BE20D0">
            <w:pPr>
              <w:rPr>
                <w:rFonts w:hint="eastAsia" w:ascii="宋体" w:hAnsi="宋体" w:cs="宋体"/>
                <w:color w:val="auto"/>
                <w:sz w:val="24"/>
                <w:highlight w:val="none"/>
              </w:rPr>
            </w:pPr>
            <w:r>
              <w:rPr>
                <w:rFonts w:hint="eastAsia" w:ascii="宋体" w:hAnsi="宋体" w:cs="宋体"/>
                <w:color w:val="auto"/>
                <w:sz w:val="24"/>
                <w:highlight w:val="none"/>
              </w:rPr>
              <w:t>政府采购供应商诚信承诺书</w:t>
            </w:r>
          </w:p>
          <w:p w14:paraId="398E1CB3">
            <w:pPr>
              <w:rPr>
                <w:rFonts w:hint="eastAsia" w:ascii="宋体" w:hAnsi="宋体" w:cs="宋体"/>
                <w:color w:val="auto"/>
                <w:sz w:val="24"/>
                <w:highlight w:val="none"/>
              </w:rPr>
            </w:pPr>
          </w:p>
        </w:tc>
        <w:tc>
          <w:tcPr>
            <w:tcW w:w="1854" w:type="dxa"/>
            <w:noWrap w:val="0"/>
            <w:vAlign w:val="center"/>
          </w:tcPr>
          <w:p w14:paraId="7F6B6446">
            <w:pPr>
              <w:spacing w:line="360" w:lineRule="auto"/>
              <w:rPr>
                <w:rFonts w:hint="eastAsia" w:ascii="宋体" w:hAnsi="宋体" w:cs="宋体"/>
                <w:b/>
                <w:color w:val="auto"/>
                <w:sz w:val="24"/>
                <w:highlight w:val="none"/>
              </w:rPr>
            </w:pPr>
          </w:p>
        </w:tc>
      </w:tr>
      <w:tr w14:paraId="5EEF8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050" w:type="dxa"/>
            <w:noWrap w:val="0"/>
            <w:vAlign w:val="center"/>
          </w:tcPr>
          <w:p w14:paraId="72C5A703">
            <w:pPr>
              <w:jc w:val="center"/>
              <w:rPr>
                <w:rFonts w:hint="eastAsia" w:ascii="宋体" w:hAnsi="宋体" w:cs="宋体"/>
                <w:color w:val="auto"/>
                <w:sz w:val="24"/>
                <w:highlight w:val="none"/>
              </w:rPr>
            </w:pPr>
          </w:p>
        </w:tc>
        <w:tc>
          <w:tcPr>
            <w:tcW w:w="5460" w:type="dxa"/>
            <w:noWrap w:val="0"/>
            <w:vAlign w:val="center"/>
          </w:tcPr>
          <w:p w14:paraId="1B79E0C2">
            <w:pPr>
              <w:rPr>
                <w:rFonts w:hint="eastAsia" w:ascii="宋体" w:hAnsi="宋体" w:cs="宋体"/>
                <w:color w:val="auto"/>
                <w:sz w:val="24"/>
                <w:highlight w:val="none"/>
              </w:rPr>
            </w:pPr>
          </w:p>
        </w:tc>
        <w:tc>
          <w:tcPr>
            <w:tcW w:w="1854" w:type="dxa"/>
            <w:noWrap w:val="0"/>
            <w:vAlign w:val="center"/>
          </w:tcPr>
          <w:p w14:paraId="2F203DBA">
            <w:pPr>
              <w:spacing w:line="360" w:lineRule="auto"/>
              <w:rPr>
                <w:rFonts w:hint="eastAsia" w:ascii="宋体" w:hAnsi="宋体" w:cs="宋体"/>
                <w:b/>
                <w:color w:val="auto"/>
                <w:sz w:val="24"/>
                <w:highlight w:val="none"/>
              </w:rPr>
            </w:pPr>
          </w:p>
        </w:tc>
      </w:tr>
      <w:tr w14:paraId="0549E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364" w:type="dxa"/>
            <w:gridSpan w:val="3"/>
            <w:noWrap w:val="0"/>
            <w:vAlign w:val="center"/>
          </w:tcPr>
          <w:p w14:paraId="381A58D6">
            <w:pPr>
              <w:spacing w:line="500" w:lineRule="exact"/>
              <w:rPr>
                <w:rFonts w:hint="eastAsia" w:ascii="宋体" w:hAnsi="宋体" w:cs="宋体"/>
                <w:b/>
                <w:color w:val="auto"/>
                <w:sz w:val="28"/>
                <w:highlight w:val="none"/>
              </w:rPr>
            </w:pPr>
            <w:r>
              <w:rPr>
                <w:rFonts w:hint="eastAsia" w:ascii="宋体" w:hAnsi="宋体" w:cs="宋体"/>
                <w:b/>
                <w:color w:val="auto"/>
                <w:sz w:val="28"/>
                <w:highlight w:val="none"/>
              </w:rPr>
              <w:t>备注：投标文件资料清单是投标人制作投标文件的参考格式，并非必须格式，请各位投标人根据所投项目需要自行增减，是否依据了本格式或自行增减了多少格式并不是废标的条款。</w:t>
            </w:r>
          </w:p>
        </w:tc>
      </w:tr>
    </w:tbl>
    <w:p w14:paraId="54B63408">
      <w:pPr>
        <w:spacing w:line="500" w:lineRule="exact"/>
        <w:rPr>
          <w:rFonts w:hint="eastAsia" w:ascii="宋体" w:hAnsi="宋体" w:cs="宋体"/>
          <w:color w:val="auto"/>
          <w:sz w:val="28"/>
          <w:highlight w:val="none"/>
        </w:rPr>
      </w:pPr>
    </w:p>
    <w:p w14:paraId="7D715A51">
      <w:pPr>
        <w:pStyle w:val="2"/>
        <w:rPr>
          <w:rFonts w:hint="eastAsia"/>
          <w:color w:val="auto"/>
          <w:highlight w:val="none"/>
        </w:rPr>
      </w:pPr>
    </w:p>
    <w:p w14:paraId="1822CF57">
      <w:pPr>
        <w:pStyle w:val="2"/>
        <w:rPr>
          <w:rFonts w:hint="eastAsia"/>
          <w:color w:val="auto"/>
          <w:highlight w:val="none"/>
        </w:rPr>
      </w:pPr>
    </w:p>
    <w:p w14:paraId="58DE8BB9">
      <w:pPr>
        <w:pStyle w:val="2"/>
        <w:rPr>
          <w:rFonts w:hint="eastAsia"/>
          <w:color w:val="auto"/>
          <w:highlight w:val="none"/>
        </w:rPr>
      </w:pPr>
    </w:p>
    <w:p w14:paraId="4AEC8336">
      <w:pPr>
        <w:pStyle w:val="2"/>
        <w:rPr>
          <w:rFonts w:hint="eastAsia"/>
          <w:color w:val="auto"/>
          <w:highlight w:val="none"/>
        </w:rPr>
      </w:pPr>
    </w:p>
    <w:p w14:paraId="2AEB8193">
      <w:pPr>
        <w:pStyle w:val="2"/>
        <w:rPr>
          <w:rFonts w:hint="eastAsia"/>
          <w:color w:val="auto"/>
          <w:highlight w:val="none"/>
        </w:rPr>
      </w:pPr>
    </w:p>
    <w:p w14:paraId="0A211A52">
      <w:pPr>
        <w:pStyle w:val="5"/>
        <w:rPr>
          <w:rFonts w:hint="eastAsia" w:hAnsi="宋体" w:cs="宋体"/>
          <w:color w:val="auto"/>
          <w:sz w:val="28"/>
          <w:highlight w:val="none"/>
        </w:rPr>
      </w:pPr>
      <w:bookmarkStart w:id="121" w:name="_Toc197934561"/>
      <w:bookmarkStart w:id="122" w:name="_Toc40975449"/>
      <w:bookmarkStart w:id="123" w:name="_Toc2396_WPSOffice_Level2"/>
      <w:r>
        <w:rPr>
          <w:rFonts w:hint="eastAsia" w:hAnsi="宋体" w:cs="宋体"/>
          <w:color w:val="auto"/>
          <w:sz w:val="28"/>
          <w:highlight w:val="none"/>
        </w:rPr>
        <w:t>一．开标一览表</w:t>
      </w:r>
      <w:bookmarkEnd w:id="121"/>
      <w:bookmarkEnd w:id="122"/>
      <w:bookmarkEnd w:id="123"/>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6A745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noWrap w:val="0"/>
            <w:vAlign w:val="center"/>
          </w:tcPr>
          <w:p w14:paraId="27C44A92">
            <w:pPr>
              <w:widowControl/>
              <w:spacing w:line="360" w:lineRule="exact"/>
              <w:jc w:val="center"/>
              <w:rPr>
                <w:rFonts w:hint="eastAsia" w:ascii="宋体" w:hAnsi="宋体" w:cs="宋体"/>
                <w:b/>
                <w:color w:val="auto"/>
                <w:sz w:val="24"/>
                <w:highlight w:val="none"/>
              </w:rPr>
            </w:pPr>
            <w:r>
              <w:rPr>
                <w:rFonts w:hint="eastAsia" w:ascii="宋体" w:hAnsi="宋体" w:cs="宋体"/>
                <w:b/>
                <w:color w:val="auto"/>
                <w:sz w:val="24"/>
                <w:highlight w:val="none"/>
              </w:rPr>
              <w:t>项 目 名 称</w:t>
            </w:r>
          </w:p>
        </w:tc>
        <w:tc>
          <w:tcPr>
            <w:tcW w:w="6309" w:type="dxa"/>
            <w:tcBorders>
              <w:top w:val="single" w:color="auto" w:sz="4" w:space="0"/>
              <w:bottom w:val="single" w:color="auto" w:sz="4" w:space="0"/>
              <w:right w:val="single" w:color="auto" w:sz="4" w:space="0"/>
            </w:tcBorders>
            <w:noWrap w:val="0"/>
            <w:vAlign w:val="center"/>
          </w:tcPr>
          <w:p w14:paraId="033846CC">
            <w:pPr>
              <w:spacing w:line="360" w:lineRule="exact"/>
              <w:jc w:val="center"/>
              <w:rPr>
                <w:rFonts w:hint="eastAsia" w:ascii="宋体" w:hAnsi="宋体" w:cs="宋体"/>
                <w:bCs/>
                <w:color w:val="auto"/>
                <w:sz w:val="24"/>
                <w:highlight w:val="none"/>
                <w:u w:val="single"/>
              </w:rPr>
            </w:pPr>
          </w:p>
        </w:tc>
      </w:tr>
      <w:tr w14:paraId="0F1F3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38D88CA8">
            <w:pPr>
              <w:spacing w:line="360" w:lineRule="exact"/>
              <w:jc w:val="center"/>
              <w:rPr>
                <w:rFonts w:hint="eastAsia" w:ascii="宋体" w:hAnsi="宋体" w:cs="宋体"/>
                <w:b/>
                <w:color w:val="auto"/>
                <w:sz w:val="24"/>
                <w:highlight w:val="none"/>
              </w:rPr>
            </w:pPr>
            <w:r>
              <w:rPr>
                <w:rFonts w:hint="eastAsia" w:ascii="宋体" w:hAnsi="宋体" w:cs="宋体"/>
                <w:b/>
                <w:color w:val="auto"/>
                <w:sz w:val="24"/>
                <w:highlight w:val="none"/>
              </w:rPr>
              <w:t>投标人全称</w:t>
            </w:r>
          </w:p>
        </w:tc>
        <w:tc>
          <w:tcPr>
            <w:tcW w:w="6309" w:type="dxa"/>
            <w:tcBorders>
              <w:top w:val="nil"/>
            </w:tcBorders>
            <w:noWrap w:val="0"/>
            <w:vAlign w:val="center"/>
          </w:tcPr>
          <w:p w14:paraId="698CC736">
            <w:pPr>
              <w:spacing w:line="360" w:lineRule="auto"/>
              <w:rPr>
                <w:rFonts w:hint="eastAsia" w:ascii="宋体" w:hAnsi="宋体" w:cs="宋体"/>
                <w:color w:val="auto"/>
                <w:sz w:val="24"/>
                <w:highlight w:val="none"/>
              </w:rPr>
            </w:pPr>
          </w:p>
        </w:tc>
      </w:tr>
      <w:tr w14:paraId="6EF76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1D5408F0">
            <w:pPr>
              <w:spacing w:line="360" w:lineRule="exact"/>
              <w:jc w:val="center"/>
              <w:rPr>
                <w:rFonts w:hint="eastAsia" w:ascii="宋体" w:hAnsi="宋体" w:cs="宋体"/>
                <w:b/>
                <w:color w:val="auto"/>
                <w:sz w:val="24"/>
                <w:highlight w:val="none"/>
              </w:rPr>
            </w:pPr>
            <w:r>
              <w:rPr>
                <w:rFonts w:hint="eastAsia" w:ascii="宋体" w:hAnsi="宋体" w:cs="宋体"/>
                <w:b/>
                <w:color w:val="auto"/>
                <w:sz w:val="24"/>
                <w:highlight w:val="none"/>
              </w:rPr>
              <w:t>投标范围</w:t>
            </w:r>
          </w:p>
        </w:tc>
        <w:tc>
          <w:tcPr>
            <w:tcW w:w="6309" w:type="dxa"/>
            <w:tcBorders>
              <w:top w:val="nil"/>
            </w:tcBorders>
            <w:noWrap w:val="0"/>
            <w:vAlign w:val="center"/>
          </w:tcPr>
          <w:p w14:paraId="7EA4EE79">
            <w:pPr>
              <w:widowControl/>
              <w:spacing w:line="360" w:lineRule="exact"/>
              <w:rPr>
                <w:rFonts w:hint="eastAsia" w:ascii="宋体" w:hAnsi="宋体" w:cs="宋体"/>
                <w:b/>
                <w:color w:val="auto"/>
                <w:sz w:val="24"/>
                <w:highlight w:val="none"/>
              </w:rPr>
            </w:pPr>
          </w:p>
        </w:tc>
      </w:tr>
      <w:tr w14:paraId="2BA7A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3DBD0B81">
            <w:pPr>
              <w:spacing w:line="360" w:lineRule="exact"/>
              <w:jc w:val="center"/>
              <w:rPr>
                <w:rFonts w:hint="eastAsia" w:ascii="宋体" w:hAnsi="宋体" w:cs="宋体"/>
                <w:b/>
                <w:color w:val="auto"/>
                <w:sz w:val="24"/>
                <w:highlight w:val="none"/>
              </w:rPr>
            </w:pPr>
            <w:r>
              <w:rPr>
                <w:rFonts w:hint="eastAsia" w:ascii="宋体" w:hAnsi="宋体" w:cs="宋体"/>
                <w:b/>
                <w:color w:val="auto"/>
                <w:sz w:val="24"/>
                <w:highlight w:val="none"/>
              </w:rPr>
              <w:t>1、最终投标报价</w:t>
            </w:r>
          </w:p>
          <w:p w14:paraId="367F59CA">
            <w:pPr>
              <w:spacing w:line="360" w:lineRule="exact"/>
              <w:jc w:val="center"/>
              <w:rPr>
                <w:rFonts w:ascii="宋体" w:hAnsi="宋体" w:cs="宋体"/>
                <w:b/>
                <w:color w:val="auto"/>
                <w:sz w:val="24"/>
                <w:highlight w:val="none"/>
              </w:rPr>
            </w:pPr>
            <w:r>
              <w:rPr>
                <w:rFonts w:hint="eastAsia" w:ascii="宋体" w:hAnsi="宋体" w:cs="宋体"/>
                <w:b/>
                <w:color w:val="auto"/>
                <w:sz w:val="24"/>
                <w:highlight w:val="none"/>
              </w:rPr>
              <w:t>（人民币）</w:t>
            </w:r>
          </w:p>
          <w:p w14:paraId="1C097184">
            <w:pPr>
              <w:spacing w:line="360" w:lineRule="exact"/>
              <w:rPr>
                <w:rFonts w:hint="eastAsia"/>
                <w:color w:val="auto"/>
                <w:highlight w:val="none"/>
              </w:rPr>
            </w:pPr>
          </w:p>
        </w:tc>
        <w:tc>
          <w:tcPr>
            <w:tcW w:w="6309" w:type="dxa"/>
            <w:tcBorders>
              <w:top w:val="nil"/>
            </w:tcBorders>
            <w:noWrap w:val="0"/>
            <w:vAlign w:val="center"/>
          </w:tcPr>
          <w:p w14:paraId="3C84C4BD">
            <w:pPr>
              <w:spacing w:line="360" w:lineRule="exact"/>
              <w:jc w:val="center"/>
              <w:rPr>
                <w:rFonts w:ascii="宋体" w:hAnsi="宋体" w:cs="宋体"/>
                <w:b/>
                <w:color w:val="auto"/>
                <w:sz w:val="24"/>
                <w:highlight w:val="none"/>
              </w:rPr>
            </w:pPr>
            <w:r>
              <w:rPr>
                <w:rFonts w:hint="eastAsia" w:ascii="宋体" w:hAnsi="宋体" w:cs="宋体"/>
                <w:b/>
                <w:color w:val="auto"/>
                <w:sz w:val="24"/>
                <w:highlight w:val="none"/>
              </w:rPr>
              <w:t xml:space="preserve">1、投标报价：        元、大写：         </w:t>
            </w:r>
          </w:p>
          <w:p w14:paraId="5A17738E">
            <w:pPr>
              <w:pStyle w:val="20"/>
              <w:ind w:right="-21" w:firstLine="540"/>
              <w:rPr>
                <w:rFonts w:hint="eastAsia"/>
                <w:color w:val="auto"/>
                <w:highlight w:val="none"/>
                <w:lang w:val="en-US" w:eastAsia="zh-CN"/>
              </w:rPr>
            </w:pPr>
          </w:p>
        </w:tc>
      </w:tr>
      <w:tr w14:paraId="025CC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noWrap w:val="0"/>
            <w:vAlign w:val="center"/>
          </w:tcPr>
          <w:p w14:paraId="3655EF44">
            <w:pPr>
              <w:spacing w:line="360" w:lineRule="auto"/>
              <w:jc w:val="center"/>
              <w:rPr>
                <w:rFonts w:hint="eastAsia" w:ascii="宋体" w:hAnsi="宋体" w:cs="宋体"/>
                <w:b/>
                <w:color w:val="auto"/>
                <w:sz w:val="24"/>
                <w:highlight w:val="none"/>
              </w:rPr>
            </w:pPr>
            <w:r>
              <w:rPr>
                <w:rFonts w:hint="eastAsia" w:ascii="宋体" w:hAnsi="宋体" w:cs="宋体"/>
                <w:b/>
                <w:color w:val="auto"/>
                <w:sz w:val="24"/>
                <w:highlight w:val="none"/>
              </w:rPr>
              <w:t>备注</w:t>
            </w:r>
          </w:p>
        </w:tc>
        <w:tc>
          <w:tcPr>
            <w:tcW w:w="6309" w:type="dxa"/>
            <w:tcBorders>
              <w:top w:val="nil"/>
            </w:tcBorders>
            <w:noWrap w:val="0"/>
            <w:vAlign w:val="center"/>
          </w:tcPr>
          <w:p w14:paraId="10D433EE">
            <w:pPr>
              <w:spacing w:line="360" w:lineRule="auto"/>
              <w:jc w:val="left"/>
              <w:rPr>
                <w:rFonts w:hint="eastAsia" w:ascii="宋体" w:hAnsi="宋体" w:cs="宋体"/>
                <w:color w:val="auto"/>
                <w:sz w:val="24"/>
                <w:szCs w:val="28"/>
                <w:highlight w:val="none"/>
              </w:rPr>
            </w:pPr>
          </w:p>
        </w:tc>
      </w:tr>
    </w:tbl>
    <w:p w14:paraId="058CD388">
      <w:pPr>
        <w:spacing w:line="380" w:lineRule="exact"/>
        <w:ind w:firstLine="3600" w:firstLineChars="1500"/>
        <w:rPr>
          <w:rFonts w:hint="eastAsia" w:ascii="宋体" w:hAnsi="宋体" w:cs="宋体"/>
          <w:color w:val="auto"/>
          <w:sz w:val="24"/>
        </w:rPr>
      </w:pPr>
      <w:r>
        <w:rPr>
          <w:rFonts w:hint="eastAsia" w:ascii="宋体" w:hAnsi="宋体" w:cs="宋体"/>
          <w:color w:val="auto"/>
          <w:sz w:val="24"/>
        </w:rPr>
        <w:t>供应商名称：（</w:t>
      </w:r>
      <w:r>
        <w:rPr>
          <w:rFonts w:hint="eastAsia" w:ascii="宋体" w:hAnsi="宋体" w:eastAsia="宋体" w:cs="宋体"/>
          <w:color w:val="auto"/>
          <w:sz w:val="24"/>
        </w:rPr>
        <w:t>电子</w:t>
      </w:r>
      <w:r>
        <w:rPr>
          <w:rFonts w:hint="eastAsia" w:ascii="宋体" w:hAnsi="宋体" w:eastAsia="宋体" w:cs="宋体"/>
          <w:color w:val="auto"/>
          <w:sz w:val="24"/>
          <w:lang w:val="en-US" w:eastAsia="zh-CN"/>
        </w:rPr>
        <w:t>公</w:t>
      </w:r>
      <w:r>
        <w:rPr>
          <w:rFonts w:hint="eastAsia" w:ascii="宋体" w:hAnsi="宋体" w:eastAsia="宋体" w:cs="宋体"/>
          <w:color w:val="auto"/>
          <w:sz w:val="24"/>
        </w:rPr>
        <w:t>章</w:t>
      </w:r>
      <w:r>
        <w:rPr>
          <w:rFonts w:hint="eastAsia" w:ascii="宋体" w:hAnsi="宋体" w:cs="宋体"/>
          <w:color w:val="auto"/>
          <w:sz w:val="24"/>
        </w:rPr>
        <w:t>）</w:t>
      </w:r>
    </w:p>
    <w:p w14:paraId="45366C06">
      <w:pPr>
        <w:spacing w:line="380" w:lineRule="exact"/>
        <w:ind w:right="640" w:firstLine="1560" w:firstLineChars="650"/>
        <w:rPr>
          <w:rFonts w:hint="eastAsia" w:ascii="宋体" w:hAnsi="宋体" w:cs="宋体"/>
          <w:color w:val="auto"/>
          <w:sz w:val="24"/>
        </w:rPr>
      </w:pPr>
    </w:p>
    <w:p w14:paraId="6D653202">
      <w:pPr>
        <w:spacing w:line="380" w:lineRule="exact"/>
        <w:ind w:right="640" w:firstLine="3600" w:firstLineChars="1500"/>
        <w:rPr>
          <w:rFonts w:hint="default" w:ascii="宋体" w:hAnsi="宋体" w:eastAsia="宋体" w:cs="宋体"/>
          <w:color w:val="auto"/>
          <w:sz w:val="24"/>
          <w:lang w:val="en-US" w:eastAsia="zh-CN"/>
        </w:rPr>
      </w:pPr>
      <w:r>
        <w:rPr>
          <w:rFonts w:hint="eastAsia" w:ascii="宋体" w:hAnsi="宋体" w:cs="宋体"/>
          <w:color w:val="auto"/>
          <w:sz w:val="24"/>
        </w:rPr>
        <w:t>授权委托人</w:t>
      </w:r>
      <w:r>
        <w:rPr>
          <w:rFonts w:hint="eastAsia" w:ascii="宋体" w:hAnsi="宋体" w:cs="宋体"/>
          <w:color w:val="auto"/>
          <w:sz w:val="24"/>
          <w:lang w:val="en-US" w:eastAsia="zh-CN"/>
        </w:rPr>
        <w:t>和法人</w:t>
      </w:r>
      <w:r>
        <w:rPr>
          <w:rFonts w:hint="eastAsia" w:ascii="宋体" w:hAnsi="宋体" w:cs="宋体"/>
          <w:color w:val="auto"/>
          <w:sz w:val="24"/>
        </w:rPr>
        <w:t>：</w:t>
      </w:r>
      <w:r>
        <w:rPr>
          <w:rFonts w:hint="eastAsia" w:ascii="宋体" w:hAnsi="宋体" w:cs="宋体"/>
          <w:color w:val="auto"/>
          <w:sz w:val="24"/>
          <w:lang w:eastAsia="zh-CN"/>
        </w:rPr>
        <w:t>（</w:t>
      </w:r>
      <w:r>
        <w:rPr>
          <w:rFonts w:hint="eastAsia" w:ascii="宋体" w:hAnsi="宋体" w:cs="宋体"/>
          <w:color w:val="auto"/>
          <w:sz w:val="24"/>
          <w:lang w:val="en-US" w:eastAsia="zh-CN"/>
        </w:rPr>
        <w:t>签字）</w:t>
      </w:r>
    </w:p>
    <w:p w14:paraId="6270D146">
      <w:pPr>
        <w:spacing w:line="380" w:lineRule="exact"/>
        <w:jc w:val="center"/>
        <w:rPr>
          <w:rFonts w:hint="eastAsia" w:ascii="宋体" w:hAnsi="宋体" w:cs="宋体"/>
          <w:color w:val="auto"/>
          <w:sz w:val="24"/>
        </w:rPr>
      </w:pPr>
    </w:p>
    <w:p w14:paraId="44A23035">
      <w:pPr>
        <w:jc w:val="center"/>
        <w:rPr>
          <w:rFonts w:hint="eastAsia" w:ascii="宋体" w:hAnsi="宋体" w:cs="宋体"/>
          <w:color w:val="auto"/>
          <w:sz w:val="24"/>
        </w:rPr>
      </w:pPr>
      <w:r>
        <w:rPr>
          <w:rFonts w:hint="eastAsia" w:ascii="宋体" w:hAnsi="宋体" w:cs="宋体"/>
          <w:color w:val="auto"/>
          <w:sz w:val="24"/>
        </w:rPr>
        <w:t xml:space="preserve">               日期：      年   月    日</w:t>
      </w:r>
    </w:p>
    <w:p w14:paraId="27D0CD1B">
      <w:pPr>
        <w:spacing w:before="100" w:beforeAutospacing="1" w:after="100" w:afterAutospacing="1" w:line="360" w:lineRule="auto"/>
        <w:rPr>
          <w:rFonts w:hint="eastAsia" w:ascii="宋体" w:hAnsi="宋体" w:cs="宋体"/>
          <w:b/>
          <w:color w:val="auto"/>
          <w:sz w:val="24"/>
        </w:rPr>
      </w:pPr>
      <w:r>
        <w:rPr>
          <w:rFonts w:hint="eastAsia" w:ascii="宋体" w:hAnsi="宋体" w:cs="宋体"/>
          <w:b/>
          <w:color w:val="auto"/>
          <w:sz w:val="24"/>
        </w:rPr>
        <w:t xml:space="preserve">                                           </w:t>
      </w:r>
    </w:p>
    <w:p w14:paraId="74321DB7">
      <w:pPr>
        <w:spacing w:line="500" w:lineRule="exact"/>
        <w:jc w:val="center"/>
        <w:rPr>
          <w:rFonts w:hint="eastAsia" w:ascii="宋体" w:hAnsi="宋体" w:cs="宋体"/>
          <w:b/>
          <w:bCs/>
          <w:color w:val="auto"/>
          <w:sz w:val="30"/>
        </w:rPr>
      </w:pPr>
    </w:p>
    <w:p w14:paraId="33FCAAAF">
      <w:pPr>
        <w:spacing w:line="500" w:lineRule="exact"/>
        <w:jc w:val="center"/>
        <w:rPr>
          <w:rFonts w:hint="eastAsia" w:ascii="宋体" w:hAnsi="宋体" w:cs="宋体"/>
          <w:b/>
          <w:bCs/>
          <w:color w:val="auto"/>
          <w:sz w:val="30"/>
        </w:rPr>
      </w:pPr>
    </w:p>
    <w:p w14:paraId="71596C81">
      <w:pPr>
        <w:spacing w:line="500" w:lineRule="exact"/>
        <w:jc w:val="center"/>
        <w:rPr>
          <w:rFonts w:hint="eastAsia" w:ascii="宋体" w:hAnsi="宋体" w:cs="宋体"/>
          <w:b/>
          <w:bCs/>
          <w:color w:val="auto"/>
          <w:sz w:val="30"/>
        </w:rPr>
      </w:pPr>
    </w:p>
    <w:p w14:paraId="6B11F5F2">
      <w:pPr>
        <w:pStyle w:val="5"/>
        <w:rPr>
          <w:rFonts w:hint="eastAsia" w:hAnsi="宋体" w:cs="宋体"/>
          <w:color w:val="auto"/>
          <w:sz w:val="28"/>
        </w:rPr>
      </w:pPr>
      <w:bookmarkStart w:id="124" w:name="_Hlt533408916"/>
      <w:bookmarkEnd w:id="124"/>
      <w:bookmarkStart w:id="125" w:name="_Hlt519045798"/>
      <w:bookmarkEnd w:id="125"/>
      <w:bookmarkStart w:id="126" w:name="_Hlt533408409"/>
      <w:bookmarkEnd w:id="126"/>
      <w:bookmarkStart w:id="127" w:name="_Hlt509716873"/>
      <w:bookmarkEnd w:id="127"/>
      <w:bookmarkStart w:id="128" w:name="_Hlt533409360"/>
      <w:bookmarkEnd w:id="128"/>
      <w:bookmarkStart w:id="129" w:name="_Toc516969097"/>
      <w:bookmarkStart w:id="130" w:name="_Toc40975450"/>
      <w:bookmarkStart w:id="131" w:name="_Toc11175_WPSOffice_Level2"/>
      <w:bookmarkStart w:id="132" w:name="_Toc197934563"/>
      <w:r>
        <w:rPr>
          <w:rFonts w:hint="eastAsia" w:hAnsi="宋体" w:cs="宋体"/>
          <w:color w:val="auto"/>
          <w:sz w:val="28"/>
        </w:rPr>
        <w:t>二．投标人综合情况简介</w:t>
      </w:r>
      <w:bookmarkEnd w:id="129"/>
      <w:bookmarkEnd w:id="130"/>
      <w:bookmarkEnd w:id="131"/>
    </w:p>
    <w:p w14:paraId="44C2BFFE">
      <w:pPr>
        <w:spacing w:line="500" w:lineRule="exact"/>
        <w:jc w:val="center"/>
        <w:rPr>
          <w:rFonts w:hint="eastAsia" w:ascii="宋体" w:hAnsi="宋体" w:cs="宋体"/>
          <w:color w:val="auto"/>
          <w:sz w:val="24"/>
        </w:rPr>
      </w:pPr>
      <w:r>
        <w:rPr>
          <w:rFonts w:hint="eastAsia" w:ascii="宋体" w:hAnsi="宋体" w:cs="宋体"/>
          <w:color w:val="auto"/>
          <w:sz w:val="24"/>
        </w:rPr>
        <w:t>(投标人可自行制作格式)</w:t>
      </w:r>
    </w:p>
    <w:p w14:paraId="49B7ECF0">
      <w:pPr>
        <w:pStyle w:val="33"/>
        <w:rPr>
          <w:rFonts w:hint="eastAsia" w:ascii="宋体" w:hAnsi="宋体" w:eastAsia="宋体" w:cs="仿宋_GB2312"/>
          <w:b/>
          <w:bCs/>
          <w:color w:val="auto"/>
          <w:sz w:val="24"/>
          <w:szCs w:val="24"/>
          <w:highlight w:val="none"/>
          <w:lang w:eastAsia="zh-CN"/>
        </w:rPr>
      </w:pPr>
      <w:r>
        <w:rPr>
          <w:rFonts w:hint="eastAsia" w:ascii="宋体" w:hAnsi="宋体" w:eastAsia="宋体" w:cs="仿宋_GB2312"/>
          <w:b/>
          <w:bCs/>
          <w:color w:val="auto"/>
          <w:sz w:val="24"/>
          <w:szCs w:val="24"/>
          <w:highlight w:val="none"/>
        </w:rPr>
        <w:t>营业执照；纳税凭证，社保缴纳凭证（依法免税或不需要缴纳社会保障资金的供应商应提供相应的证明文件）；</w:t>
      </w:r>
      <w:r>
        <w:rPr>
          <w:rFonts w:hint="eastAsia" w:ascii="宋体" w:hAnsi="宋体" w:eastAsia="宋体" w:cs="仿宋_GB2312"/>
          <w:b/>
          <w:bCs/>
          <w:color w:val="auto"/>
          <w:sz w:val="24"/>
          <w:szCs w:val="24"/>
          <w:highlight w:val="none"/>
          <w:lang w:eastAsia="zh-CN"/>
        </w:rPr>
        <w:t>类似业绩；</w:t>
      </w:r>
      <w:r>
        <w:rPr>
          <w:rFonts w:hint="eastAsia" w:ascii="宋体" w:hAnsi="宋体" w:eastAsia="宋体" w:cs="仿宋_GB2312"/>
          <w:b/>
          <w:bCs/>
          <w:color w:val="auto"/>
          <w:sz w:val="24"/>
          <w:szCs w:val="24"/>
          <w:highlight w:val="none"/>
        </w:rPr>
        <w:t>财务审计报告；信用中国、中国政府采购网查询截图；参加政府采购活动前三年内，在经营活动中没有重大违法记录书面声明等材料</w:t>
      </w:r>
      <w:r>
        <w:rPr>
          <w:rFonts w:hint="eastAsia" w:ascii="宋体" w:hAnsi="宋体" w:eastAsia="宋体" w:cs="仿宋_GB2312"/>
          <w:b/>
          <w:bCs/>
          <w:color w:val="auto"/>
          <w:sz w:val="24"/>
          <w:szCs w:val="24"/>
          <w:highlight w:val="none"/>
          <w:lang w:eastAsia="zh-CN"/>
        </w:rPr>
        <w:t>；</w:t>
      </w:r>
      <w:bookmarkStart w:id="133" w:name="_Toc152045812"/>
      <w:bookmarkStart w:id="134" w:name="_Toc144974880"/>
      <w:bookmarkStart w:id="135" w:name="_Toc152042601"/>
      <w:bookmarkStart w:id="136" w:name="_Toc459216757"/>
      <w:bookmarkStart w:id="137" w:name="_Toc251248817"/>
    </w:p>
    <w:p w14:paraId="1DE682C9">
      <w:pPr>
        <w:tabs>
          <w:tab w:val="left" w:pos="1035"/>
        </w:tabs>
        <w:spacing w:line="500" w:lineRule="exact"/>
        <w:ind w:firstLine="361" w:firstLineChars="150"/>
        <w:rPr>
          <w:rFonts w:hint="eastAsia" w:ascii="宋体" w:hAnsi="宋体" w:eastAsia="宋体" w:cs="仿宋_GB2312"/>
          <w:b/>
          <w:bCs/>
          <w:color w:val="auto"/>
          <w:sz w:val="24"/>
          <w:szCs w:val="24"/>
          <w:highlight w:val="none"/>
          <w:lang w:val="zh-CN" w:eastAsia="zh-CN" w:bidi="zh-CN"/>
        </w:rPr>
      </w:pPr>
      <w:r>
        <w:rPr>
          <w:rFonts w:hint="eastAsia" w:ascii="宋体" w:hAnsi="宋体" w:eastAsia="宋体" w:cs="仿宋_GB2312"/>
          <w:b/>
          <w:bCs/>
          <w:color w:val="auto"/>
          <w:sz w:val="24"/>
          <w:szCs w:val="24"/>
          <w:highlight w:val="none"/>
        </w:rPr>
        <w:t>近年发生的诉讼及仲裁情况</w:t>
      </w:r>
      <w:bookmarkEnd w:id="133"/>
      <w:bookmarkEnd w:id="134"/>
      <w:bookmarkEnd w:id="135"/>
      <w:bookmarkEnd w:id="136"/>
      <w:bookmarkEnd w:id="137"/>
      <w:r>
        <w:rPr>
          <w:rFonts w:hint="eastAsia" w:ascii="宋体" w:hAnsi="宋体" w:eastAsia="宋体" w:cs="仿宋_GB2312"/>
          <w:b/>
          <w:bCs/>
          <w:color w:val="auto"/>
          <w:sz w:val="24"/>
          <w:szCs w:val="24"/>
          <w:highlight w:val="none"/>
          <w:lang w:eastAsia="zh-CN"/>
        </w:rPr>
        <w:t>：</w:t>
      </w:r>
      <w:r>
        <w:rPr>
          <w:rFonts w:hint="eastAsia" w:ascii="宋体" w:hAnsi="宋体" w:eastAsia="宋体" w:cs="仿宋_GB2312"/>
          <w:b/>
          <w:bCs/>
          <w:color w:val="auto"/>
          <w:sz w:val="24"/>
          <w:szCs w:val="24"/>
          <w:highlight w:val="none"/>
          <w:lang w:val="zh-CN" w:eastAsia="zh-CN" w:bidi="zh-CN"/>
        </w:rPr>
        <w:t>投标人应提供其近三年诉讼情况说明、并提供法院裁判文书网https://wenshu.court.gov.cn/网页查询截图；并加盖投标人公章；</w:t>
      </w:r>
    </w:p>
    <w:p w14:paraId="028865FC">
      <w:pPr>
        <w:spacing w:line="500" w:lineRule="exact"/>
        <w:jc w:val="center"/>
        <w:rPr>
          <w:rFonts w:hint="eastAsia" w:ascii="宋体" w:hAnsi="宋体" w:cs="宋体"/>
          <w:color w:val="auto"/>
          <w:sz w:val="28"/>
        </w:rPr>
      </w:pPr>
    </w:p>
    <w:p w14:paraId="2A3E805A">
      <w:pPr>
        <w:spacing w:line="500" w:lineRule="exact"/>
        <w:jc w:val="center"/>
        <w:rPr>
          <w:rFonts w:hint="eastAsia" w:ascii="宋体" w:hAnsi="宋体" w:cs="宋体"/>
          <w:color w:val="auto"/>
          <w:sz w:val="28"/>
        </w:rPr>
      </w:pPr>
    </w:p>
    <w:p w14:paraId="2236B825">
      <w:pPr>
        <w:spacing w:line="500" w:lineRule="exact"/>
        <w:jc w:val="center"/>
        <w:rPr>
          <w:rFonts w:hint="eastAsia" w:ascii="宋体" w:hAnsi="宋体" w:cs="宋体"/>
          <w:color w:val="auto"/>
          <w:sz w:val="28"/>
        </w:rPr>
        <w:sectPr>
          <w:pgSz w:w="11906" w:h="16838"/>
          <w:pgMar w:top="1389" w:right="1304" w:bottom="1440" w:left="1304" w:header="851" w:footer="992" w:gutter="0"/>
          <w:cols w:space="720" w:num="1"/>
          <w:rtlGutter w:val="0"/>
          <w:docGrid w:linePitch="312" w:charSpace="0"/>
        </w:sectPr>
      </w:pPr>
    </w:p>
    <w:p w14:paraId="5CA7E40A">
      <w:pPr>
        <w:pStyle w:val="5"/>
        <w:spacing w:after="240"/>
        <w:rPr>
          <w:rFonts w:hint="eastAsia" w:hAnsi="宋体" w:cs="宋体"/>
          <w:color w:val="auto"/>
          <w:sz w:val="28"/>
        </w:rPr>
      </w:pPr>
      <w:r>
        <w:rPr>
          <w:rFonts w:hint="eastAsia" w:hAnsi="宋体" w:cs="宋体"/>
          <w:color w:val="auto"/>
          <w:sz w:val="28"/>
        </w:rPr>
        <w:t>三．</w:t>
      </w:r>
      <w:bookmarkStart w:id="138" w:name="_Toc1391_WPSOffice_Level2"/>
      <w:bookmarkStart w:id="139" w:name="_Toc516969098"/>
      <w:bookmarkStart w:id="140" w:name="_Toc40975451"/>
      <w:r>
        <w:rPr>
          <w:rFonts w:hint="eastAsia" w:hAnsi="宋体" w:cs="宋体"/>
          <w:color w:val="auto"/>
          <w:sz w:val="28"/>
        </w:rPr>
        <w:t>投标函</w:t>
      </w:r>
      <w:bookmarkEnd w:id="138"/>
      <w:bookmarkEnd w:id="139"/>
      <w:bookmarkEnd w:id="140"/>
    </w:p>
    <w:p w14:paraId="49C035B4">
      <w:pPr>
        <w:pStyle w:val="12"/>
        <w:spacing w:line="360" w:lineRule="auto"/>
        <w:rPr>
          <w:rFonts w:hint="eastAsia" w:ascii="宋体" w:hAnsi="宋体" w:cs="宋体"/>
          <w:color w:val="auto"/>
          <w:sz w:val="24"/>
        </w:rPr>
      </w:pPr>
      <w:r>
        <w:rPr>
          <w:rFonts w:hint="eastAsia" w:ascii="宋体" w:hAnsi="宋体" w:cs="宋体"/>
          <w:color w:val="auto"/>
          <w:sz w:val="24"/>
        </w:rPr>
        <w:t>致：</w:t>
      </w:r>
      <w:r>
        <w:rPr>
          <w:rFonts w:hint="eastAsia" w:ascii="宋体" w:hAnsi="宋体" w:eastAsia="宋体" w:cs="宋体"/>
          <w:b w:val="0"/>
          <w:color w:val="auto"/>
          <w:kern w:val="2"/>
          <w:sz w:val="24"/>
          <w:lang w:val="en-US" w:eastAsia="zh-CN" w:bidi="ar-SA"/>
        </w:rPr>
        <w:t>（采购人或采购代理机构）</w:t>
      </w:r>
    </w:p>
    <w:p w14:paraId="05B56432">
      <w:pPr>
        <w:spacing w:line="360" w:lineRule="auto"/>
        <w:ind w:left="239" w:leftChars="114" w:firstLine="386" w:firstLineChars="161"/>
        <w:rPr>
          <w:rFonts w:hint="eastAsia" w:ascii="宋体" w:hAnsi="宋体" w:cs="宋体"/>
          <w:b/>
          <w:bCs/>
          <w:color w:val="auto"/>
          <w:sz w:val="24"/>
          <w:u w:val="single"/>
        </w:rPr>
      </w:pPr>
      <w:r>
        <w:rPr>
          <w:rFonts w:hint="eastAsia" w:ascii="宋体" w:hAnsi="宋体" w:cs="宋体"/>
          <w:color w:val="auto"/>
          <w:sz w:val="24"/>
        </w:rPr>
        <w:t>根据</w:t>
      </w:r>
      <w:r>
        <w:rPr>
          <w:rFonts w:hint="eastAsia" w:ascii="宋体" w:hAnsi="宋体" w:eastAsia="宋体" w:cs="宋体"/>
          <w:color w:val="auto"/>
          <w:sz w:val="24"/>
        </w:rPr>
        <w:t>贵方“</w:t>
      </w:r>
      <w:r>
        <w:rPr>
          <w:rFonts w:hint="eastAsia" w:ascii="宋体" w:hAnsi="宋体" w:eastAsia="宋体" w:cs="宋体"/>
          <w:color w:val="auto"/>
          <w:sz w:val="24"/>
          <w:lang w:val="en-US" w:eastAsia="zh-CN"/>
        </w:rPr>
        <w:t>项目名称、项目编号</w:t>
      </w:r>
      <w:r>
        <w:rPr>
          <w:rFonts w:hint="eastAsia" w:ascii="宋体" w:hAnsi="宋体" w:eastAsia="宋体" w:cs="宋体"/>
          <w:color w:val="auto"/>
          <w:sz w:val="24"/>
        </w:rPr>
        <w:t>”项</w:t>
      </w:r>
      <w:r>
        <w:rPr>
          <w:rFonts w:hint="eastAsia" w:ascii="宋体" w:hAnsi="宋体" w:cs="宋体"/>
          <w:color w:val="auto"/>
          <w:sz w:val="24"/>
        </w:rPr>
        <w:t>目招标邀请书或招标公告，正式授权下述签字人</w:t>
      </w:r>
      <w:r>
        <w:rPr>
          <w:rFonts w:hint="eastAsia" w:ascii="宋体" w:hAnsi="宋体" w:cs="宋体"/>
          <w:color w:val="auto"/>
          <w:sz w:val="24"/>
          <w:u w:val="single"/>
        </w:rPr>
        <w:t xml:space="preserve">         　</w:t>
      </w:r>
      <w:r>
        <w:rPr>
          <w:rFonts w:hint="eastAsia" w:ascii="宋体" w:hAnsi="宋体" w:cs="宋体"/>
          <w:color w:val="auto"/>
          <w:sz w:val="24"/>
        </w:rPr>
        <w:t>（姓名）代表投标人</w:t>
      </w:r>
      <w:r>
        <w:rPr>
          <w:rFonts w:hint="eastAsia" w:ascii="宋体" w:hAnsi="宋体" w:cs="宋体"/>
          <w:color w:val="auto"/>
          <w:sz w:val="24"/>
          <w:u w:val="single"/>
        </w:rPr>
        <w:t xml:space="preserve">        　   </w:t>
      </w:r>
      <w:r>
        <w:rPr>
          <w:rFonts w:hint="eastAsia" w:ascii="宋体" w:hAnsi="宋体" w:cs="宋体"/>
          <w:color w:val="auto"/>
          <w:sz w:val="24"/>
        </w:rPr>
        <w:t>（投标人全称），提交规定形式的投标文件。</w:t>
      </w:r>
    </w:p>
    <w:p w14:paraId="67E4D78B">
      <w:pPr>
        <w:spacing w:line="360" w:lineRule="auto"/>
        <w:ind w:firstLine="630"/>
        <w:rPr>
          <w:rFonts w:hint="eastAsia" w:ascii="宋体" w:hAnsi="宋体" w:cs="宋体"/>
          <w:color w:val="auto"/>
          <w:sz w:val="24"/>
        </w:rPr>
      </w:pPr>
      <w:r>
        <w:rPr>
          <w:rFonts w:hint="eastAsia" w:ascii="宋体" w:hAnsi="宋体" w:cs="宋体"/>
          <w:color w:val="auto"/>
          <w:sz w:val="24"/>
        </w:rPr>
        <w:t>据此函，我方兹宣布同意如下：</w:t>
      </w:r>
    </w:p>
    <w:p w14:paraId="06B1D48A">
      <w:pPr>
        <w:spacing w:line="360" w:lineRule="auto"/>
        <w:ind w:firstLine="630"/>
        <w:rPr>
          <w:rFonts w:hint="eastAsia" w:ascii="宋体" w:hAnsi="宋体" w:cs="宋体"/>
          <w:color w:val="auto"/>
          <w:sz w:val="24"/>
        </w:rPr>
      </w:pPr>
      <w:r>
        <w:rPr>
          <w:rFonts w:hint="eastAsia" w:ascii="宋体" w:hAnsi="宋体" w:cs="宋体"/>
          <w:color w:val="auto"/>
          <w:sz w:val="24"/>
        </w:rPr>
        <w:t>（1）如我公司中标，愿意按招标文件规定提供交付货物（包括安装调试等工作）的总报价为人民币</w:t>
      </w:r>
      <w:r>
        <w:rPr>
          <w:rFonts w:hint="eastAsia" w:ascii="宋体" w:hAnsi="宋体" w:cs="宋体"/>
          <w:color w:val="auto"/>
          <w:sz w:val="24"/>
          <w:u w:val="single"/>
        </w:rPr>
        <w:t xml:space="preserve">             </w:t>
      </w:r>
      <w:r>
        <w:rPr>
          <w:rFonts w:hint="eastAsia" w:ascii="宋体" w:hAnsi="宋体" w:cs="宋体"/>
          <w:color w:val="auto"/>
          <w:sz w:val="24"/>
        </w:rPr>
        <w:t>元，供货期</w:t>
      </w:r>
      <w:r>
        <w:rPr>
          <w:rFonts w:hint="eastAsia" w:ascii="宋体" w:hAnsi="宋体" w:cs="宋体"/>
          <w:color w:val="auto"/>
          <w:sz w:val="24"/>
          <w:u w:val="single"/>
        </w:rPr>
        <w:t xml:space="preserve">        </w:t>
      </w:r>
      <w:r>
        <w:rPr>
          <w:rFonts w:hint="eastAsia" w:ascii="宋体" w:hAnsi="宋体" w:cs="宋体"/>
          <w:color w:val="auto"/>
          <w:sz w:val="24"/>
        </w:rPr>
        <w:t>。</w:t>
      </w:r>
    </w:p>
    <w:p w14:paraId="6647186F">
      <w:pPr>
        <w:spacing w:line="360" w:lineRule="auto"/>
        <w:ind w:firstLine="630"/>
        <w:rPr>
          <w:rFonts w:hint="eastAsia" w:ascii="宋体" w:hAnsi="宋体" w:cs="宋体"/>
          <w:color w:val="auto"/>
          <w:sz w:val="24"/>
        </w:rPr>
      </w:pPr>
      <w:r>
        <w:rPr>
          <w:rFonts w:hint="eastAsia" w:ascii="宋体" w:hAnsi="宋体" w:cs="宋体"/>
          <w:color w:val="auto"/>
          <w:sz w:val="24"/>
        </w:rPr>
        <w:t>（2）我方根据招标文件的规定，严格履行合同的责任和义务,并保证于买方要求的日期内完成供货、安装及服务，并通过买方验收。</w:t>
      </w:r>
    </w:p>
    <w:p w14:paraId="335AADDF">
      <w:pPr>
        <w:spacing w:line="360" w:lineRule="auto"/>
        <w:ind w:firstLine="630"/>
        <w:rPr>
          <w:rFonts w:hint="eastAsia" w:ascii="宋体" w:hAnsi="宋体" w:cs="宋体"/>
          <w:color w:val="auto"/>
          <w:sz w:val="24"/>
        </w:rPr>
      </w:pPr>
      <w:r>
        <w:rPr>
          <w:rFonts w:hint="eastAsia" w:ascii="宋体" w:hAnsi="宋体" w:cs="宋体"/>
          <w:color w:val="auto"/>
          <w:sz w:val="24"/>
        </w:rPr>
        <w:t>（3）我方承诺报价低于同类货物和服务的市场平均价格。</w:t>
      </w:r>
    </w:p>
    <w:p w14:paraId="0762880F">
      <w:pPr>
        <w:spacing w:line="360" w:lineRule="auto"/>
        <w:ind w:firstLine="630"/>
        <w:rPr>
          <w:rFonts w:hint="eastAsia" w:ascii="宋体" w:hAnsi="宋体" w:cs="宋体"/>
          <w:color w:val="auto"/>
          <w:sz w:val="24"/>
        </w:rPr>
      </w:pPr>
      <w:r>
        <w:rPr>
          <w:rFonts w:hint="eastAsia" w:ascii="宋体" w:hAnsi="宋体" w:cs="宋体"/>
          <w:color w:val="auto"/>
          <w:sz w:val="24"/>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01F86808">
      <w:pPr>
        <w:spacing w:line="360" w:lineRule="auto"/>
        <w:ind w:firstLine="630"/>
        <w:rPr>
          <w:rFonts w:hint="eastAsia" w:ascii="宋体" w:hAnsi="宋体" w:cs="宋体"/>
          <w:color w:val="auto"/>
          <w:sz w:val="24"/>
        </w:rPr>
      </w:pPr>
      <w:r>
        <w:rPr>
          <w:rFonts w:hint="eastAsia" w:ascii="宋体" w:hAnsi="宋体" w:cs="宋体"/>
          <w:color w:val="auto"/>
          <w:sz w:val="24"/>
        </w:rPr>
        <w:t>（5）我方同意从招标文件规定的开标日期起遵循本投标文件，并在招标文件规定的投标有效期之前均具有约束力。</w:t>
      </w:r>
    </w:p>
    <w:p w14:paraId="3CA77F15">
      <w:pPr>
        <w:spacing w:line="360" w:lineRule="auto"/>
        <w:ind w:firstLine="630"/>
        <w:rPr>
          <w:rFonts w:hint="eastAsia" w:ascii="宋体" w:hAnsi="宋体" w:cs="宋体"/>
          <w:color w:val="auto"/>
          <w:sz w:val="24"/>
        </w:rPr>
      </w:pPr>
      <w:r>
        <w:rPr>
          <w:rFonts w:hint="eastAsia" w:ascii="宋体" w:hAnsi="宋体" w:cs="宋体"/>
          <w:color w:val="auto"/>
          <w:sz w:val="24"/>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2C3C24C2">
      <w:pPr>
        <w:spacing w:line="360" w:lineRule="auto"/>
        <w:ind w:firstLine="630"/>
        <w:rPr>
          <w:rFonts w:hint="eastAsia" w:ascii="宋体" w:hAnsi="宋体" w:cs="宋体"/>
          <w:color w:val="auto"/>
          <w:sz w:val="24"/>
        </w:rPr>
      </w:pPr>
      <w:r>
        <w:rPr>
          <w:rFonts w:hint="eastAsia" w:ascii="宋体" w:hAnsi="宋体" w:cs="宋体"/>
          <w:color w:val="auto"/>
          <w:sz w:val="24"/>
        </w:rPr>
        <w:t>（7）我方完全理解贵方不一定接受最低报价的投标。</w:t>
      </w:r>
    </w:p>
    <w:p w14:paraId="60A9D1C1">
      <w:pPr>
        <w:spacing w:line="360" w:lineRule="auto"/>
        <w:ind w:firstLine="630"/>
        <w:rPr>
          <w:rFonts w:hint="eastAsia" w:ascii="宋体" w:hAnsi="宋体" w:cs="宋体"/>
          <w:color w:val="auto"/>
          <w:sz w:val="24"/>
        </w:rPr>
      </w:pPr>
      <w:r>
        <w:rPr>
          <w:rFonts w:hint="eastAsia" w:ascii="宋体" w:hAnsi="宋体" w:cs="宋体"/>
          <w:color w:val="auto"/>
          <w:sz w:val="24"/>
        </w:rPr>
        <w:t>（8）我方同意招标文件规定的付款方式。</w:t>
      </w:r>
    </w:p>
    <w:p w14:paraId="483182A7">
      <w:pPr>
        <w:spacing w:line="360" w:lineRule="auto"/>
        <w:ind w:firstLine="630"/>
        <w:rPr>
          <w:rFonts w:hint="eastAsia" w:ascii="宋体" w:hAnsi="宋体" w:cs="宋体"/>
          <w:color w:val="auto"/>
          <w:sz w:val="24"/>
          <w:u w:val="single"/>
        </w:rPr>
      </w:pPr>
      <w:r>
        <w:rPr>
          <w:rFonts w:hint="eastAsia" w:ascii="宋体" w:hAnsi="宋体" w:cs="宋体"/>
          <w:color w:val="auto"/>
          <w:sz w:val="24"/>
        </w:rPr>
        <w:t>（9）与本投标有关的通讯地址：</w:t>
      </w:r>
      <w:r>
        <w:rPr>
          <w:rFonts w:hint="eastAsia" w:ascii="宋体" w:hAnsi="宋体" w:cs="宋体"/>
          <w:color w:val="auto"/>
          <w:sz w:val="24"/>
          <w:u w:val="single"/>
        </w:rPr>
        <w:t xml:space="preserve">                                  </w:t>
      </w:r>
    </w:p>
    <w:p w14:paraId="713ADF59">
      <w:pPr>
        <w:pStyle w:val="24"/>
        <w:ind w:firstLine="720" w:firstLineChars="300"/>
        <w:rPr>
          <w:rFonts w:hint="default" w:ascii="宋体" w:hAnsi="宋体" w:eastAsia="宋体" w:cs="宋体"/>
          <w:color w:val="auto"/>
          <w:kern w:val="2"/>
          <w:sz w:val="24"/>
          <w:lang w:val="en-US" w:eastAsia="zh-CN" w:bidi="ar-SA"/>
        </w:rPr>
      </w:pPr>
      <w:r>
        <w:rPr>
          <w:rFonts w:hint="eastAsia" w:ascii="宋体" w:hAnsi="宋体" w:eastAsia="宋体" w:cs="宋体"/>
          <w:color w:val="auto"/>
          <w:kern w:val="2"/>
          <w:sz w:val="24"/>
          <w:lang w:val="en-US" w:eastAsia="zh-CN" w:bidi="ar-SA"/>
        </w:rPr>
        <w:t>（10）本项目项目责任人：   电话：</w:t>
      </w:r>
    </w:p>
    <w:p w14:paraId="339B81DE">
      <w:pPr>
        <w:spacing w:line="380" w:lineRule="exact"/>
        <w:ind w:firstLine="3600" w:firstLineChars="1500"/>
        <w:rPr>
          <w:rFonts w:hint="eastAsia" w:ascii="宋体" w:hAnsi="宋体" w:cs="宋体"/>
          <w:color w:val="auto"/>
          <w:sz w:val="24"/>
        </w:rPr>
      </w:pPr>
    </w:p>
    <w:p w14:paraId="113F74B1">
      <w:pPr>
        <w:spacing w:line="380" w:lineRule="exact"/>
        <w:ind w:firstLine="3600" w:firstLineChars="1500"/>
        <w:rPr>
          <w:rFonts w:hint="eastAsia" w:ascii="宋体" w:hAnsi="宋体" w:cs="宋体"/>
          <w:color w:val="auto"/>
          <w:sz w:val="24"/>
        </w:rPr>
      </w:pPr>
      <w:r>
        <w:rPr>
          <w:rFonts w:hint="eastAsia" w:ascii="宋体" w:hAnsi="宋体" w:cs="宋体"/>
          <w:color w:val="auto"/>
          <w:sz w:val="24"/>
        </w:rPr>
        <w:t>供应商名称：（</w:t>
      </w:r>
      <w:r>
        <w:rPr>
          <w:rFonts w:hint="eastAsia" w:ascii="宋体" w:hAnsi="宋体" w:eastAsia="宋体" w:cs="宋体"/>
          <w:b w:val="0"/>
          <w:bCs w:val="0"/>
          <w:color w:val="auto"/>
          <w:sz w:val="24"/>
          <w:szCs w:val="28"/>
        </w:rPr>
        <w:t>电子签章</w:t>
      </w:r>
      <w:r>
        <w:rPr>
          <w:rFonts w:hint="eastAsia" w:ascii="宋体" w:hAnsi="宋体" w:cs="宋体"/>
          <w:color w:val="auto"/>
          <w:sz w:val="24"/>
        </w:rPr>
        <w:t>）</w:t>
      </w:r>
    </w:p>
    <w:p w14:paraId="2B02F64D">
      <w:pPr>
        <w:spacing w:line="380" w:lineRule="exact"/>
        <w:ind w:right="640" w:firstLine="1560" w:firstLineChars="650"/>
        <w:rPr>
          <w:rFonts w:hint="eastAsia" w:ascii="宋体" w:hAnsi="宋体" w:cs="宋体"/>
          <w:color w:val="auto"/>
          <w:sz w:val="24"/>
        </w:rPr>
      </w:pPr>
    </w:p>
    <w:p w14:paraId="2C9B6440">
      <w:pPr>
        <w:spacing w:line="380" w:lineRule="exact"/>
        <w:ind w:right="640" w:firstLine="3600" w:firstLineChars="1500"/>
        <w:rPr>
          <w:rFonts w:hint="eastAsia" w:ascii="宋体" w:hAnsi="宋体" w:cs="宋体"/>
          <w:color w:val="auto"/>
          <w:sz w:val="24"/>
        </w:rPr>
      </w:pPr>
      <w:r>
        <w:rPr>
          <w:rFonts w:hint="eastAsia" w:ascii="宋体" w:hAnsi="宋体" w:cs="宋体"/>
          <w:color w:val="auto"/>
          <w:sz w:val="24"/>
        </w:rPr>
        <w:t>法人代表：（签</w:t>
      </w:r>
      <w:r>
        <w:rPr>
          <w:rFonts w:hint="eastAsia" w:ascii="宋体" w:hAnsi="宋体" w:cs="宋体"/>
          <w:color w:val="auto"/>
          <w:sz w:val="24"/>
          <w:lang w:val="en-US" w:eastAsia="zh-CN"/>
        </w:rPr>
        <w:t>字</w:t>
      </w:r>
      <w:r>
        <w:rPr>
          <w:rFonts w:hint="eastAsia" w:ascii="宋体" w:hAnsi="宋体" w:cs="宋体"/>
          <w:color w:val="auto"/>
          <w:sz w:val="24"/>
        </w:rPr>
        <w:t>）</w:t>
      </w:r>
    </w:p>
    <w:p w14:paraId="225DDBC8">
      <w:pPr>
        <w:spacing w:line="380" w:lineRule="exact"/>
        <w:jc w:val="center"/>
        <w:rPr>
          <w:rFonts w:hint="eastAsia" w:ascii="宋体" w:hAnsi="宋体" w:cs="宋体"/>
          <w:color w:val="auto"/>
          <w:sz w:val="24"/>
        </w:rPr>
      </w:pPr>
    </w:p>
    <w:p w14:paraId="5A71973C">
      <w:pPr>
        <w:jc w:val="center"/>
        <w:rPr>
          <w:rFonts w:hint="eastAsia" w:ascii="宋体" w:hAnsi="宋体" w:cs="宋体"/>
          <w:color w:val="auto"/>
          <w:sz w:val="24"/>
        </w:rPr>
      </w:pPr>
      <w:r>
        <w:rPr>
          <w:rFonts w:hint="eastAsia" w:ascii="宋体" w:hAnsi="宋体" w:cs="宋体"/>
          <w:color w:val="auto"/>
          <w:sz w:val="24"/>
        </w:rPr>
        <w:t xml:space="preserve">               日期：      年   月    日</w:t>
      </w:r>
    </w:p>
    <w:p w14:paraId="540AECDA">
      <w:pPr>
        <w:pStyle w:val="5"/>
        <w:rPr>
          <w:rFonts w:hint="eastAsia" w:hAnsi="宋体" w:cs="宋体"/>
          <w:color w:val="auto"/>
          <w:sz w:val="28"/>
          <w:szCs w:val="36"/>
        </w:rPr>
      </w:pPr>
      <w:r>
        <w:rPr>
          <w:rFonts w:hint="eastAsia" w:ascii="宋体" w:hAnsi="宋体" w:eastAsia="宋体" w:cs="宋体"/>
          <w:b/>
          <w:color w:val="auto"/>
          <w:kern w:val="0"/>
          <w:sz w:val="32"/>
          <w:szCs w:val="32"/>
          <w:highlight w:val="none"/>
          <w:lang w:val="en-US" w:eastAsia="zh-CN"/>
        </w:rPr>
        <w:t xml:space="preserve"> </w:t>
      </w:r>
      <w:bookmarkEnd w:id="132"/>
      <w:bookmarkStart w:id="141" w:name="_Toc24077_WPSOffice_Level2"/>
      <w:bookmarkStart w:id="142" w:name="_Toc40975452"/>
      <w:bookmarkStart w:id="143" w:name="_Toc220232409"/>
      <w:r>
        <w:rPr>
          <w:rFonts w:hint="eastAsia" w:hAnsi="宋体" w:cs="宋体"/>
          <w:color w:val="auto"/>
          <w:sz w:val="28"/>
        </w:rPr>
        <w:t>四．投标分项报价表</w:t>
      </w:r>
      <w:bookmarkEnd w:id="141"/>
      <w:bookmarkEnd w:id="142"/>
      <w:bookmarkEnd w:id="143"/>
    </w:p>
    <w:tbl>
      <w:tblPr>
        <w:tblStyle w:val="2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922"/>
      </w:tblGrid>
      <w:tr w14:paraId="162D9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center"/>
          </w:tcPr>
          <w:p w14:paraId="5E520484">
            <w:pPr>
              <w:pStyle w:val="34"/>
              <w:widowControl w:val="0"/>
              <w:spacing w:before="0" w:beforeAutospacing="0" w:after="0" w:afterAutospacing="0"/>
              <w:rPr>
                <w:rFonts w:hint="eastAsia" w:cs="宋体"/>
                <w:bCs w:val="0"/>
                <w:color w:val="auto"/>
                <w:kern w:val="2"/>
                <w:sz w:val="24"/>
                <w:szCs w:val="20"/>
              </w:rPr>
            </w:pPr>
            <w:r>
              <w:rPr>
                <w:rFonts w:hint="eastAsia" w:cs="宋体"/>
                <w:bCs w:val="0"/>
                <w:color w:val="auto"/>
                <w:kern w:val="2"/>
                <w:sz w:val="24"/>
                <w:szCs w:val="20"/>
              </w:rPr>
              <w:t>序号</w:t>
            </w:r>
          </w:p>
        </w:tc>
        <w:tc>
          <w:tcPr>
            <w:tcW w:w="2205" w:type="dxa"/>
            <w:noWrap w:val="0"/>
            <w:vAlign w:val="center"/>
          </w:tcPr>
          <w:p w14:paraId="20FA8224">
            <w:pPr>
              <w:jc w:val="center"/>
              <w:rPr>
                <w:rFonts w:hint="eastAsia" w:ascii="宋体" w:hAnsi="宋体" w:cs="宋体"/>
                <w:b/>
                <w:color w:val="auto"/>
                <w:sz w:val="24"/>
              </w:rPr>
            </w:pPr>
            <w:r>
              <w:rPr>
                <w:rFonts w:hint="eastAsia" w:ascii="宋体" w:hAnsi="宋体" w:cs="宋体"/>
                <w:b/>
                <w:color w:val="auto"/>
                <w:sz w:val="24"/>
              </w:rPr>
              <w:t>品名品牌、规格型号、原产地及生产厂家</w:t>
            </w:r>
          </w:p>
        </w:tc>
        <w:tc>
          <w:tcPr>
            <w:tcW w:w="957" w:type="dxa"/>
            <w:noWrap w:val="0"/>
            <w:vAlign w:val="center"/>
          </w:tcPr>
          <w:p w14:paraId="531E6F0F">
            <w:pPr>
              <w:jc w:val="center"/>
              <w:rPr>
                <w:rFonts w:hint="eastAsia" w:ascii="宋体" w:hAnsi="宋体" w:cs="宋体"/>
                <w:b/>
                <w:color w:val="auto"/>
                <w:sz w:val="24"/>
              </w:rPr>
            </w:pPr>
            <w:r>
              <w:rPr>
                <w:rFonts w:hint="eastAsia" w:ascii="宋体" w:hAnsi="宋体" w:cs="宋体"/>
                <w:b/>
                <w:color w:val="auto"/>
                <w:sz w:val="24"/>
              </w:rPr>
              <w:t>单位</w:t>
            </w:r>
          </w:p>
        </w:tc>
        <w:tc>
          <w:tcPr>
            <w:tcW w:w="840" w:type="dxa"/>
            <w:noWrap w:val="0"/>
            <w:vAlign w:val="center"/>
          </w:tcPr>
          <w:p w14:paraId="05E08D9C">
            <w:pPr>
              <w:jc w:val="center"/>
              <w:rPr>
                <w:rFonts w:hint="eastAsia" w:ascii="宋体" w:hAnsi="宋体" w:cs="宋体"/>
                <w:b/>
                <w:color w:val="auto"/>
                <w:sz w:val="24"/>
              </w:rPr>
            </w:pPr>
            <w:r>
              <w:rPr>
                <w:rFonts w:hint="eastAsia" w:ascii="宋体" w:hAnsi="宋体" w:cs="宋体"/>
                <w:b/>
                <w:color w:val="auto"/>
                <w:sz w:val="24"/>
              </w:rPr>
              <w:t>数量</w:t>
            </w:r>
          </w:p>
        </w:tc>
        <w:tc>
          <w:tcPr>
            <w:tcW w:w="1260" w:type="dxa"/>
            <w:noWrap w:val="0"/>
            <w:vAlign w:val="center"/>
          </w:tcPr>
          <w:p w14:paraId="77D0C71C">
            <w:pPr>
              <w:jc w:val="center"/>
              <w:rPr>
                <w:rFonts w:hint="eastAsia" w:ascii="宋体" w:hAnsi="宋体" w:cs="宋体"/>
                <w:b/>
                <w:color w:val="auto"/>
                <w:sz w:val="24"/>
              </w:rPr>
            </w:pPr>
            <w:r>
              <w:rPr>
                <w:rFonts w:hint="eastAsia" w:ascii="宋体" w:hAnsi="宋体" w:cs="宋体"/>
                <w:b/>
                <w:color w:val="auto"/>
                <w:sz w:val="24"/>
              </w:rPr>
              <w:t>单价</w:t>
            </w:r>
          </w:p>
        </w:tc>
        <w:tc>
          <w:tcPr>
            <w:tcW w:w="1340" w:type="dxa"/>
            <w:noWrap w:val="0"/>
            <w:vAlign w:val="center"/>
          </w:tcPr>
          <w:p w14:paraId="31FB0699">
            <w:pPr>
              <w:jc w:val="center"/>
              <w:rPr>
                <w:rFonts w:hint="eastAsia" w:ascii="宋体" w:hAnsi="宋体" w:cs="宋体"/>
                <w:b/>
                <w:color w:val="auto"/>
                <w:sz w:val="24"/>
              </w:rPr>
            </w:pPr>
            <w:r>
              <w:rPr>
                <w:rFonts w:hint="eastAsia" w:ascii="宋体" w:hAnsi="宋体" w:cs="宋体"/>
                <w:b/>
                <w:color w:val="auto"/>
                <w:sz w:val="24"/>
              </w:rPr>
              <w:t>小计</w:t>
            </w:r>
          </w:p>
        </w:tc>
        <w:tc>
          <w:tcPr>
            <w:tcW w:w="922" w:type="dxa"/>
            <w:noWrap w:val="0"/>
            <w:vAlign w:val="center"/>
          </w:tcPr>
          <w:p w14:paraId="32ED94AD">
            <w:pPr>
              <w:jc w:val="center"/>
              <w:rPr>
                <w:rFonts w:hint="eastAsia" w:ascii="宋体" w:hAnsi="宋体" w:cs="宋体"/>
                <w:b/>
                <w:color w:val="auto"/>
                <w:sz w:val="24"/>
              </w:rPr>
            </w:pPr>
            <w:r>
              <w:rPr>
                <w:rFonts w:hint="eastAsia" w:ascii="宋体" w:hAnsi="宋体" w:cs="宋体"/>
                <w:b/>
                <w:color w:val="auto"/>
                <w:sz w:val="24"/>
              </w:rPr>
              <w:t>备注</w:t>
            </w:r>
          </w:p>
        </w:tc>
      </w:tr>
      <w:tr w14:paraId="1DCA1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noWrap w:val="0"/>
            <w:vAlign w:val="top"/>
          </w:tcPr>
          <w:p w14:paraId="3EA25480">
            <w:pPr>
              <w:jc w:val="center"/>
              <w:rPr>
                <w:rFonts w:hint="eastAsia" w:ascii="宋体" w:hAnsi="宋体" w:cs="宋体"/>
                <w:color w:val="auto"/>
                <w:sz w:val="24"/>
              </w:rPr>
            </w:pPr>
            <w:r>
              <w:rPr>
                <w:rFonts w:hint="eastAsia" w:ascii="宋体" w:hAnsi="宋体" w:cs="宋体"/>
                <w:color w:val="auto"/>
                <w:sz w:val="24"/>
              </w:rPr>
              <w:t>1</w:t>
            </w:r>
          </w:p>
        </w:tc>
        <w:tc>
          <w:tcPr>
            <w:tcW w:w="2205" w:type="dxa"/>
            <w:noWrap w:val="0"/>
            <w:vAlign w:val="top"/>
          </w:tcPr>
          <w:p w14:paraId="79D82637">
            <w:pPr>
              <w:rPr>
                <w:rFonts w:hint="eastAsia" w:ascii="宋体" w:hAnsi="宋体" w:cs="宋体"/>
                <w:color w:val="auto"/>
                <w:sz w:val="24"/>
              </w:rPr>
            </w:pPr>
          </w:p>
        </w:tc>
        <w:tc>
          <w:tcPr>
            <w:tcW w:w="957" w:type="dxa"/>
            <w:noWrap w:val="0"/>
            <w:vAlign w:val="top"/>
          </w:tcPr>
          <w:p w14:paraId="2DB1E3B4">
            <w:pPr>
              <w:rPr>
                <w:rFonts w:hint="eastAsia" w:ascii="宋体" w:hAnsi="宋体" w:cs="宋体"/>
                <w:color w:val="auto"/>
                <w:sz w:val="24"/>
              </w:rPr>
            </w:pPr>
          </w:p>
        </w:tc>
        <w:tc>
          <w:tcPr>
            <w:tcW w:w="840" w:type="dxa"/>
            <w:noWrap w:val="0"/>
            <w:vAlign w:val="top"/>
          </w:tcPr>
          <w:p w14:paraId="22C9F54E">
            <w:pPr>
              <w:rPr>
                <w:rFonts w:hint="eastAsia" w:ascii="宋体" w:hAnsi="宋体" w:cs="宋体"/>
                <w:color w:val="auto"/>
                <w:sz w:val="24"/>
              </w:rPr>
            </w:pPr>
          </w:p>
        </w:tc>
        <w:tc>
          <w:tcPr>
            <w:tcW w:w="1260" w:type="dxa"/>
            <w:noWrap w:val="0"/>
            <w:vAlign w:val="top"/>
          </w:tcPr>
          <w:p w14:paraId="4C371012">
            <w:pPr>
              <w:rPr>
                <w:rFonts w:hint="eastAsia" w:ascii="宋体" w:hAnsi="宋体" w:cs="宋体"/>
                <w:color w:val="auto"/>
                <w:sz w:val="24"/>
              </w:rPr>
            </w:pPr>
          </w:p>
        </w:tc>
        <w:tc>
          <w:tcPr>
            <w:tcW w:w="1340" w:type="dxa"/>
            <w:noWrap w:val="0"/>
            <w:vAlign w:val="top"/>
          </w:tcPr>
          <w:p w14:paraId="188BBDAC">
            <w:pPr>
              <w:rPr>
                <w:rFonts w:hint="eastAsia" w:ascii="宋体" w:hAnsi="宋体" w:cs="宋体"/>
                <w:color w:val="auto"/>
                <w:sz w:val="24"/>
              </w:rPr>
            </w:pPr>
          </w:p>
        </w:tc>
        <w:tc>
          <w:tcPr>
            <w:tcW w:w="922" w:type="dxa"/>
            <w:noWrap w:val="0"/>
            <w:vAlign w:val="top"/>
          </w:tcPr>
          <w:p w14:paraId="065162C7">
            <w:pPr>
              <w:rPr>
                <w:rFonts w:hint="eastAsia" w:ascii="宋体" w:hAnsi="宋体" w:cs="宋体"/>
                <w:color w:val="auto"/>
                <w:sz w:val="24"/>
              </w:rPr>
            </w:pPr>
          </w:p>
        </w:tc>
      </w:tr>
      <w:tr w14:paraId="1BC19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4FA16580">
            <w:pPr>
              <w:jc w:val="center"/>
              <w:rPr>
                <w:rFonts w:hint="eastAsia" w:ascii="宋体" w:hAnsi="宋体" w:cs="宋体"/>
                <w:color w:val="auto"/>
                <w:sz w:val="24"/>
              </w:rPr>
            </w:pPr>
            <w:r>
              <w:rPr>
                <w:rFonts w:hint="eastAsia" w:ascii="宋体" w:hAnsi="宋体" w:cs="宋体"/>
                <w:color w:val="auto"/>
                <w:sz w:val="24"/>
              </w:rPr>
              <w:t>2</w:t>
            </w:r>
          </w:p>
        </w:tc>
        <w:tc>
          <w:tcPr>
            <w:tcW w:w="2205" w:type="dxa"/>
            <w:noWrap w:val="0"/>
            <w:vAlign w:val="top"/>
          </w:tcPr>
          <w:p w14:paraId="3D488BDF">
            <w:pPr>
              <w:rPr>
                <w:rFonts w:hint="eastAsia" w:ascii="宋体" w:hAnsi="宋体" w:cs="宋体"/>
                <w:color w:val="auto"/>
                <w:sz w:val="24"/>
              </w:rPr>
            </w:pPr>
          </w:p>
        </w:tc>
        <w:tc>
          <w:tcPr>
            <w:tcW w:w="957" w:type="dxa"/>
            <w:noWrap w:val="0"/>
            <w:vAlign w:val="top"/>
          </w:tcPr>
          <w:p w14:paraId="3ACDC52E">
            <w:pPr>
              <w:rPr>
                <w:rFonts w:hint="eastAsia" w:ascii="宋体" w:hAnsi="宋体" w:cs="宋体"/>
                <w:color w:val="auto"/>
                <w:sz w:val="24"/>
              </w:rPr>
            </w:pPr>
          </w:p>
        </w:tc>
        <w:tc>
          <w:tcPr>
            <w:tcW w:w="840" w:type="dxa"/>
            <w:noWrap w:val="0"/>
            <w:vAlign w:val="top"/>
          </w:tcPr>
          <w:p w14:paraId="76B32F21">
            <w:pPr>
              <w:rPr>
                <w:rFonts w:hint="eastAsia" w:ascii="宋体" w:hAnsi="宋体" w:cs="宋体"/>
                <w:color w:val="auto"/>
                <w:sz w:val="24"/>
              </w:rPr>
            </w:pPr>
          </w:p>
        </w:tc>
        <w:tc>
          <w:tcPr>
            <w:tcW w:w="1260" w:type="dxa"/>
            <w:noWrap w:val="0"/>
            <w:vAlign w:val="top"/>
          </w:tcPr>
          <w:p w14:paraId="7C2C8837">
            <w:pPr>
              <w:rPr>
                <w:rFonts w:hint="eastAsia" w:ascii="宋体" w:hAnsi="宋体" w:cs="宋体"/>
                <w:color w:val="auto"/>
                <w:sz w:val="24"/>
              </w:rPr>
            </w:pPr>
          </w:p>
        </w:tc>
        <w:tc>
          <w:tcPr>
            <w:tcW w:w="1340" w:type="dxa"/>
            <w:noWrap w:val="0"/>
            <w:vAlign w:val="top"/>
          </w:tcPr>
          <w:p w14:paraId="6BD98C30">
            <w:pPr>
              <w:rPr>
                <w:rFonts w:hint="eastAsia" w:ascii="宋体" w:hAnsi="宋体" w:cs="宋体"/>
                <w:color w:val="auto"/>
                <w:sz w:val="24"/>
              </w:rPr>
            </w:pPr>
          </w:p>
        </w:tc>
        <w:tc>
          <w:tcPr>
            <w:tcW w:w="922" w:type="dxa"/>
            <w:noWrap w:val="0"/>
            <w:vAlign w:val="top"/>
          </w:tcPr>
          <w:p w14:paraId="30688C94">
            <w:pPr>
              <w:rPr>
                <w:rFonts w:hint="eastAsia" w:ascii="宋体" w:hAnsi="宋体" w:cs="宋体"/>
                <w:color w:val="auto"/>
                <w:sz w:val="24"/>
              </w:rPr>
            </w:pPr>
          </w:p>
        </w:tc>
      </w:tr>
      <w:tr w14:paraId="2DB28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31647C17">
            <w:pPr>
              <w:jc w:val="center"/>
              <w:rPr>
                <w:rFonts w:hint="eastAsia" w:ascii="宋体" w:hAnsi="宋体" w:cs="宋体"/>
                <w:color w:val="auto"/>
                <w:sz w:val="24"/>
              </w:rPr>
            </w:pPr>
            <w:r>
              <w:rPr>
                <w:rFonts w:hint="eastAsia" w:ascii="宋体" w:hAnsi="宋体" w:cs="宋体"/>
                <w:color w:val="auto"/>
                <w:sz w:val="24"/>
              </w:rPr>
              <w:t>3</w:t>
            </w:r>
          </w:p>
        </w:tc>
        <w:tc>
          <w:tcPr>
            <w:tcW w:w="2205" w:type="dxa"/>
            <w:noWrap w:val="0"/>
            <w:vAlign w:val="top"/>
          </w:tcPr>
          <w:p w14:paraId="05C2148A">
            <w:pPr>
              <w:rPr>
                <w:rFonts w:hint="eastAsia" w:ascii="宋体" w:hAnsi="宋体" w:cs="宋体"/>
                <w:color w:val="auto"/>
                <w:sz w:val="24"/>
              </w:rPr>
            </w:pPr>
          </w:p>
        </w:tc>
        <w:tc>
          <w:tcPr>
            <w:tcW w:w="957" w:type="dxa"/>
            <w:noWrap w:val="0"/>
            <w:vAlign w:val="top"/>
          </w:tcPr>
          <w:p w14:paraId="629FDE12">
            <w:pPr>
              <w:rPr>
                <w:rFonts w:hint="eastAsia" w:ascii="宋体" w:hAnsi="宋体" w:cs="宋体"/>
                <w:color w:val="auto"/>
                <w:sz w:val="24"/>
              </w:rPr>
            </w:pPr>
          </w:p>
        </w:tc>
        <w:tc>
          <w:tcPr>
            <w:tcW w:w="840" w:type="dxa"/>
            <w:noWrap w:val="0"/>
            <w:vAlign w:val="top"/>
          </w:tcPr>
          <w:p w14:paraId="4FD65105">
            <w:pPr>
              <w:rPr>
                <w:rFonts w:hint="eastAsia" w:ascii="宋体" w:hAnsi="宋体" w:cs="宋体"/>
                <w:color w:val="auto"/>
                <w:sz w:val="24"/>
              </w:rPr>
            </w:pPr>
          </w:p>
        </w:tc>
        <w:tc>
          <w:tcPr>
            <w:tcW w:w="1260" w:type="dxa"/>
            <w:noWrap w:val="0"/>
            <w:vAlign w:val="top"/>
          </w:tcPr>
          <w:p w14:paraId="30C5E8A6">
            <w:pPr>
              <w:rPr>
                <w:rFonts w:hint="eastAsia" w:ascii="宋体" w:hAnsi="宋体" w:cs="宋体"/>
                <w:color w:val="auto"/>
                <w:sz w:val="24"/>
              </w:rPr>
            </w:pPr>
          </w:p>
        </w:tc>
        <w:tc>
          <w:tcPr>
            <w:tcW w:w="1340" w:type="dxa"/>
            <w:noWrap w:val="0"/>
            <w:vAlign w:val="top"/>
          </w:tcPr>
          <w:p w14:paraId="3164A2C3">
            <w:pPr>
              <w:rPr>
                <w:rFonts w:hint="eastAsia" w:ascii="宋体" w:hAnsi="宋体" w:cs="宋体"/>
                <w:color w:val="auto"/>
                <w:sz w:val="24"/>
              </w:rPr>
            </w:pPr>
          </w:p>
        </w:tc>
        <w:tc>
          <w:tcPr>
            <w:tcW w:w="922" w:type="dxa"/>
            <w:noWrap w:val="0"/>
            <w:vAlign w:val="top"/>
          </w:tcPr>
          <w:p w14:paraId="21C6DC3A">
            <w:pPr>
              <w:rPr>
                <w:rFonts w:hint="eastAsia" w:ascii="宋体" w:hAnsi="宋体" w:cs="宋体"/>
                <w:color w:val="auto"/>
                <w:sz w:val="24"/>
              </w:rPr>
            </w:pPr>
          </w:p>
        </w:tc>
      </w:tr>
      <w:tr w14:paraId="2E9FC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2761B5A4">
            <w:pPr>
              <w:jc w:val="center"/>
              <w:rPr>
                <w:rFonts w:hint="eastAsia" w:ascii="宋体" w:hAnsi="宋体" w:cs="宋体"/>
                <w:color w:val="auto"/>
                <w:sz w:val="24"/>
              </w:rPr>
            </w:pPr>
            <w:r>
              <w:rPr>
                <w:rFonts w:hint="eastAsia" w:ascii="宋体" w:hAnsi="宋体" w:cs="宋体"/>
                <w:color w:val="auto"/>
                <w:sz w:val="24"/>
              </w:rPr>
              <w:t>4</w:t>
            </w:r>
          </w:p>
        </w:tc>
        <w:tc>
          <w:tcPr>
            <w:tcW w:w="2205" w:type="dxa"/>
            <w:noWrap w:val="0"/>
            <w:vAlign w:val="top"/>
          </w:tcPr>
          <w:p w14:paraId="68C58556">
            <w:pPr>
              <w:rPr>
                <w:rFonts w:hint="eastAsia" w:ascii="宋体" w:hAnsi="宋体" w:cs="宋体"/>
                <w:color w:val="auto"/>
                <w:sz w:val="24"/>
              </w:rPr>
            </w:pPr>
          </w:p>
        </w:tc>
        <w:tc>
          <w:tcPr>
            <w:tcW w:w="957" w:type="dxa"/>
            <w:noWrap w:val="0"/>
            <w:vAlign w:val="top"/>
          </w:tcPr>
          <w:p w14:paraId="34FABE5D">
            <w:pPr>
              <w:rPr>
                <w:rFonts w:hint="eastAsia" w:ascii="宋体" w:hAnsi="宋体" w:cs="宋体"/>
                <w:color w:val="auto"/>
                <w:sz w:val="24"/>
              </w:rPr>
            </w:pPr>
          </w:p>
        </w:tc>
        <w:tc>
          <w:tcPr>
            <w:tcW w:w="840" w:type="dxa"/>
            <w:noWrap w:val="0"/>
            <w:vAlign w:val="top"/>
          </w:tcPr>
          <w:p w14:paraId="7D5C194C">
            <w:pPr>
              <w:rPr>
                <w:rFonts w:hint="eastAsia" w:ascii="宋体" w:hAnsi="宋体" w:cs="宋体"/>
                <w:color w:val="auto"/>
                <w:sz w:val="24"/>
              </w:rPr>
            </w:pPr>
          </w:p>
        </w:tc>
        <w:tc>
          <w:tcPr>
            <w:tcW w:w="1260" w:type="dxa"/>
            <w:noWrap w:val="0"/>
            <w:vAlign w:val="top"/>
          </w:tcPr>
          <w:p w14:paraId="3472C993">
            <w:pPr>
              <w:rPr>
                <w:rFonts w:hint="eastAsia" w:ascii="宋体" w:hAnsi="宋体" w:cs="宋体"/>
                <w:color w:val="auto"/>
                <w:sz w:val="24"/>
              </w:rPr>
            </w:pPr>
          </w:p>
        </w:tc>
        <w:tc>
          <w:tcPr>
            <w:tcW w:w="1340" w:type="dxa"/>
            <w:noWrap w:val="0"/>
            <w:vAlign w:val="top"/>
          </w:tcPr>
          <w:p w14:paraId="4E91D66B">
            <w:pPr>
              <w:rPr>
                <w:rFonts w:hint="eastAsia" w:ascii="宋体" w:hAnsi="宋体" w:cs="宋体"/>
                <w:color w:val="auto"/>
                <w:sz w:val="24"/>
              </w:rPr>
            </w:pPr>
          </w:p>
        </w:tc>
        <w:tc>
          <w:tcPr>
            <w:tcW w:w="922" w:type="dxa"/>
            <w:noWrap w:val="0"/>
            <w:vAlign w:val="top"/>
          </w:tcPr>
          <w:p w14:paraId="1291AB3A">
            <w:pPr>
              <w:rPr>
                <w:rFonts w:hint="eastAsia" w:ascii="宋体" w:hAnsi="宋体" w:cs="宋体"/>
                <w:color w:val="auto"/>
                <w:sz w:val="24"/>
              </w:rPr>
            </w:pPr>
          </w:p>
        </w:tc>
      </w:tr>
      <w:tr w14:paraId="17A46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7816A71F">
            <w:pPr>
              <w:jc w:val="center"/>
              <w:rPr>
                <w:rFonts w:hint="eastAsia" w:ascii="宋体" w:hAnsi="宋体" w:cs="宋体"/>
                <w:color w:val="auto"/>
                <w:sz w:val="24"/>
              </w:rPr>
            </w:pPr>
            <w:r>
              <w:rPr>
                <w:rFonts w:hint="eastAsia" w:ascii="宋体" w:hAnsi="宋体" w:cs="宋体"/>
                <w:color w:val="auto"/>
                <w:sz w:val="24"/>
              </w:rPr>
              <w:t>5</w:t>
            </w:r>
          </w:p>
        </w:tc>
        <w:tc>
          <w:tcPr>
            <w:tcW w:w="2205" w:type="dxa"/>
            <w:noWrap w:val="0"/>
            <w:vAlign w:val="top"/>
          </w:tcPr>
          <w:p w14:paraId="7A5BCCAB">
            <w:pPr>
              <w:rPr>
                <w:rFonts w:hint="eastAsia" w:ascii="宋体" w:hAnsi="宋体" w:cs="宋体"/>
                <w:color w:val="auto"/>
                <w:sz w:val="24"/>
              </w:rPr>
            </w:pPr>
          </w:p>
        </w:tc>
        <w:tc>
          <w:tcPr>
            <w:tcW w:w="957" w:type="dxa"/>
            <w:noWrap w:val="0"/>
            <w:vAlign w:val="top"/>
          </w:tcPr>
          <w:p w14:paraId="4658D3BB">
            <w:pPr>
              <w:rPr>
                <w:rFonts w:hint="eastAsia" w:ascii="宋体" w:hAnsi="宋体" w:cs="宋体"/>
                <w:color w:val="auto"/>
                <w:sz w:val="24"/>
              </w:rPr>
            </w:pPr>
          </w:p>
        </w:tc>
        <w:tc>
          <w:tcPr>
            <w:tcW w:w="840" w:type="dxa"/>
            <w:noWrap w:val="0"/>
            <w:vAlign w:val="top"/>
          </w:tcPr>
          <w:p w14:paraId="7D77ECC5">
            <w:pPr>
              <w:rPr>
                <w:rFonts w:hint="eastAsia" w:ascii="宋体" w:hAnsi="宋体" w:cs="宋体"/>
                <w:color w:val="auto"/>
                <w:sz w:val="24"/>
              </w:rPr>
            </w:pPr>
          </w:p>
        </w:tc>
        <w:tc>
          <w:tcPr>
            <w:tcW w:w="1260" w:type="dxa"/>
            <w:noWrap w:val="0"/>
            <w:vAlign w:val="top"/>
          </w:tcPr>
          <w:p w14:paraId="51A417D8">
            <w:pPr>
              <w:rPr>
                <w:rFonts w:hint="eastAsia" w:ascii="宋体" w:hAnsi="宋体" w:cs="宋体"/>
                <w:color w:val="auto"/>
                <w:sz w:val="24"/>
              </w:rPr>
            </w:pPr>
          </w:p>
        </w:tc>
        <w:tc>
          <w:tcPr>
            <w:tcW w:w="1340" w:type="dxa"/>
            <w:noWrap w:val="0"/>
            <w:vAlign w:val="top"/>
          </w:tcPr>
          <w:p w14:paraId="0BBFA27C">
            <w:pPr>
              <w:rPr>
                <w:rFonts w:hint="eastAsia" w:ascii="宋体" w:hAnsi="宋体" w:cs="宋体"/>
                <w:color w:val="auto"/>
                <w:sz w:val="24"/>
              </w:rPr>
            </w:pPr>
          </w:p>
        </w:tc>
        <w:tc>
          <w:tcPr>
            <w:tcW w:w="922" w:type="dxa"/>
            <w:noWrap w:val="0"/>
            <w:vAlign w:val="top"/>
          </w:tcPr>
          <w:p w14:paraId="15FEAB31">
            <w:pPr>
              <w:rPr>
                <w:rFonts w:hint="eastAsia" w:ascii="宋体" w:hAnsi="宋体" w:cs="宋体"/>
                <w:color w:val="auto"/>
                <w:sz w:val="24"/>
              </w:rPr>
            </w:pPr>
          </w:p>
        </w:tc>
      </w:tr>
      <w:tr w14:paraId="0D415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41518763">
            <w:pPr>
              <w:jc w:val="center"/>
              <w:rPr>
                <w:rFonts w:hint="eastAsia" w:ascii="宋体" w:hAnsi="宋体" w:cs="宋体"/>
                <w:color w:val="auto"/>
                <w:sz w:val="24"/>
              </w:rPr>
            </w:pPr>
            <w:r>
              <w:rPr>
                <w:rFonts w:hint="eastAsia" w:ascii="宋体" w:hAnsi="宋体" w:cs="宋体"/>
                <w:color w:val="auto"/>
                <w:sz w:val="24"/>
              </w:rPr>
              <w:t>6</w:t>
            </w:r>
          </w:p>
        </w:tc>
        <w:tc>
          <w:tcPr>
            <w:tcW w:w="2205" w:type="dxa"/>
            <w:noWrap w:val="0"/>
            <w:vAlign w:val="top"/>
          </w:tcPr>
          <w:p w14:paraId="64D68AC2">
            <w:pPr>
              <w:rPr>
                <w:rFonts w:hint="eastAsia" w:ascii="宋体" w:hAnsi="宋体" w:cs="宋体"/>
                <w:color w:val="auto"/>
                <w:sz w:val="24"/>
              </w:rPr>
            </w:pPr>
          </w:p>
        </w:tc>
        <w:tc>
          <w:tcPr>
            <w:tcW w:w="957" w:type="dxa"/>
            <w:noWrap w:val="0"/>
            <w:vAlign w:val="top"/>
          </w:tcPr>
          <w:p w14:paraId="172D040D">
            <w:pPr>
              <w:rPr>
                <w:rFonts w:hint="eastAsia" w:ascii="宋体" w:hAnsi="宋体" w:cs="宋体"/>
                <w:color w:val="auto"/>
                <w:sz w:val="24"/>
              </w:rPr>
            </w:pPr>
          </w:p>
        </w:tc>
        <w:tc>
          <w:tcPr>
            <w:tcW w:w="840" w:type="dxa"/>
            <w:noWrap w:val="0"/>
            <w:vAlign w:val="top"/>
          </w:tcPr>
          <w:p w14:paraId="60DE14C8">
            <w:pPr>
              <w:rPr>
                <w:rFonts w:hint="eastAsia" w:ascii="宋体" w:hAnsi="宋体" w:cs="宋体"/>
                <w:color w:val="auto"/>
                <w:sz w:val="24"/>
              </w:rPr>
            </w:pPr>
          </w:p>
        </w:tc>
        <w:tc>
          <w:tcPr>
            <w:tcW w:w="1260" w:type="dxa"/>
            <w:noWrap w:val="0"/>
            <w:vAlign w:val="top"/>
          </w:tcPr>
          <w:p w14:paraId="5B1BA927">
            <w:pPr>
              <w:rPr>
                <w:rFonts w:hint="eastAsia" w:ascii="宋体" w:hAnsi="宋体" w:cs="宋体"/>
                <w:color w:val="auto"/>
                <w:sz w:val="24"/>
              </w:rPr>
            </w:pPr>
          </w:p>
        </w:tc>
        <w:tc>
          <w:tcPr>
            <w:tcW w:w="1340" w:type="dxa"/>
            <w:noWrap w:val="0"/>
            <w:vAlign w:val="top"/>
          </w:tcPr>
          <w:p w14:paraId="3F429D44">
            <w:pPr>
              <w:rPr>
                <w:rFonts w:hint="eastAsia" w:ascii="宋体" w:hAnsi="宋体" w:cs="宋体"/>
                <w:color w:val="auto"/>
                <w:sz w:val="24"/>
              </w:rPr>
            </w:pPr>
          </w:p>
        </w:tc>
        <w:tc>
          <w:tcPr>
            <w:tcW w:w="922" w:type="dxa"/>
            <w:noWrap w:val="0"/>
            <w:vAlign w:val="top"/>
          </w:tcPr>
          <w:p w14:paraId="7B562C01">
            <w:pPr>
              <w:rPr>
                <w:rFonts w:hint="eastAsia" w:ascii="宋体" w:hAnsi="宋体" w:cs="宋体"/>
                <w:color w:val="auto"/>
                <w:sz w:val="24"/>
              </w:rPr>
            </w:pPr>
          </w:p>
        </w:tc>
      </w:tr>
      <w:tr w14:paraId="54CC8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50EF506E">
            <w:pPr>
              <w:jc w:val="center"/>
              <w:rPr>
                <w:rFonts w:hint="eastAsia" w:ascii="宋体" w:hAnsi="宋体" w:cs="宋体"/>
                <w:color w:val="auto"/>
                <w:sz w:val="24"/>
              </w:rPr>
            </w:pPr>
            <w:r>
              <w:rPr>
                <w:rFonts w:hint="eastAsia" w:ascii="宋体" w:hAnsi="宋体" w:cs="宋体"/>
                <w:color w:val="auto"/>
                <w:sz w:val="24"/>
              </w:rPr>
              <w:t>7</w:t>
            </w:r>
          </w:p>
        </w:tc>
        <w:tc>
          <w:tcPr>
            <w:tcW w:w="2205" w:type="dxa"/>
            <w:noWrap w:val="0"/>
            <w:vAlign w:val="top"/>
          </w:tcPr>
          <w:p w14:paraId="16267DF5">
            <w:pPr>
              <w:rPr>
                <w:rFonts w:hint="eastAsia" w:ascii="宋体" w:hAnsi="宋体" w:cs="宋体"/>
                <w:color w:val="auto"/>
                <w:sz w:val="24"/>
              </w:rPr>
            </w:pPr>
          </w:p>
        </w:tc>
        <w:tc>
          <w:tcPr>
            <w:tcW w:w="957" w:type="dxa"/>
            <w:noWrap w:val="0"/>
            <w:vAlign w:val="top"/>
          </w:tcPr>
          <w:p w14:paraId="5A214CC6">
            <w:pPr>
              <w:rPr>
                <w:rFonts w:hint="eastAsia" w:ascii="宋体" w:hAnsi="宋体" w:cs="宋体"/>
                <w:color w:val="auto"/>
                <w:sz w:val="24"/>
              </w:rPr>
            </w:pPr>
          </w:p>
        </w:tc>
        <w:tc>
          <w:tcPr>
            <w:tcW w:w="840" w:type="dxa"/>
            <w:noWrap w:val="0"/>
            <w:vAlign w:val="top"/>
          </w:tcPr>
          <w:p w14:paraId="4D4DA95E">
            <w:pPr>
              <w:rPr>
                <w:rFonts w:hint="eastAsia" w:ascii="宋体" w:hAnsi="宋体" w:cs="宋体"/>
                <w:color w:val="auto"/>
                <w:sz w:val="24"/>
              </w:rPr>
            </w:pPr>
          </w:p>
        </w:tc>
        <w:tc>
          <w:tcPr>
            <w:tcW w:w="1260" w:type="dxa"/>
            <w:noWrap w:val="0"/>
            <w:vAlign w:val="top"/>
          </w:tcPr>
          <w:p w14:paraId="0E9F8CB1">
            <w:pPr>
              <w:rPr>
                <w:rFonts w:hint="eastAsia" w:ascii="宋体" w:hAnsi="宋体" w:cs="宋体"/>
                <w:color w:val="auto"/>
                <w:sz w:val="24"/>
              </w:rPr>
            </w:pPr>
          </w:p>
        </w:tc>
        <w:tc>
          <w:tcPr>
            <w:tcW w:w="1340" w:type="dxa"/>
            <w:noWrap w:val="0"/>
            <w:vAlign w:val="top"/>
          </w:tcPr>
          <w:p w14:paraId="33D0D05A">
            <w:pPr>
              <w:rPr>
                <w:rFonts w:hint="eastAsia" w:ascii="宋体" w:hAnsi="宋体" w:cs="宋体"/>
                <w:color w:val="auto"/>
                <w:sz w:val="24"/>
              </w:rPr>
            </w:pPr>
          </w:p>
        </w:tc>
        <w:tc>
          <w:tcPr>
            <w:tcW w:w="922" w:type="dxa"/>
            <w:noWrap w:val="0"/>
            <w:vAlign w:val="top"/>
          </w:tcPr>
          <w:p w14:paraId="14465121">
            <w:pPr>
              <w:rPr>
                <w:rFonts w:hint="eastAsia" w:ascii="宋体" w:hAnsi="宋体" w:cs="宋体"/>
                <w:color w:val="auto"/>
                <w:sz w:val="24"/>
              </w:rPr>
            </w:pPr>
          </w:p>
        </w:tc>
      </w:tr>
      <w:tr w14:paraId="4197B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563B023F">
            <w:pPr>
              <w:jc w:val="center"/>
              <w:rPr>
                <w:rFonts w:hint="eastAsia" w:ascii="宋体" w:hAnsi="宋体" w:cs="宋体"/>
                <w:color w:val="auto"/>
                <w:sz w:val="24"/>
              </w:rPr>
            </w:pPr>
            <w:r>
              <w:rPr>
                <w:rFonts w:hint="eastAsia" w:ascii="宋体" w:hAnsi="宋体" w:cs="宋体"/>
                <w:color w:val="auto"/>
                <w:sz w:val="24"/>
              </w:rPr>
              <w:t>8</w:t>
            </w:r>
          </w:p>
        </w:tc>
        <w:tc>
          <w:tcPr>
            <w:tcW w:w="2205" w:type="dxa"/>
            <w:noWrap w:val="0"/>
            <w:vAlign w:val="top"/>
          </w:tcPr>
          <w:p w14:paraId="00563750">
            <w:pPr>
              <w:rPr>
                <w:rFonts w:hint="eastAsia" w:ascii="宋体" w:hAnsi="宋体" w:cs="宋体"/>
                <w:color w:val="auto"/>
                <w:sz w:val="24"/>
              </w:rPr>
            </w:pPr>
          </w:p>
        </w:tc>
        <w:tc>
          <w:tcPr>
            <w:tcW w:w="957" w:type="dxa"/>
            <w:noWrap w:val="0"/>
            <w:vAlign w:val="top"/>
          </w:tcPr>
          <w:p w14:paraId="5ECAA457">
            <w:pPr>
              <w:rPr>
                <w:rFonts w:hint="eastAsia" w:ascii="宋体" w:hAnsi="宋体" w:cs="宋体"/>
                <w:color w:val="auto"/>
                <w:sz w:val="24"/>
              </w:rPr>
            </w:pPr>
          </w:p>
        </w:tc>
        <w:tc>
          <w:tcPr>
            <w:tcW w:w="840" w:type="dxa"/>
            <w:noWrap w:val="0"/>
            <w:vAlign w:val="top"/>
          </w:tcPr>
          <w:p w14:paraId="0B46061D">
            <w:pPr>
              <w:rPr>
                <w:rFonts w:hint="eastAsia" w:ascii="宋体" w:hAnsi="宋体" w:cs="宋体"/>
                <w:color w:val="auto"/>
                <w:sz w:val="24"/>
              </w:rPr>
            </w:pPr>
          </w:p>
        </w:tc>
        <w:tc>
          <w:tcPr>
            <w:tcW w:w="1260" w:type="dxa"/>
            <w:noWrap w:val="0"/>
            <w:vAlign w:val="top"/>
          </w:tcPr>
          <w:p w14:paraId="28FE8263">
            <w:pPr>
              <w:rPr>
                <w:rFonts w:hint="eastAsia" w:ascii="宋体" w:hAnsi="宋体" w:cs="宋体"/>
                <w:color w:val="auto"/>
                <w:sz w:val="24"/>
              </w:rPr>
            </w:pPr>
          </w:p>
        </w:tc>
        <w:tc>
          <w:tcPr>
            <w:tcW w:w="1340" w:type="dxa"/>
            <w:noWrap w:val="0"/>
            <w:vAlign w:val="top"/>
          </w:tcPr>
          <w:p w14:paraId="053FE69D">
            <w:pPr>
              <w:rPr>
                <w:rFonts w:hint="eastAsia" w:ascii="宋体" w:hAnsi="宋体" w:cs="宋体"/>
                <w:color w:val="auto"/>
                <w:sz w:val="24"/>
              </w:rPr>
            </w:pPr>
          </w:p>
        </w:tc>
        <w:tc>
          <w:tcPr>
            <w:tcW w:w="922" w:type="dxa"/>
            <w:noWrap w:val="0"/>
            <w:vAlign w:val="top"/>
          </w:tcPr>
          <w:p w14:paraId="401162ED">
            <w:pPr>
              <w:rPr>
                <w:rFonts w:hint="eastAsia" w:ascii="宋体" w:hAnsi="宋体" w:cs="宋体"/>
                <w:color w:val="auto"/>
                <w:sz w:val="24"/>
              </w:rPr>
            </w:pPr>
          </w:p>
        </w:tc>
      </w:tr>
      <w:tr w14:paraId="3AD5A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196E219B">
            <w:pPr>
              <w:jc w:val="center"/>
              <w:rPr>
                <w:rFonts w:hint="eastAsia" w:ascii="宋体" w:hAnsi="宋体" w:cs="宋体"/>
                <w:color w:val="auto"/>
                <w:sz w:val="24"/>
              </w:rPr>
            </w:pPr>
            <w:r>
              <w:rPr>
                <w:rFonts w:hint="eastAsia" w:ascii="宋体" w:hAnsi="宋体" w:cs="宋体"/>
                <w:color w:val="auto"/>
                <w:sz w:val="24"/>
              </w:rPr>
              <w:t>9</w:t>
            </w:r>
          </w:p>
        </w:tc>
        <w:tc>
          <w:tcPr>
            <w:tcW w:w="2205" w:type="dxa"/>
            <w:noWrap w:val="0"/>
            <w:vAlign w:val="top"/>
          </w:tcPr>
          <w:p w14:paraId="5374F556">
            <w:pPr>
              <w:rPr>
                <w:rFonts w:hint="eastAsia" w:ascii="宋体" w:hAnsi="宋体" w:cs="宋体"/>
                <w:color w:val="auto"/>
                <w:sz w:val="24"/>
              </w:rPr>
            </w:pPr>
          </w:p>
        </w:tc>
        <w:tc>
          <w:tcPr>
            <w:tcW w:w="957" w:type="dxa"/>
            <w:noWrap w:val="0"/>
            <w:vAlign w:val="top"/>
          </w:tcPr>
          <w:p w14:paraId="414E56D2">
            <w:pPr>
              <w:rPr>
                <w:rFonts w:hint="eastAsia" w:ascii="宋体" w:hAnsi="宋体" w:cs="宋体"/>
                <w:color w:val="auto"/>
                <w:sz w:val="24"/>
              </w:rPr>
            </w:pPr>
          </w:p>
        </w:tc>
        <w:tc>
          <w:tcPr>
            <w:tcW w:w="840" w:type="dxa"/>
            <w:noWrap w:val="0"/>
            <w:vAlign w:val="top"/>
          </w:tcPr>
          <w:p w14:paraId="01A79C6A">
            <w:pPr>
              <w:rPr>
                <w:rFonts w:hint="eastAsia" w:ascii="宋体" w:hAnsi="宋体" w:cs="宋体"/>
                <w:color w:val="auto"/>
                <w:sz w:val="24"/>
              </w:rPr>
            </w:pPr>
          </w:p>
        </w:tc>
        <w:tc>
          <w:tcPr>
            <w:tcW w:w="1260" w:type="dxa"/>
            <w:noWrap w:val="0"/>
            <w:vAlign w:val="top"/>
          </w:tcPr>
          <w:p w14:paraId="316BA7CA">
            <w:pPr>
              <w:rPr>
                <w:rFonts w:hint="eastAsia" w:ascii="宋体" w:hAnsi="宋体" w:cs="宋体"/>
                <w:color w:val="auto"/>
                <w:sz w:val="24"/>
              </w:rPr>
            </w:pPr>
          </w:p>
        </w:tc>
        <w:tc>
          <w:tcPr>
            <w:tcW w:w="1340" w:type="dxa"/>
            <w:noWrap w:val="0"/>
            <w:vAlign w:val="top"/>
          </w:tcPr>
          <w:p w14:paraId="5D1026DD">
            <w:pPr>
              <w:rPr>
                <w:rFonts w:hint="eastAsia" w:ascii="宋体" w:hAnsi="宋体" w:cs="宋体"/>
                <w:color w:val="auto"/>
                <w:sz w:val="24"/>
              </w:rPr>
            </w:pPr>
          </w:p>
        </w:tc>
        <w:tc>
          <w:tcPr>
            <w:tcW w:w="922" w:type="dxa"/>
            <w:noWrap w:val="0"/>
            <w:vAlign w:val="top"/>
          </w:tcPr>
          <w:p w14:paraId="50AD6AD2">
            <w:pPr>
              <w:rPr>
                <w:rFonts w:hint="eastAsia" w:ascii="宋体" w:hAnsi="宋体" w:cs="宋体"/>
                <w:color w:val="auto"/>
                <w:sz w:val="24"/>
              </w:rPr>
            </w:pPr>
          </w:p>
        </w:tc>
      </w:tr>
      <w:tr w14:paraId="79A9B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69AAC8AD">
            <w:pPr>
              <w:jc w:val="center"/>
              <w:rPr>
                <w:rFonts w:hint="eastAsia" w:ascii="宋体" w:hAnsi="宋体" w:cs="宋体"/>
                <w:color w:val="auto"/>
                <w:sz w:val="24"/>
              </w:rPr>
            </w:pPr>
            <w:r>
              <w:rPr>
                <w:rFonts w:hint="eastAsia" w:ascii="宋体" w:hAnsi="宋体" w:cs="宋体"/>
                <w:color w:val="auto"/>
                <w:sz w:val="24"/>
              </w:rPr>
              <w:t>10</w:t>
            </w:r>
          </w:p>
        </w:tc>
        <w:tc>
          <w:tcPr>
            <w:tcW w:w="2205" w:type="dxa"/>
            <w:noWrap w:val="0"/>
            <w:vAlign w:val="top"/>
          </w:tcPr>
          <w:p w14:paraId="6B027BFA">
            <w:pPr>
              <w:rPr>
                <w:rFonts w:hint="eastAsia" w:ascii="宋体" w:hAnsi="宋体" w:cs="宋体"/>
                <w:color w:val="auto"/>
                <w:sz w:val="24"/>
              </w:rPr>
            </w:pPr>
          </w:p>
        </w:tc>
        <w:tc>
          <w:tcPr>
            <w:tcW w:w="957" w:type="dxa"/>
            <w:noWrap w:val="0"/>
            <w:vAlign w:val="top"/>
          </w:tcPr>
          <w:p w14:paraId="2CA9B8D4">
            <w:pPr>
              <w:rPr>
                <w:rFonts w:hint="eastAsia" w:ascii="宋体" w:hAnsi="宋体" w:cs="宋体"/>
                <w:color w:val="auto"/>
                <w:sz w:val="24"/>
              </w:rPr>
            </w:pPr>
          </w:p>
        </w:tc>
        <w:tc>
          <w:tcPr>
            <w:tcW w:w="840" w:type="dxa"/>
            <w:noWrap w:val="0"/>
            <w:vAlign w:val="top"/>
          </w:tcPr>
          <w:p w14:paraId="6289340A">
            <w:pPr>
              <w:rPr>
                <w:rFonts w:hint="eastAsia" w:ascii="宋体" w:hAnsi="宋体" w:cs="宋体"/>
                <w:color w:val="auto"/>
                <w:sz w:val="24"/>
              </w:rPr>
            </w:pPr>
          </w:p>
        </w:tc>
        <w:tc>
          <w:tcPr>
            <w:tcW w:w="1260" w:type="dxa"/>
            <w:noWrap w:val="0"/>
            <w:vAlign w:val="top"/>
          </w:tcPr>
          <w:p w14:paraId="5FCD15E9">
            <w:pPr>
              <w:rPr>
                <w:rFonts w:hint="eastAsia" w:ascii="宋体" w:hAnsi="宋体" w:cs="宋体"/>
                <w:color w:val="auto"/>
                <w:sz w:val="24"/>
              </w:rPr>
            </w:pPr>
          </w:p>
        </w:tc>
        <w:tc>
          <w:tcPr>
            <w:tcW w:w="1340" w:type="dxa"/>
            <w:noWrap w:val="0"/>
            <w:vAlign w:val="top"/>
          </w:tcPr>
          <w:p w14:paraId="01D8466A">
            <w:pPr>
              <w:rPr>
                <w:rFonts w:hint="eastAsia" w:ascii="宋体" w:hAnsi="宋体" w:cs="宋体"/>
                <w:color w:val="auto"/>
                <w:sz w:val="24"/>
              </w:rPr>
            </w:pPr>
          </w:p>
        </w:tc>
        <w:tc>
          <w:tcPr>
            <w:tcW w:w="922" w:type="dxa"/>
            <w:noWrap w:val="0"/>
            <w:vAlign w:val="top"/>
          </w:tcPr>
          <w:p w14:paraId="7AC5DCBC">
            <w:pPr>
              <w:rPr>
                <w:rFonts w:hint="eastAsia" w:ascii="宋体" w:hAnsi="宋体" w:cs="宋体"/>
                <w:color w:val="auto"/>
                <w:sz w:val="24"/>
              </w:rPr>
            </w:pPr>
          </w:p>
        </w:tc>
      </w:tr>
      <w:tr w14:paraId="3EE56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3C8FA490">
            <w:pPr>
              <w:jc w:val="center"/>
              <w:rPr>
                <w:rFonts w:hint="eastAsia" w:ascii="宋体" w:hAnsi="宋体" w:cs="宋体"/>
                <w:color w:val="auto"/>
                <w:sz w:val="24"/>
              </w:rPr>
            </w:pPr>
            <w:r>
              <w:rPr>
                <w:rFonts w:hint="eastAsia" w:ascii="宋体" w:hAnsi="宋体" w:cs="宋体"/>
                <w:color w:val="auto"/>
                <w:sz w:val="24"/>
              </w:rPr>
              <w:t>11</w:t>
            </w:r>
          </w:p>
        </w:tc>
        <w:tc>
          <w:tcPr>
            <w:tcW w:w="2205" w:type="dxa"/>
            <w:noWrap w:val="0"/>
            <w:vAlign w:val="top"/>
          </w:tcPr>
          <w:p w14:paraId="0BEF20C0">
            <w:pPr>
              <w:rPr>
                <w:rFonts w:hint="eastAsia" w:ascii="宋体" w:hAnsi="宋体" w:cs="宋体"/>
                <w:color w:val="auto"/>
                <w:sz w:val="24"/>
              </w:rPr>
            </w:pPr>
          </w:p>
        </w:tc>
        <w:tc>
          <w:tcPr>
            <w:tcW w:w="957" w:type="dxa"/>
            <w:noWrap w:val="0"/>
            <w:vAlign w:val="top"/>
          </w:tcPr>
          <w:p w14:paraId="4828A7ED">
            <w:pPr>
              <w:rPr>
                <w:rFonts w:hint="eastAsia" w:ascii="宋体" w:hAnsi="宋体" w:cs="宋体"/>
                <w:color w:val="auto"/>
                <w:sz w:val="24"/>
              </w:rPr>
            </w:pPr>
          </w:p>
        </w:tc>
        <w:tc>
          <w:tcPr>
            <w:tcW w:w="840" w:type="dxa"/>
            <w:noWrap w:val="0"/>
            <w:vAlign w:val="top"/>
          </w:tcPr>
          <w:p w14:paraId="23FAEE82">
            <w:pPr>
              <w:rPr>
                <w:rFonts w:hint="eastAsia" w:ascii="宋体" w:hAnsi="宋体" w:cs="宋体"/>
                <w:color w:val="auto"/>
                <w:sz w:val="24"/>
              </w:rPr>
            </w:pPr>
          </w:p>
        </w:tc>
        <w:tc>
          <w:tcPr>
            <w:tcW w:w="1260" w:type="dxa"/>
            <w:noWrap w:val="0"/>
            <w:vAlign w:val="top"/>
          </w:tcPr>
          <w:p w14:paraId="707456FB">
            <w:pPr>
              <w:rPr>
                <w:rFonts w:hint="eastAsia" w:ascii="宋体" w:hAnsi="宋体" w:cs="宋体"/>
                <w:color w:val="auto"/>
                <w:sz w:val="24"/>
              </w:rPr>
            </w:pPr>
          </w:p>
        </w:tc>
        <w:tc>
          <w:tcPr>
            <w:tcW w:w="1340" w:type="dxa"/>
            <w:noWrap w:val="0"/>
            <w:vAlign w:val="top"/>
          </w:tcPr>
          <w:p w14:paraId="3163D2CD">
            <w:pPr>
              <w:rPr>
                <w:rFonts w:hint="eastAsia" w:ascii="宋体" w:hAnsi="宋体" w:cs="宋体"/>
                <w:color w:val="auto"/>
                <w:sz w:val="24"/>
              </w:rPr>
            </w:pPr>
          </w:p>
        </w:tc>
        <w:tc>
          <w:tcPr>
            <w:tcW w:w="922" w:type="dxa"/>
            <w:noWrap w:val="0"/>
            <w:vAlign w:val="top"/>
          </w:tcPr>
          <w:p w14:paraId="7ACBC672">
            <w:pPr>
              <w:rPr>
                <w:rFonts w:hint="eastAsia" w:ascii="宋体" w:hAnsi="宋体" w:cs="宋体"/>
                <w:color w:val="auto"/>
                <w:sz w:val="24"/>
              </w:rPr>
            </w:pPr>
          </w:p>
        </w:tc>
      </w:tr>
      <w:tr w14:paraId="359DC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152A5A02">
            <w:pPr>
              <w:jc w:val="center"/>
              <w:rPr>
                <w:rFonts w:hint="eastAsia" w:ascii="宋体" w:hAnsi="宋体" w:cs="宋体"/>
                <w:color w:val="auto"/>
                <w:sz w:val="24"/>
              </w:rPr>
            </w:pPr>
            <w:r>
              <w:rPr>
                <w:rFonts w:hint="eastAsia" w:ascii="宋体" w:hAnsi="宋体" w:cs="宋体"/>
                <w:color w:val="auto"/>
                <w:sz w:val="24"/>
              </w:rPr>
              <w:t>12</w:t>
            </w:r>
          </w:p>
        </w:tc>
        <w:tc>
          <w:tcPr>
            <w:tcW w:w="2205" w:type="dxa"/>
            <w:noWrap w:val="0"/>
            <w:vAlign w:val="top"/>
          </w:tcPr>
          <w:p w14:paraId="089B8641">
            <w:pPr>
              <w:rPr>
                <w:rFonts w:hint="eastAsia" w:ascii="宋体" w:hAnsi="宋体" w:cs="宋体"/>
                <w:color w:val="auto"/>
                <w:sz w:val="24"/>
              </w:rPr>
            </w:pPr>
          </w:p>
        </w:tc>
        <w:tc>
          <w:tcPr>
            <w:tcW w:w="957" w:type="dxa"/>
            <w:noWrap w:val="0"/>
            <w:vAlign w:val="top"/>
          </w:tcPr>
          <w:p w14:paraId="6B37CEAB">
            <w:pPr>
              <w:rPr>
                <w:rFonts w:hint="eastAsia" w:ascii="宋体" w:hAnsi="宋体" w:cs="宋体"/>
                <w:color w:val="auto"/>
                <w:sz w:val="24"/>
              </w:rPr>
            </w:pPr>
          </w:p>
        </w:tc>
        <w:tc>
          <w:tcPr>
            <w:tcW w:w="840" w:type="dxa"/>
            <w:noWrap w:val="0"/>
            <w:vAlign w:val="top"/>
          </w:tcPr>
          <w:p w14:paraId="6874F0F8">
            <w:pPr>
              <w:rPr>
                <w:rFonts w:hint="eastAsia" w:ascii="宋体" w:hAnsi="宋体" w:cs="宋体"/>
                <w:color w:val="auto"/>
                <w:sz w:val="24"/>
              </w:rPr>
            </w:pPr>
          </w:p>
        </w:tc>
        <w:tc>
          <w:tcPr>
            <w:tcW w:w="1260" w:type="dxa"/>
            <w:noWrap w:val="0"/>
            <w:vAlign w:val="top"/>
          </w:tcPr>
          <w:p w14:paraId="7E5B5453">
            <w:pPr>
              <w:rPr>
                <w:rFonts w:hint="eastAsia" w:ascii="宋体" w:hAnsi="宋体" w:cs="宋体"/>
                <w:color w:val="auto"/>
                <w:sz w:val="24"/>
              </w:rPr>
            </w:pPr>
          </w:p>
        </w:tc>
        <w:tc>
          <w:tcPr>
            <w:tcW w:w="1340" w:type="dxa"/>
            <w:noWrap w:val="0"/>
            <w:vAlign w:val="top"/>
          </w:tcPr>
          <w:p w14:paraId="3D5F9CE5">
            <w:pPr>
              <w:rPr>
                <w:rFonts w:hint="eastAsia" w:ascii="宋体" w:hAnsi="宋体" w:cs="宋体"/>
                <w:color w:val="auto"/>
                <w:sz w:val="24"/>
              </w:rPr>
            </w:pPr>
          </w:p>
        </w:tc>
        <w:tc>
          <w:tcPr>
            <w:tcW w:w="922" w:type="dxa"/>
            <w:noWrap w:val="0"/>
            <w:vAlign w:val="top"/>
          </w:tcPr>
          <w:p w14:paraId="15FDCFBA">
            <w:pPr>
              <w:rPr>
                <w:rFonts w:hint="eastAsia" w:ascii="宋体" w:hAnsi="宋体" w:cs="宋体"/>
                <w:color w:val="auto"/>
                <w:sz w:val="24"/>
              </w:rPr>
            </w:pPr>
          </w:p>
        </w:tc>
      </w:tr>
      <w:tr w14:paraId="71EAE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0D2CFD67">
            <w:pPr>
              <w:jc w:val="center"/>
              <w:rPr>
                <w:rFonts w:hint="eastAsia" w:ascii="宋体" w:hAnsi="宋体" w:cs="宋体"/>
                <w:color w:val="auto"/>
                <w:sz w:val="24"/>
              </w:rPr>
            </w:pPr>
            <w:r>
              <w:rPr>
                <w:rFonts w:hint="eastAsia" w:ascii="宋体" w:hAnsi="宋体" w:cs="宋体"/>
                <w:color w:val="auto"/>
                <w:sz w:val="24"/>
              </w:rPr>
              <w:t>13</w:t>
            </w:r>
          </w:p>
        </w:tc>
        <w:tc>
          <w:tcPr>
            <w:tcW w:w="2205" w:type="dxa"/>
            <w:noWrap w:val="0"/>
            <w:vAlign w:val="top"/>
          </w:tcPr>
          <w:p w14:paraId="1E2BCDC0">
            <w:pPr>
              <w:rPr>
                <w:rFonts w:hint="eastAsia" w:ascii="宋体" w:hAnsi="宋体" w:cs="宋体"/>
                <w:color w:val="auto"/>
                <w:sz w:val="24"/>
              </w:rPr>
            </w:pPr>
          </w:p>
        </w:tc>
        <w:tc>
          <w:tcPr>
            <w:tcW w:w="957" w:type="dxa"/>
            <w:noWrap w:val="0"/>
            <w:vAlign w:val="top"/>
          </w:tcPr>
          <w:p w14:paraId="18EEBAE7">
            <w:pPr>
              <w:rPr>
                <w:rFonts w:hint="eastAsia" w:ascii="宋体" w:hAnsi="宋体" w:cs="宋体"/>
                <w:color w:val="auto"/>
                <w:sz w:val="24"/>
              </w:rPr>
            </w:pPr>
          </w:p>
        </w:tc>
        <w:tc>
          <w:tcPr>
            <w:tcW w:w="840" w:type="dxa"/>
            <w:noWrap w:val="0"/>
            <w:vAlign w:val="top"/>
          </w:tcPr>
          <w:p w14:paraId="07ACF5B7">
            <w:pPr>
              <w:rPr>
                <w:rFonts w:hint="eastAsia" w:ascii="宋体" w:hAnsi="宋体" w:cs="宋体"/>
                <w:color w:val="auto"/>
                <w:sz w:val="24"/>
              </w:rPr>
            </w:pPr>
          </w:p>
        </w:tc>
        <w:tc>
          <w:tcPr>
            <w:tcW w:w="1260" w:type="dxa"/>
            <w:noWrap w:val="0"/>
            <w:vAlign w:val="top"/>
          </w:tcPr>
          <w:p w14:paraId="6C7A9D0B">
            <w:pPr>
              <w:rPr>
                <w:rFonts w:hint="eastAsia" w:ascii="宋体" w:hAnsi="宋体" w:cs="宋体"/>
                <w:color w:val="auto"/>
                <w:sz w:val="24"/>
              </w:rPr>
            </w:pPr>
          </w:p>
        </w:tc>
        <w:tc>
          <w:tcPr>
            <w:tcW w:w="1340" w:type="dxa"/>
            <w:noWrap w:val="0"/>
            <w:vAlign w:val="top"/>
          </w:tcPr>
          <w:p w14:paraId="16753C22">
            <w:pPr>
              <w:rPr>
                <w:rFonts w:hint="eastAsia" w:ascii="宋体" w:hAnsi="宋体" w:cs="宋体"/>
                <w:color w:val="auto"/>
                <w:sz w:val="24"/>
              </w:rPr>
            </w:pPr>
          </w:p>
        </w:tc>
        <w:tc>
          <w:tcPr>
            <w:tcW w:w="922" w:type="dxa"/>
            <w:noWrap w:val="0"/>
            <w:vAlign w:val="top"/>
          </w:tcPr>
          <w:p w14:paraId="7FBF2047">
            <w:pPr>
              <w:rPr>
                <w:rFonts w:hint="eastAsia" w:ascii="宋体" w:hAnsi="宋体" w:cs="宋体"/>
                <w:color w:val="auto"/>
                <w:sz w:val="24"/>
              </w:rPr>
            </w:pPr>
          </w:p>
        </w:tc>
      </w:tr>
      <w:tr w14:paraId="0C1B1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77CDA876">
            <w:pPr>
              <w:jc w:val="center"/>
              <w:rPr>
                <w:rFonts w:hint="eastAsia" w:ascii="宋体" w:hAnsi="宋体" w:cs="宋体"/>
                <w:color w:val="auto"/>
                <w:sz w:val="24"/>
              </w:rPr>
            </w:pPr>
          </w:p>
        </w:tc>
        <w:tc>
          <w:tcPr>
            <w:tcW w:w="2205" w:type="dxa"/>
            <w:noWrap w:val="0"/>
            <w:vAlign w:val="center"/>
          </w:tcPr>
          <w:p w14:paraId="76EB9496">
            <w:pPr>
              <w:pStyle w:val="32"/>
              <w:rPr>
                <w:rFonts w:hint="eastAsia" w:ascii="宋体" w:hAnsi="宋体" w:cs="宋体"/>
                <w:color w:val="auto"/>
              </w:rPr>
            </w:pPr>
            <w:r>
              <w:rPr>
                <w:rFonts w:hint="eastAsia" w:ascii="宋体" w:hAnsi="宋体" w:cs="宋体"/>
                <w:color w:val="auto"/>
              </w:rPr>
              <w:t>其他费用</w:t>
            </w:r>
          </w:p>
        </w:tc>
        <w:tc>
          <w:tcPr>
            <w:tcW w:w="957" w:type="dxa"/>
            <w:noWrap w:val="0"/>
            <w:vAlign w:val="top"/>
          </w:tcPr>
          <w:p w14:paraId="1D0F3E47">
            <w:pPr>
              <w:rPr>
                <w:rFonts w:hint="eastAsia" w:ascii="宋体" w:hAnsi="宋体" w:cs="宋体"/>
                <w:color w:val="auto"/>
                <w:sz w:val="24"/>
              </w:rPr>
            </w:pPr>
          </w:p>
        </w:tc>
        <w:tc>
          <w:tcPr>
            <w:tcW w:w="840" w:type="dxa"/>
            <w:noWrap w:val="0"/>
            <w:vAlign w:val="top"/>
          </w:tcPr>
          <w:p w14:paraId="526C4B88">
            <w:pPr>
              <w:rPr>
                <w:rFonts w:hint="eastAsia" w:ascii="宋体" w:hAnsi="宋体" w:cs="宋体"/>
                <w:color w:val="auto"/>
                <w:sz w:val="24"/>
              </w:rPr>
            </w:pPr>
          </w:p>
        </w:tc>
        <w:tc>
          <w:tcPr>
            <w:tcW w:w="1260" w:type="dxa"/>
            <w:noWrap w:val="0"/>
            <w:vAlign w:val="top"/>
          </w:tcPr>
          <w:p w14:paraId="5251D140">
            <w:pPr>
              <w:rPr>
                <w:rFonts w:hint="eastAsia" w:ascii="宋体" w:hAnsi="宋体" w:cs="宋体"/>
                <w:color w:val="auto"/>
                <w:sz w:val="24"/>
              </w:rPr>
            </w:pPr>
          </w:p>
        </w:tc>
        <w:tc>
          <w:tcPr>
            <w:tcW w:w="1340" w:type="dxa"/>
            <w:noWrap w:val="0"/>
            <w:vAlign w:val="top"/>
          </w:tcPr>
          <w:p w14:paraId="3C2A7802">
            <w:pPr>
              <w:rPr>
                <w:rFonts w:hint="eastAsia" w:ascii="宋体" w:hAnsi="宋体" w:cs="宋体"/>
                <w:color w:val="auto"/>
                <w:sz w:val="24"/>
              </w:rPr>
            </w:pPr>
          </w:p>
        </w:tc>
        <w:tc>
          <w:tcPr>
            <w:tcW w:w="922" w:type="dxa"/>
            <w:noWrap w:val="0"/>
            <w:vAlign w:val="top"/>
          </w:tcPr>
          <w:p w14:paraId="7119E882">
            <w:pPr>
              <w:rPr>
                <w:rFonts w:hint="eastAsia" w:ascii="宋体" w:hAnsi="宋体" w:cs="宋体"/>
                <w:color w:val="auto"/>
                <w:sz w:val="24"/>
              </w:rPr>
            </w:pPr>
          </w:p>
        </w:tc>
      </w:tr>
      <w:tr w14:paraId="5C970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7BD0647B">
            <w:pPr>
              <w:jc w:val="center"/>
              <w:rPr>
                <w:rFonts w:hint="eastAsia" w:ascii="宋体" w:hAnsi="宋体" w:cs="宋体"/>
                <w:color w:val="auto"/>
                <w:sz w:val="24"/>
              </w:rPr>
            </w:pPr>
          </w:p>
        </w:tc>
        <w:tc>
          <w:tcPr>
            <w:tcW w:w="2205" w:type="dxa"/>
            <w:noWrap w:val="0"/>
            <w:vAlign w:val="center"/>
          </w:tcPr>
          <w:p w14:paraId="482CABFB">
            <w:pPr>
              <w:pStyle w:val="32"/>
              <w:rPr>
                <w:rFonts w:hint="eastAsia" w:ascii="宋体" w:hAnsi="宋体" w:cs="宋体"/>
                <w:color w:val="auto"/>
              </w:rPr>
            </w:pPr>
            <w:r>
              <w:rPr>
                <w:rFonts w:hint="eastAsia" w:ascii="宋体" w:hAnsi="宋体" w:cs="宋体"/>
                <w:color w:val="auto"/>
              </w:rPr>
              <w:t>合计</w:t>
            </w:r>
          </w:p>
        </w:tc>
        <w:tc>
          <w:tcPr>
            <w:tcW w:w="957" w:type="dxa"/>
            <w:noWrap w:val="0"/>
            <w:vAlign w:val="top"/>
          </w:tcPr>
          <w:p w14:paraId="51CD1A12">
            <w:pPr>
              <w:rPr>
                <w:rFonts w:hint="eastAsia" w:ascii="宋体" w:hAnsi="宋体" w:cs="宋体"/>
                <w:color w:val="auto"/>
                <w:sz w:val="24"/>
              </w:rPr>
            </w:pPr>
          </w:p>
        </w:tc>
        <w:tc>
          <w:tcPr>
            <w:tcW w:w="840" w:type="dxa"/>
            <w:noWrap w:val="0"/>
            <w:vAlign w:val="top"/>
          </w:tcPr>
          <w:p w14:paraId="40C6149D">
            <w:pPr>
              <w:rPr>
                <w:rFonts w:hint="eastAsia" w:ascii="宋体" w:hAnsi="宋体" w:cs="宋体"/>
                <w:color w:val="auto"/>
                <w:sz w:val="24"/>
              </w:rPr>
            </w:pPr>
          </w:p>
        </w:tc>
        <w:tc>
          <w:tcPr>
            <w:tcW w:w="1260" w:type="dxa"/>
            <w:noWrap w:val="0"/>
            <w:vAlign w:val="top"/>
          </w:tcPr>
          <w:p w14:paraId="60BF825F">
            <w:pPr>
              <w:rPr>
                <w:rFonts w:hint="eastAsia" w:ascii="宋体" w:hAnsi="宋体" w:cs="宋体"/>
                <w:color w:val="auto"/>
                <w:sz w:val="24"/>
              </w:rPr>
            </w:pPr>
          </w:p>
        </w:tc>
        <w:tc>
          <w:tcPr>
            <w:tcW w:w="1340" w:type="dxa"/>
            <w:noWrap w:val="0"/>
            <w:vAlign w:val="top"/>
          </w:tcPr>
          <w:p w14:paraId="25535BF0">
            <w:pPr>
              <w:rPr>
                <w:rFonts w:hint="eastAsia" w:ascii="宋体" w:hAnsi="宋体" w:cs="宋体"/>
                <w:color w:val="auto"/>
                <w:sz w:val="24"/>
              </w:rPr>
            </w:pPr>
          </w:p>
        </w:tc>
        <w:tc>
          <w:tcPr>
            <w:tcW w:w="922" w:type="dxa"/>
            <w:noWrap w:val="0"/>
            <w:vAlign w:val="top"/>
          </w:tcPr>
          <w:p w14:paraId="2ADA8407">
            <w:pPr>
              <w:rPr>
                <w:rFonts w:hint="eastAsia" w:ascii="宋体" w:hAnsi="宋体" w:cs="宋体"/>
                <w:color w:val="auto"/>
                <w:sz w:val="24"/>
              </w:rPr>
            </w:pPr>
          </w:p>
        </w:tc>
        <w:bookmarkStart w:id="144" w:name="_Hlt514495724"/>
        <w:bookmarkStart w:id="145" w:name="_Hlt533408944"/>
      </w:tr>
      <w:bookmarkEnd w:id="117"/>
      <w:bookmarkEnd w:id="118"/>
      <w:bookmarkEnd w:id="119"/>
      <w:bookmarkEnd w:id="144"/>
      <w:bookmarkEnd w:id="145"/>
    </w:tbl>
    <w:p w14:paraId="6D5E684D">
      <w:pPr>
        <w:pStyle w:val="12"/>
        <w:spacing w:line="360" w:lineRule="auto"/>
        <w:rPr>
          <w:rFonts w:hint="eastAsia" w:ascii="宋体" w:hAnsi="宋体" w:cs="宋体"/>
          <w:color w:val="auto"/>
          <w:sz w:val="24"/>
        </w:rPr>
      </w:pPr>
      <w:bookmarkStart w:id="146" w:name="_Toc27270_WPSOffice_Level2"/>
      <w:bookmarkStart w:id="147" w:name="_Toc197934552"/>
    </w:p>
    <w:p w14:paraId="62B603DA">
      <w:pPr>
        <w:spacing w:line="380" w:lineRule="exact"/>
        <w:ind w:firstLine="3600" w:firstLineChars="1500"/>
        <w:rPr>
          <w:rFonts w:hint="eastAsia" w:ascii="宋体" w:hAnsi="宋体" w:cs="宋体"/>
          <w:color w:val="auto"/>
          <w:sz w:val="24"/>
        </w:rPr>
      </w:pPr>
      <w:r>
        <w:rPr>
          <w:rFonts w:hint="eastAsia" w:ascii="宋体" w:hAnsi="宋体" w:cs="宋体"/>
          <w:color w:val="auto"/>
          <w:sz w:val="24"/>
        </w:rPr>
        <w:t>供应商名称：（</w:t>
      </w:r>
      <w:r>
        <w:rPr>
          <w:rFonts w:hint="eastAsia" w:ascii="宋体" w:hAnsi="宋体" w:eastAsia="宋体" w:cs="宋体"/>
          <w:color w:val="auto"/>
          <w:sz w:val="24"/>
        </w:rPr>
        <w:t>电子</w:t>
      </w:r>
      <w:r>
        <w:rPr>
          <w:rFonts w:hint="eastAsia" w:ascii="宋体" w:hAnsi="宋体" w:eastAsia="宋体" w:cs="宋体"/>
          <w:color w:val="auto"/>
          <w:sz w:val="24"/>
          <w:lang w:val="en-US" w:eastAsia="zh-CN"/>
        </w:rPr>
        <w:t>公</w:t>
      </w:r>
      <w:r>
        <w:rPr>
          <w:rFonts w:hint="eastAsia" w:ascii="宋体" w:hAnsi="宋体" w:eastAsia="宋体" w:cs="宋体"/>
          <w:color w:val="auto"/>
          <w:sz w:val="24"/>
        </w:rPr>
        <w:t>章</w:t>
      </w:r>
      <w:r>
        <w:rPr>
          <w:rFonts w:hint="eastAsia" w:ascii="宋体" w:hAnsi="宋体" w:cs="宋体"/>
          <w:color w:val="auto"/>
          <w:sz w:val="24"/>
        </w:rPr>
        <w:t>）</w:t>
      </w:r>
    </w:p>
    <w:p w14:paraId="6B87B134">
      <w:pPr>
        <w:spacing w:line="380" w:lineRule="exact"/>
        <w:ind w:right="640" w:firstLine="1560" w:firstLineChars="650"/>
        <w:rPr>
          <w:rFonts w:hint="eastAsia" w:ascii="宋体" w:hAnsi="宋体" w:cs="宋体"/>
          <w:color w:val="auto"/>
          <w:sz w:val="24"/>
        </w:rPr>
      </w:pPr>
    </w:p>
    <w:p w14:paraId="180ECBA8">
      <w:pPr>
        <w:spacing w:line="380" w:lineRule="exact"/>
        <w:ind w:right="640" w:firstLine="3600" w:firstLineChars="1500"/>
        <w:rPr>
          <w:rFonts w:hint="eastAsia" w:ascii="宋体" w:hAnsi="宋体" w:cs="宋体"/>
          <w:color w:val="auto"/>
          <w:sz w:val="24"/>
        </w:rPr>
      </w:pPr>
      <w:r>
        <w:rPr>
          <w:rFonts w:hint="eastAsia" w:ascii="宋体" w:hAnsi="宋体" w:cs="宋体"/>
          <w:color w:val="auto"/>
          <w:sz w:val="24"/>
        </w:rPr>
        <w:t>法人代表：（签</w:t>
      </w:r>
      <w:r>
        <w:rPr>
          <w:rFonts w:hint="eastAsia" w:ascii="宋体" w:hAnsi="宋体" w:cs="宋体"/>
          <w:color w:val="auto"/>
          <w:sz w:val="24"/>
          <w:lang w:val="en-US" w:eastAsia="zh-CN"/>
        </w:rPr>
        <w:t>字</w:t>
      </w:r>
      <w:r>
        <w:rPr>
          <w:rFonts w:hint="eastAsia" w:ascii="宋体" w:hAnsi="宋体" w:cs="宋体"/>
          <w:color w:val="auto"/>
          <w:sz w:val="24"/>
        </w:rPr>
        <w:t>）</w:t>
      </w:r>
    </w:p>
    <w:p w14:paraId="6EC5BC7C">
      <w:pPr>
        <w:spacing w:line="380" w:lineRule="exact"/>
        <w:jc w:val="center"/>
        <w:rPr>
          <w:rFonts w:hint="eastAsia" w:ascii="宋体" w:hAnsi="宋体" w:cs="宋体"/>
          <w:color w:val="auto"/>
          <w:sz w:val="24"/>
        </w:rPr>
      </w:pPr>
    </w:p>
    <w:p w14:paraId="2BDA7C84">
      <w:pPr>
        <w:jc w:val="center"/>
        <w:rPr>
          <w:rFonts w:hint="eastAsia" w:ascii="宋体" w:hAnsi="宋体" w:cs="宋体"/>
          <w:color w:val="auto"/>
          <w:sz w:val="24"/>
        </w:rPr>
      </w:pPr>
      <w:r>
        <w:rPr>
          <w:rFonts w:hint="eastAsia" w:ascii="宋体" w:hAnsi="宋体" w:cs="宋体"/>
          <w:color w:val="auto"/>
          <w:sz w:val="24"/>
        </w:rPr>
        <w:t xml:space="preserve">               日期：      年   月    日</w:t>
      </w:r>
    </w:p>
    <w:p w14:paraId="4F64559E">
      <w:pPr>
        <w:adjustRightInd w:val="0"/>
        <w:snapToGrid w:val="0"/>
        <w:spacing w:line="360" w:lineRule="auto"/>
        <w:rPr>
          <w:rFonts w:hint="eastAsia" w:ascii="宋体" w:hAnsi="宋体" w:cs="宋体"/>
          <w:b/>
          <w:bCs/>
          <w:color w:val="auto"/>
          <w:sz w:val="24"/>
          <w:szCs w:val="28"/>
        </w:rPr>
      </w:pPr>
      <w:r>
        <w:rPr>
          <w:rFonts w:hint="eastAsia" w:ascii="宋体" w:hAnsi="宋体" w:cs="宋体"/>
          <w:b/>
          <w:bCs/>
          <w:color w:val="auto"/>
          <w:sz w:val="24"/>
          <w:szCs w:val="28"/>
        </w:rPr>
        <w:t>备注：</w:t>
      </w:r>
    </w:p>
    <w:p w14:paraId="4D84578A">
      <w:pPr>
        <w:adjustRightInd w:val="0"/>
        <w:snapToGrid w:val="0"/>
        <w:spacing w:line="360" w:lineRule="auto"/>
        <w:rPr>
          <w:rFonts w:hint="eastAsia" w:ascii="宋体" w:hAnsi="宋体" w:cs="宋体"/>
          <w:b/>
          <w:bCs/>
          <w:color w:val="auto"/>
          <w:sz w:val="24"/>
          <w:szCs w:val="28"/>
        </w:rPr>
      </w:pPr>
      <w:r>
        <w:rPr>
          <w:rFonts w:hint="eastAsia" w:ascii="宋体" w:hAnsi="宋体" w:cs="宋体"/>
          <w:b/>
          <w:bCs/>
          <w:color w:val="auto"/>
          <w:sz w:val="24"/>
          <w:szCs w:val="28"/>
        </w:rPr>
        <w:t>报价为所投货物的单价组成。包括货物出厂价格、运费、税金及其它。</w:t>
      </w:r>
    </w:p>
    <w:p w14:paraId="1C059526">
      <w:pPr>
        <w:pStyle w:val="2"/>
        <w:rPr>
          <w:rFonts w:hint="eastAsia"/>
          <w:color w:val="auto"/>
        </w:rPr>
      </w:pPr>
    </w:p>
    <w:p w14:paraId="66BFAF41">
      <w:pPr>
        <w:pStyle w:val="2"/>
        <w:rPr>
          <w:rFonts w:hint="eastAsia"/>
          <w:color w:val="auto"/>
        </w:rPr>
      </w:pPr>
    </w:p>
    <w:p w14:paraId="779C0B5F">
      <w:pPr>
        <w:pStyle w:val="2"/>
        <w:rPr>
          <w:rFonts w:hint="eastAsia"/>
          <w:color w:val="auto"/>
        </w:rPr>
      </w:pPr>
    </w:p>
    <w:p w14:paraId="466CA743">
      <w:pPr>
        <w:pStyle w:val="2"/>
        <w:rPr>
          <w:rFonts w:hint="eastAsia"/>
          <w:color w:val="auto"/>
        </w:rPr>
      </w:pPr>
    </w:p>
    <w:p w14:paraId="13BFA14B">
      <w:pPr>
        <w:pStyle w:val="2"/>
        <w:rPr>
          <w:rFonts w:hint="eastAsia"/>
          <w:color w:val="auto"/>
        </w:rPr>
      </w:pPr>
    </w:p>
    <w:p w14:paraId="07A1384E">
      <w:pPr>
        <w:pStyle w:val="2"/>
        <w:rPr>
          <w:rFonts w:hint="eastAsia"/>
          <w:color w:val="auto"/>
        </w:rPr>
      </w:pPr>
    </w:p>
    <w:p w14:paraId="3C7A32CE">
      <w:pPr>
        <w:pStyle w:val="2"/>
        <w:rPr>
          <w:rFonts w:hint="eastAsia"/>
          <w:color w:val="auto"/>
        </w:rPr>
      </w:pPr>
    </w:p>
    <w:p w14:paraId="38503516">
      <w:pPr>
        <w:pStyle w:val="5"/>
        <w:rPr>
          <w:rFonts w:hint="eastAsia" w:hAnsi="宋体" w:cs="宋体"/>
          <w:color w:val="auto"/>
          <w:sz w:val="28"/>
        </w:rPr>
      </w:pPr>
      <w:bookmarkStart w:id="148" w:name="_Toc40975453"/>
      <w:r>
        <w:rPr>
          <w:rFonts w:hint="eastAsia" w:hAnsi="宋体" w:cs="宋体"/>
          <w:color w:val="auto"/>
          <w:sz w:val="28"/>
        </w:rPr>
        <w:t>五．投标响应表</w:t>
      </w:r>
      <w:bookmarkEnd w:id="146"/>
      <w:bookmarkEnd w:id="147"/>
      <w:bookmarkEnd w:id="148"/>
    </w:p>
    <w:tbl>
      <w:tblPr>
        <w:tblStyle w:val="2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1224"/>
      </w:tblGrid>
      <w:tr w14:paraId="04D77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noWrap w:val="0"/>
            <w:vAlign w:val="center"/>
          </w:tcPr>
          <w:p w14:paraId="5BF91B8E">
            <w:pPr>
              <w:pStyle w:val="13"/>
              <w:jc w:val="center"/>
              <w:rPr>
                <w:rFonts w:hint="eastAsia" w:hAnsi="宋体" w:cs="宋体"/>
                <w:b/>
                <w:color w:val="auto"/>
                <w:sz w:val="24"/>
                <w:lang w:val="en-US" w:eastAsia="zh-CN"/>
              </w:rPr>
            </w:pPr>
            <w:r>
              <w:rPr>
                <w:rFonts w:hint="eastAsia" w:hAnsi="宋体" w:cs="宋体"/>
                <w:b/>
                <w:color w:val="auto"/>
                <w:sz w:val="24"/>
                <w:lang w:val="en-US" w:eastAsia="zh-CN"/>
              </w:rPr>
              <w:t>按招标文件规定填写</w:t>
            </w:r>
          </w:p>
        </w:tc>
        <w:tc>
          <w:tcPr>
            <w:tcW w:w="3534" w:type="dxa"/>
            <w:gridSpan w:val="2"/>
            <w:noWrap w:val="0"/>
            <w:vAlign w:val="center"/>
          </w:tcPr>
          <w:p w14:paraId="27682A4A">
            <w:pPr>
              <w:pStyle w:val="13"/>
              <w:jc w:val="center"/>
              <w:rPr>
                <w:rFonts w:hint="eastAsia" w:hAnsi="宋体" w:cs="宋体"/>
                <w:b/>
                <w:color w:val="auto"/>
                <w:sz w:val="24"/>
                <w:lang w:val="en-US" w:eastAsia="zh-CN"/>
              </w:rPr>
            </w:pPr>
            <w:r>
              <w:rPr>
                <w:rFonts w:hint="eastAsia" w:hAnsi="宋体" w:cs="宋体"/>
                <w:b/>
                <w:color w:val="auto"/>
                <w:sz w:val="24"/>
                <w:lang w:val="en-US" w:eastAsia="zh-CN"/>
              </w:rPr>
              <w:t>按投标人所投内容填写</w:t>
            </w:r>
          </w:p>
        </w:tc>
      </w:tr>
      <w:tr w14:paraId="404A9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8364" w:type="dxa"/>
            <w:gridSpan w:val="5"/>
            <w:noWrap w:val="0"/>
            <w:vAlign w:val="center"/>
          </w:tcPr>
          <w:p w14:paraId="0F4BE87E">
            <w:pPr>
              <w:pStyle w:val="13"/>
              <w:jc w:val="center"/>
              <w:rPr>
                <w:rFonts w:hint="eastAsia" w:hAnsi="宋体" w:cs="宋体"/>
                <w:b/>
                <w:color w:val="auto"/>
                <w:sz w:val="24"/>
                <w:lang w:val="en-US" w:eastAsia="zh-CN"/>
              </w:rPr>
            </w:pPr>
            <w:r>
              <w:rPr>
                <w:rFonts w:hint="eastAsia" w:hAnsi="宋体" w:cs="宋体"/>
                <w:b/>
                <w:color w:val="auto"/>
                <w:sz w:val="24"/>
                <w:lang w:val="en-US" w:eastAsia="zh-CN"/>
              </w:rPr>
              <w:t>第一部分：技术部分响应</w:t>
            </w:r>
          </w:p>
        </w:tc>
      </w:tr>
      <w:tr w14:paraId="217FF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noWrap w:val="0"/>
            <w:vAlign w:val="center"/>
          </w:tcPr>
          <w:p w14:paraId="290D66D1">
            <w:pPr>
              <w:pStyle w:val="13"/>
              <w:jc w:val="center"/>
              <w:rPr>
                <w:rFonts w:hint="eastAsia" w:hAnsi="宋体" w:cs="宋体"/>
                <w:b/>
                <w:color w:val="auto"/>
                <w:sz w:val="24"/>
                <w:lang w:val="en-US" w:eastAsia="zh-CN"/>
              </w:rPr>
            </w:pPr>
            <w:r>
              <w:rPr>
                <w:rFonts w:hint="eastAsia" w:hAnsi="宋体" w:cs="宋体"/>
                <w:b/>
                <w:color w:val="auto"/>
                <w:sz w:val="24"/>
                <w:lang w:val="en-US" w:eastAsia="zh-CN"/>
              </w:rPr>
              <w:t>序号</w:t>
            </w:r>
          </w:p>
        </w:tc>
        <w:tc>
          <w:tcPr>
            <w:tcW w:w="1470" w:type="dxa"/>
            <w:noWrap w:val="0"/>
            <w:vAlign w:val="center"/>
          </w:tcPr>
          <w:p w14:paraId="51B3B5BE">
            <w:pPr>
              <w:pStyle w:val="13"/>
              <w:jc w:val="center"/>
              <w:rPr>
                <w:rFonts w:hint="eastAsia" w:hAnsi="宋体" w:cs="宋体"/>
                <w:b/>
                <w:color w:val="auto"/>
                <w:sz w:val="24"/>
                <w:lang w:val="en-US" w:eastAsia="zh-CN"/>
              </w:rPr>
            </w:pPr>
            <w:r>
              <w:rPr>
                <w:rFonts w:hint="eastAsia" w:hAnsi="宋体" w:cs="宋体"/>
                <w:b/>
                <w:color w:val="auto"/>
                <w:sz w:val="24"/>
                <w:lang w:val="en-US" w:eastAsia="zh-CN"/>
              </w:rPr>
              <w:t>品名</w:t>
            </w:r>
          </w:p>
        </w:tc>
        <w:tc>
          <w:tcPr>
            <w:tcW w:w="2520" w:type="dxa"/>
            <w:noWrap w:val="0"/>
            <w:vAlign w:val="center"/>
          </w:tcPr>
          <w:p w14:paraId="0A5BF44F">
            <w:pPr>
              <w:pStyle w:val="13"/>
              <w:jc w:val="center"/>
              <w:rPr>
                <w:rFonts w:hint="eastAsia" w:hAnsi="宋体" w:cs="宋体"/>
                <w:b/>
                <w:color w:val="auto"/>
                <w:sz w:val="24"/>
                <w:lang w:val="en-US" w:eastAsia="zh-CN"/>
              </w:rPr>
            </w:pPr>
            <w:r>
              <w:rPr>
                <w:rFonts w:hint="eastAsia" w:hAnsi="宋体" w:cs="宋体"/>
                <w:b/>
                <w:color w:val="auto"/>
                <w:sz w:val="24"/>
                <w:lang w:val="en-US" w:eastAsia="zh-CN"/>
              </w:rPr>
              <w:t>技术规格及配置</w:t>
            </w:r>
          </w:p>
        </w:tc>
        <w:tc>
          <w:tcPr>
            <w:tcW w:w="2310" w:type="dxa"/>
            <w:noWrap w:val="0"/>
            <w:vAlign w:val="center"/>
          </w:tcPr>
          <w:p w14:paraId="18BFAC07">
            <w:pPr>
              <w:pStyle w:val="13"/>
              <w:rPr>
                <w:rFonts w:hint="eastAsia" w:hAnsi="宋体" w:cs="宋体"/>
                <w:b/>
                <w:color w:val="auto"/>
                <w:sz w:val="24"/>
                <w:lang w:val="en-US" w:eastAsia="zh-CN"/>
              </w:rPr>
            </w:pPr>
            <w:r>
              <w:rPr>
                <w:rFonts w:hint="eastAsia" w:hAnsi="宋体" w:cs="宋体"/>
                <w:b/>
                <w:color w:val="auto"/>
                <w:sz w:val="24"/>
                <w:lang w:val="en-US" w:eastAsia="zh-CN"/>
              </w:rPr>
              <w:t>品牌、型号</w:t>
            </w:r>
          </w:p>
          <w:p w14:paraId="6D40DABD">
            <w:pPr>
              <w:pStyle w:val="13"/>
              <w:rPr>
                <w:rFonts w:hint="eastAsia" w:hAnsi="宋体" w:cs="宋体"/>
                <w:b/>
                <w:color w:val="auto"/>
                <w:sz w:val="24"/>
                <w:lang w:val="en-US" w:eastAsia="zh-CN"/>
              </w:rPr>
            </w:pPr>
            <w:r>
              <w:rPr>
                <w:rFonts w:hint="eastAsia" w:hAnsi="宋体" w:cs="宋体"/>
                <w:b/>
                <w:color w:val="auto"/>
                <w:sz w:val="24"/>
                <w:lang w:val="en-US" w:eastAsia="zh-CN"/>
              </w:rPr>
              <w:t>技术规格及配置</w:t>
            </w:r>
          </w:p>
        </w:tc>
        <w:tc>
          <w:tcPr>
            <w:tcW w:w="1224" w:type="dxa"/>
            <w:noWrap w:val="0"/>
            <w:vAlign w:val="center"/>
          </w:tcPr>
          <w:p w14:paraId="5C5DD98F">
            <w:pPr>
              <w:pStyle w:val="13"/>
              <w:jc w:val="center"/>
              <w:rPr>
                <w:rFonts w:hint="eastAsia" w:hAnsi="宋体" w:cs="宋体"/>
                <w:b/>
                <w:color w:val="auto"/>
                <w:sz w:val="24"/>
                <w:lang w:val="en-US" w:eastAsia="zh-CN"/>
              </w:rPr>
            </w:pPr>
            <w:r>
              <w:rPr>
                <w:rFonts w:hint="eastAsia" w:hAnsi="宋体" w:cs="宋体"/>
                <w:b/>
                <w:color w:val="auto"/>
                <w:sz w:val="24"/>
                <w:lang w:val="en-US" w:eastAsia="zh-CN"/>
              </w:rPr>
              <w:t>偏离说明</w:t>
            </w:r>
          </w:p>
        </w:tc>
      </w:tr>
      <w:tr w14:paraId="65919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66D5E310">
            <w:pPr>
              <w:jc w:val="center"/>
              <w:rPr>
                <w:rFonts w:hint="eastAsia" w:ascii="宋体" w:hAnsi="宋体" w:cs="宋体"/>
                <w:color w:val="auto"/>
                <w:sz w:val="24"/>
              </w:rPr>
            </w:pPr>
            <w:r>
              <w:rPr>
                <w:rFonts w:hint="eastAsia" w:ascii="宋体" w:hAnsi="宋体" w:cs="宋体"/>
                <w:color w:val="auto"/>
                <w:sz w:val="24"/>
              </w:rPr>
              <w:t>1</w:t>
            </w:r>
          </w:p>
        </w:tc>
        <w:tc>
          <w:tcPr>
            <w:tcW w:w="1470" w:type="dxa"/>
            <w:noWrap w:val="0"/>
            <w:vAlign w:val="top"/>
          </w:tcPr>
          <w:p w14:paraId="1FA154F9">
            <w:pPr>
              <w:rPr>
                <w:rFonts w:hint="eastAsia" w:ascii="宋体" w:hAnsi="宋体" w:cs="宋体"/>
                <w:color w:val="auto"/>
                <w:sz w:val="24"/>
              </w:rPr>
            </w:pPr>
          </w:p>
        </w:tc>
        <w:tc>
          <w:tcPr>
            <w:tcW w:w="2520" w:type="dxa"/>
            <w:noWrap w:val="0"/>
            <w:vAlign w:val="top"/>
          </w:tcPr>
          <w:p w14:paraId="38CDD88F">
            <w:pPr>
              <w:rPr>
                <w:rFonts w:hint="eastAsia" w:ascii="宋体" w:hAnsi="宋体" w:cs="宋体"/>
                <w:color w:val="auto"/>
                <w:sz w:val="24"/>
              </w:rPr>
            </w:pPr>
          </w:p>
        </w:tc>
        <w:tc>
          <w:tcPr>
            <w:tcW w:w="2310" w:type="dxa"/>
            <w:noWrap w:val="0"/>
            <w:vAlign w:val="top"/>
          </w:tcPr>
          <w:p w14:paraId="7BB6B102">
            <w:pPr>
              <w:rPr>
                <w:rFonts w:hint="eastAsia" w:ascii="宋体" w:hAnsi="宋体" w:cs="宋体"/>
                <w:color w:val="auto"/>
                <w:sz w:val="24"/>
              </w:rPr>
            </w:pPr>
          </w:p>
        </w:tc>
        <w:tc>
          <w:tcPr>
            <w:tcW w:w="1224" w:type="dxa"/>
            <w:noWrap w:val="0"/>
            <w:vAlign w:val="top"/>
          </w:tcPr>
          <w:p w14:paraId="790D69F6">
            <w:pPr>
              <w:rPr>
                <w:rFonts w:hint="eastAsia" w:ascii="宋体" w:hAnsi="宋体" w:cs="宋体"/>
                <w:color w:val="auto"/>
                <w:sz w:val="24"/>
              </w:rPr>
            </w:pPr>
          </w:p>
        </w:tc>
      </w:tr>
      <w:tr w14:paraId="23170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3A65FB4D">
            <w:pPr>
              <w:jc w:val="center"/>
              <w:rPr>
                <w:rFonts w:hint="eastAsia" w:ascii="宋体" w:hAnsi="宋体" w:cs="宋体"/>
                <w:color w:val="auto"/>
                <w:sz w:val="24"/>
              </w:rPr>
            </w:pPr>
            <w:r>
              <w:rPr>
                <w:rFonts w:hint="eastAsia" w:ascii="宋体" w:hAnsi="宋体" w:cs="宋体"/>
                <w:color w:val="auto"/>
                <w:sz w:val="24"/>
              </w:rPr>
              <w:t>2</w:t>
            </w:r>
          </w:p>
        </w:tc>
        <w:tc>
          <w:tcPr>
            <w:tcW w:w="1470" w:type="dxa"/>
            <w:noWrap w:val="0"/>
            <w:vAlign w:val="top"/>
          </w:tcPr>
          <w:p w14:paraId="3000A417">
            <w:pPr>
              <w:rPr>
                <w:rFonts w:hint="eastAsia" w:ascii="宋体" w:hAnsi="宋体" w:cs="宋体"/>
                <w:color w:val="auto"/>
                <w:sz w:val="24"/>
              </w:rPr>
            </w:pPr>
          </w:p>
        </w:tc>
        <w:tc>
          <w:tcPr>
            <w:tcW w:w="2520" w:type="dxa"/>
            <w:noWrap w:val="0"/>
            <w:vAlign w:val="top"/>
          </w:tcPr>
          <w:p w14:paraId="7DEF6A7B">
            <w:pPr>
              <w:rPr>
                <w:rFonts w:hint="eastAsia" w:ascii="宋体" w:hAnsi="宋体" w:cs="宋体"/>
                <w:color w:val="auto"/>
                <w:sz w:val="24"/>
              </w:rPr>
            </w:pPr>
          </w:p>
        </w:tc>
        <w:tc>
          <w:tcPr>
            <w:tcW w:w="2310" w:type="dxa"/>
            <w:noWrap w:val="0"/>
            <w:vAlign w:val="top"/>
          </w:tcPr>
          <w:p w14:paraId="1CE81044">
            <w:pPr>
              <w:rPr>
                <w:rFonts w:hint="eastAsia" w:ascii="宋体" w:hAnsi="宋体" w:cs="宋体"/>
                <w:color w:val="auto"/>
                <w:sz w:val="24"/>
              </w:rPr>
            </w:pPr>
          </w:p>
        </w:tc>
        <w:tc>
          <w:tcPr>
            <w:tcW w:w="1224" w:type="dxa"/>
            <w:noWrap w:val="0"/>
            <w:vAlign w:val="top"/>
          </w:tcPr>
          <w:p w14:paraId="705EADC7">
            <w:pPr>
              <w:rPr>
                <w:rFonts w:hint="eastAsia" w:ascii="宋体" w:hAnsi="宋体" w:cs="宋体"/>
                <w:color w:val="auto"/>
                <w:sz w:val="24"/>
              </w:rPr>
            </w:pPr>
          </w:p>
        </w:tc>
      </w:tr>
      <w:tr w14:paraId="06247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3EACDBBF">
            <w:pPr>
              <w:jc w:val="center"/>
              <w:rPr>
                <w:rFonts w:hint="eastAsia" w:ascii="宋体" w:hAnsi="宋体" w:cs="宋体"/>
                <w:color w:val="auto"/>
                <w:sz w:val="24"/>
              </w:rPr>
            </w:pPr>
            <w:r>
              <w:rPr>
                <w:rFonts w:hint="eastAsia" w:ascii="宋体" w:hAnsi="宋体" w:cs="宋体"/>
                <w:color w:val="auto"/>
                <w:sz w:val="24"/>
              </w:rPr>
              <w:t>3</w:t>
            </w:r>
          </w:p>
        </w:tc>
        <w:tc>
          <w:tcPr>
            <w:tcW w:w="1470" w:type="dxa"/>
            <w:noWrap w:val="0"/>
            <w:vAlign w:val="top"/>
          </w:tcPr>
          <w:p w14:paraId="30E1D4A1">
            <w:pPr>
              <w:rPr>
                <w:rFonts w:hint="eastAsia" w:ascii="宋体" w:hAnsi="宋体" w:cs="宋体"/>
                <w:color w:val="auto"/>
                <w:sz w:val="24"/>
              </w:rPr>
            </w:pPr>
          </w:p>
        </w:tc>
        <w:tc>
          <w:tcPr>
            <w:tcW w:w="2520" w:type="dxa"/>
            <w:noWrap w:val="0"/>
            <w:vAlign w:val="top"/>
          </w:tcPr>
          <w:p w14:paraId="12F6D539">
            <w:pPr>
              <w:rPr>
                <w:rFonts w:hint="eastAsia" w:ascii="宋体" w:hAnsi="宋体" w:cs="宋体"/>
                <w:color w:val="auto"/>
                <w:sz w:val="24"/>
              </w:rPr>
            </w:pPr>
          </w:p>
        </w:tc>
        <w:tc>
          <w:tcPr>
            <w:tcW w:w="2310" w:type="dxa"/>
            <w:noWrap w:val="0"/>
            <w:vAlign w:val="top"/>
          </w:tcPr>
          <w:p w14:paraId="6E603D17">
            <w:pPr>
              <w:pStyle w:val="32"/>
              <w:rPr>
                <w:rFonts w:hint="eastAsia" w:ascii="宋体" w:hAnsi="宋体" w:cs="宋体"/>
                <w:color w:val="auto"/>
              </w:rPr>
            </w:pPr>
          </w:p>
        </w:tc>
        <w:tc>
          <w:tcPr>
            <w:tcW w:w="1224" w:type="dxa"/>
            <w:noWrap w:val="0"/>
            <w:vAlign w:val="top"/>
          </w:tcPr>
          <w:p w14:paraId="0763BBF5">
            <w:pPr>
              <w:rPr>
                <w:rFonts w:hint="eastAsia" w:ascii="宋体" w:hAnsi="宋体" w:cs="宋体"/>
                <w:color w:val="auto"/>
                <w:sz w:val="24"/>
              </w:rPr>
            </w:pPr>
          </w:p>
        </w:tc>
      </w:tr>
      <w:tr w14:paraId="57EA5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194E3F8C">
            <w:pPr>
              <w:jc w:val="center"/>
              <w:rPr>
                <w:rFonts w:hint="eastAsia" w:ascii="宋体" w:hAnsi="宋体" w:cs="宋体"/>
                <w:color w:val="auto"/>
                <w:sz w:val="24"/>
              </w:rPr>
            </w:pPr>
            <w:r>
              <w:rPr>
                <w:rFonts w:hint="eastAsia" w:ascii="宋体" w:hAnsi="宋体" w:cs="宋体"/>
                <w:color w:val="auto"/>
                <w:sz w:val="24"/>
              </w:rPr>
              <w:t>4</w:t>
            </w:r>
          </w:p>
        </w:tc>
        <w:tc>
          <w:tcPr>
            <w:tcW w:w="1470" w:type="dxa"/>
            <w:noWrap w:val="0"/>
            <w:vAlign w:val="top"/>
          </w:tcPr>
          <w:p w14:paraId="4AEDF774">
            <w:pPr>
              <w:rPr>
                <w:rFonts w:hint="eastAsia" w:ascii="宋体" w:hAnsi="宋体" w:cs="宋体"/>
                <w:color w:val="auto"/>
                <w:sz w:val="24"/>
              </w:rPr>
            </w:pPr>
          </w:p>
        </w:tc>
        <w:tc>
          <w:tcPr>
            <w:tcW w:w="2520" w:type="dxa"/>
            <w:noWrap w:val="0"/>
            <w:vAlign w:val="top"/>
          </w:tcPr>
          <w:p w14:paraId="048B9FA8">
            <w:pPr>
              <w:rPr>
                <w:rFonts w:hint="eastAsia" w:ascii="宋体" w:hAnsi="宋体" w:cs="宋体"/>
                <w:color w:val="auto"/>
                <w:sz w:val="24"/>
              </w:rPr>
            </w:pPr>
          </w:p>
        </w:tc>
        <w:tc>
          <w:tcPr>
            <w:tcW w:w="2310" w:type="dxa"/>
            <w:noWrap w:val="0"/>
            <w:vAlign w:val="top"/>
          </w:tcPr>
          <w:p w14:paraId="5BE46A45">
            <w:pPr>
              <w:rPr>
                <w:rFonts w:hint="eastAsia" w:ascii="宋体" w:hAnsi="宋体" w:cs="宋体"/>
                <w:color w:val="auto"/>
                <w:sz w:val="24"/>
              </w:rPr>
            </w:pPr>
          </w:p>
        </w:tc>
        <w:tc>
          <w:tcPr>
            <w:tcW w:w="1224" w:type="dxa"/>
            <w:noWrap w:val="0"/>
            <w:vAlign w:val="top"/>
          </w:tcPr>
          <w:p w14:paraId="7326A396">
            <w:pPr>
              <w:rPr>
                <w:rFonts w:hint="eastAsia" w:ascii="宋体" w:hAnsi="宋体" w:cs="宋体"/>
                <w:color w:val="auto"/>
                <w:sz w:val="24"/>
              </w:rPr>
            </w:pPr>
          </w:p>
        </w:tc>
      </w:tr>
      <w:tr w14:paraId="293AC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364" w:type="dxa"/>
            <w:gridSpan w:val="5"/>
            <w:noWrap w:val="0"/>
            <w:vAlign w:val="center"/>
          </w:tcPr>
          <w:p w14:paraId="3044435F">
            <w:pPr>
              <w:pStyle w:val="13"/>
              <w:jc w:val="center"/>
              <w:rPr>
                <w:rFonts w:hint="eastAsia" w:hAnsi="宋体" w:cs="宋体"/>
                <w:color w:val="auto"/>
                <w:sz w:val="24"/>
                <w:lang w:val="en-US" w:eastAsia="zh-CN"/>
              </w:rPr>
            </w:pPr>
            <w:r>
              <w:rPr>
                <w:rFonts w:hint="eastAsia" w:hAnsi="宋体" w:cs="宋体"/>
                <w:b/>
                <w:color w:val="auto"/>
                <w:sz w:val="24"/>
                <w:lang w:val="en-US" w:eastAsia="zh-CN"/>
              </w:rPr>
              <w:t>第二部分：资信及报价部分响应</w:t>
            </w:r>
          </w:p>
        </w:tc>
      </w:tr>
      <w:tr w14:paraId="6CA0E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7A4DCE81">
            <w:pPr>
              <w:pStyle w:val="13"/>
              <w:jc w:val="center"/>
              <w:rPr>
                <w:rFonts w:hint="eastAsia" w:hAnsi="宋体" w:cs="宋体"/>
                <w:b/>
                <w:color w:val="auto"/>
                <w:sz w:val="24"/>
                <w:lang w:val="en-US" w:eastAsia="zh-CN"/>
              </w:rPr>
            </w:pPr>
            <w:r>
              <w:rPr>
                <w:rFonts w:hint="eastAsia" w:hAnsi="宋体" w:cs="宋体"/>
                <w:b/>
                <w:color w:val="auto"/>
                <w:sz w:val="24"/>
                <w:lang w:val="en-US" w:eastAsia="zh-CN"/>
              </w:rPr>
              <w:t>序号</w:t>
            </w:r>
          </w:p>
        </w:tc>
        <w:tc>
          <w:tcPr>
            <w:tcW w:w="1470" w:type="dxa"/>
            <w:noWrap w:val="0"/>
            <w:vAlign w:val="center"/>
          </w:tcPr>
          <w:p w14:paraId="743AEB88">
            <w:pPr>
              <w:pStyle w:val="13"/>
              <w:jc w:val="center"/>
              <w:rPr>
                <w:rFonts w:hint="eastAsia" w:hAnsi="宋体" w:cs="宋体"/>
                <w:b/>
                <w:color w:val="auto"/>
                <w:sz w:val="24"/>
                <w:lang w:val="en-US" w:eastAsia="zh-CN"/>
              </w:rPr>
            </w:pPr>
            <w:r>
              <w:rPr>
                <w:rFonts w:hint="eastAsia" w:hAnsi="宋体" w:cs="宋体"/>
                <w:b/>
                <w:color w:val="auto"/>
                <w:sz w:val="24"/>
                <w:lang w:val="en-US" w:eastAsia="zh-CN"/>
              </w:rPr>
              <w:t>内容</w:t>
            </w:r>
          </w:p>
        </w:tc>
        <w:tc>
          <w:tcPr>
            <w:tcW w:w="2520" w:type="dxa"/>
            <w:noWrap w:val="0"/>
            <w:vAlign w:val="center"/>
          </w:tcPr>
          <w:p w14:paraId="122B2EF3">
            <w:pPr>
              <w:pStyle w:val="13"/>
              <w:jc w:val="center"/>
              <w:rPr>
                <w:rFonts w:hint="eastAsia" w:hAnsi="宋体" w:cs="宋体"/>
                <w:b/>
                <w:color w:val="auto"/>
                <w:sz w:val="24"/>
                <w:lang w:val="en-US" w:eastAsia="zh-CN"/>
              </w:rPr>
            </w:pPr>
            <w:r>
              <w:rPr>
                <w:rFonts w:hint="eastAsia" w:hAnsi="宋体" w:cs="宋体"/>
                <w:b/>
                <w:color w:val="auto"/>
                <w:sz w:val="24"/>
                <w:lang w:val="en-US" w:eastAsia="zh-CN"/>
              </w:rPr>
              <w:t>招标要求</w:t>
            </w:r>
          </w:p>
        </w:tc>
        <w:tc>
          <w:tcPr>
            <w:tcW w:w="2310" w:type="dxa"/>
            <w:noWrap w:val="0"/>
            <w:vAlign w:val="center"/>
          </w:tcPr>
          <w:p w14:paraId="4454EDCD">
            <w:pPr>
              <w:pStyle w:val="13"/>
              <w:jc w:val="center"/>
              <w:rPr>
                <w:rFonts w:hint="eastAsia" w:hAnsi="宋体" w:cs="宋体"/>
                <w:b/>
                <w:color w:val="auto"/>
                <w:sz w:val="24"/>
                <w:lang w:val="en-US" w:eastAsia="zh-CN"/>
              </w:rPr>
            </w:pPr>
            <w:r>
              <w:rPr>
                <w:rFonts w:hint="eastAsia" w:hAnsi="宋体" w:cs="宋体"/>
                <w:b/>
                <w:color w:val="auto"/>
                <w:sz w:val="24"/>
                <w:lang w:val="en-US" w:eastAsia="zh-CN"/>
              </w:rPr>
              <w:t>投标承诺</w:t>
            </w:r>
          </w:p>
        </w:tc>
        <w:tc>
          <w:tcPr>
            <w:tcW w:w="1224" w:type="dxa"/>
            <w:noWrap w:val="0"/>
            <w:vAlign w:val="center"/>
          </w:tcPr>
          <w:p w14:paraId="15E4DADE">
            <w:pPr>
              <w:pStyle w:val="13"/>
              <w:jc w:val="center"/>
              <w:rPr>
                <w:rFonts w:hint="eastAsia" w:hAnsi="宋体" w:cs="宋体"/>
                <w:b/>
                <w:color w:val="auto"/>
                <w:sz w:val="24"/>
                <w:lang w:val="en-US" w:eastAsia="zh-CN"/>
              </w:rPr>
            </w:pPr>
            <w:r>
              <w:rPr>
                <w:rFonts w:hint="eastAsia" w:hAnsi="宋体" w:cs="宋体"/>
                <w:b/>
                <w:color w:val="auto"/>
                <w:sz w:val="24"/>
                <w:lang w:val="en-US" w:eastAsia="zh-CN"/>
              </w:rPr>
              <w:t>偏离说明</w:t>
            </w:r>
          </w:p>
        </w:tc>
      </w:tr>
      <w:tr w14:paraId="2E504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5D6D8BB5">
            <w:pPr>
              <w:jc w:val="center"/>
              <w:rPr>
                <w:rFonts w:hint="eastAsia" w:ascii="宋体" w:hAnsi="宋体" w:cs="宋体"/>
                <w:color w:val="auto"/>
                <w:sz w:val="24"/>
              </w:rPr>
            </w:pPr>
            <w:r>
              <w:rPr>
                <w:rFonts w:hint="eastAsia" w:ascii="宋体" w:hAnsi="宋体" w:cs="宋体"/>
                <w:color w:val="auto"/>
                <w:sz w:val="24"/>
              </w:rPr>
              <w:t>1</w:t>
            </w:r>
          </w:p>
        </w:tc>
        <w:tc>
          <w:tcPr>
            <w:tcW w:w="1470" w:type="dxa"/>
            <w:noWrap w:val="0"/>
            <w:vAlign w:val="center"/>
          </w:tcPr>
          <w:p w14:paraId="1EC44E50">
            <w:pPr>
              <w:jc w:val="center"/>
              <w:rPr>
                <w:rFonts w:hint="eastAsia" w:ascii="宋体" w:hAnsi="宋体" w:cs="宋体"/>
                <w:color w:val="auto"/>
                <w:sz w:val="24"/>
              </w:rPr>
            </w:pPr>
            <w:r>
              <w:rPr>
                <w:rFonts w:hint="eastAsia" w:ascii="宋体" w:hAnsi="宋体" w:cs="宋体"/>
                <w:color w:val="auto"/>
                <w:sz w:val="24"/>
              </w:rPr>
              <w:t>供货期</w:t>
            </w:r>
          </w:p>
        </w:tc>
        <w:tc>
          <w:tcPr>
            <w:tcW w:w="2520" w:type="dxa"/>
            <w:noWrap w:val="0"/>
            <w:vAlign w:val="top"/>
          </w:tcPr>
          <w:p w14:paraId="3E03239B">
            <w:pPr>
              <w:rPr>
                <w:rFonts w:hint="eastAsia" w:ascii="宋体" w:hAnsi="宋体" w:cs="宋体"/>
                <w:color w:val="auto"/>
                <w:sz w:val="24"/>
              </w:rPr>
            </w:pPr>
          </w:p>
        </w:tc>
        <w:tc>
          <w:tcPr>
            <w:tcW w:w="2310" w:type="dxa"/>
            <w:noWrap w:val="0"/>
            <w:vAlign w:val="top"/>
          </w:tcPr>
          <w:p w14:paraId="44231285">
            <w:pPr>
              <w:rPr>
                <w:rFonts w:hint="eastAsia" w:ascii="宋体" w:hAnsi="宋体" w:cs="宋体"/>
                <w:color w:val="auto"/>
                <w:sz w:val="24"/>
              </w:rPr>
            </w:pPr>
          </w:p>
        </w:tc>
        <w:tc>
          <w:tcPr>
            <w:tcW w:w="1224" w:type="dxa"/>
            <w:noWrap w:val="0"/>
            <w:vAlign w:val="top"/>
          </w:tcPr>
          <w:p w14:paraId="3A2C1659">
            <w:pPr>
              <w:rPr>
                <w:rFonts w:hint="eastAsia" w:ascii="宋体" w:hAnsi="宋体" w:cs="宋体"/>
                <w:color w:val="auto"/>
                <w:sz w:val="24"/>
              </w:rPr>
            </w:pPr>
          </w:p>
        </w:tc>
      </w:tr>
      <w:tr w14:paraId="6C95C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2A8D8A55">
            <w:pPr>
              <w:jc w:val="center"/>
              <w:rPr>
                <w:rFonts w:hint="eastAsia" w:ascii="宋体" w:hAnsi="宋体" w:cs="宋体"/>
                <w:color w:val="auto"/>
                <w:sz w:val="24"/>
              </w:rPr>
            </w:pPr>
            <w:r>
              <w:rPr>
                <w:rFonts w:hint="eastAsia" w:ascii="宋体" w:hAnsi="宋体" w:cs="宋体"/>
                <w:color w:val="auto"/>
                <w:sz w:val="24"/>
              </w:rPr>
              <w:t>2</w:t>
            </w:r>
          </w:p>
        </w:tc>
        <w:tc>
          <w:tcPr>
            <w:tcW w:w="1470" w:type="dxa"/>
            <w:noWrap w:val="0"/>
            <w:vAlign w:val="center"/>
          </w:tcPr>
          <w:p w14:paraId="6EE78FA3">
            <w:pPr>
              <w:rPr>
                <w:rFonts w:hint="eastAsia" w:ascii="宋体" w:hAnsi="宋体" w:cs="宋体"/>
                <w:color w:val="auto"/>
                <w:sz w:val="24"/>
              </w:rPr>
            </w:pPr>
            <w:r>
              <w:rPr>
                <w:rFonts w:hint="eastAsia" w:ascii="宋体" w:hAnsi="宋体" w:cs="宋体"/>
                <w:color w:val="auto"/>
                <w:sz w:val="24"/>
              </w:rPr>
              <w:t>免费质保期</w:t>
            </w:r>
          </w:p>
        </w:tc>
        <w:tc>
          <w:tcPr>
            <w:tcW w:w="2520" w:type="dxa"/>
            <w:noWrap w:val="0"/>
            <w:vAlign w:val="top"/>
          </w:tcPr>
          <w:p w14:paraId="25EE1508">
            <w:pPr>
              <w:rPr>
                <w:rFonts w:hint="eastAsia" w:ascii="宋体" w:hAnsi="宋体" w:cs="宋体"/>
                <w:color w:val="auto"/>
                <w:sz w:val="24"/>
              </w:rPr>
            </w:pPr>
          </w:p>
        </w:tc>
        <w:tc>
          <w:tcPr>
            <w:tcW w:w="2310" w:type="dxa"/>
            <w:noWrap w:val="0"/>
            <w:vAlign w:val="top"/>
          </w:tcPr>
          <w:p w14:paraId="6A7A8183">
            <w:pPr>
              <w:rPr>
                <w:rFonts w:hint="eastAsia" w:ascii="宋体" w:hAnsi="宋体" w:cs="宋体"/>
                <w:color w:val="auto"/>
                <w:sz w:val="24"/>
              </w:rPr>
            </w:pPr>
          </w:p>
        </w:tc>
        <w:tc>
          <w:tcPr>
            <w:tcW w:w="1224" w:type="dxa"/>
            <w:noWrap w:val="0"/>
            <w:vAlign w:val="top"/>
          </w:tcPr>
          <w:p w14:paraId="7AEB337D">
            <w:pPr>
              <w:rPr>
                <w:rFonts w:hint="eastAsia" w:ascii="宋体" w:hAnsi="宋体" w:cs="宋体"/>
                <w:color w:val="auto"/>
                <w:sz w:val="24"/>
              </w:rPr>
            </w:pPr>
          </w:p>
        </w:tc>
      </w:tr>
      <w:tr w14:paraId="1C0D1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49BAF909">
            <w:pPr>
              <w:jc w:val="center"/>
              <w:rPr>
                <w:rFonts w:hint="eastAsia" w:ascii="宋体" w:hAnsi="宋体" w:cs="宋体"/>
                <w:color w:val="auto"/>
                <w:sz w:val="24"/>
              </w:rPr>
            </w:pPr>
            <w:r>
              <w:rPr>
                <w:rFonts w:hint="eastAsia" w:ascii="宋体" w:hAnsi="宋体" w:cs="宋体"/>
                <w:color w:val="auto"/>
                <w:sz w:val="24"/>
              </w:rPr>
              <w:t>3</w:t>
            </w:r>
          </w:p>
        </w:tc>
        <w:tc>
          <w:tcPr>
            <w:tcW w:w="1470" w:type="dxa"/>
            <w:noWrap w:val="0"/>
            <w:vAlign w:val="center"/>
          </w:tcPr>
          <w:p w14:paraId="35A75851">
            <w:pPr>
              <w:jc w:val="center"/>
              <w:rPr>
                <w:rFonts w:hint="eastAsia" w:ascii="宋体" w:hAnsi="宋体" w:cs="宋体"/>
                <w:color w:val="auto"/>
                <w:sz w:val="24"/>
              </w:rPr>
            </w:pPr>
            <w:r>
              <w:rPr>
                <w:rFonts w:hint="eastAsia" w:ascii="宋体" w:hAnsi="宋体" w:cs="宋体"/>
                <w:color w:val="auto"/>
                <w:sz w:val="24"/>
              </w:rPr>
              <w:t>付款响应</w:t>
            </w:r>
          </w:p>
        </w:tc>
        <w:tc>
          <w:tcPr>
            <w:tcW w:w="2520" w:type="dxa"/>
            <w:noWrap w:val="0"/>
            <w:vAlign w:val="top"/>
          </w:tcPr>
          <w:p w14:paraId="55956C7C">
            <w:pPr>
              <w:rPr>
                <w:rFonts w:hint="eastAsia" w:ascii="宋体" w:hAnsi="宋体" w:cs="宋体"/>
                <w:color w:val="auto"/>
                <w:sz w:val="24"/>
              </w:rPr>
            </w:pPr>
          </w:p>
        </w:tc>
        <w:tc>
          <w:tcPr>
            <w:tcW w:w="2310" w:type="dxa"/>
            <w:noWrap w:val="0"/>
            <w:vAlign w:val="top"/>
          </w:tcPr>
          <w:p w14:paraId="7C25EB09">
            <w:pPr>
              <w:rPr>
                <w:rFonts w:hint="eastAsia" w:ascii="宋体" w:hAnsi="宋体" w:cs="宋体"/>
                <w:color w:val="auto"/>
                <w:sz w:val="24"/>
              </w:rPr>
            </w:pPr>
          </w:p>
        </w:tc>
        <w:tc>
          <w:tcPr>
            <w:tcW w:w="1224" w:type="dxa"/>
            <w:noWrap w:val="0"/>
            <w:vAlign w:val="top"/>
          </w:tcPr>
          <w:p w14:paraId="110CBBC2">
            <w:pPr>
              <w:rPr>
                <w:rFonts w:hint="eastAsia" w:ascii="宋体" w:hAnsi="宋体" w:cs="宋体"/>
                <w:color w:val="auto"/>
                <w:sz w:val="24"/>
              </w:rPr>
            </w:pPr>
          </w:p>
        </w:tc>
      </w:tr>
      <w:tr w14:paraId="28D78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473C7C6A">
            <w:pPr>
              <w:jc w:val="center"/>
              <w:rPr>
                <w:rFonts w:hint="eastAsia" w:ascii="宋体" w:hAnsi="宋体" w:cs="宋体"/>
                <w:color w:val="auto"/>
                <w:sz w:val="24"/>
              </w:rPr>
            </w:pPr>
            <w:r>
              <w:rPr>
                <w:rFonts w:hint="eastAsia" w:ascii="宋体" w:hAnsi="宋体" w:cs="宋体"/>
                <w:color w:val="auto"/>
                <w:sz w:val="24"/>
              </w:rPr>
              <w:t>4</w:t>
            </w:r>
          </w:p>
        </w:tc>
        <w:tc>
          <w:tcPr>
            <w:tcW w:w="1470" w:type="dxa"/>
            <w:noWrap w:val="0"/>
            <w:vAlign w:val="center"/>
          </w:tcPr>
          <w:p w14:paraId="6C75DC6C">
            <w:pPr>
              <w:jc w:val="center"/>
              <w:rPr>
                <w:rFonts w:hint="eastAsia" w:ascii="宋体" w:hAnsi="宋体" w:cs="宋体"/>
                <w:color w:val="auto"/>
                <w:sz w:val="24"/>
              </w:rPr>
            </w:pPr>
            <w:r>
              <w:rPr>
                <w:rFonts w:hint="eastAsia" w:ascii="宋体" w:hAnsi="宋体" w:cs="宋体"/>
                <w:color w:val="auto"/>
                <w:sz w:val="24"/>
              </w:rPr>
              <w:t>业绩</w:t>
            </w:r>
          </w:p>
        </w:tc>
        <w:tc>
          <w:tcPr>
            <w:tcW w:w="2520" w:type="dxa"/>
            <w:noWrap w:val="0"/>
            <w:vAlign w:val="top"/>
          </w:tcPr>
          <w:p w14:paraId="37C43543">
            <w:pPr>
              <w:rPr>
                <w:rFonts w:hint="eastAsia" w:ascii="宋体" w:hAnsi="宋体" w:cs="宋体"/>
                <w:color w:val="auto"/>
                <w:sz w:val="24"/>
              </w:rPr>
            </w:pPr>
          </w:p>
        </w:tc>
        <w:tc>
          <w:tcPr>
            <w:tcW w:w="2310" w:type="dxa"/>
            <w:noWrap w:val="0"/>
            <w:vAlign w:val="top"/>
          </w:tcPr>
          <w:p w14:paraId="0DA0B738">
            <w:pPr>
              <w:rPr>
                <w:rFonts w:hint="eastAsia" w:ascii="宋体" w:hAnsi="宋体" w:cs="宋体"/>
                <w:color w:val="auto"/>
                <w:sz w:val="24"/>
              </w:rPr>
            </w:pPr>
          </w:p>
        </w:tc>
        <w:tc>
          <w:tcPr>
            <w:tcW w:w="1224" w:type="dxa"/>
            <w:noWrap w:val="0"/>
            <w:vAlign w:val="top"/>
          </w:tcPr>
          <w:p w14:paraId="0B428916">
            <w:pPr>
              <w:rPr>
                <w:rFonts w:hint="eastAsia" w:ascii="宋体" w:hAnsi="宋体" w:cs="宋体"/>
                <w:color w:val="auto"/>
                <w:sz w:val="24"/>
              </w:rPr>
            </w:pPr>
          </w:p>
        </w:tc>
      </w:tr>
      <w:tr w14:paraId="7BDA4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36FABE2D">
            <w:pPr>
              <w:jc w:val="center"/>
              <w:rPr>
                <w:rFonts w:hint="eastAsia" w:ascii="宋体" w:hAnsi="宋体" w:cs="宋体"/>
                <w:color w:val="auto"/>
                <w:sz w:val="24"/>
              </w:rPr>
            </w:pPr>
            <w:r>
              <w:rPr>
                <w:rFonts w:hint="eastAsia" w:ascii="宋体" w:hAnsi="宋体" w:cs="宋体"/>
                <w:color w:val="auto"/>
                <w:sz w:val="24"/>
              </w:rPr>
              <w:t>5</w:t>
            </w:r>
          </w:p>
        </w:tc>
        <w:tc>
          <w:tcPr>
            <w:tcW w:w="1470" w:type="dxa"/>
            <w:noWrap w:val="0"/>
            <w:vAlign w:val="center"/>
          </w:tcPr>
          <w:p w14:paraId="57B52B45">
            <w:pPr>
              <w:jc w:val="center"/>
              <w:rPr>
                <w:rFonts w:hint="eastAsia" w:ascii="宋体" w:hAnsi="宋体" w:cs="宋体"/>
                <w:color w:val="auto"/>
                <w:sz w:val="24"/>
              </w:rPr>
            </w:pPr>
            <w:r>
              <w:rPr>
                <w:rFonts w:hint="eastAsia" w:ascii="宋体" w:hAnsi="宋体" w:cs="宋体"/>
                <w:color w:val="auto"/>
                <w:sz w:val="24"/>
              </w:rPr>
              <w:t>其他</w:t>
            </w:r>
          </w:p>
        </w:tc>
        <w:tc>
          <w:tcPr>
            <w:tcW w:w="2520" w:type="dxa"/>
            <w:noWrap w:val="0"/>
            <w:vAlign w:val="top"/>
          </w:tcPr>
          <w:p w14:paraId="380289EF">
            <w:pPr>
              <w:rPr>
                <w:rFonts w:hint="eastAsia" w:ascii="宋体" w:hAnsi="宋体" w:cs="宋体"/>
                <w:color w:val="auto"/>
                <w:sz w:val="24"/>
              </w:rPr>
            </w:pPr>
          </w:p>
        </w:tc>
        <w:tc>
          <w:tcPr>
            <w:tcW w:w="2310" w:type="dxa"/>
            <w:noWrap w:val="0"/>
            <w:vAlign w:val="top"/>
          </w:tcPr>
          <w:p w14:paraId="221F7B12">
            <w:pPr>
              <w:rPr>
                <w:rFonts w:hint="eastAsia" w:ascii="宋体" w:hAnsi="宋体" w:cs="宋体"/>
                <w:color w:val="auto"/>
                <w:sz w:val="24"/>
              </w:rPr>
            </w:pPr>
          </w:p>
        </w:tc>
        <w:tc>
          <w:tcPr>
            <w:tcW w:w="1224" w:type="dxa"/>
            <w:noWrap w:val="0"/>
            <w:vAlign w:val="top"/>
          </w:tcPr>
          <w:p w14:paraId="7E8D6D7C">
            <w:pPr>
              <w:rPr>
                <w:rFonts w:hint="eastAsia" w:ascii="宋体" w:hAnsi="宋体" w:cs="宋体"/>
                <w:color w:val="auto"/>
                <w:sz w:val="24"/>
              </w:rPr>
            </w:pPr>
          </w:p>
        </w:tc>
      </w:tr>
    </w:tbl>
    <w:p w14:paraId="746BDA2E">
      <w:pPr>
        <w:spacing w:line="380" w:lineRule="exact"/>
        <w:jc w:val="left"/>
        <w:rPr>
          <w:rFonts w:hint="eastAsia" w:ascii="宋体" w:hAnsi="宋体" w:cs="宋体"/>
          <w:color w:val="auto"/>
          <w:sz w:val="24"/>
        </w:rPr>
      </w:pPr>
      <w:r>
        <w:rPr>
          <w:rFonts w:hint="eastAsia" w:ascii="宋体" w:hAnsi="宋体" w:cs="宋体"/>
          <w:color w:val="auto"/>
          <w:sz w:val="24"/>
        </w:rPr>
        <w:t>供应商名称：（</w:t>
      </w:r>
      <w:r>
        <w:rPr>
          <w:rFonts w:hint="eastAsia" w:ascii="宋体" w:hAnsi="宋体" w:eastAsia="宋体" w:cs="宋体"/>
          <w:color w:val="auto"/>
          <w:sz w:val="24"/>
        </w:rPr>
        <w:t>电子</w:t>
      </w:r>
      <w:r>
        <w:rPr>
          <w:rFonts w:hint="eastAsia" w:ascii="宋体" w:hAnsi="宋体" w:eastAsia="宋体" w:cs="宋体"/>
          <w:color w:val="auto"/>
          <w:sz w:val="24"/>
          <w:lang w:val="en-US" w:eastAsia="zh-CN"/>
        </w:rPr>
        <w:t>公</w:t>
      </w:r>
      <w:r>
        <w:rPr>
          <w:rFonts w:hint="eastAsia" w:ascii="宋体" w:hAnsi="宋体" w:eastAsia="宋体" w:cs="宋体"/>
          <w:color w:val="auto"/>
          <w:sz w:val="24"/>
        </w:rPr>
        <w:t>章</w:t>
      </w:r>
      <w:r>
        <w:rPr>
          <w:rFonts w:hint="eastAsia" w:ascii="宋体" w:hAnsi="宋体" w:cs="宋体"/>
          <w:color w:val="auto"/>
          <w:sz w:val="24"/>
        </w:rPr>
        <w:t>）</w:t>
      </w:r>
    </w:p>
    <w:p w14:paraId="488C1C9A">
      <w:pPr>
        <w:spacing w:line="380" w:lineRule="exact"/>
        <w:ind w:right="640" w:firstLine="1560" w:firstLineChars="650"/>
        <w:jc w:val="left"/>
        <w:rPr>
          <w:rFonts w:hint="eastAsia" w:ascii="宋体" w:hAnsi="宋体" w:cs="宋体"/>
          <w:color w:val="auto"/>
          <w:sz w:val="24"/>
        </w:rPr>
      </w:pPr>
    </w:p>
    <w:p w14:paraId="14C551E5">
      <w:pPr>
        <w:spacing w:line="380" w:lineRule="exact"/>
        <w:ind w:right="640"/>
        <w:jc w:val="left"/>
        <w:rPr>
          <w:rFonts w:hint="eastAsia" w:ascii="宋体" w:hAnsi="宋体" w:cs="宋体"/>
          <w:color w:val="auto"/>
          <w:sz w:val="24"/>
        </w:rPr>
      </w:pPr>
      <w:r>
        <w:rPr>
          <w:rFonts w:hint="eastAsia" w:ascii="宋体" w:hAnsi="宋体" w:cs="宋体"/>
          <w:color w:val="auto"/>
          <w:sz w:val="24"/>
        </w:rPr>
        <w:t>法人代表：（签</w:t>
      </w:r>
      <w:r>
        <w:rPr>
          <w:rFonts w:hint="eastAsia" w:ascii="宋体" w:hAnsi="宋体" w:cs="宋体"/>
          <w:color w:val="auto"/>
          <w:sz w:val="24"/>
          <w:lang w:val="en-US" w:eastAsia="zh-CN"/>
        </w:rPr>
        <w:t>字</w:t>
      </w:r>
      <w:r>
        <w:rPr>
          <w:rFonts w:hint="eastAsia" w:ascii="宋体" w:hAnsi="宋体" w:cs="宋体"/>
          <w:color w:val="auto"/>
          <w:sz w:val="24"/>
        </w:rPr>
        <w:t>）</w:t>
      </w:r>
    </w:p>
    <w:p w14:paraId="10397F1F">
      <w:pPr>
        <w:jc w:val="right"/>
        <w:rPr>
          <w:rFonts w:hint="eastAsia" w:ascii="宋体" w:hAnsi="宋体" w:cs="宋体"/>
          <w:color w:val="auto"/>
          <w:sz w:val="24"/>
        </w:rPr>
      </w:pPr>
      <w:r>
        <w:rPr>
          <w:rFonts w:hint="eastAsia" w:ascii="宋体" w:hAnsi="宋体" w:cs="宋体"/>
          <w:color w:val="auto"/>
          <w:sz w:val="24"/>
        </w:rPr>
        <w:t xml:space="preserve">               日期：      年   月    日</w:t>
      </w:r>
    </w:p>
    <w:p w14:paraId="374B3752">
      <w:pPr>
        <w:adjustRightInd w:val="0"/>
        <w:snapToGrid w:val="0"/>
        <w:spacing w:line="360" w:lineRule="auto"/>
        <w:rPr>
          <w:rFonts w:hint="eastAsia" w:ascii="宋体" w:hAnsi="宋体" w:cs="宋体"/>
          <w:b/>
          <w:bCs/>
          <w:color w:val="auto"/>
          <w:sz w:val="24"/>
          <w:szCs w:val="28"/>
        </w:rPr>
      </w:pPr>
      <w:r>
        <w:rPr>
          <w:rFonts w:hint="eastAsia" w:ascii="宋体" w:hAnsi="宋体" w:cs="宋体"/>
          <w:b/>
          <w:bCs/>
          <w:color w:val="auto"/>
          <w:sz w:val="24"/>
          <w:szCs w:val="28"/>
        </w:rPr>
        <w:t>备注：</w:t>
      </w:r>
    </w:p>
    <w:p w14:paraId="7DF0BA9A">
      <w:pPr>
        <w:adjustRightInd w:val="0"/>
        <w:snapToGrid w:val="0"/>
        <w:spacing w:line="360" w:lineRule="auto"/>
        <w:rPr>
          <w:rFonts w:hint="eastAsia" w:ascii="宋体" w:hAnsi="宋体" w:cs="宋体"/>
          <w:b/>
          <w:bCs/>
          <w:color w:val="auto"/>
          <w:sz w:val="24"/>
          <w:szCs w:val="28"/>
        </w:rPr>
      </w:pPr>
      <w:r>
        <w:rPr>
          <w:rFonts w:hint="eastAsia" w:ascii="宋体" w:hAnsi="宋体" w:cs="宋体"/>
          <w:b/>
          <w:bCs/>
          <w:color w:val="auto"/>
          <w:sz w:val="24"/>
          <w:szCs w:val="28"/>
        </w:rPr>
        <w:t>1、投标人必须逐项对应描述投标货物主要参数、配置及服务要求，如不进行描述，仅在响应栏填“响应”或未填写的，将可能导致投标无效；</w:t>
      </w:r>
    </w:p>
    <w:p w14:paraId="2E357E7E">
      <w:pPr>
        <w:adjustRightInd w:val="0"/>
        <w:snapToGrid w:val="0"/>
        <w:spacing w:line="360" w:lineRule="auto"/>
        <w:rPr>
          <w:rFonts w:hint="eastAsia" w:ascii="宋体" w:hAnsi="宋体" w:cs="宋体"/>
          <w:b/>
          <w:bCs/>
          <w:color w:val="auto"/>
          <w:sz w:val="24"/>
          <w:szCs w:val="28"/>
        </w:rPr>
      </w:pPr>
      <w:r>
        <w:rPr>
          <w:rFonts w:hint="eastAsia" w:ascii="宋体" w:hAnsi="宋体" w:cs="宋体"/>
          <w:b/>
          <w:bCs/>
          <w:color w:val="auto"/>
          <w:sz w:val="24"/>
          <w:szCs w:val="28"/>
        </w:rPr>
        <w:t>2、投标人所投产品如与招标文件要求的规格及配置不一致，则须在上表偏离说明中详细注明。</w:t>
      </w:r>
    </w:p>
    <w:p w14:paraId="347098CD">
      <w:pPr>
        <w:adjustRightInd w:val="0"/>
        <w:snapToGrid w:val="0"/>
        <w:spacing w:line="360" w:lineRule="auto"/>
        <w:rPr>
          <w:rFonts w:hint="eastAsia" w:ascii="宋体" w:hAnsi="宋体" w:cs="宋体"/>
          <w:b/>
          <w:bCs/>
          <w:color w:val="auto"/>
          <w:sz w:val="24"/>
          <w:szCs w:val="28"/>
        </w:rPr>
      </w:pPr>
      <w:r>
        <w:rPr>
          <w:rFonts w:hint="eastAsia" w:ascii="宋体" w:hAnsi="宋体" w:cs="宋体"/>
          <w:b/>
          <w:bCs/>
          <w:color w:val="auto"/>
          <w:sz w:val="24"/>
          <w:szCs w:val="28"/>
        </w:rPr>
        <w:t>3、响应部分可后附详细说明及技术资料，并应注明投标文件中对应的页码范围。</w:t>
      </w:r>
    </w:p>
    <w:p w14:paraId="5C5D8C12">
      <w:pPr>
        <w:pStyle w:val="2"/>
        <w:rPr>
          <w:rFonts w:hint="eastAsia"/>
          <w:color w:val="auto"/>
        </w:rPr>
      </w:pPr>
    </w:p>
    <w:p w14:paraId="7959936A">
      <w:pPr>
        <w:pStyle w:val="2"/>
        <w:rPr>
          <w:rFonts w:hint="eastAsia"/>
          <w:color w:val="auto"/>
        </w:rPr>
      </w:pPr>
    </w:p>
    <w:p w14:paraId="40DF50A2">
      <w:pPr>
        <w:pStyle w:val="2"/>
        <w:rPr>
          <w:rFonts w:hint="eastAsia"/>
          <w:color w:val="auto"/>
        </w:rPr>
      </w:pPr>
    </w:p>
    <w:p w14:paraId="7615C9EB">
      <w:pPr>
        <w:pStyle w:val="2"/>
        <w:rPr>
          <w:rFonts w:hint="eastAsia"/>
          <w:color w:val="auto"/>
        </w:rPr>
      </w:pPr>
    </w:p>
    <w:p w14:paraId="59AF4FCE">
      <w:pPr>
        <w:pStyle w:val="2"/>
        <w:rPr>
          <w:rFonts w:hint="eastAsia"/>
          <w:color w:val="auto"/>
        </w:rPr>
      </w:pPr>
    </w:p>
    <w:p w14:paraId="6FEAE61A">
      <w:pPr>
        <w:pStyle w:val="2"/>
        <w:rPr>
          <w:rFonts w:hint="eastAsia"/>
          <w:color w:val="auto"/>
        </w:rPr>
      </w:pPr>
    </w:p>
    <w:p w14:paraId="3BF059CD">
      <w:pPr>
        <w:pStyle w:val="5"/>
        <w:rPr>
          <w:rFonts w:hint="eastAsia" w:hAnsi="宋体" w:cs="宋体"/>
          <w:color w:val="auto"/>
          <w:sz w:val="28"/>
          <w:szCs w:val="36"/>
        </w:rPr>
      </w:pPr>
      <w:bookmarkStart w:id="149" w:name="_Hlt509738950"/>
      <w:bookmarkEnd w:id="149"/>
      <w:bookmarkStart w:id="150" w:name="_Toc2238_WPSOffice_Level2"/>
      <w:bookmarkStart w:id="151" w:name="_Toc40975454"/>
      <w:bookmarkStart w:id="152" w:name="_Toc220232400"/>
      <w:r>
        <w:rPr>
          <w:rFonts w:hint="eastAsia" w:hAnsi="宋体" w:cs="宋体"/>
          <w:color w:val="auto"/>
          <w:sz w:val="28"/>
        </w:rPr>
        <w:t>六．产品质量承诺</w:t>
      </w:r>
      <w:bookmarkEnd w:id="150"/>
      <w:bookmarkEnd w:id="151"/>
      <w:bookmarkEnd w:id="152"/>
    </w:p>
    <w:p w14:paraId="166B25F6">
      <w:pPr>
        <w:spacing w:before="48" w:beforeLines="20" w:after="48" w:afterLines="20" w:line="360" w:lineRule="auto"/>
        <w:ind w:firstLine="480" w:firstLineChars="200"/>
        <w:jc w:val="center"/>
        <w:rPr>
          <w:rFonts w:hint="eastAsia" w:ascii="宋体" w:hAnsi="宋体" w:cs="宋体"/>
          <w:color w:val="auto"/>
          <w:sz w:val="24"/>
        </w:rPr>
      </w:pPr>
      <w:r>
        <w:rPr>
          <w:rFonts w:hint="eastAsia" w:ascii="宋体" w:hAnsi="宋体" w:cs="宋体"/>
          <w:color w:val="auto"/>
          <w:sz w:val="24"/>
        </w:rPr>
        <w:t>(投标人可自行制作格式)</w:t>
      </w:r>
    </w:p>
    <w:p w14:paraId="64664A5D">
      <w:pPr>
        <w:spacing w:before="48" w:beforeLines="20" w:after="48" w:afterLines="20" w:line="360" w:lineRule="auto"/>
        <w:rPr>
          <w:rFonts w:hint="eastAsia" w:ascii="宋体" w:hAnsi="宋体" w:cs="宋体"/>
          <w:color w:val="auto"/>
          <w:sz w:val="28"/>
        </w:rPr>
      </w:pPr>
    </w:p>
    <w:p w14:paraId="37DCD1DC">
      <w:pPr>
        <w:pStyle w:val="2"/>
        <w:rPr>
          <w:rFonts w:hint="eastAsia"/>
          <w:color w:val="auto"/>
        </w:rPr>
      </w:pPr>
    </w:p>
    <w:p w14:paraId="260D3F7A">
      <w:pPr>
        <w:pStyle w:val="2"/>
        <w:rPr>
          <w:rFonts w:hint="eastAsia"/>
          <w:color w:val="auto"/>
        </w:rPr>
      </w:pPr>
    </w:p>
    <w:p w14:paraId="7D6C3B71">
      <w:pPr>
        <w:adjustRightInd w:val="0"/>
        <w:rPr>
          <w:rFonts w:hint="eastAsia" w:ascii="宋体" w:hAnsi="宋体" w:eastAsia="宋体" w:cs="宋体"/>
          <w:color w:val="auto"/>
          <w:sz w:val="28"/>
          <w:szCs w:val="28"/>
        </w:rPr>
      </w:pPr>
    </w:p>
    <w:p w14:paraId="0BBBAE75">
      <w:pPr>
        <w:pStyle w:val="5"/>
        <w:rPr>
          <w:rFonts w:hint="eastAsia" w:hAnsi="宋体" w:cs="宋体"/>
          <w:color w:val="auto"/>
          <w:sz w:val="28"/>
          <w:szCs w:val="36"/>
        </w:rPr>
      </w:pPr>
      <w:bookmarkStart w:id="153" w:name="_Toc40975455"/>
      <w:bookmarkStart w:id="154" w:name="_Toc31042_WPSOffice_Level2"/>
      <w:bookmarkStart w:id="155" w:name="_Toc220232401"/>
      <w:bookmarkStart w:id="156" w:name="_Toc516969104"/>
      <w:bookmarkStart w:id="157" w:name="_Hlt510342906"/>
      <w:r>
        <w:rPr>
          <w:rFonts w:hint="eastAsia" w:hAnsi="宋体" w:cs="宋体"/>
          <w:color w:val="auto"/>
          <w:sz w:val="28"/>
        </w:rPr>
        <w:t>七．所</w:t>
      </w:r>
      <w:bookmarkStart w:id="158" w:name="_Hlt510342883"/>
      <w:bookmarkEnd w:id="158"/>
      <w:r>
        <w:rPr>
          <w:rFonts w:hint="eastAsia" w:hAnsi="宋体" w:cs="宋体"/>
          <w:color w:val="auto"/>
          <w:sz w:val="28"/>
        </w:rPr>
        <w:t>供货物组部件、备品、备件清单</w:t>
      </w:r>
      <w:bookmarkEnd w:id="153"/>
      <w:bookmarkEnd w:id="154"/>
      <w:bookmarkEnd w:id="155"/>
      <w:bookmarkEnd w:id="156"/>
      <w:r>
        <w:rPr>
          <w:rFonts w:hint="eastAsia" w:hAnsi="宋体" w:cs="宋体"/>
          <w:color w:val="auto"/>
          <w:sz w:val="28"/>
        </w:rPr>
        <w:t>（可不填写）</w:t>
      </w:r>
    </w:p>
    <w:bookmarkEnd w:id="157"/>
    <w:tbl>
      <w:tblPr>
        <w:tblStyle w:val="2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1186"/>
        <w:gridCol w:w="1730"/>
        <w:gridCol w:w="1037"/>
        <w:gridCol w:w="1286"/>
        <w:gridCol w:w="1236"/>
        <w:gridCol w:w="1098"/>
      </w:tblGrid>
      <w:tr w14:paraId="3FF12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 w:hRule="atLeast"/>
        </w:trPr>
        <w:tc>
          <w:tcPr>
            <w:tcW w:w="791" w:type="dxa"/>
            <w:noWrap w:val="0"/>
            <w:vAlign w:val="center"/>
          </w:tcPr>
          <w:p w14:paraId="229DD439">
            <w:pPr>
              <w:pStyle w:val="13"/>
              <w:jc w:val="center"/>
              <w:rPr>
                <w:rFonts w:hint="eastAsia" w:hAnsi="宋体" w:cs="宋体"/>
                <w:b/>
                <w:color w:val="auto"/>
                <w:sz w:val="24"/>
                <w:lang w:val="en-US" w:eastAsia="zh-CN"/>
              </w:rPr>
            </w:pPr>
            <w:r>
              <w:rPr>
                <w:rFonts w:hint="eastAsia" w:hAnsi="宋体" w:cs="宋体"/>
                <w:b/>
                <w:color w:val="auto"/>
                <w:sz w:val="24"/>
                <w:lang w:val="en-US" w:eastAsia="zh-CN"/>
              </w:rPr>
              <w:t>序号</w:t>
            </w:r>
          </w:p>
        </w:tc>
        <w:tc>
          <w:tcPr>
            <w:tcW w:w="1186" w:type="dxa"/>
            <w:noWrap w:val="0"/>
            <w:vAlign w:val="center"/>
          </w:tcPr>
          <w:p w14:paraId="1ACBDC1F">
            <w:pPr>
              <w:pStyle w:val="13"/>
              <w:jc w:val="center"/>
              <w:rPr>
                <w:rFonts w:hint="eastAsia" w:hAnsi="宋体" w:cs="宋体"/>
                <w:b/>
                <w:color w:val="auto"/>
                <w:sz w:val="24"/>
                <w:lang w:val="en-US" w:eastAsia="zh-CN"/>
              </w:rPr>
            </w:pPr>
            <w:r>
              <w:rPr>
                <w:rFonts w:hint="eastAsia" w:hAnsi="宋体" w:cs="宋体"/>
                <w:b/>
                <w:color w:val="auto"/>
                <w:sz w:val="24"/>
                <w:lang w:val="en-US" w:eastAsia="zh-CN"/>
              </w:rPr>
              <w:t>名称</w:t>
            </w:r>
          </w:p>
        </w:tc>
        <w:tc>
          <w:tcPr>
            <w:tcW w:w="1730" w:type="dxa"/>
            <w:noWrap w:val="0"/>
            <w:vAlign w:val="center"/>
          </w:tcPr>
          <w:p w14:paraId="5A3D28B6">
            <w:pPr>
              <w:pStyle w:val="13"/>
              <w:jc w:val="center"/>
              <w:rPr>
                <w:rFonts w:hint="eastAsia" w:hAnsi="宋体" w:cs="宋体"/>
                <w:b/>
                <w:color w:val="auto"/>
                <w:sz w:val="24"/>
                <w:lang w:val="en-US" w:eastAsia="zh-CN"/>
              </w:rPr>
            </w:pPr>
            <w:r>
              <w:rPr>
                <w:rFonts w:hint="eastAsia" w:hAnsi="宋体" w:cs="宋体"/>
                <w:b/>
                <w:color w:val="auto"/>
                <w:sz w:val="24"/>
                <w:lang w:val="en-US" w:eastAsia="zh-CN"/>
              </w:rPr>
              <w:t>规格型号</w:t>
            </w:r>
          </w:p>
        </w:tc>
        <w:tc>
          <w:tcPr>
            <w:tcW w:w="1037" w:type="dxa"/>
            <w:noWrap w:val="0"/>
            <w:vAlign w:val="center"/>
          </w:tcPr>
          <w:p w14:paraId="76CD4A43">
            <w:pPr>
              <w:pStyle w:val="13"/>
              <w:jc w:val="center"/>
              <w:rPr>
                <w:rFonts w:hint="eastAsia" w:hAnsi="宋体" w:cs="宋体"/>
                <w:b/>
                <w:color w:val="auto"/>
                <w:sz w:val="24"/>
                <w:lang w:val="en-US" w:eastAsia="zh-CN"/>
              </w:rPr>
            </w:pPr>
            <w:r>
              <w:rPr>
                <w:rFonts w:hint="eastAsia" w:hAnsi="宋体" w:cs="宋体"/>
                <w:b/>
                <w:color w:val="auto"/>
                <w:sz w:val="24"/>
                <w:lang w:val="en-US" w:eastAsia="zh-CN"/>
              </w:rPr>
              <w:t>数量</w:t>
            </w:r>
          </w:p>
        </w:tc>
        <w:tc>
          <w:tcPr>
            <w:tcW w:w="1286" w:type="dxa"/>
            <w:noWrap w:val="0"/>
            <w:vAlign w:val="center"/>
          </w:tcPr>
          <w:p w14:paraId="40DFC350">
            <w:pPr>
              <w:pStyle w:val="13"/>
              <w:jc w:val="center"/>
              <w:rPr>
                <w:rFonts w:hint="eastAsia" w:hAnsi="宋体" w:cs="宋体"/>
                <w:b/>
                <w:color w:val="auto"/>
                <w:sz w:val="24"/>
                <w:lang w:val="en-US" w:eastAsia="zh-CN"/>
              </w:rPr>
            </w:pPr>
            <w:r>
              <w:rPr>
                <w:rFonts w:hint="eastAsia" w:hAnsi="宋体" w:cs="宋体"/>
                <w:b/>
                <w:color w:val="auto"/>
                <w:sz w:val="24"/>
                <w:lang w:val="en-US" w:eastAsia="zh-CN"/>
              </w:rPr>
              <w:t>单价</w:t>
            </w:r>
          </w:p>
        </w:tc>
        <w:tc>
          <w:tcPr>
            <w:tcW w:w="1236" w:type="dxa"/>
            <w:noWrap w:val="0"/>
            <w:vAlign w:val="center"/>
          </w:tcPr>
          <w:p w14:paraId="45BC546C">
            <w:pPr>
              <w:pStyle w:val="13"/>
              <w:jc w:val="center"/>
              <w:rPr>
                <w:rFonts w:hint="eastAsia" w:hAnsi="宋体" w:cs="宋体"/>
                <w:b/>
                <w:color w:val="auto"/>
                <w:sz w:val="24"/>
                <w:lang w:val="en-US" w:eastAsia="zh-CN"/>
              </w:rPr>
            </w:pPr>
            <w:r>
              <w:rPr>
                <w:rFonts w:hint="eastAsia" w:hAnsi="宋体" w:cs="宋体"/>
                <w:b/>
                <w:color w:val="auto"/>
                <w:sz w:val="24"/>
                <w:lang w:val="en-US" w:eastAsia="zh-CN"/>
              </w:rPr>
              <w:t>小计</w:t>
            </w:r>
          </w:p>
        </w:tc>
        <w:tc>
          <w:tcPr>
            <w:tcW w:w="1098" w:type="dxa"/>
            <w:noWrap w:val="0"/>
            <w:vAlign w:val="center"/>
          </w:tcPr>
          <w:p w14:paraId="14D94DF1">
            <w:pPr>
              <w:pStyle w:val="13"/>
              <w:jc w:val="center"/>
              <w:rPr>
                <w:rFonts w:hint="eastAsia" w:hAnsi="宋体" w:cs="宋体"/>
                <w:b/>
                <w:color w:val="auto"/>
                <w:sz w:val="24"/>
                <w:lang w:val="en-US" w:eastAsia="zh-CN"/>
              </w:rPr>
            </w:pPr>
            <w:r>
              <w:rPr>
                <w:rFonts w:hint="eastAsia" w:hAnsi="宋体" w:cs="宋体"/>
                <w:b/>
                <w:color w:val="auto"/>
                <w:sz w:val="24"/>
                <w:lang w:val="en-US" w:eastAsia="zh-CN"/>
              </w:rPr>
              <w:t>备注</w:t>
            </w:r>
          </w:p>
        </w:tc>
      </w:tr>
      <w:tr w14:paraId="438F3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2BF413CE">
            <w:pPr>
              <w:pStyle w:val="13"/>
              <w:jc w:val="center"/>
              <w:rPr>
                <w:rFonts w:hint="eastAsia" w:hAnsi="宋体" w:cs="宋体"/>
                <w:color w:val="auto"/>
                <w:sz w:val="24"/>
                <w:lang w:val="en-US" w:eastAsia="zh-CN"/>
              </w:rPr>
            </w:pPr>
            <w:r>
              <w:rPr>
                <w:rFonts w:hint="eastAsia" w:hAnsi="宋体" w:cs="宋体"/>
                <w:color w:val="auto"/>
                <w:sz w:val="24"/>
                <w:lang w:val="en-US" w:eastAsia="zh-CN"/>
              </w:rPr>
              <w:t>1</w:t>
            </w:r>
          </w:p>
        </w:tc>
        <w:tc>
          <w:tcPr>
            <w:tcW w:w="1186" w:type="dxa"/>
            <w:noWrap w:val="0"/>
            <w:vAlign w:val="top"/>
          </w:tcPr>
          <w:p w14:paraId="3D8C7C6B">
            <w:pPr>
              <w:rPr>
                <w:rFonts w:hint="eastAsia" w:ascii="宋体" w:hAnsi="宋体" w:cs="宋体"/>
                <w:color w:val="auto"/>
                <w:sz w:val="24"/>
              </w:rPr>
            </w:pPr>
          </w:p>
        </w:tc>
        <w:tc>
          <w:tcPr>
            <w:tcW w:w="1730" w:type="dxa"/>
            <w:noWrap w:val="0"/>
            <w:vAlign w:val="top"/>
          </w:tcPr>
          <w:p w14:paraId="79B5C7E2">
            <w:pPr>
              <w:rPr>
                <w:rFonts w:hint="eastAsia" w:ascii="宋体" w:hAnsi="宋体" w:cs="宋体"/>
                <w:color w:val="auto"/>
                <w:sz w:val="24"/>
              </w:rPr>
            </w:pPr>
          </w:p>
        </w:tc>
        <w:tc>
          <w:tcPr>
            <w:tcW w:w="1037" w:type="dxa"/>
            <w:noWrap w:val="0"/>
            <w:vAlign w:val="top"/>
          </w:tcPr>
          <w:p w14:paraId="0CE48058">
            <w:pPr>
              <w:rPr>
                <w:rFonts w:hint="eastAsia" w:ascii="宋体" w:hAnsi="宋体" w:cs="宋体"/>
                <w:color w:val="auto"/>
                <w:sz w:val="24"/>
              </w:rPr>
            </w:pPr>
          </w:p>
        </w:tc>
        <w:tc>
          <w:tcPr>
            <w:tcW w:w="1286" w:type="dxa"/>
            <w:noWrap w:val="0"/>
            <w:vAlign w:val="top"/>
          </w:tcPr>
          <w:p w14:paraId="3BBCBF29">
            <w:pPr>
              <w:pStyle w:val="13"/>
              <w:rPr>
                <w:rFonts w:hint="eastAsia" w:hAnsi="宋体" w:cs="宋体"/>
                <w:color w:val="auto"/>
                <w:sz w:val="24"/>
                <w:lang w:val="en-US" w:eastAsia="zh-CN"/>
              </w:rPr>
            </w:pPr>
          </w:p>
        </w:tc>
        <w:tc>
          <w:tcPr>
            <w:tcW w:w="1236" w:type="dxa"/>
            <w:noWrap w:val="0"/>
            <w:vAlign w:val="top"/>
          </w:tcPr>
          <w:p w14:paraId="627859B3">
            <w:pPr>
              <w:pStyle w:val="13"/>
              <w:rPr>
                <w:rFonts w:hint="eastAsia" w:hAnsi="宋体" w:cs="宋体"/>
                <w:color w:val="auto"/>
                <w:sz w:val="24"/>
                <w:lang w:val="en-US" w:eastAsia="zh-CN"/>
              </w:rPr>
            </w:pPr>
          </w:p>
        </w:tc>
        <w:tc>
          <w:tcPr>
            <w:tcW w:w="1098" w:type="dxa"/>
            <w:noWrap w:val="0"/>
            <w:vAlign w:val="top"/>
          </w:tcPr>
          <w:p w14:paraId="08FB58EC">
            <w:pPr>
              <w:pStyle w:val="13"/>
              <w:rPr>
                <w:rFonts w:hint="eastAsia" w:hAnsi="宋体" w:cs="宋体"/>
                <w:color w:val="auto"/>
                <w:sz w:val="24"/>
                <w:lang w:val="en-US" w:eastAsia="zh-CN"/>
              </w:rPr>
            </w:pPr>
          </w:p>
        </w:tc>
      </w:tr>
      <w:tr w14:paraId="12306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11D46CFC">
            <w:pPr>
              <w:pStyle w:val="13"/>
              <w:jc w:val="center"/>
              <w:rPr>
                <w:rFonts w:hint="eastAsia" w:hAnsi="宋体" w:cs="宋体"/>
                <w:color w:val="auto"/>
                <w:sz w:val="24"/>
                <w:lang w:val="en-US" w:eastAsia="zh-CN"/>
              </w:rPr>
            </w:pPr>
            <w:r>
              <w:rPr>
                <w:rFonts w:hint="eastAsia" w:hAnsi="宋体" w:cs="宋体"/>
                <w:color w:val="auto"/>
                <w:sz w:val="24"/>
                <w:lang w:val="en-US" w:eastAsia="zh-CN"/>
              </w:rPr>
              <w:t>2</w:t>
            </w:r>
          </w:p>
        </w:tc>
        <w:tc>
          <w:tcPr>
            <w:tcW w:w="1186" w:type="dxa"/>
            <w:noWrap w:val="0"/>
            <w:vAlign w:val="top"/>
          </w:tcPr>
          <w:p w14:paraId="6D181E19">
            <w:pPr>
              <w:rPr>
                <w:rFonts w:hint="eastAsia" w:ascii="宋体" w:hAnsi="宋体" w:cs="宋体"/>
                <w:color w:val="auto"/>
                <w:sz w:val="24"/>
              </w:rPr>
            </w:pPr>
          </w:p>
        </w:tc>
        <w:tc>
          <w:tcPr>
            <w:tcW w:w="1730" w:type="dxa"/>
            <w:noWrap w:val="0"/>
            <w:vAlign w:val="top"/>
          </w:tcPr>
          <w:p w14:paraId="5279C37C">
            <w:pPr>
              <w:rPr>
                <w:rFonts w:hint="eastAsia" w:ascii="宋体" w:hAnsi="宋体" w:cs="宋体"/>
                <w:color w:val="auto"/>
                <w:sz w:val="24"/>
              </w:rPr>
            </w:pPr>
          </w:p>
        </w:tc>
        <w:tc>
          <w:tcPr>
            <w:tcW w:w="1037" w:type="dxa"/>
            <w:noWrap w:val="0"/>
            <w:vAlign w:val="top"/>
          </w:tcPr>
          <w:p w14:paraId="27BDC213">
            <w:pPr>
              <w:rPr>
                <w:rFonts w:hint="eastAsia" w:ascii="宋体" w:hAnsi="宋体" w:cs="宋体"/>
                <w:color w:val="auto"/>
                <w:sz w:val="24"/>
              </w:rPr>
            </w:pPr>
          </w:p>
        </w:tc>
        <w:tc>
          <w:tcPr>
            <w:tcW w:w="1286" w:type="dxa"/>
            <w:noWrap w:val="0"/>
            <w:vAlign w:val="top"/>
          </w:tcPr>
          <w:p w14:paraId="6436E238">
            <w:pPr>
              <w:pStyle w:val="13"/>
              <w:rPr>
                <w:rFonts w:hint="eastAsia" w:hAnsi="宋体" w:cs="宋体"/>
                <w:color w:val="auto"/>
                <w:sz w:val="24"/>
                <w:lang w:val="en-US" w:eastAsia="zh-CN"/>
              </w:rPr>
            </w:pPr>
          </w:p>
        </w:tc>
        <w:tc>
          <w:tcPr>
            <w:tcW w:w="1236" w:type="dxa"/>
            <w:noWrap w:val="0"/>
            <w:vAlign w:val="top"/>
          </w:tcPr>
          <w:p w14:paraId="22FF8740">
            <w:pPr>
              <w:pStyle w:val="13"/>
              <w:rPr>
                <w:rFonts w:hint="eastAsia" w:hAnsi="宋体" w:cs="宋体"/>
                <w:color w:val="auto"/>
                <w:sz w:val="24"/>
                <w:lang w:val="en-US" w:eastAsia="zh-CN"/>
              </w:rPr>
            </w:pPr>
          </w:p>
        </w:tc>
        <w:tc>
          <w:tcPr>
            <w:tcW w:w="1098" w:type="dxa"/>
            <w:noWrap w:val="0"/>
            <w:vAlign w:val="top"/>
          </w:tcPr>
          <w:p w14:paraId="1642A0E3">
            <w:pPr>
              <w:pStyle w:val="13"/>
              <w:rPr>
                <w:rFonts w:hint="eastAsia" w:hAnsi="宋体" w:cs="宋体"/>
                <w:color w:val="auto"/>
                <w:sz w:val="24"/>
                <w:lang w:val="en-US" w:eastAsia="zh-CN"/>
              </w:rPr>
            </w:pPr>
          </w:p>
        </w:tc>
      </w:tr>
      <w:tr w14:paraId="0E9E0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012092B4">
            <w:pPr>
              <w:pStyle w:val="13"/>
              <w:jc w:val="center"/>
              <w:rPr>
                <w:rFonts w:hint="eastAsia" w:hAnsi="宋体" w:cs="宋体"/>
                <w:color w:val="auto"/>
                <w:sz w:val="24"/>
                <w:lang w:val="en-US" w:eastAsia="zh-CN"/>
              </w:rPr>
            </w:pPr>
            <w:r>
              <w:rPr>
                <w:rFonts w:hint="eastAsia" w:hAnsi="宋体" w:cs="宋体"/>
                <w:color w:val="auto"/>
                <w:sz w:val="24"/>
                <w:lang w:val="en-US" w:eastAsia="zh-CN"/>
              </w:rPr>
              <w:t>3</w:t>
            </w:r>
          </w:p>
        </w:tc>
        <w:tc>
          <w:tcPr>
            <w:tcW w:w="1186" w:type="dxa"/>
            <w:noWrap w:val="0"/>
            <w:vAlign w:val="top"/>
          </w:tcPr>
          <w:p w14:paraId="6DE8BEC0">
            <w:pPr>
              <w:rPr>
                <w:rFonts w:hint="eastAsia" w:ascii="宋体" w:hAnsi="宋体" w:cs="宋体"/>
                <w:color w:val="auto"/>
                <w:sz w:val="24"/>
              </w:rPr>
            </w:pPr>
          </w:p>
        </w:tc>
        <w:tc>
          <w:tcPr>
            <w:tcW w:w="1730" w:type="dxa"/>
            <w:noWrap w:val="0"/>
            <w:vAlign w:val="top"/>
          </w:tcPr>
          <w:p w14:paraId="164E7341">
            <w:pPr>
              <w:rPr>
                <w:rFonts w:hint="eastAsia" w:ascii="宋体" w:hAnsi="宋体" w:cs="宋体"/>
                <w:color w:val="auto"/>
                <w:sz w:val="24"/>
              </w:rPr>
            </w:pPr>
          </w:p>
        </w:tc>
        <w:tc>
          <w:tcPr>
            <w:tcW w:w="1037" w:type="dxa"/>
            <w:noWrap w:val="0"/>
            <w:vAlign w:val="top"/>
          </w:tcPr>
          <w:p w14:paraId="2C983888">
            <w:pPr>
              <w:rPr>
                <w:rFonts w:hint="eastAsia" w:ascii="宋体" w:hAnsi="宋体" w:cs="宋体"/>
                <w:color w:val="auto"/>
                <w:sz w:val="24"/>
              </w:rPr>
            </w:pPr>
          </w:p>
        </w:tc>
        <w:tc>
          <w:tcPr>
            <w:tcW w:w="1286" w:type="dxa"/>
            <w:noWrap w:val="0"/>
            <w:vAlign w:val="top"/>
          </w:tcPr>
          <w:p w14:paraId="06E35D6C">
            <w:pPr>
              <w:pStyle w:val="13"/>
              <w:rPr>
                <w:rFonts w:hint="eastAsia" w:hAnsi="宋体" w:cs="宋体"/>
                <w:color w:val="auto"/>
                <w:sz w:val="24"/>
                <w:lang w:val="en-US" w:eastAsia="zh-CN"/>
              </w:rPr>
            </w:pPr>
          </w:p>
        </w:tc>
        <w:tc>
          <w:tcPr>
            <w:tcW w:w="1236" w:type="dxa"/>
            <w:noWrap w:val="0"/>
            <w:vAlign w:val="top"/>
          </w:tcPr>
          <w:p w14:paraId="7EEC75AB">
            <w:pPr>
              <w:pStyle w:val="13"/>
              <w:rPr>
                <w:rFonts w:hint="eastAsia" w:hAnsi="宋体" w:cs="宋体"/>
                <w:color w:val="auto"/>
                <w:sz w:val="24"/>
                <w:lang w:val="en-US" w:eastAsia="zh-CN"/>
              </w:rPr>
            </w:pPr>
          </w:p>
        </w:tc>
        <w:tc>
          <w:tcPr>
            <w:tcW w:w="1098" w:type="dxa"/>
            <w:noWrap w:val="0"/>
            <w:vAlign w:val="top"/>
          </w:tcPr>
          <w:p w14:paraId="285D9A74">
            <w:pPr>
              <w:pStyle w:val="13"/>
              <w:rPr>
                <w:rFonts w:hint="eastAsia" w:hAnsi="宋体" w:cs="宋体"/>
                <w:color w:val="auto"/>
                <w:sz w:val="24"/>
                <w:lang w:val="en-US" w:eastAsia="zh-CN"/>
              </w:rPr>
            </w:pPr>
          </w:p>
        </w:tc>
      </w:tr>
      <w:tr w14:paraId="2DE5E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78611501">
            <w:pPr>
              <w:pStyle w:val="13"/>
              <w:jc w:val="center"/>
              <w:rPr>
                <w:rFonts w:hint="eastAsia" w:hAnsi="宋体" w:cs="宋体"/>
                <w:color w:val="auto"/>
                <w:sz w:val="24"/>
                <w:lang w:val="en-US" w:eastAsia="zh-CN"/>
              </w:rPr>
            </w:pPr>
            <w:r>
              <w:rPr>
                <w:rFonts w:hint="eastAsia" w:hAnsi="宋体" w:cs="宋体"/>
                <w:color w:val="auto"/>
                <w:sz w:val="24"/>
                <w:lang w:val="en-US" w:eastAsia="zh-CN"/>
              </w:rPr>
              <w:t>4</w:t>
            </w:r>
          </w:p>
        </w:tc>
        <w:tc>
          <w:tcPr>
            <w:tcW w:w="1186" w:type="dxa"/>
            <w:tcBorders>
              <w:right w:val="single" w:color="auto" w:sz="4" w:space="0"/>
            </w:tcBorders>
            <w:noWrap w:val="0"/>
            <w:vAlign w:val="top"/>
          </w:tcPr>
          <w:p w14:paraId="6F025536">
            <w:pPr>
              <w:rPr>
                <w:rFonts w:hint="eastAsia" w:ascii="宋体" w:hAnsi="宋体" w:cs="宋体"/>
                <w:color w:val="auto"/>
                <w:sz w:val="24"/>
              </w:rPr>
            </w:pPr>
          </w:p>
        </w:tc>
        <w:tc>
          <w:tcPr>
            <w:tcW w:w="1730" w:type="dxa"/>
            <w:tcBorders>
              <w:right w:val="single" w:color="auto" w:sz="4" w:space="0"/>
            </w:tcBorders>
            <w:noWrap w:val="0"/>
            <w:vAlign w:val="top"/>
          </w:tcPr>
          <w:p w14:paraId="2B4C1360">
            <w:pPr>
              <w:rPr>
                <w:rFonts w:hint="eastAsia" w:ascii="宋体" w:hAnsi="宋体" w:cs="宋体"/>
                <w:color w:val="auto"/>
                <w:sz w:val="24"/>
              </w:rPr>
            </w:pPr>
          </w:p>
        </w:tc>
        <w:tc>
          <w:tcPr>
            <w:tcW w:w="1037" w:type="dxa"/>
            <w:tcBorders>
              <w:left w:val="single" w:color="auto" w:sz="4" w:space="0"/>
            </w:tcBorders>
            <w:noWrap w:val="0"/>
            <w:vAlign w:val="top"/>
          </w:tcPr>
          <w:p w14:paraId="1846295C">
            <w:pPr>
              <w:rPr>
                <w:rFonts w:hint="eastAsia" w:ascii="宋体" w:hAnsi="宋体" w:cs="宋体"/>
                <w:color w:val="auto"/>
                <w:sz w:val="24"/>
              </w:rPr>
            </w:pPr>
          </w:p>
        </w:tc>
        <w:tc>
          <w:tcPr>
            <w:tcW w:w="1286" w:type="dxa"/>
            <w:tcBorders>
              <w:left w:val="single" w:color="auto" w:sz="4" w:space="0"/>
            </w:tcBorders>
            <w:noWrap w:val="0"/>
            <w:vAlign w:val="top"/>
          </w:tcPr>
          <w:p w14:paraId="686FEAD2">
            <w:pPr>
              <w:pStyle w:val="13"/>
              <w:rPr>
                <w:rFonts w:hint="eastAsia" w:hAnsi="宋体" w:cs="宋体"/>
                <w:color w:val="auto"/>
                <w:sz w:val="24"/>
                <w:lang w:val="en-US" w:eastAsia="zh-CN"/>
              </w:rPr>
            </w:pPr>
          </w:p>
        </w:tc>
        <w:tc>
          <w:tcPr>
            <w:tcW w:w="1236" w:type="dxa"/>
            <w:tcBorders>
              <w:left w:val="nil"/>
            </w:tcBorders>
            <w:noWrap w:val="0"/>
            <w:vAlign w:val="top"/>
          </w:tcPr>
          <w:p w14:paraId="26CCDD26">
            <w:pPr>
              <w:pStyle w:val="13"/>
              <w:rPr>
                <w:rFonts w:hint="eastAsia" w:hAnsi="宋体" w:cs="宋体"/>
                <w:color w:val="auto"/>
                <w:sz w:val="24"/>
                <w:lang w:val="en-US" w:eastAsia="zh-CN"/>
              </w:rPr>
            </w:pPr>
          </w:p>
        </w:tc>
        <w:tc>
          <w:tcPr>
            <w:tcW w:w="1098" w:type="dxa"/>
            <w:noWrap w:val="0"/>
            <w:vAlign w:val="top"/>
          </w:tcPr>
          <w:p w14:paraId="6DA20BD7">
            <w:pPr>
              <w:pStyle w:val="13"/>
              <w:rPr>
                <w:rFonts w:hint="eastAsia" w:hAnsi="宋体" w:cs="宋体"/>
                <w:color w:val="auto"/>
                <w:sz w:val="24"/>
                <w:lang w:val="en-US" w:eastAsia="zh-CN"/>
              </w:rPr>
            </w:pPr>
          </w:p>
        </w:tc>
      </w:tr>
      <w:tr w14:paraId="4A0D8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7E2C8F7F">
            <w:pPr>
              <w:pStyle w:val="13"/>
              <w:jc w:val="center"/>
              <w:rPr>
                <w:rFonts w:hint="eastAsia" w:hAnsi="宋体" w:cs="宋体"/>
                <w:color w:val="auto"/>
                <w:sz w:val="24"/>
                <w:lang w:val="en-US" w:eastAsia="zh-CN"/>
              </w:rPr>
            </w:pPr>
            <w:r>
              <w:rPr>
                <w:rFonts w:hint="eastAsia" w:hAnsi="宋体" w:cs="宋体"/>
                <w:color w:val="auto"/>
                <w:sz w:val="24"/>
                <w:lang w:val="en-US" w:eastAsia="zh-CN"/>
              </w:rPr>
              <w:t>5</w:t>
            </w:r>
          </w:p>
        </w:tc>
        <w:tc>
          <w:tcPr>
            <w:tcW w:w="1186" w:type="dxa"/>
            <w:noWrap w:val="0"/>
            <w:vAlign w:val="top"/>
          </w:tcPr>
          <w:p w14:paraId="2E60EF81">
            <w:pPr>
              <w:rPr>
                <w:rFonts w:hint="eastAsia" w:ascii="宋体" w:hAnsi="宋体" w:cs="宋体"/>
                <w:color w:val="auto"/>
                <w:sz w:val="24"/>
              </w:rPr>
            </w:pPr>
          </w:p>
        </w:tc>
        <w:tc>
          <w:tcPr>
            <w:tcW w:w="1730" w:type="dxa"/>
            <w:noWrap w:val="0"/>
            <w:vAlign w:val="top"/>
          </w:tcPr>
          <w:p w14:paraId="0613E64D">
            <w:pPr>
              <w:rPr>
                <w:rFonts w:hint="eastAsia" w:ascii="宋体" w:hAnsi="宋体" w:cs="宋体"/>
                <w:color w:val="auto"/>
                <w:sz w:val="24"/>
              </w:rPr>
            </w:pPr>
          </w:p>
        </w:tc>
        <w:tc>
          <w:tcPr>
            <w:tcW w:w="1037" w:type="dxa"/>
            <w:noWrap w:val="0"/>
            <w:vAlign w:val="top"/>
          </w:tcPr>
          <w:p w14:paraId="32385638">
            <w:pPr>
              <w:rPr>
                <w:rFonts w:hint="eastAsia" w:ascii="宋体" w:hAnsi="宋体" w:cs="宋体"/>
                <w:color w:val="auto"/>
                <w:sz w:val="24"/>
              </w:rPr>
            </w:pPr>
          </w:p>
        </w:tc>
        <w:tc>
          <w:tcPr>
            <w:tcW w:w="1286" w:type="dxa"/>
            <w:noWrap w:val="0"/>
            <w:vAlign w:val="top"/>
          </w:tcPr>
          <w:p w14:paraId="49C2B8DA">
            <w:pPr>
              <w:pStyle w:val="13"/>
              <w:rPr>
                <w:rFonts w:hint="eastAsia" w:hAnsi="宋体" w:cs="宋体"/>
                <w:color w:val="auto"/>
                <w:sz w:val="24"/>
                <w:lang w:val="en-US" w:eastAsia="zh-CN"/>
              </w:rPr>
            </w:pPr>
          </w:p>
        </w:tc>
        <w:tc>
          <w:tcPr>
            <w:tcW w:w="1236" w:type="dxa"/>
            <w:noWrap w:val="0"/>
            <w:vAlign w:val="top"/>
          </w:tcPr>
          <w:p w14:paraId="52D86261">
            <w:pPr>
              <w:pStyle w:val="13"/>
              <w:rPr>
                <w:rFonts w:hint="eastAsia" w:hAnsi="宋体" w:cs="宋体"/>
                <w:color w:val="auto"/>
                <w:sz w:val="24"/>
                <w:lang w:val="en-US" w:eastAsia="zh-CN"/>
              </w:rPr>
            </w:pPr>
          </w:p>
        </w:tc>
        <w:tc>
          <w:tcPr>
            <w:tcW w:w="1098" w:type="dxa"/>
            <w:noWrap w:val="0"/>
            <w:vAlign w:val="top"/>
          </w:tcPr>
          <w:p w14:paraId="004648F4">
            <w:pPr>
              <w:pStyle w:val="13"/>
              <w:rPr>
                <w:rFonts w:hint="eastAsia" w:hAnsi="宋体" w:cs="宋体"/>
                <w:color w:val="auto"/>
                <w:sz w:val="24"/>
                <w:lang w:val="en-US" w:eastAsia="zh-CN"/>
              </w:rPr>
            </w:pPr>
          </w:p>
        </w:tc>
      </w:tr>
      <w:tr w14:paraId="0A427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6B181088">
            <w:pPr>
              <w:pStyle w:val="13"/>
              <w:jc w:val="center"/>
              <w:rPr>
                <w:rFonts w:hint="eastAsia" w:hAnsi="宋体" w:cs="宋体"/>
                <w:color w:val="auto"/>
                <w:sz w:val="24"/>
                <w:lang w:val="en-US" w:eastAsia="zh-CN"/>
              </w:rPr>
            </w:pPr>
            <w:r>
              <w:rPr>
                <w:rFonts w:hint="eastAsia" w:hAnsi="宋体" w:cs="宋体"/>
                <w:color w:val="auto"/>
                <w:sz w:val="24"/>
                <w:lang w:val="en-US" w:eastAsia="zh-CN"/>
              </w:rPr>
              <w:t>6</w:t>
            </w:r>
          </w:p>
        </w:tc>
        <w:tc>
          <w:tcPr>
            <w:tcW w:w="1186" w:type="dxa"/>
            <w:noWrap w:val="0"/>
            <w:vAlign w:val="top"/>
          </w:tcPr>
          <w:p w14:paraId="7C0C19F8">
            <w:pPr>
              <w:rPr>
                <w:rFonts w:hint="eastAsia" w:ascii="宋体" w:hAnsi="宋体" w:cs="宋体"/>
                <w:color w:val="auto"/>
                <w:sz w:val="24"/>
              </w:rPr>
            </w:pPr>
          </w:p>
        </w:tc>
        <w:tc>
          <w:tcPr>
            <w:tcW w:w="1730" w:type="dxa"/>
            <w:noWrap w:val="0"/>
            <w:vAlign w:val="top"/>
          </w:tcPr>
          <w:p w14:paraId="7C1FB1F5">
            <w:pPr>
              <w:rPr>
                <w:rFonts w:hint="eastAsia" w:ascii="宋体" w:hAnsi="宋体" w:cs="宋体"/>
                <w:color w:val="auto"/>
                <w:sz w:val="24"/>
              </w:rPr>
            </w:pPr>
          </w:p>
        </w:tc>
        <w:tc>
          <w:tcPr>
            <w:tcW w:w="1037" w:type="dxa"/>
            <w:noWrap w:val="0"/>
            <w:vAlign w:val="top"/>
          </w:tcPr>
          <w:p w14:paraId="7D13D3ED">
            <w:pPr>
              <w:rPr>
                <w:rFonts w:hint="eastAsia" w:ascii="宋体" w:hAnsi="宋体" w:cs="宋体"/>
                <w:color w:val="auto"/>
                <w:sz w:val="24"/>
              </w:rPr>
            </w:pPr>
          </w:p>
        </w:tc>
        <w:tc>
          <w:tcPr>
            <w:tcW w:w="1286" w:type="dxa"/>
            <w:noWrap w:val="0"/>
            <w:vAlign w:val="top"/>
          </w:tcPr>
          <w:p w14:paraId="3E5652C2">
            <w:pPr>
              <w:pStyle w:val="13"/>
              <w:rPr>
                <w:rFonts w:hint="eastAsia" w:hAnsi="宋体" w:cs="宋体"/>
                <w:color w:val="auto"/>
                <w:sz w:val="24"/>
                <w:lang w:val="en-US" w:eastAsia="zh-CN"/>
              </w:rPr>
            </w:pPr>
          </w:p>
        </w:tc>
        <w:tc>
          <w:tcPr>
            <w:tcW w:w="1236" w:type="dxa"/>
            <w:noWrap w:val="0"/>
            <w:vAlign w:val="top"/>
          </w:tcPr>
          <w:p w14:paraId="342A69B4">
            <w:pPr>
              <w:pStyle w:val="13"/>
              <w:rPr>
                <w:rFonts w:hint="eastAsia" w:hAnsi="宋体" w:cs="宋体"/>
                <w:color w:val="auto"/>
                <w:sz w:val="24"/>
                <w:lang w:val="en-US" w:eastAsia="zh-CN"/>
              </w:rPr>
            </w:pPr>
          </w:p>
        </w:tc>
        <w:tc>
          <w:tcPr>
            <w:tcW w:w="1098" w:type="dxa"/>
            <w:noWrap w:val="0"/>
            <w:vAlign w:val="top"/>
          </w:tcPr>
          <w:p w14:paraId="578F5A07">
            <w:pPr>
              <w:pStyle w:val="13"/>
              <w:rPr>
                <w:rFonts w:hint="eastAsia" w:hAnsi="宋体" w:cs="宋体"/>
                <w:color w:val="auto"/>
                <w:sz w:val="24"/>
                <w:lang w:val="en-US" w:eastAsia="zh-CN"/>
              </w:rPr>
            </w:pPr>
          </w:p>
        </w:tc>
      </w:tr>
      <w:tr w14:paraId="63851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7D732792">
            <w:pPr>
              <w:pStyle w:val="13"/>
              <w:jc w:val="center"/>
              <w:rPr>
                <w:rFonts w:hint="eastAsia" w:hAnsi="宋体" w:cs="宋体"/>
                <w:color w:val="auto"/>
                <w:sz w:val="24"/>
                <w:lang w:val="en-US" w:eastAsia="zh-CN"/>
              </w:rPr>
            </w:pPr>
            <w:r>
              <w:rPr>
                <w:rFonts w:hint="eastAsia" w:hAnsi="宋体" w:cs="宋体"/>
                <w:color w:val="auto"/>
                <w:sz w:val="24"/>
                <w:lang w:val="en-US" w:eastAsia="zh-CN"/>
              </w:rPr>
              <w:t>7</w:t>
            </w:r>
          </w:p>
        </w:tc>
        <w:tc>
          <w:tcPr>
            <w:tcW w:w="1186" w:type="dxa"/>
            <w:noWrap w:val="0"/>
            <w:vAlign w:val="top"/>
          </w:tcPr>
          <w:p w14:paraId="13C05CBD">
            <w:pPr>
              <w:rPr>
                <w:rFonts w:hint="eastAsia" w:ascii="宋体" w:hAnsi="宋体" w:cs="宋体"/>
                <w:color w:val="auto"/>
                <w:sz w:val="24"/>
              </w:rPr>
            </w:pPr>
          </w:p>
        </w:tc>
        <w:tc>
          <w:tcPr>
            <w:tcW w:w="1730" w:type="dxa"/>
            <w:noWrap w:val="0"/>
            <w:vAlign w:val="top"/>
          </w:tcPr>
          <w:p w14:paraId="2F669257">
            <w:pPr>
              <w:rPr>
                <w:rFonts w:hint="eastAsia" w:ascii="宋体" w:hAnsi="宋体" w:cs="宋体"/>
                <w:color w:val="auto"/>
                <w:sz w:val="24"/>
              </w:rPr>
            </w:pPr>
          </w:p>
        </w:tc>
        <w:tc>
          <w:tcPr>
            <w:tcW w:w="1037" w:type="dxa"/>
            <w:noWrap w:val="0"/>
            <w:vAlign w:val="top"/>
          </w:tcPr>
          <w:p w14:paraId="0A62CC99">
            <w:pPr>
              <w:rPr>
                <w:rFonts w:hint="eastAsia" w:ascii="宋体" w:hAnsi="宋体" w:cs="宋体"/>
                <w:color w:val="auto"/>
                <w:sz w:val="24"/>
              </w:rPr>
            </w:pPr>
          </w:p>
        </w:tc>
        <w:tc>
          <w:tcPr>
            <w:tcW w:w="1286" w:type="dxa"/>
            <w:noWrap w:val="0"/>
            <w:vAlign w:val="top"/>
          </w:tcPr>
          <w:p w14:paraId="0B61DA49">
            <w:pPr>
              <w:pStyle w:val="13"/>
              <w:rPr>
                <w:rFonts w:hint="eastAsia" w:hAnsi="宋体" w:cs="宋体"/>
                <w:color w:val="auto"/>
                <w:sz w:val="24"/>
                <w:lang w:val="en-US" w:eastAsia="zh-CN"/>
              </w:rPr>
            </w:pPr>
          </w:p>
        </w:tc>
        <w:tc>
          <w:tcPr>
            <w:tcW w:w="1236" w:type="dxa"/>
            <w:noWrap w:val="0"/>
            <w:vAlign w:val="top"/>
          </w:tcPr>
          <w:p w14:paraId="4394FD70">
            <w:pPr>
              <w:pStyle w:val="13"/>
              <w:rPr>
                <w:rFonts w:hint="eastAsia" w:hAnsi="宋体" w:cs="宋体"/>
                <w:color w:val="auto"/>
                <w:sz w:val="24"/>
                <w:lang w:val="en-US" w:eastAsia="zh-CN"/>
              </w:rPr>
            </w:pPr>
          </w:p>
        </w:tc>
        <w:tc>
          <w:tcPr>
            <w:tcW w:w="1098" w:type="dxa"/>
            <w:noWrap w:val="0"/>
            <w:vAlign w:val="top"/>
          </w:tcPr>
          <w:p w14:paraId="1C53E5B2">
            <w:pPr>
              <w:pStyle w:val="13"/>
              <w:rPr>
                <w:rFonts w:hint="eastAsia" w:hAnsi="宋体" w:cs="宋体"/>
                <w:color w:val="auto"/>
                <w:sz w:val="24"/>
                <w:lang w:val="en-US" w:eastAsia="zh-CN"/>
              </w:rPr>
            </w:pPr>
          </w:p>
        </w:tc>
      </w:tr>
      <w:tr w14:paraId="15C30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2252A01B">
            <w:pPr>
              <w:pStyle w:val="13"/>
              <w:jc w:val="center"/>
              <w:rPr>
                <w:rFonts w:hint="eastAsia" w:hAnsi="宋体" w:cs="宋体"/>
                <w:color w:val="auto"/>
                <w:sz w:val="24"/>
                <w:lang w:val="en-US" w:eastAsia="zh-CN"/>
              </w:rPr>
            </w:pPr>
            <w:r>
              <w:rPr>
                <w:rFonts w:hint="eastAsia" w:hAnsi="宋体" w:cs="宋体"/>
                <w:color w:val="auto"/>
                <w:sz w:val="24"/>
                <w:lang w:val="en-US" w:eastAsia="zh-CN"/>
              </w:rPr>
              <w:t>8</w:t>
            </w:r>
          </w:p>
        </w:tc>
        <w:tc>
          <w:tcPr>
            <w:tcW w:w="1186" w:type="dxa"/>
            <w:noWrap w:val="0"/>
            <w:vAlign w:val="top"/>
          </w:tcPr>
          <w:p w14:paraId="69D32CDC">
            <w:pPr>
              <w:rPr>
                <w:rFonts w:hint="eastAsia" w:ascii="宋体" w:hAnsi="宋体" w:cs="宋体"/>
                <w:color w:val="auto"/>
                <w:sz w:val="24"/>
              </w:rPr>
            </w:pPr>
          </w:p>
        </w:tc>
        <w:tc>
          <w:tcPr>
            <w:tcW w:w="1730" w:type="dxa"/>
            <w:noWrap w:val="0"/>
            <w:vAlign w:val="top"/>
          </w:tcPr>
          <w:p w14:paraId="5D37D9AD">
            <w:pPr>
              <w:rPr>
                <w:rFonts w:hint="eastAsia" w:ascii="宋体" w:hAnsi="宋体" w:cs="宋体"/>
                <w:color w:val="auto"/>
                <w:sz w:val="24"/>
              </w:rPr>
            </w:pPr>
          </w:p>
        </w:tc>
        <w:tc>
          <w:tcPr>
            <w:tcW w:w="1037" w:type="dxa"/>
            <w:noWrap w:val="0"/>
            <w:vAlign w:val="top"/>
          </w:tcPr>
          <w:p w14:paraId="52779975">
            <w:pPr>
              <w:rPr>
                <w:rFonts w:hint="eastAsia" w:ascii="宋体" w:hAnsi="宋体" w:cs="宋体"/>
                <w:color w:val="auto"/>
                <w:sz w:val="24"/>
              </w:rPr>
            </w:pPr>
          </w:p>
        </w:tc>
        <w:tc>
          <w:tcPr>
            <w:tcW w:w="1286" w:type="dxa"/>
            <w:noWrap w:val="0"/>
            <w:vAlign w:val="top"/>
          </w:tcPr>
          <w:p w14:paraId="0F162FFB">
            <w:pPr>
              <w:pStyle w:val="13"/>
              <w:rPr>
                <w:rFonts w:hint="eastAsia" w:hAnsi="宋体" w:cs="宋体"/>
                <w:color w:val="auto"/>
                <w:sz w:val="24"/>
                <w:lang w:val="en-US" w:eastAsia="zh-CN"/>
              </w:rPr>
            </w:pPr>
          </w:p>
        </w:tc>
        <w:tc>
          <w:tcPr>
            <w:tcW w:w="1236" w:type="dxa"/>
            <w:noWrap w:val="0"/>
            <w:vAlign w:val="top"/>
          </w:tcPr>
          <w:p w14:paraId="75D76A72">
            <w:pPr>
              <w:pStyle w:val="13"/>
              <w:rPr>
                <w:rFonts w:hint="eastAsia" w:hAnsi="宋体" w:cs="宋体"/>
                <w:color w:val="auto"/>
                <w:sz w:val="24"/>
                <w:lang w:val="en-US" w:eastAsia="zh-CN"/>
              </w:rPr>
            </w:pPr>
          </w:p>
        </w:tc>
        <w:tc>
          <w:tcPr>
            <w:tcW w:w="1098" w:type="dxa"/>
            <w:noWrap w:val="0"/>
            <w:vAlign w:val="top"/>
          </w:tcPr>
          <w:p w14:paraId="2482E7FC">
            <w:pPr>
              <w:pStyle w:val="13"/>
              <w:rPr>
                <w:rFonts w:hint="eastAsia" w:hAnsi="宋体" w:cs="宋体"/>
                <w:color w:val="auto"/>
                <w:sz w:val="24"/>
                <w:lang w:val="en-US" w:eastAsia="zh-CN"/>
              </w:rPr>
            </w:pPr>
          </w:p>
        </w:tc>
      </w:tr>
      <w:tr w14:paraId="21060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1B27C95B">
            <w:pPr>
              <w:pStyle w:val="13"/>
              <w:jc w:val="center"/>
              <w:rPr>
                <w:rFonts w:hint="eastAsia" w:hAnsi="宋体" w:cs="宋体"/>
                <w:color w:val="auto"/>
                <w:sz w:val="24"/>
                <w:lang w:val="en-US" w:eastAsia="zh-CN"/>
              </w:rPr>
            </w:pPr>
            <w:r>
              <w:rPr>
                <w:rFonts w:hint="eastAsia" w:hAnsi="宋体" w:cs="宋体"/>
                <w:color w:val="auto"/>
                <w:sz w:val="24"/>
                <w:lang w:val="en-US" w:eastAsia="zh-CN"/>
              </w:rPr>
              <w:t>9</w:t>
            </w:r>
          </w:p>
        </w:tc>
        <w:tc>
          <w:tcPr>
            <w:tcW w:w="1186" w:type="dxa"/>
            <w:noWrap w:val="0"/>
            <w:vAlign w:val="top"/>
          </w:tcPr>
          <w:p w14:paraId="1AA1D13E">
            <w:pPr>
              <w:rPr>
                <w:rFonts w:hint="eastAsia" w:ascii="宋体" w:hAnsi="宋体" w:cs="宋体"/>
                <w:color w:val="auto"/>
                <w:sz w:val="24"/>
              </w:rPr>
            </w:pPr>
          </w:p>
        </w:tc>
        <w:tc>
          <w:tcPr>
            <w:tcW w:w="1730" w:type="dxa"/>
            <w:noWrap w:val="0"/>
            <w:vAlign w:val="top"/>
          </w:tcPr>
          <w:p w14:paraId="1D964F8C">
            <w:pPr>
              <w:rPr>
                <w:rFonts w:hint="eastAsia" w:ascii="宋体" w:hAnsi="宋体" w:cs="宋体"/>
                <w:color w:val="auto"/>
                <w:sz w:val="24"/>
              </w:rPr>
            </w:pPr>
          </w:p>
        </w:tc>
        <w:tc>
          <w:tcPr>
            <w:tcW w:w="1037" w:type="dxa"/>
            <w:noWrap w:val="0"/>
            <w:vAlign w:val="top"/>
          </w:tcPr>
          <w:p w14:paraId="57AF1F9B">
            <w:pPr>
              <w:rPr>
                <w:rFonts w:hint="eastAsia" w:ascii="宋体" w:hAnsi="宋体" w:cs="宋体"/>
                <w:color w:val="auto"/>
                <w:sz w:val="24"/>
              </w:rPr>
            </w:pPr>
          </w:p>
        </w:tc>
        <w:tc>
          <w:tcPr>
            <w:tcW w:w="1286" w:type="dxa"/>
            <w:noWrap w:val="0"/>
            <w:vAlign w:val="top"/>
          </w:tcPr>
          <w:p w14:paraId="5A8D947C">
            <w:pPr>
              <w:pStyle w:val="13"/>
              <w:rPr>
                <w:rFonts w:hint="eastAsia" w:hAnsi="宋体" w:cs="宋体"/>
                <w:color w:val="auto"/>
                <w:sz w:val="24"/>
                <w:lang w:val="en-US" w:eastAsia="zh-CN"/>
              </w:rPr>
            </w:pPr>
          </w:p>
        </w:tc>
        <w:tc>
          <w:tcPr>
            <w:tcW w:w="1236" w:type="dxa"/>
            <w:noWrap w:val="0"/>
            <w:vAlign w:val="top"/>
          </w:tcPr>
          <w:p w14:paraId="31BA3765">
            <w:pPr>
              <w:pStyle w:val="13"/>
              <w:rPr>
                <w:rFonts w:hint="eastAsia" w:hAnsi="宋体" w:cs="宋体"/>
                <w:color w:val="auto"/>
                <w:sz w:val="24"/>
                <w:lang w:val="en-US" w:eastAsia="zh-CN"/>
              </w:rPr>
            </w:pPr>
          </w:p>
        </w:tc>
        <w:tc>
          <w:tcPr>
            <w:tcW w:w="1098" w:type="dxa"/>
            <w:noWrap w:val="0"/>
            <w:vAlign w:val="top"/>
          </w:tcPr>
          <w:p w14:paraId="5E99BD64">
            <w:pPr>
              <w:pStyle w:val="13"/>
              <w:rPr>
                <w:rFonts w:hint="eastAsia" w:hAnsi="宋体" w:cs="宋体"/>
                <w:color w:val="auto"/>
                <w:sz w:val="24"/>
                <w:lang w:val="en-US" w:eastAsia="zh-CN"/>
              </w:rPr>
            </w:pPr>
          </w:p>
        </w:tc>
      </w:tr>
      <w:tr w14:paraId="7E0ED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6030" w:type="dxa"/>
            <w:gridSpan w:val="5"/>
            <w:noWrap w:val="0"/>
            <w:vAlign w:val="center"/>
          </w:tcPr>
          <w:p w14:paraId="3CE4A177">
            <w:pPr>
              <w:pStyle w:val="13"/>
              <w:jc w:val="center"/>
              <w:rPr>
                <w:rFonts w:hint="eastAsia" w:hAnsi="宋体" w:cs="宋体"/>
                <w:color w:val="auto"/>
                <w:sz w:val="24"/>
                <w:lang w:val="en-US" w:eastAsia="zh-CN"/>
              </w:rPr>
            </w:pPr>
            <w:r>
              <w:rPr>
                <w:rFonts w:hint="eastAsia" w:hAnsi="宋体" w:cs="宋体"/>
                <w:b/>
                <w:color w:val="auto"/>
                <w:sz w:val="24"/>
                <w:lang w:val="en-US" w:eastAsia="zh-CN"/>
              </w:rPr>
              <w:t>合计</w:t>
            </w:r>
          </w:p>
        </w:tc>
        <w:tc>
          <w:tcPr>
            <w:tcW w:w="1236" w:type="dxa"/>
            <w:noWrap w:val="0"/>
            <w:vAlign w:val="center"/>
          </w:tcPr>
          <w:p w14:paraId="6B256AB5">
            <w:pPr>
              <w:pStyle w:val="13"/>
              <w:jc w:val="center"/>
              <w:rPr>
                <w:rFonts w:hint="eastAsia" w:hAnsi="宋体" w:cs="宋体"/>
                <w:color w:val="auto"/>
                <w:sz w:val="24"/>
                <w:lang w:val="en-US" w:eastAsia="zh-CN"/>
              </w:rPr>
            </w:pPr>
          </w:p>
        </w:tc>
        <w:tc>
          <w:tcPr>
            <w:tcW w:w="1098" w:type="dxa"/>
            <w:noWrap w:val="0"/>
            <w:vAlign w:val="center"/>
          </w:tcPr>
          <w:p w14:paraId="0D0045C0">
            <w:pPr>
              <w:pStyle w:val="13"/>
              <w:jc w:val="center"/>
              <w:rPr>
                <w:rFonts w:hint="eastAsia" w:hAnsi="宋体" w:cs="宋体"/>
                <w:color w:val="auto"/>
                <w:sz w:val="24"/>
                <w:lang w:val="en-US" w:eastAsia="zh-CN"/>
              </w:rPr>
            </w:pPr>
          </w:p>
        </w:tc>
      </w:tr>
    </w:tbl>
    <w:p w14:paraId="38380631">
      <w:pPr>
        <w:pStyle w:val="12"/>
        <w:spacing w:line="360" w:lineRule="auto"/>
        <w:rPr>
          <w:rFonts w:hint="eastAsia" w:ascii="宋体" w:hAnsi="宋体" w:cs="宋体"/>
          <w:color w:val="auto"/>
          <w:sz w:val="24"/>
          <w:highlight w:val="none"/>
        </w:rPr>
      </w:pPr>
      <w:r>
        <w:rPr>
          <w:rFonts w:hint="eastAsia" w:ascii="宋体" w:hAnsi="宋体" w:cs="宋体"/>
          <w:color w:val="auto"/>
          <w:sz w:val="24"/>
          <w:highlight w:val="none"/>
        </w:rPr>
        <w:t>投标人电子</w:t>
      </w:r>
      <w:r>
        <w:rPr>
          <w:rFonts w:hint="eastAsia" w:ascii="宋体" w:hAnsi="宋体" w:cs="宋体"/>
          <w:color w:val="auto"/>
          <w:sz w:val="24"/>
          <w:highlight w:val="none"/>
          <w:lang w:val="en-US" w:eastAsia="zh-CN"/>
        </w:rPr>
        <w:t>公签</w:t>
      </w:r>
      <w:r>
        <w:rPr>
          <w:rFonts w:hint="eastAsia" w:ascii="宋体" w:hAnsi="宋体" w:cs="宋体"/>
          <w:color w:val="auto"/>
          <w:sz w:val="24"/>
          <w:highlight w:val="none"/>
        </w:rPr>
        <w:t>章：</w:t>
      </w:r>
    </w:p>
    <w:p w14:paraId="4DC93C80">
      <w:pPr>
        <w:spacing w:line="380" w:lineRule="exact"/>
        <w:ind w:right="640"/>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被授权人和法人：</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签字）</w:t>
      </w:r>
    </w:p>
    <w:p w14:paraId="1DBCF125">
      <w:pPr>
        <w:rPr>
          <w:rFonts w:hint="eastAsia"/>
          <w:color w:val="auto"/>
          <w:highlight w:val="none"/>
        </w:rPr>
      </w:pPr>
    </w:p>
    <w:p w14:paraId="501FA9DD">
      <w:pPr>
        <w:rPr>
          <w:rFonts w:hint="eastAsia"/>
          <w:color w:val="auto"/>
          <w:highlight w:val="none"/>
        </w:rPr>
      </w:pPr>
      <w:r>
        <w:rPr>
          <w:rFonts w:hint="eastAsia" w:ascii="宋体" w:hAnsi="宋体" w:cs="宋体"/>
          <w:color w:val="auto"/>
          <w:sz w:val="24"/>
          <w:highlight w:val="none"/>
        </w:rPr>
        <w:t>年   月    日</w:t>
      </w:r>
    </w:p>
    <w:p w14:paraId="30C725BB">
      <w:pPr>
        <w:spacing w:before="48" w:beforeLines="20" w:after="48" w:afterLines="20" w:line="360" w:lineRule="auto"/>
        <w:rPr>
          <w:rFonts w:hint="eastAsia" w:ascii="宋体" w:hAnsi="宋体" w:cs="宋体"/>
          <w:color w:val="auto"/>
          <w:sz w:val="28"/>
        </w:rPr>
      </w:pPr>
      <w:r>
        <w:rPr>
          <w:rFonts w:hint="eastAsia" w:ascii="宋体" w:hAnsi="宋体" w:cs="宋体"/>
          <w:color w:val="auto"/>
          <w:sz w:val="24"/>
          <w:szCs w:val="27"/>
        </w:rPr>
        <w:t>备注：备品备件系指免费质保期满后一定期限的易损件、耗材等。</w:t>
      </w:r>
    </w:p>
    <w:p w14:paraId="141E7AF3">
      <w:pPr>
        <w:spacing w:before="48" w:beforeLines="20" w:after="48" w:afterLines="20" w:line="360" w:lineRule="auto"/>
        <w:rPr>
          <w:rFonts w:hint="eastAsia" w:ascii="宋体" w:hAnsi="宋体" w:cs="宋体"/>
          <w:color w:val="auto"/>
          <w:sz w:val="28"/>
        </w:rPr>
      </w:pPr>
    </w:p>
    <w:p w14:paraId="2012008A">
      <w:pPr>
        <w:spacing w:before="48" w:beforeLines="20" w:after="48" w:afterLines="20" w:line="360" w:lineRule="auto"/>
        <w:rPr>
          <w:rFonts w:hint="eastAsia" w:ascii="宋体" w:hAnsi="宋体" w:cs="宋体"/>
          <w:color w:val="auto"/>
          <w:sz w:val="28"/>
        </w:rPr>
      </w:pPr>
    </w:p>
    <w:p w14:paraId="11397759">
      <w:pPr>
        <w:pStyle w:val="2"/>
        <w:rPr>
          <w:rFonts w:hint="eastAsia"/>
          <w:color w:val="auto"/>
        </w:rPr>
      </w:pPr>
    </w:p>
    <w:p w14:paraId="178322DF">
      <w:pPr>
        <w:pStyle w:val="2"/>
        <w:rPr>
          <w:rFonts w:hint="eastAsia"/>
          <w:color w:val="auto"/>
        </w:rPr>
      </w:pPr>
    </w:p>
    <w:p w14:paraId="00DB09E9">
      <w:pPr>
        <w:pStyle w:val="2"/>
        <w:rPr>
          <w:rFonts w:hint="eastAsia"/>
          <w:color w:val="auto"/>
        </w:rPr>
      </w:pPr>
    </w:p>
    <w:p w14:paraId="0A079598">
      <w:pPr>
        <w:pStyle w:val="2"/>
        <w:rPr>
          <w:rFonts w:hint="eastAsia"/>
          <w:color w:val="auto"/>
        </w:rPr>
      </w:pPr>
    </w:p>
    <w:p w14:paraId="3D985608">
      <w:pPr>
        <w:pStyle w:val="2"/>
        <w:rPr>
          <w:rFonts w:hint="eastAsia"/>
          <w:color w:val="auto"/>
        </w:rPr>
      </w:pPr>
    </w:p>
    <w:p w14:paraId="37CD3D0B">
      <w:pPr>
        <w:pStyle w:val="2"/>
        <w:rPr>
          <w:rFonts w:hint="eastAsia"/>
          <w:color w:val="auto"/>
        </w:rPr>
      </w:pPr>
    </w:p>
    <w:p w14:paraId="46B2EB0F">
      <w:pPr>
        <w:pStyle w:val="2"/>
        <w:rPr>
          <w:rFonts w:hint="eastAsia"/>
          <w:color w:val="auto"/>
        </w:rPr>
      </w:pPr>
    </w:p>
    <w:p w14:paraId="09A3AFA1">
      <w:pPr>
        <w:pStyle w:val="2"/>
        <w:rPr>
          <w:rFonts w:hint="eastAsia"/>
          <w:color w:val="auto"/>
        </w:rPr>
      </w:pPr>
    </w:p>
    <w:p w14:paraId="2495EAEE">
      <w:pPr>
        <w:pStyle w:val="2"/>
        <w:rPr>
          <w:rFonts w:hint="eastAsia"/>
          <w:color w:val="auto"/>
        </w:rPr>
      </w:pPr>
    </w:p>
    <w:p w14:paraId="7DA85ABD">
      <w:pPr>
        <w:pStyle w:val="2"/>
        <w:rPr>
          <w:rFonts w:hint="eastAsia"/>
          <w:color w:val="auto"/>
        </w:rPr>
      </w:pPr>
    </w:p>
    <w:p w14:paraId="30424523">
      <w:pPr>
        <w:pStyle w:val="2"/>
        <w:rPr>
          <w:rFonts w:hint="eastAsia"/>
          <w:color w:val="auto"/>
        </w:rPr>
      </w:pPr>
    </w:p>
    <w:p w14:paraId="34110337">
      <w:pPr>
        <w:pStyle w:val="2"/>
        <w:rPr>
          <w:rFonts w:hint="eastAsia"/>
          <w:color w:val="auto"/>
        </w:rPr>
      </w:pPr>
    </w:p>
    <w:p w14:paraId="27514152">
      <w:pPr>
        <w:pStyle w:val="2"/>
        <w:rPr>
          <w:rFonts w:hint="eastAsia"/>
          <w:color w:val="auto"/>
        </w:rPr>
      </w:pPr>
    </w:p>
    <w:p w14:paraId="3762B37E">
      <w:pPr>
        <w:pStyle w:val="2"/>
        <w:rPr>
          <w:rFonts w:hint="eastAsia"/>
          <w:color w:val="auto"/>
        </w:rPr>
      </w:pPr>
    </w:p>
    <w:p w14:paraId="666B4CC2">
      <w:pPr>
        <w:pStyle w:val="2"/>
        <w:rPr>
          <w:rFonts w:hint="eastAsia"/>
          <w:color w:val="auto"/>
        </w:rPr>
      </w:pPr>
    </w:p>
    <w:p w14:paraId="4E59A744">
      <w:pPr>
        <w:pStyle w:val="5"/>
        <w:rPr>
          <w:rFonts w:hint="eastAsia" w:hAnsi="宋体" w:cs="宋体"/>
          <w:color w:val="auto"/>
          <w:sz w:val="28"/>
          <w:szCs w:val="36"/>
        </w:rPr>
      </w:pPr>
      <w:bookmarkStart w:id="159" w:name="_Toc40975456"/>
      <w:bookmarkStart w:id="160" w:name="_Toc5312_WPSOffice_Level2"/>
      <w:bookmarkStart w:id="161" w:name="_Toc516969105"/>
      <w:bookmarkStart w:id="162" w:name="_Toc220232402"/>
      <w:r>
        <w:rPr>
          <w:rFonts w:hint="eastAsia" w:hAnsi="宋体" w:cs="宋体"/>
          <w:color w:val="auto"/>
          <w:sz w:val="28"/>
        </w:rPr>
        <w:t>八．有关证明文件</w:t>
      </w:r>
      <w:bookmarkEnd w:id="159"/>
      <w:bookmarkEnd w:id="160"/>
      <w:bookmarkEnd w:id="161"/>
      <w:bookmarkEnd w:id="162"/>
    </w:p>
    <w:p w14:paraId="1CD38AEF">
      <w:pPr>
        <w:tabs>
          <w:tab w:val="left" w:pos="4620"/>
        </w:tabs>
        <w:spacing w:line="360" w:lineRule="auto"/>
        <w:ind w:firstLine="480" w:firstLineChars="200"/>
        <w:rPr>
          <w:rFonts w:hint="eastAsia" w:ascii="宋体" w:hAnsi="宋体" w:cs="宋体"/>
          <w:color w:val="auto"/>
          <w:sz w:val="24"/>
        </w:rPr>
      </w:pPr>
      <w:r>
        <w:rPr>
          <w:rFonts w:hint="eastAsia" w:ascii="宋体" w:hAnsi="宋体" w:cs="宋体"/>
          <w:color w:val="auto"/>
          <w:sz w:val="24"/>
        </w:rPr>
        <w:t>提供符合投标邀请（招标公告）、货物需求一览表及评标办法规定的相关证明文件。</w:t>
      </w:r>
    </w:p>
    <w:p w14:paraId="410CAABB">
      <w:pPr>
        <w:tabs>
          <w:tab w:val="left" w:pos="4620"/>
        </w:tabs>
        <w:spacing w:line="360" w:lineRule="auto"/>
        <w:ind w:firstLine="480" w:firstLineChars="200"/>
        <w:rPr>
          <w:rFonts w:hint="eastAsia" w:ascii="宋体" w:hAnsi="宋体" w:cs="宋体"/>
          <w:color w:val="auto"/>
          <w:sz w:val="24"/>
        </w:rPr>
      </w:pPr>
    </w:p>
    <w:p w14:paraId="17E826CB">
      <w:pPr>
        <w:tabs>
          <w:tab w:val="left" w:pos="4620"/>
        </w:tabs>
        <w:spacing w:line="360" w:lineRule="auto"/>
        <w:ind w:firstLine="480" w:firstLineChars="200"/>
        <w:rPr>
          <w:rFonts w:hint="eastAsia" w:ascii="宋体" w:hAnsi="宋体" w:cs="宋体"/>
          <w:color w:val="auto"/>
          <w:sz w:val="24"/>
        </w:rPr>
      </w:pPr>
    </w:p>
    <w:p w14:paraId="58D246DF">
      <w:pPr>
        <w:tabs>
          <w:tab w:val="left" w:pos="4620"/>
        </w:tabs>
        <w:spacing w:line="360" w:lineRule="auto"/>
        <w:ind w:firstLine="480" w:firstLineChars="200"/>
        <w:rPr>
          <w:rFonts w:hint="eastAsia" w:ascii="宋体" w:hAnsi="宋体" w:cs="宋体"/>
          <w:color w:val="auto"/>
          <w:sz w:val="24"/>
        </w:rPr>
      </w:pPr>
    </w:p>
    <w:p w14:paraId="55A4BF17">
      <w:pPr>
        <w:tabs>
          <w:tab w:val="left" w:pos="4620"/>
        </w:tabs>
        <w:spacing w:line="360" w:lineRule="auto"/>
        <w:ind w:firstLine="480" w:firstLineChars="200"/>
        <w:rPr>
          <w:rFonts w:hint="eastAsia" w:ascii="宋体" w:hAnsi="宋体" w:cs="宋体"/>
          <w:color w:val="auto"/>
          <w:sz w:val="24"/>
        </w:rPr>
      </w:pPr>
    </w:p>
    <w:p w14:paraId="0ABC5F1D">
      <w:pPr>
        <w:tabs>
          <w:tab w:val="left" w:pos="4620"/>
        </w:tabs>
        <w:spacing w:line="360" w:lineRule="auto"/>
        <w:ind w:firstLine="480" w:firstLineChars="200"/>
        <w:rPr>
          <w:rFonts w:hint="eastAsia" w:ascii="宋体" w:hAnsi="宋体" w:cs="宋体"/>
          <w:color w:val="auto"/>
          <w:sz w:val="24"/>
        </w:rPr>
      </w:pPr>
    </w:p>
    <w:p w14:paraId="568A347C">
      <w:pPr>
        <w:tabs>
          <w:tab w:val="left" w:pos="4620"/>
        </w:tabs>
        <w:spacing w:line="360" w:lineRule="auto"/>
        <w:ind w:firstLine="480" w:firstLineChars="200"/>
        <w:rPr>
          <w:rFonts w:hint="eastAsia" w:ascii="宋体" w:hAnsi="宋体" w:cs="宋体"/>
          <w:color w:val="auto"/>
          <w:sz w:val="24"/>
        </w:rPr>
      </w:pPr>
    </w:p>
    <w:p w14:paraId="37B0D643">
      <w:pPr>
        <w:tabs>
          <w:tab w:val="left" w:pos="4620"/>
        </w:tabs>
        <w:spacing w:line="360" w:lineRule="auto"/>
        <w:ind w:firstLine="480" w:firstLineChars="200"/>
        <w:rPr>
          <w:rFonts w:hint="eastAsia" w:ascii="宋体" w:hAnsi="宋体" w:cs="宋体"/>
          <w:color w:val="auto"/>
          <w:sz w:val="24"/>
        </w:rPr>
      </w:pPr>
    </w:p>
    <w:p w14:paraId="538C665A">
      <w:pPr>
        <w:tabs>
          <w:tab w:val="left" w:pos="4620"/>
        </w:tabs>
        <w:spacing w:line="360" w:lineRule="auto"/>
        <w:ind w:firstLine="480" w:firstLineChars="200"/>
        <w:rPr>
          <w:rFonts w:hint="eastAsia" w:ascii="宋体" w:hAnsi="宋体" w:cs="宋体"/>
          <w:color w:val="auto"/>
          <w:sz w:val="24"/>
        </w:rPr>
      </w:pPr>
    </w:p>
    <w:p w14:paraId="2C0CEDE5">
      <w:pPr>
        <w:tabs>
          <w:tab w:val="left" w:pos="4620"/>
        </w:tabs>
        <w:spacing w:line="360" w:lineRule="auto"/>
        <w:ind w:firstLine="480" w:firstLineChars="200"/>
        <w:rPr>
          <w:rFonts w:hint="eastAsia" w:ascii="宋体" w:hAnsi="宋体" w:cs="宋体"/>
          <w:color w:val="auto"/>
          <w:sz w:val="24"/>
        </w:rPr>
      </w:pPr>
    </w:p>
    <w:p w14:paraId="4238650B">
      <w:pPr>
        <w:tabs>
          <w:tab w:val="left" w:pos="4620"/>
        </w:tabs>
        <w:spacing w:line="360" w:lineRule="auto"/>
        <w:ind w:firstLine="480" w:firstLineChars="200"/>
        <w:rPr>
          <w:rFonts w:hint="eastAsia" w:ascii="宋体" w:hAnsi="宋体" w:cs="宋体"/>
          <w:color w:val="auto"/>
          <w:sz w:val="24"/>
        </w:rPr>
      </w:pPr>
    </w:p>
    <w:p w14:paraId="6D20BE92">
      <w:pPr>
        <w:tabs>
          <w:tab w:val="left" w:pos="4620"/>
        </w:tabs>
        <w:spacing w:line="360" w:lineRule="auto"/>
        <w:ind w:firstLine="480" w:firstLineChars="200"/>
        <w:rPr>
          <w:rFonts w:hint="eastAsia" w:ascii="宋体" w:hAnsi="宋体" w:cs="宋体"/>
          <w:color w:val="auto"/>
          <w:sz w:val="24"/>
        </w:rPr>
      </w:pPr>
    </w:p>
    <w:p w14:paraId="12DAA557">
      <w:pPr>
        <w:tabs>
          <w:tab w:val="left" w:pos="4620"/>
        </w:tabs>
        <w:spacing w:line="360" w:lineRule="auto"/>
        <w:ind w:firstLine="480" w:firstLineChars="200"/>
        <w:rPr>
          <w:rFonts w:hint="eastAsia" w:ascii="宋体" w:hAnsi="宋体" w:cs="宋体"/>
          <w:color w:val="auto"/>
          <w:sz w:val="24"/>
        </w:rPr>
      </w:pPr>
    </w:p>
    <w:p w14:paraId="0505EB7B">
      <w:pPr>
        <w:tabs>
          <w:tab w:val="left" w:pos="4620"/>
        </w:tabs>
        <w:spacing w:line="360" w:lineRule="auto"/>
        <w:ind w:firstLine="480" w:firstLineChars="200"/>
        <w:rPr>
          <w:rFonts w:hint="eastAsia" w:ascii="宋体" w:hAnsi="宋体" w:cs="宋体"/>
          <w:color w:val="auto"/>
          <w:sz w:val="24"/>
        </w:rPr>
      </w:pPr>
    </w:p>
    <w:p w14:paraId="7DAF947E">
      <w:pPr>
        <w:tabs>
          <w:tab w:val="left" w:pos="4620"/>
        </w:tabs>
        <w:spacing w:line="360" w:lineRule="auto"/>
        <w:ind w:firstLine="480" w:firstLineChars="200"/>
        <w:rPr>
          <w:rFonts w:hint="eastAsia" w:ascii="宋体" w:hAnsi="宋体" w:cs="宋体"/>
          <w:color w:val="auto"/>
          <w:sz w:val="24"/>
        </w:rPr>
      </w:pPr>
    </w:p>
    <w:p w14:paraId="51951760">
      <w:pPr>
        <w:tabs>
          <w:tab w:val="left" w:pos="4620"/>
        </w:tabs>
        <w:spacing w:line="360" w:lineRule="auto"/>
        <w:ind w:firstLine="480" w:firstLineChars="200"/>
        <w:rPr>
          <w:rFonts w:hint="eastAsia" w:ascii="宋体" w:hAnsi="宋体" w:cs="宋体"/>
          <w:color w:val="auto"/>
          <w:sz w:val="24"/>
        </w:rPr>
      </w:pPr>
    </w:p>
    <w:p w14:paraId="69F61966">
      <w:pPr>
        <w:tabs>
          <w:tab w:val="left" w:pos="4620"/>
        </w:tabs>
        <w:spacing w:line="360" w:lineRule="auto"/>
        <w:ind w:firstLine="480" w:firstLineChars="200"/>
        <w:rPr>
          <w:rFonts w:hint="eastAsia" w:ascii="宋体" w:hAnsi="宋体" w:cs="宋体"/>
          <w:color w:val="auto"/>
          <w:sz w:val="24"/>
        </w:rPr>
      </w:pPr>
    </w:p>
    <w:p w14:paraId="673D222D">
      <w:pPr>
        <w:tabs>
          <w:tab w:val="left" w:pos="4620"/>
        </w:tabs>
        <w:spacing w:line="360" w:lineRule="auto"/>
        <w:ind w:firstLine="480" w:firstLineChars="200"/>
        <w:rPr>
          <w:rFonts w:hint="eastAsia" w:ascii="宋体" w:hAnsi="宋体" w:cs="宋体"/>
          <w:color w:val="auto"/>
          <w:sz w:val="24"/>
        </w:rPr>
      </w:pPr>
    </w:p>
    <w:p w14:paraId="55C44D8A">
      <w:pPr>
        <w:pStyle w:val="2"/>
        <w:rPr>
          <w:rFonts w:hint="eastAsia"/>
          <w:color w:val="auto"/>
        </w:rPr>
      </w:pPr>
    </w:p>
    <w:p w14:paraId="32B8189D">
      <w:pPr>
        <w:pStyle w:val="2"/>
        <w:rPr>
          <w:rFonts w:hint="eastAsia"/>
          <w:color w:val="auto"/>
        </w:rPr>
      </w:pPr>
    </w:p>
    <w:p w14:paraId="3BB04B74">
      <w:pPr>
        <w:pStyle w:val="2"/>
        <w:rPr>
          <w:rFonts w:hint="eastAsia"/>
          <w:color w:val="auto"/>
        </w:rPr>
      </w:pPr>
    </w:p>
    <w:p w14:paraId="2C93E1FC">
      <w:pPr>
        <w:tabs>
          <w:tab w:val="left" w:pos="4620"/>
        </w:tabs>
        <w:spacing w:line="360" w:lineRule="auto"/>
        <w:ind w:firstLine="480" w:firstLineChars="200"/>
        <w:rPr>
          <w:rFonts w:hint="eastAsia" w:ascii="宋体" w:hAnsi="宋体" w:cs="宋体"/>
          <w:color w:val="auto"/>
          <w:sz w:val="24"/>
        </w:rPr>
      </w:pPr>
    </w:p>
    <w:p w14:paraId="304870BA">
      <w:pPr>
        <w:pStyle w:val="2"/>
        <w:rPr>
          <w:rFonts w:hint="eastAsia"/>
          <w:color w:val="auto"/>
        </w:rPr>
      </w:pPr>
    </w:p>
    <w:p w14:paraId="0484AAEE">
      <w:pPr>
        <w:pStyle w:val="2"/>
        <w:rPr>
          <w:rFonts w:hint="eastAsia"/>
          <w:color w:val="auto"/>
        </w:rPr>
      </w:pPr>
    </w:p>
    <w:p w14:paraId="400AA937">
      <w:pPr>
        <w:pStyle w:val="2"/>
        <w:rPr>
          <w:rFonts w:hint="eastAsia"/>
          <w:color w:val="auto"/>
        </w:rPr>
      </w:pPr>
    </w:p>
    <w:p w14:paraId="2933E689">
      <w:pPr>
        <w:pStyle w:val="2"/>
        <w:rPr>
          <w:rFonts w:hint="eastAsia"/>
          <w:color w:val="auto"/>
        </w:rPr>
      </w:pPr>
    </w:p>
    <w:p w14:paraId="52B5A1EB">
      <w:pPr>
        <w:pStyle w:val="2"/>
        <w:rPr>
          <w:rFonts w:hint="eastAsia"/>
          <w:color w:val="auto"/>
        </w:rPr>
      </w:pPr>
    </w:p>
    <w:p w14:paraId="535D5DD8">
      <w:pPr>
        <w:tabs>
          <w:tab w:val="left" w:pos="4620"/>
        </w:tabs>
        <w:spacing w:line="360" w:lineRule="auto"/>
        <w:ind w:firstLine="480" w:firstLineChars="200"/>
        <w:rPr>
          <w:rFonts w:hint="eastAsia" w:ascii="宋体" w:hAnsi="宋体" w:cs="宋体"/>
          <w:color w:val="auto"/>
          <w:sz w:val="24"/>
        </w:rPr>
      </w:pPr>
    </w:p>
    <w:p w14:paraId="7BD047FF">
      <w:pPr>
        <w:tabs>
          <w:tab w:val="left" w:pos="4620"/>
        </w:tabs>
        <w:spacing w:line="360" w:lineRule="auto"/>
        <w:ind w:firstLine="480" w:firstLineChars="200"/>
        <w:rPr>
          <w:rFonts w:hint="eastAsia" w:ascii="宋体" w:hAnsi="宋体" w:cs="宋体"/>
          <w:color w:val="auto"/>
          <w:sz w:val="24"/>
        </w:rPr>
      </w:pPr>
    </w:p>
    <w:p w14:paraId="3BC5823E">
      <w:pPr>
        <w:tabs>
          <w:tab w:val="left" w:pos="4620"/>
        </w:tabs>
        <w:spacing w:line="360" w:lineRule="auto"/>
        <w:ind w:firstLine="480" w:firstLineChars="200"/>
        <w:rPr>
          <w:rFonts w:hint="eastAsia" w:ascii="宋体" w:hAnsi="宋体" w:cs="宋体"/>
          <w:color w:val="auto"/>
          <w:sz w:val="24"/>
        </w:rPr>
      </w:pPr>
    </w:p>
    <w:p w14:paraId="58C64202">
      <w:pPr>
        <w:pStyle w:val="5"/>
        <w:rPr>
          <w:rFonts w:hint="eastAsia"/>
          <w:b/>
          <w:bCs/>
          <w:color w:val="auto"/>
          <w:sz w:val="28"/>
          <w:szCs w:val="28"/>
        </w:rPr>
      </w:pPr>
      <w:bookmarkStart w:id="163" w:name="_Toc40975457"/>
      <w:bookmarkStart w:id="164" w:name="_Toc13715_WPSOffice_Level2"/>
      <w:r>
        <w:rPr>
          <w:rFonts w:hint="eastAsia" w:hAnsi="宋体" w:cs="宋体"/>
          <w:color w:val="auto"/>
          <w:sz w:val="28"/>
          <w:szCs w:val="28"/>
        </w:rPr>
        <w:t>九．</w:t>
      </w:r>
      <w:bookmarkEnd w:id="163"/>
      <w:bookmarkEnd w:id="164"/>
      <w:bookmarkStart w:id="165" w:name="_Toc220232403"/>
      <w:r>
        <w:rPr>
          <w:rFonts w:hint="eastAsia"/>
          <w:b/>
          <w:bCs/>
          <w:color w:val="auto"/>
          <w:sz w:val="28"/>
          <w:szCs w:val="28"/>
        </w:rPr>
        <w:t>中小企业声明函（货物）</w:t>
      </w:r>
    </w:p>
    <w:p w14:paraId="055BB8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本公司（联合体）郑重声明，根据《政府采购促进中小企业发展管理办法》（财库﹝2020﹞46 号）的规定，本公司（联合体）参加</w:t>
      </w:r>
      <w:r>
        <w:rPr>
          <w:rFonts w:hint="eastAsia" w:ascii="宋体" w:hAnsi="宋体" w:eastAsia="宋体" w:cs="宋体"/>
          <w:color w:val="auto"/>
          <w:sz w:val="24"/>
          <w:szCs w:val="24"/>
          <w:u w:val="single"/>
        </w:rPr>
        <w:t>（单位名称）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rPr>
        <w:t>采购活动，提</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供的货物全部由符合政策要求的中小企业制造。相关企业</w:t>
      </w:r>
      <w:r>
        <w:rPr>
          <w:rFonts w:hint="eastAsia" w:ascii="宋体" w:hAnsi="宋体" w:eastAsia="宋体" w:cs="宋体"/>
          <w:color w:val="auto"/>
          <w:sz w:val="24"/>
          <w:szCs w:val="24"/>
          <w:u w:val="none"/>
        </w:rPr>
        <w:t>（含联合体中的中小企业、签订分包意向协议的中小企业）</w:t>
      </w:r>
      <w:r>
        <w:rPr>
          <w:rFonts w:hint="eastAsia" w:ascii="宋体" w:hAnsi="宋体" w:eastAsia="宋体" w:cs="宋体"/>
          <w:color w:val="auto"/>
          <w:sz w:val="24"/>
          <w:szCs w:val="24"/>
        </w:rPr>
        <w:t>的具体情况如下：</w:t>
      </w:r>
    </w:p>
    <w:p w14:paraId="30CBAAA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行业；制造商为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万元，属于</w:t>
      </w:r>
      <w:r>
        <w:rPr>
          <w:rFonts w:hint="eastAsia" w:ascii="宋体" w:hAnsi="宋体" w:eastAsia="宋体" w:cs="宋体"/>
          <w:color w:val="auto"/>
          <w:sz w:val="24"/>
          <w:szCs w:val="24"/>
          <w:u w:val="single"/>
        </w:rPr>
        <w:t>（中型企业、小型企业、微型企业）</w:t>
      </w:r>
      <w:r>
        <w:rPr>
          <w:rFonts w:hint="eastAsia" w:ascii="宋体" w:hAnsi="宋体" w:eastAsia="宋体" w:cs="宋体"/>
          <w:color w:val="auto"/>
          <w:sz w:val="24"/>
          <w:szCs w:val="24"/>
        </w:rPr>
        <w:t xml:space="preserve">； </w:t>
      </w:r>
    </w:p>
    <w:p w14:paraId="5B8F60D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行业；制造商为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万元，属于</w:t>
      </w:r>
      <w:r>
        <w:rPr>
          <w:rFonts w:hint="eastAsia" w:ascii="宋体" w:hAnsi="宋体" w:eastAsia="宋体" w:cs="宋体"/>
          <w:color w:val="auto"/>
          <w:sz w:val="24"/>
          <w:szCs w:val="24"/>
          <w:u w:val="single"/>
        </w:rPr>
        <w:t>（中型企业、小型企业、微型企业）；</w:t>
      </w:r>
      <w:r>
        <w:rPr>
          <w:rFonts w:hint="eastAsia" w:ascii="宋体" w:hAnsi="宋体" w:eastAsia="宋体" w:cs="宋体"/>
          <w:color w:val="auto"/>
          <w:sz w:val="24"/>
          <w:szCs w:val="24"/>
        </w:rPr>
        <w:t xml:space="preserve"> </w:t>
      </w:r>
    </w:p>
    <w:p w14:paraId="1A2B833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p>
    <w:p w14:paraId="2033876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以上企业，不属于大企业的分支机构，不存在控股股东为大企业的情形，也不存在与大企业的负责人为同一人的情形。</w:t>
      </w:r>
    </w:p>
    <w:p w14:paraId="4ACCD0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本企业对上述声明内容的真实性负责。如有虚假，将依法承担相应责任。</w:t>
      </w:r>
    </w:p>
    <w:p w14:paraId="4F949760">
      <w:pPr>
        <w:keepNext w:val="0"/>
        <w:keepLines w:val="0"/>
        <w:pageBreakBefore w:val="0"/>
        <w:widowControl w:val="0"/>
        <w:kinsoku/>
        <w:wordWrap/>
        <w:overflowPunct/>
        <w:topLinePunct w:val="0"/>
        <w:autoSpaceDE/>
        <w:autoSpaceDN/>
        <w:bidi w:val="0"/>
        <w:adjustRightInd/>
        <w:snapToGrid/>
        <w:spacing w:line="360" w:lineRule="auto"/>
        <w:ind w:firstLine="5040" w:firstLineChars="21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企业名称（盖章）： </w:t>
      </w:r>
    </w:p>
    <w:p w14:paraId="6604AA70">
      <w:pPr>
        <w:keepNext w:val="0"/>
        <w:keepLines w:val="0"/>
        <w:pageBreakBefore w:val="0"/>
        <w:widowControl w:val="0"/>
        <w:kinsoku/>
        <w:wordWrap/>
        <w:overflowPunct/>
        <w:topLinePunct w:val="0"/>
        <w:autoSpaceDE/>
        <w:autoSpaceDN/>
        <w:bidi w:val="0"/>
        <w:adjustRightInd/>
        <w:snapToGrid/>
        <w:spacing w:line="360" w:lineRule="auto"/>
        <w:ind w:firstLine="5760" w:firstLineChars="24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日 期： </w:t>
      </w:r>
    </w:p>
    <w:p w14:paraId="7A7DBD8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24"/>
        </w:rPr>
      </w:pPr>
    </w:p>
    <w:p w14:paraId="57F7494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rPr>
      </w:pPr>
    </w:p>
    <w:p w14:paraId="4E523D2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rPr>
      </w:pPr>
    </w:p>
    <w:p w14:paraId="6E28F72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rPr>
      </w:pPr>
      <w:r>
        <w:rPr>
          <w:rFonts w:hint="eastAsia"/>
          <w:color w:val="auto"/>
          <w:lang w:val="en-US" w:eastAsia="zh-CN"/>
        </w:rPr>
        <w:t>注：1.</w:t>
      </w:r>
      <w:r>
        <w:rPr>
          <w:rFonts w:hint="eastAsia"/>
          <w:color w:val="auto"/>
        </w:rPr>
        <w:t>从业人员、营业收入、资产总额填报上一年度数据，无上一年度数据的新成立企业可不填报。</w:t>
      </w:r>
    </w:p>
    <w:p w14:paraId="39DEA6F3">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630" w:leftChars="200" w:hanging="210" w:hangingChars="100"/>
        <w:textAlignment w:val="auto"/>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本项目如是只面向中小企业采购的应当必须提供。</w:t>
      </w:r>
    </w:p>
    <w:p w14:paraId="00D3872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lang w:val="en-US" w:eastAsia="zh-CN"/>
        </w:rPr>
      </w:pPr>
    </w:p>
    <w:p w14:paraId="437C672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color w:val="auto"/>
          <w:sz w:val="28"/>
          <w:szCs w:val="28"/>
        </w:rPr>
      </w:pPr>
    </w:p>
    <w:p w14:paraId="7567434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color w:val="auto"/>
          <w:sz w:val="28"/>
          <w:szCs w:val="28"/>
        </w:rPr>
      </w:pPr>
    </w:p>
    <w:bookmarkEnd w:id="165"/>
    <w:p w14:paraId="208A01A2">
      <w:pPr>
        <w:pStyle w:val="5"/>
        <w:rPr>
          <w:rFonts w:hint="eastAsia" w:hAnsi="宋体" w:cs="宋体"/>
          <w:color w:val="auto"/>
          <w:sz w:val="36"/>
          <w:szCs w:val="36"/>
        </w:rPr>
      </w:pPr>
      <w:bookmarkStart w:id="166" w:name="_Hlt526418111"/>
      <w:bookmarkEnd w:id="166"/>
      <w:bookmarkStart w:id="167" w:name="_Hlt526418103"/>
      <w:bookmarkEnd w:id="167"/>
      <w:bookmarkStart w:id="168" w:name="_Toc220232405"/>
      <w:bookmarkStart w:id="169" w:name="_Toc516969110"/>
      <w:bookmarkStart w:id="170" w:name="_Toc40975458"/>
      <w:bookmarkStart w:id="171" w:name="_Toc2532_WPSOffice_Level2"/>
      <w:r>
        <w:rPr>
          <w:rFonts w:hint="eastAsia" w:hAnsi="宋体" w:cs="宋体"/>
          <w:color w:val="auto"/>
          <w:sz w:val="28"/>
        </w:rPr>
        <w:t>十．售后服务</w:t>
      </w:r>
      <w:bookmarkEnd w:id="168"/>
      <w:bookmarkEnd w:id="169"/>
      <w:bookmarkEnd w:id="170"/>
      <w:bookmarkEnd w:id="171"/>
    </w:p>
    <w:p w14:paraId="4FEBB7F8">
      <w:pPr>
        <w:jc w:val="center"/>
        <w:rPr>
          <w:rFonts w:hint="eastAsia" w:ascii="宋体" w:hAnsi="宋体" w:cs="宋体"/>
          <w:color w:val="auto"/>
          <w:sz w:val="28"/>
        </w:rPr>
      </w:pPr>
      <w:r>
        <w:rPr>
          <w:rFonts w:hint="eastAsia" w:ascii="宋体" w:hAnsi="宋体" w:cs="宋体"/>
          <w:color w:val="auto"/>
          <w:sz w:val="24"/>
        </w:rPr>
        <w:t>(投标人可自行制作格式)</w:t>
      </w:r>
    </w:p>
    <w:p w14:paraId="53717D0A">
      <w:pPr>
        <w:spacing w:line="500" w:lineRule="exact"/>
        <w:jc w:val="center"/>
        <w:rPr>
          <w:rFonts w:hint="eastAsia" w:ascii="宋体" w:hAnsi="宋体" w:cs="宋体"/>
          <w:b/>
          <w:bCs/>
          <w:color w:val="auto"/>
          <w:sz w:val="30"/>
        </w:rPr>
      </w:pPr>
      <w:bookmarkStart w:id="172" w:name="_Hlt526418107"/>
      <w:bookmarkEnd w:id="172"/>
    </w:p>
    <w:p w14:paraId="26E2FD28">
      <w:pPr>
        <w:pStyle w:val="5"/>
        <w:rPr>
          <w:rFonts w:hint="eastAsia" w:hAnsi="宋体" w:cs="宋体"/>
          <w:color w:val="auto"/>
          <w:sz w:val="44"/>
        </w:rPr>
      </w:pPr>
      <w:bookmarkStart w:id="173" w:name="_Toc197934560"/>
      <w:bookmarkStart w:id="174" w:name="_Toc30338_WPSOffice_Level2"/>
      <w:bookmarkStart w:id="175" w:name="_Hlt509738384"/>
      <w:bookmarkStart w:id="176" w:name="_Toc40975459"/>
      <w:bookmarkStart w:id="177" w:name="_Toc359404312"/>
      <w:bookmarkStart w:id="178" w:name="_Toc516969111"/>
      <w:r>
        <w:rPr>
          <w:rFonts w:hint="eastAsia" w:hAnsi="宋体" w:cs="宋体"/>
          <w:color w:val="auto"/>
          <w:sz w:val="28"/>
        </w:rPr>
        <w:t>十一、所投货物的技术资料等</w:t>
      </w:r>
      <w:bookmarkEnd w:id="173"/>
      <w:bookmarkEnd w:id="174"/>
      <w:bookmarkEnd w:id="175"/>
      <w:bookmarkEnd w:id="176"/>
      <w:bookmarkEnd w:id="177"/>
      <w:bookmarkEnd w:id="178"/>
      <w:bookmarkStart w:id="179" w:name="_Hlt509650291"/>
      <w:bookmarkEnd w:id="179"/>
    </w:p>
    <w:p w14:paraId="031916EB">
      <w:pPr>
        <w:jc w:val="center"/>
        <w:rPr>
          <w:rFonts w:hint="eastAsia" w:ascii="宋体" w:hAnsi="宋体" w:cs="宋体"/>
          <w:color w:val="auto"/>
          <w:sz w:val="24"/>
        </w:rPr>
      </w:pPr>
      <w:r>
        <w:rPr>
          <w:rFonts w:hint="eastAsia" w:ascii="宋体" w:hAnsi="宋体" w:cs="宋体"/>
          <w:color w:val="auto"/>
          <w:sz w:val="24"/>
        </w:rPr>
        <w:t>（投标人可自行制作格式，可附产品技术彩页）</w:t>
      </w:r>
    </w:p>
    <w:p w14:paraId="07835AEA">
      <w:pPr>
        <w:jc w:val="center"/>
        <w:rPr>
          <w:rFonts w:hint="eastAsia" w:ascii="宋体" w:hAnsi="宋体" w:cs="宋体"/>
          <w:color w:val="auto"/>
          <w:sz w:val="24"/>
        </w:rPr>
      </w:pPr>
    </w:p>
    <w:p w14:paraId="1F6D0652">
      <w:pPr>
        <w:jc w:val="center"/>
        <w:rPr>
          <w:rFonts w:hint="eastAsia" w:ascii="宋体" w:hAnsi="宋体" w:cs="宋体"/>
          <w:color w:val="auto"/>
          <w:sz w:val="24"/>
        </w:rPr>
      </w:pPr>
    </w:p>
    <w:p w14:paraId="496AF133">
      <w:pPr>
        <w:jc w:val="center"/>
        <w:rPr>
          <w:rFonts w:hint="eastAsia" w:ascii="宋体" w:hAnsi="宋体" w:cs="宋体"/>
          <w:color w:val="auto"/>
          <w:sz w:val="24"/>
        </w:rPr>
      </w:pPr>
    </w:p>
    <w:p w14:paraId="13103DFC">
      <w:pPr>
        <w:pStyle w:val="5"/>
        <w:rPr>
          <w:rFonts w:hint="eastAsia" w:hAnsi="宋体" w:cs="宋体"/>
          <w:color w:val="auto"/>
          <w:sz w:val="28"/>
        </w:rPr>
      </w:pPr>
      <w:r>
        <w:rPr>
          <w:rFonts w:hint="eastAsia" w:hAnsi="宋体" w:cs="宋体"/>
          <w:color w:val="auto"/>
          <w:sz w:val="28"/>
        </w:rPr>
        <w:t>十二、其他投标人认为需要提供得材料等</w:t>
      </w:r>
    </w:p>
    <w:p w14:paraId="2A399D57">
      <w:pPr>
        <w:pStyle w:val="5"/>
        <w:rPr>
          <w:rFonts w:hint="eastAsia" w:hAnsi="宋体" w:cs="宋体"/>
          <w:color w:val="auto"/>
          <w:sz w:val="28"/>
        </w:rPr>
      </w:pPr>
    </w:p>
    <w:p w14:paraId="0756B294">
      <w:pPr>
        <w:jc w:val="center"/>
        <w:rPr>
          <w:rFonts w:hint="eastAsia" w:ascii="宋体" w:hAnsi="宋体" w:cs="宋体"/>
          <w:color w:val="auto"/>
          <w:sz w:val="24"/>
        </w:rPr>
      </w:pPr>
    </w:p>
    <w:p w14:paraId="35FADCCA">
      <w:pPr>
        <w:jc w:val="center"/>
        <w:rPr>
          <w:rFonts w:hint="eastAsia" w:ascii="宋体" w:hAnsi="宋体" w:cs="宋体"/>
          <w:color w:val="auto"/>
          <w:sz w:val="24"/>
        </w:rPr>
      </w:pPr>
    </w:p>
    <w:p w14:paraId="0F3B0137">
      <w:pPr>
        <w:jc w:val="center"/>
        <w:rPr>
          <w:rFonts w:hint="eastAsia" w:ascii="宋体" w:hAnsi="宋体" w:cs="宋体"/>
          <w:color w:val="auto"/>
          <w:sz w:val="24"/>
        </w:rPr>
      </w:pPr>
    </w:p>
    <w:p w14:paraId="057DD24A">
      <w:pPr>
        <w:jc w:val="center"/>
        <w:rPr>
          <w:rFonts w:hint="eastAsia" w:ascii="宋体" w:hAnsi="宋体" w:cs="宋体"/>
          <w:color w:val="auto"/>
          <w:sz w:val="24"/>
        </w:rPr>
      </w:pPr>
    </w:p>
    <w:p w14:paraId="5CD7D7BE">
      <w:pPr>
        <w:jc w:val="center"/>
        <w:rPr>
          <w:rFonts w:hint="eastAsia" w:ascii="宋体" w:hAnsi="宋体" w:cs="宋体"/>
          <w:color w:val="auto"/>
          <w:sz w:val="24"/>
        </w:rPr>
      </w:pPr>
    </w:p>
    <w:p w14:paraId="6313656F">
      <w:pPr>
        <w:jc w:val="center"/>
        <w:rPr>
          <w:rFonts w:hint="eastAsia" w:ascii="宋体" w:hAnsi="宋体" w:cs="宋体"/>
          <w:color w:val="auto"/>
          <w:sz w:val="24"/>
        </w:rPr>
      </w:pPr>
    </w:p>
    <w:p w14:paraId="1A4B3398">
      <w:pPr>
        <w:jc w:val="center"/>
        <w:rPr>
          <w:rFonts w:hint="eastAsia" w:ascii="宋体" w:hAnsi="宋体" w:cs="宋体"/>
          <w:color w:val="auto"/>
          <w:sz w:val="24"/>
        </w:rPr>
      </w:pPr>
    </w:p>
    <w:p w14:paraId="45600003">
      <w:pPr>
        <w:jc w:val="center"/>
        <w:rPr>
          <w:rFonts w:hint="eastAsia" w:ascii="宋体" w:hAnsi="宋体" w:cs="宋体"/>
          <w:color w:val="auto"/>
          <w:sz w:val="24"/>
        </w:rPr>
      </w:pPr>
    </w:p>
    <w:p w14:paraId="6CF5E7B9">
      <w:pPr>
        <w:jc w:val="center"/>
        <w:rPr>
          <w:rFonts w:hint="eastAsia" w:ascii="宋体" w:hAnsi="宋体" w:cs="宋体"/>
          <w:color w:val="auto"/>
          <w:sz w:val="24"/>
        </w:rPr>
      </w:pPr>
    </w:p>
    <w:p w14:paraId="55DFB5D8">
      <w:pPr>
        <w:jc w:val="center"/>
        <w:rPr>
          <w:rFonts w:hint="eastAsia" w:ascii="宋体" w:hAnsi="宋体" w:cs="宋体"/>
          <w:color w:val="auto"/>
          <w:sz w:val="24"/>
        </w:rPr>
      </w:pPr>
    </w:p>
    <w:p w14:paraId="3E4D7368">
      <w:pPr>
        <w:jc w:val="center"/>
        <w:rPr>
          <w:rFonts w:hint="eastAsia" w:ascii="宋体" w:hAnsi="宋体" w:cs="宋体"/>
          <w:color w:val="auto"/>
          <w:sz w:val="24"/>
        </w:rPr>
      </w:pPr>
    </w:p>
    <w:p w14:paraId="5DF9E0B1">
      <w:pPr>
        <w:jc w:val="center"/>
        <w:rPr>
          <w:rFonts w:hint="eastAsia" w:ascii="宋体" w:hAnsi="宋体" w:cs="宋体"/>
          <w:color w:val="auto"/>
          <w:sz w:val="24"/>
        </w:rPr>
      </w:pPr>
    </w:p>
    <w:p w14:paraId="602261B7">
      <w:pPr>
        <w:pStyle w:val="2"/>
        <w:rPr>
          <w:rFonts w:hint="eastAsia"/>
          <w:color w:val="auto"/>
        </w:rPr>
      </w:pPr>
    </w:p>
    <w:p w14:paraId="6FA0B3DD">
      <w:pPr>
        <w:pStyle w:val="2"/>
        <w:rPr>
          <w:rFonts w:hint="eastAsia"/>
          <w:color w:val="auto"/>
        </w:rPr>
      </w:pPr>
    </w:p>
    <w:p w14:paraId="6A77E699">
      <w:pPr>
        <w:pStyle w:val="2"/>
        <w:rPr>
          <w:rFonts w:hint="eastAsia"/>
          <w:color w:val="auto"/>
        </w:rPr>
      </w:pPr>
    </w:p>
    <w:p w14:paraId="0E38604A">
      <w:pPr>
        <w:pStyle w:val="2"/>
        <w:rPr>
          <w:rFonts w:hint="eastAsia"/>
          <w:color w:val="auto"/>
        </w:rPr>
      </w:pPr>
    </w:p>
    <w:p w14:paraId="08D835C2">
      <w:pPr>
        <w:pStyle w:val="2"/>
        <w:rPr>
          <w:rFonts w:hint="eastAsia"/>
          <w:color w:val="auto"/>
        </w:rPr>
      </w:pPr>
    </w:p>
    <w:p w14:paraId="784A59BE">
      <w:pPr>
        <w:pStyle w:val="2"/>
        <w:rPr>
          <w:rFonts w:hint="eastAsia"/>
          <w:color w:val="auto"/>
        </w:rPr>
      </w:pPr>
    </w:p>
    <w:p w14:paraId="55A40D2D">
      <w:pPr>
        <w:pStyle w:val="2"/>
        <w:rPr>
          <w:rFonts w:hint="eastAsia"/>
          <w:color w:val="auto"/>
        </w:rPr>
      </w:pPr>
    </w:p>
    <w:p w14:paraId="06F29E47">
      <w:pPr>
        <w:jc w:val="center"/>
        <w:rPr>
          <w:rFonts w:hint="eastAsia" w:ascii="宋体" w:hAnsi="宋体" w:cs="宋体"/>
          <w:color w:val="auto"/>
          <w:sz w:val="24"/>
        </w:rPr>
      </w:pPr>
    </w:p>
    <w:p w14:paraId="637D4439">
      <w:pPr>
        <w:jc w:val="center"/>
        <w:rPr>
          <w:rFonts w:hint="eastAsia" w:ascii="宋体" w:hAnsi="宋体" w:cs="宋体"/>
          <w:color w:val="auto"/>
          <w:sz w:val="24"/>
        </w:rPr>
      </w:pPr>
    </w:p>
    <w:p w14:paraId="2B0B5662">
      <w:pPr>
        <w:jc w:val="center"/>
        <w:rPr>
          <w:rFonts w:hint="eastAsia" w:ascii="宋体" w:hAnsi="宋体" w:cs="宋体"/>
          <w:color w:val="auto"/>
          <w:sz w:val="24"/>
        </w:rPr>
      </w:pPr>
    </w:p>
    <w:p w14:paraId="1F50B1FC">
      <w:pPr>
        <w:jc w:val="center"/>
        <w:rPr>
          <w:rFonts w:hint="eastAsia" w:ascii="宋体" w:hAnsi="宋体" w:cs="宋体"/>
          <w:color w:val="auto"/>
          <w:sz w:val="24"/>
        </w:rPr>
      </w:pPr>
    </w:p>
    <w:p w14:paraId="765AC2E2">
      <w:pPr>
        <w:jc w:val="center"/>
        <w:rPr>
          <w:rFonts w:hint="eastAsia" w:ascii="宋体" w:hAnsi="宋体" w:cs="宋体"/>
          <w:color w:val="auto"/>
          <w:sz w:val="24"/>
        </w:rPr>
      </w:pPr>
    </w:p>
    <w:p w14:paraId="3703461E">
      <w:pPr>
        <w:pStyle w:val="2"/>
        <w:rPr>
          <w:rFonts w:hint="eastAsia"/>
          <w:color w:val="auto"/>
        </w:rPr>
      </w:pPr>
    </w:p>
    <w:p w14:paraId="5ABB872A">
      <w:pPr>
        <w:pStyle w:val="2"/>
        <w:rPr>
          <w:rFonts w:hint="eastAsia"/>
          <w:color w:val="auto"/>
        </w:rPr>
      </w:pPr>
    </w:p>
    <w:p w14:paraId="4A0730F9">
      <w:pPr>
        <w:pStyle w:val="2"/>
        <w:rPr>
          <w:rFonts w:hint="eastAsia"/>
          <w:color w:val="auto"/>
        </w:rPr>
      </w:pPr>
    </w:p>
    <w:p w14:paraId="7CF4B823">
      <w:pPr>
        <w:pStyle w:val="20"/>
        <w:ind w:right="-21" w:firstLine="0" w:firstLineChars="0"/>
        <w:rPr>
          <w:rFonts w:hint="eastAsia" w:ascii="宋体" w:hAnsi="宋体" w:eastAsia="宋体" w:cs="宋体"/>
          <w:color w:val="auto"/>
        </w:rPr>
      </w:pPr>
    </w:p>
    <w:p w14:paraId="2144DCE4">
      <w:pPr>
        <w:spacing w:line="380" w:lineRule="exact"/>
        <w:jc w:val="center"/>
        <w:rPr>
          <w:rFonts w:hint="eastAsia" w:ascii="宋体" w:hAnsi="宋体" w:cs="宋体"/>
          <w:b/>
          <w:color w:val="auto"/>
          <w:sz w:val="28"/>
          <w:szCs w:val="28"/>
        </w:rPr>
      </w:pPr>
      <w:r>
        <w:rPr>
          <w:rFonts w:hint="eastAsia" w:ascii="宋体" w:hAnsi="宋体" w:cs="宋体"/>
          <w:b/>
          <w:color w:val="auto"/>
          <w:sz w:val="28"/>
          <w:szCs w:val="28"/>
        </w:rPr>
        <w:t>十三、政府采购供应商诚信承诺书</w:t>
      </w:r>
    </w:p>
    <w:p w14:paraId="607DA6FC">
      <w:pPr>
        <w:spacing w:line="380" w:lineRule="exact"/>
        <w:jc w:val="center"/>
        <w:rPr>
          <w:rFonts w:hint="eastAsia" w:ascii="宋体" w:hAnsi="宋体" w:cs="宋体"/>
          <w:b/>
          <w:color w:val="auto"/>
          <w:sz w:val="24"/>
        </w:rPr>
      </w:pPr>
    </w:p>
    <w:p w14:paraId="0B787438">
      <w:pPr>
        <w:spacing w:line="380" w:lineRule="exact"/>
        <w:ind w:firstLine="480" w:firstLineChars="200"/>
        <w:rPr>
          <w:rFonts w:hint="eastAsia" w:ascii="宋体" w:hAnsi="宋体" w:cs="宋体"/>
          <w:color w:val="auto"/>
          <w:sz w:val="24"/>
        </w:rPr>
      </w:pPr>
      <w:r>
        <w:rPr>
          <w:rFonts w:hint="eastAsia" w:ascii="宋体" w:hAnsi="宋体" w:cs="宋体"/>
          <w:color w:val="auto"/>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1716E2E">
      <w:pPr>
        <w:spacing w:line="380" w:lineRule="exact"/>
        <w:ind w:firstLine="403" w:firstLineChars="168"/>
        <w:rPr>
          <w:rFonts w:hint="eastAsia" w:ascii="宋体" w:hAnsi="宋体" w:cs="宋体"/>
          <w:color w:val="auto"/>
          <w:sz w:val="24"/>
        </w:rPr>
      </w:pPr>
      <w:r>
        <w:rPr>
          <w:rFonts w:hint="eastAsia" w:ascii="宋体" w:hAnsi="宋体" w:cs="宋体"/>
          <w:color w:val="auto"/>
          <w:sz w:val="24"/>
        </w:rPr>
        <w:t>（一）提供虚假材料谋取中标;</w:t>
      </w:r>
    </w:p>
    <w:p w14:paraId="088DA00A">
      <w:pPr>
        <w:spacing w:line="380" w:lineRule="exact"/>
        <w:ind w:firstLine="403" w:firstLineChars="168"/>
        <w:rPr>
          <w:rFonts w:hint="eastAsia" w:ascii="宋体" w:hAnsi="宋体" w:cs="宋体"/>
          <w:color w:val="auto"/>
          <w:sz w:val="24"/>
        </w:rPr>
      </w:pPr>
      <w:r>
        <w:rPr>
          <w:rFonts w:hint="eastAsia" w:ascii="宋体" w:hAnsi="宋体" w:cs="宋体"/>
          <w:color w:val="auto"/>
          <w:sz w:val="24"/>
        </w:rPr>
        <w:t>（二）采取不正当手段诋毁、排挤其他供应商;</w:t>
      </w:r>
    </w:p>
    <w:p w14:paraId="34D5C411">
      <w:pPr>
        <w:spacing w:line="380" w:lineRule="exact"/>
        <w:ind w:firstLine="403" w:firstLineChars="168"/>
        <w:rPr>
          <w:rFonts w:hint="eastAsia" w:ascii="宋体" w:hAnsi="宋体" w:cs="宋体"/>
          <w:color w:val="auto"/>
          <w:sz w:val="24"/>
        </w:rPr>
      </w:pPr>
      <w:r>
        <w:rPr>
          <w:rFonts w:hint="eastAsia" w:ascii="宋体" w:hAnsi="宋体" w:cs="宋体"/>
          <w:color w:val="auto"/>
          <w:sz w:val="24"/>
        </w:rPr>
        <w:t>（三）与招标采购单位、其他投标人恶意串通;</w:t>
      </w:r>
    </w:p>
    <w:p w14:paraId="38C6DA0B">
      <w:pPr>
        <w:spacing w:line="380" w:lineRule="exact"/>
        <w:ind w:firstLine="403" w:firstLineChars="168"/>
        <w:rPr>
          <w:rFonts w:hint="eastAsia" w:ascii="宋体" w:hAnsi="宋体" w:cs="宋体"/>
          <w:color w:val="auto"/>
          <w:sz w:val="24"/>
        </w:rPr>
      </w:pPr>
      <w:r>
        <w:rPr>
          <w:rFonts w:hint="eastAsia" w:ascii="宋体" w:hAnsi="宋体" w:cs="宋体"/>
          <w:color w:val="auto"/>
          <w:sz w:val="24"/>
        </w:rPr>
        <w:t>（四）向招标采购单位或提供其他不正当利益;</w:t>
      </w:r>
    </w:p>
    <w:p w14:paraId="26540B1F">
      <w:pPr>
        <w:spacing w:line="380" w:lineRule="exact"/>
        <w:ind w:firstLine="403" w:firstLineChars="168"/>
        <w:rPr>
          <w:rFonts w:hint="eastAsia" w:ascii="宋体" w:hAnsi="宋体" w:cs="宋体"/>
          <w:color w:val="auto"/>
          <w:sz w:val="24"/>
        </w:rPr>
      </w:pPr>
      <w:r>
        <w:rPr>
          <w:rFonts w:hint="eastAsia" w:ascii="宋体" w:hAnsi="宋体" w:cs="宋体"/>
          <w:color w:val="auto"/>
          <w:sz w:val="24"/>
        </w:rPr>
        <w:t>（五）在招标过程中与招标采购单位进行协商谈判、不按照招标文件和投标文件订立合同，或者与采购人另立背离合同实质性内容协议;</w:t>
      </w:r>
    </w:p>
    <w:p w14:paraId="467661A4">
      <w:pPr>
        <w:spacing w:line="380" w:lineRule="exact"/>
        <w:ind w:firstLine="403" w:firstLineChars="168"/>
        <w:rPr>
          <w:rFonts w:hint="eastAsia" w:ascii="宋体" w:hAnsi="宋体" w:cs="宋体"/>
          <w:color w:val="auto"/>
          <w:sz w:val="24"/>
        </w:rPr>
      </w:pPr>
      <w:r>
        <w:rPr>
          <w:rFonts w:hint="eastAsia" w:ascii="宋体" w:hAnsi="宋体" w:cs="宋体"/>
          <w:color w:val="auto"/>
          <w:sz w:val="24"/>
        </w:rPr>
        <w:t>（六）开标后擅自撤销投标，影响招标继续进行的或领取招标文件纳投标保证金后不投标导致废标;</w:t>
      </w:r>
    </w:p>
    <w:p w14:paraId="490D099C">
      <w:pPr>
        <w:spacing w:line="380" w:lineRule="exact"/>
        <w:ind w:firstLine="403" w:firstLineChars="168"/>
        <w:rPr>
          <w:rFonts w:hint="eastAsia" w:ascii="宋体" w:hAnsi="宋体" w:cs="宋体"/>
          <w:color w:val="auto"/>
          <w:sz w:val="24"/>
        </w:rPr>
      </w:pPr>
      <w:r>
        <w:rPr>
          <w:rFonts w:hint="eastAsia" w:ascii="宋体" w:hAnsi="宋体" w:cs="宋体"/>
          <w:color w:val="auto"/>
          <w:sz w:val="24"/>
        </w:rPr>
        <w:t>（七）中标后无正当理由，在规定时间内不与采购单位签订合同;</w:t>
      </w:r>
    </w:p>
    <w:p w14:paraId="3EF9F2C1">
      <w:pPr>
        <w:spacing w:line="380" w:lineRule="exact"/>
        <w:ind w:firstLine="403" w:firstLineChars="168"/>
        <w:rPr>
          <w:rFonts w:hint="eastAsia" w:ascii="宋体" w:hAnsi="宋体" w:cs="宋体"/>
          <w:color w:val="auto"/>
          <w:sz w:val="24"/>
        </w:rPr>
      </w:pPr>
      <w:r>
        <w:rPr>
          <w:rFonts w:hint="eastAsia" w:ascii="宋体" w:hAnsi="宋体" w:cs="宋体"/>
          <w:color w:val="auto"/>
          <w:sz w:val="24"/>
        </w:rPr>
        <w:t>（八）将中标项目转让给他人或非法分包他人;</w:t>
      </w:r>
    </w:p>
    <w:p w14:paraId="75707782">
      <w:pPr>
        <w:spacing w:line="380" w:lineRule="exact"/>
        <w:ind w:firstLine="403" w:firstLineChars="168"/>
        <w:rPr>
          <w:rFonts w:hint="eastAsia" w:ascii="宋体" w:hAnsi="宋体" w:cs="宋体"/>
          <w:color w:val="auto"/>
          <w:sz w:val="24"/>
        </w:rPr>
      </w:pPr>
      <w:r>
        <w:rPr>
          <w:rFonts w:hint="eastAsia" w:ascii="宋体" w:hAnsi="宋体" w:cs="宋体"/>
          <w:color w:val="auto"/>
          <w:sz w:val="24"/>
        </w:rPr>
        <w:t>（九）无正当理由，拒绝履行合同义务;</w:t>
      </w:r>
    </w:p>
    <w:p w14:paraId="1AAB9144">
      <w:pPr>
        <w:spacing w:line="380" w:lineRule="exact"/>
        <w:ind w:firstLine="403" w:firstLineChars="168"/>
        <w:rPr>
          <w:rFonts w:hint="eastAsia" w:ascii="宋体" w:hAnsi="宋体" w:cs="宋体"/>
          <w:color w:val="auto"/>
          <w:sz w:val="24"/>
        </w:rPr>
      </w:pPr>
      <w:r>
        <w:rPr>
          <w:rFonts w:hint="eastAsia" w:ascii="宋体" w:hAnsi="宋体" w:cs="宋体"/>
          <w:color w:val="auto"/>
          <w:sz w:val="24"/>
        </w:rPr>
        <w:t>（十）无正当理由放弃中标（成交）项目;</w:t>
      </w:r>
    </w:p>
    <w:p w14:paraId="67C9607C">
      <w:pPr>
        <w:spacing w:line="380" w:lineRule="exact"/>
        <w:ind w:firstLine="403" w:firstLineChars="168"/>
        <w:rPr>
          <w:rFonts w:hint="eastAsia" w:ascii="宋体" w:hAnsi="宋体" w:cs="宋体"/>
          <w:color w:val="auto"/>
          <w:sz w:val="24"/>
        </w:rPr>
      </w:pPr>
      <w:r>
        <w:rPr>
          <w:rFonts w:hint="eastAsia" w:ascii="宋体" w:hAnsi="宋体" w:cs="宋体"/>
          <w:color w:val="auto"/>
          <w:sz w:val="24"/>
        </w:rPr>
        <w:t>（十ー）擅自或与与采购人串通或接受采购人要求，在履约合同中通过减少货物数量，更换品牌、降低配置、技术要求、质量和服务标准等，却仍按原合同进行虚假验收或终止政府采购合同;</w:t>
      </w:r>
    </w:p>
    <w:p w14:paraId="4FD4BE28">
      <w:pPr>
        <w:spacing w:line="380" w:lineRule="exact"/>
        <w:ind w:firstLine="403" w:firstLineChars="168"/>
        <w:rPr>
          <w:rFonts w:hint="eastAsia" w:ascii="宋体" w:hAnsi="宋体" w:cs="宋体"/>
          <w:color w:val="auto"/>
          <w:sz w:val="24"/>
        </w:rPr>
      </w:pPr>
      <w:r>
        <w:rPr>
          <w:rFonts w:hint="eastAsia" w:ascii="宋体" w:hAnsi="宋体" w:cs="宋体"/>
          <w:color w:val="auto"/>
          <w:sz w:val="24"/>
        </w:rPr>
        <w:t>（十二）与采购人串通，对尚未履约完毕的采购项目出具虚假验收报告；</w:t>
      </w:r>
    </w:p>
    <w:p w14:paraId="3C08A8A9">
      <w:pPr>
        <w:spacing w:line="380" w:lineRule="exact"/>
        <w:ind w:firstLine="403" w:firstLineChars="168"/>
        <w:rPr>
          <w:rFonts w:hint="eastAsia" w:ascii="宋体" w:hAnsi="宋体" w:cs="宋体"/>
          <w:color w:val="auto"/>
          <w:sz w:val="24"/>
        </w:rPr>
      </w:pPr>
      <w:r>
        <w:rPr>
          <w:rFonts w:hint="eastAsia" w:ascii="宋体" w:hAnsi="宋体" w:cs="宋体"/>
          <w:color w:val="auto"/>
          <w:sz w:val="24"/>
        </w:rPr>
        <w:t>（十三）无不可抗力因素，拒绝提供售后服务、售后服务态度恶劣、故意提高维修配件价格（高于市场平均价）；</w:t>
      </w:r>
    </w:p>
    <w:p w14:paraId="73873FCF">
      <w:pPr>
        <w:spacing w:line="380" w:lineRule="exact"/>
        <w:ind w:firstLine="360" w:firstLineChars="150"/>
        <w:rPr>
          <w:rFonts w:hint="eastAsia" w:ascii="宋体" w:hAnsi="宋体" w:cs="宋体"/>
          <w:color w:val="auto"/>
          <w:sz w:val="24"/>
        </w:rPr>
      </w:pPr>
      <w:r>
        <w:rPr>
          <w:rFonts w:hint="eastAsia" w:ascii="宋体" w:hAnsi="宋体" w:cs="宋体"/>
          <w:color w:val="auto"/>
          <w:sz w:val="24"/>
        </w:rPr>
        <w:t>（十四）开标后对招标文件的相关内容再进行质疑；</w:t>
      </w:r>
    </w:p>
    <w:p w14:paraId="413FEE62">
      <w:pPr>
        <w:spacing w:line="380" w:lineRule="exact"/>
        <w:ind w:firstLine="360" w:firstLineChars="150"/>
        <w:rPr>
          <w:rFonts w:hint="eastAsia" w:ascii="宋体" w:hAnsi="宋体" w:cs="宋体"/>
          <w:color w:val="auto"/>
          <w:sz w:val="24"/>
        </w:rPr>
      </w:pPr>
      <w:r>
        <w:rPr>
          <w:rFonts w:hint="eastAsia" w:ascii="宋体" w:hAnsi="宋体" w:cs="宋体"/>
          <w:color w:val="auto"/>
          <w:sz w:val="24"/>
        </w:rPr>
        <w:t>（十五）恶意投诉的行为：投诉经查无实据的、捏造事实或者提供虚假设诉材料；</w:t>
      </w:r>
    </w:p>
    <w:p w14:paraId="6BE02971">
      <w:pPr>
        <w:spacing w:line="380" w:lineRule="exact"/>
        <w:ind w:firstLine="360" w:firstLineChars="150"/>
        <w:rPr>
          <w:rFonts w:hint="eastAsia" w:ascii="宋体" w:hAnsi="宋体" w:cs="宋体"/>
          <w:color w:val="auto"/>
          <w:sz w:val="24"/>
        </w:rPr>
      </w:pPr>
      <w:r>
        <w:rPr>
          <w:rFonts w:hint="eastAsia" w:ascii="宋体" w:hAnsi="宋体" w:cs="宋体"/>
          <w:color w:val="auto"/>
          <w:sz w:val="24"/>
        </w:rPr>
        <w:t>（十六）拒绝有关部门监督检查或者提供虚假情况；</w:t>
      </w:r>
    </w:p>
    <w:p w14:paraId="1D8D7BC4">
      <w:pPr>
        <w:spacing w:line="380" w:lineRule="exact"/>
        <w:ind w:firstLine="360" w:firstLineChars="150"/>
        <w:rPr>
          <w:rFonts w:hint="eastAsia" w:ascii="宋体" w:hAnsi="宋体" w:cs="宋体"/>
          <w:color w:val="auto"/>
          <w:sz w:val="24"/>
        </w:rPr>
      </w:pPr>
      <w:r>
        <w:rPr>
          <w:rFonts w:hint="eastAsia" w:ascii="宋体" w:hAnsi="宋体" w:cs="宋体"/>
          <w:color w:val="auto"/>
          <w:sz w:val="24"/>
        </w:rPr>
        <w:t>（十七）政府采购监管部门认定的其他政府采购活动中的不诚信行为。</w:t>
      </w:r>
    </w:p>
    <w:p w14:paraId="4E8CF705">
      <w:pPr>
        <w:spacing w:line="380" w:lineRule="exact"/>
        <w:rPr>
          <w:rFonts w:hint="eastAsia" w:ascii="宋体" w:hAnsi="宋体" w:cs="宋体"/>
          <w:color w:val="auto"/>
          <w:sz w:val="24"/>
        </w:rPr>
      </w:pPr>
    </w:p>
    <w:p w14:paraId="685E6003">
      <w:pPr>
        <w:spacing w:line="380" w:lineRule="exact"/>
        <w:ind w:firstLine="3600" w:firstLineChars="1500"/>
        <w:rPr>
          <w:rFonts w:hint="eastAsia" w:ascii="宋体" w:hAnsi="宋体" w:cs="宋体"/>
          <w:color w:val="auto"/>
          <w:sz w:val="24"/>
        </w:rPr>
      </w:pPr>
      <w:r>
        <w:rPr>
          <w:rFonts w:hint="eastAsia" w:ascii="宋体" w:hAnsi="宋体" w:cs="宋体"/>
          <w:color w:val="auto"/>
          <w:sz w:val="24"/>
        </w:rPr>
        <w:t>供应商名称：（</w:t>
      </w:r>
      <w:r>
        <w:rPr>
          <w:rFonts w:hint="eastAsia" w:ascii="宋体" w:hAnsi="宋体" w:eastAsia="宋体" w:cs="宋体"/>
          <w:color w:val="auto"/>
          <w:sz w:val="24"/>
        </w:rPr>
        <w:t>电子</w:t>
      </w:r>
      <w:r>
        <w:rPr>
          <w:rFonts w:hint="eastAsia" w:ascii="宋体" w:hAnsi="宋体" w:eastAsia="宋体" w:cs="宋体"/>
          <w:color w:val="auto"/>
          <w:sz w:val="24"/>
          <w:lang w:val="en-US" w:eastAsia="zh-CN"/>
        </w:rPr>
        <w:t>公</w:t>
      </w:r>
      <w:r>
        <w:rPr>
          <w:rFonts w:hint="eastAsia" w:ascii="宋体" w:hAnsi="宋体" w:eastAsia="宋体" w:cs="宋体"/>
          <w:color w:val="auto"/>
          <w:sz w:val="24"/>
        </w:rPr>
        <w:t>章</w:t>
      </w:r>
      <w:r>
        <w:rPr>
          <w:rFonts w:hint="eastAsia" w:ascii="宋体" w:hAnsi="宋体" w:cs="宋体"/>
          <w:color w:val="auto"/>
          <w:sz w:val="24"/>
        </w:rPr>
        <w:t>）</w:t>
      </w:r>
    </w:p>
    <w:p w14:paraId="037EF58A">
      <w:pPr>
        <w:spacing w:line="380" w:lineRule="exact"/>
        <w:ind w:right="640" w:firstLine="1560" w:firstLineChars="650"/>
        <w:rPr>
          <w:rFonts w:hint="eastAsia" w:ascii="宋体" w:hAnsi="宋体" w:cs="宋体"/>
          <w:color w:val="auto"/>
          <w:sz w:val="24"/>
        </w:rPr>
      </w:pPr>
    </w:p>
    <w:p w14:paraId="13981C39">
      <w:pPr>
        <w:spacing w:line="380" w:lineRule="exact"/>
        <w:ind w:right="640" w:firstLine="3600" w:firstLineChars="1500"/>
        <w:rPr>
          <w:rFonts w:hint="eastAsia" w:ascii="宋体" w:hAnsi="宋体" w:cs="宋体"/>
          <w:color w:val="auto"/>
          <w:sz w:val="24"/>
          <w:highlight w:val="none"/>
        </w:rPr>
      </w:pPr>
      <w:r>
        <w:rPr>
          <w:rFonts w:hint="eastAsia" w:ascii="宋体" w:hAnsi="宋体" w:cs="宋体"/>
          <w:color w:val="auto"/>
          <w:sz w:val="24"/>
          <w:highlight w:val="none"/>
        </w:rPr>
        <w:t>法人代表</w:t>
      </w:r>
      <w:r>
        <w:rPr>
          <w:rFonts w:hint="eastAsia" w:ascii="宋体" w:hAnsi="宋体" w:cs="宋体"/>
          <w:color w:val="auto"/>
          <w:sz w:val="24"/>
          <w:highlight w:val="none"/>
          <w:lang w:eastAsia="zh-CN"/>
        </w:rPr>
        <w:t>和</w:t>
      </w:r>
      <w:r>
        <w:rPr>
          <w:rFonts w:hint="eastAsia" w:ascii="宋体" w:hAnsi="宋体" w:cs="宋体"/>
          <w:color w:val="auto"/>
          <w:sz w:val="24"/>
          <w:highlight w:val="none"/>
        </w:rPr>
        <w:t>授权委托人：（签</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46983014">
      <w:pPr>
        <w:spacing w:line="380" w:lineRule="exact"/>
        <w:jc w:val="center"/>
        <w:rPr>
          <w:rFonts w:hint="eastAsia" w:ascii="宋体" w:hAnsi="宋体" w:cs="宋体"/>
          <w:color w:val="auto"/>
          <w:sz w:val="24"/>
        </w:rPr>
      </w:pPr>
    </w:p>
    <w:p w14:paraId="3313C323">
      <w:pPr>
        <w:jc w:val="center"/>
        <w:rPr>
          <w:rFonts w:hint="eastAsia" w:ascii="宋体" w:hAnsi="宋体" w:cs="宋体"/>
          <w:color w:val="auto"/>
          <w:sz w:val="24"/>
        </w:rPr>
      </w:pPr>
      <w:r>
        <w:rPr>
          <w:rFonts w:hint="eastAsia" w:ascii="宋体" w:hAnsi="宋体" w:cs="宋体"/>
          <w:color w:val="auto"/>
          <w:sz w:val="24"/>
        </w:rPr>
        <w:t xml:space="preserve">               日期：      年   月    日</w:t>
      </w:r>
    </w:p>
    <w:p w14:paraId="6C8A2801">
      <w:pPr>
        <w:pStyle w:val="24"/>
        <w:ind w:firstLine="210"/>
        <w:rPr>
          <w:color w:val="auto"/>
        </w:rPr>
      </w:pPr>
    </w:p>
    <w:p w14:paraId="721A5B55">
      <w:pPr>
        <w:pStyle w:val="24"/>
        <w:ind w:firstLine="321"/>
        <w:jc w:val="center"/>
        <w:rPr>
          <w:rFonts w:hint="eastAsia"/>
          <w:b/>
          <w:color w:val="auto"/>
          <w:sz w:val="32"/>
          <w:szCs w:val="32"/>
        </w:rPr>
      </w:pPr>
    </w:p>
    <w:p w14:paraId="33D2692E">
      <w:pPr>
        <w:pStyle w:val="24"/>
        <w:ind w:firstLine="321"/>
        <w:jc w:val="center"/>
        <w:rPr>
          <w:b/>
          <w:color w:val="auto"/>
          <w:sz w:val="32"/>
          <w:szCs w:val="32"/>
        </w:rPr>
      </w:pPr>
      <w:r>
        <w:rPr>
          <w:rFonts w:hint="eastAsia"/>
          <w:b/>
          <w:color w:val="auto"/>
          <w:sz w:val="32"/>
          <w:szCs w:val="32"/>
        </w:rPr>
        <w:t>周口市政府采购合同融资政策告知函</w:t>
      </w:r>
    </w:p>
    <w:p w14:paraId="28BDE534">
      <w:pPr>
        <w:pStyle w:val="24"/>
        <w:ind w:firstLine="240"/>
        <w:rPr>
          <w:rFonts w:ascii="宋体" w:hAnsi="宋体"/>
          <w:color w:val="auto"/>
          <w:sz w:val="24"/>
          <w:szCs w:val="24"/>
        </w:rPr>
      </w:pPr>
    </w:p>
    <w:p w14:paraId="68387560">
      <w:pPr>
        <w:pStyle w:val="24"/>
        <w:ind w:firstLine="240"/>
        <w:rPr>
          <w:rFonts w:hint="eastAsia" w:ascii="宋体" w:hAnsi="宋体"/>
          <w:color w:val="auto"/>
          <w:sz w:val="24"/>
          <w:szCs w:val="24"/>
        </w:rPr>
      </w:pPr>
    </w:p>
    <w:p w14:paraId="7BB0966C">
      <w:pPr>
        <w:pStyle w:val="24"/>
        <w:ind w:firstLine="240"/>
        <w:rPr>
          <w:rFonts w:hint="eastAsia" w:ascii="宋体" w:hAnsi="宋体"/>
          <w:color w:val="auto"/>
          <w:sz w:val="24"/>
          <w:szCs w:val="24"/>
        </w:rPr>
      </w:pPr>
    </w:p>
    <w:p w14:paraId="558ACDDA">
      <w:pPr>
        <w:pStyle w:val="24"/>
        <w:ind w:firstLine="240"/>
        <w:rPr>
          <w:rFonts w:hint="eastAsia" w:ascii="宋体" w:hAnsi="宋体"/>
          <w:color w:val="auto"/>
          <w:sz w:val="24"/>
          <w:szCs w:val="24"/>
        </w:rPr>
      </w:pPr>
      <w:r>
        <w:rPr>
          <w:rFonts w:hint="eastAsia" w:ascii="宋体" w:hAnsi="宋体"/>
          <w:color w:val="auto"/>
          <w:sz w:val="24"/>
          <w:szCs w:val="24"/>
        </w:rPr>
        <w:t>各供应商：</w:t>
      </w:r>
    </w:p>
    <w:p w14:paraId="73E33D41">
      <w:pPr>
        <w:pStyle w:val="24"/>
        <w:ind w:firstLine="240"/>
        <w:rPr>
          <w:rFonts w:hint="eastAsia" w:ascii="宋体" w:hAnsi="宋体"/>
          <w:color w:val="auto"/>
          <w:sz w:val="24"/>
          <w:szCs w:val="24"/>
        </w:rPr>
      </w:pPr>
      <w:r>
        <w:rPr>
          <w:rFonts w:hint="eastAsia" w:ascii="宋体" w:hAnsi="宋体"/>
          <w:color w:val="auto"/>
          <w:sz w:val="24"/>
          <w:szCs w:val="24"/>
        </w:rPr>
        <w:t>欢迎贵公司参与周口市政府采购活动！</w:t>
      </w:r>
    </w:p>
    <w:p w14:paraId="056C23B8">
      <w:pPr>
        <w:pStyle w:val="24"/>
        <w:ind w:firstLine="240"/>
        <w:rPr>
          <w:rFonts w:hint="eastAsia" w:ascii="宋体" w:hAnsi="宋体"/>
          <w:color w:val="auto"/>
          <w:sz w:val="24"/>
          <w:szCs w:val="24"/>
        </w:rPr>
      </w:pPr>
      <w:r>
        <w:rPr>
          <w:rFonts w:hint="eastAsia" w:ascii="宋体" w:hAnsi="宋体"/>
          <w:color w:val="auto"/>
          <w:sz w:val="24"/>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3D38830">
      <w:pPr>
        <w:pStyle w:val="24"/>
        <w:ind w:firstLine="240"/>
        <w:rPr>
          <w:rFonts w:hint="eastAsia" w:ascii="宋体" w:hAnsi="宋体"/>
          <w:color w:val="auto"/>
          <w:sz w:val="24"/>
          <w:szCs w:val="24"/>
        </w:rPr>
      </w:pPr>
      <w:r>
        <w:rPr>
          <w:rFonts w:hint="eastAsia" w:ascii="宋体" w:hAnsi="宋体"/>
          <w:color w:val="auto"/>
          <w:sz w:val="24"/>
          <w:szCs w:val="24"/>
        </w:rPr>
        <w:t>贷款渠道和提供贷款的金融机构，可在河南省政府采购网“河南省政府采购合同融资平台”查询联系。</w:t>
      </w:r>
    </w:p>
    <w:p w14:paraId="136BCC5B">
      <w:pPr>
        <w:pStyle w:val="18"/>
        <w:shd w:val="clear" w:color="auto" w:fill="auto"/>
        <w:spacing w:before="0" w:beforeAutospacing="0" w:after="0" w:afterAutospacing="0" w:line="330" w:lineRule="atLeast"/>
        <w:rPr>
          <w:rFonts w:hint="eastAsia" w:cs="仿宋_GB2312"/>
          <w:b/>
          <w:bCs/>
          <w:color w:val="auto"/>
          <w:sz w:val="21"/>
          <w:szCs w:val="21"/>
          <w:highlight w:val="none"/>
        </w:rPr>
      </w:pPr>
    </w:p>
    <w:p w14:paraId="65D96797">
      <w:pPr>
        <w:pStyle w:val="18"/>
        <w:shd w:val="clear" w:color="auto" w:fill="auto"/>
        <w:spacing w:before="0" w:beforeAutospacing="0" w:after="0" w:afterAutospacing="0" w:line="330" w:lineRule="atLeast"/>
        <w:rPr>
          <w:rFonts w:hint="eastAsia" w:cs="仿宋_GB2312"/>
          <w:b/>
          <w:bCs/>
          <w:color w:val="auto"/>
          <w:sz w:val="21"/>
          <w:szCs w:val="21"/>
          <w:highlight w:val="none"/>
        </w:rPr>
      </w:pPr>
    </w:p>
    <w:p w14:paraId="5DD4BE50">
      <w:pPr>
        <w:pStyle w:val="18"/>
        <w:shd w:val="clear" w:color="auto" w:fill="auto"/>
        <w:spacing w:before="0" w:beforeAutospacing="0" w:after="0" w:afterAutospacing="0" w:line="330" w:lineRule="atLeast"/>
        <w:rPr>
          <w:rFonts w:hint="eastAsia" w:cs="仿宋_GB2312"/>
          <w:b/>
          <w:bCs/>
          <w:color w:val="auto"/>
          <w:sz w:val="21"/>
          <w:szCs w:val="21"/>
          <w:highlight w:val="none"/>
        </w:rPr>
      </w:pPr>
    </w:p>
    <w:p w14:paraId="5B81762B">
      <w:pPr>
        <w:pStyle w:val="18"/>
        <w:shd w:val="clear" w:color="auto" w:fill="auto"/>
        <w:spacing w:before="0" w:beforeAutospacing="0" w:after="0" w:afterAutospacing="0" w:line="330" w:lineRule="atLeast"/>
        <w:rPr>
          <w:rFonts w:hint="eastAsia" w:cs="仿宋_GB2312"/>
          <w:b/>
          <w:bCs/>
          <w:color w:val="auto"/>
          <w:sz w:val="21"/>
          <w:szCs w:val="21"/>
          <w:highlight w:val="none"/>
        </w:rPr>
      </w:pPr>
    </w:p>
    <w:p w14:paraId="7D262108">
      <w:pPr>
        <w:pStyle w:val="18"/>
        <w:shd w:val="clear" w:color="auto" w:fill="auto"/>
        <w:spacing w:before="0" w:beforeAutospacing="0" w:after="0" w:afterAutospacing="0" w:line="330" w:lineRule="atLeast"/>
        <w:rPr>
          <w:rFonts w:hint="eastAsia" w:cs="仿宋_GB2312"/>
          <w:b/>
          <w:bCs/>
          <w:color w:val="auto"/>
          <w:sz w:val="21"/>
          <w:szCs w:val="21"/>
          <w:highlight w:val="none"/>
        </w:rPr>
      </w:pPr>
    </w:p>
    <w:p w14:paraId="653DFA42">
      <w:pPr>
        <w:pStyle w:val="18"/>
        <w:shd w:val="clear" w:color="auto" w:fill="auto"/>
        <w:spacing w:before="0" w:beforeAutospacing="0" w:after="0" w:afterAutospacing="0" w:line="330" w:lineRule="atLeast"/>
        <w:rPr>
          <w:rFonts w:hint="eastAsia" w:cs="仿宋_GB2312"/>
          <w:b/>
          <w:bCs/>
          <w:color w:val="auto"/>
          <w:sz w:val="21"/>
          <w:szCs w:val="21"/>
          <w:highlight w:val="none"/>
        </w:rPr>
      </w:pPr>
    </w:p>
    <w:p w14:paraId="1A0DDBE7">
      <w:pPr>
        <w:pStyle w:val="18"/>
        <w:shd w:val="clear" w:color="auto" w:fill="auto"/>
        <w:spacing w:before="0" w:beforeAutospacing="0" w:after="0" w:afterAutospacing="0" w:line="330" w:lineRule="atLeast"/>
        <w:rPr>
          <w:rFonts w:hint="eastAsia" w:cs="仿宋_GB2312"/>
          <w:b/>
          <w:bCs/>
          <w:color w:val="auto"/>
          <w:sz w:val="21"/>
          <w:szCs w:val="21"/>
          <w:highlight w:val="none"/>
        </w:rPr>
      </w:pPr>
    </w:p>
    <w:p w14:paraId="6CB06BD0">
      <w:pPr>
        <w:pStyle w:val="18"/>
        <w:shd w:val="clear" w:color="auto" w:fill="auto"/>
        <w:spacing w:before="0" w:beforeAutospacing="0" w:after="0" w:afterAutospacing="0" w:line="330" w:lineRule="atLeast"/>
        <w:rPr>
          <w:rFonts w:hint="eastAsia" w:cs="仿宋_GB2312"/>
          <w:b/>
          <w:bCs/>
          <w:color w:val="auto"/>
          <w:sz w:val="21"/>
          <w:szCs w:val="21"/>
          <w:highlight w:val="none"/>
        </w:rPr>
      </w:pPr>
    </w:p>
    <w:p w14:paraId="0C90AEF1">
      <w:pPr>
        <w:pStyle w:val="18"/>
        <w:shd w:val="clear" w:color="auto" w:fill="auto"/>
        <w:spacing w:before="0" w:beforeAutospacing="0" w:after="0" w:afterAutospacing="0" w:line="330" w:lineRule="atLeast"/>
        <w:rPr>
          <w:rFonts w:hint="eastAsia" w:cs="仿宋_GB2312"/>
          <w:b/>
          <w:bCs/>
          <w:color w:val="auto"/>
          <w:sz w:val="21"/>
          <w:szCs w:val="21"/>
          <w:highlight w:val="none"/>
        </w:rPr>
      </w:pPr>
    </w:p>
    <w:p w14:paraId="38A4F7E2">
      <w:pPr>
        <w:pStyle w:val="18"/>
        <w:shd w:val="clear" w:color="auto" w:fill="auto"/>
        <w:spacing w:before="0" w:beforeAutospacing="0" w:after="0" w:afterAutospacing="0" w:line="330" w:lineRule="atLeast"/>
        <w:rPr>
          <w:rFonts w:hint="eastAsia" w:cs="仿宋_GB2312"/>
          <w:b/>
          <w:bCs/>
          <w:color w:val="auto"/>
          <w:sz w:val="21"/>
          <w:szCs w:val="21"/>
          <w:highlight w:val="none"/>
        </w:rPr>
      </w:pPr>
    </w:p>
    <w:p w14:paraId="1A218E1A">
      <w:pPr>
        <w:pStyle w:val="18"/>
        <w:shd w:val="clear" w:color="auto" w:fill="auto"/>
        <w:spacing w:before="0" w:beforeAutospacing="0" w:after="0" w:afterAutospacing="0" w:line="330" w:lineRule="atLeast"/>
        <w:rPr>
          <w:rFonts w:hint="eastAsia" w:cs="仿宋_GB2312"/>
          <w:b/>
          <w:bCs/>
          <w:color w:val="auto"/>
          <w:sz w:val="21"/>
          <w:szCs w:val="21"/>
          <w:highlight w:val="none"/>
        </w:rPr>
      </w:pPr>
    </w:p>
    <w:p w14:paraId="3115CFC4">
      <w:pPr>
        <w:pStyle w:val="18"/>
        <w:shd w:val="clear" w:color="auto" w:fill="auto"/>
        <w:spacing w:before="0" w:beforeAutospacing="0" w:after="0" w:afterAutospacing="0" w:line="330" w:lineRule="atLeast"/>
        <w:rPr>
          <w:rFonts w:hint="eastAsia" w:cs="仿宋_GB2312"/>
          <w:b/>
          <w:bCs/>
          <w:color w:val="auto"/>
          <w:sz w:val="21"/>
          <w:szCs w:val="21"/>
          <w:highlight w:val="none"/>
        </w:rPr>
      </w:pPr>
    </w:p>
    <w:p w14:paraId="71E68369">
      <w:pPr>
        <w:pStyle w:val="18"/>
        <w:shd w:val="clear" w:color="auto" w:fill="auto"/>
        <w:spacing w:before="0" w:beforeAutospacing="0" w:after="0" w:afterAutospacing="0" w:line="330" w:lineRule="atLeast"/>
        <w:rPr>
          <w:rFonts w:hint="eastAsia" w:cs="仿宋_GB2312"/>
          <w:b/>
          <w:bCs/>
          <w:color w:val="auto"/>
          <w:sz w:val="21"/>
          <w:szCs w:val="21"/>
          <w:highlight w:val="none"/>
        </w:rPr>
      </w:pPr>
    </w:p>
    <w:p w14:paraId="143AD7CA">
      <w:pPr>
        <w:pStyle w:val="18"/>
        <w:shd w:val="clear" w:color="auto" w:fill="auto"/>
        <w:spacing w:before="0" w:beforeAutospacing="0" w:after="0" w:afterAutospacing="0" w:line="330" w:lineRule="atLeast"/>
        <w:rPr>
          <w:rFonts w:hint="eastAsia" w:cs="仿宋_GB2312"/>
          <w:b/>
          <w:bCs/>
          <w:color w:val="auto"/>
          <w:sz w:val="21"/>
          <w:szCs w:val="21"/>
          <w:highlight w:val="none"/>
        </w:rPr>
      </w:pPr>
    </w:p>
    <w:p w14:paraId="39D1C033">
      <w:pPr>
        <w:pStyle w:val="18"/>
        <w:shd w:val="clear" w:color="auto" w:fill="auto"/>
        <w:spacing w:before="0" w:beforeAutospacing="0" w:after="0" w:afterAutospacing="0" w:line="330" w:lineRule="atLeast"/>
        <w:rPr>
          <w:rFonts w:hint="eastAsia" w:cs="仿宋_GB2312"/>
          <w:b/>
          <w:bCs/>
          <w:color w:val="auto"/>
          <w:sz w:val="21"/>
          <w:szCs w:val="21"/>
          <w:highlight w:val="none"/>
        </w:rPr>
      </w:pPr>
    </w:p>
    <w:p w14:paraId="6E7CAF08">
      <w:pPr>
        <w:pStyle w:val="18"/>
        <w:shd w:val="clear" w:color="auto" w:fill="auto"/>
        <w:spacing w:before="0" w:beforeAutospacing="0" w:after="0" w:afterAutospacing="0" w:line="330" w:lineRule="atLeast"/>
        <w:rPr>
          <w:rFonts w:hint="eastAsia" w:cs="仿宋_GB2312"/>
          <w:b/>
          <w:bCs/>
          <w:color w:val="auto"/>
          <w:sz w:val="21"/>
          <w:szCs w:val="21"/>
          <w:highlight w:val="none"/>
        </w:rPr>
      </w:pPr>
    </w:p>
    <w:p w14:paraId="6F0A6638">
      <w:pPr>
        <w:pStyle w:val="18"/>
        <w:shd w:val="clear" w:color="auto" w:fill="auto"/>
        <w:spacing w:before="0" w:beforeAutospacing="0" w:after="0" w:afterAutospacing="0" w:line="330" w:lineRule="atLeast"/>
        <w:rPr>
          <w:rFonts w:hint="eastAsia" w:cs="仿宋_GB2312"/>
          <w:b/>
          <w:bCs/>
          <w:color w:val="auto"/>
          <w:sz w:val="21"/>
          <w:szCs w:val="21"/>
          <w:highlight w:val="none"/>
        </w:rPr>
      </w:pPr>
    </w:p>
    <w:p w14:paraId="4DBAE33D">
      <w:pPr>
        <w:pStyle w:val="18"/>
        <w:shd w:val="clear" w:color="auto" w:fill="auto"/>
        <w:spacing w:before="0" w:beforeAutospacing="0" w:after="0" w:afterAutospacing="0" w:line="330" w:lineRule="atLeast"/>
        <w:rPr>
          <w:rFonts w:hint="eastAsia" w:cs="仿宋_GB2312"/>
          <w:b/>
          <w:bCs/>
          <w:color w:val="auto"/>
          <w:sz w:val="21"/>
          <w:szCs w:val="21"/>
          <w:highlight w:val="none"/>
        </w:rPr>
      </w:pPr>
    </w:p>
    <w:p w14:paraId="4663CB55">
      <w:pPr>
        <w:pStyle w:val="18"/>
        <w:shd w:val="clear" w:color="auto" w:fill="auto"/>
        <w:spacing w:before="0" w:beforeAutospacing="0" w:after="0" w:afterAutospacing="0" w:line="330" w:lineRule="atLeast"/>
        <w:rPr>
          <w:rFonts w:hint="eastAsia" w:cs="仿宋_GB2312"/>
          <w:b/>
          <w:bCs/>
          <w:color w:val="auto"/>
          <w:sz w:val="21"/>
          <w:szCs w:val="21"/>
          <w:highlight w:val="none"/>
        </w:rPr>
      </w:pPr>
    </w:p>
    <w:p w14:paraId="1BEF7F85">
      <w:pPr>
        <w:pStyle w:val="18"/>
        <w:shd w:val="clear" w:color="auto" w:fill="auto"/>
        <w:spacing w:before="0" w:beforeAutospacing="0" w:after="0" w:afterAutospacing="0" w:line="330" w:lineRule="atLeast"/>
        <w:rPr>
          <w:rFonts w:hint="eastAsia" w:cs="仿宋_GB2312"/>
          <w:b/>
          <w:bCs/>
          <w:color w:val="auto"/>
          <w:sz w:val="21"/>
          <w:szCs w:val="21"/>
          <w:highlight w:val="none"/>
        </w:rPr>
      </w:pPr>
    </w:p>
    <w:p w14:paraId="3C62D456">
      <w:pPr>
        <w:pStyle w:val="18"/>
        <w:shd w:val="clear" w:color="auto" w:fill="auto"/>
        <w:spacing w:before="0" w:beforeAutospacing="0" w:after="0" w:afterAutospacing="0" w:line="330" w:lineRule="atLeast"/>
        <w:rPr>
          <w:rFonts w:hint="eastAsia" w:cs="仿宋_GB2312"/>
          <w:b/>
          <w:bCs/>
          <w:color w:val="auto"/>
          <w:sz w:val="21"/>
          <w:szCs w:val="21"/>
          <w:highlight w:val="none"/>
        </w:rPr>
      </w:pPr>
    </w:p>
    <w:p w14:paraId="7355DD4A">
      <w:pPr>
        <w:pStyle w:val="18"/>
        <w:shd w:val="clear" w:color="auto" w:fill="auto"/>
        <w:spacing w:before="0" w:beforeAutospacing="0" w:after="0" w:afterAutospacing="0" w:line="330" w:lineRule="atLeast"/>
        <w:rPr>
          <w:rFonts w:hint="eastAsia" w:cs="仿宋_GB2312"/>
          <w:b/>
          <w:bCs/>
          <w:color w:val="auto"/>
          <w:sz w:val="21"/>
          <w:szCs w:val="21"/>
          <w:highlight w:val="none"/>
        </w:rPr>
      </w:pPr>
    </w:p>
    <w:p w14:paraId="59D4EBB3">
      <w:pPr>
        <w:pStyle w:val="18"/>
        <w:shd w:val="clear" w:color="auto" w:fill="auto"/>
        <w:spacing w:before="0" w:beforeAutospacing="0" w:after="0" w:afterAutospacing="0" w:line="330" w:lineRule="atLeast"/>
        <w:rPr>
          <w:rFonts w:hint="eastAsia" w:cs="仿宋_GB2312"/>
          <w:b/>
          <w:bCs/>
          <w:color w:val="auto"/>
          <w:sz w:val="21"/>
          <w:szCs w:val="21"/>
          <w:highlight w:val="none"/>
        </w:rPr>
      </w:pPr>
    </w:p>
    <w:p w14:paraId="6111D29C">
      <w:pPr>
        <w:pStyle w:val="18"/>
        <w:shd w:val="clear" w:color="auto" w:fill="auto"/>
        <w:spacing w:before="0" w:beforeAutospacing="0" w:after="0" w:afterAutospacing="0" w:line="330" w:lineRule="atLeast"/>
        <w:rPr>
          <w:rFonts w:hint="eastAsia" w:cs="仿宋_GB2312"/>
          <w:b/>
          <w:bCs/>
          <w:color w:val="auto"/>
          <w:sz w:val="21"/>
          <w:szCs w:val="21"/>
          <w:highlight w:val="none"/>
        </w:rPr>
      </w:pPr>
    </w:p>
    <w:p w14:paraId="5948AD07">
      <w:pPr>
        <w:rPr>
          <w:color w:val="auto"/>
        </w:rPr>
      </w:pPr>
    </w:p>
    <w:p w14:paraId="52B686C0">
      <w:pPr>
        <w:rPr>
          <w:color w:val="auto"/>
        </w:rPr>
      </w:pPr>
    </w:p>
    <w:sectPr>
      <w:pgSz w:w="11906" w:h="16838"/>
      <w:pgMar w:top="1389" w:right="1304" w:bottom="1440" w:left="1304" w:header="851" w:footer="992" w:gutter="0"/>
      <w:cols w:space="72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方正小标宋简体">
    <w:altName w:val="黑体"/>
    <w:panose1 w:val="02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E51311">
    <w:pPr>
      <w:pStyle w:val="15"/>
      <w:tabs>
        <w:tab w:val="clear" w:pos="8306"/>
      </w:tabs>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4625" cy="21082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74625" cy="210820"/>
                      </a:xfrm>
                      <a:prstGeom prst="rect">
                        <a:avLst/>
                      </a:prstGeom>
                      <a:noFill/>
                      <a:ln>
                        <a:noFill/>
                      </a:ln>
                    </wps:spPr>
                    <wps:txbx>
                      <w:txbxContent>
                        <w:p w14:paraId="40B582C5">
                          <w:pPr>
                            <w:pStyle w:val="15"/>
                            <w:rPr>
                              <w:rStyle w:val="23"/>
                              <w:rFonts w:hint="eastAsia"/>
                            </w:rPr>
                          </w:pPr>
                          <w:r>
                            <w:fldChar w:fldCharType="begin"/>
                          </w:r>
                          <w:r>
                            <w:rPr>
                              <w:rStyle w:val="23"/>
                            </w:rPr>
                            <w:instrText xml:space="preserve">PAGE   \* MERGEFORMAT</w:instrText>
                          </w:r>
                          <w:r>
                            <w:fldChar w:fldCharType="separate"/>
                          </w:r>
                          <w:r>
                            <w:rPr>
                              <w:rStyle w:val="23"/>
                              <w:lang w:val="zh-CN"/>
                            </w:rPr>
                            <w:t>11</w:t>
                          </w:r>
                          <w:r>
                            <w:fldChar w:fldCharType="end"/>
                          </w:r>
                        </w:p>
                      </w:txbxContent>
                    </wps:txbx>
                    <wps:bodyPr lIns="0" tIns="0" rIns="0" bIns="0" upright="0"/>
                  </wps:wsp>
                </a:graphicData>
              </a:graphic>
            </wp:anchor>
          </w:drawing>
        </mc:Choice>
        <mc:Fallback>
          <w:pict>
            <v:shape id="_x0000_s1026" o:spid="_x0000_s1026" o:spt="202" type="#_x0000_t202" style="position:absolute;left:0pt;margin-top:0pt;height:16.6pt;width:13.75pt;mso-position-horizontal:center;mso-position-horizontal-relative:margin;z-index:251659264;mso-width-relative:page;mso-height-relative:page;" filled="f" stroked="f" coordsize="21600,21600" o:gfxdata="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ldfaW9QAAAADAQAADwAAAAAAAAABACAAAAAiAAAAZHJzL2Rvd25yZXYueG1sUEsBAhQAFAAA&#10;AAgAh07iQPSI/xq6AQAAcQMAAA4AAAAAAAAAAQAgAAAAIwEAAGRycy9lMm9Eb2MueG1sUEsFBgAA&#10;AAAGAAYAWQEAAE8FAAAAAA==&#10;">
              <v:fill on="f" focussize="0,0"/>
              <v:stroke on="f"/>
              <v:imagedata o:title=""/>
              <o:lock v:ext="edit" aspectratio="f"/>
              <v:textbox inset="0mm,0mm,0mm,0mm">
                <w:txbxContent>
                  <w:p w14:paraId="40B582C5">
                    <w:pPr>
                      <w:pStyle w:val="15"/>
                      <w:rPr>
                        <w:rStyle w:val="23"/>
                        <w:rFonts w:hint="eastAsia"/>
                      </w:rPr>
                    </w:pPr>
                    <w:r>
                      <w:fldChar w:fldCharType="begin"/>
                    </w:r>
                    <w:r>
                      <w:rPr>
                        <w:rStyle w:val="23"/>
                      </w:rPr>
                      <w:instrText xml:space="preserve">PAGE   \* MERGEFORMAT</w:instrText>
                    </w:r>
                    <w:r>
                      <w:fldChar w:fldCharType="separate"/>
                    </w:r>
                    <w:r>
                      <w:rPr>
                        <w:rStyle w:val="23"/>
                        <w:lang w:val="zh-CN"/>
                      </w:rPr>
                      <w:t>11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BAA6AA"/>
    <w:multiLevelType w:val="singleLevel"/>
    <w:tmpl w:val="A1BAA6AA"/>
    <w:lvl w:ilvl="0" w:tentative="0">
      <w:start w:val="2"/>
      <w:numFmt w:val="decimal"/>
      <w:lvlText w:val="%1."/>
      <w:lvlJc w:val="left"/>
      <w:pPr>
        <w:tabs>
          <w:tab w:val="left" w:pos="312"/>
        </w:tabs>
      </w:pPr>
    </w:lvl>
  </w:abstractNum>
  <w:abstractNum w:abstractNumId="1">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6058BAAF"/>
    <w:multiLevelType w:val="singleLevel"/>
    <w:tmpl w:val="6058BAAF"/>
    <w:lvl w:ilvl="0" w:tentative="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ZmOGJlMThlOWI4YWU2ODdmOTNkMDhlMGJhNGEyMDEifQ=="/>
  </w:docVars>
  <w:rsids>
    <w:rsidRoot w:val="570552CF"/>
    <w:rsid w:val="00044EF2"/>
    <w:rsid w:val="01141DAF"/>
    <w:rsid w:val="015B53B3"/>
    <w:rsid w:val="0C9769B1"/>
    <w:rsid w:val="0ED6779A"/>
    <w:rsid w:val="0F9F0D13"/>
    <w:rsid w:val="11C15A6E"/>
    <w:rsid w:val="12545218"/>
    <w:rsid w:val="169746D1"/>
    <w:rsid w:val="183D6D9C"/>
    <w:rsid w:val="19DA1AF8"/>
    <w:rsid w:val="1B762E95"/>
    <w:rsid w:val="1C6F4D25"/>
    <w:rsid w:val="269C7383"/>
    <w:rsid w:val="2890116A"/>
    <w:rsid w:val="2B4D7801"/>
    <w:rsid w:val="30190C54"/>
    <w:rsid w:val="301D6569"/>
    <w:rsid w:val="31AE4A55"/>
    <w:rsid w:val="36072B5F"/>
    <w:rsid w:val="3CCA276C"/>
    <w:rsid w:val="3CCF0B26"/>
    <w:rsid w:val="41593AC7"/>
    <w:rsid w:val="41850D0A"/>
    <w:rsid w:val="47246288"/>
    <w:rsid w:val="47B0604F"/>
    <w:rsid w:val="47F235C1"/>
    <w:rsid w:val="48494C54"/>
    <w:rsid w:val="4EB250E6"/>
    <w:rsid w:val="50850E92"/>
    <w:rsid w:val="50C050D6"/>
    <w:rsid w:val="510E31AC"/>
    <w:rsid w:val="511B3417"/>
    <w:rsid w:val="52F61A46"/>
    <w:rsid w:val="5454606E"/>
    <w:rsid w:val="55306DB0"/>
    <w:rsid w:val="5574493C"/>
    <w:rsid w:val="570552CF"/>
    <w:rsid w:val="599D4B34"/>
    <w:rsid w:val="5A724F0F"/>
    <w:rsid w:val="5B4A62A9"/>
    <w:rsid w:val="60DA7A74"/>
    <w:rsid w:val="60DC50FD"/>
    <w:rsid w:val="61E138C1"/>
    <w:rsid w:val="62766D1D"/>
    <w:rsid w:val="672524A2"/>
    <w:rsid w:val="6A3656CE"/>
    <w:rsid w:val="71423B57"/>
    <w:rsid w:val="71ED1A71"/>
    <w:rsid w:val="74BA5640"/>
    <w:rsid w:val="79D044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30"/>
      <w:szCs w:val="44"/>
    </w:rPr>
  </w:style>
  <w:style w:type="paragraph" w:styleId="4">
    <w:name w:val="heading 2"/>
    <w:basedOn w:val="1"/>
    <w:next w:val="1"/>
    <w:qFormat/>
    <w:uiPriority w:val="9"/>
    <w:pPr>
      <w:keepNext/>
      <w:keepLines/>
      <w:spacing w:before="260" w:after="260" w:line="416" w:lineRule="auto"/>
      <w:ind w:firstLine="628"/>
      <w:jc w:val="center"/>
      <w:outlineLvl w:val="1"/>
    </w:pPr>
    <w:rPr>
      <w:rFonts w:ascii="Arial" w:eastAsia="黑体"/>
      <w:b/>
      <w:bCs/>
      <w:sz w:val="32"/>
      <w:szCs w:val="32"/>
    </w:rPr>
  </w:style>
  <w:style w:type="paragraph" w:styleId="5">
    <w:name w:val="heading 3"/>
    <w:basedOn w:val="1"/>
    <w:next w:val="1"/>
    <w:qFormat/>
    <w:uiPriority w:val="0"/>
    <w:pPr>
      <w:keepNext/>
      <w:keepLines/>
      <w:spacing w:before="260" w:after="260" w:line="416" w:lineRule="auto"/>
      <w:jc w:val="center"/>
      <w:outlineLvl w:val="2"/>
    </w:pPr>
    <w:rPr>
      <w:rFonts w:ascii="宋体"/>
      <w:b/>
      <w:bCs/>
      <w:sz w:val="32"/>
      <w:szCs w:val="32"/>
    </w:rPr>
  </w:style>
  <w:style w:type="character" w:default="1" w:styleId="22">
    <w:name w:val="Default Paragraph Font"/>
    <w:semiHidden/>
    <w:qFormat/>
    <w:uiPriority w:val="0"/>
  </w:style>
  <w:style w:type="table" w:default="1" w:styleId="21">
    <w:name w:val="Normal Table"/>
    <w:semiHidden/>
    <w:qFormat/>
    <w:uiPriority w:val="0"/>
    <w:tblPr>
      <w:tblCellMar>
        <w:top w:w="0" w:type="dxa"/>
        <w:left w:w="108" w:type="dxa"/>
        <w:bottom w:w="0" w:type="dxa"/>
        <w:right w:w="108" w:type="dxa"/>
      </w:tblCellMar>
    </w:tblPr>
  </w:style>
  <w:style w:type="paragraph" w:styleId="2">
    <w:name w:val="footnote text"/>
    <w:basedOn w:val="1"/>
    <w:qFormat/>
    <w:uiPriority w:val="99"/>
    <w:pPr>
      <w:snapToGrid w:val="0"/>
      <w:jc w:val="left"/>
    </w:pPr>
    <w:rPr>
      <w:sz w:val="18"/>
      <w:szCs w:val="18"/>
    </w:rPr>
  </w:style>
  <w:style w:type="paragraph" w:styleId="6">
    <w:name w:val="annotation text"/>
    <w:basedOn w:val="1"/>
    <w:qFormat/>
    <w:uiPriority w:val="0"/>
    <w:pPr>
      <w:jc w:val="left"/>
    </w:pPr>
  </w:style>
  <w:style w:type="paragraph" w:styleId="7">
    <w:name w:val="Body Text 3"/>
    <w:basedOn w:val="1"/>
    <w:qFormat/>
    <w:uiPriority w:val="0"/>
    <w:rPr>
      <w:rFonts w:ascii="黑体" w:hAnsi="Arial" w:eastAsia="黑体"/>
      <w:b/>
      <w:sz w:val="28"/>
    </w:rPr>
  </w:style>
  <w:style w:type="paragraph" w:styleId="8">
    <w:name w:val="Body Text"/>
    <w:basedOn w:val="1"/>
    <w:next w:val="9"/>
    <w:qFormat/>
    <w:uiPriority w:val="0"/>
    <w:rPr>
      <w:rFonts w:ascii="宋体" w:hAnsi="Arial"/>
      <w:sz w:val="28"/>
    </w:rPr>
  </w:style>
  <w:style w:type="paragraph" w:customStyle="1" w:styleId="9">
    <w:name w:val="Default"/>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0">
    <w:name w:val="Body Text Indent"/>
    <w:basedOn w:val="1"/>
    <w:next w:val="11"/>
    <w:qFormat/>
    <w:uiPriority w:val="0"/>
    <w:pPr>
      <w:ind w:firstLine="645"/>
    </w:pPr>
    <w:rPr>
      <w:rFonts w:ascii="楷体_GB2312" w:eastAsia="楷体_GB2312"/>
      <w:sz w:val="32"/>
    </w:rPr>
  </w:style>
  <w:style w:type="paragraph" w:styleId="11">
    <w:name w:val="Body Text First Indent 2"/>
    <w:basedOn w:val="10"/>
    <w:next w:val="12"/>
    <w:qFormat/>
    <w:uiPriority w:val="0"/>
    <w:pPr>
      <w:spacing w:after="120"/>
      <w:ind w:left="420" w:firstLine="210"/>
    </w:pPr>
    <w:rPr>
      <w:rFonts w:ascii="Times New Roman"/>
    </w:rPr>
  </w:style>
  <w:style w:type="paragraph" w:styleId="12">
    <w:name w:val="Date"/>
    <w:basedOn w:val="1"/>
    <w:next w:val="1"/>
    <w:qFormat/>
    <w:uiPriority w:val="0"/>
    <w:rPr>
      <w:b/>
      <w:sz w:val="28"/>
    </w:rPr>
  </w:style>
  <w:style w:type="paragraph" w:styleId="13">
    <w:name w:val="Plain Text"/>
    <w:basedOn w:val="1"/>
    <w:qFormat/>
    <w:uiPriority w:val="0"/>
    <w:rPr>
      <w:rFonts w:ascii="宋体" w:hAnsi="Courier New"/>
    </w:rPr>
  </w:style>
  <w:style w:type="paragraph" w:styleId="14">
    <w:name w:val="Body Text Indent 2"/>
    <w:basedOn w:val="1"/>
    <w:qFormat/>
    <w:uiPriority w:val="0"/>
    <w:pPr>
      <w:ind w:left="630" w:firstLine="645"/>
    </w:pPr>
    <w:rPr>
      <w:rFonts w:ascii="Arial" w:hAnsi="Arial" w:eastAsia="仿宋_GB2312"/>
      <w:sz w:val="32"/>
    </w:rPr>
  </w:style>
  <w:style w:type="paragraph" w:styleId="15">
    <w:name w:val="footer"/>
    <w:basedOn w:val="1"/>
    <w:qFormat/>
    <w:uiPriority w:val="0"/>
    <w:pPr>
      <w:tabs>
        <w:tab w:val="center" w:pos="4153"/>
        <w:tab w:val="right" w:pos="8306"/>
      </w:tabs>
      <w:snapToGrid w:val="0"/>
      <w:jc w:val="left"/>
    </w:pPr>
    <w:rPr>
      <w:sz w:val="18"/>
    </w:rPr>
  </w:style>
  <w:style w:type="paragraph" w:styleId="16">
    <w:name w:val="header"/>
    <w:basedOn w:val="1"/>
    <w:qFormat/>
    <w:uiPriority w:val="0"/>
    <w:pPr>
      <w:pBdr>
        <w:bottom w:val="single" w:color="auto" w:sz="6" w:space="1"/>
      </w:pBdr>
      <w:tabs>
        <w:tab w:val="center" w:pos="4153"/>
        <w:tab w:val="right" w:pos="8306"/>
      </w:tabs>
      <w:snapToGrid w:val="0"/>
      <w:jc w:val="center"/>
    </w:pPr>
    <w:rPr>
      <w:sz w:val="18"/>
    </w:rPr>
  </w:style>
  <w:style w:type="paragraph" w:styleId="17">
    <w:name w:val="toc 2"/>
    <w:basedOn w:val="1"/>
    <w:next w:val="1"/>
    <w:qFormat/>
    <w:uiPriority w:val="39"/>
    <w:pPr>
      <w:ind w:left="210"/>
      <w:jc w:val="left"/>
    </w:pPr>
    <w:rPr>
      <w:smallCaps/>
      <w:sz w:val="28"/>
      <w:szCs w:val="24"/>
    </w:rPr>
  </w:style>
  <w:style w:type="paragraph" w:styleId="18">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19">
    <w:name w:val="index 1"/>
    <w:basedOn w:val="1"/>
    <w:next w:val="1"/>
    <w:qFormat/>
    <w:uiPriority w:val="0"/>
    <w:pPr>
      <w:jc w:val="center"/>
    </w:pPr>
    <w:rPr>
      <w:rFonts w:ascii="仿宋_GB2312" w:eastAsia="仿宋_GB2312"/>
      <w:b/>
      <w:bCs/>
      <w:sz w:val="28"/>
    </w:rPr>
  </w:style>
  <w:style w:type="paragraph" w:styleId="20">
    <w:name w:val="Body Text First Indent"/>
    <w:basedOn w:val="8"/>
    <w:next w:val="11"/>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character" w:styleId="23">
    <w:name w:val="page number"/>
    <w:basedOn w:val="22"/>
    <w:qFormat/>
    <w:uiPriority w:val="0"/>
  </w:style>
  <w:style w:type="paragraph" w:customStyle="1" w:styleId="24">
    <w:name w:val="BodyText1I"/>
    <w:basedOn w:val="25"/>
    <w:autoRedefine/>
    <w:qFormat/>
    <w:uiPriority w:val="99"/>
    <w:pPr>
      <w:spacing w:after="120"/>
      <w:ind w:firstLine="420" w:firstLineChars="100"/>
    </w:pPr>
  </w:style>
  <w:style w:type="paragraph" w:customStyle="1" w:styleId="25">
    <w:name w:val="BodyText"/>
    <w:basedOn w:val="1"/>
    <w:qFormat/>
    <w:uiPriority w:val="99"/>
    <w:pPr>
      <w:spacing w:after="120"/>
    </w:pPr>
  </w:style>
  <w:style w:type="paragraph" w:customStyle="1" w:styleId="26">
    <w:name w:val="无间隔1"/>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7">
    <w:name w:val="UserStyle_217"/>
    <w:autoRedefine/>
    <w:qFormat/>
    <w:uiPriority w:val="99"/>
    <w:pPr>
      <w:textAlignment w:val="baseline"/>
    </w:pPr>
    <w:rPr>
      <w:rFonts w:ascii="宋体" w:hAnsi="Times New Roman" w:eastAsia="宋体" w:cs="Times New Roman"/>
      <w:color w:val="000000"/>
      <w:sz w:val="24"/>
      <w:szCs w:val="24"/>
      <w:lang w:val="en-US" w:eastAsia="zh-CN" w:bidi="ar-SA"/>
    </w:rPr>
  </w:style>
  <w:style w:type="character" w:customStyle="1" w:styleId="28">
    <w:name w:val="NormalCharacter"/>
    <w:semiHidden/>
    <w:qFormat/>
    <w:uiPriority w:val="0"/>
    <w:rPr>
      <w:kern w:val="2"/>
      <w:sz w:val="21"/>
      <w:lang w:val="en-US" w:eastAsia="zh-CN" w:bidi="ar-SA"/>
    </w:rPr>
  </w:style>
  <w:style w:type="paragraph" w:customStyle="1" w:styleId="29">
    <w:name w:val="D&amp;L"/>
    <w:basedOn w:val="16"/>
    <w:qFormat/>
    <w:uiPriority w:val="0"/>
    <w:pPr>
      <w:pBdr>
        <w:bottom w:val="thinThickSmallGap" w:color="auto" w:sz="18" w:space="1"/>
      </w:pBdr>
      <w:adjustRightInd w:val="0"/>
      <w:snapToGrid/>
      <w:spacing w:line="240" w:lineRule="atLeast"/>
      <w:textAlignment w:val="baseline"/>
    </w:pPr>
    <w:rPr>
      <w:kern w:val="0"/>
      <w:sz w:val="24"/>
    </w:rPr>
  </w:style>
  <w:style w:type="paragraph" w:styleId="30">
    <w:name w:val="List Paragraph"/>
    <w:basedOn w:val="1"/>
    <w:qFormat/>
    <w:uiPriority w:val="34"/>
    <w:pPr>
      <w:widowControl/>
      <w:spacing w:after="200" w:line="276" w:lineRule="auto"/>
      <w:ind w:left="720"/>
      <w:contextualSpacing/>
      <w:jc w:val="left"/>
    </w:pPr>
    <w:rPr>
      <w:rFonts w:ascii="Calibri" w:hAnsi="Calibri"/>
      <w:kern w:val="0"/>
      <w:sz w:val="22"/>
      <w:szCs w:val="22"/>
    </w:rPr>
  </w:style>
  <w:style w:type="paragraph" w:customStyle="1" w:styleId="31">
    <w:name w:val="正文1"/>
    <w:basedOn w:val="1"/>
    <w:autoRedefine/>
    <w:qFormat/>
    <w:uiPriority w:val="0"/>
    <w:pPr>
      <w:widowControl/>
      <w:topLinePunct/>
      <w:spacing w:before="156" w:beforeLines="50" w:after="156" w:afterLines="50" w:line="300" w:lineRule="auto"/>
      <w:ind w:left="420"/>
    </w:pPr>
    <w:rPr>
      <w:szCs w:val="24"/>
    </w:rPr>
  </w:style>
  <w:style w:type="paragraph" w:customStyle="1" w:styleId="32">
    <w:name w:val="Char Char Char Char Char Char Char1 Char"/>
    <w:basedOn w:val="1"/>
    <w:qFormat/>
    <w:uiPriority w:val="0"/>
    <w:rPr>
      <w:rFonts w:ascii="Tahoma" w:hAnsi="Tahoma"/>
      <w:sz w:val="24"/>
    </w:rPr>
  </w:style>
  <w:style w:type="paragraph" w:customStyle="1" w:styleId="33">
    <w:name w:val="样式 标题 3 + (中文) 黑体 小四 非加粗 段前: 7.8 磅 段后: 0 磅 行距: 固定值 20 磅"/>
    <w:basedOn w:val="5"/>
    <w:qFormat/>
    <w:uiPriority w:val="0"/>
    <w:pPr>
      <w:spacing w:before="0" w:after="0" w:line="400" w:lineRule="exact"/>
      <w:jc w:val="both"/>
    </w:pPr>
    <w:rPr>
      <w:rFonts w:ascii="Times New Roman" w:eastAsia="黑体"/>
      <w:b w:val="0"/>
      <w:bCs w:val="0"/>
      <w:sz w:val="24"/>
      <w:szCs w:val="20"/>
    </w:rPr>
  </w:style>
  <w:style w:type="paragraph" w:customStyle="1" w:styleId="34">
    <w:name w:val="xl31"/>
    <w:basedOn w:val="1"/>
    <w:qFormat/>
    <w:uiPriority w:val="0"/>
    <w:pPr>
      <w:widowControl/>
      <w:spacing w:before="100" w:beforeAutospacing="1" w:after="100" w:afterAutospacing="1"/>
      <w:jc w:val="center"/>
    </w:pPr>
    <w:rPr>
      <w:rFonts w:ascii="宋体" w:hAnsi="宋体"/>
      <w:b/>
      <w:bCs/>
      <w:kern w:val="0"/>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52</Pages>
  <Words>24950</Words>
  <Characters>26532</Characters>
  <Lines>0</Lines>
  <Paragraphs>0</Paragraphs>
  <TotalTime>1</TotalTime>
  <ScaleCrop>false</ScaleCrop>
  <LinksUpToDate>false</LinksUpToDate>
  <CharactersWithSpaces>27676</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2024-10-22T00:25:00Z</dcterms:created>
  <dc:creator>阳光微凉</dc:creator>
  <cp:lastModifiedBy>user</cp:lastModifiedBy>
  <dcterms:modified xsi:type="dcterms:W3CDTF">2024-11-26T02:35:06Z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61DD417B5E1941DBA8B753A8060E9AEF_13</vt:lpwstr>
  </property>
</Properties>
</file>