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BE523">
      <w:pPr>
        <w:tabs>
          <w:tab w:val="left" w:pos="420"/>
        </w:tabs>
        <w:spacing w:line="1700" w:lineRule="exact"/>
        <w:jc w:val="center"/>
        <w:rPr>
          <w:rFonts w:hint="eastAsia" w:ascii="宋体" w:hAnsi="宋体" w:eastAsia="宋体" w:cs="宋体"/>
          <w:b w:val="0"/>
          <w:bCs w:val="0"/>
          <w:color w:val="auto"/>
          <w:spacing w:val="36"/>
          <w:sz w:val="52"/>
          <w:szCs w:val="52"/>
          <w:highlight w:val="none"/>
        </w:rPr>
      </w:pPr>
      <w:r>
        <w:rPr>
          <w:rFonts w:hint="eastAsia" w:ascii="宋体" w:hAnsi="宋体" w:eastAsia="宋体" w:cs="宋体"/>
          <w:b w:val="0"/>
          <w:bCs w:val="0"/>
          <w:color w:val="auto"/>
          <w:spacing w:val="36"/>
          <w:sz w:val="52"/>
          <w:szCs w:val="52"/>
          <w:highlight w:val="none"/>
        </w:rPr>
        <w:t>周口市公共资源交易中心</w:t>
      </w:r>
    </w:p>
    <w:p w14:paraId="16F12B81">
      <w:pPr>
        <w:tabs>
          <w:tab w:val="left" w:pos="315"/>
          <w:tab w:val="left" w:pos="8820"/>
        </w:tabs>
        <w:spacing w:line="500" w:lineRule="exact"/>
        <w:ind w:right="267" w:rightChars="127"/>
        <w:jc w:val="center"/>
        <w:rPr>
          <w:rFonts w:hint="eastAsia" w:ascii="宋体" w:hAnsi="宋体" w:eastAsia="宋体" w:cs="宋体"/>
          <w:b w:val="0"/>
          <w:bCs w:val="0"/>
          <w:color w:val="auto"/>
          <w:sz w:val="48"/>
          <w:highlight w:val="none"/>
        </w:rPr>
      </w:pPr>
    </w:p>
    <w:p w14:paraId="099E870D">
      <w:pPr>
        <w:tabs>
          <w:tab w:val="left" w:pos="315"/>
          <w:tab w:val="left" w:pos="8820"/>
        </w:tabs>
        <w:spacing w:line="500" w:lineRule="exact"/>
        <w:ind w:right="267" w:rightChars="127"/>
        <w:jc w:val="center"/>
        <w:rPr>
          <w:rFonts w:hint="eastAsia" w:ascii="宋体" w:hAnsi="宋体" w:eastAsia="宋体" w:cs="宋体"/>
          <w:b w:val="0"/>
          <w:bCs w:val="0"/>
          <w:color w:val="auto"/>
          <w:sz w:val="52"/>
          <w:highlight w:val="none"/>
        </w:rPr>
      </w:pPr>
    </w:p>
    <w:p w14:paraId="7B339730">
      <w:pPr>
        <w:tabs>
          <w:tab w:val="left" w:pos="315"/>
          <w:tab w:val="left" w:pos="8820"/>
        </w:tabs>
        <w:spacing w:line="500" w:lineRule="exact"/>
        <w:ind w:right="267" w:rightChars="127"/>
        <w:jc w:val="center"/>
        <w:rPr>
          <w:rFonts w:hint="eastAsia" w:ascii="宋体" w:hAnsi="宋体" w:eastAsia="宋体" w:cs="宋体"/>
          <w:b w:val="0"/>
          <w:bCs w:val="0"/>
          <w:color w:val="auto"/>
          <w:sz w:val="52"/>
          <w:highlight w:val="none"/>
        </w:rPr>
      </w:pPr>
    </w:p>
    <w:p w14:paraId="40594057">
      <w:pPr>
        <w:tabs>
          <w:tab w:val="left" w:pos="315"/>
          <w:tab w:val="left" w:pos="8820"/>
        </w:tabs>
        <w:spacing w:line="500" w:lineRule="exact"/>
        <w:ind w:right="267" w:rightChars="127"/>
        <w:jc w:val="center"/>
        <w:rPr>
          <w:rFonts w:hint="eastAsia" w:ascii="宋体" w:hAnsi="宋体" w:eastAsia="宋体" w:cs="宋体"/>
          <w:b w:val="0"/>
          <w:bCs w:val="0"/>
          <w:color w:val="auto"/>
          <w:sz w:val="52"/>
          <w:highlight w:val="none"/>
        </w:rPr>
      </w:pPr>
      <w:r>
        <w:rPr>
          <w:rFonts w:hint="eastAsia" w:ascii="宋体" w:hAnsi="宋体" w:eastAsia="宋体" w:cs="宋体"/>
          <w:b w:val="0"/>
          <w:bCs w:val="0"/>
          <w:color w:val="auto"/>
          <w:sz w:val="52"/>
          <w:highlight w:val="none"/>
        </w:rPr>
        <w:t>竞争性磋商文件</w:t>
      </w:r>
    </w:p>
    <w:p w14:paraId="15CC513D">
      <w:pPr>
        <w:tabs>
          <w:tab w:val="left" w:pos="315"/>
          <w:tab w:val="left" w:pos="8820"/>
        </w:tabs>
        <w:spacing w:line="500" w:lineRule="exact"/>
        <w:ind w:right="267" w:rightChars="127"/>
        <w:jc w:val="center"/>
        <w:rPr>
          <w:rFonts w:hint="eastAsia" w:ascii="宋体" w:hAnsi="宋体" w:eastAsia="宋体" w:cs="宋体"/>
          <w:b w:val="0"/>
          <w:bCs w:val="0"/>
          <w:color w:val="auto"/>
          <w:sz w:val="44"/>
          <w:highlight w:val="none"/>
        </w:rPr>
      </w:pPr>
    </w:p>
    <w:p w14:paraId="62A7C0CE">
      <w:pPr>
        <w:tabs>
          <w:tab w:val="left" w:pos="315"/>
          <w:tab w:val="left" w:pos="8820"/>
        </w:tabs>
        <w:ind w:right="267" w:rightChars="127"/>
        <w:rPr>
          <w:rFonts w:hint="eastAsia" w:ascii="宋体" w:hAnsi="宋体" w:eastAsia="宋体" w:cs="宋体"/>
          <w:b w:val="0"/>
          <w:bCs w:val="0"/>
          <w:color w:val="auto"/>
          <w:sz w:val="44"/>
          <w:highlight w:val="none"/>
        </w:rPr>
      </w:pPr>
    </w:p>
    <w:p w14:paraId="3363AFE4">
      <w:pPr>
        <w:tabs>
          <w:tab w:val="left" w:pos="315"/>
          <w:tab w:val="left" w:pos="8820"/>
        </w:tabs>
        <w:spacing w:line="500" w:lineRule="exact"/>
        <w:ind w:right="267" w:rightChars="127"/>
        <w:rPr>
          <w:rFonts w:hint="eastAsia" w:ascii="宋体" w:hAnsi="宋体" w:eastAsia="宋体" w:cs="宋体"/>
          <w:b w:val="0"/>
          <w:bCs w:val="0"/>
          <w:color w:val="auto"/>
          <w:sz w:val="36"/>
          <w:highlight w:val="none"/>
        </w:rPr>
      </w:pPr>
    </w:p>
    <w:p w14:paraId="339EAA67">
      <w:pPr>
        <w:tabs>
          <w:tab w:val="left" w:pos="315"/>
          <w:tab w:val="left" w:pos="8820"/>
        </w:tabs>
        <w:spacing w:line="500" w:lineRule="exact"/>
        <w:ind w:right="267" w:rightChars="127"/>
        <w:rPr>
          <w:rFonts w:hint="eastAsia" w:ascii="宋体" w:hAnsi="宋体" w:eastAsia="宋体" w:cs="宋体"/>
          <w:b w:val="0"/>
          <w:bCs w:val="0"/>
          <w:color w:val="auto"/>
          <w:sz w:val="36"/>
          <w:highlight w:val="none"/>
        </w:rPr>
      </w:pPr>
    </w:p>
    <w:p w14:paraId="1BA0CAA4">
      <w:pPr>
        <w:tabs>
          <w:tab w:val="left" w:pos="315"/>
          <w:tab w:val="left" w:pos="8820"/>
        </w:tabs>
        <w:spacing w:line="500" w:lineRule="exact"/>
        <w:ind w:right="267" w:rightChars="127"/>
        <w:jc w:val="center"/>
        <w:rPr>
          <w:rFonts w:hint="eastAsia" w:ascii="宋体" w:hAnsi="宋体" w:eastAsia="宋体" w:cs="宋体"/>
          <w:b w:val="0"/>
          <w:bCs w:val="0"/>
          <w:color w:val="auto"/>
          <w:sz w:val="32"/>
          <w:highlight w:val="none"/>
        </w:rPr>
      </w:pPr>
    </w:p>
    <w:p w14:paraId="7B52DCA4">
      <w:pPr>
        <w:tabs>
          <w:tab w:val="left" w:pos="315"/>
          <w:tab w:val="left" w:pos="8820"/>
        </w:tabs>
        <w:spacing w:line="500" w:lineRule="exact"/>
        <w:ind w:right="267" w:rightChars="127"/>
        <w:jc w:val="center"/>
        <w:rPr>
          <w:rFonts w:hint="eastAsia" w:ascii="宋体" w:hAnsi="宋体" w:eastAsia="宋体" w:cs="宋体"/>
          <w:b w:val="0"/>
          <w:bCs w:val="0"/>
          <w:color w:val="auto"/>
          <w:sz w:val="52"/>
          <w:highlight w:val="none"/>
        </w:rPr>
      </w:pPr>
    </w:p>
    <w:p w14:paraId="1920D822">
      <w:pPr>
        <w:tabs>
          <w:tab w:val="left" w:pos="315"/>
          <w:tab w:val="left" w:pos="8820"/>
        </w:tabs>
        <w:spacing w:line="600" w:lineRule="exact"/>
        <w:ind w:right="267" w:rightChars="127"/>
        <w:jc w:val="left"/>
        <w:rPr>
          <w:rFonts w:hint="eastAsia" w:ascii="宋体" w:hAnsi="宋体" w:eastAsia="宋体" w:cs="宋体"/>
          <w:b w:val="0"/>
          <w:bCs w:val="0"/>
          <w:color w:val="auto"/>
          <w:sz w:val="30"/>
          <w:szCs w:val="30"/>
          <w:highlight w:val="none"/>
        </w:rPr>
      </w:pPr>
    </w:p>
    <w:p w14:paraId="5B181D22">
      <w:pPr>
        <w:tabs>
          <w:tab w:val="left" w:pos="315"/>
          <w:tab w:val="left" w:pos="8820"/>
        </w:tabs>
        <w:spacing w:line="600" w:lineRule="exact"/>
        <w:ind w:right="267" w:rightChars="127"/>
        <w:jc w:val="left"/>
        <w:rPr>
          <w:rFonts w:hint="eastAsia" w:ascii="宋体" w:hAnsi="宋体" w:eastAsia="宋体" w:cs="宋体"/>
          <w:b w:val="0"/>
          <w:bCs w:val="0"/>
          <w:color w:val="auto"/>
          <w:sz w:val="30"/>
          <w:szCs w:val="30"/>
          <w:highlight w:val="none"/>
        </w:rPr>
      </w:pPr>
    </w:p>
    <w:p w14:paraId="627CA27A">
      <w:pPr>
        <w:tabs>
          <w:tab w:val="left" w:pos="315"/>
          <w:tab w:val="left" w:pos="8820"/>
        </w:tabs>
        <w:spacing w:line="600" w:lineRule="exact"/>
        <w:ind w:right="267" w:rightChars="127"/>
        <w:jc w:val="left"/>
        <w:rPr>
          <w:rFonts w:hint="eastAsia" w:ascii="宋体" w:hAnsi="宋体" w:eastAsia="宋体" w:cs="宋体"/>
          <w:b w:val="0"/>
          <w:bCs w:val="0"/>
          <w:color w:val="auto"/>
          <w:sz w:val="30"/>
          <w:szCs w:val="30"/>
          <w:highlight w:val="none"/>
        </w:rPr>
      </w:pPr>
    </w:p>
    <w:p w14:paraId="46C29529">
      <w:pPr>
        <w:tabs>
          <w:tab w:val="left" w:pos="315"/>
          <w:tab w:val="left" w:pos="8820"/>
        </w:tabs>
        <w:spacing w:line="600" w:lineRule="exact"/>
        <w:ind w:right="267" w:rightChars="127"/>
        <w:jc w:val="left"/>
        <w:rPr>
          <w:rFonts w:hint="eastAsia" w:ascii="宋体" w:hAnsi="宋体" w:eastAsia="宋体" w:cs="宋体"/>
          <w:b w:val="0"/>
          <w:bCs w:val="0"/>
          <w:color w:val="auto"/>
          <w:sz w:val="30"/>
          <w:szCs w:val="30"/>
          <w:highlight w:val="none"/>
        </w:rPr>
      </w:pPr>
    </w:p>
    <w:p w14:paraId="05FB76F6">
      <w:pPr>
        <w:pStyle w:val="13"/>
        <w:ind w:firstLine="640" w:firstLineChars="200"/>
        <w:jc w:val="left"/>
        <w:rPr>
          <w:rFonts w:hint="eastAsia" w:ascii="宋体" w:hAnsi="宋体" w:eastAsia="宋体" w:cs="宋体"/>
          <w:b w:val="0"/>
          <w:bCs w:val="0"/>
          <w:color w:val="auto"/>
          <w:sz w:val="32"/>
          <w:szCs w:val="32"/>
          <w:highlight w:val="none"/>
          <w:shd w:val="clear" w:color="auto" w:fill="FFFFFF"/>
          <w:lang w:val="en-US" w:eastAsia="zh-CN"/>
        </w:rPr>
      </w:pPr>
      <w:r>
        <w:rPr>
          <w:rFonts w:hint="eastAsia" w:ascii="宋体" w:hAnsi="宋体" w:eastAsia="宋体" w:cs="宋体"/>
          <w:b w:val="0"/>
          <w:bCs w:val="0"/>
          <w:color w:val="auto"/>
          <w:sz w:val="32"/>
          <w:szCs w:val="32"/>
          <w:highlight w:val="none"/>
          <w:shd w:val="clear" w:color="auto" w:fill="FFFFFF"/>
          <w:lang w:val="en-US" w:eastAsia="zh-CN"/>
        </w:rPr>
        <w:t>项目名称：</w:t>
      </w:r>
      <w:r>
        <w:rPr>
          <w:rFonts w:hint="eastAsia" w:ascii="宋体" w:hAnsi="宋体" w:cs="宋体"/>
          <w:b w:val="0"/>
          <w:bCs w:val="0"/>
          <w:color w:val="auto"/>
          <w:sz w:val="32"/>
          <w:szCs w:val="32"/>
          <w:highlight w:val="none"/>
          <w:shd w:val="clear" w:color="auto" w:fill="FFFFFF"/>
          <w:lang w:val="en-US" w:eastAsia="zh-CN"/>
        </w:rPr>
        <w:t>沈丘县行政审批和政务信息管理局政务服务中心职工餐厅餐饮服务项目</w:t>
      </w:r>
    </w:p>
    <w:p w14:paraId="25F61D18">
      <w:pPr>
        <w:pStyle w:val="13"/>
        <w:ind w:firstLine="640" w:firstLineChars="200"/>
        <w:jc w:val="left"/>
        <w:rPr>
          <w:rFonts w:hint="default" w:ascii="宋体" w:hAnsi="宋体" w:eastAsia="宋体" w:cs="宋体"/>
          <w:b w:val="0"/>
          <w:bCs w:val="0"/>
          <w:color w:val="auto"/>
          <w:sz w:val="30"/>
          <w:szCs w:val="30"/>
          <w:highlight w:val="none"/>
          <w:lang w:val="en-US"/>
        </w:rPr>
      </w:pPr>
      <w:r>
        <w:rPr>
          <w:rFonts w:hint="eastAsia" w:ascii="宋体" w:hAnsi="宋体" w:eastAsia="宋体" w:cs="宋体"/>
          <w:b w:val="0"/>
          <w:bCs w:val="0"/>
          <w:color w:val="auto"/>
          <w:sz w:val="32"/>
          <w:szCs w:val="32"/>
          <w:highlight w:val="none"/>
          <w:shd w:val="clear" w:color="auto" w:fill="FFFFFF"/>
          <w:lang w:val="en-US" w:eastAsia="zh-CN"/>
        </w:rPr>
        <w:t>项目编号：</w:t>
      </w:r>
      <w:r>
        <w:rPr>
          <w:rFonts w:hint="eastAsia" w:ascii="宋体" w:hAnsi="宋体" w:cs="宋体"/>
          <w:b w:val="0"/>
          <w:bCs w:val="0"/>
          <w:color w:val="auto"/>
          <w:sz w:val="32"/>
          <w:szCs w:val="32"/>
          <w:highlight w:val="none"/>
          <w:shd w:val="clear" w:color="auto" w:fill="FFFFFF"/>
          <w:lang w:val="en-US" w:eastAsia="zh-CN"/>
        </w:rPr>
        <w:t>沈财磋商采购-2025-37</w:t>
      </w:r>
    </w:p>
    <w:p w14:paraId="1B653CB4">
      <w:pPr>
        <w:pStyle w:val="13"/>
        <w:jc w:val="center"/>
        <w:rPr>
          <w:rFonts w:hint="eastAsia" w:ascii="宋体" w:hAnsi="宋体" w:eastAsia="宋体" w:cs="宋体"/>
          <w:b w:val="0"/>
          <w:bCs w:val="0"/>
          <w:color w:val="auto"/>
          <w:sz w:val="32"/>
          <w:szCs w:val="32"/>
          <w:highlight w:val="none"/>
          <w:shd w:val="clear" w:color="auto" w:fill="FFFFFF"/>
          <w:lang w:val="en-US" w:eastAsia="zh-CN"/>
        </w:rPr>
      </w:pPr>
    </w:p>
    <w:p w14:paraId="108A8160">
      <w:pPr>
        <w:pStyle w:val="13"/>
        <w:jc w:val="center"/>
        <w:rPr>
          <w:rFonts w:hint="eastAsia" w:ascii="宋体" w:hAnsi="宋体" w:eastAsia="宋体" w:cs="宋体"/>
          <w:b/>
          <w:color w:val="auto"/>
          <w:sz w:val="32"/>
          <w:szCs w:val="32"/>
          <w:highlight w:val="none"/>
        </w:rPr>
      </w:pPr>
      <w:r>
        <w:rPr>
          <w:rFonts w:hint="eastAsia" w:ascii="宋体" w:hAnsi="宋体" w:eastAsia="宋体" w:cs="宋体"/>
          <w:b w:val="0"/>
          <w:bCs w:val="0"/>
          <w:color w:val="auto"/>
          <w:sz w:val="32"/>
          <w:szCs w:val="32"/>
          <w:highlight w:val="none"/>
          <w:shd w:val="clear" w:color="auto" w:fill="FFFFFF"/>
          <w:lang w:val="en-US" w:eastAsia="zh-CN"/>
        </w:rPr>
        <w:t>202</w:t>
      </w:r>
      <w:r>
        <w:rPr>
          <w:rFonts w:hint="eastAsia" w:ascii="宋体" w:hAnsi="宋体" w:cs="宋体"/>
          <w:b w:val="0"/>
          <w:bCs w:val="0"/>
          <w:color w:val="auto"/>
          <w:sz w:val="32"/>
          <w:szCs w:val="32"/>
          <w:highlight w:val="none"/>
          <w:shd w:val="clear" w:color="auto" w:fill="FFFFFF"/>
          <w:lang w:val="en-US" w:eastAsia="zh-CN"/>
        </w:rPr>
        <w:t>5</w:t>
      </w:r>
      <w:r>
        <w:rPr>
          <w:rFonts w:hint="eastAsia" w:ascii="宋体" w:hAnsi="宋体" w:eastAsia="宋体" w:cs="宋体"/>
          <w:b w:val="0"/>
          <w:bCs w:val="0"/>
          <w:color w:val="auto"/>
          <w:sz w:val="32"/>
          <w:szCs w:val="32"/>
          <w:highlight w:val="none"/>
        </w:rPr>
        <w:t>年</w:t>
      </w:r>
      <w:r>
        <w:rPr>
          <w:rFonts w:hint="eastAsia" w:ascii="宋体" w:hAnsi="宋体" w:cs="宋体"/>
          <w:b w:val="0"/>
          <w:bCs w:val="0"/>
          <w:color w:val="auto"/>
          <w:sz w:val="32"/>
          <w:szCs w:val="32"/>
          <w:highlight w:val="none"/>
          <w:shd w:val="clear" w:color="auto" w:fill="FFFFFF"/>
          <w:lang w:val="en-US" w:eastAsia="zh-CN"/>
        </w:rPr>
        <w:t>12</w:t>
      </w:r>
      <w:r>
        <w:rPr>
          <w:rFonts w:hint="eastAsia" w:ascii="宋体" w:hAnsi="宋体" w:eastAsia="宋体" w:cs="宋体"/>
          <w:b w:val="0"/>
          <w:bCs w:val="0"/>
          <w:color w:val="auto"/>
          <w:sz w:val="32"/>
          <w:szCs w:val="32"/>
          <w:highlight w:val="none"/>
        </w:rPr>
        <w:t>月</w:t>
      </w:r>
      <w:r>
        <w:rPr>
          <w:rFonts w:hint="eastAsia" w:ascii="宋体" w:hAnsi="宋体" w:cs="宋体"/>
          <w:b w:val="0"/>
          <w:bCs w:val="0"/>
          <w:color w:val="auto"/>
          <w:sz w:val="32"/>
          <w:szCs w:val="32"/>
          <w:highlight w:val="none"/>
          <w:shd w:val="clear" w:color="auto" w:fill="FFFFFF"/>
          <w:lang w:val="en-US" w:eastAsia="zh-CN"/>
        </w:rPr>
        <w:t>31</w:t>
      </w:r>
      <w:r>
        <w:rPr>
          <w:rFonts w:hint="eastAsia" w:ascii="宋体" w:hAnsi="宋体" w:eastAsia="宋体" w:cs="宋体"/>
          <w:b w:val="0"/>
          <w:bCs w:val="0"/>
          <w:color w:val="auto"/>
          <w:sz w:val="32"/>
          <w:szCs w:val="32"/>
          <w:highlight w:val="none"/>
        </w:rPr>
        <w:t>日</w:t>
      </w:r>
    </w:p>
    <w:p w14:paraId="133C4E2B">
      <w:pPr>
        <w:pStyle w:val="13"/>
        <w:jc w:val="center"/>
        <w:rPr>
          <w:rFonts w:hint="eastAsia" w:ascii="宋体" w:hAnsi="宋体" w:eastAsia="宋体" w:cs="宋体"/>
          <w:b/>
          <w:color w:val="auto"/>
          <w:sz w:val="32"/>
          <w:highlight w:val="none"/>
        </w:rPr>
      </w:pPr>
    </w:p>
    <w:p w14:paraId="0ED8FD26">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710A359D">
      <w:pPr>
        <w:spacing w:line="560" w:lineRule="exact"/>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目     录</w:t>
      </w:r>
    </w:p>
    <w:p w14:paraId="268F8304">
      <w:pPr>
        <w:spacing w:line="800" w:lineRule="exact"/>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rPr>
        <w:t>第一章  竞争性磋商邀请函</w:t>
      </w:r>
      <w:r>
        <w:rPr>
          <w:rFonts w:hint="eastAsia" w:ascii="宋体" w:hAnsi="宋体" w:eastAsia="宋体" w:cs="宋体"/>
          <w:b/>
          <w:color w:val="auto"/>
          <w:sz w:val="32"/>
          <w:szCs w:val="32"/>
          <w:highlight w:val="none"/>
          <w:lang w:val="en-US" w:eastAsia="zh-CN"/>
        </w:rPr>
        <w:t xml:space="preserve"> .........................3</w:t>
      </w:r>
    </w:p>
    <w:p w14:paraId="17ED6669">
      <w:pPr>
        <w:spacing w:line="800" w:lineRule="exact"/>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rPr>
        <w:t xml:space="preserve">第二章  供应商须知 </w:t>
      </w:r>
      <w:r>
        <w:rPr>
          <w:rFonts w:hint="eastAsia" w:ascii="宋体" w:hAnsi="宋体" w:eastAsia="宋体" w:cs="宋体"/>
          <w:b/>
          <w:color w:val="auto"/>
          <w:sz w:val="32"/>
          <w:szCs w:val="32"/>
          <w:highlight w:val="none"/>
          <w:lang w:val="en-US" w:eastAsia="zh-CN"/>
        </w:rPr>
        <w:t>...............................6</w:t>
      </w:r>
    </w:p>
    <w:p w14:paraId="43531659">
      <w:pPr>
        <w:spacing w:line="800" w:lineRule="exact"/>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rPr>
        <w:t>第三章</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采购项目内容及要求</w:t>
      </w:r>
      <w:r>
        <w:rPr>
          <w:rFonts w:hint="eastAsia" w:ascii="宋体" w:hAnsi="宋体" w:eastAsia="宋体" w:cs="宋体"/>
          <w:b/>
          <w:color w:val="auto"/>
          <w:sz w:val="32"/>
          <w:szCs w:val="32"/>
          <w:highlight w:val="none"/>
          <w:lang w:val="en-US" w:eastAsia="zh-CN"/>
        </w:rPr>
        <w:t>.......................24</w:t>
      </w:r>
    </w:p>
    <w:p w14:paraId="06F0BC8E">
      <w:pPr>
        <w:spacing w:line="800" w:lineRule="exac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第四章  响应性文件内容及格式</w:t>
      </w:r>
      <w:r>
        <w:rPr>
          <w:rFonts w:hint="eastAsia" w:ascii="宋体" w:hAnsi="宋体" w:eastAsia="宋体" w:cs="宋体"/>
          <w:b/>
          <w:color w:val="auto"/>
          <w:sz w:val="32"/>
          <w:szCs w:val="32"/>
          <w:highlight w:val="none"/>
          <w:lang w:val="en-US" w:eastAsia="zh-CN"/>
        </w:rPr>
        <w:t>.....................25</w:t>
      </w:r>
    </w:p>
    <w:p w14:paraId="2357F28A">
      <w:pPr>
        <w:spacing w:line="800" w:lineRule="exact"/>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rPr>
        <w:t>第五章  合同主要条款</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合同签订指引</w:t>
      </w:r>
      <w:r>
        <w:rPr>
          <w:rFonts w:hint="eastAsia" w:ascii="宋体" w:hAnsi="宋体" w:eastAsia="宋体" w:cs="宋体"/>
          <w:b/>
          <w:color w:val="auto"/>
          <w:sz w:val="32"/>
          <w:szCs w:val="32"/>
          <w:highlight w:val="none"/>
          <w:lang w:val="en-US" w:eastAsia="zh-CN"/>
        </w:rPr>
        <w:t>、</w:t>
      </w:r>
      <w:r>
        <w:rPr>
          <w:rFonts w:hint="eastAsia" w:ascii="宋体" w:hAnsi="宋体" w:eastAsia="宋体" w:cs="宋体"/>
          <w:b/>
          <w:color w:val="auto"/>
          <w:sz w:val="32"/>
          <w:szCs w:val="32"/>
          <w:highlight w:val="none"/>
        </w:rPr>
        <w:t>供应商履约验收指引</w:t>
      </w:r>
      <w:r>
        <w:rPr>
          <w:rFonts w:hint="eastAsia" w:ascii="宋体" w:hAnsi="宋体" w:eastAsia="宋体" w:cs="宋体"/>
          <w:b/>
          <w:color w:val="auto"/>
          <w:sz w:val="32"/>
          <w:szCs w:val="32"/>
          <w:highlight w:val="none"/>
          <w:lang w:val="en-US" w:eastAsia="zh-CN"/>
        </w:rPr>
        <w:t>38</w:t>
      </w:r>
    </w:p>
    <w:p w14:paraId="56EAA937">
      <w:pPr>
        <w:spacing w:line="800" w:lineRule="exact"/>
        <w:ind w:firstLine="2249" w:firstLineChars="700"/>
        <w:rPr>
          <w:rFonts w:hint="eastAsia" w:ascii="宋体" w:hAnsi="宋体" w:eastAsia="宋体" w:cs="宋体"/>
          <w:b/>
          <w:color w:val="auto"/>
          <w:sz w:val="32"/>
          <w:szCs w:val="32"/>
          <w:highlight w:val="none"/>
          <w:lang w:eastAsia="zh-CN"/>
        </w:rPr>
      </w:pPr>
    </w:p>
    <w:p w14:paraId="6C59F65C">
      <w:pPr>
        <w:spacing w:line="800" w:lineRule="exact"/>
        <w:ind w:firstLine="2249" w:firstLineChars="700"/>
        <w:rPr>
          <w:rFonts w:hint="eastAsia" w:ascii="宋体" w:hAnsi="宋体" w:eastAsia="宋体" w:cs="宋体"/>
          <w:b/>
          <w:color w:val="auto"/>
          <w:sz w:val="32"/>
          <w:szCs w:val="32"/>
          <w:highlight w:val="none"/>
          <w:lang w:val="en-US" w:eastAsia="zh-CN"/>
        </w:rPr>
      </w:pPr>
    </w:p>
    <w:p w14:paraId="0864CF3C">
      <w:pPr>
        <w:spacing w:line="800" w:lineRule="exact"/>
        <w:ind w:firstLine="2249" w:firstLineChars="700"/>
        <w:rPr>
          <w:rFonts w:hint="eastAsia" w:ascii="宋体" w:hAnsi="宋体" w:eastAsia="宋体" w:cs="宋体"/>
          <w:b/>
          <w:color w:val="auto"/>
          <w:sz w:val="32"/>
          <w:szCs w:val="32"/>
          <w:highlight w:val="none"/>
        </w:rPr>
      </w:pPr>
    </w:p>
    <w:p w14:paraId="0123516D">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第一章    竞争性磋商邀请函</w:t>
      </w:r>
    </w:p>
    <w:p w14:paraId="43D64250">
      <w:pPr>
        <w:pStyle w:val="48"/>
        <w:rPr>
          <w:rFonts w:hint="eastAsia" w:ascii="宋体" w:hAnsi="宋体" w:eastAsia="宋体" w:cs="宋体"/>
          <w:color w:val="auto"/>
          <w:highlight w:val="none"/>
        </w:rPr>
      </w:pPr>
    </w:p>
    <w:p w14:paraId="40012950">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0" w:name="_Toc35393798"/>
      <w:bookmarkStart w:id="1" w:name="_Toc35393629"/>
      <w:bookmarkStart w:id="2" w:name="_Toc28359012"/>
      <w:bookmarkStart w:id="3" w:name="_Toc28359089"/>
      <w:r>
        <w:rPr>
          <w:rFonts w:hint="eastAsia" w:ascii="宋体" w:hAnsi="宋体" w:eastAsia="宋体" w:cs="宋体"/>
          <w:b w:val="0"/>
          <w:color w:val="auto"/>
          <w:sz w:val="24"/>
          <w:szCs w:val="24"/>
          <w:highlight w:val="none"/>
        </w:rPr>
        <w:t>一、项目基本情况</w:t>
      </w:r>
      <w:bookmarkEnd w:id="0"/>
      <w:bookmarkEnd w:id="1"/>
      <w:bookmarkEnd w:id="2"/>
      <w:bookmarkEnd w:id="3"/>
    </w:p>
    <w:p w14:paraId="1B72D3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项目编号：沈财磋商采购-2025-37</w:t>
      </w:r>
    </w:p>
    <w:p w14:paraId="4FB255C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项目名称：</w:t>
      </w:r>
      <w:r>
        <w:rPr>
          <w:rFonts w:hint="eastAsia" w:ascii="宋体" w:hAnsi="宋体" w:cs="宋体"/>
          <w:bCs/>
          <w:color w:val="auto"/>
          <w:kern w:val="0"/>
          <w:sz w:val="21"/>
          <w:szCs w:val="21"/>
          <w:highlight w:val="none"/>
          <w:lang w:eastAsia="zh-CN"/>
        </w:rPr>
        <w:t>沈丘县行政审批和政务信息管理局政务服务中心职工餐厅餐饮服务项目</w:t>
      </w:r>
    </w:p>
    <w:p w14:paraId="069EC3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采购方式：竞争性</w:t>
      </w:r>
      <w:r>
        <w:rPr>
          <w:rFonts w:hint="eastAsia" w:ascii="宋体" w:hAnsi="宋体" w:eastAsia="宋体" w:cs="宋体"/>
          <w:i w:val="0"/>
          <w:iCs w:val="0"/>
          <w:color w:val="auto"/>
          <w:sz w:val="24"/>
          <w:szCs w:val="24"/>
          <w:highlight w:val="none"/>
          <w:lang w:val="en-US" w:eastAsia="zh-CN"/>
        </w:rPr>
        <w:t>磋商</w:t>
      </w:r>
    </w:p>
    <w:p w14:paraId="2FB1CC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rPr>
        <w:t>预算</w:t>
      </w:r>
      <w:r>
        <w:rPr>
          <w:rFonts w:hint="eastAsia" w:ascii="宋体" w:hAnsi="宋体" w:eastAsia="宋体" w:cs="宋体"/>
          <w:i w:val="0"/>
          <w:iCs w:val="0"/>
          <w:color w:val="auto"/>
          <w:sz w:val="24"/>
          <w:szCs w:val="24"/>
          <w:highlight w:val="none"/>
          <w:u w:val="none"/>
        </w:rPr>
        <w:t>金额：</w:t>
      </w:r>
      <w:r>
        <w:rPr>
          <w:rFonts w:hint="eastAsia" w:ascii="宋体" w:hAnsi="宋体" w:eastAsia="宋体" w:cs="宋体"/>
          <w:sz w:val="24"/>
          <w:szCs w:val="24"/>
          <w:highlight w:val="none"/>
          <w:u w:val="none"/>
        </w:rPr>
        <w:t>17424</w:t>
      </w:r>
      <w:r>
        <w:rPr>
          <w:rFonts w:hint="eastAsia" w:ascii="宋体" w:hAnsi="宋体" w:cs="宋体"/>
          <w:sz w:val="24"/>
          <w:szCs w:val="24"/>
          <w:highlight w:val="none"/>
          <w:u w:val="none"/>
          <w:lang w:val="en-US" w:eastAsia="zh-CN"/>
        </w:rPr>
        <w:t>00.00元</w:t>
      </w:r>
    </w:p>
    <w:p w14:paraId="672328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sz w:val="24"/>
          <w:szCs w:val="24"/>
          <w:highlight w:val="none"/>
          <w:u w:val="none"/>
        </w:rPr>
        <w:t>最高限价：</w:t>
      </w:r>
      <w:r>
        <w:rPr>
          <w:rFonts w:hint="eastAsia" w:ascii="宋体" w:hAnsi="宋体" w:eastAsia="宋体" w:cs="宋体"/>
          <w:sz w:val="24"/>
          <w:szCs w:val="24"/>
          <w:highlight w:val="none"/>
          <w:u w:val="none"/>
        </w:rPr>
        <w:t>17424</w:t>
      </w:r>
      <w:r>
        <w:rPr>
          <w:rFonts w:hint="eastAsia" w:ascii="宋体" w:hAnsi="宋体" w:cs="宋体"/>
          <w:sz w:val="24"/>
          <w:szCs w:val="24"/>
          <w:highlight w:val="none"/>
          <w:u w:val="none"/>
          <w:lang w:val="en-US" w:eastAsia="zh-CN"/>
        </w:rPr>
        <w:t>00.00元</w:t>
      </w:r>
    </w:p>
    <w:p w14:paraId="4F004986">
      <w:pPr>
        <w:pStyle w:val="27"/>
        <w:snapToGrid w:val="0"/>
        <w:spacing w:before="0" w:beforeAutospacing="0" w:after="0" w:afterAutospacing="0" w:line="360" w:lineRule="auto"/>
        <w:ind w:firstLine="48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包</w:t>
      </w:r>
      <w:r>
        <w:rPr>
          <w:rFonts w:hint="eastAsia" w:ascii="宋体" w:hAnsi="宋体" w:eastAsia="宋体" w:cs="宋体"/>
          <w:color w:val="auto"/>
          <w:highlight w:val="none"/>
        </w:rPr>
        <w:t>划分：</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个</w:t>
      </w:r>
      <w:r>
        <w:rPr>
          <w:rFonts w:hint="eastAsia" w:ascii="宋体" w:hAnsi="宋体" w:eastAsia="宋体" w:cs="宋体"/>
          <w:color w:val="auto"/>
          <w:highlight w:val="none"/>
          <w:lang w:val="en-US" w:eastAsia="zh-CN"/>
        </w:rPr>
        <w:t>包</w:t>
      </w:r>
    </w:p>
    <w:tbl>
      <w:tblPr>
        <w:tblStyle w:val="32"/>
        <w:tblW w:w="0" w:type="auto"/>
        <w:tblInd w:w="5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5284"/>
        <w:gridCol w:w="2693"/>
      </w:tblGrid>
      <w:tr w14:paraId="2E30F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142" w:type="dxa"/>
            <w:vAlign w:val="center"/>
          </w:tcPr>
          <w:p w14:paraId="2332C8C4">
            <w:pPr>
              <w:pStyle w:val="27"/>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vertAlign w:val="baseline"/>
              </w:rPr>
            </w:pPr>
            <w:r>
              <w:rPr>
                <w:rFonts w:hint="eastAsia" w:ascii="宋体" w:hAnsi="宋体" w:eastAsia="宋体" w:cs="宋体"/>
                <w:color w:val="auto"/>
                <w:kern w:val="2"/>
                <w:szCs w:val="24"/>
                <w:highlight w:val="none"/>
              </w:rPr>
              <w:t>包号</w:t>
            </w:r>
          </w:p>
        </w:tc>
        <w:tc>
          <w:tcPr>
            <w:tcW w:w="5284" w:type="dxa"/>
            <w:vAlign w:val="center"/>
          </w:tcPr>
          <w:p w14:paraId="560EB695">
            <w:pPr>
              <w:pStyle w:val="27"/>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vertAlign w:val="baseline"/>
              </w:rPr>
            </w:pPr>
            <w:r>
              <w:rPr>
                <w:rFonts w:hint="eastAsia" w:ascii="宋体" w:hAnsi="宋体" w:eastAsia="宋体" w:cs="宋体"/>
                <w:color w:val="auto"/>
                <w:kern w:val="2"/>
                <w:szCs w:val="24"/>
                <w:highlight w:val="none"/>
              </w:rPr>
              <w:t>包名称</w:t>
            </w:r>
          </w:p>
        </w:tc>
        <w:tc>
          <w:tcPr>
            <w:tcW w:w="2693" w:type="dxa"/>
            <w:vAlign w:val="center"/>
          </w:tcPr>
          <w:p w14:paraId="445CFEF1">
            <w:pPr>
              <w:pStyle w:val="27"/>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vertAlign w:val="baseline"/>
              </w:rPr>
            </w:pPr>
            <w:r>
              <w:rPr>
                <w:rFonts w:hint="eastAsia" w:ascii="宋体" w:hAnsi="宋体" w:eastAsia="宋体" w:cs="宋体"/>
                <w:color w:val="auto"/>
                <w:kern w:val="2"/>
                <w:szCs w:val="24"/>
                <w:highlight w:val="none"/>
              </w:rPr>
              <w:t>包最高限价元</w:t>
            </w:r>
          </w:p>
        </w:tc>
      </w:tr>
      <w:tr w14:paraId="27E43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142" w:type="dxa"/>
            <w:vAlign w:val="center"/>
          </w:tcPr>
          <w:p w14:paraId="0C3D3D55">
            <w:pPr>
              <w:pStyle w:val="27"/>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vertAlign w:val="baseline"/>
              </w:rPr>
            </w:pPr>
            <w:r>
              <w:rPr>
                <w:rFonts w:hint="eastAsia" w:ascii="宋体" w:hAnsi="宋体" w:eastAsia="宋体" w:cs="宋体"/>
                <w:color w:val="auto"/>
                <w:kern w:val="2"/>
                <w:szCs w:val="24"/>
                <w:highlight w:val="none"/>
              </w:rPr>
              <w:t>1</w:t>
            </w:r>
          </w:p>
        </w:tc>
        <w:tc>
          <w:tcPr>
            <w:tcW w:w="5284" w:type="dxa"/>
            <w:vAlign w:val="center"/>
          </w:tcPr>
          <w:p w14:paraId="13E8496A">
            <w:pPr>
              <w:adjustRightInd w:val="0"/>
              <w:snapToGrid w:val="0"/>
              <w:spacing w:line="360" w:lineRule="auto"/>
              <w:rPr>
                <w:rFonts w:hint="eastAsia" w:ascii="宋体" w:hAnsi="宋体" w:eastAsia="宋体" w:cs="宋体"/>
                <w:color w:val="auto"/>
                <w:highlight w:val="none"/>
                <w:vertAlign w:val="baseline"/>
              </w:rPr>
            </w:pPr>
            <w:r>
              <w:rPr>
                <w:rFonts w:hint="eastAsia" w:ascii="宋体" w:hAnsi="宋体" w:cs="宋体"/>
                <w:bCs/>
                <w:color w:val="auto"/>
                <w:kern w:val="0"/>
                <w:sz w:val="21"/>
                <w:szCs w:val="21"/>
                <w:highlight w:val="none"/>
                <w:lang w:eastAsia="zh-CN"/>
              </w:rPr>
              <w:t>沈丘县行政审批和政务信息管理局政务服务中心职工餐厅餐饮服务项目</w:t>
            </w:r>
          </w:p>
        </w:tc>
        <w:tc>
          <w:tcPr>
            <w:tcW w:w="2693" w:type="dxa"/>
            <w:vAlign w:val="center"/>
          </w:tcPr>
          <w:p w14:paraId="0FFFE901">
            <w:pPr>
              <w:adjustRightInd w:val="0"/>
              <w:snapToGrid w:val="0"/>
              <w:spacing w:line="360" w:lineRule="auto"/>
              <w:jc w:val="center"/>
              <w:rPr>
                <w:rFonts w:hint="default" w:ascii="宋体" w:hAnsi="宋体" w:eastAsia="宋体" w:cs="宋体"/>
                <w:color w:val="auto"/>
                <w:highlight w:val="none"/>
                <w:vertAlign w:val="baseline"/>
                <w:lang w:val="en-US" w:eastAsia="zh-CN"/>
              </w:rPr>
            </w:pPr>
            <w:r>
              <w:rPr>
                <w:rFonts w:hint="eastAsia" w:ascii="宋体" w:hAnsi="宋体" w:eastAsia="宋体" w:cs="宋体"/>
                <w:i w:val="0"/>
                <w:iCs w:val="0"/>
                <w:color w:val="auto"/>
                <w:sz w:val="24"/>
                <w:szCs w:val="24"/>
                <w:highlight w:val="none"/>
                <w:lang w:val="en-US" w:eastAsia="zh-CN"/>
              </w:rPr>
              <w:t>1742400.00</w:t>
            </w:r>
            <w:r>
              <w:rPr>
                <w:rFonts w:hint="eastAsia" w:ascii="宋体" w:hAnsi="宋体" w:cs="宋体"/>
                <w:i w:val="0"/>
                <w:iCs w:val="0"/>
                <w:color w:val="auto"/>
                <w:sz w:val="24"/>
                <w:szCs w:val="24"/>
                <w:highlight w:val="none"/>
                <w:lang w:val="en-US" w:eastAsia="zh-CN"/>
              </w:rPr>
              <w:t>元</w:t>
            </w:r>
          </w:p>
        </w:tc>
      </w:tr>
    </w:tbl>
    <w:p w14:paraId="099252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采购需求：</w:t>
      </w:r>
      <w:r>
        <w:rPr>
          <w:rFonts w:hint="eastAsia" w:ascii="宋体" w:hAnsi="宋体" w:eastAsia="宋体" w:cs="宋体"/>
          <w:i w:val="0"/>
          <w:iCs w:val="0"/>
          <w:color w:val="auto"/>
          <w:sz w:val="24"/>
          <w:szCs w:val="24"/>
          <w:highlight w:val="none"/>
          <w:lang w:eastAsia="zh-CN"/>
        </w:rPr>
        <w:t>周口市行政中心机关餐厅餐饮服务</w:t>
      </w:r>
      <w:r>
        <w:rPr>
          <w:rFonts w:hint="eastAsia" w:ascii="宋体" w:hAnsi="宋体" w:eastAsia="宋体" w:cs="宋体"/>
          <w:i w:val="0"/>
          <w:iCs w:val="0"/>
          <w:color w:val="auto"/>
          <w:sz w:val="24"/>
          <w:szCs w:val="24"/>
          <w:highlight w:val="none"/>
        </w:rPr>
        <w:t xml:space="preserve"> (数量及要求详见磋商文件)</w:t>
      </w:r>
    </w:p>
    <w:p w14:paraId="0BCD6CB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合同履行期限：合同签订后两年</w:t>
      </w:r>
    </w:p>
    <w:p w14:paraId="62EBF56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bookmarkStart w:id="4" w:name="_Toc28359090"/>
      <w:bookmarkStart w:id="5" w:name="_Toc28359013"/>
      <w:bookmarkStart w:id="6" w:name="_Toc35393630"/>
      <w:bookmarkStart w:id="7" w:name="_Toc35393799"/>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p>
    <w:p w14:paraId="095C30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p>
    <w:p w14:paraId="04A85AD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采购预留金额1742400.00元。</w:t>
      </w:r>
    </w:p>
    <w:p w14:paraId="3A9C14F0">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二、申请人的资格要求：</w:t>
      </w:r>
      <w:bookmarkEnd w:id="4"/>
      <w:bookmarkEnd w:id="5"/>
      <w:bookmarkEnd w:id="6"/>
      <w:bookmarkEnd w:id="7"/>
    </w:p>
    <w:p w14:paraId="24A37F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1.满足《中华人民共和国政府采购法》第二十二条规定；</w:t>
      </w:r>
    </w:p>
    <w:p w14:paraId="2879CE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（1）具有独立承担民事责任的能力； </w:t>
      </w:r>
    </w:p>
    <w:p w14:paraId="48658B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（2）具有良好的商业信誉和健全的财务会计制度； </w:t>
      </w:r>
    </w:p>
    <w:p w14:paraId="05BF93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（3）具有履行合同所必需的设备和专业技术能力； </w:t>
      </w:r>
    </w:p>
    <w:p w14:paraId="3511D0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（4）有依法缴纳税收和社会保障资金的良好记录； </w:t>
      </w:r>
    </w:p>
    <w:p w14:paraId="62C9D3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（5）参加政府采购活动前三年内，在经营活动中没有重大违法记录； </w:t>
      </w:r>
    </w:p>
    <w:p w14:paraId="12DA19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（6）法律、行政法规规定的其他条件。 </w:t>
      </w:r>
    </w:p>
    <w:p w14:paraId="152573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bookmarkStart w:id="8" w:name="_Toc28359091"/>
      <w:bookmarkStart w:id="9" w:name="_Toc28359014"/>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072F75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w:t>
      </w:r>
      <w:r>
        <w:rPr>
          <w:rFonts w:hint="eastAsia" w:ascii="宋体" w:hAnsi="宋体" w:cs="宋体"/>
          <w:i w:val="0"/>
          <w:iCs w:val="0"/>
          <w:color w:val="auto"/>
          <w:sz w:val="24"/>
          <w:szCs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1ED679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（2）供应商须具有行政管理部门颁发的有效期内的《食品经营许可证》或《餐饮服务许可证》。</w:t>
      </w:r>
    </w:p>
    <w:p w14:paraId="3DC5C496">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10" w:name="_Toc35393800"/>
      <w:bookmarkStart w:id="11" w:name="_Toc35393631"/>
      <w:r>
        <w:rPr>
          <w:rFonts w:hint="eastAsia" w:ascii="宋体" w:hAnsi="宋体" w:eastAsia="宋体" w:cs="宋体"/>
          <w:b w:val="0"/>
          <w:color w:val="auto"/>
          <w:sz w:val="24"/>
          <w:szCs w:val="24"/>
          <w:highlight w:val="none"/>
        </w:rPr>
        <w:t>三、获取采购文件</w:t>
      </w:r>
      <w:bookmarkEnd w:id="8"/>
      <w:bookmarkEnd w:id="9"/>
      <w:bookmarkEnd w:id="10"/>
      <w:bookmarkEnd w:id="11"/>
    </w:p>
    <w:p w14:paraId="2C90AC4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cs="宋体"/>
          <w:i w:val="0"/>
          <w:iCs w:val="0"/>
          <w:color w:val="auto"/>
          <w:sz w:val="24"/>
          <w:szCs w:val="24"/>
          <w:highlight w:val="none"/>
          <w:u w:val="none"/>
          <w:lang w:val="en-US" w:eastAsia="zh-CN"/>
        </w:rPr>
        <w:t>2025</w:t>
      </w:r>
      <w:r>
        <w:rPr>
          <w:rFonts w:hint="eastAsia" w:ascii="宋体" w:hAnsi="宋体" w:eastAsia="宋体" w:cs="宋体"/>
          <w:i w:val="0"/>
          <w:iCs w:val="0"/>
          <w:color w:val="auto"/>
          <w:sz w:val="24"/>
          <w:szCs w:val="24"/>
          <w:highlight w:val="none"/>
          <w:u w:val="none"/>
        </w:rPr>
        <w:t>年</w:t>
      </w:r>
      <w:r>
        <w:rPr>
          <w:rFonts w:hint="eastAsia" w:ascii="宋体" w:hAnsi="宋体" w:cs="宋体"/>
          <w:i w:val="0"/>
          <w:iCs w:val="0"/>
          <w:color w:val="auto"/>
          <w:sz w:val="24"/>
          <w:szCs w:val="24"/>
          <w:highlight w:val="none"/>
          <w:u w:val="none"/>
          <w:lang w:val="en-US" w:eastAsia="zh-CN"/>
        </w:rPr>
        <w:t>12</w:t>
      </w:r>
      <w:r>
        <w:rPr>
          <w:rFonts w:hint="eastAsia" w:ascii="宋体" w:hAnsi="宋体" w:eastAsia="宋体" w:cs="宋体"/>
          <w:i w:val="0"/>
          <w:iCs w:val="0"/>
          <w:color w:val="auto"/>
          <w:sz w:val="24"/>
          <w:szCs w:val="24"/>
          <w:highlight w:val="none"/>
          <w:u w:val="none"/>
        </w:rPr>
        <w:t>月</w:t>
      </w:r>
      <w:r>
        <w:rPr>
          <w:rFonts w:hint="eastAsia" w:ascii="宋体" w:hAnsi="宋体" w:cs="宋体"/>
          <w:i w:val="0"/>
          <w:iCs w:val="0"/>
          <w:color w:val="auto"/>
          <w:sz w:val="24"/>
          <w:szCs w:val="24"/>
          <w:highlight w:val="none"/>
          <w:u w:val="none"/>
          <w:lang w:val="en-US" w:eastAsia="zh-CN"/>
        </w:rPr>
        <w:t>31</w:t>
      </w:r>
      <w:r>
        <w:rPr>
          <w:rFonts w:hint="eastAsia" w:ascii="宋体" w:hAnsi="宋体" w:eastAsia="宋体" w:cs="宋体"/>
          <w:i w:val="0"/>
          <w:iCs w:val="0"/>
          <w:color w:val="auto"/>
          <w:sz w:val="24"/>
          <w:szCs w:val="24"/>
          <w:highlight w:val="none"/>
          <w:u w:val="none"/>
        </w:rPr>
        <w:t>日至</w:t>
      </w:r>
      <w:r>
        <w:rPr>
          <w:rFonts w:hint="eastAsia" w:ascii="宋体" w:hAnsi="宋体" w:eastAsia="宋体" w:cs="宋体"/>
          <w:i w:val="0"/>
          <w:iCs w:val="0"/>
          <w:color w:val="auto"/>
          <w:sz w:val="24"/>
          <w:szCs w:val="24"/>
          <w:highlight w:val="none"/>
          <w:u w:val="none"/>
          <w:lang w:val="en-US" w:eastAsia="zh-CN"/>
        </w:rPr>
        <w:t>202</w:t>
      </w:r>
      <w:r>
        <w:rPr>
          <w:rFonts w:hint="eastAsia" w:ascii="宋体" w:hAnsi="宋体" w:cs="宋体"/>
          <w:i w:val="0"/>
          <w:iCs w:val="0"/>
          <w:color w:val="auto"/>
          <w:sz w:val="24"/>
          <w:szCs w:val="24"/>
          <w:highlight w:val="none"/>
          <w:u w:val="none"/>
          <w:lang w:val="en-US" w:eastAsia="zh-CN"/>
        </w:rPr>
        <w:t>6</w:t>
      </w:r>
      <w:r>
        <w:rPr>
          <w:rFonts w:hint="eastAsia" w:ascii="宋体" w:hAnsi="宋体" w:eastAsia="宋体" w:cs="宋体"/>
          <w:i w:val="0"/>
          <w:iCs w:val="0"/>
          <w:color w:val="auto"/>
          <w:sz w:val="24"/>
          <w:szCs w:val="24"/>
          <w:highlight w:val="none"/>
          <w:u w:val="none"/>
        </w:rPr>
        <w:t>年</w:t>
      </w:r>
      <w:r>
        <w:rPr>
          <w:rFonts w:hint="eastAsia" w:ascii="宋体" w:hAnsi="宋体" w:cs="宋体"/>
          <w:i w:val="0"/>
          <w:iCs w:val="0"/>
          <w:color w:val="auto"/>
          <w:sz w:val="24"/>
          <w:szCs w:val="24"/>
          <w:highlight w:val="none"/>
          <w:u w:val="none"/>
          <w:lang w:val="en-US" w:eastAsia="zh-CN"/>
        </w:rPr>
        <w:t>1</w:t>
      </w:r>
      <w:r>
        <w:rPr>
          <w:rFonts w:hint="eastAsia" w:ascii="宋体" w:hAnsi="宋体" w:eastAsia="宋体" w:cs="宋体"/>
          <w:i w:val="0"/>
          <w:iCs w:val="0"/>
          <w:color w:val="auto"/>
          <w:sz w:val="24"/>
          <w:szCs w:val="24"/>
          <w:highlight w:val="none"/>
          <w:u w:val="none"/>
        </w:rPr>
        <w:t>月</w:t>
      </w:r>
      <w:r>
        <w:rPr>
          <w:rFonts w:hint="eastAsia" w:ascii="宋体" w:hAnsi="宋体" w:cs="宋体"/>
          <w:i w:val="0"/>
          <w:iCs w:val="0"/>
          <w:color w:val="auto"/>
          <w:sz w:val="24"/>
          <w:szCs w:val="24"/>
          <w:highlight w:val="none"/>
          <w:u w:val="none"/>
          <w:lang w:val="en-US" w:eastAsia="zh-CN"/>
        </w:rPr>
        <w:t>8</w:t>
      </w:r>
      <w:r>
        <w:rPr>
          <w:rFonts w:hint="eastAsia" w:ascii="宋体" w:hAnsi="宋体" w:eastAsia="宋体" w:cs="宋体"/>
          <w:i w:val="0"/>
          <w:iCs w:val="0"/>
          <w:color w:val="auto"/>
          <w:sz w:val="24"/>
          <w:szCs w:val="24"/>
          <w:highlight w:val="none"/>
          <w:u w:val="none"/>
        </w:rPr>
        <w:t>日</w:t>
      </w:r>
      <w:r>
        <w:rPr>
          <w:rFonts w:hint="eastAsia" w:ascii="宋体" w:hAnsi="宋体" w:eastAsia="宋体" w:cs="宋体"/>
          <w:i w:val="0"/>
          <w:iCs w:val="0"/>
          <w:color w:val="auto"/>
          <w:sz w:val="24"/>
          <w:szCs w:val="24"/>
          <w:highlight w:val="none"/>
        </w:rPr>
        <w:t>（北京时间，法定节假日除外 ）</w:t>
      </w:r>
    </w:p>
    <w:p w14:paraId="49866F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49DA3A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2C94F5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725E021D">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12" w:name="_Toc28359092"/>
      <w:bookmarkStart w:id="13" w:name="_Toc35393801"/>
      <w:bookmarkStart w:id="14" w:name="_Toc28359015"/>
      <w:bookmarkStart w:id="15" w:name="_Toc35393632"/>
      <w:r>
        <w:rPr>
          <w:rFonts w:hint="eastAsia" w:ascii="宋体" w:hAnsi="宋体" w:eastAsia="宋体" w:cs="宋体"/>
          <w:b w:val="0"/>
          <w:color w:val="auto"/>
          <w:sz w:val="24"/>
          <w:szCs w:val="24"/>
          <w:highlight w:val="none"/>
        </w:rPr>
        <w:t>四、响应文件提交</w:t>
      </w:r>
      <w:bookmarkEnd w:id="12"/>
      <w:bookmarkEnd w:id="13"/>
      <w:bookmarkEnd w:id="14"/>
      <w:bookmarkEnd w:id="15"/>
    </w:p>
    <w:p w14:paraId="5A0B03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截止时间：</w:t>
      </w:r>
      <w:r>
        <w:rPr>
          <w:rFonts w:hint="eastAsia" w:ascii="宋体" w:hAnsi="宋体" w:eastAsia="宋体" w:cs="宋体"/>
          <w:i w:val="0"/>
          <w:iCs w:val="0"/>
          <w:color w:val="auto"/>
          <w:sz w:val="24"/>
          <w:szCs w:val="24"/>
          <w:highlight w:val="none"/>
          <w:u w:val="single"/>
          <w:lang w:val="en-US" w:eastAsia="zh-CN"/>
        </w:rPr>
        <w:t>202</w:t>
      </w:r>
      <w:r>
        <w:rPr>
          <w:rFonts w:hint="eastAsia" w:ascii="宋体" w:hAnsi="宋体" w:cs="宋体"/>
          <w:i w:val="0"/>
          <w:iCs w:val="0"/>
          <w:color w:val="auto"/>
          <w:sz w:val="24"/>
          <w:szCs w:val="24"/>
          <w:highlight w:val="none"/>
          <w:u w:val="single"/>
          <w:lang w:val="en-US" w:eastAsia="zh-CN"/>
        </w:rPr>
        <w:t>6</w:t>
      </w:r>
      <w:r>
        <w:rPr>
          <w:rFonts w:hint="eastAsia" w:ascii="宋体" w:hAnsi="宋体" w:eastAsia="宋体" w:cs="宋体"/>
          <w:bCs/>
          <w:i w:val="0"/>
          <w:iCs w:val="0"/>
          <w:color w:val="auto"/>
          <w:sz w:val="24"/>
          <w:szCs w:val="24"/>
          <w:highlight w:val="none"/>
          <w:u w:val="single"/>
        </w:rPr>
        <w:t>年</w:t>
      </w:r>
      <w:r>
        <w:rPr>
          <w:rFonts w:hint="eastAsia" w:ascii="宋体" w:hAnsi="宋体" w:cs="宋体"/>
          <w:bCs/>
          <w:i w:val="0"/>
          <w:iCs w:val="0"/>
          <w:color w:val="auto"/>
          <w:sz w:val="24"/>
          <w:szCs w:val="24"/>
          <w:highlight w:val="none"/>
          <w:u w:val="single"/>
          <w:lang w:val="en-US" w:eastAsia="zh-CN"/>
        </w:rPr>
        <w:t>1</w:t>
      </w:r>
      <w:r>
        <w:rPr>
          <w:rFonts w:hint="eastAsia" w:ascii="宋体" w:hAnsi="宋体" w:eastAsia="宋体" w:cs="宋体"/>
          <w:bCs/>
          <w:i w:val="0"/>
          <w:iCs w:val="0"/>
          <w:color w:val="auto"/>
          <w:sz w:val="24"/>
          <w:szCs w:val="24"/>
          <w:highlight w:val="none"/>
          <w:u w:val="single"/>
        </w:rPr>
        <w:t>月</w:t>
      </w:r>
      <w:r>
        <w:rPr>
          <w:rFonts w:hint="eastAsia" w:ascii="宋体" w:hAnsi="宋体" w:cs="宋体"/>
          <w:bCs/>
          <w:i w:val="0"/>
          <w:iCs w:val="0"/>
          <w:color w:val="auto"/>
          <w:sz w:val="24"/>
          <w:szCs w:val="24"/>
          <w:highlight w:val="none"/>
          <w:u w:val="single"/>
          <w:lang w:val="en-US" w:eastAsia="zh-CN"/>
        </w:rPr>
        <w:t>16</w:t>
      </w:r>
      <w:r>
        <w:rPr>
          <w:rFonts w:hint="eastAsia" w:ascii="宋体" w:hAnsi="宋体" w:eastAsia="宋体" w:cs="宋体"/>
          <w:bCs/>
          <w:i w:val="0"/>
          <w:iCs w:val="0"/>
          <w:color w:val="auto"/>
          <w:sz w:val="24"/>
          <w:szCs w:val="24"/>
          <w:highlight w:val="none"/>
          <w:u w:val="single"/>
        </w:rPr>
        <w:t>日</w:t>
      </w:r>
      <w:r>
        <w:rPr>
          <w:rFonts w:hint="eastAsia" w:ascii="宋体" w:hAnsi="宋体" w:eastAsia="宋体"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ascii="宋体" w:hAnsi="宋体" w:cs="宋体"/>
          <w:bCs/>
          <w:i w:val="0"/>
          <w:iCs w:val="0"/>
          <w:color w:val="auto"/>
          <w:sz w:val="24"/>
          <w:szCs w:val="24"/>
          <w:highlight w:val="none"/>
          <w:u w:val="single"/>
          <w:lang w:val="en-US" w:eastAsia="zh-CN"/>
        </w:rPr>
        <w:t>0</w:t>
      </w:r>
      <w:r>
        <w:rPr>
          <w:rFonts w:hint="eastAsia" w:ascii="宋体" w:hAnsi="宋体" w:eastAsia="宋体" w:cs="宋体"/>
          <w:bCs/>
          <w:i w:val="0"/>
          <w:iCs w:val="0"/>
          <w:color w:val="auto"/>
          <w:sz w:val="24"/>
          <w:szCs w:val="24"/>
          <w:highlight w:val="none"/>
          <w:u w:val="single"/>
          <w:lang w:val="en-US" w:eastAsia="zh-CN"/>
        </w:rPr>
        <w:t>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i w:val="0"/>
          <w:iCs w:val="0"/>
          <w:color w:val="auto"/>
          <w:sz w:val="24"/>
          <w:szCs w:val="24"/>
          <w:highlight w:val="none"/>
        </w:rPr>
        <w:t>（北京时间）</w:t>
      </w:r>
    </w:p>
    <w:p w14:paraId="3F0F5F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地点：加密电子响应文件须在投标截止时间前通过</w:t>
      </w:r>
      <w:r>
        <w:rPr>
          <w:rFonts w:hint="eastAsia" w:ascii="宋体" w:hAnsi="宋体" w:eastAsia="宋体" w:cs="宋体"/>
          <w:i w:val="0"/>
          <w:iCs w:val="0"/>
          <w:color w:val="auto"/>
          <w:spacing w:val="-6"/>
          <w:sz w:val="24"/>
          <w:szCs w:val="24"/>
          <w:highlight w:val="none"/>
        </w:rPr>
        <w:t>周口市公共资源交易中心网</w:t>
      </w:r>
      <w:r>
        <w:rPr>
          <w:rFonts w:hint="eastAsia" w:ascii="宋体" w:hAnsi="宋体" w:eastAsia="宋体" w:cs="宋体"/>
          <w:i w:val="0"/>
          <w:iCs w:val="0"/>
          <w:color w:val="auto"/>
          <w:sz w:val="24"/>
          <w:szCs w:val="24"/>
          <w:highlight w:val="none"/>
        </w:rPr>
        <w:t>（网址</w:t>
      </w:r>
      <w:r>
        <w:rPr>
          <w:rFonts w:hint="eastAsia" w:ascii="宋体" w:hAnsi="宋体" w:eastAsia="宋体" w:cs="宋体"/>
          <w:i w:val="0"/>
          <w:iCs w:val="0"/>
          <w:color w:val="auto"/>
          <w:kern w:val="2"/>
          <w:sz w:val="24"/>
          <w:szCs w:val="24"/>
          <w:highlight w:val="none"/>
        </w:rPr>
        <w:t>http://jyzx.zhoukou.gov.cn</w:t>
      </w:r>
      <w:r>
        <w:rPr>
          <w:rFonts w:hint="eastAsia" w:ascii="宋体" w:hAnsi="宋体" w:eastAsia="宋体" w:cs="宋体"/>
          <w:i w:val="0"/>
          <w:iCs w:val="0"/>
          <w:color w:val="auto"/>
          <w:sz w:val="24"/>
          <w:szCs w:val="24"/>
          <w:highlight w:val="none"/>
        </w:rPr>
        <w:t>）。</w:t>
      </w:r>
    </w:p>
    <w:p w14:paraId="15CB92E8">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color w:val="auto"/>
          <w:sz w:val="24"/>
          <w:szCs w:val="24"/>
          <w:highlight w:val="none"/>
        </w:rPr>
      </w:pPr>
      <w:bookmarkStart w:id="16" w:name="_Toc35393633"/>
      <w:bookmarkStart w:id="17" w:name="_Toc28359093"/>
      <w:bookmarkStart w:id="18" w:name="_Toc28359016"/>
      <w:bookmarkStart w:id="19" w:name="_Toc35393802"/>
      <w:r>
        <w:rPr>
          <w:rFonts w:hint="eastAsia" w:ascii="宋体" w:hAnsi="宋体" w:eastAsia="宋体" w:cs="宋体"/>
          <w:b w:val="0"/>
          <w:i w:val="0"/>
          <w:iCs w:val="0"/>
          <w:color w:val="auto"/>
          <w:sz w:val="24"/>
          <w:szCs w:val="24"/>
          <w:highlight w:val="none"/>
        </w:rPr>
        <w:t>五、开启（竞争性磋商方式必须填写）</w:t>
      </w:r>
      <w:bookmarkEnd w:id="16"/>
      <w:bookmarkEnd w:id="17"/>
      <w:bookmarkEnd w:id="18"/>
      <w:bookmarkEnd w:id="19"/>
    </w:p>
    <w:p w14:paraId="75B0DB3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时间：</w:t>
      </w:r>
      <w:r>
        <w:rPr>
          <w:rFonts w:hint="eastAsia" w:ascii="宋体" w:hAnsi="宋体" w:eastAsia="宋体" w:cs="宋体"/>
          <w:i w:val="0"/>
          <w:iCs w:val="0"/>
          <w:color w:val="auto"/>
          <w:sz w:val="24"/>
          <w:szCs w:val="24"/>
          <w:highlight w:val="none"/>
          <w:u w:val="single"/>
          <w:lang w:val="en-US" w:eastAsia="zh-CN"/>
        </w:rPr>
        <w:t>202</w:t>
      </w:r>
      <w:r>
        <w:rPr>
          <w:rFonts w:hint="eastAsia" w:ascii="宋体" w:hAnsi="宋体" w:cs="宋体"/>
          <w:i w:val="0"/>
          <w:iCs w:val="0"/>
          <w:color w:val="auto"/>
          <w:sz w:val="24"/>
          <w:szCs w:val="24"/>
          <w:highlight w:val="none"/>
          <w:u w:val="single"/>
          <w:lang w:val="en-US" w:eastAsia="zh-CN"/>
        </w:rPr>
        <w:t>6</w:t>
      </w:r>
      <w:r>
        <w:rPr>
          <w:rFonts w:hint="eastAsia" w:ascii="宋体" w:hAnsi="宋体" w:eastAsia="宋体" w:cs="宋体"/>
          <w:bCs/>
          <w:i w:val="0"/>
          <w:iCs w:val="0"/>
          <w:color w:val="auto"/>
          <w:sz w:val="24"/>
          <w:szCs w:val="24"/>
          <w:highlight w:val="none"/>
          <w:u w:val="single"/>
        </w:rPr>
        <w:t>年</w:t>
      </w:r>
      <w:r>
        <w:rPr>
          <w:rFonts w:hint="eastAsia" w:ascii="宋体" w:hAnsi="宋体" w:cs="宋体"/>
          <w:bCs/>
          <w:i w:val="0"/>
          <w:iCs w:val="0"/>
          <w:color w:val="auto"/>
          <w:sz w:val="24"/>
          <w:szCs w:val="24"/>
          <w:highlight w:val="none"/>
          <w:u w:val="single"/>
          <w:lang w:val="en-US" w:eastAsia="zh-CN"/>
        </w:rPr>
        <w:t>1</w:t>
      </w:r>
      <w:r>
        <w:rPr>
          <w:rFonts w:hint="eastAsia" w:ascii="宋体" w:hAnsi="宋体" w:eastAsia="宋体" w:cs="宋体"/>
          <w:bCs/>
          <w:i w:val="0"/>
          <w:iCs w:val="0"/>
          <w:color w:val="auto"/>
          <w:sz w:val="24"/>
          <w:szCs w:val="24"/>
          <w:highlight w:val="none"/>
          <w:u w:val="single"/>
        </w:rPr>
        <w:t>月</w:t>
      </w:r>
      <w:r>
        <w:rPr>
          <w:rFonts w:hint="eastAsia" w:ascii="宋体" w:hAnsi="宋体" w:cs="宋体"/>
          <w:bCs/>
          <w:i w:val="0"/>
          <w:iCs w:val="0"/>
          <w:color w:val="auto"/>
          <w:sz w:val="24"/>
          <w:szCs w:val="24"/>
          <w:highlight w:val="none"/>
          <w:u w:val="single"/>
          <w:lang w:val="en-US" w:eastAsia="zh-CN"/>
        </w:rPr>
        <w:t>16</w:t>
      </w:r>
      <w:r>
        <w:rPr>
          <w:rFonts w:hint="eastAsia" w:ascii="宋体" w:hAnsi="宋体" w:eastAsia="宋体" w:cs="宋体"/>
          <w:bCs/>
          <w:i w:val="0"/>
          <w:iCs w:val="0"/>
          <w:color w:val="auto"/>
          <w:sz w:val="24"/>
          <w:szCs w:val="24"/>
          <w:highlight w:val="none"/>
          <w:u w:val="single"/>
        </w:rPr>
        <w:t>日</w:t>
      </w:r>
      <w:r>
        <w:rPr>
          <w:rFonts w:hint="eastAsia" w:ascii="宋体" w:hAnsi="宋体" w:eastAsia="宋体"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ascii="宋体" w:hAnsi="宋体" w:cs="宋体"/>
          <w:bCs/>
          <w:i w:val="0"/>
          <w:iCs w:val="0"/>
          <w:color w:val="auto"/>
          <w:sz w:val="24"/>
          <w:szCs w:val="24"/>
          <w:highlight w:val="none"/>
          <w:u w:val="single"/>
          <w:lang w:val="en-US" w:eastAsia="zh-CN"/>
        </w:rPr>
        <w:t>0</w:t>
      </w:r>
      <w:r>
        <w:rPr>
          <w:rFonts w:hint="eastAsia" w:ascii="宋体" w:hAnsi="宋体" w:eastAsia="宋体" w:cs="宋体"/>
          <w:bCs/>
          <w:i w:val="0"/>
          <w:iCs w:val="0"/>
          <w:color w:val="auto"/>
          <w:sz w:val="24"/>
          <w:szCs w:val="24"/>
          <w:highlight w:val="none"/>
          <w:u w:val="single"/>
          <w:lang w:val="en-US" w:eastAsia="zh-CN"/>
        </w:rPr>
        <w:t>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color w:val="auto"/>
          <w:sz w:val="24"/>
          <w:szCs w:val="24"/>
          <w:highlight w:val="none"/>
        </w:rPr>
        <w:t>（北京时间）</w:t>
      </w:r>
    </w:p>
    <w:p w14:paraId="3A763F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7193DAE3">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20" w:name="_Toc35393803"/>
      <w:bookmarkStart w:id="21" w:name="_Toc28359017"/>
      <w:bookmarkStart w:id="22" w:name="_Toc28359094"/>
      <w:bookmarkStart w:id="23" w:name="_Toc35393634"/>
      <w:r>
        <w:rPr>
          <w:rFonts w:hint="eastAsia" w:ascii="宋体" w:hAnsi="宋体" w:eastAsia="宋体" w:cs="宋体"/>
          <w:b w:val="0"/>
          <w:color w:val="auto"/>
          <w:sz w:val="24"/>
          <w:szCs w:val="24"/>
          <w:highlight w:val="none"/>
        </w:rPr>
        <w:t>六、公告期限</w:t>
      </w:r>
      <w:bookmarkEnd w:id="20"/>
      <w:bookmarkEnd w:id="21"/>
      <w:bookmarkEnd w:id="22"/>
      <w:bookmarkEnd w:id="23"/>
    </w:p>
    <w:p w14:paraId="6D50D2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自本公告发布之日起3个工作日。</w:t>
      </w:r>
    </w:p>
    <w:p w14:paraId="0E5DC820">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color w:val="auto"/>
          <w:sz w:val="24"/>
          <w:szCs w:val="24"/>
          <w:highlight w:val="none"/>
        </w:rPr>
      </w:pPr>
      <w:bookmarkStart w:id="24" w:name="_Toc35393804"/>
      <w:bookmarkStart w:id="25" w:name="_Toc35393635"/>
      <w:r>
        <w:rPr>
          <w:rFonts w:hint="eastAsia" w:ascii="宋体" w:hAnsi="宋体" w:eastAsia="宋体" w:cs="宋体"/>
          <w:b w:val="0"/>
          <w:color w:val="auto"/>
          <w:sz w:val="24"/>
          <w:szCs w:val="24"/>
          <w:highlight w:val="none"/>
        </w:rPr>
        <w:t>七、其他补充事宜</w:t>
      </w:r>
      <w:bookmarkEnd w:id="24"/>
      <w:bookmarkEnd w:id="25"/>
    </w:p>
    <w:p w14:paraId="05D1FDB1">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26" w:name="_Toc35393805"/>
      <w:bookmarkStart w:id="27" w:name="_Toc28359095"/>
      <w:bookmarkStart w:id="28" w:name="_Toc28359018"/>
      <w:bookmarkStart w:id="29" w:name="_Toc35393636"/>
      <w:r>
        <w:rPr>
          <w:rFonts w:hint="eastAsia" w:ascii="宋体" w:hAnsi="宋体" w:eastAsia="宋体" w:cs="宋体"/>
          <w:b w:val="0"/>
          <w:color w:val="auto"/>
          <w:sz w:val="24"/>
          <w:szCs w:val="24"/>
          <w:highlight w:val="none"/>
        </w:rPr>
        <w:t>八、凡对本次采购提出询问，请按以下方式联系。</w:t>
      </w:r>
      <w:bookmarkEnd w:id="26"/>
      <w:bookmarkEnd w:id="27"/>
      <w:bookmarkEnd w:id="28"/>
      <w:bookmarkEnd w:id="29"/>
    </w:p>
    <w:p w14:paraId="001F59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1C2238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w:t>
      </w:r>
      <w:r>
        <w:rPr>
          <w:rFonts w:hint="eastAsia" w:ascii="宋体" w:hAnsi="宋体" w:cs="宋体"/>
          <w:color w:val="auto"/>
          <w:sz w:val="24"/>
          <w:highlight w:val="none"/>
          <w:lang w:eastAsia="zh-CN"/>
        </w:rPr>
        <w:t>沈丘县行政审批和政务信息管理局</w:t>
      </w:r>
      <w:r>
        <w:rPr>
          <w:rFonts w:hint="eastAsia" w:ascii="宋体" w:hAnsi="宋体" w:eastAsia="宋体" w:cs="宋体"/>
          <w:i w:val="0"/>
          <w:iCs w:val="0"/>
          <w:color w:val="auto"/>
          <w:sz w:val="24"/>
          <w:szCs w:val="24"/>
          <w:highlight w:val="none"/>
        </w:rPr>
        <w:t>　　　　　　　　　　　　</w:t>
      </w:r>
    </w:p>
    <w:p w14:paraId="514959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地址：沈丘县　　　　　　　　　　　　</w:t>
      </w:r>
    </w:p>
    <w:p w14:paraId="5EB31E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eastAsia="宋体" w:cs="宋体"/>
          <w:i w:val="0"/>
          <w:iCs w:val="0"/>
          <w:color w:val="auto"/>
          <w:kern w:val="2"/>
          <w:sz w:val="24"/>
          <w:szCs w:val="24"/>
          <w:highlight w:val="none"/>
          <w:lang w:val="en-US" w:eastAsia="zh-CN" w:bidi="ar-SA"/>
        </w:rPr>
        <w:t>赵志强</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ascii="宋体" w:hAnsi="宋体" w:cs="宋体"/>
          <w:sz w:val="24"/>
        </w:rPr>
        <w:t>13523102233</w:t>
      </w:r>
      <w:r>
        <w:rPr>
          <w:rFonts w:hint="eastAsia" w:ascii="宋体" w:hAnsi="宋体" w:eastAsia="宋体" w:cs="宋体"/>
          <w:i w:val="0"/>
          <w:iCs w:val="0"/>
          <w:color w:val="auto"/>
          <w:sz w:val="24"/>
          <w:szCs w:val="24"/>
          <w:highlight w:val="none"/>
        </w:rPr>
        <w:t xml:space="preserve">　　　　　　　　　　 </w:t>
      </w:r>
      <w:bookmarkStart w:id="30" w:name="_Toc28359086"/>
      <w:bookmarkStart w:id="31" w:name="_Toc28359009"/>
    </w:p>
    <w:p w14:paraId="70F37A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0"/>
      <w:bookmarkEnd w:id="31"/>
    </w:p>
    <w:p w14:paraId="7FEF82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名称：周口市公共资源交易中心政府采购中心　　　　　　　　　　　　</w:t>
      </w:r>
    </w:p>
    <w:p w14:paraId="5A3057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5641CC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 xml:space="preserve">王园园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2" w:name="_Toc28359087"/>
      <w:bookmarkStart w:id="33" w:name="_Toc28359010"/>
      <w:r>
        <w:rPr>
          <w:rFonts w:hint="eastAsia" w:ascii="宋体" w:hAnsi="宋体" w:cs="宋体"/>
          <w:i w:val="0"/>
          <w:iCs w:val="0"/>
          <w:color w:val="auto"/>
          <w:sz w:val="24"/>
          <w:szCs w:val="24"/>
          <w:highlight w:val="none"/>
          <w:lang w:val="en-US" w:eastAsia="zh-CN"/>
        </w:rPr>
        <w:t>0394-8106517、19913281180</w:t>
      </w:r>
      <w:r>
        <w:rPr>
          <w:rFonts w:hint="eastAsia" w:ascii="宋体" w:hAnsi="宋体" w:eastAsia="宋体" w:cs="宋体"/>
          <w:i w:val="0"/>
          <w:iCs w:val="0"/>
          <w:color w:val="auto"/>
          <w:sz w:val="24"/>
          <w:szCs w:val="24"/>
          <w:highlight w:val="none"/>
        </w:rPr>
        <w:t>　　　　　　　　</w:t>
      </w:r>
    </w:p>
    <w:bookmarkEnd w:id="32"/>
    <w:bookmarkEnd w:id="33"/>
    <w:p w14:paraId="7DF3AC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w:t>
      </w:r>
      <w:r>
        <w:rPr>
          <w:rFonts w:hint="eastAsia" w:ascii="宋体" w:hAnsi="宋体" w:cs="宋体"/>
          <w:i w:val="0"/>
          <w:iCs w:val="0"/>
          <w:color w:val="auto"/>
          <w:sz w:val="24"/>
          <w:szCs w:val="24"/>
          <w:highlight w:val="none"/>
          <w:lang w:val="en-US" w:eastAsia="zh-CN"/>
        </w:rPr>
        <w:t>沈丘县</w:t>
      </w:r>
      <w:r>
        <w:rPr>
          <w:rFonts w:hint="eastAsia" w:ascii="宋体" w:hAnsi="宋体" w:eastAsia="宋体" w:cs="宋体"/>
          <w:i w:val="0"/>
          <w:iCs w:val="0"/>
          <w:color w:val="auto"/>
          <w:sz w:val="24"/>
          <w:szCs w:val="24"/>
          <w:highlight w:val="none"/>
          <w:lang w:val="en-US" w:eastAsia="zh-CN"/>
        </w:rPr>
        <w:t>财政局</w:t>
      </w:r>
    </w:p>
    <w:p w14:paraId="43BBDFBB">
      <w:pPr>
        <w:pStyle w:val="45"/>
        <w:ind w:firstLine="480" w:firstLineChars="200"/>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sz w:val="24"/>
          <w:szCs w:val="24"/>
        </w:rPr>
        <w:t>0394-5104466</w:t>
      </w:r>
      <w:r>
        <w:rPr>
          <w:rFonts w:hint="eastAsia" w:ascii="宋体" w:hAnsi="宋体" w:eastAsia="宋体" w:cs="宋体"/>
          <w:i w:val="0"/>
          <w:iCs w:val="0"/>
          <w:color w:val="auto"/>
          <w:sz w:val="24"/>
          <w:szCs w:val="24"/>
          <w:highlight w:val="none"/>
          <w:lang w:val="en-US" w:eastAsia="zh-CN"/>
        </w:rPr>
        <w:t xml:space="preserve">  </w:t>
      </w:r>
    </w:p>
    <w:p w14:paraId="47990C79">
      <w:pPr>
        <w:pStyle w:val="45"/>
        <w:numPr>
          <w:ilvl w:val="0"/>
          <w:numId w:val="0"/>
        </w:numPr>
        <w:rPr>
          <w:rFonts w:hint="eastAsia" w:ascii="宋体" w:hAnsi="宋体" w:eastAsia="宋体" w:cs="宋体"/>
          <w:color w:val="auto"/>
          <w:highlight w:val="none"/>
          <w:lang w:val="en-US" w:eastAsia="zh-CN"/>
        </w:rPr>
      </w:pPr>
    </w:p>
    <w:p w14:paraId="4CB09CEC">
      <w:pPr>
        <w:pStyle w:val="14"/>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15666BC5">
      <w:pPr>
        <w:pStyle w:val="23"/>
        <w:adjustRightInd w:val="0"/>
        <w:spacing w:line="360" w:lineRule="auto"/>
        <w:ind w:firstLine="3360" w:firstLineChars="1400"/>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rPr>
        <w:t>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31</w:t>
      </w:r>
      <w:bookmarkStart w:id="43" w:name="_GoBack"/>
      <w:bookmarkEnd w:id="43"/>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79ABAC42">
      <w:pPr>
        <w:pStyle w:val="30"/>
        <w:adjustRightInd w:val="0"/>
        <w:snapToGrid w:val="0"/>
        <w:spacing w:line="360" w:lineRule="auto"/>
        <w:ind w:firstLine="0" w:firstLineChars="0"/>
        <w:rPr>
          <w:rFonts w:hint="eastAsia" w:ascii="宋体" w:hAnsi="宋体" w:eastAsia="宋体" w:cs="宋体"/>
          <w:color w:val="auto"/>
          <w:highlight w:val="none"/>
        </w:rPr>
      </w:pPr>
    </w:p>
    <w:p w14:paraId="7BECE95E">
      <w:pPr>
        <w:pStyle w:val="30"/>
        <w:ind w:firstLine="0" w:firstLineChars="0"/>
        <w:rPr>
          <w:rFonts w:hint="eastAsia" w:ascii="宋体" w:hAnsi="宋体" w:eastAsia="宋体" w:cs="宋体"/>
          <w:color w:val="auto"/>
          <w:highlight w:val="none"/>
        </w:rPr>
      </w:pPr>
    </w:p>
    <w:p w14:paraId="62619B43">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第二章  供应商须知</w:t>
      </w:r>
    </w:p>
    <w:tbl>
      <w:tblPr>
        <w:tblStyle w:val="31"/>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04412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182A2C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供应商须知前附表</w:t>
            </w:r>
          </w:p>
        </w:tc>
      </w:tr>
      <w:tr w14:paraId="3E104A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0C78BDF">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995" w:type="dxa"/>
            <w:vAlign w:val="center"/>
          </w:tcPr>
          <w:p w14:paraId="7ABCF1C0">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w:t>
            </w:r>
          </w:p>
        </w:tc>
        <w:tc>
          <w:tcPr>
            <w:tcW w:w="6615" w:type="dxa"/>
            <w:vAlign w:val="center"/>
          </w:tcPr>
          <w:p w14:paraId="47962B8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  容</w:t>
            </w:r>
          </w:p>
        </w:tc>
      </w:tr>
      <w:tr w14:paraId="7DF2E9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78" w:hRule="atLeast"/>
        </w:trPr>
        <w:tc>
          <w:tcPr>
            <w:tcW w:w="735" w:type="dxa"/>
            <w:vAlign w:val="center"/>
          </w:tcPr>
          <w:p w14:paraId="152CC58F">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14E1519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tc>
        <w:tc>
          <w:tcPr>
            <w:tcW w:w="6615" w:type="dxa"/>
            <w:vAlign w:val="center"/>
          </w:tcPr>
          <w:p w14:paraId="5E6FB392">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eastAsia="zh-CN"/>
              </w:rPr>
              <w:t>沈丘县行政审批和政务信息管理局政务服务中心职工餐厅餐饮服务项目</w:t>
            </w:r>
          </w:p>
          <w:p w14:paraId="36CB870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采购内容：沈丘县行政审批和政务信息管理局政务服务中心职工餐厅餐饮服务项目</w:t>
            </w:r>
          </w:p>
          <w:p w14:paraId="222FCBCD">
            <w:pP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采购人：</w:t>
            </w:r>
            <w:r>
              <w:rPr>
                <w:rFonts w:hint="eastAsia" w:ascii="宋体" w:hAnsi="宋体" w:cs="宋体"/>
                <w:color w:val="auto"/>
                <w:sz w:val="24"/>
                <w:szCs w:val="24"/>
                <w:highlight w:val="none"/>
                <w:lang w:eastAsia="zh-CN"/>
              </w:rPr>
              <w:t>沈丘县行政审批和政务信息管理局</w:t>
            </w:r>
          </w:p>
          <w:p w14:paraId="0DDFC1E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采购代理机构：周口市公共资源交易中心政府采购中心</w:t>
            </w:r>
          </w:p>
        </w:tc>
      </w:tr>
      <w:tr w14:paraId="6B4137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823A120">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224CBD67">
            <w:pPr>
              <w:spacing w:beforeLines="50"/>
              <w:ind w:left="-4" w:leftChars="-4" w:hanging="4" w:hangingChars="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对供应商的资格要求</w:t>
            </w:r>
          </w:p>
        </w:tc>
        <w:tc>
          <w:tcPr>
            <w:tcW w:w="6615" w:type="dxa"/>
            <w:vAlign w:val="center"/>
          </w:tcPr>
          <w:p w14:paraId="712A7B06">
            <w:pPr>
              <w:spacing w:beforeLines="50"/>
              <w:ind w:left="-4" w:leftChars="-4" w:hanging="4" w:hangingChars="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见竞争性磋商邀请函</w:t>
            </w:r>
          </w:p>
        </w:tc>
      </w:tr>
      <w:tr w14:paraId="07FEE5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A6EDF1C">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7924380C">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报价费用</w:t>
            </w:r>
          </w:p>
        </w:tc>
        <w:tc>
          <w:tcPr>
            <w:tcW w:w="6615" w:type="dxa"/>
            <w:vAlign w:val="center"/>
          </w:tcPr>
          <w:p w14:paraId="7C17C75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无论报价和磋商的过程和结果如何，供应商自行承担所有与参加报价及磋商有关活动的全部费用。</w:t>
            </w:r>
          </w:p>
        </w:tc>
      </w:tr>
      <w:tr w14:paraId="731655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7137CB0">
            <w:pPr>
              <w:numPr>
                <w:ilvl w:val="0"/>
                <w:numId w:val="1"/>
              </w:numPr>
              <w:spacing w:beforeLines="50"/>
              <w:rPr>
                <w:rFonts w:hint="eastAsia" w:ascii="宋体" w:hAnsi="宋体" w:eastAsia="宋体" w:cs="宋体"/>
                <w:color w:val="auto"/>
                <w:sz w:val="24"/>
                <w:szCs w:val="24"/>
                <w:highlight w:val="none"/>
              </w:rPr>
            </w:pPr>
          </w:p>
        </w:tc>
        <w:tc>
          <w:tcPr>
            <w:tcW w:w="1995" w:type="dxa"/>
            <w:vAlign w:val="center"/>
          </w:tcPr>
          <w:p w14:paraId="4F5BFCA6">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响应文件语言</w:t>
            </w:r>
          </w:p>
        </w:tc>
        <w:tc>
          <w:tcPr>
            <w:tcW w:w="6615" w:type="dxa"/>
            <w:vAlign w:val="center"/>
          </w:tcPr>
          <w:p w14:paraId="449A14B0">
            <w:pPr>
              <w:snapToGri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中文</w:t>
            </w:r>
          </w:p>
        </w:tc>
      </w:tr>
      <w:tr w14:paraId="624BC7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75CF585">
            <w:pPr>
              <w:numPr>
                <w:ilvl w:val="0"/>
                <w:numId w:val="1"/>
              </w:numPr>
              <w:spacing w:beforeLines="50"/>
              <w:rPr>
                <w:rFonts w:hint="eastAsia" w:ascii="宋体" w:hAnsi="宋体" w:eastAsia="宋体" w:cs="宋体"/>
                <w:color w:val="auto"/>
                <w:sz w:val="24"/>
                <w:szCs w:val="24"/>
                <w:highlight w:val="none"/>
              </w:rPr>
            </w:pPr>
          </w:p>
        </w:tc>
        <w:tc>
          <w:tcPr>
            <w:tcW w:w="1995" w:type="dxa"/>
            <w:vAlign w:val="center"/>
          </w:tcPr>
          <w:p w14:paraId="681764E5">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报价货币</w:t>
            </w:r>
          </w:p>
        </w:tc>
        <w:tc>
          <w:tcPr>
            <w:tcW w:w="6615" w:type="dxa"/>
            <w:vAlign w:val="center"/>
          </w:tcPr>
          <w:p w14:paraId="17A2C8E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p>
        </w:tc>
      </w:tr>
      <w:tr w14:paraId="73E7C2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DF530D9">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2A013A2E">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报价范围及说明</w:t>
            </w:r>
          </w:p>
        </w:tc>
        <w:tc>
          <w:tcPr>
            <w:tcW w:w="6615" w:type="dxa"/>
            <w:vAlign w:val="center"/>
          </w:tcPr>
          <w:p w14:paraId="60567B7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报价包括本项目所招标的服务、保险、税费、验收等（采购项目技术规格、参数及要求）</w:t>
            </w:r>
          </w:p>
        </w:tc>
      </w:tr>
      <w:tr w14:paraId="222D26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A7A7682">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452A03E0">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响应文件有效期</w:t>
            </w:r>
          </w:p>
        </w:tc>
        <w:tc>
          <w:tcPr>
            <w:tcW w:w="6615" w:type="dxa"/>
            <w:vAlign w:val="center"/>
          </w:tcPr>
          <w:p w14:paraId="6CAE4CC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响应文件递交截止期后60日内有效</w:t>
            </w:r>
          </w:p>
        </w:tc>
      </w:tr>
      <w:tr w14:paraId="118643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332860F">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43CFD752">
            <w:pPr>
              <w:tabs>
                <w:tab w:val="left" w:pos="8640"/>
              </w:tabs>
              <w:spacing w:beforeLines="50"/>
              <w:ind w:left="-2" w:leftChars="-1"/>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响应文件的组成</w:t>
            </w:r>
          </w:p>
        </w:tc>
        <w:tc>
          <w:tcPr>
            <w:tcW w:w="6615" w:type="dxa"/>
            <w:vAlign w:val="center"/>
          </w:tcPr>
          <w:p w14:paraId="26085C8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466E80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4BB2465">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264E2C59">
            <w:pPr>
              <w:tabs>
                <w:tab w:val="left" w:pos="8640"/>
              </w:tabs>
              <w:spacing w:beforeLines="50"/>
              <w:ind w:left="-2" w:leftChars="-1"/>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响应文件封面要求</w:t>
            </w:r>
          </w:p>
        </w:tc>
        <w:tc>
          <w:tcPr>
            <w:tcW w:w="6615" w:type="dxa"/>
            <w:vAlign w:val="center"/>
          </w:tcPr>
          <w:p w14:paraId="6108A359">
            <w:pPr>
              <w:tabs>
                <w:tab w:val="left" w:pos="8640"/>
              </w:tabs>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无</w:t>
            </w:r>
          </w:p>
        </w:tc>
      </w:tr>
      <w:tr w14:paraId="27ED46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19B745">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7899B5C3">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响应文件份数要求</w:t>
            </w:r>
          </w:p>
        </w:tc>
        <w:tc>
          <w:tcPr>
            <w:tcW w:w="6615" w:type="dxa"/>
            <w:vAlign w:val="center"/>
          </w:tcPr>
          <w:p w14:paraId="26A30618">
            <w:pPr>
              <w:tabs>
                <w:tab w:val="left" w:pos="8640"/>
              </w:tabs>
              <w:ind w:left="-2" w:leftChars="-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加密的电子投标文件须在投标截止时间前成功上传</w:t>
            </w:r>
          </w:p>
        </w:tc>
      </w:tr>
      <w:tr w14:paraId="27C451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A42257B">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46062E38">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响应文件装订和密封要求</w:t>
            </w:r>
          </w:p>
        </w:tc>
        <w:tc>
          <w:tcPr>
            <w:tcW w:w="6615" w:type="dxa"/>
            <w:vAlign w:val="center"/>
          </w:tcPr>
          <w:p w14:paraId="46482B3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w:t>
            </w:r>
          </w:p>
        </w:tc>
      </w:tr>
      <w:tr w14:paraId="6A6778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D6329A">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22CCCC5E">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竞争性磋商文件的澄清</w:t>
            </w:r>
          </w:p>
        </w:tc>
        <w:tc>
          <w:tcPr>
            <w:tcW w:w="6615" w:type="dxa"/>
            <w:vAlign w:val="center"/>
          </w:tcPr>
          <w:p w14:paraId="40B6B19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对竞争性磋商文件进行</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澄清，以</w:t>
            </w:r>
            <w:r>
              <w:rPr>
                <w:rFonts w:hint="eastAsia" w:ascii="宋体" w:hAnsi="宋体" w:eastAsia="宋体" w:cs="宋体"/>
                <w:color w:val="auto"/>
                <w:sz w:val="24"/>
                <w:szCs w:val="24"/>
                <w:highlight w:val="none"/>
                <w:lang w:val="en-US" w:eastAsia="zh-CN"/>
              </w:rPr>
              <w:t>网上公告的方式</w:t>
            </w:r>
            <w:r>
              <w:rPr>
                <w:rFonts w:hint="eastAsia" w:ascii="宋体" w:hAnsi="宋体" w:eastAsia="宋体" w:cs="宋体"/>
                <w:color w:val="auto"/>
                <w:sz w:val="24"/>
                <w:szCs w:val="24"/>
                <w:highlight w:val="none"/>
              </w:rPr>
              <w:t>通知</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。澄清或修改的内容可能影响响应文件编制的，采购人、采购代理机构应当在提交响应文件截止时间至少5日前。</w:t>
            </w:r>
          </w:p>
        </w:tc>
      </w:tr>
      <w:tr w14:paraId="71C0FC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30AF6B1">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724CC327">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响应文件递交截止时间</w:t>
            </w:r>
          </w:p>
        </w:tc>
        <w:tc>
          <w:tcPr>
            <w:tcW w:w="6615" w:type="dxa"/>
            <w:vAlign w:val="center"/>
          </w:tcPr>
          <w:p w14:paraId="52A14DFD">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 xml:space="preserve">年   月   日上午   （见磋商公告） </w:t>
            </w:r>
          </w:p>
        </w:tc>
      </w:tr>
      <w:tr w14:paraId="747970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37F90E5">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7915094F">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响应文件递交地点</w:t>
            </w:r>
          </w:p>
        </w:tc>
        <w:tc>
          <w:tcPr>
            <w:tcW w:w="6615" w:type="dxa"/>
            <w:vAlign w:val="center"/>
          </w:tcPr>
          <w:p w14:paraId="262F788B">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周口市公共资源交易中心</w:t>
            </w:r>
            <w:r>
              <w:rPr>
                <w:rFonts w:hint="eastAsia" w:ascii="宋体" w:hAnsi="宋体" w:eastAsia="宋体" w:cs="宋体"/>
                <w:color w:val="auto"/>
                <w:sz w:val="24"/>
                <w:szCs w:val="24"/>
                <w:highlight w:val="none"/>
                <w:lang w:val="en-US" w:eastAsia="zh-CN"/>
              </w:rPr>
              <w:t>网</w:t>
            </w:r>
          </w:p>
          <w:p w14:paraId="4029948E">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网址：周口市公共资源电子交易服务平台会员系统（网址http://jyzx.zhoukou.gov.cn</w:t>
            </w:r>
            <w:r>
              <w:rPr>
                <w:rFonts w:hint="eastAsia" w:ascii="宋体" w:hAnsi="宋体" w:eastAsia="宋体" w:cs="宋体"/>
                <w:color w:val="auto"/>
                <w:sz w:val="24"/>
                <w:szCs w:val="24"/>
                <w:highlight w:val="none"/>
                <w:lang w:eastAsia="zh-CN"/>
              </w:rPr>
              <w:t>）</w:t>
            </w:r>
          </w:p>
          <w:p w14:paraId="4C3CA924">
            <w:pPr>
              <w:spacing w:line="5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60C024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7DD26ED">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029EF8C2">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磋商时间</w:t>
            </w:r>
          </w:p>
        </w:tc>
        <w:tc>
          <w:tcPr>
            <w:tcW w:w="6615" w:type="dxa"/>
            <w:vAlign w:val="center"/>
          </w:tcPr>
          <w:p w14:paraId="7AD19E3C">
            <w:pPr>
              <w:tabs>
                <w:tab w:val="left" w:pos="8640"/>
              </w:tabs>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   月  日上午    见磋商公告</w:t>
            </w:r>
          </w:p>
        </w:tc>
      </w:tr>
      <w:tr w14:paraId="072A7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FCF1339">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20DAB459">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磋商程序和内容</w:t>
            </w:r>
          </w:p>
        </w:tc>
        <w:tc>
          <w:tcPr>
            <w:tcW w:w="6615" w:type="dxa"/>
            <w:vAlign w:val="center"/>
          </w:tcPr>
          <w:p w14:paraId="2BF8AADD">
            <w:pPr>
              <w:tabs>
                <w:tab w:val="left" w:pos="8640"/>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详见磋商文件第二章</w:t>
            </w:r>
          </w:p>
        </w:tc>
      </w:tr>
      <w:tr w14:paraId="798B6F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7BB8A80">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73E5BA86">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授予合同</w:t>
            </w:r>
          </w:p>
        </w:tc>
        <w:tc>
          <w:tcPr>
            <w:tcW w:w="6615" w:type="dxa"/>
            <w:vAlign w:val="center"/>
          </w:tcPr>
          <w:p w14:paraId="72807A51">
            <w:pPr>
              <w:tabs>
                <w:tab w:val="left" w:pos="8640"/>
              </w:tabs>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采购人根据磋商小组的推荐意见，确定成交供应商。采购代理机构向成交供应商发出成交通知书。</w:t>
            </w:r>
          </w:p>
        </w:tc>
      </w:tr>
      <w:tr w14:paraId="250E4D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C410B6A">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6394B8C0">
            <w:pPr>
              <w:spacing w:beforeLines="50"/>
              <w:ind w:firstLine="14" w:firstLineChars="6"/>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签订合同</w:t>
            </w:r>
          </w:p>
        </w:tc>
        <w:tc>
          <w:tcPr>
            <w:tcW w:w="6615" w:type="dxa"/>
            <w:vAlign w:val="center"/>
          </w:tcPr>
          <w:p w14:paraId="73AC14A3">
            <w:pPr>
              <w:tabs>
                <w:tab w:val="left" w:pos="8640"/>
              </w:tabs>
              <w:ind w:left="-2" w:leftChars="-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1）接到成交通知书30天内，成交供应商应与采购人签订采购合同。</w:t>
            </w:r>
          </w:p>
          <w:p w14:paraId="3ED02F6F">
            <w:pPr>
              <w:tabs>
                <w:tab w:val="left" w:pos="8640"/>
              </w:tabs>
              <w:ind w:left="-2" w:leftChars="-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2）本磋商文件、响应文件及磋商、评审过程中有关澄清、承诺文件的内容，将作为签订合同的主要内容。</w:t>
            </w:r>
          </w:p>
        </w:tc>
      </w:tr>
      <w:tr w14:paraId="0063F4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19CEBA">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503C9FE5">
            <w:pPr>
              <w:spacing w:beforeLines="50"/>
              <w:ind w:firstLine="14" w:firstLineChars="6"/>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6615" w:type="dxa"/>
            <w:vAlign w:val="center"/>
          </w:tcPr>
          <w:p w14:paraId="2288CC46">
            <w:pPr>
              <w:tabs>
                <w:tab w:val="left" w:pos="8640"/>
              </w:tabs>
              <w:ind w:left="-2" w:leftChars="-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本项目不需要交纳投标保证金</w:t>
            </w:r>
          </w:p>
        </w:tc>
      </w:tr>
      <w:tr w14:paraId="3E100E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00A5AE9">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0C928B9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服务期限</w:t>
            </w:r>
          </w:p>
        </w:tc>
        <w:tc>
          <w:tcPr>
            <w:tcW w:w="6615" w:type="dxa"/>
            <w:vAlign w:val="center"/>
          </w:tcPr>
          <w:p w14:paraId="1FB3B647">
            <w:pPr>
              <w:jc w:val="lef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合同签订后两</w:t>
            </w:r>
            <w:r>
              <w:rPr>
                <w:rFonts w:hint="eastAsia" w:ascii="宋体" w:hAnsi="宋体" w:eastAsia="宋体" w:cs="宋体"/>
                <w:color w:val="auto"/>
                <w:sz w:val="24"/>
                <w:szCs w:val="24"/>
                <w:highlight w:val="none"/>
                <w:lang w:val="en-US" w:eastAsia="zh-CN"/>
              </w:rPr>
              <w:t>年</w:t>
            </w:r>
          </w:p>
        </w:tc>
      </w:tr>
      <w:tr w14:paraId="53D792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BCE7F7E">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30720336">
            <w:pPr>
              <w:spacing w:beforeLines="50"/>
              <w:ind w:firstLine="14" w:firstLineChars="6"/>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付款方式（要求详细填写）</w:t>
            </w:r>
          </w:p>
        </w:tc>
        <w:tc>
          <w:tcPr>
            <w:tcW w:w="6615" w:type="dxa"/>
            <w:vAlign w:val="center"/>
          </w:tcPr>
          <w:p w14:paraId="181FB137">
            <w:pPr>
              <w:tabs>
                <w:tab w:val="left" w:pos="8640"/>
              </w:tabs>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按月支付，每月根据实际就餐人员进行支付。</w:t>
            </w:r>
          </w:p>
        </w:tc>
      </w:tr>
      <w:tr w14:paraId="60F22D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CA7D7D0">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50868365">
            <w:pPr>
              <w:spacing w:beforeLines="50"/>
              <w:ind w:firstLine="14" w:firstLineChars="6"/>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勘察现场</w:t>
            </w:r>
          </w:p>
        </w:tc>
        <w:tc>
          <w:tcPr>
            <w:tcW w:w="6615" w:type="dxa"/>
            <w:vAlign w:val="center"/>
          </w:tcPr>
          <w:p w14:paraId="169D167E">
            <w:pPr>
              <w:tabs>
                <w:tab w:val="left" w:pos="8640"/>
              </w:tabs>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采购人不组织</w:t>
            </w:r>
          </w:p>
        </w:tc>
      </w:tr>
      <w:tr w14:paraId="4F6B86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2F547A1">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1F45F875">
            <w:pPr>
              <w:spacing w:beforeLines="50"/>
              <w:ind w:firstLine="14" w:firstLineChars="6"/>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报价</w:t>
            </w:r>
          </w:p>
        </w:tc>
        <w:tc>
          <w:tcPr>
            <w:tcW w:w="6615" w:type="dxa"/>
            <w:vAlign w:val="center"/>
          </w:tcPr>
          <w:p w14:paraId="6CB06D67">
            <w:pPr>
              <w:tabs>
                <w:tab w:val="left" w:pos="8640"/>
              </w:tabs>
              <w:jc w:val="left"/>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lang w:val="en-US" w:eastAsia="zh-CN"/>
              </w:rPr>
              <w:t>一次报价</w:t>
            </w:r>
          </w:p>
        </w:tc>
      </w:tr>
      <w:tr w14:paraId="63AE4A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1C5BC18">
            <w:pPr>
              <w:numPr>
                <w:ilvl w:val="0"/>
                <w:numId w:val="1"/>
              </w:numPr>
              <w:spacing w:beforeLines="50"/>
              <w:jc w:val="center"/>
              <w:rPr>
                <w:rFonts w:hint="eastAsia" w:ascii="宋体" w:hAnsi="宋体" w:eastAsia="宋体" w:cs="宋体"/>
                <w:color w:val="auto"/>
                <w:sz w:val="24"/>
                <w:szCs w:val="24"/>
                <w:highlight w:val="none"/>
              </w:rPr>
            </w:pPr>
          </w:p>
        </w:tc>
        <w:tc>
          <w:tcPr>
            <w:tcW w:w="1995" w:type="dxa"/>
            <w:vAlign w:val="center"/>
          </w:tcPr>
          <w:p w14:paraId="2FA3916F">
            <w:pPr>
              <w:spacing w:beforeLines="50"/>
              <w:ind w:firstLine="14" w:firstLineChars="6"/>
              <w:jc w:val="center"/>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所述行业</w:t>
            </w:r>
          </w:p>
        </w:tc>
        <w:tc>
          <w:tcPr>
            <w:tcW w:w="6615" w:type="dxa"/>
            <w:vAlign w:val="center"/>
          </w:tcPr>
          <w:p w14:paraId="12AA8FD3">
            <w:pPr>
              <w:tabs>
                <w:tab w:val="left" w:pos="8640"/>
              </w:tabs>
              <w:jc w:val="left"/>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餐饮业</w:t>
            </w:r>
          </w:p>
        </w:tc>
      </w:tr>
    </w:tbl>
    <w:p w14:paraId="1E6DAA97">
      <w:pPr>
        <w:pStyle w:val="30"/>
        <w:ind w:firstLine="0" w:firstLineChars="0"/>
        <w:rPr>
          <w:rFonts w:hint="eastAsia" w:ascii="宋体" w:hAnsi="宋体" w:eastAsia="宋体" w:cs="宋体"/>
          <w:b/>
          <w:color w:val="auto"/>
          <w:sz w:val="30"/>
          <w:szCs w:val="30"/>
          <w:highlight w:val="none"/>
        </w:rPr>
      </w:pPr>
    </w:p>
    <w:p w14:paraId="20E30C03">
      <w:pPr>
        <w:spacing w:line="720" w:lineRule="auto"/>
        <w:jc w:val="center"/>
        <w:rPr>
          <w:rFonts w:hint="eastAsia" w:ascii="宋体" w:hAnsi="宋体" w:eastAsia="宋体" w:cs="宋体"/>
          <w:b/>
          <w:color w:val="auto"/>
          <w:sz w:val="30"/>
          <w:szCs w:val="30"/>
          <w:highlight w:val="none"/>
        </w:rPr>
      </w:pPr>
    </w:p>
    <w:p w14:paraId="2D3E95FE">
      <w:pPr>
        <w:spacing w:line="720" w:lineRule="auto"/>
        <w:jc w:val="center"/>
        <w:rPr>
          <w:rFonts w:hint="eastAsia" w:ascii="宋体" w:hAnsi="宋体" w:eastAsia="宋体" w:cs="宋体"/>
          <w:b/>
          <w:color w:val="auto"/>
          <w:sz w:val="30"/>
          <w:szCs w:val="30"/>
          <w:highlight w:val="none"/>
        </w:rPr>
      </w:pPr>
    </w:p>
    <w:p w14:paraId="5F54B945">
      <w:pPr>
        <w:pStyle w:val="45"/>
        <w:rPr>
          <w:rFonts w:hint="eastAsia" w:ascii="宋体" w:hAnsi="宋体" w:eastAsia="宋体" w:cs="宋体"/>
          <w:b/>
          <w:color w:val="auto"/>
          <w:sz w:val="30"/>
          <w:szCs w:val="30"/>
          <w:highlight w:val="none"/>
        </w:rPr>
      </w:pPr>
    </w:p>
    <w:p w14:paraId="198CA9D4">
      <w:pPr>
        <w:spacing w:line="720" w:lineRule="auto"/>
        <w:jc w:val="both"/>
        <w:rPr>
          <w:rFonts w:hint="eastAsia" w:ascii="宋体" w:hAnsi="宋体" w:eastAsia="宋体" w:cs="宋体"/>
          <w:b/>
          <w:color w:val="auto"/>
          <w:sz w:val="30"/>
          <w:szCs w:val="30"/>
          <w:highlight w:val="none"/>
        </w:rPr>
      </w:pPr>
    </w:p>
    <w:p w14:paraId="53E76F29">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63EB5258">
      <w:pPr>
        <w:spacing w:line="72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一、总则</w:t>
      </w:r>
    </w:p>
    <w:p w14:paraId="4F32429C">
      <w:pPr>
        <w:spacing w:line="560" w:lineRule="exact"/>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1．适用范围</w:t>
      </w:r>
    </w:p>
    <w:p w14:paraId="59D3C36C">
      <w:pPr>
        <w:spacing w:line="5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1.1本竞争性磋商文件仅适用于本次竞争性磋商邀请函中所述</w:t>
      </w:r>
      <w:r>
        <w:rPr>
          <w:rFonts w:hint="eastAsia" w:ascii="宋体" w:hAnsi="宋体" w:eastAsia="宋体" w:cs="宋体"/>
          <w:bCs/>
          <w:color w:val="auto"/>
          <w:sz w:val="24"/>
          <w:highlight w:val="none"/>
        </w:rPr>
        <w:t>项目。</w:t>
      </w:r>
    </w:p>
    <w:p w14:paraId="12356ECA">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2．定义</w:t>
      </w:r>
    </w:p>
    <w:p w14:paraId="0F39101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2.1“采购代理机构”：周口市公共资源交易中心政府采购中心。</w:t>
      </w:r>
    </w:p>
    <w:p w14:paraId="725B064E">
      <w:pPr>
        <w:tabs>
          <w:tab w:val="left" w:pos="0"/>
        </w:tabs>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2.2“采购人”：</w:t>
      </w:r>
      <w:r>
        <w:rPr>
          <w:rFonts w:hint="eastAsia" w:ascii="宋体" w:hAnsi="宋体" w:cs="宋体"/>
          <w:color w:val="auto"/>
          <w:sz w:val="24"/>
          <w:highlight w:val="none"/>
          <w:lang w:eastAsia="zh-CN"/>
        </w:rPr>
        <w:t>沈丘县行政审批和政务信息管理局</w:t>
      </w:r>
    </w:p>
    <w:p w14:paraId="7381B6E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2.3“供应商”系指按竞争性磋商文件规定取得竞争性磋商文件并参加竞争性磋商活动的法人、其他组织或者自然人。</w:t>
      </w:r>
    </w:p>
    <w:p w14:paraId="0AF0DAA0">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2.4“供应商代表”：系指代表供应商参加本次竞争性磋商活动的供应商的法定代表人或其委托代理人。</w:t>
      </w:r>
    </w:p>
    <w:p w14:paraId="2FACC50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2.5“服务”：系指本项目所采购的服务及其他要求等。</w:t>
      </w:r>
    </w:p>
    <w:p w14:paraId="6CD3DC7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r>
        <w:rPr>
          <w:rFonts w:hint="eastAsia" w:ascii="宋体" w:hAnsi="宋体" w:cs="宋体"/>
          <w:color w:val="auto"/>
          <w:sz w:val="24"/>
          <w:highlight w:val="none"/>
        </w:rPr>
        <w:t>“委托代理人”系指法定代表人签署的委托人，系本企业员工。</w:t>
      </w:r>
      <w:r>
        <w:rPr>
          <w:rFonts w:hint="eastAsia" w:ascii="宋体" w:hAnsi="宋体" w:eastAsia="宋体" w:cs="宋体"/>
          <w:color w:val="auto"/>
          <w:sz w:val="24"/>
          <w:highlight w:val="none"/>
        </w:rPr>
        <w:t>委托代理人参加本项目投标需提供身份证、所在企业缴纳的社保证明。</w:t>
      </w:r>
    </w:p>
    <w:p w14:paraId="3D7E1A66">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303DBBD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2.8“不具备良好的商业信誉”是指：</w:t>
      </w:r>
    </w:p>
    <w:p w14:paraId="4AE3DBA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（1）有重大违法记录的（满三年的除外）；</w:t>
      </w:r>
    </w:p>
    <w:p w14:paraId="5F7E4079">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（2）被各级财政部门列入政府采购严重违法失信行为信息记录的（期限已满的除外）；</w:t>
      </w:r>
    </w:p>
    <w:p w14:paraId="29C8DD51">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（3）被各级政府采购监督管理部门禁止在一定期限内参加政府采购活动等处罚的（期限已满的除外）；</w:t>
      </w:r>
    </w:p>
    <w:p w14:paraId="17A5334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（4）被各级法院列入失信名单的（已依法解除的除外）；</w:t>
      </w:r>
    </w:p>
    <w:p w14:paraId="73C719A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（5）法律法规规定的其他情形。</w:t>
      </w:r>
    </w:p>
    <w:p w14:paraId="2606ED76">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2.9</w:t>
      </w: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应在投标文件中承诺未被纳入重大税收违法失信主体名单且未存在不诚信记录,如若实际情况与投标人承诺内容不一致,一经查实取消其中标资格,此内容为招标人实质性要求,</w:t>
      </w: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需在响应文件中出具承诺书,否则按无效标处理。</w:t>
      </w:r>
    </w:p>
    <w:p w14:paraId="1B333E79">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3.采购预算</w:t>
      </w:r>
    </w:p>
    <w:p w14:paraId="23017A8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3.1本次采购预算：见公告。</w:t>
      </w:r>
    </w:p>
    <w:p w14:paraId="5F2FA8B5">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4.合格的供应商</w:t>
      </w:r>
    </w:p>
    <w:p w14:paraId="492BE171">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4.1.1符合供应商资格条件（详见第一部分供应商资格条件）</w:t>
      </w:r>
    </w:p>
    <w:p w14:paraId="3374768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4.1.2参加政府采购活动前三年内，在经营活动中没有重大违法记录的声明函；</w:t>
      </w:r>
    </w:p>
    <w:p w14:paraId="15F40804">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4.1.3 政府采购供应商诚信承诺书；</w:t>
      </w:r>
    </w:p>
    <w:p w14:paraId="4DE4354E">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1.4 供应商</w:t>
      </w:r>
      <w:r>
        <w:rPr>
          <w:rFonts w:hint="eastAsia" w:ascii="宋体" w:hAnsi="宋体" w:eastAsia="宋体" w:cs="宋体"/>
          <w:color w:val="auto"/>
          <w:sz w:val="24"/>
          <w:highlight w:val="none"/>
        </w:rPr>
        <w:t>自觉抵制政府采购领域商业贿赂行为承诺书；</w:t>
      </w:r>
    </w:p>
    <w:p w14:paraId="46DDBF7C">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 xml:space="preserve">4.2 </w:t>
      </w:r>
      <w:r>
        <w:rPr>
          <w:rFonts w:hint="eastAsia" w:ascii="宋体" w:hAnsi="宋体" w:eastAsia="宋体" w:cs="宋体"/>
          <w:color w:val="auto"/>
          <w:sz w:val="24"/>
          <w:highlight w:val="none"/>
        </w:rPr>
        <w:t>供应商需提供售后服务体系与承诺</w:t>
      </w:r>
      <w:r>
        <w:rPr>
          <w:rFonts w:hint="eastAsia" w:ascii="宋体" w:hAnsi="宋体" w:eastAsia="宋体" w:cs="宋体"/>
          <w:color w:val="auto"/>
          <w:sz w:val="24"/>
          <w:highlight w:val="none"/>
          <w:lang w:val="zh-CN"/>
        </w:rPr>
        <w:t>。</w:t>
      </w:r>
    </w:p>
    <w:p w14:paraId="4407E332">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3</w:t>
      </w:r>
      <w:r>
        <w:rPr>
          <w:rFonts w:hint="eastAsia" w:ascii="宋体" w:hAnsi="宋体" w:eastAsia="宋体" w:cs="宋体"/>
          <w:color w:val="auto"/>
          <w:sz w:val="24"/>
          <w:highlight w:val="none"/>
        </w:rPr>
        <w:t>符合本竞争性磋商文件规定的供应商资格要求及项目要求的其它条件，并按照要求提供相关证明材料。</w:t>
      </w:r>
    </w:p>
    <w:p w14:paraId="7DA3C54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4.4供应商应遵守国家法律、法规有关竞争性磋商的规定。</w:t>
      </w:r>
    </w:p>
    <w:p w14:paraId="0ED37BDA">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4.5 凡通过磋商小组符合性审查的供应商均为合格供应商。未通过符合性审查的供</w:t>
      </w:r>
    </w:p>
    <w:p w14:paraId="62430BD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注：</w:t>
      </w:r>
      <w:r>
        <w:rPr>
          <w:rFonts w:hint="eastAsia" w:ascii="宋体" w:hAnsi="宋体" w:eastAsia="宋体" w:cs="宋体"/>
          <w:color w:val="auto"/>
          <w:sz w:val="24"/>
          <w:highlight w:val="none"/>
        </w:rPr>
        <w:t>单位负责人为同一人或者存在直接控股、管理关系的不同供应商，不得参加同一合同项下的政府采购活动。提供国家企业信用信息公示系统公告查询截图（需包括查询日期，查询日期为公告发布之后至投标截止时间前）并承诺。</w:t>
      </w:r>
    </w:p>
    <w:p w14:paraId="1B388BFA">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5.竞争性磋商文件的约束力 </w:t>
      </w:r>
    </w:p>
    <w:p w14:paraId="1A6BAF3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5.l供应商一旦参加竞争性磋商，即被认为接受了本竞争性磋商文件中的所有条款和规定。</w:t>
      </w:r>
    </w:p>
    <w:p w14:paraId="4031425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供应商须做出对磋商文件无异议的书面承诺，否则视为无效投标。</w:t>
      </w:r>
    </w:p>
    <w:p w14:paraId="03DF3010">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5.3本磋商文件由采购人负责解释。</w:t>
      </w:r>
    </w:p>
    <w:p w14:paraId="07A3E5B4">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二、竞争性磋商文件</w:t>
      </w:r>
    </w:p>
    <w:p w14:paraId="73302A5C">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9D5F27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FC2F653">
      <w:pPr>
        <w:spacing w:line="560" w:lineRule="exact"/>
        <w:ind w:firstLine="480" w:firstLineChars="200"/>
        <w:rPr>
          <w:rFonts w:ascii="宋体" w:hAnsi="宋体" w:cs="宋体"/>
          <w:sz w:val="24"/>
        </w:rPr>
      </w:pPr>
      <w:r>
        <w:rPr>
          <w:rFonts w:hint="eastAsia" w:ascii="宋体" w:hAnsi="宋体" w:cs="宋体"/>
          <w:sz w:val="24"/>
        </w:rPr>
        <w:t>（1）竞争性磋商邀请函；</w:t>
      </w:r>
    </w:p>
    <w:p w14:paraId="3570B21C">
      <w:pPr>
        <w:spacing w:line="560" w:lineRule="exact"/>
        <w:ind w:firstLine="480" w:firstLineChars="200"/>
        <w:rPr>
          <w:rFonts w:ascii="宋体" w:hAnsi="宋体" w:cs="宋体"/>
          <w:sz w:val="24"/>
        </w:rPr>
      </w:pPr>
      <w:r>
        <w:rPr>
          <w:rFonts w:hint="eastAsia" w:ascii="宋体" w:hAnsi="宋体" w:cs="宋体"/>
          <w:sz w:val="24"/>
        </w:rPr>
        <w:t>（2）供应商须知；</w:t>
      </w:r>
    </w:p>
    <w:p w14:paraId="3F6D9B7D">
      <w:pPr>
        <w:spacing w:line="560" w:lineRule="exact"/>
        <w:ind w:firstLine="480" w:firstLineChars="200"/>
        <w:rPr>
          <w:rFonts w:ascii="宋体" w:hAnsi="宋体" w:cs="宋体"/>
          <w:sz w:val="24"/>
        </w:rPr>
      </w:pPr>
      <w:r>
        <w:rPr>
          <w:rFonts w:hint="eastAsia" w:ascii="宋体" w:hAnsi="宋体" w:cs="宋体"/>
          <w:sz w:val="24"/>
        </w:rPr>
        <w:t>（3）采购需求；</w:t>
      </w:r>
    </w:p>
    <w:p w14:paraId="6AF2D08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0373EF0">
      <w:pPr>
        <w:spacing w:line="560" w:lineRule="exact"/>
        <w:ind w:firstLine="480" w:firstLineChars="200"/>
        <w:rPr>
          <w:rFonts w:ascii="宋体" w:hAnsi="宋体" w:cs="宋体"/>
          <w:sz w:val="24"/>
        </w:rPr>
      </w:pPr>
      <w:r>
        <w:rPr>
          <w:rFonts w:hint="eastAsia" w:ascii="宋体" w:hAnsi="宋体" w:cs="宋体"/>
          <w:sz w:val="24"/>
        </w:rPr>
        <w:t>（5）合同主要条款。</w:t>
      </w:r>
    </w:p>
    <w:p w14:paraId="627639F4">
      <w:pPr>
        <w:spacing w:line="560" w:lineRule="exact"/>
        <w:ind w:firstLine="480" w:firstLineChars="200"/>
        <w:rPr>
          <w:rFonts w:ascii="宋体" w:hAnsi="宋体" w:cs="宋体"/>
          <w:sz w:val="24"/>
        </w:rPr>
      </w:pPr>
      <w:r>
        <w:rPr>
          <w:rFonts w:hint="eastAsia" w:ascii="宋体" w:hAnsi="宋体" w:cs="宋体"/>
          <w:sz w:val="24"/>
        </w:rPr>
        <w:t xml:space="preserve">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蹉商文件无异议，出具确认书，确认竞争性蹉商文件清晰无异议。确认书作为资格审查资料。 </w:t>
      </w:r>
    </w:p>
    <w:p w14:paraId="6C9A2B64">
      <w:pPr>
        <w:spacing w:line="560" w:lineRule="exact"/>
        <w:ind w:firstLine="480" w:firstLineChars="200"/>
        <w:rPr>
          <w:rFonts w:ascii="宋体" w:hAnsi="宋体" w:cs="宋体"/>
          <w:sz w:val="24"/>
        </w:rPr>
      </w:pPr>
      <w:r>
        <w:rPr>
          <w:rFonts w:hint="eastAsia" w:ascii="宋体" w:hAnsi="宋体" w:cs="宋体"/>
          <w:sz w:val="24"/>
        </w:rPr>
        <w:t>6.3供应商应自行对现场和周围环境进行勘察，以获取编制投标文件和签署合同所需的资料。勘察现场所发生的费用由供应商自行承担。采购人向供应商提供的有关供货现场的资料和数据，是采购人现有的能使供应商利用的资料。采购人对供应商由此而做出的推论、理解和结论概不负责。供应商未到现场实地踏勘的，中标后签订合同时和履约过程中，不得以不完全了解现场情况为由，提出任何形式的增加合同价款或索赔的要求。投标文件需对本内容进行承诺，否则投标无效。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55610C3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ascii="宋体" w:hAnsi="宋体" w:cs="宋体"/>
          <w:b/>
          <w:sz w:val="24"/>
        </w:rPr>
      </w:pPr>
      <w:r>
        <w:rPr>
          <w:rFonts w:hint="eastAsia" w:ascii="宋体" w:hAnsi="宋体" w:cs="宋体"/>
          <w:b/>
          <w:sz w:val="24"/>
        </w:rPr>
        <w:t>三、响应性文件的编制</w:t>
      </w:r>
    </w:p>
    <w:p w14:paraId="197B3CF1">
      <w:pPr>
        <w:spacing w:line="560" w:lineRule="exact"/>
        <w:ind w:firstLine="482" w:firstLineChars="200"/>
        <w:rPr>
          <w:rFonts w:ascii="宋体" w:hAnsi="宋体" w:cs="宋体"/>
          <w:b/>
          <w:bCs/>
          <w:sz w:val="24"/>
        </w:rPr>
      </w:pPr>
      <w:r>
        <w:rPr>
          <w:rFonts w:hint="eastAsia" w:ascii="宋体" w:hAnsi="宋体" w:cs="宋体"/>
          <w:b/>
          <w:bCs/>
          <w:sz w:val="24"/>
        </w:rPr>
        <w:t>8.要求</w:t>
      </w:r>
    </w:p>
    <w:p w14:paraId="27DDB96D">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D3AC6EE">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65138C0">
      <w:pPr>
        <w:spacing w:line="560" w:lineRule="exact"/>
        <w:ind w:firstLine="480" w:firstLineChars="200"/>
        <w:rPr>
          <w:rFonts w:hint="eastAsia" w:ascii="宋体" w:hAnsi="宋体" w:cs="宋体"/>
          <w:sz w:val="24"/>
        </w:rPr>
      </w:pPr>
      <w:r>
        <w:rPr>
          <w:rFonts w:hint="eastAsia" w:ascii="宋体" w:hAnsi="宋体" w:cs="宋体"/>
          <w:sz w:val="24"/>
        </w:rPr>
        <w:t>8.4 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62EE8196">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2EE39A5">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8266D3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537F38D">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5C793F1">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4835F84">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EF4121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465B1BF">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C7B38E0">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E41B32E">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7983C25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EC2E97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682F85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97EA68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AC68ED5">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E6277C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03FA1C30">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D18211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供应商应在响应文件中提交竞争性磋商文件要求的有关证明文件（扫描或影印件上传），作为其投标文件的一部分，需注明 “与原件一致”字样，否则将导致投标无效。</w:t>
      </w:r>
    </w:p>
    <w:p w14:paraId="3E35EEFC">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61E0BF8">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9BDFB7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5BADFE">
      <w:pPr>
        <w:spacing w:line="560" w:lineRule="exact"/>
        <w:rPr>
          <w:rFonts w:ascii="宋体" w:hAnsi="宋体" w:cs="宋体"/>
          <w:b/>
          <w:sz w:val="24"/>
        </w:rPr>
      </w:pPr>
      <w:r>
        <w:rPr>
          <w:rFonts w:hint="eastAsia" w:ascii="宋体" w:hAnsi="宋体" w:cs="宋体"/>
          <w:b/>
          <w:sz w:val="24"/>
        </w:rPr>
        <w:t>16.响应性文件的递交</w:t>
      </w:r>
    </w:p>
    <w:p w14:paraId="5E2EBBE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7D37224">
      <w:pPr>
        <w:pStyle w:val="6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5CE9FB4">
      <w:pPr>
        <w:pStyle w:val="6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2D180F4">
      <w:pPr>
        <w:pStyle w:val="6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A4CCBD6">
      <w:pPr>
        <w:pStyle w:val="6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F349741">
      <w:pPr>
        <w:pStyle w:val="6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0F9B602C">
      <w:pPr>
        <w:pStyle w:val="6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6C53D5E">
      <w:pPr>
        <w:pStyle w:val="6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67D020A1">
      <w:pPr>
        <w:pStyle w:val="6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680A664">
      <w:pPr>
        <w:spacing w:line="720" w:lineRule="auto"/>
        <w:jc w:val="center"/>
        <w:rPr>
          <w:rFonts w:ascii="宋体" w:hAnsi="宋体" w:cs="宋体"/>
          <w:b/>
          <w:sz w:val="24"/>
        </w:rPr>
      </w:pPr>
      <w:r>
        <w:rPr>
          <w:rFonts w:hint="eastAsia" w:ascii="宋体" w:hAnsi="宋体" w:cs="宋体"/>
          <w:b/>
          <w:sz w:val="24"/>
        </w:rPr>
        <w:t>五、竞争性磋商</w:t>
      </w:r>
    </w:p>
    <w:p w14:paraId="007C255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5B2553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57C4FE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06E064ED">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D9471F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D8124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E7224E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BFEDACE">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B1CFAB6">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1CAE4EC">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FBCEC2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3F826D7">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1F6F239">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9B77908">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EAAF95A">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002CDC8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4159B3C">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BF1255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4D333D79">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41CA18E2">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1296C59">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D2E486F">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639D8358">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2CC4B514">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116383DB">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31C615E4">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1742A18D">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DEC1F2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673D4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4BCD6C1">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3FCD7A86">
      <w:pPr>
        <w:pStyle w:val="48"/>
        <w:rPr>
          <w:rFonts w:hint="eastAsia" w:ascii="宋体" w:hAnsi="宋体" w:eastAsia="宋体" w:cs="宋体"/>
          <w:color w:val="auto"/>
          <w:sz w:val="24"/>
          <w:szCs w:val="24"/>
          <w:highlight w:val="none"/>
        </w:rPr>
      </w:pPr>
      <w:r>
        <w:rPr>
          <w:rFonts w:hint="eastAsia" w:ascii="宋体" w:hAnsi="宋体" w:cs="宋体"/>
          <w:sz w:val="24"/>
        </w:rPr>
        <w:t>19.8.5竞争性磋商小组认定的其他串通情形。</w:t>
      </w:r>
    </w:p>
    <w:tbl>
      <w:tblPr>
        <w:tblStyle w:val="31"/>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8432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20339A3">
            <w:pPr>
              <w:pStyle w:val="8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585DE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041418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2C8C4E00">
            <w:pPr>
              <w:pStyle w:val="8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05A2204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5C98A3D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52005D4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14BCA9F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6143685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47A6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5381FE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2A2267E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028E89D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B5CA5B6">
            <w:pPr>
              <w:adjustRightInd w:val="0"/>
              <w:snapToGrid w:val="0"/>
              <w:spacing w:line="360" w:lineRule="auto"/>
              <w:ind w:right="-10"/>
              <w:rPr>
                <w:rFonts w:ascii="宋体" w:hAnsi="宋体" w:cs="宋体"/>
                <w:color w:val="auto"/>
                <w:sz w:val="24"/>
                <w:highlight w:val="none"/>
              </w:rPr>
            </w:pPr>
          </w:p>
        </w:tc>
        <w:tc>
          <w:tcPr>
            <w:tcW w:w="2371" w:type="dxa"/>
            <w:vAlign w:val="center"/>
          </w:tcPr>
          <w:p w14:paraId="4B7C80E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5097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EC3869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0B95505B">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77201F9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C16AE62">
            <w:pPr>
              <w:adjustRightInd w:val="0"/>
              <w:snapToGrid w:val="0"/>
              <w:spacing w:line="360" w:lineRule="auto"/>
              <w:ind w:right="-10"/>
              <w:rPr>
                <w:rFonts w:ascii="宋体" w:hAnsi="宋体" w:cs="宋体"/>
                <w:color w:val="auto"/>
                <w:sz w:val="24"/>
                <w:highlight w:val="none"/>
              </w:rPr>
            </w:pPr>
          </w:p>
        </w:tc>
        <w:tc>
          <w:tcPr>
            <w:tcW w:w="2371" w:type="dxa"/>
            <w:vAlign w:val="center"/>
          </w:tcPr>
          <w:p w14:paraId="6D8775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F50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D4319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1CDB0D2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147705C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30B913B">
            <w:pPr>
              <w:adjustRightInd w:val="0"/>
              <w:snapToGrid w:val="0"/>
              <w:spacing w:line="360" w:lineRule="auto"/>
              <w:ind w:right="-10"/>
              <w:rPr>
                <w:rFonts w:ascii="宋体" w:hAnsi="宋体" w:cs="宋体"/>
                <w:color w:val="auto"/>
                <w:sz w:val="24"/>
                <w:highlight w:val="none"/>
              </w:rPr>
            </w:pPr>
          </w:p>
        </w:tc>
        <w:tc>
          <w:tcPr>
            <w:tcW w:w="2371" w:type="dxa"/>
            <w:vAlign w:val="center"/>
          </w:tcPr>
          <w:p w14:paraId="3D4C51C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C968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4E4D18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5973545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1C110B8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43685D6">
            <w:pPr>
              <w:adjustRightInd w:val="0"/>
              <w:snapToGrid w:val="0"/>
              <w:spacing w:line="360" w:lineRule="auto"/>
              <w:ind w:right="-10"/>
              <w:rPr>
                <w:rFonts w:ascii="宋体" w:hAnsi="宋体" w:cs="宋体"/>
                <w:color w:val="auto"/>
                <w:sz w:val="24"/>
                <w:highlight w:val="none"/>
              </w:rPr>
            </w:pPr>
          </w:p>
        </w:tc>
        <w:tc>
          <w:tcPr>
            <w:tcW w:w="2371" w:type="dxa"/>
            <w:vAlign w:val="center"/>
          </w:tcPr>
          <w:p w14:paraId="7A0D893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336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E7E454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70052995">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7102C0E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8BB0682">
            <w:pPr>
              <w:adjustRightInd w:val="0"/>
              <w:snapToGrid w:val="0"/>
              <w:spacing w:line="360" w:lineRule="auto"/>
              <w:ind w:right="-10"/>
              <w:rPr>
                <w:rFonts w:ascii="宋体" w:hAnsi="宋体" w:cs="宋体"/>
                <w:color w:val="auto"/>
                <w:sz w:val="24"/>
                <w:highlight w:val="none"/>
              </w:rPr>
            </w:pPr>
          </w:p>
        </w:tc>
        <w:tc>
          <w:tcPr>
            <w:tcW w:w="2371" w:type="dxa"/>
            <w:vAlign w:val="center"/>
          </w:tcPr>
          <w:p w14:paraId="7A6D438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D2FC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2CCF74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3EB39510">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691631C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6FC8492">
            <w:pPr>
              <w:adjustRightInd w:val="0"/>
              <w:snapToGrid w:val="0"/>
              <w:spacing w:line="360" w:lineRule="auto"/>
              <w:ind w:right="-10"/>
              <w:rPr>
                <w:rFonts w:ascii="宋体" w:hAnsi="宋体" w:cs="宋体"/>
                <w:color w:val="auto"/>
                <w:sz w:val="24"/>
                <w:highlight w:val="none"/>
              </w:rPr>
            </w:pPr>
          </w:p>
        </w:tc>
        <w:tc>
          <w:tcPr>
            <w:tcW w:w="2371" w:type="dxa"/>
            <w:vAlign w:val="center"/>
          </w:tcPr>
          <w:p w14:paraId="367CF06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B652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382523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21896116">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72D66E35">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F0CEA52">
            <w:pPr>
              <w:adjustRightInd w:val="0"/>
              <w:snapToGrid w:val="0"/>
              <w:spacing w:line="360" w:lineRule="auto"/>
              <w:ind w:right="-10"/>
              <w:rPr>
                <w:rFonts w:ascii="宋体" w:hAnsi="宋体" w:cs="宋体"/>
                <w:color w:val="auto"/>
                <w:sz w:val="24"/>
                <w:highlight w:val="none"/>
              </w:rPr>
            </w:pPr>
          </w:p>
        </w:tc>
        <w:tc>
          <w:tcPr>
            <w:tcW w:w="2371" w:type="dxa"/>
            <w:vAlign w:val="center"/>
          </w:tcPr>
          <w:p w14:paraId="3E04539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E35D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443480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1BB118F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服务</w:t>
            </w:r>
            <w:r>
              <w:rPr>
                <w:rFonts w:hint="eastAsia" w:ascii="宋体" w:hAnsi="宋体" w:cs="宋体"/>
                <w:bCs/>
                <w:color w:val="auto"/>
                <w:sz w:val="24"/>
                <w:highlight w:val="none"/>
              </w:rPr>
              <w:t>期</w:t>
            </w:r>
          </w:p>
        </w:tc>
        <w:tc>
          <w:tcPr>
            <w:tcW w:w="1937" w:type="dxa"/>
            <w:vAlign w:val="center"/>
          </w:tcPr>
          <w:p w14:paraId="250DD54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9674345">
            <w:pPr>
              <w:adjustRightInd w:val="0"/>
              <w:snapToGrid w:val="0"/>
              <w:spacing w:line="360" w:lineRule="auto"/>
              <w:ind w:right="-10"/>
              <w:rPr>
                <w:rFonts w:ascii="宋体" w:hAnsi="宋体" w:cs="宋体"/>
                <w:color w:val="auto"/>
                <w:sz w:val="24"/>
                <w:highlight w:val="none"/>
              </w:rPr>
            </w:pPr>
          </w:p>
        </w:tc>
        <w:tc>
          <w:tcPr>
            <w:tcW w:w="2371" w:type="dxa"/>
            <w:vAlign w:val="center"/>
          </w:tcPr>
          <w:p w14:paraId="7F82AC3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CDD0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F0DA0E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2C10ED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4857AAC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16DCC81">
            <w:pPr>
              <w:adjustRightInd w:val="0"/>
              <w:snapToGrid w:val="0"/>
              <w:spacing w:line="360" w:lineRule="auto"/>
              <w:ind w:right="-10"/>
              <w:rPr>
                <w:rFonts w:ascii="宋体" w:hAnsi="宋体" w:cs="宋体"/>
                <w:color w:val="auto"/>
                <w:sz w:val="24"/>
                <w:highlight w:val="none"/>
              </w:rPr>
            </w:pPr>
          </w:p>
        </w:tc>
        <w:tc>
          <w:tcPr>
            <w:tcW w:w="2371" w:type="dxa"/>
            <w:vAlign w:val="center"/>
          </w:tcPr>
          <w:p w14:paraId="4E83F10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C7E5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558FB3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74831CC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12404C0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9F41C2F">
            <w:pPr>
              <w:adjustRightInd w:val="0"/>
              <w:snapToGrid w:val="0"/>
              <w:spacing w:line="360" w:lineRule="auto"/>
              <w:ind w:right="-10"/>
              <w:rPr>
                <w:rFonts w:ascii="宋体" w:hAnsi="宋体" w:cs="宋体"/>
                <w:color w:val="auto"/>
                <w:sz w:val="24"/>
                <w:highlight w:val="none"/>
              </w:rPr>
            </w:pPr>
          </w:p>
        </w:tc>
        <w:tc>
          <w:tcPr>
            <w:tcW w:w="2371" w:type="dxa"/>
            <w:vAlign w:val="center"/>
          </w:tcPr>
          <w:p w14:paraId="39A68B8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A406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D3DAFA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412633FE">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18CDA744">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79C8533">
            <w:pPr>
              <w:adjustRightInd w:val="0"/>
              <w:snapToGrid w:val="0"/>
              <w:spacing w:line="360" w:lineRule="auto"/>
              <w:ind w:right="-10"/>
              <w:rPr>
                <w:rFonts w:ascii="宋体" w:hAnsi="宋体" w:cs="宋体"/>
                <w:color w:val="auto"/>
                <w:sz w:val="24"/>
                <w:highlight w:val="none"/>
              </w:rPr>
            </w:pPr>
          </w:p>
        </w:tc>
        <w:tc>
          <w:tcPr>
            <w:tcW w:w="2371" w:type="dxa"/>
            <w:vAlign w:val="center"/>
          </w:tcPr>
          <w:p w14:paraId="036F5FE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B042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6D70CE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15810725">
            <w:pPr>
              <w:spacing w:after="50" w:line="360" w:lineRule="auto"/>
              <w:ind w:right="-10"/>
              <w:jc w:val="center"/>
              <w:rPr>
                <w:rFonts w:ascii="宋体" w:hAnsi="宋体" w:cs="宋体"/>
                <w:bCs/>
                <w:color w:val="auto"/>
                <w:sz w:val="24"/>
                <w:highlight w:val="none"/>
              </w:rPr>
            </w:pPr>
          </w:p>
        </w:tc>
        <w:tc>
          <w:tcPr>
            <w:tcW w:w="1937" w:type="dxa"/>
            <w:vAlign w:val="center"/>
          </w:tcPr>
          <w:p w14:paraId="7C674777">
            <w:pPr>
              <w:spacing w:after="50" w:line="360" w:lineRule="auto"/>
              <w:ind w:right="-10"/>
              <w:jc w:val="center"/>
              <w:rPr>
                <w:rFonts w:ascii="宋体" w:hAnsi="宋体" w:cs="宋体"/>
                <w:color w:val="auto"/>
                <w:sz w:val="24"/>
                <w:highlight w:val="none"/>
              </w:rPr>
            </w:pPr>
          </w:p>
        </w:tc>
        <w:tc>
          <w:tcPr>
            <w:tcW w:w="825" w:type="dxa"/>
            <w:vAlign w:val="center"/>
          </w:tcPr>
          <w:p w14:paraId="0C2DF4F6">
            <w:pPr>
              <w:adjustRightInd w:val="0"/>
              <w:snapToGrid w:val="0"/>
              <w:spacing w:line="360" w:lineRule="auto"/>
              <w:ind w:right="-10"/>
              <w:rPr>
                <w:rFonts w:ascii="宋体" w:hAnsi="宋体" w:cs="宋体"/>
                <w:color w:val="auto"/>
                <w:sz w:val="24"/>
                <w:highlight w:val="none"/>
              </w:rPr>
            </w:pPr>
          </w:p>
        </w:tc>
        <w:tc>
          <w:tcPr>
            <w:tcW w:w="2371" w:type="dxa"/>
            <w:vAlign w:val="center"/>
          </w:tcPr>
          <w:p w14:paraId="728E7387">
            <w:pPr>
              <w:adjustRightInd w:val="0"/>
              <w:snapToGrid w:val="0"/>
              <w:spacing w:line="360" w:lineRule="auto"/>
              <w:ind w:right="-10"/>
              <w:jc w:val="center"/>
              <w:rPr>
                <w:rFonts w:ascii="宋体" w:hAnsi="宋体" w:cs="宋体"/>
                <w:color w:val="auto"/>
                <w:sz w:val="24"/>
                <w:highlight w:val="none"/>
              </w:rPr>
            </w:pPr>
          </w:p>
        </w:tc>
      </w:tr>
      <w:tr w14:paraId="5DEC6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8073DB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3EDD1AA4">
            <w:pPr>
              <w:spacing w:after="50" w:line="360" w:lineRule="auto"/>
              <w:ind w:right="-10"/>
              <w:jc w:val="center"/>
              <w:rPr>
                <w:rFonts w:ascii="宋体" w:hAnsi="宋体" w:cs="宋体"/>
                <w:color w:val="auto"/>
                <w:sz w:val="24"/>
                <w:highlight w:val="none"/>
              </w:rPr>
            </w:pPr>
          </w:p>
        </w:tc>
        <w:tc>
          <w:tcPr>
            <w:tcW w:w="1937" w:type="dxa"/>
            <w:vAlign w:val="center"/>
          </w:tcPr>
          <w:p w14:paraId="7D825DD2">
            <w:pPr>
              <w:spacing w:after="50" w:line="360" w:lineRule="auto"/>
              <w:ind w:right="-10"/>
              <w:jc w:val="center"/>
              <w:rPr>
                <w:rFonts w:ascii="宋体" w:hAnsi="宋体" w:cs="宋体"/>
                <w:color w:val="auto"/>
                <w:sz w:val="24"/>
                <w:highlight w:val="none"/>
              </w:rPr>
            </w:pPr>
          </w:p>
        </w:tc>
        <w:tc>
          <w:tcPr>
            <w:tcW w:w="825" w:type="dxa"/>
            <w:vAlign w:val="center"/>
          </w:tcPr>
          <w:p w14:paraId="0974AD9C">
            <w:pPr>
              <w:adjustRightInd w:val="0"/>
              <w:snapToGrid w:val="0"/>
              <w:spacing w:line="360" w:lineRule="auto"/>
              <w:ind w:right="-10"/>
              <w:rPr>
                <w:rFonts w:ascii="宋体" w:hAnsi="宋体" w:cs="宋体"/>
                <w:color w:val="auto"/>
                <w:sz w:val="24"/>
                <w:highlight w:val="none"/>
              </w:rPr>
            </w:pPr>
          </w:p>
        </w:tc>
        <w:tc>
          <w:tcPr>
            <w:tcW w:w="2371" w:type="dxa"/>
            <w:vAlign w:val="center"/>
          </w:tcPr>
          <w:p w14:paraId="5584DD96">
            <w:pPr>
              <w:adjustRightInd w:val="0"/>
              <w:snapToGrid w:val="0"/>
              <w:spacing w:line="360" w:lineRule="auto"/>
              <w:ind w:right="-10"/>
              <w:jc w:val="center"/>
              <w:rPr>
                <w:rFonts w:ascii="宋体" w:hAnsi="宋体" w:cs="宋体"/>
                <w:color w:val="auto"/>
                <w:sz w:val="24"/>
                <w:highlight w:val="none"/>
              </w:rPr>
            </w:pPr>
          </w:p>
        </w:tc>
      </w:tr>
      <w:tr w14:paraId="6AAD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3682E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167284C6">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1890D25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76A5BA39">
      <w:pPr>
        <w:pStyle w:val="48"/>
        <w:rPr>
          <w:rFonts w:hint="eastAsia" w:ascii="宋体" w:hAnsi="宋体" w:eastAsia="宋体" w:cs="宋体"/>
          <w:color w:val="auto"/>
          <w:sz w:val="24"/>
          <w:szCs w:val="24"/>
          <w:highlight w:val="none"/>
        </w:rPr>
      </w:pPr>
    </w:p>
    <w:p w14:paraId="1C617C15">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20.响应性文件的澄清</w:t>
      </w:r>
    </w:p>
    <w:p w14:paraId="04569C42">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1A6AAE9">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F9233D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01D085C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20.4供应商的书面澄清材料作为响应性文件的补充。 </w:t>
      </w:r>
    </w:p>
    <w:p w14:paraId="0B7FD360">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20.5竞争性磋商小组不得接受供应商主动提出的澄清和解释。 </w:t>
      </w:r>
    </w:p>
    <w:p w14:paraId="578E273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20.6并非每个供应商都将被询问、澄清。</w:t>
      </w:r>
    </w:p>
    <w:p w14:paraId="03042CB4">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21.竞争性磋商</w:t>
      </w:r>
    </w:p>
    <w:p w14:paraId="35039F90">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21.1资格性审查和符合性审查合格的供应商，将进入本次竞争性磋商程序。</w:t>
      </w:r>
    </w:p>
    <w:p w14:paraId="3F8317C3">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21.2竞争性磋商将按照供应商的签到顺序进行。</w:t>
      </w:r>
    </w:p>
    <w:p w14:paraId="5267C619">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21.3磋商内容包括：</w:t>
      </w:r>
    </w:p>
    <w:p w14:paraId="543A92A1">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21.3.1按照竞争性磋商文件中商务部分的内容，对照供应商提交的响应文件逐一进行比较各项指标和要求。</w:t>
      </w:r>
    </w:p>
    <w:p w14:paraId="36902A6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21.3.2按照竞争性磋商文件中技术部分的内容，对照供应商提交的响应文件逐一进行比较各项指标和要求。</w:t>
      </w:r>
    </w:p>
    <w:p w14:paraId="72A28163">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21.3.3按照竞争性磋商文件中合同条款部分的内容，对照供应商提交的响应文件逐一进行比较各项指标和要求。</w:t>
      </w:r>
    </w:p>
    <w:p w14:paraId="57E5D7B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21.3.4在磋商中，磋商的任何一方不得透露与磋商有关的其他供应商的技术资料及其他信息。</w:t>
      </w:r>
    </w:p>
    <w:p w14:paraId="0D8C329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w:t>
      </w:r>
      <w:r>
        <w:rPr>
          <w:rFonts w:hint="eastAsia" w:ascii="宋体" w:hAnsi="宋体" w:eastAsia="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88B14F5">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21.4.1</w:t>
      </w:r>
      <w:r>
        <w:rPr>
          <w:rFonts w:hint="eastAsia" w:ascii="宋体" w:hAnsi="宋体" w:eastAsia="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258D1A87">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7EBD447C">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237B3CE5">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5F3A0BB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19076F3B">
      <w:pPr>
        <w:spacing w:line="56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p>
    <w:p w14:paraId="7F6C419B">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六、评定标准</w:t>
      </w:r>
    </w:p>
    <w:p w14:paraId="2C4D496E">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22.竞争性磋商过程及保密原则</w:t>
      </w:r>
    </w:p>
    <w:p w14:paraId="08D64B86">
      <w:pPr>
        <w:spacing w:line="4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30E3BC87">
      <w:pPr>
        <w:spacing w:line="4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采购代理机构在评标结束后</w:t>
      </w:r>
      <w:r>
        <w:rPr>
          <w:rFonts w:hint="eastAsia" w:ascii="宋体" w:hAnsi="宋体" w:eastAsia="宋体" w:cs="宋体"/>
          <w:bCs/>
          <w:color w:val="auto"/>
          <w:sz w:val="24"/>
          <w:highlight w:val="none"/>
          <w:lang w:val="en-US" w:eastAsia="zh-CN"/>
        </w:rPr>
        <w:t>1</w:t>
      </w:r>
      <w:r>
        <w:rPr>
          <w:rFonts w:hint="eastAsia" w:ascii="宋体" w:hAnsi="宋体" w:eastAsia="宋体" w:cs="宋体"/>
          <w:bCs/>
          <w:color w:val="auto"/>
          <w:sz w:val="24"/>
          <w:highlight w:val="none"/>
        </w:rPr>
        <w:t>个工作日内将评标报告送采购人。采购人自收到评标报告之日起５个工作日内，在评标报告确定的中标候选人名单中确定中标人。</w:t>
      </w:r>
    </w:p>
    <w:p w14:paraId="798588D0">
      <w:pPr>
        <w:pStyle w:val="18"/>
        <w:spacing w:after="0" w:line="560" w:lineRule="exact"/>
        <w:ind w:left="0" w:leftChars="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22.2对通过初步审查的响应文件，采用百分制综合评分法进行评价。</w:t>
      </w:r>
    </w:p>
    <w:p w14:paraId="45FFCCF4">
      <w:pPr>
        <w:spacing w:line="360" w:lineRule="auto"/>
        <w:ind w:right="-92" w:rightChars="-44"/>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评标方法：</w:t>
      </w:r>
    </w:p>
    <w:p w14:paraId="4C6EE7F6">
      <w:pPr>
        <w:pStyle w:val="30"/>
        <w:ind w:firstLine="480"/>
        <w:rPr>
          <w:rFonts w:hint="eastAsia" w:ascii="宋体" w:hAnsi="宋体" w:eastAsia="宋体" w:cs="宋体"/>
          <w:color w:val="auto"/>
          <w:sz w:val="24"/>
          <w:highlight w:val="none"/>
        </w:rPr>
      </w:pPr>
    </w:p>
    <w:tbl>
      <w:tblPr>
        <w:tblStyle w:val="31"/>
        <w:tblW w:w="10022" w:type="dxa"/>
        <w:jc w:val="center"/>
        <w:tblLayout w:type="fixed"/>
        <w:tblCellMar>
          <w:top w:w="0" w:type="dxa"/>
          <w:left w:w="108" w:type="dxa"/>
          <w:bottom w:w="0" w:type="dxa"/>
          <w:right w:w="108" w:type="dxa"/>
        </w:tblCellMar>
      </w:tblPr>
      <w:tblGrid>
        <w:gridCol w:w="1355"/>
        <w:gridCol w:w="1674"/>
        <w:gridCol w:w="4427"/>
        <w:gridCol w:w="2566"/>
      </w:tblGrid>
      <w:tr w14:paraId="556FD680">
        <w:tblPrEx>
          <w:tblCellMar>
            <w:top w:w="0" w:type="dxa"/>
            <w:left w:w="108" w:type="dxa"/>
            <w:bottom w:w="0" w:type="dxa"/>
            <w:right w:w="108" w:type="dxa"/>
          </w:tblCellMar>
        </w:tblPrEx>
        <w:trPr>
          <w:trHeight w:val="252" w:hRule="atLeast"/>
          <w:jc w:val="center"/>
        </w:trPr>
        <w:tc>
          <w:tcPr>
            <w:tcW w:w="1355" w:type="dxa"/>
            <w:tcBorders>
              <w:top w:val="single" w:color="auto" w:sz="4" w:space="0"/>
              <w:left w:val="single" w:color="auto" w:sz="4" w:space="0"/>
              <w:bottom w:val="single" w:color="auto" w:sz="4" w:space="0"/>
              <w:right w:val="single" w:color="auto" w:sz="4" w:space="0"/>
            </w:tcBorders>
            <w:vAlign w:val="center"/>
          </w:tcPr>
          <w:p w14:paraId="379FF067">
            <w:pPr>
              <w:widowControl/>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评分指标</w:t>
            </w:r>
          </w:p>
        </w:tc>
        <w:tc>
          <w:tcPr>
            <w:tcW w:w="1674" w:type="dxa"/>
            <w:tcBorders>
              <w:top w:val="single" w:color="auto" w:sz="4" w:space="0"/>
              <w:left w:val="single" w:color="auto" w:sz="4" w:space="0"/>
              <w:bottom w:val="single" w:color="auto" w:sz="4" w:space="0"/>
              <w:right w:val="single" w:color="auto" w:sz="4" w:space="0"/>
            </w:tcBorders>
            <w:vAlign w:val="center"/>
          </w:tcPr>
          <w:p w14:paraId="4D6FBA4E">
            <w:pPr>
              <w:widowControl/>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分值</w:t>
            </w:r>
          </w:p>
        </w:tc>
        <w:tc>
          <w:tcPr>
            <w:tcW w:w="4427" w:type="dxa"/>
            <w:tcBorders>
              <w:top w:val="single" w:color="auto" w:sz="4" w:space="0"/>
              <w:left w:val="single" w:color="auto" w:sz="4" w:space="0"/>
              <w:bottom w:val="single" w:color="auto" w:sz="4" w:space="0"/>
              <w:right w:val="single" w:color="auto" w:sz="4" w:space="0"/>
            </w:tcBorders>
            <w:vAlign w:val="center"/>
          </w:tcPr>
          <w:p w14:paraId="7B670404">
            <w:pPr>
              <w:widowControl/>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9356CF0">
            <w:pPr>
              <w:widowControl/>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评分依据</w:t>
            </w:r>
          </w:p>
        </w:tc>
      </w:tr>
      <w:tr w14:paraId="2891F0FF">
        <w:tblPrEx>
          <w:tblCellMar>
            <w:top w:w="0" w:type="dxa"/>
            <w:left w:w="108" w:type="dxa"/>
            <w:bottom w:w="0" w:type="dxa"/>
            <w:right w:w="108" w:type="dxa"/>
          </w:tblCellMar>
        </w:tblPrEx>
        <w:trPr>
          <w:trHeight w:val="700" w:hRule="atLeast"/>
          <w:jc w:val="center"/>
        </w:trPr>
        <w:tc>
          <w:tcPr>
            <w:tcW w:w="1355" w:type="dxa"/>
            <w:tcBorders>
              <w:top w:val="single" w:color="auto" w:sz="4" w:space="0"/>
              <w:left w:val="single" w:color="auto" w:sz="4" w:space="0"/>
              <w:bottom w:val="single" w:color="auto" w:sz="4" w:space="0"/>
              <w:right w:val="single" w:color="auto" w:sz="4" w:space="0"/>
            </w:tcBorders>
            <w:vAlign w:val="center"/>
          </w:tcPr>
          <w:p w14:paraId="29904410">
            <w:pPr>
              <w:widowControl/>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报价得分（10分）</w:t>
            </w:r>
          </w:p>
        </w:tc>
        <w:tc>
          <w:tcPr>
            <w:tcW w:w="1674" w:type="dxa"/>
            <w:tcBorders>
              <w:top w:val="single" w:color="auto" w:sz="4" w:space="0"/>
              <w:left w:val="single" w:color="auto" w:sz="4" w:space="0"/>
              <w:bottom w:val="single" w:color="auto" w:sz="4" w:space="0"/>
              <w:right w:val="single" w:color="auto" w:sz="4" w:space="0"/>
            </w:tcBorders>
            <w:vAlign w:val="center"/>
          </w:tcPr>
          <w:p w14:paraId="1235E98B">
            <w:pPr>
              <w:widowControl/>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（10分）</w:t>
            </w:r>
          </w:p>
        </w:tc>
        <w:tc>
          <w:tcPr>
            <w:tcW w:w="6993" w:type="dxa"/>
            <w:gridSpan w:val="2"/>
            <w:tcBorders>
              <w:top w:val="single" w:color="auto" w:sz="4" w:space="0"/>
              <w:left w:val="single" w:color="auto" w:sz="4" w:space="0"/>
              <w:bottom w:val="single" w:color="auto" w:sz="4" w:space="0"/>
              <w:right w:val="single" w:color="auto" w:sz="4" w:space="0"/>
            </w:tcBorders>
            <w:vAlign w:val="center"/>
          </w:tcPr>
          <w:p w14:paraId="1861B5BD">
            <w:pPr>
              <w:spacing w:line="360" w:lineRule="auto"/>
              <w:rPr>
                <w:rFonts w:hint="default" w:ascii="宋体" w:hAnsi="宋体" w:cs="宋体"/>
                <w:bCs/>
                <w:sz w:val="21"/>
                <w:szCs w:val="21"/>
                <w:highlight w:val="none"/>
                <w:lang w:val="en-US" w:eastAsia="zh-CN"/>
              </w:rPr>
            </w:pPr>
            <w:r>
              <w:rPr>
                <w:rFonts w:hint="eastAsia" w:ascii="宋体" w:hAnsi="宋体" w:cs="宋体"/>
                <w:bCs/>
                <w:sz w:val="21"/>
                <w:szCs w:val="21"/>
                <w:highlight w:val="none"/>
                <w:lang w:val="en-US" w:eastAsia="zh-CN"/>
              </w:rPr>
              <w:t>价格采用低价优先法计算，即满足招标文件要求且报价最低的为评标基准价，其价格分为满分。其他供应商的价格分统一按照下列公式计算：价格分=（评标基准价÷评标价）×10</w:t>
            </w:r>
          </w:p>
          <w:p w14:paraId="223EED58">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注：</w:t>
            </w:r>
          </w:p>
          <w:p w14:paraId="0B2291C4">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备注：价格分计算保留小数点后二位。</w:t>
            </w:r>
          </w:p>
          <w:p w14:paraId="3970CA1D">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根据财政部、工信部关于印发《政府采购促进中小企业发展管理办法》的通知（财库〔2020〕46号）文件规定：</w:t>
            </w:r>
          </w:p>
          <w:p w14:paraId="2ABC8072">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（1）对小微企业报价给予20%扣除，请按照《政府采购促进中小企业发展管理办法》要求提供中小企业声明函。</w:t>
            </w:r>
          </w:p>
          <w:p w14:paraId="16B4E74C">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（2）关于监狱企业：视同小微企业。须提供由省级以上监狱管理局、戒毒管理局（含新疆生产建设兵团）出具的属于监狱企业的证明文件，否则不考虑价格扣除。</w:t>
            </w:r>
          </w:p>
          <w:p w14:paraId="31554E2A">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0CF008EC">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（4）没有提供有效证明材料的供应商将被视为不接受投标总价的扣除，用原投标总价参与评审。</w:t>
            </w:r>
          </w:p>
        </w:tc>
      </w:tr>
      <w:tr w14:paraId="1F16C9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355" w:type="dxa"/>
            <w:vMerge w:val="restart"/>
            <w:tcBorders>
              <w:left w:val="single" w:color="auto" w:sz="4" w:space="0"/>
            </w:tcBorders>
            <w:noWrap w:val="0"/>
            <w:vAlign w:val="center"/>
          </w:tcPr>
          <w:p w14:paraId="2F916BFC">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技术部分</w:t>
            </w:r>
            <w:r>
              <w:rPr>
                <w:rFonts w:hint="eastAsia" w:ascii="宋体" w:hAnsi="宋体" w:eastAsia="宋体" w:cs="宋体"/>
                <w:bCs/>
                <w:color w:val="auto"/>
                <w:kern w:val="2"/>
                <w:sz w:val="21"/>
                <w:szCs w:val="21"/>
                <w:highlight w:val="none"/>
                <w:lang w:val="en-US" w:eastAsia="zh-CN" w:bidi="ar-SA"/>
              </w:rPr>
              <w:br w:type="textWrapping"/>
            </w:r>
            <w:r>
              <w:rPr>
                <w:rFonts w:hint="eastAsia" w:ascii="宋体" w:hAnsi="宋体" w:eastAsia="宋体" w:cs="宋体"/>
                <w:bCs/>
                <w:color w:val="auto"/>
                <w:kern w:val="2"/>
                <w:sz w:val="21"/>
                <w:szCs w:val="21"/>
                <w:highlight w:val="none"/>
                <w:lang w:val="en-US" w:eastAsia="zh-CN" w:bidi="ar-SA"/>
              </w:rPr>
              <w:t>(70分)</w:t>
            </w:r>
          </w:p>
        </w:tc>
        <w:tc>
          <w:tcPr>
            <w:tcW w:w="1674" w:type="dxa"/>
            <w:noWrap w:val="0"/>
            <w:vAlign w:val="center"/>
          </w:tcPr>
          <w:p w14:paraId="42F9FCB0">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运营服务方案（10分）</w:t>
            </w:r>
          </w:p>
        </w:tc>
        <w:tc>
          <w:tcPr>
            <w:tcW w:w="6993" w:type="dxa"/>
            <w:gridSpan w:val="2"/>
            <w:tcBorders>
              <w:left w:val="single" w:color="auto" w:sz="4" w:space="0"/>
            </w:tcBorders>
            <w:noWrap w:val="0"/>
            <w:vAlign w:val="center"/>
          </w:tcPr>
          <w:p w14:paraId="18A4776F">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供应商提供运营服务方案（如食材验货标准、食材处理与保管制度、日常管理制度、服务规范及员工考核措施、食品留样制度等）的得10分。不提供不得分</w:t>
            </w:r>
          </w:p>
        </w:tc>
      </w:tr>
      <w:tr w14:paraId="3D7FEF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1355" w:type="dxa"/>
            <w:vMerge w:val="continue"/>
            <w:tcBorders>
              <w:left w:val="single" w:color="auto" w:sz="4" w:space="0"/>
            </w:tcBorders>
            <w:noWrap w:val="0"/>
            <w:vAlign w:val="center"/>
          </w:tcPr>
          <w:p w14:paraId="1FD04693">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p>
        </w:tc>
        <w:tc>
          <w:tcPr>
            <w:tcW w:w="1674" w:type="dxa"/>
            <w:noWrap w:val="0"/>
            <w:vAlign w:val="center"/>
          </w:tcPr>
          <w:p w14:paraId="08028318">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食品安全控制方案（10分）</w:t>
            </w:r>
          </w:p>
        </w:tc>
        <w:tc>
          <w:tcPr>
            <w:tcW w:w="6993" w:type="dxa"/>
            <w:gridSpan w:val="2"/>
            <w:tcBorders>
              <w:left w:val="single" w:color="auto" w:sz="4" w:space="0"/>
            </w:tcBorders>
            <w:noWrap w:val="0"/>
            <w:vAlign w:val="center"/>
          </w:tcPr>
          <w:p w14:paraId="0B297582">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供应商提供食品安全控制方案的得10分。不提供不得分。</w:t>
            </w:r>
          </w:p>
        </w:tc>
      </w:tr>
      <w:tr w14:paraId="11DC1F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5" w:hRule="atLeast"/>
          <w:jc w:val="center"/>
        </w:trPr>
        <w:tc>
          <w:tcPr>
            <w:tcW w:w="1355" w:type="dxa"/>
            <w:vMerge w:val="continue"/>
            <w:tcBorders>
              <w:left w:val="single" w:color="auto" w:sz="4" w:space="0"/>
            </w:tcBorders>
            <w:noWrap w:val="0"/>
            <w:vAlign w:val="center"/>
          </w:tcPr>
          <w:p w14:paraId="36E70680">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p>
        </w:tc>
        <w:tc>
          <w:tcPr>
            <w:tcW w:w="1674" w:type="dxa"/>
            <w:noWrap w:val="0"/>
            <w:vAlign w:val="center"/>
          </w:tcPr>
          <w:p w14:paraId="259F4F9D">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服务质量控制方案（10分）</w:t>
            </w:r>
          </w:p>
        </w:tc>
        <w:tc>
          <w:tcPr>
            <w:tcW w:w="6993" w:type="dxa"/>
            <w:gridSpan w:val="2"/>
            <w:tcBorders>
              <w:left w:val="single" w:color="auto" w:sz="4" w:space="0"/>
            </w:tcBorders>
            <w:noWrap w:val="0"/>
            <w:vAlign w:val="center"/>
          </w:tcPr>
          <w:p w14:paraId="537B3587">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供应商提供服务质量控制方案的得10分。不提供不得分。</w:t>
            </w:r>
          </w:p>
        </w:tc>
      </w:tr>
      <w:tr w14:paraId="1E278D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1355" w:type="dxa"/>
            <w:vMerge w:val="continue"/>
            <w:tcBorders>
              <w:left w:val="single" w:color="auto" w:sz="4" w:space="0"/>
            </w:tcBorders>
            <w:noWrap w:val="0"/>
            <w:vAlign w:val="center"/>
          </w:tcPr>
          <w:p w14:paraId="3411F4B0">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p>
        </w:tc>
        <w:tc>
          <w:tcPr>
            <w:tcW w:w="1674" w:type="dxa"/>
            <w:noWrap w:val="0"/>
            <w:vAlign w:val="center"/>
          </w:tcPr>
          <w:p w14:paraId="7E0C805A">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卫生管理控制方案（10分）</w:t>
            </w:r>
          </w:p>
        </w:tc>
        <w:tc>
          <w:tcPr>
            <w:tcW w:w="6993" w:type="dxa"/>
            <w:gridSpan w:val="2"/>
            <w:tcBorders>
              <w:left w:val="single" w:color="auto" w:sz="4" w:space="0"/>
            </w:tcBorders>
            <w:noWrap w:val="0"/>
            <w:vAlign w:val="center"/>
          </w:tcPr>
          <w:p w14:paraId="750D86C0">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供应商提供卫生管理控制方案（如餐厅卫生保洁及餐具、厨具的使用保管及清洗消毒实施方案等）的得10分。不提供不得分。</w:t>
            </w:r>
          </w:p>
        </w:tc>
      </w:tr>
      <w:tr w14:paraId="799E76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355" w:type="dxa"/>
            <w:vMerge w:val="continue"/>
            <w:tcBorders>
              <w:left w:val="single" w:color="auto" w:sz="4" w:space="0"/>
            </w:tcBorders>
            <w:noWrap w:val="0"/>
            <w:vAlign w:val="center"/>
          </w:tcPr>
          <w:p w14:paraId="6F901C4C">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p>
        </w:tc>
        <w:tc>
          <w:tcPr>
            <w:tcW w:w="1674" w:type="dxa"/>
            <w:noWrap w:val="0"/>
            <w:vAlign w:val="center"/>
          </w:tcPr>
          <w:p w14:paraId="11C7C40B">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餐厅产品方案（10分）</w:t>
            </w:r>
          </w:p>
        </w:tc>
        <w:tc>
          <w:tcPr>
            <w:tcW w:w="6993" w:type="dxa"/>
            <w:gridSpan w:val="2"/>
            <w:tcBorders>
              <w:left w:val="single" w:color="auto" w:sz="4" w:space="0"/>
            </w:tcBorders>
            <w:noWrap w:val="0"/>
            <w:vAlign w:val="center"/>
          </w:tcPr>
          <w:p w14:paraId="08F057CB">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供应商提供餐厅产品方案的得10分。不提供不得分。</w:t>
            </w:r>
          </w:p>
        </w:tc>
      </w:tr>
      <w:tr w14:paraId="543C98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0" w:hRule="atLeast"/>
          <w:jc w:val="center"/>
        </w:trPr>
        <w:tc>
          <w:tcPr>
            <w:tcW w:w="1355" w:type="dxa"/>
            <w:vMerge w:val="continue"/>
            <w:tcBorders>
              <w:left w:val="single" w:color="auto" w:sz="4" w:space="0"/>
            </w:tcBorders>
            <w:noWrap w:val="0"/>
            <w:vAlign w:val="center"/>
          </w:tcPr>
          <w:p w14:paraId="1306597A">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p>
        </w:tc>
        <w:tc>
          <w:tcPr>
            <w:tcW w:w="1674" w:type="dxa"/>
            <w:noWrap w:val="0"/>
            <w:vAlign w:val="center"/>
          </w:tcPr>
          <w:p w14:paraId="0DAAA765">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项目运营期间紧急情况的处理措施（10分）</w:t>
            </w:r>
          </w:p>
        </w:tc>
        <w:tc>
          <w:tcPr>
            <w:tcW w:w="6993" w:type="dxa"/>
            <w:gridSpan w:val="2"/>
            <w:tcBorders>
              <w:left w:val="single" w:color="auto" w:sz="4" w:space="0"/>
            </w:tcBorders>
            <w:noWrap w:val="0"/>
            <w:vAlign w:val="center"/>
          </w:tcPr>
          <w:p w14:paraId="7837663F">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供应商提供项目运营期间紧急情况（如食品安全及停水、停电、停气、厨具设备损坏等突发事件）应急方案及处理措施的得10分，不提供不得分。</w:t>
            </w:r>
          </w:p>
        </w:tc>
      </w:tr>
      <w:tr w14:paraId="31B0D8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7" w:hRule="atLeast"/>
          <w:jc w:val="center"/>
        </w:trPr>
        <w:tc>
          <w:tcPr>
            <w:tcW w:w="1355" w:type="dxa"/>
            <w:vMerge w:val="continue"/>
            <w:tcBorders>
              <w:left w:val="single" w:color="auto" w:sz="4" w:space="0"/>
            </w:tcBorders>
            <w:noWrap w:val="0"/>
            <w:vAlign w:val="center"/>
          </w:tcPr>
          <w:p w14:paraId="7048E90A">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p>
        </w:tc>
        <w:tc>
          <w:tcPr>
            <w:tcW w:w="1674" w:type="dxa"/>
            <w:noWrap w:val="0"/>
            <w:vAlign w:val="center"/>
          </w:tcPr>
          <w:p w14:paraId="2479D7C2">
            <w:pPr>
              <w:spacing w:line="360" w:lineRule="auto"/>
              <w:rPr>
                <w:rFonts w:hint="default" w:ascii="宋体" w:hAnsi="宋体" w:cs="宋体"/>
                <w:bCs/>
                <w:sz w:val="21"/>
                <w:szCs w:val="21"/>
                <w:highlight w:val="none"/>
                <w:lang w:val="en-US" w:eastAsia="zh-CN"/>
              </w:rPr>
            </w:pPr>
            <w:r>
              <w:rPr>
                <w:rFonts w:hint="eastAsia" w:ascii="宋体" w:hAnsi="宋体" w:cs="宋体"/>
                <w:bCs/>
                <w:sz w:val="21"/>
                <w:szCs w:val="21"/>
                <w:highlight w:val="none"/>
                <w:lang w:val="en-US" w:eastAsia="zh-CN"/>
              </w:rPr>
              <w:t>投诉处理方案（10）</w:t>
            </w:r>
          </w:p>
        </w:tc>
        <w:tc>
          <w:tcPr>
            <w:tcW w:w="6993" w:type="dxa"/>
            <w:gridSpan w:val="2"/>
            <w:tcBorders>
              <w:left w:val="single" w:color="auto" w:sz="4" w:space="0"/>
            </w:tcBorders>
            <w:noWrap w:val="0"/>
            <w:vAlign w:val="center"/>
          </w:tcPr>
          <w:p w14:paraId="1A6D693A">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供应商具有投诉处理方案（如食品、服务、卫生方面等）和应对措施、整改方案及措施的得 10分；未提供应相关内容的得 0 分。</w:t>
            </w:r>
          </w:p>
        </w:tc>
      </w:tr>
      <w:tr w14:paraId="11F138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4" w:hRule="atLeast"/>
          <w:jc w:val="center"/>
        </w:trPr>
        <w:tc>
          <w:tcPr>
            <w:tcW w:w="1355" w:type="dxa"/>
            <w:vMerge w:val="restart"/>
            <w:tcBorders>
              <w:left w:val="single" w:color="auto" w:sz="4" w:space="0"/>
            </w:tcBorders>
            <w:noWrap w:val="0"/>
            <w:vAlign w:val="center"/>
          </w:tcPr>
          <w:p w14:paraId="064C3EA6">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商务部分</w:t>
            </w:r>
            <w:r>
              <w:rPr>
                <w:rFonts w:hint="eastAsia" w:ascii="宋体" w:hAnsi="宋体" w:eastAsia="宋体" w:cs="宋体"/>
                <w:bCs/>
                <w:color w:val="auto"/>
                <w:kern w:val="2"/>
                <w:sz w:val="21"/>
                <w:szCs w:val="21"/>
                <w:highlight w:val="none"/>
                <w:lang w:val="en-US" w:eastAsia="zh-CN" w:bidi="ar-SA"/>
              </w:rPr>
              <w:br w:type="textWrapping"/>
            </w:r>
            <w:r>
              <w:rPr>
                <w:rFonts w:hint="eastAsia" w:ascii="宋体" w:hAnsi="宋体" w:eastAsia="宋体" w:cs="宋体"/>
                <w:bCs/>
                <w:color w:val="auto"/>
                <w:kern w:val="2"/>
                <w:sz w:val="21"/>
                <w:szCs w:val="21"/>
                <w:highlight w:val="none"/>
                <w:lang w:val="en-US" w:eastAsia="zh-CN" w:bidi="ar-SA"/>
              </w:rPr>
              <w:t>(20分)</w:t>
            </w:r>
          </w:p>
        </w:tc>
        <w:tc>
          <w:tcPr>
            <w:tcW w:w="1674" w:type="dxa"/>
            <w:shd w:val="clear" w:color="auto" w:fill="auto"/>
            <w:noWrap w:val="0"/>
            <w:vAlign w:val="center"/>
          </w:tcPr>
          <w:p w14:paraId="0791BEC3">
            <w:pPr>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企业业绩</w:t>
            </w:r>
          </w:p>
          <w:p w14:paraId="0EA85971">
            <w:pPr>
              <w:spacing w:line="36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分）</w:t>
            </w:r>
          </w:p>
        </w:tc>
        <w:tc>
          <w:tcPr>
            <w:tcW w:w="6993" w:type="dxa"/>
            <w:gridSpan w:val="2"/>
            <w:tcBorders>
              <w:left w:val="single" w:color="auto" w:sz="4" w:space="0"/>
            </w:tcBorders>
            <w:shd w:val="clear" w:color="auto" w:fill="auto"/>
            <w:noWrap w:val="0"/>
            <w:vAlign w:val="center"/>
          </w:tcPr>
          <w:p w14:paraId="4849EA07">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供应商提供 2022年1月以来类似业绩的，每提供一份得3分，最多得3分。（需提供合同的复印件或扫描件）</w:t>
            </w:r>
          </w:p>
        </w:tc>
      </w:tr>
      <w:tr w14:paraId="4C41BC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4" w:hRule="atLeast"/>
          <w:jc w:val="center"/>
        </w:trPr>
        <w:tc>
          <w:tcPr>
            <w:tcW w:w="1355" w:type="dxa"/>
            <w:vMerge w:val="continue"/>
            <w:tcBorders>
              <w:left w:val="single" w:color="auto" w:sz="4" w:space="0"/>
            </w:tcBorders>
            <w:noWrap w:val="0"/>
            <w:vAlign w:val="center"/>
          </w:tcPr>
          <w:p w14:paraId="5D513F04">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p>
        </w:tc>
        <w:tc>
          <w:tcPr>
            <w:tcW w:w="1674" w:type="dxa"/>
            <w:shd w:val="clear" w:color="auto" w:fill="auto"/>
            <w:noWrap w:val="0"/>
            <w:vAlign w:val="center"/>
          </w:tcPr>
          <w:p w14:paraId="42C1CF07">
            <w:pPr>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cs="宋体"/>
                <w:bCs/>
                <w:sz w:val="21"/>
                <w:szCs w:val="21"/>
                <w:highlight w:val="none"/>
              </w:rPr>
              <w:t>服务承诺（6分）</w:t>
            </w:r>
          </w:p>
        </w:tc>
        <w:tc>
          <w:tcPr>
            <w:tcW w:w="6993" w:type="dxa"/>
            <w:gridSpan w:val="2"/>
            <w:tcBorders>
              <w:left w:val="single" w:color="auto" w:sz="4" w:space="0"/>
            </w:tcBorders>
            <w:shd w:val="clear" w:color="auto" w:fill="auto"/>
            <w:noWrap w:val="0"/>
            <w:vAlign w:val="center"/>
          </w:tcPr>
          <w:p w14:paraId="748F10AB">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供应商提供服务承诺，包含但不限于服务计划、服务体系等的得6分，缺项或不提供不得分。</w:t>
            </w:r>
          </w:p>
        </w:tc>
      </w:tr>
      <w:tr w14:paraId="5F49A8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4" w:hRule="atLeast"/>
          <w:jc w:val="center"/>
        </w:trPr>
        <w:tc>
          <w:tcPr>
            <w:tcW w:w="1355" w:type="dxa"/>
            <w:vMerge w:val="continue"/>
            <w:tcBorders>
              <w:left w:val="single" w:color="auto" w:sz="4" w:space="0"/>
            </w:tcBorders>
            <w:noWrap w:val="0"/>
            <w:vAlign w:val="center"/>
          </w:tcPr>
          <w:p w14:paraId="138332DC">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p>
        </w:tc>
        <w:tc>
          <w:tcPr>
            <w:tcW w:w="1674" w:type="dxa"/>
            <w:shd w:val="clear" w:color="auto" w:fill="auto"/>
            <w:noWrap w:val="0"/>
            <w:vAlign w:val="center"/>
          </w:tcPr>
          <w:p w14:paraId="20B09D5E">
            <w:pPr>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cs="宋体"/>
                <w:bCs/>
                <w:sz w:val="21"/>
                <w:szCs w:val="21"/>
                <w:highlight w:val="none"/>
              </w:rPr>
              <w:t>其他承诺（6分）</w:t>
            </w:r>
          </w:p>
        </w:tc>
        <w:tc>
          <w:tcPr>
            <w:tcW w:w="6993" w:type="dxa"/>
            <w:gridSpan w:val="2"/>
            <w:tcBorders>
              <w:left w:val="single" w:color="auto" w:sz="4" w:space="0"/>
            </w:tcBorders>
            <w:shd w:val="clear" w:color="auto" w:fill="auto"/>
            <w:noWrap w:val="0"/>
            <w:vAlign w:val="center"/>
          </w:tcPr>
          <w:p w14:paraId="6DC4245A">
            <w:pPr>
              <w:spacing w:line="360" w:lineRule="auto"/>
              <w:rPr>
                <w:rFonts w:ascii="宋体" w:hAnsi="宋体" w:cs="宋体"/>
                <w:bCs/>
                <w:sz w:val="21"/>
                <w:szCs w:val="21"/>
                <w:highlight w:val="none"/>
              </w:rPr>
            </w:pPr>
            <w:r>
              <w:rPr>
                <w:rFonts w:hint="eastAsia" w:ascii="宋体" w:hAnsi="宋体" w:cs="宋体"/>
                <w:bCs/>
                <w:sz w:val="21"/>
                <w:szCs w:val="21"/>
                <w:highlight w:val="none"/>
              </w:rPr>
              <w:t>1.供应商提供积极配合采购人工作，投入充足人员、设备，保证服务质量的承诺和措施的得3分，缺项或不提供不得分。</w:t>
            </w:r>
          </w:p>
          <w:p w14:paraId="6C2C0AF5">
            <w:pPr>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cs="宋体"/>
                <w:bCs/>
                <w:sz w:val="21"/>
                <w:szCs w:val="21"/>
                <w:highlight w:val="none"/>
              </w:rPr>
              <w:t>2.供应商提供做好各项协调工作，保证工作顺利进行的承诺和措施的得3分，缺项或不提供不得分。</w:t>
            </w:r>
          </w:p>
        </w:tc>
      </w:tr>
      <w:tr w14:paraId="5BE045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14" w:hRule="atLeast"/>
          <w:jc w:val="center"/>
        </w:trPr>
        <w:tc>
          <w:tcPr>
            <w:tcW w:w="1355" w:type="dxa"/>
            <w:vMerge w:val="continue"/>
            <w:tcBorders>
              <w:left w:val="single" w:color="auto" w:sz="4" w:space="0"/>
            </w:tcBorders>
            <w:noWrap w:val="0"/>
            <w:vAlign w:val="center"/>
          </w:tcPr>
          <w:p w14:paraId="1FD5135A">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p>
        </w:tc>
        <w:tc>
          <w:tcPr>
            <w:tcW w:w="1674" w:type="dxa"/>
            <w:shd w:val="clear" w:color="auto" w:fill="auto"/>
            <w:noWrap w:val="0"/>
            <w:vAlign w:val="center"/>
          </w:tcPr>
          <w:p w14:paraId="527CD768">
            <w:pPr>
              <w:spacing w:line="360" w:lineRule="auto"/>
              <w:rPr>
                <w:rFonts w:hint="default" w:ascii="宋体" w:hAnsi="宋体" w:eastAsia="宋体" w:cs="宋体"/>
                <w:bCs/>
                <w:color w:val="auto"/>
                <w:kern w:val="2"/>
                <w:sz w:val="21"/>
                <w:szCs w:val="21"/>
                <w:highlight w:val="none"/>
                <w:lang w:val="en-US" w:eastAsia="zh-CN" w:bidi="ar-SA"/>
              </w:rPr>
            </w:pPr>
            <w:r>
              <w:rPr>
                <w:rFonts w:hint="eastAsia" w:ascii="宋体" w:hAnsi="宋体" w:cs="宋体"/>
                <w:bCs/>
                <w:sz w:val="21"/>
                <w:szCs w:val="21"/>
                <w:highlight w:val="none"/>
              </w:rPr>
              <w:t>其他实质性优惠条件（</w:t>
            </w:r>
            <w:r>
              <w:rPr>
                <w:rFonts w:hint="eastAsia" w:ascii="宋体" w:hAnsi="宋体" w:cs="宋体"/>
                <w:bCs/>
                <w:sz w:val="21"/>
                <w:szCs w:val="21"/>
                <w:highlight w:val="none"/>
                <w:lang w:val="en-US" w:eastAsia="zh-CN"/>
              </w:rPr>
              <w:t>5</w:t>
            </w:r>
            <w:r>
              <w:rPr>
                <w:rFonts w:hint="eastAsia" w:ascii="宋体" w:hAnsi="宋体" w:cs="宋体"/>
                <w:bCs/>
                <w:sz w:val="21"/>
                <w:szCs w:val="21"/>
                <w:highlight w:val="none"/>
              </w:rPr>
              <w:t>分）</w:t>
            </w:r>
          </w:p>
        </w:tc>
        <w:tc>
          <w:tcPr>
            <w:tcW w:w="6993" w:type="dxa"/>
            <w:gridSpan w:val="2"/>
            <w:tcBorders>
              <w:left w:val="single" w:color="auto" w:sz="4" w:space="0"/>
            </w:tcBorders>
            <w:shd w:val="clear" w:color="auto" w:fill="auto"/>
            <w:noWrap w:val="0"/>
            <w:vAlign w:val="center"/>
          </w:tcPr>
          <w:p w14:paraId="2EDAEE07">
            <w:pPr>
              <w:spacing w:line="360" w:lineRule="auto"/>
              <w:rPr>
                <w:rFonts w:hint="eastAsia" w:ascii="宋体" w:hAnsi="宋体" w:cs="宋体"/>
                <w:bCs/>
                <w:sz w:val="21"/>
                <w:szCs w:val="21"/>
                <w:highlight w:val="none"/>
                <w:lang w:val="en-US" w:eastAsia="zh-CN"/>
              </w:rPr>
            </w:pPr>
            <w:r>
              <w:rPr>
                <w:rFonts w:hint="eastAsia" w:ascii="宋体" w:hAnsi="宋体" w:cs="宋体"/>
                <w:bCs/>
                <w:sz w:val="21"/>
                <w:szCs w:val="21"/>
                <w:highlight w:val="none"/>
                <w:lang w:val="en-US" w:eastAsia="zh-CN"/>
              </w:rPr>
              <w:t>1.供应商具有</w:t>
            </w:r>
            <w:r>
              <w:rPr>
                <w:rFonts w:hint="eastAsia" w:ascii="宋体" w:hAnsi="宋体" w:cs="宋体"/>
                <w:bCs/>
                <w:sz w:val="21"/>
                <w:szCs w:val="21"/>
                <w:highlight w:val="none"/>
              </w:rPr>
              <w:t>供满足使用需求相关的实质性优惠条件，包括</w:t>
            </w:r>
            <w:r>
              <w:rPr>
                <w:rFonts w:hint="eastAsia" w:ascii="宋体" w:hAnsi="宋体" w:cs="宋体"/>
                <w:bCs/>
                <w:sz w:val="21"/>
                <w:szCs w:val="21"/>
                <w:highlight w:val="none"/>
                <w:lang w:val="en-US" w:eastAsia="zh-CN"/>
              </w:rPr>
              <w:t>但</w:t>
            </w:r>
            <w:r>
              <w:rPr>
                <w:rFonts w:hint="eastAsia" w:ascii="宋体" w:hAnsi="宋体" w:cs="宋体"/>
                <w:bCs/>
                <w:sz w:val="21"/>
                <w:szCs w:val="21"/>
                <w:highlight w:val="none"/>
              </w:rPr>
              <w:t>不限于提供相关应对疫情、加班、会务接待等临时性或应急性供餐服务及质量保障体系得</w:t>
            </w:r>
            <w:r>
              <w:rPr>
                <w:rFonts w:hint="eastAsia" w:ascii="宋体" w:hAnsi="宋体" w:cs="宋体"/>
                <w:bCs/>
                <w:sz w:val="21"/>
                <w:szCs w:val="21"/>
                <w:highlight w:val="none"/>
                <w:lang w:val="en-US" w:eastAsia="zh-CN"/>
              </w:rPr>
              <w:t>3</w:t>
            </w:r>
            <w:r>
              <w:rPr>
                <w:rFonts w:hint="eastAsia" w:ascii="宋体" w:hAnsi="宋体" w:cs="宋体"/>
                <w:bCs/>
                <w:sz w:val="21"/>
                <w:szCs w:val="21"/>
                <w:highlight w:val="none"/>
              </w:rPr>
              <w:t>分</w:t>
            </w:r>
            <w:r>
              <w:rPr>
                <w:rFonts w:hint="eastAsia" w:ascii="宋体" w:hAnsi="宋体" w:cs="宋体"/>
                <w:bCs/>
                <w:sz w:val="21"/>
                <w:szCs w:val="21"/>
                <w:highlight w:val="none"/>
                <w:lang w:eastAsia="zh-CN"/>
              </w:rPr>
              <w:t>，</w:t>
            </w:r>
            <w:r>
              <w:rPr>
                <w:rFonts w:hint="eastAsia" w:ascii="宋体" w:hAnsi="宋体" w:cs="宋体"/>
                <w:bCs/>
                <w:sz w:val="21"/>
                <w:szCs w:val="21"/>
                <w:highlight w:val="none"/>
                <w:lang w:val="en-US" w:eastAsia="zh-CN"/>
              </w:rPr>
              <w:t>每少一项扣1分，扣完为止。</w:t>
            </w:r>
          </w:p>
          <w:p w14:paraId="22AC4A1C">
            <w:pPr>
              <w:spacing w:line="360" w:lineRule="auto"/>
              <w:rPr>
                <w:rFonts w:hint="default" w:ascii="宋体" w:hAnsi="宋体" w:eastAsia="宋体" w:cs="宋体"/>
                <w:bCs/>
                <w:color w:val="auto"/>
                <w:kern w:val="2"/>
                <w:sz w:val="21"/>
                <w:szCs w:val="21"/>
                <w:highlight w:val="none"/>
                <w:lang w:val="en-US" w:eastAsia="zh-CN" w:bidi="ar-SA"/>
              </w:rPr>
            </w:pPr>
            <w:r>
              <w:rPr>
                <w:rFonts w:hint="eastAsia" w:ascii="宋体" w:hAnsi="宋体" w:cs="宋体"/>
                <w:bCs/>
                <w:sz w:val="21"/>
                <w:szCs w:val="21"/>
                <w:highlight w:val="none"/>
                <w:lang w:val="en-US" w:eastAsia="zh-CN"/>
              </w:rPr>
              <w:t>2.供应商具有</w:t>
            </w:r>
            <w:r>
              <w:rPr>
                <w:rFonts w:hint="eastAsia" w:ascii="宋体" w:hAnsi="宋体" w:cs="宋体"/>
                <w:bCs/>
                <w:sz w:val="21"/>
                <w:szCs w:val="21"/>
                <w:highlight w:val="none"/>
              </w:rPr>
              <w:t>服务人员的技术水平</w:t>
            </w:r>
            <w:r>
              <w:rPr>
                <w:rFonts w:hint="eastAsia" w:ascii="宋体" w:hAnsi="宋体" w:cs="宋体"/>
                <w:bCs/>
                <w:sz w:val="21"/>
                <w:szCs w:val="21"/>
                <w:highlight w:val="none"/>
                <w:lang w:eastAsia="zh-CN"/>
              </w:rPr>
              <w:t>（</w:t>
            </w:r>
            <w:r>
              <w:rPr>
                <w:rFonts w:hint="eastAsia" w:ascii="宋体" w:hAnsi="宋体" w:cs="宋体"/>
                <w:bCs/>
                <w:sz w:val="21"/>
                <w:szCs w:val="21"/>
                <w:highlight w:val="none"/>
                <w:lang w:val="en-US" w:eastAsia="zh-CN"/>
              </w:rPr>
              <w:t>提供拟投入人员的健康证</w:t>
            </w:r>
            <w:r>
              <w:rPr>
                <w:rFonts w:hint="eastAsia" w:ascii="宋体" w:hAnsi="宋体" w:cs="宋体"/>
                <w:bCs/>
                <w:sz w:val="21"/>
                <w:szCs w:val="21"/>
                <w:highlight w:val="none"/>
                <w:lang w:eastAsia="zh-CN"/>
              </w:rPr>
              <w:t>）</w:t>
            </w:r>
            <w:r>
              <w:rPr>
                <w:rFonts w:hint="eastAsia" w:ascii="宋体" w:hAnsi="宋体" w:cs="宋体"/>
                <w:bCs/>
                <w:sz w:val="21"/>
                <w:szCs w:val="21"/>
                <w:highlight w:val="none"/>
              </w:rPr>
              <w:t>及现场服务措施（包括响应时间、服务范围）得2分。</w:t>
            </w:r>
          </w:p>
        </w:tc>
      </w:tr>
    </w:tbl>
    <w:p w14:paraId="16DB72EB">
      <w:pPr>
        <w:spacing w:line="56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最终得分为磋商小组所有成员计分的算术平均值，计算保留小数点两位，小数点后第三位四舍五入。</w:t>
      </w:r>
    </w:p>
    <w:p w14:paraId="205C261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75C41D8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6540BA">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22.5若供应商的报价高于项目预算，磋商小组有权根据采购人意见及其实际情况，拒绝该报价。</w:t>
      </w:r>
    </w:p>
    <w:p w14:paraId="04A77557">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D3E2EB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3D04214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22.8在竞争性磋商期间，采购人将有专门人员与供应商进行联络。</w:t>
      </w:r>
    </w:p>
    <w:p w14:paraId="116DB520">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23.竞争性磋商终止</w:t>
      </w:r>
    </w:p>
    <w:p w14:paraId="3FC9EC94">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bCs/>
          <w:color w:val="auto"/>
          <w:sz w:val="24"/>
          <w:highlight w:val="none"/>
        </w:rPr>
        <w:t>23.1出现下列情形之一时，采购人有权宣布竞争性磋商终止，并将理由通知所有供应商：</w:t>
      </w:r>
    </w:p>
    <w:p w14:paraId="2469BBF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（1）因情况变化，不再符合竞争性磋商适用情形的；</w:t>
      </w:r>
    </w:p>
    <w:p w14:paraId="6B8602DA">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（2）出现影响采购公正的违法、违规行为的；</w:t>
      </w:r>
    </w:p>
    <w:p w14:paraId="3D64B632">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（3）在采购过程中符合磋商文件要求的供应商不足3家的；</w:t>
      </w:r>
    </w:p>
    <w:p w14:paraId="587709BB">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（4）在采购活动中因重大变故，采购任务取消的；</w:t>
      </w:r>
    </w:p>
    <w:p w14:paraId="27434257">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七、成交通知</w:t>
      </w:r>
    </w:p>
    <w:p w14:paraId="03292C2D">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24.成交通知</w:t>
      </w:r>
    </w:p>
    <w:p w14:paraId="09C1420C">
      <w:pPr>
        <w:pStyle w:val="45"/>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24.1采购人应当自收到评审报告之日起5个工作日内在评审报告推荐的中标或者成交候选人中按顺序确定中标或者成交供应商。</w:t>
      </w:r>
    </w:p>
    <w:p w14:paraId="75131853">
      <w:pPr>
        <w:tabs>
          <w:tab w:val="left" w:pos="180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24.2</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1FC17A73">
      <w:pPr>
        <w:tabs>
          <w:tab w:val="left" w:pos="180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679CDF12">
      <w:pPr>
        <w:spacing w:line="720" w:lineRule="auto"/>
        <w:jc w:val="center"/>
        <w:rPr>
          <w:rFonts w:hint="eastAsia" w:ascii="宋体" w:hAnsi="宋体" w:eastAsia="宋体" w:cs="宋体"/>
          <w:color w:val="auto"/>
          <w:sz w:val="24"/>
          <w:highlight w:val="none"/>
        </w:rPr>
      </w:pPr>
      <w:r>
        <w:rPr>
          <w:rFonts w:hint="eastAsia" w:ascii="宋体" w:hAnsi="宋体" w:eastAsia="宋体" w:cs="宋体"/>
          <w:b/>
          <w:color w:val="auto"/>
          <w:sz w:val="24"/>
          <w:highlight w:val="none"/>
        </w:rPr>
        <w:t>八、合同授予</w:t>
      </w:r>
    </w:p>
    <w:p w14:paraId="376EA3CA">
      <w:pPr>
        <w:tabs>
          <w:tab w:val="left" w:pos="1620"/>
        </w:tabs>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25.签订合同及合同的执行</w:t>
      </w:r>
    </w:p>
    <w:p w14:paraId="2947D15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25.1采购人、成交供应商按照竞争性磋商文件确定的合同文本签订政府采购合同。</w:t>
      </w:r>
    </w:p>
    <w:p w14:paraId="420096F6">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6E49EA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4707372">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九、质疑处理</w:t>
      </w:r>
    </w:p>
    <w:p w14:paraId="57DE4D4E">
      <w:pPr>
        <w:pStyle w:val="7"/>
        <w:spacing w:line="560" w:lineRule="exact"/>
        <w:ind w:firstLine="482" w:firstLineChars="200"/>
        <w:jc w:val="both"/>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26.质疑程序及处理</w:t>
      </w:r>
    </w:p>
    <w:p w14:paraId="1517CA14">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26.1</w:t>
      </w:r>
      <w:r>
        <w:rPr>
          <w:rFonts w:hint="eastAsia" w:ascii="宋体" w:hAnsi="宋体" w:eastAsia="宋体" w:cs="宋体"/>
          <w:bCs/>
          <w:color w:val="auto"/>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CFF39F0">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51287D27">
      <w:pPr>
        <w:spacing w:line="5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26.3</w:t>
      </w:r>
      <w:r>
        <w:rPr>
          <w:rFonts w:hint="eastAsia" w:ascii="宋体" w:hAnsi="宋体" w:eastAsia="宋体" w:cs="宋体"/>
          <w:bCs/>
          <w:color w:val="auto"/>
          <w:sz w:val="24"/>
          <w:highlight w:val="none"/>
        </w:rPr>
        <w:t>质疑供应商行使质疑权时，必须遵守“实事求是”和“谨慎性”原则，承担使用虚假材料或恶意方式质疑的法律责任，</w:t>
      </w:r>
      <w:r>
        <w:rPr>
          <w:rFonts w:hint="eastAsia" w:ascii="宋体" w:hAnsi="宋体" w:eastAsia="宋体" w:cs="宋体"/>
          <w:color w:val="auto"/>
          <w:sz w:val="24"/>
          <w:highlight w:val="none"/>
        </w:rPr>
        <w:t>采购人</w:t>
      </w:r>
      <w:r>
        <w:rPr>
          <w:rFonts w:hint="eastAsia" w:ascii="宋体" w:hAnsi="宋体" w:eastAsia="宋体" w:cs="宋体"/>
          <w:bCs/>
          <w:color w:val="auto"/>
          <w:sz w:val="24"/>
          <w:highlight w:val="none"/>
        </w:rPr>
        <w:t>将遵循“谁过错谁负担”的原则，由过错方提交相关的调查论证费用。</w:t>
      </w:r>
    </w:p>
    <w:p w14:paraId="0706890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B6A1FB3">
      <w:pPr>
        <w:spacing w:line="560" w:lineRule="exact"/>
        <w:rPr>
          <w:rFonts w:hint="eastAsia" w:ascii="宋体" w:hAnsi="宋体" w:eastAsia="宋体" w:cs="宋体"/>
          <w:color w:val="auto"/>
          <w:sz w:val="24"/>
          <w:highlight w:val="none"/>
        </w:rPr>
      </w:pPr>
    </w:p>
    <w:p w14:paraId="6B4DD2E1">
      <w:pPr>
        <w:spacing w:line="560" w:lineRule="exact"/>
        <w:rPr>
          <w:rFonts w:hint="eastAsia" w:ascii="宋体" w:hAnsi="宋体" w:eastAsia="宋体" w:cs="宋体"/>
          <w:color w:val="auto"/>
          <w:sz w:val="24"/>
          <w:highlight w:val="none"/>
        </w:rPr>
      </w:pPr>
    </w:p>
    <w:p w14:paraId="10BD13EA">
      <w:pPr>
        <w:spacing w:line="560" w:lineRule="exact"/>
        <w:rPr>
          <w:rFonts w:hint="eastAsia" w:ascii="宋体" w:hAnsi="宋体" w:eastAsia="宋体" w:cs="宋体"/>
          <w:color w:val="auto"/>
          <w:sz w:val="24"/>
          <w:highlight w:val="none"/>
        </w:rPr>
      </w:pPr>
    </w:p>
    <w:p w14:paraId="37CE2196">
      <w:pPr>
        <w:spacing w:line="560" w:lineRule="exact"/>
        <w:rPr>
          <w:rFonts w:hint="eastAsia" w:ascii="宋体" w:hAnsi="宋体" w:eastAsia="宋体" w:cs="宋体"/>
          <w:color w:val="auto"/>
          <w:sz w:val="24"/>
          <w:highlight w:val="none"/>
        </w:rPr>
      </w:pPr>
    </w:p>
    <w:p w14:paraId="7FEA3A4F">
      <w:pPr>
        <w:spacing w:line="560" w:lineRule="exact"/>
        <w:rPr>
          <w:rFonts w:hint="eastAsia" w:ascii="宋体" w:hAnsi="宋体" w:eastAsia="宋体" w:cs="宋体"/>
          <w:color w:val="auto"/>
          <w:sz w:val="24"/>
          <w:highlight w:val="none"/>
        </w:rPr>
      </w:pPr>
    </w:p>
    <w:p w14:paraId="10E34CDB">
      <w:pPr>
        <w:spacing w:line="560" w:lineRule="exact"/>
        <w:rPr>
          <w:rFonts w:hint="eastAsia" w:ascii="宋体" w:hAnsi="宋体" w:eastAsia="宋体" w:cs="宋体"/>
          <w:color w:val="auto"/>
          <w:sz w:val="24"/>
          <w:highlight w:val="none"/>
        </w:rPr>
      </w:pPr>
    </w:p>
    <w:p w14:paraId="21AF4586">
      <w:pPr>
        <w:spacing w:line="560" w:lineRule="exact"/>
        <w:rPr>
          <w:rFonts w:hint="eastAsia" w:ascii="宋体" w:hAnsi="宋体" w:eastAsia="宋体" w:cs="宋体"/>
          <w:color w:val="auto"/>
          <w:sz w:val="24"/>
          <w:highlight w:val="none"/>
        </w:rPr>
      </w:pPr>
    </w:p>
    <w:p w14:paraId="5DF6BDD5">
      <w:pPr>
        <w:spacing w:line="560" w:lineRule="exact"/>
        <w:rPr>
          <w:rFonts w:hint="eastAsia" w:ascii="宋体" w:hAnsi="宋体" w:eastAsia="宋体" w:cs="宋体"/>
          <w:color w:val="auto"/>
          <w:sz w:val="24"/>
          <w:highlight w:val="none"/>
        </w:rPr>
      </w:pPr>
    </w:p>
    <w:p w14:paraId="44A68545">
      <w:pPr>
        <w:spacing w:line="560" w:lineRule="exact"/>
        <w:rPr>
          <w:rFonts w:hint="eastAsia" w:ascii="宋体" w:hAnsi="宋体" w:eastAsia="宋体" w:cs="宋体"/>
          <w:color w:val="auto"/>
          <w:sz w:val="24"/>
          <w:highlight w:val="none"/>
        </w:rPr>
      </w:pPr>
    </w:p>
    <w:p w14:paraId="5831B409">
      <w:pPr>
        <w:spacing w:line="560" w:lineRule="exact"/>
        <w:rPr>
          <w:rFonts w:hint="eastAsia" w:ascii="宋体" w:hAnsi="宋体" w:eastAsia="宋体" w:cs="宋体"/>
          <w:color w:val="auto"/>
          <w:sz w:val="24"/>
          <w:highlight w:val="none"/>
        </w:rPr>
      </w:pPr>
    </w:p>
    <w:p w14:paraId="0C10A962">
      <w:pPr>
        <w:spacing w:line="560" w:lineRule="exact"/>
        <w:rPr>
          <w:rFonts w:hint="eastAsia" w:ascii="宋体" w:hAnsi="宋体" w:eastAsia="宋体" w:cs="宋体"/>
          <w:color w:val="auto"/>
          <w:sz w:val="24"/>
          <w:highlight w:val="none"/>
        </w:rPr>
      </w:pPr>
    </w:p>
    <w:p w14:paraId="129C4810">
      <w:pPr>
        <w:spacing w:line="560" w:lineRule="exact"/>
        <w:rPr>
          <w:rFonts w:hint="eastAsia" w:ascii="宋体" w:hAnsi="宋体" w:eastAsia="宋体" w:cs="宋体"/>
          <w:color w:val="auto"/>
          <w:sz w:val="24"/>
          <w:highlight w:val="none"/>
        </w:rPr>
      </w:pPr>
    </w:p>
    <w:p w14:paraId="7BB422E9">
      <w:pPr>
        <w:spacing w:line="560" w:lineRule="exact"/>
        <w:rPr>
          <w:rFonts w:hint="eastAsia" w:ascii="宋体" w:hAnsi="宋体" w:eastAsia="宋体" w:cs="宋体"/>
          <w:color w:val="auto"/>
          <w:sz w:val="24"/>
          <w:highlight w:val="none"/>
        </w:rPr>
      </w:pPr>
    </w:p>
    <w:p w14:paraId="5D9DF349">
      <w:pPr>
        <w:spacing w:line="560" w:lineRule="exact"/>
        <w:rPr>
          <w:rFonts w:hint="eastAsia" w:ascii="宋体" w:hAnsi="宋体" w:eastAsia="宋体" w:cs="宋体"/>
          <w:color w:val="auto"/>
          <w:sz w:val="24"/>
          <w:highlight w:val="none"/>
        </w:rPr>
      </w:pPr>
    </w:p>
    <w:p w14:paraId="5976C9EA">
      <w:pPr>
        <w:spacing w:line="560" w:lineRule="exact"/>
        <w:rPr>
          <w:rFonts w:hint="eastAsia" w:ascii="宋体" w:hAnsi="宋体" w:eastAsia="宋体" w:cs="宋体"/>
          <w:color w:val="auto"/>
          <w:sz w:val="24"/>
          <w:highlight w:val="none"/>
        </w:rPr>
      </w:pPr>
    </w:p>
    <w:p w14:paraId="520EA9EE">
      <w:pPr>
        <w:widowControl/>
        <w:spacing w:line="500" w:lineRule="exact"/>
        <w:jc w:val="center"/>
        <w:rPr>
          <w:rFonts w:hint="eastAsia" w:ascii="宋体" w:hAnsi="宋体"/>
          <w:color w:val="auto"/>
          <w:sz w:val="28"/>
          <w:szCs w:val="28"/>
        </w:rPr>
      </w:pPr>
      <w:r>
        <w:rPr>
          <w:rFonts w:hint="eastAsia" w:ascii="宋体" w:hAnsi="宋体"/>
          <w:color w:val="auto"/>
          <w:sz w:val="28"/>
          <w:szCs w:val="28"/>
          <w:lang w:eastAsia="zh-CN"/>
        </w:rPr>
        <w:t>附</w:t>
      </w:r>
      <w:r>
        <w:rPr>
          <w:rFonts w:hint="eastAsia" w:ascii="宋体" w:hAnsi="宋体"/>
          <w:color w:val="auto"/>
          <w:sz w:val="28"/>
          <w:szCs w:val="28"/>
          <w:lang w:val="en-US" w:eastAsia="zh-CN"/>
        </w:rPr>
        <w:t>件1</w:t>
      </w:r>
      <w:r>
        <w:rPr>
          <w:rFonts w:hint="eastAsia" w:ascii="宋体" w:hAnsi="宋体"/>
          <w:color w:val="auto"/>
          <w:sz w:val="28"/>
          <w:szCs w:val="28"/>
          <w:lang w:eastAsia="zh-CN"/>
        </w:rPr>
        <w:t>：</w:t>
      </w:r>
      <w:r>
        <w:rPr>
          <w:rFonts w:hint="eastAsia" w:ascii="宋体" w:hAnsi="宋体"/>
          <w:color w:val="auto"/>
          <w:sz w:val="28"/>
          <w:szCs w:val="28"/>
        </w:rPr>
        <w:t>工业和信息化部、国家统计局、国家发展和改革委员会、财政部</w:t>
      </w:r>
    </w:p>
    <w:p w14:paraId="21CD11B4">
      <w:pPr>
        <w:widowControl/>
        <w:spacing w:line="500" w:lineRule="exact"/>
        <w:jc w:val="center"/>
        <w:rPr>
          <w:rFonts w:hint="eastAsia" w:ascii="宋体" w:hAnsi="宋体"/>
          <w:color w:val="auto"/>
          <w:sz w:val="28"/>
          <w:szCs w:val="28"/>
        </w:rPr>
      </w:pPr>
      <w:r>
        <w:rPr>
          <w:rFonts w:hint="eastAsia" w:ascii="宋体" w:hAnsi="宋体"/>
          <w:color w:val="auto"/>
          <w:sz w:val="28"/>
          <w:szCs w:val="28"/>
        </w:rPr>
        <w:t>《关于印发中小企业划型标准规定的通知》</w:t>
      </w:r>
    </w:p>
    <w:p w14:paraId="6D33A554">
      <w:pPr>
        <w:widowControl/>
        <w:spacing w:line="500" w:lineRule="exact"/>
        <w:jc w:val="center"/>
        <w:rPr>
          <w:rFonts w:hint="eastAsia" w:ascii="宋体" w:hAnsi="宋体"/>
          <w:color w:val="auto"/>
          <w:sz w:val="28"/>
          <w:szCs w:val="28"/>
        </w:rPr>
      </w:pPr>
      <w:r>
        <w:rPr>
          <w:rFonts w:hint="eastAsia" w:ascii="宋体" w:hAnsi="宋体"/>
          <w:color w:val="auto"/>
          <w:sz w:val="28"/>
          <w:szCs w:val="28"/>
        </w:rPr>
        <w:t>工信部联企业〔2011〕300号</w:t>
      </w:r>
    </w:p>
    <w:p w14:paraId="72346575">
      <w:pPr>
        <w:widowControl/>
        <w:spacing w:line="500" w:lineRule="exact"/>
        <w:jc w:val="left"/>
        <w:rPr>
          <w:rFonts w:hint="eastAsia" w:ascii="宋体" w:hAnsi="宋体"/>
          <w:color w:val="auto"/>
          <w:sz w:val="24"/>
        </w:rPr>
      </w:pPr>
      <w:r>
        <w:rPr>
          <w:rFonts w:hint="eastAsia" w:ascii="宋体" w:hAnsi="宋体"/>
          <w:color w:val="auto"/>
          <w:sz w:val="24"/>
        </w:rPr>
        <w:t xml:space="preserve">各省、自治区、直辖市人民政府，国务院各部委、各直属机构及有关单位： </w:t>
      </w:r>
    </w:p>
    <w:p w14:paraId="2EDE6805">
      <w:pPr>
        <w:widowControl/>
        <w:spacing w:line="500" w:lineRule="exact"/>
        <w:ind w:firstLine="480" w:firstLineChars="200"/>
        <w:jc w:val="left"/>
        <w:rPr>
          <w:rFonts w:hint="eastAsia" w:ascii="宋体" w:hAnsi="宋体"/>
          <w:color w:val="auto"/>
          <w:sz w:val="24"/>
        </w:rPr>
      </w:pPr>
      <w:r>
        <w:rPr>
          <w:rFonts w:hint="eastAsia" w:ascii="宋体" w:hAnsi="宋体"/>
          <w:color w:val="auto"/>
          <w:sz w:val="24"/>
        </w:rPr>
        <w:t xml:space="preserve">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 </w:t>
      </w:r>
    </w:p>
    <w:p w14:paraId="25EC4987">
      <w:pPr>
        <w:widowControl/>
        <w:spacing w:line="500" w:lineRule="exact"/>
        <w:jc w:val="right"/>
        <w:rPr>
          <w:rFonts w:hint="eastAsia" w:ascii="宋体" w:hAnsi="宋体"/>
          <w:color w:val="auto"/>
          <w:sz w:val="24"/>
        </w:rPr>
      </w:pPr>
      <w:r>
        <w:rPr>
          <w:rFonts w:hint="eastAsia" w:ascii="宋体" w:hAnsi="宋体"/>
          <w:color w:val="auto"/>
          <w:sz w:val="24"/>
        </w:rPr>
        <w:t xml:space="preserve">工业和信息化部 国家统计局 国家发展和改革委员会 财政部 </w:t>
      </w:r>
    </w:p>
    <w:p w14:paraId="7EF5F041">
      <w:pPr>
        <w:widowControl/>
        <w:spacing w:line="500" w:lineRule="exact"/>
        <w:jc w:val="right"/>
        <w:rPr>
          <w:rFonts w:hint="eastAsia" w:ascii="宋体" w:hAnsi="宋体"/>
          <w:color w:val="auto"/>
          <w:sz w:val="24"/>
        </w:rPr>
      </w:pPr>
      <w:r>
        <w:rPr>
          <w:rFonts w:hint="eastAsia" w:ascii="宋体" w:hAnsi="宋体"/>
          <w:color w:val="auto"/>
          <w:sz w:val="24"/>
        </w:rPr>
        <w:t xml:space="preserve">二○一一年六月十八日 </w:t>
      </w:r>
    </w:p>
    <w:p w14:paraId="58066C11">
      <w:pPr>
        <w:widowControl/>
        <w:spacing w:line="500" w:lineRule="exact"/>
        <w:jc w:val="center"/>
        <w:rPr>
          <w:rFonts w:hint="eastAsia" w:ascii="宋体" w:hAnsi="宋体"/>
          <w:b/>
          <w:bCs/>
          <w:color w:val="auto"/>
          <w:sz w:val="24"/>
        </w:rPr>
      </w:pPr>
      <w:r>
        <w:rPr>
          <w:rFonts w:hint="eastAsia" w:ascii="宋体" w:hAnsi="宋体"/>
          <w:b/>
          <w:bCs/>
          <w:color w:val="auto"/>
          <w:sz w:val="24"/>
        </w:rPr>
        <w:t>中小企业划型标准规定</w:t>
      </w:r>
    </w:p>
    <w:p w14:paraId="7C7B2649">
      <w:pPr>
        <w:widowControl/>
        <w:spacing w:line="500" w:lineRule="exact"/>
        <w:ind w:firstLine="480" w:firstLineChars="200"/>
        <w:jc w:val="left"/>
        <w:rPr>
          <w:rFonts w:hint="eastAsia" w:ascii="宋体" w:hAnsi="宋体"/>
          <w:color w:val="auto"/>
          <w:sz w:val="24"/>
        </w:rPr>
      </w:pPr>
      <w:r>
        <w:rPr>
          <w:rFonts w:hint="eastAsia" w:ascii="宋体" w:hAnsi="宋体"/>
          <w:color w:val="auto"/>
          <w:sz w:val="24"/>
        </w:rPr>
        <w:t xml:space="preserve">一、根据《中华人民共和国中小企业促进法》和《国务院关于进一步促进中小企业发展的若干意见》(国发〔2009〕36号)，制定本规定。 </w:t>
      </w:r>
    </w:p>
    <w:p w14:paraId="1E6B43BA">
      <w:pPr>
        <w:widowControl/>
        <w:spacing w:line="500" w:lineRule="exact"/>
        <w:ind w:firstLine="480" w:firstLineChars="200"/>
        <w:jc w:val="left"/>
        <w:rPr>
          <w:rFonts w:hint="eastAsia" w:ascii="宋体" w:hAnsi="宋体"/>
          <w:color w:val="auto"/>
          <w:sz w:val="24"/>
        </w:rPr>
      </w:pPr>
      <w:r>
        <w:rPr>
          <w:rFonts w:hint="eastAsia" w:ascii="宋体" w:hAnsi="宋体"/>
          <w:color w:val="auto"/>
          <w:sz w:val="24"/>
        </w:rPr>
        <w:t xml:space="preserve">二、中小企业划分为中型、小型、微型三种类型，具体标准根据企业从业人员、营业收入、资产总额等指标，结合行业特点制定。 </w:t>
      </w:r>
    </w:p>
    <w:p w14:paraId="3C953745">
      <w:pPr>
        <w:widowControl/>
        <w:spacing w:line="500" w:lineRule="exact"/>
        <w:ind w:firstLine="480" w:firstLineChars="200"/>
        <w:jc w:val="left"/>
        <w:rPr>
          <w:rFonts w:hint="eastAsia" w:ascii="宋体" w:hAnsi="宋体"/>
          <w:color w:val="auto"/>
          <w:sz w:val="24"/>
        </w:rPr>
      </w:pPr>
      <w:r>
        <w:rPr>
          <w:rFonts w:hint="eastAsia" w:ascii="宋体" w:hAnsi="宋体"/>
          <w:color w:val="auto"/>
          <w:sz w:val="24"/>
        </w:rPr>
        <w:t xml:space="preserve">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 </w:t>
      </w:r>
    </w:p>
    <w:p w14:paraId="466AC2D8">
      <w:pPr>
        <w:widowControl/>
        <w:spacing w:line="500" w:lineRule="exact"/>
        <w:ind w:firstLine="480" w:firstLineChars="200"/>
        <w:jc w:val="left"/>
        <w:outlineLvl w:val="1"/>
        <w:rPr>
          <w:rFonts w:hint="eastAsia" w:ascii="宋体" w:hAnsi="宋体"/>
          <w:color w:val="auto"/>
          <w:sz w:val="24"/>
        </w:rPr>
      </w:pPr>
      <w:bookmarkStart w:id="34" w:name="_Toc26934"/>
      <w:bookmarkStart w:id="35" w:name="_Toc16544"/>
      <w:r>
        <w:rPr>
          <w:rFonts w:hint="eastAsia" w:ascii="宋体" w:hAnsi="宋体"/>
          <w:color w:val="auto"/>
          <w:sz w:val="24"/>
        </w:rPr>
        <w:t>四、各行业划型标准为</w:t>
      </w:r>
      <w:bookmarkEnd w:id="34"/>
      <w:bookmarkEnd w:id="35"/>
    </w:p>
    <w:p w14:paraId="105557D4">
      <w:pPr>
        <w:widowControl/>
        <w:spacing w:line="500" w:lineRule="exact"/>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rPr>
        <w:t>（一）农、林、牧、渔业。营业收入20000万元以下的为中小微型企业。其中，营业收入500万元及以上的为中型企业，营业收入50万元及以上的为小型企业，营业收入50万元以下的为微型企业。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宋体" w:hAnsi="宋体" w:cs="宋体"/>
          <w:color w:val="auto"/>
          <w:sz w:val="24"/>
          <w:shd w:val="clear" w:color="auto" w:fill="FFFFFF"/>
        </w:rPr>
        <w:br w:type="textWrapping"/>
      </w:r>
      <w:r>
        <w:rPr>
          <w:rFonts w:hint="eastAsia" w:ascii="宋体" w:hAnsi="宋体" w:cs="宋体"/>
          <w:color w:val="auto"/>
          <w:sz w:val="24"/>
          <w:shd w:val="clear" w:color="auto" w:fill="FFFFFF"/>
        </w:rPr>
        <w:t>　　</w:t>
      </w:r>
      <w:r>
        <w:rPr>
          <w:rFonts w:hint="eastAsia" w:ascii="宋体" w:hAnsi="宋体" w:eastAsia="宋体" w:cs="宋体"/>
          <w:color w:val="auto"/>
          <w:sz w:val="24"/>
          <w:shd w:val="clear" w:color="auto" w:fill="FFFFFF"/>
        </w:rPr>
        <w:t>（十六）其他未列明行业。从业人员300人以下的为中小微型企业。其中，从业人员100人及以上的为中型企业；从业人员10人及以上的为小型企业；从业人员10人以下的为微型企业。</w:t>
      </w:r>
    </w:p>
    <w:p w14:paraId="145D5382">
      <w:pPr>
        <w:widowControl/>
        <w:spacing w:line="500" w:lineRule="exact"/>
        <w:ind w:firstLine="480" w:firstLineChars="200"/>
        <w:jc w:val="left"/>
        <w:rPr>
          <w:rFonts w:hint="eastAsia" w:ascii="宋体" w:hAnsi="宋体" w:eastAsia="宋体" w:cs="宋体"/>
          <w:color w:val="auto"/>
          <w:sz w:val="24"/>
          <w:shd w:val="clear" w:color="auto" w:fill="FFFFFF"/>
        </w:rPr>
      </w:pPr>
      <w:bookmarkStart w:id="36" w:name="_Toc30260"/>
      <w:bookmarkStart w:id="37" w:name="_Toc15897"/>
      <w:r>
        <w:rPr>
          <w:rFonts w:hint="eastAsia" w:ascii="宋体" w:hAnsi="宋体" w:eastAsia="宋体" w:cs="宋体"/>
          <w:color w:val="auto"/>
          <w:sz w:val="24"/>
          <w:shd w:val="clear" w:color="auto" w:fill="FFFFFF"/>
        </w:rPr>
        <w:t>五、企业类型的划分以统计部门的统计数据为依据。</w:t>
      </w:r>
      <w:bookmarkEnd w:id="36"/>
      <w:bookmarkEnd w:id="37"/>
      <w:r>
        <w:rPr>
          <w:rFonts w:hint="eastAsia" w:ascii="宋体" w:hAnsi="宋体" w:eastAsia="宋体" w:cs="宋体"/>
          <w:color w:val="auto"/>
          <w:sz w:val="24"/>
          <w:shd w:val="clear" w:color="auto" w:fill="FFFFFF"/>
        </w:rPr>
        <w:t xml:space="preserve"> </w:t>
      </w:r>
    </w:p>
    <w:p w14:paraId="21849CCB">
      <w:pPr>
        <w:widowControl/>
        <w:spacing w:line="500" w:lineRule="exact"/>
        <w:ind w:firstLine="480" w:firstLineChars="200"/>
        <w:jc w:val="left"/>
        <w:rPr>
          <w:rFonts w:hint="eastAsia"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 xml:space="preserve">六、本规定适用于在中华人民共和国境内依法设立的各类所有制和各种组织形式的企业。个体工商户和本规定以外的行业，参照本规定进行划型。 </w:t>
      </w:r>
    </w:p>
    <w:p w14:paraId="59FF224A">
      <w:pPr>
        <w:widowControl/>
        <w:spacing w:line="500" w:lineRule="exact"/>
        <w:ind w:firstLine="480" w:firstLineChars="200"/>
        <w:jc w:val="left"/>
        <w:rPr>
          <w:rFonts w:hint="eastAsia"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 xml:space="preserve">七、本规定的中型企业标准上限即为大型企业标准的下限，国家统计部门据此制定大中小微型企业的统计分类。国务院有关部门据此进行相关数据分析，不得制定与本规定不一致的企业划型标准。 </w:t>
      </w:r>
    </w:p>
    <w:p w14:paraId="7E2B98CC">
      <w:pPr>
        <w:widowControl/>
        <w:spacing w:line="500" w:lineRule="exact"/>
        <w:ind w:firstLine="480" w:firstLineChars="200"/>
        <w:jc w:val="left"/>
        <w:rPr>
          <w:rFonts w:hint="eastAsia"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 xml:space="preserve">八、本规定由工业和信息化部、国家统计局会同有关部门根据《国民经济行业分类》修订情况和企业发展变化情况适时修订。 </w:t>
      </w:r>
    </w:p>
    <w:p w14:paraId="2D60FC05">
      <w:pPr>
        <w:widowControl/>
        <w:spacing w:line="500" w:lineRule="exact"/>
        <w:ind w:firstLine="480" w:firstLineChars="200"/>
        <w:jc w:val="left"/>
        <w:rPr>
          <w:rFonts w:hint="eastAsia"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 xml:space="preserve">九、本规定由工业和信息化部、国家统计局会同有关部门负责解释。 </w:t>
      </w:r>
    </w:p>
    <w:p w14:paraId="33F1D9B5">
      <w:pPr>
        <w:widowControl/>
        <w:spacing w:line="500" w:lineRule="exact"/>
        <w:ind w:firstLine="480" w:firstLineChars="200"/>
        <w:jc w:val="left"/>
        <w:rPr>
          <w:rFonts w:hint="eastAsia"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十、本规定自发布之日起执行，原国家经贸委、原国家计委、财政部和国家统计局2003年颁布的《中小企业标准暂行规定》同时废止。</w:t>
      </w:r>
    </w:p>
    <w:p w14:paraId="2AE40A58">
      <w:pPr>
        <w:pStyle w:val="3"/>
        <w:rPr>
          <w:rFonts w:hint="eastAsia" w:ascii="宋体" w:hAnsi="宋体" w:eastAsia="宋体" w:cs="宋体"/>
          <w:b/>
          <w:bCs/>
          <w:snapToGrid w:val="0"/>
          <w:spacing w:val="0"/>
          <w:kern w:val="21"/>
          <w:sz w:val="36"/>
          <w:szCs w:val="40"/>
        </w:rPr>
      </w:pPr>
    </w:p>
    <w:p w14:paraId="70E43E87">
      <w:pPr>
        <w:pStyle w:val="3"/>
        <w:rPr>
          <w:rFonts w:hint="eastAsia" w:ascii="宋体" w:hAnsi="宋体" w:eastAsia="宋体" w:cs="宋体"/>
          <w:b/>
          <w:bCs/>
          <w:snapToGrid w:val="0"/>
          <w:spacing w:val="0"/>
          <w:kern w:val="21"/>
          <w:sz w:val="36"/>
          <w:szCs w:val="40"/>
        </w:rPr>
      </w:pPr>
    </w:p>
    <w:p w14:paraId="1E87D09C">
      <w:pPr>
        <w:pStyle w:val="3"/>
        <w:rPr>
          <w:rFonts w:hint="eastAsia" w:ascii="宋体" w:hAnsi="宋体" w:eastAsia="宋体" w:cs="宋体"/>
          <w:b/>
          <w:bCs/>
          <w:snapToGrid w:val="0"/>
          <w:spacing w:val="0"/>
          <w:kern w:val="21"/>
          <w:sz w:val="36"/>
          <w:szCs w:val="40"/>
        </w:rPr>
      </w:pPr>
    </w:p>
    <w:p w14:paraId="5E093180">
      <w:pPr>
        <w:pStyle w:val="3"/>
        <w:rPr>
          <w:rFonts w:hint="eastAsia" w:ascii="宋体" w:hAnsi="宋体" w:eastAsia="宋体" w:cs="宋体"/>
          <w:b/>
          <w:bCs/>
          <w:snapToGrid w:val="0"/>
          <w:spacing w:val="0"/>
          <w:kern w:val="21"/>
          <w:sz w:val="36"/>
          <w:szCs w:val="40"/>
        </w:rPr>
      </w:pPr>
    </w:p>
    <w:p w14:paraId="750E928B">
      <w:pPr>
        <w:pStyle w:val="3"/>
        <w:rPr>
          <w:rFonts w:hint="eastAsia" w:ascii="宋体" w:hAnsi="宋体" w:eastAsia="宋体" w:cs="宋体"/>
          <w:b/>
          <w:bCs/>
          <w:snapToGrid w:val="0"/>
          <w:spacing w:val="0"/>
          <w:kern w:val="21"/>
          <w:sz w:val="36"/>
          <w:szCs w:val="40"/>
        </w:rPr>
      </w:pPr>
    </w:p>
    <w:p w14:paraId="39760E45">
      <w:pPr>
        <w:pStyle w:val="3"/>
        <w:rPr>
          <w:rFonts w:hint="eastAsia" w:ascii="宋体" w:hAnsi="宋体" w:eastAsia="宋体" w:cs="宋体"/>
          <w:b/>
          <w:bCs/>
          <w:snapToGrid w:val="0"/>
          <w:spacing w:val="0"/>
          <w:kern w:val="21"/>
          <w:sz w:val="36"/>
          <w:szCs w:val="40"/>
        </w:rPr>
      </w:pPr>
    </w:p>
    <w:p w14:paraId="1C67FCB0">
      <w:pPr>
        <w:pStyle w:val="3"/>
        <w:rPr>
          <w:rFonts w:hint="eastAsia" w:ascii="宋体" w:hAnsi="宋体" w:eastAsia="宋体" w:cs="宋体"/>
          <w:b/>
          <w:bCs/>
          <w:snapToGrid w:val="0"/>
          <w:spacing w:val="0"/>
          <w:kern w:val="21"/>
          <w:sz w:val="36"/>
          <w:szCs w:val="40"/>
        </w:rPr>
      </w:pPr>
    </w:p>
    <w:p w14:paraId="4F38925E">
      <w:pPr>
        <w:pStyle w:val="3"/>
        <w:rPr>
          <w:rFonts w:hint="eastAsia" w:ascii="宋体" w:hAnsi="宋体" w:eastAsia="宋体" w:cs="宋体"/>
          <w:b/>
          <w:bCs/>
          <w:snapToGrid w:val="0"/>
          <w:spacing w:val="0"/>
          <w:kern w:val="21"/>
          <w:sz w:val="36"/>
          <w:szCs w:val="40"/>
        </w:rPr>
      </w:pPr>
    </w:p>
    <w:p w14:paraId="4DF67EC1">
      <w:pPr>
        <w:pStyle w:val="3"/>
        <w:rPr>
          <w:rFonts w:hint="eastAsia" w:ascii="宋体" w:hAnsi="宋体" w:eastAsia="宋体" w:cs="宋体"/>
          <w:b/>
          <w:bCs/>
          <w:snapToGrid w:val="0"/>
          <w:spacing w:val="0"/>
          <w:kern w:val="21"/>
          <w:sz w:val="36"/>
          <w:szCs w:val="40"/>
        </w:rPr>
      </w:pPr>
    </w:p>
    <w:p w14:paraId="34E3ACC2">
      <w:pPr>
        <w:pStyle w:val="3"/>
        <w:rPr>
          <w:rFonts w:hint="eastAsia" w:ascii="宋体" w:hAnsi="宋体" w:eastAsia="宋体" w:cs="宋体"/>
          <w:b/>
          <w:bCs/>
          <w:snapToGrid w:val="0"/>
          <w:spacing w:val="0"/>
          <w:kern w:val="21"/>
          <w:sz w:val="36"/>
          <w:szCs w:val="40"/>
        </w:rPr>
      </w:pPr>
    </w:p>
    <w:p w14:paraId="44353702">
      <w:pPr>
        <w:pStyle w:val="3"/>
        <w:rPr>
          <w:rFonts w:hint="eastAsia" w:ascii="宋体" w:hAnsi="宋体" w:eastAsia="宋体" w:cs="宋体"/>
          <w:b/>
          <w:bCs/>
          <w:snapToGrid w:val="0"/>
          <w:spacing w:val="0"/>
          <w:kern w:val="21"/>
          <w:sz w:val="36"/>
          <w:szCs w:val="40"/>
        </w:rPr>
      </w:pPr>
    </w:p>
    <w:p w14:paraId="0716D6F7">
      <w:pPr>
        <w:jc w:val="both"/>
        <w:rPr>
          <w:rFonts w:hint="eastAsia" w:ascii="宋体" w:hAnsi="宋体" w:eastAsia="宋体" w:cs="宋体"/>
          <w:b w:val="0"/>
          <w:bCs w:val="0"/>
          <w:color w:val="auto"/>
          <w:sz w:val="24"/>
          <w:szCs w:val="24"/>
          <w:highlight w:val="none"/>
          <w:lang w:val="en-US" w:eastAsia="zh-CN"/>
        </w:rPr>
      </w:pPr>
      <w:bookmarkStart w:id="38" w:name="_Toc4644"/>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bookmarkEnd w:id="38"/>
    </w:p>
    <w:p w14:paraId="4ED61364">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质疑函范本</w:t>
      </w:r>
    </w:p>
    <w:p w14:paraId="27BB0605">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一、质疑供应商基本信息</w:t>
      </w:r>
    </w:p>
    <w:p w14:paraId="3F25CD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质疑供应商：</w:t>
      </w:r>
    </w:p>
    <w:p w14:paraId="673CFE7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地址：邮编：</w:t>
      </w:r>
    </w:p>
    <w:p w14:paraId="144CE5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联系电话：</w:t>
      </w:r>
    </w:p>
    <w:p w14:paraId="129BE9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w:t>
      </w:r>
    </w:p>
    <w:p w14:paraId="424EF8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29E890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地址：邮编：</w:t>
      </w:r>
    </w:p>
    <w:p w14:paraId="571DDDF6">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二、质疑项目基本情况</w:t>
      </w:r>
    </w:p>
    <w:p w14:paraId="4BAC87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质疑项目的名称：</w:t>
      </w:r>
    </w:p>
    <w:p w14:paraId="1A0F908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质疑项目的编号： 包号：</w:t>
      </w:r>
    </w:p>
    <w:p w14:paraId="7DFF42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采购人名称：</w:t>
      </w:r>
    </w:p>
    <w:p w14:paraId="31F0C09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 xml:space="preserve">获取日期: </w:t>
      </w:r>
    </w:p>
    <w:p w14:paraId="700307C3">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三、质疑事项具体内容</w:t>
      </w:r>
    </w:p>
    <w:p w14:paraId="41FFB5F7">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质疑事项1:</w:t>
      </w:r>
    </w:p>
    <w:p w14:paraId="585FFB51">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事实依据：</w:t>
      </w:r>
    </w:p>
    <w:p w14:paraId="41AE1638">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法律依据：</w:t>
      </w:r>
    </w:p>
    <w:p w14:paraId="500C91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质疑事项2</w:t>
      </w:r>
    </w:p>
    <w:p w14:paraId="7BE32B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4DFAEC0C">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四、与质疑事项相关的质疑请求</w:t>
      </w:r>
    </w:p>
    <w:p w14:paraId="6F3E342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请求：</w:t>
      </w:r>
    </w:p>
    <w:p w14:paraId="35165DA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签字(签章)：   公章：                      </w:t>
      </w:r>
    </w:p>
    <w:p w14:paraId="2B2BAD74">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日期：</w:t>
      </w:r>
    </w:p>
    <w:p w14:paraId="46CE3A0A">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质疑函制作说明：</w:t>
      </w:r>
    </w:p>
    <w:p w14:paraId="01F550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1.供应商提出质疑时，应提交质疑函和必要的证明材料。</w:t>
      </w:r>
    </w:p>
    <w:p w14:paraId="26EAAF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2CD3D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3.质疑供应商若对项目的某一分包进行质疑，质疑函中应列明具体分包号。</w:t>
      </w:r>
    </w:p>
    <w:p w14:paraId="066D2B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4.质疑函的质疑事项应具体、明确，并有必要的事实依据和法律依据。</w:t>
      </w:r>
    </w:p>
    <w:p w14:paraId="716651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5.质疑函的质疑请求应与质疑事项相关。</w:t>
      </w:r>
    </w:p>
    <w:p w14:paraId="0AD8638E">
      <w:pPr>
        <w:widowControl w:val="0"/>
        <w:autoSpaceDE w:val="0"/>
        <w:autoSpaceDN w:val="0"/>
        <w:adjustRightInd w:val="0"/>
        <w:spacing w:beforeAutospacing="0" w:afterAutospacing="0" w:line="360" w:lineRule="auto"/>
        <w:ind w:right="-58"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6.质疑供应商为自然人的，质疑函应由本人签字；质疑供应商为法人或者其他组织的，质疑函应由法定代表人、主要负责人，或者其授权代表签字或者盖章，并加盖公</w:t>
      </w:r>
      <w:r>
        <w:rPr>
          <w:rFonts w:hint="eastAsia" w:ascii="宋体" w:hAnsi="宋体" w:eastAsia="宋体" w:cs="宋体"/>
          <w:color w:val="auto"/>
          <w:sz w:val="24"/>
          <w:szCs w:val="24"/>
          <w:highlight w:val="none"/>
          <w:lang w:eastAsia="zh-CN"/>
        </w:rPr>
        <w:t>章。</w:t>
      </w:r>
    </w:p>
    <w:p w14:paraId="4D145179">
      <w:pPr>
        <w:pStyle w:val="3"/>
        <w:rPr>
          <w:rFonts w:hint="eastAsia" w:ascii="宋体" w:hAnsi="宋体" w:eastAsia="宋体" w:cs="宋体"/>
          <w:b/>
          <w:bCs/>
          <w:snapToGrid w:val="0"/>
          <w:spacing w:val="0"/>
          <w:kern w:val="21"/>
          <w:sz w:val="36"/>
          <w:szCs w:val="40"/>
        </w:rPr>
      </w:pPr>
    </w:p>
    <w:p w14:paraId="1661BB62">
      <w:pPr>
        <w:spacing w:line="560" w:lineRule="exact"/>
        <w:rPr>
          <w:rFonts w:hint="eastAsia" w:ascii="宋体" w:hAnsi="宋体" w:eastAsia="宋体" w:cs="宋体"/>
          <w:color w:val="auto"/>
          <w:sz w:val="24"/>
          <w:highlight w:val="none"/>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1403A433">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第三章 采购项目内容及要求</w:t>
      </w:r>
    </w:p>
    <w:p w14:paraId="2112A68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zh-CN"/>
        </w:rPr>
      </w:pPr>
      <w:r>
        <w:rPr>
          <w:rFonts w:hint="eastAsia"/>
          <w:lang w:val="en-US" w:eastAsia="zh-CN"/>
        </w:rPr>
        <w:t>1、</w:t>
      </w:r>
      <w:r>
        <w:rPr>
          <w:rFonts w:hint="eastAsia"/>
          <w:lang w:val="zh-CN"/>
        </w:rPr>
        <w:t>本项目采购内容：</w:t>
      </w:r>
    </w:p>
    <w:p w14:paraId="173FC8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val="en-US" w:eastAsia="zh-CN"/>
        </w:rPr>
        <w:t>1.1、</w:t>
      </w:r>
      <w:r>
        <w:rPr>
          <w:rFonts w:hint="eastAsia"/>
        </w:rPr>
        <w:t>沈丘县行政审批和政务信息管理局政务服务中心报请县政府同意实行“朝九晚五”工作制。工作人员及大厅管理人员</w:t>
      </w:r>
      <w:r>
        <w:rPr>
          <w:rFonts w:hint="eastAsia"/>
          <w:lang w:val="en-US" w:eastAsia="zh-CN"/>
        </w:rPr>
        <w:t>共220人，</w:t>
      </w:r>
      <w:r>
        <w:rPr>
          <w:rFonts w:hint="eastAsia"/>
        </w:rPr>
        <w:t>工作日中午在政务服务中心职工餐厅统一就餐。</w:t>
      </w:r>
    </w:p>
    <w:p w14:paraId="096CC9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zh-CN"/>
        </w:rPr>
      </w:pPr>
      <w:r>
        <w:rPr>
          <w:rFonts w:hint="eastAsia"/>
          <w:lang w:val="en-US" w:eastAsia="zh-CN"/>
        </w:rPr>
        <w:t>1.2、</w:t>
      </w:r>
      <w:r>
        <w:rPr>
          <w:rFonts w:hint="eastAsia"/>
          <w:lang w:val="zh-CN"/>
        </w:rPr>
        <w:t>服务内容及要求：</w:t>
      </w:r>
    </w:p>
    <w:p w14:paraId="31EEBF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rPr>
          <w:rFonts w:hint="eastAsia"/>
        </w:rPr>
        <w:t>餐饮服务相关主食、副食、菜品、配料等各类餐品的加工、制作、出售，相关原材料、调料、食用油等物品的采购。</w:t>
      </w:r>
    </w:p>
    <w:p w14:paraId="0E2709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rPr>
          <w:rFonts w:hint="eastAsia"/>
        </w:rPr>
        <w:t>一、基础设施设备易耗品。招标人负责提供餐厅正常运转所需水、电、天燃气及餐厅所需的设备、厨具、餐具、桌椅等必备基础设施设备和厨具餐具。投标人负责保管、维护、保养、维修，如有人为损坏，照价赔偿（正常损耗、老化除外）；保障餐厅服务中易耗品及必备设备。碗筷勺子等易耗品由投标人负责及时更新。餐厅要使用可降解一次性餐盒</w:t>
      </w:r>
      <w:r>
        <w:t>,</w:t>
      </w:r>
      <w:r>
        <w:rPr>
          <w:rFonts w:hint="eastAsia"/>
        </w:rPr>
        <w:t>费用由投标人负责。</w:t>
      </w:r>
    </w:p>
    <w:p w14:paraId="116EDE8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rPr>
          <w:rFonts w:hint="eastAsia"/>
        </w:rPr>
        <w:t>二、改造及设施设备的增补。餐厅确需改造或增补的，由招标人提出的改造或增补事项费用招标人负担。投标人提出的改造或增补事项，费用由投标人负担。投标人确保餐厅设施设备的正常使用，不影响生产。如有设施设备、餐具、厨具无法维修，投标人负责及时更换。招标人负责采购的资产所有权归招标人所有，投标人负责采购的资产所有权归投标人所有，固定设备无法使用时按固定资产有关规定报废。</w:t>
      </w:r>
    </w:p>
    <w:p w14:paraId="51D47F9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rPr>
          <w:rFonts w:hint="eastAsia"/>
        </w:rPr>
        <w:t>三</w:t>
      </w:r>
      <w:r>
        <w:t>、就餐模式。招标人可选用自选、自助和半自助等就餐模式，投标人须按照招标人选用模式提供相应的餐饮服务。投标人须结合</w:t>
      </w:r>
      <w:r>
        <w:rPr>
          <w:lang w:val="zh-CN"/>
        </w:rPr>
        <w:t>大厅</w:t>
      </w:r>
      <w:r>
        <w:t>工作作息特点，设立提前餐、延时餐、晚间加班餐、节假日值班餐、传统节日食品等，确保为加班、值班的职工提供餐饮保障。同时要结合</w:t>
      </w:r>
      <w:r>
        <w:rPr>
          <w:lang w:val="zh-CN"/>
        </w:rPr>
        <w:t>大厅</w:t>
      </w:r>
      <w:r>
        <w:t>工作人员特点设置营养餐、无糖餐和清真餐等。公务接待要坚持以本地食材为主，突出地方特色。</w:t>
      </w:r>
    </w:p>
    <w:p w14:paraId="3F8F0C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t>五、餐品价格。餐厅为非盈利性质，投标人为餐厅提供服务应始终遵守非盈利原则，餐厅餐品价格须按照成本售卖，甲方不定期组织抽查，违规盈利的处罚。投标人针对会议活动、公务接待及其它特殊需求提供的就餐服务允许有适当盈利。</w:t>
      </w:r>
    </w:p>
    <w:p w14:paraId="2D87CC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t>六、餐品质量。投标人须按照招标人就餐模式为职工提供健康、营养、可口的餐品。投标人制定的菜谱须经招标人审核并提交餐饮管理委员会例会同意后方可实施。餐厅所用主、副食、制作原料及食用油、调味品等须采购正规渠道优质品牌产品，并主动接受招标人监督。招标人应注意收集职工就餐需求并及时反馈投标人，投标人应采取有效措施，一年2次组织餐厅技术交流、外出学习等活动，不断创新、丰富餐品花色品种，满足广大职工就餐需求。</w:t>
      </w:r>
    </w:p>
    <w:p w14:paraId="705AC1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rPr>
          <w:rFonts w:hint="eastAsia"/>
        </w:rPr>
        <w:t>七、食品安全。投标人负责餐品的食品安全，须做到以下十条：一是所配人员必须身体健康，无劣迹、无不良嗜好，具有周口市食药局颁发的有效健康合格证。二是实行餐品留样备查制度和严格的餐厅卫生管理制度，食品加工用具使用过后须及时清洗、归位。对操作间、餐厅、储藏室、仓库、冷库进行定期防鼠灭蝇杀菌消毒，做到餐后一小清，每天一清洗，每周一大扫，灭鼠、灭蝇、灭蚊常态化，确保干净卫生无死角。三是建立严格的清洗、消毒制度，杜绝霉变、污染食品。四是熟食加工时须与生食分开加工，避免交叉污染。五是厨师当天工作结束后，须把剩余原材料妥善保存，预防变质。应合理配备饭菜数量，做到饭菜不少、不剩，禁止供应隔夜剩餐品。六是餐厅工作人员一律着标准工作服、工作鞋、不留指甲、不留长发和胡须，出售熟食时必须戴口罩。七是冰箱定期进行清洗、消毒及消除异味。八是工作区域须常通风，除异味，保证餐厅空气清新，保证通风管道、下水道、沉淀池等按时清理。九是建立健全切实可行的食品安全应急预案，并教育餐厅工作人员熟练掌握，防患于未然。十是配备食材安全速检设备，建立和落实食材检测记录备案制度。</w:t>
      </w:r>
    </w:p>
    <w:p w14:paraId="1A7C0E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rPr>
          <w:rFonts w:hint="eastAsia"/>
        </w:rPr>
        <w:t>八、服务监督。投标人要建立和完善餐厅内部管理的各项制度并认真落实，教育员工遵纪守法守规、服务热情、态度和气，建立、畅通与就餐职工沟通的机制，随时了解掌握职工就餐需求并及时响应，努力为广大职工营造温馨、和谐的就餐氛围。</w:t>
      </w:r>
    </w:p>
    <w:p w14:paraId="1C340CA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rPr>
          <w:rFonts w:hint="eastAsia"/>
        </w:rPr>
        <w:t>严禁餐厅为非中心就餐人员销售、加工任何产品，特殊情况确需加工的，须提前向甲方书面申请，经膳食管理科科长审核、主管局长签字同意，否则发现后进行处罚。</w:t>
      </w:r>
    </w:p>
    <w:p w14:paraId="01E989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宋体"/>
          <w:lang w:val="en-US" w:eastAsia="zh-CN"/>
        </w:rPr>
      </w:pPr>
      <w:r>
        <w:rPr>
          <w:rFonts w:hint="eastAsia"/>
        </w:rPr>
        <w:t>九、劳动安全。投标人要遵照《中华人民共和国劳动法》规定保障餐厅工作人员的合法权益，因违反相关法规所导致的劳动纠纷由投标人自负。投标人对餐厅工作人员负有安全教育、管理责任，建立切实可行的安全事故应急预案，承担一切因餐厅工作人员自身原因造成的安全事故责任。</w:t>
      </w:r>
      <w:r>
        <w:rPr>
          <w:rFonts w:hint="eastAsia"/>
          <w:lang w:val="en-US" w:eastAsia="zh-CN"/>
        </w:rPr>
        <w:t>投标人拟投入人员须全部具有有效的健康证，提供加盖单位公章及法定代表人签字的承诺书。</w:t>
      </w:r>
    </w:p>
    <w:p w14:paraId="1DA3BBA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lang w:val="zh-CN"/>
        </w:rPr>
      </w:pPr>
      <w:r>
        <w:rPr>
          <w:rFonts w:hint="eastAsia"/>
          <w:lang w:val="zh-CN"/>
        </w:rPr>
        <w:t>2、服务内容及要求：</w:t>
      </w:r>
    </w:p>
    <w:p w14:paraId="6730FA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lang w:val="zh-CN"/>
        </w:rPr>
      </w:pPr>
      <w:r>
        <w:rPr>
          <w:rFonts w:hint="eastAsia"/>
          <w:lang w:val="zh-CN"/>
        </w:rPr>
        <w:t>2.1服务要求：服务年限2年,在接到采购方服务请求后，1小时响应，2小时内解决问题。</w:t>
      </w:r>
    </w:p>
    <w:p w14:paraId="74B9D0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lang w:val="zh-CN"/>
        </w:rPr>
      </w:pPr>
      <w:r>
        <w:rPr>
          <w:rFonts w:hint="eastAsia"/>
          <w:lang w:val="zh-CN"/>
        </w:rPr>
        <w:t>2.2</w:t>
      </w:r>
      <w:r>
        <w:rPr>
          <w:rFonts w:hint="eastAsia"/>
        </w:rPr>
        <w:t>服务</w:t>
      </w:r>
      <w:r>
        <w:rPr>
          <w:rFonts w:hint="eastAsia"/>
          <w:lang w:val="zh-CN"/>
        </w:rPr>
        <w:t>地点：采购人指定地点。</w:t>
      </w:r>
    </w:p>
    <w:p w14:paraId="27B3F8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lang w:val="zh-CN"/>
        </w:rPr>
      </w:pPr>
      <w:r>
        <w:rPr>
          <w:rFonts w:hint="eastAsia"/>
          <w:lang w:val="zh-CN"/>
        </w:rPr>
        <w:t>2.3</w:t>
      </w:r>
      <w:r>
        <w:rPr>
          <w:rFonts w:hint="eastAsia"/>
        </w:rPr>
        <w:t>服务</w:t>
      </w:r>
      <w:r>
        <w:rPr>
          <w:rFonts w:hint="eastAsia"/>
          <w:lang w:val="zh-CN"/>
        </w:rPr>
        <w:t>日期：签订合同后起服务年限2年。</w:t>
      </w:r>
    </w:p>
    <w:p w14:paraId="3F8AFC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Style w:val="77"/>
          <w:rFonts w:ascii="宋体" w:hAnsi="宋体" w:cs="宋体"/>
          <w:color w:val="000000"/>
          <w:sz w:val="24"/>
          <w:lang w:val="zh-CN"/>
        </w:rPr>
      </w:pPr>
      <w:r>
        <w:rPr>
          <w:rFonts w:hint="eastAsia"/>
          <w:lang w:val="zh-CN"/>
        </w:rPr>
        <w:t>2.4验收：由最终用户组织验收。</w:t>
      </w:r>
    </w:p>
    <w:p w14:paraId="1946C12C">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14385E55">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5C9452D2">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21DBC8F1">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2F1558A6">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1358A70E">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76B8AA34">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239DDC9A">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5DE307CF">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2FD90DD0">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6A1BF702">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0BDA38A0">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54596485">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313745EB">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2733EF4E">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545E262B">
      <w:pPr>
        <w:spacing w:line="480" w:lineRule="auto"/>
        <w:jc w:val="center"/>
        <w:rPr>
          <w:rFonts w:hint="eastAsia" w:ascii="宋体" w:hAnsi="宋体" w:eastAsia="宋体" w:cs="宋体"/>
          <w:b/>
          <w:bCs w:val="0"/>
          <w:color w:val="auto"/>
          <w:kern w:val="0"/>
          <w:sz w:val="32"/>
          <w:szCs w:val="32"/>
          <w:highlight w:val="none"/>
          <w:lang w:val="en-US" w:eastAsia="zh-CN" w:bidi="ar-SA"/>
        </w:rPr>
      </w:pPr>
    </w:p>
    <w:p w14:paraId="597F47F7">
      <w:pPr>
        <w:spacing w:line="480" w:lineRule="auto"/>
        <w:jc w:val="center"/>
        <w:rPr>
          <w:rFonts w:hint="eastAsia" w:ascii="宋体" w:hAnsi="宋体" w:eastAsia="宋体" w:cs="宋体"/>
          <w:b/>
          <w:bCs w:val="0"/>
          <w:color w:val="auto"/>
          <w:kern w:val="0"/>
          <w:sz w:val="32"/>
          <w:szCs w:val="32"/>
          <w:highlight w:val="none"/>
          <w:lang w:val="en-US" w:eastAsia="zh-CN" w:bidi="ar-SA"/>
        </w:rPr>
      </w:pPr>
      <w:r>
        <w:rPr>
          <w:rFonts w:hint="eastAsia" w:ascii="宋体" w:hAnsi="宋体" w:eastAsia="宋体" w:cs="宋体"/>
          <w:b/>
          <w:bCs w:val="0"/>
          <w:color w:val="auto"/>
          <w:kern w:val="0"/>
          <w:sz w:val="32"/>
          <w:szCs w:val="32"/>
          <w:highlight w:val="none"/>
          <w:lang w:val="en-US" w:eastAsia="zh-CN" w:bidi="ar-SA"/>
        </w:rPr>
        <w:t>第四章  响应性文件内容及格式</w:t>
      </w:r>
    </w:p>
    <w:p w14:paraId="44B85585">
      <w:pPr>
        <w:widowControl/>
        <w:spacing w:line="520" w:lineRule="exact"/>
        <w:ind w:firstLine="480" w:firstLineChars="200"/>
        <w:jc w:val="center"/>
        <w:rPr>
          <w:rFonts w:hint="eastAsia" w:ascii="宋体" w:hAnsi="宋体" w:eastAsia="宋体" w:cs="宋体"/>
          <w:color w:val="auto"/>
          <w:sz w:val="24"/>
          <w:highlight w:val="none"/>
        </w:rPr>
      </w:pPr>
    </w:p>
    <w:p w14:paraId="79A6E64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14:paraId="26B44E68">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重要提示：</w:t>
      </w:r>
    </w:p>
    <w:p w14:paraId="65182E5D">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7970AC58">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.法定代表人本人参加竞争性磋商的，不需提供授权委托书。</w:t>
      </w:r>
    </w:p>
    <w:p w14:paraId="07E304F5">
      <w:pPr>
        <w:snapToGrid w:val="0"/>
        <w:jc w:val="left"/>
        <w:rPr>
          <w:rFonts w:hint="eastAsia" w:ascii="宋体" w:hAnsi="宋体" w:eastAsia="宋体" w:cs="宋体"/>
          <w:color w:val="auto"/>
          <w:sz w:val="24"/>
          <w:highlight w:val="none"/>
        </w:rPr>
      </w:pPr>
    </w:p>
    <w:p w14:paraId="61B3DDD3">
      <w:pPr>
        <w:snapToGrid w:val="0"/>
        <w:jc w:val="left"/>
        <w:rPr>
          <w:rFonts w:hint="eastAsia" w:ascii="宋体" w:hAnsi="宋体" w:eastAsia="宋体" w:cs="宋体"/>
          <w:color w:val="auto"/>
          <w:sz w:val="24"/>
          <w:highlight w:val="none"/>
        </w:rPr>
      </w:pPr>
    </w:p>
    <w:p w14:paraId="5E1098B4">
      <w:pPr>
        <w:snapToGrid w:val="0"/>
        <w:jc w:val="left"/>
        <w:rPr>
          <w:rFonts w:hint="eastAsia" w:ascii="宋体" w:hAnsi="宋体" w:eastAsia="宋体" w:cs="宋体"/>
          <w:color w:val="auto"/>
          <w:sz w:val="24"/>
          <w:highlight w:val="none"/>
        </w:rPr>
      </w:pPr>
    </w:p>
    <w:p w14:paraId="1DAC46F8">
      <w:pPr>
        <w:snapToGrid w:val="0"/>
        <w:jc w:val="left"/>
        <w:rPr>
          <w:rFonts w:hint="eastAsia" w:ascii="宋体" w:hAnsi="宋体" w:eastAsia="宋体" w:cs="宋体"/>
          <w:color w:val="auto"/>
          <w:sz w:val="24"/>
          <w:highlight w:val="none"/>
        </w:rPr>
      </w:pPr>
    </w:p>
    <w:p w14:paraId="331FD053">
      <w:pPr>
        <w:snapToGrid w:val="0"/>
        <w:jc w:val="left"/>
        <w:rPr>
          <w:rFonts w:hint="eastAsia" w:ascii="宋体" w:hAnsi="宋体" w:eastAsia="宋体" w:cs="宋体"/>
          <w:color w:val="auto"/>
          <w:sz w:val="24"/>
          <w:highlight w:val="none"/>
        </w:rPr>
      </w:pPr>
    </w:p>
    <w:p w14:paraId="121FAE32">
      <w:pPr>
        <w:snapToGrid w:val="0"/>
        <w:jc w:val="left"/>
        <w:rPr>
          <w:rFonts w:hint="eastAsia" w:ascii="宋体" w:hAnsi="宋体" w:eastAsia="宋体" w:cs="宋体"/>
          <w:color w:val="auto"/>
          <w:sz w:val="24"/>
          <w:highlight w:val="none"/>
        </w:rPr>
      </w:pPr>
    </w:p>
    <w:p w14:paraId="409444DB">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3A3A0F7A">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格式2-1</w:t>
      </w:r>
    </w:p>
    <w:p w14:paraId="017C9EA6">
      <w:pPr>
        <w:widowControl/>
        <w:jc w:val="center"/>
        <w:rPr>
          <w:rFonts w:hint="eastAsia" w:ascii="宋体" w:hAnsi="宋体" w:eastAsia="宋体" w:cs="宋体"/>
          <w:color w:val="auto"/>
          <w:kern w:val="0"/>
          <w:sz w:val="24"/>
          <w:highlight w:val="none"/>
          <w:lang w:eastAsia="zh-CN"/>
        </w:rPr>
      </w:pPr>
      <w:r>
        <w:rPr>
          <w:rFonts w:hint="eastAsia" w:ascii="宋体" w:hAnsi="宋体" w:eastAsia="宋体" w:cs="宋体"/>
          <w:color w:val="auto"/>
          <w:sz w:val="24"/>
          <w:highlight w:val="none"/>
        </w:rPr>
        <w:t>企业营业执照副本</w:t>
      </w:r>
      <w:r>
        <w:rPr>
          <w:rFonts w:hint="eastAsia" w:ascii="宋体" w:hAnsi="宋体" w:eastAsia="宋体" w:cs="宋体"/>
          <w:color w:val="auto"/>
          <w:sz w:val="24"/>
          <w:highlight w:val="none"/>
          <w:lang w:val="en-US" w:eastAsia="zh-CN"/>
        </w:rPr>
        <w:t>及</w:t>
      </w:r>
      <w:r>
        <w:rPr>
          <w:rFonts w:hint="eastAsia" w:ascii="宋体" w:hAnsi="宋体" w:eastAsia="宋体" w:cs="宋体"/>
          <w:color w:val="auto"/>
          <w:kern w:val="0"/>
          <w:sz w:val="24"/>
          <w:highlight w:val="none"/>
        </w:rPr>
        <w:t>资格性证明材料</w:t>
      </w:r>
    </w:p>
    <w:p w14:paraId="385504B4">
      <w:pPr>
        <w:pStyle w:val="45"/>
        <w:rPr>
          <w:rFonts w:hint="eastAsia" w:ascii="宋体" w:hAnsi="宋体" w:eastAsia="宋体" w:cs="宋体"/>
          <w:color w:val="auto"/>
          <w:highlight w:val="none"/>
          <w:lang w:eastAsia="zh-CN"/>
        </w:rPr>
      </w:pPr>
    </w:p>
    <w:p w14:paraId="72CB7A05">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6696DA34">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格式2-</w:t>
      </w:r>
      <w:r>
        <w:rPr>
          <w:rFonts w:hint="eastAsia" w:ascii="宋体" w:hAnsi="宋体" w:eastAsia="宋体" w:cs="宋体"/>
          <w:color w:val="auto"/>
          <w:sz w:val="24"/>
          <w:highlight w:val="none"/>
          <w:lang w:val="en-US" w:eastAsia="zh-CN"/>
        </w:rPr>
        <w:t>2</w:t>
      </w:r>
    </w:p>
    <w:p w14:paraId="7F0702E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法定代表人身份证明书</w:t>
      </w:r>
    </w:p>
    <w:p w14:paraId="543D61A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（法定代表人参加竞争性磋商的，出具此证明书）</w:t>
      </w:r>
    </w:p>
    <w:p w14:paraId="3FF1E304">
      <w:pPr>
        <w:spacing w:line="360" w:lineRule="auto"/>
        <w:ind w:firstLine="480" w:firstLineChars="200"/>
        <w:rPr>
          <w:rFonts w:hint="eastAsia" w:ascii="宋体" w:hAnsi="宋体" w:eastAsia="宋体" w:cs="宋体"/>
          <w:color w:val="auto"/>
          <w:sz w:val="24"/>
          <w:highlight w:val="none"/>
        </w:rPr>
      </w:pPr>
    </w:p>
    <w:p w14:paraId="52BC61C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同志，系我单位法定代表人，任职务。</w:t>
      </w:r>
    </w:p>
    <w:p w14:paraId="02F1BA3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7C21392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附：联系地址：               </w:t>
      </w:r>
    </w:p>
    <w:p w14:paraId="2A3E1F96">
      <w:pPr>
        <w:spacing w:line="360" w:lineRule="auto"/>
        <w:ind w:firstLine="960" w:firstLineChars="400"/>
        <w:rPr>
          <w:rFonts w:hint="eastAsia" w:ascii="宋体" w:hAnsi="宋体" w:eastAsia="宋体" w:cs="宋体"/>
          <w:b/>
          <w:color w:val="auto"/>
          <w:sz w:val="24"/>
          <w:highlight w:val="none"/>
        </w:rPr>
      </w:pPr>
      <w:r>
        <w:rPr>
          <w:rFonts w:hint="eastAsia" w:ascii="宋体" w:hAnsi="宋体" w:eastAsia="宋体" w:cs="宋体"/>
          <w:color w:val="auto"/>
          <w:sz w:val="24"/>
          <w:highlight w:val="none"/>
        </w:rPr>
        <w:t>联系电话：</w:t>
      </w:r>
    </w:p>
    <w:tbl>
      <w:tblPr>
        <w:tblStyle w:val="31"/>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C823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A9D8F4E">
            <w:pPr>
              <w:spacing w:line="480" w:lineRule="exact"/>
              <w:rPr>
                <w:rFonts w:hint="eastAsia" w:ascii="宋体" w:hAnsi="宋体" w:eastAsia="宋体" w:cs="宋体"/>
                <w:b/>
                <w:bCs/>
                <w:color w:val="auto"/>
                <w:sz w:val="24"/>
                <w:highlight w:val="none"/>
              </w:rPr>
            </w:pPr>
          </w:p>
          <w:p w14:paraId="5FDA67D2">
            <w:pPr>
              <w:spacing w:line="480" w:lineRule="exact"/>
              <w:rPr>
                <w:rFonts w:hint="eastAsia" w:ascii="宋体" w:hAnsi="宋体" w:eastAsia="宋体" w:cs="宋体"/>
                <w:b/>
                <w:bCs/>
                <w:color w:val="auto"/>
                <w:sz w:val="24"/>
                <w:highlight w:val="none"/>
              </w:rPr>
            </w:pPr>
          </w:p>
          <w:p w14:paraId="358873C6">
            <w:pPr>
              <w:spacing w:line="48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（※附：法定代表人身份证复印件※）</w:t>
            </w:r>
          </w:p>
          <w:p w14:paraId="46ED397F">
            <w:pPr>
              <w:spacing w:line="480" w:lineRule="exact"/>
              <w:rPr>
                <w:rFonts w:hint="eastAsia" w:ascii="宋体" w:hAnsi="宋体" w:eastAsia="宋体" w:cs="宋体"/>
                <w:color w:val="auto"/>
                <w:sz w:val="24"/>
                <w:highlight w:val="none"/>
              </w:rPr>
            </w:pPr>
          </w:p>
          <w:p w14:paraId="7FB0CF44">
            <w:pPr>
              <w:spacing w:line="480" w:lineRule="exact"/>
              <w:rPr>
                <w:rFonts w:hint="eastAsia" w:ascii="宋体" w:hAnsi="宋体" w:eastAsia="宋体" w:cs="宋体"/>
                <w:color w:val="auto"/>
                <w:sz w:val="24"/>
                <w:highlight w:val="none"/>
              </w:rPr>
            </w:pPr>
          </w:p>
        </w:tc>
      </w:tr>
    </w:tbl>
    <w:p w14:paraId="2AEBFB71">
      <w:pPr>
        <w:spacing w:line="360" w:lineRule="auto"/>
        <w:ind w:firstLine="960" w:firstLineChars="400"/>
        <w:rPr>
          <w:rFonts w:hint="eastAsia" w:ascii="宋体" w:hAnsi="宋体" w:eastAsia="宋体" w:cs="宋体"/>
          <w:color w:val="auto"/>
          <w:sz w:val="24"/>
          <w:highlight w:val="none"/>
        </w:rPr>
      </w:pPr>
    </w:p>
    <w:p w14:paraId="5386D53A">
      <w:pPr>
        <w:spacing w:line="360" w:lineRule="auto"/>
        <w:ind w:firstLine="3840" w:firstLineChars="1600"/>
        <w:rPr>
          <w:rFonts w:hint="eastAsia" w:ascii="宋体" w:hAnsi="宋体" w:eastAsia="宋体" w:cs="宋体"/>
          <w:color w:val="auto"/>
          <w:sz w:val="24"/>
          <w:highlight w:val="none"/>
        </w:rPr>
      </w:pPr>
    </w:p>
    <w:p w14:paraId="020D3B53">
      <w:pPr>
        <w:spacing w:line="360" w:lineRule="auto"/>
        <w:ind w:firstLine="3840" w:firstLineChars="1600"/>
        <w:rPr>
          <w:rFonts w:hint="eastAsia" w:ascii="宋体" w:hAnsi="宋体" w:eastAsia="宋体" w:cs="宋体"/>
          <w:color w:val="auto"/>
          <w:sz w:val="24"/>
          <w:highlight w:val="none"/>
        </w:rPr>
      </w:pPr>
    </w:p>
    <w:p w14:paraId="578C95A6">
      <w:pPr>
        <w:spacing w:line="360" w:lineRule="auto"/>
        <w:ind w:firstLine="3840" w:firstLineChars="1600"/>
        <w:rPr>
          <w:rFonts w:hint="eastAsia" w:ascii="宋体" w:hAnsi="宋体" w:eastAsia="宋体" w:cs="宋体"/>
          <w:color w:val="auto"/>
          <w:sz w:val="24"/>
          <w:highlight w:val="none"/>
        </w:rPr>
      </w:pPr>
    </w:p>
    <w:p w14:paraId="16B51F73">
      <w:pPr>
        <w:spacing w:line="360" w:lineRule="auto"/>
        <w:jc w:val="center"/>
        <w:rPr>
          <w:rFonts w:hint="eastAsia" w:ascii="宋体" w:hAnsi="宋体" w:eastAsia="宋体" w:cs="宋体"/>
          <w:color w:val="auto"/>
          <w:sz w:val="24"/>
          <w:highlight w:val="none"/>
        </w:rPr>
      </w:pPr>
    </w:p>
    <w:p w14:paraId="5464EF37">
      <w:pPr>
        <w:spacing w:line="360" w:lineRule="auto"/>
        <w:jc w:val="center"/>
        <w:rPr>
          <w:rFonts w:hint="eastAsia" w:ascii="宋体" w:hAnsi="宋体" w:eastAsia="宋体" w:cs="宋体"/>
          <w:color w:val="auto"/>
          <w:sz w:val="24"/>
          <w:highlight w:val="none"/>
        </w:rPr>
      </w:pPr>
    </w:p>
    <w:p w14:paraId="319993C4">
      <w:pPr>
        <w:spacing w:line="360" w:lineRule="auto"/>
        <w:jc w:val="center"/>
        <w:rPr>
          <w:rFonts w:hint="eastAsia" w:ascii="宋体" w:hAnsi="宋体" w:eastAsia="宋体" w:cs="宋体"/>
          <w:color w:val="auto"/>
          <w:sz w:val="24"/>
          <w:highlight w:val="none"/>
        </w:rPr>
      </w:pPr>
    </w:p>
    <w:p w14:paraId="0310ACBD">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463A31F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36A6F39F">
      <w:pPr>
        <w:spacing w:line="360" w:lineRule="auto"/>
        <w:jc w:val="center"/>
        <w:rPr>
          <w:rFonts w:hint="eastAsia" w:ascii="宋体" w:hAnsi="宋体" w:eastAsia="宋体" w:cs="宋体"/>
          <w:color w:val="auto"/>
          <w:sz w:val="24"/>
          <w:highlight w:val="none"/>
        </w:rPr>
      </w:pPr>
    </w:p>
    <w:p w14:paraId="43146FA7">
      <w:pPr>
        <w:spacing w:line="360" w:lineRule="auto"/>
        <w:jc w:val="center"/>
        <w:rPr>
          <w:rFonts w:hint="eastAsia" w:ascii="宋体" w:hAnsi="宋体" w:eastAsia="宋体" w:cs="宋体"/>
          <w:color w:val="auto"/>
          <w:sz w:val="24"/>
          <w:highlight w:val="none"/>
        </w:rPr>
      </w:pPr>
    </w:p>
    <w:p w14:paraId="75A11920">
      <w:pPr>
        <w:spacing w:line="360" w:lineRule="auto"/>
        <w:jc w:val="center"/>
        <w:rPr>
          <w:rFonts w:hint="eastAsia" w:ascii="宋体" w:hAnsi="宋体" w:eastAsia="宋体" w:cs="宋体"/>
          <w:color w:val="auto"/>
          <w:sz w:val="24"/>
          <w:highlight w:val="none"/>
        </w:rPr>
      </w:pPr>
    </w:p>
    <w:p w14:paraId="30670DC3">
      <w:pPr>
        <w:pStyle w:val="45"/>
        <w:ind w:firstLine="240"/>
        <w:rPr>
          <w:rFonts w:hint="eastAsia" w:ascii="宋体" w:hAnsi="宋体" w:eastAsia="宋体" w:cs="宋体"/>
          <w:color w:val="auto"/>
          <w:sz w:val="24"/>
          <w:highlight w:val="none"/>
        </w:rPr>
      </w:pPr>
    </w:p>
    <w:p w14:paraId="55A1DA4E">
      <w:pPr>
        <w:pStyle w:val="45"/>
        <w:ind w:firstLine="240"/>
        <w:rPr>
          <w:rFonts w:hint="eastAsia" w:ascii="宋体" w:hAnsi="宋体" w:eastAsia="宋体" w:cs="宋体"/>
          <w:color w:val="auto"/>
          <w:sz w:val="24"/>
          <w:highlight w:val="none"/>
        </w:rPr>
      </w:pPr>
    </w:p>
    <w:p w14:paraId="21B9BD31">
      <w:pPr>
        <w:pStyle w:val="45"/>
        <w:ind w:firstLine="240"/>
        <w:rPr>
          <w:rFonts w:hint="eastAsia" w:ascii="宋体" w:hAnsi="宋体" w:eastAsia="宋体" w:cs="宋体"/>
          <w:color w:val="auto"/>
          <w:sz w:val="24"/>
          <w:highlight w:val="none"/>
        </w:rPr>
      </w:pPr>
    </w:p>
    <w:p w14:paraId="62BBC8F4">
      <w:pPr>
        <w:pStyle w:val="45"/>
        <w:ind w:firstLine="240"/>
        <w:rPr>
          <w:rFonts w:hint="eastAsia" w:ascii="宋体" w:hAnsi="宋体" w:eastAsia="宋体" w:cs="宋体"/>
          <w:color w:val="auto"/>
          <w:sz w:val="24"/>
          <w:highlight w:val="none"/>
        </w:rPr>
      </w:pPr>
    </w:p>
    <w:p w14:paraId="6E248231">
      <w:pPr>
        <w:pStyle w:val="45"/>
        <w:ind w:firstLine="240"/>
        <w:rPr>
          <w:rFonts w:hint="eastAsia" w:ascii="宋体" w:hAnsi="宋体" w:eastAsia="宋体" w:cs="宋体"/>
          <w:color w:val="auto"/>
          <w:sz w:val="24"/>
          <w:highlight w:val="none"/>
        </w:rPr>
      </w:pPr>
    </w:p>
    <w:p w14:paraId="69B1F387">
      <w:pPr>
        <w:pStyle w:val="45"/>
        <w:ind w:firstLine="240"/>
        <w:rPr>
          <w:rFonts w:hint="eastAsia" w:ascii="宋体" w:hAnsi="宋体" w:eastAsia="宋体" w:cs="宋体"/>
          <w:color w:val="auto"/>
          <w:sz w:val="24"/>
          <w:highlight w:val="none"/>
        </w:rPr>
      </w:pPr>
    </w:p>
    <w:p w14:paraId="70323D12">
      <w:pPr>
        <w:pStyle w:val="45"/>
        <w:ind w:firstLine="240"/>
        <w:rPr>
          <w:rFonts w:hint="eastAsia" w:ascii="宋体" w:hAnsi="宋体" w:eastAsia="宋体" w:cs="宋体"/>
          <w:color w:val="auto"/>
          <w:sz w:val="24"/>
          <w:highlight w:val="none"/>
        </w:rPr>
      </w:pPr>
    </w:p>
    <w:p w14:paraId="328087D7">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0CFE5B80">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格式2-</w:t>
      </w:r>
      <w:r>
        <w:rPr>
          <w:rFonts w:hint="eastAsia" w:ascii="宋体" w:hAnsi="宋体" w:eastAsia="宋体" w:cs="宋体"/>
          <w:color w:val="auto"/>
          <w:sz w:val="24"/>
          <w:highlight w:val="none"/>
          <w:lang w:val="en-US" w:eastAsia="zh-CN"/>
        </w:rPr>
        <w:t>3</w:t>
      </w:r>
    </w:p>
    <w:p w14:paraId="54A6F1E0">
      <w:pPr>
        <w:spacing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授权委托书</w:t>
      </w:r>
    </w:p>
    <w:p w14:paraId="6CE4567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（委托代理人参加竞争性磋商的，出具此证明书）</w:t>
      </w:r>
    </w:p>
    <w:p w14:paraId="2BB9C7FD">
      <w:pPr>
        <w:spacing w:line="360" w:lineRule="auto"/>
        <w:ind w:firstLine="480" w:firstLineChars="200"/>
        <w:rPr>
          <w:rFonts w:hint="eastAsia" w:ascii="宋体" w:hAnsi="宋体" w:eastAsia="宋体" w:cs="宋体"/>
          <w:color w:val="auto"/>
          <w:sz w:val="24"/>
          <w:highlight w:val="none"/>
        </w:rPr>
      </w:pPr>
    </w:p>
    <w:p w14:paraId="024D87B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586DF38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本授权书于年月日签字生效，特此声明。</w:t>
      </w:r>
    </w:p>
    <w:p w14:paraId="125FAF39">
      <w:pPr>
        <w:spacing w:line="360" w:lineRule="auto"/>
        <w:rPr>
          <w:rFonts w:hint="eastAsia" w:ascii="宋体" w:hAnsi="宋体" w:eastAsia="宋体" w:cs="宋体"/>
          <w:color w:val="auto"/>
          <w:sz w:val="24"/>
          <w:highlight w:val="none"/>
        </w:rPr>
      </w:pPr>
    </w:p>
    <w:p w14:paraId="268B220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w:t>
      </w:r>
    </w:p>
    <w:p w14:paraId="50D1D85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电子签章：       </w:t>
      </w:r>
    </w:p>
    <w:p w14:paraId="4A6FDE0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被委托人：</w:t>
      </w:r>
    </w:p>
    <w:p w14:paraId="193C779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bl>
      <w:tblPr>
        <w:tblStyle w:val="31"/>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9688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0DF4A6">
            <w:pPr>
              <w:spacing w:line="480" w:lineRule="exact"/>
              <w:rPr>
                <w:rFonts w:hint="eastAsia" w:ascii="宋体" w:hAnsi="宋体" w:eastAsia="宋体" w:cs="宋体"/>
                <w:b/>
                <w:bCs/>
                <w:color w:val="auto"/>
                <w:sz w:val="24"/>
                <w:highlight w:val="none"/>
              </w:rPr>
            </w:pPr>
          </w:p>
          <w:p w14:paraId="5CFFCB40">
            <w:pPr>
              <w:spacing w:line="480" w:lineRule="exact"/>
              <w:rPr>
                <w:rFonts w:hint="eastAsia" w:ascii="宋体" w:hAnsi="宋体" w:eastAsia="宋体" w:cs="宋体"/>
                <w:b/>
                <w:bCs/>
                <w:color w:val="auto"/>
                <w:sz w:val="24"/>
                <w:highlight w:val="none"/>
              </w:rPr>
            </w:pPr>
          </w:p>
          <w:p w14:paraId="1352745C">
            <w:pPr>
              <w:spacing w:line="480" w:lineRule="exact"/>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（※附：被委托人身份证复印件※）</w:t>
            </w:r>
          </w:p>
        </w:tc>
      </w:tr>
    </w:tbl>
    <w:p w14:paraId="3265FEF8">
      <w:pPr>
        <w:spacing w:line="360" w:lineRule="auto"/>
        <w:ind w:firstLine="480" w:firstLineChars="200"/>
        <w:rPr>
          <w:rFonts w:hint="eastAsia" w:ascii="宋体" w:hAnsi="宋体" w:eastAsia="宋体" w:cs="宋体"/>
          <w:color w:val="auto"/>
          <w:sz w:val="24"/>
          <w:highlight w:val="none"/>
        </w:rPr>
      </w:pPr>
    </w:p>
    <w:p w14:paraId="70053E7E">
      <w:pPr>
        <w:spacing w:line="360" w:lineRule="auto"/>
        <w:ind w:firstLine="480" w:firstLineChars="200"/>
        <w:rPr>
          <w:rFonts w:hint="eastAsia" w:ascii="宋体" w:hAnsi="宋体" w:eastAsia="宋体" w:cs="宋体"/>
          <w:color w:val="auto"/>
          <w:sz w:val="24"/>
          <w:highlight w:val="none"/>
        </w:rPr>
      </w:pPr>
    </w:p>
    <w:p w14:paraId="5A9AAF2C">
      <w:pPr>
        <w:spacing w:line="360" w:lineRule="auto"/>
        <w:ind w:firstLine="480" w:firstLineChars="200"/>
        <w:rPr>
          <w:rFonts w:hint="eastAsia" w:ascii="宋体" w:hAnsi="宋体" w:eastAsia="宋体" w:cs="宋体"/>
          <w:color w:val="auto"/>
          <w:sz w:val="24"/>
          <w:highlight w:val="none"/>
        </w:rPr>
      </w:pPr>
    </w:p>
    <w:p w14:paraId="7C19E0A9">
      <w:pPr>
        <w:spacing w:line="360" w:lineRule="auto"/>
        <w:ind w:firstLine="4920" w:firstLineChars="2050"/>
        <w:rPr>
          <w:rFonts w:hint="eastAsia" w:ascii="宋体" w:hAnsi="宋体" w:eastAsia="宋体" w:cs="宋体"/>
          <w:color w:val="auto"/>
          <w:sz w:val="24"/>
          <w:highlight w:val="none"/>
        </w:rPr>
      </w:pPr>
    </w:p>
    <w:p w14:paraId="33D83A5A">
      <w:pPr>
        <w:spacing w:line="360" w:lineRule="auto"/>
        <w:jc w:val="center"/>
        <w:rPr>
          <w:rFonts w:hint="eastAsia" w:ascii="宋体" w:hAnsi="宋体" w:eastAsia="宋体" w:cs="宋体"/>
          <w:color w:val="auto"/>
          <w:sz w:val="24"/>
          <w:highlight w:val="none"/>
        </w:rPr>
      </w:pPr>
    </w:p>
    <w:p w14:paraId="614B2E34">
      <w:pPr>
        <w:spacing w:line="360" w:lineRule="auto"/>
        <w:jc w:val="center"/>
        <w:rPr>
          <w:rFonts w:hint="eastAsia" w:ascii="宋体" w:hAnsi="宋体" w:eastAsia="宋体" w:cs="宋体"/>
          <w:color w:val="auto"/>
          <w:sz w:val="24"/>
          <w:highlight w:val="none"/>
        </w:rPr>
      </w:pPr>
    </w:p>
    <w:p w14:paraId="0FB62BD8">
      <w:pPr>
        <w:spacing w:line="360" w:lineRule="auto"/>
        <w:jc w:val="center"/>
        <w:rPr>
          <w:rFonts w:hint="eastAsia" w:ascii="宋体" w:hAnsi="宋体" w:eastAsia="宋体" w:cs="宋体"/>
          <w:color w:val="auto"/>
          <w:sz w:val="24"/>
          <w:highlight w:val="none"/>
        </w:rPr>
      </w:pPr>
    </w:p>
    <w:p w14:paraId="7C0899B8">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0823485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BF370F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25D11F9F">
      <w:pPr>
        <w:pStyle w:val="45"/>
        <w:rPr>
          <w:rFonts w:hint="eastAsia" w:ascii="宋体" w:hAnsi="宋体" w:eastAsia="宋体" w:cs="宋体"/>
          <w:color w:val="auto"/>
          <w:highlight w:val="none"/>
        </w:rPr>
      </w:pPr>
    </w:p>
    <w:p w14:paraId="05B58C28">
      <w:pPr>
        <w:pStyle w:val="45"/>
        <w:rPr>
          <w:rFonts w:hint="eastAsia" w:ascii="宋体" w:hAnsi="宋体" w:eastAsia="宋体" w:cs="宋体"/>
          <w:color w:val="auto"/>
          <w:highlight w:val="none"/>
        </w:rPr>
      </w:pPr>
    </w:p>
    <w:p w14:paraId="35ED1251">
      <w:pPr>
        <w:pStyle w:val="45"/>
        <w:rPr>
          <w:rFonts w:hint="eastAsia" w:ascii="宋体" w:hAnsi="宋体" w:eastAsia="宋体" w:cs="宋体"/>
          <w:color w:val="auto"/>
          <w:highlight w:val="none"/>
        </w:rPr>
      </w:pPr>
    </w:p>
    <w:p w14:paraId="664ED6EF">
      <w:pPr>
        <w:pStyle w:val="45"/>
        <w:rPr>
          <w:rFonts w:hint="eastAsia" w:ascii="宋体" w:hAnsi="宋体" w:eastAsia="宋体" w:cs="宋体"/>
          <w:color w:val="auto"/>
          <w:highlight w:val="none"/>
        </w:rPr>
      </w:pPr>
    </w:p>
    <w:p w14:paraId="2E4F7516">
      <w:pPr>
        <w:pStyle w:val="45"/>
        <w:rPr>
          <w:rFonts w:hint="eastAsia" w:ascii="宋体" w:hAnsi="宋体" w:eastAsia="宋体" w:cs="宋体"/>
          <w:color w:val="auto"/>
          <w:highlight w:val="none"/>
        </w:rPr>
      </w:pPr>
    </w:p>
    <w:p w14:paraId="562B4E16">
      <w:pPr>
        <w:spacing w:line="360" w:lineRule="auto"/>
        <w:jc w:val="left"/>
        <w:rPr>
          <w:rFonts w:hint="eastAsia" w:ascii="宋体" w:hAnsi="宋体" w:eastAsia="宋体" w:cs="宋体"/>
          <w:color w:val="auto"/>
          <w:sz w:val="24"/>
          <w:highlight w:val="none"/>
        </w:rPr>
      </w:pPr>
    </w:p>
    <w:p w14:paraId="65CB9750">
      <w:pPr>
        <w:spacing w:line="360" w:lineRule="auto"/>
        <w:jc w:val="left"/>
        <w:rPr>
          <w:rFonts w:hint="eastAsia" w:ascii="宋体" w:hAnsi="宋体" w:eastAsia="宋体" w:cs="宋体"/>
          <w:color w:val="auto"/>
          <w:sz w:val="24"/>
          <w:highlight w:val="none"/>
        </w:rPr>
      </w:pPr>
    </w:p>
    <w:p w14:paraId="3E647D75">
      <w:pPr>
        <w:spacing w:line="360" w:lineRule="auto"/>
        <w:jc w:val="left"/>
        <w:rPr>
          <w:rFonts w:hint="eastAsia" w:ascii="宋体" w:hAnsi="宋体" w:eastAsia="宋体" w:cs="宋体"/>
          <w:color w:val="auto"/>
          <w:sz w:val="24"/>
          <w:highlight w:val="none"/>
        </w:rPr>
      </w:pPr>
    </w:p>
    <w:p w14:paraId="599B2D6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政府采购法第二十二条及参加政府采购活动前三年内无重大违法记录的书面声明</w:t>
      </w:r>
    </w:p>
    <w:p w14:paraId="4D6BF59B">
      <w:pPr>
        <w:spacing w:line="360" w:lineRule="auto"/>
        <w:jc w:val="left"/>
        <w:rPr>
          <w:rFonts w:hint="eastAsia" w:ascii="宋体" w:hAnsi="宋体" w:eastAsia="宋体" w:cs="宋体"/>
          <w:color w:val="auto"/>
          <w:sz w:val="24"/>
          <w:highlight w:val="none"/>
        </w:rPr>
      </w:pPr>
    </w:p>
    <w:p w14:paraId="62D194C6">
      <w:pPr>
        <w:spacing w:line="360" w:lineRule="auto"/>
        <w:jc w:val="left"/>
        <w:rPr>
          <w:rFonts w:hint="eastAsia" w:ascii="宋体" w:hAnsi="宋体" w:eastAsia="宋体" w:cs="宋体"/>
          <w:color w:val="auto"/>
          <w:sz w:val="24"/>
          <w:highlight w:val="none"/>
        </w:rPr>
      </w:pPr>
    </w:p>
    <w:p w14:paraId="5D556DC2">
      <w:pPr>
        <w:spacing w:line="360" w:lineRule="auto"/>
        <w:jc w:val="left"/>
        <w:rPr>
          <w:rFonts w:hint="eastAsia" w:ascii="宋体" w:hAnsi="宋体" w:eastAsia="宋体" w:cs="宋体"/>
          <w:color w:val="auto"/>
          <w:sz w:val="24"/>
          <w:highlight w:val="none"/>
        </w:rPr>
      </w:pPr>
    </w:p>
    <w:p w14:paraId="510DB750">
      <w:pPr>
        <w:spacing w:line="360" w:lineRule="auto"/>
        <w:jc w:val="left"/>
        <w:rPr>
          <w:rFonts w:hint="eastAsia" w:ascii="宋体" w:hAnsi="宋体" w:eastAsia="宋体" w:cs="宋体"/>
          <w:color w:val="auto"/>
          <w:sz w:val="24"/>
          <w:highlight w:val="none"/>
        </w:rPr>
      </w:pPr>
    </w:p>
    <w:p w14:paraId="504612F9">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4284A2FB">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格式3</w:t>
      </w:r>
    </w:p>
    <w:p w14:paraId="32511422">
      <w:pPr>
        <w:spacing w:line="5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w:t>
      </w:r>
    </w:p>
    <w:p w14:paraId="6D18A6D2">
      <w:pPr>
        <w:pStyle w:val="27"/>
        <w:shd w:val="clear" w:color="auto" w:fill="FFFFFF"/>
        <w:adjustRightInd w:val="0"/>
        <w:snapToGrid w:val="0"/>
        <w:spacing w:before="0" w:beforeAutospacing="0" w:after="0" w:afterAutospacing="0" w:line="360" w:lineRule="auto"/>
        <w:rPr>
          <w:rFonts w:hint="eastAsia" w:ascii="宋体" w:hAnsi="宋体" w:eastAsia="宋体" w:cs="宋体"/>
          <w:color w:val="auto"/>
          <w:kern w:val="0"/>
          <w:sz w:val="24"/>
          <w:highlight w:val="none"/>
        </w:rPr>
      </w:pPr>
      <w:r>
        <w:rPr>
          <w:rFonts w:hint="eastAsia" w:ascii="宋体" w:hAnsi="宋体" w:eastAsia="宋体" w:cs="宋体"/>
          <w:color w:val="auto"/>
          <w:szCs w:val="24"/>
          <w:highlight w:val="none"/>
        </w:rPr>
        <w:t>致：</w:t>
      </w:r>
      <w:r>
        <w:rPr>
          <w:rFonts w:hint="eastAsia" w:ascii="宋体" w:hAnsi="宋体" w:eastAsia="宋体" w:cs="宋体"/>
          <w:b w:val="0"/>
          <w:color w:val="auto"/>
          <w:kern w:val="2"/>
          <w:sz w:val="24"/>
          <w:highlight w:val="none"/>
          <w:lang w:val="en-US" w:eastAsia="zh-CN" w:bidi="ar-SA"/>
        </w:rPr>
        <w:t>（采购人或采购代理机构）</w:t>
      </w:r>
    </w:p>
    <w:p w14:paraId="3CEF07B6">
      <w:pPr>
        <w:pStyle w:val="66"/>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w:t>
      </w:r>
      <w:r>
        <w:rPr>
          <w:rFonts w:hint="eastAsia" w:ascii="宋体" w:hAnsi="宋体" w:eastAsia="宋体" w:cs="宋体"/>
          <w:color w:val="auto"/>
          <w:sz w:val="24"/>
          <w:szCs w:val="24"/>
          <w:highlight w:val="none"/>
          <w:u w:val="single"/>
        </w:rPr>
        <w:t>（本项目名称）</w:t>
      </w:r>
      <w:r>
        <w:rPr>
          <w:rFonts w:hint="eastAsia" w:ascii="宋体" w:hAnsi="宋体" w:eastAsia="宋体" w:cs="宋体"/>
          <w:color w:val="auto"/>
          <w:sz w:val="24"/>
          <w:szCs w:val="24"/>
          <w:highlight w:val="none"/>
        </w:rPr>
        <w:t>项目的竞争性磋商邀请（项目编号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），委托代理人 (全名、职务)代表 供应商名称、地址)提交投标文件，报价为</w:t>
      </w:r>
      <w:r>
        <w:rPr>
          <w:rFonts w:hint="eastAsia" w:ascii="宋体" w:hAnsi="宋体" w:eastAsia="宋体" w:cs="宋体"/>
          <w:color w:val="auto"/>
          <w:sz w:val="24"/>
          <w:szCs w:val="24"/>
          <w:highlight w:val="none"/>
          <w:u w:val="single"/>
        </w:rPr>
        <w:t>：    元，</w:t>
      </w:r>
      <w:r>
        <w:rPr>
          <w:rFonts w:hint="eastAsia" w:ascii="宋体" w:hAnsi="宋体" w:eastAsia="宋体" w:cs="宋体"/>
          <w:color w:val="auto"/>
          <w:sz w:val="24"/>
          <w:szCs w:val="24"/>
          <w:highlight w:val="none"/>
        </w:rPr>
        <w:t>并对之负法律责任。</w:t>
      </w:r>
    </w:p>
    <w:p w14:paraId="303F7CB9">
      <w:pPr>
        <w:ind w:firstLine="568" w:firstLineChars="237"/>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据此函，宣布同意如下：</w:t>
      </w:r>
    </w:p>
    <w:p w14:paraId="776ADAD2">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(1)我们完全理解贵方不一定要接受最低报价，并同意本文件规定的响应性文件有效期。</w:t>
      </w:r>
    </w:p>
    <w:p w14:paraId="35EC3217">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(2)我们已详细审核全部竞争性磋商文件，我们知道必须放弃提出含糊不清或误解的问题的权利。</w:t>
      </w:r>
    </w:p>
    <w:p w14:paraId="63A6493A">
      <w:pPr>
        <w:numPr>
          <w:ilvl w:val="0"/>
          <w:numId w:val="3"/>
        </w:num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同意向贵方提供贵方可能另外要求的与其竞争性磋商有关的任何证据和资料。</w:t>
      </w:r>
    </w:p>
    <w:p w14:paraId="42C9E6B1">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(4)一旦我们成交，我们将严格履行合同责任和义务。</w:t>
      </w:r>
    </w:p>
    <w:p w14:paraId="61CD81FF">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(5)我们完全理解不向未成交人解释未成交理由的义务。</w:t>
      </w:r>
    </w:p>
    <w:p w14:paraId="4D92A6A6">
      <w:pPr>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val="zh-CN"/>
        </w:rPr>
        <w:t>如果我们的谈判响应文件被接受，我们将履行谈判文件中规定的每一项要求，按期、按质、按量履行合同。</w:t>
      </w:r>
    </w:p>
    <w:p w14:paraId="36F0E247">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我方愿按《中华人民共和国合同法》履行我方的全部责任。</w:t>
      </w:r>
    </w:p>
    <w:p w14:paraId="560872B9">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(8)与本次竞争性磋商有关的正式通讯地址为：</w:t>
      </w:r>
    </w:p>
    <w:p w14:paraId="04E7EC5E">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                  邮 编：</w:t>
      </w:r>
    </w:p>
    <w:p w14:paraId="44AB2AE5">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                  电子信箱：</w:t>
      </w:r>
    </w:p>
    <w:p w14:paraId="44714E55">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我们保证：</w:t>
      </w:r>
    </w:p>
    <w:p w14:paraId="61AEC5B9">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(1)不提供虚假材料谋取成交；</w:t>
      </w:r>
    </w:p>
    <w:p w14:paraId="63213ECD">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(2)不以不正当手段抵毁、排挤其他供应商；</w:t>
      </w:r>
    </w:p>
    <w:p w14:paraId="07691041">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(3)不与采购人和其它供应商恶意串通；</w:t>
      </w:r>
    </w:p>
    <w:p w14:paraId="7BC55341">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(4)不向采购人和采购代理机构提供不正当利益；</w:t>
      </w:r>
    </w:p>
    <w:p w14:paraId="011E6196">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(5)不拒绝有关部门监督检查或提供虚假情况。</w:t>
      </w:r>
    </w:p>
    <w:p w14:paraId="2C48CD70">
      <w:pPr>
        <w:spacing w:line="560" w:lineRule="exact"/>
        <w:jc w:val="left"/>
        <w:rPr>
          <w:rFonts w:hint="eastAsia" w:ascii="宋体" w:hAnsi="宋体" w:eastAsia="宋体" w:cs="宋体"/>
          <w:color w:val="auto"/>
          <w:sz w:val="24"/>
          <w:highlight w:val="none"/>
        </w:rPr>
      </w:pPr>
    </w:p>
    <w:p w14:paraId="777A8E51">
      <w:pPr>
        <w:spacing w:line="560" w:lineRule="exact"/>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     联系人：              联系电话：</w:t>
      </w:r>
    </w:p>
    <w:p w14:paraId="1B191CD3">
      <w:pPr>
        <w:spacing w:line="360" w:lineRule="auto"/>
        <w:jc w:val="left"/>
        <w:rPr>
          <w:rFonts w:hint="eastAsia" w:ascii="宋体" w:hAnsi="宋体" w:eastAsia="宋体" w:cs="宋体"/>
          <w:color w:val="auto"/>
          <w:sz w:val="24"/>
          <w:highlight w:val="none"/>
        </w:rPr>
      </w:pPr>
    </w:p>
    <w:p w14:paraId="5A8A5BF8">
      <w:pPr>
        <w:spacing w:line="360" w:lineRule="auto"/>
        <w:jc w:val="left"/>
        <w:rPr>
          <w:rFonts w:hint="eastAsia" w:ascii="宋体" w:hAnsi="宋体" w:eastAsia="宋体" w:cs="宋体"/>
          <w:color w:val="auto"/>
          <w:sz w:val="24"/>
          <w:highlight w:val="none"/>
        </w:rPr>
      </w:pPr>
    </w:p>
    <w:p w14:paraId="23F0965A">
      <w:pPr>
        <w:spacing w:line="360" w:lineRule="auto"/>
        <w:jc w:val="left"/>
        <w:rPr>
          <w:rFonts w:hint="eastAsia" w:ascii="宋体" w:hAnsi="宋体" w:eastAsia="宋体" w:cs="宋体"/>
          <w:color w:val="auto"/>
          <w:sz w:val="24"/>
          <w:highlight w:val="none"/>
        </w:rPr>
      </w:pPr>
    </w:p>
    <w:p w14:paraId="07230AF7">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6D7819A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6F94665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格式4</w:t>
      </w:r>
    </w:p>
    <w:p w14:paraId="2D55E09B">
      <w:pPr>
        <w:pStyle w:val="8"/>
        <w:jc w:val="center"/>
        <w:rPr>
          <w:rFonts w:hint="eastAsia" w:ascii="宋体" w:hAnsi="宋体" w:eastAsia="宋体" w:cs="宋体"/>
          <w:b w:val="0"/>
          <w:color w:val="auto"/>
          <w:sz w:val="24"/>
          <w:szCs w:val="24"/>
          <w:highlight w:val="none"/>
        </w:rPr>
      </w:pPr>
      <w:bookmarkStart w:id="39" w:name="_Toc197934561"/>
      <w:bookmarkStart w:id="40" w:name="_Toc495414231"/>
      <w:r>
        <w:rPr>
          <w:rFonts w:hint="eastAsia" w:ascii="宋体" w:hAnsi="宋体" w:eastAsia="宋体" w:cs="宋体"/>
          <w:b w:val="0"/>
          <w:color w:val="auto"/>
          <w:sz w:val="24"/>
          <w:szCs w:val="24"/>
          <w:highlight w:val="none"/>
        </w:rPr>
        <w:t>一．报价一览表</w:t>
      </w:r>
      <w:bookmarkEnd w:id="39"/>
      <w:bookmarkEnd w:id="40"/>
    </w:p>
    <w:tbl>
      <w:tblPr>
        <w:tblStyle w:val="3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913C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763CFC9">
            <w:pPr>
              <w:widowControl/>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3C71CCF4">
            <w:pPr>
              <w:spacing w:line="360" w:lineRule="exact"/>
              <w:jc w:val="center"/>
              <w:rPr>
                <w:rFonts w:hint="eastAsia" w:ascii="宋体" w:hAnsi="宋体" w:eastAsia="宋体" w:cs="宋体"/>
                <w:color w:val="auto"/>
                <w:sz w:val="24"/>
                <w:highlight w:val="none"/>
              </w:rPr>
            </w:pPr>
          </w:p>
        </w:tc>
      </w:tr>
      <w:tr w14:paraId="5EA9D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4A1FA31">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投标人全称</w:t>
            </w:r>
          </w:p>
        </w:tc>
        <w:tc>
          <w:tcPr>
            <w:tcW w:w="6667" w:type="dxa"/>
            <w:tcBorders>
              <w:top w:val="nil"/>
            </w:tcBorders>
            <w:vAlign w:val="center"/>
          </w:tcPr>
          <w:p w14:paraId="4CA17E2E">
            <w:pPr>
              <w:spacing w:line="360" w:lineRule="auto"/>
              <w:rPr>
                <w:rFonts w:hint="eastAsia" w:ascii="宋体" w:hAnsi="宋体" w:eastAsia="宋体" w:cs="宋体"/>
                <w:color w:val="auto"/>
                <w:sz w:val="24"/>
                <w:highlight w:val="none"/>
              </w:rPr>
            </w:pPr>
          </w:p>
        </w:tc>
      </w:tr>
      <w:tr w14:paraId="2DED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04F5EBB">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最终投标报价（包：）</w:t>
            </w:r>
          </w:p>
          <w:p w14:paraId="2526595B">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tc>
        <w:tc>
          <w:tcPr>
            <w:tcW w:w="6667" w:type="dxa"/>
            <w:tcBorders>
              <w:top w:val="nil"/>
            </w:tcBorders>
            <w:vAlign w:val="center"/>
          </w:tcPr>
          <w:p w14:paraId="3C9D1563">
            <w:pPr>
              <w:spacing w:line="360" w:lineRule="auto"/>
              <w:ind w:right="-67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投标总价：       大写：           </w:t>
            </w:r>
          </w:p>
        </w:tc>
      </w:tr>
      <w:tr w14:paraId="274B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F81EB9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6667" w:type="dxa"/>
            <w:tcBorders>
              <w:top w:val="nil"/>
            </w:tcBorders>
            <w:vAlign w:val="center"/>
          </w:tcPr>
          <w:p w14:paraId="42713421">
            <w:pPr>
              <w:spacing w:line="360" w:lineRule="auto"/>
              <w:jc w:val="left"/>
              <w:rPr>
                <w:rFonts w:hint="eastAsia" w:ascii="宋体" w:hAnsi="宋体" w:eastAsia="宋体" w:cs="宋体"/>
                <w:color w:val="auto"/>
                <w:sz w:val="24"/>
                <w:highlight w:val="none"/>
              </w:rPr>
            </w:pPr>
          </w:p>
        </w:tc>
      </w:tr>
    </w:tbl>
    <w:p w14:paraId="7EC00FA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7AB7B8B6">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备注：</w:t>
      </w:r>
    </w:p>
    <w:p w14:paraId="50AED97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1、此表用于开标会唱标之用。</w:t>
      </w:r>
    </w:p>
    <w:p w14:paraId="11F0781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4377DC98">
      <w:pPr>
        <w:spacing w:line="360" w:lineRule="auto"/>
        <w:jc w:val="left"/>
        <w:rPr>
          <w:rFonts w:hint="eastAsia" w:ascii="宋体" w:hAnsi="宋体" w:eastAsia="宋体" w:cs="宋体"/>
          <w:color w:val="auto"/>
          <w:sz w:val="24"/>
          <w:highlight w:val="none"/>
        </w:rPr>
      </w:pPr>
      <w:bookmarkStart w:id="41" w:name="_Toc220232409"/>
      <w:bookmarkStart w:id="42" w:name="_Toc495414234"/>
    </w:p>
    <w:p w14:paraId="1125BA3A">
      <w:pPr>
        <w:pStyle w:val="45"/>
        <w:ind w:firstLine="240"/>
        <w:rPr>
          <w:rFonts w:hint="eastAsia" w:ascii="宋体" w:hAnsi="宋体" w:eastAsia="宋体" w:cs="宋体"/>
          <w:color w:val="auto"/>
          <w:sz w:val="24"/>
          <w:highlight w:val="none"/>
        </w:rPr>
      </w:pPr>
    </w:p>
    <w:p w14:paraId="502BF089">
      <w:pPr>
        <w:pStyle w:val="45"/>
        <w:ind w:firstLine="240"/>
        <w:rPr>
          <w:rFonts w:hint="eastAsia" w:ascii="宋体" w:hAnsi="宋体" w:eastAsia="宋体" w:cs="宋体"/>
          <w:color w:val="auto"/>
          <w:sz w:val="24"/>
          <w:highlight w:val="none"/>
        </w:rPr>
      </w:pPr>
    </w:p>
    <w:p w14:paraId="657D8385">
      <w:pPr>
        <w:pStyle w:val="45"/>
        <w:ind w:firstLine="240"/>
        <w:rPr>
          <w:rFonts w:hint="eastAsia" w:ascii="宋体" w:hAnsi="宋体" w:eastAsia="宋体" w:cs="宋体"/>
          <w:color w:val="auto"/>
          <w:sz w:val="24"/>
          <w:highlight w:val="none"/>
        </w:rPr>
      </w:pPr>
    </w:p>
    <w:p w14:paraId="17EEA71C">
      <w:pPr>
        <w:pStyle w:val="45"/>
        <w:ind w:firstLine="240"/>
        <w:rPr>
          <w:rFonts w:hint="eastAsia" w:ascii="宋体" w:hAnsi="宋体" w:eastAsia="宋体" w:cs="宋体"/>
          <w:color w:val="auto"/>
          <w:sz w:val="24"/>
          <w:highlight w:val="none"/>
        </w:rPr>
      </w:pPr>
    </w:p>
    <w:p w14:paraId="40AD666F">
      <w:pPr>
        <w:pStyle w:val="45"/>
        <w:ind w:firstLine="240"/>
        <w:rPr>
          <w:rFonts w:hint="eastAsia" w:ascii="宋体" w:hAnsi="宋体" w:eastAsia="宋体" w:cs="宋体"/>
          <w:color w:val="auto"/>
          <w:sz w:val="24"/>
          <w:highlight w:val="none"/>
        </w:rPr>
      </w:pPr>
    </w:p>
    <w:p w14:paraId="44195B1F">
      <w:pPr>
        <w:pStyle w:val="45"/>
        <w:ind w:firstLine="240"/>
        <w:rPr>
          <w:rFonts w:hint="eastAsia" w:ascii="宋体" w:hAnsi="宋体" w:eastAsia="宋体" w:cs="宋体"/>
          <w:color w:val="auto"/>
          <w:sz w:val="24"/>
          <w:highlight w:val="none"/>
        </w:rPr>
      </w:pPr>
    </w:p>
    <w:p w14:paraId="7A20D0B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格式5</w:t>
      </w:r>
    </w:p>
    <w:p w14:paraId="6D567BED">
      <w:pPr>
        <w:pStyle w:val="8"/>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投标分项报价表</w:t>
      </w:r>
      <w:bookmarkEnd w:id="41"/>
      <w:bookmarkEnd w:id="42"/>
    </w:p>
    <w:tbl>
      <w:tblPr>
        <w:tblStyle w:val="31"/>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1557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9627704">
            <w:pPr>
              <w:pStyle w:val="70"/>
              <w:widowControl w:val="0"/>
              <w:spacing w:before="0" w:beforeAutospacing="0" w:after="0" w:afterAutospacing="0" w:line="340" w:lineRule="exact"/>
              <w:rPr>
                <w:rFonts w:hint="eastAsia" w:ascii="宋体" w:hAnsi="宋体" w:eastAsia="宋体" w:cs="宋体"/>
                <w:b w:val="0"/>
                <w:bCs w:val="0"/>
                <w:color w:val="auto"/>
                <w:kern w:val="2"/>
                <w:sz w:val="24"/>
                <w:szCs w:val="24"/>
                <w:highlight w:val="none"/>
              </w:rPr>
            </w:pPr>
            <w:r>
              <w:rPr>
                <w:rFonts w:hint="eastAsia" w:ascii="宋体" w:hAnsi="宋体" w:eastAsia="宋体" w:cs="宋体"/>
                <w:b w:val="0"/>
                <w:bCs w:val="0"/>
                <w:color w:val="auto"/>
                <w:kern w:val="2"/>
                <w:sz w:val="24"/>
                <w:szCs w:val="24"/>
                <w:highlight w:val="none"/>
              </w:rPr>
              <w:t>序号</w:t>
            </w:r>
          </w:p>
        </w:tc>
        <w:tc>
          <w:tcPr>
            <w:tcW w:w="2205" w:type="dxa"/>
            <w:vAlign w:val="center"/>
          </w:tcPr>
          <w:p w14:paraId="412EEB11">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服务项目名称</w:t>
            </w:r>
          </w:p>
        </w:tc>
        <w:tc>
          <w:tcPr>
            <w:tcW w:w="957" w:type="dxa"/>
            <w:vAlign w:val="center"/>
          </w:tcPr>
          <w:p w14:paraId="033DF922">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单位</w:t>
            </w:r>
          </w:p>
        </w:tc>
        <w:tc>
          <w:tcPr>
            <w:tcW w:w="840" w:type="dxa"/>
            <w:vAlign w:val="center"/>
          </w:tcPr>
          <w:p w14:paraId="287337F7">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1260" w:type="dxa"/>
            <w:vAlign w:val="center"/>
          </w:tcPr>
          <w:p w14:paraId="12267B9F">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单价</w:t>
            </w:r>
          </w:p>
        </w:tc>
        <w:tc>
          <w:tcPr>
            <w:tcW w:w="1340" w:type="dxa"/>
            <w:vAlign w:val="center"/>
          </w:tcPr>
          <w:p w14:paraId="3F22768D">
            <w:pPr>
              <w:spacing w:line="340" w:lineRule="exact"/>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小计</w:t>
            </w:r>
          </w:p>
        </w:tc>
        <w:tc>
          <w:tcPr>
            <w:tcW w:w="1347" w:type="dxa"/>
            <w:vAlign w:val="center"/>
          </w:tcPr>
          <w:p w14:paraId="69E39BC0">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56988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D462303">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205" w:type="dxa"/>
          </w:tcPr>
          <w:p w14:paraId="1771B16E">
            <w:pPr>
              <w:spacing w:line="340" w:lineRule="exact"/>
              <w:rPr>
                <w:rFonts w:hint="eastAsia" w:ascii="宋体" w:hAnsi="宋体" w:eastAsia="宋体" w:cs="宋体"/>
                <w:color w:val="auto"/>
                <w:sz w:val="24"/>
                <w:highlight w:val="none"/>
              </w:rPr>
            </w:pPr>
          </w:p>
        </w:tc>
        <w:tc>
          <w:tcPr>
            <w:tcW w:w="957" w:type="dxa"/>
          </w:tcPr>
          <w:p w14:paraId="782E4C98">
            <w:pPr>
              <w:spacing w:line="340" w:lineRule="exact"/>
              <w:rPr>
                <w:rFonts w:hint="eastAsia" w:ascii="宋体" w:hAnsi="宋体" w:eastAsia="宋体" w:cs="宋体"/>
                <w:color w:val="auto"/>
                <w:sz w:val="24"/>
                <w:highlight w:val="none"/>
              </w:rPr>
            </w:pPr>
          </w:p>
        </w:tc>
        <w:tc>
          <w:tcPr>
            <w:tcW w:w="840" w:type="dxa"/>
          </w:tcPr>
          <w:p w14:paraId="1E697714">
            <w:pPr>
              <w:spacing w:line="340" w:lineRule="exact"/>
              <w:rPr>
                <w:rFonts w:hint="eastAsia" w:ascii="宋体" w:hAnsi="宋体" w:eastAsia="宋体" w:cs="宋体"/>
                <w:color w:val="auto"/>
                <w:sz w:val="24"/>
                <w:highlight w:val="none"/>
              </w:rPr>
            </w:pPr>
          </w:p>
        </w:tc>
        <w:tc>
          <w:tcPr>
            <w:tcW w:w="1260" w:type="dxa"/>
          </w:tcPr>
          <w:p w14:paraId="57822E73">
            <w:pPr>
              <w:spacing w:line="340" w:lineRule="exact"/>
              <w:rPr>
                <w:rFonts w:hint="eastAsia" w:ascii="宋体" w:hAnsi="宋体" w:eastAsia="宋体" w:cs="宋体"/>
                <w:color w:val="auto"/>
                <w:sz w:val="24"/>
                <w:highlight w:val="none"/>
              </w:rPr>
            </w:pPr>
          </w:p>
        </w:tc>
        <w:tc>
          <w:tcPr>
            <w:tcW w:w="1340" w:type="dxa"/>
          </w:tcPr>
          <w:p w14:paraId="232D7786">
            <w:pPr>
              <w:spacing w:line="340" w:lineRule="exact"/>
              <w:rPr>
                <w:rFonts w:hint="eastAsia" w:ascii="宋体" w:hAnsi="宋体" w:eastAsia="宋体" w:cs="宋体"/>
                <w:color w:val="auto"/>
                <w:sz w:val="24"/>
                <w:highlight w:val="none"/>
              </w:rPr>
            </w:pPr>
          </w:p>
        </w:tc>
        <w:tc>
          <w:tcPr>
            <w:tcW w:w="1347" w:type="dxa"/>
          </w:tcPr>
          <w:p w14:paraId="3AE1DAE4">
            <w:pPr>
              <w:spacing w:line="340" w:lineRule="exact"/>
              <w:rPr>
                <w:rFonts w:hint="eastAsia" w:ascii="宋体" w:hAnsi="宋体" w:eastAsia="宋体" w:cs="宋体"/>
                <w:color w:val="auto"/>
                <w:sz w:val="24"/>
                <w:highlight w:val="none"/>
              </w:rPr>
            </w:pPr>
          </w:p>
        </w:tc>
      </w:tr>
      <w:tr w14:paraId="05A5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6CDB0C5">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205" w:type="dxa"/>
          </w:tcPr>
          <w:p w14:paraId="735A0994">
            <w:pPr>
              <w:spacing w:line="340" w:lineRule="exact"/>
              <w:rPr>
                <w:rFonts w:hint="eastAsia" w:ascii="宋体" w:hAnsi="宋体" w:eastAsia="宋体" w:cs="宋体"/>
                <w:color w:val="auto"/>
                <w:sz w:val="24"/>
                <w:highlight w:val="none"/>
              </w:rPr>
            </w:pPr>
          </w:p>
        </w:tc>
        <w:tc>
          <w:tcPr>
            <w:tcW w:w="957" w:type="dxa"/>
          </w:tcPr>
          <w:p w14:paraId="7B4C6946">
            <w:pPr>
              <w:spacing w:line="340" w:lineRule="exact"/>
              <w:rPr>
                <w:rFonts w:hint="eastAsia" w:ascii="宋体" w:hAnsi="宋体" w:eastAsia="宋体" w:cs="宋体"/>
                <w:color w:val="auto"/>
                <w:sz w:val="24"/>
                <w:highlight w:val="none"/>
              </w:rPr>
            </w:pPr>
          </w:p>
        </w:tc>
        <w:tc>
          <w:tcPr>
            <w:tcW w:w="840" w:type="dxa"/>
          </w:tcPr>
          <w:p w14:paraId="0479BC2C">
            <w:pPr>
              <w:spacing w:line="340" w:lineRule="exact"/>
              <w:rPr>
                <w:rFonts w:hint="eastAsia" w:ascii="宋体" w:hAnsi="宋体" w:eastAsia="宋体" w:cs="宋体"/>
                <w:color w:val="auto"/>
                <w:sz w:val="24"/>
                <w:highlight w:val="none"/>
              </w:rPr>
            </w:pPr>
          </w:p>
        </w:tc>
        <w:tc>
          <w:tcPr>
            <w:tcW w:w="1260" w:type="dxa"/>
          </w:tcPr>
          <w:p w14:paraId="7AFDBE10">
            <w:pPr>
              <w:spacing w:line="340" w:lineRule="exact"/>
              <w:rPr>
                <w:rFonts w:hint="eastAsia" w:ascii="宋体" w:hAnsi="宋体" w:eastAsia="宋体" w:cs="宋体"/>
                <w:color w:val="auto"/>
                <w:sz w:val="24"/>
                <w:highlight w:val="none"/>
              </w:rPr>
            </w:pPr>
          </w:p>
        </w:tc>
        <w:tc>
          <w:tcPr>
            <w:tcW w:w="1340" w:type="dxa"/>
          </w:tcPr>
          <w:p w14:paraId="6D771100">
            <w:pPr>
              <w:spacing w:line="340" w:lineRule="exact"/>
              <w:rPr>
                <w:rFonts w:hint="eastAsia" w:ascii="宋体" w:hAnsi="宋体" w:eastAsia="宋体" w:cs="宋体"/>
                <w:color w:val="auto"/>
                <w:sz w:val="24"/>
                <w:highlight w:val="none"/>
              </w:rPr>
            </w:pPr>
          </w:p>
        </w:tc>
        <w:tc>
          <w:tcPr>
            <w:tcW w:w="1347" w:type="dxa"/>
          </w:tcPr>
          <w:p w14:paraId="3AB822D6">
            <w:pPr>
              <w:spacing w:line="340" w:lineRule="exact"/>
              <w:rPr>
                <w:rFonts w:hint="eastAsia" w:ascii="宋体" w:hAnsi="宋体" w:eastAsia="宋体" w:cs="宋体"/>
                <w:color w:val="auto"/>
                <w:sz w:val="24"/>
                <w:highlight w:val="none"/>
              </w:rPr>
            </w:pPr>
          </w:p>
        </w:tc>
      </w:tr>
      <w:tr w14:paraId="20926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A17EC36">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205" w:type="dxa"/>
          </w:tcPr>
          <w:p w14:paraId="7E8CED03">
            <w:pPr>
              <w:spacing w:line="340" w:lineRule="exact"/>
              <w:rPr>
                <w:rFonts w:hint="eastAsia" w:ascii="宋体" w:hAnsi="宋体" w:eastAsia="宋体" w:cs="宋体"/>
                <w:color w:val="auto"/>
                <w:sz w:val="24"/>
                <w:highlight w:val="none"/>
              </w:rPr>
            </w:pPr>
          </w:p>
        </w:tc>
        <w:tc>
          <w:tcPr>
            <w:tcW w:w="957" w:type="dxa"/>
          </w:tcPr>
          <w:p w14:paraId="6BE97D6B">
            <w:pPr>
              <w:spacing w:line="340" w:lineRule="exact"/>
              <w:rPr>
                <w:rFonts w:hint="eastAsia" w:ascii="宋体" w:hAnsi="宋体" w:eastAsia="宋体" w:cs="宋体"/>
                <w:color w:val="auto"/>
                <w:sz w:val="24"/>
                <w:highlight w:val="none"/>
              </w:rPr>
            </w:pPr>
          </w:p>
        </w:tc>
        <w:tc>
          <w:tcPr>
            <w:tcW w:w="840" w:type="dxa"/>
          </w:tcPr>
          <w:p w14:paraId="5C6FADFC">
            <w:pPr>
              <w:spacing w:line="340" w:lineRule="exact"/>
              <w:rPr>
                <w:rFonts w:hint="eastAsia" w:ascii="宋体" w:hAnsi="宋体" w:eastAsia="宋体" w:cs="宋体"/>
                <w:color w:val="auto"/>
                <w:sz w:val="24"/>
                <w:highlight w:val="none"/>
              </w:rPr>
            </w:pPr>
          </w:p>
        </w:tc>
        <w:tc>
          <w:tcPr>
            <w:tcW w:w="1260" w:type="dxa"/>
          </w:tcPr>
          <w:p w14:paraId="745EDF5A">
            <w:pPr>
              <w:spacing w:line="340" w:lineRule="exact"/>
              <w:rPr>
                <w:rFonts w:hint="eastAsia" w:ascii="宋体" w:hAnsi="宋体" w:eastAsia="宋体" w:cs="宋体"/>
                <w:color w:val="auto"/>
                <w:sz w:val="24"/>
                <w:highlight w:val="none"/>
              </w:rPr>
            </w:pPr>
          </w:p>
        </w:tc>
        <w:tc>
          <w:tcPr>
            <w:tcW w:w="1340" w:type="dxa"/>
          </w:tcPr>
          <w:p w14:paraId="12F21280">
            <w:pPr>
              <w:spacing w:line="340" w:lineRule="exact"/>
              <w:rPr>
                <w:rFonts w:hint="eastAsia" w:ascii="宋体" w:hAnsi="宋体" w:eastAsia="宋体" w:cs="宋体"/>
                <w:color w:val="auto"/>
                <w:sz w:val="24"/>
                <w:highlight w:val="none"/>
              </w:rPr>
            </w:pPr>
          </w:p>
        </w:tc>
        <w:tc>
          <w:tcPr>
            <w:tcW w:w="1347" w:type="dxa"/>
          </w:tcPr>
          <w:p w14:paraId="41E88570">
            <w:pPr>
              <w:spacing w:line="340" w:lineRule="exact"/>
              <w:rPr>
                <w:rFonts w:hint="eastAsia" w:ascii="宋体" w:hAnsi="宋体" w:eastAsia="宋体" w:cs="宋体"/>
                <w:color w:val="auto"/>
                <w:sz w:val="24"/>
                <w:highlight w:val="none"/>
              </w:rPr>
            </w:pPr>
          </w:p>
        </w:tc>
      </w:tr>
      <w:tr w14:paraId="11E8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5CC6263">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205" w:type="dxa"/>
          </w:tcPr>
          <w:p w14:paraId="51975C4B">
            <w:pPr>
              <w:spacing w:line="340" w:lineRule="exact"/>
              <w:rPr>
                <w:rFonts w:hint="eastAsia" w:ascii="宋体" w:hAnsi="宋体" w:eastAsia="宋体" w:cs="宋体"/>
                <w:color w:val="auto"/>
                <w:sz w:val="24"/>
                <w:highlight w:val="none"/>
              </w:rPr>
            </w:pPr>
          </w:p>
        </w:tc>
        <w:tc>
          <w:tcPr>
            <w:tcW w:w="957" w:type="dxa"/>
          </w:tcPr>
          <w:p w14:paraId="5A313B36">
            <w:pPr>
              <w:spacing w:line="340" w:lineRule="exact"/>
              <w:rPr>
                <w:rFonts w:hint="eastAsia" w:ascii="宋体" w:hAnsi="宋体" w:eastAsia="宋体" w:cs="宋体"/>
                <w:color w:val="auto"/>
                <w:sz w:val="24"/>
                <w:highlight w:val="none"/>
              </w:rPr>
            </w:pPr>
          </w:p>
        </w:tc>
        <w:tc>
          <w:tcPr>
            <w:tcW w:w="840" w:type="dxa"/>
          </w:tcPr>
          <w:p w14:paraId="2F8745F6">
            <w:pPr>
              <w:spacing w:line="340" w:lineRule="exact"/>
              <w:rPr>
                <w:rFonts w:hint="eastAsia" w:ascii="宋体" w:hAnsi="宋体" w:eastAsia="宋体" w:cs="宋体"/>
                <w:color w:val="auto"/>
                <w:sz w:val="24"/>
                <w:highlight w:val="none"/>
              </w:rPr>
            </w:pPr>
          </w:p>
        </w:tc>
        <w:tc>
          <w:tcPr>
            <w:tcW w:w="1260" w:type="dxa"/>
          </w:tcPr>
          <w:p w14:paraId="78C6E128">
            <w:pPr>
              <w:spacing w:line="340" w:lineRule="exact"/>
              <w:rPr>
                <w:rFonts w:hint="eastAsia" w:ascii="宋体" w:hAnsi="宋体" w:eastAsia="宋体" w:cs="宋体"/>
                <w:color w:val="auto"/>
                <w:sz w:val="24"/>
                <w:highlight w:val="none"/>
              </w:rPr>
            </w:pPr>
          </w:p>
        </w:tc>
        <w:tc>
          <w:tcPr>
            <w:tcW w:w="1340" w:type="dxa"/>
          </w:tcPr>
          <w:p w14:paraId="0D7AC7ED">
            <w:pPr>
              <w:spacing w:line="340" w:lineRule="exact"/>
              <w:rPr>
                <w:rFonts w:hint="eastAsia" w:ascii="宋体" w:hAnsi="宋体" w:eastAsia="宋体" w:cs="宋体"/>
                <w:color w:val="auto"/>
                <w:sz w:val="24"/>
                <w:highlight w:val="none"/>
              </w:rPr>
            </w:pPr>
          </w:p>
        </w:tc>
        <w:tc>
          <w:tcPr>
            <w:tcW w:w="1347" w:type="dxa"/>
          </w:tcPr>
          <w:p w14:paraId="29C3CB46">
            <w:pPr>
              <w:spacing w:line="340" w:lineRule="exact"/>
              <w:rPr>
                <w:rFonts w:hint="eastAsia" w:ascii="宋体" w:hAnsi="宋体" w:eastAsia="宋体" w:cs="宋体"/>
                <w:color w:val="auto"/>
                <w:sz w:val="24"/>
                <w:highlight w:val="none"/>
              </w:rPr>
            </w:pPr>
          </w:p>
        </w:tc>
      </w:tr>
      <w:tr w14:paraId="498C8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BA3698">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205" w:type="dxa"/>
          </w:tcPr>
          <w:p w14:paraId="766049E0">
            <w:pPr>
              <w:spacing w:line="340" w:lineRule="exact"/>
              <w:rPr>
                <w:rFonts w:hint="eastAsia" w:ascii="宋体" w:hAnsi="宋体" w:eastAsia="宋体" w:cs="宋体"/>
                <w:color w:val="auto"/>
                <w:sz w:val="24"/>
                <w:highlight w:val="none"/>
              </w:rPr>
            </w:pPr>
          </w:p>
        </w:tc>
        <w:tc>
          <w:tcPr>
            <w:tcW w:w="957" w:type="dxa"/>
          </w:tcPr>
          <w:p w14:paraId="70DF6EDC">
            <w:pPr>
              <w:spacing w:line="340" w:lineRule="exact"/>
              <w:rPr>
                <w:rFonts w:hint="eastAsia" w:ascii="宋体" w:hAnsi="宋体" w:eastAsia="宋体" w:cs="宋体"/>
                <w:color w:val="auto"/>
                <w:sz w:val="24"/>
                <w:highlight w:val="none"/>
              </w:rPr>
            </w:pPr>
          </w:p>
        </w:tc>
        <w:tc>
          <w:tcPr>
            <w:tcW w:w="840" w:type="dxa"/>
          </w:tcPr>
          <w:p w14:paraId="03D7006D">
            <w:pPr>
              <w:spacing w:line="340" w:lineRule="exact"/>
              <w:rPr>
                <w:rFonts w:hint="eastAsia" w:ascii="宋体" w:hAnsi="宋体" w:eastAsia="宋体" w:cs="宋体"/>
                <w:color w:val="auto"/>
                <w:sz w:val="24"/>
                <w:highlight w:val="none"/>
              </w:rPr>
            </w:pPr>
          </w:p>
        </w:tc>
        <w:tc>
          <w:tcPr>
            <w:tcW w:w="1260" w:type="dxa"/>
          </w:tcPr>
          <w:p w14:paraId="6A097F25">
            <w:pPr>
              <w:spacing w:line="340" w:lineRule="exact"/>
              <w:rPr>
                <w:rFonts w:hint="eastAsia" w:ascii="宋体" w:hAnsi="宋体" w:eastAsia="宋体" w:cs="宋体"/>
                <w:color w:val="auto"/>
                <w:sz w:val="24"/>
                <w:highlight w:val="none"/>
              </w:rPr>
            </w:pPr>
          </w:p>
        </w:tc>
        <w:tc>
          <w:tcPr>
            <w:tcW w:w="1340" w:type="dxa"/>
          </w:tcPr>
          <w:p w14:paraId="23EF4B81">
            <w:pPr>
              <w:spacing w:line="340" w:lineRule="exact"/>
              <w:rPr>
                <w:rFonts w:hint="eastAsia" w:ascii="宋体" w:hAnsi="宋体" w:eastAsia="宋体" w:cs="宋体"/>
                <w:color w:val="auto"/>
                <w:sz w:val="24"/>
                <w:highlight w:val="none"/>
              </w:rPr>
            </w:pPr>
          </w:p>
        </w:tc>
        <w:tc>
          <w:tcPr>
            <w:tcW w:w="1347" w:type="dxa"/>
          </w:tcPr>
          <w:p w14:paraId="115CA952">
            <w:pPr>
              <w:spacing w:line="340" w:lineRule="exact"/>
              <w:rPr>
                <w:rFonts w:hint="eastAsia" w:ascii="宋体" w:hAnsi="宋体" w:eastAsia="宋体" w:cs="宋体"/>
                <w:color w:val="auto"/>
                <w:sz w:val="24"/>
                <w:highlight w:val="none"/>
              </w:rPr>
            </w:pPr>
          </w:p>
        </w:tc>
      </w:tr>
      <w:tr w14:paraId="3DD0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84FA966">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205" w:type="dxa"/>
          </w:tcPr>
          <w:p w14:paraId="417D8751">
            <w:pPr>
              <w:spacing w:line="340" w:lineRule="exact"/>
              <w:rPr>
                <w:rFonts w:hint="eastAsia" w:ascii="宋体" w:hAnsi="宋体" w:eastAsia="宋体" w:cs="宋体"/>
                <w:color w:val="auto"/>
                <w:sz w:val="24"/>
                <w:highlight w:val="none"/>
              </w:rPr>
            </w:pPr>
          </w:p>
        </w:tc>
        <w:tc>
          <w:tcPr>
            <w:tcW w:w="957" w:type="dxa"/>
          </w:tcPr>
          <w:p w14:paraId="02045707">
            <w:pPr>
              <w:spacing w:line="340" w:lineRule="exact"/>
              <w:rPr>
                <w:rFonts w:hint="eastAsia" w:ascii="宋体" w:hAnsi="宋体" w:eastAsia="宋体" w:cs="宋体"/>
                <w:color w:val="auto"/>
                <w:sz w:val="24"/>
                <w:highlight w:val="none"/>
              </w:rPr>
            </w:pPr>
          </w:p>
        </w:tc>
        <w:tc>
          <w:tcPr>
            <w:tcW w:w="840" w:type="dxa"/>
          </w:tcPr>
          <w:p w14:paraId="25B18FB3">
            <w:pPr>
              <w:spacing w:line="340" w:lineRule="exact"/>
              <w:rPr>
                <w:rFonts w:hint="eastAsia" w:ascii="宋体" w:hAnsi="宋体" w:eastAsia="宋体" w:cs="宋体"/>
                <w:color w:val="auto"/>
                <w:sz w:val="24"/>
                <w:highlight w:val="none"/>
              </w:rPr>
            </w:pPr>
          </w:p>
        </w:tc>
        <w:tc>
          <w:tcPr>
            <w:tcW w:w="1260" w:type="dxa"/>
          </w:tcPr>
          <w:p w14:paraId="4118BF6B">
            <w:pPr>
              <w:spacing w:line="340" w:lineRule="exact"/>
              <w:rPr>
                <w:rFonts w:hint="eastAsia" w:ascii="宋体" w:hAnsi="宋体" w:eastAsia="宋体" w:cs="宋体"/>
                <w:color w:val="auto"/>
                <w:sz w:val="24"/>
                <w:highlight w:val="none"/>
              </w:rPr>
            </w:pPr>
          </w:p>
        </w:tc>
        <w:tc>
          <w:tcPr>
            <w:tcW w:w="1340" w:type="dxa"/>
          </w:tcPr>
          <w:p w14:paraId="6F3999A1">
            <w:pPr>
              <w:spacing w:line="340" w:lineRule="exact"/>
              <w:rPr>
                <w:rFonts w:hint="eastAsia" w:ascii="宋体" w:hAnsi="宋体" w:eastAsia="宋体" w:cs="宋体"/>
                <w:color w:val="auto"/>
                <w:sz w:val="24"/>
                <w:highlight w:val="none"/>
              </w:rPr>
            </w:pPr>
          </w:p>
        </w:tc>
        <w:tc>
          <w:tcPr>
            <w:tcW w:w="1347" w:type="dxa"/>
          </w:tcPr>
          <w:p w14:paraId="0606E6E3">
            <w:pPr>
              <w:spacing w:line="340" w:lineRule="exact"/>
              <w:rPr>
                <w:rFonts w:hint="eastAsia" w:ascii="宋体" w:hAnsi="宋体" w:eastAsia="宋体" w:cs="宋体"/>
                <w:color w:val="auto"/>
                <w:sz w:val="24"/>
                <w:highlight w:val="none"/>
              </w:rPr>
            </w:pPr>
          </w:p>
        </w:tc>
      </w:tr>
      <w:tr w14:paraId="740E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EFD503">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205" w:type="dxa"/>
          </w:tcPr>
          <w:p w14:paraId="341C1FA9">
            <w:pPr>
              <w:spacing w:line="340" w:lineRule="exact"/>
              <w:rPr>
                <w:rFonts w:hint="eastAsia" w:ascii="宋体" w:hAnsi="宋体" w:eastAsia="宋体" w:cs="宋体"/>
                <w:color w:val="auto"/>
                <w:sz w:val="24"/>
                <w:highlight w:val="none"/>
              </w:rPr>
            </w:pPr>
          </w:p>
        </w:tc>
        <w:tc>
          <w:tcPr>
            <w:tcW w:w="957" w:type="dxa"/>
          </w:tcPr>
          <w:p w14:paraId="2D59FC93">
            <w:pPr>
              <w:spacing w:line="340" w:lineRule="exact"/>
              <w:rPr>
                <w:rFonts w:hint="eastAsia" w:ascii="宋体" w:hAnsi="宋体" w:eastAsia="宋体" w:cs="宋体"/>
                <w:color w:val="auto"/>
                <w:sz w:val="24"/>
                <w:highlight w:val="none"/>
              </w:rPr>
            </w:pPr>
          </w:p>
        </w:tc>
        <w:tc>
          <w:tcPr>
            <w:tcW w:w="840" w:type="dxa"/>
          </w:tcPr>
          <w:p w14:paraId="32F54789">
            <w:pPr>
              <w:spacing w:line="340" w:lineRule="exact"/>
              <w:rPr>
                <w:rFonts w:hint="eastAsia" w:ascii="宋体" w:hAnsi="宋体" w:eastAsia="宋体" w:cs="宋体"/>
                <w:color w:val="auto"/>
                <w:sz w:val="24"/>
                <w:highlight w:val="none"/>
              </w:rPr>
            </w:pPr>
          </w:p>
        </w:tc>
        <w:tc>
          <w:tcPr>
            <w:tcW w:w="1260" w:type="dxa"/>
          </w:tcPr>
          <w:p w14:paraId="581550A4">
            <w:pPr>
              <w:spacing w:line="340" w:lineRule="exact"/>
              <w:rPr>
                <w:rFonts w:hint="eastAsia" w:ascii="宋体" w:hAnsi="宋体" w:eastAsia="宋体" w:cs="宋体"/>
                <w:color w:val="auto"/>
                <w:sz w:val="24"/>
                <w:highlight w:val="none"/>
              </w:rPr>
            </w:pPr>
          </w:p>
        </w:tc>
        <w:tc>
          <w:tcPr>
            <w:tcW w:w="1340" w:type="dxa"/>
          </w:tcPr>
          <w:p w14:paraId="1EC329B5">
            <w:pPr>
              <w:spacing w:line="340" w:lineRule="exact"/>
              <w:rPr>
                <w:rFonts w:hint="eastAsia" w:ascii="宋体" w:hAnsi="宋体" w:eastAsia="宋体" w:cs="宋体"/>
                <w:color w:val="auto"/>
                <w:sz w:val="24"/>
                <w:highlight w:val="none"/>
              </w:rPr>
            </w:pPr>
          </w:p>
        </w:tc>
        <w:tc>
          <w:tcPr>
            <w:tcW w:w="1347" w:type="dxa"/>
          </w:tcPr>
          <w:p w14:paraId="5FA4A117">
            <w:pPr>
              <w:spacing w:line="340" w:lineRule="exact"/>
              <w:rPr>
                <w:rFonts w:hint="eastAsia" w:ascii="宋体" w:hAnsi="宋体" w:eastAsia="宋体" w:cs="宋体"/>
                <w:color w:val="auto"/>
                <w:sz w:val="24"/>
                <w:highlight w:val="none"/>
              </w:rPr>
            </w:pPr>
          </w:p>
        </w:tc>
      </w:tr>
      <w:tr w14:paraId="1EF08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CEF08B0">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205" w:type="dxa"/>
          </w:tcPr>
          <w:p w14:paraId="6A14D6EC">
            <w:pPr>
              <w:spacing w:line="340" w:lineRule="exact"/>
              <w:rPr>
                <w:rFonts w:hint="eastAsia" w:ascii="宋体" w:hAnsi="宋体" w:eastAsia="宋体" w:cs="宋体"/>
                <w:color w:val="auto"/>
                <w:sz w:val="24"/>
                <w:highlight w:val="none"/>
              </w:rPr>
            </w:pPr>
          </w:p>
        </w:tc>
        <w:tc>
          <w:tcPr>
            <w:tcW w:w="957" w:type="dxa"/>
          </w:tcPr>
          <w:p w14:paraId="5BAA95D3">
            <w:pPr>
              <w:spacing w:line="340" w:lineRule="exact"/>
              <w:rPr>
                <w:rFonts w:hint="eastAsia" w:ascii="宋体" w:hAnsi="宋体" w:eastAsia="宋体" w:cs="宋体"/>
                <w:color w:val="auto"/>
                <w:sz w:val="24"/>
                <w:highlight w:val="none"/>
              </w:rPr>
            </w:pPr>
          </w:p>
        </w:tc>
        <w:tc>
          <w:tcPr>
            <w:tcW w:w="840" w:type="dxa"/>
          </w:tcPr>
          <w:p w14:paraId="4BCF65E3">
            <w:pPr>
              <w:spacing w:line="340" w:lineRule="exact"/>
              <w:rPr>
                <w:rFonts w:hint="eastAsia" w:ascii="宋体" w:hAnsi="宋体" w:eastAsia="宋体" w:cs="宋体"/>
                <w:color w:val="auto"/>
                <w:sz w:val="24"/>
                <w:highlight w:val="none"/>
              </w:rPr>
            </w:pPr>
          </w:p>
        </w:tc>
        <w:tc>
          <w:tcPr>
            <w:tcW w:w="1260" w:type="dxa"/>
          </w:tcPr>
          <w:p w14:paraId="1EFC78BC">
            <w:pPr>
              <w:spacing w:line="340" w:lineRule="exact"/>
              <w:rPr>
                <w:rFonts w:hint="eastAsia" w:ascii="宋体" w:hAnsi="宋体" w:eastAsia="宋体" w:cs="宋体"/>
                <w:color w:val="auto"/>
                <w:sz w:val="24"/>
                <w:highlight w:val="none"/>
              </w:rPr>
            </w:pPr>
          </w:p>
        </w:tc>
        <w:tc>
          <w:tcPr>
            <w:tcW w:w="1340" w:type="dxa"/>
          </w:tcPr>
          <w:p w14:paraId="76E81802">
            <w:pPr>
              <w:spacing w:line="340" w:lineRule="exact"/>
              <w:rPr>
                <w:rFonts w:hint="eastAsia" w:ascii="宋体" w:hAnsi="宋体" w:eastAsia="宋体" w:cs="宋体"/>
                <w:color w:val="auto"/>
                <w:sz w:val="24"/>
                <w:highlight w:val="none"/>
              </w:rPr>
            </w:pPr>
          </w:p>
        </w:tc>
        <w:tc>
          <w:tcPr>
            <w:tcW w:w="1347" w:type="dxa"/>
          </w:tcPr>
          <w:p w14:paraId="6CB036F8">
            <w:pPr>
              <w:spacing w:line="340" w:lineRule="exact"/>
              <w:rPr>
                <w:rFonts w:hint="eastAsia" w:ascii="宋体" w:hAnsi="宋体" w:eastAsia="宋体" w:cs="宋体"/>
                <w:color w:val="auto"/>
                <w:sz w:val="24"/>
                <w:highlight w:val="none"/>
              </w:rPr>
            </w:pPr>
          </w:p>
        </w:tc>
      </w:tr>
      <w:tr w14:paraId="09716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4B48E2">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205" w:type="dxa"/>
          </w:tcPr>
          <w:p w14:paraId="684E5510">
            <w:pPr>
              <w:spacing w:line="340" w:lineRule="exact"/>
              <w:rPr>
                <w:rFonts w:hint="eastAsia" w:ascii="宋体" w:hAnsi="宋体" w:eastAsia="宋体" w:cs="宋体"/>
                <w:color w:val="auto"/>
                <w:sz w:val="24"/>
                <w:highlight w:val="none"/>
              </w:rPr>
            </w:pPr>
          </w:p>
        </w:tc>
        <w:tc>
          <w:tcPr>
            <w:tcW w:w="957" w:type="dxa"/>
          </w:tcPr>
          <w:p w14:paraId="4937009D">
            <w:pPr>
              <w:spacing w:line="340" w:lineRule="exact"/>
              <w:rPr>
                <w:rFonts w:hint="eastAsia" w:ascii="宋体" w:hAnsi="宋体" w:eastAsia="宋体" w:cs="宋体"/>
                <w:color w:val="auto"/>
                <w:sz w:val="24"/>
                <w:highlight w:val="none"/>
              </w:rPr>
            </w:pPr>
          </w:p>
        </w:tc>
        <w:tc>
          <w:tcPr>
            <w:tcW w:w="840" w:type="dxa"/>
          </w:tcPr>
          <w:p w14:paraId="102F5DA3">
            <w:pPr>
              <w:spacing w:line="340" w:lineRule="exact"/>
              <w:rPr>
                <w:rFonts w:hint="eastAsia" w:ascii="宋体" w:hAnsi="宋体" w:eastAsia="宋体" w:cs="宋体"/>
                <w:color w:val="auto"/>
                <w:sz w:val="24"/>
                <w:highlight w:val="none"/>
              </w:rPr>
            </w:pPr>
          </w:p>
        </w:tc>
        <w:tc>
          <w:tcPr>
            <w:tcW w:w="1260" w:type="dxa"/>
          </w:tcPr>
          <w:p w14:paraId="086915C1">
            <w:pPr>
              <w:spacing w:line="340" w:lineRule="exact"/>
              <w:rPr>
                <w:rFonts w:hint="eastAsia" w:ascii="宋体" w:hAnsi="宋体" w:eastAsia="宋体" w:cs="宋体"/>
                <w:color w:val="auto"/>
                <w:sz w:val="24"/>
                <w:highlight w:val="none"/>
              </w:rPr>
            </w:pPr>
          </w:p>
        </w:tc>
        <w:tc>
          <w:tcPr>
            <w:tcW w:w="1340" w:type="dxa"/>
          </w:tcPr>
          <w:p w14:paraId="60F7723E">
            <w:pPr>
              <w:spacing w:line="340" w:lineRule="exact"/>
              <w:rPr>
                <w:rFonts w:hint="eastAsia" w:ascii="宋体" w:hAnsi="宋体" w:eastAsia="宋体" w:cs="宋体"/>
                <w:color w:val="auto"/>
                <w:sz w:val="24"/>
                <w:highlight w:val="none"/>
              </w:rPr>
            </w:pPr>
          </w:p>
        </w:tc>
        <w:tc>
          <w:tcPr>
            <w:tcW w:w="1347" w:type="dxa"/>
          </w:tcPr>
          <w:p w14:paraId="269DCFFA">
            <w:pPr>
              <w:spacing w:line="340" w:lineRule="exact"/>
              <w:rPr>
                <w:rFonts w:hint="eastAsia" w:ascii="宋体" w:hAnsi="宋体" w:eastAsia="宋体" w:cs="宋体"/>
                <w:color w:val="auto"/>
                <w:sz w:val="24"/>
                <w:highlight w:val="none"/>
              </w:rPr>
            </w:pPr>
          </w:p>
        </w:tc>
      </w:tr>
      <w:tr w14:paraId="41B7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83663B">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205" w:type="dxa"/>
          </w:tcPr>
          <w:p w14:paraId="7DB4AF3B">
            <w:pPr>
              <w:spacing w:line="340" w:lineRule="exact"/>
              <w:rPr>
                <w:rFonts w:hint="eastAsia" w:ascii="宋体" w:hAnsi="宋体" w:eastAsia="宋体" w:cs="宋体"/>
                <w:color w:val="auto"/>
                <w:sz w:val="24"/>
                <w:highlight w:val="none"/>
              </w:rPr>
            </w:pPr>
          </w:p>
        </w:tc>
        <w:tc>
          <w:tcPr>
            <w:tcW w:w="957" w:type="dxa"/>
          </w:tcPr>
          <w:p w14:paraId="0AE9FDA7">
            <w:pPr>
              <w:spacing w:line="340" w:lineRule="exact"/>
              <w:rPr>
                <w:rFonts w:hint="eastAsia" w:ascii="宋体" w:hAnsi="宋体" w:eastAsia="宋体" w:cs="宋体"/>
                <w:color w:val="auto"/>
                <w:sz w:val="24"/>
                <w:highlight w:val="none"/>
              </w:rPr>
            </w:pPr>
          </w:p>
        </w:tc>
        <w:tc>
          <w:tcPr>
            <w:tcW w:w="840" w:type="dxa"/>
          </w:tcPr>
          <w:p w14:paraId="3D996E4D">
            <w:pPr>
              <w:spacing w:line="340" w:lineRule="exact"/>
              <w:rPr>
                <w:rFonts w:hint="eastAsia" w:ascii="宋体" w:hAnsi="宋体" w:eastAsia="宋体" w:cs="宋体"/>
                <w:color w:val="auto"/>
                <w:sz w:val="24"/>
                <w:highlight w:val="none"/>
              </w:rPr>
            </w:pPr>
          </w:p>
        </w:tc>
        <w:tc>
          <w:tcPr>
            <w:tcW w:w="1260" w:type="dxa"/>
          </w:tcPr>
          <w:p w14:paraId="47CEF60E">
            <w:pPr>
              <w:spacing w:line="340" w:lineRule="exact"/>
              <w:rPr>
                <w:rFonts w:hint="eastAsia" w:ascii="宋体" w:hAnsi="宋体" w:eastAsia="宋体" w:cs="宋体"/>
                <w:color w:val="auto"/>
                <w:sz w:val="24"/>
                <w:highlight w:val="none"/>
              </w:rPr>
            </w:pPr>
          </w:p>
        </w:tc>
        <w:tc>
          <w:tcPr>
            <w:tcW w:w="1340" w:type="dxa"/>
          </w:tcPr>
          <w:p w14:paraId="1FEA4550">
            <w:pPr>
              <w:spacing w:line="340" w:lineRule="exact"/>
              <w:rPr>
                <w:rFonts w:hint="eastAsia" w:ascii="宋体" w:hAnsi="宋体" w:eastAsia="宋体" w:cs="宋体"/>
                <w:color w:val="auto"/>
                <w:sz w:val="24"/>
                <w:highlight w:val="none"/>
              </w:rPr>
            </w:pPr>
          </w:p>
        </w:tc>
        <w:tc>
          <w:tcPr>
            <w:tcW w:w="1347" w:type="dxa"/>
          </w:tcPr>
          <w:p w14:paraId="3A869B09">
            <w:pPr>
              <w:spacing w:line="340" w:lineRule="exact"/>
              <w:rPr>
                <w:rFonts w:hint="eastAsia" w:ascii="宋体" w:hAnsi="宋体" w:eastAsia="宋体" w:cs="宋体"/>
                <w:color w:val="auto"/>
                <w:sz w:val="24"/>
                <w:highlight w:val="none"/>
              </w:rPr>
            </w:pPr>
          </w:p>
        </w:tc>
      </w:tr>
      <w:tr w14:paraId="3D456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064AE4B">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205" w:type="dxa"/>
          </w:tcPr>
          <w:p w14:paraId="290CC86C">
            <w:pPr>
              <w:spacing w:line="340" w:lineRule="exact"/>
              <w:rPr>
                <w:rFonts w:hint="eastAsia" w:ascii="宋体" w:hAnsi="宋体" w:eastAsia="宋体" w:cs="宋体"/>
                <w:color w:val="auto"/>
                <w:sz w:val="24"/>
                <w:highlight w:val="none"/>
              </w:rPr>
            </w:pPr>
          </w:p>
        </w:tc>
        <w:tc>
          <w:tcPr>
            <w:tcW w:w="957" w:type="dxa"/>
          </w:tcPr>
          <w:p w14:paraId="658A7467">
            <w:pPr>
              <w:spacing w:line="340" w:lineRule="exact"/>
              <w:rPr>
                <w:rFonts w:hint="eastAsia" w:ascii="宋体" w:hAnsi="宋体" w:eastAsia="宋体" w:cs="宋体"/>
                <w:color w:val="auto"/>
                <w:sz w:val="24"/>
                <w:highlight w:val="none"/>
              </w:rPr>
            </w:pPr>
          </w:p>
        </w:tc>
        <w:tc>
          <w:tcPr>
            <w:tcW w:w="840" w:type="dxa"/>
          </w:tcPr>
          <w:p w14:paraId="7DAEE298">
            <w:pPr>
              <w:spacing w:line="340" w:lineRule="exact"/>
              <w:rPr>
                <w:rFonts w:hint="eastAsia" w:ascii="宋体" w:hAnsi="宋体" w:eastAsia="宋体" w:cs="宋体"/>
                <w:color w:val="auto"/>
                <w:sz w:val="24"/>
                <w:highlight w:val="none"/>
              </w:rPr>
            </w:pPr>
          </w:p>
        </w:tc>
        <w:tc>
          <w:tcPr>
            <w:tcW w:w="1260" w:type="dxa"/>
          </w:tcPr>
          <w:p w14:paraId="37CD539A">
            <w:pPr>
              <w:spacing w:line="340" w:lineRule="exact"/>
              <w:rPr>
                <w:rFonts w:hint="eastAsia" w:ascii="宋体" w:hAnsi="宋体" w:eastAsia="宋体" w:cs="宋体"/>
                <w:color w:val="auto"/>
                <w:sz w:val="24"/>
                <w:highlight w:val="none"/>
              </w:rPr>
            </w:pPr>
          </w:p>
        </w:tc>
        <w:tc>
          <w:tcPr>
            <w:tcW w:w="1340" w:type="dxa"/>
          </w:tcPr>
          <w:p w14:paraId="6EAA245A">
            <w:pPr>
              <w:spacing w:line="340" w:lineRule="exact"/>
              <w:rPr>
                <w:rFonts w:hint="eastAsia" w:ascii="宋体" w:hAnsi="宋体" w:eastAsia="宋体" w:cs="宋体"/>
                <w:color w:val="auto"/>
                <w:sz w:val="24"/>
                <w:highlight w:val="none"/>
              </w:rPr>
            </w:pPr>
          </w:p>
        </w:tc>
        <w:tc>
          <w:tcPr>
            <w:tcW w:w="1347" w:type="dxa"/>
          </w:tcPr>
          <w:p w14:paraId="3110BED0">
            <w:pPr>
              <w:spacing w:line="340" w:lineRule="exact"/>
              <w:rPr>
                <w:rFonts w:hint="eastAsia" w:ascii="宋体" w:hAnsi="宋体" w:eastAsia="宋体" w:cs="宋体"/>
                <w:color w:val="auto"/>
                <w:sz w:val="24"/>
                <w:highlight w:val="none"/>
              </w:rPr>
            </w:pPr>
          </w:p>
        </w:tc>
      </w:tr>
      <w:tr w14:paraId="014C7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174996">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205" w:type="dxa"/>
          </w:tcPr>
          <w:p w14:paraId="7D6EA75B">
            <w:pPr>
              <w:spacing w:line="340" w:lineRule="exact"/>
              <w:rPr>
                <w:rFonts w:hint="eastAsia" w:ascii="宋体" w:hAnsi="宋体" w:eastAsia="宋体" w:cs="宋体"/>
                <w:color w:val="auto"/>
                <w:sz w:val="24"/>
                <w:highlight w:val="none"/>
              </w:rPr>
            </w:pPr>
          </w:p>
        </w:tc>
        <w:tc>
          <w:tcPr>
            <w:tcW w:w="957" w:type="dxa"/>
          </w:tcPr>
          <w:p w14:paraId="6A219243">
            <w:pPr>
              <w:spacing w:line="340" w:lineRule="exact"/>
              <w:rPr>
                <w:rFonts w:hint="eastAsia" w:ascii="宋体" w:hAnsi="宋体" w:eastAsia="宋体" w:cs="宋体"/>
                <w:color w:val="auto"/>
                <w:sz w:val="24"/>
                <w:highlight w:val="none"/>
              </w:rPr>
            </w:pPr>
          </w:p>
        </w:tc>
        <w:tc>
          <w:tcPr>
            <w:tcW w:w="840" w:type="dxa"/>
          </w:tcPr>
          <w:p w14:paraId="5FC6ABEF">
            <w:pPr>
              <w:spacing w:line="340" w:lineRule="exact"/>
              <w:rPr>
                <w:rFonts w:hint="eastAsia" w:ascii="宋体" w:hAnsi="宋体" w:eastAsia="宋体" w:cs="宋体"/>
                <w:color w:val="auto"/>
                <w:sz w:val="24"/>
                <w:highlight w:val="none"/>
              </w:rPr>
            </w:pPr>
          </w:p>
        </w:tc>
        <w:tc>
          <w:tcPr>
            <w:tcW w:w="1260" w:type="dxa"/>
          </w:tcPr>
          <w:p w14:paraId="253E6B82">
            <w:pPr>
              <w:spacing w:line="340" w:lineRule="exact"/>
              <w:rPr>
                <w:rFonts w:hint="eastAsia" w:ascii="宋体" w:hAnsi="宋体" w:eastAsia="宋体" w:cs="宋体"/>
                <w:color w:val="auto"/>
                <w:sz w:val="24"/>
                <w:highlight w:val="none"/>
              </w:rPr>
            </w:pPr>
          </w:p>
        </w:tc>
        <w:tc>
          <w:tcPr>
            <w:tcW w:w="1340" w:type="dxa"/>
          </w:tcPr>
          <w:p w14:paraId="166C889D">
            <w:pPr>
              <w:spacing w:line="340" w:lineRule="exact"/>
              <w:rPr>
                <w:rFonts w:hint="eastAsia" w:ascii="宋体" w:hAnsi="宋体" w:eastAsia="宋体" w:cs="宋体"/>
                <w:color w:val="auto"/>
                <w:sz w:val="24"/>
                <w:highlight w:val="none"/>
              </w:rPr>
            </w:pPr>
          </w:p>
        </w:tc>
        <w:tc>
          <w:tcPr>
            <w:tcW w:w="1347" w:type="dxa"/>
          </w:tcPr>
          <w:p w14:paraId="700A1003">
            <w:pPr>
              <w:spacing w:line="340" w:lineRule="exact"/>
              <w:rPr>
                <w:rFonts w:hint="eastAsia" w:ascii="宋体" w:hAnsi="宋体" w:eastAsia="宋体" w:cs="宋体"/>
                <w:color w:val="auto"/>
                <w:sz w:val="24"/>
                <w:highlight w:val="none"/>
              </w:rPr>
            </w:pPr>
          </w:p>
        </w:tc>
      </w:tr>
      <w:tr w14:paraId="1752B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8DA8DD8">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205" w:type="dxa"/>
          </w:tcPr>
          <w:p w14:paraId="2342111C">
            <w:pPr>
              <w:spacing w:line="340" w:lineRule="exact"/>
              <w:rPr>
                <w:rFonts w:hint="eastAsia" w:ascii="宋体" w:hAnsi="宋体" w:eastAsia="宋体" w:cs="宋体"/>
                <w:color w:val="auto"/>
                <w:sz w:val="24"/>
                <w:highlight w:val="none"/>
              </w:rPr>
            </w:pPr>
          </w:p>
        </w:tc>
        <w:tc>
          <w:tcPr>
            <w:tcW w:w="957" w:type="dxa"/>
          </w:tcPr>
          <w:p w14:paraId="782B3C55">
            <w:pPr>
              <w:spacing w:line="340" w:lineRule="exact"/>
              <w:rPr>
                <w:rFonts w:hint="eastAsia" w:ascii="宋体" w:hAnsi="宋体" w:eastAsia="宋体" w:cs="宋体"/>
                <w:color w:val="auto"/>
                <w:sz w:val="24"/>
                <w:highlight w:val="none"/>
              </w:rPr>
            </w:pPr>
          </w:p>
        </w:tc>
        <w:tc>
          <w:tcPr>
            <w:tcW w:w="840" w:type="dxa"/>
          </w:tcPr>
          <w:p w14:paraId="5ECE2461">
            <w:pPr>
              <w:spacing w:line="340" w:lineRule="exact"/>
              <w:rPr>
                <w:rFonts w:hint="eastAsia" w:ascii="宋体" w:hAnsi="宋体" w:eastAsia="宋体" w:cs="宋体"/>
                <w:color w:val="auto"/>
                <w:sz w:val="24"/>
                <w:highlight w:val="none"/>
              </w:rPr>
            </w:pPr>
          </w:p>
        </w:tc>
        <w:tc>
          <w:tcPr>
            <w:tcW w:w="1260" w:type="dxa"/>
          </w:tcPr>
          <w:p w14:paraId="3C1344C6">
            <w:pPr>
              <w:spacing w:line="340" w:lineRule="exact"/>
              <w:rPr>
                <w:rFonts w:hint="eastAsia" w:ascii="宋体" w:hAnsi="宋体" w:eastAsia="宋体" w:cs="宋体"/>
                <w:color w:val="auto"/>
                <w:sz w:val="24"/>
                <w:highlight w:val="none"/>
              </w:rPr>
            </w:pPr>
          </w:p>
        </w:tc>
        <w:tc>
          <w:tcPr>
            <w:tcW w:w="1340" w:type="dxa"/>
          </w:tcPr>
          <w:p w14:paraId="4211D7ED">
            <w:pPr>
              <w:spacing w:line="340" w:lineRule="exact"/>
              <w:rPr>
                <w:rFonts w:hint="eastAsia" w:ascii="宋体" w:hAnsi="宋体" w:eastAsia="宋体" w:cs="宋体"/>
                <w:color w:val="auto"/>
                <w:sz w:val="24"/>
                <w:highlight w:val="none"/>
              </w:rPr>
            </w:pPr>
          </w:p>
        </w:tc>
        <w:tc>
          <w:tcPr>
            <w:tcW w:w="1347" w:type="dxa"/>
          </w:tcPr>
          <w:p w14:paraId="03922339">
            <w:pPr>
              <w:spacing w:line="340" w:lineRule="exact"/>
              <w:rPr>
                <w:rFonts w:hint="eastAsia" w:ascii="宋体" w:hAnsi="宋体" w:eastAsia="宋体" w:cs="宋体"/>
                <w:color w:val="auto"/>
                <w:sz w:val="24"/>
                <w:highlight w:val="none"/>
              </w:rPr>
            </w:pPr>
          </w:p>
        </w:tc>
      </w:tr>
      <w:tr w14:paraId="1A07A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238224">
            <w:pPr>
              <w:spacing w:line="340" w:lineRule="exact"/>
              <w:jc w:val="center"/>
              <w:rPr>
                <w:rFonts w:hint="eastAsia" w:ascii="宋体" w:hAnsi="宋体" w:eastAsia="宋体" w:cs="宋体"/>
                <w:color w:val="auto"/>
                <w:sz w:val="24"/>
                <w:highlight w:val="none"/>
              </w:rPr>
            </w:pPr>
          </w:p>
        </w:tc>
        <w:tc>
          <w:tcPr>
            <w:tcW w:w="2205" w:type="dxa"/>
            <w:vAlign w:val="center"/>
          </w:tcPr>
          <w:p w14:paraId="0B615CE9">
            <w:pPr>
              <w:pStyle w:val="71"/>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其他费用</w:t>
            </w:r>
          </w:p>
        </w:tc>
        <w:tc>
          <w:tcPr>
            <w:tcW w:w="957" w:type="dxa"/>
          </w:tcPr>
          <w:p w14:paraId="313B4524">
            <w:pPr>
              <w:spacing w:line="340" w:lineRule="exact"/>
              <w:rPr>
                <w:rFonts w:hint="eastAsia" w:ascii="宋体" w:hAnsi="宋体" w:eastAsia="宋体" w:cs="宋体"/>
                <w:color w:val="auto"/>
                <w:sz w:val="24"/>
                <w:highlight w:val="none"/>
              </w:rPr>
            </w:pPr>
          </w:p>
        </w:tc>
        <w:tc>
          <w:tcPr>
            <w:tcW w:w="840" w:type="dxa"/>
          </w:tcPr>
          <w:p w14:paraId="23365E51">
            <w:pPr>
              <w:spacing w:line="340" w:lineRule="exact"/>
              <w:rPr>
                <w:rFonts w:hint="eastAsia" w:ascii="宋体" w:hAnsi="宋体" w:eastAsia="宋体" w:cs="宋体"/>
                <w:color w:val="auto"/>
                <w:sz w:val="24"/>
                <w:highlight w:val="none"/>
              </w:rPr>
            </w:pPr>
          </w:p>
        </w:tc>
        <w:tc>
          <w:tcPr>
            <w:tcW w:w="1260" w:type="dxa"/>
          </w:tcPr>
          <w:p w14:paraId="7D17C4A4">
            <w:pPr>
              <w:spacing w:line="340" w:lineRule="exact"/>
              <w:rPr>
                <w:rFonts w:hint="eastAsia" w:ascii="宋体" w:hAnsi="宋体" w:eastAsia="宋体" w:cs="宋体"/>
                <w:color w:val="auto"/>
                <w:sz w:val="24"/>
                <w:highlight w:val="none"/>
              </w:rPr>
            </w:pPr>
          </w:p>
        </w:tc>
        <w:tc>
          <w:tcPr>
            <w:tcW w:w="1340" w:type="dxa"/>
          </w:tcPr>
          <w:p w14:paraId="115FEEF2">
            <w:pPr>
              <w:spacing w:line="340" w:lineRule="exact"/>
              <w:rPr>
                <w:rFonts w:hint="eastAsia" w:ascii="宋体" w:hAnsi="宋体" w:eastAsia="宋体" w:cs="宋体"/>
                <w:color w:val="auto"/>
                <w:sz w:val="24"/>
                <w:highlight w:val="none"/>
              </w:rPr>
            </w:pPr>
          </w:p>
        </w:tc>
        <w:tc>
          <w:tcPr>
            <w:tcW w:w="1347" w:type="dxa"/>
          </w:tcPr>
          <w:p w14:paraId="2BABD751">
            <w:pPr>
              <w:spacing w:line="340" w:lineRule="exact"/>
              <w:rPr>
                <w:rFonts w:hint="eastAsia" w:ascii="宋体" w:hAnsi="宋体" w:eastAsia="宋体" w:cs="宋体"/>
                <w:color w:val="auto"/>
                <w:sz w:val="24"/>
                <w:highlight w:val="none"/>
              </w:rPr>
            </w:pPr>
          </w:p>
        </w:tc>
      </w:tr>
      <w:tr w14:paraId="6461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F03EEC">
            <w:pPr>
              <w:spacing w:line="340" w:lineRule="exact"/>
              <w:jc w:val="center"/>
              <w:rPr>
                <w:rFonts w:hint="eastAsia" w:ascii="宋体" w:hAnsi="宋体" w:eastAsia="宋体" w:cs="宋体"/>
                <w:color w:val="auto"/>
                <w:sz w:val="24"/>
                <w:highlight w:val="none"/>
              </w:rPr>
            </w:pPr>
          </w:p>
        </w:tc>
        <w:tc>
          <w:tcPr>
            <w:tcW w:w="2205" w:type="dxa"/>
          </w:tcPr>
          <w:p w14:paraId="3E4EEE8E">
            <w:pPr>
              <w:spacing w:line="3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957" w:type="dxa"/>
          </w:tcPr>
          <w:p w14:paraId="4CC5FF56">
            <w:pPr>
              <w:spacing w:line="340" w:lineRule="exact"/>
              <w:rPr>
                <w:rFonts w:hint="eastAsia" w:ascii="宋体" w:hAnsi="宋体" w:eastAsia="宋体" w:cs="宋体"/>
                <w:color w:val="auto"/>
                <w:sz w:val="24"/>
                <w:highlight w:val="none"/>
              </w:rPr>
            </w:pPr>
          </w:p>
        </w:tc>
        <w:tc>
          <w:tcPr>
            <w:tcW w:w="840" w:type="dxa"/>
          </w:tcPr>
          <w:p w14:paraId="275A3E6E">
            <w:pPr>
              <w:spacing w:line="340" w:lineRule="exact"/>
              <w:rPr>
                <w:rFonts w:hint="eastAsia" w:ascii="宋体" w:hAnsi="宋体" w:eastAsia="宋体" w:cs="宋体"/>
                <w:color w:val="auto"/>
                <w:sz w:val="24"/>
                <w:highlight w:val="none"/>
              </w:rPr>
            </w:pPr>
          </w:p>
        </w:tc>
        <w:tc>
          <w:tcPr>
            <w:tcW w:w="1260" w:type="dxa"/>
          </w:tcPr>
          <w:p w14:paraId="57B9AAC4">
            <w:pPr>
              <w:spacing w:line="340" w:lineRule="exact"/>
              <w:rPr>
                <w:rFonts w:hint="eastAsia" w:ascii="宋体" w:hAnsi="宋体" w:eastAsia="宋体" w:cs="宋体"/>
                <w:color w:val="auto"/>
                <w:sz w:val="24"/>
                <w:highlight w:val="none"/>
              </w:rPr>
            </w:pPr>
          </w:p>
        </w:tc>
        <w:tc>
          <w:tcPr>
            <w:tcW w:w="1340" w:type="dxa"/>
          </w:tcPr>
          <w:p w14:paraId="6260B817">
            <w:pPr>
              <w:spacing w:line="340" w:lineRule="exact"/>
              <w:rPr>
                <w:rFonts w:hint="eastAsia" w:ascii="宋体" w:hAnsi="宋体" w:eastAsia="宋体" w:cs="宋体"/>
                <w:color w:val="auto"/>
                <w:sz w:val="24"/>
                <w:highlight w:val="none"/>
              </w:rPr>
            </w:pPr>
          </w:p>
        </w:tc>
        <w:tc>
          <w:tcPr>
            <w:tcW w:w="1347" w:type="dxa"/>
          </w:tcPr>
          <w:p w14:paraId="53CDEC2B">
            <w:pPr>
              <w:spacing w:line="340" w:lineRule="exact"/>
              <w:rPr>
                <w:rFonts w:hint="eastAsia" w:ascii="宋体" w:hAnsi="宋体" w:eastAsia="宋体" w:cs="宋体"/>
                <w:color w:val="auto"/>
                <w:sz w:val="24"/>
                <w:highlight w:val="none"/>
              </w:rPr>
            </w:pPr>
          </w:p>
        </w:tc>
      </w:tr>
      <w:tr w14:paraId="02F40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93944D">
            <w:pPr>
              <w:spacing w:line="340" w:lineRule="exact"/>
              <w:jc w:val="center"/>
              <w:rPr>
                <w:rFonts w:hint="eastAsia" w:ascii="宋体" w:hAnsi="宋体" w:eastAsia="宋体" w:cs="宋体"/>
                <w:color w:val="auto"/>
                <w:sz w:val="24"/>
                <w:highlight w:val="none"/>
              </w:rPr>
            </w:pPr>
          </w:p>
        </w:tc>
        <w:tc>
          <w:tcPr>
            <w:tcW w:w="2205" w:type="dxa"/>
          </w:tcPr>
          <w:p w14:paraId="7145795A">
            <w:pPr>
              <w:pStyle w:val="71"/>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p>
        </w:tc>
        <w:tc>
          <w:tcPr>
            <w:tcW w:w="957" w:type="dxa"/>
          </w:tcPr>
          <w:p w14:paraId="6841D505">
            <w:pPr>
              <w:spacing w:line="340" w:lineRule="exact"/>
              <w:rPr>
                <w:rFonts w:hint="eastAsia" w:ascii="宋体" w:hAnsi="宋体" w:eastAsia="宋体" w:cs="宋体"/>
                <w:color w:val="auto"/>
                <w:sz w:val="24"/>
                <w:highlight w:val="none"/>
              </w:rPr>
            </w:pPr>
          </w:p>
        </w:tc>
        <w:tc>
          <w:tcPr>
            <w:tcW w:w="840" w:type="dxa"/>
          </w:tcPr>
          <w:p w14:paraId="17609D25">
            <w:pPr>
              <w:spacing w:line="340" w:lineRule="exact"/>
              <w:rPr>
                <w:rFonts w:hint="eastAsia" w:ascii="宋体" w:hAnsi="宋体" w:eastAsia="宋体" w:cs="宋体"/>
                <w:color w:val="auto"/>
                <w:sz w:val="24"/>
                <w:highlight w:val="none"/>
              </w:rPr>
            </w:pPr>
          </w:p>
        </w:tc>
        <w:tc>
          <w:tcPr>
            <w:tcW w:w="1260" w:type="dxa"/>
          </w:tcPr>
          <w:p w14:paraId="3D3D1191">
            <w:pPr>
              <w:spacing w:line="340" w:lineRule="exact"/>
              <w:rPr>
                <w:rFonts w:hint="eastAsia" w:ascii="宋体" w:hAnsi="宋体" w:eastAsia="宋体" w:cs="宋体"/>
                <w:color w:val="auto"/>
                <w:sz w:val="24"/>
                <w:highlight w:val="none"/>
              </w:rPr>
            </w:pPr>
          </w:p>
        </w:tc>
        <w:tc>
          <w:tcPr>
            <w:tcW w:w="1340" w:type="dxa"/>
          </w:tcPr>
          <w:p w14:paraId="3E293895">
            <w:pPr>
              <w:spacing w:line="340" w:lineRule="exact"/>
              <w:rPr>
                <w:rFonts w:hint="eastAsia" w:ascii="宋体" w:hAnsi="宋体" w:eastAsia="宋体" w:cs="宋体"/>
                <w:color w:val="auto"/>
                <w:sz w:val="24"/>
                <w:highlight w:val="none"/>
              </w:rPr>
            </w:pPr>
          </w:p>
        </w:tc>
        <w:tc>
          <w:tcPr>
            <w:tcW w:w="1347" w:type="dxa"/>
          </w:tcPr>
          <w:p w14:paraId="3020E380">
            <w:pPr>
              <w:spacing w:line="340" w:lineRule="exact"/>
              <w:rPr>
                <w:rFonts w:hint="eastAsia" w:ascii="宋体" w:hAnsi="宋体" w:eastAsia="宋体" w:cs="宋体"/>
                <w:color w:val="auto"/>
                <w:sz w:val="24"/>
                <w:highlight w:val="none"/>
              </w:rPr>
            </w:pPr>
          </w:p>
        </w:tc>
      </w:tr>
      <w:tr w14:paraId="05DD9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CD6B5F">
            <w:pPr>
              <w:spacing w:line="340" w:lineRule="exact"/>
              <w:jc w:val="center"/>
              <w:rPr>
                <w:rFonts w:hint="eastAsia" w:ascii="宋体" w:hAnsi="宋体" w:eastAsia="宋体" w:cs="宋体"/>
                <w:color w:val="auto"/>
                <w:sz w:val="24"/>
                <w:highlight w:val="none"/>
              </w:rPr>
            </w:pPr>
          </w:p>
        </w:tc>
        <w:tc>
          <w:tcPr>
            <w:tcW w:w="2205" w:type="dxa"/>
          </w:tcPr>
          <w:p w14:paraId="4A4106A8">
            <w:pPr>
              <w:spacing w:line="3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957" w:type="dxa"/>
          </w:tcPr>
          <w:p w14:paraId="34C93487">
            <w:pPr>
              <w:spacing w:line="340" w:lineRule="exact"/>
              <w:rPr>
                <w:rFonts w:hint="eastAsia" w:ascii="宋体" w:hAnsi="宋体" w:eastAsia="宋体" w:cs="宋体"/>
                <w:color w:val="auto"/>
                <w:sz w:val="24"/>
                <w:highlight w:val="none"/>
              </w:rPr>
            </w:pPr>
          </w:p>
        </w:tc>
        <w:tc>
          <w:tcPr>
            <w:tcW w:w="840" w:type="dxa"/>
          </w:tcPr>
          <w:p w14:paraId="69286A33">
            <w:pPr>
              <w:spacing w:line="340" w:lineRule="exact"/>
              <w:rPr>
                <w:rFonts w:hint="eastAsia" w:ascii="宋体" w:hAnsi="宋体" w:eastAsia="宋体" w:cs="宋体"/>
                <w:color w:val="auto"/>
                <w:sz w:val="24"/>
                <w:highlight w:val="none"/>
              </w:rPr>
            </w:pPr>
          </w:p>
        </w:tc>
        <w:tc>
          <w:tcPr>
            <w:tcW w:w="1260" w:type="dxa"/>
          </w:tcPr>
          <w:p w14:paraId="7BD7ED8B">
            <w:pPr>
              <w:spacing w:line="340" w:lineRule="exact"/>
              <w:rPr>
                <w:rFonts w:hint="eastAsia" w:ascii="宋体" w:hAnsi="宋体" w:eastAsia="宋体" w:cs="宋体"/>
                <w:color w:val="auto"/>
                <w:sz w:val="24"/>
                <w:highlight w:val="none"/>
              </w:rPr>
            </w:pPr>
          </w:p>
        </w:tc>
        <w:tc>
          <w:tcPr>
            <w:tcW w:w="1340" w:type="dxa"/>
          </w:tcPr>
          <w:p w14:paraId="1ADDD125">
            <w:pPr>
              <w:spacing w:line="340" w:lineRule="exact"/>
              <w:rPr>
                <w:rFonts w:hint="eastAsia" w:ascii="宋体" w:hAnsi="宋体" w:eastAsia="宋体" w:cs="宋体"/>
                <w:color w:val="auto"/>
                <w:sz w:val="24"/>
                <w:highlight w:val="none"/>
              </w:rPr>
            </w:pPr>
          </w:p>
        </w:tc>
        <w:tc>
          <w:tcPr>
            <w:tcW w:w="1347" w:type="dxa"/>
          </w:tcPr>
          <w:p w14:paraId="06E13D36">
            <w:pPr>
              <w:spacing w:line="340" w:lineRule="exact"/>
              <w:rPr>
                <w:rFonts w:hint="eastAsia" w:ascii="宋体" w:hAnsi="宋体" w:eastAsia="宋体" w:cs="宋体"/>
                <w:color w:val="auto"/>
                <w:sz w:val="24"/>
                <w:highlight w:val="none"/>
              </w:rPr>
            </w:pPr>
          </w:p>
        </w:tc>
      </w:tr>
      <w:tr w14:paraId="5E0EA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B9FF29">
            <w:pPr>
              <w:spacing w:line="340" w:lineRule="exact"/>
              <w:jc w:val="center"/>
              <w:rPr>
                <w:rFonts w:hint="eastAsia" w:ascii="宋体" w:hAnsi="宋体" w:eastAsia="宋体" w:cs="宋体"/>
                <w:color w:val="auto"/>
                <w:sz w:val="24"/>
                <w:highlight w:val="none"/>
              </w:rPr>
            </w:pPr>
          </w:p>
        </w:tc>
        <w:tc>
          <w:tcPr>
            <w:tcW w:w="2205" w:type="dxa"/>
            <w:vAlign w:val="center"/>
          </w:tcPr>
          <w:p w14:paraId="2061D4C3">
            <w:pPr>
              <w:pStyle w:val="71"/>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合计</w:t>
            </w:r>
          </w:p>
        </w:tc>
        <w:tc>
          <w:tcPr>
            <w:tcW w:w="957" w:type="dxa"/>
          </w:tcPr>
          <w:p w14:paraId="7086BFCE">
            <w:pPr>
              <w:spacing w:line="340" w:lineRule="exact"/>
              <w:rPr>
                <w:rFonts w:hint="eastAsia" w:ascii="宋体" w:hAnsi="宋体" w:eastAsia="宋体" w:cs="宋体"/>
                <w:color w:val="auto"/>
                <w:sz w:val="24"/>
                <w:highlight w:val="none"/>
              </w:rPr>
            </w:pPr>
          </w:p>
        </w:tc>
        <w:tc>
          <w:tcPr>
            <w:tcW w:w="840" w:type="dxa"/>
          </w:tcPr>
          <w:p w14:paraId="52E82A5E">
            <w:pPr>
              <w:spacing w:line="340" w:lineRule="exact"/>
              <w:rPr>
                <w:rFonts w:hint="eastAsia" w:ascii="宋体" w:hAnsi="宋体" w:eastAsia="宋体" w:cs="宋体"/>
                <w:color w:val="auto"/>
                <w:sz w:val="24"/>
                <w:highlight w:val="none"/>
              </w:rPr>
            </w:pPr>
          </w:p>
        </w:tc>
        <w:tc>
          <w:tcPr>
            <w:tcW w:w="1260" w:type="dxa"/>
          </w:tcPr>
          <w:p w14:paraId="407347DB">
            <w:pPr>
              <w:spacing w:line="340" w:lineRule="exact"/>
              <w:rPr>
                <w:rFonts w:hint="eastAsia" w:ascii="宋体" w:hAnsi="宋体" w:eastAsia="宋体" w:cs="宋体"/>
                <w:color w:val="auto"/>
                <w:sz w:val="24"/>
                <w:highlight w:val="none"/>
              </w:rPr>
            </w:pPr>
          </w:p>
        </w:tc>
        <w:tc>
          <w:tcPr>
            <w:tcW w:w="1340" w:type="dxa"/>
          </w:tcPr>
          <w:p w14:paraId="7018382F">
            <w:pPr>
              <w:spacing w:line="340" w:lineRule="exact"/>
              <w:rPr>
                <w:rFonts w:hint="eastAsia" w:ascii="宋体" w:hAnsi="宋体" w:eastAsia="宋体" w:cs="宋体"/>
                <w:color w:val="auto"/>
                <w:sz w:val="24"/>
                <w:highlight w:val="none"/>
              </w:rPr>
            </w:pPr>
          </w:p>
        </w:tc>
        <w:tc>
          <w:tcPr>
            <w:tcW w:w="1347" w:type="dxa"/>
          </w:tcPr>
          <w:p w14:paraId="127AF633">
            <w:pPr>
              <w:spacing w:line="340" w:lineRule="exact"/>
              <w:rPr>
                <w:rFonts w:hint="eastAsia" w:ascii="宋体" w:hAnsi="宋体" w:eastAsia="宋体" w:cs="宋体"/>
                <w:color w:val="auto"/>
                <w:sz w:val="24"/>
                <w:highlight w:val="none"/>
              </w:rPr>
            </w:pPr>
          </w:p>
        </w:tc>
      </w:tr>
    </w:tbl>
    <w:p w14:paraId="7762066C">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6DDE8443">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466B079A">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p w14:paraId="1A831052">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表中所列内容为对应本项目需求的全部要求。如有漏项或缺项，投标人承担全部责任。</w:t>
      </w:r>
    </w:p>
    <w:p w14:paraId="5DEC04BA">
      <w:pPr>
        <w:spacing w:line="360" w:lineRule="auto"/>
        <w:jc w:val="center"/>
        <w:rPr>
          <w:rFonts w:hint="eastAsia" w:ascii="宋体" w:hAnsi="宋体" w:eastAsia="宋体" w:cs="宋体"/>
          <w:b/>
          <w:color w:val="auto"/>
          <w:sz w:val="24"/>
          <w:highlight w:val="none"/>
        </w:rPr>
      </w:pPr>
    </w:p>
    <w:p w14:paraId="051D3218">
      <w:pPr>
        <w:spacing w:line="360" w:lineRule="auto"/>
        <w:jc w:val="center"/>
        <w:rPr>
          <w:rFonts w:hint="eastAsia" w:ascii="宋体" w:hAnsi="宋体" w:eastAsia="宋体" w:cs="宋体"/>
          <w:b/>
          <w:color w:val="auto"/>
          <w:sz w:val="24"/>
          <w:highlight w:val="none"/>
        </w:rPr>
      </w:pPr>
    </w:p>
    <w:p w14:paraId="543B297E">
      <w:pPr>
        <w:pStyle w:val="45"/>
        <w:ind w:firstLine="241"/>
        <w:rPr>
          <w:rFonts w:hint="eastAsia" w:ascii="宋体" w:hAnsi="宋体" w:eastAsia="宋体" w:cs="宋体"/>
          <w:b/>
          <w:color w:val="auto"/>
          <w:sz w:val="24"/>
          <w:highlight w:val="none"/>
        </w:rPr>
      </w:pPr>
    </w:p>
    <w:p w14:paraId="172F52AF">
      <w:pPr>
        <w:pStyle w:val="45"/>
        <w:ind w:firstLine="241"/>
        <w:rPr>
          <w:rFonts w:hint="eastAsia" w:ascii="宋体" w:hAnsi="宋体" w:eastAsia="宋体" w:cs="宋体"/>
          <w:b/>
          <w:color w:val="auto"/>
          <w:sz w:val="24"/>
          <w:highlight w:val="none"/>
        </w:rPr>
      </w:pPr>
    </w:p>
    <w:p w14:paraId="5B755A8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格式6                     </w:t>
      </w:r>
      <w:r>
        <w:rPr>
          <w:rFonts w:hint="eastAsia" w:ascii="宋体" w:hAnsi="宋体" w:eastAsia="宋体" w:cs="宋体"/>
          <w:b/>
          <w:color w:val="auto"/>
          <w:sz w:val="24"/>
          <w:highlight w:val="none"/>
        </w:rPr>
        <w:t>技术参数响应表</w:t>
      </w:r>
    </w:p>
    <w:p w14:paraId="399FCDEF">
      <w:pPr>
        <w:rPr>
          <w:rFonts w:hint="eastAsia" w:ascii="宋体" w:hAnsi="宋体" w:eastAsia="宋体" w:cs="宋体"/>
          <w:color w:val="auto"/>
          <w:sz w:val="24"/>
          <w:highlight w:val="none"/>
        </w:rPr>
      </w:pPr>
    </w:p>
    <w:p w14:paraId="1E67E6E6">
      <w:pPr>
        <w:rPr>
          <w:rFonts w:hint="eastAsia" w:ascii="宋体" w:hAnsi="宋体" w:eastAsia="宋体" w:cs="宋体"/>
          <w:color w:val="auto"/>
          <w:sz w:val="24"/>
          <w:highlight w:val="none"/>
        </w:rPr>
      </w:pPr>
    </w:p>
    <w:tbl>
      <w:tblPr>
        <w:tblStyle w:val="31"/>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3A03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987C0C4">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2A82F91">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按投标人所投内容填写</w:t>
            </w:r>
          </w:p>
        </w:tc>
      </w:tr>
      <w:tr w14:paraId="0ED74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00C987B">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6136295C">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36F8A8AA">
            <w:pPr>
              <w:pStyle w:val="16"/>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EF2536B">
            <w:pPr>
              <w:pStyle w:val="16"/>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598CF06B">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偏离说明</w:t>
            </w:r>
          </w:p>
        </w:tc>
      </w:tr>
      <w:tr w14:paraId="61CD6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DB9317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5B27C8D7">
            <w:pPr>
              <w:widowControl/>
              <w:jc w:val="left"/>
              <w:rPr>
                <w:rFonts w:hint="eastAsia" w:ascii="宋体" w:hAnsi="宋体" w:eastAsia="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256250BF">
            <w:pPr>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53D1B000">
            <w:pPr>
              <w:widowControl/>
              <w:rPr>
                <w:rFonts w:hint="eastAsia" w:ascii="宋体" w:hAnsi="宋体" w:eastAsia="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57BEB1CB">
            <w:pPr>
              <w:jc w:val="center"/>
              <w:rPr>
                <w:rFonts w:hint="eastAsia" w:ascii="宋体" w:hAnsi="宋体" w:eastAsia="宋体" w:cs="宋体"/>
                <w:color w:val="auto"/>
                <w:sz w:val="24"/>
                <w:highlight w:val="none"/>
              </w:rPr>
            </w:pPr>
          </w:p>
        </w:tc>
      </w:tr>
      <w:tr w14:paraId="78C6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44D1F8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51729358">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D9A7D05">
            <w:pPr>
              <w:ind w:left="240" w:hanging="240" w:hangingChars="100"/>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F4A964C">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F3D9E06">
            <w:pPr>
              <w:jc w:val="center"/>
              <w:rPr>
                <w:rFonts w:hint="eastAsia" w:ascii="宋体" w:hAnsi="宋体" w:eastAsia="宋体" w:cs="宋体"/>
                <w:color w:val="auto"/>
                <w:sz w:val="24"/>
                <w:highlight w:val="none"/>
              </w:rPr>
            </w:pPr>
          </w:p>
        </w:tc>
      </w:tr>
      <w:tr w14:paraId="159D4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8B87F84">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25FBCE5C">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842A987">
            <w:pPr>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4AFFFF60">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20B2B51">
            <w:pPr>
              <w:jc w:val="center"/>
              <w:rPr>
                <w:rFonts w:hint="eastAsia" w:ascii="宋体" w:hAnsi="宋体" w:eastAsia="宋体" w:cs="宋体"/>
                <w:color w:val="auto"/>
                <w:sz w:val="24"/>
                <w:highlight w:val="none"/>
              </w:rPr>
            </w:pPr>
          </w:p>
        </w:tc>
      </w:tr>
      <w:tr w14:paraId="5E1F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A2A6573">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16E681A5">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C2E25A8">
            <w:pPr>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C466DF3">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77FDC4C">
            <w:pPr>
              <w:jc w:val="center"/>
              <w:rPr>
                <w:rFonts w:hint="eastAsia" w:ascii="宋体" w:hAnsi="宋体" w:eastAsia="宋体" w:cs="宋体"/>
                <w:color w:val="auto"/>
                <w:sz w:val="24"/>
                <w:highlight w:val="none"/>
              </w:rPr>
            </w:pPr>
          </w:p>
        </w:tc>
      </w:tr>
      <w:tr w14:paraId="3EB3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747461">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121C5970">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0BBE473">
            <w:pPr>
              <w:ind w:left="240" w:hanging="240" w:hangingChars="100"/>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2AD72EF">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3834DD4">
            <w:pPr>
              <w:jc w:val="center"/>
              <w:rPr>
                <w:rFonts w:hint="eastAsia" w:ascii="宋体" w:hAnsi="宋体" w:eastAsia="宋体" w:cs="宋体"/>
                <w:color w:val="auto"/>
                <w:sz w:val="24"/>
                <w:highlight w:val="none"/>
              </w:rPr>
            </w:pPr>
          </w:p>
        </w:tc>
      </w:tr>
      <w:tr w14:paraId="1D202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06B609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2217C1E2">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38852206">
            <w:pPr>
              <w:ind w:left="240" w:hanging="240" w:hanging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0D6159D3">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3126B83">
            <w:pPr>
              <w:jc w:val="center"/>
              <w:rPr>
                <w:rFonts w:hint="eastAsia" w:ascii="宋体" w:hAnsi="宋体" w:eastAsia="宋体" w:cs="宋体"/>
                <w:color w:val="auto"/>
                <w:sz w:val="24"/>
                <w:highlight w:val="none"/>
              </w:rPr>
            </w:pPr>
          </w:p>
        </w:tc>
      </w:tr>
    </w:tbl>
    <w:p w14:paraId="0ADC6279">
      <w:pPr>
        <w:rPr>
          <w:rFonts w:hint="eastAsia" w:ascii="宋体" w:hAnsi="宋体" w:eastAsia="宋体" w:cs="宋体"/>
          <w:color w:val="auto"/>
          <w:sz w:val="24"/>
          <w:highlight w:val="none"/>
        </w:rPr>
      </w:pPr>
    </w:p>
    <w:p w14:paraId="33B55781">
      <w:pPr>
        <w:rPr>
          <w:rFonts w:hint="eastAsia" w:ascii="宋体" w:hAnsi="宋体" w:eastAsia="宋体" w:cs="宋体"/>
          <w:color w:val="auto"/>
          <w:sz w:val="24"/>
          <w:highlight w:val="none"/>
        </w:rPr>
      </w:pPr>
      <w:r>
        <w:rPr>
          <w:rFonts w:hint="eastAsia" w:ascii="宋体" w:hAnsi="宋体" w:eastAsia="宋体" w:cs="宋体"/>
          <w:color w:val="auto"/>
          <w:sz w:val="24"/>
          <w:highlight w:val="none"/>
        </w:rPr>
        <w:t>(可根据需求自行更改)</w:t>
      </w:r>
    </w:p>
    <w:p w14:paraId="17117385">
      <w:pPr>
        <w:rPr>
          <w:rFonts w:hint="eastAsia" w:ascii="宋体" w:hAnsi="宋体" w:eastAsia="宋体" w:cs="宋体"/>
          <w:color w:val="auto"/>
          <w:sz w:val="24"/>
          <w:highlight w:val="none"/>
        </w:rPr>
      </w:pPr>
    </w:p>
    <w:p w14:paraId="7D758331">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346F9DF1">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18722F84">
      <w:pPr>
        <w:spacing w:line="360" w:lineRule="auto"/>
        <w:rPr>
          <w:rFonts w:hint="eastAsia" w:ascii="宋体" w:hAnsi="宋体" w:eastAsia="宋体" w:cs="宋体"/>
          <w:b/>
          <w:color w:val="auto"/>
          <w:sz w:val="24"/>
          <w:highlight w:val="none"/>
        </w:rPr>
      </w:pPr>
    </w:p>
    <w:p w14:paraId="193D1458">
      <w:pPr>
        <w:spacing w:line="360" w:lineRule="auto"/>
        <w:rPr>
          <w:rFonts w:hint="eastAsia" w:ascii="宋体" w:hAnsi="宋体" w:eastAsia="宋体" w:cs="宋体"/>
          <w:b/>
          <w:color w:val="auto"/>
          <w:sz w:val="24"/>
          <w:highlight w:val="none"/>
        </w:rPr>
      </w:pPr>
    </w:p>
    <w:p w14:paraId="197A2D48">
      <w:pPr>
        <w:spacing w:line="360" w:lineRule="auto"/>
        <w:rPr>
          <w:rFonts w:hint="eastAsia" w:ascii="宋体" w:hAnsi="宋体" w:eastAsia="宋体" w:cs="宋体"/>
          <w:b/>
          <w:color w:val="auto"/>
          <w:sz w:val="24"/>
          <w:highlight w:val="none"/>
        </w:rPr>
      </w:pPr>
    </w:p>
    <w:p w14:paraId="3592551D">
      <w:pPr>
        <w:spacing w:line="360" w:lineRule="auto"/>
        <w:rPr>
          <w:rFonts w:hint="eastAsia" w:ascii="宋体" w:hAnsi="宋体" w:eastAsia="宋体" w:cs="宋体"/>
          <w:b/>
          <w:color w:val="auto"/>
          <w:sz w:val="24"/>
          <w:highlight w:val="none"/>
        </w:rPr>
      </w:pPr>
    </w:p>
    <w:p w14:paraId="6F4A327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格式7</w:t>
      </w:r>
    </w:p>
    <w:p w14:paraId="2D544E9D">
      <w:pPr>
        <w:pStyle w:val="30"/>
        <w:ind w:firstLine="480"/>
        <w:rPr>
          <w:rFonts w:hint="eastAsia" w:ascii="宋体" w:hAnsi="宋体" w:eastAsia="宋体" w:cs="宋体"/>
          <w:color w:val="auto"/>
          <w:sz w:val="24"/>
          <w:highlight w:val="none"/>
        </w:rPr>
      </w:pPr>
    </w:p>
    <w:p w14:paraId="66BA2762">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服务方案及服务承诺</w:t>
      </w:r>
    </w:p>
    <w:p w14:paraId="29EFA6BC">
      <w:pPr>
        <w:spacing w:line="380" w:lineRule="exact"/>
        <w:jc w:val="center"/>
        <w:rPr>
          <w:rFonts w:hint="eastAsia" w:ascii="宋体" w:hAnsi="宋体" w:eastAsia="宋体" w:cs="宋体"/>
          <w:color w:val="auto"/>
          <w:sz w:val="24"/>
          <w:highlight w:val="none"/>
        </w:rPr>
      </w:pPr>
    </w:p>
    <w:p w14:paraId="77DD6518">
      <w:pPr>
        <w:spacing w:line="380" w:lineRule="exact"/>
        <w:ind w:firstLine="360" w:firstLineChars="150"/>
        <w:rPr>
          <w:rFonts w:hint="eastAsia" w:ascii="宋体" w:hAnsi="宋体" w:eastAsia="宋体" w:cs="宋体"/>
          <w:color w:val="auto"/>
          <w:sz w:val="24"/>
          <w:highlight w:val="none"/>
        </w:rPr>
      </w:pPr>
    </w:p>
    <w:p w14:paraId="42936EEB">
      <w:pPr>
        <w:pStyle w:val="48"/>
        <w:rPr>
          <w:rFonts w:hint="eastAsia" w:ascii="宋体" w:hAnsi="宋体" w:eastAsia="宋体" w:cs="宋体"/>
          <w:color w:val="auto"/>
          <w:sz w:val="24"/>
          <w:szCs w:val="24"/>
          <w:highlight w:val="none"/>
        </w:rPr>
      </w:pPr>
    </w:p>
    <w:p w14:paraId="3C8D651B">
      <w:pPr>
        <w:pStyle w:val="48"/>
        <w:rPr>
          <w:rFonts w:hint="eastAsia" w:ascii="宋体" w:hAnsi="宋体" w:eastAsia="宋体" w:cs="宋体"/>
          <w:color w:val="auto"/>
          <w:sz w:val="24"/>
          <w:szCs w:val="24"/>
          <w:highlight w:val="none"/>
        </w:rPr>
      </w:pPr>
    </w:p>
    <w:p w14:paraId="4724B933">
      <w:pPr>
        <w:pStyle w:val="48"/>
        <w:rPr>
          <w:rFonts w:hint="eastAsia" w:ascii="宋体" w:hAnsi="宋体" w:eastAsia="宋体" w:cs="宋体"/>
          <w:color w:val="auto"/>
          <w:sz w:val="24"/>
          <w:szCs w:val="24"/>
          <w:highlight w:val="none"/>
        </w:rPr>
      </w:pPr>
    </w:p>
    <w:p w14:paraId="77DCE7B6">
      <w:pPr>
        <w:pStyle w:val="48"/>
        <w:rPr>
          <w:rFonts w:hint="eastAsia" w:ascii="宋体" w:hAnsi="宋体" w:eastAsia="宋体" w:cs="宋体"/>
          <w:color w:val="auto"/>
          <w:sz w:val="24"/>
          <w:szCs w:val="24"/>
          <w:highlight w:val="none"/>
        </w:rPr>
      </w:pPr>
    </w:p>
    <w:p w14:paraId="16A71F42">
      <w:pPr>
        <w:pStyle w:val="48"/>
        <w:rPr>
          <w:rFonts w:hint="eastAsia" w:ascii="宋体" w:hAnsi="宋体" w:eastAsia="宋体" w:cs="宋体"/>
          <w:color w:val="auto"/>
          <w:sz w:val="24"/>
          <w:szCs w:val="24"/>
          <w:highlight w:val="none"/>
        </w:rPr>
      </w:pPr>
    </w:p>
    <w:p w14:paraId="523D1F4B">
      <w:pPr>
        <w:pStyle w:val="48"/>
        <w:rPr>
          <w:rFonts w:hint="eastAsia" w:ascii="宋体" w:hAnsi="宋体" w:eastAsia="宋体" w:cs="宋体"/>
          <w:color w:val="auto"/>
          <w:sz w:val="24"/>
          <w:szCs w:val="24"/>
          <w:highlight w:val="none"/>
        </w:rPr>
      </w:pPr>
    </w:p>
    <w:p w14:paraId="5B1B2698">
      <w:pPr>
        <w:spacing w:line="380" w:lineRule="exact"/>
        <w:rPr>
          <w:rFonts w:hint="eastAsia" w:ascii="宋体" w:hAnsi="宋体" w:eastAsia="宋体" w:cs="宋体"/>
          <w:color w:val="auto"/>
          <w:sz w:val="24"/>
          <w:highlight w:val="none"/>
        </w:rPr>
      </w:pPr>
    </w:p>
    <w:p w14:paraId="12ED20E0">
      <w:pPr>
        <w:spacing w:line="360" w:lineRule="auto"/>
        <w:ind w:firstLine="4320" w:firstLineChars="18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63C6D184">
      <w:pPr>
        <w:spacing w:line="380" w:lineRule="exact"/>
        <w:jc w:val="center"/>
        <w:rPr>
          <w:rFonts w:hint="eastAsia" w:ascii="宋体" w:hAnsi="宋体" w:eastAsia="宋体" w:cs="宋体"/>
          <w:color w:val="auto"/>
          <w:sz w:val="24"/>
          <w:highlight w:val="none"/>
        </w:rPr>
      </w:pPr>
    </w:p>
    <w:p w14:paraId="3240BD76">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3AAA6B42">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p>
    <w:p w14:paraId="1D9509DB">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格式8合格供应商的声明函和承诺书</w:t>
      </w:r>
    </w:p>
    <w:p w14:paraId="37755301">
      <w:pPr>
        <w:spacing w:line="360" w:lineRule="auto"/>
        <w:rPr>
          <w:rFonts w:hint="eastAsia" w:ascii="宋体" w:hAnsi="宋体" w:eastAsia="宋体" w:cs="宋体"/>
          <w:color w:val="auto"/>
          <w:sz w:val="24"/>
          <w:highlight w:val="none"/>
        </w:rPr>
      </w:pPr>
    </w:p>
    <w:p w14:paraId="371F570E">
      <w:pPr>
        <w:spacing w:line="360" w:lineRule="auto"/>
        <w:jc w:val="center"/>
        <w:rPr>
          <w:rFonts w:hint="eastAsia" w:ascii="宋体" w:hAnsi="宋体" w:eastAsia="宋体" w:cs="宋体"/>
          <w:b/>
          <w:bCs/>
          <w:color w:val="auto"/>
          <w:sz w:val="24"/>
          <w:highlight w:val="none"/>
        </w:rPr>
      </w:pPr>
    </w:p>
    <w:p w14:paraId="53D1B22A">
      <w:pPr>
        <w:pStyle w:val="48"/>
        <w:rPr>
          <w:rFonts w:hint="eastAsia" w:ascii="宋体" w:hAnsi="宋体" w:eastAsia="宋体" w:cs="宋体"/>
          <w:color w:val="auto"/>
          <w:highlight w:val="none"/>
        </w:rPr>
      </w:pPr>
    </w:p>
    <w:p w14:paraId="11AF0C3A">
      <w:pPr>
        <w:spacing w:line="360" w:lineRule="auto"/>
        <w:jc w:val="center"/>
        <w:rPr>
          <w:rFonts w:hint="eastAsia" w:ascii="宋体" w:hAnsi="宋体" w:eastAsia="宋体" w:cs="宋体"/>
          <w:b/>
          <w:color w:val="auto"/>
          <w:sz w:val="24"/>
          <w:highlight w:val="none"/>
        </w:rPr>
      </w:pPr>
    </w:p>
    <w:p w14:paraId="7A972200">
      <w:pPr>
        <w:spacing w:line="360" w:lineRule="auto"/>
        <w:jc w:val="center"/>
        <w:rPr>
          <w:rFonts w:hint="eastAsia" w:ascii="宋体" w:hAnsi="宋体" w:eastAsia="宋体" w:cs="宋体"/>
          <w:b/>
          <w:color w:val="auto"/>
          <w:sz w:val="24"/>
          <w:highlight w:val="none"/>
        </w:rPr>
      </w:pPr>
    </w:p>
    <w:p w14:paraId="33ED8102">
      <w:pPr>
        <w:spacing w:line="360" w:lineRule="auto"/>
        <w:jc w:val="center"/>
        <w:rPr>
          <w:rFonts w:hint="eastAsia" w:ascii="宋体" w:hAnsi="宋体" w:eastAsia="宋体" w:cs="宋体"/>
          <w:b/>
          <w:color w:val="auto"/>
          <w:sz w:val="24"/>
          <w:highlight w:val="none"/>
        </w:rPr>
      </w:pPr>
    </w:p>
    <w:p w14:paraId="069DE8C2">
      <w:pPr>
        <w:spacing w:line="360" w:lineRule="auto"/>
        <w:jc w:val="center"/>
        <w:rPr>
          <w:rFonts w:hint="eastAsia" w:ascii="宋体" w:hAnsi="宋体" w:eastAsia="宋体" w:cs="宋体"/>
          <w:b/>
          <w:color w:val="auto"/>
          <w:sz w:val="24"/>
          <w:highlight w:val="none"/>
        </w:rPr>
      </w:pPr>
    </w:p>
    <w:p w14:paraId="2A2FB6BB">
      <w:pPr>
        <w:spacing w:line="360" w:lineRule="auto"/>
        <w:jc w:val="center"/>
        <w:rPr>
          <w:rFonts w:hint="eastAsia" w:ascii="宋体" w:hAnsi="宋体" w:eastAsia="宋体" w:cs="宋体"/>
          <w:b/>
          <w:color w:val="auto"/>
          <w:sz w:val="24"/>
          <w:highlight w:val="none"/>
        </w:rPr>
      </w:pPr>
    </w:p>
    <w:p w14:paraId="1B844698">
      <w:pPr>
        <w:spacing w:line="360" w:lineRule="auto"/>
        <w:jc w:val="center"/>
        <w:rPr>
          <w:rFonts w:hint="eastAsia" w:ascii="宋体" w:hAnsi="宋体" w:eastAsia="宋体" w:cs="宋体"/>
          <w:b/>
          <w:color w:val="auto"/>
          <w:sz w:val="24"/>
          <w:highlight w:val="none"/>
        </w:rPr>
      </w:pPr>
    </w:p>
    <w:p w14:paraId="60D82B60">
      <w:pPr>
        <w:spacing w:line="360" w:lineRule="auto"/>
        <w:jc w:val="center"/>
        <w:rPr>
          <w:rFonts w:hint="eastAsia" w:ascii="宋体" w:hAnsi="宋体" w:eastAsia="宋体" w:cs="宋体"/>
          <w:b/>
          <w:color w:val="auto"/>
          <w:sz w:val="24"/>
          <w:highlight w:val="none"/>
        </w:rPr>
      </w:pPr>
    </w:p>
    <w:p w14:paraId="58546FCA">
      <w:pPr>
        <w:spacing w:line="360" w:lineRule="auto"/>
        <w:jc w:val="center"/>
        <w:rPr>
          <w:rFonts w:hint="eastAsia" w:ascii="宋体" w:hAnsi="宋体" w:eastAsia="宋体" w:cs="宋体"/>
          <w:b/>
          <w:color w:val="auto"/>
          <w:sz w:val="24"/>
          <w:highlight w:val="none"/>
        </w:rPr>
      </w:pPr>
    </w:p>
    <w:p w14:paraId="111BA176">
      <w:pPr>
        <w:spacing w:line="360" w:lineRule="auto"/>
        <w:jc w:val="center"/>
        <w:rPr>
          <w:rFonts w:hint="eastAsia" w:ascii="宋体" w:hAnsi="宋体" w:eastAsia="宋体" w:cs="宋体"/>
          <w:b/>
          <w:color w:val="auto"/>
          <w:sz w:val="24"/>
          <w:highlight w:val="none"/>
        </w:rPr>
      </w:pPr>
    </w:p>
    <w:p w14:paraId="43EEDA65">
      <w:pPr>
        <w:spacing w:line="360" w:lineRule="auto"/>
        <w:jc w:val="center"/>
        <w:rPr>
          <w:rFonts w:hint="eastAsia" w:ascii="宋体" w:hAnsi="宋体" w:eastAsia="宋体" w:cs="宋体"/>
          <w:b/>
          <w:color w:val="auto"/>
          <w:sz w:val="24"/>
          <w:highlight w:val="none"/>
        </w:rPr>
      </w:pPr>
    </w:p>
    <w:p w14:paraId="0EC83D0B">
      <w:pPr>
        <w:spacing w:line="360" w:lineRule="auto"/>
        <w:jc w:val="center"/>
        <w:rPr>
          <w:rFonts w:hint="eastAsia" w:ascii="宋体" w:hAnsi="宋体" w:eastAsia="宋体" w:cs="宋体"/>
          <w:b/>
          <w:color w:val="auto"/>
          <w:sz w:val="24"/>
          <w:highlight w:val="none"/>
        </w:rPr>
      </w:pPr>
    </w:p>
    <w:p w14:paraId="5F737754">
      <w:pPr>
        <w:spacing w:line="360" w:lineRule="auto"/>
        <w:ind w:firstLine="4560" w:firstLineChars="19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382F5831">
      <w:pPr>
        <w:spacing w:line="380" w:lineRule="exact"/>
        <w:ind w:right="640" w:firstLine="1560" w:firstLineChars="650"/>
        <w:rPr>
          <w:rFonts w:hint="eastAsia" w:ascii="宋体" w:hAnsi="宋体" w:eastAsia="宋体" w:cs="宋体"/>
          <w:color w:val="auto"/>
          <w:sz w:val="24"/>
          <w:highlight w:val="none"/>
        </w:rPr>
      </w:pPr>
    </w:p>
    <w:p w14:paraId="63023C6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年   月   日</w:t>
      </w:r>
    </w:p>
    <w:p w14:paraId="6DABDE69">
      <w:pPr>
        <w:spacing w:line="360" w:lineRule="auto"/>
        <w:rPr>
          <w:rFonts w:hint="eastAsia" w:ascii="宋体" w:hAnsi="宋体" w:eastAsia="宋体" w:cs="宋体"/>
          <w:color w:val="auto"/>
          <w:sz w:val="24"/>
          <w:highlight w:val="none"/>
        </w:rPr>
      </w:pPr>
    </w:p>
    <w:p w14:paraId="25AB43F0">
      <w:pPr>
        <w:spacing w:line="360" w:lineRule="auto"/>
        <w:rPr>
          <w:rFonts w:hint="eastAsia" w:ascii="宋体" w:hAnsi="宋体" w:eastAsia="宋体" w:cs="宋体"/>
          <w:color w:val="auto"/>
          <w:sz w:val="24"/>
          <w:highlight w:val="none"/>
        </w:rPr>
      </w:pPr>
    </w:p>
    <w:p w14:paraId="0C29B82C">
      <w:pPr>
        <w:spacing w:line="360" w:lineRule="auto"/>
        <w:rPr>
          <w:rFonts w:hint="eastAsia" w:ascii="宋体" w:hAnsi="宋体" w:eastAsia="宋体" w:cs="宋体"/>
          <w:color w:val="auto"/>
          <w:sz w:val="24"/>
          <w:highlight w:val="none"/>
        </w:rPr>
      </w:pPr>
    </w:p>
    <w:p w14:paraId="0CC2DE76">
      <w:pPr>
        <w:spacing w:line="360" w:lineRule="auto"/>
        <w:rPr>
          <w:rFonts w:hint="eastAsia" w:ascii="宋体" w:hAnsi="宋体" w:eastAsia="宋体" w:cs="宋体"/>
          <w:color w:val="auto"/>
          <w:sz w:val="24"/>
          <w:highlight w:val="none"/>
        </w:rPr>
      </w:pPr>
    </w:p>
    <w:p w14:paraId="31CDC0CE">
      <w:pPr>
        <w:spacing w:line="380" w:lineRule="exact"/>
        <w:jc w:val="center"/>
        <w:rPr>
          <w:rFonts w:hint="eastAsia" w:ascii="宋体" w:hAnsi="宋体" w:eastAsia="宋体" w:cs="宋体"/>
          <w:color w:val="auto"/>
          <w:sz w:val="24"/>
          <w:highlight w:val="none"/>
        </w:rPr>
      </w:pPr>
    </w:p>
    <w:p w14:paraId="79AA1287">
      <w:pPr>
        <w:spacing w:line="380" w:lineRule="exact"/>
        <w:jc w:val="center"/>
        <w:rPr>
          <w:rFonts w:hint="eastAsia" w:ascii="宋体" w:hAnsi="宋体" w:eastAsia="宋体" w:cs="宋体"/>
          <w:color w:val="auto"/>
          <w:sz w:val="24"/>
          <w:highlight w:val="none"/>
        </w:rPr>
      </w:pPr>
    </w:p>
    <w:p w14:paraId="72A24150">
      <w:pPr>
        <w:spacing w:line="380" w:lineRule="exact"/>
        <w:jc w:val="center"/>
        <w:rPr>
          <w:rFonts w:hint="eastAsia" w:ascii="宋体" w:hAnsi="宋体" w:eastAsia="宋体" w:cs="宋体"/>
          <w:color w:val="auto"/>
          <w:sz w:val="24"/>
          <w:highlight w:val="none"/>
        </w:rPr>
      </w:pPr>
    </w:p>
    <w:p w14:paraId="5B9F1FCC">
      <w:pPr>
        <w:spacing w:line="380" w:lineRule="exact"/>
        <w:jc w:val="center"/>
        <w:rPr>
          <w:rFonts w:hint="eastAsia" w:ascii="宋体" w:hAnsi="宋体" w:eastAsia="宋体" w:cs="宋体"/>
          <w:color w:val="auto"/>
          <w:sz w:val="24"/>
          <w:highlight w:val="none"/>
        </w:rPr>
      </w:pPr>
    </w:p>
    <w:p w14:paraId="348B76CB">
      <w:pPr>
        <w:spacing w:line="380" w:lineRule="exact"/>
        <w:jc w:val="center"/>
        <w:rPr>
          <w:rFonts w:hint="eastAsia" w:ascii="宋体" w:hAnsi="宋体" w:eastAsia="宋体" w:cs="宋体"/>
          <w:color w:val="auto"/>
          <w:sz w:val="24"/>
          <w:highlight w:val="none"/>
        </w:rPr>
      </w:pPr>
    </w:p>
    <w:p w14:paraId="11D2E8F6">
      <w:pPr>
        <w:spacing w:line="380" w:lineRule="exact"/>
        <w:jc w:val="center"/>
        <w:rPr>
          <w:rFonts w:hint="eastAsia" w:ascii="宋体" w:hAnsi="宋体" w:eastAsia="宋体" w:cs="宋体"/>
          <w:color w:val="auto"/>
          <w:sz w:val="24"/>
          <w:highlight w:val="none"/>
        </w:rPr>
      </w:pPr>
    </w:p>
    <w:p w14:paraId="6112D933">
      <w:pPr>
        <w:spacing w:line="380" w:lineRule="exact"/>
        <w:jc w:val="center"/>
        <w:rPr>
          <w:rFonts w:hint="eastAsia" w:ascii="宋体" w:hAnsi="宋体" w:eastAsia="宋体" w:cs="宋体"/>
          <w:color w:val="auto"/>
          <w:sz w:val="24"/>
          <w:highlight w:val="none"/>
        </w:rPr>
      </w:pPr>
    </w:p>
    <w:p w14:paraId="174EBDAC">
      <w:pPr>
        <w:spacing w:line="380" w:lineRule="exact"/>
        <w:jc w:val="center"/>
        <w:rPr>
          <w:rFonts w:hint="eastAsia" w:ascii="宋体" w:hAnsi="宋体" w:eastAsia="宋体" w:cs="宋体"/>
          <w:color w:val="auto"/>
          <w:sz w:val="24"/>
          <w:highlight w:val="none"/>
        </w:rPr>
      </w:pPr>
    </w:p>
    <w:p w14:paraId="339AADC9">
      <w:pPr>
        <w:spacing w:line="380" w:lineRule="exact"/>
        <w:jc w:val="center"/>
        <w:rPr>
          <w:rFonts w:hint="eastAsia" w:ascii="宋体" w:hAnsi="宋体" w:eastAsia="宋体" w:cs="宋体"/>
          <w:color w:val="auto"/>
          <w:sz w:val="24"/>
          <w:highlight w:val="none"/>
        </w:rPr>
      </w:pPr>
    </w:p>
    <w:p w14:paraId="7FB339BB">
      <w:pPr>
        <w:spacing w:line="380" w:lineRule="exact"/>
        <w:jc w:val="center"/>
        <w:rPr>
          <w:rFonts w:hint="eastAsia" w:ascii="宋体" w:hAnsi="宋体" w:eastAsia="宋体" w:cs="宋体"/>
          <w:color w:val="auto"/>
          <w:sz w:val="24"/>
          <w:highlight w:val="none"/>
        </w:rPr>
      </w:pPr>
    </w:p>
    <w:p w14:paraId="776B4754">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0EF881D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32"/>
          <w:szCs w:val="32"/>
          <w:highlight w:val="none"/>
        </w:rPr>
      </w:pPr>
    </w:p>
    <w:p w14:paraId="7FB295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4A1189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0B0D52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586A0F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10FE41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6B6B0A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C3E0F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62AE550A">
      <w:pPr>
        <w:pStyle w:val="48"/>
        <w:rPr>
          <w:rFonts w:hint="eastAsia" w:ascii="宋体" w:hAnsi="宋体" w:eastAsia="宋体" w:cs="宋体"/>
          <w:color w:val="auto"/>
          <w:sz w:val="24"/>
          <w:szCs w:val="24"/>
          <w:highlight w:val="none"/>
        </w:rPr>
      </w:pPr>
    </w:p>
    <w:p w14:paraId="1A76F809">
      <w:pPr>
        <w:pStyle w:val="10"/>
        <w:rPr>
          <w:rFonts w:hint="eastAsia" w:ascii="宋体" w:hAnsi="宋体" w:eastAsia="宋体" w:cs="宋体"/>
          <w:color w:val="auto"/>
          <w:sz w:val="24"/>
          <w:szCs w:val="24"/>
          <w:highlight w:val="none"/>
        </w:rPr>
      </w:pPr>
    </w:p>
    <w:p w14:paraId="2B4A98E4">
      <w:pPr>
        <w:rPr>
          <w:rFonts w:hint="eastAsia" w:ascii="宋体" w:hAnsi="宋体" w:eastAsia="宋体" w:cs="宋体"/>
          <w:color w:val="auto"/>
          <w:sz w:val="24"/>
          <w:szCs w:val="24"/>
          <w:highlight w:val="none"/>
        </w:rPr>
      </w:pPr>
    </w:p>
    <w:p w14:paraId="279AC48F">
      <w:pPr>
        <w:pStyle w:val="48"/>
        <w:rPr>
          <w:rFonts w:hint="eastAsia" w:ascii="宋体" w:hAnsi="宋体" w:eastAsia="宋体" w:cs="宋体"/>
          <w:color w:val="auto"/>
          <w:sz w:val="24"/>
          <w:szCs w:val="24"/>
          <w:highlight w:val="none"/>
        </w:rPr>
      </w:pPr>
    </w:p>
    <w:p w14:paraId="7284C5EA">
      <w:pPr>
        <w:pStyle w:val="10"/>
        <w:rPr>
          <w:rFonts w:hint="eastAsia" w:ascii="宋体" w:hAnsi="宋体" w:eastAsia="宋体" w:cs="宋体"/>
          <w:color w:val="auto"/>
          <w:highlight w:val="none"/>
        </w:rPr>
      </w:pPr>
    </w:p>
    <w:p w14:paraId="1DCBF9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注：1.从业人员、营业收入、资产总额填报上一年度数据，无上一年度数据的新成立企业可不填报。</w:t>
      </w:r>
    </w:p>
    <w:p w14:paraId="31048AD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2.本项目如是只面向中小企业采购的应当必须提供。</w:t>
      </w:r>
    </w:p>
    <w:p w14:paraId="62A8E4A2">
      <w:pPr>
        <w:spacing w:line="360" w:lineRule="auto"/>
        <w:jc w:val="center"/>
        <w:rPr>
          <w:rFonts w:hint="eastAsia" w:ascii="宋体" w:hAnsi="宋体" w:eastAsia="宋体" w:cs="宋体"/>
          <w:b/>
          <w:bCs/>
          <w:color w:val="auto"/>
          <w:sz w:val="24"/>
          <w:highlight w:val="none"/>
        </w:rPr>
      </w:pPr>
    </w:p>
    <w:p w14:paraId="30F67D00">
      <w:pPr>
        <w:spacing w:line="360" w:lineRule="auto"/>
        <w:jc w:val="center"/>
        <w:rPr>
          <w:rFonts w:hint="eastAsia" w:ascii="宋体" w:hAnsi="宋体" w:eastAsia="宋体" w:cs="宋体"/>
          <w:b/>
          <w:bCs/>
          <w:color w:val="auto"/>
          <w:sz w:val="24"/>
          <w:highlight w:val="none"/>
        </w:rPr>
      </w:pPr>
    </w:p>
    <w:p w14:paraId="2E1BC80B">
      <w:pPr>
        <w:pStyle w:val="48"/>
        <w:rPr>
          <w:rFonts w:hint="eastAsia" w:ascii="宋体" w:hAnsi="宋体" w:eastAsia="宋体" w:cs="宋体"/>
          <w:b/>
          <w:bCs/>
          <w:color w:val="auto"/>
          <w:sz w:val="24"/>
          <w:highlight w:val="none"/>
        </w:rPr>
      </w:pPr>
    </w:p>
    <w:p w14:paraId="3D848B04">
      <w:pPr>
        <w:pStyle w:val="10"/>
        <w:rPr>
          <w:rFonts w:hint="eastAsia" w:ascii="宋体" w:hAnsi="宋体" w:eastAsia="宋体" w:cs="宋体"/>
          <w:color w:val="auto"/>
          <w:highlight w:val="none"/>
        </w:rPr>
      </w:pPr>
    </w:p>
    <w:p w14:paraId="2455D2FE">
      <w:pPr>
        <w:spacing w:line="360" w:lineRule="auto"/>
        <w:rPr>
          <w:rFonts w:hint="eastAsia" w:ascii="宋体" w:hAnsi="宋体" w:eastAsia="宋体" w:cs="宋体"/>
          <w:color w:val="auto"/>
          <w:sz w:val="24"/>
          <w:highlight w:val="none"/>
        </w:rPr>
      </w:pPr>
    </w:p>
    <w:p w14:paraId="75726A19">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4CD7694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格式</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其他资料</w:t>
      </w:r>
    </w:p>
    <w:p w14:paraId="43EC020F">
      <w:pPr>
        <w:pStyle w:val="45"/>
        <w:ind w:firstLine="240"/>
        <w:rPr>
          <w:rFonts w:hint="eastAsia" w:ascii="宋体" w:hAnsi="宋体" w:eastAsia="宋体" w:cs="宋体"/>
          <w:color w:val="auto"/>
          <w:sz w:val="24"/>
          <w:highlight w:val="none"/>
        </w:rPr>
      </w:pPr>
    </w:p>
    <w:p w14:paraId="67FBDCA2">
      <w:pPr>
        <w:pStyle w:val="45"/>
        <w:ind w:firstLine="240"/>
        <w:rPr>
          <w:rFonts w:hint="eastAsia" w:ascii="宋体" w:hAnsi="宋体" w:eastAsia="宋体" w:cs="宋体"/>
          <w:color w:val="auto"/>
          <w:sz w:val="24"/>
          <w:highlight w:val="none"/>
        </w:rPr>
      </w:pPr>
    </w:p>
    <w:p w14:paraId="47A9BBEF">
      <w:pPr>
        <w:pStyle w:val="45"/>
        <w:ind w:firstLine="240"/>
        <w:rPr>
          <w:rFonts w:hint="eastAsia" w:ascii="宋体" w:hAnsi="宋体" w:eastAsia="宋体" w:cs="宋体"/>
          <w:color w:val="auto"/>
          <w:sz w:val="24"/>
          <w:highlight w:val="none"/>
        </w:rPr>
      </w:pPr>
    </w:p>
    <w:p w14:paraId="7AA85B82">
      <w:pPr>
        <w:pStyle w:val="45"/>
        <w:ind w:firstLine="240"/>
        <w:rPr>
          <w:rFonts w:hint="eastAsia" w:ascii="宋体" w:hAnsi="宋体" w:eastAsia="宋体" w:cs="宋体"/>
          <w:color w:val="auto"/>
          <w:sz w:val="24"/>
          <w:highlight w:val="none"/>
        </w:rPr>
      </w:pPr>
    </w:p>
    <w:p w14:paraId="48ABA4D1">
      <w:pPr>
        <w:pStyle w:val="45"/>
        <w:ind w:firstLine="240"/>
        <w:rPr>
          <w:rFonts w:hint="eastAsia" w:ascii="宋体" w:hAnsi="宋体" w:eastAsia="宋体" w:cs="宋体"/>
          <w:color w:val="auto"/>
          <w:sz w:val="24"/>
          <w:highlight w:val="none"/>
        </w:rPr>
      </w:pPr>
    </w:p>
    <w:p w14:paraId="38B0DC0F">
      <w:pPr>
        <w:pStyle w:val="45"/>
        <w:ind w:firstLine="240"/>
        <w:rPr>
          <w:rFonts w:hint="eastAsia" w:ascii="宋体" w:hAnsi="宋体" w:eastAsia="宋体" w:cs="宋体"/>
          <w:color w:val="auto"/>
          <w:sz w:val="24"/>
          <w:highlight w:val="none"/>
        </w:rPr>
      </w:pPr>
    </w:p>
    <w:p w14:paraId="0668069F">
      <w:pPr>
        <w:pStyle w:val="45"/>
        <w:ind w:firstLine="240"/>
        <w:rPr>
          <w:rFonts w:hint="eastAsia" w:ascii="宋体" w:hAnsi="宋体" w:eastAsia="宋体" w:cs="宋体"/>
          <w:color w:val="auto"/>
          <w:sz w:val="24"/>
          <w:highlight w:val="none"/>
        </w:rPr>
      </w:pPr>
    </w:p>
    <w:p w14:paraId="65C6BC9D">
      <w:pPr>
        <w:pStyle w:val="45"/>
        <w:ind w:firstLine="240"/>
        <w:rPr>
          <w:rFonts w:hint="eastAsia" w:ascii="宋体" w:hAnsi="宋体" w:eastAsia="宋体" w:cs="宋体"/>
          <w:color w:val="auto"/>
          <w:sz w:val="24"/>
          <w:highlight w:val="none"/>
        </w:rPr>
      </w:pPr>
    </w:p>
    <w:p w14:paraId="0D139711">
      <w:pPr>
        <w:pStyle w:val="45"/>
        <w:ind w:firstLine="240"/>
        <w:rPr>
          <w:rFonts w:hint="eastAsia" w:ascii="宋体" w:hAnsi="宋体" w:eastAsia="宋体" w:cs="宋体"/>
          <w:color w:val="auto"/>
          <w:sz w:val="24"/>
          <w:highlight w:val="none"/>
        </w:rPr>
      </w:pPr>
    </w:p>
    <w:p w14:paraId="23A700A6">
      <w:pPr>
        <w:pStyle w:val="45"/>
        <w:ind w:firstLine="240"/>
        <w:rPr>
          <w:rFonts w:hint="eastAsia" w:ascii="宋体" w:hAnsi="宋体" w:eastAsia="宋体" w:cs="宋体"/>
          <w:color w:val="auto"/>
          <w:sz w:val="24"/>
          <w:highlight w:val="none"/>
        </w:rPr>
      </w:pPr>
    </w:p>
    <w:p w14:paraId="6682189A">
      <w:pPr>
        <w:pStyle w:val="45"/>
        <w:ind w:firstLine="240"/>
        <w:rPr>
          <w:rFonts w:hint="eastAsia" w:ascii="宋体" w:hAnsi="宋体" w:eastAsia="宋体" w:cs="宋体"/>
          <w:color w:val="auto"/>
          <w:sz w:val="24"/>
          <w:highlight w:val="none"/>
        </w:rPr>
      </w:pPr>
    </w:p>
    <w:p w14:paraId="69839F34">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5DB7A0CA">
      <w:pPr>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格式</w:t>
      </w:r>
      <w:r>
        <w:rPr>
          <w:rFonts w:hint="eastAsia" w:ascii="宋体" w:hAnsi="宋体" w:eastAsia="宋体" w:cs="宋体"/>
          <w:color w:val="auto"/>
          <w:sz w:val="24"/>
          <w:highlight w:val="none"/>
          <w:lang w:val="en-US" w:eastAsia="zh-CN"/>
        </w:rPr>
        <w:t>11</w:t>
      </w:r>
    </w:p>
    <w:p w14:paraId="1ADBE71E">
      <w:pPr>
        <w:spacing w:line="380" w:lineRule="exact"/>
        <w:jc w:val="center"/>
        <w:rPr>
          <w:rStyle w:val="77"/>
          <w:rFonts w:hint="eastAsia" w:ascii="宋体" w:hAnsi="宋体" w:eastAsia="宋体" w:cs="宋体"/>
          <w:b/>
          <w:bCs/>
          <w:color w:val="auto"/>
          <w:sz w:val="28"/>
          <w:szCs w:val="28"/>
          <w:highlight w:val="none"/>
        </w:rPr>
      </w:pPr>
      <w:r>
        <w:rPr>
          <w:rStyle w:val="77"/>
          <w:rFonts w:hint="eastAsia" w:ascii="宋体" w:hAnsi="宋体" w:eastAsia="宋体" w:cs="宋体"/>
          <w:b/>
          <w:bCs/>
          <w:color w:val="auto"/>
          <w:sz w:val="28"/>
          <w:szCs w:val="28"/>
          <w:highlight w:val="none"/>
        </w:rPr>
        <w:t>政府采购供应商诚信承诺书</w:t>
      </w:r>
    </w:p>
    <w:p w14:paraId="52BF34FE">
      <w:pPr>
        <w:spacing w:line="380" w:lineRule="exact"/>
        <w:jc w:val="center"/>
        <w:rPr>
          <w:rStyle w:val="77"/>
          <w:rFonts w:hint="eastAsia" w:ascii="宋体" w:hAnsi="宋体" w:eastAsia="宋体" w:cs="宋体"/>
          <w:b/>
          <w:bCs/>
          <w:color w:val="auto"/>
          <w:sz w:val="24"/>
          <w:highlight w:val="none"/>
        </w:rPr>
      </w:pPr>
    </w:p>
    <w:p w14:paraId="10E90FCD">
      <w:pPr>
        <w:spacing w:line="380" w:lineRule="exact"/>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D9CBEA8">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（一）提供虚假材料谋取中标;</w:t>
      </w:r>
    </w:p>
    <w:p w14:paraId="562CFB9C">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（二）采取不正当手段诋毁、排挤其他供应商;</w:t>
      </w:r>
    </w:p>
    <w:p w14:paraId="1523BC53">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（三）与招标采购单位、其他投标人恶意串通;</w:t>
      </w:r>
    </w:p>
    <w:p w14:paraId="21C0579F">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（四）向招标采购单位或提供其他不正当利益;</w:t>
      </w:r>
    </w:p>
    <w:p w14:paraId="05F503B2">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（五）在招标过程中与招标采购单位进行协商谈判、不按照招标文件和投标文件订立合同，或者与采购人另立背离合同实质性内容协议;</w:t>
      </w:r>
    </w:p>
    <w:p w14:paraId="3B101D77">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（六）开标后擅自撤销投标，影响招标继续进行的或领取招标文件纳投标保证金后不投标导致废标;</w:t>
      </w:r>
    </w:p>
    <w:p w14:paraId="76C2BD21">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（七）中标后无正当理由，在规定时间内不与采购单位签订合同;</w:t>
      </w:r>
    </w:p>
    <w:p w14:paraId="5A022E3A">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（八）将中标项目转让给他人或非法分包他人;</w:t>
      </w:r>
    </w:p>
    <w:p w14:paraId="56C4D75A">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（九）无正当理由，拒绝履行合同义务;</w:t>
      </w:r>
    </w:p>
    <w:p w14:paraId="3DB9CA8B">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（十）无正当理由放弃中标（成交）项目;</w:t>
      </w:r>
    </w:p>
    <w:p w14:paraId="6CEB83E2">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4D50BB64">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（十二）与采购人串通，对尚未履约完毕的采购项目出具虚假验收报告；</w:t>
      </w:r>
    </w:p>
    <w:p w14:paraId="543DA9A0">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（十三）无不可抗力因素，拒绝提供售后服务、售后服务态度恶劣、故意提高维修配件价格（高于市场平均价）；</w:t>
      </w:r>
    </w:p>
    <w:p w14:paraId="29829FA2">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（十四）开标后对招标文件的相关内容再进行质疑；</w:t>
      </w:r>
    </w:p>
    <w:p w14:paraId="2BC4AA8B">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（十五）恶意投诉的行为：投诉经查无实据的、捏造事实或者提供虚假设诉材料；</w:t>
      </w:r>
    </w:p>
    <w:p w14:paraId="0508C3FA">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（十六）拒绝有关部门监督检查或者提供虚假情况；</w:t>
      </w:r>
    </w:p>
    <w:p w14:paraId="70B62D34">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（十七）政府采购监管部门认定的其他政府采购活动中的不诚信行为。</w:t>
      </w:r>
    </w:p>
    <w:p w14:paraId="0F02636C">
      <w:pPr>
        <w:spacing w:line="380" w:lineRule="exact"/>
        <w:ind w:firstLine="3360" w:firstLineChars="1400"/>
        <w:rPr>
          <w:rFonts w:hint="eastAsia" w:ascii="宋体" w:hAnsi="宋体" w:eastAsia="宋体" w:cs="宋体"/>
          <w:color w:val="auto"/>
          <w:sz w:val="24"/>
          <w:highlight w:val="none"/>
        </w:rPr>
      </w:pPr>
    </w:p>
    <w:p w14:paraId="0E85EF8E">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供应商名称：（盖章）</w:t>
      </w:r>
    </w:p>
    <w:p w14:paraId="6348F852">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法</w:t>
      </w:r>
      <w:r>
        <w:rPr>
          <w:rFonts w:hint="eastAsia" w:ascii="宋体" w:hAnsi="宋体" w:eastAsia="宋体" w:cs="宋体"/>
          <w:color w:val="auto"/>
          <w:sz w:val="24"/>
          <w:highlight w:val="none"/>
          <w:lang w:val="en-US" w:eastAsia="zh-CN"/>
        </w:rPr>
        <w:t>定代</w:t>
      </w:r>
      <w:r>
        <w:rPr>
          <w:rFonts w:hint="eastAsia" w:ascii="宋体" w:hAnsi="宋体" w:eastAsia="宋体" w:cs="宋体"/>
          <w:color w:val="auto"/>
          <w:sz w:val="24"/>
          <w:highlight w:val="none"/>
        </w:rPr>
        <w:t>表人：（签字）</w:t>
      </w:r>
    </w:p>
    <w:p w14:paraId="006B6085">
      <w:pPr>
        <w:spacing w:line="380" w:lineRule="exact"/>
        <w:ind w:firstLine="3360" w:firstLineChars="1400"/>
        <w:rPr>
          <w:rFonts w:hint="eastAsia" w:ascii="宋体" w:hAnsi="宋体" w:eastAsia="宋体" w:cs="宋体"/>
          <w:color w:val="auto"/>
          <w:sz w:val="24"/>
          <w:highlight w:val="none"/>
        </w:rPr>
      </w:pPr>
    </w:p>
    <w:p w14:paraId="46D7A186">
      <w:pPr>
        <w:spacing w:line="380" w:lineRule="exact"/>
        <w:ind w:firstLine="3360" w:firstLineChars="1400"/>
        <w:rPr>
          <w:rFonts w:hint="eastAsia" w:ascii="宋体" w:hAnsi="宋体" w:eastAsia="宋体" w:cs="宋体"/>
          <w:b/>
          <w:color w:val="auto"/>
          <w:sz w:val="24"/>
          <w:highlight w:val="none"/>
        </w:rPr>
      </w:pPr>
      <w:r>
        <w:rPr>
          <w:rFonts w:hint="eastAsia" w:ascii="宋体" w:hAnsi="宋体" w:eastAsia="宋体" w:cs="宋体"/>
          <w:color w:val="auto"/>
          <w:sz w:val="24"/>
          <w:highlight w:val="none"/>
        </w:rPr>
        <w:t>日期：年月日</w:t>
      </w:r>
    </w:p>
    <w:p w14:paraId="43978395">
      <w:pPr>
        <w:pStyle w:val="45"/>
        <w:ind w:firstLine="0" w:firstLineChars="0"/>
        <w:rPr>
          <w:rFonts w:hint="eastAsia" w:ascii="宋体" w:hAnsi="宋体" w:eastAsia="宋体" w:cs="宋体"/>
          <w:b/>
          <w:color w:val="auto"/>
          <w:sz w:val="24"/>
          <w:highlight w:val="none"/>
        </w:rPr>
      </w:pPr>
    </w:p>
    <w:p w14:paraId="408B0AD5">
      <w:pPr>
        <w:pStyle w:val="45"/>
        <w:ind w:firstLine="241"/>
        <w:rPr>
          <w:rFonts w:hint="eastAsia" w:ascii="宋体" w:hAnsi="宋体" w:eastAsia="宋体" w:cs="宋体"/>
          <w:b/>
          <w:color w:val="auto"/>
          <w:sz w:val="24"/>
          <w:highlight w:val="none"/>
        </w:rPr>
      </w:pPr>
    </w:p>
    <w:p w14:paraId="34A4F2DF">
      <w:pPr>
        <w:pStyle w:val="7"/>
        <w:spacing w:before="0" w:after="0" w:line="500" w:lineRule="exact"/>
        <w:ind w:firstLine="0"/>
        <w:rPr>
          <w:rFonts w:hint="eastAsia" w:ascii="宋体" w:hAnsi="宋体" w:eastAsia="宋体" w:cs="宋体"/>
          <w:b/>
          <w:bCs w:val="0"/>
          <w:color w:val="auto"/>
          <w:sz w:val="32"/>
          <w:szCs w:val="32"/>
          <w:highlight w:val="none"/>
          <w:lang w:val="en-US"/>
        </w:rPr>
      </w:pPr>
      <w:r>
        <w:rPr>
          <w:rFonts w:hint="eastAsia" w:ascii="宋体" w:hAnsi="宋体" w:eastAsia="宋体" w:cs="宋体"/>
          <w:b/>
          <w:bCs w:val="0"/>
          <w:color w:val="auto"/>
          <w:sz w:val="32"/>
          <w:szCs w:val="32"/>
          <w:highlight w:val="none"/>
        </w:rPr>
        <w:t xml:space="preserve">第五章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p>
    <w:p w14:paraId="04FA7F78">
      <w:pPr>
        <w:ind w:firstLine="640" w:firstLineChars="200"/>
        <w:jc w:val="both"/>
        <w:rPr>
          <w:rFonts w:hint="eastAsia" w:ascii="宋体" w:hAnsi="宋体" w:eastAsia="宋体" w:cs="宋体"/>
          <w:color w:val="auto"/>
          <w:sz w:val="32"/>
          <w:szCs w:val="32"/>
          <w:highlight w:val="none"/>
          <w:lang w:val="en-US"/>
        </w:rPr>
      </w:pPr>
    </w:p>
    <w:p w14:paraId="4E77E84C">
      <w:pPr>
        <w:pStyle w:val="90"/>
        <w:spacing w:beforeLines="0" w:afterLines="0"/>
        <w:ind w:left="0" w:firstLine="640" w:firstLineChars="200"/>
        <w:jc w:val="both"/>
        <w:rPr>
          <w:rFonts w:hint="eastAsia" w:ascii="宋体" w:hAnsi="宋体" w:eastAsia="宋体" w:cs="宋体"/>
          <w:color w:val="auto"/>
          <w:sz w:val="32"/>
          <w:szCs w:val="32"/>
          <w:highlight w:val="none"/>
          <w:lang w:val="en-US"/>
        </w:rPr>
      </w:pPr>
    </w:p>
    <w:p w14:paraId="65E8876F">
      <w:pPr>
        <w:pStyle w:val="90"/>
        <w:spacing w:beforeLines="0" w:afterLines="0"/>
        <w:ind w:left="0" w:firstLine="640" w:firstLineChars="200"/>
        <w:jc w:val="both"/>
        <w:rPr>
          <w:rFonts w:hint="eastAsia" w:ascii="宋体" w:hAnsi="宋体" w:eastAsia="宋体" w:cs="宋体"/>
          <w:color w:val="auto"/>
          <w:sz w:val="32"/>
          <w:szCs w:val="32"/>
          <w:highlight w:val="none"/>
          <w:lang w:val="en-US"/>
        </w:rPr>
      </w:pPr>
    </w:p>
    <w:p w14:paraId="3672B122">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p>
    <w:p w14:paraId="076F8B2A">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p>
    <w:p w14:paraId="05221E03">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p>
    <w:p w14:paraId="0818A3B6">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p>
    <w:p w14:paraId="4F85FF53">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p>
    <w:p w14:paraId="495B7E0F">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p>
    <w:p w14:paraId="3B26AD53">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6E9487C4">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67835A68">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0FA85477">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4B62D8F7">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456D8959">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0BB25F41">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p>
    <w:p w14:paraId="002A4634">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p>
    <w:p w14:paraId="3C960B0E">
      <w:pPr>
        <w:pStyle w:val="90"/>
        <w:spacing w:beforeLines="0" w:afterLines="0"/>
        <w:ind w:left="0" w:firstLine="600" w:firstLineChars="200"/>
        <w:jc w:val="both"/>
        <w:rPr>
          <w:rFonts w:hint="eastAsia" w:ascii="宋体" w:hAnsi="宋体" w:eastAsia="宋体" w:cs="宋体"/>
          <w:color w:val="auto"/>
          <w:sz w:val="30"/>
          <w:szCs w:val="30"/>
          <w:highlight w:val="none"/>
          <w:lang w:val="en-US"/>
        </w:rPr>
      </w:pPr>
    </w:p>
    <w:p w14:paraId="53214A8B">
      <w:pPr>
        <w:pStyle w:val="90"/>
        <w:spacing w:beforeLines="0" w:afterLines="0" w:line="440" w:lineRule="exact"/>
        <w:ind w:left="0"/>
        <w:jc w:val="center"/>
        <w:rPr>
          <w:rFonts w:hint="eastAsia" w:ascii="宋体" w:hAnsi="宋体" w:eastAsia="宋体" w:cs="宋体"/>
          <w:color w:val="auto"/>
          <w:sz w:val="32"/>
          <w:szCs w:val="32"/>
          <w:highlight w:val="none"/>
        </w:rPr>
      </w:pPr>
    </w:p>
    <w:p w14:paraId="13D536B5">
      <w:pPr>
        <w:pStyle w:val="90"/>
        <w:spacing w:beforeLines="0" w:afterLines="0" w:line="440" w:lineRule="exact"/>
        <w:ind w:left="0"/>
        <w:jc w:val="center"/>
        <w:rPr>
          <w:rFonts w:hint="eastAsia" w:ascii="宋体" w:hAnsi="宋体" w:eastAsia="宋体" w:cs="宋体"/>
          <w:color w:val="auto"/>
          <w:sz w:val="32"/>
          <w:szCs w:val="32"/>
          <w:highlight w:val="none"/>
        </w:rPr>
      </w:pPr>
    </w:p>
    <w:p w14:paraId="3599908B">
      <w:pPr>
        <w:pStyle w:val="90"/>
        <w:spacing w:beforeLines="0" w:afterLines="0" w:line="440" w:lineRule="exact"/>
        <w:ind w:left="0"/>
        <w:jc w:val="center"/>
        <w:rPr>
          <w:rFonts w:hint="eastAsia" w:ascii="宋体" w:hAnsi="宋体" w:eastAsia="宋体" w:cs="宋体"/>
          <w:color w:val="auto"/>
          <w:sz w:val="32"/>
          <w:szCs w:val="32"/>
          <w:highlight w:val="none"/>
        </w:rPr>
      </w:pPr>
    </w:p>
    <w:p w14:paraId="04134710">
      <w:pPr>
        <w:pStyle w:val="90"/>
        <w:spacing w:beforeLines="0" w:afterLines="0" w:line="440" w:lineRule="exact"/>
        <w:ind w:left="0"/>
        <w:jc w:val="center"/>
        <w:rPr>
          <w:rFonts w:hint="eastAsia" w:ascii="宋体" w:hAnsi="宋体" w:eastAsia="宋体" w:cs="宋体"/>
          <w:color w:val="auto"/>
          <w:sz w:val="32"/>
          <w:szCs w:val="32"/>
          <w:highlight w:val="none"/>
        </w:rPr>
      </w:pPr>
    </w:p>
    <w:p w14:paraId="61B79CB2">
      <w:pPr>
        <w:pStyle w:val="90"/>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5102FAA4">
      <w:pPr>
        <w:pStyle w:val="90"/>
        <w:spacing w:beforeLines="0" w:afterLines="0" w:line="440" w:lineRule="exact"/>
        <w:ind w:left="0"/>
        <w:jc w:val="both"/>
        <w:rPr>
          <w:rFonts w:hint="eastAsia" w:ascii="宋体" w:hAnsi="宋体" w:eastAsia="宋体" w:cs="宋体"/>
          <w:color w:val="auto"/>
          <w:sz w:val="30"/>
          <w:szCs w:val="30"/>
          <w:highlight w:val="none"/>
        </w:rPr>
      </w:pPr>
    </w:p>
    <w:p w14:paraId="794CE763">
      <w:pPr>
        <w:pStyle w:val="9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33888400">
      <w:pPr>
        <w:pStyle w:val="9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44ACC719">
      <w:pPr>
        <w:pStyle w:val="9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7A2C0B34">
      <w:pPr>
        <w:pStyle w:val="9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16A4D947">
      <w:pPr>
        <w:pStyle w:val="9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124E17D0">
      <w:pPr>
        <w:pStyle w:val="9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5D13C931">
      <w:pPr>
        <w:pStyle w:val="9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7848E6D9">
      <w:pPr>
        <w:pStyle w:val="9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34738E90">
      <w:pPr>
        <w:pStyle w:val="9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48C7998F">
      <w:pPr>
        <w:pStyle w:val="9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6E7802FE">
      <w:pPr>
        <w:pStyle w:val="9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383FA6EC">
      <w:pPr>
        <w:pStyle w:val="9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23AB35BE">
      <w:pPr>
        <w:pStyle w:val="9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4A27D926">
      <w:pPr>
        <w:pStyle w:val="9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34B2C67B">
      <w:pPr>
        <w:pStyle w:val="90"/>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5A2FEDB6">
      <w:pPr>
        <w:pStyle w:val="90"/>
        <w:spacing w:beforeLines="0" w:afterLines="0" w:line="440" w:lineRule="exact"/>
        <w:ind w:left="0"/>
        <w:jc w:val="center"/>
        <w:rPr>
          <w:rFonts w:hint="eastAsia" w:ascii="宋体" w:hAnsi="宋体" w:eastAsia="宋体" w:cs="宋体"/>
          <w:bCs/>
          <w:color w:val="auto"/>
          <w:sz w:val="32"/>
          <w:szCs w:val="32"/>
          <w:highlight w:val="none"/>
        </w:rPr>
      </w:pPr>
    </w:p>
    <w:p w14:paraId="5A0B944F">
      <w:pPr>
        <w:pStyle w:val="90"/>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44C9B6D3">
      <w:pPr>
        <w:pStyle w:val="90"/>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3469BA29">
      <w:pPr>
        <w:pStyle w:val="9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2EBD8674">
      <w:pPr>
        <w:pStyle w:val="9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15201008">
      <w:pPr>
        <w:pStyle w:val="9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1B6CCFB8">
      <w:pPr>
        <w:pStyle w:val="9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50E7A8E3">
      <w:pPr>
        <w:pStyle w:val="9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582923B5">
      <w:pPr>
        <w:pStyle w:val="9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755398B8">
      <w:pPr>
        <w:pStyle w:val="7"/>
        <w:spacing w:before="0" w:after="0" w:line="500" w:lineRule="exact"/>
        <w:ind w:firstLine="0"/>
        <w:jc w:val="both"/>
        <w:rPr>
          <w:rFonts w:hint="eastAsia" w:ascii="宋体" w:hAnsi="宋体" w:eastAsia="宋体" w:cs="宋体"/>
          <w:b w:val="0"/>
          <w:bCs w:val="0"/>
          <w:color w:val="auto"/>
          <w:sz w:val="21"/>
          <w:szCs w:val="21"/>
          <w:highlight w:val="none"/>
        </w:rPr>
      </w:pPr>
    </w:p>
    <w:p w14:paraId="6A67A406">
      <w:pPr>
        <w:pStyle w:val="7"/>
        <w:spacing w:before="0" w:after="0" w:line="500" w:lineRule="exact"/>
        <w:ind w:firstLine="0"/>
        <w:rPr>
          <w:rFonts w:hint="eastAsia" w:ascii="宋体" w:hAnsi="宋体" w:eastAsia="宋体" w:cs="宋体"/>
          <w:b w:val="0"/>
          <w:color w:val="auto"/>
          <w:sz w:val="44"/>
          <w:szCs w:val="44"/>
          <w:highlight w:val="none"/>
        </w:rPr>
      </w:pPr>
    </w:p>
    <w:p w14:paraId="1089A502">
      <w:pPr>
        <w:pStyle w:val="7"/>
        <w:spacing w:before="0" w:after="0" w:line="500" w:lineRule="exact"/>
        <w:ind w:firstLine="0"/>
        <w:rPr>
          <w:rFonts w:hint="eastAsia" w:ascii="宋体" w:hAnsi="宋体" w:eastAsia="宋体" w:cs="宋体"/>
          <w:b w:val="0"/>
          <w:color w:val="auto"/>
          <w:sz w:val="44"/>
          <w:szCs w:val="44"/>
          <w:highlight w:val="none"/>
        </w:rPr>
      </w:pPr>
    </w:p>
    <w:p w14:paraId="4CC24227">
      <w:pPr>
        <w:pStyle w:val="7"/>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12BF4FA2">
      <w:pPr>
        <w:spacing w:line="360" w:lineRule="auto"/>
        <w:ind w:firstLine="420" w:firstLineChars="200"/>
        <w:jc w:val="both"/>
        <w:rPr>
          <w:rFonts w:hint="eastAsia" w:ascii="宋体" w:hAnsi="宋体" w:eastAsia="宋体" w:cs="宋体"/>
          <w:color w:val="auto"/>
          <w:szCs w:val="27"/>
          <w:highlight w:val="none"/>
        </w:rPr>
      </w:pPr>
    </w:p>
    <w:p w14:paraId="4222B9D6">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3B517E5F">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7AFC2B8F">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3EA842ED">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0DC3B7C9">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1A8490C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5B01A8C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w:t>
      </w:r>
      <w:r>
        <w:rPr>
          <w:rFonts w:hint="eastAsia" w:ascii="宋体" w:hAnsi="宋体" w:cs="宋体"/>
          <w:color w:val="auto"/>
          <w:szCs w:val="27"/>
          <w:highlight w:val="none"/>
          <w:lang w:val="en-US" w:eastAsia="zh-CN"/>
        </w:rPr>
        <w:t>民法典</w:t>
      </w:r>
      <w:r>
        <w:rPr>
          <w:rFonts w:hint="eastAsia" w:ascii="宋体" w:hAnsi="宋体" w:eastAsia="宋体" w:cs="宋体"/>
          <w:color w:val="auto"/>
          <w:szCs w:val="27"/>
          <w:highlight w:val="none"/>
        </w:rPr>
        <w:t>》之规定，经甲乙双方充分协商，特订立本合同，以便共同遵守。</w:t>
      </w:r>
    </w:p>
    <w:p w14:paraId="380F9982">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3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16BF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B084CC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3C4EC31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17C29A8C">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52CBE80F">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138DCE0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4446224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62EFFC4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31B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B656908">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4398CD1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6672CE72">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4C683A6F">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29ADC6FD">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70EB2BC1">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50781696">
            <w:pPr>
              <w:spacing w:line="360" w:lineRule="auto"/>
              <w:ind w:firstLine="420" w:firstLineChars="200"/>
              <w:jc w:val="both"/>
              <w:rPr>
                <w:rFonts w:hint="eastAsia" w:ascii="宋体" w:hAnsi="宋体" w:eastAsia="宋体" w:cs="宋体"/>
                <w:color w:val="auto"/>
                <w:highlight w:val="none"/>
              </w:rPr>
            </w:pPr>
          </w:p>
        </w:tc>
      </w:tr>
      <w:tr w14:paraId="2BDE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3DFE8DE">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5C76CC08">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34106885">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01118C43">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6C8D9122">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4DFA2A92">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71BC377F">
            <w:pPr>
              <w:spacing w:line="360" w:lineRule="auto"/>
              <w:ind w:firstLine="420" w:firstLineChars="200"/>
              <w:jc w:val="both"/>
              <w:rPr>
                <w:rFonts w:hint="eastAsia" w:ascii="宋体" w:hAnsi="宋体" w:eastAsia="宋体" w:cs="宋体"/>
                <w:color w:val="auto"/>
                <w:highlight w:val="none"/>
              </w:rPr>
            </w:pPr>
          </w:p>
        </w:tc>
      </w:tr>
      <w:tr w14:paraId="6DEE9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5BE4D5B">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368BA006">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34BE2893">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655C97C5">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55FBD172">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31F89BDA">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541B8886">
            <w:pPr>
              <w:spacing w:line="360" w:lineRule="auto"/>
              <w:ind w:firstLine="420" w:firstLineChars="200"/>
              <w:jc w:val="both"/>
              <w:rPr>
                <w:rFonts w:hint="eastAsia" w:ascii="宋体" w:hAnsi="宋体" w:eastAsia="宋体" w:cs="宋体"/>
                <w:color w:val="auto"/>
                <w:highlight w:val="none"/>
              </w:rPr>
            </w:pPr>
          </w:p>
        </w:tc>
      </w:tr>
      <w:tr w14:paraId="27D30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661A44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2B22249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4919FD19">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57A8498E">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02FD0448">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595AFB81">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1093467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641B29EA">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63FB175C">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6CFBB2BE">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0DD89C3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7B6D6BEF">
      <w:pPr>
        <w:pStyle w:val="14"/>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40E3C547">
      <w:pPr>
        <w:pStyle w:val="14"/>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1FC24D55">
      <w:pPr>
        <w:pStyle w:val="14"/>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4DB7229B">
      <w:pPr>
        <w:pStyle w:val="14"/>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618ADD9E">
      <w:pPr>
        <w:pStyle w:val="14"/>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143F41CC">
      <w:pPr>
        <w:pStyle w:val="14"/>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19C3CB72">
      <w:pPr>
        <w:pStyle w:val="14"/>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18D0BE19">
      <w:pPr>
        <w:pStyle w:val="14"/>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73329702">
      <w:pPr>
        <w:pStyle w:val="14"/>
        <w:kinsoku w:val="0"/>
        <w:overflowPunct w:val="0"/>
        <w:ind w:left="0" w:firstLine="42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7ADB3D2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2C949672">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0FCF5D7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1BB9D5A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686E24BA">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5FB8CF47">
      <w:pPr>
        <w:pStyle w:val="6"/>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7CFF3DE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2FB8219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5630BF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6627A179">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41315EF5">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20E25999">
      <w:pPr>
        <w:pStyle w:val="14"/>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08AE2F19">
      <w:pPr>
        <w:pStyle w:val="14"/>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4CB34259">
      <w:pPr>
        <w:pStyle w:val="6"/>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226A97DE">
      <w:pPr>
        <w:pStyle w:val="14"/>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56B69753">
      <w:pPr>
        <w:spacing w:line="400" w:lineRule="exact"/>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5F032D56">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446CBAB7">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53956C1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1D9F0051">
      <w:pPr>
        <w:pStyle w:val="6"/>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469E2546">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9643B45">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2B066D2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5E12FA2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0CFD352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1FBD7768">
      <w:pPr>
        <w:pStyle w:val="14"/>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03A62C1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4C113ED9">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225D7F3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38252DE9">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30A90B5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40B3A409">
      <w:pPr>
        <w:pStyle w:val="14"/>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6012AB24">
      <w:pPr>
        <w:pStyle w:val="14"/>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6D88BF4B">
      <w:pPr>
        <w:pStyle w:val="14"/>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43B45E81">
      <w:pPr>
        <w:pStyle w:val="14"/>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666899B">
      <w:pPr>
        <w:pStyle w:val="14"/>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1F241851">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3A0C69B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1847527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C5A718F">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6F0D27E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49BC04D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1A4038CE">
      <w:pPr>
        <w:pStyle w:val="6"/>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4117F1B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D771787">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1304F12">
      <w:pPr>
        <w:pStyle w:val="6"/>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1067F3F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673C5FF5">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4864BAC7">
      <w:pPr>
        <w:pStyle w:val="6"/>
        <w:kinsoku w:val="0"/>
        <w:overflowPunct w:val="0"/>
        <w:ind w:left="0" w:firstLine="420" w:firstLineChars="200"/>
        <w:jc w:val="both"/>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3ECE3FAB">
      <w:pPr>
        <w:spacing w:line="360" w:lineRule="auto"/>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350BDB6B">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1FA888D">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自双方当事人签字盖章之日起生效。</w:t>
      </w:r>
    </w:p>
    <w:p w14:paraId="7E0281D4">
      <w:pPr>
        <w:spacing w:line="360" w:lineRule="auto"/>
        <w:ind w:firstLine="420" w:firstLineChars="200"/>
        <w:jc w:val="both"/>
        <w:rPr>
          <w:rFonts w:hint="eastAsia" w:ascii="宋体" w:hAnsi="宋体" w:eastAsia="宋体" w:cs="宋体"/>
          <w:color w:val="auto"/>
          <w:szCs w:val="27"/>
          <w:highlight w:val="none"/>
        </w:rPr>
      </w:pPr>
    </w:p>
    <w:p w14:paraId="2933BDB0">
      <w:pPr>
        <w:pStyle w:val="45"/>
        <w:ind w:firstLine="240"/>
        <w:rPr>
          <w:rFonts w:hint="eastAsia" w:ascii="宋体" w:hAnsi="宋体" w:eastAsia="宋体" w:cs="宋体"/>
          <w:color w:val="auto"/>
          <w:highlight w:val="none"/>
        </w:rPr>
      </w:pPr>
    </w:p>
    <w:p w14:paraId="475DFF43">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7852F61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34611050">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0C9FBFF6">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548FDC7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0F2F211E">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5D9C7E5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2D3537F1">
      <w:pPr>
        <w:spacing w:line="640" w:lineRule="exact"/>
        <w:ind w:firstLine="420" w:firstLineChars="200"/>
        <w:jc w:val="both"/>
        <w:rPr>
          <w:rFonts w:hint="eastAsia" w:ascii="宋体" w:hAnsi="宋体" w:eastAsia="宋体" w:cs="宋体"/>
          <w:color w:val="auto"/>
          <w:szCs w:val="27"/>
          <w:highlight w:val="none"/>
          <w:u w:val="single"/>
        </w:rPr>
      </w:pPr>
    </w:p>
    <w:p w14:paraId="7974EF30">
      <w:pPr>
        <w:pStyle w:val="45"/>
        <w:ind w:firstLine="321"/>
        <w:jc w:val="center"/>
        <w:rPr>
          <w:rFonts w:hint="eastAsia" w:ascii="宋体" w:hAnsi="宋体" w:eastAsia="宋体" w:cs="宋体"/>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73C59C01">
      <w:pPr>
        <w:pStyle w:val="45"/>
        <w:ind w:firstLine="32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14:paraId="7B4A07BD">
      <w:pPr>
        <w:pStyle w:val="45"/>
        <w:ind w:firstLine="240"/>
        <w:rPr>
          <w:rFonts w:hint="eastAsia" w:ascii="宋体" w:hAnsi="宋体" w:eastAsia="宋体" w:cs="宋体"/>
          <w:color w:val="auto"/>
          <w:sz w:val="24"/>
          <w:highlight w:val="none"/>
        </w:rPr>
      </w:pPr>
    </w:p>
    <w:p w14:paraId="718B92C8">
      <w:pPr>
        <w:pStyle w:val="45"/>
        <w:ind w:firstLine="240"/>
        <w:rPr>
          <w:rFonts w:hint="eastAsia" w:ascii="宋体" w:hAnsi="宋体" w:eastAsia="宋体" w:cs="宋体"/>
          <w:color w:val="auto"/>
          <w:sz w:val="24"/>
          <w:highlight w:val="none"/>
        </w:rPr>
      </w:pPr>
    </w:p>
    <w:p w14:paraId="22227D18">
      <w:pPr>
        <w:pStyle w:val="45"/>
        <w:ind w:firstLine="240"/>
        <w:rPr>
          <w:rFonts w:hint="eastAsia" w:ascii="宋体" w:hAnsi="宋体" w:eastAsia="宋体" w:cs="宋体"/>
          <w:color w:val="auto"/>
          <w:sz w:val="24"/>
          <w:highlight w:val="none"/>
        </w:rPr>
      </w:pPr>
    </w:p>
    <w:p w14:paraId="6327CC60">
      <w:pPr>
        <w:pStyle w:val="4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7E75D566">
      <w:pPr>
        <w:pStyle w:val="4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5A762F6F">
      <w:pPr>
        <w:pStyle w:val="4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4077877">
      <w:pPr>
        <w:pStyle w:val="4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14:paraId="21FA19A4">
      <w:pPr>
        <w:pStyle w:val="2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5FA6A9D">
      <w:pPr>
        <w:pStyle w:val="2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7D7E292">
      <w:pPr>
        <w:pStyle w:val="2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7660A82">
      <w:pPr>
        <w:pStyle w:val="2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8CB347C">
      <w:pPr>
        <w:pStyle w:val="2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16CB652">
      <w:pPr>
        <w:pStyle w:val="2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2451B36">
      <w:pPr>
        <w:pStyle w:val="2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F61A763">
      <w:pPr>
        <w:pStyle w:val="2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A065CBA">
      <w:pPr>
        <w:pStyle w:val="2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AA55DD8">
      <w:pPr>
        <w:pStyle w:val="2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C59D976">
      <w:pPr>
        <w:pStyle w:val="2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BD05160">
      <w:pPr>
        <w:pStyle w:val="2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3BDC25D">
      <w:pPr>
        <w:pStyle w:val="2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5480437">
      <w:pPr>
        <w:pStyle w:val="45"/>
        <w:rPr>
          <w:rFonts w:hint="eastAsia" w:ascii="宋体" w:hAnsi="宋体" w:eastAsia="宋体" w:cs="宋体"/>
          <w:color w:val="auto"/>
          <w:highlight w:val="none"/>
          <w:lang w:val="en-US" w:eastAsia="zh-CN"/>
        </w:rPr>
      </w:pPr>
    </w:p>
    <w:sectPr>
      <w:pgSz w:w="11907" w:h="16840"/>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ourier">
    <w:altName w:val="Courier New"/>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86A3A">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9CC67">
    <w:pPr>
      <w:pStyle w:val="21"/>
      <w:pBdr>
        <w:bottom w:val="none" w:color="auto" w:sz="0" w:space="0"/>
      </w:pBdr>
      <w:spacing w:line="160" w:lineRule="atLeast"/>
      <w:jc w:val="both"/>
      <w:rPr>
        <w:rFonts w:ascii="楷体_GB2312" w:eastAsia="楷体_GB2312"/>
        <w:sz w:val="28"/>
        <w:u w:val="single"/>
      </w:rPr>
    </w:pPr>
  </w:p>
  <w:p w14:paraId="05CD8342">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jdhOTIyNmQ5Y2YzZDczYTJhNmNhNGNhMDQyYW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070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603BAD"/>
    <w:rsid w:val="017C3055"/>
    <w:rsid w:val="02B07FF7"/>
    <w:rsid w:val="02FB50EC"/>
    <w:rsid w:val="03733BDF"/>
    <w:rsid w:val="03A308DC"/>
    <w:rsid w:val="03CC4180"/>
    <w:rsid w:val="040532BA"/>
    <w:rsid w:val="04176582"/>
    <w:rsid w:val="051259ED"/>
    <w:rsid w:val="062B7419"/>
    <w:rsid w:val="07041580"/>
    <w:rsid w:val="07702E6D"/>
    <w:rsid w:val="07893D42"/>
    <w:rsid w:val="07932A4C"/>
    <w:rsid w:val="08312922"/>
    <w:rsid w:val="085B2FF5"/>
    <w:rsid w:val="08DB1CFF"/>
    <w:rsid w:val="0A9E30AD"/>
    <w:rsid w:val="0AA343DD"/>
    <w:rsid w:val="0BEB3B44"/>
    <w:rsid w:val="0C0644C0"/>
    <w:rsid w:val="0E6840C7"/>
    <w:rsid w:val="0E841061"/>
    <w:rsid w:val="10D62AA4"/>
    <w:rsid w:val="13552B79"/>
    <w:rsid w:val="13793DF7"/>
    <w:rsid w:val="13C808B3"/>
    <w:rsid w:val="13F65532"/>
    <w:rsid w:val="141C4A83"/>
    <w:rsid w:val="14354A58"/>
    <w:rsid w:val="14677422"/>
    <w:rsid w:val="152E6B10"/>
    <w:rsid w:val="15BF1042"/>
    <w:rsid w:val="1656732A"/>
    <w:rsid w:val="16BF0116"/>
    <w:rsid w:val="18120358"/>
    <w:rsid w:val="181939B9"/>
    <w:rsid w:val="18D74DC1"/>
    <w:rsid w:val="1AED58EF"/>
    <w:rsid w:val="1B460375"/>
    <w:rsid w:val="1B551133"/>
    <w:rsid w:val="1BE0222B"/>
    <w:rsid w:val="1C3D4670"/>
    <w:rsid w:val="1D352E6B"/>
    <w:rsid w:val="1F397F3B"/>
    <w:rsid w:val="1F3A0BB5"/>
    <w:rsid w:val="1FA7203D"/>
    <w:rsid w:val="1FA92FCB"/>
    <w:rsid w:val="20193BC8"/>
    <w:rsid w:val="20885CA1"/>
    <w:rsid w:val="211F6B4B"/>
    <w:rsid w:val="220D398C"/>
    <w:rsid w:val="22991F1D"/>
    <w:rsid w:val="22B23FA3"/>
    <w:rsid w:val="2301566F"/>
    <w:rsid w:val="24165293"/>
    <w:rsid w:val="2482721D"/>
    <w:rsid w:val="24A10BF5"/>
    <w:rsid w:val="24D70B68"/>
    <w:rsid w:val="25B54415"/>
    <w:rsid w:val="263B1724"/>
    <w:rsid w:val="26591245"/>
    <w:rsid w:val="265C7F5D"/>
    <w:rsid w:val="26AB07CC"/>
    <w:rsid w:val="27693ADA"/>
    <w:rsid w:val="285E1884"/>
    <w:rsid w:val="287B63A6"/>
    <w:rsid w:val="29613C02"/>
    <w:rsid w:val="2A397C18"/>
    <w:rsid w:val="2A5015D5"/>
    <w:rsid w:val="2A783C63"/>
    <w:rsid w:val="2AF63392"/>
    <w:rsid w:val="2B506E08"/>
    <w:rsid w:val="2BA67492"/>
    <w:rsid w:val="2C2C1BAF"/>
    <w:rsid w:val="2C66791C"/>
    <w:rsid w:val="2D107F1B"/>
    <w:rsid w:val="2D221D01"/>
    <w:rsid w:val="2D676A80"/>
    <w:rsid w:val="2D7A3266"/>
    <w:rsid w:val="2F5F2B72"/>
    <w:rsid w:val="2F7F74D1"/>
    <w:rsid w:val="2FA80680"/>
    <w:rsid w:val="312513B2"/>
    <w:rsid w:val="319B52A8"/>
    <w:rsid w:val="31B042BF"/>
    <w:rsid w:val="31F12401"/>
    <w:rsid w:val="31FF5F72"/>
    <w:rsid w:val="32035D60"/>
    <w:rsid w:val="320D72FA"/>
    <w:rsid w:val="326E6953"/>
    <w:rsid w:val="33523A32"/>
    <w:rsid w:val="35431118"/>
    <w:rsid w:val="354D5498"/>
    <w:rsid w:val="36D23A94"/>
    <w:rsid w:val="37000291"/>
    <w:rsid w:val="376940D0"/>
    <w:rsid w:val="38204506"/>
    <w:rsid w:val="39321D68"/>
    <w:rsid w:val="3B996C87"/>
    <w:rsid w:val="3BAE6CD9"/>
    <w:rsid w:val="3C3000ED"/>
    <w:rsid w:val="3C577B7C"/>
    <w:rsid w:val="3D232399"/>
    <w:rsid w:val="3D2E2D19"/>
    <w:rsid w:val="3D31181A"/>
    <w:rsid w:val="3DC87CB2"/>
    <w:rsid w:val="3E7A4693"/>
    <w:rsid w:val="3F1749BD"/>
    <w:rsid w:val="3F4F365B"/>
    <w:rsid w:val="3F9A5B70"/>
    <w:rsid w:val="40C3259A"/>
    <w:rsid w:val="41093759"/>
    <w:rsid w:val="411A2C84"/>
    <w:rsid w:val="41380196"/>
    <w:rsid w:val="41415EFF"/>
    <w:rsid w:val="41D026B4"/>
    <w:rsid w:val="439D63EC"/>
    <w:rsid w:val="43E64C00"/>
    <w:rsid w:val="446E0278"/>
    <w:rsid w:val="452567EA"/>
    <w:rsid w:val="45494E2F"/>
    <w:rsid w:val="46246FEB"/>
    <w:rsid w:val="46886BA6"/>
    <w:rsid w:val="46FB66A1"/>
    <w:rsid w:val="48524AAD"/>
    <w:rsid w:val="490552AA"/>
    <w:rsid w:val="4AE36E6B"/>
    <w:rsid w:val="4B7A4CDC"/>
    <w:rsid w:val="4DE66F97"/>
    <w:rsid w:val="4FBC6045"/>
    <w:rsid w:val="4FCC15DD"/>
    <w:rsid w:val="4FFA680C"/>
    <w:rsid w:val="50981A4B"/>
    <w:rsid w:val="520D5830"/>
    <w:rsid w:val="52390069"/>
    <w:rsid w:val="52452EAD"/>
    <w:rsid w:val="5268463D"/>
    <w:rsid w:val="528D1696"/>
    <w:rsid w:val="52CB2821"/>
    <w:rsid w:val="53750ABB"/>
    <w:rsid w:val="542F765C"/>
    <w:rsid w:val="54914939"/>
    <w:rsid w:val="54EB5EC1"/>
    <w:rsid w:val="554D13F6"/>
    <w:rsid w:val="55FE63FC"/>
    <w:rsid w:val="57580486"/>
    <w:rsid w:val="57F20DBD"/>
    <w:rsid w:val="583A0027"/>
    <w:rsid w:val="59DA41E0"/>
    <w:rsid w:val="5A0C0A31"/>
    <w:rsid w:val="5A2424B3"/>
    <w:rsid w:val="5A3906A0"/>
    <w:rsid w:val="5A9919E3"/>
    <w:rsid w:val="5AE3696E"/>
    <w:rsid w:val="5B2A7B0A"/>
    <w:rsid w:val="5B417B6B"/>
    <w:rsid w:val="5B54373E"/>
    <w:rsid w:val="5BC745F2"/>
    <w:rsid w:val="5CA161B2"/>
    <w:rsid w:val="5D563B74"/>
    <w:rsid w:val="5DDA3FF3"/>
    <w:rsid w:val="5E820631"/>
    <w:rsid w:val="5EE21916"/>
    <w:rsid w:val="5F4417E0"/>
    <w:rsid w:val="5F88669E"/>
    <w:rsid w:val="622F04A1"/>
    <w:rsid w:val="62707B3A"/>
    <w:rsid w:val="645C0879"/>
    <w:rsid w:val="64741C1C"/>
    <w:rsid w:val="648C064A"/>
    <w:rsid w:val="656B3097"/>
    <w:rsid w:val="66AB4942"/>
    <w:rsid w:val="67B66497"/>
    <w:rsid w:val="687951D6"/>
    <w:rsid w:val="68AB69AF"/>
    <w:rsid w:val="68D653C8"/>
    <w:rsid w:val="68D85250"/>
    <w:rsid w:val="698D4180"/>
    <w:rsid w:val="6B8A0088"/>
    <w:rsid w:val="6C4504B1"/>
    <w:rsid w:val="6D1F0B58"/>
    <w:rsid w:val="6D3654A5"/>
    <w:rsid w:val="6D3D4464"/>
    <w:rsid w:val="6E7F113C"/>
    <w:rsid w:val="6E937295"/>
    <w:rsid w:val="6EB24C26"/>
    <w:rsid w:val="6F641D0B"/>
    <w:rsid w:val="705C2939"/>
    <w:rsid w:val="722A273B"/>
    <w:rsid w:val="728416A2"/>
    <w:rsid w:val="73C222DD"/>
    <w:rsid w:val="74170E85"/>
    <w:rsid w:val="74F104B4"/>
    <w:rsid w:val="750A2CD7"/>
    <w:rsid w:val="75A8174A"/>
    <w:rsid w:val="75BE61BD"/>
    <w:rsid w:val="75DC35E9"/>
    <w:rsid w:val="76AA7C11"/>
    <w:rsid w:val="77FA11D3"/>
    <w:rsid w:val="789E6834"/>
    <w:rsid w:val="79DD67E6"/>
    <w:rsid w:val="7AB9105F"/>
    <w:rsid w:val="7B4C5DF7"/>
    <w:rsid w:val="7B5B4197"/>
    <w:rsid w:val="7BCF79D9"/>
    <w:rsid w:val="7C1A4C7A"/>
    <w:rsid w:val="7C444892"/>
    <w:rsid w:val="7CAE7448"/>
    <w:rsid w:val="7D800749"/>
    <w:rsid w:val="7D9B3066"/>
    <w:rsid w:val="7DF36BF7"/>
    <w:rsid w:val="7E543E84"/>
    <w:rsid w:val="7EC90255"/>
    <w:rsid w:val="7EE351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spacing w:before="340" w:after="330" w:line="578" w:lineRule="auto"/>
      <w:outlineLvl w:val="0"/>
    </w:pPr>
    <w:rPr>
      <w:b/>
      <w:bCs/>
      <w:kern w:val="44"/>
      <w:sz w:val="44"/>
      <w:szCs w:val="44"/>
    </w:rPr>
  </w:style>
  <w:style w:type="paragraph" w:styleId="7">
    <w:name w:val="heading 2"/>
    <w:basedOn w:val="1"/>
    <w:next w:val="1"/>
    <w:qFormat/>
    <w:uiPriority w:val="0"/>
    <w:pPr>
      <w:spacing w:line="0" w:lineRule="atLeast"/>
      <w:jc w:val="center"/>
      <w:outlineLvl w:val="1"/>
    </w:pPr>
    <w:rPr>
      <w:kern w:val="0"/>
      <w:sz w:val="28"/>
    </w:rPr>
  </w:style>
  <w:style w:type="paragraph" w:styleId="8">
    <w:name w:val="heading 3"/>
    <w:basedOn w:val="1"/>
    <w:next w:val="1"/>
    <w:link w:val="49"/>
    <w:qFormat/>
    <w:uiPriority w:val="0"/>
    <w:pPr>
      <w:keepNext/>
      <w:keepLines/>
      <w:spacing w:before="260" w:after="260" w:line="416" w:lineRule="auto"/>
      <w:outlineLvl w:val="2"/>
    </w:pPr>
    <w:rPr>
      <w:b/>
      <w:bCs/>
      <w:sz w:val="32"/>
      <w:szCs w:val="32"/>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Message Header"/>
    <w:basedOn w:val="1"/>
    <w:next w:val="3"/>
    <w:qFormat/>
    <w:uiPriority w:val="0"/>
    <w:pPr>
      <w:widowControl/>
      <w:shd w:val="pct20" w:color="000000" w:fill="auto"/>
      <w:ind w:left="1080" w:hanging="1080"/>
    </w:pPr>
    <w:rPr>
      <w:rFonts w:ascii="Cambria" w:hAnsi="Cambria" w:eastAsia="Cambria"/>
      <w:sz w:val="24"/>
    </w:rPr>
  </w:style>
  <w:style w:type="paragraph" w:customStyle="1" w:styleId="3">
    <w:name w:val="我的正文"/>
    <w:basedOn w:val="4"/>
    <w:qFormat/>
    <w:uiPriority w:val="0"/>
    <w:pPr>
      <w:ind w:firstLine="480" w:firstLineChars="200"/>
    </w:pPr>
    <w:rPr>
      <w:szCs w:val="20"/>
    </w:rPr>
  </w:style>
  <w:style w:type="paragraph" w:styleId="4">
    <w:name w:val="Body Text Indent"/>
    <w:basedOn w:val="1"/>
    <w:next w:val="5"/>
    <w:qFormat/>
    <w:uiPriority w:val="0"/>
    <w:pPr>
      <w:ind w:firstLine="632" w:firstLineChars="200"/>
    </w:pPr>
    <w:rPr>
      <w:rFonts w:ascii="仿宋_GB2312" w:hAnsi="华文楷体" w:eastAsia="仿宋_GB2312"/>
      <w:sz w:val="32"/>
    </w:rPr>
  </w:style>
  <w:style w:type="paragraph" w:styleId="5">
    <w:name w:val="envelope return"/>
    <w:basedOn w:val="1"/>
    <w:qFormat/>
    <w:uiPriority w:val="99"/>
    <w:pPr>
      <w:snapToGrid w:val="0"/>
    </w:pPr>
    <w:rPr>
      <w:rFonts w:ascii="Arial" w:hAnsi="Arial"/>
    </w:rPr>
  </w:style>
  <w:style w:type="paragraph" w:styleId="9">
    <w:name w:val="Normal Indent"/>
    <w:basedOn w:val="1"/>
    <w:qFormat/>
    <w:uiPriority w:val="0"/>
    <w:pPr>
      <w:ind w:firstLine="420" w:firstLineChars="200"/>
    </w:pPr>
  </w:style>
  <w:style w:type="paragraph" w:styleId="10">
    <w:name w:val="caption"/>
    <w:basedOn w:val="1"/>
    <w:next w:val="1"/>
    <w:qFormat/>
    <w:uiPriority w:val="0"/>
    <w:rPr>
      <w:rFonts w:ascii="Cambria" w:hAnsi="Cambria" w:eastAsia="黑体"/>
      <w:sz w:val="20"/>
    </w:rPr>
  </w:style>
  <w:style w:type="paragraph" w:styleId="11">
    <w:name w:val="Document Map"/>
    <w:basedOn w:val="1"/>
    <w:link w:val="57"/>
    <w:qFormat/>
    <w:uiPriority w:val="0"/>
    <w:rPr>
      <w:rFonts w:ascii="宋体"/>
      <w:sz w:val="18"/>
      <w:szCs w:val="18"/>
    </w:rPr>
  </w:style>
  <w:style w:type="paragraph" w:styleId="12">
    <w:name w:val="annotation text"/>
    <w:basedOn w:val="1"/>
    <w:link w:val="56"/>
    <w:qFormat/>
    <w:uiPriority w:val="0"/>
    <w:pPr>
      <w:jc w:val="left"/>
    </w:pPr>
  </w:style>
  <w:style w:type="paragraph" w:styleId="13">
    <w:name w:val="Body Text 3"/>
    <w:basedOn w:val="1"/>
    <w:qFormat/>
    <w:uiPriority w:val="0"/>
    <w:pPr>
      <w:spacing w:after="120"/>
    </w:pPr>
    <w:rPr>
      <w:sz w:val="16"/>
      <w:szCs w:val="16"/>
    </w:rPr>
  </w:style>
  <w:style w:type="paragraph" w:styleId="14">
    <w:name w:val="Body Text"/>
    <w:basedOn w:val="1"/>
    <w:next w:val="1"/>
    <w:link w:val="54"/>
    <w:qFormat/>
    <w:uiPriority w:val="99"/>
    <w:pPr>
      <w:spacing w:after="120"/>
    </w:pPr>
  </w:style>
  <w:style w:type="paragraph" w:styleId="15">
    <w:name w:val="List 2"/>
    <w:basedOn w:val="1"/>
    <w:qFormat/>
    <w:uiPriority w:val="0"/>
    <w:pPr>
      <w:ind w:left="400" w:leftChars="200" w:hanging="200" w:hangingChars="200"/>
    </w:pPr>
  </w:style>
  <w:style w:type="paragraph" w:styleId="16">
    <w:name w:val="Plain Text"/>
    <w:basedOn w:val="1"/>
    <w:link w:val="62"/>
    <w:qFormat/>
    <w:uiPriority w:val="99"/>
    <w:rPr>
      <w:rFonts w:ascii="宋体" w:hAnsi="Courier New"/>
      <w:szCs w:val="20"/>
    </w:rPr>
  </w:style>
  <w:style w:type="paragraph" w:styleId="17">
    <w:name w:val="Date"/>
    <w:basedOn w:val="1"/>
    <w:next w:val="1"/>
    <w:link w:val="58"/>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9"/>
    <w:qFormat/>
    <w:uiPriority w:val="99"/>
    <w:pPr>
      <w:tabs>
        <w:tab w:val="center" w:pos="4153"/>
        <w:tab w:val="right" w:pos="8306"/>
      </w:tabs>
      <w:snapToGrid w:val="0"/>
      <w:jc w:val="left"/>
    </w:pPr>
    <w:rPr>
      <w:sz w:val="18"/>
      <w:szCs w:val="18"/>
    </w:rPr>
  </w:style>
  <w:style w:type="paragraph" w:styleId="21">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toc 2"/>
    <w:basedOn w:val="1"/>
    <w:next w:val="1"/>
    <w:qFormat/>
    <w:uiPriority w:val="39"/>
    <w:pPr>
      <w:tabs>
        <w:tab w:val="right" w:leader="dot" w:pos="9345"/>
      </w:tabs>
      <w:spacing w:line="440" w:lineRule="exact"/>
      <w:ind w:left="198" w:firstLine="768" w:firstLineChars="320"/>
      <w:jc w:val="left"/>
    </w:pPr>
    <w:rPr>
      <w:rFonts w:ascii="Times New Roman" w:hAnsi="Times New Roman" w:eastAsia="宋体" w:cs="Times New Roman"/>
      <w:smallCaps/>
      <w:kern w:val="0"/>
      <w:sz w:val="20"/>
      <w:szCs w:val="20"/>
    </w:rPr>
  </w:style>
  <w:style w:type="paragraph" w:styleId="25">
    <w:name w:val="Body Text 2"/>
    <w:basedOn w:val="1"/>
    <w:link w:val="76"/>
    <w:qFormat/>
    <w:uiPriority w:val="0"/>
    <w:pPr>
      <w:spacing w:after="120" w:line="480" w:lineRule="auto"/>
    </w:pPr>
  </w:style>
  <w:style w:type="paragraph" w:styleId="2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Title"/>
    <w:basedOn w:val="24"/>
    <w:next w:val="1"/>
    <w:qFormat/>
    <w:uiPriority w:val="0"/>
    <w:pPr>
      <w:widowControl/>
      <w:spacing w:before="240" w:after="60" w:line="240" w:lineRule="auto"/>
      <w:jc w:val="center"/>
      <w:outlineLvl w:val="0"/>
    </w:pPr>
    <w:rPr>
      <w:rFonts w:ascii="Cambria" w:hAnsi="Cambria" w:eastAsia="宋体" w:cs="Times New Roman"/>
      <w:b/>
      <w:bCs/>
      <w:kern w:val="0"/>
      <w:sz w:val="32"/>
      <w:szCs w:val="32"/>
    </w:rPr>
  </w:style>
  <w:style w:type="paragraph" w:styleId="29">
    <w:name w:val="Body Text First Indent"/>
    <w:basedOn w:val="14"/>
    <w:link w:val="53"/>
    <w:qFormat/>
    <w:uiPriority w:val="0"/>
    <w:pPr>
      <w:ind w:firstLine="420" w:firstLineChars="100"/>
    </w:pPr>
  </w:style>
  <w:style w:type="paragraph" w:styleId="30">
    <w:name w:val="Body Text First Indent 2"/>
    <w:basedOn w:val="4"/>
    <w:qFormat/>
    <w:uiPriority w:val="99"/>
    <w:pPr>
      <w:tabs>
        <w:tab w:val="left" w:pos="0"/>
        <w:tab w:val="left" w:pos="993"/>
        <w:tab w:val="left" w:pos="1134"/>
      </w:tabs>
      <w:ind w:firstLine="420"/>
    </w:p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Strong"/>
    <w:qFormat/>
    <w:uiPriority w:val="22"/>
    <w:rPr>
      <w:b/>
      <w:bCs/>
    </w:rPr>
  </w:style>
  <w:style w:type="character" w:styleId="35">
    <w:name w:val="page number"/>
    <w:basedOn w:val="33"/>
    <w:qFormat/>
    <w:uiPriority w:val="0"/>
  </w:style>
  <w:style w:type="character" w:styleId="36">
    <w:name w:val="FollowedHyperlink"/>
    <w:basedOn w:val="33"/>
    <w:qFormat/>
    <w:uiPriority w:val="0"/>
    <w:rPr>
      <w:color w:val="000000"/>
      <w:u w:val="none"/>
    </w:rPr>
  </w:style>
  <w:style w:type="character" w:styleId="37">
    <w:name w:val="Emphasis"/>
    <w:basedOn w:val="33"/>
    <w:qFormat/>
    <w:uiPriority w:val="0"/>
  </w:style>
  <w:style w:type="character" w:styleId="38">
    <w:name w:val="HTML Definition"/>
    <w:basedOn w:val="33"/>
    <w:qFormat/>
    <w:uiPriority w:val="0"/>
  </w:style>
  <w:style w:type="character" w:styleId="39">
    <w:name w:val="HTML Acronym"/>
    <w:basedOn w:val="33"/>
    <w:qFormat/>
    <w:uiPriority w:val="0"/>
  </w:style>
  <w:style w:type="character" w:styleId="40">
    <w:name w:val="HTML Variable"/>
    <w:basedOn w:val="33"/>
    <w:qFormat/>
    <w:uiPriority w:val="0"/>
  </w:style>
  <w:style w:type="character" w:styleId="41">
    <w:name w:val="Hyperlink"/>
    <w:qFormat/>
    <w:uiPriority w:val="0"/>
    <w:rPr>
      <w:color w:val="333333"/>
      <w:u w:val="none"/>
    </w:rPr>
  </w:style>
  <w:style w:type="character" w:styleId="42">
    <w:name w:val="HTML Code"/>
    <w:basedOn w:val="33"/>
    <w:qFormat/>
    <w:uiPriority w:val="0"/>
    <w:rPr>
      <w:rFonts w:ascii="Courier" w:hAnsi="Courier" w:cs="Courier"/>
      <w:sz w:val="20"/>
    </w:rPr>
  </w:style>
  <w:style w:type="character" w:styleId="43">
    <w:name w:val="annotation reference"/>
    <w:qFormat/>
    <w:uiPriority w:val="99"/>
    <w:rPr>
      <w:sz w:val="21"/>
    </w:rPr>
  </w:style>
  <w:style w:type="character" w:styleId="44">
    <w:name w:val="HTML Cite"/>
    <w:basedOn w:val="33"/>
    <w:qFormat/>
    <w:uiPriority w:val="0"/>
  </w:style>
  <w:style w:type="paragraph" w:customStyle="1" w:styleId="45">
    <w:name w:val="BodyText1I"/>
    <w:basedOn w:val="46"/>
    <w:qFormat/>
    <w:uiPriority w:val="99"/>
    <w:pPr>
      <w:ind w:firstLine="420" w:firstLineChars="100"/>
    </w:pPr>
  </w:style>
  <w:style w:type="paragraph" w:customStyle="1" w:styleId="46">
    <w:name w:val="BodyText"/>
    <w:basedOn w:val="1"/>
    <w:qFormat/>
    <w:uiPriority w:val="99"/>
    <w:pPr>
      <w:spacing w:after="120"/>
    </w:pPr>
  </w:style>
  <w:style w:type="paragraph" w:customStyle="1" w:styleId="47">
    <w:name w:val="Default"/>
    <w:basedOn w:val="28"/>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8">
    <w:name w:val="无间隔1"/>
    <w:next w:val="10"/>
    <w:qFormat/>
    <w:uiPriority w:val="0"/>
    <w:pPr>
      <w:widowControl w:val="0"/>
      <w:jc w:val="both"/>
    </w:pPr>
    <w:rPr>
      <w:rFonts w:ascii="Calibri" w:hAnsi="Calibri" w:eastAsia="宋体" w:cs="Times New Roman"/>
      <w:kern w:val="2"/>
      <w:sz w:val="21"/>
      <w:szCs w:val="22"/>
      <w:lang w:val="en-US" w:eastAsia="zh-CN" w:bidi="ar-SA"/>
    </w:rPr>
  </w:style>
  <w:style w:type="character" w:customStyle="1" w:styleId="49">
    <w:name w:val="标题 3 Char"/>
    <w:link w:val="8"/>
    <w:semiHidden/>
    <w:qFormat/>
    <w:uiPriority w:val="0"/>
    <w:rPr>
      <w:b/>
      <w:bCs/>
      <w:kern w:val="2"/>
      <w:sz w:val="32"/>
      <w:szCs w:val="32"/>
    </w:rPr>
  </w:style>
  <w:style w:type="character" w:customStyle="1" w:styleId="50">
    <w:name w:val="font231"/>
    <w:qFormat/>
    <w:uiPriority w:val="0"/>
    <w:rPr>
      <w:rFonts w:hint="eastAsia" w:ascii="宋体" w:hAnsi="宋体" w:eastAsia="宋体" w:cs="宋体"/>
      <w:color w:val="000000"/>
      <w:sz w:val="22"/>
      <w:szCs w:val="22"/>
      <w:u w:val="none"/>
    </w:rPr>
  </w:style>
  <w:style w:type="character" w:customStyle="1" w:styleId="51">
    <w:name w:val="font11"/>
    <w:qFormat/>
    <w:uiPriority w:val="0"/>
    <w:rPr>
      <w:rFonts w:hint="default" w:ascii="Times New Roman" w:hAnsi="Times New Roman" w:cs="Times New Roman"/>
      <w:color w:val="000000"/>
      <w:sz w:val="18"/>
      <w:szCs w:val="18"/>
      <w:u w:val="none"/>
    </w:rPr>
  </w:style>
  <w:style w:type="character" w:customStyle="1" w:styleId="52">
    <w:name w:val="font191"/>
    <w:qFormat/>
    <w:uiPriority w:val="0"/>
    <w:rPr>
      <w:rFonts w:hint="default" w:ascii="Calibri" w:hAnsi="Calibri" w:cs="Calibri"/>
      <w:color w:val="000000"/>
      <w:sz w:val="22"/>
      <w:szCs w:val="22"/>
      <w:u w:val="none"/>
    </w:rPr>
  </w:style>
  <w:style w:type="character" w:customStyle="1" w:styleId="53">
    <w:name w:val="正文首行缩进 Char"/>
    <w:link w:val="29"/>
    <w:qFormat/>
    <w:uiPriority w:val="0"/>
    <w:rPr>
      <w:kern w:val="2"/>
      <w:sz w:val="21"/>
      <w:szCs w:val="24"/>
    </w:rPr>
  </w:style>
  <w:style w:type="character" w:customStyle="1" w:styleId="54">
    <w:name w:val="正文文本 Char"/>
    <w:link w:val="14"/>
    <w:qFormat/>
    <w:uiPriority w:val="99"/>
    <w:rPr>
      <w:kern w:val="2"/>
      <w:sz w:val="21"/>
      <w:szCs w:val="24"/>
    </w:rPr>
  </w:style>
  <w:style w:type="character" w:customStyle="1" w:styleId="55">
    <w:name w:val="font151"/>
    <w:qFormat/>
    <w:uiPriority w:val="0"/>
    <w:rPr>
      <w:rFonts w:hint="default" w:ascii="Calibri" w:hAnsi="Calibri" w:cs="Calibri"/>
      <w:color w:val="000000"/>
      <w:sz w:val="22"/>
      <w:szCs w:val="22"/>
      <w:u w:val="none"/>
    </w:rPr>
  </w:style>
  <w:style w:type="character" w:customStyle="1" w:styleId="56">
    <w:name w:val="批注文字 Char"/>
    <w:link w:val="12"/>
    <w:qFormat/>
    <w:uiPriority w:val="0"/>
    <w:rPr>
      <w:kern w:val="2"/>
      <w:sz w:val="21"/>
      <w:szCs w:val="24"/>
    </w:rPr>
  </w:style>
  <w:style w:type="character" w:customStyle="1" w:styleId="57">
    <w:name w:val="文档结构图 Char"/>
    <w:link w:val="11"/>
    <w:qFormat/>
    <w:uiPriority w:val="0"/>
    <w:rPr>
      <w:rFonts w:ascii="宋体"/>
      <w:kern w:val="2"/>
      <w:sz w:val="18"/>
      <w:szCs w:val="18"/>
    </w:rPr>
  </w:style>
  <w:style w:type="character" w:customStyle="1" w:styleId="58">
    <w:name w:val="日期 Char"/>
    <w:link w:val="17"/>
    <w:qFormat/>
    <w:uiPriority w:val="0"/>
    <w:rPr>
      <w:kern w:val="2"/>
      <w:sz w:val="21"/>
      <w:szCs w:val="24"/>
    </w:rPr>
  </w:style>
  <w:style w:type="character" w:customStyle="1" w:styleId="59">
    <w:name w:val="font221"/>
    <w:qFormat/>
    <w:uiPriority w:val="0"/>
    <w:rPr>
      <w:rFonts w:hint="eastAsia" w:ascii="宋体" w:hAnsi="宋体" w:eastAsia="宋体" w:cs="宋体"/>
      <w:color w:val="000000"/>
      <w:sz w:val="20"/>
      <w:szCs w:val="20"/>
      <w:u w:val="none"/>
    </w:rPr>
  </w:style>
  <w:style w:type="character" w:customStyle="1" w:styleId="60">
    <w:name w:val="font61"/>
    <w:qFormat/>
    <w:uiPriority w:val="0"/>
    <w:rPr>
      <w:rFonts w:hint="eastAsia" w:ascii="宋体" w:hAnsi="宋体" w:eastAsia="宋体" w:cs="宋体"/>
      <w:color w:val="FF0000"/>
      <w:sz w:val="22"/>
      <w:szCs w:val="22"/>
      <w:u w:val="none"/>
    </w:rPr>
  </w:style>
  <w:style w:type="character" w:customStyle="1" w:styleId="61">
    <w:name w:val="font31"/>
    <w:qFormat/>
    <w:uiPriority w:val="0"/>
    <w:rPr>
      <w:rFonts w:hint="eastAsia" w:ascii="宋体" w:hAnsi="宋体" w:eastAsia="宋体" w:cs="宋体"/>
      <w:color w:val="000000"/>
      <w:sz w:val="18"/>
      <w:szCs w:val="18"/>
      <w:u w:val="none"/>
    </w:rPr>
  </w:style>
  <w:style w:type="character" w:customStyle="1" w:styleId="62">
    <w:name w:val="纯文本 Char"/>
    <w:link w:val="16"/>
    <w:qFormat/>
    <w:uiPriority w:val="99"/>
    <w:rPr>
      <w:rFonts w:ascii="宋体" w:hAnsi="Courier New"/>
      <w:kern w:val="2"/>
      <w:sz w:val="21"/>
    </w:rPr>
  </w:style>
  <w:style w:type="character" w:customStyle="1" w:styleId="63">
    <w:name w:val="访问过的超链接1"/>
    <w:qFormat/>
    <w:uiPriority w:val="0"/>
    <w:rPr>
      <w:color w:val="333333"/>
      <w:u w:val="none"/>
    </w:rPr>
  </w:style>
  <w:style w:type="character" w:customStyle="1" w:styleId="64">
    <w:name w:val="font01"/>
    <w:qFormat/>
    <w:uiPriority w:val="0"/>
    <w:rPr>
      <w:rFonts w:hint="eastAsia" w:ascii="宋体" w:hAnsi="宋体" w:eastAsia="宋体" w:cs="宋体"/>
      <w:color w:val="000000"/>
      <w:sz w:val="22"/>
      <w:szCs w:val="22"/>
      <w:u w:val="none"/>
    </w:rPr>
  </w:style>
  <w:style w:type="character" w:customStyle="1" w:styleId="65">
    <w:name w:val="font21"/>
    <w:qFormat/>
    <w:uiPriority w:val="0"/>
    <w:rPr>
      <w:rFonts w:hint="default" w:ascii="Times New Roman" w:hAnsi="Times New Roman" w:cs="Times New Roman"/>
      <w:color w:val="000000"/>
      <w:sz w:val="18"/>
      <w:szCs w:val="18"/>
      <w:u w:val="none"/>
    </w:rPr>
  </w:style>
  <w:style w:type="paragraph" w:customStyle="1" w:styleId="66">
    <w:name w:val="p0"/>
    <w:basedOn w:val="1"/>
    <w:qFormat/>
    <w:uiPriority w:val="0"/>
    <w:pPr>
      <w:widowControl/>
    </w:pPr>
    <w:rPr>
      <w:rFonts w:ascii="Calibri" w:hAnsi="Calibri" w:cs="宋体"/>
      <w:kern w:val="0"/>
      <w:szCs w:val="21"/>
    </w:rPr>
  </w:style>
  <w:style w:type="paragraph" w:customStyle="1" w:styleId="67">
    <w:name w:val="List Paragraph1"/>
    <w:basedOn w:val="1"/>
    <w:qFormat/>
    <w:uiPriority w:val="0"/>
    <w:pPr>
      <w:ind w:firstLine="420" w:firstLineChars="200"/>
    </w:pPr>
  </w:style>
  <w:style w:type="paragraph" w:customStyle="1" w:styleId="6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7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1">
    <w:name w:val="Char Char Char Char Char Char Char1 Char"/>
    <w:basedOn w:val="1"/>
    <w:qFormat/>
    <w:uiPriority w:val="0"/>
    <w:rPr>
      <w:rFonts w:ascii="Tahoma" w:hAnsi="Tahoma"/>
      <w:sz w:val="24"/>
      <w:szCs w:val="20"/>
    </w:rPr>
  </w:style>
  <w:style w:type="paragraph" w:styleId="72">
    <w:name w:val="List Paragraph"/>
    <w:basedOn w:val="1"/>
    <w:qFormat/>
    <w:uiPriority w:val="34"/>
    <w:pPr>
      <w:ind w:firstLine="420" w:firstLineChars="200"/>
    </w:pPr>
  </w:style>
  <w:style w:type="paragraph" w:customStyle="1" w:styleId="73">
    <w:name w:val="Char Char Char1 Char"/>
    <w:basedOn w:val="1"/>
    <w:qFormat/>
    <w:uiPriority w:val="0"/>
    <w:pPr>
      <w:spacing w:line="360" w:lineRule="auto"/>
      <w:ind w:firstLine="200" w:firstLineChars="200"/>
    </w:pPr>
    <w:rPr>
      <w:rFonts w:ascii="宋体" w:hAnsi="宋体" w:cs="宋体"/>
      <w:sz w:val="24"/>
    </w:rPr>
  </w:style>
  <w:style w:type="paragraph" w:customStyle="1" w:styleId="74">
    <w:name w:val="默认段落字体 Para Char Char Char Char Char Char Char Char Char Char"/>
    <w:basedOn w:val="1"/>
    <w:qFormat/>
    <w:uiPriority w:val="0"/>
    <w:pPr>
      <w:tabs>
        <w:tab w:val="right" w:pos="-2120"/>
      </w:tabs>
      <w:snapToGrid w:val="0"/>
    </w:pPr>
  </w:style>
  <w:style w:type="character" w:customStyle="1" w:styleId="75">
    <w:name w:val="generalinfo-address-text"/>
    <w:basedOn w:val="33"/>
    <w:qFormat/>
    <w:uiPriority w:val="0"/>
  </w:style>
  <w:style w:type="character" w:customStyle="1" w:styleId="76">
    <w:name w:val="正文文本 2 Char"/>
    <w:link w:val="25"/>
    <w:qFormat/>
    <w:uiPriority w:val="0"/>
    <w:rPr>
      <w:kern w:val="2"/>
      <w:sz w:val="21"/>
      <w:szCs w:val="24"/>
    </w:rPr>
  </w:style>
  <w:style w:type="character" w:customStyle="1" w:styleId="77">
    <w:name w:val="NormalCharacter"/>
    <w:qFormat/>
    <w:uiPriority w:val="0"/>
  </w:style>
  <w:style w:type="character" w:customStyle="1" w:styleId="78">
    <w:name w:val="页眉 Char"/>
    <w:link w:val="21"/>
    <w:qFormat/>
    <w:uiPriority w:val="99"/>
    <w:rPr>
      <w:kern w:val="2"/>
      <w:sz w:val="18"/>
      <w:szCs w:val="18"/>
    </w:rPr>
  </w:style>
  <w:style w:type="character" w:customStyle="1" w:styleId="79">
    <w:name w:val="页脚 Char"/>
    <w:link w:val="20"/>
    <w:qFormat/>
    <w:uiPriority w:val="99"/>
    <w:rPr>
      <w:kern w:val="2"/>
      <w:sz w:val="18"/>
      <w:szCs w:val="18"/>
    </w:rPr>
  </w:style>
  <w:style w:type="paragraph" w:customStyle="1" w:styleId="8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1">
    <w:name w:val="contentlabel"/>
    <w:qFormat/>
    <w:uiPriority w:val="0"/>
  </w:style>
  <w:style w:type="paragraph" w:customStyle="1" w:styleId="82">
    <w:name w:val="Body Text First Indent1"/>
    <w:basedOn w:val="14"/>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4">
    <w:name w:val="icon_gys"/>
    <w:basedOn w:val="33"/>
    <w:qFormat/>
    <w:uiPriority w:val="0"/>
    <w:rPr>
      <w:sz w:val="21"/>
      <w:szCs w:val="21"/>
    </w:rPr>
  </w:style>
  <w:style w:type="character" w:customStyle="1" w:styleId="85">
    <w:name w:val="first-child"/>
    <w:basedOn w:val="33"/>
    <w:qFormat/>
    <w:uiPriority w:val="0"/>
    <w:rPr>
      <w:color w:val="1F3149"/>
      <w:sz w:val="24"/>
      <w:szCs w:val="24"/>
    </w:rPr>
  </w:style>
  <w:style w:type="character" w:customStyle="1" w:styleId="86">
    <w:name w:val="first-child1"/>
    <w:basedOn w:val="33"/>
    <w:qFormat/>
    <w:uiPriority w:val="0"/>
    <w:rPr>
      <w:color w:val="1F3149"/>
      <w:sz w:val="24"/>
      <w:szCs w:val="24"/>
    </w:rPr>
  </w:style>
  <w:style w:type="character" w:customStyle="1" w:styleId="87">
    <w:name w:val="xiadan"/>
    <w:basedOn w:val="33"/>
    <w:qFormat/>
    <w:uiPriority w:val="0"/>
    <w:rPr>
      <w:shd w:val="clear" w:color="auto" w:fill="E4393C"/>
    </w:rPr>
  </w:style>
  <w:style w:type="character" w:customStyle="1" w:styleId="88">
    <w:name w:val="fr"/>
    <w:basedOn w:val="33"/>
    <w:qFormat/>
    <w:uiPriority w:val="0"/>
  </w:style>
  <w:style w:type="character" w:customStyle="1" w:styleId="89">
    <w:name w:val="icon_ds"/>
    <w:basedOn w:val="33"/>
    <w:qFormat/>
    <w:uiPriority w:val="0"/>
  </w:style>
  <w:style w:type="paragraph" w:customStyle="1" w:styleId="90">
    <w:name w:val="正文1"/>
    <w:basedOn w:val="1"/>
    <w:qFormat/>
    <w:uiPriority w:val="0"/>
    <w:pPr>
      <w:widowControl/>
      <w:topLinePunct/>
      <w:spacing w:beforeLines="50" w:afterLines="50" w:line="300" w:lineRule="auto"/>
      <w:ind w:left="420"/>
    </w:pPr>
  </w:style>
  <w:style w:type="paragraph" w:customStyle="1" w:styleId="91">
    <w:name w:val="Table Text"/>
    <w:basedOn w:val="1"/>
    <w:semiHidden/>
    <w:qFormat/>
    <w:uiPriority w:val="0"/>
    <w:rPr>
      <w:rFonts w:ascii="宋体" w:hAnsi="宋体" w:eastAsia="宋体" w:cs="宋体"/>
      <w:sz w:val="24"/>
      <w:szCs w:val="24"/>
      <w:lang w:val="en-US" w:eastAsia="en-US" w:bidi="ar-SA"/>
    </w:rPr>
  </w:style>
  <w:style w:type="table" w:customStyle="1" w:styleId="92">
    <w:name w:val="Table Normal"/>
    <w:semiHidden/>
    <w:unhideWhenUsed/>
    <w:qFormat/>
    <w:uiPriority w:val="0"/>
    <w:tblPr>
      <w:tblCellMar>
        <w:top w:w="0" w:type="dxa"/>
        <w:left w:w="0" w:type="dxa"/>
        <w:bottom w:w="0" w:type="dxa"/>
        <w:right w:w="0" w:type="dxa"/>
      </w:tblCellMar>
    </w:tblPr>
  </w:style>
  <w:style w:type="paragraph" w:customStyle="1" w:styleId="93">
    <w:name w:val="NormalIndent"/>
    <w:basedOn w:val="1"/>
    <w:qFormat/>
    <w:uiPriority w:val="0"/>
    <w:pPr>
      <w:ind w:firstLine="420"/>
    </w:pPr>
  </w:style>
  <w:style w:type="paragraph" w:customStyle="1" w:styleId="94">
    <w:name w:val="Body Text First Indent 21"/>
    <w:basedOn w:val="95"/>
    <w:qFormat/>
    <w:uiPriority w:val="0"/>
    <w:pPr>
      <w:ind w:firstLine="420" w:firstLineChars="200"/>
    </w:pPr>
  </w:style>
  <w:style w:type="paragraph" w:customStyle="1" w:styleId="95">
    <w:name w:val="Body Text Indent1"/>
    <w:basedOn w:val="1"/>
    <w:qFormat/>
    <w:uiPriority w:val="0"/>
    <w:pPr>
      <w:spacing w:after="120"/>
      <w:ind w:left="420" w:leftChars="200"/>
    </w:pPr>
  </w:style>
  <w:style w:type="character" w:customStyle="1" w:styleId="96">
    <w:name w:val="pic"/>
    <w:basedOn w:val="33"/>
    <w:qFormat/>
    <w:uiPriority w:val="0"/>
    <w:rPr>
      <w:sz w:val="0"/>
      <w:szCs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53</Pages>
  <Words>23509</Words>
  <Characters>24780</Characters>
  <Lines>123</Lines>
  <Paragraphs>34</Paragraphs>
  <TotalTime>11</TotalTime>
  <ScaleCrop>false</ScaleCrop>
  <LinksUpToDate>false</LinksUpToDate>
  <CharactersWithSpaces>25723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2024-07-18T03:57:00Z</cp:lastPrinted>
  <dcterms:modified xsi:type="dcterms:W3CDTF">2025-12-31T07:54:31Z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B077BB0735C74E9F9C14F65CA22116F4_13</vt:lpwstr>
  </property>
  <property fmtid="{D5CDD505-2E9C-101B-9397-08002B2CF9AE}" pid="4" name="KSOTemplateDocerSaveRecord">
    <vt:lpwstr>eyJoZGlkIjoiYzQ0NTY5NWM5NDAxMmUwZmJmM2QyOGM1OGJlNmJiM2MiLCJ1c2VySWQiOiI0OTk5NTUxNDkifQ==</vt:lpwstr>
  </property>
</Properties>
</file>